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169" w:rsidRPr="004A7CF6" w:rsidRDefault="00B83169" w:rsidP="004C1EA7">
      <w:pPr>
        <w:tabs>
          <w:tab w:val="left" w:pos="7938"/>
        </w:tabs>
        <w:spacing w:before="240" w:after="240" w:line="360" w:lineRule="auto"/>
        <w:ind w:right="48"/>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b/>
          <w:sz w:val="24"/>
          <w:szCs w:val="24"/>
          <w:lang w:val="es-ES_tradnl" w:eastAsia="es-ES"/>
        </w:rPr>
        <w:t xml:space="preserve">                         </w:t>
      </w:r>
      <w:r w:rsidR="002D4281">
        <w:rPr>
          <w:rFonts w:ascii="Palatino Linotype" w:eastAsia="MS Mincho" w:hAnsi="Palatino Linotype" w:cs="Times New Roman"/>
          <w:b/>
          <w:sz w:val="24"/>
          <w:szCs w:val="24"/>
          <w:lang w:val="es-ES_tradnl" w:eastAsia="es-ES"/>
        </w:rPr>
        <w:t xml:space="preserve">                                                                                                                                                                                                                           </w:t>
      </w:r>
      <w:r w:rsidR="004C1EA7">
        <w:rPr>
          <w:rFonts w:ascii="Palatino Linotype" w:eastAsia="MS Mincho" w:hAnsi="Palatino Linotype" w:cs="Times New Roman"/>
          <w:b/>
          <w:sz w:val="24"/>
          <w:szCs w:val="24"/>
          <w:lang w:val="es-ES_tradnl" w:eastAsia="es-ES"/>
        </w:rPr>
        <w:t xml:space="preserve">           </w:t>
      </w:r>
      <w:r w:rsidR="006D151D" w:rsidRPr="004A7CF6">
        <w:rPr>
          <w:rFonts w:ascii="Palatino Linotype" w:eastAsia="MS Mincho" w:hAnsi="Palatino Linotype" w:cs="Times New Roman"/>
          <w:b/>
          <w:sz w:val="24"/>
          <w:szCs w:val="24"/>
          <w:lang w:val="es-ES_tradnl" w:eastAsia="es-ES"/>
        </w:rPr>
        <w:t xml:space="preserve">Tema: </w:t>
      </w:r>
      <w:r w:rsidRPr="004A7CF6">
        <w:rPr>
          <w:rFonts w:ascii="Palatino Linotype" w:eastAsia="MS Mincho" w:hAnsi="Palatino Linotype" w:cs="Times New Roman"/>
          <w:sz w:val="24"/>
          <w:szCs w:val="24"/>
          <w:lang w:val="es-ES_tradnl" w:eastAsia="es-ES"/>
        </w:rPr>
        <w:t>Diversos requerimientos relativos con la</w:t>
      </w:r>
      <w:r w:rsidRPr="004A7CF6">
        <w:rPr>
          <w:rFonts w:ascii="Palatino Linotype" w:eastAsia="MS Mincho" w:hAnsi="Palatino Linotype" w:cs="Times New Roman"/>
          <w:b/>
          <w:sz w:val="24"/>
          <w:szCs w:val="24"/>
          <w:lang w:val="es-ES_tradnl" w:eastAsia="es-ES"/>
        </w:rPr>
        <w:t xml:space="preserve"> </w:t>
      </w:r>
      <w:r w:rsidRPr="004A7CF6">
        <w:rPr>
          <w:rFonts w:ascii="Palatino Linotype" w:eastAsia="MS Mincho" w:hAnsi="Palatino Linotype" w:cs="Times New Roman"/>
          <w:sz w:val="24"/>
          <w:szCs w:val="24"/>
          <w:lang w:val="es-ES_tradnl" w:eastAsia="es-ES"/>
        </w:rPr>
        <w:t>Información</w:t>
      </w:r>
      <w:r w:rsidR="0016754B" w:rsidRPr="004A7CF6">
        <w:rPr>
          <w:rFonts w:ascii="Palatino Linotype" w:eastAsia="MS Mincho" w:hAnsi="Palatino Linotype" w:cs="Times New Roman"/>
          <w:sz w:val="24"/>
          <w:szCs w:val="24"/>
          <w:lang w:val="es-ES_tradnl" w:eastAsia="es-ES"/>
        </w:rPr>
        <w:t xml:space="preserve"> </w:t>
      </w:r>
      <w:r w:rsidRPr="004A7CF6">
        <w:rPr>
          <w:rFonts w:ascii="Palatino Linotype" w:eastAsia="MS Mincho" w:hAnsi="Palatino Linotype" w:cs="Times New Roman"/>
          <w:sz w:val="24"/>
          <w:szCs w:val="24"/>
          <w:lang w:val="es-ES_tradnl" w:eastAsia="es-ES"/>
        </w:rPr>
        <w:t xml:space="preserve">correspondiente para la atención </w:t>
      </w:r>
      <w:r w:rsidRPr="004A7CF6">
        <w:rPr>
          <w:rFonts w:ascii="Palatino Linotype" w:eastAsia="MS Mincho" w:hAnsi="Palatino Linotype" w:cs="Times New Roman"/>
          <w:b/>
          <w:sz w:val="24"/>
          <w:szCs w:val="24"/>
          <w:lang w:val="es-ES" w:eastAsia="es-ES"/>
        </w:rPr>
        <w:t xml:space="preserve">SARS-Cov-2-COVID-19, </w:t>
      </w:r>
      <w:r w:rsidRPr="004A7CF6">
        <w:rPr>
          <w:rFonts w:ascii="Palatino Linotype" w:eastAsia="MS Mincho" w:hAnsi="Palatino Linotype" w:cs="Times New Roman"/>
          <w:sz w:val="24"/>
          <w:szCs w:val="24"/>
          <w:lang w:val="es-ES" w:eastAsia="es-ES"/>
        </w:rPr>
        <w:t xml:space="preserve">al interior de la administración municipal; de los correos institucionales, números y cuentas de </w:t>
      </w:r>
      <w:proofErr w:type="spellStart"/>
      <w:r w:rsidRPr="004A7CF6">
        <w:rPr>
          <w:rFonts w:ascii="Palatino Linotype" w:eastAsia="MS Mincho" w:hAnsi="Palatino Linotype" w:cs="Times New Roman"/>
          <w:sz w:val="24"/>
          <w:szCs w:val="24"/>
          <w:lang w:val="es-ES" w:eastAsia="es-ES"/>
        </w:rPr>
        <w:t>whassap</w:t>
      </w:r>
      <w:proofErr w:type="spellEnd"/>
      <w:r w:rsidRPr="004A7CF6">
        <w:rPr>
          <w:rFonts w:ascii="Palatino Linotype" w:eastAsia="MS Mincho" w:hAnsi="Palatino Linotype" w:cs="Times New Roman"/>
          <w:sz w:val="24"/>
          <w:szCs w:val="24"/>
          <w:lang w:val="es-ES" w:eastAsia="es-ES"/>
        </w:rPr>
        <w:t xml:space="preserve">, </w:t>
      </w:r>
      <w:proofErr w:type="spellStart"/>
      <w:r w:rsidRPr="004A7CF6">
        <w:rPr>
          <w:rFonts w:ascii="Palatino Linotype" w:eastAsia="MS Mincho" w:hAnsi="Palatino Linotype" w:cs="Times New Roman"/>
          <w:sz w:val="24"/>
          <w:szCs w:val="24"/>
          <w:lang w:val="es-ES" w:eastAsia="es-ES"/>
        </w:rPr>
        <w:t>google</w:t>
      </w:r>
      <w:proofErr w:type="spellEnd"/>
      <w:r w:rsidRPr="004A7CF6">
        <w:rPr>
          <w:rFonts w:ascii="Palatino Linotype" w:eastAsia="MS Mincho" w:hAnsi="Palatino Linotype" w:cs="Times New Roman"/>
          <w:sz w:val="24"/>
          <w:szCs w:val="24"/>
          <w:lang w:val="es-ES" w:eastAsia="es-ES"/>
        </w:rPr>
        <w:t xml:space="preserve">+, Gmail, Hotmail, Facebook, twitter, zoom, </w:t>
      </w:r>
      <w:r w:rsidRPr="004A7CF6">
        <w:rPr>
          <w:rFonts w:ascii="Palatino Linotype" w:eastAsia="MS Mincho" w:hAnsi="Palatino Linotype" w:cstheme="majorBidi"/>
          <w:sz w:val="24"/>
          <w:szCs w:val="24"/>
          <w:lang w:eastAsia="es-ES"/>
        </w:rPr>
        <w:t>u otras redes electrónicas o sociales o correos; gastos de publicidad y difusión con extraterritorialidad;</w:t>
      </w:r>
      <w:r w:rsidR="00DC4BDB" w:rsidRPr="004A7CF6">
        <w:rPr>
          <w:rFonts w:ascii="Palatino Linotype" w:eastAsia="MS Mincho" w:hAnsi="Palatino Linotype" w:cstheme="majorBidi"/>
          <w:sz w:val="24"/>
          <w:szCs w:val="24"/>
          <w:lang w:eastAsia="es-ES"/>
        </w:rPr>
        <w:t xml:space="preserve"> informes, reportes, estadísticas respecto a la pandemia de </w:t>
      </w:r>
      <w:proofErr w:type="spellStart"/>
      <w:r w:rsidR="00DC4BDB" w:rsidRPr="004A7CF6">
        <w:rPr>
          <w:rFonts w:ascii="Palatino Linotype" w:eastAsia="MS Mincho" w:hAnsi="Palatino Linotype" w:cstheme="majorBidi"/>
          <w:sz w:val="24"/>
          <w:szCs w:val="24"/>
          <w:lang w:eastAsia="es-ES"/>
        </w:rPr>
        <w:t>Covid</w:t>
      </w:r>
      <w:proofErr w:type="spellEnd"/>
      <w:r w:rsidR="00DC4BDB" w:rsidRPr="004A7CF6">
        <w:rPr>
          <w:rFonts w:ascii="Palatino Linotype" w:eastAsia="MS Mincho" w:hAnsi="Palatino Linotype" w:cstheme="majorBidi"/>
          <w:sz w:val="24"/>
          <w:szCs w:val="24"/>
          <w:lang w:eastAsia="es-ES"/>
        </w:rPr>
        <w:t xml:space="preserve"> 19 y los videos del cabildo para su consulta.</w:t>
      </w:r>
      <w:r w:rsidR="004C1EA7" w:rsidRPr="004A7CF6">
        <w:rPr>
          <w:rFonts w:ascii="Palatino Linotype" w:eastAsia="MS Mincho" w:hAnsi="Palatino Linotype" w:cstheme="majorBidi"/>
          <w:sz w:val="24"/>
          <w:szCs w:val="24"/>
          <w:lang w:eastAsia="es-ES"/>
        </w:rPr>
        <w:t xml:space="preserve"> </w:t>
      </w:r>
    </w:p>
    <w:p w:rsidR="0016754B" w:rsidRPr="004A7CF6" w:rsidRDefault="0016754B" w:rsidP="0016754B">
      <w:pPr>
        <w:spacing w:before="240" w:after="240" w:line="360" w:lineRule="auto"/>
        <w:jc w:val="both"/>
        <w:rPr>
          <w:rFonts w:ascii="Palatino Linotype" w:eastAsia="MS Mincho" w:hAnsi="Palatino Linotype" w:cs="Times New Roman"/>
          <w:sz w:val="24"/>
          <w:szCs w:val="24"/>
          <w:lang w:val="es-ES_tradnl" w:eastAsia="es-ES"/>
        </w:rPr>
      </w:pPr>
      <w:r w:rsidRPr="004A7CF6">
        <w:rPr>
          <w:rFonts w:ascii="Palatino Linotype" w:eastAsia="MS Mincho" w:hAnsi="Palatino Linotype" w:cs="Times New Roman"/>
          <w:b/>
          <w:sz w:val="24"/>
          <w:szCs w:val="24"/>
          <w:lang w:val="es-ES_tradnl" w:eastAsia="es-ES"/>
        </w:rPr>
        <w:t xml:space="preserve">El caso: </w:t>
      </w:r>
      <w:r w:rsidR="00DC4BDB" w:rsidRPr="004A7CF6">
        <w:rPr>
          <w:rFonts w:ascii="Palatino Linotype" w:eastAsia="MS Mincho" w:hAnsi="Palatino Linotype" w:cs="Times New Roman"/>
          <w:sz w:val="24"/>
          <w:szCs w:val="24"/>
          <w:lang w:val="es-ES_tradnl" w:eastAsia="es-ES"/>
        </w:rPr>
        <w:t xml:space="preserve">En respuesta </w:t>
      </w:r>
      <w:r w:rsidR="000B0B57" w:rsidRPr="004A7CF6">
        <w:rPr>
          <w:rFonts w:ascii="Palatino Linotype" w:eastAsia="MS Mincho" w:hAnsi="Palatino Linotype" w:cs="Times New Roman"/>
          <w:sz w:val="24"/>
          <w:szCs w:val="24"/>
          <w:lang w:val="es-ES_tradnl" w:eastAsia="es-ES"/>
        </w:rPr>
        <w:t>se informó al particular la declinación de incompetencia para atender la solicitud</w:t>
      </w:r>
      <w:r w:rsidR="00BB52CB" w:rsidRPr="004A7CF6">
        <w:rPr>
          <w:rFonts w:ascii="Palatino Linotype" w:eastAsia="MS Mincho" w:hAnsi="Palatino Linotype" w:cs="Times New Roman"/>
          <w:sz w:val="24"/>
          <w:szCs w:val="24"/>
          <w:lang w:val="es-ES_tradnl" w:eastAsia="es-ES"/>
        </w:rPr>
        <w:t xml:space="preserve">, con el argumento </w:t>
      </w:r>
      <w:r w:rsidR="00BB52CB" w:rsidRPr="004A7CF6">
        <w:rPr>
          <w:rFonts w:ascii="Palatino Linotype" w:hAnsi="Palatino Linotype"/>
          <w:sz w:val="24"/>
          <w:szCs w:val="24"/>
          <w:lang w:eastAsia="es-ES"/>
        </w:rPr>
        <w:t xml:space="preserve">que de acuerdo a los datos que aporta, el sujeto obligado al que resulta conveniente acercarse para obtener la información descrita claramente en su solicitud, remitiendo a una dirección electrónica, misma que corresponde a la página principal de la Plataforma Nacional de Transparencia, no así a la información que se requirió por el particular. </w:t>
      </w:r>
    </w:p>
    <w:p w:rsidR="006D151D" w:rsidRPr="004A7CF6" w:rsidRDefault="006D151D" w:rsidP="009C0252">
      <w:pPr>
        <w:tabs>
          <w:tab w:val="left" w:pos="7938"/>
        </w:tabs>
        <w:spacing w:before="240" w:after="240" w:line="360" w:lineRule="auto"/>
        <w:ind w:right="48"/>
        <w:jc w:val="both"/>
        <w:rPr>
          <w:rFonts w:ascii="Palatino Linotype" w:eastAsia="MS Mincho" w:hAnsi="Palatino Linotype" w:cs="Times New Roman"/>
          <w:sz w:val="24"/>
          <w:szCs w:val="24"/>
          <w:lang w:val="es-ES_tradnl" w:eastAsia="es-ES"/>
        </w:rPr>
      </w:pPr>
      <w:r w:rsidRPr="004A7CF6">
        <w:rPr>
          <w:rFonts w:ascii="Palatino Linotype" w:eastAsia="MS Mincho" w:hAnsi="Palatino Linotype" w:cs="Times New Roman"/>
          <w:b/>
          <w:sz w:val="24"/>
          <w:szCs w:val="24"/>
          <w:lang w:val="es-ES_tradnl" w:eastAsia="es-ES"/>
        </w:rPr>
        <w:t xml:space="preserve">Propuesta: </w:t>
      </w:r>
      <w:r w:rsidR="00032886" w:rsidRPr="004A7CF6">
        <w:rPr>
          <w:rFonts w:ascii="Palatino Linotype" w:eastAsia="MS Mincho" w:hAnsi="Palatino Linotype" w:cs="Times New Roman"/>
          <w:b/>
          <w:sz w:val="24"/>
          <w:szCs w:val="24"/>
          <w:lang w:val="es-ES_tradnl" w:eastAsia="es-ES"/>
        </w:rPr>
        <w:t>F</w:t>
      </w:r>
      <w:r w:rsidR="00DE05C8" w:rsidRPr="004A7CF6">
        <w:rPr>
          <w:rFonts w:ascii="Palatino Linotype" w:eastAsia="MS Mincho" w:hAnsi="Palatino Linotype" w:cs="Times New Roman"/>
          <w:sz w:val="24"/>
          <w:szCs w:val="24"/>
          <w:lang w:val="es-ES_tradnl" w:eastAsia="es-ES"/>
        </w:rPr>
        <w:t>ue necesario invocar la suplencia de la queja, en favor del particular, precisando que corresponde al Sujeto Obligado dar atención a la soli</w:t>
      </w:r>
      <w:r w:rsidR="00032886" w:rsidRPr="004A7CF6">
        <w:rPr>
          <w:rFonts w:ascii="Palatino Linotype" w:eastAsia="MS Mincho" w:hAnsi="Palatino Linotype" w:cs="Times New Roman"/>
          <w:sz w:val="24"/>
          <w:szCs w:val="24"/>
          <w:lang w:val="es-ES_tradnl" w:eastAsia="es-ES"/>
        </w:rPr>
        <w:t>citud, en virtud de que se trató</w:t>
      </w:r>
      <w:r w:rsidR="00DE05C8" w:rsidRPr="004A7CF6">
        <w:rPr>
          <w:rFonts w:ascii="Palatino Linotype" w:eastAsia="MS Mincho" w:hAnsi="Palatino Linotype" w:cs="Times New Roman"/>
          <w:sz w:val="24"/>
          <w:szCs w:val="24"/>
          <w:lang w:val="es-ES_tradnl" w:eastAsia="es-ES"/>
        </w:rPr>
        <w:t xml:space="preserve"> de un error de redacción </w:t>
      </w:r>
      <w:r w:rsidR="00032886" w:rsidRPr="004A7CF6">
        <w:rPr>
          <w:rFonts w:ascii="Palatino Linotype" w:eastAsia="MS Mincho" w:hAnsi="Palatino Linotype" w:cs="Times New Roman"/>
          <w:sz w:val="24"/>
          <w:szCs w:val="24"/>
          <w:lang w:val="es-ES_tradnl" w:eastAsia="es-ES"/>
        </w:rPr>
        <w:t xml:space="preserve">del particular, al haber escrito de manera incorrecta el nombre del Sujeto Obligado </w:t>
      </w:r>
      <w:r w:rsidR="00DE05C8" w:rsidRPr="004A7CF6">
        <w:rPr>
          <w:rFonts w:ascii="Palatino Linotype" w:eastAsia="MS Mincho" w:hAnsi="Palatino Linotype" w:cs="Times New Roman"/>
          <w:sz w:val="24"/>
          <w:szCs w:val="24"/>
          <w:lang w:val="es-ES_tradnl" w:eastAsia="es-ES"/>
        </w:rPr>
        <w:t>y no así a otro diverso, máxime que los 125 municipios que conforma el Estado México, no se aprecia que exista otro</w:t>
      </w:r>
      <w:r w:rsidR="002147DD" w:rsidRPr="004A7CF6">
        <w:rPr>
          <w:rFonts w:ascii="Palatino Linotype" w:eastAsia="MS Mincho" w:hAnsi="Palatino Linotype" w:cs="Times New Roman"/>
          <w:sz w:val="24"/>
          <w:szCs w:val="24"/>
          <w:lang w:val="es-ES_tradnl" w:eastAsia="es-ES"/>
        </w:rPr>
        <w:t>s</w:t>
      </w:r>
      <w:r w:rsidR="00DE05C8" w:rsidRPr="004A7CF6">
        <w:rPr>
          <w:rFonts w:ascii="Palatino Linotype" w:eastAsia="MS Mincho" w:hAnsi="Palatino Linotype" w:cs="Times New Roman"/>
          <w:sz w:val="24"/>
          <w:szCs w:val="24"/>
          <w:lang w:val="es-ES_tradnl" w:eastAsia="es-ES"/>
        </w:rPr>
        <w:t xml:space="preserve"> con los nombres proporcionado por el solicitante.</w:t>
      </w:r>
    </w:p>
    <w:p w:rsidR="00DE05C8" w:rsidRPr="004A7CF6" w:rsidRDefault="00751C3F" w:rsidP="009C0252">
      <w:pPr>
        <w:tabs>
          <w:tab w:val="left" w:pos="7938"/>
        </w:tabs>
        <w:spacing w:before="240" w:after="240" w:line="360" w:lineRule="auto"/>
        <w:ind w:right="48"/>
        <w:jc w:val="both"/>
        <w:rPr>
          <w:rFonts w:ascii="Palatino Linotype" w:eastAsia="MS Mincho" w:hAnsi="Palatino Linotype" w:cs="Times New Roman"/>
          <w:sz w:val="24"/>
          <w:szCs w:val="24"/>
          <w:lang w:val="es-ES_tradnl" w:eastAsia="es-ES"/>
        </w:rPr>
      </w:pPr>
      <w:r w:rsidRPr="004A7CF6">
        <w:rPr>
          <w:rFonts w:ascii="Palatino Linotype" w:eastAsia="MS Mincho" w:hAnsi="Palatino Linotype" w:cs="Times New Roman"/>
          <w:sz w:val="24"/>
          <w:szCs w:val="24"/>
          <w:lang w:val="es-ES_tradnl" w:eastAsia="es-ES"/>
        </w:rPr>
        <w:t xml:space="preserve">Asimismo, </w:t>
      </w:r>
      <w:r w:rsidR="00DE05C8" w:rsidRPr="004A7CF6">
        <w:rPr>
          <w:rFonts w:ascii="Palatino Linotype" w:eastAsia="MS Mincho" w:hAnsi="Palatino Linotype" w:cs="Times New Roman"/>
          <w:sz w:val="24"/>
          <w:szCs w:val="24"/>
          <w:lang w:val="es-ES_tradnl" w:eastAsia="es-ES"/>
        </w:rPr>
        <w:t xml:space="preserve">el estudio </w:t>
      </w:r>
      <w:r w:rsidRPr="004A7CF6">
        <w:rPr>
          <w:rFonts w:ascii="Palatino Linotype" w:eastAsia="MS Mincho" w:hAnsi="Palatino Linotype" w:cs="Times New Roman"/>
          <w:sz w:val="24"/>
          <w:szCs w:val="24"/>
          <w:lang w:val="es-ES_tradnl" w:eastAsia="es-ES"/>
        </w:rPr>
        <w:t xml:space="preserve">se precisó que el </w:t>
      </w:r>
      <w:r w:rsidRPr="004A7CF6">
        <w:rPr>
          <w:rFonts w:ascii="Palatino Linotype" w:eastAsia="MS Mincho" w:hAnsi="Palatino Linotype" w:cs="Times New Roman"/>
          <w:b/>
          <w:sz w:val="24"/>
          <w:szCs w:val="24"/>
          <w:lang w:val="es-ES_tradnl" w:eastAsia="es-ES"/>
        </w:rPr>
        <w:t>SUJETO OBLIGADO</w:t>
      </w:r>
      <w:r w:rsidRPr="004A7CF6">
        <w:rPr>
          <w:rFonts w:ascii="Palatino Linotype" w:eastAsia="MS Mincho" w:hAnsi="Palatino Linotype" w:cs="Times New Roman"/>
          <w:sz w:val="24"/>
          <w:szCs w:val="24"/>
          <w:lang w:val="es-ES_tradnl" w:eastAsia="es-ES"/>
        </w:rPr>
        <w:t xml:space="preserve"> dejó atender la </w:t>
      </w:r>
      <w:r w:rsidR="00DE05C8" w:rsidRPr="004A7CF6">
        <w:rPr>
          <w:rFonts w:ascii="Palatino Linotype" w:eastAsia="MS Mincho" w:hAnsi="Palatino Linotype" w:cs="Times New Roman"/>
          <w:sz w:val="24"/>
          <w:szCs w:val="24"/>
          <w:lang w:val="es-ES_tradnl" w:eastAsia="es-ES"/>
        </w:rPr>
        <w:t xml:space="preserve"> excepci</w:t>
      </w:r>
      <w:r w:rsidRPr="004A7CF6">
        <w:rPr>
          <w:rFonts w:ascii="Palatino Linotype" w:eastAsia="MS Mincho" w:hAnsi="Palatino Linotype" w:cs="Times New Roman"/>
          <w:sz w:val="24"/>
          <w:szCs w:val="24"/>
          <w:lang w:val="es-ES_tradnl" w:eastAsia="es-ES"/>
        </w:rPr>
        <w:t xml:space="preserve">ón correspondiente a la aclaración a la solicitud de la información, </w:t>
      </w:r>
      <w:r w:rsidRPr="004A7CF6">
        <w:rPr>
          <w:rFonts w:ascii="Palatino Linotype" w:eastAsia="MS Mincho" w:hAnsi="Palatino Linotype" w:cs="Times New Roman"/>
          <w:sz w:val="24"/>
          <w:szCs w:val="24"/>
          <w:lang w:val="es-ES_tradnl" w:eastAsia="es-ES"/>
        </w:rPr>
        <w:lastRenderedPageBreak/>
        <w:t>consistente en que, cuando los datos proporcionados por los solicitantes resulten insuficientes, incompletos o erróneos, para la localización de la información, podrá requerir al solicitante por única vez que los corrija o amplié, dándole un plazo de cinco días, contado a partir de la presentación de la solicitud, para que un término de diez días el recurrente subsane las observaciones.</w:t>
      </w:r>
    </w:p>
    <w:p w:rsidR="00267EAC" w:rsidRPr="004A7CF6" w:rsidRDefault="00751C3F" w:rsidP="009C0252">
      <w:pPr>
        <w:tabs>
          <w:tab w:val="left" w:pos="7938"/>
        </w:tabs>
        <w:spacing w:before="240" w:after="240" w:line="360" w:lineRule="auto"/>
        <w:ind w:right="48"/>
        <w:jc w:val="both"/>
        <w:rPr>
          <w:rFonts w:ascii="Palatino Linotype" w:eastAsia="MS Mincho" w:hAnsi="Palatino Linotype" w:cs="Times New Roman"/>
          <w:sz w:val="24"/>
          <w:szCs w:val="24"/>
          <w:lang w:val="es-ES_tradnl" w:eastAsia="es-ES"/>
        </w:rPr>
      </w:pPr>
      <w:r w:rsidRPr="004A7CF6">
        <w:rPr>
          <w:rFonts w:ascii="Palatino Linotype" w:eastAsia="MS Mincho" w:hAnsi="Palatino Linotype" w:cs="Times New Roman"/>
          <w:sz w:val="24"/>
          <w:szCs w:val="24"/>
          <w:lang w:val="es-ES_tradnl" w:eastAsia="es-ES"/>
        </w:rPr>
        <w:t>El haber realizado dicho requerimiento de aclaración,</w:t>
      </w:r>
      <w:r w:rsidR="00B13D22" w:rsidRPr="004A7CF6">
        <w:rPr>
          <w:rFonts w:ascii="Palatino Linotype" w:eastAsia="MS Mincho" w:hAnsi="Palatino Linotype" w:cs="Times New Roman"/>
          <w:sz w:val="24"/>
          <w:szCs w:val="24"/>
          <w:lang w:val="es-ES_tradnl" w:eastAsia="es-ES"/>
        </w:rPr>
        <w:t xml:space="preserve"> hubiera permitido al</w:t>
      </w:r>
      <w:r w:rsidRPr="004A7CF6">
        <w:rPr>
          <w:rFonts w:ascii="Palatino Linotype" w:eastAsia="MS Mincho" w:hAnsi="Palatino Linotype" w:cs="Times New Roman"/>
          <w:sz w:val="24"/>
          <w:szCs w:val="24"/>
          <w:lang w:val="es-ES_tradnl" w:eastAsia="es-ES"/>
        </w:rPr>
        <w:t xml:space="preserve"> </w:t>
      </w:r>
      <w:r w:rsidRPr="004A7CF6">
        <w:rPr>
          <w:rFonts w:ascii="Palatino Linotype" w:eastAsia="MS Mincho" w:hAnsi="Palatino Linotype" w:cs="Times New Roman"/>
          <w:b/>
          <w:sz w:val="24"/>
          <w:szCs w:val="24"/>
          <w:lang w:val="es-ES_tradnl" w:eastAsia="es-ES"/>
        </w:rPr>
        <w:t>SUJETO OBLIGADO</w:t>
      </w:r>
      <w:r w:rsidRPr="004A7CF6">
        <w:rPr>
          <w:rFonts w:ascii="Palatino Linotype" w:eastAsia="MS Mincho" w:hAnsi="Palatino Linotype" w:cs="Times New Roman"/>
          <w:sz w:val="24"/>
          <w:szCs w:val="24"/>
          <w:lang w:val="es-ES_tradnl" w:eastAsia="es-ES"/>
        </w:rPr>
        <w:t xml:space="preserve"> constata</w:t>
      </w:r>
      <w:r w:rsidR="00B13D22" w:rsidRPr="004A7CF6">
        <w:rPr>
          <w:rFonts w:ascii="Palatino Linotype" w:eastAsia="MS Mincho" w:hAnsi="Palatino Linotype" w:cs="Times New Roman"/>
          <w:sz w:val="24"/>
          <w:szCs w:val="24"/>
          <w:lang w:val="es-ES_tradnl" w:eastAsia="es-ES"/>
        </w:rPr>
        <w:t>r</w:t>
      </w:r>
      <w:r w:rsidRPr="004A7CF6">
        <w:rPr>
          <w:rFonts w:ascii="Palatino Linotype" w:eastAsia="MS Mincho" w:hAnsi="Palatino Linotype" w:cs="Times New Roman"/>
          <w:sz w:val="24"/>
          <w:szCs w:val="24"/>
          <w:lang w:val="es-ES_tradnl" w:eastAsia="es-ES"/>
        </w:rPr>
        <w:t xml:space="preserve"> si la solicitud </w:t>
      </w:r>
      <w:r w:rsidR="009455A1" w:rsidRPr="004A7CF6">
        <w:rPr>
          <w:rFonts w:ascii="Palatino Linotype" w:eastAsia="MS Mincho" w:hAnsi="Palatino Linotype" w:cs="Times New Roman"/>
          <w:sz w:val="24"/>
          <w:szCs w:val="24"/>
          <w:lang w:val="es-ES_tradnl" w:eastAsia="es-ES"/>
        </w:rPr>
        <w:t xml:space="preserve">de información, </w:t>
      </w:r>
      <w:r w:rsidRPr="004A7CF6">
        <w:rPr>
          <w:rFonts w:ascii="Palatino Linotype" w:eastAsia="MS Mincho" w:hAnsi="Palatino Linotype" w:cs="Times New Roman"/>
          <w:sz w:val="24"/>
          <w:szCs w:val="24"/>
          <w:lang w:val="es-ES_tradnl" w:eastAsia="es-ES"/>
        </w:rPr>
        <w:t>estaba dirigida a él o a otro Sujeto Obligado diverso, así como determinar si la</w:t>
      </w:r>
      <w:r w:rsidR="00B13D22" w:rsidRPr="004A7CF6">
        <w:rPr>
          <w:rFonts w:ascii="Palatino Linotype" w:eastAsia="MS Mincho" w:hAnsi="Palatino Linotype" w:cs="Times New Roman"/>
          <w:sz w:val="24"/>
          <w:szCs w:val="24"/>
          <w:lang w:val="es-ES_tradnl" w:eastAsia="es-ES"/>
        </w:rPr>
        <w:t xml:space="preserve"> información</w:t>
      </w:r>
      <w:r w:rsidR="009455A1" w:rsidRPr="004A7CF6">
        <w:rPr>
          <w:rFonts w:ascii="Palatino Linotype" w:eastAsia="MS Mincho" w:hAnsi="Palatino Linotype" w:cs="Times New Roman"/>
          <w:sz w:val="24"/>
          <w:szCs w:val="24"/>
          <w:lang w:val="es-ES_tradnl" w:eastAsia="es-ES"/>
        </w:rPr>
        <w:t xml:space="preserve"> requerida</w:t>
      </w:r>
      <w:r w:rsidR="00B13D22" w:rsidRPr="004A7CF6">
        <w:rPr>
          <w:rFonts w:ascii="Palatino Linotype" w:eastAsia="MS Mincho" w:hAnsi="Palatino Linotype" w:cs="Times New Roman"/>
          <w:sz w:val="24"/>
          <w:szCs w:val="24"/>
          <w:lang w:val="es-ES_tradnl" w:eastAsia="es-ES"/>
        </w:rPr>
        <w:t xml:space="preserve"> la genera, posee o administra y no simplemente </w:t>
      </w:r>
      <w:r w:rsidR="009455A1" w:rsidRPr="004A7CF6">
        <w:rPr>
          <w:rFonts w:ascii="Palatino Linotype" w:eastAsia="MS Mincho" w:hAnsi="Palatino Linotype" w:cs="Times New Roman"/>
          <w:sz w:val="24"/>
          <w:szCs w:val="24"/>
          <w:lang w:val="es-ES_tradnl" w:eastAsia="es-ES"/>
        </w:rPr>
        <w:t>determinar</w:t>
      </w:r>
      <w:r w:rsidR="00B13D22" w:rsidRPr="004A7CF6">
        <w:rPr>
          <w:rFonts w:ascii="Palatino Linotype" w:eastAsia="MS Mincho" w:hAnsi="Palatino Linotype" w:cs="Times New Roman"/>
          <w:sz w:val="24"/>
          <w:szCs w:val="24"/>
          <w:lang w:val="es-ES_tradnl" w:eastAsia="es-ES"/>
        </w:rPr>
        <w:t xml:space="preserve"> </w:t>
      </w:r>
      <w:r w:rsidR="009455A1" w:rsidRPr="004A7CF6">
        <w:rPr>
          <w:rFonts w:ascii="Palatino Linotype" w:eastAsia="MS Mincho" w:hAnsi="Palatino Linotype" w:cs="Times New Roman"/>
          <w:sz w:val="24"/>
          <w:szCs w:val="24"/>
          <w:lang w:val="es-ES_tradnl" w:eastAsia="es-ES"/>
        </w:rPr>
        <w:t xml:space="preserve">de notoria incompetencia, además de que éste contó </w:t>
      </w:r>
      <w:r w:rsidR="00531ED7" w:rsidRPr="004A7CF6">
        <w:rPr>
          <w:rFonts w:ascii="Palatino Linotype" w:eastAsia="MS Mincho" w:hAnsi="Palatino Linotype" w:cs="Times New Roman"/>
          <w:sz w:val="24"/>
          <w:szCs w:val="24"/>
          <w:lang w:val="es-ES_tradnl" w:eastAsia="es-ES"/>
        </w:rPr>
        <w:t xml:space="preserve">con </w:t>
      </w:r>
      <w:r w:rsidR="009455A1" w:rsidRPr="004A7CF6">
        <w:rPr>
          <w:rFonts w:ascii="Palatino Linotype" w:eastAsia="MS Mincho" w:hAnsi="Palatino Linotype" w:cs="Times New Roman"/>
          <w:sz w:val="24"/>
          <w:szCs w:val="24"/>
          <w:lang w:val="es-ES_tradnl" w:eastAsia="es-ES"/>
        </w:rPr>
        <w:t>el plazo ordinario para la presentación de su informe j</w:t>
      </w:r>
      <w:r w:rsidR="00531ED7" w:rsidRPr="004A7CF6">
        <w:rPr>
          <w:rFonts w:ascii="Palatino Linotype" w:eastAsia="MS Mincho" w:hAnsi="Palatino Linotype" w:cs="Times New Roman"/>
          <w:sz w:val="24"/>
          <w:szCs w:val="24"/>
          <w:lang w:val="es-ES_tradnl" w:eastAsia="es-ES"/>
        </w:rPr>
        <w:t>ustificado</w:t>
      </w:r>
      <w:r w:rsidR="009455A1" w:rsidRPr="004A7CF6">
        <w:rPr>
          <w:rFonts w:ascii="Palatino Linotype" w:eastAsia="MS Mincho" w:hAnsi="Palatino Linotype" w:cs="Times New Roman"/>
          <w:sz w:val="24"/>
          <w:szCs w:val="24"/>
          <w:lang w:val="es-ES_tradnl" w:eastAsia="es-ES"/>
        </w:rPr>
        <w:t xml:space="preserve">, por medio del cual pudo </w:t>
      </w:r>
      <w:r w:rsidR="00531ED7" w:rsidRPr="004A7CF6">
        <w:rPr>
          <w:rFonts w:ascii="Palatino Linotype" w:eastAsia="MS Mincho" w:hAnsi="Palatino Linotype" w:cs="Times New Roman"/>
          <w:sz w:val="24"/>
          <w:szCs w:val="24"/>
          <w:lang w:val="es-ES_tradnl" w:eastAsia="es-ES"/>
        </w:rPr>
        <w:t>argumentar su declinación de incompetencia de la manera fundada y motivada o bien subsanar la negativa a la información, situación que no aconteció</w:t>
      </w:r>
      <w:r w:rsidR="00267EAC" w:rsidRPr="004A7CF6">
        <w:rPr>
          <w:rFonts w:ascii="Palatino Linotype" w:eastAsia="MS Mincho" w:hAnsi="Palatino Linotype" w:cs="Times New Roman"/>
          <w:sz w:val="24"/>
          <w:szCs w:val="24"/>
          <w:lang w:val="es-ES_tradnl" w:eastAsia="es-ES"/>
        </w:rPr>
        <w:t>, Asimismo, se apreció</w:t>
      </w:r>
      <w:r w:rsidR="00531ED7" w:rsidRPr="004A7CF6">
        <w:rPr>
          <w:rFonts w:ascii="Palatino Linotype" w:eastAsia="MS Mincho" w:hAnsi="Palatino Linotype" w:cs="Times New Roman"/>
          <w:sz w:val="24"/>
          <w:szCs w:val="24"/>
          <w:lang w:val="es-ES_tradnl" w:eastAsia="es-ES"/>
        </w:rPr>
        <w:t xml:space="preserve"> que él Titular de la Unidad de Transparencia no realizó el trámite de la solicitud, es decir, no se turnó a las áreas competentes que tengan o deban poseer la información solicitada, para la búsqueda </w:t>
      </w:r>
      <w:r w:rsidR="00267EAC" w:rsidRPr="004A7CF6">
        <w:rPr>
          <w:rFonts w:ascii="Palatino Linotype" w:eastAsia="MS Mincho" w:hAnsi="Palatino Linotype" w:cs="Times New Roman"/>
          <w:sz w:val="24"/>
          <w:szCs w:val="24"/>
          <w:lang w:val="es-ES_tradnl" w:eastAsia="es-ES"/>
        </w:rPr>
        <w:t>de la misma, por lo anteriormente expuesto, se tiene que la acción del Sujeto Obligado recae en una negativa material, por no permitir el acceso a la información y la falta de trámite a la solicitud.</w:t>
      </w:r>
    </w:p>
    <w:p w:rsidR="006D151D" w:rsidRPr="004A7CF6" w:rsidRDefault="006D151D" w:rsidP="006D151D">
      <w:pPr>
        <w:spacing w:before="240" w:after="240" w:line="360" w:lineRule="auto"/>
        <w:rPr>
          <w:rFonts w:ascii="Palatino Linotype" w:eastAsia="MS Mincho" w:hAnsi="Palatino Linotype" w:cs="Times New Roman"/>
          <w:b/>
          <w:sz w:val="24"/>
          <w:szCs w:val="24"/>
          <w:lang w:val="es-ES_tradnl" w:eastAsia="es-ES"/>
        </w:rPr>
      </w:pPr>
      <w:r w:rsidRPr="004A7CF6">
        <w:rPr>
          <w:rFonts w:ascii="Palatino Linotype" w:eastAsia="MS Mincho" w:hAnsi="Palatino Linotype" w:cs="Times New Roman"/>
          <w:b/>
          <w:sz w:val="24"/>
          <w:szCs w:val="24"/>
          <w:lang w:val="es-ES_tradnl" w:eastAsia="es-ES"/>
        </w:rPr>
        <w:t>Resolutivos:</w:t>
      </w:r>
    </w:p>
    <w:p w:rsidR="00267EAC" w:rsidRPr="004A7CF6" w:rsidRDefault="00267EAC" w:rsidP="006E7A76">
      <w:pPr>
        <w:spacing w:after="0" w:line="240" w:lineRule="auto"/>
        <w:jc w:val="both"/>
        <w:rPr>
          <w:rFonts w:ascii="Palatino Linotype" w:eastAsia="MS Mincho" w:hAnsi="Palatino Linotype" w:cs="Times New Roman"/>
          <w:bCs/>
          <w:i/>
          <w:sz w:val="24"/>
          <w:szCs w:val="24"/>
          <w:lang w:val="es-ES" w:eastAsia="es-ES"/>
        </w:rPr>
      </w:pPr>
      <w:r w:rsidRPr="004A7CF6">
        <w:rPr>
          <w:rFonts w:ascii="Palatino Linotype" w:eastAsia="MS Mincho" w:hAnsi="Palatino Linotype" w:cs="Times New Roman"/>
          <w:i/>
          <w:sz w:val="24"/>
          <w:szCs w:val="24"/>
          <w:lang w:eastAsia="es-ES"/>
        </w:rPr>
        <w:t>PRIMERO</w:t>
      </w:r>
      <w:r w:rsidRPr="004A7CF6">
        <w:rPr>
          <w:rFonts w:ascii="Palatino Linotype" w:eastAsia="MS Mincho" w:hAnsi="Palatino Linotype" w:cs="Times New Roman"/>
          <w:i/>
          <w:sz w:val="24"/>
          <w:szCs w:val="24"/>
          <w:lang w:val="es-ES_tradnl" w:eastAsia="es-ES"/>
        </w:rPr>
        <w:t xml:space="preserve">. </w:t>
      </w:r>
      <w:r w:rsidRPr="004A7CF6">
        <w:rPr>
          <w:rFonts w:ascii="Palatino Linotype" w:eastAsia="MS Mincho" w:hAnsi="Palatino Linotype" w:cs="Times New Roman"/>
          <w:i/>
          <w:sz w:val="24"/>
          <w:szCs w:val="24"/>
          <w:lang w:val="es-ES" w:eastAsia="es-ES"/>
        </w:rPr>
        <w:t xml:space="preserve">Resultan fundadas las razones y motivos hechos valer en el recurso de revisión </w:t>
      </w:r>
      <w:r w:rsidRPr="004A7CF6">
        <w:rPr>
          <w:rFonts w:ascii="Palatino Linotype" w:eastAsia="MS Mincho" w:hAnsi="Palatino Linotype" w:cs="Times New Roman"/>
          <w:i/>
          <w:sz w:val="24"/>
          <w:szCs w:val="24"/>
          <w:lang w:val="es-ES_tradnl" w:eastAsia="es-ES"/>
        </w:rPr>
        <w:t>00258/INFOEM/IP/RR/2021 en términos de los considerandos QUINTO y SEXTO de la presente resolución.</w:t>
      </w:r>
    </w:p>
    <w:p w:rsidR="006E7A76" w:rsidRPr="004A7CF6" w:rsidRDefault="006E7A76" w:rsidP="006E7A76">
      <w:pPr>
        <w:spacing w:after="0" w:line="240" w:lineRule="auto"/>
        <w:jc w:val="both"/>
        <w:rPr>
          <w:rFonts w:ascii="Palatino Linotype" w:eastAsia="MS Mincho" w:hAnsi="Palatino Linotype" w:cs="Times New Roman"/>
          <w:i/>
          <w:sz w:val="24"/>
          <w:szCs w:val="24"/>
          <w:lang w:val="es-ES" w:eastAsia="es-ES"/>
        </w:rPr>
      </w:pPr>
      <w:r w:rsidRPr="004A7CF6">
        <w:rPr>
          <w:rFonts w:ascii="Palatino Linotype" w:eastAsia="MS Mincho" w:hAnsi="Palatino Linotype" w:cs="Times New Roman"/>
          <w:bCs/>
          <w:i/>
          <w:sz w:val="24"/>
          <w:szCs w:val="24"/>
          <w:lang w:val="es-ES" w:eastAsia="es-ES"/>
        </w:rPr>
        <w:t xml:space="preserve">SEGUNDO. </w:t>
      </w:r>
      <w:r w:rsidRPr="004A7CF6">
        <w:rPr>
          <w:rFonts w:ascii="Palatino Linotype" w:eastAsia="MS Mincho" w:hAnsi="Palatino Linotype" w:cs="Times New Roman"/>
          <w:i/>
          <w:sz w:val="24"/>
          <w:szCs w:val="24"/>
          <w:lang w:val="es-ES" w:eastAsia="es-ES"/>
        </w:rPr>
        <w:t xml:space="preserve">Se REVOCA la respuesta emitida por el Ayuntamiento de Ocoyoacac y </w:t>
      </w:r>
      <w:r w:rsidRPr="004A7CF6">
        <w:rPr>
          <w:rFonts w:ascii="Palatino Linotype" w:eastAsia="MS Mincho" w:hAnsi="Palatino Linotype" w:cs="Times New Roman"/>
          <w:i/>
          <w:sz w:val="24"/>
          <w:szCs w:val="24"/>
          <w:lang w:eastAsia="es-ES"/>
        </w:rPr>
        <w:t>se ORDENA</w:t>
      </w:r>
      <w:r w:rsidRPr="004A7CF6">
        <w:rPr>
          <w:rFonts w:ascii="Palatino Linotype" w:eastAsia="MS Mincho" w:hAnsi="Palatino Linotype" w:cs="Times New Roman"/>
          <w:i/>
          <w:sz w:val="24"/>
          <w:szCs w:val="24"/>
          <w:lang w:val="es-ES" w:eastAsia="es-ES"/>
        </w:rPr>
        <w:t xml:space="preserve"> entregar la información vía Sistema de Acceso a la Información Mexiquense (SAIMEX), previa búsqueda exhaustiva, en versión pública de ser el caso, los documentos donde conste, lo siguiente:</w:t>
      </w:r>
    </w:p>
    <w:p w:rsidR="0046344E" w:rsidRPr="004A7CF6" w:rsidRDefault="006E7A76" w:rsidP="0046344E">
      <w:pPr>
        <w:pStyle w:val="Prrafodelista"/>
        <w:numPr>
          <w:ilvl w:val="0"/>
          <w:numId w:val="37"/>
        </w:numPr>
        <w:spacing w:before="240" w:after="240" w:line="360" w:lineRule="auto"/>
        <w:ind w:left="426" w:hanging="437"/>
        <w:jc w:val="both"/>
        <w:rPr>
          <w:rFonts w:ascii="Palatino Linotype" w:eastAsia="Calibri" w:hAnsi="Palatino Linotype" w:cs="Arial"/>
          <w:b/>
          <w:sz w:val="24"/>
          <w:szCs w:val="24"/>
          <w:lang w:eastAsia="es-ES"/>
        </w:rPr>
      </w:pPr>
      <w:r w:rsidRPr="004A7CF6">
        <w:rPr>
          <w:rFonts w:ascii="Palatino Linotype" w:eastAsia="MS Mincho" w:hAnsi="Palatino Linotype" w:cs="Times New Roman"/>
          <w:i/>
          <w:sz w:val="24"/>
          <w:szCs w:val="24"/>
          <w:lang w:eastAsia="es-ES"/>
        </w:rPr>
        <w:lastRenderedPageBreak/>
        <w:t>Relación de personal que en áreas no esenciales han estado y permanecerán en guardia en esta contingencia por semáforo rojo y que actividades estarán realizando, (En especial las regidurías y sindicaturas, áreas de soporte como recurso humanos y materiales, contraloría, jurídico y otras.) a partir de la suspensión de plazos de derivado de la pandemia del SARS-Cov-2-Covid-19</w:t>
      </w:r>
      <w:r w:rsidR="0046344E" w:rsidRPr="004A7CF6">
        <w:rPr>
          <w:rFonts w:ascii="Palatino Linotype" w:eastAsia="MS Mincho" w:hAnsi="Palatino Linotype" w:cs="Times New Roman"/>
          <w:i/>
          <w:sz w:val="24"/>
          <w:szCs w:val="24"/>
          <w:lang w:eastAsia="es-ES"/>
        </w:rPr>
        <w:t>,</w:t>
      </w:r>
      <w:r w:rsidRPr="004A7CF6">
        <w:rPr>
          <w:rFonts w:ascii="Palatino Linotype" w:eastAsia="MS Mincho" w:hAnsi="Palatino Linotype" w:cs="Times New Roman"/>
          <w:i/>
          <w:sz w:val="24"/>
          <w:szCs w:val="24"/>
          <w:lang w:eastAsia="es-ES"/>
        </w:rPr>
        <w:t xml:space="preserve">  </w:t>
      </w:r>
      <w:r w:rsidR="0046344E" w:rsidRPr="004A7CF6">
        <w:rPr>
          <w:rFonts w:ascii="Palatino Linotype" w:eastAsia="Calibri" w:hAnsi="Palatino Linotype" w:cs="Arial"/>
          <w:i/>
          <w:sz w:val="24"/>
          <w:szCs w:val="24"/>
          <w:lang w:eastAsia="es-ES"/>
        </w:rPr>
        <w:t>del mes de febrero al 31 de diciembre 2020.</w:t>
      </w:r>
    </w:p>
    <w:p w:rsidR="006E7A76" w:rsidRPr="004A7CF6" w:rsidRDefault="006E7A76" w:rsidP="006E7A76">
      <w:pPr>
        <w:spacing w:after="0" w:line="240" w:lineRule="auto"/>
        <w:jc w:val="both"/>
        <w:rPr>
          <w:rFonts w:ascii="Palatino Linotype" w:eastAsia="MS Mincho" w:hAnsi="Palatino Linotype" w:cs="Times New Roman"/>
          <w:i/>
          <w:sz w:val="24"/>
          <w:szCs w:val="24"/>
          <w:lang w:eastAsia="es-ES"/>
        </w:rPr>
      </w:pPr>
    </w:p>
    <w:p w:rsidR="006E7A76" w:rsidRPr="004A7CF6" w:rsidRDefault="0046344E" w:rsidP="006E7A76">
      <w:pPr>
        <w:numPr>
          <w:ilvl w:val="0"/>
          <w:numId w:val="35"/>
        </w:numPr>
        <w:spacing w:after="0" w:line="240" w:lineRule="auto"/>
        <w:jc w:val="both"/>
        <w:rPr>
          <w:rFonts w:ascii="Palatino Linotype" w:eastAsia="MS Mincho" w:hAnsi="Palatino Linotype" w:cs="Times New Roman"/>
          <w:i/>
          <w:sz w:val="24"/>
          <w:szCs w:val="24"/>
          <w:lang w:eastAsia="es-ES"/>
        </w:rPr>
      </w:pPr>
      <w:r w:rsidRPr="004A7CF6">
        <w:rPr>
          <w:rFonts w:ascii="Palatino Linotype" w:eastAsia="MS Mincho" w:hAnsi="Palatino Linotype" w:cs="Times New Roman"/>
          <w:i/>
          <w:sz w:val="24"/>
          <w:szCs w:val="24"/>
          <w:lang w:eastAsia="es-ES"/>
        </w:rPr>
        <w:t>S</w:t>
      </w:r>
      <w:r w:rsidR="006E7A76" w:rsidRPr="004A7CF6">
        <w:rPr>
          <w:rFonts w:ascii="Palatino Linotype" w:eastAsia="MS Mincho" w:hAnsi="Palatino Linotype" w:cs="Times New Roman"/>
          <w:i/>
          <w:sz w:val="24"/>
          <w:szCs w:val="24"/>
          <w:lang w:eastAsia="es-ES"/>
        </w:rPr>
        <w:t xml:space="preserve">ervidores públicos encargados de mantener las medidas de seguridad al interior del gobierno de municipal, de acuerdo a sus funciones en seguridad e higiene, gastos, acciones que han realizado, los protocolos, como se dieron a conocer para operar en el Gobierno Municipal. </w:t>
      </w:r>
    </w:p>
    <w:p w:rsidR="006E7A76" w:rsidRPr="004A7CF6" w:rsidRDefault="006E7A76" w:rsidP="006E7A76">
      <w:pPr>
        <w:numPr>
          <w:ilvl w:val="0"/>
          <w:numId w:val="35"/>
        </w:numPr>
        <w:spacing w:after="0" w:line="240" w:lineRule="auto"/>
        <w:jc w:val="both"/>
        <w:rPr>
          <w:rFonts w:ascii="Palatino Linotype" w:eastAsia="MS Mincho" w:hAnsi="Palatino Linotype" w:cs="Times New Roman"/>
          <w:i/>
          <w:sz w:val="24"/>
          <w:szCs w:val="24"/>
          <w:lang w:eastAsia="es-ES"/>
        </w:rPr>
      </w:pPr>
      <w:r w:rsidRPr="004A7CF6">
        <w:rPr>
          <w:rFonts w:ascii="Palatino Linotype" w:eastAsia="MS Mincho" w:hAnsi="Palatino Linotype" w:cs="Times New Roman"/>
          <w:i/>
          <w:sz w:val="24"/>
          <w:szCs w:val="24"/>
          <w:lang w:eastAsia="es-ES"/>
        </w:rPr>
        <w:t>Apoyos entregados al personal y familiares de los mismos que resultaron contagiados o bien fallecido.</w:t>
      </w:r>
    </w:p>
    <w:p w:rsidR="006E7A76" w:rsidRPr="004A7CF6" w:rsidRDefault="006E7A76" w:rsidP="006E7A76">
      <w:pPr>
        <w:numPr>
          <w:ilvl w:val="0"/>
          <w:numId w:val="35"/>
        </w:numPr>
        <w:spacing w:after="0" w:line="240" w:lineRule="auto"/>
        <w:jc w:val="both"/>
        <w:rPr>
          <w:rFonts w:ascii="Palatino Linotype" w:eastAsia="MS Mincho" w:hAnsi="Palatino Linotype" w:cs="Times New Roman"/>
          <w:i/>
          <w:sz w:val="24"/>
          <w:szCs w:val="24"/>
          <w:lang w:eastAsia="es-ES"/>
        </w:rPr>
      </w:pPr>
      <w:r w:rsidRPr="004A7CF6">
        <w:rPr>
          <w:rFonts w:ascii="Palatino Linotype" w:eastAsia="MS Mincho" w:hAnsi="Palatino Linotype" w:cs="Times New Roman"/>
          <w:i/>
          <w:sz w:val="24"/>
          <w:szCs w:val="24"/>
          <w:lang w:eastAsia="es-ES"/>
        </w:rPr>
        <w:t>Pagos de gastos médicos de cualquier tipo, a servidores públicos adscritos al municipio o sus familiares, derivado del contagio del covid-19</w:t>
      </w:r>
    </w:p>
    <w:p w:rsidR="006E7A76" w:rsidRPr="004A7CF6" w:rsidRDefault="006E7A76" w:rsidP="006E7A76">
      <w:pPr>
        <w:numPr>
          <w:ilvl w:val="0"/>
          <w:numId w:val="35"/>
        </w:numPr>
        <w:spacing w:after="0" w:line="240" w:lineRule="auto"/>
        <w:jc w:val="both"/>
        <w:rPr>
          <w:rFonts w:ascii="Palatino Linotype" w:eastAsia="MS Mincho" w:hAnsi="Palatino Linotype" w:cs="Times New Roman"/>
          <w:i/>
          <w:sz w:val="24"/>
          <w:szCs w:val="24"/>
          <w:lang w:eastAsia="es-ES"/>
        </w:rPr>
      </w:pPr>
      <w:r w:rsidRPr="004A7CF6">
        <w:rPr>
          <w:rFonts w:ascii="Palatino Linotype" w:eastAsia="MS Mincho" w:hAnsi="Palatino Linotype" w:cs="Times New Roman"/>
          <w:i/>
          <w:sz w:val="24"/>
          <w:szCs w:val="24"/>
          <w:lang w:eastAsia="es-ES"/>
        </w:rPr>
        <w:t>Evidencias que demuestren que se inspeccionó o realizaron adecuaciones para tener instalaciones seguras en el Ayuntamiento.</w:t>
      </w:r>
    </w:p>
    <w:p w:rsidR="006E7A76" w:rsidRPr="004A7CF6" w:rsidRDefault="006E7A76" w:rsidP="006E7A76">
      <w:pPr>
        <w:numPr>
          <w:ilvl w:val="0"/>
          <w:numId w:val="35"/>
        </w:numPr>
        <w:spacing w:after="0" w:line="240" w:lineRule="auto"/>
        <w:jc w:val="both"/>
        <w:rPr>
          <w:rFonts w:ascii="Palatino Linotype" w:eastAsia="MS Mincho" w:hAnsi="Palatino Linotype" w:cs="Times New Roman"/>
          <w:i/>
          <w:sz w:val="24"/>
          <w:szCs w:val="24"/>
          <w:lang w:eastAsia="es-ES"/>
        </w:rPr>
      </w:pPr>
      <w:r w:rsidRPr="004A7CF6">
        <w:rPr>
          <w:rFonts w:ascii="Palatino Linotype" w:eastAsia="MS Mincho" w:hAnsi="Palatino Linotype" w:cs="Times New Roman"/>
          <w:i/>
          <w:sz w:val="24"/>
          <w:szCs w:val="24"/>
          <w:lang w:eastAsia="es-ES"/>
        </w:rPr>
        <w:t xml:space="preserve">Apoyos y acciones, realizadas de manera conjunta entre sindicatos y Gobierno Municipal para proteger a trabajadores sindicalizados y no sindicalizados, (en áreas como recolección de basura, jardines, alumbrado y otras áreas). </w:t>
      </w:r>
    </w:p>
    <w:p w:rsidR="006E7A76" w:rsidRPr="004A7CF6" w:rsidRDefault="006E7A76" w:rsidP="006E7A76">
      <w:pPr>
        <w:numPr>
          <w:ilvl w:val="0"/>
          <w:numId w:val="35"/>
        </w:numPr>
        <w:spacing w:after="0" w:line="240" w:lineRule="auto"/>
        <w:jc w:val="both"/>
        <w:rPr>
          <w:rFonts w:ascii="Palatino Linotype" w:eastAsia="MS Mincho" w:hAnsi="Palatino Linotype" w:cs="Times New Roman"/>
          <w:i/>
          <w:sz w:val="24"/>
          <w:szCs w:val="24"/>
          <w:lang w:eastAsia="es-ES"/>
        </w:rPr>
      </w:pPr>
      <w:r w:rsidRPr="004A7CF6">
        <w:rPr>
          <w:rFonts w:ascii="Palatino Linotype" w:eastAsia="MS Mincho" w:hAnsi="Palatino Linotype" w:cs="Times New Roman"/>
          <w:i/>
          <w:sz w:val="24"/>
          <w:szCs w:val="24"/>
          <w:lang w:eastAsia="es-ES"/>
        </w:rPr>
        <w:t>Total del gasto erogado por concepto del Covid-19.</w:t>
      </w:r>
    </w:p>
    <w:p w:rsidR="006E7A76" w:rsidRPr="004A7CF6" w:rsidRDefault="006E7A76" w:rsidP="006E7A76">
      <w:pPr>
        <w:numPr>
          <w:ilvl w:val="0"/>
          <w:numId w:val="35"/>
        </w:numPr>
        <w:spacing w:after="0" w:line="240" w:lineRule="auto"/>
        <w:jc w:val="both"/>
        <w:rPr>
          <w:rFonts w:ascii="Palatino Linotype" w:eastAsia="MS Mincho" w:hAnsi="Palatino Linotype" w:cs="Times New Roman"/>
          <w:i/>
          <w:sz w:val="24"/>
          <w:szCs w:val="24"/>
          <w:lang w:eastAsia="es-ES"/>
        </w:rPr>
      </w:pPr>
      <w:r w:rsidRPr="004A7CF6">
        <w:rPr>
          <w:rFonts w:ascii="Palatino Linotype" w:eastAsia="MS Mincho" w:hAnsi="Palatino Linotype" w:cs="Times New Roman"/>
          <w:i/>
          <w:sz w:val="24"/>
          <w:szCs w:val="24"/>
          <w:lang w:eastAsia="es-ES"/>
        </w:rPr>
        <w:t xml:space="preserve">Adjudicaciones directas y las justificaciones para llevarse a cabo. </w:t>
      </w:r>
    </w:p>
    <w:p w:rsidR="006E7A76" w:rsidRPr="004A7CF6" w:rsidRDefault="006E7A76" w:rsidP="006E7A76">
      <w:pPr>
        <w:numPr>
          <w:ilvl w:val="0"/>
          <w:numId w:val="35"/>
        </w:numPr>
        <w:spacing w:after="0" w:line="240" w:lineRule="auto"/>
        <w:jc w:val="both"/>
        <w:rPr>
          <w:rFonts w:ascii="Palatino Linotype" w:eastAsia="MS Mincho" w:hAnsi="Palatino Linotype" w:cs="Times New Roman"/>
          <w:i/>
          <w:sz w:val="24"/>
          <w:szCs w:val="24"/>
          <w:lang w:eastAsia="es-ES"/>
        </w:rPr>
      </w:pPr>
      <w:r w:rsidRPr="004A7CF6">
        <w:rPr>
          <w:rFonts w:ascii="Palatino Linotype" w:eastAsia="MS Mincho" w:hAnsi="Palatino Linotype" w:cs="Times New Roman"/>
          <w:i/>
          <w:sz w:val="24"/>
          <w:szCs w:val="24"/>
          <w:lang w:eastAsia="es-ES"/>
        </w:rPr>
        <w:t xml:space="preserve">Reparto de insumos de salud, al personal del Gobierno Municipal y a la población en general, cuando, cuanto, como y a quienes. </w:t>
      </w:r>
    </w:p>
    <w:p w:rsidR="006E7A76" w:rsidRPr="004A7CF6" w:rsidRDefault="006E7A76" w:rsidP="006E7A76">
      <w:pPr>
        <w:numPr>
          <w:ilvl w:val="0"/>
          <w:numId w:val="35"/>
        </w:numPr>
        <w:spacing w:after="0" w:line="240" w:lineRule="auto"/>
        <w:jc w:val="both"/>
        <w:rPr>
          <w:rFonts w:ascii="Palatino Linotype" w:eastAsia="MS Mincho" w:hAnsi="Palatino Linotype" w:cs="Times New Roman"/>
          <w:i/>
          <w:sz w:val="24"/>
          <w:szCs w:val="24"/>
          <w:lang w:eastAsia="es-ES"/>
        </w:rPr>
      </w:pPr>
      <w:r w:rsidRPr="004A7CF6">
        <w:rPr>
          <w:rFonts w:ascii="Palatino Linotype" w:eastAsia="MS Mincho" w:hAnsi="Palatino Linotype" w:cs="Times New Roman"/>
          <w:i/>
          <w:sz w:val="24"/>
          <w:szCs w:val="24"/>
          <w:lang w:eastAsia="es-ES"/>
        </w:rPr>
        <w:t xml:space="preserve">Apoyos o compensaciones funerarios a quienes por sus funciones hayan fallecido como policías, burócratas o empleados de calle como los recolectores de basura. </w:t>
      </w:r>
    </w:p>
    <w:p w:rsidR="006E7A76" w:rsidRPr="004A7CF6" w:rsidRDefault="006E7A76" w:rsidP="006E7A76">
      <w:pPr>
        <w:numPr>
          <w:ilvl w:val="0"/>
          <w:numId w:val="35"/>
        </w:numPr>
        <w:spacing w:after="0" w:line="240" w:lineRule="auto"/>
        <w:jc w:val="both"/>
        <w:rPr>
          <w:rFonts w:ascii="Palatino Linotype" w:eastAsia="MS Mincho" w:hAnsi="Palatino Linotype" w:cs="Times New Roman"/>
          <w:i/>
          <w:sz w:val="24"/>
          <w:szCs w:val="24"/>
          <w:lang w:eastAsia="es-ES"/>
        </w:rPr>
      </w:pPr>
      <w:r w:rsidRPr="004A7CF6">
        <w:rPr>
          <w:rFonts w:ascii="Palatino Linotype" w:eastAsia="MS Mincho" w:hAnsi="Palatino Linotype" w:cs="Times New Roman"/>
          <w:i/>
          <w:sz w:val="24"/>
          <w:szCs w:val="24"/>
          <w:lang w:eastAsia="es-ES"/>
        </w:rPr>
        <w:t xml:space="preserve">Estadística de contagios del personal, incluyendo cuantos miembros del Ayuntamiento y de mandos medios y superiores se han enfermado, si ha habido o hay contagios en áreas y que acciones han hecho. </w:t>
      </w:r>
    </w:p>
    <w:p w:rsidR="006E7A76" w:rsidRPr="004A7CF6" w:rsidRDefault="006E7A76" w:rsidP="006E7A76">
      <w:pPr>
        <w:numPr>
          <w:ilvl w:val="0"/>
          <w:numId w:val="35"/>
        </w:numPr>
        <w:spacing w:after="0" w:line="240" w:lineRule="auto"/>
        <w:jc w:val="both"/>
        <w:rPr>
          <w:rFonts w:ascii="Palatino Linotype" w:eastAsia="MS Mincho" w:hAnsi="Palatino Linotype" w:cs="Times New Roman"/>
          <w:i/>
          <w:sz w:val="24"/>
          <w:szCs w:val="24"/>
          <w:lang w:eastAsia="es-ES"/>
        </w:rPr>
      </w:pPr>
      <w:r w:rsidRPr="004A7CF6">
        <w:rPr>
          <w:rFonts w:ascii="Palatino Linotype" w:eastAsia="MS Mincho" w:hAnsi="Palatino Linotype" w:cs="Times New Roman"/>
          <w:i/>
          <w:sz w:val="24"/>
          <w:szCs w:val="24"/>
          <w:lang w:eastAsia="es-ES"/>
        </w:rPr>
        <w:t>Estadística de defunciones de los registros civiles de 2018, 2019, 202</w:t>
      </w:r>
      <w:r w:rsidRPr="004A7CF6">
        <w:rPr>
          <w:rFonts w:ascii="Palatino Linotype" w:eastAsia="MS Mincho" w:hAnsi="Palatino Linotype" w:cs="Times New Roman"/>
          <w:i/>
          <w:sz w:val="24"/>
          <w:szCs w:val="24"/>
          <w:u w:val="single"/>
          <w:lang w:eastAsia="es-ES"/>
        </w:rPr>
        <w:t>0</w:t>
      </w:r>
      <w:r w:rsidRPr="004A7CF6">
        <w:rPr>
          <w:rFonts w:ascii="Palatino Linotype" w:eastAsia="MS Mincho" w:hAnsi="Palatino Linotype" w:cs="Times New Roman"/>
          <w:i/>
          <w:sz w:val="24"/>
          <w:szCs w:val="24"/>
          <w:lang w:eastAsia="es-ES"/>
        </w:rPr>
        <w:t xml:space="preserve"> a fin de hacer comparaciones. </w:t>
      </w:r>
    </w:p>
    <w:p w:rsidR="006E7A76" w:rsidRPr="004A7CF6" w:rsidRDefault="006E7A76" w:rsidP="006E7A76">
      <w:pPr>
        <w:numPr>
          <w:ilvl w:val="0"/>
          <w:numId w:val="35"/>
        </w:numPr>
        <w:spacing w:after="0" w:line="240" w:lineRule="auto"/>
        <w:jc w:val="both"/>
        <w:rPr>
          <w:rFonts w:ascii="Palatino Linotype" w:eastAsia="MS Mincho" w:hAnsi="Palatino Linotype" w:cs="Times New Roman"/>
          <w:i/>
          <w:sz w:val="24"/>
          <w:szCs w:val="24"/>
          <w:lang w:eastAsia="es-ES"/>
        </w:rPr>
      </w:pPr>
      <w:r w:rsidRPr="004A7CF6">
        <w:rPr>
          <w:rFonts w:ascii="Palatino Linotype" w:eastAsia="MS Mincho" w:hAnsi="Palatino Linotype" w:cs="Times New Roman"/>
          <w:i/>
          <w:sz w:val="24"/>
          <w:szCs w:val="24"/>
          <w:lang w:eastAsia="es-ES"/>
        </w:rPr>
        <w:t xml:space="preserve">Datos estadísticos de su municipio como muertes, contagios en la población en general. </w:t>
      </w:r>
    </w:p>
    <w:p w:rsidR="006E7A76" w:rsidRPr="004A7CF6" w:rsidRDefault="006E7A76" w:rsidP="006E7A76">
      <w:pPr>
        <w:numPr>
          <w:ilvl w:val="0"/>
          <w:numId w:val="35"/>
        </w:numPr>
        <w:spacing w:after="0" w:line="240" w:lineRule="auto"/>
        <w:jc w:val="both"/>
        <w:rPr>
          <w:rFonts w:ascii="Palatino Linotype" w:eastAsia="MS Mincho" w:hAnsi="Palatino Linotype" w:cs="Times New Roman"/>
          <w:i/>
          <w:sz w:val="24"/>
          <w:szCs w:val="24"/>
          <w:lang w:eastAsia="es-ES"/>
        </w:rPr>
      </w:pPr>
      <w:r w:rsidRPr="004A7CF6">
        <w:rPr>
          <w:rFonts w:ascii="Palatino Linotype" w:eastAsia="MS Mincho" w:hAnsi="Palatino Linotype" w:cs="Times New Roman"/>
          <w:i/>
          <w:sz w:val="24"/>
          <w:szCs w:val="24"/>
          <w:lang w:eastAsia="es-ES"/>
        </w:rPr>
        <w:lastRenderedPageBreak/>
        <w:t xml:space="preserve">Servidores públicos de riesgo que hayan fallecido en esta contingencia por estar laborando. </w:t>
      </w:r>
    </w:p>
    <w:p w:rsidR="006E7A76" w:rsidRPr="004A7CF6" w:rsidRDefault="006E7A76" w:rsidP="006E7A76">
      <w:pPr>
        <w:numPr>
          <w:ilvl w:val="0"/>
          <w:numId w:val="35"/>
        </w:numPr>
        <w:spacing w:after="0" w:line="240" w:lineRule="auto"/>
        <w:jc w:val="both"/>
        <w:rPr>
          <w:rFonts w:ascii="Palatino Linotype" w:eastAsia="MS Mincho" w:hAnsi="Palatino Linotype" w:cs="Times New Roman"/>
          <w:i/>
          <w:sz w:val="24"/>
          <w:szCs w:val="24"/>
          <w:lang w:eastAsia="es-ES"/>
        </w:rPr>
      </w:pPr>
      <w:r w:rsidRPr="004A7CF6">
        <w:rPr>
          <w:rFonts w:ascii="Palatino Linotype" w:eastAsia="MS Mincho" w:hAnsi="Palatino Linotype" w:cs="Times New Roman"/>
          <w:i/>
          <w:sz w:val="24"/>
          <w:szCs w:val="24"/>
          <w:lang w:eastAsia="es-ES"/>
        </w:rPr>
        <w:t xml:space="preserve">Informes, reportes, estadísticas u otra información respecto a la Pandemia de </w:t>
      </w:r>
      <w:proofErr w:type="spellStart"/>
      <w:r w:rsidRPr="004A7CF6">
        <w:rPr>
          <w:rFonts w:ascii="Palatino Linotype" w:eastAsia="MS Mincho" w:hAnsi="Palatino Linotype" w:cs="Times New Roman"/>
          <w:i/>
          <w:sz w:val="24"/>
          <w:szCs w:val="24"/>
          <w:lang w:eastAsia="es-ES"/>
        </w:rPr>
        <w:t>Covid</w:t>
      </w:r>
      <w:proofErr w:type="spellEnd"/>
      <w:r w:rsidRPr="004A7CF6">
        <w:rPr>
          <w:rFonts w:ascii="Palatino Linotype" w:eastAsia="MS Mincho" w:hAnsi="Palatino Linotype" w:cs="Times New Roman"/>
          <w:i/>
          <w:sz w:val="24"/>
          <w:szCs w:val="24"/>
          <w:lang w:eastAsia="es-ES"/>
        </w:rPr>
        <w:t xml:space="preserve"> -19 generados desde su inicio a la fecha, incluyendo  los organismos descentralizados</w:t>
      </w:r>
    </w:p>
    <w:p w:rsidR="006E7A76" w:rsidRPr="004A7CF6" w:rsidRDefault="006E7A76" w:rsidP="0046344E">
      <w:pPr>
        <w:pStyle w:val="Prrafodelista"/>
        <w:numPr>
          <w:ilvl w:val="0"/>
          <w:numId w:val="37"/>
        </w:numPr>
        <w:spacing w:after="0" w:line="240" w:lineRule="auto"/>
        <w:jc w:val="both"/>
        <w:rPr>
          <w:rFonts w:ascii="Palatino Linotype" w:eastAsia="MS Mincho" w:hAnsi="Palatino Linotype" w:cs="Times New Roman"/>
          <w:i/>
          <w:sz w:val="24"/>
          <w:szCs w:val="24"/>
          <w:lang w:eastAsia="es-ES"/>
        </w:rPr>
      </w:pPr>
      <w:r w:rsidRPr="004A7CF6">
        <w:rPr>
          <w:rFonts w:ascii="Palatino Linotype" w:eastAsia="MS Mincho" w:hAnsi="Palatino Linotype" w:cs="Times New Roman"/>
          <w:i/>
          <w:sz w:val="24"/>
          <w:szCs w:val="24"/>
          <w:lang w:eastAsia="es-ES"/>
        </w:rPr>
        <w:t>Todos los correos institucionales del Gobierno Municipal y los que sean de carácter privado que usen en funciones públicas de todas las dependencias y unidades administrativas, nombre y cargo de cada servidor público que los atienda, del periodo comprendido dieciocho (18) de enero 2019 al dieciocho (18) de enero 2020</w:t>
      </w:r>
    </w:p>
    <w:p w:rsidR="006E7A76" w:rsidRPr="004A7CF6" w:rsidRDefault="006E7A76" w:rsidP="006E7A76">
      <w:pPr>
        <w:spacing w:after="0" w:line="240" w:lineRule="auto"/>
        <w:jc w:val="both"/>
        <w:rPr>
          <w:rFonts w:ascii="Palatino Linotype" w:eastAsia="MS Mincho" w:hAnsi="Palatino Linotype" w:cs="Times New Roman"/>
          <w:i/>
          <w:sz w:val="24"/>
          <w:szCs w:val="24"/>
          <w:lang w:eastAsia="es-ES"/>
        </w:rPr>
      </w:pPr>
    </w:p>
    <w:p w:rsidR="006E7A76" w:rsidRPr="004A7CF6" w:rsidRDefault="006E7A76" w:rsidP="006E7A76">
      <w:pPr>
        <w:numPr>
          <w:ilvl w:val="0"/>
          <w:numId w:val="36"/>
        </w:numPr>
        <w:spacing w:after="0" w:line="240" w:lineRule="auto"/>
        <w:jc w:val="both"/>
        <w:rPr>
          <w:rFonts w:ascii="Palatino Linotype" w:eastAsia="MS Mincho" w:hAnsi="Palatino Linotype" w:cs="Times New Roman"/>
          <w:i/>
          <w:sz w:val="24"/>
          <w:szCs w:val="24"/>
          <w:lang w:eastAsia="es-ES"/>
        </w:rPr>
      </w:pPr>
      <w:r w:rsidRPr="004A7CF6">
        <w:rPr>
          <w:rFonts w:ascii="Palatino Linotype" w:eastAsia="MS Mincho" w:hAnsi="Palatino Linotype" w:cs="Times New Roman"/>
          <w:i/>
          <w:sz w:val="24"/>
          <w:szCs w:val="24"/>
          <w:lang w:eastAsia="es-ES"/>
        </w:rPr>
        <w:t>Números y cuentas que sean oficiales de WhatsApp, google+, Gmail, Hotmail, Facebook, Twitter, Zoom u otras redes electrónicas o sociales o correos, ya sean de título gratito o bajo contrato, así como  los contratos.</w:t>
      </w:r>
    </w:p>
    <w:p w:rsidR="006E7A76" w:rsidRPr="004A7CF6" w:rsidRDefault="006E7A76" w:rsidP="006E7A76">
      <w:pPr>
        <w:spacing w:after="0" w:line="240" w:lineRule="auto"/>
        <w:jc w:val="both"/>
        <w:rPr>
          <w:rFonts w:ascii="Palatino Linotype" w:eastAsia="MS Mincho" w:hAnsi="Palatino Linotype" w:cs="Times New Roman"/>
          <w:i/>
          <w:sz w:val="24"/>
          <w:szCs w:val="24"/>
          <w:lang w:eastAsia="es-ES"/>
        </w:rPr>
      </w:pPr>
    </w:p>
    <w:p w:rsidR="006E7A76" w:rsidRPr="004A7CF6" w:rsidRDefault="006E7A76" w:rsidP="006E7A76">
      <w:pPr>
        <w:numPr>
          <w:ilvl w:val="0"/>
          <w:numId w:val="36"/>
        </w:numPr>
        <w:spacing w:after="0" w:line="240" w:lineRule="auto"/>
        <w:jc w:val="both"/>
        <w:rPr>
          <w:rFonts w:ascii="Palatino Linotype" w:eastAsia="MS Mincho" w:hAnsi="Palatino Linotype" w:cs="Times New Roman"/>
          <w:i/>
          <w:sz w:val="24"/>
          <w:szCs w:val="24"/>
          <w:lang w:eastAsia="es-ES"/>
        </w:rPr>
      </w:pPr>
      <w:r w:rsidRPr="004A7CF6">
        <w:rPr>
          <w:rFonts w:ascii="Palatino Linotype" w:eastAsia="MS Mincho" w:hAnsi="Palatino Linotype" w:cs="Times New Roman"/>
          <w:i/>
          <w:sz w:val="24"/>
          <w:szCs w:val="24"/>
          <w:lang w:eastAsia="es-ES"/>
        </w:rPr>
        <w:t xml:space="preserve">Cuentas de servidores públicos adscritos al ayuntamiento que usen de manera privada para dar información o difundir acciones de gobierno, como es el caso del Presidente Municipal. </w:t>
      </w:r>
    </w:p>
    <w:p w:rsidR="00175201" w:rsidRPr="004A7CF6" w:rsidRDefault="00175201" w:rsidP="006E7A76">
      <w:pPr>
        <w:spacing w:after="0" w:line="240" w:lineRule="auto"/>
        <w:jc w:val="both"/>
        <w:rPr>
          <w:rFonts w:ascii="Palatino Linotype" w:eastAsia="MS Mincho" w:hAnsi="Palatino Linotype" w:cs="Times New Roman"/>
          <w:i/>
          <w:sz w:val="24"/>
          <w:szCs w:val="24"/>
          <w:lang w:eastAsia="es-ES"/>
        </w:rPr>
      </w:pPr>
    </w:p>
    <w:p w:rsidR="006E7A76" w:rsidRPr="004A7CF6" w:rsidRDefault="006E7A76" w:rsidP="0046344E">
      <w:pPr>
        <w:numPr>
          <w:ilvl w:val="0"/>
          <w:numId w:val="37"/>
        </w:numPr>
        <w:spacing w:after="0" w:line="240" w:lineRule="auto"/>
        <w:jc w:val="both"/>
        <w:rPr>
          <w:rFonts w:ascii="Palatino Linotype" w:eastAsia="MS Mincho" w:hAnsi="Palatino Linotype" w:cs="Times New Roman"/>
          <w:i/>
          <w:sz w:val="24"/>
          <w:szCs w:val="24"/>
          <w:lang w:eastAsia="es-ES"/>
        </w:rPr>
      </w:pPr>
      <w:r w:rsidRPr="004A7CF6">
        <w:rPr>
          <w:rFonts w:ascii="Palatino Linotype" w:eastAsia="MS Mincho" w:hAnsi="Palatino Linotype" w:cs="Times New Roman"/>
          <w:i/>
          <w:sz w:val="24"/>
          <w:szCs w:val="24"/>
          <w:lang w:eastAsia="es-ES"/>
        </w:rPr>
        <w:t xml:space="preserve">Gastos en publicidad de cualquier tipo y tema que hayan tenido difusión con extra territorialidad, como anuncio, marquesinas, radio, televisión, espectaculares, revistas, del periodo comprendido primero (01) de enero de 2017 al dieciocho de enero de 2021. </w:t>
      </w:r>
    </w:p>
    <w:p w:rsidR="006E7A76" w:rsidRPr="004A7CF6" w:rsidRDefault="006E7A76" w:rsidP="006E7A76">
      <w:pPr>
        <w:spacing w:after="0" w:line="240" w:lineRule="auto"/>
        <w:jc w:val="both"/>
        <w:rPr>
          <w:rFonts w:ascii="Palatino Linotype" w:eastAsia="MS Mincho" w:hAnsi="Palatino Linotype" w:cs="Times New Roman"/>
          <w:i/>
          <w:sz w:val="24"/>
          <w:szCs w:val="24"/>
          <w:lang w:eastAsia="es-ES"/>
        </w:rPr>
      </w:pPr>
    </w:p>
    <w:p w:rsidR="006E7A76" w:rsidRPr="004A7CF6" w:rsidRDefault="00A35A56" w:rsidP="0046344E">
      <w:pPr>
        <w:numPr>
          <w:ilvl w:val="0"/>
          <w:numId w:val="37"/>
        </w:numPr>
        <w:spacing w:after="0" w:line="240" w:lineRule="auto"/>
        <w:jc w:val="both"/>
        <w:rPr>
          <w:rFonts w:ascii="Palatino Linotype" w:eastAsia="MS Mincho" w:hAnsi="Palatino Linotype" w:cs="Times New Roman"/>
          <w:i/>
          <w:sz w:val="24"/>
          <w:szCs w:val="24"/>
          <w:lang w:eastAsia="es-ES"/>
        </w:rPr>
      </w:pPr>
      <w:r w:rsidRPr="004A7CF6">
        <w:rPr>
          <w:rFonts w:ascii="Palatino Linotype" w:eastAsia="MS Mincho" w:hAnsi="Palatino Linotype" w:cs="Times New Roman"/>
          <w:i/>
          <w:sz w:val="24"/>
          <w:szCs w:val="24"/>
          <w:lang w:eastAsia="es-ES"/>
        </w:rPr>
        <w:t>T</w:t>
      </w:r>
      <w:r w:rsidR="006E7A76" w:rsidRPr="004A7CF6">
        <w:rPr>
          <w:rFonts w:ascii="Palatino Linotype" w:eastAsia="MS Mincho" w:hAnsi="Palatino Linotype" w:cs="Times New Roman"/>
          <w:i/>
          <w:sz w:val="24"/>
          <w:szCs w:val="24"/>
          <w:lang w:eastAsia="es-ES"/>
        </w:rPr>
        <w:t>odos los videos del cabildo para su consulta, en medios electrónicos, del primero (01) de enero de 2019 a</w:t>
      </w:r>
      <w:r w:rsidRPr="004A7CF6">
        <w:rPr>
          <w:rFonts w:ascii="Palatino Linotype" w:eastAsia="MS Mincho" w:hAnsi="Palatino Linotype" w:cs="Times New Roman"/>
          <w:i/>
          <w:sz w:val="24"/>
          <w:szCs w:val="24"/>
          <w:lang w:eastAsia="es-ES"/>
        </w:rPr>
        <w:t>l dieciocho (18) de enero de 20</w:t>
      </w:r>
      <w:r w:rsidR="006E7A76" w:rsidRPr="004A7CF6">
        <w:rPr>
          <w:rFonts w:ascii="Palatino Linotype" w:eastAsia="MS Mincho" w:hAnsi="Palatino Linotype" w:cs="Times New Roman"/>
          <w:i/>
          <w:sz w:val="24"/>
          <w:szCs w:val="24"/>
          <w:lang w:eastAsia="es-ES"/>
        </w:rPr>
        <w:t>21.</w:t>
      </w:r>
    </w:p>
    <w:p w:rsidR="0046344E" w:rsidRPr="004A7CF6" w:rsidRDefault="0046344E" w:rsidP="0046344E">
      <w:pPr>
        <w:pStyle w:val="Prrafodelista"/>
        <w:rPr>
          <w:rFonts w:ascii="Palatino Linotype" w:eastAsia="MS Mincho" w:hAnsi="Palatino Linotype" w:cs="Times New Roman"/>
          <w:i/>
          <w:sz w:val="24"/>
          <w:szCs w:val="24"/>
          <w:lang w:eastAsia="es-ES"/>
        </w:rPr>
      </w:pPr>
    </w:p>
    <w:p w:rsidR="0046344E" w:rsidRPr="004A7CF6" w:rsidRDefault="0046344E" w:rsidP="0046344E">
      <w:pPr>
        <w:spacing w:after="0" w:line="240" w:lineRule="auto"/>
        <w:ind w:left="1080"/>
        <w:jc w:val="both"/>
        <w:rPr>
          <w:rFonts w:ascii="Palatino Linotype" w:eastAsia="MS Mincho" w:hAnsi="Palatino Linotype" w:cs="Times New Roman"/>
          <w:i/>
          <w:sz w:val="24"/>
          <w:szCs w:val="24"/>
          <w:lang w:eastAsia="es-ES"/>
        </w:rPr>
      </w:pPr>
      <w:r w:rsidRPr="004A7CF6">
        <w:rPr>
          <w:rFonts w:ascii="Palatino Linotype" w:eastAsia="MS Mincho" w:hAnsi="Palatino Linotype" w:cs="Times New Roman"/>
          <w:i/>
          <w:sz w:val="24"/>
          <w:szCs w:val="24"/>
          <w:lang w:val="es-ES_tradnl" w:eastAsia="es-ES"/>
        </w:rPr>
        <w:t>De ser el caso de que la información referida en la fracción II, inciso a) no sea generada, poseída o administrada, el SUJETO OBLIGADO deberá de manifestar de manera clara y precisa las razones que expliquen las causas por las cuales no se cuenta con la información.</w:t>
      </w:r>
    </w:p>
    <w:p w:rsidR="0046344E" w:rsidRPr="004A7CF6" w:rsidRDefault="0046344E" w:rsidP="0046344E">
      <w:pPr>
        <w:spacing w:after="0" w:line="240" w:lineRule="auto"/>
        <w:ind w:left="1080"/>
        <w:jc w:val="both"/>
        <w:rPr>
          <w:rFonts w:ascii="Palatino Linotype" w:eastAsia="MS Mincho" w:hAnsi="Palatino Linotype" w:cs="Times New Roman"/>
          <w:i/>
          <w:sz w:val="24"/>
          <w:szCs w:val="24"/>
          <w:lang w:eastAsia="es-ES"/>
        </w:rPr>
      </w:pPr>
    </w:p>
    <w:p w:rsidR="00267EAC" w:rsidRPr="004A7CF6" w:rsidRDefault="00267EAC" w:rsidP="00267EAC">
      <w:pPr>
        <w:spacing w:before="240" w:after="240" w:line="360" w:lineRule="auto"/>
        <w:jc w:val="both"/>
        <w:rPr>
          <w:rFonts w:ascii="Palatino Linotype" w:eastAsia="MS Mincho" w:hAnsi="Palatino Linotype" w:cs="Times New Roman"/>
          <w:i/>
          <w:sz w:val="24"/>
          <w:szCs w:val="24"/>
          <w:lang w:val="es-ES_tradnl" w:eastAsia="es-ES"/>
        </w:rPr>
      </w:pPr>
      <w:r w:rsidRPr="004A7CF6">
        <w:rPr>
          <w:rFonts w:ascii="Palatino Linotype" w:eastAsia="MS Mincho" w:hAnsi="Palatino Linotype" w:cs="Times New Roman"/>
          <w:i/>
          <w:sz w:val="24"/>
          <w:szCs w:val="24"/>
          <w:lang w:val="es-ES_tradnl" w:eastAsia="es-ES"/>
        </w:rPr>
        <w:t xml:space="preserve">TERCERO. Notifíquese al Titular de la Unidad de Transparencia del SUJETO OBLIGADO, para que conforme a los artículos 186 último párrafo, 189 párrafo segundo y 199 de la Ley de Transparencia y Acceso a la Información Pública del Estado de México y </w:t>
      </w:r>
      <w:r w:rsidRPr="004A7CF6">
        <w:rPr>
          <w:rFonts w:ascii="Palatino Linotype" w:eastAsia="MS Mincho" w:hAnsi="Palatino Linotype" w:cs="Times New Roman"/>
          <w:i/>
          <w:sz w:val="24"/>
          <w:szCs w:val="24"/>
          <w:lang w:val="es-ES_tradnl" w:eastAsia="es-ES"/>
        </w:rPr>
        <w:lastRenderedPageBreak/>
        <w:t>Municipios, vigente, dé cumplimiento a lo ordenado dentro del plazo de diez días hábiles, debiendo rendir a este Instituto el informe de cumplimiento de la resolución en un plazo de tres días hábiles posteriores.</w:t>
      </w:r>
    </w:p>
    <w:p w:rsidR="00267EAC" w:rsidRPr="004A7CF6" w:rsidRDefault="00267EAC" w:rsidP="00267EAC">
      <w:pPr>
        <w:spacing w:before="240" w:after="240" w:line="360" w:lineRule="auto"/>
        <w:jc w:val="both"/>
        <w:rPr>
          <w:rFonts w:ascii="Palatino Linotype" w:eastAsia="MS Mincho" w:hAnsi="Palatino Linotype" w:cs="Times New Roman"/>
          <w:i/>
          <w:sz w:val="24"/>
          <w:szCs w:val="24"/>
          <w:lang w:val="es-ES" w:eastAsia="es-ES"/>
        </w:rPr>
      </w:pPr>
      <w:r w:rsidRPr="004A7CF6">
        <w:rPr>
          <w:rFonts w:ascii="Palatino Linotype" w:eastAsia="MS Mincho" w:hAnsi="Palatino Linotype" w:cs="Times New Roman"/>
          <w:i/>
          <w:sz w:val="24"/>
          <w:szCs w:val="24"/>
          <w:lang w:eastAsia="es-ES"/>
        </w:rPr>
        <w:t xml:space="preserve">CUARTO. Notifíquese a </w:t>
      </w:r>
      <w:r w:rsidR="00FB30B5" w:rsidRPr="00FB30B5">
        <w:rPr>
          <w:rFonts w:ascii="Palatino Linotype" w:eastAsia="MS Mincho" w:hAnsi="Palatino Linotype" w:cs="Times New Roman"/>
          <w:i/>
          <w:sz w:val="24"/>
          <w:szCs w:val="24"/>
          <w:highlight w:val="black"/>
          <w:lang w:val="es-ES_tradnl" w:eastAsia="es-ES"/>
        </w:rPr>
        <w:t>----------------------</w:t>
      </w:r>
      <w:r w:rsidRPr="004A7CF6">
        <w:rPr>
          <w:rFonts w:ascii="Palatino Linotype" w:eastAsia="MS Mincho" w:hAnsi="Palatino Linotype" w:cs="Times New Roman"/>
          <w:i/>
          <w:sz w:val="24"/>
          <w:szCs w:val="24"/>
          <w:lang w:val="es-ES_tradnl" w:eastAsia="es-ES"/>
        </w:rPr>
        <w:t>,</w:t>
      </w:r>
      <w:r w:rsidRPr="004A7CF6">
        <w:rPr>
          <w:rFonts w:ascii="Palatino Linotype" w:eastAsia="MS Mincho" w:hAnsi="Palatino Linotype" w:cs="Times New Roman"/>
          <w:i/>
          <w:sz w:val="24"/>
          <w:szCs w:val="24"/>
          <w:lang w:eastAsia="es-ES"/>
        </w:rPr>
        <w:t xml:space="preserve"> la presente</w:t>
      </w:r>
      <w:r w:rsidRPr="004A7CF6">
        <w:rPr>
          <w:rFonts w:ascii="Palatino Linotype" w:eastAsia="MS Mincho" w:hAnsi="Palatino Linotype" w:cs="Times New Roman"/>
          <w:i/>
          <w:sz w:val="24"/>
          <w:szCs w:val="24"/>
          <w:lang w:val="es-ES" w:eastAsia="es-ES"/>
        </w:rPr>
        <w:t xml:space="preserve"> resolución.</w:t>
      </w:r>
    </w:p>
    <w:p w:rsidR="00267EAC" w:rsidRPr="004A7CF6" w:rsidRDefault="00267EAC" w:rsidP="00267EAC">
      <w:pPr>
        <w:spacing w:before="240" w:after="240" w:line="360" w:lineRule="auto"/>
        <w:jc w:val="both"/>
        <w:rPr>
          <w:rFonts w:ascii="Palatino Linotype" w:eastAsia="MS Mincho" w:hAnsi="Palatino Linotype" w:cs="Times New Roman"/>
          <w:i/>
          <w:sz w:val="24"/>
          <w:szCs w:val="24"/>
          <w:lang w:val="es-ES" w:eastAsia="es-ES"/>
        </w:rPr>
      </w:pPr>
      <w:r w:rsidRPr="004A7CF6">
        <w:rPr>
          <w:rFonts w:ascii="Palatino Linotype" w:eastAsia="MS Mincho" w:hAnsi="Palatino Linotype" w:cs="Times New Roman"/>
          <w:i/>
          <w:sz w:val="24"/>
          <w:szCs w:val="24"/>
          <w:lang w:val="es-ES" w:eastAsia="es-ES"/>
        </w:rPr>
        <w:t>QUINTO. Se hace del conocimiento</w:t>
      </w:r>
      <w:r w:rsidRPr="004A7CF6">
        <w:rPr>
          <w:rFonts w:ascii="Palatino Linotype" w:eastAsia="MS Mincho" w:hAnsi="Palatino Linotype" w:cs="Times New Roman"/>
          <w:bCs/>
          <w:i/>
          <w:sz w:val="24"/>
          <w:szCs w:val="24"/>
          <w:lang w:val="es-ES" w:eastAsia="es-ES"/>
        </w:rPr>
        <w:t xml:space="preserve"> </w:t>
      </w:r>
      <w:r w:rsidRPr="004A7CF6">
        <w:rPr>
          <w:rFonts w:ascii="Palatino Linotype" w:eastAsia="MS Mincho" w:hAnsi="Palatino Linotype" w:cs="Times New Roman"/>
          <w:i/>
          <w:sz w:val="24"/>
          <w:szCs w:val="24"/>
          <w:lang w:val="es-ES" w:eastAsia="es-ES"/>
        </w:rPr>
        <w:t>de</w:t>
      </w:r>
      <w:r w:rsidRPr="004A7CF6">
        <w:rPr>
          <w:rFonts w:ascii="Palatino Linotype" w:eastAsia="MS Mincho" w:hAnsi="Palatino Linotype" w:cs="Times New Roman"/>
          <w:i/>
          <w:sz w:val="24"/>
          <w:szCs w:val="24"/>
          <w:lang w:val="es-ES_tradnl" w:eastAsia="es-ES"/>
        </w:rPr>
        <w:t xml:space="preserve"> </w:t>
      </w:r>
      <w:r w:rsidR="00FB30B5" w:rsidRPr="00FB30B5">
        <w:rPr>
          <w:rFonts w:ascii="Palatino Linotype" w:eastAsia="MS Mincho" w:hAnsi="Palatino Linotype" w:cs="Times New Roman"/>
          <w:i/>
          <w:sz w:val="24"/>
          <w:szCs w:val="24"/>
          <w:highlight w:val="black"/>
          <w:lang w:val="es-ES_tradnl" w:eastAsia="es-ES"/>
        </w:rPr>
        <w:t>--------------------------</w:t>
      </w:r>
      <w:r w:rsidRPr="004A7CF6">
        <w:rPr>
          <w:rFonts w:ascii="Palatino Linotype" w:eastAsia="MS Mincho" w:hAnsi="Palatino Linotype" w:cs="Times New Roman"/>
          <w:i/>
          <w:sz w:val="24"/>
          <w:szCs w:val="24"/>
          <w:lang w:val="es-ES_tradnl" w:eastAsia="es-ES"/>
        </w:rPr>
        <w:t xml:space="preserve"> </w:t>
      </w:r>
      <w:r w:rsidRPr="004A7CF6">
        <w:rPr>
          <w:rFonts w:ascii="Palatino Linotype" w:eastAsia="MS Mincho" w:hAnsi="Palatino Linotype" w:cs="Times New Roman"/>
          <w:i/>
          <w:sz w:val="24"/>
          <w:szCs w:val="24"/>
          <w:lang w:val="es-ES" w:eastAsia="es-ES"/>
        </w:rPr>
        <w:t>que de conformidad con lo establecido en el artículo 196 de la Ley de Transparencia y Acceso a la Información Pública del Estado de México y Municipios, en caso de que considere que le causa algún perjuicio podrá impugnarla </w:t>
      </w:r>
      <w:r w:rsidRPr="004A7CF6">
        <w:rPr>
          <w:rFonts w:ascii="Palatino Linotype" w:eastAsia="MS Mincho" w:hAnsi="Palatino Linotype" w:cs="Times New Roman"/>
          <w:bCs/>
          <w:i/>
          <w:sz w:val="24"/>
          <w:szCs w:val="24"/>
          <w:lang w:val="es-ES" w:eastAsia="es-ES"/>
        </w:rPr>
        <w:t>vía juicio de amparo</w:t>
      </w:r>
      <w:r w:rsidRPr="004A7CF6">
        <w:rPr>
          <w:rFonts w:ascii="Palatino Linotype" w:eastAsia="MS Mincho" w:hAnsi="Palatino Linotype" w:cs="Times New Roman"/>
          <w:i/>
          <w:sz w:val="24"/>
          <w:szCs w:val="24"/>
          <w:lang w:val="es-ES" w:eastAsia="es-ES"/>
        </w:rPr>
        <w:t> en los términos de las leyes aplicables.</w:t>
      </w:r>
    </w:p>
    <w:p w:rsidR="00267EAC" w:rsidRPr="004A7CF6" w:rsidRDefault="00267EAC" w:rsidP="00267EAC">
      <w:pPr>
        <w:spacing w:before="240" w:after="240" w:line="360" w:lineRule="auto"/>
        <w:jc w:val="both"/>
        <w:rPr>
          <w:rFonts w:ascii="Palatino Linotype" w:eastAsia="MS Mincho" w:hAnsi="Palatino Linotype" w:cs="Times New Roman"/>
          <w:i/>
          <w:sz w:val="24"/>
          <w:szCs w:val="24"/>
          <w:lang w:eastAsia="es-ES"/>
        </w:rPr>
      </w:pPr>
      <w:r w:rsidRPr="004A7CF6">
        <w:rPr>
          <w:rFonts w:ascii="Palatino Linotype" w:eastAsia="MS Mincho" w:hAnsi="Palatino Linotype" w:cs="Times New Roman"/>
          <w:i/>
          <w:sz w:val="24"/>
          <w:szCs w:val="24"/>
          <w:lang w:val="es-ES" w:eastAsia="es-ES"/>
        </w:rPr>
        <w:t xml:space="preserve">SEXTO. </w:t>
      </w:r>
      <w:r w:rsidRPr="004A7CF6">
        <w:rPr>
          <w:rFonts w:ascii="Palatino Linotype" w:eastAsia="MS Mincho" w:hAnsi="Palatino Linotype" w:cs="Times New Roman"/>
          <w:bCs/>
          <w:i/>
          <w:sz w:val="24"/>
          <w:szCs w:val="24"/>
          <w:lang w:eastAsia="es-ES"/>
        </w:rPr>
        <w:t>Hágase del conocimiento </w:t>
      </w:r>
      <w:r w:rsidRPr="004A7CF6">
        <w:rPr>
          <w:rFonts w:ascii="Palatino Linotype" w:eastAsia="MS Mincho" w:hAnsi="Palatino Linotype" w:cs="Times New Roman"/>
          <w:i/>
          <w:sz w:val="24"/>
          <w:szCs w:val="24"/>
          <w:lang w:eastAsia="es-ES"/>
        </w:rPr>
        <w:t>del </w:t>
      </w:r>
      <w:r w:rsidRPr="004A7CF6">
        <w:rPr>
          <w:rFonts w:ascii="Palatino Linotype" w:eastAsia="MS Mincho" w:hAnsi="Palatino Linotype" w:cs="Times New Roman"/>
          <w:bCs/>
          <w:i/>
          <w:sz w:val="24"/>
          <w:szCs w:val="24"/>
          <w:lang w:eastAsia="es-ES"/>
        </w:rPr>
        <w:t>RECURRENTE </w:t>
      </w:r>
      <w:r w:rsidRPr="004A7CF6">
        <w:rPr>
          <w:rFonts w:ascii="Palatino Linotype" w:eastAsia="MS Mincho" w:hAnsi="Palatino Linotype" w:cs="Times New Roman"/>
          <w:i/>
          <w:sz w:val="24"/>
          <w:szCs w:val="24"/>
          <w:lang w:eastAsia="es-ES"/>
        </w:rPr>
        <w:t>que la respuesta que dé </w:t>
      </w:r>
      <w:r w:rsidRPr="004A7CF6">
        <w:rPr>
          <w:rFonts w:ascii="Palatino Linotype" w:eastAsia="MS Mincho" w:hAnsi="Palatino Linotype" w:cs="Times New Roman"/>
          <w:bCs/>
          <w:i/>
          <w:sz w:val="24"/>
          <w:szCs w:val="24"/>
          <w:lang w:eastAsia="es-ES"/>
        </w:rPr>
        <w:t>EL SUJETO OBLIGADO</w:t>
      </w:r>
      <w:r w:rsidRPr="004A7CF6">
        <w:rPr>
          <w:rFonts w:ascii="Palatino Linotype" w:eastAsia="MS Mincho" w:hAnsi="Palatino Linotype" w:cs="Times New Roman"/>
          <w:i/>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267EAC" w:rsidRPr="004A7CF6" w:rsidRDefault="00267EAC" w:rsidP="00267EAC">
      <w:pPr>
        <w:spacing w:before="240" w:after="240" w:line="360" w:lineRule="auto"/>
        <w:jc w:val="both"/>
        <w:rPr>
          <w:rFonts w:ascii="Palatino Linotype" w:eastAsia="MS Mincho" w:hAnsi="Palatino Linotype" w:cs="Times New Roman"/>
          <w:i/>
          <w:sz w:val="24"/>
          <w:szCs w:val="24"/>
          <w:lang w:val="es-ES_tradnl" w:eastAsia="es-ES"/>
        </w:rPr>
      </w:pPr>
      <w:r w:rsidRPr="004A7CF6">
        <w:rPr>
          <w:rFonts w:ascii="Palatino Linotype" w:eastAsia="MS Mincho" w:hAnsi="Palatino Linotype" w:cs="Times New Roman"/>
          <w:i/>
          <w:sz w:val="24"/>
          <w:szCs w:val="24"/>
          <w:lang w:val="es-ES" w:eastAsia="es-ES"/>
        </w:rPr>
        <w:t>SÉPTIMO. Con</w:t>
      </w:r>
      <w:r w:rsidRPr="004A7CF6">
        <w:rPr>
          <w:rFonts w:ascii="Palatino Linotype" w:eastAsia="MS Mincho" w:hAnsi="Palatino Linotype" w:cs="Times New Roman"/>
          <w:i/>
          <w:sz w:val="24"/>
          <w:szCs w:val="24"/>
          <w:lang w:val="es-ES_tradnl" w:eastAsia="es-ES"/>
        </w:rPr>
        <w:t xml:space="preserve"> fundamento en el artículo 198 de la Ley de Transparencia y Acceso a la Información Pública del Estado de México y Municipios, se apercibe al </w:t>
      </w:r>
      <w:r w:rsidRPr="004A7CF6">
        <w:rPr>
          <w:rFonts w:ascii="Palatino Linotype" w:eastAsia="MS Mincho" w:hAnsi="Palatino Linotype" w:cs="Times New Roman"/>
          <w:bCs/>
          <w:i/>
          <w:sz w:val="24"/>
          <w:szCs w:val="24"/>
          <w:lang w:val="es-ES_tradnl" w:eastAsia="es-ES"/>
        </w:rPr>
        <w:t>SUJETO OBLIGADO</w:t>
      </w:r>
      <w:r w:rsidRPr="004A7CF6">
        <w:rPr>
          <w:rFonts w:ascii="Palatino Linotype" w:eastAsia="MS Mincho" w:hAnsi="Palatino Linotype" w:cs="Times New Roman"/>
          <w:i/>
          <w:sz w:val="24"/>
          <w:szCs w:val="24"/>
          <w:lang w:val="es-ES_tradnl" w:eastAsia="es-ES"/>
        </w:rPr>
        <w:t> de que, en caso de incumplimiento total o parcial de la presente resolución, se actuará de conformidad con lo dispuesto en los artículos 213, 214, 215, 216 y 217 de la ley en cita.</w:t>
      </w:r>
    </w:p>
    <w:p w:rsidR="00267EAC" w:rsidRPr="004A7CF6" w:rsidRDefault="00267EAC" w:rsidP="00267EAC">
      <w:pPr>
        <w:spacing w:before="240" w:after="240" w:line="360" w:lineRule="auto"/>
        <w:jc w:val="both"/>
        <w:rPr>
          <w:rFonts w:ascii="Palatino Linotype" w:eastAsia="MS Mincho" w:hAnsi="Palatino Linotype" w:cs="Times New Roman"/>
          <w:i/>
          <w:sz w:val="24"/>
          <w:szCs w:val="24"/>
          <w:lang w:val="es-ES_tradnl" w:eastAsia="es-ES"/>
        </w:rPr>
      </w:pPr>
      <w:r w:rsidRPr="004A7CF6">
        <w:rPr>
          <w:rFonts w:ascii="Palatino Linotype" w:eastAsia="MS Mincho" w:hAnsi="Palatino Linotype" w:cs="Times New Roman"/>
          <w:i/>
          <w:sz w:val="24"/>
          <w:szCs w:val="24"/>
          <w:lang w:eastAsia="es-ES"/>
        </w:rPr>
        <w:t xml:space="preserve">OCTAVO. </w:t>
      </w:r>
      <w:r w:rsidRPr="004A7CF6">
        <w:rPr>
          <w:rFonts w:ascii="Palatino Linotype" w:eastAsia="MS Mincho" w:hAnsi="Palatino Linotype" w:cs="Times New Roman"/>
          <w:i/>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SÉPTIMO.</w:t>
      </w:r>
    </w:p>
    <w:p w:rsidR="00267EAC" w:rsidRPr="004A7CF6" w:rsidRDefault="00267EAC" w:rsidP="00267EAC">
      <w:pPr>
        <w:spacing w:before="240" w:after="240" w:line="360" w:lineRule="auto"/>
        <w:jc w:val="both"/>
        <w:rPr>
          <w:rFonts w:ascii="Palatino Linotype" w:eastAsia="MS Mincho" w:hAnsi="Palatino Linotype" w:cs="Times New Roman"/>
          <w:bCs/>
          <w:i/>
          <w:sz w:val="24"/>
          <w:szCs w:val="24"/>
          <w:lang w:val="es-ES" w:eastAsia="es-ES"/>
        </w:rPr>
      </w:pPr>
      <w:r w:rsidRPr="004A7CF6">
        <w:rPr>
          <w:rFonts w:ascii="Palatino Linotype" w:eastAsia="MS Mincho" w:hAnsi="Palatino Linotype" w:cs="Times New Roman"/>
          <w:bCs/>
          <w:i/>
          <w:sz w:val="24"/>
          <w:szCs w:val="24"/>
          <w:lang w:val="es-ES" w:eastAsia="es-ES"/>
        </w:rPr>
        <w:lastRenderedPageBreak/>
        <w:t>NOVENO. Gírese oficio al Titular de la Dirección General Jurídica y Verificación de este Instituto, con fundamento en lo dispuesto por el artículo 23, fracción XIV del Reglamento Interior del Instituto de Transparencia, Acceso a la Información Pública y Protección de Datos Personales del Estado de México y Municipios y determine lo conducente en términos del Considerando OCTAVO de la presente resolución.</w:t>
      </w:r>
    </w:p>
    <w:p w:rsidR="00596DF3" w:rsidRPr="004A7CF6" w:rsidRDefault="00596DF3" w:rsidP="006D151D">
      <w:pPr>
        <w:spacing w:before="240" w:after="240" w:line="360" w:lineRule="auto"/>
        <w:rPr>
          <w:rFonts w:ascii="Palatino Linotype" w:eastAsia="MS Mincho" w:hAnsi="Palatino Linotype" w:cs="Times New Roman"/>
          <w:b/>
          <w:sz w:val="24"/>
          <w:szCs w:val="24"/>
          <w:lang w:val="es-ES_tradnl" w:eastAsia="es-ES"/>
        </w:rPr>
      </w:pPr>
    </w:p>
    <w:p w:rsidR="006D151D" w:rsidRPr="004A7CF6" w:rsidRDefault="006D151D" w:rsidP="006D151D">
      <w:pPr>
        <w:spacing w:before="240" w:after="240" w:line="360" w:lineRule="auto"/>
        <w:rPr>
          <w:rFonts w:ascii="Palatino Linotype" w:eastAsia="MS Mincho" w:hAnsi="Palatino Linotype" w:cs="Times New Roman"/>
          <w:b/>
          <w:sz w:val="24"/>
          <w:szCs w:val="24"/>
          <w:lang w:val="es-ES_tradnl" w:eastAsia="es-ES"/>
        </w:rPr>
      </w:pPr>
      <w:r w:rsidRPr="004A7CF6">
        <w:rPr>
          <w:rFonts w:ascii="Palatino Linotype" w:eastAsia="MS Mincho" w:hAnsi="Palatino Linotype" w:cs="Times New Roman"/>
          <w:b/>
          <w:sz w:val="24"/>
          <w:szCs w:val="24"/>
          <w:lang w:val="es-ES_tradnl" w:eastAsia="es-ES"/>
        </w:rPr>
        <w:t>LÍNEAS ARGUMENTATIVAS.</w:t>
      </w:r>
    </w:p>
    <w:p w:rsidR="00C96A18" w:rsidRPr="004A7CF6" w:rsidRDefault="00C96A18" w:rsidP="00C96A18">
      <w:pPr>
        <w:spacing w:before="240" w:after="240" w:line="360" w:lineRule="auto"/>
        <w:jc w:val="both"/>
        <w:rPr>
          <w:rFonts w:ascii="Palatino Linotype" w:eastAsia="MS Mincho" w:hAnsi="Palatino Linotype" w:cs="Times New Roman"/>
          <w:sz w:val="24"/>
          <w:szCs w:val="24"/>
          <w:lang w:val="es-ES_tradnl" w:eastAsia="es-ES"/>
        </w:rPr>
      </w:pPr>
      <w:r w:rsidRPr="004A7CF6">
        <w:rPr>
          <w:rFonts w:ascii="Palatino Linotype" w:eastAsia="MS Mincho" w:hAnsi="Palatino Linotype" w:cs="Times New Roman"/>
          <w:b/>
          <w:sz w:val="24"/>
          <w:szCs w:val="24"/>
          <w:lang w:val="es-ES_tradnl" w:eastAsia="es-ES"/>
        </w:rPr>
        <w:t xml:space="preserve">DEBERES DE LAS AUTORIDADES. </w:t>
      </w:r>
      <w:r w:rsidRPr="004A7CF6">
        <w:rPr>
          <w:rFonts w:ascii="Palatino Linotype" w:eastAsia="MS Mincho" w:hAnsi="Palatino Linotype" w:cs="Times New Roman"/>
          <w:sz w:val="24"/>
          <w:szCs w:val="24"/>
          <w:lang w:val="es-ES_tradnl" w:eastAsia="es-ES"/>
        </w:rPr>
        <w:t>El derecho humano de acceso a la información pública es un derecho humano constitucionalmente reconocido en consecuencia todas las autoridades en el ámbito de sus competencias tienen la obligación de respetarlo, protegerlo y garantizarlo.</w:t>
      </w:r>
    </w:p>
    <w:p w:rsidR="006D151D" w:rsidRPr="004A7CF6" w:rsidRDefault="006D151D" w:rsidP="00C96A18">
      <w:pPr>
        <w:spacing w:before="240" w:after="240" w:line="360" w:lineRule="auto"/>
        <w:jc w:val="both"/>
        <w:rPr>
          <w:rFonts w:ascii="Palatino Linotype" w:eastAsia="Times New Roman" w:hAnsi="Palatino Linotype"/>
          <w:sz w:val="24"/>
          <w:szCs w:val="24"/>
          <w:lang w:val="es-ES_tradnl" w:eastAsia="es-ES"/>
        </w:rPr>
      </w:pPr>
      <w:r w:rsidRPr="004A7CF6">
        <w:rPr>
          <w:rFonts w:ascii="Palatino Linotype" w:eastAsia="Times New Roman" w:hAnsi="Palatino Linotype"/>
          <w:b/>
          <w:sz w:val="24"/>
          <w:szCs w:val="24"/>
          <w:lang w:eastAsia="es-ES"/>
        </w:rPr>
        <w:t xml:space="preserve">DE LAS RESPUESTAS INCOMPLETAS Y DEFICIENTES. </w:t>
      </w:r>
      <w:r w:rsidRPr="004A7CF6">
        <w:rPr>
          <w:rFonts w:ascii="Palatino Linotype" w:eastAsia="Times New Roman" w:hAnsi="Palatino Linotype"/>
          <w:sz w:val="24"/>
          <w:szCs w:val="24"/>
          <w:lang w:eastAsia="es-ES"/>
        </w:rPr>
        <w:t xml:space="preserve">Las respuestas proporcionadas por los sujetos obligados que resulten incongruentes con lo solicitado, trae como consecuencia que se retrase el </w:t>
      </w:r>
      <w:r w:rsidRPr="004A7CF6">
        <w:rPr>
          <w:rFonts w:ascii="Palatino Linotype" w:eastAsia="Times New Roman" w:hAnsi="Palatino Linotype"/>
          <w:sz w:val="24"/>
          <w:szCs w:val="24"/>
          <w:lang w:val="es-ES_tradnl" w:eastAsia="es-ES"/>
        </w:rPr>
        <w:t>acceso a la información pública vulnerando el derecho fundamental de la personas para acceder a la misma.</w:t>
      </w:r>
    </w:p>
    <w:p w:rsidR="00C96A18" w:rsidRPr="004A7CF6" w:rsidRDefault="00C96A18" w:rsidP="00C96A18">
      <w:pPr>
        <w:spacing w:before="240" w:after="240" w:line="360" w:lineRule="auto"/>
        <w:jc w:val="both"/>
        <w:rPr>
          <w:rFonts w:ascii="Palatino Linotype" w:eastAsia="MS Mincho" w:hAnsi="Palatino Linotype" w:cs="Times New Roman"/>
          <w:sz w:val="24"/>
          <w:szCs w:val="24"/>
          <w:lang w:eastAsia="es-ES"/>
        </w:rPr>
      </w:pPr>
      <w:r w:rsidRPr="004A7CF6">
        <w:rPr>
          <w:rFonts w:ascii="Palatino Linotype" w:eastAsia="MS Mincho" w:hAnsi="Palatino Linotype" w:cs="Times New Roman"/>
          <w:b/>
          <w:sz w:val="24"/>
          <w:szCs w:val="24"/>
          <w:lang w:eastAsia="es-ES"/>
        </w:rPr>
        <w:t xml:space="preserve">INFORME JUSTIFICADO, FALTA DE. </w:t>
      </w:r>
      <w:r w:rsidRPr="004A7CF6">
        <w:rPr>
          <w:rFonts w:ascii="Palatino Linotype" w:eastAsia="MS Mincho" w:hAnsi="Palatino Linotype" w:cs="Times New Roman"/>
          <w:sz w:val="24"/>
          <w:szCs w:val="24"/>
          <w:lang w:eastAsia="es-ES"/>
        </w:rPr>
        <w:t xml:space="preserve">La falta de informe justificado no impide que este Órgano Garante conozca y resuelva el recurso de revisión, solo propicia que el </w:t>
      </w:r>
      <w:r w:rsidRPr="004A7CF6">
        <w:rPr>
          <w:rFonts w:ascii="Palatino Linotype" w:eastAsia="MS Mincho" w:hAnsi="Palatino Linotype" w:cs="Times New Roman"/>
          <w:b/>
          <w:sz w:val="24"/>
          <w:szCs w:val="24"/>
          <w:lang w:eastAsia="es-ES"/>
        </w:rPr>
        <w:t>SUJETO OBLIGADO</w:t>
      </w:r>
      <w:r w:rsidRPr="004A7CF6">
        <w:rPr>
          <w:rFonts w:ascii="Palatino Linotype" w:eastAsia="MS Mincho" w:hAnsi="Palatino Linotype" w:cs="Times New Roman"/>
          <w:sz w:val="24"/>
          <w:szCs w:val="24"/>
          <w:lang w:eastAsia="es-ES"/>
        </w:rPr>
        <w:t xml:space="preserve"> pierda la oportunidad de justificar su respuesta y manifestar lo que a su derecho convenga. </w:t>
      </w:r>
    </w:p>
    <w:p w:rsidR="006D151D" w:rsidRPr="004A7CF6" w:rsidRDefault="006D151D" w:rsidP="006D151D">
      <w:pPr>
        <w:spacing w:before="240" w:after="240" w:line="360" w:lineRule="auto"/>
        <w:jc w:val="both"/>
        <w:rPr>
          <w:rFonts w:ascii="Palatino Linotype" w:eastAsia="MS Mincho" w:hAnsi="Palatino Linotype" w:cs="Arial"/>
          <w:sz w:val="24"/>
          <w:szCs w:val="24"/>
          <w:lang w:val="es-ES_tradnl" w:eastAsia="es-ES"/>
        </w:rPr>
      </w:pPr>
    </w:p>
    <w:p w:rsidR="006D151D" w:rsidRPr="004A7CF6" w:rsidRDefault="006D151D" w:rsidP="006D151D">
      <w:pPr>
        <w:spacing w:before="240" w:after="240" w:line="360" w:lineRule="auto"/>
        <w:jc w:val="both"/>
        <w:rPr>
          <w:rFonts w:ascii="Palatino Linotype" w:eastAsia="MS Mincho" w:hAnsi="Palatino Linotype" w:cs="Arial"/>
          <w:sz w:val="24"/>
          <w:szCs w:val="24"/>
          <w:lang w:val="es-ES_tradnl" w:eastAsia="es-ES"/>
        </w:rPr>
      </w:pPr>
    </w:p>
    <w:p w:rsidR="006D151D" w:rsidRPr="004A7CF6" w:rsidRDefault="006D151D" w:rsidP="006D151D">
      <w:pPr>
        <w:spacing w:before="240" w:after="240" w:line="360" w:lineRule="auto"/>
        <w:jc w:val="center"/>
        <w:rPr>
          <w:rFonts w:ascii="Palatino Linotype" w:eastAsia="MS Mincho" w:hAnsi="Palatino Linotype" w:cs="Times New Roman"/>
          <w:sz w:val="24"/>
          <w:szCs w:val="24"/>
          <w:lang w:val="es-ES_tradnl" w:eastAsia="es-ES"/>
        </w:rPr>
      </w:pPr>
      <w:r w:rsidRPr="004A7CF6">
        <w:rPr>
          <w:rFonts w:ascii="Palatino Linotype" w:eastAsia="MS Mincho" w:hAnsi="Palatino Linotype" w:cs="Times New Roman"/>
          <w:b/>
          <w:sz w:val="24"/>
          <w:szCs w:val="24"/>
          <w:lang w:val="es-ES_tradnl" w:eastAsia="es-ES"/>
        </w:rPr>
        <w:lastRenderedPageBreak/>
        <w:t>Índice</w:t>
      </w:r>
      <w:r w:rsidRPr="004A7CF6">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rsidR="006D151D" w:rsidRPr="004A7CF6" w:rsidRDefault="006D151D" w:rsidP="006D151D">
          <w:pPr>
            <w:keepNext/>
            <w:keepLines/>
            <w:spacing w:before="240" w:after="0" w:line="360" w:lineRule="auto"/>
            <w:jc w:val="both"/>
            <w:rPr>
              <w:rFonts w:asciiTheme="majorHAnsi" w:eastAsiaTheme="majorEastAsia" w:hAnsiTheme="majorHAnsi" w:cstheme="majorBidi"/>
              <w:color w:val="2E74B5" w:themeColor="accent1" w:themeShade="BF"/>
              <w:sz w:val="32"/>
              <w:szCs w:val="32"/>
              <w:lang w:eastAsia="es-MX"/>
            </w:rPr>
          </w:pPr>
        </w:p>
        <w:p w:rsidR="006E7A76" w:rsidRPr="004A7CF6" w:rsidRDefault="006D151D">
          <w:pPr>
            <w:pStyle w:val="TDC1"/>
            <w:tabs>
              <w:tab w:val="right" w:leader="dot" w:pos="8827"/>
            </w:tabs>
            <w:rPr>
              <w:rFonts w:eastAsiaTheme="minorEastAsia"/>
              <w:noProof/>
              <w:lang w:eastAsia="es-MX"/>
            </w:rPr>
          </w:pPr>
          <w:r w:rsidRPr="004A7CF6">
            <w:fldChar w:fldCharType="begin"/>
          </w:r>
          <w:r w:rsidRPr="004A7CF6">
            <w:instrText xml:space="preserve"> TOC \o "1-3" \h \z \u </w:instrText>
          </w:r>
          <w:r w:rsidRPr="004A7CF6">
            <w:fldChar w:fldCharType="separate"/>
          </w:r>
          <w:hyperlink w:anchor="_Toc67586608" w:history="1">
            <w:r w:rsidR="006E7A76" w:rsidRPr="004A7CF6">
              <w:rPr>
                <w:rStyle w:val="Hipervnculo"/>
                <w:rFonts w:ascii="Palatino Linotype" w:eastAsia="MS Gothic" w:hAnsi="Palatino Linotype" w:cs="Times New Roman"/>
                <w:b/>
                <w:noProof/>
              </w:rPr>
              <w:t>A N T E C E D E N T E S</w:t>
            </w:r>
            <w:r w:rsidR="006E7A76" w:rsidRPr="004A7CF6">
              <w:rPr>
                <w:noProof/>
                <w:webHidden/>
              </w:rPr>
              <w:tab/>
            </w:r>
            <w:r w:rsidR="006E7A76" w:rsidRPr="004A7CF6">
              <w:rPr>
                <w:noProof/>
                <w:webHidden/>
              </w:rPr>
              <w:fldChar w:fldCharType="begin"/>
            </w:r>
            <w:r w:rsidR="006E7A76" w:rsidRPr="004A7CF6">
              <w:rPr>
                <w:noProof/>
                <w:webHidden/>
              </w:rPr>
              <w:instrText xml:space="preserve"> PAGEREF _Toc67586608 \h </w:instrText>
            </w:r>
            <w:r w:rsidR="006E7A76" w:rsidRPr="004A7CF6">
              <w:rPr>
                <w:noProof/>
                <w:webHidden/>
              </w:rPr>
            </w:r>
            <w:r w:rsidR="006E7A76" w:rsidRPr="004A7CF6">
              <w:rPr>
                <w:noProof/>
                <w:webHidden/>
              </w:rPr>
              <w:fldChar w:fldCharType="separate"/>
            </w:r>
            <w:r w:rsidR="006E7A76" w:rsidRPr="004A7CF6">
              <w:rPr>
                <w:noProof/>
                <w:webHidden/>
              </w:rPr>
              <w:t>8</w:t>
            </w:r>
            <w:r w:rsidR="006E7A76" w:rsidRPr="004A7CF6">
              <w:rPr>
                <w:noProof/>
                <w:webHidden/>
              </w:rPr>
              <w:fldChar w:fldCharType="end"/>
            </w:r>
          </w:hyperlink>
        </w:p>
        <w:p w:rsidR="006E7A76" w:rsidRPr="004A7CF6" w:rsidRDefault="0090514A">
          <w:pPr>
            <w:pStyle w:val="TDC1"/>
            <w:tabs>
              <w:tab w:val="right" w:leader="dot" w:pos="8827"/>
            </w:tabs>
            <w:rPr>
              <w:rFonts w:eastAsiaTheme="minorEastAsia"/>
              <w:noProof/>
              <w:lang w:eastAsia="es-MX"/>
            </w:rPr>
          </w:pPr>
          <w:hyperlink w:anchor="_Toc67586609" w:history="1">
            <w:r w:rsidR="006E7A76" w:rsidRPr="004A7CF6">
              <w:rPr>
                <w:rStyle w:val="Hipervnculo"/>
                <w:rFonts w:ascii="Palatino Linotype" w:eastAsia="MS Mincho" w:hAnsi="Palatino Linotype" w:cs="Times New Roman"/>
                <w:b/>
                <w:noProof/>
                <w:lang w:val="es-ES_tradnl" w:eastAsia="es-ES"/>
              </w:rPr>
              <w:t>C O N S I D E R A N D O</w:t>
            </w:r>
            <w:r w:rsidR="006E7A76" w:rsidRPr="004A7CF6">
              <w:rPr>
                <w:noProof/>
                <w:webHidden/>
              </w:rPr>
              <w:tab/>
            </w:r>
            <w:r w:rsidR="006E7A76" w:rsidRPr="004A7CF6">
              <w:rPr>
                <w:noProof/>
                <w:webHidden/>
              </w:rPr>
              <w:fldChar w:fldCharType="begin"/>
            </w:r>
            <w:r w:rsidR="006E7A76" w:rsidRPr="004A7CF6">
              <w:rPr>
                <w:noProof/>
                <w:webHidden/>
              </w:rPr>
              <w:instrText xml:space="preserve"> PAGEREF _Toc67586609 \h </w:instrText>
            </w:r>
            <w:r w:rsidR="006E7A76" w:rsidRPr="004A7CF6">
              <w:rPr>
                <w:noProof/>
                <w:webHidden/>
              </w:rPr>
            </w:r>
            <w:r w:rsidR="006E7A76" w:rsidRPr="004A7CF6">
              <w:rPr>
                <w:noProof/>
                <w:webHidden/>
              </w:rPr>
              <w:fldChar w:fldCharType="separate"/>
            </w:r>
            <w:r w:rsidR="006E7A76" w:rsidRPr="004A7CF6">
              <w:rPr>
                <w:noProof/>
                <w:webHidden/>
              </w:rPr>
              <w:t>13</w:t>
            </w:r>
            <w:r w:rsidR="006E7A76" w:rsidRPr="004A7CF6">
              <w:rPr>
                <w:noProof/>
                <w:webHidden/>
              </w:rPr>
              <w:fldChar w:fldCharType="end"/>
            </w:r>
          </w:hyperlink>
        </w:p>
        <w:p w:rsidR="006E7A76" w:rsidRPr="004A7CF6" w:rsidRDefault="0090514A">
          <w:pPr>
            <w:pStyle w:val="TDC1"/>
            <w:tabs>
              <w:tab w:val="right" w:leader="dot" w:pos="8827"/>
            </w:tabs>
            <w:rPr>
              <w:rFonts w:eastAsiaTheme="minorEastAsia"/>
              <w:noProof/>
              <w:lang w:eastAsia="es-MX"/>
            </w:rPr>
          </w:pPr>
          <w:hyperlink w:anchor="_Toc67586610" w:history="1">
            <w:r w:rsidR="006E7A76" w:rsidRPr="004A7CF6">
              <w:rPr>
                <w:rStyle w:val="Hipervnculo"/>
                <w:rFonts w:ascii="Palatino Linotype" w:eastAsia="MS Gothic" w:hAnsi="Palatino Linotype" w:cs="Times New Roman"/>
                <w:b/>
                <w:noProof/>
              </w:rPr>
              <w:t>PRIMERO. De la competencia.</w:t>
            </w:r>
            <w:r w:rsidR="006E7A76" w:rsidRPr="004A7CF6">
              <w:rPr>
                <w:noProof/>
                <w:webHidden/>
              </w:rPr>
              <w:tab/>
            </w:r>
            <w:r w:rsidR="006E7A76" w:rsidRPr="004A7CF6">
              <w:rPr>
                <w:noProof/>
                <w:webHidden/>
              </w:rPr>
              <w:fldChar w:fldCharType="begin"/>
            </w:r>
            <w:r w:rsidR="006E7A76" w:rsidRPr="004A7CF6">
              <w:rPr>
                <w:noProof/>
                <w:webHidden/>
              </w:rPr>
              <w:instrText xml:space="preserve"> PAGEREF _Toc67586610 \h </w:instrText>
            </w:r>
            <w:r w:rsidR="006E7A76" w:rsidRPr="004A7CF6">
              <w:rPr>
                <w:noProof/>
                <w:webHidden/>
              </w:rPr>
            </w:r>
            <w:r w:rsidR="006E7A76" w:rsidRPr="004A7CF6">
              <w:rPr>
                <w:noProof/>
                <w:webHidden/>
              </w:rPr>
              <w:fldChar w:fldCharType="separate"/>
            </w:r>
            <w:r w:rsidR="006E7A76" w:rsidRPr="004A7CF6">
              <w:rPr>
                <w:noProof/>
                <w:webHidden/>
              </w:rPr>
              <w:t>14</w:t>
            </w:r>
            <w:r w:rsidR="006E7A76" w:rsidRPr="004A7CF6">
              <w:rPr>
                <w:noProof/>
                <w:webHidden/>
              </w:rPr>
              <w:fldChar w:fldCharType="end"/>
            </w:r>
          </w:hyperlink>
        </w:p>
        <w:p w:rsidR="006E7A76" w:rsidRPr="004A7CF6" w:rsidRDefault="0090514A">
          <w:pPr>
            <w:pStyle w:val="TDC1"/>
            <w:tabs>
              <w:tab w:val="right" w:leader="dot" w:pos="8827"/>
            </w:tabs>
            <w:rPr>
              <w:rFonts w:eastAsiaTheme="minorEastAsia"/>
              <w:noProof/>
              <w:lang w:eastAsia="es-MX"/>
            </w:rPr>
          </w:pPr>
          <w:hyperlink w:anchor="_Toc67586611" w:history="1">
            <w:r w:rsidR="006E7A76" w:rsidRPr="004A7CF6">
              <w:rPr>
                <w:rStyle w:val="Hipervnculo"/>
                <w:rFonts w:ascii="Palatino Linotype" w:eastAsia="MS Gothic" w:hAnsi="Palatino Linotype" w:cs="Times New Roman"/>
                <w:b/>
                <w:noProof/>
              </w:rPr>
              <w:t>SEGUNDO. De la oportunidad y procedencia.</w:t>
            </w:r>
            <w:r w:rsidR="006E7A76" w:rsidRPr="004A7CF6">
              <w:rPr>
                <w:noProof/>
                <w:webHidden/>
              </w:rPr>
              <w:tab/>
            </w:r>
            <w:r w:rsidR="006E7A76" w:rsidRPr="004A7CF6">
              <w:rPr>
                <w:noProof/>
                <w:webHidden/>
              </w:rPr>
              <w:fldChar w:fldCharType="begin"/>
            </w:r>
            <w:r w:rsidR="006E7A76" w:rsidRPr="004A7CF6">
              <w:rPr>
                <w:noProof/>
                <w:webHidden/>
              </w:rPr>
              <w:instrText xml:space="preserve"> PAGEREF _Toc67586611 \h </w:instrText>
            </w:r>
            <w:r w:rsidR="006E7A76" w:rsidRPr="004A7CF6">
              <w:rPr>
                <w:noProof/>
                <w:webHidden/>
              </w:rPr>
            </w:r>
            <w:r w:rsidR="006E7A76" w:rsidRPr="004A7CF6">
              <w:rPr>
                <w:noProof/>
                <w:webHidden/>
              </w:rPr>
              <w:fldChar w:fldCharType="separate"/>
            </w:r>
            <w:r w:rsidR="006E7A76" w:rsidRPr="004A7CF6">
              <w:rPr>
                <w:noProof/>
                <w:webHidden/>
              </w:rPr>
              <w:t>14</w:t>
            </w:r>
            <w:r w:rsidR="006E7A76" w:rsidRPr="004A7CF6">
              <w:rPr>
                <w:noProof/>
                <w:webHidden/>
              </w:rPr>
              <w:fldChar w:fldCharType="end"/>
            </w:r>
          </w:hyperlink>
        </w:p>
        <w:p w:rsidR="006E7A76" w:rsidRPr="004A7CF6" w:rsidRDefault="0090514A">
          <w:pPr>
            <w:pStyle w:val="TDC1"/>
            <w:tabs>
              <w:tab w:val="right" w:leader="dot" w:pos="8827"/>
            </w:tabs>
            <w:rPr>
              <w:rFonts w:eastAsiaTheme="minorEastAsia"/>
              <w:noProof/>
              <w:lang w:eastAsia="es-MX"/>
            </w:rPr>
          </w:pPr>
          <w:hyperlink w:anchor="_Toc67586612" w:history="1">
            <w:r w:rsidR="006E7A76" w:rsidRPr="004A7CF6">
              <w:rPr>
                <w:rStyle w:val="Hipervnculo"/>
                <w:rFonts w:ascii="Palatino Linotype" w:eastAsia="MS Mincho" w:hAnsi="Palatino Linotype" w:cstheme="majorBidi"/>
                <w:b/>
                <w:noProof/>
                <w:lang w:val="es-ES_tradnl" w:eastAsia="es-ES"/>
              </w:rPr>
              <w:t>TERCERO. Previo especial pronunciamiento.</w:t>
            </w:r>
            <w:r w:rsidR="006E7A76" w:rsidRPr="004A7CF6">
              <w:rPr>
                <w:noProof/>
                <w:webHidden/>
              </w:rPr>
              <w:tab/>
            </w:r>
            <w:r w:rsidR="006E7A76" w:rsidRPr="004A7CF6">
              <w:rPr>
                <w:noProof/>
                <w:webHidden/>
              </w:rPr>
              <w:fldChar w:fldCharType="begin"/>
            </w:r>
            <w:r w:rsidR="006E7A76" w:rsidRPr="004A7CF6">
              <w:rPr>
                <w:noProof/>
                <w:webHidden/>
              </w:rPr>
              <w:instrText xml:space="preserve"> PAGEREF _Toc67586612 \h </w:instrText>
            </w:r>
            <w:r w:rsidR="006E7A76" w:rsidRPr="004A7CF6">
              <w:rPr>
                <w:noProof/>
                <w:webHidden/>
              </w:rPr>
            </w:r>
            <w:r w:rsidR="006E7A76" w:rsidRPr="004A7CF6">
              <w:rPr>
                <w:noProof/>
                <w:webHidden/>
              </w:rPr>
              <w:fldChar w:fldCharType="separate"/>
            </w:r>
            <w:r w:rsidR="006E7A76" w:rsidRPr="004A7CF6">
              <w:rPr>
                <w:noProof/>
                <w:webHidden/>
              </w:rPr>
              <w:t>17</w:t>
            </w:r>
            <w:r w:rsidR="006E7A76" w:rsidRPr="004A7CF6">
              <w:rPr>
                <w:noProof/>
                <w:webHidden/>
              </w:rPr>
              <w:fldChar w:fldCharType="end"/>
            </w:r>
          </w:hyperlink>
        </w:p>
        <w:p w:rsidR="006E7A76" w:rsidRPr="004A7CF6" w:rsidRDefault="0090514A">
          <w:pPr>
            <w:pStyle w:val="TDC1"/>
            <w:tabs>
              <w:tab w:val="left" w:pos="440"/>
              <w:tab w:val="right" w:leader="dot" w:pos="8827"/>
            </w:tabs>
            <w:rPr>
              <w:rFonts w:eastAsiaTheme="minorEastAsia"/>
              <w:noProof/>
              <w:lang w:eastAsia="es-MX"/>
            </w:rPr>
          </w:pPr>
          <w:hyperlink w:anchor="_Toc67586613" w:history="1">
            <w:r w:rsidR="006E7A76" w:rsidRPr="004A7CF6">
              <w:rPr>
                <w:rStyle w:val="Hipervnculo"/>
                <w:rFonts w:ascii="Palatino Linotype" w:eastAsia="MS Mincho" w:hAnsi="Palatino Linotype" w:cs="Times New Roman"/>
                <w:b/>
                <w:i/>
                <w:noProof/>
                <w:lang w:eastAsia="es-ES"/>
              </w:rPr>
              <w:t>A.</w:t>
            </w:r>
            <w:r w:rsidR="006E7A76" w:rsidRPr="004A7CF6">
              <w:rPr>
                <w:rFonts w:eastAsiaTheme="minorEastAsia"/>
                <w:noProof/>
                <w:lang w:eastAsia="es-MX"/>
              </w:rPr>
              <w:tab/>
            </w:r>
            <w:r w:rsidR="006E7A76" w:rsidRPr="004A7CF6">
              <w:rPr>
                <w:rStyle w:val="Hipervnculo"/>
                <w:rFonts w:ascii="Palatino Linotype" w:eastAsia="MS Mincho" w:hAnsi="Palatino Linotype" w:cs="Times New Roman"/>
                <w:b/>
                <w:i/>
                <w:noProof/>
                <w:lang w:val="es-ES" w:eastAsia="es-ES"/>
              </w:rPr>
              <w:t>De la suspensión de plazos derivado del SARS-Cov-2-COVID-19</w:t>
            </w:r>
            <w:r w:rsidR="006E7A76" w:rsidRPr="004A7CF6">
              <w:rPr>
                <w:noProof/>
                <w:webHidden/>
              </w:rPr>
              <w:tab/>
            </w:r>
            <w:r w:rsidR="006E7A76" w:rsidRPr="004A7CF6">
              <w:rPr>
                <w:noProof/>
                <w:webHidden/>
              </w:rPr>
              <w:fldChar w:fldCharType="begin"/>
            </w:r>
            <w:r w:rsidR="006E7A76" w:rsidRPr="004A7CF6">
              <w:rPr>
                <w:noProof/>
                <w:webHidden/>
              </w:rPr>
              <w:instrText xml:space="preserve"> PAGEREF _Toc67586613 \h </w:instrText>
            </w:r>
            <w:r w:rsidR="006E7A76" w:rsidRPr="004A7CF6">
              <w:rPr>
                <w:noProof/>
                <w:webHidden/>
              </w:rPr>
            </w:r>
            <w:r w:rsidR="006E7A76" w:rsidRPr="004A7CF6">
              <w:rPr>
                <w:noProof/>
                <w:webHidden/>
              </w:rPr>
              <w:fldChar w:fldCharType="separate"/>
            </w:r>
            <w:r w:rsidR="006E7A76" w:rsidRPr="004A7CF6">
              <w:rPr>
                <w:noProof/>
                <w:webHidden/>
              </w:rPr>
              <w:t>17</w:t>
            </w:r>
            <w:r w:rsidR="006E7A76" w:rsidRPr="004A7CF6">
              <w:rPr>
                <w:noProof/>
                <w:webHidden/>
              </w:rPr>
              <w:fldChar w:fldCharType="end"/>
            </w:r>
          </w:hyperlink>
        </w:p>
        <w:p w:rsidR="006E7A76" w:rsidRPr="004A7CF6" w:rsidRDefault="0090514A">
          <w:pPr>
            <w:pStyle w:val="TDC2"/>
            <w:tabs>
              <w:tab w:val="left" w:pos="660"/>
              <w:tab w:val="right" w:leader="dot" w:pos="8827"/>
            </w:tabs>
            <w:rPr>
              <w:rFonts w:eastAsiaTheme="minorEastAsia"/>
              <w:noProof/>
              <w:lang w:eastAsia="es-MX"/>
            </w:rPr>
          </w:pPr>
          <w:hyperlink w:anchor="_Toc67586614" w:history="1">
            <w:r w:rsidR="006E7A76" w:rsidRPr="004A7CF6">
              <w:rPr>
                <w:rStyle w:val="Hipervnculo"/>
                <w:rFonts w:ascii="Palatino Linotype" w:eastAsia="Calibri" w:hAnsi="Palatino Linotype" w:cs="Arial"/>
                <w:b/>
                <w:i/>
                <w:noProof/>
                <w:lang w:eastAsia="es-ES"/>
              </w:rPr>
              <w:t>B.</w:t>
            </w:r>
            <w:r w:rsidR="006E7A76" w:rsidRPr="004A7CF6">
              <w:rPr>
                <w:rFonts w:eastAsiaTheme="minorEastAsia"/>
                <w:noProof/>
                <w:lang w:eastAsia="es-MX"/>
              </w:rPr>
              <w:tab/>
            </w:r>
            <w:r w:rsidR="006E7A76" w:rsidRPr="004A7CF6">
              <w:rPr>
                <w:rStyle w:val="Hipervnculo"/>
                <w:rFonts w:ascii="Palatino Linotype" w:eastAsia="Calibri" w:hAnsi="Palatino Linotype" w:cs="Arial"/>
                <w:b/>
                <w:i/>
                <w:noProof/>
                <w:lang w:eastAsia="es-ES"/>
              </w:rPr>
              <w:t>De la falta de presentación del informe justificado.</w:t>
            </w:r>
            <w:r w:rsidR="006E7A76" w:rsidRPr="004A7CF6">
              <w:rPr>
                <w:noProof/>
                <w:webHidden/>
              </w:rPr>
              <w:tab/>
            </w:r>
            <w:r w:rsidR="006E7A76" w:rsidRPr="004A7CF6">
              <w:rPr>
                <w:noProof/>
                <w:webHidden/>
              </w:rPr>
              <w:fldChar w:fldCharType="begin"/>
            </w:r>
            <w:r w:rsidR="006E7A76" w:rsidRPr="004A7CF6">
              <w:rPr>
                <w:noProof/>
                <w:webHidden/>
              </w:rPr>
              <w:instrText xml:space="preserve"> PAGEREF _Toc67586614 \h </w:instrText>
            </w:r>
            <w:r w:rsidR="006E7A76" w:rsidRPr="004A7CF6">
              <w:rPr>
                <w:noProof/>
                <w:webHidden/>
              </w:rPr>
            </w:r>
            <w:r w:rsidR="006E7A76" w:rsidRPr="004A7CF6">
              <w:rPr>
                <w:noProof/>
                <w:webHidden/>
              </w:rPr>
              <w:fldChar w:fldCharType="separate"/>
            </w:r>
            <w:r w:rsidR="006E7A76" w:rsidRPr="004A7CF6">
              <w:rPr>
                <w:noProof/>
                <w:webHidden/>
              </w:rPr>
              <w:t>22</w:t>
            </w:r>
            <w:r w:rsidR="006E7A76" w:rsidRPr="004A7CF6">
              <w:rPr>
                <w:noProof/>
                <w:webHidden/>
              </w:rPr>
              <w:fldChar w:fldCharType="end"/>
            </w:r>
          </w:hyperlink>
        </w:p>
        <w:p w:rsidR="006E7A76" w:rsidRPr="004A7CF6" w:rsidRDefault="0090514A">
          <w:pPr>
            <w:pStyle w:val="TDC1"/>
            <w:tabs>
              <w:tab w:val="left" w:pos="440"/>
              <w:tab w:val="right" w:leader="dot" w:pos="8827"/>
            </w:tabs>
            <w:rPr>
              <w:rFonts w:eastAsiaTheme="minorEastAsia"/>
              <w:noProof/>
              <w:lang w:eastAsia="es-MX"/>
            </w:rPr>
          </w:pPr>
          <w:hyperlink w:anchor="_Toc67586615" w:history="1">
            <w:r w:rsidR="006E7A76" w:rsidRPr="004A7CF6">
              <w:rPr>
                <w:rStyle w:val="Hipervnculo"/>
                <w:rFonts w:ascii="Palatino Linotype" w:hAnsi="Palatino Linotype" w:cs="Arial"/>
                <w:b/>
                <w:i/>
                <w:noProof/>
                <w:lang w:val="es-ES_tradnl" w:eastAsia="es-ES"/>
              </w:rPr>
              <w:t>C.</w:t>
            </w:r>
            <w:r w:rsidR="006E7A76" w:rsidRPr="004A7CF6">
              <w:rPr>
                <w:rFonts w:eastAsiaTheme="minorEastAsia"/>
                <w:noProof/>
                <w:lang w:eastAsia="es-MX"/>
              </w:rPr>
              <w:tab/>
            </w:r>
            <w:r w:rsidR="006E7A76" w:rsidRPr="004A7CF6">
              <w:rPr>
                <w:rStyle w:val="Hipervnculo"/>
                <w:rFonts w:ascii="Palatino Linotype" w:hAnsi="Palatino Linotype" w:cs="Arial"/>
                <w:b/>
                <w:i/>
                <w:noProof/>
                <w:lang w:val="es-ES_tradnl" w:eastAsia="es-ES"/>
              </w:rPr>
              <w:t>De la suplencia de la queja a favor del particular</w:t>
            </w:r>
            <w:r w:rsidR="006E7A76" w:rsidRPr="004A7CF6">
              <w:rPr>
                <w:noProof/>
                <w:webHidden/>
              </w:rPr>
              <w:tab/>
            </w:r>
            <w:r w:rsidR="006E7A76" w:rsidRPr="004A7CF6">
              <w:rPr>
                <w:noProof/>
                <w:webHidden/>
              </w:rPr>
              <w:fldChar w:fldCharType="begin"/>
            </w:r>
            <w:r w:rsidR="006E7A76" w:rsidRPr="004A7CF6">
              <w:rPr>
                <w:noProof/>
                <w:webHidden/>
              </w:rPr>
              <w:instrText xml:space="preserve"> PAGEREF _Toc67586615 \h </w:instrText>
            </w:r>
            <w:r w:rsidR="006E7A76" w:rsidRPr="004A7CF6">
              <w:rPr>
                <w:noProof/>
                <w:webHidden/>
              </w:rPr>
            </w:r>
            <w:r w:rsidR="006E7A76" w:rsidRPr="004A7CF6">
              <w:rPr>
                <w:noProof/>
                <w:webHidden/>
              </w:rPr>
              <w:fldChar w:fldCharType="separate"/>
            </w:r>
            <w:r w:rsidR="006E7A76" w:rsidRPr="004A7CF6">
              <w:rPr>
                <w:noProof/>
                <w:webHidden/>
              </w:rPr>
              <w:t>23</w:t>
            </w:r>
            <w:r w:rsidR="006E7A76" w:rsidRPr="004A7CF6">
              <w:rPr>
                <w:noProof/>
                <w:webHidden/>
              </w:rPr>
              <w:fldChar w:fldCharType="end"/>
            </w:r>
          </w:hyperlink>
        </w:p>
        <w:p w:rsidR="006E7A76" w:rsidRPr="004A7CF6" w:rsidRDefault="0090514A">
          <w:pPr>
            <w:pStyle w:val="TDC1"/>
            <w:tabs>
              <w:tab w:val="right" w:leader="dot" w:pos="8827"/>
            </w:tabs>
            <w:rPr>
              <w:rFonts w:eastAsiaTheme="minorEastAsia"/>
              <w:noProof/>
              <w:lang w:eastAsia="es-MX"/>
            </w:rPr>
          </w:pPr>
          <w:hyperlink w:anchor="_Toc67586616" w:history="1">
            <w:r w:rsidR="006E7A76" w:rsidRPr="004A7CF6">
              <w:rPr>
                <w:rStyle w:val="Hipervnculo"/>
                <w:rFonts w:ascii="Palatino Linotype" w:eastAsia="Calibri" w:hAnsi="Palatino Linotype" w:cs="Arial"/>
                <w:b/>
                <w:noProof/>
                <w:lang w:eastAsia="es-ES"/>
              </w:rPr>
              <w:t xml:space="preserve">CUARTO. </w:t>
            </w:r>
            <w:r w:rsidR="006E7A76" w:rsidRPr="004A7CF6">
              <w:rPr>
                <w:rStyle w:val="Hipervnculo"/>
                <w:rFonts w:ascii="Palatino Linotype" w:eastAsia="Calibri" w:hAnsi="Palatino Linotype" w:cs="Arial"/>
                <w:b/>
                <w:noProof/>
                <w:lang w:val="es-ES_tradnl" w:eastAsia="es-ES"/>
              </w:rPr>
              <w:t>Del planteamiento de la Litis</w:t>
            </w:r>
            <w:r w:rsidR="006E7A76" w:rsidRPr="004A7CF6">
              <w:rPr>
                <w:noProof/>
                <w:webHidden/>
              </w:rPr>
              <w:tab/>
            </w:r>
            <w:r w:rsidR="006E7A76" w:rsidRPr="004A7CF6">
              <w:rPr>
                <w:noProof/>
                <w:webHidden/>
              </w:rPr>
              <w:fldChar w:fldCharType="begin"/>
            </w:r>
            <w:r w:rsidR="006E7A76" w:rsidRPr="004A7CF6">
              <w:rPr>
                <w:noProof/>
                <w:webHidden/>
              </w:rPr>
              <w:instrText xml:space="preserve"> PAGEREF _Toc67586616 \h </w:instrText>
            </w:r>
            <w:r w:rsidR="006E7A76" w:rsidRPr="004A7CF6">
              <w:rPr>
                <w:noProof/>
                <w:webHidden/>
              </w:rPr>
            </w:r>
            <w:r w:rsidR="006E7A76" w:rsidRPr="004A7CF6">
              <w:rPr>
                <w:noProof/>
                <w:webHidden/>
              </w:rPr>
              <w:fldChar w:fldCharType="separate"/>
            </w:r>
            <w:r w:rsidR="006E7A76" w:rsidRPr="004A7CF6">
              <w:rPr>
                <w:noProof/>
                <w:webHidden/>
              </w:rPr>
              <w:t>26</w:t>
            </w:r>
            <w:r w:rsidR="006E7A76" w:rsidRPr="004A7CF6">
              <w:rPr>
                <w:noProof/>
                <w:webHidden/>
              </w:rPr>
              <w:fldChar w:fldCharType="end"/>
            </w:r>
          </w:hyperlink>
        </w:p>
        <w:p w:rsidR="006E7A76" w:rsidRPr="004A7CF6" w:rsidRDefault="0090514A">
          <w:pPr>
            <w:pStyle w:val="TDC1"/>
            <w:tabs>
              <w:tab w:val="right" w:leader="dot" w:pos="8827"/>
            </w:tabs>
            <w:rPr>
              <w:rFonts w:eastAsiaTheme="minorEastAsia"/>
              <w:noProof/>
              <w:lang w:eastAsia="es-MX"/>
            </w:rPr>
          </w:pPr>
          <w:hyperlink w:anchor="_Toc67586617" w:history="1">
            <w:r w:rsidR="006E7A76" w:rsidRPr="004A7CF6">
              <w:rPr>
                <w:rStyle w:val="Hipervnculo"/>
                <w:rFonts w:ascii="Palatino Linotype" w:eastAsiaTheme="majorEastAsia" w:hAnsi="Palatino Linotype" w:cstheme="majorBidi"/>
                <w:b/>
                <w:noProof/>
              </w:rPr>
              <w:t>QUINTO. Del estudio de resolución del asunto.</w:t>
            </w:r>
            <w:r w:rsidR="006E7A76" w:rsidRPr="004A7CF6">
              <w:rPr>
                <w:noProof/>
                <w:webHidden/>
              </w:rPr>
              <w:tab/>
            </w:r>
            <w:r w:rsidR="006E7A76" w:rsidRPr="004A7CF6">
              <w:rPr>
                <w:noProof/>
                <w:webHidden/>
              </w:rPr>
              <w:fldChar w:fldCharType="begin"/>
            </w:r>
            <w:r w:rsidR="006E7A76" w:rsidRPr="004A7CF6">
              <w:rPr>
                <w:noProof/>
                <w:webHidden/>
              </w:rPr>
              <w:instrText xml:space="preserve"> PAGEREF _Toc67586617 \h </w:instrText>
            </w:r>
            <w:r w:rsidR="006E7A76" w:rsidRPr="004A7CF6">
              <w:rPr>
                <w:noProof/>
                <w:webHidden/>
              </w:rPr>
            </w:r>
            <w:r w:rsidR="006E7A76" w:rsidRPr="004A7CF6">
              <w:rPr>
                <w:noProof/>
                <w:webHidden/>
              </w:rPr>
              <w:fldChar w:fldCharType="separate"/>
            </w:r>
            <w:r w:rsidR="006E7A76" w:rsidRPr="004A7CF6">
              <w:rPr>
                <w:noProof/>
                <w:webHidden/>
              </w:rPr>
              <w:t>28</w:t>
            </w:r>
            <w:r w:rsidR="006E7A76" w:rsidRPr="004A7CF6">
              <w:rPr>
                <w:noProof/>
                <w:webHidden/>
              </w:rPr>
              <w:fldChar w:fldCharType="end"/>
            </w:r>
          </w:hyperlink>
        </w:p>
        <w:p w:rsidR="006E7A76" w:rsidRPr="004A7CF6" w:rsidRDefault="0090514A">
          <w:pPr>
            <w:pStyle w:val="TDC2"/>
            <w:tabs>
              <w:tab w:val="left" w:pos="660"/>
              <w:tab w:val="right" w:leader="dot" w:pos="8827"/>
            </w:tabs>
            <w:rPr>
              <w:rFonts w:eastAsiaTheme="minorEastAsia"/>
              <w:noProof/>
              <w:lang w:eastAsia="es-MX"/>
            </w:rPr>
          </w:pPr>
          <w:hyperlink w:anchor="_Toc67586618" w:history="1">
            <w:r w:rsidR="006E7A76" w:rsidRPr="004A7CF6">
              <w:rPr>
                <w:rStyle w:val="Hipervnculo"/>
                <w:rFonts w:ascii="Palatino Linotype" w:eastAsia="MS Mincho" w:hAnsi="Palatino Linotype" w:cstheme="majorBidi"/>
                <w:b/>
                <w:noProof/>
                <w:lang w:eastAsia="es-ES"/>
              </w:rPr>
              <w:t>I.</w:t>
            </w:r>
            <w:r w:rsidR="006E7A76" w:rsidRPr="004A7CF6">
              <w:rPr>
                <w:rFonts w:eastAsiaTheme="minorEastAsia"/>
                <w:noProof/>
                <w:lang w:eastAsia="es-MX"/>
              </w:rPr>
              <w:tab/>
            </w:r>
            <w:r w:rsidR="006E7A76" w:rsidRPr="004A7CF6">
              <w:rPr>
                <w:rStyle w:val="Hipervnculo"/>
                <w:rFonts w:ascii="Palatino Linotype" w:eastAsia="MS Mincho" w:hAnsi="Palatino Linotype" w:cstheme="majorBidi"/>
                <w:b/>
                <w:noProof/>
                <w:lang w:eastAsia="es-ES"/>
              </w:rPr>
              <w:t>De la  información solicitada y respuesta del Sujeto Obligado.</w:t>
            </w:r>
            <w:r w:rsidR="006E7A76" w:rsidRPr="004A7CF6">
              <w:rPr>
                <w:noProof/>
                <w:webHidden/>
              </w:rPr>
              <w:tab/>
            </w:r>
            <w:r w:rsidR="006E7A76" w:rsidRPr="004A7CF6">
              <w:rPr>
                <w:noProof/>
                <w:webHidden/>
              </w:rPr>
              <w:fldChar w:fldCharType="begin"/>
            </w:r>
            <w:r w:rsidR="006E7A76" w:rsidRPr="004A7CF6">
              <w:rPr>
                <w:noProof/>
                <w:webHidden/>
              </w:rPr>
              <w:instrText xml:space="preserve"> PAGEREF _Toc67586618 \h </w:instrText>
            </w:r>
            <w:r w:rsidR="006E7A76" w:rsidRPr="004A7CF6">
              <w:rPr>
                <w:noProof/>
                <w:webHidden/>
              </w:rPr>
            </w:r>
            <w:r w:rsidR="006E7A76" w:rsidRPr="004A7CF6">
              <w:rPr>
                <w:noProof/>
                <w:webHidden/>
              </w:rPr>
              <w:fldChar w:fldCharType="separate"/>
            </w:r>
            <w:r w:rsidR="006E7A76" w:rsidRPr="004A7CF6">
              <w:rPr>
                <w:noProof/>
                <w:webHidden/>
              </w:rPr>
              <w:t>29</w:t>
            </w:r>
            <w:r w:rsidR="006E7A76" w:rsidRPr="004A7CF6">
              <w:rPr>
                <w:noProof/>
                <w:webHidden/>
              </w:rPr>
              <w:fldChar w:fldCharType="end"/>
            </w:r>
          </w:hyperlink>
        </w:p>
        <w:p w:rsidR="006E7A76" w:rsidRPr="004A7CF6" w:rsidRDefault="0090514A">
          <w:pPr>
            <w:pStyle w:val="TDC1"/>
            <w:tabs>
              <w:tab w:val="left" w:pos="660"/>
              <w:tab w:val="right" w:leader="dot" w:pos="8827"/>
            </w:tabs>
            <w:rPr>
              <w:rFonts w:eastAsiaTheme="minorEastAsia"/>
              <w:noProof/>
              <w:lang w:eastAsia="es-MX"/>
            </w:rPr>
          </w:pPr>
          <w:hyperlink w:anchor="_Toc67586619" w:history="1">
            <w:r w:rsidR="006E7A76" w:rsidRPr="004A7CF6">
              <w:rPr>
                <w:rStyle w:val="Hipervnculo"/>
                <w:rFonts w:ascii="Palatino Linotype" w:eastAsia="MS Mincho" w:hAnsi="Palatino Linotype" w:cstheme="majorBidi"/>
                <w:b/>
                <w:noProof/>
                <w:lang w:val="es-ES_tradnl" w:eastAsia="es-ES"/>
              </w:rPr>
              <w:t>II.</w:t>
            </w:r>
            <w:r w:rsidR="006E7A76" w:rsidRPr="004A7CF6">
              <w:rPr>
                <w:rFonts w:eastAsiaTheme="minorEastAsia"/>
                <w:noProof/>
                <w:lang w:eastAsia="es-MX"/>
              </w:rPr>
              <w:tab/>
            </w:r>
            <w:r w:rsidR="006E7A76" w:rsidRPr="004A7CF6">
              <w:rPr>
                <w:rStyle w:val="Hipervnculo"/>
                <w:rFonts w:ascii="Palatino Linotype" w:eastAsia="MS Mincho" w:hAnsi="Palatino Linotype" w:cstheme="majorBidi"/>
                <w:b/>
                <w:noProof/>
                <w:lang w:val="es-ES_tradnl" w:eastAsia="es-ES"/>
              </w:rPr>
              <w:t>De la fuente obligacional del Sujeto Obligado</w:t>
            </w:r>
            <w:r w:rsidR="006E7A76" w:rsidRPr="004A7CF6">
              <w:rPr>
                <w:noProof/>
                <w:webHidden/>
              </w:rPr>
              <w:tab/>
            </w:r>
            <w:r w:rsidR="006E7A76" w:rsidRPr="004A7CF6">
              <w:rPr>
                <w:noProof/>
                <w:webHidden/>
              </w:rPr>
              <w:fldChar w:fldCharType="begin"/>
            </w:r>
            <w:r w:rsidR="006E7A76" w:rsidRPr="004A7CF6">
              <w:rPr>
                <w:noProof/>
                <w:webHidden/>
              </w:rPr>
              <w:instrText xml:space="preserve"> PAGEREF _Toc67586619 \h </w:instrText>
            </w:r>
            <w:r w:rsidR="006E7A76" w:rsidRPr="004A7CF6">
              <w:rPr>
                <w:noProof/>
                <w:webHidden/>
              </w:rPr>
            </w:r>
            <w:r w:rsidR="006E7A76" w:rsidRPr="004A7CF6">
              <w:rPr>
                <w:noProof/>
                <w:webHidden/>
              </w:rPr>
              <w:fldChar w:fldCharType="separate"/>
            </w:r>
            <w:r w:rsidR="006E7A76" w:rsidRPr="004A7CF6">
              <w:rPr>
                <w:noProof/>
                <w:webHidden/>
              </w:rPr>
              <w:t>34</w:t>
            </w:r>
            <w:r w:rsidR="006E7A76" w:rsidRPr="004A7CF6">
              <w:rPr>
                <w:noProof/>
                <w:webHidden/>
              </w:rPr>
              <w:fldChar w:fldCharType="end"/>
            </w:r>
          </w:hyperlink>
        </w:p>
        <w:p w:rsidR="006E7A76" w:rsidRPr="004A7CF6" w:rsidRDefault="0090514A">
          <w:pPr>
            <w:pStyle w:val="TDC1"/>
            <w:tabs>
              <w:tab w:val="left" w:pos="440"/>
              <w:tab w:val="right" w:leader="dot" w:pos="8827"/>
            </w:tabs>
            <w:rPr>
              <w:rFonts w:eastAsiaTheme="minorEastAsia"/>
              <w:noProof/>
              <w:lang w:eastAsia="es-MX"/>
            </w:rPr>
          </w:pPr>
          <w:hyperlink w:anchor="_Toc67586620" w:history="1">
            <w:r w:rsidR="006E7A76" w:rsidRPr="004A7CF6">
              <w:rPr>
                <w:rStyle w:val="Hipervnculo"/>
                <w:rFonts w:ascii="Palatino Linotype" w:eastAsia="MS Mincho" w:hAnsi="Palatino Linotype" w:cstheme="majorBidi"/>
                <w:b/>
                <w:i/>
                <w:noProof/>
                <w:lang w:val="es-ES_tradnl" w:eastAsia="es-ES"/>
              </w:rPr>
              <w:t>A.</w:t>
            </w:r>
            <w:r w:rsidR="006E7A76" w:rsidRPr="004A7CF6">
              <w:rPr>
                <w:rFonts w:eastAsiaTheme="minorEastAsia"/>
                <w:noProof/>
                <w:lang w:eastAsia="es-MX"/>
              </w:rPr>
              <w:tab/>
            </w:r>
            <w:r w:rsidR="006E7A76" w:rsidRPr="004A7CF6">
              <w:rPr>
                <w:rStyle w:val="Hipervnculo"/>
                <w:rFonts w:ascii="Palatino Linotype" w:eastAsia="MS Mincho" w:hAnsi="Palatino Linotype" w:cstheme="majorBidi"/>
                <w:b/>
                <w:i/>
                <w:noProof/>
                <w:lang w:val="es-ES_tradnl" w:eastAsia="es-ES"/>
              </w:rPr>
              <w:t>De la excepción de aclaración a la solicitud de información cuando los datos proporcionados resultan insuficientes, incompletos o sea erróneos.</w:t>
            </w:r>
            <w:r w:rsidR="006E7A76" w:rsidRPr="004A7CF6">
              <w:rPr>
                <w:noProof/>
                <w:webHidden/>
              </w:rPr>
              <w:tab/>
            </w:r>
            <w:r w:rsidR="006E7A76" w:rsidRPr="004A7CF6">
              <w:rPr>
                <w:noProof/>
                <w:webHidden/>
              </w:rPr>
              <w:fldChar w:fldCharType="begin"/>
            </w:r>
            <w:r w:rsidR="006E7A76" w:rsidRPr="004A7CF6">
              <w:rPr>
                <w:noProof/>
                <w:webHidden/>
              </w:rPr>
              <w:instrText xml:space="preserve"> PAGEREF _Toc67586620 \h </w:instrText>
            </w:r>
            <w:r w:rsidR="006E7A76" w:rsidRPr="004A7CF6">
              <w:rPr>
                <w:noProof/>
                <w:webHidden/>
              </w:rPr>
            </w:r>
            <w:r w:rsidR="006E7A76" w:rsidRPr="004A7CF6">
              <w:rPr>
                <w:noProof/>
                <w:webHidden/>
              </w:rPr>
              <w:fldChar w:fldCharType="separate"/>
            </w:r>
            <w:r w:rsidR="006E7A76" w:rsidRPr="004A7CF6">
              <w:rPr>
                <w:noProof/>
                <w:webHidden/>
              </w:rPr>
              <w:t>34</w:t>
            </w:r>
            <w:r w:rsidR="006E7A76" w:rsidRPr="004A7CF6">
              <w:rPr>
                <w:noProof/>
                <w:webHidden/>
              </w:rPr>
              <w:fldChar w:fldCharType="end"/>
            </w:r>
          </w:hyperlink>
        </w:p>
        <w:p w:rsidR="006E7A76" w:rsidRPr="004A7CF6" w:rsidRDefault="0090514A">
          <w:pPr>
            <w:pStyle w:val="TDC1"/>
            <w:tabs>
              <w:tab w:val="left" w:pos="660"/>
              <w:tab w:val="right" w:leader="dot" w:pos="8827"/>
            </w:tabs>
            <w:rPr>
              <w:rFonts w:eastAsiaTheme="minorEastAsia"/>
              <w:noProof/>
              <w:lang w:eastAsia="es-MX"/>
            </w:rPr>
          </w:pPr>
          <w:hyperlink w:anchor="_Toc67586621" w:history="1">
            <w:r w:rsidR="006E7A76" w:rsidRPr="004A7CF6">
              <w:rPr>
                <w:rStyle w:val="Hipervnculo"/>
                <w:rFonts w:ascii="Palatino Linotype" w:eastAsia="MS Mincho" w:hAnsi="Palatino Linotype" w:cstheme="majorBidi"/>
                <w:b/>
                <w:noProof/>
                <w:lang w:val="es-ES_tradnl" w:eastAsia="es-ES"/>
              </w:rPr>
              <w:t>III.</w:t>
            </w:r>
            <w:r w:rsidR="006E7A76" w:rsidRPr="004A7CF6">
              <w:rPr>
                <w:rFonts w:eastAsiaTheme="minorEastAsia"/>
                <w:noProof/>
                <w:lang w:eastAsia="es-MX"/>
              </w:rPr>
              <w:tab/>
            </w:r>
            <w:r w:rsidR="006E7A76" w:rsidRPr="004A7CF6">
              <w:rPr>
                <w:rStyle w:val="Hipervnculo"/>
                <w:rFonts w:ascii="Palatino Linotype" w:eastAsia="MS Mincho" w:hAnsi="Palatino Linotype" w:cstheme="majorBidi"/>
                <w:b/>
                <w:noProof/>
                <w:lang w:val="es-ES_tradnl" w:eastAsia="es-ES"/>
              </w:rPr>
              <w:t>De la negativa de proporcionar la información solicitada</w:t>
            </w:r>
            <w:r w:rsidR="006E7A76" w:rsidRPr="004A7CF6">
              <w:rPr>
                <w:noProof/>
                <w:webHidden/>
              </w:rPr>
              <w:tab/>
            </w:r>
            <w:r w:rsidR="006E7A76" w:rsidRPr="004A7CF6">
              <w:rPr>
                <w:noProof/>
                <w:webHidden/>
              </w:rPr>
              <w:fldChar w:fldCharType="begin"/>
            </w:r>
            <w:r w:rsidR="006E7A76" w:rsidRPr="004A7CF6">
              <w:rPr>
                <w:noProof/>
                <w:webHidden/>
              </w:rPr>
              <w:instrText xml:space="preserve"> PAGEREF _Toc67586621 \h </w:instrText>
            </w:r>
            <w:r w:rsidR="006E7A76" w:rsidRPr="004A7CF6">
              <w:rPr>
                <w:noProof/>
                <w:webHidden/>
              </w:rPr>
            </w:r>
            <w:r w:rsidR="006E7A76" w:rsidRPr="004A7CF6">
              <w:rPr>
                <w:noProof/>
                <w:webHidden/>
              </w:rPr>
              <w:fldChar w:fldCharType="separate"/>
            </w:r>
            <w:r w:rsidR="006E7A76" w:rsidRPr="004A7CF6">
              <w:rPr>
                <w:noProof/>
                <w:webHidden/>
              </w:rPr>
              <w:t>36</w:t>
            </w:r>
            <w:r w:rsidR="006E7A76" w:rsidRPr="004A7CF6">
              <w:rPr>
                <w:noProof/>
                <w:webHidden/>
              </w:rPr>
              <w:fldChar w:fldCharType="end"/>
            </w:r>
          </w:hyperlink>
        </w:p>
        <w:p w:rsidR="006E7A76" w:rsidRPr="004A7CF6" w:rsidRDefault="0090514A">
          <w:pPr>
            <w:pStyle w:val="TDC1"/>
            <w:tabs>
              <w:tab w:val="left" w:pos="440"/>
              <w:tab w:val="right" w:leader="dot" w:pos="8827"/>
            </w:tabs>
            <w:rPr>
              <w:rFonts w:eastAsiaTheme="minorEastAsia"/>
              <w:noProof/>
              <w:lang w:eastAsia="es-MX"/>
            </w:rPr>
          </w:pPr>
          <w:hyperlink w:anchor="_Toc67586622" w:history="1">
            <w:r w:rsidR="006E7A76" w:rsidRPr="004A7CF6">
              <w:rPr>
                <w:rStyle w:val="Hipervnculo"/>
                <w:rFonts w:ascii="Palatino Linotype" w:eastAsia="MS Mincho" w:hAnsi="Palatino Linotype" w:cstheme="majorBidi"/>
                <w:b/>
                <w:i/>
                <w:noProof/>
                <w:lang w:val="es-ES_tradnl" w:eastAsia="es-ES"/>
              </w:rPr>
              <w:t>a.</w:t>
            </w:r>
            <w:r w:rsidR="006E7A76" w:rsidRPr="004A7CF6">
              <w:rPr>
                <w:rFonts w:eastAsiaTheme="minorEastAsia"/>
                <w:noProof/>
                <w:lang w:eastAsia="es-MX"/>
              </w:rPr>
              <w:tab/>
            </w:r>
            <w:r w:rsidR="006E7A76" w:rsidRPr="004A7CF6">
              <w:rPr>
                <w:rStyle w:val="Hipervnculo"/>
                <w:rFonts w:ascii="Palatino Linotype" w:eastAsia="MS Mincho" w:hAnsi="Palatino Linotype" w:cstheme="majorBidi"/>
                <w:b/>
                <w:i/>
                <w:noProof/>
                <w:lang w:val="es-ES_tradnl" w:eastAsia="es-ES"/>
              </w:rPr>
              <w:t>De la entrega de la información.</w:t>
            </w:r>
            <w:r w:rsidR="006E7A76" w:rsidRPr="004A7CF6">
              <w:rPr>
                <w:noProof/>
                <w:webHidden/>
              </w:rPr>
              <w:tab/>
            </w:r>
            <w:r w:rsidR="006E7A76" w:rsidRPr="004A7CF6">
              <w:rPr>
                <w:noProof/>
                <w:webHidden/>
              </w:rPr>
              <w:fldChar w:fldCharType="begin"/>
            </w:r>
            <w:r w:rsidR="006E7A76" w:rsidRPr="004A7CF6">
              <w:rPr>
                <w:noProof/>
                <w:webHidden/>
              </w:rPr>
              <w:instrText xml:space="preserve"> PAGEREF _Toc67586622 \h </w:instrText>
            </w:r>
            <w:r w:rsidR="006E7A76" w:rsidRPr="004A7CF6">
              <w:rPr>
                <w:noProof/>
                <w:webHidden/>
              </w:rPr>
            </w:r>
            <w:r w:rsidR="006E7A76" w:rsidRPr="004A7CF6">
              <w:rPr>
                <w:noProof/>
                <w:webHidden/>
              </w:rPr>
              <w:fldChar w:fldCharType="separate"/>
            </w:r>
            <w:r w:rsidR="006E7A76" w:rsidRPr="004A7CF6">
              <w:rPr>
                <w:noProof/>
                <w:webHidden/>
              </w:rPr>
              <w:t>39</w:t>
            </w:r>
            <w:r w:rsidR="006E7A76" w:rsidRPr="004A7CF6">
              <w:rPr>
                <w:noProof/>
                <w:webHidden/>
              </w:rPr>
              <w:fldChar w:fldCharType="end"/>
            </w:r>
          </w:hyperlink>
        </w:p>
        <w:p w:rsidR="006E7A76" w:rsidRPr="004A7CF6" w:rsidRDefault="0090514A">
          <w:pPr>
            <w:pStyle w:val="TDC1"/>
            <w:tabs>
              <w:tab w:val="right" w:leader="dot" w:pos="8827"/>
            </w:tabs>
            <w:rPr>
              <w:rFonts w:eastAsiaTheme="minorEastAsia"/>
              <w:noProof/>
              <w:lang w:eastAsia="es-MX"/>
            </w:rPr>
          </w:pPr>
          <w:hyperlink w:anchor="_Toc67586623" w:history="1">
            <w:r w:rsidR="006E7A76" w:rsidRPr="004A7CF6">
              <w:rPr>
                <w:rStyle w:val="Hipervnculo"/>
                <w:rFonts w:ascii="Palatino Linotype" w:eastAsia="MS Mincho" w:hAnsi="Palatino Linotype"/>
                <w:b/>
                <w:i/>
                <w:noProof/>
                <w:lang w:eastAsia="es-ES"/>
              </w:rPr>
              <w:t>b.</w:t>
            </w:r>
            <w:r w:rsidR="006E7A76" w:rsidRPr="004A7CF6">
              <w:rPr>
                <w:rStyle w:val="Hipervnculo"/>
                <w:rFonts w:ascii="Palatino Linotype" w:eastAsia="MS Mincho" w:hAnsi="Palatino Linotype"/>
                <w:b/>
                <w:noProof/>
                <w:lang w:eastAsia="es-ES"/>
              </w:rPr>
              <w:t xml:space="preserve"> </w:t>
            </w:r>
            <w:r w:rsidR="006E7A76" w:rsidRPr="004A7CF6">
              <w:rPr>
                <w:rStyle w:val="Hipervnculo"/>
                <w:rFonts w:ascii="Palatino Linotype" w:eastAsia="MS Mincho" w:hAnsi="Palatino Linotype"/>
                <w:b/>
                <w:i/>
                <w:noProof/>
                <w:lang w:eastAsia="es-ES"/>
              </w:rPr>
              <w:t>Análisis al que debe someterse la información antes de su entrega.</w:t>
            </w:r>
            <w:r w:rsidR="006E7A76" w:rsidRPr="004A7CF6">
              <w:rPr>
                <w:noProof/>
                <w:webHidden/>
              </w:rPr>
              <w:tab/>
            </w:r>
            <w:r w:rsidR="006E7A76" w:rsidRPr="004A7CF6">
              <w:rPr>
                <w:noProof/>
                <w:webHidden/>
              </w:rPr>
              <w:fldChar w:fldCharType="begin"/>
            </w:r>
            <w:r w:rsidR="006E7A76" w:rsidRPr="004A7CF6">
              <w:rPr>
                <w:noProof/>
                <w:webHidden/>
              </w:rPr>
              <w:instrText xml:space="preserve"> PAGEREF _Toc67586623 \h </w:instrText>
            </w:r>
            <w:r w:rsidR="006E7A76" w:rsidRPr="004A7CF6">
              <w:rPr>
                <w:noProof/>
                <w:webHidden/>
              </w:rPr>
            </w:r>
            <w:r w:rsidR="006E7A76" w:rsidRPr="004A7CF6">
              <w:rPr>
                <w:noProof/>
                <w:webHidden/>
              </w:rPr>
              <w:fldChar w:fldCharType="separate"/>
            </w:r>
            <w:r w:rsidR="006E7A76" w:rsidRPr="004A7CF6">
              <w:rPr>
                <w:noProof/>
                <w:webHidden/>
              </w:rPr>
              <w:t>44</w:t>
            </w:r>
            <w:r w:rsidR="006E7A76" w:rsidRPr="004A7CF6">
              <w:rPr>
                <w:noProof/>
                <w:webHidden/>
              </w:rPr>
              <w:fldChar w:fldCharType="end"/>
            </w:r>
          </w:hyperlink>
        </w:p>
        <w:p w:rsidR="006E7A76" w:rsidRPr="004A7CF6" w:rsidRDefault="0090514A">
          <w:pPr>
            <w:pStyle w:val="TDC1"/>
            <w:tabs>
              <w:tab w:val="left" w:pos="440"/>
              <w:tab w:val="right" w:leader="dot" w:pos="8827"/>
            </w:tabs>
            <w:rPr>
              <w:rFonts w:eastAsiaTheme="minorEastAsia"/>
              <w:noProof/>
              <w:lang w:eastAsia="es-MX"/>
            </w:rPr>
          </w:pPr>
          <w:hyperlink w:anchor="_Toc67586624" w:history="1">
            <w:r w:rsidR="006E7A76" w:rsidRPr="004A7CF6">
              <w:rPr>
                <w:rStyle w:val="Hipervnculo"/>
                <w:rFonts w:ascii="Palatino Linotype" w:eastAsia="MS Mincho" w:hAnsi="Palatino Linotype"/>
                <w:b/>
                <w:i/>
                <w:noProof/>
                <w:lang w:eastAsia="es-ES"/>
              </w:rPr>
              <w:t>c.</w:t>
            </w:r>
            <w:r w:rsidR="006E7A76" w:rsidRPr="004A7CF6">
              <w:rPr>
                <w:rFonts w:eastAsiaTheme="minorEastAsia"/>
                <w:noProof/>
                <w:lang w:eastAsia="es-MX"/>
              </w:rPr>
              <w:tab/>
            </w:r>
            <w:r w:rsidR="006E7A76" w:rsidRPr="004A7CF6">
              <w:rPr>
                <w:rStyle w:val="Hipervnculo"/>
                <w:rFonts w:ascii="Palatino Linotype" w:eastAsia="MS Mincho" w:hAnsi="Palatino Linotype"/>
                <w:b/>
                <w:i/>
                <w:noProof/>
                <w:lang w:eastAsia="es-ES"/>
              </w:rPr>
              <w:t>El cumplimiento a esta resolución es susceptible de ser impugnado.</w:t>
            </w:r>
            <w:r w:rsidR="006E7A76" w:rsidRPr="004A7CF6">
              <w:rPr>
                <w:noProof/>
                <w:webHidden/>
              </w:rPr>
              <w:tab/>
            </w:r>
            <w:r w:rsidR="006E7A76" w:rsidRPr="004A7CF6">
              <w:rPr>
                <w:noProof/>
                <w:webHidden/>
              </w:rPr>
              <w:fldChar w:fldCharType="begin"/>
            </w:r>
            <w:r w:rsidR="006E7A76" w:rsidRPr="004A7CF6">
              <w:rPr>
                <w:noProof/>
                <w:webHidden/>
              </w:rPr>
              <w:instrText xml:space="preserve"> PAGEREF _Toc67586624 \h </w:instrText>
            </w:r>
            <w:r w:rsidR="006E7A76" w:rsidRPr="004A7CF6">
              <w:rPr>
                <w:noProof/>
                <w:webHidden/>
              </w:rPr>
            </w:r>
            <w:r w:rsidR="006E7A76" w:rsidRPr="004A7CF6">
              <w:rPr>
                <w:noProof/>
                <w:webHidden/>
              </w:rPr>
              <w:fldChar w:fldCharType="separate"/>
            </w:r>
            <w:r w:rsidR="006E7A76" w:rsidRPr="004A7CF6">
              <w:rPr>
                <w:noProof/>
                <w:webHidden/>
              </w:rPr>
              <w:t>52</w:t>
            </w:r>
            <w:r w:rsidR="006E7A76" w:rsidRPr="004A7CF6">
              <w:rPr>
                <w:noProof/>
                <w:webHidden/>
              </w:rPr>
              <w:fldChar w:fldCharType="end"/>
            </w:r>
          </w:hyperlink>
        </w:p>
        <w:p w:rsidR="006E7A76" w:rsidRPr="004A7CF6" w:rsidRDefault="0090514A">
          <w:pPr>
            <w:pStyle w:val="TDC1"/>
            <w:tabs>
              <w:tab w:val="left" w:pos="440"/>
              <w:tab w:val="right" w:leader="dot" w:pos="8827"/>
            </w:tabs>
            <w:rPr>
              <w:rFonts w:eastAsiaTheme="minorEastAsia"/>
              <w:noProof/>
              <w:lang w:eastAsia="es-MX"/>
            </w:rPr>
          </w:pPr>
          <w:hyperlink w:anchor="_Toc67586625" w:history="1">
            <w:r w:rsidR="006E7A76" w:rsidRPr="004A7CF6">
              <w:rPr>
                <w:rStyle w:val="Hipervnculo"/>
                <w:rFonts w:ascii="Palatino Linotype" w:eastAsia="MS Mincho" w:hAnsi="Palatino Linotype" w:cstheme="majorBidi"/>
                <w:b/>
                <w:i/>
                <w:noProof/>
                <w:lang w:eastAsia="es-ES"/>
              </w:rPr>
              <w:t>d.</w:t>
            </w:r>
            <w:r w:rsidR="006E7A76" w:rsidRPr="004A7CF6">
              <w:rPr>
                <w:rFonts w:eastAsiaTheme="minorEastAsia"/>
                <w:noProof/>
                <w:lang w:eastAsia="es-MX"/>
              </w:rPr>
              <w:tab/>
            </w:r>
            <w:r w:rsidR="006E7A76" w:rsidRPr="004A7CF6">
              <w:rPr>
                <w:rStyle w:val="Hipervnculo"/>
                <w:rFonts w:ascii="Palatino Linotype" w:eastAsia="MS Mincho" w:hAnsi="Palatino Linotype" w:cstheme="majorBidi"/>
                <w:b/>
                <w:i/>
                <w:noProof/>
                <w:lang w:eastAsia="es-ES"/>
              </w:rPr>
              <w:t>De la temporalidad de la información</w:t>
            </w:r>
            <w:r w:rsidR="006E7A76" w:rsidRPr="004A7CF6">
              <w:rPr>
                <w:noProof/>
                <w:webHidden/>
              </w:rPr>
              <w:tab/>
            </w:r>
            <w:r w:rsidR="006E7A76" w:rsidRPr="004A7CF6">
              <w:rPr>
                <w:noProof/>
                <w:webHidden/>
              </w:rPr>
              <w:fldChar w:fldCharType="begin"/>
            </w:r>
            <w:r w:rsidR="006E7A76" w:rsidRPr="004A7CF6">
              <w:rPr>
                <w:noProof/>
                <w:webHidden/>
              </w:rPr>
              <w:instrText xml:space="preserve"> PAGEREF _Toc67586625 \h </w:instrText>
            </w:r>
            <w:r w:rsidR="006E7A76" w:rsidRPr="004A7CF6">
              <w:rPr>
                <w:noProof/>
                <w:webHidden/>
              </w:rPr>
            </w:r>
            <w:r w:rsidR="006E7A76" w:rsidRPr="004A7CF6">
              <w:rPr>
                <w:noProof/>
                <w:webHidden/>
              </w:rPr>
              <w:fldChar w:fldCharType="separate"/>
            </w:r>
            <w:r w:rsidR="006E7A76" w:rsidRPr="004A7CF6">
              <w:rPr>
                <w:noProof/>
                <w:webHidden/>
              </w:rPr>
              <w:t>54</w:t>
            </w:r>
            <w:r w:rsidR="006E7A76" w:rsidRPr="004A7CF6">
              <w:rPr>
                <w:noProof/>
                <w:webHidden/>
              </w:rPr>
              <w:fldChar w:fldCharType="end"/>
            </w:r>
          </w:hyperlink>
        </w:p>
        <w:p w:rsidR="006E7A76" w:rsidRPr="004A7CF6" w:rsidRDefault="0090514A">
          <w:pPr>
            <w:pStyle w:val="TDC1"/>
            <w:tabs>
              <w:tab w:val="right" w:leader="dot" w:pos="8827"/>
            </w:tabs>
            <w:rPr>
              <w:rFonts w:eastAsiaTheme="minorEastAsia"/>
              <w:noProof/>
              <w:lang w:eastAsia="es-MX"/>
            </w:rPr>
          </w:pPr>
          <w:hyperlink w:anchor="_Toc67586626" w:history="1">
            <w:r w:rsidR="006E7A76" w:rsidRPr="004A7CF6">
              <w:rPr>
                <w:rStyle w:val="Hipervnculo"/>
                <w:rFonts w:ascii="Palatino Linotype" w:eastAsia="MS Mincho" w:hAnsi="Palatino Linotype"/>
                <w:b/>
                <w:noProof/>
                <w:lang w:val="es-ES_tradnl" w:eastAsia="es-ES"/>
              </w:rPr>
              <w:t>SEXTO. De la versión pública.</w:t>
            </w:r>
            <w:r w:rsidR="006E7A76" w:rsidRPr="004A7CF6">
              <w:rPr>
                <w:noProof/>
                <w:webHidden/>
              </w:rPr>
              <w:tab/>
            </w:r>
            <w:r w:rsidR="006E7A76" w:rsidRPr="004A7CF6">
              <w:rPr>
                <w:noProof/>
                <w:webHidden/>
              </w:rPr>
              <w:fldChar w:fldCharType="begin"/>
            </w:r>
            <w:r w:rsidR="006E7A76" w:rsidRPr="004A7CF6">
              <w:rPr>
                <w:noProof/>
                <w:webHidden/>
              </w:rPr>
              <w:instrText xml:space="preserve"> PAGEREF _Toc67586626 \h </w:instrText>
            </w:r>
            <w:r w:rsidR="006E7A76" w:rsidRPr="004A7CF6">
              <w:rPr>
                <w:noProof/>
                <w:webHidden/>
              </w:rPr>
            </w:r>
            <w:r w:rsidR="006E7A76" w:rsidRPr="004A7CF6">
              <w:rPr>
                <w:noProof/>
                <w:webHidden/>
              </w:rPr>
              <w:fldChar w:fldCharType="separate"/>
            </w:r>
            <w:r w:rsidR="006E7A76" w:rsidRPr="004A7CF6">
              <w:rPr>
                <w:noProof/>
                <w:webHidden/>
              </w:rPr>
              <w:t>55</w:t>
            </w:r>
            <w:r w:rsidR="006E7A76" w:rsidRPr="004A7CF6">
              <w:rPr>
                <w:noProof/>
                <w:webHidden/>
              </w:rPr>
              <w:fldChar w:fldCharType="end"/>
            </w:r>
          </w:hyperlink>
        </w:p>
        <w:p w:rsidR="006E7A76" w:rsidRPr="004A7CF6" w:rsidRDefault="0090514A">
          <w:pPr>
            <w:pStyle w:val="TDC1"/>
            <w:tabs>
              <w:tab w:val="right" w:leader="dot" w:pos="8827"/>
            </w:tabs>
            <w:rPr>
              <w:rFonts w:eastAsiaTheme="minorEastAsia"/>
              <w:noProof/>
              <w:lang w:eastAsia="es-MX"/>
            </w:rPr>
          </w:pPr>
          <w:hyperlink w:anchor="_Toc67586627" w:history="1">
            <w:r w:rsidR="006E7A76" w:rsidRPr="004A7CF6">
              <w:rPr>
                <w:rStyle w:val="Hipervnculo"/>
                <w:rFonts w:ascii="Palatino Linotype" w:eastAsia="MS Mincho" w:hAnsi="Palatino Linotype"/>
                <w:b/>
                <w:noProof/>
                <w:lang w:eastAsia="es-ES"/>
              </w:rPr>
              <w:t>SÉPTIMO. Vista a los órganos de control interno.</w:t>
            </w:r>
            <w:r w:rsidR="006E7A76" w:rsidRPr="004A7CF6">
              <w:rPr>
                <w:noProof/>
                <w:webHidden/>
              </w:rPr>
              <w:tab/>
            </w:r>
            <w:r w:rsidR="006E7A76" w:rsidRPr="004A7CF6">
              <w:rPr>
                <w:noProof/>
                <w:webHidden/>
              </w:rPr>
              <w:fldChar w:fldCharType="begin"/>
            </w:r>
            <w:r w:rsidR="006E7A76" w:rsidRPr="004A7CF6">
              <w:rPr>
                <w:noProof/>
                <w:webHidden/>
              </w:rPr>
              <w:instrText xml:space="preserve"> PAGEREF _Toc67586627 \h </w:instrText>
            </w:r>
            <w:r w:rsidR="006E7A76" w:rsidRPr="004A7CF6">
              <w:rPr>
                <w:noProof/>
                <w:webHidden/>
              </w:rPr>
            </w:r>
            <w:r w:rsidR="006E7A76" w:rsidRPr="004A7CF6">
              <w:rPr>
                <w:noProof/>
                <w:webHidden/>
              </w:rPr>
              <w:fldChar w:fldCharType="separate"/>
            </w:r>
            <w:r w:rsidR="006E7A76" w:rsidRPr="004A7CF6">
              <w:rPr>
                <w:noProof/>
                <w:webHidden/>
              </w:rPr>
              <w:t>78</w:t>
            </w:r>
            <w:r w:rsidR="006E7A76" w:rsidRPr="004A7CF6">
              <w:rPr>
                <w:noProof/>
                <w:webHidden/>
              </w:rPr>
              <w:fldChar w:fldCharType="end"/>
            </w:r>
          </w:hyperlink>
        </w:p>
        <w:p w:rsidR="006E7A76" w:rsidRPr="004A7CF6" w:rsidRDefault="0090514A">
          <w:pPr>
            <w:pStyle w:val="TDC1"/>
            <w:tabs>
              <w:tab w:val="right" w:leader="dot" w:pos="8827"/>
            </w:tabs>
            <w:rPr>
              <w:rFonts w:eastAsiaTheme="minorEastAsia"/>
              <w:noProof/>
              <w:lang w:eastAsia="es-MX"/>
            </w:rPr>
          </w:pPr>
          <w:hyperlink w:anchor="_Toc67586628" w:history="1">
            <w:r w:rsidR="006E7A76" w:rsidRPr="004A7CF6">
              <w:rPr>
                <w:rStyle w:val="Hipervnculo"/>
                <w:rFonts w:ascii="Palatino Linotype" w:eastAsia="MS Mincho" w:hAnsi="Palatino Linotype"/>
                <w:b/>
                <w:noProof/>
                <w:lang w:val="es-ES_tradnl" w:eastAsia="es-ES"/>
              </w:rPr>
              <w:t>OCTAVO. Vista</w:t>
            </w:r>
            <w:r w:rsidR="006E7A76" w:rsidRPr="004A7CF6">
              <w:rPr>
                <w:rStyle w:val="Hipervnculo"/>
                <w:rFonts w:ascii="Palatino Linotype" w:eastAsia="MS Mincho" w:hAnsi="Palatino Linotype"/>
                <w:b/>
                <w:noProof/>
                <w:lang w:eastAsia="es-ES"/>
              </w:rPr>
              <w:t xml:space="preserve"> a la Dirección General Jurídica y de Verificación.</w:t>
            </w:r>
            <w:r w:rsidR="006E7A76" w:rsidRPr="004A7CF6">
              <w:rPr>
                <w:noProof/>
                <w:webHidden/>
              </w:rPr>
              <w:tab/>
            </w:r>
            <w:r w:rsidR="006E7A76" w:rsidRPr="004A7CF6">
              <w:rPr>
                <w:noProof/>
                <w:webHidden/>
              </w:rPr>
              <w:fldChar w:fldCharType="begin"/>
            </w:r>
            <w:r w:rsidR="006E7A76" w:rsidRPr="004A7CF6">
              <w:rPr>
                <w:noProof/>
                <w:webHidden/>
              </w:rPr>
              <w:instrText xml:space="preserve"> PAGEREF _Toc67586628 \h </w:instrText>
            </w:r>
            <w:r w:rsidR="006E7A76" w:rsidRPr="004A7CF6">
              <w:rPr>
                <w:noProof/>
                <w:webHidden/>
              </w:rPr>
            </w:r>
            <w:r w:rsidR="006E7A76" w:rsidRPr="004A7CF6">
              <w:rPr>
                <w:noProof/>
                <w:webHidden/>
              </w:rPr>
              <w:fldChar w:fldCharType="separate"/>
            </w:r>
            <w:r w:rsidR="006E7A76" w:rsidRPr="004A7CF6">
              <w:rPr>
                <w:noProof/>
                <w:webHidden/>
              </w:rPr>
              <w:t>82</w:t>
            </w:r>
            <w:r w:rsidR="006E7A76" w:rsidRPr="004A7CF6">
              <w:rPr>
                <w:noProof/>
                <w:webHidden/>
              </w:rPr>
              <w:fldChar w:fldCharType="end"/>
            </w:r>
          </w:hyperlink>
        </w:p>
        <w:p w:rsidR="006E7A76" w:rsidRPr="004A7CF6" w:rsidRDefault="0090514A">
          <w:pPr>
            <w:pStyle w:val="TDC1"/>
            <w:tabs>
              <w:tab w:val="right" w:leader="dot" w:pos="8827"/>
            </w:tabs>
            <w:rPr>
              <w:rFonts w:eastAsiaTheme="minorEastAsia"/>
              <w:noProof/>
              <w:lang w:eastAsia="es-MX"/>
            </w:rPr>
          </w:pPr>
          <w:hyperlink w:anchor="_Toc67586629" w:history="1">
            <w:r w:rsidR="006E7A76" w:rsidRPr="004A7CF6">
              <w:rPr>
                <w:rStyle w:val="Hipervnculo"/>
                <w:rFonts w:ascii="Palatino Linotype" w:eastAsia="MS Mincho" w:hAnsi="Palatino Linotype"/>
                <w:b/>
                <w:noProof/>
                <w:lang w:val="es-ES_tradnl" w:eastAsia="es-ES"/>
              </w:rPr>
              <w:t>NOVENO. Decisión</w:t>
            </w:r>
            <w:r w:rsidR="006E7A76" w:rsidRPr="004A7CF6">
              <w:rPr>
                <w:noProof/>
                <w:webHidden/>
              </w:rPr>
              <w:tab/>
            </w:r>
            <w:r w:rsidR="006E7A76" w:rsidRPr="004A7CF6">
              <w:rPr>
                <w:noProof/>
                <w:webHidden/>
              </w:rPr>
              <w:fldChar w:fldCharType="begin"/>
            </w:r>
            <w:r w:rsidR="006E7A76" w:rsidRPr="004A7CF6">
              <w:rPr>
                <w:noProof/>
                <w:webHidden/>
              </w:rPr>
              <w:instrText xml:space="preserve"> PAGEREF _Toc67586629 \h </w:instrText>
            </w:r>
            <w:r w:rsidR="006E7A76" w:rsidRPr="004A7CF6">
              <w:rPr>
                <w:noProof/>
                <w:webHidden/>
              </w:rPr>
            </w:r>
            <w:r w:rsidR="006E7A76" w:rsidRPr="004A7CF6">
              <w:rPr>
                <w:noProof/>
                <w:webHidden/>
              </w:rPr>
              <w:fldChar w:fldCharType="separate"/>
            </w:r>
            <w:r w:rsidR="006E7A76" w:rsidRPr="004A7CF6">
              <w:rPr>
                <w:noProof/>
                <w:webHidden/>
              </w:rPr>
              <w:t>83</w:t>
            </w:r>
            <w:r w:rsidR="006E7A76" w:rsidRPr="004A7CF6">
              <w:rPr>
                <w:noProof/>
                <w:webHidden/>
              </w:rPr>
              <w:fldChar w:fldCharType="end"/>
            </w:r>
          </w:hyperlink>
        </w:p>
        <w:p w:rsidR="006E7A76" w:rsidRPr="004A7CF6" w:rsidRDefault="0090514A">
          <w:pPr>
            <w:pStyle w:val="TDC1"/>
            <w:tabs>
              <w:tab w:val="right" w:leader="dot" w:pos="8827"/>
            </w:tabs>
            <w:rPr>
              <w:rFonts w:eastAsiaTheme="minorEastAsia"/>
              <w:noProof/>
              <w:lang w:eastAsia="es-MX"/>
            </w:rPr>
          </w:pPr>
          <w:hyperlink w:anchor="_Toc67586630" w:history="1">
            <w:r w:rsidR="006E7A76" w:rsidRPr="004A7CF6">
              <w:rPr>
                <w:rStyle w:val="Hipervnculo"/>
                <w:rFonts w:ascii="Palatino Linotype" w:eastAsia="Calibri" w:hAnsi="Palatino Linotype" w:cs="Times New Roman"/>
                <w:b/>
                <w:noProof/>
                <w:lang w:val="es-ES" w:eastAsia="es-ES"/>
              </w:rPr>
              <w:t>R E S O L U T I V O S</w:t>
            </w:r>
            <w:r w:rsidR="006E7A76" w:rsidRPr="004A7CF6">
              <w:rPr>
                <w:noProof/>
                <w:webHidden/>
              </w:rPr>
              <w:tab/>
            </w:r>
            <w:r w:rsidR="006E7A76" w:rsidRPr="004A7CF6">
              <w:rPr>
                <w:noProof/>
                <w:webHidden/>
              </w:rPr>
              <w:fldChar w:fldCharType="begin"/>
            </w:r>
            <w:r w:rsidR="006E7A76" w:rsidRPr="004A7CF6">
              <w:rPr>
                <w:noProof/>
                <w:webHidden/>
              </w:rPr>
              <w:instrText xml:space="preserve"> PAGEREF _Toc67586630 \h </w:instrText>
            </w:r>
            <w:r w:rsidR="006E7A76" w:rsidRPr="004A7CF6">
              <w:rPr>
                <w:noProof/>
                <w:webHidden/>
              </w:rPr>
            </w:r>
            <w:r w:rsidR="006E7A76" w:rsidRPr="004A7CF6">
              <w:rPr>
                <w:noProof/>
                <w:webHidden/>
              </w:rPr>
              <w:fldChar w:fldCharType="separate"/>
            </w:r>
            <w:r w:rsidR="006E7A76" w:rsidRPr="004A7CF6">
              <w:rPr>
                <w:noProof/>
                <w:webHidden/>
              </w:rPr>
              <w:t>85</w:t>
            </w:r>
            <w:r w:rsidR="006E7A76" w:rsidRPr="004A7CF6">
              <w:rPr>
                <w:noProof/>
                <w:webHidden/>
              </w:rPr>
              <w:fldChar w:fldCharType="end"/>
            </w:r>
          </w:hyperlink>
        </w:p>
        <w:p w:rsidR="006D151D" w:rsidRPr="004A7CF6" w:rsidRDefault="006D151D" w:rsidP="006D151D">
          <w:pPr>
            <w:spacing w:line="360" w:lineRule="auto"/>
            <w:jc w:val="both"/>
          </w:pPr>
          <w:r w:rsidRPr="004A7CF6">
            <w:rPr>
              <w:b/>
              <w:bCs/>
              <w:lang w:val="es-ES"/>
            </w:rPr>
            <w:fldChar w:fldCharType="end"/>
          </w:r>
        </w:p>
      </w:sdtContent>
    </w:sdt>
    <w:p w:rsidR="006D151D" w:rsidRPr="004A7CF6" w:rsidRDefault="006D151D" w:rsidP="006D151D">
      <w:pPr>
        <w:spacing w:before="240" w:after="240" w:line="360" w:lineRule="auto"/>
        <w:jc w:val="both"/>
        <w:rPr>
          <w:rFonts w:ascii="Palatino Linotype" w:eastAsia="MS Mincho" w:hAnsi="Palatino Linotype" w:cs="Times New Roman"/>
          <w:sz w:val="24"/>
          <w:szCs w:val="24"/>
          <w:lang w:val="es-ES_tradnl" w:eastAsia="es-ES"/>
        </w:rPr>
      </w:pPr>
      <w:r w:rsidRPr="004A7CF6">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596DF3" w:rsidRPr="004A7CF6">
        <w:rPr>
          <w:rFonts w:ascii="Palatino Linotype" w:eastAsia="MS Mincho" w:hAnsi="Palatino Linotype" w:cs="Times New Roman"/>
          <w:sz w:val="24"/>
          <w:szCs w:val="24"/>
          <w:lang w:val="es-ES_tradnl" w:eastAsia="es-ES"/>
        </w:rPr>
        <w:t>de fecha siete</w:t>
      </w:r>
      <w:r w:rsidRPr="004A7CF6">
        <w:rPr>
          <w:rFonts w:ascii="Palatino Linotype" w:eastAsia="MS Mincho" w:hAnsi="Palatino Linotype" w:cs="Times New Roman"/>
          <w:sz w:val="24"/>
          <w:szCs w:val="24"/>
          <w:lang w:val="es-ES_tradnl" w:eastAsia="es-ES"/>
        </w:rPr>
        <w:t xml:space="preserve"> (</w:t>
      </w:r>
      <w:r w:rsidR="00596DF3" w:rsidRPr="004A7CF6">
        <w:rPr>
          <w:rFonts w:ascii="Palatino Linotype" w:eastAsia="MS Mincho" w:hAnsi="Palatino Linotype" w:cs="Times New Roman"/>
          <w:sz w:val="24"/>
          <w:szCs w:val="24"/>
          <w:lang w:val="es-ES_tradnl" w:eastAsia="es-ES"/>
        </w:rPr>
        <w:t>07</w:t>
      </w:r>
      <w:r w:rsidR="00F85CB7" w:rsidRPr="004A7CF6">
        <w:rPr>
          <w:rFonts w:ascii="Palatino Linotype" w:eastAsia="MS Mincho" w:hAnsi="Palatino Linotype" w:cs="Times New Roman"/>
          <w:sz w:val="24"/>
          <w:szCs w:val="24"/>
          <w:lang w:val="es-ES_tradnl" w:eastAsia="es-ES"/>
        </w:rPr>
        <w:t>) de abril</w:t>
      </w:r>
      <w:r w:rsidRPr="004A7CF6">
        <w:rPr>
          <w:rFonts w:ascii="Palatino Linotype" w:eastAsia="MS Mincho" w:hAnsi="Palatino Linotype" w:cs="Times New Roman"/>
          <w:sz w:val="24"/>
          <w:szCs w:val="24"/>
          <w:lang w:val="es-ES_tradnl" w:eastAsia="es-ES"/>
        </w:rPr>
        <w:t xml:space="preserve"> de dos mil veintiuno.</w:t>
      </w:r>
    </w:p>
    <w:p w:rsidR="006D151D" w:rsidRPr="004A7CF6" w:rsidRDefault="006D151D" w:rsidP="006D151D">
      <w:pPr>
        <w:spacing w:before="240" w:after="360" w:line="360" w:lineRule="auto"/>
        <w:jc w:val="both"/>
        <w:rPr>
          <w:rFonts w:ascii="Palatino Linotype" w:eastAsia="MS Mincho" w:hAnsi="Palatino Linotype" w:cs="Times New Roman"/>
          <w:sz w:val="24"/>
          <w:szCs w:val="24"/>
          <w:lang w:val="es-ES_tradnl" w:eastAsia="es-ES"/>
        </w:rPr>
      </w:pPr>
      <w:r w:rsidRPr="004A7CF6">
        <w:rPr>
          <w:rFonts w:ascii="Palatino Linotype" w:eastAsia="MS Mincho" w:hAnsi="Palatino Linotype" w:cs="Times New Roman"/>
          <w:b/>
          <w:sz w:val="24"/>
          <w:szCs w:val="24"/>
          <w:lang w:val="es-ES_tradnl" w:eastAsia="es-ES"/>
        </w:rPr>
        <w:t>VISTO el</w:t>
      </w:r>
      <w:r w:rsidRPr="004A7CF6">
        <w:rPr>
          <w:rFonts w:ascii="Palatino Linotype" w:eastAsia="MS Mincho" w:hAnsi="Palatino Linotype" w:cs="Times New Roman"/>
          <w:sz w:val="24"/>
          <w:szCs w:val="24"/>
          <w:lang w:val="es-ES_tradnl" w:eastAsia="es-ES"/>
        </w:rPr>
        <w:t xml:space="preserve"> expediente electrónico formado con motivo del recurso de revisión</w:t>
      </w:r>
      <w:r w:rsidRPr="004A7CF6">
        <w:rPr>
          <w:rFonts w:ascii="Palatino Linotype" w:eastAsia="MS Mincho" w:hAnsi="Palatino Linotype" w:cs="Arial"/>
          <w:b/>
          <w:bCs/>
          <w:sz w:val="24"/>
          <w:szCs w:val="24"/>
          <w:lang w:val="es-ES_tradnl" w:eastAsia="es-ES"/>
        </w:rPr>
        <w:t xml:space="preserve">, 00258/INFOEM/IP/RR/2021 </w:t>
      </w:r>
      <w:r w:rsidRPr="004A7CF6">
        <w:rPr>
          <w:rFonts w:ascii="Palatino Linotype" w:eastAsia="MS Mincho" w:hAnsi="Palatino Linotype" w:cs="Times New Roman"/>
          <w:sz w:val="24"/>
          <w:szCs w:val="24"/>
          <w:lang w:val="es-ES_tradnl" w:eastAsia="es-ES"/>
        </w:rPr>
        <w:t>promovido por</w:t>
      </w:r>
      <w:r w:rsidRPr="004A7CF6">
        <w:rPr>
          <w:rFonts w:ascii="Palatino Linotype" w:eastAsia="MS Mincho" w:hAnsi="Palatino Linotype" w:cs="Times New Roman"/>
          <w:b/>
          <w:sz w:val="24"/>
          <w:szCs w:val="24"/>
          <w:lang w:val="es-ES_tradnl" w:eastAsia="es-ES"/>
        </w:rPr>
        <w:t xml:space="preserve"> </w:t>
      </w:r>
      <w:r w:rsidR="0090514A" w:rsidRPr="0090514A">
        <w:rPr>
          <w:rFonts w:ascii="Palatino Linotype" w:eastAsia="MS Mincho" w:hAnsi="Palatino Linotype" w:cs="Times New Roman"/>
          <w:b/>
          <w:sz w:val="24"/>
          <w:szCs w:val="24"/>
          <w:highlight w:val="black"/>
          <w:lang w:val="es-ES_tradnl" w:eastAsia="es-ES"/>
        </w:rPr>
        <w:t>--------------------------</w:t>
      </w:r>
      <w:r w:rsidRPr="004A7CF6">
        <w:rPr>
          <w:rFonts w:ascii="Palatino Linotype" w:eastAsia="MS Mincho" w:hAnsi="Palatino Linotype" w:cs="Times New Roman"/>
          <w:b/>
          <w:sz w:val="24"/>
          <w:szCs w:val="24"/>
          <w:lang w:eastAsia="es-ES"/>
        </w:rPr>
        <w:t xml:space="preserve">, </w:t>
      </w:r>
      <w:r w:rsidRPr="004A7CF6">
        <w:rPr>
          <w:rFonts w:ascii="Palatino Linotype" w:eastAsia="MS Mincho" w:hAnsi="Palatino Linotype" w:cs="Times New Roman"/>
          <w:sz w:val="24"/>
          <w:szCs w:val="24"/>
          <w:lang w:eastAsia="es-ES"/>
        </w:rPr>
        <w:t>por lo que en lo sucesivo será identificado en su calidad</w:t>
      </w:r>
      <w:r w:rsidRPr="004A7CF6">
        <w:rPr>
          <w:rFonts w:ascii="Palatino Linotype" w:eastAsia="MS Mincho" w:hAnsi="Palatino Linotype" w:cs="Times New Roman"/>
          <w:sz w:val="24"/>
          <w:szCs w:val="24"/>
          <w:lang w:val="es-ES_tradnl" w:eastAsia="es-ES"/>
        </w:rPr>
        <w:t xml:space="preserve"> </w:t>
      </w:r>
      <w:r w:rsidRPr="004A7CF6">
        <w:rPr>
          <w:rFonts w:ascii="Palatino Linotype" w:eastAsia="MS Mincho" w:hAnsi="Palatino Linotype" w:cs="Times New Roman"/>
          <w:sz w:val="24"/>
          <w:szCs w:val="24"/>
          <w:lang w:eastAsia="es-ES"/>
        </w:rPr>
        <w:t xml:space="preserve">de </w:t>
      </w:r>
      <w:r w:rsidRPr="004A7CF6">
        <w:rPr>
          <w:rFonts w:ascii="Palatino Linotype" w:eastAsia="MS Mincho" w:hAnsi="Palatino Linotype" w:cs="Times New Roman"/>
          <w:b/>
          <w:sz w:val="24"/>
          <w:szCs w:val="24"/>
          <w:lang w:eastAsia="es-ES"/>
        </w:rPr>
        <w:t>RECURRENTE</w:t>
      </w:r>
      <w:r w:rsidRPr="004A7CF6">
        <w:rPr>
          <w:rFonts w:ascii="Palatino Linotype" w:eastAsia="MS Mincho" w:hAnsi="Palatino Linotype" w:cs="Arial"/>
          <w:sz w:val="24"/>
          <w:szCs w:val="24"/>
          <w:lang w:val="es-ES_tradnl" w:eastAsia="es-ES"/>
        </w:rPr>
        <w:t>, en contra de la respuesta de</w:t>
      </w:r>
      <w:r w:rsidRPr="004A7CF6">
        <w:rPr>
          <w:rFonts w:ascii="Palatino Linotype" w:eastAsia="MS Mincho" w:hAnsi="Palatino Linotype" w:cs="Arial"/>
          <w:b/>
          <w:sz w:val="24"/>
          <w:szCs w:val="24"/>
          <w:lang w:val="es-ES_tradnl" w:eastAsia="es-ES"/>
        </w:rPr>
        <w:t>l Ayuntamiento de Ocoyoacac</w:t>
      </w:r>
      <w:r w:rsidRPr="004A7CF6">
        <w:rPr>
          <w:rFonts w:ascii="Palatino Linotype" w:eastAsia="MS Mincho" w:hAnsi="Palatino Linotype" w:cs="Arial"/>
          <w:b/>
          <w:bCs/>
          <w:sz w:val="24"/>
          <w:szCs w:val="24"/>
          <w:lang w:eastAsia="es-ES"/>
        </w:rPr>
        <w:t>,</w:t>
      </w:r>
      <w:r w:rsidRPr="004A7CF6">
        <w:rPr>
          <w:rFonts w:ascii="Palatino Linotype" w:eastAsia="MS Mincho" w:hAnsi="Palatino Linotype" w:cs="Arial"/>
          <w:sz w:val="24"/>
          <w:szCs w:val="24"/>
          <w:lang w:val="es-ES_tradnl" w:eastAsia="es-ES"/>
        </w:rPr>
        <w:t xml:space="preserve"> </w:t>
      </w:r>
      <w:r w:rsidRPr="004A7CF6">
        <w:rPr>
          <w:rFonts w:ascii="Palatino Linotype" w:eastAsia="MS Mincho" w:hAnsi="Palatino Linotype" w:cs="Times New Roman"/>
          <w:sz w:val="24"/>
          <w:szCs w:val="24"/>
          <w:lang w:val="es-ES_tradnl" w:eastAsia="es-ES"/>
        </w:rPr>
        <w:t>en lo sucesivo el</w:t>
      </w:r>
      <w:r w:rsidRPr="004A7CF6">
        <w:rPr>
          <w:rFonts w:ascii="Palatino Linotype" w:eastAsia="MS Mincho" w:hAnsi="Palatino Linotype" w:cs="Times New Roman"/>
          <w:b/>
          <w:sz w:val="24"/>
          <w:szCs w:val="24"/>
          <w:lang w:val="es-ES_tradnl" w:eastAsia="es-ES"/>
        </w:rPr>
        <w:t xml:space="preserve"> SUJETO OBLIGADO, </w:t>
      </w:r>
      <w:r w:rsidRPr="004A7CF6">
        <w:rPr>
          <w:rFonts w:ascii="Palatino Linotype" w:eastAsia="MS Mincho" w:hAnsi="Palatino Linotype" w:cs="Times New Roman"/>
          <w:sz w:val="24"/>
          <w:szCs w:val="24"/>
          <w:lang w:val="es-ES_tradnl" w:eastAsia="es-ES"/>
        </w:rPr>
        <w:t>se procede a dictar la presente resolución, con base en los siguientes:</w:t>
      </w:r>
    </w:p>
    <w:p w:rsidR="006D151D" w:rsidRPr="004A7CF6" w:rsidRDefault="006D151D" w:rsidP="006D151D">
      <w:pPr>
        <w:keepNext/>
        <w:keepLines/>
        <w:spacing w:before="240" w:after="0" w:line="360" w:lineRule="auto"/>
        <w:jc w:val="center"/>
        <w:outlineLvl w:val="0"/>
        <w:rPr>
          <w:rFonts w:ascii="Palatino Linotype" w:eastAsia="MS Gothic" w:hAnsi="Palatino Linotype" w:cs="Times New Roman"/>
          <w:b/>
          <w:sz w:val="24"/>
          <w:szCs w:val="32"/>
        </w:rPr>
      </w:pPr>
      <w:r w:rsidRPr="004A7CF6">
        <w:rPr>
          <w:rFonts w:ascii="Palatino Linotype" w:eastAsia="MS Gothic" w:hAnsi="Palatino Linotype" w:cs="Times New Roman"/>
          <w:b/>
          <w:sz w:val="24"/>
          <w:szCs w:val="32"/>
        </w:rPr>
        <w:t xml:space="preserve"> </w:t>
      </w:r>
      <w:bookmarkStart w:id="0" w:name="_Toc67586608"/>
      <w:r w:rsidRPr="004A7CF6">
        <w:rPr>
          <w:rFonts w:ascii="Palatino Linotype" w:eastAsia="MS Gothic" w:hAnsi="Palatino Linotype" w:cs="Times New Roman"/>
          <w:b/>
          <w:sz w:val="24"/>
          <w:szCs w:val="32"/>
        </w:rPr>
        <w:t>A N T E C E D E N T E S</w:t>
      </w:r>
      <w:bookmarkEnd w:id="0"/>
    </w:p>
    <w:p w:rsidR="006D151D" w:rsidRPr="004A7CF6" w:rsidRDefault="006D151D" w:rsidP="006D151D">
      <w:pPr>
        <w:spacing w:before="240" w:after="240" w:line="360" w:lineRule="auto"/>
        <w:contextualSpacing/>
        <w:jc w:val="both"/>
        <w:rPr>
          <w:rFonts w:ascii="Palatino Linotype" w:eastAsia="Calibri" w:hAnsi="Palatino Linotype" w:cs="Arial"/>
          <w:sz w:val="24"/>
          <w:szCs w:val="24"/>
          <w:lang w:val="es-ES" w:eastAsia="es-ES"/>
        </w:rPr>
      </w:pPr>
    </w:p>
    <w:p w:rsidR="006D151D" w:rsidRPr="004A7CF6" w:rsidRDefault="006D151D" w:rsidP="006D151D">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4A7CF6">
        <w:rPr>
          <w:rFonts w:ascii="Palatino Linotype" w:eastAsia="Calibri" w:hAnsi="Palatino Linotype" w:cs="Arial"/>
          <w:sz w:val="24"/>
          <w:szCs w:val="24"/>
          <w:lang w:val="es-ES" w:eastAsia="es-ES"/>
        </w:rPr>
        <w:t xml:space="preserve">El día </w:t>
      </w:r>
      <w:r w:rsidRPr="004A7CF6">
        <w:rPr>
          <w:rFonts w:ascii="Palatino Linotype" w:eastAsia="Calibri" w:hAnsi="Palatino Linotype" w:cs="Arial"/>
          <w:b/>
          <w:sz w:val="24"/>
          <w:szCs w:val="24"/>
          <w:lang w:val="es-ES" w:eastAsia="es-ES"/>
        </w:rPr>
        <w:t xml:space="preserve">dieciocho (18) </w:t>
      </w:r>
      <w:r w:rsidRPr="004A7CF6">
        <w:rPr>
          <w:rFonts w:ascii="Palatino Linotype" w:eastAsia="Times New Roman" w:hAnsi="Palatino Linotype" w:cs="Arial"/>
          <w:b/>
          <w:sz w:val="24"/>
          <w:szCs w:val="24"/>
          <w:lang w:val="es-ES" w:eastAsia="es-ES"/>
        </w:rPr>
        <w:t>de enero de dos</w:t>
      </w:r>
      <w:r w:rsidRPr="004A7CF6">
        <w:rPr>
          <w:rFonts w:ascii="Palatino Linotype" w:eastAsia="Calibri" w:hAnsi="Palatino Linotype" w:cs="Arial"/>
          <w:sz w:val="24"/>
          <w:szCs w:val="24"/>
          <w:lang w:val="es-ES" w:eastAsia="es-ES"/>
        </w:rPr>
        <w:t xml:space="preserve"> mil veintiuno,</w:t>
      </w:r>
      <w:r w:rsidRPr="004A7CF6">
        <w:rPr>
          <w:rFonts w:ascii="Palatino Linotype" w:eastAsia="Calibri" w:hAnsi="Palatino Linotype" w:cs="Times New Roman"/>
          <w:sz w:val="24"/>
          <w:szCs w:val="24"/>
          <w:lang w:val="es-ES" w:eastAsia="es-ES"/>
        </w:rPr>
        <w:t xml:space="preserve"> se presentó </w:t>
      </w:r>
      <w:r w:rsidRPr="004A7CF6">
        <w:rPr>
          <w:rFonts w:ascii="Palatino Linotype" w:eastAsia="Calibri" w:hAnsi="Palatino Linotype" w:cs="Arial"/>
          <w:sz w:val="24"/>
          <w:szCs w:val="24"/>
          <w:lang w:val="es-ES" w:eastAsia="es-ES"/>
        </w:rPr>
        <w:t xml:space="preserve">ante el </w:t>
      </w:r>
      <w:r w:rsidRPr="004A7CF6">
        <w:rPr>
          <w:rFonts w:ascii="Palatino Linotype" w:eastAsia="Calibri" w:hAnsi="Palatino Linotype" w:cs="Arial"/>
          <w:b/>
          <w:sz w:val="24"/>
          <w:szCs w:val="24"/>
          <w:lang w:val="es-ES" w:eastAsia="es-ES"/>
        </w:rPr>
        <w:t>SUJETO OBLIGADO</w:t>
      </w:r>
      <w:r w:rsidRPr="004A7CF6">
        <w:rPr>
          <w:rFonts w:ascii="Palatino Linotype" w:eastAsia="Calibri" w:hAnsi="Palatino Linotype" w:cs="Arial"/>
          <w:sz w:val="24"/>
          <w:szCs w:val="24"/>
          <w:lang w:val="es-ES_tradnl" w:eastAsia="es-ES"/>
        </w:rPr>
        <w:t xml:space="preserve"> vía </w:t>
      </w:r>
      <w:r w:rsidRPr="004A7CF6">
        <w:rPr>
          <w:rFonts w:ascii="Palatino Linotype" w:eastAsia="Calibri" w:hAnsi="Palatino Linotype" w:cs="Arial"/>
          <w:sz w:val="24"/>
          <w:szCs w:val="24"/>
          <w:lang w:val="es-ES" w:eastAsia="es-ES"/>
        </w:rPr>
        <w:t xml:space="preserve">Sistema de Acceso a la Información Mexiquense </w:t>
      </w:r>
      <w:r w:rsidRPr="004A7CF6">
        <w:rPr>
          <w:rFonts w:ascii="Palatino Linotype" w:eastAsia="Calibri" w:hAnsi="Palatino Linotype" w:cs="Arial"/>
          <w:b/>
          <w:sz w:val="24"/>
          <w:szCs w:val="24"/>
          <w:lang w:val="es-ES" w:eastAsia="es-ES"/>
        </w:rPr>
        <w:t>(SAIMEX)</w:t>
      </w:r>
      <w:r w:rsidRPr="004A7CF6">
        <w:rPr>
          <w:rFonts w:ascii="Palatino Linotype" w:eastAsia="Calibri" w:hAnsi="Palatino Linotype" w:cs="Arial"/>
          <w:sz w:val="24"/>
          <w:szCs w:val="24"/>
          <w:lang w:val="es-ES" w:eastAsia="es-ES"/>
        </w:rPr>
        <w:t xml:space="preserve">, la solicitud de información pública, registrada con el número </w:t>
      </w:r>
      <w:hyperlink r:id="rId8" w:history="1">
        <w:r w:rsidRPr="004A7CF6">
          <w:rPr>
            <w:rFonts w:ascii="Palatino Linotype" w:eastAsia="Calibri" w:hAnsi="Palatino Linotype" w:cs="Arial"/>
            <w:b/>
            <w:bCs/>
            <w:sz w:val="24"/>
            <w:szCs w:val="24"/>
            <w:lang w:eastAsia="es-ES"/>
          </w:rPr>
          <w:t>00008/OCOYOAC/IP/202</w:t>
        </w:r>
      </w:hyperlink>
      <w:r w:rsidRPr="004A7CF6">
        <w:rPr>
          <w:rFonts w:ascii="Palatino Linotype" w:eastAsia="Calibri" w:hAnsi="Palatino Linotype" w:cs="Arial"/>
          <w:b/>
          <w:bCs/>
          <w:sz w:val="24"/>
          <w:szCs w:val="24"/>
          <w:lang w:eastAsia="es-ES"/>
        </w:rPr>
        <w:t>1</w:t>
      </w:r>
      <w:r w:rsidRPr="004A7CF6">
        <w:rPr>
          <w:rFonts w:ascii="Palatino Linotype" w:eastAsia="Times New Roman" w:hAnsi="Palatino Linotype" w:cs="Arial"/>
          <w:b/>
          <w:bCs/>
          <w:sz w:val="24"/>
          <w:szCs w:val="24"/>
          <w:lang w:eastAsia="es-ES"/>
        </w:rPr>
        <w:t xml:space="preserve"> </w:t>
      </w:r>
      <w:r w:rsidRPr="004A7CF6">
        <w:rPr>
          <w:rFonts w:ascii="Palatino Linotype" w:eastAsia="Calibri" w:hAnsi="Palatino Linotype" w:cs="Arial"/>
          <w:sz w:val="24"/>
          <w:szCs w:val="24"/>
          <w:lang w:val="es-ES" w:eastAsia="es-ES"/>
        </w:rPr>
        <w:t>mediante las cuales se requirió:</w:t>
      </w:r>
    </w:p>
    <w:p w:rsidR="006D151D" w:rsidRPr="004A7CF6" w:rsidRDefault="006D151D" w:rsidP="006D151D">
      <w:pPr>
        <w:spacing w:before="240" w:after="240" w:line="360" w:lineRule="auto"/>
        <w:contextualSpacing/>
        <w:jc w:val="both"/>
        <w:rPr>
          <w:rFonts w:ascii="Palatino Linotype" w:eastAsia="Calibri" w:hAnsi="Palatino Linotype" w:cs="Arial"/>
          <w:sz w:val="24"/>
          <w:szCs w:val="24"/>
          <w:lang w:val="es-ES" w:eastAsia="es-ES"/>
        </w:rPr>
      </w:pPr>
    </w:p>
    <w:p w:rsidR="006D151D" w:rsidRPr="004A7CF6" w:rsidRDefault="006D151D" w:rsidP="006D151D">
      <w:pPr>
        <w:tabs>
          <w:tab w:val="left" w:pos="7938"/>
        </w:tabs>
        <w:spacing w:before="240" w:after="240" w:line="360" w:lineRule="auto"/>
        <w:ind w:left="567" w:right="615"/>
        <w:contextualSpacing/>
        <w:jc w:val="both"/>
        <w:rPr>
          <w:rFonts w:ascii="Palatino Linotype" w:eastAsia="Calibri" w:hAnsi="Palatino Linotype" w:cs="Arial"/>
          <w:i/>
          <w:sz w:val="24"/>
          <w:szCs w:val="24"/>
          <w:lang w:val="es-ES" w:eastAsia="es-ES"/>
        </w:rPr>
      </w:pPr>
      <w:r w:rsidRPr="004A7CF6">
        <w:rPr>
          <w:rFonts w:ascii="Palatino Linotype" w:eastAsia="Calibri" w:hAnsi="Palatino Linotype" w:cs="Arial"/>
          <w:i/>
          <w:lang w:eastAsia="es-ES"/>
        </w:rPr>
        <w:t xml:space="preserve"> “</w:t>
      </w:r>
      <w:r w:rsidRPr="004A7CF6">
        <w:rPr>
          <w:rFonts w:ascii="Palatino Linotype" w:hAnsi="Palatino Linotype"/>
          <w:i/>
          <w:color w:val="000000"/>
        </w:rPr>
        <w:t xml:space="preserve">anexo en </w:t>
      </w:r>
      <w:proofErr w:type="spellStart"/>
      <w:r w:rsidRPr="004A7CF6">
        <w:rPr>
          <w:rFonts w:ascii="Palatino Linotype" w:hAnsi="Palatino Linotype"/>
          <w:i/>
          <w:color w:val="000000"/>
        </w:rPr>
        <w:t>pdf</w:t>
      </w:r>
      <w:proofErr w:type="spellEnd"/>
      <w:r w:rsidRPr="004A7CF6">
        <w:rPr>
          <w:rFonts w:ascii="Palatino Linotype" w:eastAsia="Calibri" w:hAnsi="Palatino Linotype" w:cs="Arial"/>
          <w:i/>
          <w:lang w:eastAsia="es-ES"/>
        </w:rPr>
        <w:t>.</w:t>
      </w:r>
      <w:r w:rsidRPr="004A7CF6">
        <w:rPr>
          <w:rFonts w:ascii="Palatino Linotype" w:eastAsia="Calibri" w:hAnsi="Palatino Linotype" w:cs="Arial"/>
          <w:i/>
          <w:lang w:val="es-ES" w:eastAsia="es-ES"/>
        </w:rPr>
        <w:t>”</w:t>
      </w:r>
      <w:r w:rsidRPr="004A7CF6">
        <w:rPr>
          <w:rFonts w:ascii="Palatino Linotype" w:eastAsia="Calibri" w:hAnsi="Palatino Linotype" w:cs="Arial"/>
          <w:i/>
          <w:sz w:val="24"/>
          <w:szCs w:val="24"/>
          <w:lang w:val="es-ES" w:eastAsia="es-ES"/>
        </w:rPr>
        <w:t xml:space="preserve"> (Sic)</w:t>
      </w:r>
    </w:p>
    <w:p w:rsidR="006D151D" w:rsidRPr="004A7CF6" w:rsidRDefault="006D151D" w:rsidP="006D151D">
      <w:pPr>
        <w:tabs>
          <w:tab w:val="left" w:pos="7938"/>
        </w:tabs>
        <w:spacing w:before="240" w:after="240" w:line="360" w:lineRule="auto"/>
        <w:ind w:left="567" w:right="615"/>
        <w:contextualSpacing/>
        <w:jc w:val="both"/>
        <w:rPr>
          <w:rFonts w:ascii="Palatino Linotype" w:eastAsia="Calibri" w:hAnsi="Palatino Linotype" w:cs="Arial"/>
          <w:b/>
          <w:sz w:val="24"/>
          <w:szCs w:val="24"/>
          <w:lang w:val="es-ES" w:eastAsia="es-ES"/>
        </w:rPr>
      </w:pPr>
      <w:r w:rsidRPr="004A7CF6">
        <w:rPr>
          <w:rFonts w:ascii="Palatino Linotype" w:eastAsia="Calibri" w:hAnsi="Palatino Linotype" w:cs="Arial"/>
          <w:b/>
          <w:sz w:val="24"/>
          <w:szCs w:val="24"/>
          <w:lang w:val="es-ES" w:eastAsia="es-ES"/>
        </w:rPr>
        <w:t xml:space="preserve">Archivo adjuntado, VVT 1pra de 2021.pdf: </w:t>
      </w:r>
    </w:p>
    <w:p w:rsidR="006D151D" w:rsidRPr="004A7CF6" w:rsidRDefault="00F85CB7" w:rsidP="006D151D">
      <w:pPr>
        <w:tabs>
          <w:tab w:val="left" w:pos="7938"/>
        </w:tabs>
        <w:spacing w:before="240" w:after="240" w:line="360" w:lineRule="auto"/>
        <w:ind w:left="567" w:right="615"/>
        <w:contextualSpacing/>
        <w:jc w:val="both"/>
        <w:rPr>
          <w:rFonts w:ascii="Palatino Linotype" w:eastAsia="Calibri" w:hAnsi="Palatino Linotype" w:cs="Arial"/>
          <w:i/>
          <w:sz w:val="24"/>
          <w:szCs w:val="24"/>
          <w:lang w:eastAsia="es-ES"/>
        </w:rPr>
      </w:pPr>
      <w:r w:rsidRPr="004A7CF6">
        <w:rPr>
          <w:rFonts w:ascii="Palatino Linotype" w:eastAsia="Calibri" w:hAnsi="Palatino Linotype" w:cs="Arial"/>
          <w:i/>
          <w:sz w:val="24"/>
          <w:szCs w:val="24"/>
          <w:lang w:eastAsia="es-ES"/>
        </w:rPr>
        <w:t>Todos los municipios, Toluca, Metepec, Zinacantepec, Lerma, Calimaya, Coyoacán y Atlacomulco, Le solicitamos lo siguiente:</w:t>
      </w:r>
    </w:p>
    <w:p w:rsidR="00F85CB7" w:rsidRPr="004A7CF6" w:rsidRDefault="00F85CB7" w:rsidP="006D151D">
      <w:pPr>
        <w:tabs>
          <w:tab w:val="left" w:pos="7938"/>
        </w:tabs>
        <w:spacing w:before="240" w:after="240" w:line="360" w:lineRule="auto"/>
        <w:ind w:left="567" w:right="615"/>
        <w:contextualSpacing/>
        <w:jc w:val="both"/>
        <w:rPr>
          <w:rFonts w:ascii="Palatino Linotype" w:eastAsia="Calibri" w:hAnsi="Palatino Linotype" w:cs="Arial"/>
          <w:i/>
          <w:sz w:val="24"/>
          <w:szCs w:val="24"/>
          <w:lang w:eastAsia="es-ES"/>
        </w:rPr>
      </w:pPr>
    </w:p>
    <w:p w:rsidR="00F85CB7" w:rsidRPr="004A7CF6" w:rsidRDefault="00F85CB7" w:rsidP="006D151D">
      <w:pPr>
        <w:tabs>
          <w:tab w:val="left" w:pos="7938"/>
        </w:tabs>
        <w:spacing w:before="240" w:after="240" w:line="360" w:lineRule="auto"/>
        <w:ind w:left="567" w:right="615"/>
        <w:contextualSpacing/>
        <w:jc w:val="both"/>
        <w:rPr>
          <w:rFonts w:ascii="Palatino Linotype" w:eastAsia="Calibri" w:hAnsi="Palatino Linotype" w:cs="Arial"/>
          <w:i/>
          <w:sz w:val="24"/>
          <w:szCs w:val="24"/>
          <w:lang w:eastAsia="es-ES"/>
        </w:rPr>
      </w:pPr>
      <w:r w:rsidRPr="004A7CF6">
        <w:rPr>
          <w:rFonts w:ascii="Palatino Linotype" w:eastAsia="Calibri" w:hAnsi="Palatino Linotype" w:cs="Arial"/>
          <w:b/>
          <w:i/>
          <w:sz w:val="24"/>
          <w:szCs w:val="24"/>
          <w:lang w:eastAsia="es-ES"/>
        </w:rPr>
        <w:t>Tema 1:</w:t>
      </w:r>
      <w:r w:rsidRPr="004A7CF6">
        <w:rPr>
          <w:rFonts w:ascii="Palatino Linotype" w:eastAsia="Calibri" w:hAnsi="Palatino Linotype" w:cs="Arial"/>
          <w:i/>
          <w:sz w:val="24"/>
          <w:szCs w:val="24"/>
          <w:lang w:eastAsia="es-ES"/>
        </w:rPr>
        <w:t xml:space="preserve"> Nos podrían dar la relación de personal que en áreas no esenciales han estado y permanecerán en guardia en esta contingencia por semáforo rojo y que actividades estarán realizando este personal. En especial las regidurías y sindicaturas, áreas de soporte como recurso humanos y materiales, contraloría, </w:t>
      </w:r>
      <w:r w:rsidRPr="004A7CF6">
        <w:rPr>
          <w:rFonts w:ascii="Palatino Linotype" w:eastAsia="Calibri" w:hAnsi="Palatino Linotype" w:cs="Arial"/>
          <w:i/>
          <w:sz w:val="24"/>
          <w:szCs w:val="24"/>
          <w:lang w:eastAsia="es-ES"/>
        </w:rPr>
        <w:lastRenderedPageBreak/>
        <w:t>jurídico y otras que no están dentro de las Gacetas Oficiales declaradas para este efecto. Quienes son los servidores públicos encargados de mantener las medidas de seguridad al interior del Gobierno de su municipio, de acuerdo a sus funciones en seguridad e higiene, que gastos y acciones han realizado, los protocolos y acciones aplicables y como se dieron a conocer y a operar en el Gobierno Municipal. Que apoyos se han entregado a personal y familiares de servidores públicos contagiados o fallecidos.</w:t>
      </w:r>
    </w:p>
    <w:p w:rsidR="00F85CB7" w:rsidRPr="004A7CF6" w:rsidRDefault="00F85CB7" w:rsidP="006D151D">
      <w:pPr>
        <w:tabs>
          <w:tab w:val="left" w:pos="7938"/>
        </w:tabs>
        <w:spacing w:before="240" w:after="240" w:line="360" w:lineRule="auto"/>
        <w:ind w:left="567" w:right="615"/>
        <w:contextualSpacing/>
        <w:jc w:val="both"/>
        <w:rPr>
          <w:rFonts w:ascii="Palatino Linotype" w:eastAsia="Calibri" w:hAnsi="Palatino Linotype" w:cs="Arial"/>
          <w:i/>
          <w:sz w:val="24"/>
          <w:szCs w:val="24"/>
          <w:lang w:eastAsia="es-ES"/>
        </w:rPr>
      </w:pPr>
      <w:r w:rsidRPr="004A7CF6">
        <w:rPr>
          <w:rFonts w:ascii="Palatino Linotype" w:eastAsia="Calibri" w:hAnsi="Palatino Linotype" w:cs="Arial"/>
          <w:i/>
          <w:sz w:val="24"/>
          <w:szCs w:val="24"/>
          <w:lang w:eastAsia="es-ES"/>
        </w:rPr>
        <w:t xml:space="preserve">También si se han pagado gastos médicos de cualquier tipo, incluyendo seguros de gastos médicos a funcionarios y empleados del municipio, en hincapié a bandos superiores y miembros del Ayuntamiento, que se hayan atendido con cargo al Erario Municipal de Covid-19. Es decir que no se hayan atendido en el ISSEMyM, IMSS o similar, como cualquier otro servidor público, como Presidente, Directores y el Secretario y otros Regidores y Sindico en concreto, o sus familiares incluso. La evidencia que haya inspeccionado u hecho adecuaciones para tener instalaciones seguras en todos los edificios públicos o bienes del Ayuntamiento. Los apoyo concreto y acciones conjuntas que sus sindicatos hayan hecho con el Gobierno Municipal para proteger a sus trabajares sindicalizados y también a los no sindicalizados, en áreas como recolección de basura, jardines, alumbrado y otras áreas que por lo que se ve no se les apoya ni siquiera con el equipo mínimo de seguridad e higiene, es más ni siquiera un cubre bocas. Cuanto gasto su municipio en materia o pretexto del Covid-19, tanto interna como externamente incluir todos los gastos por insumos, servicios, publicidad y propaganda, servicios médicos y seguros, materiales </w:t>
      </w:r>
      <w:proofErr w:type="spellStart"/>
      <w:r w:rsidRPr="004A7CF6">
        <w:rPr>
          <w:rFonts w:ascii="Palatino Linotype" w:eastAsia="Calibri" w:hAnsi="Palatino Linotype" w:cs="Arial"/>
          <w:i/>
          <w:sz w:val="24"/>
          <w:szCs w:val="24"/>
          <w:lang w:eastAsia="es-ES"/>
        </w:rPr>
        <w:t>decuración</w:t>
      </w:r>
      <w:proofErr w:type="spellEnd"/>
      <w:r w:rsidRPr="004A7CF6">
        <w:rPr>
          <w:rFonts w:ascii="Palatino Linotype" w:eastAsia="Calibri" w:hAnsi="Palatino Linotype" w:cs="Arial"/>
          <w:i/>
          <w:sz w:val="24"/>
          <w:szCs w:val="24"/>
          <w:lang w:eastAsia="es-ES"/>
        </w:rPr>
        <w:t xml:space="preserve">, donaciones a instituciones públicas y privadas en salud, en fin todo lo que hayan gastado por este concepto, nos interesa ya que se ha sabido de abusos y corrupción </w:t>
      </w:r>
      <w:r w:rsidRPr="004A7CF6">
        <w:rPr>
          <w:rFonts w:ascii="Palatino Linotype" w:eastAsia="Calibri" w:hAnsi="Palatino Linotype" w:cs="Arial"/>
          <w:i/>
          <w:sz w:val="24"/>
          <w:szCs w:val="24"/>
          <w:lang w:eastAsia="es-ES"/>
        </w:rPr>
        <w:lastRenderedPageBreak/>
        <w:t xml:space="preserve">en estos contratos pretextando esta lamentable situación, incluir en especial en su caso las adjudicaciones directas y las justificaciones para esta excepción. Si se ha repartido insumos de salud al personal del Gobierno Municipal y a la población en general, cuando, cuanto y como y a quienes, también si se han dado apoyos o compensaciones funerarios a quienes por sus funciones hayan fallecido como policías, burócratas o empleados de calle como los recolectores de basura. La estadística de contagios del personal incluyendo cuantos miembros del Ayuntamiento y de mandos medios y superiores se han enfermado, sin entrar en nombres, y si ha habido o hay contagios en áreas del Gobierno Municipal y que acciones han hecho. Cual es a la estadística de defunciones de los registros civiles de 2018, 2019, 2020 a fin de hacer comparaciones. También los datos estadísticos de su municipio como muertes, contagios en la población en general. </w:t>
      </w:r>
    </w:p>
    <w:p w:rsidR="00F85CB7" w:rsidRPr="004A7CF6" w:rsidRDefault="00F85CB7" w:rsidP="006D151D">
      <w:pPr>
        <w:tabs>
          <w:tab w:val="left" w:pos="7938"/>
        </w:tabs>
        <w:spacing w:before="240" w:after="240" w:line="360" w:lineRule="auto"/>
        <w:ind w:left="567" w:right="615"/>
        <w:contextualSpacing/>
        <w:jc w:val="both"/>
        <w:rPr>
          <w:rFonts w:ascii="Palatino Linotype" w:eastAsia="Calibri" w:hAnsi="Palatino Linotype" w:cs="Arial"/>
          <w:i/>
          <w:sz w:val="24"/>
          <w:szCs w:val="24"/>
          <w:lang w:eastAsia="es-ES"/>
        </w:rPr>
      </w:pPr>
      <w:r w:rsidRPr="004A7CF6">
        <w:rPr>
          <w:rFonts w:ascii="Palatino Linotype" w:eastAsia="Calibri" w:hAnsi="Palatino Linotype" w:cs="Arial"/>
          <w:i/>
          <w:sz w:val="24"/>
          <w:szCs w:val="24"/>
          <w:lang w:eastAsia="es-ES"/>
        </w:rPr>
        <w:t xml:space="preserve">Servidores públicos de riesgo que hayan fallecido en esta contingencia por estar laborando. Toda esta información desde febrero del año 2020 a la fecha. </w:t>
      </w:r>
    </w:p>
    <w:p w:rsidR="00F85CB7" w:rsidRPr="004A7CF6" w:rsidRDefault="00F85CB7" w:rsidP="006D151D">
      <w:pPr>
        <w:tabs>
          <w:tab w:val="left" w:pos="7938"/>
        </w:tabs>
        <w:spacing w:before="240" w:after="240" w:line="360" w:lineRule="auto"/>
        <w:ind w:left="567" w:right="615"/>
        <w:contextualSpacing/>
        <w:jc w:val="both"/>
        <w:rPr>
          <w:rFonts w:ascii="Palatino Linotype" w:eastAsia="Calibri" w:hAnsi="Palatino Linotype" w:cs="Arial"/>
          <w:i/>
          <w:sz w:val="24"/>
          <w:szCs w:val="24"/>
          <w:lang w:eastAsia="es-ES"/>
        </w:rPr>
      </w:pPr>
      <w:r w:rsidRPr="004A7CF6">
        <w:rPr>
          <w:rFonts w:ascii="Palatino Linotype" w:eastAsia="Calibri" w:hAnsi="Palatino Linotype" w:cs="Arial"/>
          <w:b/>
          <w:i/>
          <w:sz w:val="24"/>
          <w:szCs w:val="24"/>
          <w:lang w:eastAsia="es-ES"/>
        </w:rPr>
        <w:t>Tema 2:</w:t>
      </w:r>
      <w:r w:rsidRPr="004A7CF6">
        <w:rPr>
          <w:rFonts w:ascii="Palatino Linotype" w:eastAsia="Calibri" w:hAnsi="Palatino Linotype" w:cs="Arial"/>
          <w:i/>
          <w:sz w:val="24"/>
          <w:szCs w:val="24"/>
          <w:lang w:eastAsia="es-ES"/>
        </w:rPr>
        <w:t xml:space="preserve"> Solicitamos todos los correos institucionales del Gobierno Municipal y los que sean de carácter privado que usen en funciones públicas de todas las dependencia y unidades administrativas del Gobierno Municipal de su municipio y el nombre y cargo de cada servidor público que los atienda. Todos los números y cuentas que sean oficiales de WhatsApp, google+, Gmail, Hotmail, Facebook, Twitter, Zoom u otras redes electrónicas o sociales o correos, ya sean de título gratito o bajo contrato, en este último caso ,los contratos de este servicio que se tengan, por ejemplo con WhatsApp </w:t>
      </w:r>
      <w:proofErr w:type="spellStart"/>
      <w:r w:rsidRPr="004A7CF6">
        <w:rPr>
          <w:rFonts w:ascii="Palatino Linotype" w:eastAsia="Calibri" w:hAnsi="Palatino Linotype" w:cs="Arial"/>
          <w:i/>
          <w:sz w:val="24"/>
          <w:szCs w:val="24"/>
          <w:lang w:eastAsia="es-ES"/>
        </w:rPr>
        <w:t>Bussines</w:t>
      </w:r>
      <w:proofErr w:type="spellEnd"/>
      <w:r w:rsidRPr="004A7CF6">
        <w:rPr>
          <w:rFonts w:ascii="Palatino Linotype" w:eastAsia="Calibri" w:hAnsi="Palatino Linotype" w:cs="Arial"/>
          <w:i/>
          <w:sz w:val="24"/>
          <w:szCs w:val="24"/>
          <w:lang w:eastAsia="es-ES"/>
        </w:rPr>
        <w:t xml:space="preserve">, Facebook, etc. Incluir las cuentas de funcionarios, miembros del Ayuntamiento o servidores públicos que usen en manera privada para dar información o difundir </w:t>
      </w:r>
      <w:proofErr w:type="spellStart"/>
      <w:r w:rsidRPr="004A7CF6">
        <w:rPr>
          <w:rFonts w:ascii="Palatino Linotype" w:eastAsia="Calibri" w:hAnsi="Palatino Linotype" w:cs="Arial"/>
          <w:i/>
          <w:sz w:val="24"/>
          <w:szCs w:val="24"/>
          <w:lang w:eastAsia="es-ES"/>
        </w:rPr>
        <w:t>accionesde</w:t>
      </w:r>
      <w:proofErr w:type="spellEnd"/>
      <w:r w:rsidRPr="004A7CF6">
        <w:rPr>
          <w:rFonts w:ascii="Palatino Linotype" w:eastAsia="Calibri" w:hAnsi="Palatino Linotype" w:cs="Arial"/>
          <w:i/>
          <w:sz w:val="24"/>
          <w:szCs w:val="24"/>
          <w:lang w:eastAsia="es-ES"/>
        </w:rPr>
        <w:t xml:space="preserve"> gobierno, </w:t>
      </w:r>
      <w:r w:rsidRPr="004A7CF6">
        <w:rPr>
          <w:rFonts w:ascii="Palatino Linotype" w:eastAsia="Calibri" w:hAnsi="Palatino Linotype" w:cs="Arial"/>
          <w:i/>
          <w:sz w:val="24"/>
          <w:szCs w:val="24"/>
          <w:lang w:eastAsia="es-ES"/>
        </w:rPr>
        <w:lastRenderedPageBreak/>
        <w:t xml:space="preserve">como es el caso de sus Presidentes Municipales. Todo lo anterior y lo siguiente en datos públicos, sin que violen la intimidad de personas. </w:t>
      </w:r>
    </w:p>
    <w:p w:rsidR="00F85CB7" w:rsidRPr="004A7CF6" w:rsidRDefault="00F85CB7" w:rsidP="006D151D">
      <w:pPr>
        <w:tabs>
          <w:tab w:val="left" w:pos="7938"/>
        </w:tabs>
        <w:spacing w:before="240" w:after="240" w:line="360" w:lineRule="auto"/>
        <w:ind w:left="567" w:right="615"/>
        <w:contextualSpacing/>
        <w:jc w:val="both"/>
        <w:rPr>
          <w:rFonts w:ascii="Palatino Linotype" w:eastAsia="Calibri" w:hAnsi="Palatino Linotype" w:cs="Arial"/>
          <w:i/>
          <w:sz w:val="24"/>
          <w:szCs w:val="24"/>
          <w:lang w:eastAsia="es-ES"/>
        </w:rPr>
      </w:pPr>
      <w:r w:rsidRPr="004A7CF6">
        <w:rPr>
          <w:rFonts w:ascii="Palatino Linotype" w:eastAsia="Calibri" w:hAnsi="Palatino Linotype" w:cs="Arial"/>
          <w:b/>
          <w:i/>
          <w:sz w:val="24"/>
          <w:szCs w:val="24"/>
          <w:lang w:eastAsia="es-ES"/>
        </w:rPr>
        <w:t>Tema 3:</w:t>
      </w:r>
      <w:r w:rsidRPr="004A7CF6">
        <w:rPr>
          <w:rFonts w:ascii="Palatino Linotype" w:eastAsia="Calibri" w:hAnsi="Palatino Linotype" w:cs="Arial"/>
          <w:i/>
          <w:sz w:val="24"/>
          <w:szCs w:val="24"/>
          <w:lang w:eastAsia="es-ES"/>
        </w:rPr>
        <w:t xml:space="preserve"> Todos los gastos en publicidad de cualquier tipo y tema que hayan tenido difusión con extra territorialidad, como anuncio, marquesinas, radio, televisión, espectaculares, revistas, etc. De 2017 a la fecha, es evidente esto en todos. </w:t>
      </w:r>
    </w:p>
    <w:p w:rsidR="00F85CB7" w:rsidRPr="004A7CF6" w:rsidRDefault="00F85CB7" w:rsidP="006D151D">
      <w:pPr>
        <w:tabs>
          <w:tab w:val="left" w:pos="7938"/>
        </w:tabs>
        <w:spacing w:before="240" w:after="240" w:line="360" w:lineRule="auto"/>
        <w:ind w:left="567" w:right="615"/>
        <w:contextualSpacing/>
        <w:jc w:val="both"/>
        <w:rPr>
          <w:rFonts w:ascii="Palatino Linotype" w:eastAsia="Calibri" w:hAnsi="Palatino Linotype" w:cs="Arial"/>
          <w:i/>
          <w:sz w:val="24"/>
          <w:szCs w:val="24"/>
          <w:lang w:eastAsia="es-ES"/>
        </w:rPr>
      </w:pPr>
      <w:r w:rsidRPr="004A7CF6">
        <w:rPr>
          <w:rFonts w:ascii="Palatino Linotype" w:eastAsia="Calibri" w:hAnsi="Palatino Linotype" w:cs="Arial"/>
          <w:b/>
          <w:i/>
          <w:sz w:val="24"/>
          <w:szCs w:val="24"/>
          <w:lang w:eastAsia="es-ES"/>
        </w:rPr>
        <w:t>TEMA 4:</w:t>
      </w:r>
      <w:r w:rsidRPr="004A7CF6">
        <w:rPr>
          <w:rFonts w:ascii="Palatino Linotype" w:eastAsia="Calibri" w:hAnsi="Palatino Linotype" w:cs="Arial"/>
          <w:i/>
          <w:sz w:val="24"/>
          <w:szCs w:val="24"/>
          <w:lang w:eastAsia="es-ES"/>
        </w:rPr>
        <w:t xml:space="preserve"> Todos los informes, reportes, informes, estadísticas u otra información respecto a la Pandemia de </w:t>
      </w:r>
      <w:proofErr w:type="spellStart"/>
      <w:r w:rsidRPr="004A7CF6">
        <w:rPr>
          <w:rFonts w:ascii="Palatino Linotype" w:eastAsia="Calibri" w:hAnsi="Palatino Linotype" w:cs="Arial"/>
          <w:i/>
          <w:sz w:val="24"/>
          <w:szCs w:val="24"/>
          <w:lang w:eastAsia="es-ES"/>
        </w:rPr>
        <w:t>Covid</w:t>
      </w:r>
      <w:proofErr w:type="spellEnd"/>
      <w:r w:rsidRPr="004A7CF6">
        <w:rPr>
          <w:rFonts w:ascii="Palatino Linotype" w:eastAsia="Calibri" w:hAnsi="Palatino Linotype" w:cs="Arial"/>
          <w:i/>
          <w:sz w:val="24"/>
          <w:szCs w:val="24"/>
          <w:lang w:eastAsia="es-ES"/>
        </w:rPr>
        <w:t xml:space="preserve"> 19 generados desde su inicio a la fecha, incluyendo los del DIF, Agua, Organismos Autónomos Municipales, respecto a la propia institución y a general.</w:t>
      </w:r>
    </w:p>
    <w:p w:rsidR="00F85CB7" w:rsidRPr="004A7CF6" w:rsidRDefault="00F85CB7" w:rsidP="006D151D">
      <w:pPr>
        <w:tabs>
          <w:tab w:val="left" w:pos="7938"/>
        </w:tabs>
        <w:spacing w:before="240" w:after="240" w:line="360" w:lineRule="auto"/>
        <w:ind w:left="567" w:right="615"/>
        <w:contextualSpacing/>
        <w:jc w:val="both"/>
        <w:rPr>
          <w:rFonts w:ascii="Palatino Linotype" w:eastAsia="Calibri" w:hAnsi="Palatino Linotype" w:cs="Arial"/>
          <w:b/>
          <w:i/>
          <w:sz w:val="24"/>
          <w:szCs w:val="24"/>
          <w:lang w:eastAsia="es-ES"/>
        </w:rPr>
      </w:pPr>
      <w:r w:rsidRPr="004A7CF6">
        <w:rPr>
          <w:rFonts w:ascii="Palatino Linotype" w:eastAsia="Calibri" w:hAnsi="Palatino Linotype" w:cs="Arial"/>
          <w:b/>
          <w:i/>
          <w:sz w:val="24"/>
          <w:szCs w:val="24"/>
          <w:lang w:eastAsia="es-ES"/>
        </w:rPr>
        <w:t xml:space="preserve">En caso de </w:t>
      </w:r>
      <w:proofErr w:type="spellStart"/>
      <w:r w:rsidRPr="004A7CF6">
        <w:rPr>
          <w:rFonts w:ascii="Palatino Linotype" w:eastAsia="Calibri" w:hAnsi="Palatino Linotype" w:cs="Arial"/>
          <w:b/>
          <w:i/>
          <w:sz w:val="24"/>
          <w:szCs w:val="24"/>
          <w:lang w:eastAsia="es-ES"/>
        </w:rPr>
        <w:t>Coyoacác</w:t>
      </w:r>
      <w:proofErr w:type="spellEnd"/>
      <w:r w:rsidRPr="004A7CF6">
        <w:rPr>
          <w:rFonts w:ascii="Palatino Linotype" w:eastAsia="Calibri" w:hAnsi="Palatino Linotype" w:cs="Arial"/>
          <w:b/>
          <w:i/>
          <w:sz w:val="24"/>
          <w:szCs w:val="24"/>
          <w:lang w:eastAsia="es-ES"/>
        </w:rPr>
        <w:t xml:space="preserve">. </w:t>
      </w:r>
    </w:p>
    <w:p w:rsidR="00F85CB7" w:rsidRPr="004A7CF6" w:rsidRDefault="00F85CB7" w:rsidP="006D151D">
      <w:pPr>
        <w:tabs>
          <w:tab w:val="left" w:pos="7938"/>
        </w:tabs>
        <w:spacing w:before="240" w:after="240" w:line="360" w:lineRule="auto"/>
        <w:ind w:left="567" w:right="615"/>
        <w:contextualSpacing/>
        <w:jc w:val="both"/>
        <w:rPr>
          <w:rFonts w:ascii="Palatino Linotype" w:eastAsia="Calibri" w:hAnsi="Palatino Linotype" w:cs="Arial"/>
          <w:i/>
          <w:sz w:val="24"/>
          <w:szCs w:val="24"/>
          <w:lang w:eastAsia="es-ES"/>
        </w:rPr>
      </w:pPr>
      <w:r w:rsidRPr="004A7CF6">
        <w:rPr>
          <w:rFonts w:ascii="Palatino Linotype" w:eastAsia="Calibri" w:hAnsi="Palatino Linotype" w:cs="Arial"/>
          <w:i/>
          <w:sz w:val="24"/>
          <w:szCs w:val="24"/>
          <w:lang w:eastAsia="es-ES"/>
        </w:rPr>
        <w:t>Tema 1: Solicitamos como ubicar todos los videos del cabildo para su consulta, en medios electrónicos de 2019 a la fecha.</w:t>
      </w:r>
    </w:p>
    <w:p w:rsidR="00F85CB7" w:rsidRPr="004A7CF6" w:rsidRDefault="00F85CB7" w:rsidP="006D151D">
      <w:pPr>
        <w:tabs>
          <w:tab w:val="left" w:pos="7938"/>
        </w:tabs>
        <w:spacing w:before="240" w:after="240" w:line="360" w:lineRule="auto"/>
        <w:ind w:left="567" w:right="615"/>
        <w:contextualSpacing/>
        <w:jc w:val="both"/>
        <w:rPr>
          <w:rFonts w:ascii="Palatino Linotype" w:eastAsia="Calibri" w:hAnsi="Palatino Linotype" w:cs="Arial"/>
          <w:i/>
          <w:sz w:val="24"/>
          <w:szCs w:val="24"/>
          <w:lang w:eastAsia="es-ES"/>
        </w:rPr>
      </w:pPr>
    </w:p>
    <w:p w:rsidR="006D151D" w:rsidRPr="004A7CF6" w:rsidRDefault="00FD5BF4" w:rsidP="006D151D">
      <w:pPr>
        <w:numPr>
          <w:ilvl w:val="0"/>
          <w:numId w:val="2"/>
        </w:numPr>
        <w:spacing w:after="0" w:line="360" w:lineRule="auto"/>
        <w:contextualSpacing/>
        <w:jc w:val="both"/>
        <w:rPr>
          <w:rFonts w:ascii="Palatino Linotype" w:eastAsia="Times New Roman" w:hAnsi="Palatino Linotype" w:cs="Arial"/>
          <w:sz w:val="24"/>
          <w:szCs w:val="24"/>
          <w:lang w:val="es-ES" w:eastAsia="es-ES"/>
        </w:rPr>
      </w:pPr>
      <w:r w:rsidRPr="004A7CF6">
        <w:rPr>
          <w:rFonts w:ascii="Palatino Linotype" w:eastAsia="Times New Roman" w:hAnsi="Palatino Linotype" w:cs="Arial"/>
          <w:sz w:val="24"/>
          <w:szCs w:val="24"/>
          <w:lang w:val="es-ES" w:eastAsia="es-ES"/>
        </w:rPr>
        <w:t>Se señaló como modalidad de entrega de la información</w:t>
      </w:r>
      <w:r w:rsidR="006D151D" w:rsidRPr="004A7CF6">
        <w:rPr>
          <w:rFonts w:ascii="Palatino Linotype" w:eastAsia="Times New Roman" w:hAnsi="Palatino Linotype" w:cs="Arial"/>
          <w:sz w:val="24"/>
          <w:szCs w:val="24"/>
          <w:lang w:val="es-ES" w:eastAsia="es-ES"/>
        </w:rPr>
        <w:t>,</w:t>
      </w:r>
      <w:r w:rsidRPr="004A7CF6">
        <w:rPr>
          <w:rFonts w:ascii="Palatino Linotype" w:eastAsia="Times New Roman" w:hAnsi="Palatino Linotype" w:cs="Arial"/>
          <w:sz w:val="24"/>
          <w:szCs w:val="24"/>
          <w:lang w:val="es-ES" w:eastAsia="es-ES"/>
        </w:rPr>
        <w:t xml:space="preserve"> vía</w:t>
      </w:r>
      <w:r w:rsidR="006D151D" w:rsidRPr="004A7CF6">
        <w:rPr>
          <w:rFonts w:ascii="Palatino Linotype" w:eastAsia="Times New Roman" w:hAnsi="Palatino Linotype" w:cs="Arial"/>
          <w:sz w:val="24"/>
          <w:szCs w:val="24"/>
          <w:lang w:val="es-ES" w:eastAsia="es-ES"/>
        </w:rPr>
        <w:t xml:space="preserve"> </w:t>
      </w:r>
      <w:r w:rsidR="006D151D" w:rsidRPr="004A7CF6">
        <w:rPr>
          <w:rFonts w:ascii="Palatino Linotype" w:eastAsia="Times New Roman" w:hAnsi="Palatino Linotype" w:cs="Arial"/>
          <w:b/>
          <w:sz w:val="24"/>
          <w:szCs w:val="24"/>
          <w:lang w:val="es-ES" w:eastAsia="es-ES"/>
        </w:rPr>
        <w:t>a través de SAIMEX.</w:t>
      </w:r>
    </w:p>
    <w:p w:rsidR="00AE7DC4" w:rsidRPr="004A7CF6" w:rsidRDefault="00AE7DC4" w:rsidP="006D151D">
      <w:pPr>
        <w:spacing w:after="0" w:line="360" w:lineRule="auto"/>
        <w:contextualSpacing/>
        <w:jc w:val="both"/>
        <w:rPr>
          <w:rFonts w:ascii="Palatino Linotype" w:eastAsia="Times New Roman" w:hAnsi="Palatino Linotype" w:cs="Arial"/>
          <w:sz w:val="24"/>
          <w:szCs w:val="24"/>
          <w:lang w:val="es-ES" w:eastAsia="es-ES"/>
        </w:rPr>
      </w:pPr>
    </w:p>
    <w:p w:rsidR="006D151D" w:rsidRPr="004A7CF6" w:rsidRDefault="006D151D" w:rsidP="006D151D">
      <w:pPr>
        <w:numPr>
          <w:ilvl w:val="0"/>
          <w:numId w:val="2"/>
        </w:numPr>
        <w:spacing w:before="240" w:after="240" w:line="360" w:lineRule="auto"/>
        <w:contextualSpacing/>
        <w:jc w:val="both"/>
        <w:rPr>
          <w:rFonts w:ascii="Palatino Linotype" w:hAnsi="Palatino Linotype"/>
          <w:sz w:val="24"/>
          <w:szCs w:val="24"/>
          <w:lang w:val="es-ES" w:eastAsia="es-ES"/>
        </w:rPr>
      </w:pPr>
      <w:r w:rsidRPr="004A7CF6">
        <w:rPr>
          <w:rFonts w:ascii="Palatino Linotype" w:hAnsi="Palatino Linotype"/>
          <w:sz w:val="24"/>
          <w:szCs w:val="24"/>
          <w:lang w:val="es-ES" w:eastAsia="es-ES"/>
        </w:rPr>
        <w:t xml:space="preserve">El día </w:t>
      </w:r>
      <w:r w:rsidR="00FD5BF4" w:rsidRPr="004A7CF6">
        <w:rPr>
          <w:rFonts w:ascii="Palatino Linotype" w:hAnsi="Palatino Linotype"/>
          <w:b/>
          <w:sz w:val="24"/>
          <w:szCs w:val="24"/>
          <w:lang w:val="es-ES" w:eastAsia="es-ES"/>
        </w:rPr>
        <w:t xml:space="preserve">veintiuno </w:t>
      </w:r>
      <w:r w:rsidRPr="004A7CF6">
        <w:rPr>
          <w:rFonts w:ascii="Palatino Linotype" w:hAnsi="Palatino Linotype"/>
          <w:b/>
          <w:sz w:val="24"/>
          <w:szCs w:val="24"/>
          <w:lang w:val="es-ES" w:eastAsia="es-ES"/>
        </w:rPr>
        <w:t>(2</w:t>
      </w:r>
      <w:r w:rsidR="00FD5BF4" w:rsidRPr="004A7CF6">
        <w:rPr>
          <w:rFonts w:ascii="Palatino Linotype" w:hAnsi="Palatino Linotype"/>
          <w:b/>
          <w:sz w:val="24"/>
          <w:szCs w:val="24"/>
          <w:lang w:val="es-ES" w:eastAsia="es-ES"/>
        </w:rPr>
        <w:t>1) de enero</w:t>
      </w:r>
      <w:r w:rsidRPr="004A7CF6">
        <w:rPr>
          <w:rFonts w:ascii="Palatino Linotype" w:hAnsi="Palatino Linotype"/>
          <w:b/>
          <w:sz w:val="24"/>
          <w:szCs w:val="24"/>
          <w:lang w:val="es-ES" w:eastAsia="es-ES"/>
        </w:rPr>
        <w:t xml:space="preserve"> </w:t>
      </w:r>
      <w:r w:rsidR="00FD5BF4" w:rsidRPr="004A7CF6">
        <w:rPr>
          <w:rFonts w:ascii="Palatino Linotype" w:hAnsi="Palatino Linotype"/>
          <w:sz w:val="24"/>
          <w:szCs w:val="24"/>
          <w:lang w:val="es-ES" w:eastAsia="es-ES"/>
        </w:rPr>
        <w:t xml:space="preserve">de dos mil veintiuno, </w:t>
      </w:r>
      <w:r w:rsidRPr="004A7CF6">
        <w:rPr>
          <w:rFonts w:ascii="Palatino Linotype" w:hAnsi="Palatino Linotype"/>
          <w:sz w:val="24"/>
          <w:szCs w:val="24"/>
          <w:lang w:val="es-ES" w:eastAsia="es-ES"/>
        </w:rPr>
        <w:t xml:space="preserve">el </w:t>
      </w:r>
      <w:r w:rsidRPr="004A7CF6">
        <w:rPr>
          <w:rFonts w:ascii="Palatino Linotype" w:hAnsi="Palatino Linotype"/>
          <w:b/>
          <w:sz w:val="24"/>
          <w:szCs w:val="24"/>
          <w:lang w:val="es-ES" w:eastAsia="es-ES"/>
        </w:rPr>
        <w:t>SUJETO OBLIGADO</w:t>
      </w:r>
      <w:r w:rsidR="00FD5BF4" w:rsidRPr="004A7CF6">
        <w:rPr>
          <w:rFonts w:ascii="Palatino Linotype" w:hAnsi="Palatino Linotype"/>
          <w:sz w:val="24"/>
          <w:szCs w:val="24"/>
          <w:lang w:val="es-ES" w:eastAsia="es-ES"/>
        </w:rPr>
        <w:t xml:space="preserve"> emitió su</w:t>
      </w:r>
      <w:r w:rsidRPr="004A7CF6">
        <w:rPr>
          <w:rFonts w:ascii="Palatino Linotype" w:hAnsi="Palatino Linotype"/>
          <w:sz w:val="24"/>
          <w:szCs w:val="24"/>
          <w:lang w:val="es-ES" w:eastAsia="es-ES"/>
        </w:rPr>
        <w:t xml:space="preserve"> respectiva respuesta</w:t>
      </w:r>
      <w:r w:rsidR="00FD5BF4" w:rsidRPr="004A7CF6">
        <w:rPr>
          <w:rFonts w:ascii="Palatino Linotype" w:hAnsi="Palatino Linotype"/>
          <w:sz w:val="24"/>
          <w:szCs w:val="24"/>
          <w:lang w:val="es-ES" w:eastAsia="es-ES"/>
        </w:rPr>
        <w:t>, para lo cual adjuntó el archivo</w:t>
      </w:r>
      <w:r w:rsidRPr="004A7CF6">
        <w:rPr>
          <w:rFonts w:ascii="Palatino Linotype" w:hAnsi="Palatino Linotype"/>
          <w:sz w:val="24"/>
          <w:szCs w:val="24"/>
          <w:lang w:val="es-ES" w:eastAsia="es-ES"/>
        </w:rPr>
        <w:t xml:space="preserve"> </w:t>
      </w:r>
      <w:r w:rsidR="00FD5BF4" w:rsidRPr="004A7CF6">
        <w:rPr>
          <w:rFonts w:ascii="Palatino Linotype" w:hAnsi="Palatino Linotype"/>
          <w:b/>
          <w:sz w:val="24"/>
          <w:szCs w:val="24"/>
          <w:lang w:val="es-ES" w:eastAsia="es-ES"/>
        </w:rPr>
        <w:t>RESP_INCOMPETENCIA_VVT_00008_2021.pdf</w:t>
      </w:r>
      <w:r w:rsidRPr="004A7CF6">
        <w:rPr>
          <w:rFonts w:ascii="Palatino Linotype" w:hAnsi="Palatino Linotype"/>
          <w:b/>
          <w:sz w:val="24"/>
          <w:szCs w:val="24"/>
          <w:lang w:val="es-ES" w:eastAsia="es-ES"/>
        </w:rPr>
        <w:t>,</w:t>
      </w:r>
      <w:r w:rsidR="00FD5BF4" w:rsidRPr="004A7CF6">
        <w:rPr>
          <w:rFonts w:ascii="Palatino Linotype" w:hAnsi="Palatino Linotype"/>
          <w:sz w:val="24"/>
          <w:szCs w:val="24"/>
          <w:lang w:val="es-ES" w:eastAsia="es-ES"/>
        </w:rPr>
        <w:t xml:space="preserve"> mismo</w:t>
      </w:r>
      <w:r w:rsidRPr="004A7CF6">
        <w:rPr>
          <w:rFonts w:ascii="Palatino Linotype" w:hAnsi="Palatino Linotype"/>
          <w:sz w:val="24"/>
          <w:szCs w:val="24"/>
          <w:lang w:val="es-ES" w:eastAsia="es-ES"/>
        </w:rPr>
        <w:t xml:space="preserve"> que hacen referencia a lo siguiente:</w:t>
      </w:r>
    </w:p>
    <w:p w:rsidR="006D151D" w:rsidRPr="004A7CF6" w:rsidRDefault="006D151D" w:rsidP="006D151D">
      <w:pPr>
        <w:spacing w:before="240" w:after="240" w:line="360" w:lineRule="auto"/>
        <w:ind w:left="360"/>
        <w:contextualSpacing/>
        <w:jc w:val="both"/>
        <w:rPr>
          <w:rFonts w:ascii="Palatino Linotype" w:hAnsi="Palatino Linotype"/>
          <w:sz w:val="24"/>
          <w:szCs w:val="24"/>
          <w:lang w:val="es-ES" w:eastAsia="es-ES"/>
        </w:rPr>
      </w:pPr>
    </w:p>
    <w:p w:rsidR="006D151D" w:rsidRPr="004A7CF6" w:rsidRDefault="00161DC5" w:rsidP="00AB33B4">
      <w:pPr>
        <w:tabs>
          <w:tab w:val="left" w:pos="851"/>
        </w:tabs>
        <w:ind w:left="567" w:right="615"/>
        <w:jc w:val="both"/>
        <w:rPr>
          <w:rFonts w:ascii="Palatino Linotype" w:hAnsi="Palatino Linotype"/>
          <w:lang w:eastAsia="es-ES"/>
        </w:rPr>
      </w:pPr>
      <w:r w:rsidRPr="004A7CF6">
        <w:rPr>
          <w:rFonts w:ascii="Palatino Linotype" w:hAnsi="Palatino Linotype"/>
          <w:b/>
          <w:lang w:val="es-ES" w:eastAsia="es-ES"/>
        </w:rPr>
        <w:t xml:space="preserve">RESP_INCOMPETENCIA_VVT_00008_2021.pdf: </w:t>
      </w:r>
      <w:r w:rsidRPr="004A7CF6">
        <w:rPr>
          <w:rFonts w:ascii="Palatino Linotype" w:hAnsi="Palatino Linotype"/>
          <w:lang w:val="es-ES" w:eastAsia="es-ES"/>
        </w:rPr>
        <w:t>oficio número OCO/UTAI/00011/2021, de fecha veintiuno de enero de 2021, mediante el cual la Titular de la Unidad de Transparencia y Acceso a la Información Pública, informó que</w:t>
      </w:r>
      <w:r w:rsidRPr="004A7CF6">
        <w:t xml:space="preserve"> </w:t>
      </w:r>
      <w:r w:rsidRPr="004A7CF6">
        <w:rPr>
          <w:rFonts w:ascii="Palatino Linotype" w:hAnsi="Palatino Linotype"/>
          <w:lang w:eastAsia="es-ES"/>
        </w:rPr>
        <w:t xml:space="preserve">después de realizar un estudio del documento anexo, con </w:t>
      </w:r>
      <w:r w:rsidRPr="004A7CF6">
        <w:rPr>
          <w:rFonts w:ascii="Palatino Linotype" w:hAnsi="Palatino Linotype"/>
          <w:lang w:eastAsia="es-ES"/>
        </w:rPr>
        <w:lastRenderedPageBreak/>
        <w:t xml:space="preserve">fundamento en lo previsto en los artículos 4, 7, 8, 12 segundo párrafo, 23 Fracción IV, 53 Fracciones II, IV y V y 167 de la Ley, dicho Sujeto Obligado es notoriamente incompetente para atender su solicitud de información, toda vez que de acuerdo a los datos que aporta, el sujeto obligado al que resulta conveniente acercarse para obtener la información descrita claramente en su solicitud (documento anexo) podrá ser el siguiente: </w:t>
      </w:r>
      <w:hyperlink r:id="rId9" w:anchor="obligaciones" w:history="1">
        <w:r w:rsidR="00AB33B4" w:rsidRPr="004A7CF6">
          <w:rPr>
            <w:rStyle w:val="Hipervnculo"/>
            <w:rFonts w:ascii="Palatino Linotype" w:hAnsi="Palatino Linotype"/>
            <w:lang w:eastAsia="es-ES"/>
          </w:rPr>
          <w:t>https://consultapublicamx.inai.org.mx/vut-web/faces/view/consultaPublica.xhtml#obligaciones</w:t>
        </w:r>
      </w:hyperlink>
      <w:r w:rsidRPr="004A7CF6">
        <w:rPr>
          <w:rFonts w:ascii="Palatino Linotype" w:hAnsi="Palatino Linotype"/>
          <w:lang w:eastAsia="es-ES"/>
        </w:rPr>
        <w:t>,  se hizo del conocimiento particular que cuenta con un periodo de 15 días hábiles para recurrir la presente respuesta, con fundamento en lo previsto por los artículos 176, 177, 178 y 179 de la Ley de Transparencia y Acceso a la Información Pública y demás relativos y aplicables.</w:t>
      </w:r>
    </w:p>
    <w:p w:rsidR="006D151D" w:rsidRPr="004A7CF6" w:rsidRDefault="006D151D" w:rsidP="006D151D">
      <w:pPr>
        <w:tabs>
          <w:tab w:val="left" w:pos="851"/>
        </w:tabs>
        <w:spacing w:after="0" w:line="240" w:lineRule="auto"/>
        <w:jc w:val="both"/>
        <w:rPr>
          <w:rFonts w:ascii="Palatino Linotype" w:hAnsi="Palatino Linotype"/>
          <w:lang w:val="es-ES" w:eastAsia="es-ES"/>
        </w:rPr>
      </w:pPr>
    </w:p>
    <w:p w:rsidR="006D151D" w:rsidRPr="004A7CF6" w:rsidRDefault="006D151D" w:rsidP="006D151D">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4A7CF6">
        <w:rPr>
          <w:rFonts w:ascii="Palatino Linotype" w:eastAsia="Times New Roman" w:hAnsi="Palatino Linotype" w:cs="Arial"/>
          <w:sz w:val="24"/>
          <w:szCs w:val="24"/>
          <w:lang w:val="es-ES" w:eastAsia="es-ES"/>
        </w:rPr>
        <w:t xml:space="preserve">El día </w:t>
      </w:r>
      <w:r w:rsidR="000A6EFE" w:rsidRPr="004A7CF6">
        <w:rPr>
          <w:rFonts w:ascii="Palatino Linotype" w:eastAsia="Times New Roman" w:hAnsi="Palatino Linotype" w:cs="Arial"/>
          <w:b/>
          <w:sz w:val="24"/>
          <w:szCs w:val="24"/>
          <w:lang w:val="es-ES" w:eastAsia="es-ES"/>
        </w:rPr>
        <w:t>cinco (05</w:t>
      </w:r>
      <w:r w:rsidRPr="004A7CF6">
        <w:rPr>
          <w:rFonts w:ascii="Palatino Linotype" w:eastAsia="Times New Roman" w:hAnsi="Palatino Linotype" w:cs="Arial"/>
          <w:b/>
          <w:sz w:val="24"/>
          <w:szCs w:val="24"/>
          <w:lang w:val="es-ES" w:eastAsia="es-ES"/>
        </w:rPr>
        <w:t xml:space="preserve">) </w:t>
      </w:r>
      <w:r w:rsidR="000A6EFE" w:rsidRPr="004A7CF6">
        <w:rPr>
          <w:rFonts w:ascii="Palatino Linotype" w:eastAsia="Times New Roman" w:hAnsi="Palatino Linotype" w:cs="Arial"/>
          <w:b/>
          <w:sz w:val="24"/>
          <w:szCs w:val="24"/>
          <w:lang w:val="es-ES" w:eastAsia="es-ES"/>
        </w:rPr>
        <w:t>de febrero</w:t>
      </w:r>
      <w:r w:rsidRPr="004A7CF6">
        <w:rPr>
          <w:rFonts w:ascii="Palatino Linotype" w:eastAsia="Times New Roman" w:hAnsi="Palatino Linotype" w:cs="Arial"/>
          <w:b/>
          <w:sz w:val="24"/>
          <w:szCs w:val="24"/>
          <w:lang w:val="es-ES" w:eastAsia="es-ES"/>
        </w:rPr>
        <w:t xml:space="preserve"> </w:t>
      </w:r>
      <w:r w:rsidRPr="004A7CF6">
        <w:rPr>
          <w:rFonts w:ascii="Palatino Linotype" w:eastAsia="Times New Roman" w:hAnsi="Palatino Linotype" w:cs="Arial"/>
          <w:sz w:val="24"/>
          <w:szCs w:val="24"/>
          <w:lang w:val="es-ES" w:eastAsia="es-ES"/>
        </w:rPr>
        <w:t xml:space="preserve">de dos mil veintiuno, estando en tiempo y forma, se </w:t>
      </w:r>
      <w:r w:rsidR="000A6EFE" w:rsidRPr="004A7CF6">
        <w:rPr>
          <w:rFonts w:ascii="Palatino Linotype" w:eastAsia="MS Mincho" w:hAnsi="Palatino Linotype"/>
          <w:sz w:val="24"/>
          <w:szCs w:val="24"/>
          <w:lang w:val="es-ES_tradnl" w:eastAsia="es-ES"/>
        </w:rPr>
        <w:t>interpuso el recurso de revisión en contra de la respuesta</w:t>
      </w:r>
      <w:r w:rsidRPr="004A7CF6">
        <w:rPr>
          <w:rFonts w:ascii="Palatino Linotype" w:eastAsia="MS Mincho" w:hAnsi="Palatino Linotype"/>
          <w:sz w:val="24"/>
          <w:szCs w:val="24"/>
          <w:lang w:val="es-ES_tradnl" w:eastAsia="es-ES"/>
        </w:rPr>
        <w:t xml:space="preserve">, señalando lo siguiente: </w:t>
      </w:r>
    </w:p>
    <w:p w:rsidR="006D151D" w:rsidRPr="004A7CF6" w:rsidRDefault="006D151D" w:rsidP="006D151D">
      <w:pPr>
        <w:spacing w:before="240" w:after="240" w:line="360" w:lineRule="auto"/>
        <w:contextualSpacing/>
        <w:jc w:val="both"/>
        <w:rPr>
          <w:rFonts w:ascii="Palatino Linotype" w:eastAsia="Calibri" w:hAnsi="Palatino Linotype" w:cs="Arial"/>
          <w:sz w:val="24"/>
          <w:szCs w:val="24"/>
          <w:lang w:val="es-ES" w:eastAsia="es-ES"/>
        </w:rPr>
      </w:pPr>
    </w:p>
    <w:p w:rsidR="006D151D" w:rsidRPr="004A7CF6" w:rsidRDefault="006D151D" w:rsidP="006D151D">
      <w:pPr>
        <w:numPr>
          <w:ilvl w:val="0"/>
          <w:numId w:val="3"/>
        </w:numPr>
        <w:spacing w:after="0" w:line="360" w:lineRule="auto"/>
        <w:ind w:right="567"/>
        <w:contextualSpacing/>
        <w:jc w:val="both"/>
        <w:rPr>
          <w:rFonts w:ascii="Palatino Linotype" w:eastAsia="MS Mincho" w:hAnsi="Palatino Linotype" w:cs="Times New Roman"/>
          <w:i/>
          <w:lang w:val="es-ES" w:eastAsia="es-ES"/>
        </w:rPr>
      </w:pPr>
      <w:r w:rsidRPr="004A7CF6">
        <w:rPr>
          <w:rFonts w:ascii="Palatino Linotype" w:eastAsia="MS Gothic" w:hAnsi="Palatino Linotype" w:cs="Times New Roman"/>
          <w:b/>
          <w:sz w:val="24"/>
          <w:szCs w:val="26"/>
          <w:lang w:val="es-ES"/>
        </w:rPr>
        <w:t>Acto impugnado</w:t>
      </w:r>
      <w:r w:rsidRPr="004A7CF6">
        <w:rPr>
          <w:rFonts w:ascii="Palatino Linotype" w:eastAsia="MS Mincho" w:hAnsi="Palatino Linotype" w:cs="Times New Roman"/>
          <w:i/>
          <w:lang w:val="es-ES_tradnl" w:eastAsia="es-ES"/>
        </w:rPr>
        <w:t xml:space="preserve">: </w:t>
      </w:r>
    </w:p>
    <w:p w:rsidR="006D151D" w:rsidRPr="004A7CF6" w:rsidRDefault="006D151D" w:rsidP="000A6EFE">
      <w:pPr>
        <w:spacing w:after="0" w:line="360" w:lineRule="auto"/>
        <w:ind w:left="709" w:right="567"/>
        <w:contextualSpacing/>
        <w:jc w:val="both"/>
        <w:rPr>
          <w:rFonts w:ascii="Palatino Linotype" w:eastAsia="MS Mincho" w:hAnsi="Palatino Linotype" w:cs="Times New Roman"/>
          <w:i/>
          <w:lang w:val="es-ES_tradnl" w:eastAsia="es-ES"/>
        </w:rPr>
      </w:pPr>
      <w:r w:rsidRPr="004A7CF6">
        <w:rPr>
          <w:rFonts w:ascii="Palatino Linotype" w:eastAsia="MS Mincho" w:hAnsi="Palatino Linotype" w:cs="Times New Roman"/>
          <w:i/>
          <w:lang w:val="es-ES_tradnl" w:eastAsia="es-ES"/>
        </w:rPr>
        <w:t>“</w:t>
      </w:r>
      <w:r w:rsidR="000A6EFE" w:rsidRPr="004A7CF6">
        <w:rPr>
          <w:rFonts w:ascii="Palatino Linotype" w:eastAsia="MS Mincho" w:hAnsi="Palatino Linotype" w:cs="Times New Roman"/>
          <w:i/>
          <w:lang w:eastAsia="es-ES"/>
        </w:rPr>
        <w:t xml:space="preserve">el </w:t>
      </w:r>
      <w:proofErr w:type="spellStart"/>
      <w:r w:rsidR="000A6EFE" w:rsidRPr="004A7CF6">
        <w:rPr>
          <w:rFonts w:ascii="Palatino Linotype" w:eastAsia="MS Mincho" w:hAnsi="Palatino Linotype" w:cs="Times New Roman"/>
          <w:i/>
          <w:lang w:eastAsia="es-ES"/>
        </w:rPr>
        <w:t>municpio</w:t>
      </w:r>
      <w:proofErr w:type="spellEnd"/>
      <w:r w:rsidR="000A6EFE" w:rsidRPr="004A7CF6">
        <w:rPr>
          <w:rFonts w:ascii="Palatino Linotype" w:eastAsia="MS Mincho" w:hAnsi="Palatino Linotype" w:cs="Times New Roman"/>
          <w:i/>
          <w:lang w:eastAsia="es-ES"/>
        </w:rPr>
        <w:t xml:space="preserve"> no entrega </w:t>
      </w:r>
      <w:proofErr w:type="spellStart"/>
      <w:r w:rsidR="000A6EFE" w:rsidRPr="004A7CF6">
        <w:rPr>
          <w:rFonts w:ascii="Palatino Linotype" w:eastAsia="MS Mincho" w:hAnsi="Palatino Linotype" w:cs="Times New Roman"/>
          <w:i/>
          <w:lang w:eastAsia="es-ES"/>
        </w:rPr>
        <w:t>informacion</w:t>
      </w:r>
      <w:proofErr w:type="spellEnd"/>
      <w:r w:rsidRPr="004A7CF6">
        <w:rPr>
          <w:rFonts w:ascii="Palatino Linotype" w:eastAsia="MS Mincho" w:hAnsi="Palatino Linotype" w:cs="Times New Roman"/>
          <w:i/>
          <w:lang w:eastAsia="es-ES"/>
        </w:rPr>
        <w:t>.</w:t>
      </w:r>
      <w:r w:rsidR="000A6EFE" w:rsidRPr="004A7CF6">
        <w:rPr>
          <w:rFonts w:ascii="Palatino Linotype" w:eastAsia="MS Mincho" w:hAnsi="Palatino Linotype" w:cs="Times New Roman"/>
          <w:i/>
          <w:lang w:val="es-ES_tradnl" w:eastAsia="es-ES"/>
        </w:rPr>
        <w:t xml:space="preserve">” (Sic); </w:t>
      </w:r>
      <w:r w:rsidRPr="004A7CF6">
        <w:rPr>
          <w:rFonts w:ascii="Palatino Linotype" w:eastAsia="MS Mincho" w:hAnsi="Palatino Linotype" w:cs="Times New Roman"/>
          <w:b/>
          <w:sz w:val="24"/>
          <w:szCs w:val="24"/>
          <w:lang w:val="es-ES_tradnl" w:eastAsia="es-ES"/>
        </w:rPr>
        <w:t>y como</w:t>
      </w:r>
    </w:p>
    <w:p w:rsidR="006D151D" w:rsidRPr="004A7CF6" w:rsidRDefault="006D151D" w:rsidP="006D151D">
      <w:pPr>
        <w:spacing w:after="0" w:line="360" w:lineRule="auto"/>
        <w:contextualSpacing/>
        <w:jc w:val="both"/>
        <w:rPr>
          <w:rFonts w:ascii="Palatino Linotype" w:eastAsia="MS Mincho" w:hAnsi="Palatino Linotype" w:cs="Times New Roman"/>
          <w:i/>
          <w:lang w:val="es-ES_tradnl" w:eastAsia="es-ES"/>
        </w:rPr>
      </w:pPr>
    </w:p>
    <w:p w:rsidR="006D151D" w:rsidRPr="004A7CF6" w:rsidRDefault="006D151D" w:rsidP="006D151D">
      <w:pPr>
        <w:numPr>
          <w:ilvl w:val="0"/>
          <w:numId w:val="3"/>
        </w:numPr>
        <w:spacing w:after="0" w:line="360" w:lineRule="auto"/>
        <w:ind w:right="567"/>
        <w:contextualSpacing/>
        <w:jc w:val="both"/>
        <w:rPr>
          <w:rFonts w:ascii="Palatino Linotype" w:eastAsia="MS Mincho" w:hAnsi="Palatino Linotype" w:cs="Times New Roman"/>
          <w:i/>
          <w:lang w:val="es-ES_tradnl" w:eastAsia="es-ES"/>
        </w:rPr>
      </w:pPr>
      <w:r w:rsidRPr="004A7CF6">
        <w:rPr>
          <w:rFonts w:ascii="Palatino Linotype" w:eastAsia="MS Gothic" w:hAnsi="Palatino Linotype" w:cs="Times New Roman"/>
          <w:b/>
          <w:sz w:val="24"/>
          <w:szCs w:val="26"/>
          <w:lang w:val="es-ES"/>
        </w:rPr>
        <w:t>Razones o Motivos de inconformidad</w:t>
      </w:r>
      <w:r w:rsidRPr="004A7CF6">
        <w:rPr>
          <w:rFonts w:ascii="Palatino Linotype" w:eastAsia="MS Mincho" w:hAnsi="Palatino Linotype" w:cs="Times New Roman"/>
          <w:i/>
          <w:lang w:val="es-ES_tradnl" w:eastAsia="es-ES"/>
        </w:rPr>
        <w:t xml:space="preserve">: </w:t>
      </w:r>
    </w:p>
    <w:p w:rsidR="006D151D" w:rsidRPr="004A7CF6" w:rsidRDefault="006D151D" w:rsidP="006D151D">
      <w:pPr>
        <w:spacing w:after="0" w:line="360" w:lineRule="auto"/>
        <w:ind w:left="709" w:right="567"/>
        <w:contextualSpacing/>
        <w:jc w:val="both"/>
        <w:rPr>
          <w:rFonts w:ascii="Palatino Linotype" w:eastAsia="MS Mincho" w:hAnsi="Palatino Linotype" w:cs="Times New Roman"/>
          <w:i/>
          <w:lang w:eastAsia="es-ES"/>
        </w:rPr>
      </w:pPr>
      <w:r w:rsidRPr="004A7CF6">
        <w:rPr>
          <w:rFonts w:ascii="Palatino Linotype" w:eastAsia="MS Mincho" w:hAnsi="Palatino Linotype" w:cs="Times New Roman"/>
          <w:i/>
          <w:lang w:eastAsia="es-ES"/>
        </w:rPr>
        <w:t>”</w:t>
      </w:r>
      <w:r w:rsidR="000A6EFE" w:rsidRPr="004A7CF6">
        <w:rPr>
          <w:rFonts w:ascii="Verdana" w:hAnsi="Verdana"/>
          <w:color w:val="000000"/>
          <w:sz w:val="14"/>
          <w:szCs w:val="14"/>
        </w:rPr>
        <w:t xml:space="preserve"> </w:t>
      </w:r>
      <w:r w:rsidR="000A6EFE" w:rsidRPr="004A7CF6">
        <w:rPr>
          <w:rFonts w:ascii="Palatino Linotype" w:eastAsia="MS Mincho" w:hAnsi="Palatino Linotype" w:cs="Times New Roman"/>
          <w:i/>
          <w:lang w:eastAsia="es-ES"/>
        </w:rPr>
        <w:t xml:space="preserve">el gobierno municipal debe entregar </w:t>
      </w:r>
      <w:proofErr w:type="spellStart"/>
      <w:r w:rsidR="000A6EFE" w:rsidRPr="004A7CF6">
        <w:rPr>
          <w:rFonts w:ascii="Palatino Linotype" w:eastAsia="MS Mincho" w:hAnsi="Palatino Linotype" w:cs="Times New Roman"/>
          <w:i/>
          <w:lang w:eastAsia="es-ES"/>
        </w:rPr>
        <w:t>informacion</w:t>
      </w:r>
      <w:proofErr w:type="spellEnd"/>
      <w:r w:rsidR="000A6EFE" w:rsidRPr="004A7CF6">
        <w:rPr>
          <w:rFonts w:ascii="Palatino Linotype" w:eastAsia="MS Mincho" w:hAnsi="Palatino Linotype" w:cs="Times New Roman"/>
          <w:i/>
          <w:lang w:eastAsia="es-ES"/>
        </w:rPr>
        <w:t xml:space="preserve"> solicitada en el anexo, mucha de ella es de oficio y no </w:t>
      </w:r>
      <w:proofErr w:type="spellStart"/>
      <w:r w:rsidR="000A6EFE" w:rsidRPr="004A7CF6">
        <w:rPr>
          <w:rFonts w:ascii="Palatino Linotype" w:eastAsia="MS Mincho" w:hAnsi="Palatino Linotype" w:cs="Times New Roman"/>
          <w:i/>
          <w:lang w:eastAsia="es-ES"/>
        </w:rPr>
        <w:t>esta</w:t>
      </w:r>
      <w:proofErr w:type="spellEnd"/>
      <w:r w:rsidR="000A6EFE" w:rsidRPr="004A7CF6">
        <w:rPr>
          <w:rFonts w:ascii="Palatino Linotype" w:eastAsia="MS Mincho" w:hAnsi="Palatino Linotype" w:cs="Times New Roman"/>
          <w:i/>
          <w:lang w:eastAsia="es-ES"/>
        </w:rPr>
        <w:t xml:space="preserve"> disponible o tiene ya la </w:t>
      </w:r>
      <w:proofErr w:type="spellStart"/>
      <w:r w:rsidR="000A6EFE" w:rsidRPr="004A7CF6">
        <w:rPr>
          <w:rFonts w:ascii="Palatino Linotype" w:eastAsia="MS Mincho" w:hAnsi="Palatino Linotype" w:cs="Times New Roman"/>
          <w:i/>
          <w:lang w:eastAsia="es-ES"/>
        </w:rPr>
        <w:t>obligacion</w:t>
      </w:r>
      <w:proofErr w:type="spellEnd"/>
      <w:r w:rsidR="000A6EFE" w:rsidRPr="004A7CF6">
        <w:rPr>
          <w:rFonts w:ascii="Palatino Linotype" w:eastAsia="MS Mincho" w:hAnsi="Palatino Linotype" w:cs="Times New Roman"/>
          <w:i/>
          <w:lang w:eastAsia="es-ES"/>
        </w:rPr>
        <w:t xml:space="preserve"> de entregar esta </w:t>
      </w:r>
      <w:proofErr w:type="spellStart"/>
      <w:r w:rsidR="000A6EFE" w:rsidRPr="004A7CF6">
        <w:rPr>
          <w:rFonts w:ascii="Palatino Linotype" w:eastAsia="MS Mincho" w:hAnsi="Palatino Linotype" w:cs="Times New Roman"/>
          <w:i/>
          <w:lang w:eastAsia="es-ES"/>
        </w:rPr>
        <w:t>informacion</w:t>
      </w:r>
      <w:proofErr w:type="spellEnd"/>
      <w:r w:rsidR="000A6EFE" w:rsidRPr="004A7CF6">
        <w:rPr>
          <w:rFonts w:ascii="Palatino Linotype" w:eastAsia="MS Mincho" w:hAnsi="Palatino Linotype" w:cs="Times New Roman"/>
          <w:i/>
          <w:lang w:eastAsia="es-ES"/>
        </w:rPr>
        <w:t xml:space="preserve"> ya que forma parte de sus funciones.</w:t>
      </w:r>
      <w:r w:rsidRPr="004A7CF6">
        <w:rPr>
          <w:rFonts w:ascii="Palatino Linotype" w:eastAsia="MS Mincho" w:hAnsi="Palatino Linotype" w:cs="Times New Roman"/>
          <w:i/>
          <w:lang w:eastAsia="es-ES"/>
        </w:rPr>
        <w:t>” (Sic)</w:t>
      </w:r>
    </w:p>
    <w:p w:rsidR="006D151D" w:rsidRPr="004A7CF6" w:rsidRDefault="006D151D" w:rsidP="006D151D">
      <w:pPr>
        <w:spacing w:after="0" w:line="360" w:lineRule="auto"/>
        <w:ind w:left="709" w:right="567"/>
        <w:contextualSpacing/>
        <w:jc w:val="both"/>
        <w:rPr>
          <w:rFonts w:ascii="Palatino Linotype" w:eastAsia="MS Mincho" w:hAnsi="Palatino Linotype" w:cs="Times New Roman"/>
          <w:i/>
          <w:lang w:val="es-ES_tradnl" w:eastAsia="es-ES"/>
        </w:rPr>
      </w:pPr>
    </w:p>
    <w:p w:rsidR="006D151D" w:rsidRPr="004A7CF6" w:rsidRDefault="006D151D" w:rsidP="006D151D">
      <w:pPr>
        <w:numPr>
          <w:ilvl w:val="0"/>
          <w:numId w:val="2"/>
        </w:num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r w:rsidRPr="004A7CF6">
        <w:rPr>
          <w:rFonts w:ascii="Palatino Linotype" w:eastAsiaTheme="minorEastAsia" w:hAnsi="Palatino Linotype" w:cs="Arial"/>
          <w:bCs/>
          <w:sz w:val="24"/>
          <w:szCs w:val="24"/>
          <w:lang w:val="es-ES_tradnl" w:eastAsia="es-ES"/>
        </w:rPr>
        <w:t xml:space="preserve">Con fundamento en lo dispuesto por el </w:t>
      </w:r>
      <w:r w:rsidRPr="004A7CF6">
        <w:rPr>
          <w:rFonts w:ascii="Palatino Linotype" w:eastAsia="Calibri" w:hAnsi="Palatino Linotype" w:cs="Arial"/>
          <w:sz w:val="24"/>
          <w:szCs w:val="24"/>
          <w:lang w:val="es-ES" w:eastAsia="es-ES"/>
        </w:rPr>
        <w:t xml:space="preserve">artículo 185 fracción I de la </w:t>
      </w:r>
      <w:r w:rsidRPr="004A7CF6">
        <w:rPr>
          <w:rFonts w:ascii="Palatino Linotype" w:eastAsia="Calibri" w:hAnsi="Palatino Linotype" w:cs="Arial"/>
          <w:b/>
          <w:sz w:val="24"/>
          <w:szCs w:val="24"/>
          <w:lang w:val="es-ES" w:eastAsia="es-ES"/>
        </w:rPr>
        <w:t xml:space="preserve">Ley de Transparencia y Acceso a la Información Pública del Estado de México y Municipios </w:t>
      </w:r>
      <w:r w:rsidRPr="004A7CF6">
        <w:rPr>
          <w:rFonts w:ascii="Palatino Linotype" w:eastAsia="Times New Roman" w:hAnsi="Palatino Linotype" w:cs="Arial"/>
          <w:sz w:val="24"/>
          <w:szCs w:val="24"/>
          <w:lang w:val="es-ES" w:eastAsia="es-ES"/>
        </w:rPr>
        <w:t xml:space="preserve">se turnó al </w:t>
      </w:r>
      <w:r w:rsidRPr="004A7CF6">
        <w:rPr>
          <w:rFonts w:ascii="Palatino Linotype" w:eastAsia="Times New Roman" w:hAnsi="Palatino Linotype" w:cs="Arial"/>
          <w:b/>
          <w:sz w:val="24"/>
          <w:szCs w:val="24"/>
          <w:lang w:val="es-ES" w:eastAsia="es-ES"/>
        </w:rPr>
        <w:t xml:space="preserve">Comisionado José Guadalupe Luna Hernández </w:t>
      </w:r>
      <w:r w:rsidRPr="004A7CF6">
        <w:rPr>
          <w:rFonts w:ascii="Palatino Linotype" w:eastAsia="Times New Roman" w:hAnsi="Palatino Linotype" w:cs="Arial"/>
          <w:sz w:val="24"/>
          <w:szCs w:val="24"/>
          <w:lang w:val="es-ES" w:eastAsia="es-ES"/>
        </w:rPr>
        <w:t xml:space="preserve">con el objeto de </w:t>
      </w:r>
      <w:r w:rsidRPr="004A7CF6">
        <w:rPr>
          <w:rFonts w:ascii="Palatino Linotype" w:eastAsia="Times New Roman" w:hAnsi="Palatino Linotype" w:cs="Arial"/>
          <w:sz w:val="24"/>
          <w:szCs w:val="24"/>
          <w:lang w:eastAsia="es-ES"/>
        </w:rPr>
        <w:t>su análisis.</w:t>
      </w:r>
    </w:p>
    <w:p w:rsidR="007F68C7" w:rsidRPr="004A7CF6" w:rsidRDefault="007F68C7" w:rsidP="007F68C7">
      <w:pPr>
        <w:autoSpaceDE w:val="0"/>
        <w:autoSpaceDN w:val="0"/>
        <w:adjustRightInd w:val="0"/>
        <w:spacing w:before="240" w:after="240" w:line="360" w:lineRule="auto"/>
        <w:ind w:left="360"/>
        <w:contextualSpacing/>
        <w:jc w:val="both"/>
        <w:rPr>
          <w:rFonts w:ascii="Palatino Linotype" w:eastAsia="Times New Roman" w:hAnsi="Palatino Linotype" w:cs="Arial"/>
          <w:i/>
          <w:sz w:val="24"/>
          <w:szCs w:val="24"/>
        </w:rPr>
      </w:pPr>
    </w:p>
    <w:p w:rsidR="006D151D" w:rsidRPr="004A7CF6" w:rsidRDefault="006D151D" w:rsidP="006D151D">
      <w:pPr>
        <w:numPr>
          <w:ilvl w:val="0"/>
          <w:numId w:val="2"/>
        </w:numPr>
        <w:spacing w:before="240" w:after="0" w:line="360" w:lineRule="auto"/>
        <w:contextualSpacing/>
        <w:jc w:val="both"/>
        <w:rPr>
          <w:rFonts w:ascii="Palatino Linotype" w:eastAsia="Calibri" w:hAnsi="Palatino Linotype" w:cs="Arial"/>
          <w:color w:val="000000" w:themeColor="text1"/>
          <w:sz w:val="24"/>
          <w:szCs w:val="24"/>
          <w:lang w:val="es-ES" w:eastAsia="es-ES"/>
        </w:rPr>
      </w:pPr>
      <w:r w:rsidRPr="004A7CF6">
        <w:rPr>
          <w:rFonts w:ascii="Palatino Linotype" w:eastAsia="Calibri" w:hAnsi="Palatino Linotype" w:cs="Arial"/>
          <w:color w:val="000000" w:themeColor="text1"/>
          <w:sz w:val="24"/>
          <w:szCs w:val="24"/>
          <w:lang w:val="es-ES" w:eastAsia="es-ES"/>
        </w:rPr>
        <w:lastRenderedPageBreak/>
        <w:t xml:space="preserve">El Comisionado Ponente con fundamento en lo dispuesto por el artículo 185 fracción II de la ley de la materia, a través del acuerdo de admisión de fecha </w:t>
      </w:r>
      <w:r w:rsidR="000A6EFE" w:rsidRPr="004A7CF6">
        <w:rPr>
          <w:rFonts w:ascii="Palatino Linotype" w:eastAsia="Calibri" w:hAnsi="Palatino Linotype" w:cs="Arial"/>
          <w:color w:val="000000" w:themeColor="text1"/>
          <w:sz w:val="24"/>
          <w:szCs w:val="24"/>
          <w:lang w:val="es-ES" w:eastAsia="es-ES"/>
        </w:rPr>
        <w:t>once</w:t>
      </w:r>
      <w:r w:rsidR="000A6EFE" w:rsidRPr="004A7CF6">
        <w:rPr>
          <w:rFonts w:ascii="Palatino Linotype" w:eastAsia="Calibri" w:hAnsi="Palatino Linotype" w:cs="Arial"/>
          <w:b/>
          <w:color w:val="000000" w:themeColor="text1"/>
          <w:sz w:val="24"/>
          <w:szCs w:val="24"/>
          <w:lang w:val="es-ES" w:eastAsia="es-ES"/>
        </w:rPr>
        <w:t xml:space="preserve"> (11) de febrero</w:t>
      </w:r>
      <w:r w:rsidRPr="004A7CF6">
        <w:rPr>
          <w:rFonts w:ascii="Palatino Linotype" w:eastAsia="Calibri" w:hAnsi="Palatino Linotype" w:cs="Arial"/>
          <w:b/>
          <w:color w:val="000000" w:themeColor="text1"/>
          <w:sz w:val="24"/>
          <w:szCs w:val="24"/>
          <w:lang w:val="es-ES" w:eastAsia="es-ES"/>
        </w:rPr>
        <w:t xml:space="preserve"> </w:t>
      </w:r>
      <w:r w:rsidRPr="004A7CF6">
        <w:rPr>
          <w:rFonts w:ascii="Palatino Linotype" w:eastAsia="Calibri" w:hAnsi="Palatino Linotype" w:cs="Arial"/>
          <w:color w:val="000000" w:themeColor="text1"/>
          <w:sz w:val="24"/>
          <w:szCs w:val="24"/>
          <w:lang w:val="es-ES" w:eastAsia="es-ES"/>
        </w:rPr>
        <w:t xml:space="preserve">de dos mil veintiuno, se puso a disposición de las partes el expediente electrónico </w:t>
      </w:r>
      <w:r w:rsidRPr="004A7CF6">
        <w:rPr>
          <w:rFonts w:ascii="Palatino Linotype" w:eastAsia="Calibri" w:hAnsi="Palatino Linotype" w:cs="Arial"/>
          <w:color w:val="000000" w:themeColor="text1"/>
          <w:sz w:val="24"/>
          <w:szCs w:val="24"/>
          <w:lang w:val="es-ES_tradnl" w:eastAsia="es-ES"/>
        </w:rPr>
        <w:t xml:space="preserve">vía </w:t>
      </w:r>
      <w:r w:rsidRPr="004A7CF6">
        <w:rPr>
          <w:rFonts w:ascii="Palatino Linotype" w:eastAsia="Calibri" w:hAnsi="Palatino Linotype" w:cs="Arial"/>
          <w:color w:val="000000" w:themeColor="text1"/>
          <w:sz w:val="24"/>
          <w:szCs w:val="24"/>
          <w:lang w:val="es-ES" w:eastAsia="es-ES"/>
        </w:rPr>
        <w:t>Sistema de Acceso a la Información Mexiquense (</w:t>
      </w:r>
      <w:r w:rsidRPr="004A7CF6">
        <w:rPr>
          <w:rFonts w:ascii="Palatino Linotype" w:eastAsia="Calibri" w:hAnsi="Palatino Linotype" w:cs="Arial"/>
          <w:b/>
          <w:color w:val="000000" w:themeColor="text1"/>
          <w:sz w:val="24"/>
          <w:szCs w:val="24"/>
          <w:lang w:val="es-ES" w:eastAsia="es-ES"/>
        </w:rPr>
        <w:t xml:space="preserve">SAIMEX) </w:t>
      </w:r>
      <w:r w:rsidRPr="004A7CF6">
        <w:rPr>
          <w:rFonts w:ascii="Palatino Linotype" w:eastAsia="Calibri" w:hAnsi="Palatino Linotype" w:cs="Arial"/>
          <w:color w:val="000000" w:themeColor="text1"/>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4A7CF6">
        <w:rPr>
          <w:rFonts w:ascii="Palatino Linotype" w:eastAsia="Calibri" w:hAnsi="Palatino Linotype" w:cs="Arial"/>
          <w:b/>
          <w:color w:val="000000" w:themeColor="text1"/>
          <w:sz w:val="24"/>
          <w:szCs w:val="24"/>
          <w:lang w:val="es-ES" w:eastAsia="es-ES"/>
        </w:rPr>
        <w:t>SUJETO OBLIGADO</w:t>
      </w:r>
      <w:r w:rsidRPr="004A7CF6">
        <w:rPr>
          <w:rFonts w:ascii="Palatino Linotype" w:eastAsia="Calibri" w:hAnsi="Palatino Linotype" w:cs="Arial"/>
          <w:color w:val="000000" w:themeColor="text1"/>
          <w:sz w:val="24"/>
          <w:szCs w:val="24"/>
          <w:lang w:val="es-ES" w:eastAsia="es-ES"/>
        </w:rPr>
        <w:t xml:space="preserve"> presentará su Informe Justificado procedente, situación que no ocurrió en el presente caso.</w:t>
      </w:r>
    </w:p>
    <w:p w:rsidR="006D151D" w:rsidRPr="004A7CF6" w:rsidRDefault="006D151D" w:rsidP="006D151D">
      <w:pPr>
        <w:tabs>
          <w:tab w:val="left" w:pos="426"/>
        </w:tabs>
        <w:spacing w:before="240" w:after="240" w:line="360" w:lineRule="auto"/>
        <w:ind w:left="426" w:right="-142"/>
        <w:contextualSpacing/>
        <w:jc w:val="both"/>
        <w:rPr>
          <w:rFonts w:ascii="Palatino Linotype" w:eastAsia="MS Mincho" w:hAnsi="Palatino Linotype" w:cs="Times New Roman"/>
          <w:i/>
          <w:sz w:val="24"/>
          <w:szCs w:val="24"/>
          <w:lang w:val="es-ES_tradnl" w:eastAsia="es-ES"/>
        </w:rPr>
      </w:pPr>
    </w:p>
    <w:p w:rsidR="006D151D" w:rsidRPr="004A7CF6" w:rsidRDefault="006D151D" w:rsidP="006D151D">
      <w:pPr>
        <w:numPr>
          <w:ilvl w:val="0"/>
          <w:numId w:val="2"/>
        </w:numPr>
        <w:spacing w:before="240" w:after="240" w:line="360" w:lineRule="auto"/>
        <w:contextualSpacing/>
        <w:jc w:val="both"/>
        <w:rPr>
          <w:rFonts w:ascii="Palatino Linotype" w:hAnsi="Palatino Linotype"/>
          <w:sz w:val="24"/>
          <w:szCs w:val="24"/>
        </w:rPr>
      </w:pPr>
      <w:r w:rsidRPr="004A7CF6">
        <w:rPr>
          <w:rFonts w:ascii="Palatino Linotype" w:eastAsia="Calibri" w:hAnsi="Palatino Linotype" w:cs="Arial"/>
          <w:color w:val="000000" w:themeColor="text1"/>
          <w:sz w:val="24"/>
          <w:szCs w:val="24"/>
          <w:lang w:val="es-ES" w:eastAsia="es-ES"/>
        </w:rPr>
        <w:t xml:space="preserve">El Comisionado Ponente decretó el cierre de instrucción mediante acuerdo de </w:t>
      </w:r>
      <w:r w:rsidRPr="004A7CF6">
        <w:rPr>
          <w:rFonts w:ascii="Palatino Linotype" w:eastAsia="MS Mincho" w:hAnsi="Palatino Linotype" w:cs="Times New Roman"/>
          <w:sz w:val="24"/>
          <w:szCs w:val="24"/>
          <w:lang w:val="es-ES_tradnl" w:eastAsia="es-ES"/>
        </w:rPr>
        <w:t xml:space="preserve">fecha </w:t>
      </w:r>
      <w:r w:rsidR="007F68C7" w:rsidRPr="004A7CF6">
        <w:rPr>
          <w:rFonts w:ascii="Palatino Linotype" w:eastAsia="MS Mincho" w:hAnsi="Palatino Linotype" w:cs="Times New Roman"/>
          <w:b/>
          <w:sz w:val="24"/>
          <w:szCs w:val="24"/>
          <w:lang w:val="es-ES_tradnl" w:eastAsia="es-ES"/>
        </w:rPr>
        <w:t>veintitrés</w:t>
      </w:r>
      <w:r w:rsidR="00F25249" w:rsidRPr="004A7CF6">
        <w:rPr>
          <w:rFonts w:ascii="Palatino Linotype" w:eastAsia="MS Mincho" w:hAnsi="Palatino Linotype" w:cs="Times New Roman"/>
          <w:b/>
          <w:sz w:val="24"/>
          <w:szCs w:val="24"/>
          <w:lang w:val="es-ES_tradnl" w:eastAsia="es-ES"/>
        </w:rPr>
        <w:t xml:space="preserve"> (23</w:t>
      </w:r>
      <w:r w:rsidRPr="004A7CF6">
        <w:rPr>
          <w:rFonts w:ascii="Palatino Linotype" w:eastAsia="MS Mincho" w:hAnsi="Palatino Linotype" w:cs="Times New Roman"/>
          <w:b/>
          <w:sz w:val="24"/>
          <w:szCs w:val="24"/>
          <w:lang w:val="es-ES_tradnl" w:eastAsia="es-ES"/>
        </w:rPr>
        <w:t xml:space="preserve">) de febrero de dos </w:t>
      </w:r>
      <w:r w:rsidRPr="004A7CF6">
        <w:rPr>
          <w:rFonts w:ascii="Palatino Linotype" w:eastAsia="Calibri" w:hAnsi="Palatino Linotype" w:cs="Arial"/>
          <w:b/>
          <w:color w:val="000000" w:themeColor="text1"/>
          <w:sz w:val="24"/>
          <w:szCs w:val="24"/>
          <w:lang w:val="es-ES" w:eastAsia="es-ES"/>
        </w:rPr>
        <w:t>mil veintiuno,</w:t>
      </w:r>
      <w:r w:rsidRPr="004A7CF6">
        <w:rPr>
          <w:rFonts w:ascii="Palatino Linotype" w:eastAsia="Calibri" w:hAnsi="Palatino Linotype" w:cs="Arial"/>
          <w:color w:val="000000" w:themeColor="text1"/>
          <w:sz w:val="24"/>
          <w:szCs w:val="24"/>
          <w:lang w:val="es-ES" w:eastAsia="es-ES"/>
        </w:rPr>
        <w:t xml:space="preserve"> por lo que, ordenó turnar el expediente a resolución,</w:t>
      </w:r>
      <w:r w:rsidRPr="004A7CF6">
        <w:rPr>
          <w:rFonts w:ascii="Palatino Linotype" w:hAnsi="Palatino Linotype"/>
          <w:sz w:val="24"/>
          <w:szCs w:val="24"/>
          <w:lang w:val="es-ES_tradnl"/>
        </w:rPr>
        <w:t xml:space="preserve"> misma que ahora se pronuncia.</w:t>
      </w:r>
    </w:p>
    <w:p w:rsidR="006D151D" w:rsidRPr="004A7CF6" w:rsidRDefault="006D151D" w:rsidP="006D151D">
      <w:pPr>
        <w:spacing w:before="240" w:after="240" w:line="360" w:lineRule="auto"/>
        <w:ind w:left="360"/>
        <w:contextualSpacing/>
        <w:jc w:val="both"/>
        <w:rPr>
          <w:rFonts w:ascii="Palatino Linotype" w:hAnsi="Palatino Linotype"/>
          <w:sz w:val="24"/>
          <w:szCs w:val="24"/>
        </w:rPr>
      </w:pPr>
    </w:p>
    <w:p w:rsidR="006D151D" w:rsidRPr="004A7CF6" w:rsidRDefault="006D151D" w:rsidP="006D151D">
      <w:pPr>
        <w:numPr>
          <w:ilvl w:val="0"/>
          <w:numId w:val="2"/>
        </w:numPr>
        <w:spacing w:before="240" w:after="240" w:line="360" w:lineRule="auto"/>
        <w:contextualSpacing/>
        <w:jc w:val="both"/>
        <w:rPr>
          <w:rFonts w:ascii="Palatino Linotype" w:hAnsi="Palatino Linotype"/>
          <w:sz w:val="24"/>
          <w:szCs w:val="24"/>
        </w:rPr>
      </w:pPr>
      <w:r w:rsidRPr="004A7CF6">
        <w:rPr>
          <w:rFonts w:ascii="Palatino Linotype" w:hAnsi="Palatino Linotype" w:cs="Arial"/>
          <w:sz w:val="24"/>
          <w:szCs w:val="24"/>
          <w:lang w:val="es-ES_tradnl"/>
        </w:rPr>
        <w:t xml:space="preserve">El día </w:t>
      </w:r>
      <w:r w:rsidR="00F25249" w:rsidRPr="004A7CF6">
        <w:rPr>
          <w:rFonts w:ascii="Palatino Linotype" w:hAnsi="Palatino Linotype" w:cs="Arial"/>
          <w:b/>
          <w:sz w:val="24"/>
          <w:szCs w:val="24"/>
          <w:lang w:val="es-ES_tradnl"/>
        </w:rPr>
        <w:t>diecinueve (1</w:t>
      </w:r>
      <w:r w:rsidRPr="004A7CF6">
        <w:rPr>
          <w:rFonts w:ascii="Palatino Linotype" w:hAnsi="Palatino Linotype" w:cs="Arial"/>
          <w:b/>
          <w:sz w:val="24"/>
          <w:szCs w:val="24"/>
          <w:lang w:val="es-ES_tradnl"/>
        </w:rPr>
        <w:t xml:space="preserve">9) de marzo </w:t>
      </w:r>
      <w:r w:rsidRPr="004A7CF6">
        <w:rPr>
          <w:rFonts w:ascii="Palatino Linotype" w:hAnsi="Palatino Linotype" w:cs="Arial"/>
          <w:sz w:val="24"/>
          <w:szCs w:val="24"/>
          <w:lang w:val="es-ES_tradnl"/>
        </w:rPr>
        <w:t>de dos mil veintiuno, con fundamento en el artículo 181 tercer párrafo de la Ley de Transparencia y Acceso a la Información Pública del Estado de México y Municipios, se acordó el</w:t>
      </w:r>
      <w:r w:rsidRPr="004A7CF6">
        <w:rPr>
          <w:rFonts w:ascii="Palatino Linotype" w:hAnsi="Palatino Linotype" w:cs="Arial"/>
          <w:sz w:val="24"/>
          <w:szCs w:val="24"/>
          <w:lang w:val="es-ES_tradnl"/>
        </w:rPr>
        <w:br/>
        <w:t>plazo de treinta (30) días para resolver el recurso de revisión, sería ampliado por un periodo de quince (15) días hábiles adicionales;</w:t>
      </w:r>
      <w:r w:rsidRPr="004A7CF6">
        <w:rPr>
          <w:rFonts w:ascii="Palatino Linotype" w:hAnsi="Palatino Linotype" w:cs="Arial"/>
          <w:sz w:val="24"/>
          <w:szCs w:val="24"/>
        </w:rPr>
        <w:t xml:space="preserve">por lo que no habiendo más que hacer constar, y - </w:t>
      </w:r>
      <w:r w:rsidRPr="004A7CF6">
        <w:rPr>
          <w:rFonts w:ascii="Palatino Linotype" w:hAnsi="Palatino Linotype"/>
          <w:sz w:val="24"/>
          <w:szCs w:val="24"/>
          <w:lang w:val="es-ES_tradnl"/>
        </w:rPr>
        <w:t xml:space="preserve">- - - - - - - - - - - - - - - - - - - - - - - - -  - - - - - - - - - - - - - - - - - - - </w:t>
      </w:r>
    </w:p>
    <w:p w:rsidR="006D151D" w:rsidRPr="004A7CF6" w:rsidRDefault="006D151D" w:rsidP="006D151D">
      <w:pPr>
        <w:spacing w:before="240" w:after="240" w:line="360" w:lineRule="auto"/>
        <w:contextualSpacing/>
        <w:jc w:val="both"/>
        <w:rPr>
          <w:rFonts w:ascii="Palatino Linotype" w:hAnsi="Palatino Linotype"/>
          <w:sz w:val="24"/>
          <w:szCs w:val="24"/>
        </w:rPr>
      </w:pPr>
    </w:p>
    <w:p w:rsidR="006D151D" w:rsidRPr="004A7CF6" w:rsidRDefault="006D151D" w:rsidP="006D151D">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67586609"/>
      <w:r w:rsidRPr="004A7CF6">
        <w:rPr>
          <w:rFonts w:ascii="Palatino Linotype" w:eastAsia="MS Mincho" w:hAnsi="Palatino Linotype" w:cs="Times New Roman"/>
          <w:b/>
          <w:sz w:val="24"/>
          <w:szCs w:val="24"/>
          <w:lang w:val="es-ES_tradnl" w:eastAsia="es-ES"/>
        </w:rPr>
        <w:t>C O N S I D E R A N D O</w:t>
      </w:r>
      <w:bookmarkEnd w:id="1"/>
      <w:r w:rsidRPr="004A7CF6">
        <w:rPr>
          <w:rFonts w:ascii="Palatino Linotype" w:eastAsia="MS Mincho" w:hAnsi="Palatino Linotype" w:cs="Times New Roman"/>
          <w:b/>
          <w:sz w:val="24"/>
          <w:szCs w:val="24"/>
          <w:lang w:val="es-ES_tradnl" w:eastAsia="es-ES"/>
        </w:rPr>
        <w:t xml:space="preserve"> </w:t>
      </w:r>
    </w:p>
    <w:p w:rsidR="006D151D" w:rsidRPr="004A7CF6" w:rsidRDefault="006D151D" w:rsidP="006D151D">
      <w:pPr>
        <w:spacing w:after="0" w:line="360" w:lineRule="auto"/>
        <w:rPr>
          <w:rFonts w:ascii="Palatino Linotype" w:eastAsia="MS Mincho" w:hAnsi="Palatino Linotype" w:cs="Times New Roman"/>
          <w:sz w:val="24"/>
          <w:szCs w:val="24"/>
        </w:rPr>
      </w:pPr>
    </w:p>
    <w:p w:rsidR="006D151D" w:rsidRPr="004A7CF6" w:rsidRDefault="006D151D" w:rsidP="006D151D">
      <w:pPr>
        <w:keepNext/>
        <w:keepLines/>
        <w:spacing w:before="240" w:after="0"/>
        <w:outlineLvl w:val="0"/>
        <w:rPr>
          <w:rFonts w:ascii="Palatino Linotype" w:eastAsia="MS Gothic" w:hAnsi="Palatino Linotype" w:cs="Times New Roman"/>
          <w:b/>
          <w:sz w:val="24"/>
          <w:szCs w:val="26"/>
        </w:rPr>
      </w:pPr>
      <w:bookmarkStart w:id="2" w:name="_Toc67586610"/>
      <w:r w:rsidRPr="004A7CF6">
        <w:rPr>
          <w:rFonts w:ascii="Palatino Linotype" w:eastAsia="MS Gothic" w:hAnsi="Palatino Linotype" w:cs="Times New Roman"/>
          <w:b/>
          <w:sz w:val="24"/>
          <w:szCs w:val="26"/>
        </w:rPr>
        <w:lastRenderedPageBreak/>
        <w:t>PRIMERO. De la competencia.</w:t>
      </w:r>
      <w:bookmarkEnd w:id="2"/>
    </w:p>
    <w:p w:rsidR="006D151D" w:rsidRPr="004A7CF6" w:rsidRDefault="006D151D" w:rsidP="006D151D">
      <w:pPr>
        <w:keepNext/>
        <w:keepLines/>
        <w:spacing w:before="40" w:after="0" w:line="360" w:lineRule="auto"/>
        <w:outlineLvl w:val="1"/>
        <w:rPr>
          <w:rFonts w:ascii="Palatino Linotype" w:eastAsia="MS Gothic" w:hAnsi="Palatino Linotype" w:cs="Times New Roman"/>
          <w:b/>
          <w:sz w:val="24"/>
          <w:szCs w:val="26"/>
        </w:rPr>
      </w:pPr>
    </w:p>
    <w:p w:rsidR="006D151D" w:rsidRPr="004A7CF6" w:rsidRDefault="006D151D" w:rsidP="006D151D">
      <w:pPr>
        <w:numPr>
          <w:ilvl w:val="0"/>
          <w:numId w:val="2"/>
        </w:numPr>
        <w:spacing w:before="240" w:after="240" w:line="360" w:lineRule="auto"/>
        <w:contextualSpacing/>
        <w:jc w:val="both"/>
        <w:rPr>
          <w:rFonts w:ascii="Palatino Linotype" w:eastAsia="MS Mincho" w:hAnsi="Palatino Linotype" w:cs="Times New Roman"/>
          <w:sz w:val="24"/>
          <w:szCs w:val="24"/>
          <w:lang w:val="es-ES_tradnl" w:eastAsia="es-ES"/>
        </w:rPr>
      </w:pPr>
      <w:r w:rsidRPr="004A7CF6">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A7CF6">
        <w:rPr>
          <w:rFonts w:ascii="Palatino Linotype" w:eastAsia="Calibri" w:hAnsi="Palatino Linotype" w:cs="Times New Roman"/>
          <w:b/>
          <w:sz w:val="24"/>
          <w:szCs w:val="24"/>
          <w:lang w:val="es-ES" w:eastAsia="es-ES"/>
        </w:rPr>
        <w:t>Constitución Política de los Estados Unidos Mexicanos</w:t>
      </w:r>
      <w:r w:rsidRPr="004A7CF6">
        <w:rPr>
          <w:rFonts w:ascii="Palatino Linotype" w:eastAsia="Calibri" w:hAnsi="Palatino Linotype" w:cs="Times New Roman"/>
          <w:sz w:val="24"/>
          <w:szCs w:val="24"/>
          <w:lang w:val="es-ES" w:eastAsia="es-ES"/>
        </w:rPr>
        <w:t xml:space="preserve">; </w:t>
      </w:r>
      <w:r w:rsidRPr="004A7CF6">
        <w:rPr>
          <w:rFonts w:ascii="Palatino Linotype" w:hAnsi="Palatino Linotype" w:cs="Arial"/>
          <w:bCs/>
          <w:color w:val="222222"/>
          <w:sz w:val="24"/>
          <w:szCs w:val="24"/>
          <w:lang w:val="es-ES"/>
        </w:rPr>
        <w:t>5, párrafos vigésimo segundo, vigésimo tercero y vigésimo cuarto fracciones IV y V </w:t>
      </w:r>
      <w:r w:rsidRPr="004A7CF6">
        <w:rPr>
          <w:rFonts w:ascii="Palatino Linotype" w:eastAsia="Calibri" w:hAnsi="Palatino Linotype" w:cs="Times New Roman"/>
          <w:sz w:val="24"/>
          <w:szCs w:val="24"/>
          <w:lang w:val="es-ES" w:eastAsia="es-ES"/>
        </w:rPr>
        <w:t xml:space="preserve"> de la </w:t>
      </w:r>
      <w:r w:rsidRPr="004A7CF6">
        <w:rPr>
          <w:rFonts w:ascii="Palatino Linotype" w:eastAsia="Calibri" w:hAnsi="Palatino Linotype" w:cs="Times New Roman"/>
          <w:b/>
          <w:sz w:val="24"/>
          <w:szCs w:val="24"/>
          <w:lang w:val="es-ES" w:eastAsia="es-ES"/>
        </w:rPr>
        <w:t>Constitución Política del Estado Libre y Soberano de México</w:t>
      </w:r>
      <w:r w:rsidRPr="004A7CF6">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A7CF6">
        <w:rPr>
          <w:rFonts w:ascii="Palatino Linotype" w:eastAsia="Calibri" w:hAnsi="Palatino Linotype" w:cs="Arial"/>
          <w:sz w:val="24"/>
          <w:szCs w:val="24"/>
          <w:lang w:val="es-ES" w:eastAsia="es-ES"/>
        </w:rPr>
        <w:t xml:space="preserve">de la </w:t>
      </w:r>
      <w:r w:rsidRPr="004A7CF6">
        <w:rPr>
          <w:rFonts w:ascii="Palatino Linotype" w:eastAsia="Calibri" w:hAnsi="Palatino Linotype" w:cs="Arial"/>
          <w:b/>
          <w:sz w:val="24"/>
          <w:szCs w:val="24"/>
          <w:lang w:val="es-ES" w:eastAsia="es-ES"/>
        </w:rPr>
        <w:t>Ley de Transparencia y Acceso a la Información Pública del Estado de México y Municipios</w:t>
      </w:r>
      <w:r w:rsidRPr="004A7CF6">
        <w:rPr>
          <w:rFonts w:ascii="Palatino Linotype" w:eastAsia="Calibri" w:hAnsi="Palatino Linotype" w:cs="Arial"/>
          <w:sz w:val="24"/>
          <w:szCs w:val="24"/>
          <w:lang w:val="es-ES" w:eastAsia="es-ES"/>
        </w:rPr>
        <w:t xml:space="preserve">; </w:t>
      </w:r>
      <w:r w:rsidRPr="004A7CF6">
        <w:rPr>
          <w:rFonts w:ascii="Palatino Linotype" w:eastAsia="Calibri" w:hAnsi="Palatino Linotype" w:cs="Arial"/>
          <w:b/>
          <w:sz w:val="24"/>
          <w:szCs w:val="24"/>
          <w:lang w:val="es-ES" w:eastAsia="es-ES"/>
        </w:rPr>
        <w:t>7, 9 fracciones I y XXIV, y 11</w:t>
      </w:r>
      <w:r w:rsidRPr="004A7CF6">
        <w:rPr>
          <w:rFonts w:ascii="Palatino Linotype" w:eastAsia="Calibri" w:hAnsi="Palatino Linotype" w:cs="Arial"/>
          <w:sz w:val="24"/>
          <w:szCs w:val="24"/>
          <w:lang w:val="es-ES" w:eastAsia="es-ES"/>
        </w:rPr>
        <w:t xml:space="preserve"> del </w:t>
      </w:r>
      <w:r w:rsidRPr="004A7CF6">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A7CF6">
        <w:rPr>
          <w:rFonts w:ascii="Palatino Linotype" w:eastAsia="MS Mincho" w:hAnsi="Palatino Linotype" w:cs="Times New Roman"/>
          <w:sz w:val="24"/>
          <w:szCs w:val="24"/>
          <w:lang w:val="es-ES_tradnl" w:eastAsia="es-ES"/>
        </w:rPr>
        <w:t>.</w:t>
      </w:r>
    </w:p>
    <w:p w:rsidR="006D151D" w:rsidRPr="004A7CF6" w:rsidRDefault="006D151D" w:rsidP="006D151D">
      <w:pPr>
        <w:spacing w:before="240" w:after="240" w:line="360" w:lineRule="auto"/>
        <w:contextualSpacing/>
        <w:jc w:val="both"/>
        <w:rPr>
          <w:rFonts w:ascii="Palatino Linotype" w:eastAsia="MS Mincho" w:hAnsi="Palatino Linotype" w:cs="Times New Roman"/>
          <w:sz w:val="24"/>
          <w:szCs w:val="24"/>
          <w:lang w:val="es-ES_tradnl" w:eastAsia="es-ES"/>
        </w:rPr>
      </w:pPr>
    </w:p>
    <w:p w:rsidR="006D151D" w:rsidRPr="004A7CF6" w:rsidRDefault="006D151D" w:rsidP="006D151D">
      <w:pPr>
        <w:keepNext/>
        <w:keepLines/>
        <w:spacing w:before="240" w:after="0"/>
        <w:outlineLvl w:val="0"/>
        <w:rPr>
          <w:rFonts w:ascii="Palatino Linotype" w:eastAsia="MS Gothic" w:hAnsi="Palatino Linotype" w:cs="Times New Roman"/>
          <w:b/>
          <w:sz w:val="24"/>
          <w:szCs w:val="26"/>
        </w:rPr>
      </w:pPr>
      <w:bookmarkStart w:id="3" w:name="_Toc67586611"/>
      <w:r w:rsidRPr="004A7CF6">
        <w:rPr>
          <w:rFonts w:ascii="Palatino Linotype" w:eastAsia="MS Gothic" w:hAnsi="Palatino Linotype" w:cs="Times New Roman"/>
          <w:b/>
          <w:sz w:val="24"/>
          <w:szCs w:val="26"/>
        </w:rPr>
        <w:t>SEGUNDO. De la oportunidad y procedencia.</w:t>
      </w:r>
      <w:bookmarkEnd w:id="3"/>
    </w:p>
    <w:p w:rsidR="006D151D" w:rsidRPr="004A7CF6" w:rsidRDefault="006D151D" w:rsidP="006D151D">
      <w:pPr>
        <w:keepNext/>
        <w:keepLines/>
        <w:spacing w:before="40" w:after="0"/>
        <w:outlineLvl w:val="1"/>
        <w:rPr>
          <w:rFonts w:ascii="Palatino Linotype" w:eastAsia="MS Gothic" w:hAnsi="Palatino Linotype" w:cs="Times New Roman"/>
          <w:b/>
          <w:color w:val="2E74B5" w:themeColor="accent1" w:themeShade="BF"/>
          <w:sz w:val="24"/>
          <w:szCs w:val="26"/>
        </w:rPr>
      </w:pPr>
    </w:p>
    <w:p w:rsidR="006D151D" w:rsidRPr="004A7CF6" w:rsidRDefault="006D151D" w:rsidP="005F0EEC">
      <w:pPr>
        <w:numPr>
          <w:ilvl w:val="0"/>
          <w:numId w:val="2"/>
        </w:numPr>
        <w:spacing w:before="240" w:after="240" w:line="360" w:lineRule="auto"/>
        <w:contextualSpacing/>
        <w:jc w:val="both"/>
        <w:rPr>
          <w:rFonts w:ascii="Palatino Linotype" w:eastAsia="Calibri" w:hAnsi="Palatino Linotype" w:cs="Times New Roman"/>
          <w:sz w:val="24"/>
          <w:szCs w:val="24"/>
          <w:lang w:val="es-ES" w:eastAsia="es-ES"/>
        </w:rPr>
      </w:pPr>
      <w:r w:rsidRPr="004A7CF6">
        <w:rPr>
          <w:rFonts w:ascii="Palatino Linotype" w:eastAsia="Calibri" w:hAnsi="Palatino Linotype" w:cs="Arial"/>
          <w:sz w:val="24"/>
          <w:szCs w:val="24"/>
        </w:rPr>
        <w:t xml:space="preserve">El medio de impugnación fue presentado a través del </w:t>
      </w:r>
      <w:r w:rsidRPr="004A7CF6">
        <w:rPr>
          <w:rFonts w:ascii="Palatino Linotype" w:eastAsia="Calibri" w:hAnsi="Palatino Linotype" w:cs="Arial"/>
          <w:b/>
          <w:sz w:val="24"/>
          <w:szCs w:val="24"/>
        </w:rPr>
        <w:t>SAIMEX,</w:t>
      </w:r>
      <w:r w:rsidRPr="004A7CF6">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4A7CF6">
        <w:rPr>
          <w:rFonts w:ascii="Palatino Linotype" w:eastAsia="Calibri" w:hAnsi="Palatino Linotype" w:cs="Arial"/>
          <w:b/>
          <w:sz w:val="24"/>
          <w:szCs w:val="24"/>
        </w:rPr>
        <w:t>SUJETO OBLIGADO</w:t>
      </w:r>
      <w:r w:rsidR="007F68C7" w:rsidRPr="004A7CF6">
        <w:rPr>
          <w:rFonts w:ascii="Palatino Linotype" w:eastAsia="Calibri" w:hAnsi="Palatino Linotype" w:cs="Arial"/>
          <w:sz w:val="24"/>
          <w:szCs w:val="24"/>
        </w:rPr>
        <w:t xml:space="preserve"> entregó la </w:t>
      </w:r>
      <w:r w:rsidRPr="004A7CF6">
        <w:rPr>
          <w:rFonts w:ascii="Palatino Linotype" w:eastAsia="Calibri" w:hAnsi="Palatino Linotype" w:cs="Arial"/>
          <w:sz w:val="24"/>
          <w:szCs w:val="24"/>
        </w:rPr>
        <w:t>respuesta</w:t>
      </w:r>
      <w:r w:rsidR="007F68C7" w:rsidRPr="004A7CF6">
        <w:rPr>
          <w:rFonts w:ascii="Palatino Linotype" w:eastAsia="Calibri" w:hAnsi="Palatino Linotype" w:cs="Arial"/>
          <w:sz w:val="24"/>
          <w:szCs w:val="24"/>
        </w:rPr>
        <w:t xml:space="preserve"> el veintiuno (21) de </w:t>
      </w:r>
      <w:r w:rsidRPr="004A7CF6">
        <w:rPr>
          <w:rFonts w:ascii="Palatino Linotype" w:eastAsia="Calibri" w:hAnsi="Palatino Linotype" w:cs="Arial"/>
          <w:sz w:val="24"/>
          <w:szCs w:val="24"/>
        </w:rPr>
        <w:t>e</w:t>
      </w:r>
      <w:r w:rsidR="007F68C7" w:rsidRPr="004A7CF6">
        <w:rPr>
          <w:rFonts w:ascii="Palatino Linotype" w:eastAsia="Calibri" w:hAnsi="Palatino Linotype" w:cs="Arial"/>
          <w:sz w:val="24"/>
          <w:szCs w:val="24"/>
        </w:rPr>
        <w:t>nero</w:t>
      </w:r>
      <w:r w:rsidRPr="004A7CF6">
        <w:rPr>
          <w:rFonts w:ascii="Palatino Linotype" w:eastAsia="Calibri" w:hAnsi="Palatino Linotype" w:cs="Arial"/>
          <w:b/>
          <w:sz w:val="24"/>
          <w:szCs w:val="24"/>
        </w:rPr>
        <w:t xml:space="preserve"> </w:t>
      </w:r>
      <w:r w:rsidR="007F68C7" w:rsidRPr="004A7CF6">
        <w:rPr>
          <w:rFonts w:ascii="Palatino Linotype" w:eastAsia="Calibri" w:hAnsi="Palatino Linotype" w:cs="Arial"/>
          <w:sz w:val="24"/>
          <w:szCs w:val="24"/>
        </w:rPr>
        <w:t>de dos mil veintiuno</w:t>
      </w:r>
      <w:r w:rsidRPr="004A7CF6">
        <w:rPr>
          <w:rFonts w:ascii="Palatino Linotype" w:eastAsia="Calibri" w:hAnsi="Palatino Linotype" w:cs="Arial"/>
          <w:sz w:val="24"/>
          <w:szCs w:val="24"/>
        </w:rPr>
        <w:t xml:space="preserve"> </w:t>
      </w:r>
      <w:r w:rsidRPr="004A7CF6">
        <w:rPr>
          <w:rFonts w:ascii="Palatino Linotype" w:hAnsi="Palatino Linotype" w:cs="Arial"/>
          <w:sz w:val="24"/>
          <w:szCs w:val="24"/>
        </w:rPr>
        <w:t>de tal forma que el plazo para interponer el recurso t</w:t>
      </w:r>
      <w:r w:rsidR="007F68C7" w:rsidRPr="004A7CF6">
        <w:rPr>
          <w:rFonts w:ascii="Palatino Linotype" w:hAnsi="Palatino Linotype" w:cs="Arial"/>
          <w:sz w:val="24"/>
          <w:szCs w:val="24"/>
        </w:rPr>
        <w:t>ranscurrió del día veintidós (22</w:t>
      </w:r>
      <w:r w:rsidRPr="004A7CF6">
        <w:rPr>
          <w:rFonts w:ascii="Palatino Linotype" w:hAnsi="Palatino Linotype" w:cs="Arial"/>
          <w:sz w:val="24"/>
          <w:szCs w:val="24"/>
        </w:rPr>
        <w:t xml:space="preserve">) al día </w:t>
      </w:r>
      <w:r w:rsidR="007F68C7" w:rsidRPr="004A7CF6">
        <w:rPr>
          <w:rFonts w:ascii="Palatino Linotype" w:hAnsi="Palatino Linotype" w:cs="Arial"/>
          <w:sz w:val="24"/>
          <w:szCs w:val="24"/>
        </w:rPr>
        <w:t>doce (12) febrero</w:t>
      </w:r>
      <w:r w:rsidRPr="004A7CF6">
        <w:rPr>
          <w:rFonts w:ascii="Palatino Linotype" w:hAnsi="Palatino Linotype" w:cs="Arial"/>
          <w:sz w:val="24"/>
          <w:szCs w:val="24"/>
        </w:rPr>
        <w:t xml:space="preserve"> del mismo mes</w:t>
      </w:r>
      <w:r w:rsidRPr="004A7CF6">
        <w:rPr>
          <w:rFonts w:ascii="Palatino Linotype" w:hAnsi="Palatino Linotype" w:cs="Arial"/>
          <w:b/>
          <w:sz w:val="24"/>
          <w:szCs w:val="24"/>
        </w:rPr>
        <w:t xml:space="preserve"> </w:t>
      </w:r>
      <w:r w:rsidRPr="004A7CF6">
        <w:rPr>
          <w:rFonts w:ascii="Palatino Linotype" w:hAnsi="Palatino Linotype" w:cs="Arial"/>
          <w:sz w:val="24"/>
          <w:szCs w:val="24"/>
        </w:rPr>
        <w:t xml:space="preserve">de dos mil veintiuno; en consecuencia, presentó su inconformidad el día </w:t>
      </w:r>
      <w:r w:rsidR="00EB2BC1" w:rsidRPr="004A7CF6">
        <w:rPr>
          <w:rFonts w:ascii="Palatino Linotype" w:hAnsi="Palatino Linotype" w:cs="Arial"/>
          <w:b/>
          <w:sz w:val="24"/>
          <w:szCs w:val="24"/>
        </w:rPr>
        <w:t>cinco (05) de febrero</w:t>
      </w:r>
      <w:r w:rsidRPr="004A7CF6">
        <w:rPr>
          <w:rFonts w:ascii="Palatino Linotype" w:hAnsi="Palatino Linotype" w:cs="Arial"/>
          <w:b/>
          <w:sz w:val="24"/>
          <w:szCs w:val="24"/>
        </w:rPr>
        <w:t xml:space="preserve"> </w:t>
      </w:r>
      <w:r w:rsidRPr="004A7CF6">
        <w:rPr>
          <w:rFonts w:ascii="Palatino Linotype" w:hAnsi="Palatino Linotype" w:cs="Arial"/>
          <w:sz w:val="24"/>
          <w:szCs w:val="24"/>
        </w:rPr>
        <w:t xml:space="preserve">de dos mil veintiuno, éste se encuentra dentro de los márgenes temporales previstos en el </w:t>
      </w:r>
      <w:r w:rsidRPr="004A7CF6">
        <w:rPr>
          <w:rFonts w:ascii="Palatino Linotype" w:hAnsi="Palatino Linotype" w:cs="Arial"/>
          <w:sz w:val="24"/>
          <w:szCs w:val="24"/>
        </w:rPr>
        <w:lastRenderedPageBreak/>
        <w:t xml:space="preserve">artículo 178 de la </w:t>
      </w:r>
      <w:r w:rsidRPr="004A7CF6">
        <w:rPr>
          <w:rFonts w:ascii="Palatino Linotype" w:hAnsi="Palatino Linotype" w:cs="Arial"/>
          <w:b/>
          <w:sz w:val="24"/>
          <w:szCs w:val="24"/>
        </w:rPr>
        <w:t>Ley de Transparencia y Acceso a la Información Pública del Estado de México y Municipios</w:t>
      </w:r>
      <w:r w:rsidRPr="004A7CF6">
        <w:rPr>
          <w:rFonts w:ascii="Palatino Linotype" w:hAnsi="Palatino Linotype" w:cs="Arial"/>
          <w:sz w:val="24"/>
          <w:szCs w:val="24"/>
        </w:rPr>
        <w:t>.</w:t>
      </w:r>
    </w:p>
    <w:p w:rsidR="00836EF3" w:rsidRPr="004A7CF6" w:rsidRDefault="00836EF3" w:rsidP="005F0EEC">
      <w:pPr>
        <w:spacing w:before="240" w:after="240" w:line="360" w:lineRule="auto"/>
        <w:ind w:left="360" w:hanging="360"/>
        <w:contextualSpacing/>
        <w:jc w:val="both"/>
        <w:rPr>
          <w:rFonts w:ascii="Palatino Linotype" w:eastAsia="Calibri" w:hAnsi="Palatino Linotype" w:cs="Times New Roman"/>
          <w:sz w:val="24"/>
          <w:szCs w:val="24"/>
          <w:lang w:val="es-ES" w:eastAsia="es-ES"/>
        </w:rPr>
      </w:pPr>
    </w:p>
    <w:p w:rsidR="005F0EEC" w:rsidRPr="004A7CF6" w:rsidRDefault="005F0EEC" w:rsidP="005F0EEC">
      <w:pPr>
        <w:numPr>
          <w:ilvl w:val="0"/>
          <w:numId w:val="2"/>
        </w:numPr>
        <w:tabs>
          <w:tab w:val="left" w:pos="0"/>
        </w:tabs>
        <w:spacing w:before="240" w:after="240" w:line="360" w:lineRule="auto"/>
        <w:contextualSpacing/>
        <w:jc w:val="both"/>
        <w:rPr>
          <w:rFonts w:ascii="Palatino Linotype" w:hAnsi="Palatino Linotype"/>
          <w:sz w:val="24"/>
          <w:szCs w:val="24"/>
        </w:rPr>
      </w:pPr>
      <w:r w:rsidRPr="004A7CF6">
        <w:rPr>
          <w:rFonts w:ascii="Palatino Linotype" w:hAnsi="Palatino Linotype" w:cs="Arial"/>
          <w:sz w:val="24"/>
          <w:szCs w:val="24"/>
        </w:rPr>
        <w:t xml:space="preserve">Ahora bien, de la </w:t>
      </w:r>
      <w:r w:rsidRPr="004A7CF6">
        <w:rPr>
          <w:rFonts w:ascii="Palatino Linotype" w:eastAsia="Calibri" w:hAnsi="Palatino Linotype" w:cs="Times New Roman"/>
          <w:sz w:val="24"/>
          <w:szCs w:val="24"/>
          <w:lang w:val="es-ES"/>
        </w:rPr>
        <w:t xml:space="preserve">revisión al expediente electrónico del </w:t>
      </w:r>
      <w:r w:rsidRPr="004A7CF6">
        <w:rPr>
          <w:rFonts w:ascii="Palatino Linotype" w:eastAsia="Calibri" w:hAnsi="Palatino Linotype" w:cs="Times New Roman"/>
          <w:i/>
          <w:sz w:val="24"/>
          <w:szCs w:val="24"/>
          <w:lang w:val="es-ES"/>
        </w:rPr>
        <w:t>SAIMEX,</w:t>
      </w:r>
      <w:r w:rsidRPr="004A7CF6">
        <w:rPr>
          <w:rFonts w:ascii="Palatino Linotype" w:eastAsia="Calibri" w:hAnsi="Palatino Linotype" w:cs="Times New Roman"/>
          <w:sz w:val="24"/>
          <w:szCs w:val="24"/>
          <w:lang w:val="es-ES"/>
        </w:rPr>
        <w:t xml:space="preserve"> se desprende que la parte </w:t>
      </w:r>
      <w:r w:rsidRPr="004A7CF6">
        <w:rPr>
          <w:rFonts w:ascii="Palatino Linotype" w:eastAsia="Calibri" w:hAnsi="Palatino Linotype" w:cs="Times New Roman"/>
          <w:b/>
          <w:sz w:val="24"/>
          <w:szCs w:val="24"/>
          <w:lang w:val="es-ES"/>
        </w:rPr>
        <w:t>SOLICITANTE</w:t>
      </w:r>
      <w:r w:rsidRPr="004A7CF6">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4A7CF6">
        <w:rPr>
          <w:rFonts w:ascii="Palatino Linotype" w:eastAsia="Calibri" w:hAnsi="Palatino Linotype" w:cs="Times New Roman"/>
          <w:b/>
          <w:sz w:val="24"/>
          <w:szCs w:val="24"/>
          <w:lang w:val="es-ES"/>
        </w:rPr>
        <w:t xml:space="preserve">no proporcionó su nombre para que sea </w:t>
      </w:r>
      <w:r w:rsidRPr="004A7CF6">
        <w:rPr>
          <w:rFonts w:ascii="Palatino Linotype" w:eastAsia="Calibri" w:hAnsi="Palatino Linotype" w:cs="Times New Roman"/>
          <w:b/>
          <w:sz w:val="24"/>
          <w:szCs w:val="24"/>
          <w:u w:val="single"/>
          <w:lang w:val="es-ES"/>
        </w:rPr>
        <w:t>identificado</w:t>
      </w:r>
      <w:r w:rsidRPr="004A7CF6">
        <w:rPr>
          <w:rFonts w:ascii="Palatino Linotype" w:eastAsia="Calibri" w:hAnsi="Palatino Linotype" w:cs="Times New Roman"/>
          <w:b/>
          <w:sz w:val="24"/>
          <w:szCs w:val="24"/>
          <w:lang w:val="es-ES"/>
        </w:rPr>
        <w:t>,</w:t>
      </w:r>
      <w:r w:rsidRPr="004A7CF6">
        <w:rPr>
          <w:rFonts w:ascii="Palatino Linotype" w:eastAsia="Calibri" w:hAnsi="Palatino Linotype" w:cs="Times New Roman"/>
          <w:sz w:val="24"/>
          <w:szCs w:val="24"/>
          <w:lang w:val="es-ES"/>
        </w:rPr>
        <w:t xml:space="preserve"> ni se tiene la certeza sobre su identidad; sin embargo, es importante señalar también que </w:t>
      </w:r>
      <w:r w:rsidRPr="004A7CF6">
        <w:rPr>
          <w:rFonts w:ascii="Palatino Linotype" w:hAnsi="Palatino Linotype" w:cs="Arial"/>
          <w:sz w:val="24"/>
          <w:szCs w:val="24"/>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5F0EEC" w:rsidRPr="004A7CF6" w:rsidRDefault="005F0EEC" w:rsidP="005F0EEC">
      <w:pPr>
        <w:tabs>
          <w:tab w:val="left" w:pos="142"/>
          <w:tab w:val="left" w:pos="284"/>
          <w:tab w:val="left" w:pos="426"/>
        </w:tabs>
        <w:spacing w:before="240" w:after="240" w:line="360" w:lineRule="auto"/>
        <w:ind w:left="360" w:hanging="360"/>
        <w:contextualSpacing/>
        <w:jc w:val="both"/>
        <w:rPr>
          <w:rFonts w:ascii="Palatino Linotype" w:hAnsi="Palatino Linotype"/>
          <w:sz w:val="24"/>
          <w:szCs w:val="24"/>
        </w:rPr>
      </w:pPr>
    </w:p>
    <w:p w:rsidR="005F0EEC" w:rsidRPr="004A7CF6" w:rsidRDefault="005F0EEC" w:rsidP="005F0EEC">
      <w:pPr>
        <w:numPr>
          <w:ilvl w:val="0"/>
          <w:numId w:val="2"/>
        </w:numPr>
        <w:tabs>
          <w:tab w:val="left" w:pos="142"/>
          <w:tab w:val="left" w:pos="284"/>
          <w:tab w:val="left" w:pos="426"/>
        </w:tabs>
        <w:spacing w:before="240" w:after="240" w:line="360" w:lineRule="auto"/>
        <w:contextualSpacing/>
        <w:jc w:val="both"/>
        <w:rPr>
          <w:rFonts w:ascii="Palatino Linotype" w:hAnsi="Palatino Linotype"/>
          <w:sz w:val="24"/>
          <w:szCs w:val="24"/>
        </w:rPr>
      </w:pPr>
      <w:r w:rsidRPr="004A7CF6">
        <w:rPr>
          <w:rFonts w:ascii="Palatino Linotype" w:hAnsi="Palatino Linotype" w:cs="Arial"/>
          <w:sz w:val="24"/>
          <w:szCs w:val="24"/>
        </w:rPr>
        <w:t xml:space="preserve">Esto </w:t>
      </w:r>
      <w:r w:rsidRPr="004A7CF6">
        <w:rPr>
          <w:rFonts w:ascii="Palatino Linotype" w:eastAsia="Calibri" w:hAnsi="Palatino Linotype" w:cs="Times New Roman"/>
          <w:sz w:val="24"/>
          <w:szCs w:val="24"/>
          <w:lang w:val="es-ES"/>
        </w:rPr>
        <w:t xml:space="preserve">es así, ya que de conformidad con los artículos 6, apartado A, fracciones III y IV de la </w:t>
      </w:r>
      <w:r w:rsidRPr="004A7CF6">
        <w:rPr>
          <w:rFonts w:ascii="Palatino Linotype" w:eastAsia="Calibri" w:hAnsi="Palatino Linotype" w:cs="Times New Roman"/>
          <w:b/>
          <w:sz w:val="24"/>
          <w:szCs w:val="24"/>
          <w:lang w:val="es-ES"/>
        </w:rPr>
        <w:t>Constitución Política de los Estados Unidos Mexicanos</w:t>
      </w:r>
      <w:r w:rsidRPr="004A7CF6">
        <w:rPr>
          <w:rFonts w:ascii="Palatino Linotype" w:eastAsia="Calibri" w:hAnsi="Palatino Linotype" w:cs="Times New Roman"/>
          <w:sz w:val="24"/>
          <w:szCs w:val="24"/>
          <w:lang w:val="es-ES"/>
        </w:rPr>
        <w:t xml:space="preserve">; 5, párrafos vigésimo segundo, vigésimo tercero y vigésimo cuarto fracciones III, IV y V de la </w:t>
      </w:r>
      <w:r w:rsidRPr="004A7CF6">
        <w:rPr>
          <w:rFonts w:ascii="Palatino Linotype" w:eastAsia="Calibri" w:hAnsi="Palatino Linotype" w:cs="Times New Roman"/>
          <w:b/>
          <w:sz w:val="24"/>
          <w:szCs w:val="24"/>
          <w:lang w:val="es-ES"/>
        </w:rPr>
        <w:t>Constitución Política del Estado Libre y Soberano de México</w:t>
      </w:r>
      <w:r w:rsidRPr="004A7CF6">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5F0EEC" w:rsidRPr="004A7CF6" w:rsidRDefault="005F0EEC" w:rsidP="005F0EEC">
      <w:pPr>
        <w:tabs>
          <w:tab w:val="left" w:pos="142"/>
          <w:tab w:val="left" w:pos="284"/>
          <w:tab w:val="left" w:pos="426"/>
        </w:tabs>
        <w:spacing w:before="240" w:after="240" w:line="360" w:lineRule="auto"/>
        <w:ind w:left="360" w:hanging="360"/>
        <w:contextualSpacing/>
        <w:jc w:val="both"/>
        <w:rPr>
          <w:rFonts w:ascii="Palatino Linotype" w:hAnsi="Palatino Linotype"/>
          <w:sz w:val="24"/>
          <w:szCs w:val="24"/>
        </w:rPr>
      </w:pPr>
    </w:p>
    <w:p w:rsidR="005F0EEC" w:rsidRPr="004A7CF6" w:rsidRDefault="005F0EEC" w:rsidP="005F0EEC">
      <w:pPr>
        <w:numPr>
          <w:ilvl w:val="0"/>
          <w:numId w:val="2"/>
        </w:numPr>
        <w:tabs>
          <w:tab w:val="left" w:pos="0"/>
          <w:tab w:val="left" w:pos="142"/>
          <w:tab w:val="left" w:pos="426"/>
        </w:tabs>
        <w:spacing w:before="240" w:after="240" w:line="360" w:lineRule="auto"/>
        <w:contextualSpacing/>
        <w:jc w:val="both"/>
        <w:rPr>
          <w:rFonts w:ascii="Palatino Linotype" w:hAnsi="Palatino Linotype"/>
          <w:sz w:val="24"/>
          <w:szCs w:val="24"/>
        </w:rPr>
      </w:pPr>
      <w:r w:rsidRPr="004A7CF6">
        <w:rPr>
          <w:rFonts w:ascii="Palatino Linotype" w:hAnsi="Palatino Linotype" w:cs="Arial"/>
          <w:sz w:val="24"/>
          <w:szCs w:val="24"/>
        </w:rPr>
        <w:lastRenderedPageBreak/>
        <w:t xml:space="preserve">Por </w:t>
      </w:r>
      <w:r w:rsidRPr="004A7CF6">
        <w:rPr>
          <w:rFonts w:ascii="Palatino Linotype" w:eastAsia="Calibri" w:hAnsi="Palatino Linotype" w:cs="Arial"/>
          <w:sz w:val="24"/>
          <w:szCs w:val="24"/>
        </w:rPr>
        <w:t xml:space="preserve">lo cual, </w:t>
      </w:r>
      <w:r w:rsidRPr="004A7CF6">
        <w:rPr>
          <w:rFonts w:ascii="Palatino Linotype" w:eastAsia="Calibri" w:hAnsi="Palatino Linotype" w:cs="Times New Roman"/>
          <w:sz w:val="24"/>
          <w:szCs w:val="24"/>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4A7CF6">
        <w:rPr>
          <w:rFonts w:ascii="Palatino Linotype" w:eastAsia="Calibri" w:hAnsi="Palatino Linotype" w:cs="Arial"/>
          <w:sz w:val="24"/>
          <w:szCs w:val="24"/>
        </w:rPr>
        <w:t>.</w:t>
      </w:r>
    </w:p>
    <w:p w:rsidR="005F0EEC" w:rsidRPr="004A7CF6" w:rsidRDefault="005F0EEC" w:rsidP="005F0EEC">
      <w:pPr>
        <w:tabs>
          <w:tab w:val="left" w:pos="142"/>
          <w:tab w:val="left" w:pos="284"/>
          <w:tab w:val="left" w:pos="426"/>
        </w:tabs>
        <w:spacing w:before="240" w:after="240" w:line="360" w:lineRule="auto"/>
        <w:ind w:left="360" w:hanging="360"/>
        <w:contextualSpacing/>
        <w:jc w:val="both"/>
        <w:rPr>
          <w:rFonts w:ascii="Palatino Linotype" w:hAnsi="Palatino Linotype"/>
          <w:sz w:val="24"/>
          <w:szCs w:val="24"/>
        </w:rPr>
      </w:pPr>
    </w:p>
    <w:p w:rsidR="005F0EEC" w:rsidRPr="004A7CF6" w:rsidRDefault="005F0EEC" w:rsidP="005F0EEC">
      <w:pPr>
        <w:numPr>
          <w:ilvl w:val="0"/>
          <w:numId w:val="2"/>
        </w:numPr>
        <w:tabs>
          <w:tab w:val="left" w:pos="0"/>
          <w:tab w:val="left" w:pos="142"/>
        </w:tabs>
        <w:spacing w:before="240" w:after="240" w:line="360" w:lineRule="auto"/>
        <w:contextualSpacing/>
        <w:jc w:val="both"/>
        <w:rPr>
          <w:rFonts w:ascii="Palatino Linotype" w:hAnsi="Palatino Linotype"/>
          <w:sz w:val="24"/>
          <w:szCs w:val="24"/>
        </w:rPr>
      </w:pPr>
      <w:r w:rsidRPr="004A7CF6">
        <w:rPr>
          <w:rFonts w:ascii="Palatino Linotype" w:hAnsi="Palatino Linotype" w:cs="Arial"/>
          <w:sz w:val="24"/>
          <w:szCs w:val="24"/>
        </w:rPr>
        <w:t xml:space="preserve">Asimismo, </w:t>
      </w:r>
      <w:r w:rsidRPr="004A7CF6">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rsidR="005F0EEC" w:rsidRPr="004A7CF6" w:rsidRDefault="005F0EEC" w:rsidP="005F0EEC">
      <w:pPr>
        <w:tabs>
          <w:tab w:val="left" w:pos="142"/>
          <w:tab w:val="left" w:pos="284"/>
          <w:tab w:val="left" w:pos="426"/>
        </w:tabs>
        <w:spacing w:before="240" w:after="240" w:line="360" w:lineRule="auto"/>
        <w:ind w:left="360" w:hanging="360"/>
        <w:contextualSpacing/>
        <w:jc w:val="both"/>
        <w:rPr>
          <w:rFonts w:ascii="Palatino Linotype" w:hAnsi="Palatino Linotype"/>
          <w:sz w:val="24"/>
          <w:szCs w:val="24"/>
        </w:rPr>
      </w:pPr>
    </w:p>
    <w:p w:rsidR="005F0EEC" w:rsidRPr="004A7CF6" w:rsidRDefault="005F0EEC" w:rsidP="005F0EEC">
      <w:pPr>
        <w:numPr>
          <w:ilvl w:val="0"/>
          <w:numId w:val="2"/>
        </w:numPr>
        <w:tabs>
          <w:tab w:val="left" w:pos="0"/>
          <w:tab w:val="left" w:pos="142"/>
        </w:tabs>
        <w:spacing w:before="240" w:after="240" w:line="360" w:lineRule="auto"/>
        <w:contextualSpacing/>
        <w:jc w:val="both"/>
        <w:rPr>
          <w:rFonts w:ascii="Palatino Linotype" w:hAnsi="Palatino Linotype"/>
          <w:sz w:val="24"/>
          <w:szCs w:val="24"/>
        </w:rPr>
      </w:pPr>
      <w:r w:rsidRPr="004A7CF6">
        <w:rPr>
          <w:rFonts w:ascii="Palatino Linotype" w:hAnsi="Palatino Linotype" w:cs="Arial"/>
          <w:sz w:val="24"/>
          <w:szCs w:val="24"/>
        </w:rPr>
        <w:t xml:space="preserve">De </w:t>
      </w:r>
      <w:r w:rsidRPr="004A7CF6">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5F0EEC" w:rsidRPr="004A7CF6" w:rsidRDefault="005F0EEC" w:rsidP="005F0EEC">
      <w:pPr>
        <w:ind w:left="360" w:hanging="360"/>
        <w:contextualSpacing/>
        <w:rPr>
          <w:rFonts w:ascii="Palatino Linotype" w:hAnsi="Palatino Linotype" w:cs="Arial"/>
          <w:sz w:val="24"/>
          <w:szCs w:val="24"/>
        </w:rPr>
      </w:pPr>
    </w:p>
    <w:p w:rsidR="005F0EEC" w:rsidRPr="004A7CF6" w:rsidRDefault="005F0EEC" w:rsidP="005F0EEC">
      <w:pPr>
        <w:numPr>
          <w:ilvl w:val="0"/>
          <w:numId w:val="2"/>
        </w:numPr>
        <w:tabs>
          <w:tab w:val="left" w:pos="0"/>
          <w:tab w:val="left" w:pos="142"/>
        </w:tabs>
        <w:spacing w:before="240" w:after="240" w:line="360" w:lineRule="auto"/>
        <w:contextualSpacing/>
        <w:jc w:val="both"/>
        <w:rPr>
          <w:rFonts w:ascii="Palatino Linotype" w:hAnsi="Palatino Linotype"/>
          <w:sz w:val="24"/>
          <w:szCs w:val="24"/>
        </w:rPr>
      </w:pPr>
      <w:r w:rsidRPr="004A7CF6">
        <w:rPr>
          <w:rFonts w:ascii="Palatino Linotype" w:hAnsi="Palatino Linotype" w:cs="Arial"/>
          <w:sz w:val="24"/>
          <w:szCs w:val="24"/>
        </w:rPr>
        <w:t xml:space="preserve">En ese </w:t>
      </w:r>
      <w:r w:rsidRPr="004A7CF6">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rsidR="005F0EEC" w:rsidRPr="004A7CF6" w:rsidRDefault="005F0EEC" w:rsidP="005F0EEC">
      <w:pPr>
        <w:ind w:left="360" w:hanging="360"/>
        <w:contextualSpacing/>
        <w:rPr>
          <w:rFonts w:ascii="Palatino Linotype" w:hAnsi="Palatino Linotype" w:cs="Arial"/>
          <w:sz w:val="24"/>
          <w:szCs w:val="24"/>
        </w:rPr>
      </w:pPr>
    </w:p>
    <w:p w:rsidR="005F0EEC" w:rsidRPr="004A7CF6" w:rsidRDefault="005F0EEC" w:rsidP="005F0EEC">
      <w:pPr>
        <w:numPr>
          <w:ilvl w:val="0"/>
          <w:numId w:val="2"/>
        </w:numPr>
        <w:tabs>
          <w:tab w:val="left" w:pos="0"/>
          <w:tab w:val="left" w:pos="142"/>
        </w:tabs>
        <w:spacing w:before="240" w:after="240" w:line="360" w:lineRule="auto"/>
        <w:contextualSpacing/>
        <w:jc w:val="both"/>
        <w:rPr>
          <w:rFonts w:ascii="Palatino Linotype" w:hAnsi="Palatino Linotype"/>
          <w:sz w:val="24"/>
          <w:szCs w:val="24"/>
        </w:rPr>
      </w:pPr>
      <w:r w:rsidRPr="004A7CF6">
        <w:rPr>
          <w:rFonts w:ascii="Palatino Linotype" w:hAnsi="Palatino Linotype" w:cs="Arial"/>
          <w:sz w:val="24"/>
          <w:szCs w:val="24"/>
        </w:rPr>
        <w:t xml:space="preserve">Ergo, </w:t>
      </w:r>
      <w:r w:rsidRPr="004A7CF6">
        <w:rPr>
          <w:rFonts w:ascii="Palatino Linotype" w:eastAsia="Times New Roman" w:hAnsi="Palatino Linotype" w:cs="Arial"/>
          <w:sz w:val="24"/>
          <w:szCs w:val="24"/>
          <w:lang w:val="es-ES"/>
        </w:rPr>
        <w:t xml:space="preserve">el nombre del </w:t>
      </w:r>
      <w:r w:rsidRPr="004A7CF6">
        <w:rPr>
          <w:rFonts w:ascii="Palatino Linotype" w:eastAsia="Times New Roman" w:hAnsi="Palatino Linotype" w:cs="Arial"/>
          <w:b/>
          <w:sz w:val="24"/>
          <w:szCs w:val="24"/>
          <w:lang w:val="es-ES"/>
        </w:rPr>
        <w:t>SOLICITANTE</w:t>
      </w:r>
      <w:r w:rsidRPr="004A7CF6">
        <w:rPr>
          <w:rFonts w:ascii="Palatino Linotype" w:eastAsia="Times New Roman" w:hAnsi="Palatino Linotype" w:cs="Arial"/>
          <w:sz w:val="24"/>
          <w:szCs w:val="24"/>
          <w:lang w:val="es-ES"/>
        </w:rPr>
        <w:t xml:space="preserve"> y subsecuente </w:t>
      </w:r>
      <w:r w:rsidRPr="004A7CF6">
        <w:rPr>
          <w:rFonts w:ascii="Palatino Linotype" w:eastAsia="Times New Roman" w:hAnsi="Palatino Linotype" w:cs="Arial"/>
          <w:b/>
          <w:sz w:val="24"/>
          <w:szCs w:val="24"/>
          <w:lang w:val="es-ES"/>
        </w:rPr>
        <w:t>RECURRENTE</w:t>
      </w:r>
      <w:r w:rsidRPr="004A7CF6">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w:t>
      </w:r>
      <w:r w:rsidRPr="004A7CF6">
        <w:rPr>
          <w:rFonts w:ascii="Palatino Linotype" w:eastAsia="Times New Roman" w:hAnsi="Palatino Linotype" w:cs="Arial"/>
          <w:sz w:val="24"/>
          <w:szCs w:val="24"/>
          <w:lang w:val="es-ES"/>
        </w:rPr>
        <w:lastRenderedPageBreak/>
        <w:t>algún interés jurídico o legítimo, máxime que es un elemento subsanable por este Órgano Resolutor.</w:t>
      </w:r>
    </w:p>
    <w:p w:rsidR="005F0EEC" w:rsidRPr="004A7CF6" w:rsidRDefault="005F0EEC" w:rsidP="005F0EEC">
      <w:pPr>
        <w:spacing w:after="0" w:line="360" w:lineRule="auto"/>
        <w:ind w:left="360" w:right="49" w:hanging="360"/>
        <w:contextualSpacing/>
        <w:jc w:val="both"/>
        <w:rPr>
          <w:rFonts w:ascii="Palatino Linotype" w:eastAsiaTheme="minorEastAsia" w:hAnsi="Palatino Linotype"/>
          <w:sz w:val="24"/>
          <w:szCs w:val="24"/>
          <w:lang w:val="es-ES_tradnl" w:eastAsia="es-ES"/>
        </w:rPr>
      </w:pPr>
    </w:p>
    <w:p w:rsidR="006D151D" w:rsidRPr="004A7CF6" w:rsidRDefault="006D151D" w:rsidP="005F0EEC">
      <w:pPr>
        <w:numPr>
          <w:ilvl w:val="0"/>
          <w:numId w:val="2"/>
        </w:numPr>
        <w:spacing w:after="0" w:line="360" w:lineRule="auto"/>
        <w:ind w:right="49"/>
        <w:contextualSpacing/>
        <w:jc w:val="both"/>
        <w:rPr>
          <w:rFonts w:ascii="Palatino Linotype" w:eastAsiaTheme="minorEastAsia" w:hAnsi="Palatino Linotype"/>
          <w:sz w:val="24"/>
          <w:szCs w:val="24"/>
          <w:lang w:val="es-ES_tradnl" w:eastAsia="es-ES"/>
        </w:rPr>
      </w:pPr>
      <w:r w:rsidRPr="004A7CF6">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D151D" w:rsidRPr="004A7CF6" w:rsidRDefault="006D151D" w:rsidP="006D151D">
      <w:pPr>
        <w:keepNext/>
        <w:keepLines/>
        <w:spacing w:before="240" w:after="0"/>
        <w:outlineLvl w:val="0"/>
        <w:rPr>
          <w:rFonts w:ascii="Palatino Linotype" w:eastAsia="MS Mincho" w:hAnsi="Palatino Linotype" w:cs="Times New Roman"/>
          <w:b/>
          <w:sz w:val="24"/>
          <w:szCs w:val="24"/>
          <w:lang w:val="es-ES_tradnl" w:eastAsia="es-ES"/>
        </w:rPr>
      </w:pPr>
      <w:bookmarkStart w:id="4" w:name="_Toc67586612"/>
      <w:r w:rsidRPr="004A7CF6">
        <w:rPr>
          <w:rFonts w:ascii="Palatino Linotype" w:eastAsia="MS Mincho" w:hAnsi="Palatino Linotype" w:cstheme="majorBidi"/>
          <w:b/>
          <w:sz w:val="24"/>
          <w:szCs w:val="24"/>
          <w:lang w:val="es-ES_tradnl" w:eastAsia="es-ES"/>
        </w:rPr>
        <w:t>TERCERO. Previo especial pronunciamiento.</w:t>
      </w:r>
      <w:bookmarkEnd w:id="4"/>
      <w:r w:rsidRPr="004A7CF6">
        <w:rPr>
          <w:rFonts w:ascii="Palatino Linotype" w:eastAsia="MS Mincho" w:hAnsi="Palatino Linotype" w:cstheme="majorBidi"/>
          <w:b/>
          <w:sz w:val="24"/>
          <w:szCs w:val="24"/>
          <w:lang w:val="es-ES_tradnl" w:eastAsia="es-ES"/>
        </w:rPr>
        <w:t xml:space="preserve"> </w:t>
      </w:r>
    </w:p>
    <w:p w:rsidR="006D151D" w:rsidRPr="004A7CF6" w:rsidRDefault="006D151D" w:rsidP="006D151D">
      <w:pPr>
        <w:spacing w:after="0" w:line="360" w:lineRule="auto"/>
        <w:contextualSpacing/>
        <w:jc w:val="both"/>
        <w:rPr>
          <w:rFonts w:ascii="Palatino Linotype" w:eastAsia="MS Mincho" w:hAnsi="Palatino Linotype" w:cs="Times New Roman"/>
          <w:sz w:val="24"/>
          <w:szCs w:val="24"/>
          <w:lang w:val="es-ES_tradnl" w:eastAsia="es-ES"/>
        </w:rPr>
      </w:pPr>
    </w:p>
    <w:p w:rsidR="006D151D" w:rsidRPr="004A7CF6" w:rsidRDefault="006D151D" w:rsidP="006D151D">
      <w:pPr>
        <w:keepNext/>
        <w:keepLines/>
        <w:numPr>
          <w:ilvl w:val="0"/>
          <w:numId w:val="11"/>
        </w:numPr>
        <w:spacing w:before="240" w:after="0"/>
        <w:outlineLvl w:val="0"/>
        <w:rPr>
          <w:rFonts w:ascii="Palatino Linotype" w:eastAsia="MS Mincho" w:hAnsi="Palatino Linotype" w:cs="Times New Roman"/>
          <w:b/>
          <w:i/>
          <w:sz w:val="24"/>
          <w:szCs w:val="24"/>
          <w:lang w:eastAsia="es-ES"/>
        </w:rPr>
      </w:pPr>
      <w:bookmarkStart w:id="5" w:name="_Toc65743794"/>
      <w:bookmarkStart w:id="6" w:name="_Toc65849900"/>
      <w:bookmarkStart w:id="7" w:name="_Toc67586613"/>
      <w:r w:rsidRPr="004A7CF6">
        <w:rPr>
          <w:rFonts w:ascii="Palatino Linotype" w:eastAsia="MS Mincho" w:hAnsi="Palatino Linotype" w:cs="Times New Roman"/>
          <w:b/>
          <w:i/>
          <w:sz w:val="24"/>
          <w:szCs w:val="24"/>
          <w:lang w:val="es-ES" w:eastAsia="es-ES"/>
        </w:rPr>
        <w:t>De la suspensión de plazos derivado del SARS-Cov-2-COVID-19</w:t>
      </w:r>
      <w:bookmarkEnd w:id="5"/>
      <w:bookmarkEnd w:id="6"/>
      <w:bookmarkEnd w:id="7"/>
    </w:p>
    <w:p w:rsidR="006D151D" w:rsidRPr="004A7CF6" w:rsidRDefault="006D151D" w:rsidP="006D151D">
      <w:pPr>
        <w:spacing w:after="0" w:line="360" w:lineRule="auto"/>
        <w:contextualSpacing/>
        <w:jc w:val="both"/>
        <w:rPr>
          <w:rFonts w:ascii="Palatino Linotype" w:eastAsia="MS Mincho" w:hAnsi="Palatino Linotype" w:cs="Times New Roman"/>
          <w:sz w:val="24"/>
          <w:szCs w:val="24"/>
          <w:lang w:val="es-ES_tradnl" w:eastAsia="es-ES"/>
        </w:rPr>
      </w:pPr>
    </w:p>
    <w:p w:rsidR="006D151D" w:rsidRPr="004A7CF6" w:rsidRDefault="006D151D" w:rsidP="006D151D">
      <w:pPr>
        <w:numPr>
          <w:ilvl w:val="0"/>
          <w:numId w:val="2"/>
        </w:numPr>
        <w:spacing w:line="360" w:lineRule="auto"/>
        <w:contextualSpacing/>
        <w:jc w:val="both"/>
        <w:rPr>
          <w:rFonts w:ascii="Palatino Linotype" w:hAnsi="Palatino Linotype"/>
          <w:sz w:val="24"/>
          <w:szCs w:val="24"/>
          <w:lang w:val="es-ES"/>
        </w:rPr>
      </w:pPr>
      <w:r w:rsidRPr="004A7CF6">
        <w:rPr>
          <w:rFonts w:ascii="Palatino Linotype" w:hAnsi="Palatino Linotype"/>
          <w:sz w:val="24"/>
          <w:szCs w:val="24"/>
          <w:lang w:val="es-ES"/>
        </w:rPr>
        <w:t xml:space="preserve">Ahora bien, desde que inició, la crisis generada por el virus </w:t>
      </w:r>
      <w:r w:rsidRPr="004A7CF6">
        <w:rPr>
          <w:rFonts w:ascii="Palatino Linotype" w:hAnsi="Palatino Linotype"/>
          <w:b/>
          <w:sz w:val="24"/>
          <w:szCs w:val="24"/>
          <w:lang w:val="es-ES"/>
        </w:rPr>
        <w:t>SARS-Cov-2-  COVID-19</w:t>
      </w:r>
      <w:r w:rsidRPr="004A7CF6">
        <w:rPr>
          <w:rFonts w:ascii="Palatino Linotype" w:hAnsi="Palatino Linotype"/>
          <w:sz w:val="24"/>
          <w:szCs w:val="24"/>
          <w:lang w:val="es-ES"/>
        </w:rPr>
        <w:t>, a finales del año 2019, la sociedad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6D151D" w:rsidRPr="004A7CF6" w:rsidRDefault="006D151D" w:rsidP="006D151D">
      <w:pPr>
        <w:ind w:left="360" w:hanging="360"/>
        <w:contextualSpacing/>
        <w:jc w:val="both"/>
        <w:rPr>
          <w:rFonts w:ascii="Palatino Linotype" w:hAnsi="Palatino Linotype"/>
          <w:sz w:val="24"/>
          <w:szCs w:val="24"/>
          <w:lang w:val="es-ES"/>
        </w:rPr>
      </w:pPr>
    </w:p>
    <w:p w:rsidR="006D151D" w:rsidRPr="004A7CF6" w:rsidRDefault="006D151D" w:rsidP="006D151D">
      <w:pPr>
        <w:numPr>
          <w:ilvl w:val="0"/>
          <w:numId w:val="2"/>
        </w:numPr>
        <w:spacing w:line="360" w:lineRule="auto"/>
        <w:contextualSpacing/>
        <w:jc w:val="both"/>
        <w:rPr>
          <w:rFonts w:ascii="Palatino Linotype" w:hAnsi="Palatino Linotype"/>
          <w:sz w:val="24"/>
          <w:szCs w:val="24"/>
          <w:lang w:val="es-ES"/>
        </w:rPr>
      </w:pPr>
      <w:r w:rsidRPr="004A7CF6">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6D151D" w:rsidRPr="004A7CF6" w:rsidRDefault="006D151D" w:rsidP="006D151D">
      <w:pPr>
        <w:spacing w:line="360" w:lineRule="auto"/>
        <w:ind w:left="360" w:hanging="360"/>
        <w:contextualSpacing/>
        <w:jc w:val="both"/>
        <w:rPr>
          <w:rFonts w:ascii="Palatino Linotype" w:hAnsi="Palatino Linotype"/>
          <w:sz w:val="24"/>
          <w:szCs w:val="24"/>
          <w:lang w:val="es-ES"/>
        </w:rPr>
      </w:pPr>
    </w:p>
    <w:p w:rsidR="006D151D" w:rsidRPr="004A7CF6" w:rsidRDefault="006D151D" w:rsidP="006D151D">
      <w:pPr>
        <w:numPr>
          <w:ilvl w:val="0"/>
          <w:numId w:val="2"/>
        </w:numPr>
        <w:spacing w:line="360" w:lineRule="auto"/>
        <w:contextualSpacing/>
        <w:jc w:val="both"/>
        <w:rPr>
          <w:rFonts w:ascii="Palatino Linotype" w:hAnsi="Palatino Linotype"/>
          <w:sz w:val="24"/>
          <w:szCs w:val="24"/>
          <w:lang w:val="es-ES"/>
        </w:rPr>
      </w:pPr>
      <w:r w:rsidRPr="004A7CF6">
        <w:rPr>
          <w:rFonts w:ascii="Palatino Linotype" w:hAnsi="Palatino Linotype"/>
          <w:sz w:val="24"/>
          <w:szCs w:val="24"/>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6D151D" w:rsidRPr="004A7CF6" w:rsidRDefault="006D151D" w:rsidP="006D151D">
      <w:pPr>
        <w:spacing w:line="360" w:lineRule="auto"/>
        <w:ind w:left="360" w:hanging="360"/>
        <w:contextualSpacing/>
        <w:jc w:val="both"/>
        <w:rPr>
          <w:rFonts w:ascii="Palatino Linotype" w:hAnsi="Palatino Linotype"/>
          <w:sz w:val="24"/>
          <w:szCs w:val="24"/>
          <w:lang w:val="es-ES"/>
        </w:rPr>
      </w:pPr>
    </w:p>
    <w:p w:rsidR="006D151D" w:rsidRPr="004A7CF6" w:rsidRDefault="006D151D" w:rsidP="006D151D">
      <w:pPr>
        <w:numPr>
          <w:ilvl w:val="0"/>
          <w:numId w:val="2"/>
        </w:numPr>
        <w:spacing w:line="360" w:lineRule="auto"/>
        <w:contextualSpacing/>
        <w:jc w:val="both"/>
        <w:rPr>
          <w:rFonts w:ascii="Palatino Linotype" w:hAnsi="Palatino Linotype"/>
          <w:sz w:val="24"/>
          <w:szCs w:val="24"/>
          <w:lang w:val="es-ES"/>
        </w:rPr>
      </w:pPr>
      <w:r w:rsidRPr="004A7CF6">
        <w:rPr>
          <w:rFonts w:ascii="Palatino Linotype" w:hAnsi="Palatino Linotype"/>
          <w:sz w:val="24"/>
          <w:szCs w:val="24"/>
          <w:lang w:val="es-ES"/>
        </w:rPr>
        <w:t>Luego del periodo de agosto a diciembre, en el que las condiciones de riesgo bajaron para situar a algunos estados en semáforo verde, amarillo y naranja,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rsidR="006D151D" w:rsidRPr="004A7CF6" w:rsidRDefault="006D151D" w:rsidP="006D151D">
      <w:pPr>
        <w:spacing w:line="360" w:lineRule="auto"/>
        <w:ind w:left="360" w:hanging="360"/>
        <w:contextualSpacing/>
        <w:jc w:val="both"/>
        <w:rPr>
          <w:rFonts w:ascii="Palatino Linotype" w:hAnsi="Palatino Linotype"/>
          <w:sz w:val="24"/>
          <w:szCs w:val="24"/>
          <w:lang w:val="es-ES"/>
        </w:rPr>
      </w:pPr>
    </w:p>
    <w:p w:rsidR="006D151D" w:rsidRPr="004A7CF6" w:rsidRDefault="006D151D" w:rsidP="006D151D">
      <w:pPr>
        <w:numPr>
          <w:ilvl w:val="0"/>
          <w:numId w:val="2"/>
        </w:numPr>
        <w:spacing w:line="360" w:lineRule="auto"/>
        <w:contextualSpacing/>
        <w:jc w:val="both"/>
        <w:rPr>
          <w:rFonts w:ascii="Palatino Linotype" w:hAnsi="Palatino Linotype"/>
          <w:sz w:val="24"/>
          <w:szCs w:val="24"/>
          <w:lang w:val="es-ES"/>
        </w:rPr>
      </w:pPr>
      <w:r w:rsidRPr="004A7CF6">
        <w:rPr>
          <w:rFonts w:ascii="Palatino Linotype" w:hAnsi="Palatino Linotype"/>
          <w:sz w:val="24"/>
          <w:szCs w:val="24"/>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w:t>
      </w:r>
      <w:r w:rsidRPr="004A7CF6">
        <w:rPr>
          <w:rFonts w:ascii="Palatino Linotype" w:hAnsi="Palatino Linotype"/>
          <w:sz w:val="24"/>
          <w:szCs w:val="24"/>
          <w:lang w:val="es-ES"/>
        </w:rPr>
        <w:lastRenderedPageBreak/>
        <w:t>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6D151D" w:rsidRPr="004A7CF6" w:rsidRDefault="006D151D" w:rsidP="006D151D">
      <w:pPr>
        <w:spacing w:line="360" w:lineRule="auto"/>
        <w:ind w:left="360" w:hanging="360"/>
        <w:contextualSpacing/>
        <w:jc w:val="both"/>
        <w:rPr>
          <w:rFonts w:ascii="Palatino Linotype" w:hAnsi="Palatino Linotype"/>
          <w:sz w:val="24"/>
          <w:szCs w:val="24"/>
          <w:lang w:val="es-ES"/>
        </w:rPr>
      </w:pPr>
    </w:p>
    <w:p w:rsidR="006D151D" w:rsidRPr="004A7CF6" w:rsidRDefault="006D151D" w:rsidP="006D151D">
      <w:pPr>
        <w:numPr>
          <w:ilvl w:val="0"/>
          <w:numId w:val="2"/>
        </w:numPr>
        <w:spacing w:line="360" w:lineRule="auto"/>
        <w:contextualSpacing/>
        <w:jc w:val="both"/>
        <w:rPr>
          <w:rFonts w:ascii="Palatino Linotype" w:hAnsi="Palatino Linotype"/>
          <w:sz w:val="24"/>
          <w:szCs w:val="24"/>
          <w:lang w:val="es-ES"/>
        </w:rPr>
      </w:pPr>
      <w:r w:rsidRPr="004A7CF6">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rsidR="006D151D" w:rsidRPr="004A7CF6" w:rsidRDefault="006D151D" w:rsidP="006D151D">
      <w:pPr>
        <w:spacing w:line="360" w:lineRule="auto"/>
        <w:ind w:left="360" w:hanging="360"/>
        <w:contextualSpacing/>
        <w:jc w:val="both"/>
        <w:rPr>
          <w:rFonts w:ascii="Palatino Linotype" w:hAnsi="Palatino Linotype"/>
          <w:sz w:val="24"/>
          <w:szCs w:val="24"/>
          <w:lang w:val="es-ES"/>
        </w:rPr>
      </w:pPr>
    </w:p>
    <w:p w:rsidR="006D151D" w:rsidRPr="004A7CF6" w:rsidRDefault="006D151D" w:rsidP="006D151D">
      <w:pPr>
        <w:numPr>
          <w:ilvl w:val="0"/>
          <w:numId w:val="2"/>
        </w:numPr>
        <w:spacing w:line="360" w:lineRule="auto"/>
        <w:contextualSpacing/>
        <w:jc w:val="both"/>
        <w:rPr>
          <w:rFonts w:ascii="Palatino Linotype" w:hAnsi="Palatino Linotype"/>
          <w:sz w:val="24"/>
          <w:szCs w:val="24"/>
          <w:lang w:val="es-ES"/>
        </w:rPr>
      </w:pPr>
      <w:r w:rsidRPr="004A7CF6">
        <w:rPr>
          <w:rFonts w:ascii="Palatino Linotype" w:hAnsi="Palatino Linotype"/>
          <w:sz w:val="24"/>
          <w:szCs w:val="24"/>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w:t>
      </w:r>
      <w:r w:rsidRPr="004A7CF6">
        <w:rPr>
          <w:rFonts w:ascii="Palatino Linotype" w:hAnsi="Palatino Linotype"/>
          <w:sz w:val="24"/>
          <w:szCs w:val="24"/>
          <w:lang w:val="es-ES"/>
        </w:rPr>
        <w:lastRenderedPageBreak/>
        <w:t>(IPOMEX),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rsidR="006D151D" w:rsidRPr="004A7CF6" w:rsidRDefault="006D151D" w:rsidP="006D151D">
      <w:pPr>
        <w:spacing w:line="360" w:lineRule="auto"/>
        <w:ind w:left="360" w:hanging="360"/>
        <w:contextualSpacing/>
        <w:jc w:val="both"/>
        <w:rPr>
          <w:rFonts w:ascii="Palatino Linotype" w:hAnsi="Palatino Linotype"/>
          <w:sz w:val="24"/>
          <w:szCs w:val="24"/>
          <w:lang w:val="es-ES"/>
        </w:rPr>
      </w:pPr>
    </w:p>
    <w:p w:rsidR="006D151D" w:rsidRPr="004A7CF6" w:rsidRDefault="006D151D" w:rsidP="006D151D">
      <w:pPr>
        <w:numPr>
          <w:ilvl w:val="0"/>
          <w:numId w:val="2"/>
        </w:numPr>
        <w:spacing w:line="360" w:lineRule="auto"/>
        <w:contextualSpacing/>
        <w:jc w:val="both"/>
        <w:rPr>
          <w:rFonts w:ascii="Palatino Linotype" w:hAnsi="Palatino Linotype"/>
          <w:sz w:val="24"/>
          <w:szCs w:val="24"/>
          <w:lang w:val="es-ES"/>
        </w:rPr>
      </w:pPr>
      <w:r w:rsidRPr="004A7CF6">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6D151D" w:rsidRPr="004A7CF6" w:rsidRDefault="006D151D" w:rsidP="006D151D">
      <w:pPr>
        <w:spacing w:line="360" w:lineRule="auto"/>
        <w:ind w:left="360" w:hanging="360"/>
        <w:contextualSpacing/>
        <w:jc w:val="both"/>
        <w:rPr>
          <w:rFonts w:ascii="Palatino Linotype" w:hAnsi="Palatino Linotype"/>
          <w:sz w:val="24"/>
          <w:szCs w:val="24"/>
          <w:lang w:val="es-ES"/>
        </w:rPr>
      </w:pPr>
    </w:p>
    <w:p w:rsidR="006D151D" w:rsidRPr="004A7CF6" w:rsidRDefault="006D151D" w:rsidP="006D151D">
      <w:pPr>
        <w:numPr>
          <w:ilvl w:val="0"/>
          <w:numId w:val="2"/>
        </w:numPr>
        <w:spacing w:line="360" w:lineRule="auto"/>
        <w:contextualSpacing/>
        <w:jc w:val="both"/>
        <w:rPr>
          <w:rFonts w:ascii="Palatino Linotype" w:hAnsi="Palatino Linotype"/>
          <w:sz w:val="24"/>
          <w:szCs w:val="24"/>
          <w:lang w:val="es-ES"/>
        </w:rPr>
      </w:pPr>
      <w:r w:rsidRPr="004A7CF6">
        <w:rPr>
          <w:rFonts w:ascii="Palatino Linotype" w:hAnsi="Palatino Linotype"/>
          <w:sz w:val="24"/>
          <w:szCs w:val="24"/>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w:t>
      </w:r>
      <w:r w:rsidRPr="004A7CF6">
        <w:rPr>
          <w:rFonts w:ascii="Palatino Linotype" w:hAnsi="Palatino Linotype"/>
          <w:sz w:val="24"/>
          <w:szCs w:val="24"/>
          <w:lang w:val="es-ES"/>
        </w:rPr>
        <w:lastRenderedPageBreak/>
        <w:t>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6D151D" w:rsidRPr="004A7CF6" w:rsidRDefault="006D151D" w:rsidP="006D151D">
      <w:pPr>
        <w:spacing w:line="360" w:lineRule="auto"/>
        <w:ind w:left="360" w:hanging="360"/>
        <w:contextualSpacing/>
        <w:jc w:val="both"/>
        <w:rPr>
          <w:rFonts w:ascii="Palatino Linotype" w:hAnsi="Palatino Linotype"/>
          <w:sz w:val="24"/>
          <w:szCs w:val="24"/>
          <w:lang w:val="es-ES"/>
        </w:rPr>
      </w:pPr>
    </w:p>
    <w:p w:rsidR="006D151D" w:rsidRPr="004A7CF6" w:rsidRDefault="006D151D" w:rsidP="006D151D">
      <w:pPr>
        <w:numPr>
          <w:ilvl w:val="0"/>
          <w:numId w:val="2"/>
        </w:numPr>
        <w:spacing w:line="360" w:lineRule="auto"/>
        <w:contextualSpacing/>
        <w:jc w:val="both"/>
        <w:rPr>
          <w:rFonts w:ascii="Palatino Linotype" w:hAnsi="Palatino Linotype"/>
          <w:sz w:val="24"/>
          <w:szCs w:val="24"/>
          <w:lang w:val="es-ES"/>
        </w:rPr>
      </w:pPr>
      <w:r w:rsidRPr="004A7CF6">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rsidR="006D151D" w:rsidRPr="004A7CF6" w:rsidRDefault="006D151D" w:rsidP="006D151D">
      <w:pPr>
        <w:spacing w:line="360" w:lineRule="auto"/>
        <w:ind w:left="360" w:hanging="360"/>
        <w:contextualSpacing/>
        <w:jc w:val="both"/>
        <w:rPr>
          <w:rFonts w:ascii="Palatino Linotype" w:hAnsi="Palatino Linotype"/>
          <w:sz w:val="24"/>
          <w:szCs w:val="24"/>
          <w:lang w:val="es-ES"/>
        </w:rPr>
      </w:pPr>
    </w:p>
    <w:p w:rsidR="006D151D" w:rsidRPr="004A7CF6" w:rsidRDefault="006D151D" w:rsidP="006D151D">
      <w:pPr>
        <w:numPr>
          <w:ilvl w:val="0"/>
          <w:numId w:val="2"/>
        </w:numPr>
        <w:spacing w:after="0" w:line="360" w:lineRule="auto"/>
        <w:contextualSpacing/>
        <w:jc w:val="both"/>
        <w:rPr>
          <w:rFonts w:ascii="Palatino Linotype" w:eastAsia="Calibri" w:hAnsi="Palatino Linotype" w:cs="Arial"/>
          <w:sz w:val="24"/>
          <w:szCs w:val="24"/>
          <w:lang w:eastAsia="es-ES"/>
        </w:rPr>
      </w:pPr>
      <w:r w:rsidRPr="004A7CF6">
        <w:rPr>
          <w:rFonts w:ascii="Palatino Linotype" w:hAnsi="Palatino Linotype"/>
          <w:sz w:val="24"/>
          <w:szCs w:val="24"/>
          <w:lang w:val="es-ES"/>
        </w:rPr>
        <w:t xml:space="preserve">Desde nuestra perspectiva ello se consigue si dentro de las medidas adoptadas por los sujetos obligados para mantener el ejercicio de las facultades, competencias o funciones que, durante 2020 y en lo que va de 2021, ejercieron y </w:t>
      </w:r>
      <w:r w:rsidRPr="004A7CF6">
        <w:rPr>
          <w:rFonts w:ascii="Palatino Linotype" w:hAnsi="Palatino Linotype"/>
          <w:sz w:val="24"/>
          <w:szCs w:val="24"/>
          <w:lang w:val="es-ES"/>
        </w:rPr>
        <w:lastRenderedPageBreak/>
        <w:t>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rsidR="006D151D" w:rsidRPr="004A7CF6" w:rsidRDefault="006D151D" w:rsidP="006D151D">
      <w:pPr>
        <w:ind w:left="720"/>
        <w:contextualSpacing/>
        <w:rPr>
          <w:rFonts w:ascii="Palatino Linotype" w:eastAsia="Calibri" w:hAnsi="Palatino Linotype" w:cs="Arial"/>
          <w:sz w:val="24"/>
          <w:szCs w:val="24"/>
          <w:lang w:eastAsia="es-ES"/>
        </w:rPr>
      </w:pPr>
    </w:p>
    <w:p w:rsidR="006D151D" w:rsidRPr="004A7CF6" w:rsidRDefault="006D151D" w:rsidP="006D151D">
      <w:pPr>
        <w:numPr>
          <w:ilvl w:val="0"/>
          <w:numId w:val="11"/>
        </w:numPr>
        <w:spacing w:after="0" w:line="360" w:lineRule="auto"/>
        <w:contextualSpacing/>
        <w:jc w:val="both"/>
        <w:outlineLvl w:val="1"/>
        <w:rPr>
          <w:rFonts w:ascii="Palatino Linotype" w:eastAsia="Calibri" w:hAnsi="Palatino Linotype" w:cs="Arial"/>
          <w:b/>
          <w:i/>
          <w:sz w:val="24"/>
          <w:szCs w:val="24"/>
          <w:lang w:eastAsia="es-ES"/>
        </w:rPr>
      </w:pPr>
      <w:bookmarkStart w:id="8" w:name="_Toc65743795"/>
      <w:bookmarkStart w:id="9" w:name="_Toc65849901"/>
      <w:bookmarkStart w:id="10" w:name="_Toc67586614"/>
      <w:r w:rsidRPr="004A7CF6">
        <w:rPr>
          <w:rFonts w:ascii="Palatino Linotype" w:eastAsia="Calibri" w:hAnsi="Palatino Linotype" w:cs="Arial"/>
          <w:b/>
          <w:i/>
          <w:sz w:val="24"/>
          <w:szCs w:val="24"/>
          <w:lang w:eastAsia="es-ES"/>
        </w:rPr>
        <w:t>De la falta de presentación del informe justificado.</w:t>
      </w:r>
      <w:bookmarkEnd w:id="8"/>
      <w:bookmarkEnd w:id="9"/>
      <w:bookmarkEnd w:id="10"/>
    </w:p>
    <w:p w:rsidR="006D151D" w:rsidRPr="004A7CF6" w:rsidRDefault="006D151D" w:rsidP="006D151D">
      <w:pPr>
        <w:spacing w:after="0" w:line="360" w:lineRule="auto"/>
        <w:ind w:left="360"/>
        <w:contextualSpacing/>
        <w:jc w:val="both"/>
        <w:outlineLvl w:val="1"/>
        <w:rPr>
          <w:rFonts w:ascii="Palatino Linotype" w:eastAsia="Calibri" w:hAnsi="Palatino Linotype" w:cs="Arial"/>
          <w:b/>
          <w:i/>
          <w:sz w:val="24"/>
          <w:szCs w:val="24"/>
          <w:lang w:eastAsia="es-ES"/>
        </w:rPr>
      </w:pPr>
    </w:p>
    <w:p w:rsidR="006D151D" w:rsidRPr="004A7CF6" w:rsidRDefault="006D151D" w:rsidP="006D151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A7CF6">
        <w:rPr>
          <w:rFonts w:ascii="Palatino Linotype" w:eastAsiaTheme="minorEastAsia" w:hAnsi="Palatino Linotype" w:cs="Arial"/>
          <w:color w:val="222222"/>
          <w:sz w:val="24"/>
          <w:szCs w:val="24"/>
          <w:lang w:val="es-ES_tradnl" w:eastAsia="es-ES"/>
        </w:rPr>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6D151D" w:rsidRPr="004A7CF6" w:rsidRDefault="006D151D" w:rsidP="006D151D">
      <w:pPr>
        <w:spacing w:after="0" w:line="360" w:lineRule="auto"/>
        <w:ind w:left="360" w:firstLine="66"/>
        <w:contextualSpacing/>
        <w:jc w:val="both"/>
        <w:rPr>
          <w:rFonts w:ascii="Palatino Linotype" w:eastAsiaTheme="minorEastAsia" w:hAnsi="Palatino Linotype" w:cs="Arial"/>
          <w:sz w:val="24"/>
          <w:szCs w:val="24"/>
          <w:lang w:val="es-ES_tradnl" w:eastAsia="es-ES"/>
        </w:rPr>
      </w:pPr>
    </w:p>
    <w:p w:rsidR="006D151D" w:rsidRPr="004A7CF6" w:rsidRDefault="006D151D" w:rsidP="006D151D">
      <w:pPr>
        <w:shd w:val="clear" w:color="auto" w:fill="FFFFFF"/>
        <w:spacing w:after="0" w:line="360" w:lineRule="auto"/>
        <w:ind w:left="567" w:right="567"/>
        <w:jc w:val="both"/>
        <w:rPr>
          <w:rFonts w:ascii="Palatino Linotype" w:eastAsia="Times New Roman" w:hAnsi="Palatino Linotype" w:cs="Arial"/>
          <w:i/>
          <w:iCs/>
          <w:color w:val="222222"/>
          <w:sz w:val="24"/>
          <w:szCs w:val="24"/>
          <w:lang w:val="es-ES_tradnl" w:eastAsia="es-ES"/>
        </w:rPr>
      </w:pPr>
      <w:r w:rsidRPr="004A7CF6">
        <w:rPr>
          <w:rFonts w:ascii="Palatino Linotype" w:eastAsia="Times New Roman" w:hAnsi="Palatino Linotype" w:cs="Arial"/>
          <w:b/>
          <w:bCs/>
          <w:i/>
          <w:iCs/>
          <w:color w:val="222222"/>
          <w:szCs w:val="24"/>
          <w:lang w:val="es-ES_tradnl" w:eastAsia="es-ES"/>
        </w:rPr>
        <w:t>QUEJA, RECURSO DE. LA OMISION DE RENDIR EL INFORME RESPECTIVO NO IMPIDE QUE SE RESUELV</w:t>
      </w:r>
      <w:r w:rsidRPr="004A7CF6">
        <w:rPr>
          <w:rFonts w:ascii="Palatino Linotype" w:eastAsia="Times New Roman" w:hAnsi="Palatino Linotype" w:cs="Arial"/>
          <w:i/>
          <w:iCs/>
          <w:color w:val="222222"/>
          <w:szCs w:val="24"/>
          <w:lang w:val="es-ES_tradnl" w:eastAsia="es-ES"/>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w:t>
      </w:r>
      <w:r w:rsidRPr="004A7CF6">
        <w:rPr>
          <w:rFonts w:ascii="Palatino Linotype" w:eastAsia="Times New Roman" w:hAnsi="Palatino Linotype" w:cs="Arial"/>
          <w:i/>
          <w:iCs/>
          <w:color w:val="222222"/>
          <w:szCs w:val="24"/>
          <w:lang w:val="es-ES_tradnl" w:eastAsia="es-ES"/>
        </w:rPr>
        <w:lastRenderedPageBreak/>
        <w:t>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4A7CF6">
        <w:rPr>
          <w:rFonts w:ascii="Palatino Linotype" w:eastAsia="Times New Roman" w:hAnsi="Palatino Linotype" w:cs="Arial"/>
          <w:i/>
          <w:iCs/>
          <w:color w:val="222222"/>
          <w:sz w:val="24"/>
          <w:szCs w:val="24"/>
          <w:lang w:val="es-ES_tradnl" w:eastAsia="es-ES"/>
        </w:rPr>
        <w:t xml:space="preserve">  </w:t>
      </w:r>
    </w:p>
    <w:p w:rsidR="006D151D" w:rsidRPr="004A7CF6" w:rsidRDefault="006D151D" w:rsidP="006D151D">
      <w:pPr>
        <w:shd w:val="clear" w:color="auto" w:fill="FFFFFF"/>
        <w:spacing w:after="0" w:line="360" w:lineRule="auto"/>
        <w:ind w:left="360" w:right="567" w:hanging="360"/>
        <w:jc w:val="both"/>
        <w:rPr>
          <w:rFonts w:ascii="Palatino Linotype" w:eastAsia="Times New Roman" w:hAnsi="Palatino Linotype" w:cs="Arial"/>
          <w:color w:val="222222"/>
          <w:sz w:val="19"/>
          <w:szCs w:val="19"/>
          <w:lang w:val="es-ES" w:eastAsia="es-ES"/>
        </w:rPr>
      </w:pPr>
    </w:p>
    <w:p w:rsidR="006D151D" w:rsidRPr="004A7CF6" w:rsidRDefault="006D151D" w:rsidP="006A11AE">
      <w:pPr>
        <w:numPr>
          <w:ilvl w:val="0"/>
          <w:numId w:val="2"/>
        </w:numPr>
        <w:spacing w:after="0" w:line="360" w:lineRule="auto"/>
        <w:contextualSpacing/>
        <w:jc w:val="both"/>
        <w:rPr>
          <w:rFonts w:ascii="Palatino Linotype" w:eastAsia="Times New Roman" w:hAnsi="Palatino Linotype" w:cs="Arial"/>
          <w:b/>
          <w:sz w:val="24"/>
          <w:szCs w:val="24"/>
          <w:lang w:val="es-ES" w:eastAsia="es-ES"/>
        </w:rPr>
      </w:pPr>
      <w:r w:rsidRPr="004A7CF6">
        <w:rPr>
          <w:rFonts w:ascii="Palatino Linotype" w:eastAsiaTheme="minorEastAsia" w:hAnsi="Palatino Linotype" w:cs="Arial"/>
          <w:color w:val="222222"/>
          <w:sz w:val="24"/>
          <w:szCs w:val="24"/>
          <w:lang w:val="es-ES_tradnl" w:eastAsia="es-ES"/>
        </w:rPr>
        <w:t>Por lo cual se reitera, que la falta de informe justificado no impide que este Órgano Garante conozca y resuelva el recurso de revisión, solo propicia que el </w:t>
      </w:r>
      <w:r w:rsidRPr="004A7CF6">
        <w:rPr>
          <w:rFonts w:ascii="Palatino Linotype" w:eastAsiaTheme="minorEastAsia" w:hAnsi="Palatino Linotype" w:cs="Arial"/>
          <w:b/>
          <w:bCs/>
          <w:color w:val="222222"/>
          <w:sz w:val="24"/>
          <w:szCs w:val="24"/>
          <w:lang w:val="es-ES_tradnl" w:eastAsia="es-ES"/>
        </w:rPr>
        <w:t>SUJETO OBLIGADO</w:t>
      </w:r>
      <w:r w:rsidRPr="004A7CF6">
        <w:rPr>
          <w:rFonts w:ascii="Palatino Linotype" w:eastAsiaTheme="minorEastAsia" w:hAnsi="Palatino Linotype" w:cs="Arial"/>
          <w:color w:val="222222"/>
          <w:sz w:val="24"/>
          <w:szCs w:val="24"/>
          <w:lang w:val="es-ES_tradnl" w:eastAsia="es-ES"/>
        </w:rPr>
        <w:t> pierda la oportunidad de justificar su respuesta y manifestar lo que a su derecho convenga.</w:t>
      </w:r>
    </w:p>
    <w:p w:rsidR="00A86322" w:rsidRPr="004A7CF6" w:rsidRDefault="00A86322" w:rsidP="006A11AE">
      <w:pPr>
        <w:pStyle w:val="Ttulo1"/>
        <w:numPr>
          <w:ilvl w:val="0"/>
          <w:numId w:val="11"/>
        </w:numPr>
        <w:ind w:left="360"/>
        <w:rPr>
          <w:rFonts w:ascii="Palatino Linotype" w:eastAsiaTheme="minorEastAsia" w:hAnsi="Palatino Linotype" w:cs="Arial"/>
          <w:b/>
          <w:i/>
          <w:color w:val="222222"/>
          <w:sz w:val="24"/>
          <w:szCs w:val="24"/>
          <w:lang w:val="es-ES_tradnl" w:eastAsia="es-ES"/>
        </w:rPr>
      </w:pPr>
      <w:bookmarkStart w:id="11" w:name="_Toc67586615"/>
      <w:r w:rsidRPr="004A7CF6">
        <w:rPr>
          <w:rFonts w:ascii="Palatino Linotype" w:eastAsiaTheme="minorEastAsia" w:hAnsi="Palatino Linotype" w:cs="Arial"/>
          <w:b/>
          <w:i/>
          <w:color w:val="222222"/>
          <w:sz w:val="24"/>
          <w:szCs w:val="24"/>
          <w:lang w:val="es-ES_tradnl" w:eastAsia="es-ES"/>
        </w:rPr>
        <w:t>De la suplencia de la queja a favor del particular</w:t>
      </w:r>
      <w:bookmarkEnd w:id="11"/>
    </w:p>
    <w:p w:rsidR="00A86322" w:rsidRPr="004A7CF6" w:rsidRDefault="00A86322" w:rsidP="006A11AE">
      <w:pPr>
        <w:spacing w:after="0" w:line="360" w:lineRule="auto"/>
        <w:ind w:left="360" w:hanging="360"/>
        <w:contextualSpacing/>
        <w:jc w:val="both"/>
        <w:rPr>
          <w:rFonts w:ascii="Palatino Linotype" w:eastAsia="Times New Roman" w:hAnsi="Palatino Linotype" w:cs="Arial"/>
          <w:b/>
          <w:sz w:val="24"/>
          <w:szCs w:val="24"/>
          <w:lang w:val="es-ES" w:eastAsia="es-ES"/>
        </w:rPr>
      </w:pPr>
    </w:p>
    <w:p w:rsidR="006A11AE" w:rsidRPr="004A7CF6" w:rsidRDefault="006A11AE" w:rsidP="006A11AE">
      <w:pPr>
        <w:pStyle w:val="Prrafodelista"/>
        <w:numPr>
          <w:ilvl w:val="0"/>
          <w:numId w:val="2"/>
        </w:numPr>
        <w:spacing w:after="0" w:line="360" w:lineRule="auto"/>
        <w:ind w:right="49"/>
        <w:jc w:val="both"/>
        <w:rPr>
          <w:rFonts w:ascii="Palatino Linotype" w:eastAsia="MS Mincho" w:hAnsi="Palatino Linotype" w:cs="Times New Roman"/>
          <w:sz w:val="24"/>
          <w:szCs w:val="24"/>
          <w:lang w:val="es-ES_tradnl" w:eastAsia="es-ES"/>
        </w:rPr>
      </w:pPr>
      <w:r w:rsidRPr="004A7CF6">
        <w:rPr>
          <w:rFonts w:ascii="Palatino Linotype" w:eastAsia="MS Mincho" w:hAnsi="Palatino Linotype" w:cs="Times New Roman"/>
          <w:sz w:val="24"/>
          <w:szCs w:val="24"/>
          <w:lang w:val="es-ES_tradnl" w:eastAsia="es-ES"/>
        </w:rPr>
        <w:t>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promovente al momento de formular su solicitud de información, ya que se presume que los particulares pueden no ser expertos en la materia, es por ello, que debe tenerse siempre presente esta figura procedimental, bajo el principio pro persona.</w:t>
      </w:r>
    </w:p>
    <w:p w:rsidR="006A11AE" w:rsidRPr="004A7CF6" w:rsidRDefault="006A11AE" w:rsidP="006A11AE">
      <w:pPr>
        <w:pStyle w:val="Prrafodelista"/>
        <w:spacing w:after="0" w:line="360" w:lineRule="auto"/>
        <w:ind w:left="360" w:right="49" w:hanging="360"/>
        <w:jc w:val="both"/>
        <w:rPr>
          <w:rFonts w:ascii="Palatino Linotype" w:eastAsia="MS Mincho" w:hAnsi="Palatino Linotype" w:cs="Times New Roman"/>
          <w:sz w:val="24"/>
          <w:szCs w:val="24"/>
          <w:lang w:val="es-ES_tradnl" w:eastAsia="es-ES"/>
        </w:rPr>
      </w:pPr>
    </w:p>
    <w:p w:rsidR="006A11AE" w:rsidRPr="004A7CF6" w:rsidRDefault="006A11AE" w:rsidP="006A11AE">
      <w:pPr>
        <w:pStyle w:val="Prrafodelista"/>
        <w:numPr>
          <w:ilvl w:val="0"/>
          <w:numId w:val="2"/>
        </w:numPr>
        <w:spacing w:after="0" w:line="360" w:lineRule="auto"/>
        <w:ind w:right="34"/>
        <w:jc w:val="both"/>
        <w:rPr>
          <w:rFonts w:ascii="Palatino Linotype" w:eastAsia="MS Mincho" w:hAnsi="Palatino Linotype" w:cs="Arial"/>
          <w:sz w:val="24"/>
          <w:szCs w:val="24"/>
        </w:rPr>
      </w:pPr>
      <w:r w:rsidRPr="004A7CF6">
        <w:rPr>
          <w:rFonts w:ascii="Palatino Linotype" w:eastAsia="MS Mincho" w:hAnsi="Palatino Linotype" w:cs="Arial"/>
          <w:sz w:val="24"/>
          <w:szCs w:val="24"/>
        </w:rPr>
        <w:lastRenderedPageBreak/>
        <w:t xml:space="preserve">Previo al estudio, resulta necesario hacer referencia que el particular precisó en su solicitud de acceso a la información </w:t>
      </w:r>
      <w:proofErr w:type="spellStart"/>
      <w:r w:rsidRPr="004A7CF6">
        <w:rPr>
          <w:rFonts w:ascii="Palatino Linotype" w:eastAsia="MS Mincho" w:hAnsi="Palatino Linotype" w:cs="Arial"/>
          <w:sz w:val="24"/>
          <w:szCs w:val="24"/>
        </w:rPr>
        <w:t>publica</w:t>
      </w:r>
      <w:proofErr w:type="spellEnd"/>
      <w:r w:rsidRPr="004A7CF6">
        <w:rPr>
          <w:rFonts w:ascii="Palatino Linotype" w:eastAsia="MS Mincho" w:hAnsi="Palatino Linotype" w:cs="Arial"/>
          <w:sz w:val="24"/>
          <w:szCs w:val="24"/>
        </w:rPr>
        <w:t xml:space="preserve"> la expresión relativa a</w:t>
      </w:r>
      <w:r w:rsidRPr="004A7CF6">
        <w:rPr>
          <w:rFonts w:ascii="Palatino Linotype" w:eastAsia="Calibri" w:hAnsi="Palatino Linotype" w:cs="Arial"/>
          <w:b/>
          <w:i/>
          <w:sz w:val="24"/>
          <w:szCs w:val="24"/>
        </w:rPr>
        <w:t xml:space="preserve"> Coyoacán y </w:t>
      </w:r>
      <w:proofErr w:type="spellStart"/>
      <w:r w:rsidRPr="004A7CF6">
        <w:rPr>
          <w:rFonts w:ascii="Palatino Linotype" w:eastAsia="Calibri" w:hAnsi="Palatino Linotype" w:cs="Arial"/>
          <w:b/>
          <w:i/>
          <w:sz w:val="24"/>
          <w:szCs w:val="24"/>
        </w:rPr>
        <w:t>Coyoacác</w:t>
      </w:r>
      <w:proofErr w:type="spellEnd"/>
      <w:r w:rsidRPr="004A7CF6">
        <w:rPr>
          <w:rFonts w:ascii="Palatino Linotype" w:eastAsia="Calibri" w:hAnsi="Palatino Linotype" w:cs="Arial"/>
          <w:b/>
          <w:i/>
          <w:sz w:val="24"/>
          <w:szCs w:val="24"/>
        </w:rPr>
        <w:t>…</w:t>
      </w:r>
      <w:r w:rsidRPr="004A7CF6">
        <w:rPr>
          <w:rFonts w:ascii="Palatino Linotype" w:eastAsia="MS Mincho" w:hAnsi="Palatino Linotype" w:cs="Arial"/>
          <w:sz w:val="24"/>
          <w:szCs w:val="24"/>
        </w:rPr>
        <w:t>, luego entonces</w:t>
      </w:r>
      <w:r w:rsidR="00152BA9" w:rsidRPr="004A7CF6">
        <w:rPr>
          <w:rFonts w:ascii="Palatino Linotype" w:eastAsia="MS Mincho" w:hAnsi="Palatino Linotype" w:cs="Arial"/>
          <w:sz w:val="24"/>
          <w:szCs w:val="24"/>
        </w:rPr>
        <w:t xml:space="preserve"> de dicha expresión</w:t>
      </w:r>
      <w:r w:rsidR="00024C06" w:rsidRPr="004A7CF6">
        <w:rPr>
          <w:rFonts w:ascii="Palatino Linotype" w:eastAsia="MS Mincho" w:hAnsi="Palatino Linotype" w:cs="Arial"/>
          <w:sz w:val="24"/>
          <w:szCs w:val="24"/>
        </w:rPr>
        <w:t>,</w:t>
      </w:r>
      <w:r w:rsidR="00152BA9" w:rsidRPr="004A7CF6">
        <w:rPr>
          <w:rFonts w:ascii="Palatino Linotype" w:eastAsia="MS Mincho" w:hAnsi="Palatino Linotype" w:cs="Arial"/>
          <w:sz w:val="24"/>
          <w:szCs w:val="24"/>
        </w:rPr>
        <w:t xml:space="preserve"> para él </w:t>
      </w:r>
      <w:r w:rsidR="00152BA9" w:rsidRPr="004A7CF6">
        <w:rPr>
          <w:rFonts w:ascii="Palatino Linotype" w:eastAsia="MS Mincho" w:hAnsi="Palatino Linotype" w:cs="Arial"/>
          <w:b/>
          <w:sz w:val="24"/>
          <w:szCs w:val="24"/>
        </w:rPr>
        <w:t>SUJETO OBLIGADO</w:t>
      </w:r>
      <w:r w:rsidR="00152BA9" w:rsidRPr="004A7CF6">
        <w:rPr>
          <w:rFonts w:ascii="Palatino Linotype" w:eastAsia="MS Mincho" w:hAnsi="Palatino Linotype" w:cs="Arial"/>
          <w:sz w:val="24"/>
          <w:szCs w:val="24"/>
        </w:rPr>
        <w:t xml:space="preserve"> considero que la información solicitada no correspondía a él, porque se hizo referencia</w:t>
      </w:r>
      <w:r w:rsidR="00024C06" w:rsidRPr="004A7CF6">
        <w:rPr>
          <w:rFonts w:ascii="Palatino Linotype" w:eastAsia="MS Mincho" w:hAnsi="Palatino Linotype" w:cs="Arial"/>
          <w:sz w:val="24"/>
          <w:szCs w:val="24"/>
        </w:rPr>
        <w:t xml:space="preserve"> por un error involuntario a otro nombre diverso del Ayuntamiento de Ocoyoacac</w:t>
      </w:r>
      <w:r w:rsidRPr="004A7CF6">
        <w:rPr>
          <w:rFonts w:ascii="Palatino Linotype" w:eastAsia="MS Mincho" w:hAnsi="Palatino Linotype" w:cs="Arial"/>
          <w:sz w:val="24"/>
          <w:szCs w:val="24"/>
        </w:rPr>
        <w:t>.</w:t>
      </w:r>
    </w:p>
    <w:p w:rsidR="006A11AE" w:rsidRPr="004A7CF6" w:rsidRDefault="006A11AE" w:rsidP="006A11AE">
      <w:pPr>
        <w:spacing w:after="0" w:line="360" w:lineRule="auto"/>
        <w:ind w:left="360" w:right="34" w:hanging="360"/>
        <w:contextualSpacing/>
        <w:jc w:val="both"/>
        <w:rPr>
          <w:rFonts w:ascii="Palatino Linotype" w:eastAsia="MS Mincho" w:hAnsi="Palatino Linotype" w:cs="Arial"/>
          <w:sz w:val="24"/>
          <w:szCs w:val="24"/>
          <w:lang w:val="es-ES_tradnl" w:eastAsia="es-ES"/>
        </w:rPr>
      </w:pPr>
    </w:p>
    <w:p w:rsidR="00A673DD" w:rsidRPr="004A7CF6" w:rsidRDefault="006A11AE" w:rsidP="00A673DD">
      <w:pPr>
        <w:numPr>
          <w:ilvl w:val="0"/>
          <w:numId w:val="2"/>
        </w:numPr>
        <w:spacing w:after="0" w:line="360" w:lineRule="auto"/>
        <w:ind w:right="34"/>
        <w:contextualSpacing/>
        <w:jc w:val="both"/>
        <w:rPr>
          <w:rFonts w:ascii="Palatino Linotype" w:eastAsia="MS Mincho" w:hAnsi="Palatino Linotype" w:cs="Arial"/>
          <w:sz w:val="24"/>
          <w:szCs w:val="24"/>
          <w:lang w:val="es-ES_tradnl" w:eastAsia="es-ES"/>
        </w:rPr>
      </w:pPr>
      <w:r w:rsidRPr="004A7CF6">
        <w:rPr>
          <w:rFonts w:ascii="Palatino Linotype" w:eastAsia="MS Mincho" w:hAnsi="Palatino Linotype" w:cs="Arial"/>
          <w:sz w:val="24"/>
          <w:szCs w:val="24"/>
          <w:lang w:val="es-ES_tradnl" w:eastAsia="es-ES"/>
        </w:rPr>
        <w:t>En cuanto a la expresión hecha, es de precisar que si bien el término em</w:t>
      </w:r>
      <w:r w:rsidR="00024C06" w:rsidRPr="004A7CF6">
        <w:rPr>
          <w:rFonts w:ascii="Palatino Linotype" w:eastAsia="MS Mincho" w:hAnsi="Palatino Linotype" w:cs="Arial"/>
          <w:sz w:val="24"/>
          <w:szCs w:val="24"/>
          <w:lang w:val="es-ES_tradnl" w:eastAsia="es-ES"/>
        </w:rPr>
        <w:t>pleado por el particular no dejó</w:t>
      </w:r>
      <w:r w:rsidRPr="004A7CF6">
        <w:rPr>
          <w:rFonts w:ascii="Palatino Linotype" w:eastAsia="MS Mincho" w:hAnsi="Palatino Linotype" w:cs="Arial"/>
          <w:sz w:val="24"/>
          <w:szCs w:val="24"/>
          <w:lang w:val="es-ES_tradnl" w:eastAsia="es-ES"/>
        </w:rPr>
        <w:t xml:space="preserve"> en claro para el </w:t>
      </w:r>
      <w:r w:rsidRPr="004A7CF6">
        <w:rPr>
          <w:rFonts w:ascii="Palatino Linotype" w:eastAsia="MS Mincho" w:hAnsi="Palatino Linotype" w:cs="Arial"/>
          <w:b/>
          <w:sz w:val="24"/>
          <w:szCs w:val="24"/>
          <w:lang w:val="es-ES_tradnl" w:eastAsia="es-ES"/>
        </w:rPr>
        <w:t>SUJETO OBLIGADO</w:t>
      </w:r>
      <w:r w:rsidR="00B97E11" w:rsidRPr="004A7CF6">
        <w:rPr>
          <w:rFonts w:ascii="Palatino Linotype" w:eastAsia="MS Mincho" w:hAnsi="Palatino Linotype" w:cs="Arial"/>
          <w:b/>
          <w:sz w:val="24"/>
          <w:szCs w:val="24"/>
          <w:lang w:val="es-ES_tradnl" w:eastAsia="es-ES"/>
        </w:rPr>
        <w:t xml:space="preserve"> </w:t>
      </w:r>
      <w:r w:rsidR="007852B9" w:rsidRPr="004A7CF6">
        <w:rPr>
          <w:rFonts w:ascii="Palatino Linotype" w:eastAsia="MS Mincho" w:hAnsi="Palatino Linotype" w:cs="Arial"/>
          <w:sz w:val="24"/>
          <w:szCs w:val="24"/>
          <w:lang w:val="es-ES_tradnl" w:eastAsia="es-ES"/>
        </w:rPr>
        <w:t>que se refería a él y no a otro Sujeto Obligado diverso,</w:t>
      </w:r>
      <w:r w:rsidR="007852B9" w:rsidRPr="004A7CF6">
        <w:rPr>
          <w:rFonts w:ascii="Palatino Linotype" w:eastAsia="MS Mincho" w:hAnsi="Palatino Linotype" w:cs="Arial"/>
          <w:b/>
          <w:sz w:val="24"/>
          <w:szCs w:val="24"/>
          <w:lang w:val="es-ES_tradnl" w:eastAsia="es-ES"/>
        </w:rPr>
        <w:t xml:space="preserve"> </w:t>
      </w:r>
      <w:r w:rsidRPr="004A7CF6">
        <w:rPr>
          <w:rFonts w:ascii="Palatino Linotype" w:eastAsia="MS Mincho" w:hAnsi="Palatino Linotype" w:cs="Arial"/>
          <w:sz w:val="24"/>
          <w:szCs w:val="24"/>
          <w:lang w:val="es-ES_tradnl" w:eastAsia="es-ES"/>
        </w:rPr>
        <w:t>también lo es qu</w:t>
      </w:r>
      <w:r w:rsidR="007852B9" w:rsidRPr="004A7CF6">
        <w:rPr>
          <w:rFonts w:ascii="Palatino Linotype" w:eastAsia="MS Mincho" w:hAnsi="Palatino Linotype" w:cs="Arial"/>
          <w:sz w:val="24"/>
          <w:szCs w:val="24"/>
          <w:lang w:val="es-ES_tradnl" w:eastAsia="es-ES"/>
        </w:rPr>
        <w:t>e se debe de considerarse que en el Estado de México no hay</w:t>
      </w:r>
      <w:r w:rsidR="001B18BE" w:rsidRPr="004A7CF6">
        <w:rPr>
          <w:rFonts w:ascii="Palatino Linotype" w:eastAsia="MS Mincho" w:hAnsi="Palatino Linotype" w:cs="Arial"/>
          <w:sz w:val="24"/>
          <w:szCs w:val="24"/>
          <w:lang w:val="es-ES_tradnl" w:eastAsia="es-ES"/>
        </w:rPr>
        <w:t xml:space="preserve"> otro municipio con un nombre igual o similar,</w:t>
      </w:r>
      <w:r w:rsidRPr="004A7CF6">
        <w:rPr>
          <w:rFonts w:ascii="Palatino Linotype" w:eastAsia="MS Mincho" w:hAnsi="Palatino Linotype" w:cs="Arial"/>
          <w:sz w:val="24"/>
          <w:szCs w:val="24"/>
          <w:lang w:val="es-ES_tradnl" w:eastAsia="es-ES"/>
        </w:rPr>
        <w:t xml:space="preserve"> por lo t</w:t>
      </w:r>
      <w:r w:rsidR="001B18BE" w:rsidRPr="004A7CF6">
        <w:rPr>
          <w:rFonts w:ascii="Palatino Linotype" w:eastAsia="MS Mincho" w:hAnsi="Palatino Linotype" w:cs="Arial"/>
          <w:sz w:val="24"/>
          <w:szCs w:val="24"/>
          <w:lang w:val="es-ES_tradnl" w:eastAsia="es-ES"/>
        </w:rPr>
        <w:t>anto de una interpretación a la solicitud de información</w:t>
      </w:r>
      <w:r w:rsidRPr="004A7CF6">
        <w:rPr>
          <w:rFonts w:ascii="Palatino Linotype" w:eastAsia="MS Mincho" w:hAnsi="Palatino Linotype" w:cs="Arial"/>
          <w:sz w:val="24"/>
          <w:szCs w:val="24"/>
          <w:lang w:val="es-ES_tradnl" w:eastAsia="es-ES"/>
        </w:rPr>
        <w:t xml:space="preserve"> es de precisa que la </w:t>
      </w:r>
      <w:r w:rsidR="001B18BE" w:rsidRPr="004A7CF6">
        <w:rPr>
          <w:rFonts w:ascii="Palatino Linotype" w:eastAsia="MS Mincho" w:hAnsi="Palatino Linotype" w:cs="Arial"/>
          <w:sz w:val="24"/>
          <w:szCs w:val="24"/>
          <w:lang w:val="es-ES_tradnl" w:eastAsia="es-ES"/>
        </w:rPr>
        <w:t>misma está dirigida al Ayuntamiento de Ocoyoacac y no a otro Sujeto Obligado</w:t>
      </w:r>
      <w:r w:rsidRPr="004A7CF6">
        <w:rPr>
          <w:rFonts w:ascii="Palatino Linotype" w:eastAsia="MS Mincho" w:hAnsi="Palatino Linotype" w:cs="Arial"/>
          <w:sz w:val="24"/>
          <w:szCs w:val="24"/>
          <w:lang w:val="es-ES_tradnl" w:eastAsia="es-ES"/>
        </w:rPr>
        <w:t>.</w:t>
      </w:r>
    </w:p>
    <w:p w:rsidR="00A673DD" w:rsidRPr="004A7CF6" w:rsidRDefault="00A673DD" w:rsidP="00A673DD">
      <w:pPr>
        <w:pStyle w:val="Prrafodelista"/>
        <w:rPr>
          <w:rFonts w:ascii="Palatino Linotype" w:eastAsia="MS Mincho" w:hAnsi="Palatino Linotype" w:cs="Arial"/>
          <w:sz w:val="24"/>
          <w:szCs w:val="24"/>
          <w:lang w:eastAsia="es-ES"/>
        </w:rPr>
      </w:pPr>
    </w:p>
    <w:p w:rsidR="006A11AE" w:rsidRPr="004A7CF6" w:rsidRDefault="006A11AE" w:rsidP="00A673DD">
      <w:pPr>
        <w:numPr>
          <w:ilvl w:val="0"/>
          <w:numId w:val="2"/>
        </w:numPr>
        <w:spacing w:after="0" w:line="360" w:lineRule="auto"/>
        <w:ind w:right="34"/>
        <w:contextualSpacing/>
        <w:jc w:val="both"/>
        <w:rPr>
          <w:rFonts w:ascii="Palatino Linotype" w:eastAsia="MS Mincho" w:hAnsi="Palatino Linotype" w:cs="Arial"/>
          <w:sz w:val="24"/>
          <w:szCs w:val="24"/>
          <w:lang w:val="es-ES_tradnl" w:eastAsia="es-ES"/>
        </w:rPr>
      </w:pPr>
      <w:r w:rsidRPr="004A7CF6">
        <w:rPr>
          <w:rFonts w:ascii="Palatino Linotype" w:eastAsia="MS Mincho" w:hAnsi="Palatino Linotype" w:cs="Arial"/>
          <w:sz w:val="24"/>
          <w:szCs w:val="24"/>
          <w:lang w:eastAsia="es-ES"/>
        </w:rPr>
        <w:t>En ese sentido, res</w:t>
      </w:r>
      <w:r w:rsidR="00A77150" w:rsidRPr="004A7CF6">
        <w:rPr>
          <w:rFonts w:ascii="Palatino Linotype" w:eastAsia="MS Mincho" w:hAnsi="Palatino Linotype" w:cs="Arial"/>
          <w:sz w:val="24"/>
          <w:szCs w:val="24"/>
          <w:lang w:eastAsia="es-ES"/>
        </w:rPr>
        <w:t>ulta necesario precisar que en la solicitud de información pública formulada por él</w:t>
      </w:r>
      <w:r w:rsidRPr="004A7CF6">
        <w:rPr>
          <w:rFonts w:ascii="Palatino Linotype" w:eastAsia="MS Mincho" w:hAnsi="Palatino Linotype" w:cs="Arial"/>
          <w:sz w:val="24"/>
          <w:szCs w:val="24"/>
          <w:lang w:eastAsia="es-ES"/>
        </w:rPr>
        <w:t xml:space="preserve"> particular </w:t>
      </w:r>
      <w:r w:rsidR="00A77150" w:rsidRPr="004A7CF6">
        <w:rPr>
          <w:rFonts w:ascii="Palatino Linotype" w:eastAsia="MS Mincho" w:hAnsi="Palatino Linotype" w:cs="Arial"/>
          <w:sz w:val="24"/>
          <w:szCs w:val="24"/>
          <w:lang w:eastAsia="es-ES"/>
        </w:rPr>
        <w:t xml:space="preserve">requirió </w:t>
      </w:r>
      <w:r w:rsidRPr="004A7CF6">
        <w:rPr>
          <w:rFonts w:ascii="Palatino Linotype" w:eastAsia="MS Mincho" w:hAnsi="Palatino Linotype" w:cs="Arial"/>
          <w:sz w:val="24"/>
          <w:szCs w:val="24"/>
          <w:lang w:eastAsia="es-ES"/>
        </w:rPr>
        <w:t>“…</w:t>
      </w:r>
      <w:r w:rsidR="00A77150" w:rsidRPr="004A7CF6">
        <w:rPr>
          <w:rFonts w:ascii="Palatino Linotype" w:eastAsia="Calibri" w:hAnsi="Palatino Linotype" w:cs="Arial"/>
          <w:i/>
          <w:sz w:val="24"/>
          <w:szCs w:val="24"/>
          <w:lang w:eastAsia="es-ES"/>
        </w:rPr>
        <w:t xml:space="preserve">Todos los municipios, Toluca, Metepec, Zinacantepec, Lerma, Calimaya, </w:t>
      </w:r>
      <w:r w:rsidR="00A77150" w:rsidRPr="004A7CF6">
        <w:rPr>
          <w:rFonts w:ascii="Palatino Linotype" w:eastAsia="Calibri" w:hAnsi="Palatino Linotype" w:cs="Arial"/>
          <w:b/>
          <w:i/>
          <w:sz w:val="24"/>
          <w:szCs w:val="24"/>
          <w:lang w:eastAsia="es-ES"/>
        </w:rPr>
        <w:t xml:space="preserve">Coyoacán </w:t>
      </w:r>
      <w:r w:rsidR="00A77150" w:rsidRPr="004A7CF6">
        <w:rPr>
          <w:rFonts w:ascii="Palatino Linotype" w:eastAsia="Calibri" w:hAnsi="Palatino Linotype" w:cs="Arial"/>
          <w:i/>
          <w:sz w:val="24"/>
          <w:szCs w:val="24"/>
          <w:lang w:eastAsia="es-ES"/>
        </w:rPr>
        <w:t>y Atlacomulco, Le solicitamos lo siguiente:…</w:t>
      </w:r>
      <w:r w:rsidR="00A77150" w:rsidRPr="004A7CF6">
        <w:rPr>
          <w:rFonts w:ascii="Palatino Linotype" w:eastAsia="Calibri" w:hAnsi="Palatino Linotype" w:cs="Arial"/>
          <w:b/>
          <w:i/>
          <w:sz w:val="24"/>
          <w:szCs w:val="24"/>
          <w:lang w:eastAsia="es-ES"/>
        </w:rPr>
        <w:t xml:space="preserve"> En caso de </w:t>
      </w:r>
      <w:proofErr w:type="spellStart"/>
      <w:r w:rsidR="00A77150" w:rsidRPr="004A7CF6">
        <w:rPr>
          <w:rFonts w:ascii="Palatino Linotype" w:eastAsia="Calibri" w:hAnsi="Palatino Linotype" w:cs="Arial"/>
          <w:b/>
          <w:i/>
          <w:sz w:val="24"/>
          <w:szCs w:val="24"/>
          <w:lang w:eastAsia="es-ES"/>
        </w:rPr>
        <w:t>Coyoacác</w:t>
      </w:r>
      <w:proofErr w:type="spellEnd"/>
      <w:r w:rsidR="00A77150" w:rsidRPr="004A7CF6">
        <w:rPr>
          <w:rFonts w:ascii="Palatino Linotype" w:eastAsia="Calibri" w:hAnsi="Palatino Linotype" w:cs="Arial"/>
          <w:b/>
          <w:i/>
          <w:sz w:val="24"/>
          <w:szCs w:val="24"/>
          <w:lang w:eastAsia="es-ES"/>
        </w:rPr>
        <w:t xml:space="preserve">. </w:t>
      </w:r>
      <w:r w:rsidR="00A77150" w:rsidRPr="004A7CF6">
        <w:rPr>
          <w:rFonts w:ascii="Palatino Linotype" w:eastAsia="Calibri" w:hAnsi="Palatino Linotype" w:cs="Arial"/>
          <w:i/>
          <w:sz w:val="24"/>
          <w:szCs w:val="24"/>
          <w:lang w:eastAsia="es-ES"/>
        </w:rPr>
        <w:t>Tema 1: Solicitamos como ubicar todos los videos del cabildo para su consulta, en medios electrónicos de 2019 a la fecha.</w:t>
      </w:r>
      <w:r w:rsidRPr="004A7CF6">
        <w:rPr>
          <w:rFonts w:ascii="Palatino Linotype" w:eastAsia="MS Mincho" w:hAnsi="Palatino Linotype" w:cs="Arial"/>
          <w:b/>
          <w:i/>
          <w:sz w:val="24"/>
          <w:szCs w:val="24"/>
          <w:lang w:val="es-ES_tradnl" w:eastAsia="es-ES"/>
        </w:rPr>
        <w:t>”</w:t>
      </w:r>
      <w:r w:rsidRPr="004A7CF6">
        <w:rPr>
          <w:rFonts w:ascii="Palatino Linotype" w:eastAsia="MS Mincho" w:hAnsi="Palatino Linotype" w:cs="Arial"/>
          <w:b/>
          <w:i/>
          <w:sz w:val="24"/>
          <w:szCs w:val="24"/>
          <w:lang w:eastAsia="es-ES"/>
        </w:rPr>
        <w:t>,</w:t>
      </w:r>
      <w:r w:rsidRPr="004A7CF6">
        <w:rPr>
          <w:rFonts w:ascii="Palatino Linotype" w:eastAsia="MS Mincho" w:hAnsi="Palatino Linotype" w:cs="Arial"/>
          <w:sz w:val="24"/>
          <w:szCs w:val="24"/>
          <w:lang w:eastAsia="es-ES"/>
        </w:rPr>
        <w:t xml:space="preserve"> una vez precisado lo anterior </w:t>
      </w:r>
      <w:r w:rsidRPr="004A7CF6">
        <w:rPr>
          <w:rFonts w:ascii="Palatino Linotype" w:eastAsia="Times New Roman" w:hAnsi="Palatino Linotype" w:cs="Times New Roman"/>
          <w:sz w:val="24"/>
          <w:szCs w:val="24"/>
          <w:lang w:eastAsia="es-ES"/>
        </w:rPr>
        <w:t>a efecto de garantizar el derecho en cuestión de la particular se debe hacer la suplencia de la queja en favor del solicitante, toda vez que el mismo no es experto en la materia y el hecho de que no haya sido preciso en su</w:t>
      </w:r>
      <w:r w:rsidR="00A77150" w:rsidRPr="004A7CF6">
        <w:rPr>
          <w:rFonts w:ascii="Palatino Linotype" w:eastAsia="Times New Roman" w:hAnsi="Palatino Linotype" w:cs="Times New Roman"/>
          <w:sz w:val="24"/>
          <w:szCs w:val="24"/>
          <w:lang w:eastAsia="es-ES"/>
        </w:rPr>
        <w:t xml:space="preserve"> requerimiento </w:t>
      </w:r>
      <w:r w:rsidRPr="004A7CF6">
        <w:rPr>
          <w:rFonts w:ascii="Palatino Linotype" w:eastAsia="Times New Roman" w:hAnsi="Palatino Linotype" w:cs="Times New Roman"/>
          <w:sz w:val="24"/>
          <w:szCs w:val="24"/>
          <w:lang w:eastAsia="es-ES"/>
        </w:rPr>
        <w:t xml:space="preserve">no es motivo para pasarlos por alto, sino más bien es la obligación de la autoridad suplir la deficiencia en que se incurran ya que la particulares no </w:t>
      </w:r>
      <w:r w:rsidRPr="004A7CF6">
        <w:rPr>
          <w:rFonts w:ascii="Palatino Linotype" w:eastAsia="Times New Roman" w:hAnsi="Palatino Linotype" w:cs="Times New Roman"/>
          <w:sz w:val="24"/>
          <w:szCs w:val="24"/>
          <w:lang w:eastAsia="es-ES"/>
        </w:rPr>
        <w:lastRenderedPageBreak/>
        <w:t xml:space="preserve">se encuentran asistido por un profesional en derecho de quien deban cubrir sus honorario por el servicio de asesoría. </w:t>
      </w:r>
    </w:p>
    <w:p w:rsidR="00836EF3" w:rsidRPr="004A7CF6" w:rsidRDefault="00836EF3" w:rsidP="00A77150">
      <w:pPr>
        <w:tabs>
          <w:tab w:val="left" w:pos="7938"/>
        </w:tabs>
        <w:spacing w:before="240" w:after="240" w:line="360" w:lineRule="auto"/>
        <w:ind w:left="567" w:right="615"/>
        <w:contextualSpacing/>
        <w:jc w:val="both"/>
        <w:rPr>
          <w:rFonts w:ascii="Palatino Linotype" w:eastAsia="Calibri" w:hAnsi="Palatino Linotype" w:cs="Arial"/>
          <w:i/>
          <w:sz w:val="24"/>
          <w:szCs w:val="24"/>
          <w:lang w:eastAsia="es-ES"/>
        </w:rPr>
      </w:pPr>
    </w:p>
    <w:p w:rsidR="006A11AE" w:rsidRPr="004A7CF6" w:rsidRDefault="006A11AE" w:rsidP="006A11AE">
      <w:pPr>
        <w:numPr>
          <w:ilvl w:val="0"/>
          <w:numId w:val="2"/>
        </w:numPr>
        <w:spacing w:after="0" w:line="360" w:lineRule="auto"/>
        <w:ind w:right="34"/>
        <w:contextualSpacing/>
        <w:jc w:val="both"/>
        <w:rPr>
          <w:rFonts w:ascii="Palatino Linotype" w:eastAsia="MS Mincho" w:hAnsi="Palatino Linotype" w:cs="Arial"/>
          <w:sz w:val="24"/>
          <w:szCs w:val="24"/>
          <w:lang w:val="es-ES_tradnl" w:eastAsia="es-ES"/>
        </w:rPr>
      </w:pPr>
      <w:r w:rsidRPr="004A7CF6">
        <w:rPr>
          <w:rFonts w:ascii="Palatino Linotype" w:eastAsia="Times New Roman" w:hAnsi="Palatino Linotype" w:cs="Times New Roman"/>
          <w:sz w:val="24"/>
          <w:szCs w:val="24"/>
        </w:rPr>
        <w:t>Lo que este Órgano Garante realice en materia de suplencia de la queja no afecta la igualdad de las partes sino procura el cumplimiento de los deberes de protección del derecho humano; además tienen el deber que dentro del margen de sus atribuciones está la de prevenir violaciones a los derechos fundamentales.</w:t>
      </w:r>
    </w:p>
    <w:p w:rsidR="006A11AE" w:rsidRPr="004A7CF6" w:rsidRDefault="006A11AE" w:rsidP="006A11AE">
      <w:pPr>
        <w:pStyle w:val="Prrafodelista"/>
        <w:ind w:left="360" w:hanging="360"/>
        <w:rPr>
          <w:rFonts w:ascii="Palatino Linotype" w:eastAsia="Times New Roman" w:hAnsi="Palatino Linotype" w:cs="Times New Roman"/>
          <w:lang w:val="es-ES"/>
        </w:rPr>
      </w:pPr>
    </w:p>
    <w:p w:rsidR="006A11AE" w:rsidRPr="004A7CF6" w:rsidRDefault="006A11AE" w:rsidP="006A11AE">
      <w:pPr>
        <w:numPr>
          <w:ilvl w:val="0"/>
          <w:numId w:val="2"/>
        </w:numPr>
        <w:spacing w:after="0" w:line="360" w:lineRule="auto"/>
        <w:ind w:right="34"/>
        <w:contextualSpacing/>
        <w:jc w:val="both"/>
        <w:rPr>
          <w:rFonts w:ascii="Palatino Linotype" w:eastAsia="MS Mincho" w:hAnsi="Palatino Linotype" w:cs="Arial"/>
          <w:sz w:val="24"/>
          <w:szCs w:val="24"/>
          <w:lang w:val="es-ES_tradnl" w:eastAsia="es-ES"/>
        </w:rPr>
      </w:pPr>
      <w:r w:rsidRPr="004A7CF6">
        <w:rPr>
          <w:rFonts w:ascii="Palatino Linotype" w:eastAsia="Times New Roman" w:hAnsi="Palatino Linotype" w:cs="Times New Roman"/>
          <w:sz w:val="24"/>
          <w:szCs w:val="24"/>
          <w:lang w:val="es-ES" w:eastAsia="es-ES"/>
        </w:rPr>
        <w:t xml:space="preserve">Este Órgano Garante procede a suplir la deficiencia de la queja ya que en </w:t>
      </w:r>
      <w:r w:rsidR="00A77150" w:rsidRPr="004A7CF6">
        <w:rPr>
          <w:rFonts w:ascii="Palatino Linotype" w:eastAsia="Times New Roman" w:hAnsi="Palatino Linotype" w:cs="Times New Roman"/>
          <w:sz w:val="24"/>
          <w:szCs w:val="24"/>
          <w:lang w:val="es-ES" w:eastAsia="es-ES"/>
        </w:rPr>
        <w:t>la solicitud de información pública, por error se puso otro nombre del Sujeto Obligado, expresión</w:t>
      </w:r>
      <w:r w:rsidRPr="004A7CF6">
        <w:rPr>
          <w:rFonts w:ascii="Palatino Linotype" w:eastAsia="Times New Roman" w:hAnsi="Palatino Linotype" w:cs="Times New Roman"/>
          <w:sz w:val="24"/>
          <w:szCs w:val="24"/>
          <w:lang w:val="es-ES" w:eastAsia="es-ES"/>
        </w:rPr>
        <w:t xml:space="preserve"> q</w:t>
      </w:r>
      <w:r w:rsidR="00071DA4" w:rsidRPr="004A7CF6">
        <w:rPr>
          <w:rFonts w:ascii="Palatino Linotype" w:eastAsia="Times New Roman" w:hAnsi="Palatino Linotype" w:cs="Times New Roman"/>
          <w:sz w:val="24"/>
          <w:szCs w:val="24"/>
          <w:lang w:val="es-ES" w:eastAsia="es-ES"/>
        </w:rPr>
        <w:t>ue no permitió relacionar</w:t>
      </w:r>
      <w:r w:rsidRPr="004A7CF6">
        <w:rPr>
          <w:rFonts w:ascii="Palatino Linotype" w:eastAsia="Times New Roman" w:hAnsi="Palatino Linotype" w:cs="Times New Roman"/>
          <w:sz w:val="24"/>
          <w:szCs w:val="24"/>
          <w:lang w:val="es-ES" w:eastAsia="es-ES"/>
        </w:rPr>
        <w:t xml:space="preserve"> la solicitud</w:t>
      </w:r>
      <w:r w:rsidR="00071DA4" w:rsidRPr="004A7CF6">
        <w:rPr>
          <w:rFonts w:ascii="Palatino Linotype" w:eastAsia="Times New Roman" w:hAnsi="Palatino Linotype" w:cs="Times New Roman"/>
          <w:sz w:val="24"/>
          <w:szCs w:val="24"/>
          <w:lang w:val="es-ES" w:eastAsia="es-ES"/>
        </w:rPr>
        <w:t xml:space="preserve"> con el Ayuntamiento de Ocoyoacac</w:t>
      </w:r>
      <w:r w:rsidRPr="004A7CF6">
        <w:rPr>
          <w:rFonts w:ascii="Palatino Linotype" w:eastAsia="Times New Roman" w:hAnsi="Palatino Linotype" w:cs="Times New Roman"/>
          <w:sz w:val="24"/>
          <w:szCs w:val="24"/>
          <w:lang w:val="es-ES" w:eastAsia="es-ES"/>
        </w:rPr>
        <w:t>, siendo</w:t>
      </w:r>
      <w:r w:rsidRPr="004A7CF6">
        <w:rPr>
          <w:rFonts w:ascii="Palatino Linotype" w:eastAsia="Times New Roman" w:hAnsi="Palatino Linotype" w:cs="Times New Roman"/>
          <w:sz w:val="24"/>
          <w:szCs w:val="24"/>
          <w:lang w:val="es-ES_tradnl" w:eastAsia="es-ES"/>
        </w:rPr>
        <w:t xml:space="preserve"> necesario </w:t>
      </w:r>
      <w:r w:rsidR="001C455E" w:rsidRPr="004A7CF6">
        <w:rPr>
          <w:rFonts w:ascii="Palatino Linotype" w:eastAsia="Times New Roman" w:hAnsi="Palatino Linotype" w:cs="Times New Roman"/>
          <w:sz w:val="24"/>
          <w:szCs w:val="24"/>
          <w:lang w:val="es-ES_tradnl" w:eastAsia="es-ES"/>
        </w:rPr>
        <w:t>suplir la deficiencia para garantizar el derecho de acceso a  la información pública</w:t>
      </w:r>
      <w:r w:rsidR="008E7196" w:rsidRPr="004A7CF6">
        <w:rPr>
          <w:rFonts w:ascii="Palatino Linotype" w:eastAsia="Times New Roman" w:hAnsi="Palatino Linotype" w:cs="Times New Roman"/>
          <w:sz w:val="24"/>
          <w:szCs w:val="24"/>
          <w:lang w:val="es-ES_tradnl" w:eastAsia="es-ES"/>
        </w:rPr>
        <w:t>.</w:t>
      </w:r>
      <w:r w:rsidRPr="004A7CF6">
        <w:rPr>
          <w:rFonts w:ascii="Palatino Linotype" w:eastAsia="Times New Roman" w:hAnsi="Palatino Linotype" w:cs="Times New Roman"/>
          <w:sz w:val="24"/>
          <w:szCs w:val="24"/>
          <w:lang w:val="es-ES_tradnl" w:eastAsia="es-ES"/>
        </w:rPr>
        <w:t xml:space="preserve"> La suplencia de la queja, es el instrumento adecuado para prevenir una posible vulneración al derecho de acceso a la información y que se encuentra disponible para ser operado por esta autoridad conforme a la facultad que </w:t>
      </w:r>
      <w:r w:rsidRPr="004A7CF6">
        <w:rPr>
          <w:rFonts w:ascii="Palatino Linotype" w:eastAsia="Times New Roman" w:hAnsi="Palatino Linotype" w:cs="Times New Roman"/>
          <w:strike/>
          <w:sz w:val="24"/>
          <w:szCs w:val="24"/>
          <w:lang w:val="es-ES_tradnl" w:eastAsia="es-ES"/>
        </w:rPr>
        <w:t xml:space="preserve">nos </w:t>
      </w:r>
      <w:r w:rsidRPr="004A7CF6">
        <w:rPr>
          <w:rFonts w:ascii="Palatino Linotype" w:eastAsia="Times New Roman" w:hAnsi="Palatino Linotype" w:cs="Times New Roman"/>
          <w:sz w:val="24"/>
          <w:szCs w:val="24"/>
          <w:lang w:val="es-ES_tradnl" w:eastAsia="es-ES"/>
        </w:rPr>
        <w:t>otorga la Ley de Transparencia y Acceso a la Información Pública del Estado de Méxic</w:t>
      </w:r>
      <w:r w:rsidR="00071DA4" w:rsidRPr="004A7CF6">
        <w:rPr>
          <w:rFonts w:ascii="Palatino Linotype" w:eastAsia="Times New Roman" w:hAnsi="Palatino Linotype" w:cs="Times New Roman"/>
          <w:sz w:val="24"/>
          <w:szCs w:val="24"/>
          <w:lang w:val="es-ES_tradnl" w:eastAsia="es-ES"/>
        </w:rPr>
        <w:t xml:space="preserve">o y Municipios en </w:t>
      </w:r>
      <w:r w:rsidR="00647AD8" w:rsidRPr="004A7CF6">
        <w:rPr>
          <w:rFonts w:ascii="Palatino Linotype" w:eastAsia="Times New Roman" w:hAnsi="Palatino Linotype" w:cs="Times New Roman"/>
          <w:sz w:val="24"/>
          <w:szCs w:val="24"/>
          <w:lang w:val="es-ES_tradnl" w:eastAsia="es-ES"/>
        </w:rPr>
        <w:t xml:space="preserve">su </w:t>
      </w:r>
      <w:r w:rsidR="00071DA4" w:rsidRPr="004A7CF6">
        <w:rPr>
          <w:rFonts w:ascii="Palatino Linotype" w:eastAsia="Times New Roman" w:hAnsi="Palatino Linotype" w:cs="Times New Roman"/>
          <w:sz w:val="24"/>
          <w:szCs w:val="24"/>
          <w:lang w:val="es-ES_tradnl" w:eastAsia="es-ES"/>
        </w:rPr>
        <w:t>artículo</w:t>
      </w:r>
      <w:r w:rsidRPr="004A7CF6">
        <w:rPr>
          <w:rFonts w:ascii="Palatino Linotype" w:eastAsia="Times New Roman" w:hAnsi="Palatino Linotype" w:cs="Times New Roman"/>
          <w:sz w:val="24"/>
          <w:szCs w:val="24"/>
          <w:lang w:val="es-ES_tradnl" w:eastAsia="es-ES"/>
        </w:rPr>
        <w:t xml:space="preserve"> </w:t>
      </w:r>
      <w:r w:rsidR="00071DA4" w:rsidRPr="004A7CF6">
        <w:rPr>
          <w:rFonts w:ascii="Palatino Linotype" w:eastAsia="Times New Roman" w:hAnsi="Palatino Linotype" w:cs="Times New Roman"/>
          <w:sz w:val="24"/>
          <w:szCs w:val="24"/>
          <w:lang w:val="es-ES_tradnl" w:eastAsia="es-ES"/>
        </w:rPr>
        <w:t>13</w:t>
      </w:r>
      <w:r w:rsidR="00647AD8" w:rsidRPr="004A7CF6">
        <w:rPr>
          <w:rFonts w:ascii="Palatino Linotype" w:eastAsia="Times New Roman" w:hAnsi="Palatino Linotype" w:cs="Times New Roman"/>
          <w:sz w:val="24"/>
          <w:szCs w:val="24"/>
          <w:lang w:val="es-ES_tradnl" w:eastAsia="es-ES"/>
        </w:rPr>
        <w:t>,</w:t>
      </w:r>
      <w:r w:rsidR="00071DA4" w:rsidRPr="004A7CF6">
        <w:rPr>
          <w:rFonts w:ascii="Palatino Linotype" w:eastAsia="Times New Roman" w:hAnsi="Palatino Linotype" w:cs="Times New Roman"/>
          <w:sz w:val="24"/>
          <w:szCs w:val="24"/>
          <w:lang w:val="es-ES_tradnl" w:eastAsia="es-ES"/>
        </w:rPr>
        <w:t xml:space="preserve"> </w:t>
      </w:r>
      <w:r w:rsidRPr="004A7CF6">
        <w:rPr>
          <w:rFonts w:ascii="Palatino Linotype" w:eastAsia="Times New Roman" w:hAnsi="Palatino Linotype" w:cs="Times New Roman"/>
          <w:sz w:val="24"/>
          <w:szCs w:val="24"/>
          <w:lang w:val="es-ES_tradnl" w:eastAsia="es-ES"/>
        </w:rPr>
        <w:t>el cual describe lo siguiente:</w:t>
      </w:r>
    </w:p>
    <w:p w:rsidR="006A11AE" w:rsidRPr="004A7CF6" w:rsidRDefault="006A11AE" w:rsidP="006A11AE">
      <w:pPr>
        <w:tabs>
          <w:tab w:val="left" w:pos="426"/>
        </w:tabs>
        <w:spacing w:after="0" w:line="360" w:lineRule="auto"/>
        <w:ind w:left="426"/>
        <w:contextualSpacing/>
        <w:jc w:val="both"/>
        <w:rPr>
          <w:rFonts w:ascii="Palatino Linotype" w:eastAsia="Times New Roman" w:hAnsi="Palatino Linotype" w:cs="Times New Roman"/>
          <w:sz w:val="24"/>
          <w:szCs w:val="24"/>
          <w:lang w:val="es-ES_tradnl" w:eastAsia="es-ES"/>
        </w:rPr>
      </w:pPr>
    </w:p>
    <w:p w:rsidR="006A11AE" w:rsidRPr="004A7CF6" w:rsidRDefault="00071DA4" w:rsidP="006A11AE">
      <w:pPr>
        <w:tabs>
          <w:tab w:val="left" w:pos="426"/>
        </w:tabs>
        <w:spacing w:after="0" w:line="360" w:lineRule="auto"/>
        <w:ind w:left="426" w:right="616"/>
        <w:contextualSpacing/>
        <w:jc w:val="both"/>
        <w:rPr>
          <w:rFonts w:ascii="Palatino Linotype" w:eastAsia="Times New Roman" w:hAnsi="Palatino Linotype" w:cs="Times New Roman"/>
          <w:b/>
          <w:bCs/>
          <w:i/>
          <w:lang w:val="es-ES" w:eastAsia="es-ES"/>
        </w:rPr>
      </w:pPr>
      <w:r w:rsidRPr="004A7CF6">
        <w:rPr>
          <w:rFonts w:ascii="Palatino Linotype" w:eastAsia="Times New Roman" w:hAnsi="Palatino Linotype" w:cs="Times New Roman"/>
          <w:b/>
          <w:bCs/>
          <w:i/>
          <w:lang w:val="es-ES" w:eastAsia="es-ES"/>
        </w:rPr>
        <w:t>Artículo 13.</w:t>
      </w:r>
    </w:p>
    <w:p w:rsidR="006A11AE" w:rsidRPr="004A7CF6" w:rsidRDefault="00071DA4" w:rsidP="006A11AE">
      <w:pPr>
        <w:tabs>
          <w:tab w:val="left" w:pos="426"/>
        </w:tabs>
        <w:spacing w:after="0" w:line="360" w:lineRule="auto"/>
        <w:ind w:left="426" w:right="758"/>
        <w:contextualSpacing/>
        <w:jc w:val="both"/>
        <w:rPr>
          <w:rFonts w:ascii="Palatino Linotype" w:eastAsia="Times New Roman" w:hAnsi="Palatino Linotype" w:cs="Times New Roman"/>
          <w:i/>
          <w:lang w:val="es-ES_tradnl" w:eastAsia="es-ES"/>
        </w:rPr>
      </w:pPr>
      <w:r w:rsidRPr="004A7CF6">
        <w:rPr>
          <w:rFonts w:ascii="Palatino Linotype" w:eastAsia="Times New Roman" w:hAnsi="Palatino Linotype" w:cs="Times New Roman"/>
          <w:i/>
          <w:lang w:eastAsia="es-ES"/>
        </w:rPr>
        <w:t>El Instituto, en el ámbito de sus atribuciones, deberá suplir cualquier deficiencia para</w:t>
      </w:r>
      <w:r w:rsidRPr="004A7CF6">
        <w:rPr>
          <w:rFonts w:ascii="Palatino Linotype" w:eastAsia="Times New Roman" w:hAnsi="Palatino Linotype" w:cs="Times New Roman"/>
          <w:i/>
          <w:lang w:val="es-ES_tradnl" w:eastAsia="es-ES"/>
        </w:rPr>
        <w:t xml:space="preserve"> garantizar el ejercicio del derecho de acceso a la información.</w:t>
      </w:r>
    </w:p>
    <w:p w:rsidR="006A11AE" w:rsidRPr="004A7CF6" w:rsidRDefault="006A11AE" w:rsidP="00071DA4">
      <w:pPr>
        <w:tabs>
          <w:tab w:val="left" w:pos="426"/>
        </w:tabs>
        <w:spacing w:after="0" w:line="360" w:lineRule="auto"/>
        <w:ind w:right="758"/>
        <w:contextualSpacing/>
        <w:jc w:val="both"/>
        <w:rPr>
          <w:rFonts w:ascii="Palatino Linotype" w:eastAsia="Times New Roman" w:hAnsi="Palatino Linotype" w:cs="Times New Roman"/>
          <w:i/>
          <w:sz w:val="24"/>
          <w:szCs w:val="24"/>
          <w:lang w:val="es-ES_tradnl" w:eastAsia="es-ES"/>
        </w:rPr>
      </w:pPr>
    </w:p>
    <w:p w:rsidR="006A11AE" w:rsidRPr="004A7CF6" w:rsidRDefault="006A11AE" w:rsidP="006A11AE">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4A7CF6">
        <w:rPr>
          <w:rFonts w:ascii="Palatino Linotype" w:hAnsi="Palatino Linotype" w:cs="Arial"/>
          <w:sz w:val="24"/>
          <w:szCs w:val="24"/>
        </w:rPr>
        <w:t xml:space="preserve">La figura de la suplencia de la queja es central para apreciar la verdadera fuerza de los derechos humanos, entre ellos el de acceso a la información, que </w:t>
      </w:r>
      <w:r w:rsidRPr="004A7CF6">
        <w:rPr>
          <w:rFonts w:ascii="Palatino Linotype" w:hAnsi="Palatino Linotype" w:cs="Arial"/>
          <w:sz w:val="24"/>
          <w:szCs w:val="24"/>
        </w:rPr>
        <w:lastRenderedPageBreak/>
        <w:t>demandan una actuación clara, contundente y eficaz por parte de las autoridades, en el que ya no resultan admisibles las excusas de procedibilidad, ya que en todo momento nos encontramos ante un derecho más alto que, puede considerarse en los siguientes términos:</w:t>
      </w:r>
    </w:p>
    <w:p w:rsidR="006A11AE" w:rsidRPr="004A7CF6" w:rsidRDefault="006A11AE" w:rsidP="006A11AE">
      <w:pPr>
        <w:spacing w:after="0" w:line="360" w:lineRule="auto"/>
        <w:ind w:left="360" w:hanging="360"/>
        <w:contextualSpacing/>
        <w:jc w:val="both"/>
        <w:rPr>
          <w:rFonts w:ascii="Palatino Linotype" w:hAnsi="Palatino Linotype" w:cs="Arial"/>
          <w:sz w:val="24"/>
          <w:szCs w:val="24"/>
        </w:rPr>
      </w:pPr>
    </w:p>
    <w:p w:rsidR="006A11AE" w:rsidRPr="004A7CF6" w:rsidRDefault="006A11AE" w:rsidP="006A11AE">
      <w:pPr>
        <w:spacing w:after="0" w:line="360" w:lineRule="auto"/>
        <w:ind w:left="426" w:right="618"/>
        <w:jc w:val="both"/>
        <w:rPr>
          <w:rFonts w:ascii="Palatino Linotype" w:hAnsi="Palatino Linotype" w:cs="Arial"/>
          <w:i/>
        </w:rPr>
      </w:pPr>
      <w:r w:rsidRPr="004A7CF6">
        <w:rPr>
          <w:rFonts w:ascii="Palatino Linotype" w:hAnsi="Palatino Linotype" w:cs="Arial"/>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4A7CF6">
        <w:rPr>
          <w:rFonts w:ascii="Palatino Linotype" w:hAnsi="Palatino Linotype" w:cs="Arial"/>
          <w:i/>
        </w:rPr>
        <w:t>ocasionalidad</w:t>
      </w:r>
      <w:proofErr w:type="spellEnd"/>
      <w:r w:rsidRPr="004A7CF6">
        <w:rPr>
          <w:rFonts w:ascii="Palatino Linotype" w:hAnsi="Palatino Linotype" w:cs="Arial"/>
          <w:i/>
        </w:rPr>
        <w:t xml:space="preserve"> de las presiones sociales que se ejercen sobre el mismo”.</w:t>
      </w:r>
      <w:r w:rsidRPr="004A7CF6">
        <w:rPr>
          <w:rFonts w:ascii="Palatino Linotype" w:hAnsi="Palatino Linotype" w:cs="Arial"/>
          <w:i/>
          <w:vertAlign w:val="superscript"/>
        </w:rPr>
        <w:footnoteReference w:id="1"/>
      </w:r>
    </w:p>
    <w:p w:rsidR="006A11AE" w:rsidRPr="004A7CF6" w:rsidRDefault="006A11AE" w:rsidP="006A11AE">
      <w:pPr>
        <w:pStyle w:val="Prrafodelista"/>
        <w:spacing w:line="360" w:lineRule="auto"/>
        <w:ind w:left="360" w:hanging="360"/>
        <w:jc w:val="both"/>
        <w:rPr>
          <w:rFonts w:ascii="Palatino Linotype" w:hAnsi="Palatino Linotype" w:cs="Arial"/>
        </w:rPr>
      </w:pPr>
    </w:p>
    <w:p w:rsidR="006A11AE" w:rsidRPr="004A7CF6" w:rsidRDefault="006A11AE" w:rsidP="006A11AE">
      <w:pPr>
        <w:pStyle w:val="Prrafodelista"/>
        <w:numPr>
          <w:ilvl w:val="0"/>
          <w:numId w:val="2"/>
        </w:numPr>
        <w:spacing w:line="360" w:lineRule="auto"/>
        <w:jc w:val="both"/>
        <w:rPr>
          <w:rFonts w:ascii="Palatino Linotype" w:hAnsi="Palatino Linotype" w:cs="Arial"/>
          <w:sz w:val="24"/>
          <w:szCs w:val="24"/>
        </w:rPr>
      </w:pPr>
      <w:r w:rsidRPr="004A7CF6">
        <w:rPr>
          <w:rFonts w:ascii="Palatino Linotype" w:hAnsi="Palatino Linotype" w:cs="Arial"/>
          <w:sz w:val="24"/>
          <w:szCs w:val="24"/>
        </w:rPr>
        <w:t>Es así que en aras de tutelar la correcta aplicación en términos de</w:t>
      </w:r>
      <w:r w:rsidR="00071DA4" w:rsidRPr="004A7CF6">
        <w:rPr>
          <w:rFonts w:ascii="Palatino Linotype" w:hAnsi="Palatino Linotype" w:cs="Arial"/>
          <w:sz w:val="24"/>
          <w:szCs w:val="24"/>
        </w:rPr>
        <w:t>l artículo 13</w:t>
      </w:r>
      <w:r w:rsidRPr="004A7CF6">
        <w:rPr>
          <w:rFonts w:ascii="Palatino Linotype" w:hAnsi="Palatino Linotype" w:cs="Arial"/>
          <w:sz w:val="24"/>
          <w:szCs w:val="24"/>
        </w:rPr>
        <w:t xml:space="preserve">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4A7CF6">
        <w:rPr>
          <w:rFonts w:ascii="Palatino Linotype" w:hAnsi="Palatino Linotype" w:cs="Arial"/>
          <w:sz w:val="24"/>
          <w:szCs w:val="24"/>
        </w:rPr>
        <w:t>refutantes</w:t>
      </w:r>
      <w:proofErr w:type="spellEnd"/>
      <w:r w:rsidRPr="004A7CF6">
        <w:rPr>
          <w:rFonts w:ascii="Palatino Linotype" w:hAnsi="Palatino Linotype" w:cs="Arial"/>
          <w:sz w:val="24"/>
          <w:szCs w:val="24"/>
        </w:rPr>
        <w:t xml:space="preserve"> que cubran los elementos mínimos requeridos de la causa petendi, (causa de pedir) aunado a que existe jurisprudencia que no obliga a los particulares a cubrir tales parámetros en las materias que admitan la suplencia de la queja deficiente.</w:t>
      </w:r>
    </w:p>
    <w:p w:rsidR="00071DA4" w:rsidRPr="004A7CF6" w:rsidRDefault="00071DA4" w:rsidP="00071DA4">
      <w:pPr>
        <w:pStyle w:val="Prrafodelista"/>
        <w:spacing w:line="360" w:lineRule="auto"/>
        <w:ind w:left="360"/>
        <w:jc w:val="both"/>
        <w:rPr>
          <w:rFonts w:ascii="Palatino Linotype" w:hAnsi="Palatino Linotype" w:cs="Arial"/>
          <w:sz w:val="24"/>
          <w:szCs w:val="24"/>
        </w:rPr>
      </w:pPr>
    </w:p>
    <w:p w:rsidR="00647AD8" w:rsidRPr="004A7CF6" w:rsidRDefault="00647AD8" w:rsidP="00071DA4">
      <w:pPr>
        <w:pStyle w:val="Prrafodelista"/>
        <w:spacing w:line="360" w:lineRule="auto"/>
        <w:ind w:left="360"/>
        <w:jc w:val="both"/>
        <w:rPr>
          <w:rFonts w:ascii="Palatino Linotype" w:hAnsi="Palatino Linotype" w:cs="Arial"/>
          <w:sz w:val="24"/>
          <w:szCs w:val="24"/>
        </w:rPr>
      </w:pPr>
    </w:p>
    <w:p w:rsidR="006D151D" w:rsidRPr="004A7CF6" w:rsidRDefault="006D151D" w:rsidP="006D151D">
      <w:pPr>
        <w:keepNext/>
        <w:keepLines/>
        <w:spacing w:before="240" w:after="0"/>
        <w:outlineLvl w:val="0"/>
        <w:rPr>
          <w:rFonts w:ascii="Palatino Linotype" w:eastAsia="Calibri" w:hAnsi="Palatino Linotype" w:cs="Arial"/>
          <w:b/>
          <w:sz w:val="24"/>
          <w:szCs w:val="24"/>
          <w:lang w:eastAsia="es-ES"/>
        </w:rPr>
      </w:pPr>
      <w:bookmarkStart w:id="12" w:name="_Toc67586616"/>
      <w:r w:rsidRPr="004A7CF6">
        <w:rPr>
          <w:rFonts w:ascii="Palatino Linotype" w:eastAsia="Calibri" w:hAnsi="Palatino Linotype" w:cs="Arial"/>
          <w:b/>
          <w:sz w:val="24"/>
          <w:szCs w:val="24"/>
          <w:lang w:eastAsia="es-ES"/>
        </w:rPr>
        <w:lastRenderedPageBreak/>
        <w:t xml:space="preserve">CUARTO. </w:t>
      </w:r>
      <w:r w:rsidRPr="004A7CF6">
        <w:rPr>
          <w:rFonts w:ascii="Palatino Linotype" w:eastAsia="Calibri" w:hAnsi="Palatino Linotype" w:cs="Arial"/>
          <w:b/>
          <w:sz w:val="24"/>
          <w:szCs w:val="24"/>
          <w:lang w:val="es-ES_tradnl" w:eastAsia="es-ES"/>
        </w:rPr>
        <w:t>Del planteamiento de la Litis</w:t>
      </w:r>
      <w:bookmarkEnd w:id="12"/>
    </w:p>
    <w:p w:rsidR="006D151D" w:rsidRPr="004A7CF6" w:rsidRDefault="006D151D" w:rsidP="006D151D">
      <w:pPr>
        <w:spacing w:after="0" w:line="360" w:lineRule="auto"/>
        <w:ind w:left="360"/>
        <w:contextualSpacing/>
        <w:jc w:val="both"/>
        <w:rPr>
          <w:rFonts w:ascii="Palatino Linotype" w:eastAsia="Calibri" w:hAnsi="Palatino Linotype" w:cs="Arial"/>
          <w:sz w:val="24"/>
          <w:szCs w:val="24"/>
          <w:lang w:eastAsia="es-ES"/>
        </w:rPr>
      </w:pPr>
    </w:p>
    <w:p w:rsidR="00071DA4" w:rsidRPr="004A7CF6" w:rsidRDefault="006D151D" w:rsidP="006D151D">
      <w:pPr>
        <w:numPr>
          <w:ilvl w:val="0"/>
          <w:numId w:val="2"/>
        </w:numPr>
        <w:spacing w:after="0" w:line="360" w:lineRule="auto"/>
        <w:contextualSpacing/>
        <w:jc w:val="both"/>
        <w:rPr>
          <w:rFonts w:ascii="Palatino Linotype" w:eastAsia="Calibri" w:hAnsi="Palatino Linotype" w:cs="Arial"/>
          <w:sz w:val="24"/>
          <w:szCs w:val="24"/>
          <w:lang w:eastAsia="es-ES"/>
        </w:rPr>
      </w:pPr>
      <w:r w:rsidRPr="004A7CF6">
        <w:rPr>
          <w:rFonts w:ascii="Palatino Linotype" w:eastAsia="Calibri" w:hAnsi="Palatino Linotype" w:cs="Arial"/>
          <w:sz w:val="24"/>
          <w:szCs w:val="24"/>
          <w:lang w:eastAsia="es-ES"/>
        </w:rPr>
        <w:t xml:space="preserve">De lo inicialmente solicitado se puede observar que el </w:t>
      </w:r>
      <w:r w:rsidRPr="004A7CF6">
        <w:rPr>
          <w:rFonts w:ascii="Palatino Linotype" w:eastAsia="Calibri" w:hAnsi="Palatino Linotype" w:cs="Arial"/>
          <w:b/>
          <w:sz w:val="24"/>
          <w:szCs w:val="24"/>
          <w:lang w:eastAsia="es-ES"/>
        </w:rPr>
        <w:t>SUJETO OBLIGADO</w:t>
      </w:r>
      <w:r w:rsidRPr="004A7CF6">
        <w:rPr>
          <w:rFonts w:ascii="Palatino Linotype" w:eastAsia="Calibri" w:hAnsi="Palatino Linotype" w:cs="Arial"/>
          <w:sz w:val="24"/>
          <w:szCs w:val="24"/>
          <w:lang w:eastAsia="es-ES"/>
        </w:rPr>
        <w:t xml:space="preserve">, a su consideración entregó su respuesta; sin embargo, el solicitante se inconformó argumentado que </w:t>
      </w:r>
      <w:r w:rsidR="00071DA4" w:rsidRPr="004A7CF6">
        <w:rPr>
          <w:rFonts w:ascii="Palatino Linotype" w:eastAsia="Calibri" w:hAnsi="Palatino Linotype" w:cs="Arial"/>
          <w:sz w:val="24"/>
          <w:szCs w:val="24"/>
          <w:lang w:eastAsia="es-ES"/>
        </w:rPr>
        <w:t xml:space="preserve">el Sujeto Obligado debe de entregar la información solicitada, toda vez que mucha de ella es de oficio y no </w:t>
      </w:r>
      <w:r w:rsidR="0028450D" w:rsidRPr="004A7CF6">
        <w:rPr>
          <w:rFonts w:ascii="Palatino Linotype" w:eastAsia="Calibri" w:hAnsi="Palatino Linotype" w:cs="Arial"/>
          <w:sz w:val="24"/>
          <w:szCs w:val="24"/>
          <w:lang w:eastAsia="es-ES"/>
        </w:rPr>
        <w:t>está</w:t>
      </w:r>
      <w:r w:rsidR="00071DA4" w:rsidRPr="004A7CF6">
        <w:rPr>
          <w:rFonts w:ascii="Palatino Linotype" w:eastAsia="Calibri" w:hAnsi="Palatino Linotype" w:cs="Arial"/>
          <w:sz w:val="24"/>
          <w:szCs w:val="24"/>
          <w:lang w:eastAsia="es-ES"/>
        </w:rPr>
        <w:t xml:space="preserve"> disponible</w:t>
      </w:r>
      <w:r w:rsidR="0028450D" w:rsidRPr="004A7CF6">
        <w:rPr>
          <w:rFonts w:ascii="Palatino Linotype" w:eastAsia="Calibri" w:hAnsi="Palatino Linotype" w:cs="Arial"/>
          <w:sz w:val="24"/>
          <w:szCs w:val="24"/>
          <w:lang w:eastAsia="es-ES"/>
        </w:rPr>
        <w:t>, asimismo que tiene la obligación de entregar la información, toda vez que forma parte de sus funciones.</w:t>
      </w:r>
    </w:p>
    <w:p w:rsidR="00702459" w:rsidRPr="004A7CF6" w:rsidRDefault="00702459" w:rsidP="0028450D">
      <w:pPr>
        <w:spacing w:after="0" w:line="360" w:lineRule="auto"/>
        <w:ind w:left="360"/>
        <w:contextualSpacing/>
        <w:jc w:val="both"/>
        <w:rPr>
          <w:rFonts w:ascii="Palatino Linotype" w:eastAsia="Calibri" w:hAnsi="Palatino Linotype" w:cs="Arial"/>
          <w:sz w:val="24"/>
          <w:szCs w:val="24"/>
          <w:lang w:eastAsia="es-ES"/>
        </w:rPr>
      </w:pPr>
    </w:p>
    <w:p w:rsidR="006D151D" w:rsidRPr="004A7CF6" w:rsidRDefault="006D151D" w:rsidP="00243027">
      <w:pPr>
        <w:numPr>
          <w:ilvl w:val="0"/>
          <w:numId w:val="2"/>
        </w:numPr>
        <w:spacing w:after="0" w:line="360" w:lineRule="auto"/>
        <w:contextualSpacing/>
        <w:jc w:val="both"/>
        <w:rPr>
          <w:rFonts w:ascii="Palatino Linotype" w:eastAsia="MS Mincho" w:hAnsi="Palatino Linotype" w:cs="Times New Roman"/>
          <w:sz w:val="24"/>
          <w:szCs w:val="24"/>
          <w:lang w:val="es-ES_tradnl" w:eastAsia="es-ES"/>
        </w:rPr>
      </w:pPr>
      <w:r w:rsidRPr="004A7CF6">
        <w:rPr>
          <w:rFonts w:ascii="Palatino Linotype" w:eastAsia="Calibri" w:hAnsi="Palatino Linotype" w:cs="Arial"/>
          <w:sz w:val="24"/>
          <w:szCs w:val="24"/>
          <w:lang w:eastAsia="es-ES"/>
        </w:rPr>
        <w:t xml:space="preserve">En </w:t>
      </w:r>
      <w:r w:rsidRPr="004A7CF6">
        <w:rPr>
          <w:rFonts w:ascii="Palatino Linotype" w:eastAsia="MS Mincho" w:hAnsi="Palatino Linotype" w:cs="Times New Roman"/>
          <w:sz w:val="24"/>
          <w:szCs w:val="24"/>
          <w:lang w:val="es-ES_tradnl" w:eastAsia="es-ES"/>
        </w:rPr>
        <w:t xml:space="preserve">consecuencia, el estudio de la presente resolución versará respecto al contenido de la respuesta, lo anterior con la finalidad de determinar si efectivamente </w:t>
      </w:r>
      <w:r w:rsidR="00702459" w:rsidRPr="004A7CF6">
        <w:rPr>
          <w:rFonts w:ascii="Palatino Linotype" w:eastAsia="MS Mincho" w:hAnsi="Palatino Linotype" w:cs="Times New Roman"/>
          <w:sz w:val="24"/>
          <w:szCs w:val="24"/>
          <w:lang w:val="es-ES_tradnl" w:eastAsia="es-ES"/>
        </w:rPr>
        <w:t xml:space="preserve">es procedente la notoria incompetencia por parte del Sujeto Obligado y con ello </w:t>
      </w:r>
      <w:r w:rsidRPr="004A7CF6">
        <w:rPr>
          <w:rFonts w:ascii="Palatino Linotype" w:eastAsia="MS Mincho" w:hAnsi="Palatino Linotype" w:cs="Times New Roman"/>
          <w:sz w:val="24"/>
          <w:szCs w:val="24"/>
          <w:lang w:val="es-ES_tradnl" w:eastAsia="es-ES"/>
        </w:rPr>
        <w:t>se da cumplimiento al Derecho de Acceso a la Información Pública del solicitante, tal  como establece la Ley, de no ser el caso, se ordenara la reparación de la afectación en la que se haya incurrido.</w:t>
      </w:r>
    </w:p>
    <w:p w:rsidR="006D151D" w:rsidRPr="004A7CF6" w:rsidRDefault="006D151D" w:rsidP="006D151D">
      <w:pPr>
        <w:contextualSpacing/>
        <w:rPr>
          <w:rFonts w:ascii="Palatino Linotype" w:eastAsia="MS Mincho" w:hAnsi="Palatino Linotype" w:cs="Times New Roman"/>
          <w:sz w:val="24"/>
          <w:szCs w:val="24"/>
          <w:lang w:val="es-ES_tradnl" w:eastAsia="es-ES"/>
        </w:rPr>
      </w:pPr>
    </w:p>
    <w:p w:rsidR="006D151D" w:rsidRPr="004A7CF6" w:rsidRDefault="006D151D" w:rsidP="006D151D">
      <w:pPr>
        <w:numPr>
          <w:ilvl w:val="0"/>
          <w:numId w:val="2"/>
        </w:numPr>
        <w:spacing w:before="240" w:after="240" w:line="360" w:lineRule="auto"/>
        <w:contextualSpacing/>
        <w:jc w:val="both"/>
        <w:rPr>
          <w:rFonts w:ascii="Palatino Linotype" w:hAnsi="Palatino Linotype"/>
          <w:b/>
          <w:i/>
          <w:sz w:val="24"/>
          <w:szCs w:val="24"/>
        </w:rPr>
      </w:pPr>
      <w:r w:rsidRPr="004A7CF6">
        <w:rPr>
          <w:rFonts w:ascii="Palatino Linotype" w:hAnsi="Palatino Linotype" w:cs="Arial"/>
          <w:sz w:val="24"/>
          <w:szCs w:val="24"/>
        </w:rPr>
        <w:t xml:space="preserve">Por lo anterior, el presente recurso de revisión del que se trata se circunscribe en determinar si se </w:t>
      </w:r>
      <w:r w:rsidRPr="004A7CF6">
        <w:rPr>
          <w:rFonts w:ascii="Palatino Linotype" w:eastAsia="Times New Roman" w:hAnsi="Palatino Linotype"/>
          <w:sz w:val="24"/>
          <w:szCs w:val="24"/>
        </w:rPr>
        <w:t xml:space="preserve">actualizan las hipótesis </w:t>
      </w:r>
      <w:r w:rsidRPr="004A7CF6">
        <w:rPr>
          <w:rFonts w:ascii="Palatino Linotype" w:eastAsia="Times New Roman" w:hAnsi="Palatino Linotype" w:cs="Arial"/>
          <w:sz w:val="24"/>
          <w:szCs w:val="24"/>
          <w:lang w:eastAsia="es-MX"/>
        </w:rPr>
        <w:t xml:space="preserve">contenidas en </w:t>
      </w:r>
      <w:r w:rsidRPr="004A7CF6">
        <w:rPr>
          <w:rFonts w:ascii="Palatino Linotype" w:eastAsia="Times New Roman" w:hAnsi="Palatino Linotype" w:cs="Arial"/>
          <w:sz w:val="24"/>
          <w:szCs w:val="24"/>
          <w:lang w:val="es-ES" w:eastAsia="es-MX"/>
        </w:rPr>
        <w:t>el artícul</w:t>
      </w:r>
      <w:r w:rsidR="00A72602" w:rsidRPr="004A7CF6">
        <w:rPr>
          <w:rFonts w:ascii="Palatino Linotype" w:eastAsia="Times New Roman" w:hAnsi="Palatino Linotype" w:cs="Arial"/>
          <w:sz w:val="24"/>
          <w:szCs w:val="24"/>
          <w:lang w:val="es-ES" w:eastAsia="es-MX"/>
        </w:rPr>
        <w:t>o 179 fracción I y IV</w:t>
      </w:r>
      <w:r w:rsidRPr="004A7CF6">
        <w:rPr>
          <w:rFonts w:ascii="Palatino Linotype" w:eastAsia="Times New Roman" w:hAnsi="Palatino Linotype" w:cs="Arial"/>
          <w:b/>
          <w:sz w:val="24"/>
          <w:szCs w:val="24"/>
          <w:lang w:val="es-ES" w:eastAsia="es-MX"/>
        </w:rPr>
        <w:t xml:space="preserve"> </w:t>
      </w:r>
      <w:r w:rsidRPr="004A7CF6">
        <w:rPr>
          <w:rFonts w:ascii="Palatino Linotype" w:eastAsia="Times New Roman" w:hAnsi="Palatino Linotype" w:cs="Arial"/>
          <w:sz w:val="24"/>
          <w:szCs w:val="24"/>
          <w:lang w:val="es-ES" w:eastAsia="es-MX"/>
        </w:rPr>
        <w:t xml:space="preserve">de la </w:t>
      </w:r>
      <w:r w:rsidRPr="004A7CF6">
        <w:rPr>
          <w:rFonts w:ascii="Palatino Linotype" w:eastAsia="Calibri" w:hAnsi="Palatino Linotype" w:cs="Arial"/>
          <w:b/>
          <w:sz w:val="24"/>
          <w:szCs w:val="24"/>
          <w:lang w:val="es-ES"/>
        </w:rPr>
        <w:t>Ley de Transparencia y Acceso a la Información Pública del Estado de México y Municipios</w:t>
      </w:r>
      <w:r w:rsidRPr="004A7CF6">
        <w:rPr>
          <w:rFonts w:ascii="Palatino Linotype" w:eastAsia="Times New Roman" w:hAnsi="Palatino Linotype" w:cs="Arial"/>
          <w:sz w:val="24"/>
          <w:szCs w:val="24"/>
          <w:lang w:val="es-ES" w:eastAsia="es-MX"/>
        </w:rPr>
        <w:t xml:space="preserve">. </w:t>
      </w:r>
    </w:p>
    <w:p w:rsidR="006D151D" w:rsidRPr="004A7CF6" w:rsidRDefault="006D151D" w:rsidP="006D151D">
      <w:pPr>
        <w:rPr>
          <w:rFonts w:ascii="Palatino Linotype" w:hAnsi="Palatino Linotype"/>
          <w:b/>
          <w:i/>
          <w:sz w:val="24"/>
          <w:szCs w:val="24"/>
        </w:rPr>
      </w:pPr>
    </w:p>
    <w:p w:rsidR="006D151D" w:rsidRPr="004A7CF6" w:rsidRDefault="006D151D" w:rsidP="00A72602">
      <w:pPr>
        <w:ind w:left="993"/>
        <w:rPr>
          <w:rFonts w:ascii="Palatino Linotype" w:hAnsi="Palatino Linotype"/>
          <w:b/>
          <w:i/>
          <w:sz w:val="24"/>
          <w:szCs w:val="24"/>
        </w:rPr>
      </w:pPr>
      <w:r w:rsidRPr="004A7CF6">
        <w:rPr>
          <w:rFonts w:ascii="Palatino Linotype" w:hAnsi="Palatino Linotype"/>
          <w:b/>
          <w:i/>
          <w:sz w:val="24"/>
          <w:szCs w:val="24"/>
        </w:rPr>
        <w:t>Articulo. 179</w:t>
      </w:r>
    </w:p>
    <w:p w:rsidR="006D151D" w:rsidRPr="004A7CF6" w:rsidRDefault="006D151D" w:rsidP="00A72602">
      <w:pPr>
        <w:numPr>
          <w:ilvl w:val="0"/>
          <w:numId w:val="6"/>
        </w:numPr>
        <w:ind w:left="993"/>
        <w:contextualSpacing/>
        <w:rPr>
          <w:rFonts w:ascii="Palatino Linotype" w:hAnsi="Palatino Linotype"/>
          <w:b/>
          <w:i/>
          <w:sz w:val="24"/>
          <w:szCs w:val="24"/>
        </w:rPr>
      </w:pPr>
      <w:r w:rsidRPr="004A7CF6">
        <w:rPr>
          <w:rFonts w:ascii="Palatino Linotype" w:hAnsi="Palatino Linotype"/>
          <w:b/>
          <w:i/>
          <w:sz w:val="24"/>
          <w:szCs w:val="24"/>
        </w:rPr>
        <w:t>La negativa a la información solicitada;</w:t>
      </w:r>
    </w:p>
    <w:p w:rsidR="006D151D" w:rsidRPr="004A7CF6" w:rsidRDefault="006D151D" w:rsidP="00A72602">
      <w:pPr>
        <w:numPr>
          <w:ilvl w:val="0"/>
          <w:numId w:val="6"/>
        </w:numPr>
        <w:ind w:left="993"/>
        <w:contextualSpacing/>
        <w:rPr>
          <w:rFonts w:ascii="Palatino Linotype" w:hAnsi="Palatino Linotype"/>
          <w:b/>
          <w:i/>
          <w:sz w:val="24"/>
          <w:szCs w:val="24"/>
        </w:rPr>
      </w:pPr>
      <w:r w:rsidRPr="004A7CF6">
        <w:rPr>
          <w:rFonts w:ascii="Palatino Linotype" w:hAnsi="Palatino Linotype"/>
          <w:b/>
          <w:i/>
          <w:sz w:val="24"/>
          <w:szCs w:val="24"/>
        </w:rPr>
        <w:t>… a la III…</w:t>
      </w:r>
    </w:p>
    <w:p w:rsidR="006D151D" w:rsidRPr="004A7CF6" w:rsidRDefault="006D151D" w:rsidP="00A72602">
      <w:pPr>
        <w:numPr>
          <w:ilvl w:val="0"/>
          <w:numId w:val="7"/>
        </w:numPr>
        <w:ind w:left="993"/>
        <w:contextualSpacing/>
        <w:rPr>
          <w:rFonts w:ascii="Palatino Linotype" w:hAnsi="Palatino Linotype"/>
          <w:b/>
          <w:i/>
          <w:sz w:val="24"/>
          <w:szCs w:val="24"/>
        </w:rPr>
      </w:pPr>
      <w:r w:rsidRPr="004A7CF6">
        <w:rPr>
          <w:rFonts w:ascii="Palatino Linotype" w:hAnsi="Palatino Linotype"/>
          <w:b/>
          <w:i/>
          <w:sz w:val="24"/>
          <w:szCs w:val="24"/>
        </w:rPr>
        <w:t>La declaración de incompetencia por el sujeto obligado;</w:t>
      </w:r>
    </w:p>
    <w:p w:rsidR="006D151D" w:rsidRPr="004A7CF6" w:rsidRDefault="006D151D" w:rsidP="00A72602">
      <w:pPr>
        <w:numPr>
          <w:ilvl w:val="0"/>
          <w:numId w:val="7"/>
        </w:numPr>
        <w:ind w:left="993"/>
        <w:contextualSpacing/>
        <w:rPr>
          <w:rFonts w:ascii="Palatino Linotype" w:hAnsi="Palatino Linotype"/>
          <w:i/>
          <w:sz w:val="24"/>
          <w:szCs w:val="24"/>
        </w:rPr>
      </w:pPr>
      <w:r w:rsidRPr="004A7CF6">
        <w:rPr>
          <w:rFonts w:ascii="Palatino Linotype" w:hAnsi="Palatino Linotype"/>
          <w:i/>
          <w:sz w:val="24"/>
          <w:szCs w:val="24"/>
        </w:rPr>
        <w:t>a la  XIV…</w:t>
      </w:r>
    </w:p>
    <w:p w:rsidR="006D151D" w:rsidRPr="004A7CF6" w:rsidRDefault="006D151D" w:rsidP="00A72602">
      <w:pPr>
        <w:spacing w:before="240" w:after="240" w:line="360" w:lineRule="auto"/>
        <w:ind w:left="993"/>
        <w:contextualSpacing/>
        <w:jc w:val="both"/>
        <w:rPr>
          <w:rFonts w:ascii="Palatino Linotype" w:hAnsi="Palatino Linotype"/>
          <w:b/>
          <w:i/>
          <w:sz w:val="24"/>
          <w:szCs w:val="24"/>
        </w:rPr>
      </w:pPr>
    </w:p>
    <w:p w:rsidR="006D151D" w:rsidRPr="004A7CF6" w:rsidRDefault="006D151D" w:rsidP="006D151D">
      <w:pPr>
        <w:numPr>
          <w:ilvl w:val="0"/>
          <w:numId w:val="2"/>
        </w:numPr>
        <w:spacing w:before="240" w:after="240" w:line="360" w:lineRule="auto"/>
        <w:contextualSpacing/>
        <w:jc w:val="both"/>
        <w:rPr>
          <w:rFonts w:ascii="Palatino Linotype" w:hAnsi="Palatino Linotype"/>
          <w:sz w:val="24"/>
          <w:szCs w:val="24"/>
          <w:lang w:val="es-ES_tradnl"/>
        </w:rPr>
      </w:pPr>
      <w:r w:rsidRPr="004A7CF6">
        <w:rPr>
          <w:rFonts w:ascii="Palatino Linotype" w:hAnsi="Palatino Linotype"/>
          <w:sz w:val="24"/>
          <w:szCs w:val="24"/>
          <w:lang w:val="es-ES_tradnl"/>
        </w:rPr>
        <w:lastRenderedPageBreak/>
        <w:t>Es oportuno establecer que el Recurso de Revisión tiene como finalidad reparar cualquier posible afectación al derecho de acceso a la información púbica en términos del Título Octavo de la Ley de Transparencia y Acceso a la Información Pública del Estado de México y Municipios y determinar la confirmación, revocación, o modificación; desecamiento o sobreseimiento; y en su caso ordenar la entrega de la información, respecto</w:t>
      </w:r>
      <w:r w:rsidR="00A72602" w:rsidRPr="004A7CF6">
        <w:rPr>
          <w:rFonts w:ascii="Palatino Linotype" w:hAnsi="Palatino Linotype"/>
          <w:sz w:val="24"/>
          <w:szCs w:val="24"/>
          <w:lang w:val="es-ES_tradnl"/>
        </w:rPr>
        <w:t xml:space="preserve"> a la respuesta o falta de ella</w:t>
      </w:r>
      <w:r w:rsidRPr="004A7CF6">
        <w:rPr>
          <w:rFonts w:ascii="Palatino Linotype" w:hAnsi="Palatino Linotype"/>
          <w:sz w:val="24"/>
          <w:szCs w:val="24"/>
          <w:lang w:val="es-ES_tradnl"/>
        </w:rPr>
        <w:t xml:space="preserve"> por parte del Sujeto Obligado.</w:t>
      </w:r>
    </w:p>
    <w:p w:rsidR="006D151D" w:rsidRPr="004A7CF6" w:rsidRDefault="006D151D" w:rsidP="006D151D">
      <w:pPr>
        <w:tabs>
          <w:tab w:val="left" w:pos="2760"/>
        </w:tabs>
        <w:spacing w:before="240" w:after="240" w:line="360" w:lineRule="auto"/>
        <w:contextualSpacing/>
        <w:jc w:val="both"/>
        <w:rPr>
          <w:rFonts w:ascii="Palatino Linotype" w:hAnsi="Palatino Linotype"/>
          <w:b/>
          <w:i/>
          <w:sz w:val="24"/>
          <w:szCs w:val="24"/>
        </w:rPr>
      </w:pPr>
      <w:r w:rsidRPr="004A7CF6">
        <w:rPr>
          <w:rFonts w:ascii="Palatino Linotype" w:hAnsi="Palatino Linotype"/>
          <w:b/>
          <w:i/>
          <w:sz w:val="24"/>
          <w:szCs w:val="24"/>
        </w:rPr>
        <w:tab/>
      </w:r>
    </w:p>
    <w:p w:rsidR="006D151D" w:rsidRPr="004A7CF6" w:rsidRDefault="006D151D" w:rsidP="006D151D">
      <w:pPr>
        <w:keepNext/>
        <w:keepLines/>
        <w:spacing w:before="240" w:after="0"/>
        <w:outlineLvl w:val="0"/>
        <w:rPr>
          <w:rFonts w:ascii="Palatino Linotype" w:eastAsiaTheme="majorEastAsia" w:hAnsi="Palatino Linotype" w:cstheme="majorBidi"/>
          <w:b/>
          <w:sz w:val="24"/>
          <w:szCs w:val="24"/>
        </w:rPr>
      </w:pPr>
      <w:bookmarkStart w:id="13" w:name="_Toc477891855"/>
      <w:bookmarkStart w:id="14" w:name="_Toc67586617"/>
      <w:r w:rsidRPr="004A7CF6">
        <w:rPr>
          <w:rFonts w:ascii="Palatino Linotype" w:eastAsiaTheme="majorEastAsia" w:hAnsi="Palatino Linotype" w:cstheme="majorBidi"/>
          <w:b/>
          <w:sz w:val="24"/>
          <w:szCs w:val="24"/>
        </w:rPr>
        <w:t>QUINTO. Del estudio de resolución del asunto</w:t>
      </w:r>
      <w:bookmarkEnd w:id="13"/>
      <w:r w:rsidRPr="004A7CF6">
        <w:rPr>
          <w:rFonts w:ascii="Palatino Linotype" w:eastAsiaTheme="majorEastAsia" w:hAnsi="Palatino Linotype" w:cstheme="majorBidi"/>
          <w:b/>
          <w:sz w:val="24"/>
          <w:szCs w:val="24"/>
        </w:rPr>
        <w:t>.</w:t>
      </w:r>
      <w:bookmarkEnd w:id="14"/>
      <w:r w:rsidRPr="004A7CF6">
        <w:rPr>
          <w:rFonts w:ascii="Palatino Linotype" w:eastAsiaTheme="majorEastAsia" w:hAnsi="Palatino Linotype" w:cstheme="majorBidi"/>
          <w:b/>
          <w:sz w:val="24"/>
          <w:szCs w:val="24"/>
        </w:rPr>
        <w:t xml:space="preserve"> </w:t>
      </w:r>
    </w:p>
    <w:p w:rsidR="006D151D" w:rsidRPr="004A7CF6" w:rsidRDefault="006D151D" w:rsidP="006D151D">
      <w:pPr>
        <w:spacing w:after="0" w:line="360" w:lineRule="auto"/>
        <w:ind w:right="49"/>
        <w:contextualSpacing/>
        <w:jc w:val="both"/>
        <w:rPr>
          <w:rFonts w:ascii="Palatino Linotype" w:eastAsia="MS Mincho" w:hAnsi="Palatino Linotype" w:cs="Times New Roman"/>
          <w:sz w:val="14"/>
          <w:szCs w:val="24"/>
          <w:lang w:val="es-ES_tradnl" w:eastAsia="es-ES"/>
        </w:rPr>
      </w:pPr>
    </w:p>
    <w:p w:rsidR="006D151D" w:rsidRPr="004A7CF6" w:rsidRDefault="006D151D" w:rsidP="006D151D">
      <w:pPr>
        <w:numPr>
          <w:ilvl w:val="0"/>
          <w:numId w:val="2"/>
        </w:numPr>
        <w:spacing w:after="0" w:line="360" w:lineRule="auto"/>
        <w:ind w:right="34"/>
        <w:contextualSpacing/>
        <w:jc w:val="both"/>
        <w:rPr>
          <w:rFonts w:ascii="Palatino Linotype" w:eastAsia="MS Mincho" w:hAnsi="Palatino Linotype" w:cs="Times New Roman"/>
          <w:sz w:val="24"/>
          <w:szCs w:val="24"/>
          <w:lang w:val="es-ES_tradnl" w:eastAsia="es-ES"/>
        </w:rPr>
      </w:pPr>
      <w:r w:rsidRPr="004A7CF6">
        <w:rPr>
          <w:rFonts w:ascii="Palatino Linotype" w:eastAsia="MS Mincho" w:hAnsi="Palatino Linotype" w:cs="Times New Roman"/>
          <w:sz w:val="24"/>
          <w:szCs w:val="24"/>
          <w:lang w:val="es-ES_tradnl" w:eastAsia="es-ES"/>
        </w:rPr>
        <w:t>De acuerdo a la Ley de Transparencia</w:t>
      </w:r>
      <w:r w:rsidR="00A72602" w:rsidRPr="004A7CF6">
        <w:rPr>
          <w:rFonts w:ascii="Palatino Linotype" w:eastAsia="MS Mincho" w:hAnsi="Palatino Linotype" w:cs="Times New Roman"/>
          <w:sz w:val="24"/>
          <w:szCs w:val="24"/>
          <w:lang w:val="es-ES_tradnl" w:eastAsia="es-ES"/>
        </w:rPr>
        <w:t xml:space="preserve">, establece como uno de sus objetivos, </w:t>
      </w:r>
      <w:r w:rsidRPr="004A7CF6">
        <w:rPr>
          <w:rFonts w:ascii="Palatino Linotype" w:eastAsia="MS Mincho" w:hAnsi="Palatino Linotype" w:cs="Times New Roman"/>
          <w:sz w:val="24"/>
          <w:szCs w:val="24"/>
          <w:lang w:val="es-ES_tradnl" w:eastAsia="es-ES"/>
        </w:rPr>
        <w:t xml:space="preserve">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en la materia, es la prerrogativa de las personas para buscar, difundir, investigar, recabar, recibir y solicitar información pública. </w:t>
      </w:r>
    </w:p>
    <w:p w:rsidR="006D151D" w:rsidRPr="004A7CF6" w:rsidRDefault="006D151D" w:rsidP="006D151D">
      <w:pPr>
        <w:spacing w:after="0" w:line="360" w:lineRule="auto"/>
        <w:ind w:right="34"/>
        <w:contextualSpacing/>
        <w:jc w:val="both"/>
        <w:rPr>
          <w:rFonts w:ascii="Palatino Linotype" w:eastAsia="MS Mincho" w:hAnsi="Palatino Linotype" w:cs="Times New Roman"/>
          <w:sz w:val="24"/>
          <w:szCs w:val="24"/>
          <w:lang w:val="es-ES_tradnl" w:eastAsia="es-ES"/>
        </w:rPr>
      </w:pPr>
    </w:p>
    <w:p w:rsidR="006D151D" w:rsidRPr="004A7CF6" w:rsidRDefault="006D151D" w:rsidP="006D151D">
      <w:pPr>
        <w:numPr>
          <w:ilvl w:val="0"/>
          <w:numId w:val="2"/>
        </w:numPr>
        <w:spacing w:after="0" w:line="360" w:lineRule="auto"/>
        <w:ind w:right="34"/>
        <w:contextualSpacing/>
        <w:jc w:val="both"/>
        <w:rPr>
          <w:rFonts w:ascii="Palatino Linotype" w:eastAsia="MS Mincho" w:hAnsi="Palatino Linotype" w:cs="Times New Roman"/>
          <w:sz w:val="24"/>
          <w:szCs w:val="24"/>
          <w:lang w:val="es-ES_tradnl" w:eastAsia="es-ES"/>
        </w:rPr>
      </w:pPr>
      <w:r w:rsidRPr="004A7CF6">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6D151D" w:rsidRPr="004A7CF6" w:rsidRDefault="006D151D" w:rsidP="006D151D">
      <w:pPr>
        <w:spacing w:after="0" w:line="360" w:lineRule="auto"/>
        <w:ind w:right="49"/>
        <w:contextualSpacing/>
        <w:jc w:val="both"/>
        <w:rPr>
          <w:rFonts w:ascii="Palatino Linotype" w:eastAsia="MS Mincho" w:hAnsi="Palatino Linotype" w:cs="Times New Roman"/>
          <w:sz w:val="16"/>
          <w:szCs w:val="24"/>
          <w:lang w:val="es-ES_tradnl" w:eastAsia="es-ES"/>
        </w:rPr>
      </w:pPr>
    </w:p>
    <w:p w:rsidR="006D151D" w:rsidRPr="004A7CF6" w:rsidRDefault="006D151D" w:rsidP="006D151D">
      <w:pPr>
        <w:numPr>
          <w:ilvl w:val="0"/>
          <w:numId w:val="2"/>
        </w:numPr>
        <w:spacing w:after="0" w:line="360" w:lineRule="auto"/>
        <w:ind w:right="34"/>
        <w:contextualSpacing/>
        <w:jc w:val="both"/>
        <w:rPr>
          <w:rFonts w:ascii="Palatino Linotype" w:eastAsia="MS Mincho" w:hAnsi="Palatino Linotype" w:cs="Arial"/>
          <w:sz w:val="24"/>
          <w:szCs w:val="24"/>
          <w:lang w:val="es-ES_tradnl" w:eastAsia="es-ES"/>
        </w:rPr>
      </w:pPr>
      <w:r w:rsidRPr="004A7CF6">
        <w:rPr>
          <w:rFonts w:ascii="Palatino Linotype" w:eastAsia="MS Mincho" w:hAnsi="Palatino Linotype" w:cs="Times New Roman"/>
          <w:sz w:val="24"/>
          <w:szCs w:val="24"/>
          <w:lang w:val="es-ES_tradnl" w:eastAsia="es-ES"/>
        </w:rPr>
        <w:lastRenderedPageBreak/>
        <w:t>Derivado</w:t>
      </w:r>
      <w:r w:rsidRPr="004A7CF6">
        <w:rPr>
          <w:rFonts w:ascii="Palatino Linotype" w:eastAsia="MS Mincho" w:hAnsi="Palatino Linotype" w:cs="Arial"/>
          <w:sz w:val="24"/>
          <w:szCs w:val="24"/>
          <w:lang w:val="es-ES_tradnl" w:eastAsia="es-ES"/>
        </w:rPr>
        <w:t xml:space="preserve"> de lo anterior, se precisa que toda aquella información que posean los Sujetos Obligados con motivo del </w:t>
      </w:r>
      <w:r w:rsidR="00A72602" w:rsidRPr="004A7CF6">
        <w:rPr>
          <w:rFonts w:ascii="Palatino Linotype" w:eastAsia="MS Mincho" w:hAnsi="Palatino Linotype" w:cs="Arial"/>
          <w:sz w:val="24"/>
          <w:szCs w:val="24"/>
          <w:lang w:val="es-ES_tradnl" w:eastAsia="es-ES"/>
        </w:rPr>
        <w:t>ejercicio de sus atribuciones, é</w:t>
      </w:r>
      <w:r w:rsidRPr="004A7CF6">
        <w:rPr>
          <w:rFonts w:ascii="Palatino Linotype" w:eastAsia="MS Mincho" w:hAnsi="Palatino Linotype" w:cs="Arial"/>
          <w:sz w:val="24"/>
          <w:szCs w:val="24"/>
          <w:lang w:val="es-ES_tradnl" w:eastAsia="es-ES"/>
        </w:rPr>
        <w:t xml:space="preserve">sta se encuentra sujeta a la consulta de los ciudadanos que la requieran, misma que de igual forma debe estar disponible en los portales electrónicos de cada </w:t>
      </w:r>
      <w:r w:rsidRPr="004A7CF6">
        <w:rPr>
          <w:rFonts w:ascii="Palatino Linotype" w:eastAsia="MS Mincho" w:hAnsi="Palatino Linotype" w:cs="Arial"/>
          <w:b/>
          <w:sz w:val="24"/>
          <w:szCs w:val="24"/>
          <w:lang w:val="es-ES_tradnl" w:eastAsia="es-ES"/>
        </w:rPr>
        <w:t xml:space="preserve">SUJETO OBLIGADO </w:t>
      </w:r>
      <w:r w:rsidRPr="004A7CF6">
        <w:rPr>
          <w:rFonts w:ascii="Palatino Linotype" w:eastAsia="MS Mincho" w:hAnsi="Palatino Linotype" w:cs="Arial"/>
          <w:sz w:val="24"/>
          <w:szCs w:val="24"/>
          <w:lang w:val="es-ES_tradnl" w:eastAsia="es-ES"/>
        </w:rPr>
        <w:t>en los formato preestablecidos.</w:t>
      </w:r>
    </w:p>
    <w:p w:rsidR="006D151D" w:rsidRPr="004A7CF6" w:rsidRDefault="006D151D" w:rsidP="006D151D">
      <w:pPr>
        <w:spacing w:after="0" w:line="360" w:lineRule="auto"/>
        <w:ind w:right="34"/>
        <w:contextualSpacing/>
        <w:jc w:val="both"/>
        <w:rPr>
          <w:rFonts w:ascii="Palatino Linotype" w:eastAsia="MS Mincho" w:hAnsi="Palatino Linotype" w:cs="Arial"/>
          <w:sz w:val="24"/>
          <w:szCs w:val="24"/>
          <w:lang w:val="es-ES_tradnl" w:eastAsia="es-ES"/>
        </w:rPr>
      </w:pPr>
    </w:p>
    <w:p w:rsidR="006D151D" w:rsidRPr="004A7CF6" w:rsidRDefault="006D151D" w:rsidP="00A72602">
      <w:pPr>
        <w:numPr>
          <w:ilvl w:val="0"/>
          <w:numId w:val="2"/>
        </w:numPr>
        <w:tabs>
          <w:tab w:val="left" w:pos="0"/>
          <w:tab w:val="left" w:pos="142"/>
        </w:tabs>
        <w:spacing w:after="0" w:line="360" w:lineRule="auto"/>
        <w:ind w:right="34"/>
        <w:contextualSpacing/>
        <w:jc w:val="both"/>
        <w:rPr>
          <w:rFonts w:ascii="Palatino Linotype" w:eastAsia="MS Mincho" w:hAnsi="Palatino Linotype" w:cs="Arial"/>
          <w:sz w:val="24"/>
          <w:szCs w:val="24"/>
          <w:lang w:val="es-ES_tradnl" w:eastAsia="es-ES"/>
        </w:rPr>
      </w:pPr>
      <w:r w:rsidRPr="004A7CF6">
        <w:rPr>
          <w:rFonts w:ascii="Palatino Linotype" w:eastAsia="MS Mincho" w:hAnsi="Palatino Linotype" w:cs="Arial"/>
          <w:sz w:val="24"/>
          <w:szCs w:val="24"/>
          <w:lang w:val="es-ES_tradnl" w:eastAsia="es-ES"/>
        </w:rPr>
        <w:t xml:space="preserve">Luego entonces, </w:t>
      </w:r>
      <w:r w:rsidRPr="004A7CF6">
        <w:rPr>
          <w:rFonts w:ascii="Palatino Linotype" w:eastAsia="MS Mincho" w:hAnsi="Palatino Linotype" w:cs="Times New Roman"/>
          <w:sz w:val="24"/>
          <w:szCs w:val="24"/>
          <w:lang w:val="es-ES_tradnl" w:eastAsia="es-ES"/>
        </w:rPr>
        <w:t xml:space="preserve">se procede al análisis del contenido de la información remitida en la respuesta, </w:t>
      </w:r>
      <w:r w:rsidRPr="004A7CF6">
        <w:rPr>
          <w:rFonts w:ascii="Palatino Linotype" w:eastAsia="MS Mincho" w:hAnsi="Palatino Linotype" w:cs="Arial"/>
          <w:sz w:val="24"/>
          <w:szCs w:val="24"/>
          <w:lang w:val="es-ES_tradnl" w:eastAsia="es-ES"/>
        </w:rPr>
        <w:t>para determinar si es verificable, de no ser el caso se ordenara la entrega de la información en los términos establecido</w:t>
      </w:r>
      <w:r w:rsidR="00A72602" w:rsidRPr="004A7CF6">
        <w:rPr>
          <w:rFonts w:ascii="Palatino Linotype" w:eastAsia="MS Mincho" w:hAnsi="Palatino Linotype" w:cs="Arial"/>
          <w:sz w:val="24"/>
          <w:szCs w:val="24"/>
          <w:lang w:val="es-ES_tradnl" w:eastAsia="es-ES"/>
        </w:rPr>
        <w:t xml:space="preserve">s por la Ley a efecto de garantizar el derecho de acceso a la información del particular, así como </w:t>
      </w:r>
      <w:r w:rsidRPr="004A7CF6">
        <w:rPr>
          <w:rFonts w:ascii="Palatino Linotype" w:eastAsia="MS Mincho" w:hAnsi="Palatino Linotype" w:cs="Arial"/>
          <w:sz w:val="24"/>
          <w:szCs w:val="24"/>
          <w:lang w:val="es-ES_tradnl" w:eastAsia="es-ES"/>
        </w:rPr>
        <w:t xml:space="preserve">de igual manera verificar si está sujeta a un  régimen limitado de restricciones para su respectiva entrega, de </w:t>
      </w:r>
      <w:r w:rsidRPr="004A7CF6">
        <w:rPr>
          <w:rFonts w:ascii="Palatino Linotype" w:eastAsia="MS Mincho" w:hAnsi="Palatino Linotype" w:cs="Times New Roman"/>
          <w:sz w:val="24"/>
          <w:szCs w:val="24"/>
          <w:lang w:val="es-ES_tradnl" w:eastAsia="es-ES"/>
        </w:rPr>
        <w:t>conformidad con lo establecido por  el artículo 11  de la Ley en la materia, que a la letra dice:</w:t>
      </w:r>
    </w:p>
    <w:p w:rsidR="006D151D" w:rsidRPr="004A7CF6" w:rsidRDefault="006D151D" w:rsidP="006D151D">
      <w:pPr>
        <w:spacing w:after="0" w:line="360" w:lineRule="auto"/>
        <w:ind w:right="49"/>
        <w:contextualSpacing/>
        <w:jc w:val="both"/>
        <w:rPr>
          <w:rFonts w:ascii="Palatino Linotype" w:eastAsia="MS Mincho" w:hAnsi="Palatino Linotype" w:cs="Arial"/>
          <w:sz w:val="24"/>
          <w:szCs w:val="24"/>
          <w:lang w:val="es-ES_tradnl" w:eastAsia="es-ES"/>
        </w:rPr>
      </w:pPr>
    </w:p>
    <w:p w:rsidR="006D151D" w:rsidRPr="004A7CF6" w:rsidRDefault="006D151D" w:rsidP="006D151D">
      <w:pPr>
        <w:spacing w:after="0" w:line="360" w:lineRule="auto"/>
        <w:ind w:left="567" w:right="615"/>
        <w:contextualSpacing/>
        <w:jc w:val="both"/>
        <w:rPr>
          <w:rFonts w:ascii="Palatino Linotype" w:eastAsia="MS Mincho" w:hAnsi="Palatino Linotype" w:cs="Arial"/>
          <w:i/>
          <w:sz w:val="24"/>
          <w:szCs w:val="24"/>
          <w:lang w:eastAsia="es-ES"/>
        </w:rPr>
      </w:pPr>
      <w:r w:rsidRPr="004A7CF6">
        <w:rPr>
          <w:rFonts w:ascii="Palatino Linotype" w:eastAsia="MS Mincho" w:hAnsi="Palatino Linotype" w:cs="Arial"/>
          <w:i/>
          <w:sz w:val="24"/>
          <w:szCs w:val="24"/>
          <w:lang w:eastAsia="es-ES"/>
        </w:rPr>
        <w:t>“</w:t>
      </w:r>
      <w:r w:rsidRPr="004A7CF6">
        <w:rPr>
          <w:rFonts w:ascii="Palatino Linotype" w:eastAsia="MS Mincho" w:hAnsi="Palatino Linotype" w:cs="Arial"/>
          <w:b/>
          <w:i/>
          <w:sz w:val="24"/>
          <w:szCs w:val="24"/>
          <w:lang w:eastAsia="es-ES"/>
        </w:rPr>
        <w:t>Artículo 11.</w:t>
      </w:r>
      <w:r w:rsidRPr="004A7CF6">
        <w:rPr>
          <w:rFonts w:ascii="Palatino Linotype" w:eastAsia="MS Mincho" w:hAnsi="Palatino Linotype" w:cs="Arial"/>
          <w:i/>
          <w:sz w:val="24"/>
          <w:szCs w:val="24"/>
          <w:lang w:eastAsia="es-ES"/>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6D151D" w:rsidRPr="004A7CF6" w:rsidRDefault="006D151D" w:rsidP="006D151D">
      <w:pPr>
        <w:spacing w:after="0" w:line="360" w:lineRule="auto"/>
        <w:ind w:left="567" w:right="49"/>
        <w:contextualSpacing/>
        <w:jc w:val="both"/>
        <w:rPr>
          <w:rFonts w:ascii="Palatino Linotype" w:eastAsia="MS Mincho" w:hAnsi="Palatino Linotype" w:cs="Arial"/>
          <w:i/>
          <w:sz w:val="24"/>
          <w:szCs w:val="24"/>
          <w:lang w:eastAsia="es-ES"/>
        </w:rPr>
      </w:pPr>
      <w:r w:rsidRPr="004A7CF6">
        <w:rPr>
          <w:rFonts w:ascii="Palatino Linotype" w:eastAsia="MS Mincho" w:hAnsi="Palatino Linotype" w:cs="Arial"/>
          <w:i/>
          <w:sz w:val="24"/>
          <w:szCs w:val="24"/>
          <w:lang w:eastAsia="es-ES"/>
        </w:rPr>
        <w:t>…”</w:t>
      </w:r>
    </w:p>
    <w:p w:rsidR="006D151D" w:rsidRPr="004A7CF6" w:rsidRDefault="006D151D" w:rsidP="006D151D">
      <w:pPr>
        <w:spacing w:after="0" w:line="360" w:lineRule="auto"/>
        <w:ind w:left="567" w:right="49"/>
        <w:contextualSpacing/>
        <w:jc w:val="both"/>
        <w:rPr>
          <w:rFonts w:ascii="Palatino Linotype" w:eastAsia="MS Mincho" w:hAnsi="Palatino Linotype" w:cs="Arial"/>
          <w:i/>
          <w:sz w:val="24"/>
          <w:szCs w:val="24"/>
          <w:lang w:eastAsia="es-ES"/>
        </w:rPr>
      </w:pPr>
    </w:p>
    <w:p w:rsidR="006D151D" w:rsidRPr="004A7CF6" w:rsidRDefault="006D151D" w:rsidP="006D151D">
      <w:pPr>
        <w:keepNext/>
        <w:keepLines/>
        <w:numPr>
          <w:ilvl w:val="0"/>
          <w:numId w:val="5"/>
        </w:numPr>
        <w:spacing w:before="40" w:after="0"/>
        <w:contextualSpacing/>
        <w:outlineLvl w:val="1"/>
        <w:rPr>
          <w:rFonts w:ascii="Palatino Linotype" w:eastAsia="MS Mincho" w:hAnsi="Palatino Linotype" w:cstheme="majorBidi"/>
          <w:b/>
          <w:sz w:val="24"/>
          <w:szCs w:val="24"/>
          <w:lang w:eastAsia="es-ES"/>
        </w:rPr>
      </w:pPr>
      <w:bookmarkStart w:id="15" w:name="_Toc67586618"/>
      <w:r w:rsidRPr="004A7CF6">
        <w:rPr>
          <w:rFonts w:ascii="Palatino Linotype" w:eastAsia="MS Mincho" w:hAnsi="Palatino Linotype" w:cstheme="majorBidi"/>
          <w:b/>
          <w:sz w:val="24"/>
          <w:szCs w:val="24"/>
          <w:lang w:eastAsia="es-ES"/>
        </w:rPr>
        <w:t xml:space="preserve">De la </w:t>
      </w:r>
      <w:r w:rsidR="00A72602" w:rsidRPr="004A7CF6">
        <w:rPr>
          <w:rFonts w:ascii="Palatino Linotype" w:eastAsia="MS Mincho" w:hAnsi="Palatino Linotype" w:cstheme="majorBidi"/>
          <w:b/>
          <w:sz w:val="24"/>
          <w:szCs w:val="24"/>
          <w:lang w:eastAsia="es-ES"/>
        </w:rPr>
        <w:t xml:space="preserve"> informaci</w:t>
      </w:r>
      <w:r w:rsidR="00A9474D" w:rsidRPr="004A7CF6">
        <w:rPr>
          <w:rFonts w:ascii="Palatino Linotype" w:eastAsia="MS Mincho" w:hAnsi="Palatino Linotype" w:cstheme="majorBidi"/>
          <w:b/>
          <w:sz w:val="24"/>
          <w:szCs w:val="24"/>
          <w:lang w:eastAsia="es-ES"/>
        </w:rPr>
        <w:t xml:space="preserve">ón solicitada y </w:t>
      </w:r>
      <w:r w:rsidRPr="004A7CF6">
        <w:rPr>
          <w:rFonts w:ascii="Palatino Linotype" w:eastAsia="MS Mincho" w:hAnsi="Palatino Linotype" w:cstheme="majorBidi"/>
          <w:b/>
          <w:sz w:val="24"/>
          <w:szCs w:val="24"/>
          <w:lang w:eastAsia="es-ES"/>
        </w:rPr>
        <w:t>respuesta del Sujeto Obligado.</w:t>
      </w:r>
      <w:bookmarkEnd w:id="15"/>
    </w:p>
    <w:p w:rsidR="006D151D" w:rsidRPr="004A7CF6" w:rsidRDefault="006D151D" w:rsidP="006D151D">
      <w:pPr>
        <w:rPr>
          <w:lang w:eastAsia="es-ES"/>
        </w:rPr>
      </w:pPr>
    </w:p>
    <w:p w:rsidR="0045161D" w:rsidRPr="004A7CF6" w:rsidRDefault="0045161D" w:rsidP="0045161D">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El particular tiene interés en acceder a la información correspondiente a:</w:t>
      </w:r>
    </w:p>
    <w:p w:rsidR="0045161D" w:rsidRPr="004A7CF6" w:rsidRDefault="0045161D" w:rsidP="0045161D">
      <w:pPr>
        <w:spacing w:after="0" w:line="360" w:lineRule="auto"/>
        <w:ind w:left="360"/>
        <w:contextualSpacing/>
        <w:jc w:val="both"/>
        <w:rPr>
          <w:rFonts w:ascii="Palatino Linotype" w:eastAsia="MS Mincho" w:hAnsi="Palatino Linotype" w:cstheme="majorBidi"/>
          <w:sz w:val="24"/>
          <w:szCs w:val="24"/>
          <w:lang w:val="es-ES_tradnl" w:eastAsia="es-ES"/>
        </w:rPr>
      </w:pPr>
    </w:p>
    <w:p w:rsidR="00032A11" w:rsidRPr="004A7CF6" w:rsidRDefault="00032A11" w:rsidP="00032A11">
      <w:pPr>
        <w:pStyle w:val="Prrafodelista"/>
        <w:numPr>
          <w:ilvl w:val="0"/>
          <w:numId w:val="21"/>
        </w:numPr>
        <w:spacing w:after="0" w:line="360" w:lineRule="auto"/>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R</w:t>
      </w:r>
      <w:r w:rsidR="0045161D" w:rsidRPr="004A7CF6">
        <w:rPr>
          <w:rFonts w:ascii="Palatino Linotype" w:eastAsia="MS Mincho" w:hAnsi="Palatino Linotype" w:cstheme="majorBidi"/>
          <w:i/>
          <w:sz w:val="24"/>
          <w:szCs w:val="24"/>
          <w:lang w:eastAsia="es-ES"/>
        </w:rPr>
        <w:t xml:space="preserve">elación de personal que en áreas no esenciales han estado y permanecerán en guardia en esta contingencia por semáforo rojo y que actividades estarán realizando este personal. </w:t>
      </w:r>
      <w:r w:rsidRPr="004A7CF6">
        <w:rPr>
          <w:rFonts w:ascii="Palatino Linotype" w:eastAsia="MS Mincho" w:hAnsi="Palatino Linotype" w:cstheme="majorBidi"/>
          <w:i/>
          <w:sz w:val="24"/>
          <w:szCs w:val="24"/>
          <w:lang w:eastAsia="es-ES"/>
        </w:rPr>
        <w:t>(</w:t>
      </w:r>
      <w:r w:rsidR="0045161D" w:rsidRPr="004A7CF6">
        <w:rPr>
          <w:rFonts w:ascii="Palatino Linotype" w:eastAsia="MS Mincho" w:hAnsi="Palatino Linotype" w:cstheme="majorBidi"/>
          <w:i/>
          <w:sz w:val="24"/>
          <w:szCs w:val="24"/>
          <w:lang w:eastAsia="es-ES"/>
        </w:rPr>
        <w:t>En especial las regidurías y sindicaturas, áreas de soporte como recurso humanos y materiales, contraloría, jurídico y otras que no están dentro de las Gacetas Oficial</w:t>
      </w:r>
      <w:r w:rsidRPr="004A7CF6">
        <w:rPr>
          <w:rFonts w:ascii="Palatino Linotype" w:eastAsia="MS Mincho" w:hAnsi="Palatino Linotype" w:cstheme="majorBidi"/>
          <w:i/>
          <w:sz w:val="24"/>
          <w:szCs w:val="24"/>
          <w:lang w:eastAsia="es-ES"/>
        </w:rPr>
        <w:t>es declaradas para este efecto.)</w:t>
      </w:r>
    </w:p>
    <w:p w:rsidR="00032A11" w:rsidRPr="004A7CF6" w:rsidRDefault="00032A11" w:rsidP="00032A11">
      <w:pPr>
        <w:pStyle w:val="Prrafodelista"/>
        <w:spacing w:after="0" w:line="360" w:lineRule="auto"/>
        <w:jc w:val="both"/>
        <w:rPr>
          <w:rFonts w:ascii="Palatino Linotype" w:eastAsia="MS Mincho" w:hAnsi="Palatino Linotype" w:cstheme="majorBidi"/>
          <w:i/>
          <w:sz w:val="24"/>
          <w:szCs w:val="24"/>
          <w:lang w:eastAsia="es-ES"/>
        </w:rPr>
      </w:pPr>
    </w:p>
    <w:p w:rsidR="00032A11" w:rsidRPr="004A7CF6" w:rsidRDefault="0045161D" w:rsidP="00032A11">
      <w:pPr>
        <w:pStyle w:val="Prrafodelista"/>
        <w:numPr>
          <w:ilvl w:val="0"/>
          <w:numId w:val="22"/>
        </w:numPr>
        <w:spacing w:after="0" w:line="360" w:lineRule="auto"/>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 xml:space="preserve">Quienes son los servidores públicos encargados de mantener las medidas de seguridad al interior del Gobierno de su municipio, de acuerdo a sus funciones en seguridad e higiene, que gastos y acciones han realizado, los protocolos y acciones aplicables y como se dieron a conocer y a operar en el Gobierno Municipal. </w:t>
      </w:r>
    </w:p>
    <w:p w:rsidR="00E13D02" w:rsidRPr="004A7CF6" w:rsidRDefault="0045161D" w:rsidP="00E13D02">
      <w:pPr>
        <w:pStyle w:val="Prrafodelista"/>
        <w:numPr>
          <w:ilvl w:val="0"/>
          <w:numId w:val="22"/>
        </w:numPr>
        <w:spacing w:after="0" w:line="360" w:lineRule="auto"/>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Que apoyos se han entregado a personal y familiares de servidores públicos contagiados o fallecidos.</w:t>
      </w:r>
    </w:p>
    <w:p w:rsidR="00E13D02" w:rsidRPr="004A7CF6" w:rsidRDefault="00032A11" w:rsidP="00E13D02">
      <w:pPr>
        <w:pStyle w:val="Prrafodelista"/>
        <w:numPr>
          <w:ilvl w:val="0"/>
          <w:numId w:val="22"/>
        </w:numPr>
        <w:spacing w:after="0" w:line="360" w:lineRule="auto"/>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 xml:space="preserve">También si se han pagado </w:t>
      </w:r>
      <w:r w:rsidRPr="004A7CF6">
        <w:rPr>
          <w:rFonts w:ascii="Palatino Linotype" w:eastAsia="MS Mincho" w:hAnsi="Palatino Linotype" w:cstheme="majorBidi"/>
          <w:i/>
          <w:sz w:val="24"/>
          <w:szCs w:val="24"/>
          <w:u w:val="single"/>
          <w:lang w:eastAsia="es-ES"/>
        </w:rPr>
        <w:t>gastos médicos de cualquier tipo, incluyendo seguros de gastos médicos</w:t>
      </w:r>
      <w:r w:rsidRPr="004A7CF6">
        <w:rPr>
          <w:rFonts w:ascii="Palatino Linotype" w:eastAsia="MS Mincho" w:hAnsi="Palatino Linotype" w:cstheme="majorBidi"/>
          <w:i/>
          <w:sz w:val="24"/>
          <w:szCs w:val="24"/>
          <w:lang w:eastAsia="es-ES"/>
        </w:rPr>
        <w:t xml:space="preserve"> a funcionarios y empleados del municipio, en hincapié a bandos superiores y miembros del Ayuntamiento, que se hayan atendido con cargo al Erario Municipal de Covid-19. (Es decir que no se hayan atendido en el ISSEMyM, IMSS o similar, como cualquier otro servidor público, como Presidente, Directores y el Secretario y otros Regidores y Sindico en concreto, o sus familiares incluso)</w:t>
      </w:r>
    </w:p>
    <w:p w:rsidR="00E13D02" w:rsidRPr="004A7CF6" w:rsidRDefault="00032A11" w:rsidP="00E13D02">
      <w:pPr>
        <w:pStyle w:val="Prrafodelista"/>
        <w:numPr>
          <w:ilvl w:val="0"/>
          <w:numId w:val="22"/>
        </w:numPr>
        <w:spacing w:after="0" w:line="360" w:lineRule="auto"/>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La evidencia que haya inspeccionado u hecho adecuaciones para tener instalaciones seguras en todos los edificios públ</w:t>
      </w:r>
      <w:r w:rsidR="00E13D02" w:rsidRPr="004A7CF6">
        <w:rPr>
          <w:rFonts w:ascii="Palatino Linotype" w:eastAsia="MS Mincho" w:hAnsi="Palatino Linotype" w:cstheme="majorBidi"/>
          <w:i/>
          <w:sz w:val="24"/>
          <w:szCs w:val="24"/>
          <w:lang w:eastAsia="es-ES"/>
        </w:rPr>
        <w:t>icos o bienes del Ayuntamiento.</w:t>
      </w:r>
    </w:p>
    <w:p w:rsidR="00E13D02" w:rsidRPr="004A7CF6" w:rsidRDefault="00032A11" w:rsidP="00E13D02">
      <w:pPr>
        <w:pStyle w:val="Prrafodelista"/>
        <w:numPr>
          <w:ilvl w:val="0"/>
          <w:numId w:val="22"/>
        </w:numPr>
        <w:spacing w:after="0" w:line="360" w:lineRule="auto"/>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 xml:space="preserve">Los apoyo concreto y acciones conjuntas que sus sindicatos hayan hecho con el Gobierno Municipal para proteger a sus trabajares sindicalizados y también a los no sindicalizados, (en áreas como recolección de basura, jardines, alumbrado y </w:t>
      </w:r>
      <w:r w:rsidRPr="004A7CF6">
        <w:rPr>
          <w:rFonts w:ascii="Palatino Linotype" w:eastAsia="MS Mincho" w:hAnsi="Palatino Linotype" w:cstheme="majorBidi"/>
          <w:i/>
          <w:sz w:val="24"/>
          <w:szCs w:val="24"/>
          <w:lang w:eastAsia="es-ES"/>
        </w:rPr>
        <w:lastRenderedPageBreak/>
        <w:t xml:space="preserve">otras áreas que por lo que se ve no se les apoya ni siquiera con el equipo mínimo de seguridad e higiene, es más ni siquiera un cubre bocas). </w:t>
      </w:r>
    </w:p>
    <w:p w:rsidR="00E13D02" w:rsidRPr="004A7CF6" w:rsidRDefault="00032A11" w:rsidP="00E13D02">
      <w:pPr>
        <w:pStyle w:val="Prrafodelista"/>
        <w:numPr>
          <w:ilvl w:val="0"/>
          <w:numId w:val="22"/>
        </w:numPr>
        <w:spacing w:after="0" w:line="360" w:lineRule="auto"/>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 xml:space="preserve">Cuanto gasto su municipio en materia o pretexto del Covid-19, tanto interna como externamente (incluir todos los gastos por insumos, servicios, publicidad y propaganda, servicios médicos y seguros, materiales de curación, donaciones a instituciones públicas y privadas en salud, en fin todo lo que hayan gastado por este concepto, nos interesa ya que se ha sabido de abusos y corrupción en estos contratos pretextando esta lamentable situación) incluir en especial en su caso </w:t>
      </w:r>
      <w:r w:rsidRPr="004A7CF6">
        <w:rPr>
          <w:rFonts w:ascii="Palatino Linotype" w:eastAsia="MS Mincho" w:hAnsi="Palatino Linotype" w:cstheme="majorBidi"/>
          <w:i/>
          <w:sz w:val="24"/>
          <w:szCs w:val="24"/>
          <w:u w:val="single"/>
          <w:lang w:eastAsia="es-ES"/>
        </w:rPr>
        <w:t>las adjudicaciones directas y las justificaciones para esta excepción</w:t>
      </w:r>
      <w:r w:rsidRPr="004A7CF6">
        <w:rPr>
          <w:rFonts w:ascii="Palatino Linotype" w:eastAsia="MS Mincho" w:hAnsi="Palatino Linotype" w:cstheme="majorBidi"/>
          <w:i/>
          <w:sz w:val="24"/>
          <w:szCs w:val="24"/>
          <w:lang w:eastAsia="es-ES"/>
        </w:rPr>
        <w:t xml:space="preserve">. </w:t>
      </w:r>
    </w:p>
    <w:p w:rsidR="00E13D02" w:rsidRPr="004A7CF6" w:rsidRDefault="00032A11" w:rsidP="00E13D02">
      <w:pPr>
        <w:pStyle w:val="Prrafodelista"/>
        <w:numPr>
          <w:ilvl w:val="0"/>
          <w:numId w:val="22"/>
        </w:numPr>
        <w:spacing w:after="0" w:line="360" w:lineRule="auto"/>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 xml:space="preserve">Si se ha </w:t>
      </w:r>
      <w:r w:rsidRPr="004A7CF6">
        <w:rPr>
          <w:rFonts w:ascii="Palatino Linotype" w:eastAsia="MS Mincho" w:hAnsi="Palatino Linotype" w:cstheme="majorBidi"/>
          <w:i/>
          <w:sz w:val="24"/>
          <w:szCs w:val="24"/>
          <w:u w:val="single"/>
          <w:lang w:eastAsia="es-ES"/>
        </w:rPr>
        <w:t>repartido insumos de salud</w:t>
      </w:r>
      <w:r w:rsidRPr="004A7CF6">
        <w:rPr>
          <w:rFonts w:ascii="Palatino Linotype" w:eastAsia="MS Mincho" w:hAnsi="Palatino Linotype" w:cstheme="majorBidi"/>
          <w:i/>
          <w:sz w:val="24"/>
          <w:szCs w:val="24"/>
          <w:lang w:eastAsia="es-ES"/>
        </w:rPr>
        <w:t xml:space="preserve"> al personal del Gobierno Municipal y a la población en general, cu</w:t>
      </w:r>
      <w:r w:rsidR="00E13D02" w:rsidRPr="004A7CF6">
        <w:rPr>
          <w:rFonts w:ascii="Palatino Linotype" w:eastAsia="MS Mincho" w:hAnsi="Palatino Linotype" w:cstheme="majorBidi"/>
          <w:i/>
          <w:sz w:val="24"/>
          <w:szCs w:val="24"/>
          <w:lang w:eastAsia="es-ES"/>
        </w:rPr>
        <w:t>ando, cuanto y como y a quienes.</w:t>
      </w:r>
      <w:r w:rsidRPr="004A7CF6">
        <w:rPr>
          <w:rFonts w:ascii="Palatino Linotype" w:eastAsia="MS Mincho" w:hAnsi="Palatino Linotype" w:cstheme="majorBidi"/>
          <w:i/>
          <w:sz w:val="24"/>
          <w:szCs w:val="24"/>
          <w:lang w:eastAsia="es-ES"/>
        </w:rPr>
        <w:t xml:space="preserve"> </w:t>
      </w:r>
    </w:p>
    <w:p w:rsidR="00E13D02" w:rsidRPr="004A7CF6" w:rsidRDefault="00032A11" w:rsidP="00E13D02">
      <w:pPr>
        <w:pStyle w:val="Prrafodelista"/>
        <w:numPr>
          <w:ilvl w:val="0"/>
          <w:numId w:val="22"/>
        </w:numPr>
        <w:spacing w:after="0" w:line="360" w:lineRule="auto"/>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 xml:space="preserve">también si se han dado </w:t>
      </w:r>
      <w:r w:rsidRPr="004A7CF6">
        <w:rPr>
          <w:rFonts w:ascii="Palatino Linotype" w:eastAsia="MS Mincho" w:hAnsi="Palatino Linotype" w:cstheme="majorBidi"/>
          <w:i/>
          <w:sz w:val="24"/>
          <w:szCs w:val="24"/>
          <w:u w:val="single"/>
          <w:lang w:eastAsia="es-ES"/>
        </w:rPr>
        <w:t xml:space="preserve">apoyos o compensaciones funerarios </w:t>
      </w:r>
      <w:r w:rsidRPr="004A7CF6">
        <w:rPr>
          <w:rFonts w:ascii="Palatino Linotype" w:eastAsia="MS Mincho" w:hAnsi="Palatino Linotype" w:cstheme="majorBidi"/>
          <w:i/>
          <w:sz w:val="24"/>
          <w:szCs w:val="24"/>
          <w:lang w:eastAsia="es-ES"/>
        </w:rPr>
        <w:t xml:space="preserve">a quienes por sus funciones hayan fallecido como policías, burócratas o empleados de calle como los recolectores de basura. </w:t>
      </w:r>
    </w:p>
    <w:p w:rsidR="00E13D02" w:rsidRPr="004A7CF6" w:rsidRDefault="00032A11" w:rsidP="00E13D02">
      <w:pPr>
        <w:pStyle w:val="Prrafodelista"/>
        <w:numPr>
          <w:ilvl w:val="0"/>
          <w:numId w:val="22"/>
        </w:numPr>
        <w:spacing w:after="0" w:line="360" w:lineRule="auto"/>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 xml:space="preserve">La </w:t>
      </w:r>
      <w:r w:rsidRPr="004A7CF6">
        <w:rPr>
          <w:rFonts w:ascii="Palatino Linotype" w:eastAsia="MS Mincho" w:hAnsi="Palatino Linotype" w:cstheme="majorBidi"/>
          <w:i/>
          <w:sz w:val="24"/>
          <w:szCs w:val="24"/>
          <w:u w:val="single"/>
          <w:lang w:eastAsia="es-ES"/>
        </w:rPr>
        <w:t>estadística de contagios del personal</w:t>
      </w:r>
      <w:r w:rsidRPr="004A7CF6">
        <w:rPr>
          <w:rFonts w:ascii="Palatino Linotype" w:eastAsia="MS Mincho" w:hAnsi="Palatino Linotype" w:cstheme="majorBidi"/>
          <w:i/>
          <w:sz w:val="24"/>
          <w:szCs w:val="24"/>
          <w:lang w:eastAsia="es-ES"/>
        </w:rPr>
        <w:t xml:space="preserve"> incluyendo cuantos miembros del Ayuntamiento y de mandos medios y superiores se han enfermado, sin entrar en nombres, y si ha habido o hay contagios en áreas del Gobierno Municipal y que acciones han hecho. </w:t>
      </w:r>
    </w:p>
    <w:p w:rsidR="00E13D02" w:rsidRPr="004A7CF6" w:rsidRDefault="00032A11" w:rsidP="00E13D02">
      <w:pPr>
        <w:pStyle w:val="Prrafodelista"/>
        <w:numPr>
          <w:ilvl w:val="0"/>
          <w:numId w:val="22"/>
        </w:numPr>
        <w:spacing w:after="0" w:line="360" w:lineRule="auto"/>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 xml:space="preserve">Cual es a la </w:t>
      </w:r>
      <w:r w:rsidRPr="004A7CF6">
        <w:rPr>
          <w:rFonts w:ascii="Palatino Linotype" w:eastAsia="MS Mincho" w:hAnsi="Palatino Linotype" w:cstheme="majorBidi"/>
          <w:i/>
          <w:sz w:val="24"/>
          <w:szCs w:val="24"/>
          <w:u w:val="single"/>
          <w:lang w:eastAsia="es-ES"/>
        </w:rPr>
        <w:t>estadística de defunciones de los registros civiles de 2018, 2019, 2020</w:t>
      </w:r>
      <w:r w:rsidRPr="004A7CF6">
        <w:rPr>
          <w:rFonts w:ascii="Palatino Linotype" w:eastAsia="MS Mincho" w:hAnsi="Palatino Linotype" w:cstheme="majorBidi"/>
          <w:i/>
          <w:sz w:val="24"/>
          <w:szCs w:val="24"/>
          <w:lang w:eastAsia="es-ES"/>
        </w:rPr>
        <w:t xml:space="preserve"> a fin de hacer comparaciones. </w:t>
      </w:r>
    </w:p>
    <w:p w:rsidR="00E13D02" w:rsidRPr="004A7CF6" w:rsidRDefault="00032A11" w:rsidP="00E13D02">
      <w:pPr>
        <w:pStyle w:val="Prrafodelista"/>
        <w:numPr>
          <w:ilvl w:val="0"/>
          <w:numId w:val="22"/>
        </w:numPr>
        <w:spacing w:after="0" w:line="360" w:lineRule="auto"/>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 xml:space="preserve">También los </w:t>
      </w:r>
      <w:r w:rsidRPr="004A7CF6">
        <w:rPr>
          <w:rFonts w:ascii="Palatino Linotype" w:eastAsia="MS Mincho" w:hAnsi="Palatino Linotype" w:cstheme="majorBidi"/>
          <w:i/>
          <w:sz w:val="24"/>
          <w:szCs w:val="24"/>
          <w:u w:val="single"/>
          <w:lang w:eastAsia="es-ES"/>
        </w:rPr>
        <w:t>datos estadísticos de su municipio como muertes</w:t>
      </w:r>
      <w:r w:rsidRPr="004A7CF6">
        <w:rPr>
          <w:rFonts w:ascii="Palatino Linotype" w:eastAsia="MS Mincho" w:hAnsi="Palatino Linotype" w:cstheme="majorBidi"/>
          <w:i/>
          <w:sz w:val="24"/>
          <w:szCs w:val="24"/>
          <w:lang w:eastAsia="es-ES"/>
        </w:rPr>
        <w:t>,</w:t>
      </w:r>
      <w:r w:rsidRPr="004A7CF6">
        <w:rPr>
          <w:rFonts w:ascii="Palatino Linotype" w:eastAsia="MS Mincho" w:hAnsi="Palatino Linotype" w:cstheme="majorBidi"/>
          <w:i/>
          <w:sz w:val="24"/>
          <w:szCs w:val="24"/>
          <w:u w:val="single"/>
          <w:lang w:eastAsia="es-ES"/>
        </w:rPr>
        <w:t xml:space="preserve"> contagios</w:t>
      </w:r>
      <w:r w:rsidRPr="004A7CF6">
        <w:rPr>
          <w:rFonts w:ascii="Palatino Linotype" w:eastAsia="MS Mincho" w:hAnsi="Palatino Linotype" w:cstheme="majorBidi"/>
          <w:i/>
          <w:sz w:val="24"/>
          <w:szCs w:val="24"/>
          <w:lang w:eastAsia="es-ES"/>
        </w:rPr>
        <w:t xml:space="preserve"> en la población en general. </w:t>
      </w:r>
    </w:p>
    <w:p w:rsidR="00032A11" w:rsidRPr="004A7CF6" w:rsidRDefault="00032A11" w:rsidP="00E13D02">
      <w:pPr>
        <w:pStyle w:val="Prrafodelista"/>
        <w:numPr>
          <w:ilvl w:val="0"/>
          <w:numId w:val="22"/>
        </w:numPr>
        <w:spacing w:after="0" w:line="360" w:lineRule="auto"/>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u w:val="single"/>
          <w:lang w:eastAsia="es-ES"/>
        </w:rPr>
        <w:t>Servidores públicos de riesgo que hayan fallecido en esta contingencia</w:t>
      </w:r>
      <w:r w:rsidRPr="004A7CF6">
        <w:rPr>
          <w:rFonts w:ascii="Palatino Linotype" w:eastAsia="MS Mincho" w:hAnsi="Palatino Linotype" w:cstheme="majorBidi"/>
          <w:i/>
          <w:sz w:val="24"/>
          <w:szCs w:val="24"/>
          <w:lang w:eastAsia="es-ES"/>
        </w:rPr>
        <w:t xml:space="preserve"> por estar laborando. Toda esta información desde febrero del año 2020 a la fecha. </w:t>
      </w:r>
    </w:p>
    <w:p w:rsidR="00E13D02" w:rsidRPr="004A7CF6" w:rsidRDefault="00E13D02" w:rsidP="00E13D02">
      <w:pPr>
        <w:pStyle w:val="Prrafodelista"/>
        <w:spacing w:after="0" w:line="360" w:lineRule="auto"/>
        <w:ind w:left="1134"/>
        <w:jc w:val="both"/>
        <w:rPr>
          <w:rFonts w:ascii="Palatino Linotype" w:eastAsia="MS Mincho" w:hAnsi="Palatino Linotype" w:cstheme="majorBidi"/>
          <w:i/>
          <w:sz w:val="24"/>
          <w:szCs w:val="24"/>
          <w:lang w:eastAsia="es-ES"/>
        </w:rPr>
      </w:pPr>
    </w:p>
    <w:p w:rsidR="00E13D02" w:rsidRPr="004A7CF6" w:rsidRDefault="00032A11" w:rsidP="00E13D02">
      <w:pPr>
        <w:pStyle w:val="Prrafodelista"/>
        <w:numPr>
          <w:ilvl w:val="2"/>
          <w:numId w:val="2"/>
        </w:numPr>
        <w:spacing w:after="0" w:line="360" w:lineRule="auto"/>
        <w:ind w:left="709"/>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lastRenderedPageBreak/>
        <w:t xml:space="preserve">Solicitamos </w:t>
      </w:r>
      <w:r w:rsidRPr="004A7CF6">
        <w:rPr>
          <w:rFonts w:ascii="Palatino Linotype" w:eastAsia="MS Mincho" w:hAnsi="Palatino Linotype" w:cstheme="majorBidi"/>
          <w:i/>
          <w:sz w:val="24"/>
          <w:szCs w:val="24"/>
          <w:u w:val="single"/>
          <w:lang w:eastAsia="es-ES"/>
        </w:rPr>
        <w:t>todos los correos institucionales del Gobierno Municipal y los que sean de carácter privado que usen en funciones públicas</w:t>
      </w:r>
      <w:r w:rsidRPr="004A7CF6">
        <w:rPr>
          <w:rFonts w:ascii="Palatino Linotype" w:eastAsia="MS Mincho" w:hAnsi="Palatino Linotype" w:cstheme="majorBidi"/>
          <w:i/>
          <w:sz w:val="24"/>
          <w:szCs w:val="24"/>
          <w:lang w:eastAsia="es-ES"/>
        </w:rPr>
        <w:t xml:space="preserve"> </w:t>
      </w:r>
      <w:r w:rsidRPr="004A7CF6">
        <w:rPr>
          <w:rFonts w:ascii="Palatino Linotype" w:eastAsia="MS Mincho" w:hAnsi="Palatino Linotype" w:cstheme="majorBidi"/>
          <w:i/>
          <w:sz w:val="24"/>
          <w:szCs w:val="24"/>
          <w:u w:val="single"/>
          <w:lang w:eastAsia="es-ES"/>
        </w:rPr>
        <w:t xml:space="preserve">de </w:t>
      </w:r>
      <w:r w:rsidR="00E13D02" w:rsidRPr="004A7CF6">
        <w:rPr>
          <w:rFonts w:ascii="Palatino Linotype" w:eastAsia="MS Mincho" w:hAnsi="Palatino Linotype" w:cstheme="majorBidi"/>
          <w:i/>
          <w:sz w:val="24"/>
          <w:szCs w:val="24"/>
          <w:u w:val="single"/>
          <w:lang w:eastAsia="es-ES"/>
        </w:rPr>
        <w:t>todas las dependencias</w:t>
      </w:r>
      <w:r w:rsidRPr="004A7CF6">
        <w:rPr>
          <w:rFonts w:ascii="Palatino Linotype" w:eastAsia="MS Mincho" w:hAnsi="Palatino Linotype" w:cstheme="majorBidi"/>
          <w:i/>
          <w:sz w:val="24"/>
          <w:szCs w:val="24"/>
          <w:lang w:eastAsia="es-ES"/>
        </w:rPr>
        <w:t xml:space="preserve"> y unidades administrativas del Gobierno Municipal de su municipio y el nombre y cargo de cada servidor público que los atienda. </w:t>
      </w:r>
    </w:p>
    <w:p w:rsidR="00E13D02" w:rsidRPr="004A7CF6" w:rsidRDefault="00E13D02" w:rsidP="00E13D02">
      <w:pPr>
        <w:pStyle w:val="Prrafodelista"/>
        <w:spacing w:after="0" w:line="360" w:lineRule="auto"/>
        <w:ind w:left="709"/>
        <w:jc w:val="both"/>
        <w:rPr>
          <w:rFonts w:ascii="Palatino Linotype" w:eastAsia="MS Mincho" w:hAnsi="Palatino Linotype" w:cstheme="majorBidi"/>
          <w:i/>
          <w:sz w:val="24"/>
          <w:szCs w:val="24"/>
          <w:lang w:eastAsia="es-ES"/>
        </w:rPr>
      </w:pPr>
    </w:p>
    <w:p w:rsidR="00E13D02" w:rsidRPr="004A7CF6" w:rsidRDefault="00032A11" w:rsidP="00E13D02">
      <w:pPr>
        <w:pStyle w:val="Prrafodelista"/>
        <w:numPr>
          <w:ilvl w:val="0"/>
          <w:numId w:val="23"/>
        </w:numPr>
        <w:spacing w:after="0" w:line="360" w:lineRule="auto"/>
        <w:ind w:left="1134"/>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 xml:space="preserve">Todos los </w:t>
      </w:r>
      <w:r w:rsidRPr="004A7CF6">
        <w:rPr>
          <w:rFonts w:ascii="Palatino Linotype" w:eastAsia="MS Mincho" w:hAnsi="Palatino Linotype" w:cstheme="majorBidi"/>
          <w:i/>
          <w:sz w:val="24"/>
          <w:szCs w:val="24"/>
          <w:u w:val="single"/>
          <w:lang w:eastAsia="es-ES"/>
        </w:rPr>
        <w:t>números y cuentas que sean oficiales</w:t>
      </w:r>
      <w:r w:rsidRPr="004A7CF6">
        <w:rPr>
          <w:rFonts w:ascii="Palatino Linotype" w:eastAsia="MS Mincho" w:hAnsi="Palatino Linotype" w:cstheme="majorBidi"/>
          <w:i/>
          <w:sz w:val="24"/>
          <w:szCs w:val="24"/>
          <w:lang w:eastAsia="es-ES"/>
        </w:rPr>
        <w:t xml:space="preserve"> de WhatsApp, google+, Gmail, Hotmail, Facebook, Twitter, Zoom </w:t>
      </w:r>
      <w:r w:rsidRPr="004A7CF6">
        <w:rPr>
          <w:rFonts w:ascii="Palatino Linotype" w:eastAsia="MS Mincho" w:hAnsi="Palatino Linotype" w:cstheme="majorBidi"/>
          <w:i/>
          <w:sz w:val="24"/>
          <w:szCs w:val="24"/>
          <w:u w:val="single"/>
          <w:lang w:eastAsia="es-ES"/>
        </w:rPr>
        <w:t>u otras redes electrónicas o sociales o correos</w:t>
      </w:r>
      <w:r w:rsidRPr="004A7CF6">
        <w:rPr>
          <w:rFonts w:ascii="Palatino Linotype" w:eastAsia="MS Mincho" w:hAnsi="Palatino Linotype" w:cstheme="majorBidi"/>
          <w:i/>
          <w:sz w:val="24"/>
          <w:szCs w:val="24"/>
          <w:lang w:eastAsia="es-ES"/>
        </w:rPr>
        <w:t>, ya sean de título gratito o bajo contrato, en este último ca</w:t>
      </w:r>
      <w:r w:rsidR="00E13D02" w:rsidRPr="004A7CF6">
        <w:rPr>
          <w:rFonts w:ascii="Palatino Linotype" w:eastAsia="MS Mincho" w:hAnsi="Palatino Linotype" w:cstheme="majorBidi"/>
          <w:i/>
          <w:sz w:val="24"/>
          <w:szCs w:val="24"/>
          <w:lang w:eastAsia="es-ES"/>
        </w:rPr>
        <w:t xml:space="preserve">so, </w:t>
      </w:r>
      <w:r w:rsidRPr="004A7CF6">
        <w:rPr>
          <w:rFonts w:ascii="Palatino Linotype" w:eastAsia="MS Mincho" w:hAnsi="Palatino Linotype" w:cstheme="majorBidi"/>
          <w:i/>
          <w:sz w:val="24"/>
          <w:szCs w:val="24"/>
          <w:u w:val="single"/>
          <w:lang w:eastAsia="es-ES"/>
        </w:rPr>
        <w:t>los contratos</w:t>
      </w:r>
      <w:r w:rsidRPr="004A7CF6">
        <w:rPr>
          <w:rFonts w:ascii="Palatino Linotype" w:eastAsia="MS Mincho" w:hAnsi="Palatino Linotype" w:cstheme="majorBidi"/>
          <w:i/>
          <w:sz w:val="24"/>
          <w:szCs w:val="24"/>
          <w:lang w:eastAsia="es-ES"/>
        </w:rPr>
        <w:t xml:space="preserve"> de este servicio que se tengan, por ejemplo con WhatsApp </w:t>
      </w:r>
      <w:proofErr w:type="spellStart"/>
      <w:r w:rsidRPr="004A7CF6">
        <w:rPr>
          <w:rFonts w:ascii="Palatino Linotype" w:eastAsia="MS Mincho" w:hAnsi="Palatino Linotype" w:cstheme="majorBidi"/>
          <w:i/>
          <w:sz w:val="24"/>
          <w:szCs w:val="24"/>
          <w:lang w:eastAsia="es-ES"/>
        </w:rPr>
        <w:t>Bussines</w:t>
      </w:r>
      <w:proofErr w:type="spellEnd"/>
      <w:r w:rsidRPr="004A7CF6">
        <w:rPr>
          <w:rFonts w:ascii="Palatino Linotype" w:eastAsia="MS Mincho" w:hAnsi="Palatino Linotype" w:cstheme="majorBidi"/>
          <w:i/>
          <w:sz w:val="24"/>
          <w:szCs w:val="24"/>
          <w:lang w:eastAsia="es-ES"/>
        </w:rPr>
        <w:t xml:space="preserve">, Facebook, etc. </w:t>
      </w:r>
    </w:p>
    <w:p w:rsidR="00032A11" w:rsidRPr="004A7CF6" w:rsidRDefault="00032A11" w:rsidP="00E13D02">
      <w:pPr>
        <w:pStyle w:val="Prrafodelista"/>
        <w:numPr>
          <w:ilvl w:val="0"/>
          <w:numId w:val="23"/>
        </w:numPr>
        <w:spacing w:after="0" w:line="360" w:lineRule="auto"/>
        <w:ind w:left="1134"/>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 xml:space="preserve">Incluir </w:t>
      </w:r>
      <w:r w:rsidRPr="004A7CF6">
        <w:rPr>
          <w:rFonts w:ascii="Palatino Linotype" w:eastAsia="MS Mincho" w:hAnsi="Palatino Linotype" w:cstheme="majorBidi"/>
          <w:i/>
          <w:sz w:val="24"/>
          <w:szCs w:val="24"/>
          <w:u w:val="single"/>
          <w:lang w:eastAsia="es-ES"/>
        </w:rPr>
        <w:t>las cuentas de funcionarios</w:t>
      </w:r>
      <w:r w:rsidRPr="004A7CF6">
        <w:rPr>
          <w:rFonts w:ascii="Palatino Linotype" w:eastAsia="MS Mincho" w:hAnsi="Palatino Linotype" w:cstheme="majorBidi"/>
          <w:i/>
          <w:sz w:val="24"/>
          <w:szCs w:val="24"/>
          <w:lang w:eastAsia="es-ES"/>
        </w:rPr>
        <w:t xml:space="preserve">, </w:t>
      </w:r>
      <w:r w:rsidRPr="004A7CF6">
        <w:rPr>
          <w:rFonts w:ascii="Palatino Linotype" w:eastAsia="MS Mincho" w:hAnsi="Palatino Linotype" w:cstheme="majorBidi"/>
          <w:i/>
          <w:sz w:val="24"/>
          <w:szCs w:val="24"/>
          <w:u w:val="single"/>
          <w:lang w:eastAsia="es-ES"/>
        </w:rPr>
        <w:t xml:space="preserve">miembros del Ayuntamiento o servidores públicos </w:t>
      </w:r>
      <w:r w:rsidRPr="004A7CF6">
        <w:rPr>
          <w:rFonts w:ascii="Palatino Linotype" w:eastAsia="MS Mincho" w:hAnsi="Palatino Linotype" w:cstheme="majorBidi"/>
          <w:i/>
          <w:sz w:val="24"/>
          <w:szCs w:val="24"/>
          <w:lang w:eastAsia="es-ES"/>
        </w:rPr>
        <w:t xml:space="preserve">que usen en manera privada </w:t>
      </w:r>
      <w:r w:rsidRPr="004A7CF6">
        <w:rPr>
          <w:rFonts w:ascii="Palatino Linotype" w:eastAsia="MS Mincho" w:hAnsi="Palatino Linotype" w:cstheme="majorBidi"/>
          <w:i/>
          <w:sz w:val="24"/>
          <w:szCs w:val="24"/>
          <w:u w:val="single"/>
          <w:lang w:eastAsia="es-ES"/>
        </w:rPr>
        <w:t>para dar información o difundir acciones</w:t>
      </w:r>
      <w:r w:rsidR="00E13D02" w:rsidRPr="004A7CF6">
        <w:rPr>
          <w:rFonts w:ascii="Palatino Linotype" w:eastAsia="MS Mincho" w:hAnsi="Palatino Linotype" w:cstheme="majorBidi"/>
          <w:i/>
          <w:sz w:val="24"/>
          <w:szCs w:val="24"/>
          <w:u w:val="single"/>
          <w:lang w:eastAsia="es-ES"/>
        </w:rPr>
        <w:t xml:space="preserve"> </w:t>
      </w:r>
      <w:r w:rsidRPr="004A7CF6">
        <w:rPr>
          <w:rFonts w:ascii="Palatino Linotype" w:eastAsia="MS Mincho" w:hAnsi="Palatino Linotype" w:cstheme="majorBidi"/>
          <w:i/>
          <w:sz w:val="24"/>
          <w:szCs w:val="24"/>
          <w:u w:val="single"/>
          <w:lang w:eastAsia="es-ES"/>
        </w:rPr>
        <w:t>de gobierno,</w:t>
      </w:r>
      <w:r w:rsidRPr="004A7CF6">
        <w:rPr>
          <w:rFonts w:ascii="Palatino Linotype" w:eastAsia="MS Mincho" w:hAnsi="Palatino Linotype" w:cstheme="majorBidi"/>
          <w:i/>
          <w:sz w:val="24"/>
          <w:szCs w:val="24"/>
          <w:lang w:eastAsia="es-ES"/>
        </w:rPr>
        <w:t xml:space="preserve"> como es el caso de sus Presidentes Municipales. Todo lo anterior y lo siguiente en datos públicos, sin que violen la intimidad de personas. </w:t>
      </w:r>
    </w:p>
    <w:p w:rsidR="00E13D02" w:rsidRPr="004A7CF6" w:rsidRDefault="00E13D02" w:rsidP="00E13D02">
      <w:pPr>
        <w:pStyle w:val="Prrafodelista"/>
        <w:spacing w:after="0" w:line="360" w:lineRule="auto"/>
        <w:ind w:left="1134"/>
        <w:jc w:val="both"/>
        <w:rPr>
          <w:rFonts w:ascii="Palatino Linotype" w:eastAsia="MS Mincho" w:hAnsi="Palatino Linotype" w:cstheme="majorBidi"/>
          <w:i/>
          <w:sz w:val="24"/>
          <w:szCs w:val="24"/>
          <w:lang w:eastAsia="es-ES"/>
        </w:rPr>
      </w:pPr>
    </w:p>
    <w:p w:rsidR="00E13D02" w:rsidRPr="004A7CF6" w:rsidRDefault="00032A11" w:rsidP="00E13D02">
      <w:pPr>
        <w:pStyle w:val="Prrafodelista"/>
        <w:numPr>
          <w:ilvl w:val="2"/>
          <w:numId w:val="2"/>
        </w:numPr>
        <w:spacing w:after="0" w:line="360" w:lineRule="auto"/>
        <w:ind w:left="709"/>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 xml:space="preserve">Todos los </w:t>
      </w:r>
      <w:r w:rsidRPr="004A7CF6">
        <w:rPr>
          <w:rFonts w:ascii="Palatino Linotype" w:eastAsia="MS Mincho" w:hAnsi="Palatino Linotype" w:cstheme="majorBidi"/>
          <w:b/>
          <w:i/>
          <w:sz w:val="24"/>
          <w:szCs w:val="24"/>
          <w:lang w:eastAsia="es-ES"/>
        </w:rPr>
        <w:t>gastos en publicidad de cualquier tipo y tema que hayan tenido difusión</w:t>
      </w:r>
      <w:r w:rsidRPr="004A7CF6">
        <w:rPr>
          <w:rFonts w:ascii="Palatino Linotype" w:eastAsia="MS Mincho" w:hAnsi="Palatino Linotype" w:cstheme="majorBidi"/>
          <w:i/>
          <w:sz w:val="24"/>
          <w:szCs w:val="24"/>
          <w:lang w:eastAsia="es-ES"/>
        </w:rPr>
        <w:t xml:space="preserve"> con extra territorialidad, como anuncio, marquesinas, radio, televisión, espectaculares, revistas, etc. De 2017 a la fecha, es evidente esto en todos. </w:t>
      </w:r>
    </w:p>
    <w:p w:rsidR="00E13D02" w:rsidRPr="004A7CF6" w:rsidRDefault="00E13D02" w:rsidP="00E13D02">
      <w:pPr>
        <w:pStyle w:val="Prrafodelista"/>
        <w:spacing w:after="0" w:line="360" w:lineRule="auto"/>
        <w:ind w:left="709"/>
        <w:jc w:val="both"/>
        <w:rPr>
          <w:rFonts w:ascii="Palatino Linotype" w:eastAsia="MS Mincho" w:hAnsi="Palatino Linotype" w:cstheme="majorBidi"/>
          <w:i/>
          <w:sz w:val="24"/>
          <w:szCs w:val="24"/>
          <w:lang w:eastAsia="es-ES"/>
        </w:rPr>
      </w:pPr>
    </w:p>
    <w:p w:rsidR="00207029" w:rsidRPr="004A7CF6" w:rsidRDefault="00032A11" w:rsidP="00207029">
      <w:pPr>
        <w:pStyle w:val="Prrafodelista"/>
        <w:numPr>
          <w:ilvl w:val="2"/>
          <w:numId w:val="2"/>
        </w:numPr>
        <w:spacing w:after="0" w:line="360" w:lineRule="auto"/>
        <w:ind w:left="709"/>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 xml:space="preserve">Todos los </w:t>
      </w:r>
      <w:r w:rsidRPr="004A7CF6">
        <w:rPr>
          <w:rFonts w:ascii="Palatino Linotype" w:eastAsia="MS Mincho" w:hAnsi="Palatino Linotype" w:cstheme="majorBidi"/>
          <w:i/>
          <w:sz w:val="24"/>
          <w:szCs w:val="24"/>
          <w:u w:val="single"/>
          <w:lang w:eastAsia="es-ES"/>
        </w:rPr>
        <w:t xml:space="preserve">informes, reportes, informes, estadísticas u otra información respecto a la Pandemia de </w:t>
      </w:r>
      <w:proofErr w:type="spellStart"/>
      <w:r w:rsidRPr="004A7CF6">
        <w:rPr>
          <w:rFonts w:ascii="Palatino Linotype" w:eastAsia="MS Mincho" w:hAnsi="Palatino Linotype" w:cstheme="majorBidi"/>
          <w:i/>
          <w:sz w:val="24"/>
          <w:szCs w:val="24"/>
          <w:u w:val="single"/>
          <w:lang w:eastAsia="es-ES"/>
        </w:rPr>
        <w:t>Covid</w:t>
      </w:r>
      <w:proofErr w:type="spellEnd"/>
      <w:r w:rsidRPr="004A7CF6">
        <w:rPr>
          <w:rFonts w:ascii="Palatino Linotype" w:eastAsia="MS Mincho" w:hAnsi="Palatino Linotype" w:cstheme="majorBidi"/>
          <w:i/>
          <w:sz w:val="24"/>
          <w:szCs w:val="24"/>
          <w:u w:val="single"/>
          <w:lang w:eastAsia="es-ES"/>
        </w:rPr>
        <w:t xml:space="preserve"> 19</w:t>
      </w:r>
      <w:r w:rsidRPr="004A7CF6">
        <w:rPr>
          <w:rFonts w:ascii="Palatino Linotype" w:eastAsia="MS Mincho" w:hAnsi="Palatino Linotype" w:cstheme="majorBidi"/>
          <w:i/>
          <w:sz w:val="24"/>
          <w:szCs w:val="24"/>
          <w:lang w:eastAsia="es-ES"/>
        </w:rPr>
        <w:t xml:space="preserve"> generados desde su inicio a la fecha, incluyendo los del DIF, Agua, Organismos Autónomos Municipales, respecto a la propia institución y a general.</w:t>
      </w:r>
    </w:p>
    <w:p w:rsidR="00207029" w:rsidRPr="004A7CF6" w:rsidRDefault="00207029" w:rsidP="00207029">
      <w:pPr>
        <w:pStyle w:val="Prrafodelista"/>
        <w:rPr>
          <w:rFonts w:ascii="Palatino Linotype" w:eastAsia="MS Mincho" w:hAnsi="Palatino Linotype" w:cstheme="majorBidi"/>
          <w:i/>
          <w:sz w:val="24"/>
          <w:szCs w:val="24"/>
          <w:lang w:eastAsia="es-ES"/>
        </w:rPr>
      </w:pPr>
    </w:p>
    <w:p w:rsidR="00032A11" w:rsidRPr="004A7CF6" w:rsidRDefault="00032A11" w:rsidP="00207029">
      <w:pPr>
        <w:pStyle w:val="Prrafodelista"/>
        <w:numPr>
          <w:ilvl w:val="2"/>
          <w:numId w:val="2"/>
        </w:numPr>
        <w:spacing w:after="0" w:line="360" w:lineRule="auto"/>
        <w:ind w:left="709"/>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 xml:space="preserve">Solicitamos como ubicar </w:t>
      </w:r>
      <w:r w:rsidRPr="004A7CF6">
        <w:rPr>
          <w:rFonts w:ascii="Palatino Linotype" w:eastAsia="MS Mincho" w:hAnsi="Palatino Linotype" w:cstheme="majorBidi"/>
          <w:i/>
          <w:sz w:val="24"/>
          <w:szCs w:val="24"/>
          <w:u w:val="single"/>
          <w:lang w:eastAsia="es-ES"/>
        </w:rPr>
        <w:t>todos los videos del cabildo para su consulta</w:t>
      </w:r>
      <w:r w:rsidRPr="004A7CF6">
        <w:rPr>
          <w:rFonts w:ascii="Palatino Linotype" w:eastAsia="MS Mincho" w:hAnsi="Palatino Linotype" w:cstheme="majorBidi"/>
          <w:i/>
          <w:sz w:val="24"/>
          <w:szCs w:val="24"/>
          <w:lang w:eastAsia="es-ES"/>
        </w:rPr>
        <w:t>, en medios electrónicos de 2019 a la fecha.</w:t>
      </w:r>
    </w:p>
    <w:p w:rsidR="00DC4BDB" w:rsidRPr="004A7CF6" w:rsidRDefault="00DC4BDB" w:rsidP="00DC4BDB">
      <w:pPr>
        <w:pStyle w:val="Prrafodelista"/>
        <w:rPr>
          <w:rFonts w:ascii="Palatino Linotype" w:eastAsia="MS Mincho" w:hAnsi="Palatino Linotype" w:cstheme="majorBidi"/>
          <w:i/>
          <w:sz w:val="24"/>
          <w:szCs w:val="24"/>
          <w:lang w:eastAsia="es-ES"/>
        </w:rPr>
      </w:pPr>
    </w:p>
    <w:p w:rsidR="00207029" w:rsidRPr="004A7CF6" w:rsidRDefault="006D151D" w:rsidP="00243027">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Estando en tiempo y forma el </w:t>
      </w:r>
      <w:r w:rsidRPr="004A7CF6">
        <w:rPr>
          <w:rFonts w:ascii="Palatino Linotype" w:eastAsia="MS Mincho" w:hAnsi="Palatino Linotype" w:cstheme="majorBidi"/>
          <w:b/>
          <w:sz w:val="24"/>
          <w:szCs w:val="24"/>
          <w:lang w:val="es-ES_tradnl" w:eastAsia="es-ES"/>
        </w:rPr>
        <w:t>SUJETO OBLIGADO</w:t>
      </w:r>
      <w:r w:rsidRPr="004A7CF6">
        <w:rPr>
          <w:rFonts w:ascii="Palatino Linotype" w:eastAsia="MS Mincho" w:hAnsi="Palatino Linotype" w:cstheme="majorBidi"/>
          <w:sz w:val="24"/>
          <w:szCs w:val="24"/>
          <w:lang w:val="es-ES_tradnl" w:eastAsia="es-ES"/>
        </w:rPr>
        <w:t xml:space="preserve"> </w:t>
      </w:r>
      <w:r w:rsidR="00647AD8" w:rsidRPr="004A7CF6">
        <w:rPr>
          <w:rFonts w:ascii="Palatino Linotype" w:eastAsia="MS Mincho" w:hAnsi="Palatino Linotype" w:cstheme="majorBidi"/>
          <w:color w:val="FF0000"/>
          <w:sz w:val="24"/>
          <w:szCs w:val="24"/>
          <w:lang w:val="es-ES_tradnl" w:eastAsia="es-ES"/>
        </w:rPr>
        <w:t xml:space="preserve">en su respuesta </w:t>
      </w:r>
      <w:r w:rsidRPr="004A7CF6">
        <w:rPr>
          <w:rFonts w:ascii="Palatino Linotype" w:eastAsia="MS Mincho" w:hAnsi="Palatino Linotype" w:cstheme="majorBidi"/>
          <w:sz w:val="24"/>
          <w:szCs w:val="24"/>
          <w:lang w:val="es-ES_tradnl" w:eastAsia="es-ES"/>
        </w:rPr>
        <w:t>a la</w:t>
      </w:r>
      <w:r w:rsidR="00207029" w:rsidRPr="004A7CF6">
        <w:rPr>
          <w:rFonts w:ascii="Palatino Linotype" w:eastAsia="MS Mincho" w:hAnsi="Palatino Linotype" w:cstheme="majorBidi"/>
          <w:sz w:val="24"/>
          <w:szCs w:val="24"/>
          <w:lang w:val="es-ES_tradnl" w:eastAsia="es-ES"/>
        </w:rPr>
        <w:t xml:space="preserve"> solicitud</w:t>
      </w:r>
      <w:r w:rsidRPr="004A7CF6">
        <w:rPr>
          <w:rFonts w:ascii="Palatino Linotype" w:eastAsia="MS Mincho" w:hAnsi="Palatino Linotype" w:cstheme="majorBidi"/>
          <w:sz w:val="24"/>
          <w:szCs w:val="24"/>
          <w:lang w:val="es-ES_tradnl" w:eastAsia="es-ES"/>
        </w:rPr>
        <w:t xml:space="preserve"> de información </w:t>
      </w:r>
      <w:r w:rsidR="00207029" w:rsidRPr="004A7CF6">
        <w:rPr>
          <w:rFonts w:ascii="Palatino Linotype" w:eastAsia="MS Mincho" w:hAnsi="Palatino Linotype" w:cstheme="majorBidi"/>
          <w:sz w:val="24"/>
          <w:szCs w:val="24"/>
          <w:lang w:val="es-ES_tradnl" w:eastAsia="es-ES"/>
        </w:rPr>
        <w:t>argumentó mediante la Titular de Unidad de Transparencia que dicho sujeto obligado es notoriamente incompetente para atender la solicitud de información, por lo que se orientó al particular a dirigir su requerimiento</w:t>
      </w:r>
      <w:r w:rsidR="00A673DD" w:rsidRPr="004A7CF6">
        <w:rPr>
          <w:rFonts w:ascii="Palatino Linotype" w:eastAsia="MS Mincho" w:hAnsi="Palatino Linotype" w:cstheme="majorBidi"/>
          <w:sz w:val="24"/>
          <w:szCs w:val="24"/>
          <w:lang w:val="es-ES_tradnl" w:eastAsia="es-ES"/>
        </w:rPr>
        <w:t>,</w:t>
      </w:r>
      <w:r w:rsidR="00207029" w:rsidRPr="004A7CF6">
        <w:rPr>
          <w:rFonts w:ascii="Palatino Linotype" w:eastAsia="MS Mincho" w:hAnsi="Palatino Linotype" w:cstheme="majorBidi"/>
          <w:sz w:val="24"/>
          <w:szCs w:val="24"/>
          <w:lang w:val="es-ES_tradnl" w:eastAsia="es-ES"/>
        </w:rPr>
        <w:t xml:space="preserve"> a través de una dirección electrónica, para obtener la información de su interés.</w:t>
      </w:r>
    </w:p>
    <w:p w:rsidR="00207029" w:rsidRPr="004A7CF6" w:rsidRDefault="00207029" w:rsidP="00207029">
      <w:pPr>
        <w:spacing w:after="0" w:line="360" w:lineRule="auto"/>
        <w:ind w:left="360"/>
        <w:contextualSpacing/>
        <w:jc w:val="both"/>
        <w:rPr>
          <w:rFonts w:ascii="Palatino Linotype" w:eastAsia="MS Mincho" w:hAnsi="Palatino Linotype" w:cstheme="majorBidi"/>
          <w:sz w:val="24"/>
          <w:szCs w:val="24"/>
          <w:lang w:val="es-ES_tradnl" w:eastAsia="es-ES"/>
        </w:rPr>
      </w:pPr>
    </w:p>
    <w:p w:rsidR="00207029" w:rsidRPr="004A7CF6" w:rsidRDefault="00207029" w:rsidP="006D151D">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En ese sentido, fue necesario acceder al dicha dirección electr</w:t>
      </w:r>
      <w:r w:rsidR="00AB33B4" w:rsidRPr="004A7CF6">
        <w:rPr>
          <w:rFonts w:ascii="Palatino Linotype" w:eastAsia="MS Mincho" w:hAnsi="Palatino Linotype" w:cstheme="majorBidi"/>
          <w:sz w:val="24"/>
          <w:szCs w:val="24"/>
          <w:lang w:val="es-ES_tradnl" w:eastAsia="es-ES"/>
        </w:rPr>
        <w:t>ónica</w:t>
      </w:r>
      <w:r w:rsidRPr="004A7CF6">
        <w:rPr>
          <w:rFonts w:ascii="Palatino Linotype" w:eastAsia="MS Mincho" w:hAnsi="Palatino Linotype" w:cstheme="majorBidi"/>
          <w:sz w:val="24"/>
          <w:szCs w:val="24"/>
          <w:lang w:val="es-ES_tradnl" w:eastAsia="es-ES"/>
        </w:rPr>
        <w:t xml:space="preserve"> </w:t>
      </w:r>
      <w:r w:rsidR="00AB33B4" w:rsidRPr="004A7CF6">
        <w:rPr>
          <w:rFonts w:ascii="Palatino Linotype" w:eastAsia="MS Mincho" w:hAnsi="Palatino Linotype" w:cstheme="majorBidi"/>
          <w:sz w:val="24"/>
          <w:szCs w:val="24"/>
          <w:lang w:val="es-ES_tradnl" w:eastAsia="es-ES"/>
        </w:rPr>
        <w:t xml:space="preserve">proporcionada, </w:t>
      </w:r>
      <w:r w:rsidRPr="004A7CF6">
        <w:rPr>
          <w:rFonts w:ascii="Palatino Linotype" w:eastAsia="MS Mincho" w:hAnsi="Palatino Linotype" w:cstheme="majorBidi"/>
          <w:sz w:val="24"/>
          <w:szCs w:val="24"/>
          <w:lang w:val="es-ES_tradnl" w:eastAsia="es-ES"/>
        </w:rPr>
        <w:t>para consulta</w:t>
      </w:r>
      <w:r w:rsidR="008D60B1" w:rsidRPr="004A7CF6">
        <w:rPr>
          <w:rFonts w:ascii="Palatino Linotype" w:eastAsia="MS Mincho" w:hAnsi="Palatino Linotype" w:cstheme="majorBidi"/>
          <w:sz w:val="24"/>
          <w:szCs w:val="24"/>
          <w:lang w:val="es-ES_tradnl" w:eastAsia="es-ES"/>
        </w:rPr>
        <w:t>r</w:t>
      </w:r>
      <w:r w:rsidRPr="004A7CF6">
        <w:rPr>
          <w:rFonts w:ascii="Palatino Linotype" w:eastAsia="MS Mincho" w:hAnsi="Palatino Linotype" w:cstheme="majorBidi"/>
          <w:sz w:val="24"/>
          <w:szCs w:val="24"/>
          <w:lang w:val="es-ES_tradnl" w:eastAsia="es-ES"/>
        </w:rPr>
        <w:t xml:space="preserve"> </w:t>
      </w:r>
      <w:r w:rsidR="00AB33B4" w:rsidRPr="004A7CF6">
        <w:rPr>
          <w:rFonts w:ascii="Palatino Linotype" w:eastAsia="MS Mincho" w:hAnsi="Palatino Linotype" w:cstheme="majorBidi"/>
          <w:sz w:val="24"/>
          <w:szCs w:val="24"/>
          <w:lang w:val="es-ES_tradnl" w:eastAsia="es-ES"/>
        </w:rPr>
        <w:t>la informació</w:t>
      </w:r>
      <w:r w:rsidR="008D60B1" w:rsidRPr="004A7CF6">
        <w:rPr>
          <w:rFonts w:ascii="Palatino Linotype" w:eastAsia="MS Mincho" w:hAnsi="Palatino Linotype" w:cstheme="majorBidi"/>
          <w:sz w:val="24"/>
          <w:szCs w:val="24"/>
          <w:lang w:val="es-ES_tradnl" w:eastAsia="es-ES"/>
        </w:rPr>
        <w:t>n</w:t>
      </w:r>
      <w:r w:rsidR="00AB33B4" w:rsidRPr="004A7CF6">
        <w:rPr>
          <w:rFonts w:ascii="Palatino Linotype" w:eastAsia="MS Mincho" w:hAnsi="Palatino Linotype" w:cstheme="majorBidi"/>
          <w:sz w:val="24"/>
          <w:szCs w:val="24"/>
          <w:lang w:val="es-ES_tradnl" w:eastAsia="es-ES"/>
        </w:rPr>
        <w:t xml:space="preserve">, </w:t>
      </w:r>
      <w:r w:rsidR="008D60B1" w:rsidRPr="004A7CF6">
        <w:rPr>
          <w:rFonts w:ascii="Palatino Linotype" w:eastAsia="MS Mincho" w:hAnsi="Palatino Linotype" w:cstheme="majorBidi"/>
          <w:sz w:val="24"/>
          <w:szCs w:val="24"/>
          <w:lang w:val="es-ES_tradnl" w:eastAsia="es-ES"/>
        </w:rPr>
        <w:t>obteniéndose</w:t>
      </w:r>
      <w:r w:rsidR="00AB33B4" w:rsidRPr="004A7CF6">
        <w:rPr>
          <w:rFonts w:ascii="Palatino Linotype" w:eastAsia="MS Mincho" w:hAnsi="Palatino Linotype" w:cstheme="majorBidi"/>
          <w:sz w:val="24"/>
          <w:szCs w:val="24"/>
          <w:lang w:val="es-ES_tradnl" w:eastAsia="es-ES"/>
        </w:rPr>
        <w:t xml:space="preserve"> el siguiente resultado:</w:t>
      </w:r>
    </w:p>
    <w:p w:rsidR="00AB33B4" w:rsidRPr="004A7CF6" w:rsidRDefault="00AB33B4" w:rsidP="00AB33B4">
      <w:pPr>
        <w:pStyle w:val="Prrafodelista"/>
        <w:rPr>
          <w:rFonts w:ascii="Palatino Linotype" w:eastAsia="MS Mincho" w:hAnsi="Palatino Linotype" w:cstheme="majorBidi"/>
          <w:sz w:val="24"/>
          <w:szCs w:val="24"/>
          <w:lang w:val="es-ES_tradnl" w:eastAsia="es-ES"/>
        </w:rPr>
      </w:pPr>
    </w:p>
    <w:p w:rsidR="00AB33B4" w:rsidRPr="004A7CF6" w:rsidRDefault="00AB33B4" w:rsidP="00AB33B4">
      <w:pPr>
        <w:spacing w:after="0" w:line="360" w:lineRule="auto"/>
        <w:ind w:left="360"/>
        <w:contextualSpacing/>
        <w:jc w:val="both"/>
        <w:rPr>
          <w:rFonts w:ascii="Palatino Linotype" w:eastAsia="MS Mincho" w:hAnsi="Palatino Linotype" w:cstheme="majorBidi"/>
          <w:sz w:val="24"/>
          <w:szCs w:val="24"/>
          <w:lang w:val="es-ES_tradnl" w:eastAsia="es-ES"/>
        </w:rPr>
      </w:pPr>
      <w:r w:rsidRPr="004A7CF6">
        <w:rPr>
          <w:noProof/>
          <w:lang w:eastAsia="es-MX"/>
        </w:rPr>
        <w:drawing>
          <wp:inline distT="0" distB="0" distL="0" distR="0" wp14:anchorId="43C8CA9B" wp14:editId="2323103E">
            <wp:extent cx="5610175" cy="3903259"/>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608" b="6417"/>
                    <a:stretch/>
                  </pic:blipFill>
                  <pic:spPr bwMode="auto">
                    <a:xfrm>
                      <a:off x="0" y="0"/>
                      <a:ext cx="5615972" cy="3907293"/>
                    </a:xfrm>
                    <a:prstGeom prst="rect">
                      <a:avLst/>
                    </a:prstGeom>
                    <a:ln>
                      <a:noFill/>
                    </a:ln>
                    <a:extLst>
                      <a:ext uri="{53640926-AAD7-44D8-BBD7-CCE9431645EC}">
                        <a14:shadowObscured xmlns:a14="http://schemas.microsoft.com/office/drawing/2010/main"/>
                      </a:ext>
                    </a:extLst>
                  </pic:spPr>
                </pic:pic>
              </a:graphicData>
            </a:graphic>
          </wp:inline>
        </w:drawing>
      </w:r>
    </w:p>
    <w:p w:rsidR="00AB33B4" w:rsidRPr="004A7CF6" w:rsidRDefault="00AB33B4" w:rsidP="00AB33B4">
      <w:pPr>
        <w:spacing w:after="0" w:line="360" w:lineRule="auto"/>
        <w:ind w:left="360"/>
        <w:contextualSpacing/>
        <w:jc w:val="both"/>
        <w:rPr>
          <w:rFonts w:ascii="Palatino Linotype" w:eastAsia="MS Mincho" w:hAnsi="Palatino Linotype" w:cstheme="majorBidi"/>
          <w:sz w:val="24"/>
          <w:szCs w:val="24"/>
          <w:lang w:val="es-ES_tradnl" w:eastAsia="es-ES"/>
        </w:rPr>
      </w:pPr>
    </w:p>
    <w:p w:rsidR="008D60B1" w:rsidRPr="004A7CF6" w:rsidRDefault="008D60B1" w:rsidP="006D151D">
      <w:pPr>
        <w:keepNext/>
        <w:keepLines/>
        <w:numPr>
          <w:ilvl w:val="0"/>
          <w:numId w:val="2"/>
        </w:numPr>
        <w:spacing w:after="0" w:line="360" w:lineRule="auto"/>
        <w:ind w:right="49"/>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lastRenderedPageBreak/>
        <w:t>En ese contexto, es de precisar que los motivos de inconformidad hechos valer por el particular, resultan procedentes toda vez que no le fue proporcion</w:t>
      </w:r>
      <w:r w:rsidR="00A673DD" w:rsidRPr="004A7CF6">
        <w:rPr>
          <w:rFonts w:ascii="Palatino Linotype" w:eastAsia="MS Mincho" w:hAnsi="Palatino Linotype" w:cstheme="majorBidi"/>
          <w:sz w:val="24"/>
          <w:szCs w:val="24"/>
          <w:lang w:val="es-ES_tradnl" w:eastAsia="es-ES"/>
        </w:rPr>
        <w:t>ada la información que requirió, tal como se aprecia en la imagen antes insertada.</w:t>
      </w:r>
    </w:p>
    <w:p w:rsidR="006D151D" w:rsidRPr="004A7CF6" w:rsidRDefault="006D151D" w:rsidP="006D151D">
      <w:pPr>
        <w:ind w:left="720"/>
        <w:contextualSpacing/>
        <w:rPr>
          <w:rFonts w:ascii="Palatino Linotype" w:eastAsia="MS Mincho" w:hAnsi="Palatino Linotype" w:cstheme="majorBidi"/>
          <w:sz w:val="24"/>
          <w:szCs w:val="24"/>
          <w:lang w:val="es-ES_tradnl" w:eastAsia="es-ES"/>
        </w:rPr>
      </w:pPr>
    </w:p>
    <w:p w:rsidR="006D151D" w:rsidRPr="004A7CF6" w:rsidRDefault="006D151D" w:rsidP="006D151D">
      <w:pPr>
        <w:keepNext/>
        <w:keepLines/>
        <w:numPr>
          <w:ilvl w:val="0"/>
          <w:numId w:val="5"/>
        </w:numPr>
        <w:spacing w:before="240" w:after="0"/>
        <w:outlineLvl w:val="0"/>
        <w:rPr>
          <w:rFonts w:ascii="Palatino Linotype" w:eastAsia="MS Mincho" w:hAnsi="Palatino Linotype" w:cstheme="majorBidi"/>
          <w:b/>
          <w:sz w:val="24"/>
          <w:szCs w:val="24"/>
          <w:lang w:val="es-ES_tradnl" w:eastAsia="es-ES"/>
        </w:rPr>
      </w:pPr>
      <w:bookmarkStart w:id="16" w:name="_Toc67586619"/>
      <w:r w:rsidRPr="004A7CF6">
        <w:rPr>
          <w:rFonts w:ascii="Palatino Linotype" w:eastAsia="MS Mincho" w:hAnsi="Palatino Linotype" w:cstheme="majorBidi"/>
          <w:b/>
          <w:sz w:val="24"/>
          <w:szCs w:val="24"/>
          <w:lang w:val="es-ES_tradnl" w:eastAsia="es-ES"/>
        </w:rPr>
        <w:t>De la fuente obligacional del Sujeto Obligado</w:t>
      </w:r>
      <w:bookmarkEnd w:id="16"/>
      <w:r w:rsidRPr="004A7CF6">
        <w:rPr>
          <w:rFonts w:ascii="Palatino Linotype" w:eastAsia="MS Mincho" w:hAnsi="Palatino Linotype" w:cstheme="majorBidi"/>
          <w:b/>
          <w:sz w:val="24"/>
          <w:szCs w:val="24"/>
          <w:lang w:val="es-ES_tradnl" w:eastAsia="es-ES"/>
        </w:rPr>
        <w:t xml:space="preserve"> </w:t>
      </w:r>
    </w:p>
    <w:p w:rsidR="006D151D" w:rsidRPr="004A7CF6" w:rsidRDefault="006D151D" w:rsidP="006D151D">
      <w:pPr>
        <w:rPr>
          <w:lang w:val="es-ES_tradnl" w:eastAsia="es-ES"/>
        </w:rPr>
      </w:pPr>
    </w:p>
    <w:p w:rsidR="006D151D" w:rsidRPr="004A7CF6" w:rsidRDefault="006461EA" w:rsidP="006D151D">
      <w:pPr>
        <w:numPr>
          <w:ilvl w:val="0"/>
          <w:numId w:val="19"/>
        </w:numPr>
        <w:spacing w:after="0" w:line="360" w:lineRule="auto"/>
        <w:contextualSpacing/>
        <w:jc w:val="both"/>
        <w:outlineLvl w:val="0"/>
        <w:rPr>
          <w:rFonts w:ascii="Palatino Linotype" w:eastAsia="MS Mincho" w:hAnsi="Palatino Linotype" w:cstheme="majorBidi"/>
          <w:b/>
          <w:i/>
          <w:sz w:val="24"/>
          <w:szCs w:val="24"/>
          <w:lang w:val="es-ES_tradnl" w:eastAsia="es-ES"/>
        </w:rPr>
      </w:pPr>
      <w:bookmarkStart w:id="17" w:name="_Toc67586620"/>
      <w:r w:rsidRPr="004A7CF6">
        <w:rPr>
          <w:rFonts w:ascii="Palatino Linotype" w:eastAsia="MS Mincho" w:hAnsi="Palatino Linotype" w:cstheme="majorBidi"/>
          <w:b/>
          <w:i/>
          <w:sz w:val="24"/>
          <w:szCs w:val="24"/>
          <w:lang w:val="es-ES_tradnl" w:eastAsia="es-ES"/>
        </w:rPr>
        <w:t>De la excepción de aclaración a la solicitud de información cuando los datos proporcionados resultan insuficientes, incompletos o sea erróneos.</w:t>
      </w:r>
      <w:bookmarkEnd w:id="17"/>
    </w:p>
    <w:p w:rsidR="006D151D" w:rsidRPr="004A7CF6" w:rsidRDefault="006D151D" w:rsidP="006D151D">
      <w:pPr>
        <w:spacing w:after="0" w:line="360" w:lineRule="auto"/>
        <w:ind w:left="360"/>
        <w:contextualSpacing/>
        <w:jc w:val="both"/>
        <w:rPr>
          <w:rFonts w:ascii="Palatino Linotype" w:eastAsia="MS Mincho" w:hAnsi="Palatino Linotype" w:cstheme="majorBidi"/>
          <w:sz w:val="24"/>
          <w:szCs w:val="24"/>
          <w:lang w:val="es-ES_tradnl" w:eastAsia="es-ES"/>
        </w:rPr>
      </w:pPr>
    </w:p>
    <w:p w:rsidR="006461EA" w:rsidRPr="004A7CF6" w:rsidRDefault="006461EA" w:rsidP="006D151D">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De acuerdo a lo establecido por el artículo 159 de la Ley de Transparencia y Acceso a la Información Pública del Estado de México y Municipios, refiere que cuando en alguna solicitud de información, no se proporcionen detalles suficientes para la localización de la información requerida, sea incompletos o erróneos, como resultó en el presente asunto, el </w:t>
      </w:r>
      <w:r w:rsidRPr="004A7CF6">
        <w:rPr>
          <w:rFonts w:ascii="Palatino Linotype" w:eastAsia="MS Mincho" w:hAnsi="Palatino Linotype" w:cstheme="majorBidi"/>
          <w:b/>
          <w:sz w:val="24"/>
          <w:szCs w:val="24"/>
          <w:lang w:val="es-ES_tradnl" w:eastAsia="es-ES"/>
        </w:rPr>
        <w:t>SUJETO OBLIGADO</w:t>
      </w:r>
      <w:r w:rsidRPr="004A7CF6">
        <w:rPr>
          <w:rFonts w:ascii="Palatino Linotype" w:eastAsia="MS Mincho" w:hAnsi="Palatino Linotype" w:cstheme="majorBidi"/>
          <w:sz w:val="24"/>
          <w:szCs w:val="24"/>
          <w:lang w:val="es-ES_tradnl" w:eastAsia="es-ES"/>
        </w:rPr>
        <w:t xml:space="preserve"> podrá requerir al solicitante por única vez, que corrija los datos proporcionados, acción que deberá ser dentro del plazo de cinco días, contado a partir de la presentación de la solicitud, para que un término de diez días</w:t>
      </w:r>
      <w:r w:rsidR="00622D19" w:rsidRPr="004A7CF6">
        <w:rPr>
          <w:rFonts w:ascii="Palatino Linotype" w:eastAsia="MS Mincho" w:hAnsi="Palatino Linotype" w:cstheme="majorBidi"/>
          <w:sz w:val="24"/>
          <w:szCs w:val="24"/>
          <w:lang w:val="es-ES_tradnl" w:eastAsia="es-ES"/>
        </w:rPr>
        <w:t xml:space="preserve"> el recurrente subsane las </w:t>
      </w:r>
      <w:r w:rsidRPr="004A7CF6">
        <w:rPr>
          <w:rFonts w:ascii="Palatino Linotype" w:eastAsia="MS Mincho" w:hAnsi="Palatino Linotype" w:cstheme="majorBidi"/>
          <w:sz w:val="24"/>
          <w:szCs w:val="24"/>
          <w:lang w:val="es-ES_tradnl" w:eastAsia="es-ES"/>
        </w:rPr>
        <w:t>observaciones.</w:t>
      </w:r>
    </w:p>
    <w:p w:rsidR="00622D19" w:rsidRPr="004A7CF6" w:rsidRDefault="00622D19" w:rsidP="00622D19">
      <w:pPr>
        <w:spacing w:after="0" w:line="360" w:lineRule="auto"/>
        <w:ind w:left="360"/>
        <w:contextualSpacing/>
        <w:jc w:val="both"/>
        <w:rPr>
          <w:rFonts w:ascii="Palatino Linotype" w:eastAsia="MS Mincho" w:hAnsi="Palatino Linotype" w:cstheme="majorBidi"/>
          <w:sz w:val="24"/>
          <w:szCs w:val="24"/>
          <w:lang w:val="es-ES_tradnl" w:eastAsia="es-ES"/>
        </w:rPr>
      </w:pPr>
    </w:p>
    <w:p w:rsidR="006461EA" w:rsidRPr="004A7CF6" w:rsidRDefault="00622D19" w:rsidP="008E704B">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De lo anteriormente descrito, se puede observar que el </w:t>
      </w:r>
      <w:r w:rsidRPr="004A7CF6">
        <w:rPr>
          <w:rFonts w:ascii="Palatino Linotype" w:eastAsia="MS Mincho" w:hAnsi="Palatino Linotype" w:cstheme="majorBidi"/>
          <w:b/>
          <w:sz w:val="24"/>
          <w:szCs w:val="24"/>
          <w:lang w:val="es-ES_tradnl" w:eastAsia="es-ES"/>
        </w:rPr>
        <w:t>SUJETO OBLIGADO</w:t>
      </w:r>
      <w:r w:rsidRPr="004A7CF6">
        <w:rPr>
          <w:rFonts w:ascii="Palatino Linotype" w:eastAsia="MS Mincho" w:hAnsi="Palatino Linotype" w:cstheme="majorBidi"/>
          <w:sz w:val="24"/>
          <w:szCs w:val="24"/>
          <w:lang w:val="es-ES_tradnl" w:eastAsia="es-ES"/>
        </w:rPr>
        <w:t xml:space="preserve"> pasó por alto dicha excepción de aclaración a la solicitud de información</w:t>
      </w:r>
      <w:r w:rsidR="008E704B" w:rsidRPr="004A7CF6">
        <w:rPr>
          <w:rFonts w:ascii="Palatino Linotype" w:eastAsia="MS Mincho" w:hAnsi="Palatino Linotype" w:cstheme="majorBidi"/>
          <w:sz w:val="24"/>
          <w:szCs w:val="24"/>
          <w:lang w:val="es-ES_tradnl" w:eastAsia="es-ES"/>
        </w:rPr>
        <w:t xml:space="preserve">, con la cual pudo aclarar si se trataba del él o de otro Sujeto Obligado diverso, por  lo que simplemente se limitó </w:t>
      </w:r>
      <w:r w:rsidRPr="004A7CF6">
        <w:rPr>
          <w:rFonts w:ascii="Palatino Linotype" w:eastAsia="MS Mincho" w:hAnsi="Palatino Linotype" w:cstheme="majorBidi"/>
          <w:sz w:val="24"/>
          <w:szCs w:val="24"/>
          <w:lang w:val="es-ES_tradnl" w:eastAsia="es-ES"/>
        </w:rPr>
        <w:t>por invocar la notoria incompetencia, para dar atención al requerimien</w:t>
      </w:r>
      <w:r w:rsidR="002F3632" w:rsidRPr="004A7CF6">
        <w:rPr>
          <w:rFonts w:ascii="Palatino Linotype" w:eastAsia="MS Mincho" w:hAnsi="Palatino Linotype" w:cstheme="majorBidi"/>
          <w:sz w:val="24"/>
          <w:szCs w:val="24"/>
          <w:lang w:val="es-ES_tradnl" w:eastAsia="es-ES"/>
        </w:rPr>
        <w:t xml:space="preserve">to presentado por el particular, sin analizar el contenido </w:t>
      </w:r>
      <w:r w:rsidR="008E704B" w:rsidRPr="004A7CF6">
        <w:rPr>
          <w:rFonts w:ascii="Palatino Linotype" w:eastAsia="MS Mincho" w:hAnsi="Palatino Linotype" w:cstheme="majorBidi"/>
          <w:sz w:val="24"/>
          <w:szCs w:val="24"/>
          <w:lang w:val="es-ES_tradnl" w:eastAsia="es-ES"/>
        </w:rPr>
        <w:t>del mismo.</w:t>
      </w:r>
    </w:p>
    <w:p w:rsidR="00836EF3" w:rsidRPr="004A7CF6" w:rsidRDefault="00836EF3" w:rsidP="00836EF3">
      <w:pPr>
        <w:pStyle w:val="Prrafodelista"/>
        <w:rPr>
          <w:rFonts w:ascii="Palatino Linotype" w:eastAsia="MS Mincho" w:hAnsi="Palatino Linotype" w:cstheme="majorBidi"/>
          <w:sz w:val="24"/>
          <w:szCs w:val="24"/>
          <w:lang w:val="es-ES_tradnl" w:eastAsia="es-ES"/>
        </w:rPr>
      </w:pPr>
    </w:p>
    <w:p w:rsidR="006461EA" w:rsidRPr="004A7CF6" w:rsidRDefault="002F3632" w:rsidP="00243027">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Ahora bien, de lo descrito en la solicitud de información, se puede apreciar que se trataba de un error de escritura en cuanto al nombre del Municipio, toda vez que de los ciento veinticinco municipios que integran al Estado de México, ninguno corresponde al nombre de Coyoacán y </w:t>
      </w:r>
      <w:proofErr w:type="spellStart"/>
      <w:r w:rsidRPr="004A7CF6">
        <w:rPr>
          <w:rFonts w:ascii="Palatino Linotype" w:eastAsia="MS Mincho" w:hAnsi="Palatino Linotype" w:cstheme="majorBidi"/>
          <w:sz w:val="24"/>
          <w:szCs w:val="24"/>
          <w:lang w:val="es-ES_tradnl" w:eastAsia="es-ES"/>
        </w:rPr>
        <w:t>Coyoacác</w:t>
      </w:r>
      <w:proofErr w:type="spellEnd"/>
      <w:r w:rsidRPr="004A7CF6">
        <w:rPr>
          <w:rFonts w:ascii="Palatino Linotype" w:eastAsia="MS Mincho" w:hAnsi="Palatino Linotype" w:cstheme="majorBidi"/>
          <w:sz w:val="24"/>
          <w:szCs w:val="24"/>
          <w:lang w:val="es-ES_tradnl" w:eastAsia="es-ES"/>
        </w:rPr>
        <w:t>, por lo tanto era más que comprensible que se trata del Ayuntamiento de Ocoyoacac.</w:t>
      </w:r>
    </w:p>
    <w:p w:rsidR="002F3632" w:rsidRPr="004A7CF6" w:rsidRDefault="002F3632" w:rsidP="002F3632">
      <w:pPr>
        <w:pStyle w:val="Prrafodelista"/>
        <w:rPr>
          <w:rFonts w:ascii="Palatino Linotype" w:eastAsia="MS Mincho" w:hAnsi="Palatino Linotype" w:cstheme="majorBidi"/>
          <w:sz w:val="24"/>
          <w:szCs w:val="24"/>
          <w:lang w:val="es-ES_tradnl" w:eastAsia="es-ES"/>
        </w:rPr>
      </w:pPr>
    </w:p>
    <w:p w:rsidR="00FE0823" w:rsidRPr="004A7CF6" w:rsidRDefault="00FE0823" w:rsidP="00243027">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No pasa desapercibido por este Órgano Garante, que de acuerdo al contenido del expediente electr</w:t>
      </w:r>
      <w:r w:rsidR="008661D7" w:rsidRPr="004A7CF6">
        <w:rPr>
          <w:rFonts w:ascii="Palatino Linotype" w:eastAsia="MS Mincho" w:hAnsi="Palatino Linotype" w:cstheme="majorBidi"/>
          <w:sz w:val="24"/>
          <w:szCs w:val="24"/>
          <w:lang w:val="es-ES_tradnl" w:eastAsia="es-ES"/>
        </w:rPr>
        <w:t>ónico, se puede apreciar que la Unidad de Transparencia no realizó los requerimiento</w:t>
      </w:r>
      <w:r w:rsidR="00ED46A7" w:rsidRPr="004A7CF6">
        <w:rPr>
          <w:rFonts w:ascii="Palatino Linotype" w:eastAsia="MS Mincho" w:hAnsi="Palatino Linotype" w:cstheme="majorBidi"/>
          <w:sz w:val="24"/>
          <w:szCs w:val="24"/>
          <w:lang w:val="es-ES_tradnl" w:eastAsia="es-ES"/>
        </w:rPr>
        <w:t>s</w:t>
      </w:r>
      <w:r w:rsidR="008661D7" w:rsidRPr="004A7CF6">
        <w:rPr>
          <w:rFonts w:ascii="Palatino Linotype" w:eastAsia="MS Mincho" w:hAnsi="Palatino Linotype" w:cstheme="majorBidi"/>
          <w:sz w:val="24"/>
          <w:szCs w:val="24"/>
          <w:lang w:val="es-ES_tradnl" w:eastAsia="es-ES"/>
        </w:rPr>
        <w:t xml:space="preserve"> necesarios a los servidores públicos habilitados</w:t>
      </w:r>
      <w:r w:rsidR="00EA045C" w:rsidRPr="004A7CF6">
        <w:rPr>
          <w:rFonts w:ascii="Palatino Linotype" w:eastAsia="MS Mincho" w:hAnsi="Palatino Linotype" w:cstheme="majorBidi"/>
          <w:sz w:val="24"/>
          <w:szCs w:val="24"/>
          <w:lang w:val="es-ES_tradnl" w:eastAsia="es-ES"/>
        </w:rPr>
        <w:t xml:space="preserve">, obligación que se encuentra establecida en el artículo 53 de la Ley en la materia, mismos </w:t>
      </w:r>
      <w:r w:rsidR="008661D7" w:rsidRPr="004A7CF6">
        <w:rPr>
          <w:rFonts w:ascii="Palatino Linotype" w:eastAsia="MS Mincho" w:hAnsi="Palatino Linotype" w:cstheme="majorBidi"/>
          <w:sz w:val="24"/>
          <w:szCs w:val="24"/>
          <w:lang w:val="es-ES_tradnl" w:eastAsia="es-ES"/>
        </w:rPr>
        <w:t>que de acuerdo a sus funciones tenga</w:t>
      </w:r>
      <w:r w:rsidR="00ED46A7" w:rsidRPr="004A7CF6">
        <w:rPr>
          <w:rFonts w:ascii="Palatino Linotype" w:eastAsia="MS Mincho" w:hAnsi="Palatino Linotype" w:cstheme="majorBidi"/>
          <w:sz w:val="24"/>
          <w:szCs w:val="24"/>
          <w:lang w:val="es-ES_tradnl" w:eastAsia="es-ES"/>
        </w:rPr>
        <w:t>n</w:t>
      </w:r>
      <w:r w:rsidR="008661D7" w:rsidRPr="004A7CF6">
        <w:rPr>
          <w:rFonts w:ascii="Palatino Linotype" w:eastAsia="MS Mincho" w:hAnsi="Palatino Linotype" w:cstheme="majorBidi"/>
          <w:sz w:val="24"/>
          <w:szCs w:val="24"/>
          <w:lang w:val="es-ES_tradnl" w:eastAsia="es-ES"/>
        </w:rPr>
        <w:t xml:space="preserve"> la información</w:t>
      </w:r>
      <w:r w:rsidR="00B940E3" w:rsidRPr="004A7CF6">
        <w:rPr>
          <w:rFonts w:ascii="Palatino Linotype" w:eastAsia="MS Mincho" w:hAnsi="Palatino Linotype" w:cstheme="majorBidi"/>
          <w:sz w:val="24"/>
          <w:szCs w:val="24"/>
          <w:lang w:val="es-ES_tradnl" w:eastAsia="es-ES"/>
        </w:rPr>
        <w:t xml:space="preserve"> solicitada, para mayor referencia se inserta la siguiente imagen:</w:t>
      </w:r>
    </w:p>
    <w:p w:rsidR="00B940E3" w:rsidRPr="004A7CF6" w:rsidRDefault="004B5F76" w:rsidP="00B940E3">
      <w:pPr>
        <w:pStyle w:val="Prrafodelista"/>
        <w:ind w:left="426"/>
        <w:rPr>
          <w:rFonts w:ascii="Palatino Linotype" w:eastAsia="MS Mincho" w:hAnsi="Palatino Linotype" w:cstheme="majorBidi"/>
          <w:sz w:val="24"/>
          <w:szCs w:val="24"/>
          <w:lang w:val="es-ES_tradnl" w:eastAsia="es-ES"/>
        </w:rPr>
      </w:pPr>
      <w:r w:rsidRPr="004B5F76">
        <w:rPr>
          <w:rFonts w:ascii="Palatino Linotype" w:eastAsia="MS Mincho" w:hAnsi="Palatino Linotype" w:cstheme="majorBidi"/>
          <w:noProof/>
          <w:sz w:val="24"/>
          <w:szCs w:val="24"/>
          <w:lang w:val="es-ES_tradnl" w:eastAsia="es-ES"/>
        </w:rPr>
        <w:drawing>
          <wp:inline distT="0" distB="0" distL="0" distR="0">
            <wp:extent cx="5057975" cy="252203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5898" cy="2525982"/>
                    </a:xfrm>
                    <a:prstGeom prst="rect">
                      <a:avLst/>
                    </a:prstGeom>
                    <a:noFill/>
                    <a:ln>
                      <a:noFill/>
                    </a:ln>
                  </pic:spPr>
                </pic:pic>
              </a:graphicData>
            </a:graphic>
          </wp:inline>
        </w:drawing>
      </w:r>
    </w:p>
    <w:p w:rsidR="00B940E3" w:rsidRPr="004A7CF6" w:rsidRDefault="00B940E3" w:rsidP="00B940E3">
      <w:pPr>
        <w:spacing w:after="0" w:line="360" w:lineRule="auto"/>
        <w:ind w:left="360"/>
        <w:contextualSpacing/>
        <w:jc w:val="both"/>
        <w:rPr>
          <w:rFonts w:ascii="Palatino Linotype" w:eastAsia="MS Mincho" w:hAnsi="Palatino Linotype" w:cstheme="majorBidi"/>
          <w:sz w:val="24"/>
          <w:szCs w:val="24"/>
          <w:lang w:val="es-ES_tradnl" w:eastAsia="es-ES"/>
        </w:rPr>
      </w:pPr>
    </w:p>
    <w:p w:rsidR="00ED46A7" w:rsidRPr="004A7CF6" w:rsidRDefault="00ED46A7" w:rsidP="00243027">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Dicho lo anterior, se tiene que la pretensión del </w:t>
      </w:r>
      <w:r w:rsidRPr="004A7CF6">
        <w:rPr>
          <w:rFonts w:ascii="Palatino Linotype" w:eastAsia="MS Mincho" w:hAnsi="Palatino Linotype" w:cstheme="majorBidi"/>
          <w:b/>
          <w:sz w:val="24"/>
          <w:szCs w:val="24"/>
          <w:lang w:val="es-ES_tradnl" w:eastAsia="es-ES"/>
        </w:rPr>
        <w:t>SUJETO OBLIGADO</w:t>
      </w:r>
      <w:r w:rsidRPr="004A7CF6">
        <w:rPr>
          <w:rFonts w:ascii="Palatino Linotype" w:eastAsia="MS Mincho" w:hAnsi="Palatino Linotype" w:cstheme="majorBidi"/>
          <w:sz w:val="24"/>
          <w:szCs w:val="24"/>
          <w:lang w:val="es-ES_tradnl" w:eastAsia="es-ES"/>
        </w:rPr>
        <w:t xml:space="preserve"> es improcedente, de acuerdo a los hechos antes referidos, si bien es cierto que la </w:t>
      </w:r>
      <w:r w:rsidRPr="004A7CF6">
        <w:rPr>
          <w:rFonts w:ascii="Palatino Linotype" w:eastAsia="MS Mincho" w:hAnsi="Palatino Linotype" w:cstheme="majorBidi"/>
          <w:sz w:val="24"/>
          <w:szCs w:val="24"/>
          <w:lang w:val="es-ES_tradnl" w:eastAsia="es-ES"/>
        </w:rPr>
        <w:lastRenderedPageBreak/>
        <w:t xml:space="preserve">declinación se realizó dentro de plazo que para tal fin establece la Ley, no era la vía para dar atención a la solicitud, si </w:t>
      </w:r>
      <w:r w:rsidR="00647AD8" w:rsidRPr="004A7CF6">
        <w:rPr>
          <w:rFonts w:ascii="Palatino Linotype" w:eastAsia="MS Mincho" w:hAnsi="Palatino Linotype" w:cstheme="majorBidi"/>
          <w:sz w:val="24"/>
          <w:szCs w:val="24"/>
          <w:lang w:val="es-ES_tradnl" w:eastAsia="es-ES"/>
        </w:rPr>
        <w:t xml:space="preserve">no que </w:t>
      </w:r>
      <w:r w:rsidRPr="004A7CF6">
        <w:rPr>
          <w:rFonts w:ascii="Palatino Linotype" w:eastAsia="MS Mincho" w:hAnsi="Palatino Linotype" w:cstheme="majorBidi"/>
          <w:sz w:val="24"/>
          <w:szCs w:val="24"/>
          <w:lang w:val="es-ES_tradnl" w:eastAsia="es-ES"/>
        </w:rPr>
        <w:t xml:space="preserve">más bien, se dejó entrever su la falta de compromiso </w:t>
      </w:r>
      <w:r w:rsidR="00411287" w:rsidRPr="004A7CF6">
        <w:rPr>
          <w:rFonts w:ascii="Palatino Linotype" w:eastAsia="MS Mincho" w:hAnsi="Palatino Linotype" w:cstheme="majorBidi"/>
          <w:sz w:val="24"/>
          <w:szCs w:val="24"/>
          <w:lang w:val="es-ES_tradnl" w:eastAsia="es-ES"/>
        </w:rPr>
        <w:t xml:space="preserve">en materia de transparencia, </w:t>
      </w:r>
      <w:r w:rsidRPr="004A7CF6">
        <w:rPr>
          <w:rFonts w:ascii="Palatino Linotype" w:eastAsia="MS Mincho" w:hAnsi="Palatino Linotype" w:cstheme="majorBidi"/>
          <w:sz w:val="24"/>
          <w:szCs w:val="24"/>
          <w:lang w:val="es-ES_tradnl" w:eastAsia="es-ES"/>
        </w:rPr>
        <w:t>recayendo su actuar en una negativa de proporcionar la información.</w:t>
      </w:r>
    </w:p>
    <w:p w:rsidR="00ED46A7" w:rsidRPr="004A7CF6" w:rsidRDefault="00ED46A7" w:rsidP="00ED46A7">
      <w:pPr>
        <w:pStyle w:val="Prrafodelista"/>
        <w:rPr>
          <w:rFonts w:ascii="Palatino Linotype" w:eastAsia="MS Mincho" w:hAnsi="Palatino Linotype" w:cstheme="majorBidi"/>
          <w:sz w:val="24"/>
          <w:szCs w:val="24"/>
          <w:lang w:val="es-ES_tradnl" w:eastAsia="es-ES"/>
        </w:rPr>
      </w:pPr>
    </w:p>
    <w:p w:rsidR="00ED46A7" w:rsidRPr="004A7CF6" w:rsidRDefault="00ED46A7" w:rsidP="00243027">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Luego entonces, lo anterior se traduce como una negativa</w:t>
      </w:r>
      <w:r w:rsidR="00411287" w:rsidRPr="004A7CF6">
        <w:rPr>
          <w:rFonts w:ascii="Palatino Linotype" w:eastAsia="MS Mincho" w:hAnsi="Palatino Linotype" w:cstheme="majorBidi"/>
          <w:sz w:val="24"/>
          <w:szCs w:val="24"/>
          <w:lang w:val="es-ES_tradnl" w:eastAsia="es-ES"/>
        </w:rPr>
        <w:t xml:space="preserve"> materia</w:t>
      </w:r>
      <w:r w:rsidR="00EA045C" w:rsidRPr="004A7CF6">
        <w:rPr>
          <w:rFonts w:ascii="Palatino Linotype" w:eastAsia="MS Mincho" w:hAnsi="Palatino Linotype" w:cstheme="majorBidi"/>
          <w:sz w:val="24"/>
          <w:szCs w:val="24"/>
          <w:lang w:val="es-ES_tradnl" w:eastAsia="es-ES"/>
        </w:rPr>
        <w:t>l de no</w:t>
      </w:r>
      <w:r w:rsidR="00411287" w:rsidRPr="004A7CF6">
        <w:rPr>
          <w:rFonts w:ascii="Palatino Linotype" w:eastAsia="MS Mincho" w:hAnsi="Palatino Linotype" w:cstheme="majorBidi"/>
          <w:sz w:val="24"/>
          <w:szCs w:val="24"/>
          <w:lang w:val="es-ES_tradnl" w:eastAsia="es-ES"/>
        </w:rPr>
        <w:t xml:space="preserve"> entregar lo requerido</w:t>
      </w:r>
      <w:r w:rsidR="00EA045C" w:rsidRPr="004A7CF6">
        <w:rPr>
          <w:rFonts w:ascii="Palatino Linotype" w:eastAsia="MS Mincho" w:hAnsi="Palatino Linotype" w:cstheme="majorBidi"/>
          <w:sz w:val="24"/>
          <w:szCs w:val="24"/>
          <w:lang w:val="es-ES_tradnl" w:eastAsia="es-ES"/>
        </w:rPr>
        <w:t>,</w:t>
      </w:r>
      <w:r w:rsidR="00411287" w:rsidRPr="004A7CF6">
        <w:rPr>
          <w:rFonts w:ascii="Palatino Linotype" w:eastAsia="MS Mincho" w:hAnsi="Palatino Linotype" w:cstheme="majorBidi"/>
          <w:sz w:val="24"/>
          <w:szCs w:val="24"/>
          <w:lang w:val="es-ES_tradnl" w:eastAsia="es-ES"/>
        </w:rPr>
        <w:t xml:space="preserve"> vulnerando el derecho del particular</w:t>
      </w:r>
      <w:r w:rsidRPr="004A7CF6">
        <w:rPr>
          <w:rFonts w:ascii="Palatino Linotype" w:eastAsia="MS Mincho" w:hAnsi="Palatino Linotype" w:cstheme="majorBidi"/>
          <w:sz w:val="24"/>
          <w:szCs w:val="24"/>
          <w:lang w:val="es-ES_tradnl" w:eastAsia="es-ES"/>
        </w:rPr>
        <w:t>, en razón de que no se hizo ni el más mínimo intento de subsanar la falta de entrega de la información, misma que pudo ser a través de la presentación del informe justificado, lo cual no ocurrió</w:t>
      </w:r>
      <w:r w:rsidR="00BD78EA" w:rsidRPr="004A7CF6">
        <w:rPr>
          <w:rFonts w:ascii="Palatino Linotype" w:eastAsia="MS Mincho" w:hAnsi="Palatino Linotype" w:cstheme="majorBidi"/>
          <w:sz w:val="24"/>
          <w:szCs w:val="24"/>
          <w:lang w:val="es-ES_tradnl" w:eastAsia="es-ES"/>
        </w:rPr>
        <w:t>, e</w:t>
      </w:r>
      <w:r w:rsidRPr="004A7CF6">
        <w:rPr>
          <w:rFonts w:ascii="Palatino Linotype" w:eastAsia="MS Mincho" w:hAnsi="Palatino Linotype" w:cstheme="majorBidi"/>
          <w:sz w:val="24"/>
          <w:szCs w:val="24"/>
          <w:lang w:val="es-ES_tradnl" w:eastAsia="es-ES"/>
        </w:rPr>
        <w:t xml:space="preserve">n </w:t>
      </w:r>
      <w:r w:rsidR="00EA045C" w:rsidRPr="004A7CF6">
        <w:rPr>
          <w:rFonts w:ascii="Palatino Linotype" w:eastAsia="MS Mincho" w:hAnsi="Palatino Linotype" w:cstheme="majorBidi"/>
          <w:sz w:val="24"/>
          <w:szCs w:val="24"/>
          <w:lang w:val="es-ES_tradnl" w:eastAsia="es-ES"/>
        </w:rPr>
        <w:t xml:space="preserve">ese </w:t>
      </w:r>
      <w:r w:rsidRPr="004A7CF6">
        <w:rPr>
          <w:rFonts w:ascii="Palatino Linotype" w:eastAsia="MS Mincho" w:hAnsi="Palatino Linotype" w:cstheme="majorBidi"/>
          <w:sz w:val="24"/>
          <w:szCs w:val="24"/>
          <w:lang w:val="es-ES_tradnl" w:eastAsia="es-ES"/>
        </w:rPr>
        <w:t xml:space="preserve">sentido se ordena </w:t>
      </w:r>
      <w:r w:rsidR="00411287" w:rsidRPr="004A7CF6">
        <w:rPr>
          <w:rFonts w:ascii="Palatino Linotype" w:eastAsia="MS Mincho" w:hAnsi="Palatino Linotype" w:cstheme="majorBidi"/>
          <w:sz w:val="24"/>
          <w:szCs w:val="24"/>
          <w:lang w:val="es-ES_tradnl" w:eastAsia="es-ES"/>
        </w:rPr>
        <w:t>la entrega de las documentales donde conste la información</w:t>
      </w:r>
      <w:r w:rsidR="00C85E76" w:rsidRPr="004A7CF6">
        <w:rPr>
          <w:rFonts w:ascii="Palatino Linotype" w:eastAsia="MS Mincho" w:hAnsi="Palatino Linotype" w:cstheme="majorBidi"/>
          <w:sz w:val="24"/>
          <w:szCs w:val="24"/>
          <w:lang w:val="es-ES_tradnl" w:eastAsia="es-ES"/>
        </w:rPr>
        <w:t xml:space="preserve"> solicitada por el particular.</w:t>
      </w:r>
    </w:p>
    <w:p w:rsidR="00EA045C" w:rsidRPr="004A7CF6" w:rsidRDefault="00EA045C" w:rsidP="00EA045C">
      <w:pPr>
        <w:pStyle w:val="Prrafodelista"/>
        <w:rPr>
          <w:rFonts w:ascii="Palatino Linotype" w:eastAsia="MS Mincho" w:hAnsi="Palatino Linotype" w:cstheme="majorBidi"/>
          <w:b/>
          <w:sz w:val="24"/>
          <w:szCs w:val="24"/>
          <w:lang w:val="es-ES_tradnl" w:eastAsia="es-ES"/>
        </w:rPr>
      </w:pPr>
    </w:p>
    <w:p w:rsidR="00EA045C" w:rsidRPr="004A7CF6" w:rsidRDefault="00B940E3" w:rsidP="00B940E3">
      <w:pPr>
        <w:pStyle w:val="Prrafodelista"/>
        <w:numPr>
          <w:ilvl w:val="0"/>
          <w:numId w:val="5"/>
        </w:numPr>
        <w:spacing w:after="0" w:line="360" w:lineRule="auto"/>
        <w:jc w:val="both"/>
        <w:outlineLvl w:val="0"/>
        <w:rPr>
          <w:rFonts w:ascii="Palatino Linotype" w:eastAsia="MS Mincho" w:hAnsi="Palatino Linotype" w:cstheme="majorBidi"/>
          <w:sz w:val="24"/>
          <w:szCs w:val="24"/>
          <w:lang w:val="es-ES_tradnl" w:eastAsia="es-ES"/>
        </w:rPr>
      </w:pPr>
      <w:bookmarkStart w:id="18" w:name="_Toc67586621"/>
      <w:r w:rsidRPr="004A7CF6">
        <w:rPr>
          <w:rFonts w:ascii="Palatino Linotype" w:eastAsia="MS Mincho" w:hAnsi="Palatino Linotype" w:cstheme="majorBidi"/>
          <w:b/>
          <w:sz w:val="24"/>
          <w:szCs w:val="24"/>
          <w:lang w:val="es-ES_tradnl" w:eastAsia="es-ES"/>
        </w:rPr>
        <w:t>De la negativa de proporcionar la información solicitada</w:t>
      </w:r>
      <w:bookmarkEnd w:id="18"/>
    </w:p>
    <w:p w:rsidR="00EA045C" w:rsidRPr="004A7CF6" w:rsidRDefault="00EA045C" w:rsidP="00EA045C">
      <w:pPr>
        <w:pStyle w:val="Prrafodelista"/>
        <w:rPr>
          <w:rFonts w:ascii="Palatino Linotype" w:eastAsia="MS Mincho" w:hAnsi="Palatino Linotype" w:cstheme="majorBidi"/>
          <w:sz w:val="24"/>
          <w:szCs w:val="24"/>
          <w:lang w:val="es-ES_tradnl" w:eastAsia="es-ES"/>
        </w:rPr>
      </w:pPr>
    </w:p>
    <w:p w:rsidR="00C51357" w:rsidRPr="004A7CF6" w:rsidRDefault="00C51357" w:rsidP="00C51357">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A7CF6">
        <w:rPr>
          <w:rFonts w:ascii="Palatino Linotype" w:eastAsia="Times New Roman" w:hAnsi="Palatino Linotype"/>
          <w:sz w:val="24"/>
          <w:szCs w:val="24"/>
          <w:lang w:val="es-ES_tradnl" w:eastAsia="es-ES"/>
        </w:rPr>
        <w:t xml:space="preserve">Por lo tanto, derivado de lo señalado con anterioridad la actuación </w:t>
      </w:r>
      <w:r w:rsidRPr="004A7CF6">
        <w:rPr>
          <w:rFonts w:ascii="Palatino Linotype" w:eastAsiaTheme="minorEastAsia" w:hAnsi="Palatino Linotype" w:cs="Arial"/>
          <w:b/>
          <w:sz w:val="24"/>
          <w:szCs w:val="24"/>
          <w:lang w:val="es-ES_tradnl" w:eastAsia="es-ES"/>
        </w:rPr>
        <w:t xml:space="preserve">Ayuntamiento de </w:t>
      </w:r>
      <w:r w:rsidRPr="004A7CF6">
        <w:rPr>
          <w:rFonts w:ascii="Palatino Linotype" w:hAnsi="Palatino Linotype"/>
          <w:b/>
        </w:rPr>
        <w:t>Ocoyoacac</w:t>
      </w:r>
      <w:r w:rsidRPr="004A7CF6">
        <w:rPr>
          <w:rFonts w:ascii="Palatino Linotype" w:eastAsiaTheme="minorEastAsia" w:hAnsi="Palatino Linotype" w:cs="Arial"/>
          <w:sz w:val="24"/>
          <w:szCs w:val="24"/>
          <w:lang w:val="es-ES_tradnl" w:eastAsia="es-ES"/>
        </w:rPr>
        <w:t xml:space="preserve"> 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rsidR="00C51357" w:rsidRPr="004A7CF6" w:rsidRDefault="00C51357" w:rsidP="00C51357">
      <w:pPr>
        <w:spacing w:after="0" w:line="240" w:lineRule="auto"/>
        <w:ind w:left="720"/>
        <w:contextualSpacing/>
        <w:rPr>
          <w:rFonts w:ascii="Palatino Linotype" w:eastAsiaTheme="minorEastAsia" w:hAnsi="Palatino Linotype" w:cs="Arial"/>
          <w:sz w:val="24"/>
          <w:szCs w:val="24"/>
          <w:lang w:val="es-ES_tradnl" w:eastAsia="es-ES"/>
        </w:rPr>
      </w:pPr>
    </w:p>
    <w:p w:rsidR="00C51357" w:rsidRPr="004A7CF6" w:rsidRDefault="00C51357" w:rsidP="00C51357">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A7CF6">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4A7CF6">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4A7CF6">
        <w:rPr>
          <w:rFonts w:ascii="Palatino Linotype" w:eastAsiaTheme="minorEastAsia" w:hAnsi="Palatino Linotype" w:cs="Arial"/>
          <w:sz w:val="24"/>
          <w:szCs w:val="24"/>
          <w:u w:val="single"/>
          <w:lang w:val="es-ES_tradnl" w:eastAsia="es-ES"/>
        </w:rPr>
        <w:t>prevenir, investigar, sancionar y reparar las violaciones a los derechos humanos</w:t>
      </w:r>
      <w:r w:rsidRPr="004A7CF6">
        <w:rPr>
          <w:rFonts w:ascii="Palatino Linotype" w:eastAsiaTheme="minorEastAsia" w:hAnsi="Palatino Linotype" w:cs="Arial"/>
          <w:sz w:val="24"/>
          <w:szCs w:val="24"/>
          <w:lang w:val="es-ES_tradnl" w:eastAsia="es-ES"/>
        </w:rPr>
        <w:t xml:space="preserve">. </w:t>
      </w:r>
    </w:p>
    <w:p w:rsidR="00C51357" w:rsidRPr="004A7CF6" w:rsidRDefault="00C51357" w:rsidP="00C51357">
      <w:pPr>
        <w:spacing w:before="240" w:after="240" w:line="360" w:lineRule="auto"/>
        <w:ind w:left="360"/>
        <w:contextualSpacing/>
        <w:jc w:val="both"/>
        <w:rPr>
          <w:rFonts w:ascii="Palatino Linotype" w:eastAsia="Times New Roman" w:hAnsi="Palatino Linotype"/>
          <w:sz w:val="24"/>
          <w:szCs w:val="24"/>
          <w:lang w:val="es-ES_tradnl" w:eastAsia="es-ES"/>
        </w:rPr>
      </w:pPr>
    </w:p>
    <w:p w:rsidR="00C51357" w:rsidRPr="004A7CF6" w:rsidRDefault="00C51357" w:rsidP="00C51357">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4A7CF6">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4A7CF6">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4A7CF6">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C51357" w:rsidRPr="004A7CF6" w:rsidRDefault="00C51357" w:rsidP="00C51357">
      <w:pPr>
        <w:spacing w:before="240" w:after="240" w:line="360" w:lineRule="auto"/>
        <w:contextualSpacing/>
        <w:jc w:val="both"/>
        <w:rPr>
          <w:rFonts w:ascii="Palatino Linotype" w:eastAsia="Times New Roman" w:hAnsi="Palatino Linotype"/>
          <w:sz w:val="24"/>
          <w:szCs w:val="24"/>
          <w:lang w:val="es-ES_tradnl" w:eastAsia="es-ES"/>
        </w:rPr>
      </w:pPr>
    </w:p>
    <w:p w:rsidR="00C51357" w:rsidRPr="004A7CF6" w:rsidRDefault="00C51357" w:rsidP="00C51357">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A7CF6">
        <w:rPr>
          <w:rFonts w:ascii="Palatino Linotype" w:eastAsia="Times New Roman" w:hAnsi="Palatino Linotype"/>
          <w:sz w:val="24"/>
          <w:szCs w:val="24"/>
          <w:lang w:val="es-ES_tradnl" w:eastAsia="es-ES"/>
        </w:rPr>
        <w:t xml:space="preserve">Es así que la </w:t>
      </w:r>
      <w:r w:rsidRPr="004A7CF6">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4A7CF6">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4A7CF6">
        <w:rPr>
          <w:rFonts w:ascii="Palatino Linotype" w:eastAsia="Times New Roman" w:hAnsi="Palatino Linotype"/>
          <w:b/>
          <w:sz w:val="24"/>
          <w:szCs w:val="24"/>
          <w:lang w:val="es-ES_tradnl" w:eastAsia="es-ES"/>
        </w:rPr>
        <w:t xml:space="preserve"> </w:t>
      </w:r>
      <w:r w:rsidRPr="004A7CF6">
        <w:rPr>
          <w:rFonts w:ascii="Palatino Linotype" w:eastAsia="Times New Roman" w:hAnsi="Palatino Linotype"/>
          <w:sz w:val="24"/>
          <w:szCs w:val="24"/>
          <w:lang w:val="es-ES_tradnl" w:eastAsia="es-ES"/>
        </w:rPr>
        <w:t xml:space="preserve">establece que </w:t>
      </w:r>
      <w:r w:rsidRPr="004A7CF6">
        <w:rPr>
          <w:rFonts w:ascii="Palatino Linotype" w:eastAsia="Times New Roman" w:hAnsi="Palatino Linotype"/>
          <w:b/>
          <w:i/>
          <w:sz w:val="24"/>
          <w:szCs w:val="24"/>
          <w:lang w:val="es-ES_tradnl" w:eastAsia="es-ES"/>
        </w:rPr>
        <w:t>el recurso de revisión es la garantía secundaria mediante la cual se pretende reparar cualquier posible afectación al derecho de acceso a la información pública</w:t>
      </w:r>
      <w:r w:rsidRPr="004A7CF6">
        <w:rPr>
          <w:rFonts w:ascii="Palatino Linotype" w:eastAsia="Times New Roman" w:hAnsi="Palatino Linotype"/>
          <w:b/>
          <w:sz w:val="24"/>
          <w:szCs w:val="24"/>
          <w:lang w:val="es-ES_tradnl" w:eastAsia="es-ES"/>
        </w:rPr>
        <w:t>, s</w:t>
      </w:r>
      <w:r w:rsidRPr="004A7CF6">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C51357" w:rsidRPr="004A7CF6" w:rsidRDefault="00C51357" w:rsidP="00C51357">
      <w:pPr>
        <w:spacing w:after="0" w:line="240" w:lineRule="auto"/>
        <w:rPr>
          <w:rFonts w:ascii="Palatino Linotype" w:eastAsia="MS Mincho" w:hAnsi="Palatino Linotype" w:cs="Arial"/>
          <w:sz w:val="24"/>
          <w:szCs w:val="24"/>
          <w:lang w:val="es-ES_tradnl" w:eastAsia="es-ES"/>
        </w:rPr>
      </w:pPr>
    </w:p>
    <w:p w:rsidR="00C51357" w:rsidRPr="004A7CF6" w:rsidRDefault="00C51357" w:rsidP="00C51357">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4A7CF6">
        <w:rPr>
          <w:rFonts w:ascii="Palatino Linotype" w:eastAsia="Calibri" w:hAnsi="Palatino Linotype" w:cs="Times New Roman"/>
          <w:sz w:val="24"/>
          <w:szCs w:val="24"/>
          <w:lang w:val="es-ES_tradnl" w:eastAsia="es-ES"/>
        </w:rPr>
        <w:t xml:space="preserve">El </w:t>
      </w:r>
      <w:r w:rsidRPr="004A7CF6">
        <w:rPr>
          <w:rFonts w:ascii="Palatino Linotype" w:eastAsia="Calibri" w:hAnsi="Palatino Linotype" w:cs="Times New Roman"/>
          <w:b/>
          <w:sz w:val="24"/>
          <w:szCs w:val="24"/>
          <w:lang w:val="es-ES_tradnl" w:eastAsia="es-ES"/>
        </w:rPr>
        <w:t>SUJETO OBLIGADO</w:t>
      </w:r>
      <w:r w:rsidRPr="004A7CF6">
        <w:rPr>
          <w:rFonts w:ascii="Palatino Linotype" w:eastAsia="Calibri" w:hAnsi="Palatino Linotype" w:cs="Times New Roman"/>
          <w:sz w:val="24"/>
          <w:szCs w:val="24"/>
          <w:lang w:val="es-ES_tradnl" w:eastAsia="es-ES"/>
        </w:rPr>
        <w:t xml:space="preserve"> fue omiso en proporcionar la información en cuestión, es decir, NO proporcionó documento alguno que hiciera referencia a lo requerido, negando así el acceso a cualquier tipo de información sin ofrecer mayores explicaciones, es decir, no fundó ni motivó su omisión, su falta de </w:t>
      </w:r>
      <w:r w:rsidRPr="004A7CF6">
        <w:rPr>
          <w:rFonts w:ascii="Palatino Linotype" w:eastAsia="Calibri" w:hAnsi="Palatino Linotype" w:cs="Times New Roman"/>
          <w:sz w:val="24"/>
          <w:szCs w:val="24"/>
          <w:lang w:val="es-ES_tradnl" w:eastAsia="es-ES"/>
        </w:rPr>
        <w:lastRenderedPageBreak/>
        <w:t xml:space="preserve">actuación en relación a sus obligaciones de garantizar el acceso a la información pública. </w:t>
      </w:r>
    </w:p>
    <w:p w:rsidR="00C51357" w:rsidRPr="004A7CF6" w:rsidRDefault="00C51357" w:rsidP="00C51357">
      <w:pPr>
        <w:spacing w:before="240" w:after="240" w:line="360" w:lineRule="auto"/>
        <w:contextualSpacing/>
        <w:jc w:val="both"/>
        <w:rPr>
          <w:rFonts w:ascii="Palatino Linotype" w:eastAsia="Calibri" w:hAnsi="Palatino Linotype" w:cs="Times New Roman"/>
          <w:sz w:val="24"/>
          <w:szCs w:val="24"/>
          <w:lang w:val="es-ES_tradnl" w:eastAsia="es-ES"/>
        </w:rPr>
      </w:pPr>
    </w:p>
    <w:p w:rsidR="00C51357" w:rsidRPr="004A7CF6" w:rsidRDefault="00C51357" w:rsidP="00C51357">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A7CF6">
        <w:rPr>
          <w:rFonts w:ascii="Palatino Linotype" w:eastAsiaTheme="minorEastAsia" w:hAnsi="Palatino Linotype" w:cs="Arial"/>
          <w:sz w:val="24"/>
          <w:szCs w:val="24"/>
          <w:lang w:val="es-ES_tradnl" w:eastAsia="es-ES"/>
        </w:rPr>
        <w:t xml:space="preserve">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C51357" w:rsidRPr="004A7CF6" w:rsidRDefault="00C51357" w:rsidP="00C51357">
      <w:pPr>
        <w:spacing w:before="240" w:after="240" w:line="360" w:lineRule="auto"/>
        <w:contextualSpacing/>
        <w:jc w:val="both"/>
        <w:rPr>
          <w:rFonts w:ascii="Palatino Linotype" w:eastAsiaTheme="minorEastAsia" w:hAnsi="Palatino Linotype" w:cs="Arial"/>
          <w:sz w:val="24"/>
          <w:szCs w:val="24"/>
          <w:lang w:val="es-ES_tradnl" w:eastAsia="es-ES"/>
        </w:rPr>
      </w:pPr>
    </w:p>
    <w:p w:rsidR="00C51357" w:rsidRPr="004A7CF6" w:rsidRDefault="00C51357" w:rsidP="00C51357">
      <w:pPr>
        <w:spacing w:before="240" w:after="240" w:line="360" w:lineRule="auto"/>
        <w:ind w:left="567" w:right="567"/>
        <w:contextualSpacing/>
        <w:jc w:val="both"/>
        <w:rPr>
          <w:rFonts w:ascii="Palatino Linotype" w:eastAsiaTheme="minorEastAsia" w:hAnsi="Palatino Linotype" w:cs="Arial"/>
          <w:i/>
          <w:lang w:val="es-ES_tradnl" w:eastAsia="es-ES"/>
        </w:rPr>
      </w:pPr>
      <w:r w:rsidRPr="004A7CF6">
        <w:rPr>
          <w:rFonts w:ascii="Palatino Linotype" w:eastAsiaTheme="minorEastAsia" w:hAnsi="Palatino Linotype" w:cs="Arial"/>
          <w:i/>
          <w:lang w:val="es-ES_tradnl" w:eastAsia="es-ES"/>
        </w:rPr>
        <w:t>“</w:t>
      </w:r>
      <w:r w:rsidRPr="004A7CF6">
        <w:rPr>
          <w:rFonts w:ascii="Palatino Linotype" w:eastAsiaTheme="minorEastAsia" w:hAnsi="Palatino Linotype" w:cs="Arial"/>
          <w:b/>
          <w:i/>
          <w:lang w:val="es-ES_tradnl" w:eastAsia="es-ES"/>
        </w:rPr>
        <w:t>Artículo 8.</w:t>
      </w:r>
      <w:r w:rsidRPr="004A7CF6">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C51357" w:rsidRPr="004A7CF6" w:rsidRDefault="00C51357" w:rsidP="00C51357">
      <w:pPr>
        <w:spacing w:before="240" w:after="240" w:line="360" w:lineRule="auto"/>
        <w:ind w:left="567" w:right="567"/>
        <w:contextualSpacing/>
        <w:jc w:val="both"/>
        <w:rPr>
          <w:rFonts w:ascii="Palatino Linotype" w:eastAsiaTheme="minorEastAsia" w:hAnsi="Palatino Linotype" w:cs="Arial"/>
          <w:i/>
          <w:lang w:val="es-ES_tradnl" w:eastAsia="es-ES"/>
        </w:rPr>
      </w:pPr>
    </w:p>
    <w:p w:rsidR="00C51357" w:rsidRPr="004A7CF6" w:rsidRDefault="00C51357" w:rsidP="00C51357">
      <w:pPr>
        <w:spacing w:before="240" w:after="240" w:line="360" w:lineRule="auto"/>
        <w:ind w:left="567" w:right="567"/>
        <w:contextualSpacing/>
        <w:jc w:val="both"/>
        <w:rPr>
          <w:rFonts w:ascii="Palatino Linotype" w:eastAsiaTheme="minorEastAsia" w:hAnsi="Palatino Linotype" w:cs="Arial"/>
          <w:i/>
          <w:lang w:val="es-ES_tradnl" w:eastAsia="es-ES"/>
        </w:rPr>
      </w:pPr>
      <w:r w:rsidRPr="004A7CF6">
        <w:rPr>
          <w:rFonts w:ascii="Palatino Linotype" w:eastAsiaTheme="minorEastAsia" w:hAnsi="Palatino Linotype" w:cs="Arial"/>
          <w:b/>
          <w:i/>
          <w:lang w:val="es-ES_tradnl" w:eastAsia="es-ES"/>
        </w:rPr>
        <w:t>En la aplicación e interpretación de la presente Ley deberá prevalecer el principio de máxima publicidad</w:t>
      </w:r>
      <w:r w:rsidRPr="004A7CF6">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C51357" w:rsidRPr="004A7CF6" w:rsidRDefault="00C51357" w:rsidP="00C51357">
      <w:pPr>
        <w:spacing w:before="240" w:after="240" w:line="360" w:lineRule="auto"/>
        <w:ind w:left="567" w:right="567"/>
        <w:contextualSpacing/>
        <w:jc w:val="both"/>
        <w:rPr>
          <w:rFonts w:ascii="Palatino Linotype" w:eastAsiaTheme="minorEastAsia" w:hAnsi="Palatino Linotype" w:cs="Arial"/>
          <w:i/>
          <w:lang w:val="es-ES_tradnl" w:eastAsia="es-ES"/>
        </w:rPr>
      </w:pPr>
    </w:p>
    <w:p w:rsidR="00C51357" w:rsidRPr="004A7CF6" w:rsidRDefault="00C51357" w:rsidP="00C51357">
      <w:pPr>
        <w:spacing w:before="240" w:after="240" w:line="360" w:lineRule="auto"/>
        <w:ind w:left="567" w:right="567"/>
        <w:contextualSpacing/>
        <w:jc w:val="both"/>
        <w:rPr>
          <w:rFonts w:ascii="Palatino Linotype" w:eastAsiaTheme="minorEastAsia" w:hAnsi="Palatino Linotype" w:cs="Arial"/>
          <w:i/>
          <w:lang w:val="es-ES_tradnl" w:eastAsia="es-ES"/>
        </w:rPr>
      </w:pPr>
      <w:r w:rsidRPr="004A7CF6">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C51357" w:rsidRPr="004A7CF6" w:rsidRDefault="00C51357" w:rsidP="00C51357">
      <w:pPr>
        <w:spacing w:before="240" w:after="240" w:line="360" w:lineRule="auto"/>
        <w:ind w:left="567" w:right="567"/>
        <w:contextualSpacing/>
        <w:jc w:val="both"/>
        <w:rPr>
          <w:rFonts w:ascii="Palatino Linotype" w:eastAsiaTheme="minorEastAsia" w:hAnsi="Palatino Linotype" w:cs="Arial"/>
          <w:i/>
          <w:lang w:val="es-ES_tradnl" w:eastAsia="es-ES"/>
        </w:rPr>
      </w:pPr>
      <w:r w:rsidRPr="004A7CF6">
        <w:rPr>
          <w:rFonts w:ascii="Palatino Linotype" w:eastAsiaTheme="minorEastAsia" w:hAnsi="Palatino Linotype" w:cs="Arial"/>
          <w:i/>
          <w:lang w:val="es-ES_tradnl" w:eastAsia="es-ES"/>
        </w:rPr>
        <w:t xml:space="preserve">(Énfasis añadido) </w:t>
      </w:r>
    </w:p>
    <w:p w:rsidR="00C51357" w:rsidRPr="004A7CF6" w:rsidRDefault="00C51357" w:rsidP="00C51357">
      <w:pPr>
        <w:spacing w:before="240" w:after="240" w:line="360" w:lineRule="auto"/>
        <w:ind w:left="567" w:right="567"/>
        <w:contextualSpacing/>
        <w:jc w:val="both"/>
        <w:rPr>
          <w:rFonts w:ascii="Palatino Linotype" w:eastAsiaTheme="minorEastAsia" w:hAnsi="Palatino Linotype" w:cs="Arial"/>
          <w:i/>
          <w:lang w:val="es-ES_tradnl" w:eastAsia="es-ES"/>
        </w:rPr>
      </w:pPr>
    </w:p>
    <w:p w:rsidR="00C51357" w:rsidRPr="004A7CF6" w:rsidRDefault="00C51357" w:rsidP="00C51357">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C51357" w:rsidRPr="004A7CF6" w:rsidRDefault="00C51357" w:rsidP="00C5135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A7CF6">
        <w:rPr>
          <w:rFonts w:ascii="Palatino Linotype" w:eastAsia="Calibri" w:hAnsi="Palatino Linotype" w:cs="Times New Roman"/>
          <w:sz w:val="24"/>
          <w:szCs w:val="24"/>
          <w:lang w:val="es-ES" w:eastAsia="es-ES"/>
        </w:rPr>
        <w:lastRenderedPageBreak/>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ED46A7" w:rsidRPr="004A7CF6" w:rsidRDefault="00ED46A7" w:rsidP="00243027">
      <w:pPr>
        <w:spacing w:after="0" w:line="360" w:lineRule="auto"/>
        <w:ind w:left="360"/>
        <w:contextualSpacing/>
        <w:jc w:val="both"/>
        <w:rPr>
          <w:rFonts w:ascii="Palatino Linotype" w:eastAsia="MS Mincho" w:hAnsi="Palatino Linotype" w:cstheme="majorBidi"/>
          <w:b/>
          <w:i/>
          <w:sz w:val="24"/>
          <w:szCs w:val="24"/>
          <w:lang w:val="es-ES_tradnl" w:eastAsia="es-ES"/>
        </w:rPr>
      </w:pPr>
    </w:p>
    <w:p w:rsidR="00243027" w:rsidRPr="004A7CF6" w:rsidRDefault="00243027" w:rsidP="00243027">
      <w:pPr>
        <w:pStyle w:val="Prrafodelista"/>
        <w:numPr>
          <w:ilvl w:val="1"/>
          <w:numId w:val="11"/>
        </w:numPr>
        <w:spacing w:after="0" w:line="360" w:lineRule="auto"/>
        <w:ind w:left="426"/>
        <w:jc w:val="both"/>
        <w:outlineLvl w:val="0"/>
        <w:rPr>
          <w:rFonts w:ascii="Palatino Linotype" w:eastAsia="MS Mincho" w:hAnsi="Palatino Linotype" w:cstheme="majorBidi"/>
          <w:b/>
          <w:i/>
          <w:sz w:val="24"/>
          <w:szCs w:val="24"/>
          <w:lang w:val="es-ES_tradnl" w:eastAsia="es-ES"/>
        </w:rPr>
      </w:pPr>
      <w:bookmarkStart w:id="19" w:name="_Toc67586622"/>
      <w:r w:rsidRPr="004A7CF6">
        <w:rPr>
          <w:rFonts w:ascii="Palatino Linotype" w:eastAsia="MS Mincho" w:hAnsi="Palatino Linotype" w:cstheme="majorBidi"/>
          <w:b/>
          <w:i/>
          <w:sz w:val="24"/>
          <w:szCs w:val="24"/>
          <w:lang w:val="es-ES_tradnl" w:eastAsia="es-ES"/>
        </w:rPr>
        <w:t>De la entrega de la información.</w:t>
      </w:r>
      <w:bookmarkEnd w:id="19"/>
    </w:p>
    <w:p w:rsidR="00243027" w:rsidRPr="004A7CF6" w:rsidRDefault="00243027" w:rsidP="00243027">
      <w:pPr>
        <w:pStyle w:val="Prrafodelista"/>
        <w:spacing w:after="0" w:line="360" w:lineRule="auto"/>
        <w:ind w:left="1440"/>
        <w:jc w:val="both"/>
        <w:rPr>
          <w:rFonts w:ascii="Palatino Linotype" w:eastAsia="MS Mincho" w:hAnsi="Palatino Linotype" w:cstheme="majorBidi"/>
          <w:sz w:val="24"/>
          <w:szCs w:val="24"/>
          <w:lang w:val="es-ES_tradnl" w:eastAsia="es-ES"/>
        </w:rPr>
      </w:pPr>
    </w:p>
    <w:p w:rsidR="00243027" w:rsidRPr="004A7CF6" w:rsidRDefault="00243027" w:rsidP="00243027">
      <w:pPr>
        <w:numPr>
          <w:ilvl w:val="0"/>
          <w:numId w:val="2"/>
        </w:numPr>
        <w:spacing w:after="0" w:line="360" w:lineRule="auto"/>
        <w:contextualSpacing/>
        <w:jc w:val="both"/>
        <w:rPr>
          <w:rFonts w:ascii="Palatino Linotype" w:eastAsia="MS Mincho" w:hAnsi="Palatino Linotype" w:cstheme="majorBidi"/>
          <w:b/>
          <w:sz w:val="24"/>
          <w:szCs w:val="24"/>
          <w:lang w:val="es-ES_tradnl" w:eastAsia="es-ES"/>
        </w:rPr>
      </w:pPr>
      <w:r w:rsidRPr="004A7CF6">
        <w:rPr>
          <w:rFonts w:ascii="Palatino Linotype" w:eastAsia="MS Mincho" w:hAnsi="Palatino Linotype" w:cstheme="majorBidi"/>
          <w:sz w:val="24"/>
          <w:szCs w:val="24"/>
          <w:lang w:val="es-ES_tradnl" w:eastAsia="es-ES"/>
        </w:rPr>
        <w:t xml:space="preserve">En cumplimiento a esta resolución, el </w:t>
      </w:r>
      <w:r w:rsidRPr="004A7CF6">
        <w:rPr>
          <w:rFonts w:ascii="Palatino Linotype" w:eastAsia="MS Mincho" w:hAnsi="Palatino Linotype" w:cstheme="majorBidi"/>
          <w:b/>
          <w:sz w:val="24"/>
          <w:szCs w:val="24"/>
          <w:lang w:val="es-ES_tradnl" w:eastAsia="es-ES"/>
        </w:rPr>
        <w:t>SUJETO OBLIGADO</w:t>
      </w:r>
      <w:r w:rsidRPr="004A7CF6">
        <w:rPr>
          <w:rFonts w:ascii="Palatino Linotype" w:eastAsia="MS Mincho" w:hAnsi="Palatino Linotype" w:cstheme="majorBidi"/>
          <w:sz w:val="24"/>
          <w:szCs w:val="24"/>
          <w:lang w:val="es-ES_tradnl" w:eastAsia="es-ES"/>
        </w:rPr>
        <w:t xml:space="preserve"> deberá dar atención a la solicitud de información, sin que sea materia de este recurso</w:t>
      </w:r>
      <w:r w:rsidRPr="004A7CF6">
        <w:rPr>
          <w:rFonts w:ascii="Palatino Linotype" w:eastAsia="MS Mincho" w:hAnsi="Palatino Linotype" w:cstheme="majorBidi"/>
          <w:b/>
          <w:sz w:val="24"/>
          <w:szCs w:val="24"/>
          <w:lang w:val="es-ES_tradnl" w:eastAsia="es-ES"/>
        </w:rPr>
        <w:t xml:space="preserve"> </w:t>
      </w:r>
      <w:r w:rsidRPr="004A7CF6">
        <w:rPr>
          <w:rFonts w:ascii="Palatino Linotype" w:eastAsia="MS Mincho" w:hAnsi="Palatino Linotype" w:cstheme="majorBidi"/>
          <w:sz w:val="24"/>
          <w:szCs w:val="24"/>
          <w:lang w:val="es-ES_tradnl" w:eastAsia="es-ES"/>
        </w:rPr>
        <w:t>analizar o</w:t>
      </w:r>
      <w:r w:rsidRPr="004A7CF6">
        <w:rPr>
          <w:rFonts w:ascii="Palatino Linotype" w:eastAsia="MS Mincho" w:hAnsi="Palatino Linotype" w:cstheme="majorBidi"/>
          <w:b/>
          <w:sz w:val="24"/>
          <w:szCs w:val="24"/>
          <w:lang w:val="es-ES_tradnl" w:eastAsia="es-ES"/>
        </w:rPr>
        <w:t xml:space="preserve"> </w:t>
      </w:r>
      <w:r w:rsidRPr="004A7CF6">
        <w:rPr>
          <w:rFonts w:ascii="Palatino Linotype" w:eastAsia="MS Mincho" w:hAnsi="Palatino Linotype" w:cstheme="majorBidi"/>
          <w:sz w:val="24"/>
          <w:szCs w:val="24"/>
          <w:lang w:val="es-ES_tradnl" w:eastAsia="es-ES"/>
        </w:rPr>
        <w:t>prejuzgar si la información que le fue solicitada se encuentra en sus archivos o le corresponde generarla, puesto que el silencio administrativo que hizo patente al negar la información requerida, como la falta de trámite a la solicitud, trae como consecuencia que se le ordene dar atención a la solicitud, lo cual deberá llevar a cabo en ejercicio de sus competencias, atribuciones y funciones y con arreglo a lo dispuesto por la ley de la materia.</w:t>
      </w:r>
    </w:p>
    <w:p w:rsidR="00243027" w:rsidRPr="004A7CF6" w:rsidRDefault="00243027" w:rsidP="00243027">
      <w:pPr>
        <w:spacing w:after="0" w:line="360" w:lineRule="auto"/>
        <w:ind w:left="360"/>
        <w:contextualSpacing/>
        <w:jc w:val="both"/>
        <w:rPr>
          <w:rFonts w:ascii="Palatino Linotype" w:eastAsia="MS Mincho" w:hAnsi="Palatino Linotype" w:cstheme="majorBidi"/>
          <w:b/>
          <w:sz w:val="24"/>
          <w:szCs w:val="24"/>
          <w:lang w:val="es-ES_tradnl" w:eastAsia="es-ES"/>
        </w:rPr>
      </w:pPr>
    </w:p>
    <w:p w:rsidR="00243027" w:rsidRPr="004A7CF6" w:rsidRDefault="00243027" w:rsidP="00243027">
      <w:pPr>
        <w:numPr>
          <w:ilvl w:val="0"/>
          <w:numId w:val="2"/>
        </w:numPr>
        <w:spacing w:after="0" w:line="360" w:lineRule="auto"/>
        <w:contextualSpacing/>
        <w:jc w:val="both"/>
        <w:rPr>
          <w:rFonts w:ascii="Palatino Linotype" w:eastAsia="MS Mincho" w:hAnsi="Palatino Linotype" w:cstheme="majorBidi"/>
          <w:b/>
          <w:sz w:val="24"/>
          <w:szCs w:val="24"/>
          <w:lang w:val="es-ES_tradnl" w:eastAsia="es-ES"/>
        </w:rPr>
      </w:pPr>
      <w:r w:rsidRPr="004A7CF6">
        <w:rPr>
          <w:rFonts w:ascii="Palatino Linotype" w:eastAsia="MS Mincho" w:hAnsi="Palatino Linotype" w:cstheme="majorBidi"/>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CB3751" w:rsidRPr="004A7CF6" w:rsidRDefault="00CB3751" w:rsidP="00CB3751">
      <w:pPr>
        <w:rPr>
          <w:rFonts w:ascii="Palatino Linotype" w:eastAsia="MS Mincho" w:hAnsi="Palatino Linotype" w:cstheme="majorBidi"/>
          <w:sz w:val="24"/>
          <w:szCs w:val="24"/>
          <w:lang w:val="es-ES_tradnl" w:eastAsia="es-ES"/>
        </w:rPr>
      </w:pPr>
    </w:p>
    <w:p w:rsidR="00CB3751" w:rsidRPr="004A7CF6" w:rsidRDefault="00CB3751" w:rsidP="00243027">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lastRenderedPageBreak/>
        <w:t>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w:t>
      </w:r>
    </w:p>
    <w:p w:rsidR="00CB3751" w:rsidRPr="004A7CF6" w:rsidRDefault="00CB3751" w:rsidP="00CB3751">
      <w:pPr>
        <w:spacing w:after="0" w:line="360" w:lineRule="auto"/>
        <w:ind w:left="360"/>
        <w:contextualSpacing/>
        <w:jc w:val="both"/>
        <w:rPr>
          <w:rFonts w:ascii="Palatino Linotype" w:eastAsia="MS Mincho" w:hAnsi="Palatino Linotype" w:cstheme="majorBidi"/>
          <w:sz w:val="24"/>
          <w:szCs w:val="24"/>
          <w:lang w:val="es-ES_tradnl" w:eastAsia="es-ES"/>
        </w:rPr>
      </w:pPr>
    </w:p>
    <w:p w:rsidR="00243027" w:rsidRPr="004A7CF6" w:rsidRDefault="00243027" w:rsidP="00243027">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p>
    <w:p w:rsidR="00243027" w:rsidRPr="004A7CF6" w:rsidRDefault="00736914" w:rsidP="00243027">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S</w:t>
      </w:r>
      <w:r w:rsidR="00243027" w:rsidRPr="004A7CF6">
        <w:rPr>
          <w:rFonts w:ascii="Palatino Linotype" w:eastAsia="MS Mincho" w:hAnsi="Palatino Linotype" w:cstheme="majorBidi"/>
          <w:sz w:val="24"/>
          <w:szCs w:val="24"/>
          <w:lang w:val="es-ES_tradnl" w:eastAsia="es-ES"/>
        </w:rPr>
        <w:t xml:space="preserve">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w:t>
      </w:r>
      <w:r w:rsidR="00243027" w:rsidRPr="004A7CF6">
        <w:rPr>
          <w:rFonts w:ascii="Palatino Linotype" w:eastAsia="MS Mincho" w:hAnsi="Palatino Linotype" w:cstheme="majorBidi"/>
          <w:sz w:val="24"/>
          <w:szCs w:val="24"/>
          <w:lang w:val="es-ES_tradnl" w:eastAsia="es-ES"/>
        </w:rPr>
        <w:lastRenderedPageBreak/>
        <w:t>artículos que establecen las obligaciones de transparencia comunes pero que si forma parte del marco normativo aplicable.</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p>
    <w:p w:rsidR="00243027" w:rsidRPr="004A7CF6" w:rsidRDefault="00243027" w:rsidP="00243027">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Es importante también señalar que, la respuesta que dará en cumplimiento a la presente resolución, deberá ajustarse a lo dispuesto a los criterios y precedentes que este Órgano Garante ha resuelto y aprobado, es decir, por lo que constituye una alta responsabilidad del </w:t>
      </w:r>
      <w:r w:rsidRPr="004A7CF6">
        <w:rPr>
          <w:rFonts w:ascii="Palatino Linotype" w:eastAsia="MS Mincho" w:hAnsi="Palatino Linotype" w:cstheme="majorBidi"/>
          <w:b/>
          <w:sz w:val="24"/>
          <w:szCs w:val="24"/>
          <w:lang w:val="es-ES_tradnl" w:eastAsia="es-ES"/>
        </w:rPr>
        <w:t>SUJETO OBLIGADO</w:t>
      </w:r>
      <w:r w:rsidRPr="004A7CF6">
        <w:rPr>
          <w:rFonts w:ascii="Palatino Linotype" w:eastAsia="MS Mincho" w:hAnsi="Palatino Linotype" w:cstheme="majorBidi"/>
          <w:sz w:val="24"/>
          <w:szCs w:val="24"/>
          <w:lang w:val="es-ES_tradnl" w:eastAsia="es-ES"/>
        </w:rPr>
        <w:t xml:space="preserve"> proporcionar la información que atienda la presente, ajustándose a la normatividad establecida y a los distintos asuntos de los cuales este órgano colegiado ha conocido. </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p>
    <w:p w:rsidR="00243027" w:rsidRPr="004A7CF6" w:rsidRDefault="00243027" w:rsidP="00243027">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p>
    <w:p w:rsidR="00243027" w:rsidRPr="004A7CF6" w:rsidRDefault="00243027" w:rsidP="00243027">
      <w:pPr>
        <w:numPr>
          <w:ilvl w:val="0"/>
          <w:numId w:val="2"/>
        </w:numPr>
        <w:spacing w:after="0" w:line="360" w:lineRule="auto"/>
        <w:contextualSpacing/>
        <w:jc w:val="both"/>
        <w:rPr>
          <w:rFonts w:ascii="Palatino Linotype" w:eastAsia="MS Mincho" w:hAnsi="Palatino Linotype" w:cstheme="majorBidi"/>
          <w:sz w:val="24"/>
          <w:szCs w:val="24"/>
          <w:lang w:val="es-ES" w:eastAsia="es-ES"/>
        </w:rPr>
      </w:pPr>
      <w:r w:rsidRPr="004A7CF6">
        <w:rPr>
          <w:rFonts w:ascii="Palatino Linotype" w:eastAsia="MS Mincho" w:hAnsi="Palatino Linotype" w:cstheme="majorBidi"/>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w:t>
      </w:r>
      <w:r w:rsidR="00736914" w:rsidRPr="004A7CF6">
        <w:rPr>
          <w:rFonts w:ascii="Palatino Linotype" w:eastAsia="MS Mincho" w:hAnsi="Palatino Linotype" w:cstheme="majorBidi"/>
          <w:sz w:val="24"/>
          <w:szCs w:val="24"/>
          <w:lang w:val="es-ES" w:eastAsia="es-ES"/>
        </w:rPr>
        <w:t xml:space="preserve">el </w:t>
      </w:r>
      <w:r w:rsidRPr="004A7CF6">
        <w:rPr>
          <w:rFonts w:ascii="Palatino Linotype" w:eastAsia="MS Mincho" w:hAnsi="Palatino Linotype" w:cstheme="majorBidi"/>
          <w:sz w:val="24"/>
          <w:szCs w:val="24"/>
          <w:lang w:val="es-ES" w:eastAsia="es-ES"/>
        </w:rPr>
        <w:t>objeto de que realicen una búsqueda exhaustiva y razonable de la información solicitada.</w:t>
      </w:r>
    </w:p>
    <w:p w:rsidR="00243027" w:rsidRPr="004A7CF6" w:rsidRDefault="00243027" w:rsidP="00243027">
      <w:pPr>
        <w:numPr>
          <w:ilvl w:val="0"/>
          <w:numId w:val="2"/>
        </w:numPr>
        <w:spacing w:after="0" w:line="360" w:lineRule="auto"/>
        <w:contextualSpacing/>
        <w:jc w:val="both"/>
        <w:rPr>
          <w:rFonts w:ascii="Palatino Linotype" w:eastAsia="MS Mincho" w:hAnsi="Palatino Linotype" w:cstheme="majorBidi"/>
          <w:sz w:val="24"/>
          <w:szCs w:val="24"/>
          <w:lang w:val="es-ES" w:eastAsia="es-ES"/>
        </w:rPr>
      </w:pPr>
      <w:r w:rsidRPr="004A7CF6">
        <w:rPr>
          <w:rFonts w:ascii="Palatino Linotype" w:eastAsia="MS Mincho" w:hAnsi="Palatino Linotype" w:cstheme="majorBidi"/>
          <w:sz w:val="24"/>
          <w:szCs w:val="24"/>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 w:eastAsia="es-ES"/>
        </w:rPr>
      </w:pPr>
    </w:p>
    <w:p w:rsidR="00243027" w:rsidRPr="004A7CF6" w:rsidRDefault="00243027" w:rsidP="00243027">
      <w:pPr>
        <w:numPr>
          <w:ilvl w:val="0"/>
          <w:numId w:val="2"/>
        </w:numPr>
        <w:spacing w:after="0" w:line="360" w:lineRule="auto"/>
        <w:contextualSpacing/>
        <w:jc w:val="both"/>
        <w:rPr>
          <w:rFonts w:ascii="Palatino Linotype" w:eastAsia="MS Mincho" w:hAnsi="Palatino Linotype" w:cstheme="majorBidi"/>
          <w:sz w:val="24"/>
          <w:szCs w:val="24"/>
          <w:lang w:val="es-ES" w:eastAsia="es-ES"/>
        </w:rPr>
      </w:pPr>
      <w:r w:rsidRPr="004A7CF6">
        <w:rPr>
          <w:rFonts w:ascii="Palatino Linotype" w:eastAsia="MS Mincho" w:hAnsi="Palatino Linotype" w:cstheme="majorBidi"/>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 w:eastAsia="es-ES"/>
        </w:rPr>
      </w:pPr>
    </w:p>
    <w:p w:rsidR="00243027" w:rsidRPr="004A7CF6" w:rsidRDefault="00243027" w:rsidP="00243027">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p>
    <w:p w:rsidR="00243027" w:rsidRPr="004A7CF6" w:rsidRDefault="00243027" w:rsidP="00736914">
      <w:pPr>
        <w:spacing w:after="0" w:line="276" w:lineRule="auto"/>
        <w:ind w:left="567"/>
        <w:contextualSpacing/>
        <w:jc w:val="both"/>
        <w:rPr>
          <w:rFonts w:ascii="Palatino Linotype" w:eastAsia="MS Mincho" w:hAnsi="Palatino Linotype" w:cstheme="majorBidi"/>
          <w:i/>
          <w:sz w:val="24"/>
          <w:szCs w:val="24"/>
          <w:lang w:val="es-ES_tradnl" w:eastAsia="es-ES"/>
        </w:rPr>
      </w:pPr>
      <w:r w:rsidRPr="004A7CF6">
        <w:rPr>
          <w:rFonts w:ascii="Palatino Linotype" w:eastAsia="MS Mincho" w:hAnsi="Palatino Linotype" w:cstheme="majorBidi"/>
          <w:i/>
          <w:sz w:val="24"/>
          <w:szCs w:val="24"/>
          <w:lang w:val="es-ES_tradnl" w:eastAsia="es-ES"/>
        </w:rPr>
        <w:t>“</w:t>
      </w:r>
      <w:r w:rsidRPr="004A7CF6">
        <w:rPr>
          <w:rFonts w:ascii="Palatino Linotype" w:eastAsia="MS Mincho" w:hAnsi="Palatino Linotype" w:cstheme="majorBidi"/>
          <w:b/>
          <w:i/>
          <w:sz w:val="24"/>
          <w:szCs w:val="24"/>
          <w:lang w:val="es-ES_tradnl" w:eastAsia="es-ES"/>
        </w:rPr>
        <w:t>Artículo 19.</w:t>
      </w:r>
      <w:r w:rsidRPr="004A7CF6">
        <w:rPr>
          <w:rFonts w:ascii="Palatino Linotype" w:eastAsia="MS Mincho" w:hAnsi="Palatino Linotype" w:cstheme="majorBidi"/>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43027" w:rsidRPr="004A7CF6" w:rsidRDefault="00243027" w:rsidP="00736914">
      <w:pPr>
        <w:spacing w:after="0" w:line="276" w:lineRule="auto"/>
        <w:ind w:left="567"/>
        <w:contextualSpacing/>
        <w:jc w:val="both"/>
        <w:rPr>
          <w:rFonts w:ascii="Palatino Linotype" w:eastAsia="MS Mincho" w:hAnsi="Palatino Linotype" w:cstheme="majorBidi"/>
          <w:i/>
          <w:sz w:val="24"/>
          <w:szCs w:val="24"/>
          <w:lang w:val="es-ES_tradnl" w:eastAsia="es-ES"/>
        </w:rPr>
      </w:pPr>
    </w:p>
    <w:p w:rsidR="00243027" w:rsidRPr="004A7CF6" w:rsidRDefault="00243027" w:rsidP="00736914">
      <w:pPr>
        <w:spacing w:after="0" w:line="276" w:lineRule="auto"/>
        <w:ind w:left="567"/>
        <w:contextualSpacing/>
        <w:jc w:val="both"/>
        <w:rPr>
          <w:rFonts w:ascii="Palatino Linotype" w:eastAsia="MS Mincho" w:hAnsi="Palatino Linotype" w:cstheme="majorBidi"/>
          <w:i/>
          <w:sz w:val="24"/>
          <w:szCs w:val="24"/>
          <w:lang w:val="es-ES_tradnl" w:eastAsia="es-ES"/>
        </w:rPr>
      </w:pPr>
      <w:r w:rsidRPr="004A7CF6">
        <w:rPr>
          <w:rFonts w:ascii="Palatino Linotype" w:eastAsia="MS Mincho" w:hAnsi="Palatino Linotype" w:cstheme="majorBidi"/>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43027" w:rsidRPr="004A7CF6" w:rsidRDefault="00243027" w:rsidP="00736914">
      <w:pPr>
        <w:spacing w:after="0" w:line="276" w:lineRule="auto"/>
        <w:ind w:left="567"/>
        <w:contextualSpacing/>
        <w:jc w:val="both"/>
        <w:rPr>
          <w:rFonts w:ascii="Palatino Linotype" w:eastAsia="MS Mincho" w:hAnsi="Palatino Linotype" w:cstheme="majorBidi"/>
          <w:i/>
          <w:sz w:val="24"/>
          <w:szCs w:val="24"/>
          <w:lang w:val="es-ES_tradnl" w:eastAsia="es-ES"/>
        </w:rPr>
      </w:pPr>
    </w:p>
    <w:p w:rsidR="00243027" w:rsidRPr="004A7CF6" w:rsidRDefault="00243027" w:rsidP="00736914">
      <w:pPr>
        <w:spacing w:after="0" w:line="276" w:lineRule="auto"/>
        <w:ind w:left="567"/>
        <w:contextualSpacing/>
        <w:jc w:val="both"/>
        <w:rPr>
          <w:rFonts w:ascii="Palatino Linotype" w:eastAsia="MS Mincho" w:hAnsi="Palatino Linotype" w:cstheme="majorBidi"/>
          <w:i/>
          <w:sz w:val="24"/>
          <w:szCs w:val="24"/>
          <w:lang w:val="es-ES_tradnl" w:eastAsia="es-ES"/>
        </w:rPr>
      </w:pPr>
      <w:r w:rsidRPr="004A7CF6">
        <w:rPr>
          <w:rFonts w:ascii="Palatino Linotype" w:eastAsia="MS Mincho" w:hAnsi="Palatino Linotype" w:cstheme="majorBidi"/>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p>
    <w:p w:rsidR="00243027" w:rsidRPr="004A7CF6" w:rsidRDefault="00243027" w:rsidP="00243027">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lastRenderedPageBreak/>
        <w:t xml:space="preserve">El primer supuesto, que corresponde a lo señalado en su segundo párrafo, alude a actos no realizados y contemplados en alguna hipótesis jurídica: </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p>
    <w:p w:rsidR="00736914" w:rsidRPr="004A7CF6" w:rsidRDefault="00736914" w:rsidP="00736914">
      <w:pPr>
        <w:spacing w:after="0" w:line="360" w:lineRule="auto"/>
        <w:ind w:left="360"/>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a) </w:t>
      </w:r>
      <w:r w:rsidR="00243027" w:rsidRPr="004A7CF6">
        <w:rPr>
          <w:rFonts w:ascii="Palatino Linotype" w:eastAsia="MS Mincho" w:hAnsi="Palatino Linotype" w:cstheme="majorBidi"/>
          <w:sz w:val="24"/>
          <w:szCs w:val="24"/>
          <w:lang w:val="es-ES_tradnl" w:eastAsia="es-ES"/>
        </w:rPr>
        <w:t xml:space="preserve">Cuya realización dependa de que un tercero demande la emisión de un acto de autoridad, la expedición de una licencia, por ejemplo; </w:t>
      </w:r>
    </w:p>
    <w:p w:rsidR="00736914" w:rsidRPr="004A7CF6" w:rsidRDefault="00736914" w:rsidP="00736914">
      <w:pPr>
        <w:spacing w:after="0" w:line="360" w:lineRule="auto"/>
        <w:ind w:left="360"/>
        <w:contextualSpacing/>
        <w:jc w:val="both"/>
        <w:rPr>
          <w:rFonts w:ascii="Palatino Linotype" w:eastAsia="MS Mincho" w:hAnsi="Palatino Linotype" w:cstheme="majorBidi"/>
          <w:sz w:val="24"/>
          <w:szCs w:val="24"/>
          <w:lang w:val="es-ES_tradnl" w:eastAsia="es-ES"/>
        </w:rPr>
      </w:pPr>
    </w:p>
    <w:p w:rsidR="00243027" w:rsidRPr="004A7CF6" w:rsidRDefault="00736914" w:rsidP="00736914">
      <w:pPr>
        <w:spacing w:after="0" w:line="360" w:lineRule="auto"/>
        <w:ind w:left="360"/>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b) </w:t>
      </w:r>
      <w:r w:rsidR="00243027" w:rsidRPr="004A7CF6">
        <w:rPr>
          <w:rFonts w:ascii="Palatino Linotype" w:eastAsia="MS Mincho" w:hAnsi="Palatino Linotype" w:cstheme="majorBidi"/>
          <w:sz w:val="24"/>
          <w:szCs w:val="24"/>
          <w:lang w:val="es-ES_tradnl" w:eastAsia="es-ES"/>
        </w:rPr>
        <w:t>De un acontecimiento de realización probable, la Cuenta Pública correspondiente a un ejercicio fiscal en curso; o</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p>
    <w:p w:rsidR="00243027" w:rsidRPr="004A7CF6" w:rsidRDefault="00736914" w:rsidP="00736914">
      <w:pPr>
        <w:spacing w:after="0" w:line="360" w:lineRule="auto"/>
        <w:ind w:left="360"/>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c) </w:t>
      </w:r>
      <w:r w:rsidR="00243027" w:rsidRPr="004A7CF6">
        <w:rPr>
          <w:rFonts w:ascii="Palatino Linotype" w:eastAsia="MS Mincho" w:hAnsi="Palatino Linotype" w:cstheme="majorBidi"/>
          <w:sz w:val="24"/>
          <w:szCs w:val="24"/>
          <w:lang w:val="es-ES_tradnl" w:eastAsia="es-ES"/>
        </w:rPr>
        <w:t>Una facultad potestativa, la firma de convenio de colaboración.</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p>
    <w:p w:rsidR="00243027" w:rsidRPr="004A7CF6" w:rsidRDefault="00243027" w:rsidP="00243027">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p>
    <w:p w:rsidR="00243027" w:rsidRPr="004A7CF6" w:rsidRDefault="00243027" w:rsidP="00243027">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El segundo supuesto, que corresponde a lo señalado en su último párrafo del artículo antes referido, alude a: </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1.- Actos realizados sobre los cuales: </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p>
    <w:p w:rsidR="00243027" w:rsidRPr="004A7CF6" w:rsidRDefault="00736914" w:rsidP="00243027">
      <w:pPr>
        <w:spacing w:after="0" w:line="360" w:lineRule="auto"/>
        <w:ind w:left="360"/>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a) </w:t>
      </w:r>
      <w:r w:rsidR="00243027" w:rsidRPr="004A7CF6">
        <w:rPr>
          <w:rFonts w:ascii="Palatino Linotype" w:eastAsia="MS Mincho" w:hAnsi="Palatino Linotype" w:cstheme="majorBidi"/>
          <w:sz w:val="24"/>
          <w:szCs w:val="24"/>
          <w:lang w:val="es-ES_tradnl" w:eastAsia="es-ES"/>
        </w:rPr>
        <w:t xml:space="preserve">No se generó, poseyó o administró el documento que registre la información solicitada; </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lastRenderedPageBreak/>
        <w:t>b) Habiendo sido generada, poseída o administrada, no se cuenta con la información solicitada.</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2.- El sujeto obligado fue omiso en el ejercicio de una facultad, competencia o atribución inexcusable. </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p>
    <w:p w:rsidR="00243027" w:rsidRPr="004A7CF6" w:rsidRDefault="00243027" w:rsidP="00243027">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p>
    <w:p w:rsidR="00243027" w:rsidRPr="004A7CF6" w:rsidRDefault="00243027" w:rsidP="00243027">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A7CF6">
        <w:rPr>
          <w:rFonts w:ascii="Palatino Linotype" w:eastAsia="MS Mincho" w:hAnsi="Palatino Linotype" w:cstheme="majorBidi"/>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4A7CF6">
        <w:rPr>
          <w:rFonts w:ascii="Palatino Linotype" w:eastAsia="MS Mincho" w:hAnsi="Palatino Linotype" w:cstheme="majorBidi"/>
          <w:sz w:val="24"/>
          <w:szCs w:val="24"/>
          <w:lang w:val="es-ES_tradnl" w:eastAsia="es-ES"/>
        </w:rPr>
        <w:t>, pero emitiendo una respuesta.</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p>
    <w:p w:rsidR="00243027" w:rsidRPr="004A7CF6" w:rsidRDefault="00736914" w:rsidP="00CB3751">
      <w:pPr>
        <w:pStyle w:val="Ttulo1"/>
        <w:ind w:left="426"/>
        <w:rPr>
          <w:rFonts w:ascii="Palatino Linotype" w:eastAsia="MS Mincho" w:hAnsi="Palatino Linotype"/>
          <w:b/>
          <w:sz w:val="24"/>
          <w:szCs w:val="24"/>
          <w:lang w:eastAsia="es-ES"/>
        </w:rPr>
      </w:pPr>
      <w:bookmarkStart w:id="20" w:name="_Toc67586623"/>
      <w:r w:rsidRPr="004A7CF6">
        <w:rPr>
          <w:rFonts w:ascii="Palatino Linotype" w:eastAsia="MS Mincho" w:hAnsi="Palatino Linotype"/>
          <w:b/>
          <w:i/>
          <w:color w:val="auto"/>
          <w:sz w:val="24"/>
          <w:szCs w:val="24"/>
          <w:lang w:eastAsia="es-ES"/>
        </w:rPr>
        <w:t>b.</w:t>
      </w:r>
      <w:r w:rsidRPr="004A7CF6">
        <w:rPr>
          <w:rFonts w:ascii="Palatino Linotype" w:eastAsia="MS Mincho" w:hAnsi="Palatino Linotype"/>
          <w:b/>
          <w:color w:val="auto"/>
          <w:sz w:val="24"/>
          <w:szCs w:val="24"/>
          <w:lang w:eastAsia="es-ES"/>
        </w:rPr>
        <w:t xml:space="preserve"> </w:t>
      </w:r>
      <w:bookmarkStart w:id="21" w:name="_Toc524344194"/>
      <w:bookmarkStart w:id="22" w:name="_Toc526271199"/>
      <w:bookmarkStart w:id="23" w:name="_Toc536105846"/>
      <w:bookmarkStart w:id="24" w:name="_Toc536106973"/>
      <w:bookmarkStart w:id="25" w:name="_Toc3467945"/>
      <w:r w:rsidR="00243027" w:rsidRPr="004A7CF6">
        <w:rPr>
          <w:rFonts w:ascii="Palatino Linotype" w:eastAsia="MS Mincho" w:hAnsi="Palatino Linotype"/>
          <w:b/>
          <w:i/>
          <w:color w:val="auto"/>
          <w:sz w:val="24"/>
          <w:szCs w:val="24"/>
          <w:lang w:eastAsia="es-ES"/>
        </w:rPr>
        <w:t>Análisis al que debe someterse la información antes de su entrega.</w:t>
      </w:r>
      <w:bookmarkEnd w:id="20"/>
      <w:bookmarkEnd w:id="21"/>
      <w:bookmarkEnd w:id="22"/>
      <w:bookmarkEnd w:id="23"/>
      <w:bookmarkEnd w:id="24"/>
      <w:bookmarkEnd w:id="25"/>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p>
    <w:p w:rsidR="00243027" w:rsidRPr="004A7CF6" w:rsidRDefault="00243027" w:rsidP="00243027">
      <w:pPr>
        <w:numPr>
          <w:ilvl w:val="0"/>
          <w:numId w:val="2"/>
        </w:numPr>
        <w:spacing w:after="0" w:line="360" w:lineRule="auto"/>
        <w:contextualSpacing/>
        <w:jc w:val="both"/>
        <w:rPr>
          <w:rFonts w:ascii="Palatino Linotype" w:eastAsia="MS Mincho" w:hAnsi="Palatino Linotype" w:cstheme="majorBidi"/>
          <w:sz w:val="24"/>
          <w:szCs w:val="24"/>
          <w:lang w:val="es-ES" w:eastAsia="es-ES"/>
        </w:rPr>
      </w:pPr>
      <w:r w:rsidRPr="004A7CF6">
        <w:rPr>
          <w:rFonts w:ascii="Palatino Linotype" w:eastAsia="MS Mincho" w:hAnsi="Palatino Linotype" w:cstheme="majorBidi"/>
          <w:sz w:val="24"/>
          <w:szCs w:val="24"/>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 w:eastAsia="es-ES"/>
        </w:rPr>
      </w:pPr>
    </w:p>
    <w:p w:rsidR="00243027" w:rsidRPr="004A7CF6" w:rsidRDefault="00243027" w:rsidP="00243027">
      <w:pPr>
        <w:numPr>
          <w:ilvl w:val="0"/>
          <w:numId w:val="2"/>
        </w:numPr>
        <w:spacing w:after="0" w:line="360" w:lineRule="auto"/>
        <w:contextualSpacing/>
        <w:jc w:val="both"/>
        <w:rPr>
          <w:rFonts w:ascii="Palatino Linotype" w:eastAsia="MS Mincho" w:hAnsi="Palatino Linotype" w:cstheme="majorBidi"/>
          <w:sz w:val="24"/>
          <w:szCs w:val="24"/>
          <w:lang w:val="es-ES" w:eastAsia="es-ES"/>
        </w:rPr>
      </w:pPr>
      <w:r w:rsidRPr="004A7CF6">
        <w:rPr>
          <w:rFonts w:ascii="Palatino Linotype" w:eastAsia="MS Mincho" w:hAnsi="Palatino Linotype" w:cstheme="majorBidi"/>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 w:eastAsia="es-ES"/>
        </w:rPr>
      </w:pPr>
    </w:p>
    <w:p w:rsidR="00243027" w:rsidRPr="004A7CF6" w:rsidRDefault="00243027" w:rsidP="00664BF1">
      <w:pPr>
        <w:spacing w:after="0" w:line="360" w:lineRule="auto"/>
        <w:ind w:left="567" w:right="615"/>
        <w:contextualSpacing/>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b/>
          <w:i/>
          <w:sz w:val="24"/>
          <w:szCs w:val="24"/>
          <w:lang w:eastAsia="es-ES"/>
        </w:rPr>
        <w:t>“Artículo 4.</w:t>
      </w:r>
      <w:r w:rsidRPr="004A7CF6">
        <w:rPr>
          <w:rFonts w:ascii="Palatino Linotype" w:eastAsia="MS Mincho" w:hAnsi="Palatino Linotype" w:cstheme="majorBidi"/>
          <w:i/>
          <w:sz w:val="24"/>
          <w:szCs w:val="24"/>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43027" w:rsidRPr="004A7CF6" w:rsidRDefault="00243027" w:rsidP="00664BF1">
      <w:pPr>
        <w:spacing w:after="0" w:line="360" w:lineRule="auto"/>
        <w:ind w:left="567" w:right="615"/>
        <w:contextualSpacing/>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4A7CF6">
        <w:rPr>
          <w:rFonts w:ascii="Palatino Linotype" w:eastAsia="MS Mincho" w:hAnsi="Palatino Linotype" w:cstheme="majorBidi"/>
          <w:i/>
          <w:sz w:val="24"/>
          <w:szCs w:val="24"/>
          <w:lang w:eastAsia="es-ES"/>
        </w:rPr>
        <w:lastRenderedPageBreak/>
        <w:t>principio de máxima publicidad de la información. Solo podrá ser clasificada excepcionalmente como reservada temporalmente por razones de interés público, en los términos de las causas legítimas y estrictamente necesarias previstas por esta Ley.</w:t>
      </w:r>
    </w:p>
    <w:p w:rsidR="00243027" w:rsidRPr="004A7CF6" w:rsidRDefault="00243027" w:rsidP="00664BF1">
      <w:pPr>
        <w:spacing w:after="0" w:line="360" w:lineRule="auto"/>
        <w:ind w:left="567" w:right="615"/>
        <w:contextualSpacing/>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Los sujetos obligados deben poner en práctica, políticas y programas de acceso a la información que se apeguen a criterios de publicidad, veracidad, oportunidad, precisión y suficiencia en beneficio de los solicitantes.</w:t>
      </w:r>
    </w:p>
    <w:p w:rsidR="00243027" w:rsidRPr="004A7CF6" w:rsidRDefault="00243027" w:rsidP="00664BF1">
      <w:pPr>
        <w:spacing w:after="0" w:line="360" w:lineRule="auto"/>
        <w:ind w:left="567" w:right="615"/>
        <w:contextualSpacing/>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w:t>
      </w:r>
    </w:p>
    <w:p w:rsidR="00243027" w:rsidRPr="004A7CF6" w:rsidRDefault="00243027" w:rsidP="00664BF1">
      <w:pPr>
        <w:spacing w:after="0" w:line="360" w:lineRule="auto"/>
        <w:ind w:left="567" w:right="615"/>
        <w:contextualSpacing/>
        <w:jc w:val="both"/>
        <w:rPr>
          <w:rFonts w:ascii="Palatino Linotype" w:eastAsia="MS Mincho" w:hAnsi="Palatino Linotype" w:cstheme="majorBidi"/>
          <w:i/>
          <w:sz w:val="24"/>
          <w:szCs w:val="24"/>
          <w:lang w:eastAsia="es-ES"/>
        </w:rPr>
      </w:pPr>
    </w:p>
    <w:p w:rsidR="00243027" w:rsidRPr="004A7CF6" w:rsidRDefault="00243027" w:rsidP="00664BF1">
      <w:pPr>
        <w:spacing w:after="0" w:line="360" w:lineRule="auto"/>
        <w:ind w:left="567" w:right="615"/>
        <w:contextualSpacing/>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w:t>
      </w:r>
      <w:r w:rsidRPr="004A7CF6">
        <w:rPr>
          <w:rFonts w:ascii="Palatino Linotype" w:eastAsia="MS Mincho" w:hAnsi="Palatino Linotype" w:cstheme="majorBidi"/>
          <w:b/>
          <w:i/>
          <w:sz w:val="24"/>
          <w:szCs w:val="24"/>
          <w:lang w:eastAsia="es-ES"/>
        </w:rPr>
        <w:t>Artículo 122.</w:t>
      </w:r>
      <w:r w:rsidRPr="004A7CF6">
        <w:rPr>
          <w:rFonts w:ascii="Palatino Linotype" w:eastAsia="MS Mincho" w:hAnsi="Palatino Linotype" w:cstheme="majorBidi"/>
          <w:i/>
          <w:sz w:val="24"/>
          <w:szCs w:val="24"/>
          <w:lang w:eastAsia="es-ES"/>
        </w:rPr>
        <w:t xml:space="preserve"> La clasificación es el proceso mediante el cual el sujeto obligado determina que la información en su poder </w:t>
      </w:r>
      <w:proofErr w:type="spellStart"/>
      <w:r w:rsidRPr="004A7CF6">
        <w:rPr>
          <w:rFonts w:ascii="Palatino Linotype" w:eastAsia="MS Mincho" w:hAnsi="Palatino Linotype" w:cstheme="majorBidi"/>
          <w:i/>
          <w:sz w:val="24"/>
          <w:szCs w:val="24"/>
          <w:lang w:eastAsia="es-ES"/>
        </w:rPr>
        <w:t>actualiza</w:t>
      </w:r>
      <w:proofErr w:type="spellEnd"/>
      <w:r w:rsidRPr="004A7CF6">
        <w:rPr>
          <w:rFonts w:ascii="Palatino Linotype" w:eastAsia="MS Mincho" w:hAnsi="Palatino Linotype" w:cstheme="majorBidi"/>
          <w:i/>
          <w:sz w:val="24"/>
          <w:szCs w:val="24"/>
          <w:lang w:eastAsia="es-ES"/>
        </w:rPr>
        <w:t xml:space="preserve"> alguno de los supuestos de reserva o confidencialidad, de conformidad con lo dispuesto en el presente título.</w:t>
      </w:r>
    </w:p>
    <w:p w:rsidR="00243027" w:rsidRPr="004A7CF6" w:rsidRDefault="00243027" w:rsidP="00664BF1">
      <w:pPr>
        <w:spacing w:after="0" w:line="360" w:lineRule="auto"/>
        <w:ind w:left="567" w:right="615"/>
        <w:contextualSpacing/>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Los supuestos de reserva o confidencialidad previstos en las leyes deberán ser acordes con las bases, principios y disposiciones establecidos en la Ley General y, en ningún caso, podrán contravenirla.</w:t>
      </w:r>
    </w:p>
    <w:p w:rsidR="00243027" w:rsidRPr="004A7CF6" w:rsidRDefault="00243027" w:rsidP="00664BF1">
      <w:pPr>
        <w:spacing w:after="0" w:line="360" w:lineRule="auto"/>
        <w:ind w:left="567" w:right="615"/>
        <w:contextualSpacing/>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Los titulares de las áreas de los sujetos obligados serán los responsables de clasificar la información, de conformidad con lo dispuesto en la presente Ley y demás disposiciones jurídicas aplicables.</w:t>
      </w:r>
    </w:p>
    <w:p w:rsidR="00243027" w:rsidRPr="004A7CF6" w:rsidRDefault="00243027" w:rsidP="00664BF1">
      <w:pPr>
        <w:spacing w:after="0" w:line="360" w:lineRule="auto"/>
        <w:ind w:left="567" w:right="615"/>
        <w:contextualSpacing/>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w:t>
      </w:r>
    </w:p>
    <w:p w:rsidR="00243027" w:rsidRPr="004A7CF6" w:rsidRDefault="00243027" w:rsidP="00664BF1">
      <w:pPr>
        <w:spacing w:after="0" w:line="360" w:lineRule="auto"/>
        <w:ind w:left="567" w:right="615"/>
        <w:contextualSpacing/>
        <w:jc w:val="both"/>
        <w:rPr>
          <w:rFonts w:ascii="Palatino Linotype" w:eastAsia="MS Mincho" w:hAnsi="Palatino Linotype" w:cstheme="majorBidi"/>
          <w:i/>
          <w:sz w:val="24"/>
          <w:szCs w:val="24"/>
          <w:lang w:eastAsia="es-ES"/>
        </w:rPr>
      </w:pPr>
    </w:p>
    <w:p w:rsidR="00243027" w:rsidRPr="004A7CF6" w:rsidRDefault="00243027" w:rsidP="00664BF1">
      <w:pPr>
        <w:spacing w:after="0" w:line="360" w:lineRule="auto"/>
        <w:ind w:left="567" w:right="615"/>
        <w:contextualSpacing/>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w:t>
      </w:r>
      <w:r w:rsidRPr="004A7CF6">
        <w:rPr>
          <w:rFonts w:ascii="Palatino Linotype" w:eastAsia="MS Mincho" w:hAnsi="Palatino Linotype" w:cstheme="majorBidi"/>
          <w:b/>
          <w:i/>
          <w:sz w:val="24"/>
          <w:szCs w:val="24"/>
          <w:lang w:eastAsia="es-ES"/>
        </w:rPr>
        <w:t>Artículo 140.</w:t>
      </w:r>
      <w:r w:rsidRPr="004A7CF6">
        <w:rPr>
          <w:rFonts w:ascii="Palatino Linotype" w:eastAsia="MS Mincho" w:hAnsi="Palatino Linotype" w:cstheme="majorBidi"/>
          <w:i/>
          <w:sz w:val="24"/>
          <w:szCs w:val="24"/>
          <w:lang w:eastAsia="es-ES"/>
        </w:rPr>
        <w:t xml:space="preserve"> El acceso a la información pública será restringido excepcionalmente, cuando por razones de interés público, ésta sea clasificada como reservada, conforme a los criterios siguientes:</w:t>
      </w:r>
    </w:p>
    <w:p w:rsidR="00243027" w:rsidRPr="004A7CF6" w:rsidRDefault="00243027" w:rsidP="00664BF1">
      <w:pPr>
        <w:spacing w:after="0" w:line="360" w:lineRule="auto"/>
        <w:ind w:left="567" w:right="615"/>
        <w:contextualSpacing/>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I. Comprometa la seguridad pública y cuente con un propósito genuino y un efecto demostrable;</w:t>
      </w:r>
    </w:p>
    <w:p w:rsidR="00243027" w:rsidRPr="004A7CF6" w:rsidRDefault="00243027" w:rsidP="00664BF1">
      <w:pPr>
        <w:spacing w:after="0" w:line="360" w:lineRule="auto"/>
        <w:ind w:left="567" w:right="615"/>
        <w:contextualSpacing/>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lastRenderedPageBreak/>
        <w:t>II. Pueda menoscabar la conducción de las negociaciones y relaciones internacionales;</w:t>
      </w:r>
    </w:p>
    <w:p w:rsidR="00243027" w:rsidRPr="004A7CF6" w:rsidRDefault="00243027" w:rsidP="00664BF1">
      <w:pPr>
        <w:spacing w:after="0" w:line="360" w:lineRule="auto"/>
        <w:ind w:left="567" w:right="615"/>
        <w:contextualSpacing/>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43027" w:rsidRPr="004A7CF6" w:rsidRDefault="00243027" w:rsidP="00664BF1">
      <w:pPr>
        <w:spacing w:after="0" w:line="360" w:lineRule="auto"/>
        <w:ind w:left="567" w:right="615"/>
        <w:contextualSpacing/>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IV. Ponga en riesgo la vida, la seguridad o la salud de una persona física;</w:t>
      </w:r>
    </w:p>
    <w:p w:rsidR="00243027" w:rsidRPr="004A7CF6" w:rsidRDefault="00243027" w:rsidP="00664BF1">
      <w:pPr>
        <w:spacing w:after="0" w:line="360" w:lineRule="auto"/>
        <w:ind w:left="567" w:right="615"/>
        <w:contextualSpacing/>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V. Aquella cuya divulgación obstruya o pueda causar un serio perjuicio a:</w:t>
      </w:r>
    </w:p>
    <w:p w:rsidR="00243027" w:rsidRPr="004A7CF6" w:rsidRDefault="00243027" w:rsidP="00664BF1">
      <w:pPr>
        <w:spacing w:after="0" w:line="360" w:lineRule="auto"/>
        <w:ind w:left="567" w:right="615"/>
        <w:contextualSpacing/>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1. Las actividades de fiscalización, verificación, inspección, comprobación y auditoría sobre el cumplimiento de las Leyes; o</w:t>
      </w:r>
    </w:p>
    <w:p w:rsidR="00243027" w:rsidRPr="004A7CF6" w:rsidRDefault="00243027" w:rsidP="00664BF1">
      <w:pPr>
        <w:spacing w:after="0" w:line="360" w:lineRule="auto"/>
        <w:ind w:left="567" w:right="615"/>
        <w:contextualSpacing/>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2. La recaudación de las contribuciones.</w:t>
      </w:r>
    </w:p>
    <w:p w:rsidR="00243027" w:rsidRPr="004A7CF6" w:rsidRDefault="00243027" w:rsidP="00664BF1">
      <w:pPr>
        <w:spacing w:after="0" w:line="360" w:lineRule="auto"/>
        <w:ind w:left="567" w:right="615"/>
        <w:contextualSpacing/>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43027" w:rsidRPr="004A7CF6" w:rsidRDefault="00243027" w:rsidP="00664BF1">
      <w:pPr>
        <w:spacing w:after="0" w:line="360" w:lineRule="auto"/>
        <w:ind w:left="567" w:right="615"/>
        <w:contextualSpacing/>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VII. La que contengan las opiniones, recomendaciones o puntos de vista que formen parte del proceso deliberativo de los servidores públicos, hasta en tanto sea adoptada la decisión definitiva, la cual deberá estar documentada;</w:t>
      </w:r>
    </w:p>
    <w:p w:rsidR="00243027" w:rsidRPr="004A7CF6" w:rsidRDefault="00243027" w:rsidP="00664BF1">
      <w:pPr>
        <w:spacing w:after="0" w:line="360" w:lineRule="auto"/>
        <w:ind w:left="567" w:right="615"/>
        <w:contextualSpacing/>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VIII. Vulnere la conducción de los expedientes judiciales o de los procedimientos administrativos seguidos en forma de juicio, en tanto no hayan quedado firmes;</w:t>
      </w:r>
    </w:p>
    <w:p w:rsidR="00243027" w:rsidRPr="004A7CF6" w:rsidRDefault="00243027" w:rsidP="00664BF1">
      <w:pPr>
        <w:spacing w:after="0" w:line="360" w:lineRule="auto"/>
        <w:ind w:left="567" w:right="615"/>
        <w:contextualSpacing/>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lastRenderedPageBreak/>
        <w:t>IX. Se encuentre contenida dentro de las investigaciones de hechos que la Ley señale como delitos y se tramiten ante el Ministerio Público;</w:t>
      </w:r>
    </w:p>
    <w:p w:rsidR="00243027" w:rsidRPr="004A7CF6" w:rsidRDefault="00243027" w:rsidP="00664BF1">
      <w:pPr>
        <w:spacing w:after="0" w:line="360" w:lineRule="auto"/>
        <w:ind w:left="567" w:right="615"/>
        <w:contextualSpacing/>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43027" w:rsidRPr="004A7CF6" w:rsidRDefault="00243027" w:rsidP="00664BF1">
      <w:pPr>
        <w:spacing w:after="0" w:line="360" w:lineRule="auto"/>
        <w:ind w:left="567" w:right="615"/>
        <w:contextualSpacing/>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43027" w:rsidRPr="004A7CF6" w:rsidRDefault="00243027" w:rsidP="00664BF1">
      <w:pPr>
        <w:spacing w:after="0" w:line="360" w:lineRule="auto"/>
        <w:ind w:left="567" w:right="615"/>
        <w:contextualSpacing/>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43027" w:rsidRPr="004A7CF6" w:rsidRDefault="00243027" w:rsidP="00664BF1">
      <w:pPr>
        <w:spacing w:after="0" w:line="360" w:lineRule="auto"/>
        <w:ind w:left="567" w:right="615"/>
        <w:contextualSpacing/>
        <w:jc w:val="both"/>
        <w:rPr>
          <w:rFonts w:ascii="Palatino Linotype" w:eastAsia="MS Mincho" w:hAnsi="Palatino Linotype" w:cstheme="majorBidi"/>
          <w:i/>
          <w:sz w:val="24"/>
          <w:szCs w:val="24"/>
          <w:lang w:eastAsia="es-ES"/>
        </w:rPr>
      </w:pPr>
    </w:p>
    <w:p w:rsidR="00243027" w:rsidRPr="004A7CF6" w:rsidRDefault="00243027" w:rsidP="00664BF1">
      <w:pPr>
        <w:spacing w:after="0" w:line="360" w:lineRule="auto"/>
        <w:ind w:left="567" w:right="615"/>
        <w:contextualSpacing/>
        <w:jc w:val="both"/>
        <w:rPr>
          <w:rFonts w:ascii="Palatino Linotype" w:eastAsia="MS Mincho" w:hAnsi="Palatino Linotype" w:cstheme="majorBidi"/>
          <w:b/>
          <w:i/>
          <w:sz w:val="24"/>
          <w:szCs w:val="24"/>
          <w:lang w:eastAsia="es-ES"/>
        </w:rPr>
      </w:pPr>
      <w:r w:rsidRPr="004A7CF6">
        <w:rPr>
          <w:rFonts w:ascii="Palatino Linotype" w:eastAsia="MS Mincho" w:hAnsi="Palatino Linotype" w:cstheme="majorBidi"/>
          <w:i/>
          <w:sz w:val="24"/>
          <w:szCs w:val="24"/>
          <w:lang w:eastAsia="es-ES"/>
        </w:rPr>
        <w:t>“</w:t>
      </w:r>
      <w:r w:rsidRPr="004A7CF6">
        <w:rPr>
          <w:rFonts w:ascii="Palatino Linotype" w:eastAsia="MS Mincho" w:hAnsi="Palatino Linotype" w:cstheme="majorBidi"/>
          <w:b/>
          <w:i/>
          <w:sz w:val="24"/>
          <w:szCs w:val="24"/>
          <w:lang w:eastAsia="es-ES"/>
        </w:rPr>
        <w:t>Artículo 141.</w:t>
      </w:r>
      <w:r w:rsidRPr="004A7CF6">
        <w:rPr>
          <w:rFonts w:ascii="Palatino Linotype" w:eastAsia="MS Mincho" w:hAnsi="Palatino Linotype" w:cstheme="majorBidi"/>
          <w:i/>
          <w:sz w:val="24"/>
          <w:szCs w:val="24"/>
          <w:lang w:eastAsia="es-ES"/>
        </w:rPr>
        <w:t xml:space="preserve"> </w:t>
      </w:r>
      <w:r w:rsidRPr="004A7CF6">
        <w:rPr>
          <w:rFonts w:ascii="Palatino Linotype" w:eastAsia="MS Mincho" w:hAnsi="Palatino Linotype" w:cstheme="majorBidi"/>
          <w:b/>
          <w:i/>
          <w:sz w:val="24"/>
          <w:szCs w:val="24"/>
          <w:lang w:eastAsia="es-ES"/>
        </w:rPr>
        <w:t>Las causales de reserva previstas en este Capítulo se deberán fundar y motivar, a través de la aplicación de la prueba de daño a la que se hace referencia en el presente Título.”</w:t>
      </w:r>
    </w:p>
    <w:p w:rsidR="00243027" w:rsidRPr="004A7CF6" w:rsidRDefault="00243027" w:rsidP="00664BF1">
      <w:pPr>
        <w:spacing w:after="0" w:line="360" w:lineRule="auto"/>
        <w:ind w:left="567" w:right="615"/>
        <w:contextualSpacing/>
        <w:jc w:val="both"/>
        <w:rPr>
          <w:rFonts w:ascii="Palatino Linotype" w:eastAsia="MS Mincho" w:hAnsi="Palatino Linotype" w:cstheme="majorBidi"/>
          <w:b/>
          <w:i/>
          <w:sz w:val="24"/>
          <w:szCs w:val="24"/>
          <w:lang w:eastAsia="es-ES"/>
        </w:rPr>
      </w:pPr>
      <w:r w:rsidRPr="004A7CF6">
        <w:rPr>
          <w:rFonts w:ascii="Palatino Linotype" w:eastAsia="MS Mincho" w:hAnsi="Palatino Linotype" w:cstheme="majorBidi"/>
          <w:i/>
          <w:sz w:val="24"/>
          <w:szCs w:val="24"/>
          <w:lang w:eastAsia="es-ES"/>
        </w:rPr>
        <w:t xml:space="preserve">(Énfasis añadido) </w:t>
      </w:r>
    </w:p>
    <w:p w:rsidR="00243027" w:rsidRPr="004A7CF6" w:rsidRDefault="00243027" w:rsidP="00243027">
      <w:pPr>
        <w:spacing w:after="0" w:line="360" w:lineRule="auto"/>
        <w:ind w:left="360"/>
        <w:contextualSpacing/>
        <w:jc w:val="both"/>
        <w:rPr>
          <w:rFonts w:ascii="Palatino Linotype" w:eastAsia="MS Mincho" w:hAnsi="Palatino Linotype" w:cstheme="majorBidi"/>
          <w:bCs/>
          <w:sz w:val="24"/>
          <w:szCs w:val="24"/>
          <w:lang w:val="es-ES_tradnl" w:eastAsia="es-ES"/>
        </w:rPr>
      </w:pPr>
    </w:p>
    <w:p w:rsidR="00243027" w:rsidRPr="004A7CF6" w:rsidRDefault="00243027" w:rsidP="00243027">
      <w:pPr>
        <w:numPr>
          <w:ilvl w:val="0"/>
          <w:numId w:val="2"/>
        </w:numPr>
        <w:spacing w:after="0" w:line="360" w:lineRule="auto"/>
        <w:contextualSpacing/>
        <w:jc w:val="both"/>
        <w:rPr>
          <w:rFonts w:ascii="Palatino Linotype" w:eastAsia="MS Mincho" w:hAnsi="Palatino Linotype" w:cstheme="majorBidi"/>
          <w:sz w:val="24"/>
          <w:szCs w:val="24"/>
          <w:lang w:val="es-ES" w:eastAsia="es-ES"/>
        </w:rPr>
      </w:pPr>
      <w:r w:rsidRPr="004A7CF6">
        <w:rPr>
          <w:rFonts w:ascii="Palatino Linotype" w:eastAsia="MS Mincho" w:hAnsi="Palatino Linotype" w:cstheme="majorBidi"/>
          <w:sz w:val="24"/>
          <w:szCs w:val="24"/>
          <w:lang w:val="es-ES" w:eastAsia="es-ES"/>
        </w:rPr>
        <w:t>De estas disposiciones legales se deduce que la información clasificada como reservada no pierde su categoría de “pública”, sino que existe una restricción en su difusión por causas que pudieran vulnerar al</w:t>
      </w:r>
      <w:r w:rsidR="00664BF1" w:rsidRPr="004A7CF6">
        <w:rPr>
          <w:rFonts w:ascii="Palatino Linotype" w:eastAsia="MS Mincho" w:hAnsi="Palatino Linotype" w:cstheme="majorBidi"/>
          <w:sz w:val="24"/>
          <w:szCs w:val="24"/>
          <w:lang w:val="es-ES" w:eastAsia="es-ES"/>
        </w:rPr>
        <w:t xml:space="preserve"> Estado, a sus instituciones o </w:t>
      </w:r>
      <w:r w:rsidRPr="004A7CF6">
        <w:rPr>
          <w:rFonts w:ascii="Palatino Linotype" w:eastAsia="MS Mincho" w:hAnsi="Palatino Linotype" w:cstheme="majorBidi"/>
          <w:sz w:val="24"/>
          <w:szCs w:val="24"/>
          <w:lang w:val="es-ES" w:eastAsia="es-ES"/>
        </w:rPr>
        <w:t>la colectividad, sin embargo, esta condición no es en automático, dado que el mismo artículo 141 precisa que las causales de reserva deberán fundarse y motivarse y deben de ser acompañadas de la aplicación de la prueba de daño.</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 w:eastAsia="es-ES"/>
        </w:rPr>
      </w:pPr>
    </w:p>
    <w:p w:rsidR="00243027" w:rsidRPr="004A7CF6" w:rsidRDefault="00243027" w:rsidP="00243027">
      <w:pPr>
        <w:numPr>
          <w:ilvl w:val="0"/>
          <w:numId w:val="2"/>
        </w:numPr>
        <w:spacing w:after="0" w:line="360" w:lineRule="auto"/>
        <w:contextualSpacing/>
        <w:jc w:val="both"/>
        <w:rPr>
          <w:rFonts w:ascii="Palatino Linotype" w:eastAsia="MS Mincho" w:hAnsi="Palatino Linotype" w:cstheme="majorBidi"/>
          <w:sz w:val="24"/>
          <w:szCs w:val="24"/>
          <w:lang w:val="es-ES" w:eastAsia="es-ES"/>
        </w:rPr>
      </w:pPr>
      <w:r w:rsidRPr="004A7CF6">
        <w:rPr>
          <w:rFonts w:ascii="Palatino Linotype" w:eastAsia="MS Mincho" w:hAnsi="Palatino Linotype" w:cstheme="majorBidi"/>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 w:eastAsia="es-ES"/>
        </w:rPr>
      </w:pPr>
    </w:p>
    <w:p w:rsidR="00243027" w:rsidRPr="004A7CF6" w:rsidRDefault="00243027" w:rsidP="00243027">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p>
    <w:p w:rsidR="00243027" w:rsidRPr="004A7CF6" w:rsidRDefault="00243027" w:rsidP="00243027">
      <w:pPr>
        <w:numPr>
          <w:ilvl w:val="0"/>
          <w:numId w:val="2"/>
        </w:numPr>
        <w:spacing w:after="0" w:line="360" w:lineRule="auto"/>
        <w:contextualSpacing/>
        <w:jc w:val="both"/>
        <w:rPr>
          <w:rFonts w:ascii="Palatino Linotype" w:eastAsia="MS Mincho" w:hAnsi="Palatino Linotype" w:cstheme="majorBidi"/>
          <w:sz w:val="24"/>
          <w:szCs w:val="24"/>
          <w:lang w:val="es-ES" w:eastAsia="es-ES"/>
        </w:rPr>
      </w:pPr>
      <w:r w:rsidRPr="004A7CF6">
        <w:rPr>
          <w:rFonts w:ascii="Palatino Linotype" w:eastAsia="MS Mincho" w:hAnsi="Palatino Linotype" w:cstheme="majorBidi"/>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 w:eastAsia="es-ES"/>
        </w:rPr>
      </w:pPr>
    </w:p>
    <w:p w:rsidR="00243027" w:rsidRPr="004A7CF6" w:rsidRDefault="00243027" w:rsidP="00243027">
      <w:pPr>
        <w:numPr>
          <w:ilvl w:val="0"/>
          <w:numId w:val="2"/>
        </w:numPr>
        <w:spacing w:after="0" w:line="360" w:lineRule="auto"/>
        <w:contextualSpacing/>
        <w:jc w:val="both"/>
        <w:rPr>
          <w:rFonts w:ascii="Palatino Linotype" w:eastAsia="MS Mincho" w:hAnsi="Palatino Linotype" w:cstheme="majorBidi"/>
          <w:sz w:val="24"/>
          <w:szCs w:val="24"/>
          <w:lang w:val="es-ES" w:eastAsia="es-ES"/>
        </w:rPr>
      </w:pPr>
      <w:r w:rsidRPr="004A7CF6">
        <w:rPr>
          <w:rFonts w:ascii="Palatino Linotype" w:eastAsia="MS Mincho" w:hAnsi="Palatino Linotype" w:cstheme="majorBidi"/>
          <w:sz w:val="24"/>
          <w:szCs w:val="24"/>
          <w:lang w:val="es-ES" w:eastAsia="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 w:eastAsia="es-ES"/>
        </w:rPr>
      </w:pPr>
    </w:p>
    <w:p w:rsidR="00243027" w:rsidRPr="004A7CF6" w:rsidRDefault="00243027" w:rsidP="00243027">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 w:eastAsia="es-ES"/>
        </w:rPr>
        <w:t>De</w:t>
      </w:r>
      <w:r w:rsidRPr="004A7CF6">
        <w:rPr>
          <w:rFonts w:ascii="Palatino Linotype" w:eastAsia="MS Mincho" w:hAnsi="Palatino Linotype" w:cstheme="majorBidi"/>
          <w:sz w:val="24"/>
          <w:szCs w:val="24"/>
          <w:lang w:val="es-ES_tradnl" w:eastAsia="es-ES"/>
        </w:rPr>
        <w:t xml:space="preserve"> tal manera que el </w:t>
      </w:r>
      <w:r w:rsidRPr="004A7CF6">
        <w:rPr>
          <w:rFonts w:ascii="Palatino Linotype" w:eastAsia="MS Mincho" w:hAnsi="Palatino Linotype" w:cstheme="majorBidi"/>
          <w:b/>
          <w:sz w:val="24"/>
          <w:szCs w:val="24"/>
          <w:lang w:val="es-ES_tradnl" w:eastAsia="es-ES"/>
        </w:rPr>
        <w:t>SUJETO OBLIGADO</w:t>
      </w:r>
      <w:r w:rsidRPr="004A7CF6">
        <w:rPr>
          <w:rFonts w:ascii="Palatino Linotype" w:eastAsia="MS Mincho" w:hAnsi="Palatino Linotype" w:cstheme="majorBidi"/>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p>
    <w:p w:rsidR="00243027" w:rsidRPr="004A7CF6" w:rsidRDefault="00243027" w:rsidP="00243027">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p>
    <w:p w:rsidR="00243027" w:rsidRPr="004A7CF6" w:rsidRDefault="00243027" w:rsidP="00664BF1">
      <w:pPr>
        <w:spacing w:after="0" w:line="360" w:lineRule="auto"/>
        <w:ind w:left="567" w:right="615"/>
        <w:contextualSpacing/>
        <w:jc w:val="both"/>
        <w:rPr>
          <w:rFonts w:ascii="Palatino Linotype" w:eastAsia="MS Mincho" w:hAnsi="Palatino Linotype" w:cstheme="majorBidi"/>
          <w:i/>
          <w:sz w:val="24"/>
          <w:szCs w:val="24"/>
          <w:lang w:val="es-ES_tradnl" w:eastAsia="es-ES"/>
        </w:rPr>
      </w:pPr>
      <w:r w:rsidRPr="004A7CF6">
        <w:rPr>
          <w:rFonts w:ascii="Palatino Linotype" w:eastAsia="MS Mincho" w:hAnsi="Palatino Linotype" w:cstheme="majorBidi"/>
          <w:b/>
          <w:i/>
          <w:sz w:val="24"/>
          <w:szCs w:val="24"/>
          <w:lang w:val="es-ES_tradnl" w:eastAsia="es-ES"/>
        </w:rPr>
        <w:t>“Artículo 16.</w:t>
      </w:r>
      <w:r w:rsidRPr="004A7CF6">
        <w:rPr>
          <w:rFonts w:ascii="Palatino Linotype" w:eastAsia="MS Mincho" w:hAnsi="Palatino Linotype" w:cstheme="majorBidi"/>
          <w:i/>
          <w:sz w:val="24"/>
          <w:szCs w:val="24"/>
          <w:lang w:val="es-ES_tradnl" w:eastAsia="es-ES"/>
        </w:rPr>
        <w:t xml:space="preserve"> Nadie puede ser molestado en su persona, familia, domicilio, papeles o posesiones, </w:t>
      </w:r>
      <w:r w:rsidRPr="004A7CF6">
        <w:rPr>
          <w:rFonts w:ascii="Palatino Linotype" w:eastAsia="MS Mincho" w:hAnsi="Palatino Linotype" w:cstheme="majorBidi"/>
          <w:b/>
          <w:i/>
          <w:sz w:val="24"/>
          <w:szCs w:val="24"/>
          <w:lang w:val="es-ES_tradnl" w:eastAsia="es-ES"/>
        </w:rPr>
        <w:t>sino en virtud de mandamiento escrito de la autoridad competente, que funde y motive la causa legal del procedimiento</w:t>
      </w:r>
      <w:r w:rsidRPr="004A7CF6">
        <w:rPr>
          <w:rFonts w:ascii="Palatino Linotype" w:eastAsia="MS Mincho" w:hAnsi="Palatino Linotype" w:cstheme="majorBidi"/>
          <w:i/>
          <w:sz w:val="24"/>
          <w:szCs w:val="24"/>
          <w:lang w:val="es-ES_tradnl" w:eastAsia="es-ES"/>
        </w:rPr>
        <w:t>.”</w:t>
      </w:r>
    </w:p>
    <w:p w:rsidR="00243027" w:rsidRPr="004A7CF6" w:rsidRDefault="00243027" w:rsidP="00664BF1">
      <w:pPr>
        <w:spacing w:after="0" w:line="360" w:lineRule="auto"/>
        <w:ind w:left="567" w:right="615"/>
        <w:contextualSpacing/>
        <w:jc w:val="both"/>
        <w:rPr>
          <w:rFonts w:ascii="Palatino Linotype" w:eastAsia="MS Mincho" w:hAnsi="Palatino Linotype" w:cstheme="majorBidi"/>
          <w:i/>
          <w:sz w:val="24"/>
          <w:szCs w:val="24"/>
          <w:lang w:val="es-ES_tradnl" w:eastAsia="es-ES"/>
        </w:rPr>
      </w:pPr>
      <w:r w:rsidRPr="004A7CF6">
        <w:rPr>
          <w:rFonts w:ascii="Palatino Linotype" w:eastAsia="MS Mincho" w:hAnsi="Palatino Linotype" w:cstheme="majorBidi"/>
          <w:i/>
          <w:sz w:val="24"/>
          <w:szCs w:val="24"/>
          <w:lang w:val="es-ES_tradnl" w:eastAsia="es-ES"/>
        </w:rPr>
        <w:t xml:space="preserve">(Énfasis añadido) </w:t>
      </w:r>
    </w:p>
    <w:p w:rsidR="00243027" w:rsidRPr="004A7CF6" w:rsidRDefault="00243027" w:rsidP="00664BF1">
      <w:pPr>
        <w:spacing w:after="0" w:line="360" w:lineRule="auto"/>
        <w:ind w:left="567" w:right="615"/>
        <w:contextualSpacing/>
        <w:jc w:val="both"/>
        <w:rPr>
          <w:rFonts w:ascii="Palatino Linotype" w:eastAsia="MS Mincho" w:hAnsi="Palatino Linotype" w:cstheme="majorBidi"/>
          <w:sz w:val="24"/>
          <w:szCs w:val="24"/>
          <w:lang w:val="es-ES_tradnl" w:eastAsia="es-ES"/>
        </w:rPr>
      </w:pPr>
    </w:p>
    <w:p w:rsidR="00243027" w:rsidRPr="004A7CF6" w:rsidRDefault="00243027" w:rsidP="00243027">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4A7CF6">
        <w:rPr>
          <w:rFonts w:ascii="Palatino Linotype" w:eastAsia="MS Mincho" w:hAnsi="Palatino Linotype" w:cstheme="majorBidi"/>
          <w:sz w:val="24"/>
          <w:szCs w:val="24"/>
          <w:lang w:val="es-ES_tradnl" w:eastAsia="es-ES"/>
        </w:rPr>
        <w:lastRenderedPageBreak/>
        <w:t>atribuciones, debe expresar los fundamentos legales que le dieron origen y las razones por las que se deben aplicar al caso concreto.</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p>
    <w:p w:rsidR="00243027" w:rsidRPr="004A7CF6" w:rsidRDefault="00243027" w:rsidP="00243027">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Entonces, la fundamentación y motivación consiste en la obligación que tiene todo ente público de expresar los preceptos jurídicos aplicables al asunto motivo del acto y las razones o argumentos de su actuar.</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p>
    <w:p w:rsidR="00243027" w:rsidRPr="004A7CF6" w:rsidRDefault="00243027" w:rsidP="00243027">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p>
    <w:p w:rsidR="00243027" w:rsidRPr="004A7CF6" w:rsidRDefault="00243027" w:rsidP="00243027">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p>
    <w:p w:rsidR="00243027" w:rsidRPr="004A7CF6" w:rsidRDefault="00243027" w:rsidP="00243027">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lastRenderedPageBreak/>
        <w:t xml:space="preserve">Es así que a través de la presente resolución, se hace del conocimiento </w:t>
      </w:r>
      <w:r w:rsidR="00664BF1" w:rsidRPr="004A7CF6">
        <w:rPr>
          <w:rFonts w:ascii="Palatino Linotype" w:eastAsia="MS Mincho" w:hAnsi="Palatino Linotype" w:cstheme="majorBidi"/>
          <w:sz w:val="24"/>
          <w:szCs w:val="24"/>
          <w:lang w:val="es-ES_tradnl" w:eastAsia="es-ES"/>
        </w:rPr>
        <w:t xml:space="preserve">al </w:t>
      </w:r>
      <w:r w:rsidRPr="004A7CF6">
        <w:rPr>
          <w:rFonts w:ascii="Palatino Linotype" w:eastAsia="MS Mincho" w:hAnsi="Palatino Linotype" w:cstheme="majorBidi"/>
          <w:b/>
          <w:sz w:val="24"/>
          <w:szCs w:val="24"/>
          <w:lang w:val="es-ES_tradnl" w:eastAsia="es-ES"/>
        </w:rPr>
        <w:t>SUJETO OBLIGADO</w:t>
      </w:r>
      <w:r w:rsidRPr="004A7CF6">
        <w:rPr>
          <w:rFonts w:ascii="Palatino Linotype" w:eastAsia="MS Mincho" w:hAnsi="Palatino Linotype" w:cstheme="majorBidi"/>
          <w:sz w:val="24"/>
          <w:szCs w:val="24"/>
          <w:lang w:val="es-ES_tradnl" w:eastAsia="es-ES"/>
        </w:rPr>
        <w:t xml:space="preserve"> que deberá atender</w:t>
      </w:r>
      <w:r w:rsidR="00664BF1" w:rsidRPr="004A7CF6">
        <w:rPr>
          <w:rFonts w:ascii="Palatino Linotype" w:eastAsia="MS Mincho" w:hAnsi="Palatino Linotype" w:cstheme="majorBidi"/>
          <w:sz w:val="24"/>
          <w:szCs w:val="24"/>
          <w:lang w:val="es-ES_tradnl" w:eastAsia="es-ES"/>
        </w:rPr>
        <w:t xml:space="preserve"> la solicitud de información y </w:t>
      </w:r>
      <w:r w:rsidRPr="004A7CF6">
        <w:rPr>
          <w:rFonts w:ascii="Palatino Linotype" w:eastAsia="MS Mincho" w:hAnsi="Palatino Linotype" w:cstheme="majorBidi"/>
          <w:sz w:val="24"/>
          <w:szCs w:val="24"/>
          <w:lang w:val="es-ES_tradnl" w:eastAsia="es-ES"/>
        </w:rPr>
        <w:t>resulta procedente ordenar la entrega de la información requerida, ajustándose a lo dispuest</w:t>
      </w:r>
      <w:r w:rsidR="00664BF1" w:rsidRPr="004A7CF6">
        <w:rPr>
          <w:rFonts w:ascii="Palatino Linotype" w:eastAsia="MS Mincho" w:hAnsi="Palatino Linotype" w:cstheme="majorBidi"/>
          <w:sz w:val="24"/>
          <w:szCs w:val="24"/>
          <w:lang w:val="es-ES_tradnl" w:eastAsia="es-ES"/>
        </w:rPr>
        <w:t>o por el artículo 186 fracción III</w:t>
      </w:r>
      <w:r w:rsidRPr="004A7CF6">
        <w:rPr>
          <w:rFonts w:ascii="Palatino Linotype" w:eastAsia="MS Mincho" w:hAnsi="Palatino Linotype" w:cstheme="majorBidi"/>
          <w:sz w:val="24"/>
          <w:szCs w:val="24"/>
          <w:lang w:val="es-ES_tradnl" w:eastAsia="es-ES"/>
        </w:rPr>
        <w:t xml:space="preserve"> de la ley de la materia, lo anterior para resarcir la afectación que le fue realizada al derecho de acceso a la información de la persona.</w:t>
      </w:r>
    </w:p>
    <w:p w:rsidR="00243027" w:rsidRPr="004A7CF6" w:rsidRDefault="00243027" w:rsidP="00243027">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pStyle w:val="Ttulo1"/>
        <w:numPr>
          <w:ilvl w:val="0"/>
          <w:numId w:val="33"/>
        </w:numPr>
        <w:rPr>
          <w:rFonts w:ascii="Palatino Linotype" w:eastAsia="MS Mincho" w:hAnsi="Palatino Linotype"/>
          <w:i/>
          <w:color w:val="auto"/>
          <w:sz w:val="24"/>
          <w:szCs w:val="24"/>
          <w:lang w:eastAsia="es-ES"/>
        </w:rPr>
      </w:pPr>
      <w:bookmarkStart w:id="26" w:name="_Toc524344195"/>
      <w:bookmarkStart w:id="27" w:name="_Toc526271200"/>
      <w:bookmarkStart w:id="28" w:name="_Toc536106974"/>
      <w:bookmarkStart w:id="29" w:name="_Toc3467946"/>
      <w:bookmarkStart w:id="30" w:name="_Toc67586624"/>
      <w:r w:rsidRPr="004A7CF6">
        <w:rPr>
          <w:rFonts w:ascii="Palatino Linotype" w:eastAsia="MS Mincho" w:hAnsi="Palatino Linotype"/>
          <w:b/>
          <w:i/>
          <w:color w:val="auto"/>
          <w:sz w:val="24"/>
          <w:szCs w:val="24"/>
          <w:lang w:eastAsia="es-ES"/>
        </w:rPr>
        <w:t>El cumplimiento a esta resolución es susceptible de ser impugnado</w:t>
      </w:r>
      <w:bookmarkEnd w:id="26"/>
      <w:bookmarkEnd w:id="27"/>
      <w:r w:rsidRPr="004A7CF6">
        <w:rPr>
          <w:rFonts w:ascii="Palatino Linotype" w:eastAsia="MS Mincho" w:hAnsi="Palatino Linotype"/>
          <w:b/>
          <w:i/>
          <w:color w:val="auto"/>
          <w:sz w:val="24"/>
          <w:szCs w:val="24"/>
          <w:lang w:eastAsia="es-ES"/>
        </w:rPr>
        <w:t>.</w:t>
      </w:r>
      <w:bookmarkEnd w:id="28"/>
      <w:bookmarkEnd w:id="29"/>
      <w:bookmarkEnd w:id="30"/>
    </w:p>
    <w:p w:rsidR="00664BF1" w:rsidRPr="004A7CF6" w:rsidRDefault="00664BF1" w:rsidP="001E5F7A">
      <w:pPr>
        <w:spacing w:after="0" w:line="360" w:lineRule="auto"/>
        <w:ind w:left="720"/>
        <w:contextualSpacing/>
        <w:jc w:val="both"/>
        <w:rPr>
          <w:rFonts w:ascii="Palatino Linotype" w:eastAsia="MS Mincho" w:hAnsi="Palatino Linotype" w:cstheme="majorBidi"/>
          <w:b/>
          <w:sz w:val="24"/>
          <w:szCs w:val="24"/>
          <w:lang w:val="es-ES_tradnl" w:eastAsia="es-ES"/>
        </w:rPr>
      </w:pPr>
    </w:p>
    <w:p w:rsidR="00664BF1" w:rsidRPr="004A7CF6" w:rsidRDefault="00664BF1" w:rsidP="001E5F7A">
      <w:pPr>
        <w:pStyle w:val="Prrafodelista"/>
        <w:numPr>
          <w:ilvl w:val="0"/>
          <w:numId w:val="2"/>
        </w:numPr>
        <w:spacing w:after="0" w:line="360" w:lineRule="auto"/>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664BF1" w:rsidRPr="004A7CF6" w:rsidRDefault="00664BF1" w:rsidP="001E5F7A">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spacing w:after="0" w:line="360" w:lineRule="auto"/>
        <w:ind w:left="567" w:right="615"/>
        <w:contextualSpacing/>
        <w:jc w:val="both"/>
        <w:rPr>
          <w:rFonts w:ascii="Palatino Linotype" w:eastAsia="MS Mincho" w:hAnsi="Palatino Linotype" w:cstheme="majorBidi"/>
          <w:i/>
          <w:lang w:val="es-ES_tradnl" w:eastAsia="es-ES"/>
        </w:rPr>
      </w:pPr>
      <w:r w:rsidRPr="004A7CF6">
        <w:rPr>
          <w:rFonts w:ascii="Palatino Linotype" w:eastAsia="MS Mincho" w:hAnsi="Palatino Linotype" w:cstheme="majorBidi"/>
          <w:i/>
          <w:lang w:val="es-ES_tradnl" w:eastAsia="es-ES"/>
        </w:rPr>
        <w:t>….</w:t>
      </w:r>
    </w:p>
    <w:p w:rsidR="00664BF1" w:rsidRPr="004A7CF6" w:rsidRDefault="00664BF1" w:rsidP="001E5F7A">
      <w:pPr>
        <w:spacing w:after="0" w:line="360" w:lineRule="auto"/>
        <w:ind w:left="567" w:right="615"/>
        <w:contextualSpacing/>
        <w:jc w:val="both"/>
        <w:rPr>
          <w:rFonts w:ascii="Palatino Linotype" w:eastAsia="MS Mincho" w:hAnsi="Palatino Linotype" w:cstheme="majorBidi"/>
          <w:i/>
          <w:sz w:val="24"/>
          <w:szCs w:val="24"/>
          <w:lang w:val="es-ES_tradnl" w:eastAsia="es-ES"/>
        </w:rPr>
      </w:pPr>
      <w:r w:rsidRPr="004A7CF6">
        <w:rPr>
          <w:rFonts w:ascii="Palatino Linotype" w:eastAsia="MS Mincho" w:hAnsi="Palatino Linotype" w:cstheme="majorBidi"/>
          <w:b/>
          <w:i/>
          <w:lang w:val="es-ES_tradnl" w:eastAsia="es-ES"/>
        </w:rPr>
        <w:t xml:space="preserve">La respuesta que den los sujetos obligados derivada </w:t>
      </w:r>
      <w:r w:rsidRPr="004A7CF6">
        <w:rPr>
          <w:rFonts w:ascii="Palatino Linotype" w:eastAsia="MS Mincho" w:hAnsi="Palatino Linotype" w:cstheme="majorBidi"/>
          <w:b/>
          <w:i/>
          <w:u w:val="single"/>
          <w:lang w:val="es-ES_tradnl" w:eastAsia="es-ES"/>
        </w:rPr>
        <w:t>de la resolución</w:t>
      </w:r>
      <w:r w:rsidRPr="004A7CF6">
        <w:rPr>
          <w:rFonts w:ascii="Palatino Linotype" w:eastAsia="MS Mincho" w:hAnsi="Palatino Linotype" w:cstheme="majorBidi"/>
          <w:i/>
          <w:lang w:val="es-ES_tradnl" w:eastAsia="es-ES"/>
        </w:rPr>
        <w:t xml:space="preserve"> a un recurso de revisión que proceda por las causales señaladas en las fracciones </w:t>
      </w:r>
      <w:r w:rsidRPr="004A7CF6">
        <w:rPr>
          <w:rFonts w:ascii="Palatino Linotype" w:eastAsia="MS Mincho" w:hAnsi="Palatino Linotype" w:cstheme="majorBidi"/>
          <w:i/>
          <w:u w:val="single"/>
          <w:lang w:val="es-ES_tradnl" w:eastAsia="es-ES"/>
        </w:rPr>
        <w:t xml:space="preserve">IV, VII, IX, X, XI y XII </w:t>
      </w:r>
      <w:r w:rsidRPr="004A7CF6">
        <w:rPr>
          <w:rFonts w:ascii="Palatino Linotype" w:eastAsia="MS Mincho" w:hAnsi="Palatino Linotype" w:cstheme="majorBidi"/>
          <w:i/>
          <w:lang w:val="es-ES_tradnl" w:eastAsia="es-ES"/>
        </w:rPr>
        <w:t xml:space="preserve">es </w:t>
      </w:r>
      <w:r w:rsidRPr="004A7CF6">
        <w:rPr>
          <w:rFonts w:ascii="Palatino Linotype" w:eastAsia="MS Mincho" w:hAnsi="Palatino Linotype" w:cstheme="majorBidi"/>
          <w:i/>
          <w:u w:val="single"/>
          <w:lang w:val="es-ES_tradnl" w:eastAsia="es-ES"/>
        </w:rPr>
        <w:t>susceptible de ser impugnada</w:t>
      </w:r>
      <w:r w:rsidRPr="004A7CF6">
        <w:rPr>
          <w:rFonts w:ascii="Palatino Linotype" w:eastAsia="MS Mincho" w:hAnsi="Palatino Linotype" w:cstheme="majorBidi"/>
          <w:i/>
          <w:lang w:val="es-ES_tradnl" w:eastAsia="es-ES"/>
        </w:rPr>
        <w:t xml:space="preserve"> de nueva cuenta, mediante recurso de revisión, ante el Instituto</w:t>
      </w:r>
      <w:r w:rsidRPr="004A7CF6">
        <w:rPr>
          <w:rFonts w:ascii="Palatino Linotype" w:eastAsia="MS Mincho" w:hAnsi="Palatino Linotype" w:cstheme="majorBidi"/>
          <w:i/>
          <w:sz w:val="24"/>
          <w:szCs w:val="24"/>
          <w:lang w:val="es-ES_tradnl" w:eastAsia="es-ES"/>
        </w:rPr>
        <w:t xml:space="preserve">. </w:t>
      </w:r>
    </w:p>
    <w:p w:rsidR="00664BF1" w:rsidRPr="004A7CF6" w:rsidRDefault="00664BF1" w:rsidP="001E5F7A">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 Es así que en este asunto en el que se está ant</w:t>
      </w:r>
      <w:r w:rsidR="001E5F7A" w:rsidRPr="004A7CF6">
        <w:rPr>
          <w:rFonts w:ascii="Palatino Linotype" w:eastAsia="MS Mincho" w:hAnsi="Palatino Linotype" w:cstheme="majorBidi"/>
          <w:sz w:val="24"/>
          <w:szCs w:val="24"/>
          <w:lang w:val="es-ES_tradnl" w:eastAsia="es-ES"/>
        </w:rPr>
        <w:t>e la presencia de una negativa a la información, como la falta de trámite</w:t>
      </w:r>
      <w:r w:rsidRPr="004A7CF6">
        <w:rPr>
          <w:rFonts w:ascii="Palatino Linotype" w:eastAsia="MS Mincho" w:hAnsi="Palatino Linotype" w:cstheme="majorBidi"/>
          <w:sz w:val="24"/>
          <w:szCs w:val="24"/>
          <w:lang w:val="es-ES_tradnl" w:eastAsia="es-ES"/>
        </w:rPr>
        <w:t xml:space="preserve"> </w:t>
      </w:r>
      <w:r w:rsidR="001E5F7A" w:rsidRPr="004A7CF6">
        <w:rPr>
          <w:rFonts w:ascii="Palatino Linotype" w:eastAsia="MS Mincho" w:hAnsi="Palatino Linotype" w:cstheme="majorBidi"/>
          <w:sz w:val="24"/>
          <w:szCs w:val="24"/>
          <w:lang w:val="es-ES_tradnl" w:eastAsia="es-ES"/>
        </w:rPr>
        <w:t>a la solici</w:t>
      </w:r>
      <w:r w:rsidRPr="004A7CF6">
        <w:rPr>
          <w:rFonts w:ascii="Palatino Linotype" w:eastAsia="MS Mincho" w:hAnsi="Palatino Linotype" w:cstheme="majorBidi"/>
          <w:sz w:val="24"/>
          <w:szCs w:val="24"/>
          <w:lang w:val="es-ES_tradnl" w:eastAsia="es-ES"/>
        </w:rPr>
        <w:t xml:space="preserve">tud de información por parte del </w:t>
      </w:r>
      <w:r w:rsidRPr="004A7CF6">
        <w:rPr>
          <w:rFonts w:ascii="Palatino Linotype" w:eastAsia="MS Mincho" w:hAnsi="Palatino Linotype" w:cstheme="majorBidi"/>
          <w:b/>
          <w:sz w:val="24"/>
          <w:szCs w:val="24"/>
          <w:lang w:val="es-ES_tradnl" w:eastAsia="es-ES"/>
        </w:rPr>
        <w:t>SUJETO OBLIGADO</w:t>
      </w:r>
      <w:r w:rsidRPr="004A7CF6">
        <w:rPr>
          <w:rFonts w:ascii="Palatino Linotype" w:eastAsia="MS Mincho" w:hAnsi="Palatino Linotype" w:cstheme="majorBidi"/>
          <w:sz w:val="24"/>
          <w:szCs w:val="24"/>
          <w:lang w:val="es-ES_tradnl" w:eastAsia="es-ES"/>
        </w:rPr>
        <w:t>, se encuadra en los supuestos que contempla el ar</w:t>
      </w:r>
      <w:r w:rsidR="001E5F7A" w:rsidRPr="004A7CF6">
        <w:rPr>
          <w:rFonts w:ascii="Palatino Linotype" w:eastAsia="MS Mincho" w:hAnsi="Palatino Linotype" w:cstheme="majorBidi"/>
          <w:sz w:val="24"/>
          <w:szCs w:val="24"/>
          <w:lang w:val="es-ES_tradnl" w:eastAsia="es-ES"/>
        </w:rPr>
        <w:t>tículo 179 en sus fracciones I</w:t>
      </w:r>
      <w:r w:rsidRPr="004A7CF6">
        <w:rPr>
          <w:rFonts w:ascii="Palatino Linotype" w:eastAsia="MS Mincho" w:hAnsi="Palatino Linotype" w:cstheme="majorBidi"/>
          <w:sz w:val="24"/>
          <w:szCs w:val="24"/>
          <w:lang w:val="es-ES_tradnl" w:eastAsia="es-ES"/>
        </w:rPr>
        <w:t xml:space="preserve"> y XI, mismas que señalan lo siguiente:</w:t>
      </w:r>
    </w:p>
    <w:p w:rsidR="00664BF1" w:rsidRPr="004A7CF6" w:rsidRDefault="00664BF1" w:rsidP="001E5F7A">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spacing w:after="0" w:line="276" w:lineRule="auto"/>
        <w:ind w:left="567" w:right="615"/>
        <w:contextualSpacing/>
        <w:jc w:val="both"/>
        <w:rPr>
          <w:rFonts w:ascii="Palatino Linotype" w:eastAsia="MS Mincho" w:hAnsi="Palatino Linotype" w:cstheme="majorBidi"/>
          <w:i/>
          <w:lang w:val="es-ES_tradnl" w:eastAsia="es-ES"/>
        </w:rPr>
      </w:pPr>
      <w:r w:rsidRPr="004A7CF6">
        <w:rPr>
          <w:rFonts w:ascii="Palatino Linotype" w:eastAsia="MS Mincho" w:hAnsi="Palatino Linotype" w:cstheme="majorBidi"/>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664BF1" w:rsidRPr="004A7CF6" w:rsidRDefault="00664BF1" w:rsidP="001E5F7A">
      <w:pPr>
        <w:spacing w:after="0" w:line="276" w:lineRule="auto"/>
        <w:ind w:left="567" w:right="615"/>
        <w:contextualSpacing/>
        <w:jc w:val="both"/>
        <w:rPr>
          <w:rFonts w:ascii="Palatino Linotype" w:eastAsia="MS Mincho" w:hAnsi="Palatino Linotype" w:cstheme="majorBidi"/>
          <w:i/>
          <w:lang w:val="es-ES_tradnl" w:eastAsia="es-ES"/>
        </w:rPr>
      </w:pPr>
      <w:r w:rsidRPr="004A7CF6">
        <w:rPr>
          <w:rFonts w:ascii="Palatino Linotype" w:eastAsia="MS Mincho" w:hAnsi="Palatino Linotype" w:cstheme="majorBidi"/>
          <w:i/>
          <w:lang w:val="es-ES_tradnl" w:eastAsia="es-ES"/>
        </w:rPr>
        <w:t>….</w:t>
      </w:r>
    </w:p>
    <w:p w:rsidR="00664BF1" w:rsidRPr="004A7CF6" w:rsidRDefault="001E5F7A" w:rsidP="001E5F7A">
      <w:pPr>
        <w:spacing w:after="0" w:line="276" w:lineRule="auto"/>
        <w:ind w:left="567" w:right="615"/>
        <w:contextualSpacing/>
        <w:jc w:val="both"/>
        <w:rPr>
          <w:rFonts w:ascii="Palatino Linotype" w:eastAsia="MS Mincho" w:hAnsi="Palatino Linotype" w:cstheme="majorBidi"/>
          <w:b/>
          <w:i/>
          <w:lang w:val="es-ES_tradnl" w:eastAsia="es-ES"/>
        </w:rPr>
      </w:pPr>
      <w:r w:rsidRPr="004A7CF6">
        <w:rPr>
          <w:rFonts w:ascii="Palatino Linotype" w:eastAsia="MS Mincho" w:hAnsi="Palatino Linotype" w:cstheme="majorBidi"/>
          <w:b/>
          <w:i/>
          <w:lang w:val="es-ES_tradnl" w:eastAsia="es-ES"/>
        </w:rPr>
        <w:t>I. La negativa a la información solicitada</w:t>
      </w:r>
      <w:r w:rsidR="00664BF1" w:rsidRPr="004A7CF6">
        <w:rPr>
          <w:rFonts w:ascii="Palatino Linotype" w:eastAsia="MS Mincho" w:hAnsi="Palatino Linotype" w:cstheme="majorBidi"/>
          <w:b/>
          <w:i/>
          <w:lang w:val="es-ES_tradnl" w:eastAsia="es-ES"/>
        </w:rPr>
        <w:t>;</w:t>
      </w:r>
    </w:p>
    <w:p w:rsidR="00664BF1" w:rsidRPr="004A7CF6" w:rsidRDefault="00664BF1" w:rsidP="001E5F7A">
      <w:pPr>
        <w:spacing w:after="0" w:line="276" w:lineRule="auto"/>
        <w:ind w:left="567" w:right="615"/>
        <w:contextualSpacing/>
        <w:jc w:val="both"/>
        <w:rPr>
          <w:rFonts w:ascii="Palatino Linotype" w:eastAsia="MS Mincho" w:hAnsi="Palatino Linotype" w:cstheme="majorBidi"/>
          <w:i/>
          <w:lang w:val="es-ES_tradnl" w:eastAsia="es-ES"/>
        </w:rPr>
      </w:pPr>
      <w:r w:rsidRPr="004A7CF6">
        <w:rPr>
          <w:rFonts w:ascii="Palatino Linotype" w:eastAsia="MS Mincho" w:hAnsi="Palatino Linotype" w:cstheme="majorBidi"/>
          <w:i/>
          <w:lang w:val="es-ES_tradnl" w:eastAsia="es-ES"/>
        </w:rPr>
        <w:t>…</w:t>
      </w:r>
    </w:p>
    <w:p w:rsidR="00664BF1" w:rsidRPr="004A7CF6" w:rsidRDefault="00664BF1" w:rsidP="001E5F7A">
      <w:pPr>
        <w:spacing w:after="0" w:line="276" w:lineRule="auto"/>
        <w:ind w:left="567" w:right="615"/>
        <w:contextualSpacing/>
        <w:jc w:val="both"/>
        <w:rPr>
          <w:rFonts w:ascii="Palatino Linotype" w:eastAsia="MS Mincho" w:hAnsi="Palatino Linotype" w:cstheme="majorBidi"/>
          <w:b/>
          <w:i/>
          <w:lang w:val="es-ES_tradnl" w:eastAsia="es-ES"/>
        </w:rPr>
      </w:pPr>
      <w:r w:rsidRPr="004A7CF6">
        <w:rPr>
          <w:rFonts w:ascii="Palatino Linotype" w:eastAsia="MS Mincho" w:hAnsi="Palatino Linotype" w:cstheme="majorBidi"/>
          <w:b/>
          <w:i/>
          <w:lang w:val="es-ES_tradnl" w:eastAsia="es-ES"/>
        </w:rPr>
        <w:t>XI. La falta de trámite a una solicitud;</w:t>
      </w:r>
    </w:p>
    <w:p w:rsidR="00664BF1" w:rsidRPr="004A7CF6" w:rsidRDefault="00664BF1" w:rsidP="001E5F7A">
      <w:pPr>
        <w:spacing w:after="0" w:line="276" w:lineRule="auto"/>
        <w:ind w:left="567" w:right="615"/>
        <w:contextualSpacing/>
        <w:jc w:val="both"/>
        <w:rPr>
          <w:rFonts w:ascii="Palatino Linotype" w:eastAsia="MS Mincho" w:hAnsi="Palatino Linotype" w:cstheme="majorBidi"/>
          <w:i/>
          <w:lang w:val="es-ES_tradnl" w:eastAsia="es-ES"/>
        </w:rPr>
      </w:pPr>
      <w:r w:rsidRPr="004A7CF6">
        <w:rPr>
          <w:rFonts w:ascii="Palatino Linotype" w:eastAsia="MS Mincho" w:hAnsi="Palatino Linotype" w:cstheme="majorBidi"/>
          <w:i/>
          <w:lang w:val="es-ES_tradnl" w:eastAsia="es-ES"/>
        </w:rPr>
        <w:t>…</w:t>
      </w:r>
    </w:p>
    <w:p w:rsidR="00664BF1" w:rsidRPr="004A7CF6" w:rsidRDefault="00664BF1" w:rsidP="001E5F7A">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664BF1" w:rsidRPr="004A7CF6" w:rsidRDefault="00664BF1" w:rsidP="001E5F7A">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El último párrafo del artículo 179 de la ley de la materia, se configura entonces en aquellos casos en donde los </w:t>
      </w:r>
      <w:r w:rsidRPr="004A7CF6">
        <w:rPr>
          <w:rFonts w:ascii="Palatino Linotype" w:eastAsia="MS Mincho" w:hAnsi="Palatino Linotype" w:cstheme="majorBidi"/>
          <w:b/>
          <w:sz w:val="24"/>
          <w:szCs w:val="24"/>
          <w:u w:val="single"/>
          <w:lang w:val="es-ES_tradnl" w:eastAsia="es-ES"/>
        </w:rPr>
        <w:t>sujetos obligados emiten respuesta derivada de una resolución a un recurso de revisión que proceda por la causal prevista en la</w:t>
      </w:r>
      <w:r w:rsidR="001E5F7A" w:rsidRPr="004A7CF6">
        <w:rPr>
          <w:rFonts w:ascii="Palatino Linotype" w:eastAsia="MS Mincho" w:hAnsi="Palatino Linotype" w:cstheme="majorBidi"/>
          <w:b/>
          <w:sz w:val="24"/>
          <w:szCs w:val="24"/>
          <w:u w:val="single"/>
          <w:lang w:val="es-ES_tradnl" w:eastAsia="es-ES"/>
        </w:rPr>
        <w:t>s fracción</w:t>
      </w:r>
      <w:r w:rsidRPr="004A7CF6">
        <w:rPr>
          <w:rFonts w:ascii="Palatino Linotype" w:eastAsia="MS Mincho" w:hAnsi="Palatino Linotype" w:cstheme="majorBidi"/>
          <w:b/>
          <w:sz w:val="24"/>
          <w:szCs w:val="24"/>
          <w:u w:val="single"/>
          <w:lang w:val="es-ES_tradnl" w:eastAsia="es-ES"/>
        </w:rPr>
        <w:t xml:space="preserve"> XI de la Ley en cita como es este el caso</w:t>
      </w:r>
      <w:r w:rsidRPr="004A7CF6">
        <w:rPr>
          <w:rFonts w:ascii="Palatino Linotype" w:eastAsia="MS Mincho" w:hAnsi="Palatino Linotype" w:cstheme="majorBidi"/>
          <w:sz w:val="24"/>
          <w:szCs w:val="24"/>
          <w:lang w:val="es-ES_tradnl" w:eastAsia="es-ES"/>
        </w:rPr>
        <w:t xml:space="preserve">, dicha respuesta es susceptible de ser impugnada de nueva cuenta, mediante recurso de revisión ante el Instituto. Esto es, que el acto que genere el </w:t>
      </w:r>
      <w:r w:rsidRPr="004A7CF6">
        <w:rPr>
          <w:rFonts w:ascii="Palatino Linotype" w:eastAsia="MS Mincho" w:hAnsi="Palatino Linotype" w:cstheme="majorBidi"/>
          <w:b/>
          <w:sz w:val="24"/>
          <w:szCs w:val="24"/>
          <w:lang w:val="es-ES_tradnl" w:eastAsia="es-ES"/>
        </w:rPr>
        <w:t>SUJETO OBLIGADO</w:t>
      </w:r>
      <w:r w:rsidRPr="004A7CF6">
        <w:rPr>
          <w:rFonts w:ascii="Palatino Linotype" w:eastAsia="MS Mincho" w:hAnsi="Palatino Linotype" w:cstheme="majorBidi"/>
          <w:sz w:val="24"/>
          <w:szCs w:val="24"/>
          <w:lang w:val="es-ES_tradnl" w:eastAsia="es-ES"/>
        </w:rPr>
        <w:t xml:space="preserve"> en </w:t>
      </w:r>
      <w:r w:rsidRPr="004A7CF6">
        <w:rPr>
          <w:rFonts w:ascii="Palatino Linotype" w:eastAsia="MS Mincho" w:hAnsi="Palatino Linotype" w:cstheme="majorBidi"/>
          <w:sz w:val="24"/>
          <w:szCs w:val="24"/>
          <w:lang w:val="es-ES_tradnl" w:eastAsia="es-ES"/>
        </w:rPr>
        <w:lastRenderedPageBreak/>
        <w:t xml:space="preserve">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w:t>
      </w:r>
      <w:r w:rsidR="001E5F7A" w:rsidRPr="004A7CF6">
        <w:rPr>
          <w:rFonts w:ascii="Palatino Linotype" w:eastAsia="MS Mincho" w:hAnsi="Palatino Linotype" w:cstheme="majorBidi"/>
          <w:sz w:val="24"/>
          <w:szCs w:val="24"/>
          <w:lang w:val="es-ES_tradnl" w:eastAsia="es-ES"/>
        </w:rPr>
        <w:t>que la información que entregue</w:t>
      </w:r>
      <w:r w:rsidRPr="004A7CF6">
        <w:rPr>
          <w:rFonts w:ascii="Palatino Linotype" w:eastAsia="MS Mincho" w:hAnsi="Palatino Linotype" w:cstheme="majorBidi"/>
          <w:sz w:val="24"/>
          <w:szCs w:val="24"/>
          <w:lang w:val="es-ES_tradnl" w:eastAsia="es-ES"/>
        </w:rPr>
        <w:t xml:space="preserve"> no sea satisfactoria del derecho de acceso a la información pública, </w:t>
      </w:r>
      <w:r w:rsidRPr="004A7CF6">
        <w:rPr>
          <w:rFonts w:ascii="Palatino Linotype" w:eastAsia="MS Mincho" w:hAnsi="Palatino Linotype" w:cstheme="majorBidi"/>
          <w:b/>
          <w:sz w:val="24"/>
          <w:szCs w:val="24"/>
          <w:lang w:val="es-ES_tradnl" w:eastAsia="es-ES"/>
        </w:rPr>
        <w:t>queda al alcance de la persona la interposición de un nuevo recurso de revisión</w:t>
      </w:r>
      <w:r w:rsidRPr="004A7CF6">
        <w:rPr>
          <w:rFonts w:ascii="Palatino Linotype" w:eastAsia="MS Mincho" w:hAnsi="Palatino Linotype" w:cstheme="majorBidi"/>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EF6603" w:rsidRPr="004A7CF6" w:rsidRDefault="00EF6603" w:rsidP="00EF6603">
      <w:pPr>
        <w:spacing w:after="0" w:line="360" w:lineRule="auto"/>
        <w:ind w:left="360"/>
        <w:contextualSpacing/>
        <w:jc w:val="both"/>
        <w:rPr>
          <w:rFonts w:ascii="Palatino Linotype" w:eastAsia="MS Mincho" w:hAnsi="Palatino Linotype" w:cstheme="majorBidi"/>
          <w:sz w:val="24"/>
          <w:szCs w:val="24"/>
          <w:lang w:val="es-ES_tradnl" w:eastAsia="es-ES"/>
        </w:rPr>
      </w:pPr>
    </w:p>
    <w:p w:rsidR="00EF6603" w:rsidRPr="004A7CF6" w:rsidRDefault="00EF6603" w:rsidP="00EF6603">
      <w:pPr>
        <w:pStyle w:val="Prrafodelista"/>
        <w:numPr>
          <w:ilvl w:val="0"/>
          <w:numId w:val="33"/>
        </w:numPr>
        <w:spacing w:after="0" w:line="360" w:lineRule="auto"/>
        <w:jc w:val="both"/>
        <w:outlineLvl w:val="0"/>
        <w:rPr>
          <w:rFonts w:ascii="Palatino Linotype" w:eastAsia="MS Mincho" w:hAnsi="Palatino Linotype" w:cstheme="majorBidi"/>
          <w:b/>
          <w:i/>
          <w:sz w:val="24"/>
          <w:szCs w:val="24"/>
          <w:lang w:eastAsia="es-ES"/>
        </w:rPr>
      </w:pPr>
      <w:bookmarkStart w:id="31" w:name="_Toc66352332"/>
      <w:bookmarkStart w:id="32" w:name="_Toc67586625"/>
      <w:r w:rsidRPr="004A7CF6">
        <w:rPr>
          <w:rFonts w:ascii="Palatino Linotype" w:eastAsia="MS Mincho" w:hAnsi="Palatino Linotype" w:cstheme="majorBidi"/>
          <w:b/>
          <w:i/>
          <w:sz w:val="24"/>
          <w:szCs w:val="24"/>
          <w:lang w:eastAsia="es-ES"/>
        </w:rPr>
        <w:t>De la temporalidad de la información</w:t>
      </w:r>
      <w:bookmarkEnd w:id="31"/>
      <w:bookmarkEnd w:id="32"/>
      <w:r w:rsidRPr="004A7CF6">
        <w:rPr>
          <w:rFonts w:ascii="Palatino Linotype" w:eastAsia="MS Mincho" w:hAnsi="Palatino Linotype" w:cstheme="majorBidi"/>
          <w:b/>
          <w:i/>
          <w:sz w:val="24"/>
          <w:szCs w:val="24"/>
          <w:lang w:eastAsia="es-ES"/>
        </w:rPr>
        <w:t xml:space="preserve"> </w:t>
      </w:r>
    </w:p>
    <w:p w:rsidR="00EF6603" w:rsidRPr="004A7CF6" w:rsidRDefault="00EF6603" w:rsidP="00EF6603">
      <w:pPr>
        <w:spacing w:after="0" w:line="360" w:lineRule="auto"/>
        <w:ind w:left="360"/>
        <w:contextualSpacing/>
        <w:jc w:val="both"/>
        <w:rPr>
          <w:rFonts w:ascii="Palatino Linotype" w:eastAsia="MS Mincho" w:hAnsi="Palatino Linotype" w:cstheme="majorBidi"/>
          <w:sz w:val="24"/>
          <w:szCs w:val="24"/>
          <w:lang w:val="es-ES_tradnl" w:eastAsia="es-ES"/>
        </w:rPr>
      </w:pPr>
    </w:p>
    <w:p w:rsidR="00EF6603" w:rsidRPr="004A7CF6" w:rsidRDefault="00EF6603" w:rsidP="00EF6603">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Ahora bien, es preciso señalar que en la solicitud de información el particular no estableció la periodicidad </w:t>
      </w:r>
      <w:r w:rsidR="00E57ECB" w:rsidRPr="004A7CF6">
        <w:rPr>
          <w:rFonts w:ascii="Palatino Linotype" w:eastAsia="MS Mincho" w:hAnsi="Palatino Linotype" w:cstheme="majorBidi"/>
          <w:sz w:val="24"/>
          <w:szCs w:val="24"/>
          <w:lang w:val="es-ES_tradnl" w:eastAsia="es-ES"/>
        </w:rPr>
        <w:t>para algunos requerimientos de información</w:t>
      </w:r>
      <w:r w:rsidRPr="004A7CF6">
        <w:rPr>
          <w:rFonts w:ascii="Palatino Linotype" w:eastAsia="MS Mincho" w:hAnsi="Palatino Linotype" w:cstheme="majorBidi"/>
          <w:sz w:val="24"/>
          <w:szCs w:val="24"/>
          <w:lang w:val="es-ES_tradnl" w:eastAsia="es-ES"/>
        </w:rPr>
        <w:t>, en este sentido es necesario tomar en consideración el criterio 3/19 emitido por el Instituto Nacional de Transparencia, Acceso a la Información y Protección de Datos personales, que a la letra dice:</w:t>
      </w:r>
    </w:p>
    <w:p w:rsidR="00EF6603" w:rsidRPr="004A7CF6" w:rsidRDefault="00EF6603" w:rsidP="00EF6603">
      <w:pPr>
        <w:spacing w:after="0" w:line="360" w:lineRule="auto"/>
        <w:ind w:left="360"/>
        <w:contextualSpacing/>
        <w:jc w:val="both"/>
        <w:rPr>
          <w:rFonts w:ascii="Palatino Linotype" w:eastAsia="MS Mincho" w:hAnsi="Palatino Linotype" w:cstheme="majorBidi"/>
          <w:sz w:val="24"/>
          <w:szCs w:val="24"/>
          <w:lang w:val="es-ES_tradnl" w:eastAsia="es-ES"/>
        </w:rPr>
      </w:pPr>
    </w:p>
    <w:p w:rsidR="00EF6603" w:rsidRPr="004A7CF6" w:rsidRDefault="00EF6603" w:rsidP="00EF6603">
      <w:pPr>
        <w:spacing w:after="0" w:line="360" w:lineRule="auto"/>
        <w:ind w:left="360"/>
        <w:contextualSpacing/>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b/>
          <w:i/>
          <w:sz w:val="24"/>
          <w:szCs w:val="24"/>
          <w:lang w:eastAsia="es-ES"/>
        </w:rPr>
        <w:t xml:space="preserve">Periodo de búsqueda de la información. </w:t>
      </w:r>
      <w:r w:rsidRPr="004A7CF6">
        <w:rPr>
          <w:rFonts w:ascii="Palatino Linotype" w:eastAsia="MS Mincho" w:hAnsi="Palatino Linotype" w:cstheme="majorBidi"/>
          <w:i/>
          <w:sz w:val="24"/>
          <w:szCs w:val="24"/>
          <w:lang w:eastAsia="es-ES"/>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EF6603" w:rsidRPr="004A7CF6" w:rsidRDefault="00EF6603" w:rsidP="00EF6603">
      <w:pPr>
        <w:spacing w:after="0" w:line="360" w:lineRule="auto"/>
        <w:ind w:left="360"/>
        <w:contextualSpacing/>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b/>
          <w:i/>
          <w:sz w:val="24"/>
          <w:szCs w:val="24"/>
          <w:lang w:eastAsia="es-ES"/>
        </w:rPr>
        <w:t>Resoluciones</w:t>
      </w:r>
    </w:p>
    <w:p w:rsidR="00EF6603" w:rsidRPr="004A7CF6" w:rsidRDefault="00EF6603" w:rsidP="00EF6603">
      <w:pPr>
        <w:spacing w:after="0" w:line="360" w:lineRule="auto"/>
        <w:ind w:left="360"/>
        <w:contextualSpacing/>
        <w:jc w:val="both"/>
        <w:rPr>
          <w:rFonts w:ascii="Palatino Linotype" w:eastAsia="MS Mincho" w:hAnsi="Palatino Linotype" w:cstheme="majorBidi"/>
          <w:i/>
          <w:sz w:val="24"/>
          <w:szCs w:val="24"/>
          <w:lang w:eastAsia="es-ES"/>
        </w:rPr>
      </w:pPr>
      <w:r w:rsidRPr="004A7CF6">
        <w:rPr>
          <w:rFonts w:ascii="Palatino Linotype" w:eastAsia="MS Mincho" w:hAnsi="Palatino Linotype" w:cstheme="majorBidi"/>
          <w:b/>
          <w:i/>
          <w:sz w:val="24"/>
          <w:szCs w:val="24"/>
          <w:lang w:eastAsia="es-ES"/>
        </w:rPr>
        <w:lastRenderedPageBreak/>
        <w:t xml:space="preserve">RRA 0022/17. </w:t>
      </w:r>
      <w:r w:rsidRPr="004A7CF6">
        <w:rPr>
          <w:rFonts w:ascii="Palatino Linotype" w:eastAsia="MS Mincho" w:hAnsi="Palatino Linotype" w:cstheme="majorBidi"/>
          <w:i/>
          <w:sz w:val="24"/>
          <w:szCs w:val="24"/>
          <w:lang w:eastAsia="es-ES"/>
        </w:rPr>
        <w:t>Instituto Mexicano de la Propiedad Industrial. 16 de febrero de 2017. Por unanimidad. Comisionado Ponente Francisco Javier Acuña Llamas.</w:t>
      </w:r>
    </w:p>
    <w:p w:rsidR="00EF6603" w:rsidRPr="004A7CF6" w:rsidRDefault="0090514A" w:rsidP="00EF6603">
      <w:pPr>
        <w:spacing w:after="0" w:line="360" w:lineRule="auto"/>
        <w:ind w:left="360"/>
        <w:contextualSpacing/>
        <w:jc w:val="both"/>
        <w:rPr>
          <w:rFonts w:ascii="Palatino Linotype" w:eastAsia="MS Mincho" w:hAnsi="Palatino Linotype" w:cstheme="majorBidi"/>
          <w:i/>
          <w:sz w:val="24"/>
          <w:szCs w:val="24"/>
          <w:lang w:eastAsia="es-ES"/>
        </w:rPr>
      </w:pPr>
      <w:hyperlink r:id="rId12" w:history="1">
        <w:r w:rsidR="00EF6603" w:rsidRPr="004A7CF6">
          <w:rPr>
            <w:rStyle w:val="Hipervnculo"/>
            <w:rFonts w:ascii="Palatino Linotype" w:eastAsia="MS Mincho" w:hAnsi="Palatino Linotype" w:cstheme="majorBidi"/>
            <w:i/>
            <w:sz w:val="24"/>
            <w:szCs w:val="24"/>
            <w:lang w:eastAsia="es-ES"/>
          </w:rPr>
          <w:t>http://consultas.ifai.org.mx/descargar.php?r=./pdf/resoluciones/2017/&amp;a=RRA%2022.pdf</w:t>
        </w:r>
      </w:hyperlink>
      <w:r w:rsidR="00EF6603" w:rsidRPr="004A7CF6">
        <w:rPr>
          <w:rFonts w:ascii="Palatino Linotype" w:eastAsia="MS Mincho" w:hAnsi="Palatino Linotype" w:cstheme="majorBidi"/>
          <w:i/>
          <w:sz w:val="24"/>
          <w:szCs w:val="24"/>
          <w:lang w:eastAsia="es-ES"/>
        </w:rPr>
        <w:t xml:space="preserve"> </w:t>
      </w:r>
    </w:p>
    <w:p w:rsidR="00EF6603" w:rsidRPr="004A7CF6" w:rsidRDefault="00EF6603" w:rsidP="00EF6603">
      <w:pPr>
        <w:spacing w:after="0" w:line="360" w:lineRule="auto"/>
        <w:ind w:left="360"/>
        <w:contextualSpacing/>
        <w:jc w:val="both"/>
        <w:rPr>
          <w:rFonts w:ascii="Palatino Linotype" w:eastAsia="MS Mincho" w:hAnsi="Palatino Linotype" w:cstheme="majorBidi"/>
          <w:b/>
          <w:i/>
          <w:sz w:val="24"/>
          <w:szCs w:val="24"/>
          <w:lang w:eastAsia="es-ES"/>
        </w:rPr>
      </w:pPr>
      <w:r w:rsidRPr="004A7CF6">
        <w:rPr>
          <w:rFonts w:ascii="Palatino Linotype" w:eastAsia="MS Mincho" w:hAnsi="Palatino Linotype" w:cstheme="majorBidi"/>
          <w:b/>
          <w:i/>
          <w:sz w:val="24"/>
          <w:szCs w:val="24"/>
          <w:lang w:eastAsia="es-ES"/>
        </w:rPr>
        <w:t xml:space="preserve">RRA 2536/17. </w:t>
      </w:r>
      <w:r w:rsidRPr="004A7CF6">
        <w:rPr>
          <w:rFonts w:ascii="Palatino Linotype" w:eastAsia="MS Mincho" w:hAnsi="Palatino Linotype" w:cstheme="majorBidi"/>
          <w:i/>
          <w:sz w:val="24"/>
          <w:szCs w:val="24"/>
          <w:lang w:eastAsia="es-ES"/>
        </w:rPr>
        <w:t xml:space="preserve">Secretaría de Gobernación. 07 de junio de 2017. Por unanimidad. Comisionada Ponente Areli Cano Guadiana. </w:t>
      </w:r>
    </w:p>
    <w:p w:rsidR="00EF6603" w:rsidRPr="004A7CF6" w:rsidRDefault="0090514A" w:rsidP="00EF6603">
      <w:pPr>
        <w:spacing w:after="0" w:line="360" w:lineRule="auto"/>
        <w:ind w:left="360"/>
        <w:contextualSpacing/>
        <w:jc w:val="both"/>
        <w:rPr>
          <w:rFonts w:ascii="Palatino Linotype" w:eastAsia="MS Mincho" w:hAnsi="Palatino Linotype" w:cstheme="majorBidi"/>
          <w:i/>
          <w:sz w:val="24"/>
          <w:szCs w:val="24"/>
          <w:lang w:eastAsia="es-ES"/>
        </w:rPr>
      </w:pPr>
      <w:hyperlink r:id="rId13" w:history="1">
        <w:r w:rsidR="00EF6603" w:rsidRPr="004A7CF6">
          <w:rPr>
            <w:rStyle w:val="Hipervnculo"/>
            <w:rFonts w:ascii="Palatino Linotype" w:eastAsia="MS Mincho" w:hAnsi="Palatino Linotype" w:cstheme="majorBidi"/>
            <w:i/>
            <w:sz w:val="24"/>
            <w:szCs w:val="24"/>
            <w:lang w:eastAsia="es-ES"/>
          </w:rPr>
          <w:t>http://consultas.ifai.org.mx/descargar.php?r=./pdf/resoluciones/2017/&amp;a=RRA%202536.pdf</w:t>
        </w:r>
      </w:hyperlink>
      <w:r w:rsidR="00EF6603" w:rsidRPr="004A7CF6">
        <w:rPr>
          <w:rFonts w:ascii="Palatino Linotype" w:eastAsia="MS Mincho" w:hAnsi="Palatino Linotype" w:cstheme="majorBidi"/>
          <w:i/>
          <w:sz w:val="24"/>
          <w:szCs w:val="24"/>
          <w:lang w:eastAsia="es-ES"/>
        </w:rPr>
        <w:t xml:space="preserve"> </w:t>
      </w:r>
    </w:p>
    <w:p w:rsidR="00EF6603" w:rsidRPr="004A7CF6" w:rsidRDefault="00EF6603" w:rsidP="00EF6603">
      <w:pPr>
        <w:spacing w:after="0" w:line="360" w:lineRule="auto"/>
        <w:ind w:left="360"/>
        <w:contextualSpacing/>
        <w:jc w:val="both"/>
        <w:rPr>
          <w:rFonts w:ascii="Palatino Linotype" w:eastAsia="MS Mincho" w:hAnsi="Palatino Linotype" w:cstheme="majorBidi"/>
          <w:bCs/>
          <w:i/>
          <w:sz w:val="24"/>
          <w:szCs w:val="24"/>
          <w:lang w:eastAsia="es-ES"/>
        </w:rPr>
      </w:pPr>
      <w:r w:rsidRPr="004A7CF6">
        <w:rPr>
          <w:rFonts w:ascii="Palatino Linotype" w:eastAsia="MS Mincho" w:hAnsi="Palatino Linotype" w:cstheme="majorBidi"/>
          <w:b/>
          <w:i/>
          <w:sz w:val="24"/>
          <w:szCs w:val="24"/>
          <w:lang w:eastAsia="es-ES"/>
        </w:rPr>
        <w:t xml:space="preserve">RRA 3482/17. </w:t>
      </w:r>
      <w:r w:rsidRPr="004A7CF6">
        <w:rPr>
          <w:rFonts w:ascii="Palatino Linotype" w:eastAsia="MS Mincho" w:hAnsi="Palatino Linotype" w:cstheme="majorBidi"/>
          <w:i/>
          <w:sz w:val="24"/>
          <w:szCs w:val="24"/>
          <w:lang w:eastAsia="es-ES"/>
        </w:rPr>
        <w:t>Secretaría de Comunicaciones y Transportes. 02 de agosto de 2017. Por unanimidad. Comisionado Ponente Oscar Mauricio Guerra Ford</w:t>
      </w:r>
      <w:r w:rsidRPr="004A7CF6">
        <w:rPr>
          <w:rFonts w:ascii="Palatino Linotype" w:eastAsia="MS Mincho" w:hAnsi="Palatino Linotype" w:cstheme="majorBidi"/>
          <w:bCs/>
          <w:i/>
          <w:sz w:val="24"/>
          <w:szCs w:val="24"/>
          <w:lang w:eastAsia="es-ES"/>
        </w:rPr>
        <w:t>.</w:t>
      </w:r>
    </w:p>
    <w:p w:rsidR="00EF6603" w:rsidRPr="004A7CF6" w:rsidRDefault="0090514A" w:rsidP="00EF6603">
      <w:pPr>
        <w:spacing w:after="0" w:line="360" w:lineRule="auto"/>
        <w:ind w:left="360"/>
        <w:contextualSpacing/>
        <w:jc w:val="both"/>
        <w:rPr>
          <w:rFonts w:ascii="Palatino Linotype" w:eastAsia="MS Mincho" w:hAnsi="Palatino Linotype" w:cstheme="majorBidi"/>
          <w:bCs/>
          <w:i/>
          <w:sz w:val="24"/>
          <w:szCs w:val="24"/>
          <w:lang w:eastAsia="es-ES"/>
        </w:rPr>
      </w:pPr>
      <w:hyperlink r:id="rId14" w:history="1">
        <w:r w:rsidR="00EF6603" w:rsidRPr="004A7CF6">
          <w:rPr>
            <w:rStyle w:val="Hipervnculo"/>
            <w:rFonts w:ascii="Palatino Linotype" w:eastAsia="MS Mincho" w:hAnsi="Palatino Linotype" w:cstheme="majorBidi"/>
            <w:bCs/>
            <w:i/>
            <w:sz w:val="24"/>
            <w:szCs w:val="24"/>
            <w:lang w:eastAsia="es-ES"/>
          </w:rPr>
          <w:t>http://consultas.ifai.org.mx/descargar.php?r=./pdf/resoluciones/2017/&amp;a=RRA%203482.pdf</w:t>
        </w:r>
      </w:hyperlink>
      <w:r w:rsidR="00EF6603" w:rsidRPr="004A7CF6">
        <w:rPr>
          <w:rFonts w:ascii="Palatino Linotype" w:eastAsia="MS Mincho" w:hAnsi="Palatino Linotype" w:cstheme="majorBidi"/>
          <w:bCs/>
          <w:i/>
          <w:sz w:val="24"/>
          <w:szCs w:val="24"/>
          <w:lang w:eastAsia="es-ES"/>
        </w:rPr>
        <w:t xml:space="preserve"> </w:t>
      </w:r>
    </w:p>
    <w:p w:rsidR="00EF6603" w:rsidRPr="004A7CF6" w:rsidRDefault="00EF6603" w:rsidP="00EF6603">
      <w:pPr>
        <w:spacing w:after="0" w:line="360" w:lineRule="auto"/>
        <w:ind w:left="360"/>
        <w:contextualSpacing/>
        <w:jc w:val="both"/>
        <w:rPr>
          <w:rFonts w:ascii="Palatino Linotype" w:eastAsia="MS Mincho" w:hAnsi="Palatino Linotype" w:cstheme="majorBidi"/>
          <w:sz w:val="24"/>
          <w:szCs w:val="24"/>
          <w:lang w:eastAsia="es-ES"/>
        </w:rPr>
      </w:pPr>
    </w:p>
    <w:p w:rsidR="00EF6603" w:rsidRPr="004A7CF6" w:rsidRDefault="00EF6603" w:rsidP="00EF6603">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El criterio antes inserto, establece que cuando en los casos que no establezca en la solicitud de información el periodo de la información que se requiere, este deberá ser tomarse como el del año inmediato anterior a la fecha de suscripción de la solicitud</w:t>
      </w:r>
      <w:r w:rsidRPr="004A7CF6">
        <w:rPr>
          <w:rFonts w:ascii="Palatino Linotype" w:eastAsia="MS Mincho" w:hAnsi="Palatino Linotype" w:cstheme="majorBidi"/>
          <w:bCs/>
          <w:sz w:val="24"/>
          <w:szCs w:val="24"/>
          <w:lang w:val="es-ES_tradnl" w:eastAsia="es-ES"/>
        </w:rPr>
        <w:t xml:space="preserve">. Luego entonces la información que el Sujeto Obligado deberá buscar en sus archivos, corresponderá al periodo del siete (07) de diciembre de dos mil diecinueve al </w:t>
      </w:r>
      <w:r w:rsidRPr="004A7CF6">
        <w:rPr>
          <w:rFonts w:ascii="Palatino Linotype" w:eastAsia="MS Mincho" w:hAnsi="Palatino Linotype" w:cstheme="majorBidi"/>
          <w:sz w:val="24"/>
          <w:szCs w:val="24"/>
          <w:lang w:val="es-ES_tradnl" w:eastAsia="es-ES"/>
        </w:rPr>
        <w:t>siete (07) de diciembre del año 2020.</w:t>
      </w:r>
    </w:p>
    <w:p w:rsidR="00E57ECB" w:rsidRPr="004A7CF6" w:rsidRDefault="00E57ECB" w:rsidP="00E57ECB">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1E5F7A" w:rsidP="001E5F7A">
      <w:pPr>
        <w:pStyle w:val="Ttulo1"/>
        <w:rPr>
          <w:rFonts w:ascii="Palatino Linotype" w:eastAsia="MS Mincho" w:hAnsi="Palatino Linotype"/>
          <w:b/>
          <w:sz w:val="24"/>
          <w:szCs w:val="24"/>
          <w:lang w:val="es-ES_tradnl" w:eastAsia="es-ES"/>
        </w:rPr>
      </w:pPr>
      <w:bookmarkStart w:id="33" w:name="_Toc67586626"/>
      <w:r w:rsidRPr="004A7CF6">
        <w:rPr>
          <w:rFonts w:ascii="Palatino Linotype" w:eastAsia="MS Mincho" w:hAnsi="Palatino Linotype"/>
          <w:b/>
          <w:color w:val="auto"/>
          <w:sz w:val="24"/>
          <w:szCs w:val="24"/>
          <w:lang w:val="es-ES_tradnl" w:eastAsia="es-ES"/>
        </w:rPr>
        <w:t>SEXTO</w:t>
      </w:r>
      <w:r w:rsidR="00664BF1" w:rsidRPr="004A7CF6">
        <w:rPr>
          <w:rFonts w:ascii="Palatino Linotype" w:eastAsia="MS Mincho" w:hAnsi="Palatino Linotype"/>
          <w:b/>
          <w:color w:val="auto"/>
          <w:sz w:val="24"/>
          <w:szCs w:val="24"/>
          <w:lang w:val="es-ES_tradnl" w:eastAsia="es-ES"/>
        </w:rPr>
        <w:t>. De la versión pública</w:t>
      </w:r>
      <w:r w:rsidR="00664BF1" w:rsidRPr="004A7CF6">
        <w:rPr>
          <w:rFonts w:ascii="Palatino Linotype" w:eastAsia="MS Mincho" w:hAnsi="Palatino Linotype"/>
          <w:b/>
          <w:sz w:val="24"/>
          <w:szCs w:val="24"/>
          <w:lang w:val="es-ES_tradnl" w:eastAsia="es-ES"/>
        </w:rPr>
        <w:t>.</w:t>
      </w:r>
      <w:bookmarkEnd w:id="33"/>
    </w:p>
    <w:p w:rsidR="00664BF1" w:rsidRPr="004A7CF6" w:rsidRDefault="00664BF1" w:rsidP="001E5F7A">
      <w:pPr>
        <w:spacing w:after="0" w:line="360" w:lineRule="auto"/>
        <w:ind w:left="360"/>
        <w:contextualSpacing/>
        <w:jc w:val="both"/>
        <w:rPr>
          <w:rFonts w:ascii="Palatino Linotype" w:eastAsia="MS Mincho" w:hAnsi="Palatino Linotype" w:cstheme="majorBidi"/>
          <w:b/>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Por otro lado, debe destacarse que debido a la naturaleza de la información solicitada</w:t>
      </w:r>
      <w:r w:rsidRPr="004A7CF6">
        <w:rPr>
          <w:rFonts w:ascii="Palatino Linotype" w:eastAsia="MS Mincho" w:hAnsi="Palatino Linotype" w:cstheme="majorBidi"/>
          <w:b/>
          <w:sz w:val="24"/>
          <w:szCs w:val="24"/>
          <w:lang w:val="es-ES_tradnl" w:eastAsia="es-ES"/>
        </w:rPr>
        <w:t xml:space="preserve">, </w:t>
      </w:r>
      <w:r w:rsidRPr="004A7CF6">
        <w:rPr>
          <w:rFonts w:ascii="Palatino Linotype" w:eastAsia="MS Mincho" w:hAnsi="Palatino Linotype" w:cstheme="majorBidi"/>
          <w:sz w:val="24"/>
          <w:szCs w:val="24"/>
          <w:lang w:val="es-ES_tradnl" w:eastAsia="es-ES"/>
        </w:rPr>
        <w:t xml:space="preserve">eventualmente pudiera obrar datos personales susceptibles de protegerse, y toda vez que este Instituto de Transparencia, Acceso a la </w:t>
      </w:r>
      <w:r w:rsidRPr="004A7CF6">
        <w:rPr>
          <w:rFonts w:ascii="Palatino Linotype" w:eastAsia="MS Mincho" w:hAnsi="Palatino Linotype" w:cstheme="majorBidi"/>
          <w:sz w:val="24"/>
          <w:szCs w:val="24"/>
          <w:lang w:val="es-ES_tradnl" w:eastAsia="es-ES"/>
        </w:rPr>
        <w:lastRenderedPageBreak/>
        <w:t xml:space="preserve">Información Pública y Protección de Datos Personales del Estado de México tiene el deber de velar por la protección de los datos personales aun tratándose de servidores públicos y en su caso generar la </w:t>
      </w:r>
      <w:r w:rsidRPr="004A7CF6">
        <w:rPr>
          <w:rFonts w:ascii="Palatino Linotype" w:eastAsia="MS Mincho" w:hAnsi="Palatino Linotype" w:cstheme="majorBidi"/>
          <w:b/>
          <w:sz w:val="24"/>
          <w:szCs w:val="24"/>
          <w:u w:val="single"/>
          <w:lang w:val="es-ES_tradnl" w:eastAsia="es-ES"/>
        </w:rPr>
        <w:t>versión pública</w:t>
      </w:r>
      <w:r w:rsidRPr="004A7CF6">
        <w:rPr>
          <w:rFonts w:ascii="Palatino Linotype" w:eastAsia="MS Mincho" w:hAnsi="Palatino Linotype" w:cstheme="majorBidi"/>
          <w:sz w:val="24"/>
          <w:szCs w:val="24"/>
          <w:lang w:val="es-ES_tradnl" w:eastAsia="es-ES"/>
        </w:rPr>
        <w:t xml:space="preserve"> del documento por las consideraciones que se estimen pertinentes.</w:t>
      </w:r>
    </w:p>
    <w:p w:rsidR="00664BF1" w:rsidRPr="004A7CF6" w:rsidRDefault="00664BF1" w:rsidP="001E5F7A">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 w:eastAsia="es-ES"/>
        </w:rPr>
        <w:t xml:space="preserve">Es de señalar, que por lo que hace a las versiones públicas, el </w:t>
      </w:r>
      <w:r w:rsidRPr="004A7CF6">
        <w:rPr>
          <w:rFonts w:ascii="Palatino Linotype" w:eastAsia="MS Mincho" w:hAnsi="Palatino Linotype" w:cstheme="majorBidi"/>
          <w:b/>
          <w:sz w:val="24"/>
          <w:szCs w:val="24"/>
          <w:lang w:val="es-ES" w:eastAsia="es-ES"/>
        </w:rPr>
        <w:t>SUJETO OBLIGADO</w:t>
      </w:r>
      <w:r w:rsidRPr="004A7CF6">
        <w:rPr>
          <w:rFonts w:ascii="Palatino Linotype" w:eastAsia="MS Mincho" w:hAnsi="Palatino Linotype" w:cstheme="majorBidi"/>
          <w:sz w:val="24"/>
          <w:szCs w:val="24"/>
          <w:lang w:val="es-ES" w:eastAsia="es-ES"/>
        </w:rPr>
        <w:t xml:space="preserve"> debe cumplir con las formalidades exigidas en la Ley, por lo que </w:t>
      </w:r>
      <w:r w:rsidRPr="004A7CF6">
        <w:rPr>
          <w:rFonts w:ascii="Palatino Linotype" w:eastAsia="MS Mincho" w:hAnsi="Palatino Linotype" w:cstheme="majorBidi"/>
          <w:sz w:val="24"/>
          <w:szCs w:val="24"/>
          <w:lang w:val="es-ES_tradnl" w:eastAsia="es-ES"/>
        </w:rPr>
        <w:t xml:space="preserve">para tal efecto emitirá el </w:t>
      </w:r>
      <w:r w:rsidRPr="004A7CF6">
        <w:rPr>
          <w:rFonts w:ascii="Palatino Linotype" w:eastAsia="MS Mincho" w:hAnsi="Palatino Linotype" w:cstheme="majorBidi"/>
          <w:sz w:val="24"/>
          <w:szCs w:val="24"/>
          <w:lang w:val="es-ES" w:eastAsia="es-ES"/>
        </w:rPr>
        <w:t>Acuerdo del Comité de Transparencia en términos de los artículos 49 fracción</w:t>
      </w:r>
      <w:r w:rsidRPr="004A7CF6">
        <w:rPr>
          <w:rFonts w:ascii="Palatino Linotype" w:eastAsia="MS Mincho" w:hAnsi="Palatino Linotype" w:cstheme="majorBidi"/>
          <w:bCs/>
          <w:sz w:val="24"/>
          <w:szCs w:val="24"/>
          <w:lang w:val="es-ES_tradnl" w:eastAsia="es-ES"/>
        </w:rPr>
        <w:t xml:space="preserve"> VIII,</w:t>
      </w:r>
      <w:r w:rsidRPr="004A7CF6">
        <w:rPr>
          <w:rFonts w:ascii="Palatino Linotype" w:eastAsia="MS Mincho" w:hAnsi="Palatino Linotype" w:cstheme="majorBidi"/>
          <w:sz w:val="24"/>
          <w:szCs w:val="24"/>
          <w:lang w:val="es-ES" w:eastAsia="es-ES"/>
        </w:rPr>
        <w:t xml:space="preserve"> 122</w:t>
      </w:r>
      <w:r w:rsidRPr="004A7CF6">
        <w:rPr>
          <w:rFonts w:ascii="Palatino Linotype" w:eastAsia="MS Mincho" w:hAnsi="Palatino Linotype" w:cstheme="majorBidi"/>
          <w:sz w:val="24"/>
          <w:szCs w:val="24"/>
          <w:vertAlign w:val="superscript"/>
          <w:lang w:val="es-ES" w:eastAsia="es-ES"/>
        </w:rPr>
        <w:footnoteReference w:id="2"/>
      </w:r>
      <w:r w:rsidRPr="004A7CF6">
        <w:rPr>
          <w:rFonts w:ascii="Palatino Linotype" w:eastAsia="MS Mincho" w:hAnsi="Palatino Linotype" w:cstheme="majorBidi"/>
          <w:sz w:val="24"/>
          <w:szCs w:val="24"/>
          <w:lang w:val="es-ES" w:eastAsia="es-ES"/>
        </w:rPr>
        <w:t>, 135</w:t>
      </w:r>
      <w:r w:rsidRPr="004A7CF6">
        <w:rPr>
          <w:rFonts w:ascii="Palatino Linotype" w:eastAsia="MS Mincho" w:hAnsi="Palatino Linotype" w:cstheme="majorBidi"/>
          <w:sz w:val="24"/>
          <w:szCs w:val="24"/>
          <w:vertAlign w:val="superscript"/>
          <w:lang w:val="es-ES" w:eastAsia="es-ES"/>
        </w:rPr>
        <w:footnoteReference w:id="3"/>
      </w:r>
      <w:r w:rsidRPr="004A7CF6">
        <w:rPr>
          <w:rFonts w:ascii="Palatino Linotype" w:eastAsia="MS Mincho" w:hAnsi="Palatino Linotype" w:cstheme="majorBidi"/>
          <w:sz w:val="24"/>
          <w:szCs w:val="24"/>
          <w:lang w:val="es-ES" w:eastAsia="es-ES"/>
        </w:rPr>
        <w:t xml:space="preserve"> y 149 de la </w:t>
      </w:r>
      <w:r w:rsidRPr="004A7CF6">
        <w:rPr>
          <w:rFonts w:ascii="Palatino Linotype" w:eastAsia="MS Mincho" w:hAnsi="Palatino Linotype" w:cstheme="majorBidi"/>
          <w:b/>
          <w:sz w:val="24"/>
          <w:szCs w:val="24"/>
          <w:lang w:val="es-ES" w:eastAsia="es-ES"/>
        </w:rPr>
        <w:t>Ley de Transparencia y Acceso a la Información Pública del Estado de México y Municipios</w:t>
      </w:r>
      <w:r w:rsidRPr="004A7CF6">
        <w:rPr>
          <w:rFonts w:ascii="Palatino Linotype" w:eastAsia="MS Mincho" w:hAnsi="Palatino Linotype" w:cstheme="majorBidi"/>
          <w:sz w:val="24"/>
          <w:szCs w:val="24"/>
          <w:lang w:val="es-ES" w:eastAsia="es-ES"/>
        </w:rPr>
        <w:t>, con el cual sustentara de forma fundada y motivada la clasificación de datos y con ello la "versión pública" de los documentos materia de la solicitud.</w:t>
      </w:r>
    </w:p>
    <w:p w:rsidR="00880AFC" w:rsidRPr="004A7CF6" w:rsidRDefault="00880AFC" w:rsidP="00880AFC">
      <w:pPr>
        <w:pStyle w:val="Prrafodelista"/>
        <w:rPr>
          <w:rFonts w:ascii="Palatino Linotype" w:eastAsia="MS Mincho" w:hAnsi="Palatino Linotype" w:cstheme="majorBidi"/>
          <w:sz w:val="24"/>
          <w:szCs w:val="24"/>
          <w:lang w:val="es-ES_tradnl" w:eastAsia="es-ES"/>
        </w:rPr>
      </w:pPr>
    </w:p>
    <w:p w:rsidR="00664BF1" w:rsidRPr="004A7CF6" w:rsidRDefault="00664BF1" w:rsidP="00880AFC">
      <w:pPr>
        <w:spacing w:after="0" w:line="360" w:lineRule="auto"/>
        <w:ind w:left="360"/>
        <w:contextualSpacing/>
        <w:jc w:val="both"/>
        <w:rPr>
          <w:rFonts w:ascii="Palatino Linotype" w:eastAsia="MS Mincho" w:hAnsi="Palatino Linotype" w:cstheme="majorBidi"/>
          <w:b/>
          <w:sz w:val="24"/>
          <w:szCs w:val="24"/>
          <w:lang w:eastAsia="es-ES"/>
        </w:rPr>
      </w:pPr>
      <w:bookmarkStart w:id="34" w:name="_Toc500756709"/>
      <w:bookmarkStart w:id="35" w:name="_Toc536691777"/>
      <w:bookmarkStart w:id="36" w:name="_Toc3467949"/>
      <w:r w:rsidRPr="004A7CF6">
        <w:rPr>
          <w:rFonts w:ascii="Palatino Linotype" w:eastAsia="MS Mincho" w:hAnsi="Palatino Linotype" w:cstheme="majorBidi"/>
          <w:b/>
          <w:sz w:val="24"/>
          <w:szCs w:val="24"/>
          <w:lang w:eastAsia="es-ES"/>
        </w:rPr>
        <w:t>I. De la clasificación de la información.</w:t>
      </w:r>
      <w:bookmarkEnd w:id="34"/>
      <w:bookmarkEnd w:id="35"/>
      <w:bookmarkEnd w:id="36"/>
    </w:p>
    <w:p w:rsidR="00664BF1" w:rsidRPr="004A7CF6" w:rsidRDefault="00664BF1" w:rsidP="00880AFC">
      <w:pPr>
        <w:spacing w:after="0" w:line="360" w:lineRule="auto"/>
        <w:ind w:left="360"/>
        <w:contextualSpacing/>
        <w:jc w:val="both"/>
        <w:rPr>
          <w:rFonts w:ascii="Palatino Linotype" w:eastAsia="MS Mincho" w:hAnsi="Palatino Linotype" w:cstheme="majorBidi"/>
          <w:sz w:val="24"/>
          <w:szCs w:val="24"/>
          <w:lang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A7CF6">
        <w:rPr>
          <w:rFonts w:ascii="Palatino Linotype" w:eastAsia="MS Mincho" w:hAnsi="Palatino Linotype" w:cstheme="majorBidi"/>
          <w:sz w:val="24"/>
          <w:szCs w:val="24"/>
          <w:vertAlign w:val="superscript"/>
          <w:lang w:val="es-ES_tradnl" w:eastAsia="es-ES"/>
        </w:rPr>
        <w:footnoteReference w:id="4"/>
      </w:r>
      <w:r w:rsidRPr="004A7CF6">
        <w:rPr>
          <w:rFonts w:ascii="Palatino Linotype" w:eastAsia="MS Mincho" w:hAnsi="Palatino Linotype" w:cstheme="majorBidi"/>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A7CF6">
        <w:rPr>
          <w:rFonts w:ascii="Palatino Linotype" w:eastAsia="MS Mincho" w:hAnsi="Palatino Linotype" w:cstheme="majorBidi"/>
          <w:sz w:val="24"/>
          <w:szCs w:val="24"/>
          <w:vertAlign w:val="superscript"/>
          <w:lang w:val="es-ES_tradnl" w:eastAsia="es-ES"/>
        </w:rPr>
        <w:footnoteReference w:id="5"/>
      </w:r>
      <w:r w:rsidRPr="004A7CF6">
        <w:rPr>
          <w:rFonts w:ascii="Palatino Linotype" w:eastAsia="MS Mincho" w:hAnsi="Palatino Linotype" w:cstheme="majorBidi"/>
          <w:sz w:val="24"/>
          <w:szCs w:val="24"/>
          <w:lang w:val="es-ES_tradnl" w:eastAsia="es-ES"/>
        </w:rPr>
        <w:t xml:space="preserve"> En este caso, la clasificación total o parcial de </w:t>
      </w:r>
      <w:r w:rsidRPr="004A7CF6">
        <w:rPr>
          <w:rFonts w:ascii="Palatino Linotype" w:eastAsia="MS Mincho" w:hAnsi="Palatino Linotype" w:cstheme="majorBidi"/>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880AFC" w:rsidRPr="004A7CF6" w:rsidRDefault="00880AFC" w:rsidP="00880AFC">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664BF1" w:rsidRPr="004A7CF6" w:rsidRDefault="00664BF1" w:rsidP="00880AFC">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664BF1" w:rsidRPr="004A7CF6" w:rsidRDefault="00664BF1" w:rsidP="00880AFC">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880AFC">
      <w:pPr>
        <w:spacing w:after="0" w:line="360" w:lineRule="auto"/>
        <w:ind w:left="360"/>
        <w:contextualSpacing/>
        <w:jc w:val="both"/>
        <w:rPr>
          <w:rFonts w:ascii="Palatino Linotype" w:eastAsia="MS Mincho" w:hAnsi="Palatino Linotype" w:cstheme="majorBidi"/>
          <w:b/>
          <w:sz w:val="24"/>
          <w:szCs w:val="24"/>
          <w:lang w:eastAsia="es-ES"/>
        </w:rPr>
      </w:pPr>
      <w:bookmarkStart w:id="37" w:name="_Toc485631700"/>
      <w:bookmarkStart w:id="38" w:name="_Toc500756710"/>
      <w:bookmarkStart w:id="39" w:name="_Toc536691778"/>
      <w:bookmarkStart w:id="40" w:name="_Toc3467950"/>
      <w:r w:rsidRPr="004A7CF6">
        <w:rPr>
          <w:rFonts w:ascii="Palatino Linotype" w:eastAsia="MS Mincho" w:hAnsi="Palatino Linotype" w:cstheme="majorBidi"/>
          <w:b/>
          <w:sz w:val="24"/>
          <w:szCs w:val="24"/>
          <w:lang w:eastAsia="es-ES"/>
        </w:rPr>
        <w:t>Requisitos previos.</w:t>
      </w:r>
      <w:bookmarkEnd w:id="37"/>
      <w:bookmarkEnd w:id="38"/>
      <w:bookmarkEnd w:id="39"/>
      <w:bookmarkEnd w:id="40"/>
    </w:p>
    <w:p w:rsidR="00664BF1" w:rsidRPr="004A7CF6" w:rsidRDefault="00664BF1" w:rsidP="00880AFC">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lastRenderedPageBreak/>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664BF1" w:rsidRPr="004A7CF6" w:rsidRDefault="00664BF1" w:rsidP="00880AFC">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664BF1" w:rsidRPr="004A7CF6" w:rsidRDefault="00664BF1" w:rsidP="00880AFC">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664BF1" w:rsidRPr="004A7CF6" w:rsidRDefault="00664BF1" w:rsidP="00880AFC">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880AFC">
      <w:pPr>
        <w:spacing w:after="0" w:line="360" w:lineRule="auto"/>
        <w:ind w:left="360"/>
        <w:contextualSpacing/>
        <w:jc w:val="both"/>
        <w:rPr>
          <w:rFonts w:ascii="Palatino Linotype" w:eastAsia="MS Mincho" w:hAnsi="Palatino Linotype" w:cstheme="majorBidi"/>
          <w:b/>
          <w:sz w:val="24"/>
          <w:szCs w:val="24"/>
          <w:lang w:eastAsia="es-ES"/>
        </w:rPr>
      </w:pPr>
      <w:bookmarkStart w:id="41" w:name="_Toc485631701"/>
      <w:bookmarkStart w:id="42" w:name="_Toc500756711"/>
      <w:bookmarkStart w:id="43" w:name="_Toc536691779"/>
      <w:bookmarkStart w:id="44" w:name="_Toc3467951"/>
      <w:r w:rsidRPr="004A7CF6">
        <w:rPr>
          <w:rFonts w:ascii="Palatino Linotype" w:eastAsia="MS Mincho" w:hAnsi="Palatino Linotype" w:cstheme="majorBidi"/>
          <w:b/>
          <w:sz w:val="24"/>
          <w:szCs w:val="24"/>
          <w:lang w:eastAsia="es-ES"/>
        </w:rPr>
        <w:lastRenderedPageBreak/>
        <w:t>Supuestos de clasificación.</w:t>
      </w:r>
      <w:bookmarkEnd w:id="41"/>
      <w:bookmarkEnd w:id="42"/>
      <w:bookmarkEnd w:id="43"/>
      <w:bookmarkEnd w:id="44"/>
    </w:p>
    <w:p w:rsidR="00664BF1" w:rsidRPr="004A7CF6" w:rsidRDefault="00664BF1" w:rsidP="00880AFC">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Las disposiciones constitucionales y legales en la materia establecen los dos supuestos generales para clasificar la información: por reserva y por confidencialidad.</w:t>
      </w:r>
    </w:p>
    <w:p w:rsidR="00664BF1" w:rsidRPr="004A7CF6" w:rsidRDefault="00664BF1" w:rsidP="00880AFC">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Mientras que los artículos 143 y 116 de la Ley Estatal y de la Ley General, respectivamente, señalan los supuestos para que la información pueda ser clasificada como confidencial:</w:t>
      </w:r>
    </w:p>
    <w:p w:rsidR="00664BF1" w:rsidRPr="004A7CF6" w:rsidRDefault="00664BF1" w:rsidP="00880AFC">
      <w:pPr>
        <w:spacing w:after="0" w:line="360" w:lineRule="auto"/>
        <w:ind w:left="360"/>
        <w:contextualSpacing/>
        <w:jc w:val="both"/>
        <w:rPr>
          <w:rFonts w:ascii="Palatino Linotype" w:eastAsia="MS Mincho" w:hAnsi="Palatino Linotype" w:cstheme="majorBidi"/>
          <w:lang w:val="es-ES_tradnl" w:eastAsia="es-ES"/>
        </w:rPr>
      </w:pPr>
    </w:p>
    <w:p w:rsidR="00664BF1" w:rsidRPr="004A7CF6" w:rsidRDefault="00664BF1" w:rsidP="00880AFC">
      <w:pPr>
        <w:spacing w:after="0" w:line="360" w:lineRule="auto"/>
        <w:ind w:left="567" w:right="615"/>
        <w:contextualSpacing/>
        <w:jc w:val="both"/>
        <w:rPr>
          <w:rFonts w:ascii="Palatino Linotype" w:eastAsia="MS Mincho" w:hAnsi="Palatino Linotype" w:cstheme="majorBidi"/>
          <w:lang w:val="es-ES_tradnl" w:eastAsia="es-ES"/>
        </w:rPr>
      </w:pPr>
      <w:r w:rsidRPr="004A7CF6">
        <w:rPr>
          <w:rFonts w:ascii="Palatino Linotype" w:eastAsia="MS Mincho" w:hAnsi="Palatino Linotype" w:cstheme="majorBidi"/>
          <w:bCs/>
          <w:lang w:val="es-ES_tradnl" w:eastAsia="es-ES"/>
        </w:rPr>
        <w:t xml:space="preserve">I. </w:t>
      </w:r>
      <w:r w:rsidRPr="004A7CF6">
        <w:rPr>
          <w:rFonts w:ascii="Palatino Linotype" w:eastAsia="MS Mincho" w:hAnsi="Palatino Linotype" w:cstheme="majorBidi"/>
          <w:lang w:val="es-ES_tradnl" w:eastAsia="es-ES"/>
        </w:rPr>
        <w:t xml:space="preserve">Se refiera a la información privada y los datos personales concernientes a una persona física o jurídico colectiva identificada o identificable; </w:t>
      </w:r>
    </w:p>
    <w:p w:rsidR="00664BF1" w:rsidRPr="004A7CF6" w:rsidRDefault="00664BF1" w:rsidP="00880AFC">
      <w:pPr>
        <w:spacing w:after="0" w:line="360" w:lineRule="auto"/>
        <w:ind w:left="567" w:right="615"/>
        <w:contextualSpacing/>
        <w:jc w:val="both"/>
        <w:rPr>
          <w:rFonts w:ascii="Palatino Linotype" w:eastAsia="MS Mincho" w:hAnsi="Palatino Linotype" w:cstheme="majorBidi"/>
          <w:lang w:val="es-ES_tradnl" w:eastAsia="es-ES"/>
        </w:rPr>
      </w:pPr>
      <w:r w:rsidRPr="004A7CF6">
        <w:rPr>
          <w:rFonts w:ascii="Palatino Linotype" w:eastAsia="MS Mincho" w:hAnsi="Palatino Linotype" w:cstheme="majorBidi"/>
          <w:bCs/>
          <w:lang w:val="es-ES_tradnl" w:eastAsia="es-ES"/>
        </w:rPr>
        <w:t xml:space="preserve">II. </w:t>
      </w:r>
      <w:r w:rsidRPr="004A7CF6">
        <w:rPr>
          <w:rFonts w:ascii="Palatino Linotype" w:eastAsia="MS Mincho" w:hAnsi="Palatino Linotype" w:cstheme="majorBidi"/>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664BF1" w:rsidRPr="004A7CF6" w:rsidRDefault="00664BF1" w:rsidP="00880AFC">
      <w:pPr>
        <w:spacing w:after="0" w:line="360" w:lineRule="auto"/>
        <w:ind w:left="567" w:right="615"/>
        <w:contextualSpacing/>
        <w:jc w:val="both"/>
        <w:rPr>
          <w:rFonts w:ascii="Palatino Linotype" w:eastAsia="MS Mincho" w:hAnsi="Palatino Linotype" w:cstheme="majorBidi"/>
          <w:lang w:val="es-ES_tradnl" w:eastAsia="es-ES"/>
        </w:rPr>
      </w:pPr>
      <w:r w:rsidRPr="004A7CF6">
        <w:rPr>
          <w:rFonts w:ascii="Palatino Linotype" w:eastAsia="MS Mincho" w:hAnsi="Palatino Linotype" w:cstheme="majorBidi"/>
          <w:bCs/>
          <w:lang w:val="es-ES_tradnl" w:eastAsia="es-ES"/>
        </w:rPr>
        <w:t xml:space="preserve">III. </w:t>
      </w:r>
      <w:r w:rsidRPr="004A7CF6">
        <w:rPr>
          <w:rFonts w:ascii="Palatino Linotype" w:eastAsia="MS Mincho" w:hAnsi="Palatino Linotype" w:cstheme="majorBidi"/>
          <w:lang w:val="es-ES_tradnl" w:eastAsia="es-ES"/>
        </w:rPr>
        <w:t xml:space="preserve">La que presenten los particulares a los sujetos obligados, de conformidad con lo dispuesto por las leyes o los tratados internacionales. </w:t>
      </w:r>
    </w:p>
    <w:p w:rsidR="00880AFC" w:rsidRPr="004A7CF6" w:rsidRDefault="00880AFC" w:rsidP="00880AFC">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E76BB5">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880AFC" w:rsidRPr="004A7CF6" w:rsidRDefault="00880AFC" w:rsidP="00880AFC">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664BF1" w:rsidRPr="004A7CF6" w:rsidRDefault="00664BF1" w:rsidP="00880AFC">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Como consecuencia de lo anterior, el sujeto obligado debe identificar claramente el tipo de información y hacer un juicio de subsunción o encaje</w:t>
      </w:r>
      <w:r w:rsidRPr="004A7CF6">
        <w:rPr>
          <w:rFonts w:ascii="Palatino Linotype" w:eastAsia="MS Mincho" w:hAnsi="Palatino Linotype" w:cstheme="majorBidi"/>
          <w:sz w:val="24"/>
          <w:szCs w:val="24"/>
          <w:vertAlign w:val="superscript"/>
          <w:lang w:val="es-ES_tradnl" w:eastAsia="es-ES"/>
        </w:rPr>
        <w:footnoteReference w:id="6"/>
      </w:r>
      <w:r w:rsidRPr="004A7CF6">
        <w:rPr>
          <w:rFonts w:ascii="Palatino Linotype" w:eastAsia="MS Mincho" w:hAnsi="Palatino Linotype" w:cstheme="majorBidi"/>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664BF1" w:rsidRPr="004A7CF6" w:rsidRDefault="00664BF1" w:rsidP="00E76BB5">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664BF1" w:rsidRPr="004A7CF6" w:rsidRDefault="00664BF1" w:rsidP="00E76BB5">
      <w:pPr>
        <w:spacing w:after="0" w:line="360" w:lineRule="auto"/>
        <w:ind w:left="360"/>
        <w:contextualSpacing/>
        <w:jc w:val="both"/>
        <w:rPr>
          <w:rFonts w:ascii="Palatino Linotype" w:eastAsia="MS Mincho" w:hAnsi="Palatino Linotype" w:cstheme="majorBidi"/>
          <w:b/>
          <w:sz w:val="24"/>
          <w:szCs w:val="24"/>
          <w:lang w:val="es-ES_tradnl" w:eastAsia="es-ES"/>
        </w:rPr>
      </w:pPr>
    </w:p>
    <w:p w:rsidR="00664BF1" w:rsidRPr="004A7CF6" w:rsidRDefault="00664BF1" w:rsidP="00E76BB5">
      <w:pPr>
        <w:spacing w:after="0" w:line="360" w:lineRule="auto"/>
        <w:ind w:left="360"/>
        <w:contextualSpacing/>
        <w:jc w:val="both"/>
        <w:rPr>
          <w:rFonts w:ascii="Palatino Linotype" w:eastAsia="MS Mincho" w:hAnsi="Palatino Linotype" w:cstheme="majorBidi"/>
          <w:b/>
          <w:sz w:val="24"/>
          <w:szCs w:val="24"/>
          <w:lang w:eastAsia="es-ES"/>
        </w:rPr>
      </w:pPr>
      <w:bookmarkStart w:id="45" w:name="_Toc485631702"/>
      <w:bookmarkStart w:id="46" w:name="_Toc500756712"/>
      <w:bookmarkStart w:id="47" w:name="_Toc536691780"/>
      <w:bookmarkStart w:id="48" w:name="_Toc3467952"/>
      <w:r w:rsidRPr="004A7CF6">
        <w:rPr>
          <w:rFonts w:ascii="Palatino Linotype" w:eastAsia="MS Mincho" w:hAnsi="Palatino Linotype" w:cstheme="majorBidi"/>
          <w:b/>
          <w:sz w:val="24"/>
          <w:szCs w:val="24"/>
          <w:lang w:eastAsia="es-ES"/>
        </w:rPr>
        <w:lastRenderedPageBreak/>
        <w:t>Excepciones a los supuestos de clasificación de la información como reservada.</w:t>
      </w:r>
      <w:bookmarkEnd w:id="45"/>
      <w:bookmarkEnd w:id="46"/>
      <w:bookmarkEnd w:id="47"/>
      <w:bookmarkEnd w:id="48"/>
    </w:p>
    <w:p w:rsidR="00664BF1" w:rsidRPr="004A7CF6" w:rsidRDefault="00664BF1" w:rsidP="00E76BB5">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 w:eastAsia="es-ES"/>
        </w:rPr>
      </w:pPr>
      <w:r w:rsidRPr="004A7CF6">
        <w:rPr>
          <w:rFonts w:ascii="Palatino Linotype" w:eastAsia="MS Mincho" w:hAnsi="Palatino Linotype" w:cstheme="majorBidi"/>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4A7CF6">
        <w:rPr>
          <w:rFonts w:ascii="Palatino Linotype" w:eastAsia="MS Mincho" w:hAnsi="Palatino Linotype" w:cstheme="majorBidi"/>
          <w:b/>
          <w:sz w:val="24"/>
          <w:szCs w:val="24"/>
          <w:lang w:val="es-ES" w:eastAsia="es-ES"/>
        </w:rPr>
        <w:t>que no puede clasificarse como información reservada:</w:t>
      </w:r>
    </w:p>
    <w:p w:rsidR="00664BF1" w:rsidRPr="004A7CF6" w:rsidRDefault="00664BF1" w:rsidP="00E76BB5">
      <w:pPr>
        <w:spacing w:after="0" w:line="360" w:lineRule="auto"/>
        <w:ind w:left="360"/>
        <w:contextualSpacing/>
        <w:jc w:val="both"/>
        <w:rPr>
          <w:rFonts w:ascii="Palatino Linotype" w:eastAsia="MS Mincho" w:hAnsi="Palatino Linotype" w:cstheme="majorBidi"/>
          <w:b/>
          <w:lang w:val="es-ES" w:eastAsia="es-ES"/>
        </w:rPr>
      </w:pPr>
      <w:r w:rsidRPr="004A7CF6">
        <w:rPr>
          <w:rFonts w:ascii="Palatino Linotype" w:eastAsia="MS Mincho" w:hAnsi="Palatino Linotype" w:cstheme="majorBidi"/>
          <w:b/>
          <w:lang w:val="es-ES" w:eastAsia="es-ES"/>
        </w:rPr>
        <w:t>I. Se trate de violaciones graves de derechos humanos, calificada así por autoridad competente;</w:t>
      </w:r>
    </w:p>
    <w:p w:rsidR="00664BF1" w:rsidRPr="004A7CF6" w:rsidRDefault="00664BF1" w:rsidP="00E76BB5">
      <w:pPr>
        <w:spacing w:after="0" w:line="360" w:lineRule="auto"/>
        <w:ind w:left="360"/>
        <w:contextualSpacing/>
        <w:jc w:val="both"/>
        <w:rPr>
          <w:rFonts w:ascii="Palatino Linotype" w:eastAsia="MS Mincho" w:hAnsi="Palatino Linotype" w:cstheme="majorBidi"/>
          <w:b/>
          <w:lang w:val="es-ES" w:eastAsia="es-ES"/>
        </w:rPr>
      </w:pPr>
      <w:r w:rsidRPr="004A7CF6">
        <w:rPr>
          <w:rFonts w:ascii="Palatino Linotype" w:eastAsia="MS Mincho" w:hAnsi="Palatino Linotype" w:cstheme="majorBidi"/>
          <w:b/>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664BF1" w:rsidRPr="004A7CF6" w:rsidRDefault="00664BF1" w:rsidP="00E76BB5">
      <w:pPr>
        <w:spacing w:after="0" w:line="360" w:lineRule="auto"/>
        <w:ind w:left="360"/>
        <w:contextualSpacing/>
        <w:jc w:val="both"/>
        <w:rPr>
          <w:rFonts w:ascii="Palatino Linotype" w:eastAsia="MS Mincho" w:hAnsi="Palatino Linotype" w:cstheme="majorBidi"/>
          <w:b/>
          <w:lang w:val="es-ES" w:eastAsia="es-ES"/>
        </w:rPr>
      </w:pPr>
      <w:r w:rsidRPr="004A7CF6">
        <w:rPr>
          <w:rFonts w:ascii="Palatino Linotype" w:eastAsia="MS Mincho" w:hAnsi="Palatino Linotype" w:cstheme="majorBidi"/>
          <w:b/>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664BF1" w:rsidRPr="004A7CF6" w:rsidRDefault="00664BF1" w:rsidP="00E76BB5">
      <w:pPr>
        <w:spacing w:after="0" w:line="360" w:lineRule="auto"/>
        <w:ind w:left="360"/>
        <w:contextualSpacing/>
        <w:jc w:val="both"/>
        <w:rPr>
          <w:rFonts w:ascii="Palatino Linotype" w:eastAsia="MS Mincho" w:hAnsi="Palatino Linotype" w:cstheme="majorBidi"/>
          <w:b/>
          <w:sz w:val="24"/>
          <w:szCs w:val="24"/>
          <w:lang w:val="es-ES" w:eastAsia="es-ES"/>
        </w:rPr>
      </w:pPr>
      <w:r w:rsidRPr="004A7CF6">
        <w:rPr>
          <w:rFonts w:ascii="Palatino Linotype" w:eastAsia="MS Mincho" w:hAnsi="Palatino Linotype" w:cstheme="majorBidi"/>
          <w:b/>
          <w:lang w:val="es-ES" w:eastAsia="es-ES"/>
        </w:rPr>
        <w:t>IV. Se trate de información relacionada con actos de corrupción de conformidad con las disposiciones jurídicas</w:t>
      </w:r>
      <w:r w:rsidRPr="004A7CF6">
        <w:rPr>
          <w:rFonts w:ascii="Palatino Linotype" w:eastAsia="MS Mincho" w:hAnsi="Palatino Linotype" w:cstheme="majorBidi"/>
          <w:b/>
          <w:sz w:val="24"/>
          <w:szCs w:val="24"/>
          <w:lang w:val="es-ES" w:eastAsia="es-ES"/>
        </w:rPr>
        <w:t xml:space="preserve"> aplicables.</w:t>
      </w:r>
    </w:p>
    <w:p w:rsidR="00664BF1" w:rsidRPr="004A7CF6" w:rsidRDefault="00664BF1" w:rsidP="00E76BB5">
      <w:pPr>
        <w:spacing w:after="0" w:line="360" w:lineRule="auto"/>
        <w:ind w:left="360"/>
        <w:contextualSpacing/>
        <w:jc w:val="both"/>
        <w:rPr>
          <w:rFonts w:ascii="Palatino Linotype" w:eastAsia="MS Mincho" w:hAnsi="Palatino Linotype" w:cstheme="majorBidi"/>
          <w:b/>
          <w:sz w:val="24"/>
          <w:szCs w:val="24"/>
          <w:lang w:val="es-ES"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 w:eastAsia="es-ES"/>
        </w:rPr>
      </w:pPr>
      <w:r w:rsidRPr="004A7CF6">
        <w:rPr>
          <w:rFonts w:ascii="Palatino Linotype" w:eastAsia="MS Mincho" w:hAnsi="Palatino Linotype" w:cstheme="majorBidi"/>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E76BB5" w:rsidRPr="004A7CF6" w:rsidRDefault="00E76BB5" w:rsidP="00E76BB5">
      <w:pPr>
        <w:spacing w:after="0" w:line="360" w:lineRule="auto"/>
        <w:ind w:left="360"/>
        <w:contextualSpacing/>
        <w:jc w:val="both"/>
        <w:rPr>
          <w:rFonts w:ascii="Palatino Linotype" w:eastAsia="MS Mincho" w:hAnsi="Palatino Linotype" w:cstheme="majorBidi"/>
          <w:sz w:val="24"/>
          <w:szCs w:val="24"/>
          <w:lang w:val="es-ES" w:eastAsia="es-ES"/>
        </w:rPr>
      </w:pPr>
    </w:p>
    <w:p w:rsidR="00664BF1" w:rsidRPr="004A7CF6" w:rsidRDefault="00664BF1" w:rsidP="00E76BB5">
      <w:pPr>
        <w:spacing w:after="0" w:line="360" w:lineRule="auto"/>
        <w:ind w:left="360"/>
        <w:contextualSpacing/>
        <w:jc w:val="both"/>
        <w:rPr>
          <w:rFonts w:ascii="Palatino Linotype" w:eastAsia="MS Mincho" w:hAnsi="Palatino Linotype" w:cstheme="majorBidi"/>
          <w:b/>
          <w:sz w:val="24"/>
          <w:szCs w:val="24"/>
          <w:lang w:eastAsia="es-ES"/>
        </w:rPr>
      </w:pPr>
      <w:bookmarkStart w:id="49" w:name="_Toc485631703"/>
      <w:bookmarkStart w:id="50" w:name="_Toc500756713"/>
      <w:bookmarkStart w:id="51" w:name="_Toc536691781"/>
      <w:bookmarkStart w:id="52" w:name="_Toc3467953"/>
      <w:r w:rsidRPr="004A7CF6">
        <w:rPr>
          <w:rFonts w:ascii="Palatino Linotype" w:eastAsia="MS Mincho" w:hAnsi="Palatino Linotype" w:cstheme="majorBidi"/>
          <w:b/>
          <w:sz w:val="24"/>
          <w:szCs w:val="24"/>
          <w:lang w:eastAsia="es-ES"/>
        </w:rPr>
        <w:lastRenderedPageBreak/>
        <w:t>II. La intervención del Comité de Transparencia.</w:t>
      </w:r>
      <w:bookmarkEnd w:id="49"/>
      <w:bookmarkEnd w:id="50"/>
      <w:bookmarkEnd w:id="51"/>
      <w:bookmarkEnd w:id="52"/>
    </w:p>
    <w:p w:rsidR="00664BF1" w:rsidRPr="004A7CF6" w:rsidRDefault="00664BF1" w:rsidP="00E76BB5">
      <w:pPr>
        <w:spacing w:after="0" w:line="360" w:lineRule="auto"/>
        <w:ind w:left="360"/>
        <w:contextualSpacing/>
        <w:jc w:val="both"/>
        <w:rPr>
          <w:rFonts w:ascii="Palatino Linotype" w:eastAsia="MS Mincho" w:hAnsi="Palatino Linotype" w:cstheme="majorBidi"/>
          <w:b/>
          <w:sz w:val="24"/>
          <w:szCs w:val="24"/>
          <w:lang w:eastAsia="es-ES"/>
        </w:rPr>
      </w:pPr>
      <w:bookmarkStart w:id="53" w:name="_Toc485631704"/>
      <w:bookmarkStart w:id="54" w:name="_Toc500756714"/>
      <w:bookmarkStart w:id="55" w:name="_Toc536691782"/>
      <w:bookmarkStart w:id="56" w:name="_Toc3467954"/>
      <w:r w:rsidRPr="004A7CF6">
        <w:rPr>
          <w:rFonts w:ascii="Palatino Linotype" w:eastAsia="MS Mincho" w:hAnsi="Palatino Linotype" w:cstheme="majorBidi"/>
          <w:b/>
          <w:sz w:val="24"/>
          <w:szCs w:val="24"/>
          <w:lang w:eastAsia="es-ES"/>
        </w:rPr>
        <w:t>Formalidades para emitir el acuerdo de clasificación.</w:t>
      </w:r>
      <w:bookmarkEnd w:id="53"/>
      <w:bookmarkEnd w:id="54"/>
      <w:bookmarkEnd w:id="55"/>
      <w:bookmarkEnd w:id="56"/>
    </w:p>
    <w:p w:rsidR="00664BF1" w:rsidRPr="004A7CF6" w:rsidRDefault="00664BF1" w:rsidP="00E76BB5">
      <w:pPr>
        <w:spacing w:after="0" w:line="360" w:lineRule="auto"/>
        <w:ind w:left="360"/>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ab/>
      </w: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664BF1" w:rsidRPr="004A7CF6" w:rsidRDefault="00664BF1" w:rsidP="00E76BB5">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w:t>
      </w:r>
      <w:r w:rsidRPr="004A7CF6">
        <w:rPr>
          <w:rFonts w:ascii="Palatino Linotype" w:eastAsia="MS Mincho" w:hAnsi="Palatino Linotype" w:cstheme="majorBidi"/>
          <w:sz w:val="24"/>
          <w:szCs w:val="24"/>
          <w:lang w:val="es-ES_tradnl" w:eastAsia="es-ES"/>
        </w:rPr>
        <w:lastRenderedPageBreak/>
        <w:t>Comité puede generar vicios de legalidad de origen en el acto que restringe un derecho humano.</w:t>
      </w:r>
    </w:p>
    <w:p w:rsidR="00664BF1" w:rsidRPr="004A7CF6" w:rsidRDefault="00664BF1" w:rsidP="00E76BB5">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664BF1" w:rsidRPr="004A7CF6" w:rsidRDefault="00664BF1" w:rsidP="00E76BB5">
      <w:pPr>
        <w:spacing w:after="0" w:line="360" w:lineRule="auto"/>
        <w:ind w:left="360"/>
        <w:contextualSpacing/>
        <w:jc w:val="both"/>
        <w:rPr>
          <w:rFonts w:ascii="Palatino Linotype" w:eastAsia="MS Mincho" w:hAnsi="Palatino Linotype" w:cstheme="majorBidi"/>
          <w:sz w:val="24"/>
          <w:szCs w:val="24"/>
          <w:lang w:val="es-ES_tradnl" w:eastAsia="es-ES"/>
        </w:rPr>
      </w:pPr>
    </w:p>
    <w:p w:rsidR="00E3466A" w:rsidRPr="004A7CF6" w:rsidRDefault="00E3466A" w:rsidP="00E76BB5">
      <w:pPr>
        <w:spacing w:after="0" w:line="360" w:lineRule="auto"/>
        <w:ind w:left="360"/>
        <w:contextualSpacing/>
        <w:jc w:val="both"/>
        <w:rPr>
          <w:rFonts w:ascii="Palatino Linotype" w:eastAsia="MS Mincho" w:hAnsi="Palatino Linotype" w:cstheme="majorBidi"/>
          <w:b/>
          <w:sz w:val="24"/>
          <w:szCs w:val="24"/>
          <w:lang w:eastAsia="es-ES"/>
        </w:rPr>
      </w:pPr>
      <w:bookmarkStart w:id="57" w:name="_Toc485631705"/>
      <w:bookmarkStart w:id="58" w:name="_Toc500756715"/>
      <w:bookmarkStart w:id="59" w:name="_Toc536691783"/>
      <w:bookmarkStart w:id="60" w:name="_Toc3467955"/>
    </w:p>
    <w:p w:rsidR="00664BF1" w:rsidRPr="004A7CF6" w:rsidRDefault="00664BF1" w:rsidP="00E76BB5">
      <w:pPr>
        <w:spacing w:after="0" w:line="360" w:lineRule="auto"/>
        <w:ind w:left="360"/>
        <w:contextualSpacing/>
        <w:jc w:val="both"/>
        <w:rPr>
          <w:rFonts w:ascii="Palatino Linotype" w:eastAsia="MS Mincho" w:hAnsi="Palatino Linotype" w:cstheme="majorBidi"/>
          <w:b/>
          <w:sz w:val="24"/>
          <w:szCs w:val="24"/>
          <w:lang w:eastAsia="es-ES"/>
        </w:rPr>
      </w:pPr>
      <w:r w:rsidRPr="004A7CF6">
        <w:rPr>
          <w:rFonts w:ascii="Palatino Linotype" w:eastAsia="MS Mincho" w:hAnsi="Palatino Linotype" w:cstheme="majorBidi"/>
          <w:b/>
          <w:sz w:val="24"/>
          <w:szCs w:val="24"/>
          <w:lang w:eastAsia="es-ES"/>
        </w:rPr>
        <w:t>Requisitos de fondo del acuerdo de clasificación.</w:t>
      </w:r>
      <w:bookmarkEnd w:id="57"/>
      <w:bookmarkEnd w:id="58"/>
      <w:bookmarkEnd w:id="59"/>
      <w:bookmarkEnd w:id="60"/>
    </w:p>
    <w:p w:rsidR="00664BF1" w:rsidRPr="004A7CF6" w:rsidRDefault="00664BF1" w:rsidP="00E76BB5">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664BF1" w:rsidRPr="004A7CF6" w:rsidRDefault="00664BF1" w:rsidP="007652EF">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652EF" w:rsidRPr="004A7CF6" w:rsidRDefault="007652EF" w:rsidP="007652EF">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A7CF6">
        <w:rPr>
          <w:rFonts w:ascii="Palatino Linotype" w:eastAsia="MS Mincho" w:hAnsi="Palatino Linotype" w:cstheme="majorBidi"/>
          <w:sz w:val="24"/>
          <w:szCs w:val="24"/>
          <w:vertAlign w:val="superscript"/>
          <w:lang w:val="es-ES_tradnl" w:eastAsia="es-ES"/>
        </w:rPr>
        <w:footnoteReference w:id="7"/>
      </w:r>
    </w:p>
    <w:p w:rsidR="00664BF1" w:rsidRPr="004A7CF6" w:rsidRDefault="00664BF1" w:rsidP="007652EF">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Por su parte, el intérprete judicial del país ha establecido una jurisprudencia respecto a qué debe entenderse por fundamentación y motivación, en los siguientes términos:</w:t>
      </w:r>
    </w:p>
    <w:p w:rsidR="00664BF1" w:rsidRPr="004A7CF6" w:rsidRDefault="00664BF1" w:rsidP="007652EF">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7652EF">
      <w:pPr>
        <w:spacing w:after="0" w:line="360" w:lineRule="auto"/>
        <w:ind w:left="567" w:right="615"/>
        <w:contextualSpacing/>
        <w:jc w:val="both"/>
        <w:rPr>
          <w:rFonts w:ascii="Palatino Linotype" w:eastAsia="MS Mincho" w:hAnsi="Palatino Linotype" w:cstheme="majorBidi"/>
          <w:i/>
          <w:lang w:val="es-ES_tradnl" w:eastAsia="es-ES"/>
        </w:rPr>
      </w:pPr>
      <w:r w:rsidRPr="004A7CF6">
        <w:rPr>
          <w:rFonts w:ascii="Palatino Linotype" w:eastAsia="MS Mincho" w:hAnsi="Palatino Linotype" w:cstheme="majorBidi"/>
          <w:b/>
          <w:i/>
          <w:lang w:val="es-ES_tradnl" w:eastAsia="es-ES"/>
        </w:rPr>
        <w:t>FUNDAMENTACIÓN Y MOTIVACIÓN.</w:t>
      </w:r>
      <w:r w:rsidRPr="004A7CF6">
        <w:rPr>
          <w:rFonts w:ascii="Palatino Linotype" w:eastAsia="MS Mincho" w:hAnsi="Palatino Linotype" w:cstheme="majorBidi"/>
          <w:i/>
          <w:lang w:val="es-ES_tradnl" w:eastAsia="es-ES"/>
        </w:rPr>
        <w:t xml:space="preserve"> La </w:t>
      </w:r>
      <w:r w:rsidRPr="004A7CF6">
        <w:rPr>
          <w:rFonts w:ascii="Palatino Linotype" w:eastAsia="MS Mincho" w:hAnsi="Palatino Linotype" w:cstheme="majorBidi"/>
          <w:i/>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A7CF6">
        <w:rPr>
          <w:rFonts w:ascii="Palatino Linotype" w:eastAsia="MS Mincho" w:hAnsi="Palatino Linotype" w:cstheme="majorBidi"/>
          <w:i/>
          <w:lang w:val="es-ES_tradnl" w:eastAsia="es-ES"/>
        </w:rPr>
        <w:t>.</w:t>
      </w:r>
    </w:p>
    <w:p w:rsidR="00664BF1" w:rsidRPr="004A7CF6" w:rsidRDefault="00664BF1" w:rsidP="007652EF">
      <w:pPr>
        <w:spacing w:after="0" w:line="360" w:lineRule="auto"/>
        <w:ind w:left="567" w:right="615"/>
        <w:contextualSpacing/>
        <w:jc w:val="both"/>
        <w:rPr>
          <w:rFonts w:ascii="Palatino Linotype" w:eastAsia="MS Mincho" w:hAnsi="Palatino Linotype" w:cstheme="majorBidi"/>
          <w:i/>
          <w:lang w:val="es-ES_tradnl" w:eastAsia="es-ES"/>
        </w:rPr>
      </w:pPr>
      <w:r w:rsidRPr="004A7CF6">
        <w:rPr>
          <w:rFonts w:ascii="Palatino Linotype" w:eastAsia="MS Mincho" w:hAnsi="Palatino Linotype" w:cstheme="majorBidi"/>
          <w:i/>
          <w:lang w:val="es-ES_tradnl" w:eastAsia="es-ES"/>
        </w:rPr>
        <w:t>SEGUNDO TRIBUNAL COLEGIADO DEL SEXTO CIRCUITO.</w:t>
      </w:r>
    </w:p>
    <w:p w:rsidR="00664BF1" w:rsidRPr="004A7CF6" w:rsidRDefault="00664BF1" w:rsidP="007652EF">
      <w:pPr>
        <w:spacing w:after="0" w:line="360" w:lineRule="auto"/>
        <w:ind w:left="567" w:right="615"/>
        <w:contextualSpacing/>
        <w:jc w:val="both"/>
        <w:rPr>
          <w:rFonts w:ascii="Palatino Linotype" w:eastAsia="MS Mincho" w:hAnsi="Palatino Linotype" w:cstheme="majorBidi"/>
          <w:i/>
          <w:lang w:val="es-ES_tradnl" w:eastAsia="es-ES"/>
        </w:rPr>
      </w:pPr>
      <w:r w:rsidRPr="004A7CF6">
        <w:rPr>
          <w:rFonts w:ascii="Palatino Linotype" w:eastAsia="MS Mincho" w:hAnsi="Palatino Linotype" w:cstheme="majorBidi"/>
          <w:i/>
          <w:lang w:val="es-ES_tradnl" w:eastAsia="es-ES"/>
        </w:rPr>
        <w:t>Amparo directo 194/88. Bufete Industrial Construcciones, S.A. de C.V. 28 de junio de 1988. Unanimidad de votos. Ponente: Gustavo Calvillo Rangel. Secretario: Jorge Alberto González Álvarez.</w:t>
      </w:r>
    </w:p>
    <w:p w:rsidR="00664BF1" w:rsidRPr="004A7CF6" w:rsidRDefault="00664BF1" w:rsidP="007652EF">
      <w:pPr>
        <w:spacing w:after="0" w:line="360" w:lineRule="auto"/>
        <w:ind w:left="567" w:right="615"/>
        <w:contextualSpacing/>
        <w:jc w:val="both"/>
        <w:rPr>
          <w:rFonts w:ascii="Palatino Linotype" w:eastAsia="MS Mincho" w:hAnsi="Palatino Linotype" w:cstheme="majorBidi"/>
          <w:i/>
          <w:lang w:val="es-ES_tradnl" w:eastAsia="es-ES"/>
        </w:rPr>
      </w:pPr>
      <w:r w:rsidRPr="004A7CF6">
        <w:rPr>
          <w:rFonts w:ascii="Palatino Linotype" w:eastAsia="MS Mincho" w:hAnsi="Palatino Linotype" w:cstheme="majorBidi"/>
          <w:i/>
          <w:lang w:val="es-ES_tradnl" w:eastAsia="es-ES"/>
        </w:rPr>
        <w:t>Revisión fiscal 103/88. Instituto Mexicano del Seguro Social. 18 de octubre de 1988. Unanimidad de votos. Ponente: Arnoldo Nájera Virgen. Secretario: Alejandro Esponda Rincón.</w:t>
      </w:r>
    </w:p>
    <w:p w:rsidR="00664BF1" w:rsidRPr="004A7CF6" w:rsidRDefault="00664BF1" w:rsidP="007652EF">
      <w:pPr>
        <w:spacing w:after="0" w:line="360" w:lineRule="auto"/>
        <w:ind w:left="567" w:right="615"/>
        <w:contextualSpacing/>
        <w:jc w:val="both"/>
        <w:rPr>
          <w:rFonts w:ascii="Palatino Linotype" w:eastAsia="MS Mincho" w:hAnsi="Palatino Linotype" w:cstheme="majorBidi"/>
          <w:i/>
          <w:lang w:val="es-ES_tradnl" w:eastAsia="es-ES"/>
        </w:rPr>
      </w:pPr>
      <w:r w:rsidRPr="004A7CF6">
        <w:rPr>
          <w:rFonts w:ascii="Palatino Linotype" w:eastAsia="MS Mincho" w:hAnsi="Palatino Linotype" w:cstheme="majorBidi"/>
          <w:i/>
          <w:lang w:val="es-ES_tradnl" w:eastAsia="es-ES"/>
        </w:rPr>
        <w:t>Amparo en revisión 333/88. Adilia Romero. 26 de octubre de 1988. Unanimidad de votos. Ponente: Arnoldo Nájera Virgen. Secretario: Enrique Crispín Campos Ramírez.</w:t>
      </w:r>
    </w:p>
    <w:p w:rsidR="00664BF1" w:rsidRPr="004A7CF6" w:rsidRDefault="00664BF1" w:rsidP="007652EF">
      <w:pPr>
        <w:spacing w:after="0" w:line="360" w:lineRule="auto"/>
        <w:ind w:left="567" w:right="615"/>
        <w:contextualSpacing/>
        <w:jc w:val="both"/>
        <w:rPr>
          <w:rFonts w:ascii="Palatino Linotype" w:eastAsia="MS Mincho" w:hAnsi="Palatino Linotype" w:cstheme="majorBidi"/>
          <w:i/>
          <w:lang w:val="es-ES_tradnl" w:eastAsia="es-ES"/>
        </w:rPr>
      </w:pPr>
      <w:r w:rsidRPr="004A7CF6">
        <w:rPr>
          <w:rFonts w:ascii="Palatino Linotype" w:eastAsia="MS Mincho" w:hAnsi="Palatino Linotype" w:cstheme="majorBidi"/>
          <w:i/>
          <w:lang w:val="es-ES_tradnl" w:eastAsia="es-ES"/>
        </w:rPr>
        <w:t>Amparo en revisión 597/95. Emilio Maurer Bretón. 15 de noviembre de 1995. Unanimidad de votos. Ponente: Clementina Ramírez Moguel Goyzueta. Secretario: Gonzalo Carrera Molina.</w:t>
      </w:r>
    </w:p>
    <w:p w:rsidR="00664BF1" w:rsidRPr="004A7CF6" w:rsidRDefault="00664BF1" w:rsidP="007652EF">
      <w:pPr>
        <w:spacing w:after="0" w:line="360" w:lineRule="auto"/>
        <w:ind w:left="567" w:right="615"/>
        <w:contextualSpacing/>
        <w:jc w:val="both"/>
        <w:rPr>
          <w:rFonts w:ascii="Palatino Linotype" w:eastAsia="MS Mincho" w:hAnsi="Palatino Linotype" w:cstheme="majorBidi"/>
          <w:i/>
          <w:sz w:val="24"/>
          <w:szCs w:val="24"/>
          <w:lang w:val="es-ES_tradnl" w:eastAsia="es-ES"/>
        </w:rPr>
      </w:pPr>
      <w:r w:rsidRPr="004A7CF6">
        <w:rPr>
          <w:rFonts w:ascii="Palatino Linotype" w:eastAsia="MS Mincho" w:hAnsi="Palatino Linotype" w:cstheme="majorBidi"/>
          <w:i/>
          <w:lang w:val="es-ES_tradnl" w:eastAsia="es-ES"/>
        </w:rPr>
        <w:t xml:space="preserve">Amparo directo 7/96. Pedro Vicente López Miro. 21 de febrero de 1996. Unanimidad de votos. Ponente: María Eugenia Estela Martínez Cardiel. Secretario: Enrique </w:t>
      </w:r>
      <w:proofErr w:type="spellStart"/>
      <w:r w:rsidRPr="004A7CF6">
        <w:rPr>
          <w:rFonts w:ascii="Palatino Linotype" w:eastAsia="MS Mincho" w:hAnsi="Palatino Linotype" w:cstheme="majorBidi"/>
          <w:i/>
          <w:lang w:val="es-ES_tradnl" w:eastAsia="es-ES"/>
        </w:rPr>
        <w:t>Baigts</w:t>
      </w:r>
      <w:proofErr w:type="spellEnd"/>
      <w:r w:rsidRPr="004A7CF6">
        <w:rPr>
          <w:rFonts w:ascii="Palatino Linotype" w:eastAsia="MS Mincho" w:hAnsi="Palatino Linotype" w:cstheme="majorBidi"/>
          <w:i/>
          <w:lang w:val="es-ES_tradnl" w:eastAsia="es-ES"/>
        </w:rPr>
        <w:t xml:space="preserve"> Muñoz</w:t>
      </w:r>
      <w:r w:rsidRPr="004A7CF6">
        <w:rPr>
          <w:rFonts w:ascii="Palatino Linotype" w:eastAsia="MS Mincho" w:hAnsi="Palatino Linotype" w:cstheme="majorBidi"/>
          <w:i/>
          <w:sz w:val="24"/>
          <w:szCs w:val="24"/>
          <w:lang w:val="es-ES_tradnl" w:eastAsia="es-ES"/>
        </w:rPr>
        <w:t>.</w:t>
      </w:r>
      <w:r w:rsidRPr="004A7CF6">
        <w:rPr>
          <w:rFonts w:ascii="Palatino Linotype" w:eastAsia="MS Mincho" w:hAnsi="Palatino Linotype" w:cstheme="majorBidi"/>
          <w:i/>
          <w:sz w:val="24"/>
          <w:szCs w:val="24"/>
          <w:vertAlign w:val="superscript"/>
          <w:lang w:val="es-ES_tradnl" w:eastAsia="es-ES"/>
        </w:rPr>
        <w:footnoteReference w:id="8"/>
      </w:r>
    </w:p>
    <w:p w:rsidR="00664BF1" w:rsidRPr="004A7CF6" w:rsidRDefault="00664BF1" w:rsidP="007652EF">
      <w:pPr>
        <w:spacing w:after="0" w:line="360" w:lineRule="auto"/>
        <w:ind w:left="360"/>
        <w:contextualSpacing/>
        <w:jc w:val="both"/>
        <w:rPr>
          <w:rFonts w:ascii="Palatino Linotype" w:eastAsia="MS Mincho" w:hAnsi="Palatino Linotype" w:cstheme="majorBidi"/>
          <w:sz w:val="24"/>
          <w:szCs w:val="24"/>
          <w:lang w:val="es-ES"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Así, en un acto de autoridad se cumple con la debida fundamentación cuando se cita el precepto legal aplicable al caso concreto y la debida motivación cuando </w:t>
      </w:r>
      <w:r w:rsidRPr="004A7CF6">
        <w:rPr>
          <w:rFonts w:ascii="Palatino Linotype" w:eastAsia="MS Mincho" w:hAnsi="Palatino Linotype" w:cstheme="majorBidi"/>
          <w:sz w:val="24"/>
          <w:szCs w:val="24"/>
          <w:lang w:val="es-ES_tradnl" w:eastAsia="es-ES"/>
        </w:rPr>
        <w:lastRenderedPageBreak/>
        <w:t>se expresan las razones, motivos o circunstancias que tomó en cuenta la autoridad para adecuar el hecho a los fundamentos de derecho.</w:t>
      </w:r>
    </w:p>
    <w:p w:rsidR="00664BF1" w:rsidRPr="004A7CF6" w:rsidRDefault="00664BF1" w:rsidP="007652EF">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664BF1" w:rsidRPr="004A7CF6" w:rsidRDefault="00664BF1" w:rsidP="007652EF">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En ese mismo sentido, el lineamiento trigésimo tercero fracción V de los Lineamientos Generales, precisa que para motivar la clasificación se deben acreditar las circunstancias de tiempo, modo y lugar.</w:t>
      </w:r>
    </w:p>
    <w:p w:rsidR="00664BF1" w:rsidRPr="004A7CF6" w:rsidRDefault="00664BF1" w:rsidP="007652EF">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4A7CF6">
        <w:rPr>
          <w:rFonts w:ascii="Palatino Linotype" w:eastAsia="MS Mincho" w:hAnsi="Palatino Linotype" w:cstheme="majorBidi"/>
          <w:sz w:val="24"/>
          <w:szCs w:val="24"/>
          <w:vertAlign w:val="superscript"/>
          <w:lang w:val="es-ES_tradnl" w:eastAsia="es-ES"/>
        </w:rPr>
        <w:footnoteReference w:id="9"/>
      </w:r>
      <w:r w:rsidRPr="004A7CF6">
        <w:rPr>
          <w:rFonts w:ascii="Palatino Linotype" w:eastAsia="MS Mincho" w:hAnsi="Palatino Linotype" w:cstheme="majorBidi"/>
          <w:sz w:val="24"/>
          <w:szCs w:val="24"/>
          <w:lang w:val="es-ES_tradnl" w:eastAsia="es-ES"/>
        </w:rPr>
        <w:t xml:space="preserve"> del servidor público que no tienen ninguna injerencia en el tema de la transparencia y la rendición de cuentas,  por ejemplo, </w:t>
      </w:r>
      <w:r w:rsidRPr="004A7CF6">
        <w:rPr>
          <w:rFonts w:ascii="Palatino Linotype" w:eastAsia="MS Mincho" w:hAnsi="Palatino Linotype" w:cstheme="majorBidi"/>
          <w:sz w:val="24"/>
          <w:szCs w:val="24"/>
          <w:lang w:val="es-ES" w:eastAsia="es-ES"/>
        </w:rPr>
        <w:t xml:space="preserve">Clave Única de Registro de Población (CURP), Registro Federal de Contribuyentes (R.F.C.), clave de ISSEMYM, número de cuenta, deducciones (concepto y monto) de sindicato, </w:t>
      </w:r>
      <w:r w:rsidRPr="004A7CF6">
        <w:rPr>
          <w:rFonts w:ascii="Palatino Linotype" w:eastAsia="MS Mincho" w:hAnsi="Palatino Linotype" w:cstheme="majorBidi"/>
          <w:sz w:val="24"/>
          <w:szCs w:val="24"/>
          <w:lang w:val="es-ES" w:eastAsia="es-ES"/>
        </w:rPr>
        <w:lastRenderedPageBreak/>
        <w:t xml:space="preserve">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664BF1" w:rsidRPr="004A7CF6" w:rsidRDefault="00664BF1" w:rsidP="007652EF">
      <w:pPr>
        <w:spacing w:after="0" w:line="360" w:lineRule="auto"/>
        <w:ind w:left="360"/>
        <w:contextualSpacing/>
        <w:jc w:val="both"/>
        <w:rPr>
          <w:rFonts w:ascii="Palatino Linotype" w:eastAsia="MS Mincho" w:hAnsi="Palatino Linotype" w:cstheme="majorBidi"/>
          <w:sz w:val="24"/>
          <w:szCs w:val="24"/>
          <w:lang w:val="es-ES"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 w:eastAsia="es-ES"/>
        </w:rPr>
      </w:pPr>
      <w:r w:rsidRPr="004A7CF6">
        <w:rPr>
          <w:rFonts w:ascii="Palatino Linotype" w:eastAsia="MS Mincho" w:hAnsi="Palatino Linotype" w:cstheme="majorBidi"/>
          <w:sz w:val="24"/>
          <w:szCs w:val="24"/>
          <w:lang w:val="es-ES" w:eastAsia="es-ES"/>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664BF1" w:rsidRPr="004A7CF6" w:rsidRDefault="00664BF1" w:rsidP="007652EF">
      <w:pPr>
        <w:spacing w:after="0" w:line="360" w:lineRule="auto"/>
        <w:ind w:left="360"/>
        <w:contextualSpacing/>
        <w:jc w:val="both"/>
        <w:rPr>
          <w:rFonts w:ascii="Palatino Linotype" w:eastAsia="MS Mincho" w:hAnsi="Palatino Linotype" w:cstheme="majorBidi"/>
          <w:sz w:val="24"/>
          <w:szCs w:val="24"/>
          <w:lang w:val="es-ES_tradnl" w:eastAsia="es-ES"/>
        </w:rPr>
      </w:pPr>
    </w:p>
    <w:p w:rsidR="007652EF" w:rsidRPr="004A7CF6" w:rsidRDefault="00664BF1" w:rsidP="007652EF">
      <w:pPr>
        <w:spacing w:after="0" w:line="360" w:lineRule="auto"/>
        <w:ind w:left="360"/>
        <w:contextualSpacing/>
        <w:jc w:val="both"/>
        <w:rPr>
          <w:rFonts w:ascii="Palatino Linotype" w:eastAsia="MS Mincho" w:hAnsi="Palatino Linotype" w:cstheme="majorBidi"/>
          <w:b/>
          <w:sz w:val="24"/>
          <w:szCs w:val="24"/>
          <w:lang w:eastAsia="es-ES"/>
        </w:rPr>
      </w:pPr>
      <w:r w:rsidRPr="004A7CF6">
        <w:rPr>
          <w:rFonts w:ascii="Palatino Linotype" w:eastAsia="MS Mincho" w:hAnsi="Palatino Linotype" w:cstheme="majorBidi"/>
          <w:b/>
          <w:sz w:val="24"/>
          <w:szCs w:val="24"/>
          <w:lang w:eastAsia="es-ES"/>
        </w:rPr>
        <w:t xml:space="preserve">III. </w:t>
      </w:r>
      <w:bookmarkStart w:id="61" w:name="_Toc485631706"/>
      <w:bookmarkStart w:id="62" w:name="_Toc500756716"/>
      <w:bookmarkStart w:id="63" w:name="_Toc536691784"/>
      <w:bookmarkStart w:id="64" w:name="_Toc3467956"/>
      <w:r w:rsidRPr="004A7CF6">
        <w:rPr>
          <w:rFonts w:ascii="Palatino Linotype" w:eastAsia="MS Mincho" w:hAnsi="Palatino Linotype" w:cstheme="majorBidi"/>
          <w:b/>
          <w:sz w:val="24"/>
          <w:szCs w:val="24"/>
          <w:lang w:eastAsia="es-ES"/>
        </w:rPr>
        <w:t>Condiciones especiales de la clasificación de la información como reservada</w:t>
      </w:r>
      <w:bookmarkEnd w:id="61"/>
      <w:bookmarkEnd w:id="62"/>
      <w:bookmarkEnd w:id="63"/>
      <w:bookmarkEnd w:id="64"/>
      <w:r w:rsidRPr="004A7CF6">
        <w:rPr>
          <w:rFonts w:ascii="Palatino Linotype" w:eastAsia="MS Mincho" w:hAnsi="Palatino Linotype" w:cstheme="majorBidi"/>
          <w:b/>
          <w:sz w:val="24"/>
          <w:szCs w:val="24"/>
          <w:lang w:eastAsia="es-ES"/>
        </w:rPr>
        <w:t xml:space="preserve"> </w:t>
      </w:r>
      <w:bookmarkStart w:id="65" w:name="_Toc485631707"/>
      <w:bookmarkStart w:id="66" w:name="_Toc500756717"/>
      <w:bookmarkStart w:id="67" w:name="_Toc536691785"/>
      <w:bookmarkStart w:id="68" w:name="_Toc3467957"/>
    </w:p>
    <w:p w:rsidR="00664BF1" w:rsidRPr="004A7CF6" w:rsidRDefault="00664BF1" w:rsidP="007652EF">
      <w:pPr>
        <w:spacing w:after="0" w:line="360" w:lineRule="auto"/>
        <w:ind w:left="360"/>
        <w:contextualSpacing/>
        <w:jc w:val="both"/>
        <w:rPr>
          <w:rFonts w:ascii="Palatino Linotype" w:eastAsia="MS Mincho" w:hAnsi="Palatino Linotype" w:cstheme="majorBidi"/>
          <w:b/>
          <w:sz w:val="24"/>
          <w:szCs w:val="24"/>
          <w:lang w:eastAsia="es-ES"/>
        </w:rPr>
      </w:pPr>
      <w:r w:rsidRPr="004A7CF6">
        <w:rPr>
          <w:rFonts w:ascii="Palatino Linotype" w:eastAsia="MS Mincho" w:hAnsi="Palatino Linotype" w:cstheme="majorBidi"/>
          <w:b/>
          <w:sz w:val="24"/>
          <w:szCs w:val="24"/>
          <w:lang w:val="es-ES_tradnl" w:eastAsia="es-ES"/>
        </w:rPr>
        <w:t>La fundamentación específica.</w:t>
      </w:r>
      <w:bookmarkEnd w:id="65"/>
      <w:bookmarkEnd w:id="66"/>
      <w:bookmarkEnd w:id="67"/>
      <w:bookmarkEnd w:id="68"/>
    </w:p>
    <w:p w:rsidR="00664BF1" w:rsidRPr="004A7CF6" w:rsidRDefault="00664BF1" w:rsidP="007652EF">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4A7CF6">
        <w:rPr>
          <w:rFonts w:ascii="Palatino Linotype" w:eastAsia="MS Mincho" w:hAnsi="Palatino Linotype" w:cstheme="majorBidi"/>
          <w:sz w:val="24"/>
          <w:szCs w:val="24"/>
          <w:lang w:val="es-ES_tradnl" w:eastAsia="es-ES"/>
        </w:rPr>
        <w:lastRenderedPageBreak/>
        <w:t>autoreferencial</w:t>
      </w:r>
      <w:proofErr w:type="spellEnd"/>
      <w:r w:rsidRPr="004A7CF6">
        <w:rPr>
          <w:rFonts w:ascii="Palatino Linotype" w:eastAsia="MS Mincho" w:hAnsi="Palatino Linotype" w:cstheme="majorBidi"/>
          <w:sz w:val="24"/>
          <w:szCs w:val="24"/>
          <w:lang w:val="es-ES_tradnl" w:eastAsia="es-ES"/>
        </w:rPr>
        <w:t xml:space="preserve"> en el que primero se dice algo, después se dice lo mismo y al final exactamente lo mismo, cambiando sólo el orden de las palabras.</w:t>
      </w:r>
    </w:p>
    <w:p w:rsidR="00664BF1" w:rsidRPr="004A7CF6" w:rsidRDefault="00664BF1" w:rsidP="007652EF">
      <w:pPr>
        <w:spacing w:after="0" w:line="360" w:lineRule="auto"/>
        <w:ind w:left="360"/>
        <w:contextualSpacing/>
        <w:jc w:val="both"/>
        <w:rPr>
          <w:rFonts w:ascii="Palatino Linotype" w:eastAsia="MS Mincho" w:hAnsi="Palatino Linotype" w:cstheme="majorBidi"/>
          <w:b/>
          <w:sz w:val="24"/>
          <w:szCs w:val="24"/>
          <w:lang w:val="es-ES_tradnl" w:eastAsia="es-ES"/>
        </w:rPr>
      </w:pPr>
    </w:p>
    <w:p w:rsidR="00664BF1" w:rsidRPr="004A7CF6" w:rsidRDefault="00664BF1" w:rsidP="007652EF">
      <w:pPr>
        <w:spacing w:after="0" w:line="360" w:lineRule="auto"/>
        <w:ind w:left="360"/>
        <w:contextualSpacing/>
        <w:jc w:val="both"/>
        <w:rPr>
          <w:rFonts w:ascii="Palatino Linotype" w:eastAsia="MS Mincho" w:hAnsi="Palatino Linotype" w:cstheme="majorBidi"/>
          <w:b/>
          <w:sz w:val="24"/>
          <w:szCs w:val="24"/>
          <w:lang w:val="es-ES_tradnl" w:eastAsia="es-ES"/>
        </w:rPr>
      </w:pPr>
      <w:bookmarkStart w:id="69" w:name="_Toc485631708"/>
      <w:bookmarkStart w:id="70" w:name="_Toc500756718"/>
      <w:bookmarkStart w:id="71" w:name="_Toc536691786"/>
      <w:bookmarkStart w:id="72" w:name="_Toc3467958"/>
      <w:r w:rsidRPr="004A7CF6">
        <w:rPr>
          <w:rFonts w:ascii="Palatino Linotype" w:eastAsia="MS Mincho" w:hAnsi="Palatino Linotype" w:cstheme="majorBidi"/>
          <w:b/>
          <w:sz w:val="24"/>
          <w:szCs w:val="24"/>
          <w:lang w:val="es-ES_tradnl" w:eastAsia="es-ES"/>
        </w:rPr>
        <w:t>La prueba de daño.</w:t>
      </w:r>
      <w:bookmarkEnd w:id="69"/>
      <w:bookmarkEnd w:id="70"/>
      <w:bookmarkEnd w:id="71"/>
      <w:bookmarkEnd w:id="72"/>
    </w:p>
    <w:p w:rsidR="00664BF1" w:rsidRPr="004A7CF6" w:rsidRDefault="00664BF1" w:rsidP="007652EF">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664BF1" w:rsidRPr="004A7CF6" w:rsidRDefault="00664BF1" w:rsidP="007652EF">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Para aplicar la prueba de daño, se deberán de precisar la razones objetivas por las que la apertura genera una afectación, acreditando que:</w:t>
      </w:r>
    </w:p>
    <w:p w:rsidR="00664BF1" w:rsidRPr="004A7CF6" w:rsidRDefault="00664BF1" w:rsidP="007652EF">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7652EF">
      <w:pPr>
        <w:spacing w:after="0" w:line="360" w:lineRule="auto"/>
        <w:ind w:left="567" w:right="615"/>
        <w:contextualSpacing/>
        <w:jc w:val="both"/>
        <w:rPr>
          <w:rFonts w:ascii="Palatino Linotype" w:eastAsia="MS Mincho" w:hAnsi="Palatino Linotype" w:cstheme="majorBidi"/>
          <w:i/>
          <w:lang w:val="es-ES_tradnl" w:eastAsia="es-ES"/>
        </w:rPr>
      </w:pPr>
      <w:r w:rsidRPr="004A7CF6">
        <w:rPr>
          <w:rFonts w:ascii="Palatino Linotype" w:eastAsia="MS Mincho" w:hAnsi="Palatino Linotype" w:cstheme="majorBidi"/>
          <w:bCs/>
          <w:i/>
          <w:lang w:val="es-ES_tradnl" w:eastAsia="es-ES"/>
        </w:rPr>
        <w:t xml:space="preserve">I. </w:t>
      </w:r>
      <w:r w:rsidRPr="004A7CF6">
        <w:rPr>
          <w:rFonts w:ascii="Palatino Linotype" w:eastAsia="MS Mincho" w:hAnsi="Palatino Linotype" w:cstheme="majorBidi"/>
          <w:i/>
          <w:lang w:val="es-ES_tradnl" w:eastAsia="es-ES"/>
        </w:rPr>
        <w:t xml:space="preserve">La divulgación de la información representa un riesgo real, demostrable e identificable del perjuicio significativo al interés público o a la seguridad pública; </w:t>
      </w:r>
    </w:p>
    <w:p w:rsidR="00664BF1" w:rsidRPr="004A7CF6" w:rsidRDefault="00664BF1" w:rsidP="007652EF">
      <w:pPr>
        <w:spacing w:after="0" w:line="360" w:lineRule="auto"/>
        <w:ind w:left="567" w:right="615"/>
        <w:contextualSpacing/>
        <w:jc w:val="both"/>
        <w:rPr>
          <w:rFonts w:ascii="Palatino Linotype" w:eastAsia="MS Mincho" w:hAnsi="Palatino Linotype" w:cstheme="majorBidi"/>
          <w:i/>
          <w:lang w:val="es-ES_tradnl" w:eastAsia="es-ES"/>
        </w:rPr>
      </w:pPr>
      <w:r w:rsidRPr="004A7CF6">
        <w:rPr>
          <w:rFonts w:ascii="Palatino Linotype" w:eastAsia="MS Mincho" w:hAnsi="Palatino Linotype" w:cstheme="majorBidi"/>
          <w:bCs/>
          <w:i/>
          <w:lang w:val="es-ES_tradnl" w:eastAsia="es-ES"/>
        </w:rPr>
        <w:t xml:space="preserve">II. </w:t>
      </w:r>
      <w:r w:rsidRPr="004A7CF6">
        <w:rPr>
          <w:rFonts w:ascii="Palatino Linotype" w:eastAsia="MS Mincho" w:hAnsi="Palatino Linotype" w:cstheme="majorBidi"/>
          <w:i/>
          <w:lang w:val="es-ES_tradnl" w:eastAsia="es-ES"/>
        </w:rPr>
        <w:t xml:space="preserve">El riesgo de perjuicio que supondría la divulgación supera el interés público general de que se difunda; y </w:t>
      </w:r>
    </w:p>
    <w:p w:rsidR="00664BF1" w:rsidRPr="004A7CF6" w:rsidRDefault="00664BF1" w:rsidP="007652EF">
      <w:pPr>
        <w:spacing w:after="0" w:line="360" w:lineRule="auto"/>
        <w:ind w:left="567" w:right="615"/>
        <w:contextualSpacing/>
        <w:jc w:val="both"/>
        <w:rPr>
          <w:rFonts w:ascii="Palatino Linotype" w:eastAsia="MS Mincho" w:hAnsi="Palatino Linotype" w:cstheme="majorBidi"/>
          <w:i/>
          <w:sz w:val="24"/>
          <w:szCs w:val="24"/>
          <w:lang w:val="es-ES_tradnl" w:eastAsia="es-ES"/>
        </w:rPr>
      </w:pPr>
      <w:r w:rsidRPr="004A7CF6">
        <w:rPr>
          <w:rFonts w:ascii="Palatino Linotype" w:eastAsia="MS Mincho" w:hAnsi="Palatino Linotype" w:cstheme="majorBidi"/>
          <w:bCs/>
          <w:i/>
          <w:lang w:val="es-ES_tradnl" w:eastAsia="es-ES"/>
        </w:rPr>
        <w:lastRenderedPageBreak/>
        <w:t xml:space="preserve">III. </w:t>
      </w:r>
      <w:r w:rsidRPr="004A7CF6">
        <w:rPr>
          <w:rFonts w:ascii="Palatino Linotype" w:eastAsia="MS Mincho" w:hAnsi="Palatino Linotype" w:cstheme="majorBidi"/>
          <w:i/>
          <w:lang w:val="es-ES_tradnl" w:eastAsia="es-ES"/>
        </w:rPr>
        <w:t>La limitación se adecua al principio de proporcionalidad y representa el medio menos restrictivo disponible para evitar el perjuicio.</w:t>
      </w:r>
      <w:r w:rsidRPr="004A7CF6">
        <w:rPr>
          <w:rFonts w:ascii="Palatino Linotype" w:eastAsia="MS Mincho" w:hAnsi="Palatino Linotype" w:cstheme="majorBidi"/>
          <w:i/>
          <w:sz w:val="24"/>
          <w:szCs w:val="24"/>
          <w:lang w:val="es-ES_tradnl" w:eastAsia="es-ES"/>
        </w:rPr>
        <w:t xml:space="preserve"> </w:t>
      </w:r>
    </w:p>
    <w:p w:rsidR="007652EF" w:rsidRPr="004A7CF6" w:rsidRDefault="007652EF" w:rsidP="007652EF">
      <w:pPr>
        <w:spacing w:after="0" w:line="360" w:lineRule="auto"/>
        <w:ind w:left="360"/>
        <w:contextualSpacing/>
        <w:jc w:val="both"/>
        <w:rPr>
          <w:rFonts w:ascii="Palatino Linotype" w:eastAsia="MS Mincho" w:hAnsi="Palatino Linotype" w:cstheme="majorBidi"/>
          <w: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Sobre el primer supuesto consideremos que según el diccionario del español jurídico, por riesgo podemos entender “la contingencia o proximidad de un daño”,</w:t>
      </w:r>
      <w:r w:rsidRPr="004A7CF6">
        <w:rPr>
          <w:rFonts w:ascii="Palatino Linotype" w:eastAsia="MS Mincho" w:hAnsi="Palatino Linotype" w:cstheme="majorBidi"/>
          <w:sz w:val="24"/>
          <w:szCs w:val="24"/>
          <w:vertAlign w:val="superscript"/>
          <w:lang w:val="es-ES_tradnl" w:eastAsia="es-ES"/>
        </w:rPr>
        <w:footnoteReference w:id="10"/>
      </w:r>
      <w:r w:rsidRPr="004A7CF6">
        <w:rPr>
          <w:rFonts w:ascii="Palatino Linotype" w:eastAsia="MS Mincho" w:hAnsi="Palatino Linotype" w:cstheme="majorBidi"/>
          <w:sz w:val="24"/>
          <w:szCs w:val="24"/>
          <w:lang w:val="es-ES_tradnl" w:eastAsia="es-ES"/>
        </w:rPr>
        <w:t xml:space="preserve"> mientras que el daño es considerado como un “perjuicio o lesión”</w:t>
      </w:r>
      <w:r w:rsidRPr="004A7CF6">
        <w:rPr>
          <w:rFonts w:ascii="Palatino Linotype" w:eastAsia="MS Mincho" w:hAnsi="Palatino Linotype" w:cstheme="majorBidi"/>
          <w:sz w:val="24"/>
          <w:szCs w:val="24"/>
          <w:vertAlign w:val="superscript"/>
          <w:lang w:val="es-ES_tradnl" w:eastAsia="es-ES"/>
        </w:rPr>
        <w:footnoteReference w:id="11"/>
      </w:r>
      <w:r w:rsidRPr="004A7CF6">
        <w:rPr>
          <w:rFonts w:ascii="Palatino Linotype" w:eastAsia="MS Mincho" w:hAnsi="Palatino Linotype" w:cstheme="majorBidi"/>
          <w:sz w:val="24"/>
          <w:szCs w:val="24"/>
          <w:lang w:val="es-ES_tradnl" w:eastAsia="es-ES"/>
        </w:rPr>
        <w:t>, mientras que según el Diccionario de la Lengua Española, lo real es lo “(que tiene existencia objetiva”,</w:t>
      </w:r>
      <w:r w:rsidRPr="004A7CF6">
        <w:rPr>
          <w:rFonts w:ascii="Palatino Linotype" w:eastAsia="MS Mincho" w:hAnsi="Palatino Linotype" w:cstheme="majorBidi"/>
          <w:sz w:val="24"/>
          <w:szCs w:val="24"/>
          <w:vertAlign w:val="superscript"/>
          <w:lang w:val="es-ES_tradnl" w:eastAsia="es-ES"/>
        </w:rPr>
        <w:footnoteReference w:id="12"/>
      </w:r>
      <w:r w:rsidRPr="004A7CF6">
        <w:rPr>
          <w:rFonts w:ascii="Palatino Linotype" w:eastAsia="MS Mincho" w:hAnsi="Palatino Linotype" w:cstheme="majorBidi"/>
          <w:sz w:val="24"/>
          <w:szCs w:val="24"/>
          <w:lang w:val="es-ES_tradnl" w:eastAsia="es-ES"/>
        </w:rPr>
        <w:t xml:space="preserve"> mientras que lo demostrables es, según la misma fuente, aquello que se puede demostrar,</w:t>
      </w:r>
      <w:r w:rsidRPr="004A7CF6">
        <w:rPr>
          <w:rFonts w:ascii="Palatino Linotype" w:eastAsia="MS Mincho" w:hAnsi="Palatino Linotype" w:cstheme="majorBidi"/>
          <w:sz w:val="24"/>
          <w:szCs w:val="24"/>
          <w:vertAlign w:val="superscript"/>
          <w:lang w:val="es-ES_tradnl" w:eastAsia="es-ES"/>
        </w:rPr>
        <w:footnoteReference w:id="13"/>
      </w:r>
      <w:r w:rsidRPr="004A7CF6">
        <w:rPr>
          <w:rFonts w:ascii="Palatino Linotype" w:eastAsia="MS Mincho" w:hAnsi="Palatino Linotype" w:cstheme="majorBidi"/>
          <w:sz w:val="24"/>
          <w:szCs w:val="24"/>
          <w:lang w:val="es-ES_tradnl" w:eastAsia="es-ES"/>
        </w:rPr>
        <w:t xml:space="preserve"> es decir, </w:t>
      </w:r>
      <w:r w:rsidRPr="004A7CF6">
        <w:rPr>
          <w:rFonts w:ascii="Palatino Linotype" w:eastAsia="MS Mincho" w:hAnsi="Palatino Linotype" w:cstheme="majorBidi"/>
          <w:sz w:val="24"/>
          <w:szCs w:val="24"/>
          <w:lang w:eastAsia="es-ES"/>
        </w:rPr>
        <w:t xml:space="preserve">“(manifestar, declarar. Probar, sirviéndose de cualquier género de demostración, </w:t>
      </w:r>
      <w:hyperlink r:id="rId15" w:anchor="6nAyKjE" w:history="1">
        <w:r w:rsidRPr="004A7CF6">
          <w:rPr>
            <w:rStyle w:val="Hipervnculo"/>
            <w:rFonts w:ascii="Palatino Linotype" w:eastAsia="MS Mincho" w:hAnsi="Palatino Linotype" w:cstheme="majorBidi"/>
            <w:sz w:val="24"/>
            <w:szCs w:val="24"/>
            <w:lang w:eastAsia="es-ES"/>
          </w:rPr>
          <w:t>enseñar</w:t>
        </w:r>
      </w:hyperlink>
      <w:r w:rsidRPr="004A7CF6">
        <w:rPr>
          <w:rFonts w:ascii="Palatino Linotype" w:eastAsia="MS Mincho" w:hAnsi="Palatino Linotype" w:cstheme="majorBidi"/>
          <w:sz w:val="24"/>
          <w:szCs w:val="24"/>
          <w:lang w:eastAsia="es-ES"/>
        </w:rPr>
        <w:t xml:space="preserve"> mostrar o exponer algo)”.</w:t>
      </w:r>
      <w:r w:rsidRPr="004A7CF6">
        <w:rPr>
          <w:rFonts w:ascii="Palatino Linotype" w:eastAsia="MS Mincho" w:hAnsi="Palatino Linotype" w:cstheme="majorBidi"/>
          <w:sz w:val="24"/>
          <w:szCs w:val="24"/>
          <w:vertAlign w:val="superscript"/>
          <w:lang w:eastAsia="es-ES"/>
        </w:rPr>
        <w:footnoteReference w:id="14"/>
      </w:r>
      <w:r w:rsidRPr="004A7CF6">
        <w:rPr>
          <w:rFonts w:ascii="Palatino Linotype" w:eastAsia="MS Mincho" w:hAnsi="Palatino Linotype" w:cstheme="majorBidi"/>
          <w:sz w:val="24"/>
          <w:szCs w:val="24"/>
          <w:lang w:eastAsia="es-ES"/>
        </w:rPr>
        <w:t xml:space="preserve"> Mientras que lo identificable es lo que puede ser identificado,</w:t>
      </w:r>
      <w:r w:rsidRPr="004A7CF6">
        <w:rPr>
          <w:rFonts w:ascii="Palatino Linotype" w:eastAsia="MS Mincho" w:hAnsi="Palatino Linotype" w:cstheme="majorBidi"/>
          <w:sz w:val="24"/>
          <w:szCs w:val="24"/>
          <w:vertAlign w:val="superscript"/>
          <w:lang w:eastAsia="es-ES"/>
        </w:rPr>
        <w:footnoteReference w:id="15"/>
      </w:r>
      <w:r w:rsidRPr="004A7CF6">
        <w:rPr>
          <w:rFonts w:ascii="Palatino Linotype" w:eastAsia="MS Mincho" w:hAnsi="Palatino Linotype" w:cstheme="majorBidi"/>
          <w:sz w:val="24"/>
          <w:szCs w:val="24"/>
          <w:lang w:eastAsia="es-ES"/>
        </w:rPr>
        <w:t xml:space="preserve"> esto es,</w:t>
      </w:r>
      <w:r w:rsidRPr="004A7CF6">
        <w:rPr>
          <w:rFonts w:ascii="Palatino Linotype" w:eastAsia="MS Mincho" w:hAnsi="Palatino Linotype" w:cstheme="majorBidi"/>
          <w:sz w:val="24"/>
          <w:szCs w:val="24"/>
          <w:lang w:val="es-ES_tradnl" w:eastAsia="es-ES"/>
        </w:rPr>
        <w:t xml:space="preserve"> “(dar los datos necesarios para ser reconocido”.</w:t>
      </w:r>
      <w:r w:rsidRPr="004A7CF6">
        <w:rPr>
          <w:rFonts w:ascii="Palatino Linotype" w:eastAsia="MS Mincho" w:hAnsi="Palatino Linotype" w:cstheme="majorBidi"/>
          <w:sz w:val="24"/>
          <w:szCs w:val="24"/>
          <w:vertAlign w:val="superscript"/>
          <w:lang w:val="es-ES_tradnl" w:eastAsia="es-ES"/>
        </w:rPr>
        <w:footnoteReference w:id="16"/>
      </w:r>
    </w:p>
    <w:p w:rsidR="00664BF1" w:rsidRPr="004A7CF6" w:rsidRDefault="00664BF1" w:rsidP="007652EF">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664BF1" w:rsidRPr="004A7CF6" w:rsidRDefault="00664BF1" w:rsidP="00A51E5F">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lastRenderedPageBreak/>
        <w:t xml:space="preserve">Identificado ese riesgo, se debe demostrar que el mismo supera el interés público general porque se difunda dicha información. </w:t>
      </w:r>
    </w:p>
    <w:p w:rsidR="00664BF1" w:rsidRPr="004A7CF6" w:rsidRDefault="00664BF1" w:rsidP="00A51E5F">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Y, por último,  que la limitación es acorde con el principio de proporcionalidad, para ello, se sugiere emplear los tres juicios propuestos por la Corte Constitucional Colombiana</w:t>
      </w:r>
      <w:r w:rsidRPr="004A7CF6">
        <w:rPr>
          <w:rFonts w:ascii="Palatino Linotype" w:eastAsia="MS Mincho" w:hAnsi="Palatino Linotype" w:cstheme="majorBidi"/>
          <w:sz w:val="24"/>
          <w:szCs w:val="24"/>
          <w:vertAlign w:val="superscript"/>
          <w:lang w:val="es-ES_tradnl" w:eastAsia="es-ES"/>
        </w:rPr>
        <w:footnoteReference w:id="17"/>
      </w:r>
      <w:r w:rsidRPr="004A7CF6">
        <w:rPr>
          <w:rFonts w:ascii="Palatino Linotype" w:eastAsia="MS Mincho" w:hAnsi="Palatino Linotype" w:cstheme="majorBidi"/>
          <w:sz w:val="24"/>
          <w:szCs w:val="24"/>
          <w:lang w:val="es-ES_tradnl" w:eastAsia="es-ES"/>
        </w:rPr>
        <w:t>, siguiendo el principio de ponderación propuesto por el Tribunal Constitucional Alemán,</w:t>
      </w:r>
      <w:r w:rsidRPr="004A7CF6">
        <w:rPr>
          <w:rFonts w:ascii="Palatino Linotype" w:eastAsia="MS Mincho" w:hAnsi="Palatino Linotype" w:cstheme="majorBidi"/>
          <w:sz w:val="24"/>
          <w:szCs w:val="24"/>
          <w:vertAlign w:val="superscript"/>
          <w:lang w:val="es-ES_tradnl" w:eastAsia="es-ES"/>
        </w:rPr>
        <w:footnoteReference w:id="18"/>
      </w:r>
      <w:r w:rsidRPr="004A7CF6">
        <w:rPr>
          <w:rFonts w:ascii="Palatino Linotype" w:eastAsia="MS Mincho" w:hAnsi="Palatino Linotype" w:cstheme="majorBidi"/>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664BF1" w:rsidRPr="004A7CF6" w:rsidRDefault="00664BF1" w:rsidP="00A51E5F">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A51E5F">
      <w:pPr>
        <w:spacing w:after="0" w:line="360" w:lineRule="auto"/>
        <w:ind w:left="360"/>
        <w:contextualSpacing/>
        <w:jc w:val="both"/>
        <w:rPr>
          <w:rFonts w:ascii="Palatino Linotype" w:eastAsia="MS Mincho" w:hAnsi="Palatino Linotype" w:cstheme="majorBidi"/>
          <w:b/>
          <w:sz w:val="24"/>
          <w:szCs w:val="24"/>
          <w:lang w:eastAsia="es-ES"/>
        </w:rPr>
      </w:pPr>
      <w:bookmarkStart w:id="73" w:name="_Toc485631709"/>
      <w:bookmarkStart w:id="74" w:name="_Toc500756719"/>
      <w:bookmarkStart w:id="75" w:name="_Toc536691787"/>
      <w:bookmarkStart w:id="76" w:name="_Toc3467959"/>
      <w:r w:rsidRPr="004A7CF6">
        <w:rPr>
          <w:rFonts w:ascii="Palatino Linotype" w:eastAsia="MS Mincho" w:hAnsi="Palatino Linotype" w:cstheme="majorBidi"/>
          <w:b/>
          <w:sz w:val="24"/>
          <w:szCs w:val="24"/>
          <w:lang w:eastAsia="es-ES"/>
        </w:rPr>
        <w:t>La clasificación de la información reservada debe ser de manera temporal.</w:t>
      </w:r>
      <w:bookmarkEnd w:id="73"/>
      <w:bookmarkEnd w:id="74"/>
      <w:bookmarkEnd w:id="75"/>
      <w:bookmarkEnd w:id="76"/>
    </w:p>
    <w:p w:rsidR="00664BF1" w:rsidRPr="004A7CF6" w:rsidRDefault="00664BF1" w:rsidP="00A51E5F">
      <w:pPr>
        <w:spacing w:after="0" w:line="360" w:lineRule="auto"/>
        <w:ind w:left="360"/>
        <w:contextualSpacing/>
        <w:jc w:val="both"/>
        <w:rPr>
          <w:rFonts w:ascii="Palatino Linotype" w:eastAsia="MS Mincho" w:hAnsi="Palatino Linotype" w:cstheme="majorBidi"/>
          <w:b/>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664BF1" w:rsidRPr="004A7CF6" w:rsidRDefault="00664BF1" w:rsidP="00A51E5F">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664BF1" w:rsidRPr="004A7CF6" w:rsidRDefault="00664BF1" w:rsidP="00A51E5F">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664BF1" w:rsidRPr="004A7CF6" w:rsidRDefault="00664BF1" w:rsidP="00A51E5F">
      <w:pPr>
        <w:spacing w:after="0" w:line="360" w:lineRule="auto"/>
        <w:ind w:left="360"/>
        <w:contextualSpacing/>
        <w:jc w:val="both"/>
        <w:rPr>
          <w:rFonts w:ascii="Palatino Linotype" w:eastAsia="MS Mincho" w:hAnsi="Palatino Linotype" w:cstheme="majorBidi"/>
          <w:b/>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De</w:t>
      </w:r>
      <w:r w:rsidRPr="004A7CF6">
        <w:rPr>
          <w:rFonts w:ascii="Palatino Linotype" w:eastAsia="MS Mincho" w:hAnsi="Palatino Linotype" w:cstheme="majorBidi"/>
          <w:b/>
          <w:sz w:val="24"/>
          <w:szCs w:val="24"/>
          <w:lang w:val="es-ES_tradnl" w:eastAsia="es-ES"/>
        </w:rPr>
        <w:t xml:space="preserve"> </w:t>
      </w:r>
      <w:r w:rsidRPr="004A7CF6">
        <w:rPr>
          <w:rFonts w:ascii="Palatino Linotype" w:eastAsia="MS Mincho" w:hAnsi="Palatino Linotype" w:cstheme="majorBidi"/>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w:t>
      </w:r>
      <w:r w:rsidRPr="004A7CF6">
        <w:rPr>
          <w:rFonts w:ascii="Palatino Linotype" w:eastAsia="MS Mincho" w:hAnsi="Palatino Linotype" w:cstheme="majorBidi"/>
          <w:sz w:val="24"/>
          <w:szCs w:val="24"/>
          <w:lang w:val="es-ES_tradnl" w:eastAsia="es-ES"/>
        </w:rPr>
        <w:lastRenderedPageBreak/>
        <w:t xml:space="preserve">subsisten las causas que dieron origen a su clasificación, mediante la aplicación de una prueba de daño. </w:t>
      </w:r>
    </w:p>
    <w:p w:rsidR="00664BF1" w:rsidRPr="004A7CF6" w:rsidRDefault="00664BF1" w:rsidP="00A51E5F">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664BF1" w:rsidRPr="004A7CF6" w:rsidRDefault="00664BF1" w:rsidP="00A51E5F">
      <w:pPr>
        <w:spacing w:after="0" w:line="360" w:lineRule="auto"/>
        <w:ind w:left="360"/>
        <w:contextualSpacing/>
        <w:jc w:val="both"/>
        <w:rPr>
          <w:rFonts w:ascii="Palatino Linotype" w:eastAsia="MS Mincho" w:hAnsi="Palatino Linotype" w:cstheme="majorBidi"/>
          <w:b/>
          <w:sz w:val="24"/>
          <w:szCs w:val="24"/>
          <w:lang w:val="es-ES_tradnl" w:eastAsia="es-ES"/>
        </w:rPr>
      </w:pPr>
    </w:p>
    <w:p w:rsidR="00664BF1" w:rsidRPr="004A7CF6" w:rsidRDefault="00664BF1" w:rsidP="00A51E5F">
      <w:pPr>
        <w:spacing w:after="0" w:line="360" w:lineRule="auto"/>
        <w:ind w:left="360"/>
        <w:contextualSpacing/>
        <w:jc w:val="both"/>
        <w:rPr>
          <w:rFonts w:ascii="Palatino Linotype" w:eastAsia="MS Mincho" w:hAnsi="Palatino Linotype" w:cstheme="majorBidi"/>
          <w:b/>
          <w:sz w:val="24"/>
          <w:szCs w:val="24"/>
          <w:lang w:eastAsia="es-ES"/>
        </w:rPr>
      </w:pPr>
      <w:bookmarkStart w:id="77" w:name="_Toc485631710"/>
      <w:bookmarkStart w:id="78" w:name="_Toc500756720"/>
      <w:bookmarkStart w:id="79" w:name="_Toc536691788"/>
      <w:bookmarkStart w:id="80" w:name="_Toc3467960"/>
      <w:r w:rsidRPr="004A7CF6">
        <w:rPr>
          <w:rFonts w:ascii="Palatino Linotype" w:eastAsia="MS Mincho" w:hAnsi="Palatino Linotype" w:cstheme="majorBidi"/>
          <w:b/>
          <w:sz w:val="24"/>
          <w:szCs w:val="24"/>
          <w:lang w:eastAsia="es-ES"/>
        </w:rPr>
        <w:t>Condiciones especiales de la clasificación de la información como confidencial.</w:t>
      </w:r>
      <w:bookmarkEnd w:id="77"/>
      <w:bookmarkEnd w:id="78"/>
      <w:bookmarkEnd w:id="79"/>
      <w:bookmarkEnd w:id="80"/>
    </w:p>
    <w:p w:rsidR="00A51E5F" w:rsidRPr="004A7CF6" w:rsidRDefault="00A51E5F" w:rsidP="00A51E5F">
      <w:pPr>
        <w:spacing w:after="0" w:line="360" w:lineRule="auto"/>
        <w:ind w:left="360"/>
        <w:contextualSpacing/>
        <w:jc w:val="both"/>
        <w:rPr>
          <w:rFonts w:ascii="Palatino Linotype" w:eastAsia="MS Mincho" w:hAnsi="Palatino Linotype" w:cstheme="majorBidi"/>
          <w:b/>
          <w:sz w:val="24"/>
          <w:szCs w:val="24"/>
          <w:lang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eastAsia="es-ES"/>
        </w:rPr>
      </w:pPr>
      <w:r w:rsidRPr="004A7CF6">
        <w:rPr>
          <w:rFonts w:ascii="Palatino Linotype" w:eastAsia="MS Mincho" w:hAnsi="Palatino Linotype" w:cstheme="majorBidi"/>
          <w:sz w:val="24"/>
          <w:szCs w:val="24"/>
          <w:lang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A51E5F" w:rsidRPr="004A7CF6" w:rsidRDefault="00A51E5F" w:rsidP="00A51E5F">
      <w:pPr>
        <w:spacing w:after="0" w:line="360" w:lineRule="auto"/>
        <w:ind w:left="360"/>
        <w:contextualSpacing/>
        <w:jc w:val="both"/>
        <w:rPr>
          <w:rFonts w:ascii="Palatino Linotype" w:eastAsia="MS Mincho" w:hAnsi="Palatino Linotype" w:cstheme="majorBidi"/>
          <w:sz w:val="24"/>
          <w:szCs w:val="24"/>
          <w:lang w:eastAsia="es-ES"/>
        </w:rPr>
      </w:pPr>
    </w:p>
    <w:p w:rsidR="00664BF1" w:rsidRPr="004A7CF6" w:rsidRDefault="00664BF1" w:rsidP="00A51E5F">
      <w:pPr>
        <w:spacing w:after="0" w:line="360" w:lineRule="auto"/>
        <w:ind w:left="567" w:right="615"/>
        <w:contextualSpacing/>
        <w:jc w:val="both"/>
        <w:rPr>
          <w:rFonts w:ascii="Palatino Linotype" w:eastAsia="MS Mincho" w:hAnsi="Palatino Linotype" w:cstheme="majorBidi"/>
          <w:bCs/>
          <w:lang w:val="es-ES" w:eastAsia="es-ES"/>
        </w:rPr>
      </w:pPr>
      <w:r w:rsidRPr="004A7CF6">
        <w:rPr>
          <w:rFonts w:ascii="Palatino Linotype" w:eastAsia="MS Mincho" w:hAnsi="Palatino Linotype" w:cstheme="majorBidi"/>
          <w:bCs/>
          <w:lang w:val="es-ES" w:eastAsia="es-ES"/>
        </w:rPr>
        <w:t>I.</w:t>
      </w:r>
      <w:r w:rsidRPr="004A7CF6">
        <w:rPr>
          <w:rFonts w:ascii="Palatino Linotype" w:eastAsia="MS Mincho" w:hAnsi="Palatino Linotype" w:cstheme="majorBidi"/>
          <w:lang w:val="es-ES" w:eastAsia="es-ES"/>
        </w:rPr>
        <w:t xml:space="preserve"> La información se encuentre en registros públicos o fuentes de acceso público;</w:t>
      </w:r>
    </w:p>
    <w:p w:rsidR="00664BF1" w:rsidRPr="004A7CF6" w:rsidRDefault="00664BF1" w:rsidP="00A51E5F">
      <w:pPr>
        <w:spacing w:after="0" w:line="360" w:lineRule="auto"/>
        <w:ind w:left="567" w:right="615"/>
        <w:contextualSpacing/>
        <w:jc w:val="both"/>
        <w:rPr>
          <w:rFonts w:ascii="Palatino Linotype" w:eastAsia="MS Mincho" w:hAnsi="Palatino Linotype" w:cstheme="majorBidi"/>
          <w:bCs/>
          <w:lang w:val="es-ES" w:eastAsia="es-ES"/>
        </w:rPr>
      </w:pPr>
      <w:r w:rsidRPr="004A7CF6">
        <w:rPr>
          <w:rFonts w:ascii="Palatino Linotype" w:eastAsia="MS Mincho" w:hAnsi="Palatino Linotype" w:cstheme="majorBidi"/>
          <w:bCs/>
          <w:lang w:val="es-ES" w:eastAsia="es-ES"/>
        </w:rPr>
        <w:t xml:space="preserve">II. </w:t>
      </w:r>
      <w:r w:rsidRPr="004A7CF6">
        <w:rPr>
          <w:rFonts w:ascii="Palatino Linotype" w:eastAsia="MS Mincho" w:hAnsi="Palatino Linotype" w:cstheme="majorBidi"/>
          <w:lang w:val="es-ES" w:eastAsia="es-ES"/>
        </w:rPr>
        <w:t>Por Ley tenga el carácter de pública;</w:t>
      </w:r>
    </w:p>
    <w:p w:rsidR="00664BF1" w:rsidRPr="004A7CF6" w:rsidRDefault="00664BF1" w:rsidP="00A51E5F">
      <w:pPr>
        <w:spacing w:after="0" w:line="360" w:lineRule="auto"/>
        <w:ind w:left="567" w:right="615"/>
        <w:contextualSpacing/>
        <w:jc w:val="both"/>
        <w:rPr>
          <w:rFonts w:ascii="Palatino Linotype" w:eastAsia="MS Mincho" w:hAnsi="Palatino Linotype" w:cstheme="majorBidi"/>
          <w:lang w:val="es-ES" w:eastAsia="es-ES"/>
        </w:rPr>
      </w:pPr>
      <w:r w:rsidRPr="004A7CF6">
        <w:rPr>
          <w:rFonts w:ascii="Palatino Linotype" w:eastAsia="MS Mincho" w:hAnsi="Palatino Linotype" w:cstheme="majorBidi"/>
          <w:bCs/>
          <w:lang w:val="es-ES" w:eastAsia="es-ES"/>
        </w:rPr>
        <w:t xml:space="preserve">III. </w:t>
      </w:r>
      <w:r w:rsidRPr="004A7CF6">
        <w:rPr>
          <w:rFonts w:ascii="Palatino Linotype" w:eastAsia="MS Mincho" w:hAnsi="Palatino Linotype" w:cstheme="majorBidi"/>
          <w:lang w:val="es-ES" w:eastAsia="es-ES"/>
        </w:rPr>
        <w:t xml:space="preserve">Exista una orden judicial; </w:t>
      </w:r>
    </w:p>
    <w:p w:rsidR="00664BF1" w:rsidRPr="004A7CF6" w:rsidRDefault="00664BF1" w:rsidP="00A51E5F">
      <w:pPr>
        <w:spacing w:after="0" w:line="360" w:lineRule="auto"/>
        <w:ind w:left="567" w:right="615"/>
        <w:contextualSpacing/>
        <w:jc w:val="both"/>
        <w:rPr>
          <w:rFonts w:ascii="Palatino Linotype" w:eastAsia="MS Mincho" w:hAnsi="Palatino Linotype" w:cstheme="majorBidi"/>
          <w:lang w:val="es-ES" w:eastAsia="es-ES"/>
        </w:rPr>
      </w:pPr>
      <w:r w:rsidRPr="004A7CF6">
        <w:rPr>
          <w:rFonts w:ascii="Palatino Linotype" w:eastAsia="MS Mincho" w:hAnsi="Palatino Linotype" w:cstheme="majorBidi"/>
          <w:bCs/>
          <w:lang w:val="es-ES" w:eastAsia="es-ES"/>
        </w:rPr>
        <w:t xml:space="preserve">IV. </w:t>
      </w:r>
      <w:r w:rsidRPr="004A7CF6">
        <w:rPr>
          <w:rFonts w:ascii="Palatino Linotype" w:eastAsia="MS Mincho" w:hAnsi="Palatino Linotype" w:cstheme="majorBidi"/>
          <w:lang w:val="es-ES" w:eastAsia="es-ES"/>
        </w:rPr>
        <w:t xml:space="preserve">Por razones de seguridad pública, o para proteger los derechos de terceros, se requiera su publicación; o </w:t>
      </w:r>
    </w:p>
    <w:p w:rsidR="00664BF1" w:rsidRPr="004A7CF6" w:rsidRDefault="00664BF1" w:rsidP="00A51E5F">
      <w:pPr>
        <w:spacing w:after="0" w:line="360" w:lineRule="auto"/>
        <w:ind w:left="567" w:right="615"/>
        <w:contextualSpacing/>
        <w:jc w:val="both"/>
        <w:rPr>
          <w:rFonts w:ascii="Palatino Linotype" w:eastAsia="MS Mincho" w:hAnsi="Palatino Linotype" w:cstheme="majorBidi"/>
          <w:lang w:val="es-ES" w:eastAsia="es-ES"/>
        </w:rPr>
      </w:pPr>
      <w:r w:rsidRPr="004A7CF6">
        <w:rPr>
          <w:rFonts w:ascii="Palatino Linotype" w:eastAsia="MS Mincho" w:hAnsi="Palatino Linotype" w:cstheme="majorBidi"/>
          <w:bCs/>
          <w:lang w:val="es-ES" w:eastAsia="es-ES"/>
        </w:rPr>
        <w:lastRenderedPageBreak/>
        <w:t xml:space="preserve">V. </w:t>
      </w:r>
      <w:r w:rsidRPr="004A7CF6">
        <w:rPr>
          <w:rFonts w:ascii="Palatino Linotype" w:eastAsia="MS Mincho" w:hAnsi="Palatino Linotype" w:cstheme="majorBidi"/>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A51E5F" w:rsidRPr="004A7CF6" w:rsidRDefault="00A51E5F" w:rsidP="00A51E5F">
      <w:pPr>
        <w:spacing w:after="0" w:line="360" w:lineRule="auto"/>
        <w:ind w:left="360"/>
        <w:contextualSpacing/>
        <w:jc w:val="both"/>
        <w:rPr>
          <w:rFonts w:ascii="Palatino Linotype" w:eastAsia="MS Mincho" w:hAnsi="Palatino Linotype" w:cstheme="majorBidi"/>
          <w:sz w:val="24"/>
          <w:szCs w:val="24"/>
          <w:lang w:val="es-ES"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eastAsia="es-ES"/>
        </w:rPr>
        <w:t>En</w:t>
      </w:r>
      <w:r w:rsidRPr="004A7CF6">
        <w:rPr>
          <w:rFonts w:ascii="Palatino Linotype" w:eastAsia="MS Mincho" w:hAnsi="Palatino Linotype" w:cstheme="majorBidi"/>
          <w:sz w:val="24"/>
          <w:szCs w:val="24"/>
          <w:lang w:val="es-ES_tradnl" w:eastAsia="es-ES"/>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64BF1" w:rsidRPr="004A7CF6" w:rsidRDefault="00664BF1" w:rsidP="00A51E5F">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eastAsia="es-ES"/>
        </w:rPr>
        <w:t>Pero</w:t>
      </w:r>
      <w:r w:rsidRPr="004A7CF6">
        <w:rPr>
          <w:rFonts w:ascii="Palatino Linotype" w:eastAsia="MS Mincho" w:hAnsi="Palatino Linotype" w:cstheme="majorBidi"/>
          <w:sz w:val="24"/>
          <w:szCs w:val="24"/>
          <w:lang w:val="es-ES_tradnl" w:eastAsia="es-ES"/>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664BF1" w:rsidRPr="004A7CF6" w:rsidRDefault="00664BF1" w:rsidP="00A51E5F">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664BF1" w:rsidRPr="004A7CF6" w:rsidRDefault="00664BF1" w:rsidP="00A51E5F">
      <w:pPr>
        <w:spacing w:after="0" w:line="360" w:lineRule="auto"/>
        <w:ind w:left="360"/>
        <w:contextualSpacing/>
        <w:jc w:val="both"/>
        <w:rPr>
          <w:rFonts w:ascii="Palatino Linotype" w:eastAsia="MS Mincho" w:hAnsi="Palatino Linotype" w:cstheme="majorBidi"/>
          <w:sz w:val="24"/>
          <w:szCs w:val="24"/>
          <w:lang w:val="es-ES_tradnl" w:eastAsia="es-E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2142"/>
        <w:gridCol w:w="2111"/>
        <w:gridCol w:w="2444"/>
      </w:tblGrid>
      <w:tr w:rsidR="00A51E5F" w:rsidRPr="004A7CF6" w:rsidTr="00A51E5F">
        <w:tc>
          <w:tcPr>
            <w:tcW w:w="2087" w:type="dxa"/>
            <w:vMerge w:val="restart"/>
            <w:shd w:val="clear" w:color="auto" w:fill="D5DCE4" w:themeFill="text2" w:themeFillTint="33"/>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lastRenderedPageBreak/>
              <w:t>Requisitos previos</w:t>
            </w:r>
          </w:p>
        </w:tc>
        <w:tc>
          <w:tcPr>
            <w:tcW w:w="2142"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Los sujetos obligados determinan que la información actualiza alguno de los supuestos de clasificación:</w:t>
            </w:r>
          </w:p>
        </w:tc>
        <w:tc>
          <w:tcPr>
            <w:tcW w:w="2111" w:type="dxa"/>
          </w:tcPr>
          <w:p w:rsidR="00664BF1" w:rsidRPr="004A7CF6" w:rsidRDefault="00664BF1" w:rsidP="00A51E5F">
            <w:pPr>
              <w:spacing w:after="0" w:line="360" w:lineRule="auto"/>
              <w:ind w:left="360"/>
              <w:contextualSpacing/>
              <w:jc w:val="both"/>
              <w:rPr>
                <w:rFonts w:ascii="Palatino Linotype" w:eastAsia="MS Mincho" w:hAnsi="Palatino Linotype" w:cstheme="majorBidi"/>
                <w:sz w:val="20"/>
                <w:szCs w:val="20"/>
                <w:lang w:val="es-ES_tradnl" w:eastAsia="es-ES"/>
              </w:rPr>
            </w:pPr>
          </w:p>
          <w:p w:rsidR="00664BF1" w:rsidRPr="004A7CF6" w:rsidRDefault="00664BF1" w:rsidP="00A51E5F">
            <w:pPr>
              <w:spacing w:after="0" w:line="360" w:lineRule="auto"/>
              <w:ind w:left="360"/>
              <w:contextualSpacing/>
              <w:jc w:val="both"/>
              <w:rPr>
                <w:rFonts w:ascii="Palatino Linotype" w:eastAsia="MS Mincho" w:hAnsi="Palatino Linotype" w:cstheme="majorBidi"/>
                <w:sz w:val="20"/>
                <w:szCs w:val="20"/>
                <w:lang w:val="es-ES_tradnl" w:eastAsia="es-ES"/>
              </w:rPr>
            </w:pPr>
          </w:p>
          <w:p w:rsidR="00664BF1" w:rsidRPr="004A7CF6" w:rsidRDefault="00664BF1" w:rsidP="00A51E5F">
            <w:pPr>
              <w:spacing w:after="0" w:line="360" w:lineRule="auto"/>
              <w:ind w:left="360"/>
              <w:contextualSpacing/>
              <w:jc w:val="both"/>
              <w:rPr>
                <w:rFonts w:ascii="Palatino Linotype" w:eastAsia="MS Mincho" w:hAnsi="Palatino Linotype" w:cstheme="majorBidi"/>
                <w:sz w:val="20"/>
                <w:szCs w:val="20"/>
                <w:lang w:val="es-ES_tradnl" w:eastAsia="es-ES"/>
              </w:rPr>
            </w:pPr>
          </w:p>
          <w:p w:rsidR="00664BF1" w:rsidRPr="004A7CF6" w:rsidRDefault="00664BF1" w:rsidP="00A51E5F">
            <w:pPr>
              <w:spacing w:after="0" w:line="360" w:lineRule="auto"/>
              <w:ind w:left="360"/>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 xml:space="preserve">Confidencialidad </w:t>
            </w:r>
          </w:p>
          <w:p w:rsidR="00664BF1" w:rsidRPr="004A7CF6" w:rsidRDefault="00664BF1" w:rsidP="00A51E5F">
            <w:pPr>
              <w:spacing w:after="0" w:line="360" w:lineRule="auto"/>
              <w:ind w:left="360"/>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Reserva</w:t>
            </w:r>
          </w:p>
        </w:tc>
        <w:tc>
          <w:tcPr>
            <w:tcW w:w="2444" w:type="dxa"/>
          </w:tcPr>
          <w:p w:rsidR="00664BF1" w:rsidRPr="004A7CF6" w:rsidRDefault="00664BF1" w:rsidP="00A51E5F">
            <w:pPr>
              <w:spacing w:after="0" w:line="360" w:lineRule="auto"/>
              <w:ind w:left="360"/>
              <w:contextualSpacing/>
              <w:jc w:val="both"/>
              <w:rPr>
                <w:rFonts w:ascii="Palatino Linotype" w:eastAsia="MS Mincho" w:hAnsi="Palatino Linotype" w:cstheme="majorBidi"/>
                <w:sz w:val="20"/>
                <w:szCs w:val="20"/>
                <w:lang w:val="es-ES_tradnl" w:eastAsia="es-ES"/>
              </w:rPr>
            </w:pPr>
          </w:p>
        </w:tc>
      </w:tr>
      <w:tr w:rsidR="00A51E5F" w:rsidRPr="004A7CF6" w:rsidTr="00A51E5F">
        <w:tc>
          <w:tcPr>
            <w:tcW w:w="2087" w:type="dxa"/>
            <w:vMerge/>
            <w:shd w:val="clear" w:color="auto" w:fill="D5DCE4" w:themeFill="text2" w:themeFillTint="33"/>
          </w:tcPr>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0"/>
                <w:szCs w:val="20"/>
                <w:lang w:val="es-ES_tradnl" w:eastAsia="es-ES"/>
              </w:rPr>
            </w:pPr>
          </w:p>
        </w:tc>
        <w:tc>
          <w:tcPr>
            <w:tcW w:w="2142"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 xml:space="preserve">Los titulares de las áreas que administran la información son los que aprueban la clasificación </w:t>
            </w:r>
          </w:p>
        </w:tc>
        <w:tc>
          <w:tcPr>
            <w:tcW w:w="2111" w:type="dxa"/>
          </w:tcPr>
          <w:p w:rsidR="00664BF1" w:rsidRPr="004A7CF6" w:rsidRDefault="00664BF1" w:rsidP="00A51E5F">
            <w:pPr>
              <w:spacing w:after="0" w:line="360" w:lineRule="auto"/>
              <w:ind w:left="360"/>
              <w:contextualSpacing/>
              <w:jc w:val="both"/>
              <w:rPr>
                <w:rFonts w:ascii="Palatino Linotype" w:eastAsia="MS Mincho" w:hAnsi="Palatino Linotype" w:cstheme="majorBidi"/>
                <w:sz w:val="20"/>
                <w:szCs w:val="20"/>
                <w:lang w:val="es-ES_tradnl" w:eastAsia="es-ES"/>
              </w:rPr>
            </w:pPr>
          </w:p>
        </w:tc>
        <w:tc>
          <w:tcPr>
            <w:tcW w:w="2444" w:type="dxa"/>
          </w:tcPr>
          <w:p w:rsidR="00664BF1" w:rsidRPr="004A7CF6" w:rsidRDefault="00664BF1" w:rsidP="00A51E5F">
            <w:pPr>
              <w:spacing w:after="0" w:line="360" w:lineRule="auto"/>
              <w:ind w:left="360"/>
              <w:contextualSpacing/>
              <w:jc w:val="both"/>
              <w:rPr>
                <w:rFonts w:ascii="Palatino Linotype" w:eastAsia="MS Mincho" w:hAnsi="Palatino Linotype" w:cstheme="majorBidi"/>
                <w:sz w:val="20"/>
                <w:szCs w:val="20"/>
                <w:lang w:val="es-ES_tradnl" w:eastAsia="es-ES"/>
              </w:rPr>
            </w:pPr>
          </w:p>
        </w:tc>
      </w:tr>
      <w:tr w:rsidR="00A51E5F" w:rsidRPr="004A7CF6" w:rsidTr="00A51E5F">
        <w:tc>
          <w:tcPr>
            <w:tcW w:w="2087" w:type="dxa"/>
            <w:vMerge/>
            <w:shd w:val="clear" w:color="auto" w:fill="D5DCE4" w:themeFill="text2" w:themeFillTint="33"/>
          </w:tcPr>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0"/>
                <w:szCs w:val="20"/>
                <w:lang w:val="es-ES_tradnl" w:eastAsia="es-ES"/>
              </w:rPr>
            </w:pPr>
          </w:p>
        </w:tc>
        <w:tc>
          <w:tcPr>
            <w:tcW w:w="2142"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La clasificación de la información se realiza al momento de:</w:t>
            </w:r>
          </w:p>
        </w:tc>
        <w:tc>
          <w:tcPr>
            <w:tcW w:w="2111"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Atender una solicitud</w:t>
            </w:r>
          </w:p>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Por mandato de una autoridad competente</w:t>
            </w:r>
          </w:p>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Para elaborar una versión pública y cumplir una obligación de transparencia</w:t>
            </w:r>
          </w:p>
        </w:tc>
        <w:tc>
          <w:tcPr>
            <w:tcW w:w="2444" w:type="dxa"/>
          </w:tcPr>
          <w:p w:rsidR="00664BF1" w:rsidRPr="004A7CF6" w:rsidRDefault="00664BF1" w:rsidP="00A51E5F">
            <w:pPr>
              <w:spacing w:after="0" w:line="360" w:lineRule="auto"/>
              <w:ind w:left="360"/>
              <w:contextualSpacing/>
              <w:jc w:val="both"/>
              <w:rPr>
                <w:rFonts w:ascii="Palatino Linotype" w:eastAsia="MS Mincho" w:hAnsi="Palatino Linotype" w:cstheme="majorBidi"/>
                <w:sz w:val="20"/>
                <w:szCs w:val="20"/>
                <w:lang w:val="es-ES_tradnl" w:eastAsia="es-ES"/>
              </w:rPr>
            </w:pPr>
          </w:p>
        </w:tc>
      </w:tr>
      <w:tr w:rsidR="00A51E5F" w:rsidRPr="004A7CF6" w:rsidTr="00A51E5F">
        <w:tc>
          <w:tcPr>
            <w:tcW w:w="2087" w:type="dxa"/>
            <w:vMerge/>
            <w:shd w:val="clear" w:color="auto" w:fill="D5DCE4" w:themeFill="text2" w:themeFillTint="33"/>
          </w:tcPr>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0"/>
                <w:szCs w:val="20"/>
                <w:lang w:val="es-ES_tradnl" w:eastAsia="es-ES"/>
              </w:rPr>
            </w:pPr>
          </w:p>
        </w:tc>
        <w:tc>
          <w:tcPr>
            <w:tcW w:w="2142"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No se pueden emitir acuerdos de carácter general ni particular</w:t>
            </w:r>
          </w:p>
        </w:tc>
        <w:tc>
          <w:tcPr>
            <w:tcW w:w="2111"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 xml:space="preserve">El sujeto obligado debe emitir un acuerdo describiendo y analizando cada documento de un expediente y todos los datos incluidos en un documento </w:t>
            </w:r>
          </w:p>
        </w:tc>
        <w:tc>
          <w:tcPr>
            <w:tcW w:w="2444"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p>
        </w:tc>
      </w:tr>
      <w:tr w:rsidR="00A51E5F" w:rsidRPr="004A7CF6" w:rsidTr="00A51E5F">
        <w:tc>
          <w:tcPr>
            <w:tcW w:w="2087" w:type="dxa"/>
            <w:vMerge w:val="restart"/>
            <w:shd w:val="clear" w:color="auto" w:fill="D5DCE4" w:themeFill="text2" w:themeFillTint="33"/>
          </w:tcPr>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lastRenderedPageBreak/>
              <w:t>Supuestos de clasificación</w:t>
            </w:r>
          </w:p>
        </w:tc>
        <w:tc>
          <w:tcPr>
            <w:tcW w:w="2142"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Para clasificar la información como reservada hay</w:t>
            </w:r>
          </w:p>
        </w:tc>
        <w:tc>
          <w:tcPr>
            <w:tcW w:w="2111"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11 supuestos en la Ley Estatal</w:t>
            </w:r>
          </w:p>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13 supuestos en la Ley General</w:t>
            </w:r>
          </w:p>
        </w:tc>
        <w:tc>
          <w:tcPr>
            <w:tcW w:w="2444"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El sujeto obligado debe identificar claramente la información que se pretende clasificar y realizar un juicio de subsunción o encaje</w:t>
            </w:r>
          </w:p>
        </w:tc>
      </w:tr>
      <w:tr w:rsidR="00A51E5F" w:rsidRPr="004A7CF6" w:rsidTr="00A51E5F">
        <w:tc>
          <w:tcPr>
            <w:tcW w:w="2087" w:type="dxa"/>
            <w:vMerge/>
            <w:shd w:val="clear" w:color="auto" w:fill="D5DCE4" w:themeFill="text2" w:themeFillTint="33"/>
          </w:tcPr>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0"/>
                <w:szCs w:val="20"/>
                <w:lang w:val="es-ES_tradnl" w:eastAsia="es-ES"/>
              </w:rPr>
            </w:pPr>
          </w:p>
        </w:tc>
        <w:tc>
          <w:tcPr>
            <w:tcW w:w="2142"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Para clasificar la información como confidencial hay</w:t>
            </w:r>
          </w:p>
        </w:tc>
        <w:tc>
          <w:tcPr>
            <w:tcW w:w="2111"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que considerar la definición de dato personal</w:t>
            </w:r>
          </w:p>
        </w:tc>
        <w:tc>
          <w:tcPr>
            <w:tcW w:w="2444"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p>
        </w:tc>
      </w:tr>
      <w:tr w:rsidR="00A51E5F" w:rsidRPr="004A7CF6" w:rsidTr="00A51E5F">
        <w:tc>
          <w:tcPr>
            <w:tcW w:w="2087" w:type="dxa"/>
            <w:vMerge/>
            <w:shd w:val="clear" w:color="auto" w:fill="D5DCE4" w:themeFill="text2" w:themeFillTint="33"/>
          </w:tcPr>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0"/>
                <w:szCs w:val="20"/>
                <w:lang w:val="es-ES_tradnl" w:eastAsia="es-ES"/>
              </w:rPr>
            </w:pPr>
          </w:p>
        </w:tc>
        <w:tc>
          <w:tcPr>
            <w:tcW w:w="2142"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Estos supuestos se aplican de manera restrictiva y estricta, no pueden ampliarse</w:t>
            </w:r>
          </w:p>
        </w:tc>
        <w:tc>
          <w:tcPr>
            <w:tcW w:w="2111"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p>
        </w:tc>
        <w:tc>
          <w:tcPr>
            <w:tcW w:w="2444"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p>
        </w:tc>
      </w:tr>
      <w:tr w:rsidR="00A51E5F" w:rsidRPr="004A7CF6" w:rsidTr="00A51E5F">
        <w:tc>
          <w:tcPr>
            <w:tcW w:w="2087" w:type="dxa"/>
            <w:vMerge w:val="restart"/>
            <w:shd w:val="clear" w:color="auto" w:fill="D5DCE4" w:themeFill="text2" w:themeFillTint="33"/>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Excepciones a la clasificación de reserva</w:t>
            </w:r>
          </w:p>
        </w:tc>
        <w:tc>
          <w:tcPr>
            <w:tcW w:w="2142" w:type="dxa"/>
            <w:vMerge w:val="restart"/>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No puede clasificarse como información reservada la concerniente a:</w:t>
            </w:r>
          </w:p>
        </w:tc>
        <w:tc>
          <w:tcPr>
            <w:tcW w:w="2111"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Actos (probados o en investigación) graves de violaciones a derechos humanos</w:t>
            </w:r>
          </w:p>
        </w:tc>
        <w:tc>
          <w:tcPr>
            <w:tcW w:w="2444"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p>
        </w:tc>
      </w:tr>
      <w:tr w:rsidR="00A51E5F" w:rsidRPr="004A7CF6" w:rsidTr="00A51E5F">
        <w:tc>
          <w:tcPr>
            <w:tcW w:w="2087" w:type="dxa"/>
            <w:vMerge/>
            <w:shd w:val="clear" w:color="auto" w:fill="D5DCE4" w:themeFill="text2" w:themeFillTint="33"/>
          </w:tcPr>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0"/>
                <w:szCs w:val="20"/>
                <w:lang w:val="es-ES_tradnl" w:eastAsia="es-ES"/>
              </w:rPr>
            </w:pPr>
          </w:p>
        </w:tc>
        <w:tc>
          <w:tcPr>
            <w:tcW w:w="2142" w:type="dxa"/>
            <w:vMerge/>
          </w:tcPr>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0"/>
                <w:szCs w:val="20"/>
                <w:lang w:val="es-ES_tradnl" w:eastAsia="es-ES"/>
              </w:rPr>
            </w:pPr>
          </w:p>
        </w:tc>
        <w:tc>
          <w:tcPr>
            <w:tcW w:w="2111"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 xml:space="preserve">Delitos de </w:t>
            </w:r>
            <w:proofErr w:type="spellStart"/>
            <w:r w:rsidRPr="004A7CF6">
              <w:rPr>
                <w:rFonts w:ascii="Palatino Linotype" w:eastAsia="MS Mincho" w:hAnsi="Palatino Linotype" w:cstheme="majorBidi"/>
                <w:sz w:val="20"/>
                <w:szCs w:val="20"/>
                <w:lang w:val="es-ES_tradnl" w:eastAsia="es-ES"/>
              </w:rPr>
              <w:t>lessa</w:t>
            </w:r>
            <w:proofErr w:type="spellEnd"/>
            <w:r w:rsidRPr="004A7CF6">
              <w:rPr>
                <w:rFonts w:ascii="Palatino Linotype" w:eastAsia="MS Mincho" w:hAnsi="Palatino Linotype" w:cstheme="majorBidi"/>
                <w:sz w:val="20"/>
                <w:szCs w:val="20"/>
                <w:lang w:val="es-ES_tradnl" w:eastAsia="es-ES"/>
              </w:rPr>
              <w:t xml:space="preserve"> humanidad</w:t>
            </w:r>
          </w:p>
        </w:tc>
        <w:tc>
          <w:tcPr>
            <w:tcW w:w="2444"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p>
        </w:tc>
      </w:tr>
      <w:tr w:rsidR="00A51E5F" w:rsidRPr="004A7CF6" w:rsidTr="00A51E5F">
        <w:tc>
          <w:tcPr>
            <w:tcW w:w="2087" w:type="dxa"/>
            <w:vMerge/>
            <w:shd w:val="clear" w:color="auto" w:fill="D5DCE4" w:themeFill="text2" w:themeFillTint="33"/>
          </w:tcPr>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0"/>
                <w:szCs w:val="20"/>
                <w:lang w:val="es-ES_tradnl" w:eastAsia="es-ES"/>
              </w:rPr>
            </w:pPr>
          </w:p>
        </w:tc>
        <w:tc>
          <w:tcPr>
            <w:tcW w:w="2142" w:type="dxa"/>
            <w:vMerge/>
          </w:tcPr>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0"/>
                <w:szCs w:val="20"/>
                <w:lang w:val="es-ES_tradnl" w:eastAsia="es-ES"/>
              </w:rPr>
            </w:pPr>
          </w:p>
        </w:tc>
        <w:tc>
          <w:tcPr>
            <w:tcW w:w="2111"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Actos de Corrupción</w:t>
            </w:r>
          </w:p>
        </w:tc>
        <w:tc>
          <w:tcPr>
            <w:tcW w:w="2444"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Los comprendidos en el Título Sexto del Código Penal del Estado</w:t>
            </w:r>
          </w:p>
        </w:tc>
      </w:tr>
      <w:tr w:rsidR="00A51E5F" w:rsidRPr="004A7CF6" w:rsidTr="00A51E5F">
        <w:tc>
          <w:tcPr>
            <w:tcW w:w="2087" w:type="dxa"/>
            <w:vMerge w:val="restart"/>
            <w:shd w:val="clear" w:color="auto" w:fill="D5DCE4" w:themeFill="text2" w:themeFillTint="33"/>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Participación del Comité de Transparencia</w:t>
            </w:r>
          </w:p>
        </w:tc>
        <w:tc>
          <w:tcPr>
            <w:tcW w:w="2142" w:type="dxa"/>
            <w:vMerge w:val="restart"/>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Formalidades</w:t>
            </w:r>
          </w:p>
        </w:tc>
        <w:tc>
          <w:tcPr>
            <w:tcW w:w="2111"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El Comité debe de estar debidamente integrado</w:t>
            </w:r>
          </w:p>
        </w:tc>
        <w:tc>
          <w:tcPr>
            <w:tcW w:w="2444"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p>
        </w:tc>
      </w:tr>
      <w:tr w:rsidR="00A51E5F" w:rsidRPr="004A7CF6" w:rsidTr="00A51E5F">
        <w:tc>
          <w:tcPr>
            <w:tcW w:w="2087" w:type="dxa"/>
            <w:vMerge/>
            <w:shd w:val="clear" w:color="auto" w:fill="D5DCE4" w:themeFill="text2" w:themeFillTint="33"/>
          </w:tcPr>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0"/>
                <w:szCs w:val="20"/>
                <w:lang w:val="es-ES_tradnl" w:eastAsia="es-ES"/>
              </w:rPr>
            </w:pPr>
          </w:p>
        </w:tc>
        <w:tc>
          <w:tcPr>
            <w:tcW w:w="2142" w:type="dxa"/>
            <w:vMerge/>
          </w:tcPr>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0"/>
                <w:szCs w:val="20"/>
                <w:lang w:val="es-ES_tradnl" w:eastAsia="es-ES"/>
              </w:rPr>
            </w:pPr>
          </w:p>
        </w:tc>
        <w:tc>
          <w:tcPr>
            <w:tcW w:w="2111"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 xml:space="preserve">El Comité no aprueba la clasificación, sólo: confirma, modifica o revoca la decisión de las áreas </w:t>
            </w:r>
          </w:p>
        </w:tc>
        <w:tc>
          <w:tcPr>
            <w:tcW w:w="2444"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p>
        </w:tc>
      </w:tr>
      <w:tr w:rsidR="00A51E5F" w:rsidRPr="004A7CF6" w:rsidTr="00A51E5F">
        <w:tc>
          <w:tcPr>
            <w:tcW w:w="2087" w:type="dxa"/>
            <w:shd w:val="clear" w:color="auto" w:fill="D5DCE4" w:themeFill="text2" w:themeFillTint="33"/>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lastRenderedPageBreak/>
              <w:t>Fondo del acuerdo de clasificación</w:t>
            </w:r>
          </w:p>
        </w:tc>
        <w:tc>
          <w:tcPr>
            <w:tcW w:w="2142"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La carga de la prueba para justificar la restricción corresponde al sujeto obligado</w:t>
            </w:r>
          </w:p>
        </w:tc>
        <w:tc>
          <w:tcPr>
            <w:tcW w:w="2111"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Deber de fundar y motivar</w:t>
            </w:r>
          </w:p>
        </w:tc>
        <w:tc>
          <w:tcPr>
            <w:tcW w:w="2444"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p>
        </w:tc>
      </w:tr>
      <w:tr w:rsidR="00A51E5F" w:rsidRPr="004A7CF6" w:rsidTr="00A51E5F">
        <w:trPr>
          <w:trHeight w:val="486"/>
        </w:trPr>
        <w:tc>
          <w:tcPr>
            <w:tcW w:w="2087" w:type="dxa"/>
            <w:vMerge w:val="restart"/>
            <w:shd w:val="clear" w:color="auto" w:fill="D5DCE4" w:themeFill="text2" w:themeFillTint="33"/>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Condiciones especiales de la reserva</w:t>
            </w:r>
          </w:p>
        </w:tc>
        <w:tc>
          <w:tcPr>
            <w:tcW w:w="2142" w:type="dxa"/>
            <w:vMerge w:val="restart"/>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Motivar implica</w:t>
            </w:r>
          </w:p>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Además se debe aplicar, caso por caso, una prueba de daño.</w:t>
            </w:r>
          </w:p>
        </w:tc>
        <w:tc>
          <w:tcPr>
            <w:tcW w:w="2111" w:type="dxa"/>
            <w:vMerge w:val="restart"/>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Señalar las razones, motivos o circunstancias.</w:t>
            </w:r>
          </w:p>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Se deben señalar las razones objetivas y acreditar.</w:t>
            </w:r>
          </w:p>
          <w:p w:rsidR="00A51E5F" w:rsidRPr="004A7CF6" w:rsidRDefault="00A51E5F" w:rsidP="00A51E5F">
            <w:pPr>
              <w:spacing w:after="0" w:line="360" w:lineRule="auto"/>
              <w:contextualSpacing/>
              <w:jc w:val="both"/>
              <w:rPr>
                <w:rFonts w:ascii="Palatino Linotype" w:eastAsia="MS Mincho" w:hAnsi="Palatino Linotype" w:cstheme="majorBidi"/>
                <w:sz w:val="20"/>
                <w:szCs w:val="20"/>
                <w:lang w:val="es-ES_tradnl" w:eastAsia="es-ES"/>
              </w:rPr>
            </w:pPr>
          </w:p>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Adquiere la condición especial de ser temporal por un periodo de 5 años con la posibilidad de ampliarse por un periodo igual.</w:t>
            </w:r>
          </w:p>
        </w:tc>
        <w:tc>
          <w:tcPr>
            <w:tcW w:w="2444" w:type="dxa"/>
            <w:vMerge w:val="restart"/>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Que entregar la información provoca un riesgo real, demostrable e identificable al interés público o a la seguridad pública</w:t>
            </w:r>
          </w:p>
        </w:tc>
      </w:tr>
      <w:tr w:rsidR="00A51E5F" w:rsidRPr="004A7CF6" w:rsidTr="00A51E5F">
        <w:trPr>
          <w:trHeight w:val="486"/>
        </w:trPr>
        <w:tc>
          <w:tcPr>
            <w:tcW w:w="2087" w:type="dxa"/>
            <w:vMerge/>
            <w:shd w:val="clear" w:color="auto" w:fill="D5DCE4" w:themeFill="text2" w:themeFillTint="33"/>
          </w:tcPr>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0"/>
                <w:szCs w:val="20"/>
                <w:lang w:val="es-ES_tradnl" w:eastAsia="es-ES"/>
              </w:rPr>
            </w:pPr>
          </w:p>
        </w:tc>
        <w:tc>
          <w:tcPr>
            <w:tcW w:w="2142" w:type="dxa"/>
            <w:vMerge/>
          </w:tcPr>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0"/>
                <w:szCs w:val="20"/>
                <w:lang w:val="es-ES_tradnl" w:eastAsia="es-ES"/>
              </w:rPr>
            </w:pPr>
          </w:p>
        </w:tc>
        <w:tc>
          <w:tcPr>
            <w:tcW w:w="2111" w:type="dxa"/>
            <w:vMerge/>
          </w:tcPr>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0"/>
                <w:szCs w:val="20"/>
                <w:lang w:val="es-ES_tradnl" w:eastAsia="es-ES"/>
              </w:rPr>
            </w:pPr>
          </w:p>
        </w:tc>
        <w:tc>
          <w:tcPr>
            <w:tcW w:w="2444" w:type="dxa"/>
            <w:vMerge/>
          </w:tcPr>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0"/>
                <w:szCs w:val="20"/>
                <w:lang w:val="es-ES_tradnl" w:eastAsia="es-ES"/>
              </w:rPr>
            </w:pPr>
          </w:p>
        </w:tc>
      </w:tr>
      <w:tr w:rsidR="00A51E5F" w:rsidRPr="004A7CF6" w:rsidTr="00A51E5F">
        <w:tc>
          <w:tcPr>
            <w:tcW w:w="2087" w:type="dxa"/>
            <w:vMerge/>
            <w:shd w:val="clear" w:color="auto" w:fill="D5DCE4" w:themeFill="text2" w:themeFillTint="33"/>
          </w:tcPr>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0"/>
                <w:szCs w:val="20"/>
                <w:lang w:val="es-ES_tradnl" w:eastAsia="es-ES"/>
              </w:rPr>
            </w:pPr>
          </w:p>
        </w:tc>
        <w:tc>
          <w:tcPr>
            <w:tcW w:w="2142" w:type="dxa"/>
            <w:vMerge/>
          </w:tcPr>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0"/>
                <w:szCs w:val="20"/>
                <w:lang w:val="es-ES_tradnl" w:eastAsia="es-ES"/>
              </w:rPr>
            </w:pPr>
          </w:p>
        </w:tc>
        <w:tc>
          <w:tcPr>
            <w:tcW w:w="2111" w:type="dxa"/>
            <w:vMerge/>
          </w:tcPr>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0"/>
                <w:szCs w:val="20"/>
                <w:lang w:val="es-ES_tradnl" w:eastAsia="es-ES"/>
              </w:rPr>
            </w:pPr>
          </w:p>
        </w:tc>
        <w:tc>
          <w:tcPr>
            <w:tcW w:w="2444"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 xml:space="preserve">El riesgo por divulgar es mayor que el interés público de que se difunda  </w:t>
            </w:r>
          </w:p>
        </w:tc>
      </w:tr>
      <w:tr w:rsidR="00A51E5F" w:rsidRPr="004A7CF6" w:rsidTr="00A51E5F">
        <w:trPr>
          <w:trHeight w:val="1454"/>
        </w:trPr>
        <w:tc>
          <w:tcPr>
            <w:tcW w:w="2087" w:type="dxa"/>
            <w:vMerge/>
            <w:shd w:val="clear" w:color="auto" w:fill="D5DCE4" w:themeFill="text2" w:themeFillTint="33"/>
          </w:tcPr>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0"/>
                <w:szCs w:val="20"/>
                <w:lang w:val="es-ES_tradnl" w:eastAsia="es-ES"/>
              </w:rPr>
            </w:pPr>
          </w:p>
        </w:tc>
        <w:tc>
          <w:tcPr>
            <w:tcW w:w="2142" w:type="dxa"/>
            <w:vMerge/>
          </w:tcPr>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0"/>
                <w:szCs w:val="20"/>
                <w:lang w:val="es-ES_tradnl" w:eastAsia="es-ES"/>
              </w:rPr>
            </w:pPr>
          </w:p>
        </w:tc>
        <w:tc>
          <w:tcPr>
            <w:tcW w:w="2111" w:type="dxa"/>
            <w:vMerge/>
          </w:tcPr>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0"/>
                <w:szCs w:val="20"/>
                <w:lang w:val="es-ES_tradnl" w:eastAsia="es-ES"/>
              </w:rPr>
            </w:pPr>
          </w:p>
        </w:tc>
        <w:tc>
          <w:tcPr>
            <w:tcW w:w="2444" w:type="dxa"/>
          </w:tcPr>
          <w:p w:rsidR="00664BF1" w:rsidRPr="004A7CF6" w:rsidRDefault="00664BF1" w:rsidP="00A51E5F">
            <w:pPr>
              <w:spacing w:after="0" w:line="360" w:lineRule="auto"/>
              <w:ind w:left="360"/>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El principio de proporcionalidad</w:t>
            </w:r>
          </w:p>
        </w:tc>
      </w:tr>
      <w:tr w:rsidR="00A51E5F" w:rsidRPr="004A7CF6" w:rsidTr="00A51E5F">
        <w:tc>
          <w:tcPr>
            <w:tcW w:w="2087" w:type="dxa"/>
            <w:vMerge w:val="restart"/>
            <w:shd w:val="clear" w:color="auto" w:fill="D5DCE4" w:themeFill="text2" w:themeFillTint="33"/>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Condiciones especiales de la confidencialidad</w:t>
            </w:r>
          </w:p>
        </w:tc>
        <w:tc>
          <w:tcPr>
            <w:tcW w:w="2142"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 xml:space="preserve">Para clasificar se debe verificar que no se encuentre en los supuestos del artículo 148 de la ley Estatal </w:t>
            </w:r>
          </w:p>
        </w:tc>
        <w:tc>
          <w:tcPr>
            <w:tcW w:w="2111"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 xml:space="preserve">Si se encuentra en los supuestos de dicho artículo se entrega aún sin consentimiento del titular del dato personal </w:t>
            </w:r>
          </w:p>
        </w:tc>
        <w:tc>
          <w:tcPr>
            <w:tcW w:w="2444"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p>
        </w:tc>
      </w:tr>
      <w:tr w:rsidR="00A51E5F" w:rsidRPr="004A7CF6" w:rsidTr="00A51E5F">
        <w:trPr>
          <w:trHeight w:val="3404"/>
        </w:trPr>
        <w:tc>
          <w:tcPr>
            <w:tcW w:w="2087" w:type="dxa"/>
            <w:vMerge/>
            <w:shd w:val="clear" w:color="auto" w:fill="D5DCE4" w:themeFill="text2" w:themeFillTint="33"/>
          </w:tcPr>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0"/>
                <w:szCs w:val="20"/>
                <w:lang w:val="es-ES_tradnl" w:eastAsia="es-ES"/>
              </w:rPr>
            </w:pPr>
          </w:p>
        </w:tc>
        <w:tc>
          <w:tcPr>
            <w:tcW w:w="2142"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r w:rsidRPr="004A7CF6">
              <w:rPr>
                <w:rFonts w:ascii="Palatino Linotype" w:eastAsia="MS Mincho" w:hAnsi="Palatino Linotype" w:cstheme="majorBidi"/>
                <w:sz w:val="20"/>
                <w:szCs w:val="20"/>
                <w:lang w:val="es-ES_tradnl" w:eastAsia="es-ES"/>
              </w:rPr>
              <w:t>Si es posible, se debe consultar al titular de los datos para requerir su autorización para entregarlo</w:t>
            </w:r>
          </w:p>
        </w:tc>
        <w:tc>
          <w:tcPr>
            <w:tcW w:w="2111"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p>
        </w:tc>
        <w:tc>
          <w:tcPr>
            <w:tcW w:w="2444" w:type="dxa"/>
          </w:tcPr>
          <w:p w:rsidR="00664BF1" w:rsidRPr="004A7CF6" w:rsidRDefault="00664BF1" w:rsidP="00A51E5F">
            <w:pPr>
              <w:spacing w:after="0" w:line="360" w:lineRule="auto"/>
              <w:contextualSpacing/>
              <w:jc w:val="both"/>
              <w:rPr>
                <w:rFonts w:ascii="Palatino Linotype" w:eastAsia="MS Mincho" w:hAnsi="Palatino Linotype" w:cstheme="majorBidi"/>
                <w:sz w:val="20"/>
                <w:szCs w:val="20"/>
                <w:lang w:val="es-ES_tradnl" w:eastAsia="es-ES"/>
              </w:rPr>
            </w:pPr>
          </w:p>
        </w:tc>
      </w:tr>
    </w:tbl>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eastAsia="es-ES"/>
        </w:rPr>
        <w:t>Pero</w:t>
      </w:r>
      <w:r w:rsidRPr="004A7CF6">
        <w:rPr>
          <w:rFonts w:ascii="Palatino Linotype" w:eastAsia="MS Mincho" w:hAnsi="Palatino Linotype" w:cstheme="majorBidi"/>
          <w:sz w:val="24"/>
          <w:szCs w:val="24"/>
          <w:lang w:val="es-ES_tradnl" w:eastAsia="es-ES"/>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A51E5F" w:rsidRPr="004A7CF6" w:rsidRDefault="00A51E5F" w:rsidP="00A51E5F">
      <w:pPr>
        <w:spacing w:after="0" w:line="360" w:lineRule="auto"/>
        <w:ind w:left="360"/>
        <w:contextualSpacing/>
        <w:jc w:val="both"/>
        <w:rPr>
          <w:rFonts w:ascii="Palatino Linotype" w:eastAsia="MS Mincho" w:hAnsi="Palatino Linotype" w:cstheme="majorBidi"/>
          <w:sz w:val="24"/>
          <w:szCs w:val="24"/>
          <w:lang w:val="es-ES_tradnl" w:eastAsia="es-ES"/>
        </w:rPr>
      </w:pPr>
    </w:p>
    <w:p w:rsidR="006461EA"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6461EA" w:rsidRPr="004A7CF6" w:rsidRDefault="006461EA" w:rsidP="00A51E5F">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A51E5F">
      <w:pPr>
        <w:pStyle w:val="Ttulo1"/>
        <w:rPr>
          <w:rFonts w:ascii="Palatino Linotype" w:eastAsia="MS Mincho" w:hAnsi="Palatino Linotype"/>
          <w:b/>
          <w:color w:val="auto"/>
          <w:sz w:val="24"/>
          <w:szCs w:val="24"/>
          <w:lang w:eastAsia="es-ES"/>
        </w:rPr>
      </w:pPr>
      <w:bookmarkStart w:id="81" w:name="_Toc487739452"/>
      <w:bookmarkStart w:id="82" w:name="_Toc524344196"/>
      <w:bookmarkStart w:id="83" w:name="_Toc526271201"/>
      <w:bookmarkStart w:id="84" w:name="_Toc536106975"/>
      <w:bookmarkStart w:id="85" w:name="_Toc3467947"/>
      <w:bookmarkStart w:id="86" w:name="_Toc67586627"/>
      <w:r w:rsidRPr="004A7CF6">
        <w:rPr>
          <w:rFonts w:ascii="Palatino Linotype" w:eastAsia="MS Mincho" w:hAnsi="Palatino Linotype"/>
          <w:b/>
          <w:color w:val="auto"/>
          <w:sz w:val="24"/>
          <w:szCs w:val="24"/>
          <w:lang w:eastAsia="es-ES"/>
        </w:rPr>
        <w:t>SÉPTIMO. Vista a los órganos de control interno</w:t>
      </w:r>
      <w:bookmarkEnd w:id="81"/>
      <w:r w:rsidRPr="004A7CF6">
        <w:rPr>
          <w:rFonts w:ascii="Palatino Linotype" w:eastAsia="MS Mincho" w:hAnsi="Palatino Linotype"/>
          <w:b/>
          <w:color w:val="auto"/>
          <w:sz w:val="24"/>
          <w:szCs w:val="24"/>
          <w:lang w:eastAsia="es-ES"/>
        </w:rPr>
        <w:t>.</w:t>
      </w:r>
      <w:bookmarkEnd w:id="82"/>
      <w:bookmarkEnd w:id="83"/>
      <w:bookmarkEnd w:id="84"/>
      <w:bookmarkEnd w:id="85"/>
      <w:bookmarkEnd w:id="86"/>
    </w:p>
    <w:p w:rsidR="00664BF1" w:rsidRPr="004A7CF6" w:rsidRDefault="00664BF1" w:rsidP="00A51E5F">
      <w:pPr>
        <w:spacing w:after="0" w:line="360" w:lineRule="auto"/>
        <w:ind w:left="360"/>
        <w:contextualSpacing/>
        <w:jc w:val="both"/>
        <w:rPr>
          <w:rFonts w:ascii="Palatino Linotype" w:eastAsia="MS Mincho" w:hAnsi="Palatino Linotype" w:cstheme="majorBidi"/>
          <w:sz w:val="24"/>
          <w:szCs w:val="24"/>
          <w:lang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Es necesario resaltar que el recursos de revisión previsto en la Ley de la materia no es el medio para investigar y en su caso, sancionar a servidores públicos </w:t>
      </w:r>
      <w:r w:rsidRPr="004A7CF6">
        <w:rPr>
          <w:rFonts w:ascii="Palatino Linotype" w:eastAsia="MS Mincho" w:hAnsi="Palatino Linotype" w:cstheme="majorBidi"/>
          <w:b/>
          <w:sz w:val="24"/>
          <w:szCs w:val="24"/>
          <w:u w:val="single"/>
          <w:lang w:val="es-ES_tradnl" w:eastAsia="es-ES"/>
        </w:rPr>
        <w:t>por la omisión de la entrega de información pública</w:t>
      </w:r>
      <w:r w:rsidRPr="004A7CF6">
        <w:rPr>
          <w:rFonts w:ascii="Palatino Linotype" w:eastAsia="MS Mincho" w:hAnsi="Palatino Linotype" w:cstheme="majorBidi"/>
          <w:sz w:val="24"/>
          <w:szCs w:val="24"/>
          <w:lang w:val="es-ES_tradnl" w:eastAsia="es-ES"/>
        </w:rPr>
        <w:t xml:space="preserve"> o en la atención a </w:t>
      </w:r>
      <w:r w:rsidRPr="004A7CF6">
        <w:rPr>
          <w:rFonts w:ascii="Palatino Linotype" w:eastAsia="MS Mincho" w:hAnsi="Palatino Linotype" w:cstheme="majorBidi"/>
          <w:sz w:val="24"/>
          <w:szCs w:val="24"/>
          <w:lang w:val="es-ES_tradnl" w:eastAsia="es-ES"/>
        </w:rPr>
        <w:lastRenderedPageBreak/>
        <w:t>solicitudes de información; sin embargo, dados los planteamientos que</w:t>
      </w:r>
      <w:r w:rsidR="00CB3751" w:rsidRPr="004A7CF6">
        <w:rPr>
          <w:rFonts w:ascii="Palatino Linotype" w:eastAsia="MS Mincho" w:hAnsi="Palatino Linotype" w:cstheme="majorBidi"/>
          <w:sz w:val="24"/>
          <w:szCs w:val="24"/>
          <w:lang w:val="es-ES_tradnl" w:eastAsia="es-ES"/>
        </w:rPr>
        <w:t xml:space="preserve"> se formularon al presentarse el recurso</w:t>
      </w:r>
      <w:r w:rsidRPr="004A7CF6">
        <w:rPr>
          <w:rFonts w:ascii="Palatino Linotype" w:eastAsia="MS Mincho" w:hAnsi="Palatino Linotype" w:cstheme="majorBidi"/>
          <w:sz w:val="24"/>
          <w:szCs w:val="24"/>
          <w:lang w:val="es-ES_tradnl" w:eastAsia="es-ES"/>
        </w:rPr>
        <w:t xml:space="preserve"> de revisión se dará vista al área competente para que en ejercicio de sus atribuciones realice las investigaciones pertinentes por las omisiones detectadas atribuibles al </w:t>
      </w:r>
      <w:r w:rsidRPr="004A7CF6">
        <w:rPr>
          <w:rFonts w:ascii="Palatino Linotype" w:eastAsia="MS Mincho" w:hAnsi="Palatino Linotype" w:cstheme="majorBidi"/>
          <w:b/>
          <w:sz w:val="24"/>
          <w:szCs w:val="24"/>
          <w:lang w:val="es-ES_tradnl" w:eastAsia="es-ES"/>
        </w:rPr>
        <w:t>SUJETO OBLIGADO</w:t>
      </w:r>
      <w:r w:rsidRPr="004A7CF6">
        <w:rPr>
          <w:rFonts w:ascii="Palatino Linotype" w:eastAsia="MS Mincho" w:hAnsi="Palatino Linotype" w:cstheme="majorBidi"/>
          <w:sz w:val="24"/>
          <w:szCs w:val="24"/>
          <w:lang w:val="es-ES_tradnl" w:eastAsia="es-ES"/>
        </w:rPr>
        <w:t>.</w:t>
      </w:r>
    </w:p>
    <w:p w:rsidR="00664BF1" w:rsidRPr="004A7CF6" w:rsidRDefault="00664BF1" w:rsidP="00A51E5F">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Por ello, es conveniente señalar la fracción X, del artículo 36, de la Ley de Transparencia y Acceso a la Información Pública del Estado de México y Municipios, que establece:</w:t>
      </w:r>
    </w:p>
    <w:p w:rsidR="00664BF1" w:rsidRPr="004A7CF6" w:rsidRDefault="00664BF1" w:rsidP="00A51E5F">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A51E5F">
      <w:pPr>
        <w:spacing w:after="0" w:line="360" w:lineRule="auto"/>
        <w:ind w:left="360"/>
        <w:contextualSpacing/>
        <w:jc w:val="both"/>
        <w:rPr>
          <w:rFonts w:ascii="Palatino Linotype" w:eastAsia="MS Mincho" w:hAnsi="Palatino Linotype" w:cstheme="majorBidi"/>
          <w:i/>
          <w:sz w:val="24"/>
          <w:szCs w:val="24"/>
          <w:lang w:val="es-ES_tradnl" w:eastAsia="es-ES"/>
        </w:rPr>
      </w:pPr>
      <w:r w:rsidRPr="004A7CF6">
        <w:rPr>
          <w:rFonts w:ascii="Palatino Linotype" w:eastAsia="MS Mincho" w:hAnsi="Palatino Linotype" w:cstheme="majorBidi"/>
          <w:i/>
          <w:sz w:val="24"/>
          <w:szCs w:val="24"/>
          <w:lang w:val="es-ES_tradnl" w:eastAsia="es-ES"/>
        </w:rPr>
        <w:t>“</w:t>
      </w:r>
      <w:r w:rsidRPr="004A7CF6">
        <w:rPr>
          <w:rFonts w:ascii="Palatino Linotype" w:eastAsia="MS Mincho" w:hAnsi="Palatino Linotype" w:cstheme="majorBidi"/>
          <w:b/>
          <w:i/>
          <w:sz w:val="24"/>
          <w:szCs w:val="24"/>
          <w:lang w:val="es-ES_tradnl" w:eastAsia="es-ES"/>
        </w:rPr>
        <w:t>Artículo 36.</w:t>
      </w:r>
      <w:r w:rsidRPr="004A7CF6">
        <w:rPr>
          <w:rFonts w:ascii="Palatino Linotype" w:eastAsia="MS Mincho" w:hAnsi="Palatino Linotype" w:cstheme="majorBidi"/>
          <w:i/>
          <w:sz w:val="24"/>
          <w:szCs w:val="24"/>
          <w:lang w:val="es-ES_tradnl" w:eastAsia="es-ES"/>
        </w:rPr>
        <w:t xml:space="preserve"> El Instituto tendrá, en el ámbito de su competencia, las siguientes atribuciones:</w:t>
      </w:r>
    </w:p>
    <w:p w:rsidR="00664BF1" w:rsidRPr="004A7CF6" w:rsidRDefault="00664BF1" w:rsidP="00A51E5F">
      <w:pPr>
        <w:spacing w:after="0" w:line="360" w:lineRule="auto"/>
        <w:ind w:left="360"/>
        <w:contextualSpacing/>
        <w:jc w:val="both"/>
        <w:rPr>
          <w:rFonts w:ascii="Palatino Linotype" w:eastAsia="MS Mincho" w:hAnsi="Palatino Linotype" w:cstheme="majorBidi"/>
          <w:i/>
          <w:sz w:val="24"/>
          <w:szCs w:val="24"/>
          <w:lang w:val="es-ES_tradnl" w:eastAsia="es-ES"/>
        </w:rPr>
      </w:pPr>
      <w:r w:rsidRPr="004A7CF6">
        <w:rPr>
          <w:rFonts w:ascii="Palatino Linotype" w:eastAsia="MS Mincho" w:hAnsi="Palatino Linotype" w:cstheme="majorBidi"/>
          <w:i/>
          <w:sz w:val="24"/>
          <w:szCs w:val="24"/>
          <w:lang w:val="es-ES_tradnl" w:eastAsia="es-ES"/>
        </w:rPr>
        <w:t>(…)</w:t>
      </w:r>
    </w:p>
    <w:p w:rsidR="00664BF1" w:rsidRPr="004A7CF6" w:rsidRDefault="00664BF1" w:rsidP="00A51E5F">
      <w:pPr>
        <w:spacing w:after="0" w:line="360" w:lineRule="auto"/>
        <w:ind w:left="360"/>
        <w:contextualSpacing/>
        <w:jc w:val="both"/>
        <w:rPr>
          <w:rFonts w:ascii="Palatino Linotype" w:eastAsia="MS Mincho" w:hAnsi="Palatino Linotype" w:cstheme="majorBidi"/>
          <w:i/>
          <w:sz w:val="24"/>
          <w:szCs w:val="24"/>
          <w:lang w:val="es-ES_tradnl" w:eastAsia="es-ES"/>
        </w:rPr>
      </w:pPr>
      <w:r w:rsidRPr="004A7CF6">
        <w:rPr>
          <w:rFonts w:ascii="Palatino Linotype" w:eastAsia="MS Mincho" w:hAnsi="Palatino Linotype" w:cstheme="majorBidi"/>
          <w:i/>
          <w:sz w:val="24"/>
          <w:szCs w:val="24"/>
          <w:lang w:val="es-ES_tradnl" w:eastAsia="es-ES"/>
        </w:rPr>
        <w:t>X. Hacer del conocimiento del órgano de control interno o equivalente de cada Sujeto Obligado las infracciones a esta Ley; “</w:t>
      </w:r>
    </w:p>
    <w:p w:rsidR="00664BF1" w:rsidRPr="004A7CF6" w:rsidRDefault="00664BF1" w:rsidP="00A51E5F">
      <w:pPr>
        <w:spacing w:after="0" w:line="360" w:lineRule="auto"/>
        <w:ind w:left="360"/>
        <w:contextualSpacing/>
        <w:jc w:val="both"/>
        <w:rPr>
          <w:rFonts w:ascii="Palatino Linotype" w:eastAsia="MS Mincho" w:hAnsi="Palatino Linotype" w:cstheme="majorBidi"/>
          <w:i/>
          <w:sz w:val="24"/>
          <w:szCs w:val="24"/>
          <w:lang w:val="es-ES_tradnl" w:eastAsia="es-ES"/>
        </w:rPr>
      </w:pPr>
      <w:r w:rsidRPr="004A7CF6">
        <w:rPr>
          <w:rFonts w:ascii="Palatino Linotype" w:eastAsia="MS Mincho" w:hAnsi="Palatino Linotype" w:cstheme="majorBidi"/>
          <w:i/>
          <w:sz w:val="24"/>
          <w:szCs w:val="24"/>
          <w:lang w:val="es-ES_tradnl" w:eastAsia="es-ES"/>
        </w:rPr>
        <w:t>(…)</w:t>
      </w:r>
    </w:p>
    <w:p w:rsidR="00664BF1" w:rsidRPr="004A7CF6" w:rsidRDefault="00664BF1" w:rsidP="00A51E5F">
      <w:pPr>
        <w:spacing w:after="0" w:line="360" w:lineRule="auto"/>
        <w:ind w:left="360"/>
        <w:contextualSpacing/>
        <w:jc w:val="both"/>
        <w:rPr>
          <w:rFonts w:ascii="Palatino Linotype" w:eastAsia="MS Mincho" w:hAnsi="Palatino Linotype" w:cstheme="majorBidi"/>
          <w:sz w:val="24"/>
          <w:szCs w:val="24"/>
          <w:lang w:val="es-ES_tradnl" w:eastAsia="es-ES"/>
        </w:rPr>
      </w:pPr>
    </w:p>
    <w:p w:rsidR="00CB3751" w:rsidRPr="004A7CF6" w:rsidRDefault="00CB3751" w:rsidP="00CB375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A7CF6">
        <w:rPr>
          <w:rFonts w:ascii="Palatino Linotype" w:eastAsia="Calibri" w:hAnsi="Palatino Linotype" w:cs="Times New Roman"/>
          <w:sz w:val="24"/>
          <w:szCs w:val="24"/>
          <w:lang w:val="es-ES" w:eastAsia="es-ES"/>
        </w:rPr>
        <w:t>Asimismo, la omisión del Titular de la Unidad de Transparencia, como primer responsable de verificar que el procedimiento de acceso a la información se realice, de acuerdo a lo dispues</w:t>
      </w:r>
      <w:r w:rsidR="005850AE" w:rsidRPr="004A7CF6">
        <w:rPr>
          <w:rFonts w:ascii="Palatino Linotype" w:eastAsia="Calibri" w:hAnsi="Palatino Linotype" w:cs="Times New Roman"/>
          <w:sz w:val="24"/>
          <w:szCs w:val="24"/>
          <w:lang w:val="es-ES" w:eastAsia="es-ES"/>
        </w:rPr>
        <w:t>to por el artículo 53 fracción IV</w:t>
      </w:r>
      <w:r w:rsidRPr="004A7CF6">
        <w:rPr>
          <w:rFonts w:ascii="Palatino Linotype" w:eastAsia="Calibri" w:hAnsi="Palatino Linotype" w:cs="Times New Roman"/>
          <w:sz w:val="24"/>
          <w:szCs w:val="24"/>
          <w:lang w:val="es-ES" w:eastAsia="es-ES"/>
        </w:rPr>
        <w:t xml:space="preserve"> y de la Ley de la materia, vulnera el derecho fundamental de acceso a la información: </w:t>
      </w:r>
    </w:p>
    <w:p w:rsidR="00CB3751" w:rsidRPr="004A7CF6" w:rsidRDefault="00CB3751" w:rsidP="00CB3751">
      <w:pPr>
        <w:spacing w:after="0" w:line="240" w:lineRule="auto"/>
        <w:ind w:left="720"/>
        <w:contextualSpacing/>
        <w:rPr>
          <w:rFonts w:ascii="Palatino Linotype" w:eastAsia="Times New Roman" w:hAnsi="Palatino Linotype" w:cs="Arial"/>
          <w:color w:val="000000"/>
          <w:sz w:val="24"/>
          <w:szCs w:val="24"/>
          <w:lang w:val="es-ES_tradnl" w:eastAsia="es-ES"/>
        </w:rPr>
      </w:pPr>
    </w:p>
    <w:p w:rsidR="00CB3751" w:rsidRPr="004A7CF6" w:rsidRDefault="00CB3751" w:rsidP="00CB3751">
      <w:pPr>
        <w:spacing w:after="0" w:line="360" w:lineRule="auto"/>
        <w:ind w:left="567" w:right="616"/>
        <w:jc w:val="both"/>
        <w:rPr>
          <w:rFonts w:ascii="Palatino Linotype" w:eastAsiaTheme="minorEastAsia" w:hAnsi="Palatino Linotype"/>
          <w:i/>
          <w:szCs w:val="24"/>
          <w:lang w:val="es-ES_tradnl" w:eastAsia="es-ES"/>
        </w:rPr>
      </w:pPr>
      <w:r w:rsidRPr="004A7CF6">
        <w:rPr>
          <w:rFonts w:ascii="Palatino Linotype" w:eastAsiaTheme="minorEastAsia" w:hAnsi="Palatino Linotype"/>
          <w:b/>
          <w:i/>
          <w:szCs w:val="24"/>
          <w:lang w:val="es-ES_tradnl" w:eastAsia="es-ES"/>
        </w:rPr>
        <w:t>Artículo 53.</w:t>
      </w:r>
      <w:r w:rsidRPr="004A7CF6">
        <w:rPr>
          <w:rFonts w:ascii="Palatino Linotype" w:eastAsiaTheme="minorEastAsia" w:hAnsi="Palatino Linotype"/>
          <w:i/>
          <w:szCs w:val="24"/>
          <w:lang w:val="es-ES_tradnl" w:eastAsia="es-ES"/>
        </w:rPr>
        <w:t xml:space="preserve"> Las Unidades de Transparencia tendrán las siguientes funciones:</w:t>
      </w:r>
    </w:p>
    <w:p w:rsidR="00CB3751" w:rsidRPr="004A7CF6" w:rsidRDefault="00CB3751" w:rsidP="00CB3751">
      <w:pPr>
        <w:spacing w:after="0" w:line="360" w:lineRule="auto"/>
        <w:ind w:left="567" w:right="616"/>
        <w:jc w:val="both"/>
        <w:rPr>
          <w:rFonts w:ascii="Palatino Linotype" w:eastAsiaTheme="minorEastAsia" w:hAnsi="Palatino Linotype"/>
          <w:i/>
          <w:szCs w:val="24"/>
          <w:lang w:val="es-ES_tradnl" w:eastAsia="es-ES"/>
        </w:rPr>
      </w:pPr>
      <w:r w:rsidRPr="004A7CF6">
        <w:rPr>
          <w:rFonts w:ascii="Palatino Linotype" w:eastAsiaTheme="minorEastAsia" w:hAnsi="Palatino Linotype"/>
          <w:i/>
          <w:szCs w:val="24"/>
          <w:lang w:val="es-ES_tradnl" w:eastAsia="es-ES"/>
        </w:rPr>
        <w:t>I</w:t>
      </w:r>
      <w:r w:rsidR="000E202F" w:rsidRPr="004A7CF6">
        <w:rPr>
          <w:rFonts w:ascii="Palatino Linotype" w:eastAsiaTheme="minorEastAsia" w:hAnsi="Palatino Linotype"/>
          <w:i/>
          <w:szCs w:val="24"/>
          <w:lang w:val="es-ES_tradnl" w:eastAsia="es-ES"/>
        </w:rPr>
        <w:t xml:space="preserve"> a la III</w:t>
      </w:r>
      <w:r w:rsidRPr="004A7CF6">
        <w:rPr>
          <w:rFonts w:ascii="Palatino Linotype" w:eastAsiaTheme="minorEastAsia" w:hAnsi="Palatino Linotype"/>
          <w:i/>
          <w:szCs w:val="24"/>
          <w:lang w:val="es-ES_tradnl" w:eastAsia="es-ES"/>
        </w:rPr>
        <w:t>…</w:t>
      </w:r>
    </w:p>
    <w:p w:rsidR="00CB3751" w:rsidRPr="004A7CF6" w:rsidRDefault="00CB3751" w:rsidP="00CB3751">
      <w:pPr>
        <w:spacing w:after="0" w:line="360" w:lineRule="auto"/>
        <w:ind w:left="567" w:right="616"/>
        <w:jc w:val="both"/>
        <w:rPr>
          <w:rFonts w:ascii="Palatino Linotype" w:eastAsiaTheme="minorEastAsia" w:hAnsi="Palatino Linotype"/>
          <w:b/>
          <w:i/>
          <w:szCs w:val="24"/>
          <w:lang w:val="es-ES_tradnl" w:eastAsia="es-ES"/>
        </w:rPr>
      </w:pPr>
      <w:r w:rsidRPr="004A7CF6">
        <w:rPr>
          <w:rFonts w:ascii="Palatino Linotype" w:eastAsiaTheme="minorEastAsia" w:hAnsi="Palatino Linotype"/>
          <w:b/>
          <w:i/>
          <w:szCs w:val="24"/>
          <w:lang w:val="es-ES_tradnl" w:eastAsia="es-ES"/>
        </w:rPr>
        <w:t>IV. Realizar, con efectividad, los trámites internos necesarios para la atención de las solicitudes de acceso a la información;</w:t>
      </w:r>
    </w:p>
    <w:p w:rsidR="00CB3751" w:rsidRPr="004A7CF6" w:rsidRDefault="000E202F" w:rsidP="000E202F">
      <w:pPr>
        <w:spacing w:after="0" w:line="360" w:lineRule="auto"/>
        <w:ind w:left="567" w:right="616"/>
        <w:jc w:val="both"/>
        <w:rPr>
          <w:rFonts w:ascii="Palatino Linotype" w:eastAsiaTheme="minorEastAsia" w:hAnsi="Palatino Linotype"/>
          <w:i/>
          <w:szCs w:val="24"/>
          <w:lang w:val="es-ES_tradnl" w:eastAsia="es-ES"/>
        </w:rPr>
      </w:pPr>
      <w:r w:rsidRPr="004A7CF6">
        <w:rPr>
          <w:rFonts w:ascii="Palatino Linotype" w:eastAsiaTheme="minorEastAsia" w:hAnsi="Palatino Linotype"/>
          <w:i/>
          <w:szCs w:val="24"/>
          <w:lang w:val="es-ES_tradnl" w:eastAsia="es-ES"/>
        </w:rPr>
        <w:t>V a la XIV…</w:t>
      </w:r>
    </w:p>
    <w:p w:rsidR="00CB3751" w:rsidRPr="004A7CF6" w:rsidRDefault="00CB3751" w:rsidP="000E202F">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Asimismo, este Pleno hará del conocimiento del órgano de control de este Instituto de las infracciones en que el </w:t>
      </w:r>
      <w:r w:rsidRPr="004A7CF6">
        <w:rPr>
          <w:rFonts w:ascii="Palatino Linotype" w:eastAsia="MS Mincho" w:hAnsi="Palatino Linotype" w:cstheme="majorBidi"/>
          <w:b/>
          <w:sz w:val="24"/>
          <w:szCs w:val="24"/>
          <w:lang w:val="es-ES_tradnl" w:eastAsia="es-ES"/>
        </w:rPr>
        <w:t>SUJETO OBLIGADO</w:t>
      </w:r>
      <w:r w:rsidRPr="004A7CF6">
        <w:rPr>
          <w:rFonts w:ascii="Palatino Linotype" w:eastAsia="MS Mincho" w:hAnsi="Palatino Linotype" w:cstheme="majorBidi"/>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664BF1" w:rsidRPr="004A7CF6" w:rsidRDefault="00664BF1" w:rsidP="00A51E5F">
      <w:pPr>
        <w:spacing w:after="0" w:line="360" w:lineRule="auto"/>
        <w:ind w:left="360"/>
        <w:contextualSpacing/>
        <w:jc w:val="both"/>
        <w:rPr>
          <w:rFonts w:ascii="Palatino Linotype" w:eastAsia="MS Mincho" w:hAnsi="Palatino Linotype" w:cstheme="majorBidi"/>
          <w:sz w:val="24"/>
          <w:szCs w:val="24"/>
          <w:lang w:val="es-ES_tradnl" w:eastAsia="es-ES"/>
        </w:rPr>
      </w:pPr>
    </w:p>
    <w:p w:rsidR="00664BF1" w:rsidRPr="004A7CF6" w:rsidRDefault="00664BF1" w:rsidP="00A51E5F">
      <w:pPr>
        <w:spacing w:after="0" w:line="360" w:lineRule="auto"/>
        <w:ind w:left="360"/>
        <w:contextualSpacing/>
        <w:jc w:val="both"/>
        <w:rPr>
          <w:rFonts w:ascii="Palatino Linotype" w:eastAsia="MS Mincho" w:hAnsi="Palatino Linotype" w:cstheme="majorBidi"/>
          <w:i/>
          <w:sz w:val="24"/>
          <w:szCs w:val="24"/>
          <w:lang w:val="es-ES_tradnl" w:eastAsia="es-ES"/>
        </w:rPr>
      </w:pPr>
      <w:r w:rsidRPr="004A7CF6">
        <w:rPr>
          <w:rFonts w:ascii="Palatino Linotype" w:eastAsia="MS Mincho" w:hAnsi="Palatino Linotype" w:cstheme="majorBidi"/>
          <w:i/>
          <w:sz w:val="24"/>
          <w:szCs w:val="24"/>
          <w:lang w:val="es-ES_tradnl" w:eastAsia="es-ES"/>
        </w:rPr>
        <w:t>“</w:t>
      </w:r>
      <w:r w:rsidRPr="004A7CF6">
        <w:rPr>
          <w:rFonts w:ascii="Palatino Linotype" w:eastAsia="MS Mincho" w:hAnsi="Palatino Linotype" w:cstheme="majorBidi"/>
          <w:b/>
          <w:i/>
          <w:sz w:val="24"/>
          <w:szCs w:val="24"/>
          <w:lang w:val="es-ES_tradnl" w:eastAsia="es-ES"/>
        </w:rPr>
        <w:t>Artículo 190.</w:t>
      </w:r>
      <w:r w:rsidRPr="004A7CF6">
        <w:rPr>
          <w:rFonts w:ascii="Palatino Linotype" w:eastAsia="MS Mincho" w:hAnsi="Palatino Linotype" w:cstheme="majorBidi"/>
          <w:i/>
          <w:sz w:val="24"/>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64BF1" w:rsidRPr="004A7CF6" w:rsidRDefault="00664BF1" w:rsidP="00A51E5F">
      <w:pPr>
        <w:spacing w:after="0" w:line="360" w:lineRule="auto"/>
        <w:ind w:left="360"/>
        <w:contextualSpacing/>
        <w:jc w:val="both"/>
        <w:rPr>
          <w:rFonts w:ascii="Palatino Linotype" w:eastAsia="MS Mincho" w:hAnsi="Palatino Linotype" w:cstheme="majorBidi"/>
          <w:i/>
          <w:sz w:val="24"/>
          <w:szCs w:val="24"/>
          <w:lang w:val="es-ES_tradnl" w:eastAsia="es-ES"/>
        </w:rPr>
      </w:pPr>
      <w:r w:rsidRPr="004A7CF6">
        <w:rPr>
          <w:rFonts w:ascii="Palatino Linotype" w:eastAsia="MS Mincho" w:hAnsi="Palatino Linotype" w:cstheme="majorBidi"/>
          <w:b/>
          <w:i/>
          <w:sz w:val="24"/>
          <w:szCs w:val="24"/>
          <w:lang w:val="es-ES_tradnl" w:eastAsia="es-ES"/>
        </w:rPr>
        <w:t>Artículo 222.</w:t>
      </w:r>
      <w:r w:rsidRPr="004A7CF6">
        <w:rPr>
          <w:rFonts w:ascii="Palatino Linotype" w:eastAsia="MS Mincho" w:hAnsi="Palatino Linotype" w:cstheme="majorBidi"/>
          <w:i/>
          <w:sz w:val="24"/>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664BF1" w:rsidRPr="004A7CF6" w:rsidRDefault="00664BF1" w:rsidP="00A51E5F">
      <w:pPr>
        <w:spacing w:after="0" w:line="360" w:lineRule="auto"/>
        <w:ind w:left="360"/>
        <w:contextualSpacing/>
        <w:jc w:val="both"/>
        <w:rPr>
          <w:rFonts w:ascii="Palatino Linotype" w:eastAsia="MS Mincho" w:hAnsi="Palatino Linotype" w:cstheme="majorBidi"/>
          <w:i/>
          <w:sz w:val="24"/>
          <w:szCs w:val="24"/>
          <w:lang w:val="es-ES_tradnl" w:eastAsia="es-ES"/>
        </w:rPr>
      </w:pPr>
      <w:r w:rsidRPr="004A7CF6">
        <w:rPr>
          <w:rFonts w:ascii="Palatino Linotype" w:eastAsia="MS Mincho" w:hAnsi="Palatino Linotype" w:cstheme="majorBidi"/>
          <w:i/>
          <w:sz w:val="24"/>
          <w:szCs w:val="24"/>
          <w:lang w:val="es-ES_tradnl" w:eastAsia="es-ES"/>
        </w:rPr>
        <w:t>…</w:t>
      </w:r>
    </w:p>
    <w:p w:rsidR="00664BF1" w:rsidRPr="004A7CF6" w:rsidRDefault="00664BF1" w:rsidP="00A51E5F">
      <w:pPr>
        <w:spacing w:after="0" w:line="360" w:lineRule="auto"/>
        <w:ind w:left="360"/>
        <w:contextualSpacing/>
        <w:jc w:val="both"/>
        <w:rPr>
          <w:rFonts w:ascii="Palatino Linotype" w:eastAsia="MS Mincho" w:hAnsi="Palatino Linotype" w:cstheme="majorBidi"/>
          <w:i/>
          <w:sz w:val="24"/>
          <w:szCs w:val="24"/>
          <w:lang w:val="es-ES_tradnl" w:eastAsia="es-ES"/>
        </w:rPr>
      </w:pPr>
      <w:r w:rsidRPr="004A7CF6">
        <w:rPr>
          <w:rFonts w:ascii="Palatino Linotype" w:eastAsia="MS Mincho" w:hAnsi="Palatino Linotype" w:cstheme="majorBidi"/>
          <w:b/>
          <w:i/>
          <w:sz w:val="24"/>
          <w:szCs w:val="24"/>
          <w:lang w:val="es-ES_tradnl" w:eastAsia="es-ES"/>
        </w:rPr>
        <w:t>I. Cualquier acto u omisión que provoque la suspensión o deficiencia en la atención de las solicitudes de información</w:t>
      </w:r>
      <w:r w:rsidRPr="004A7CF6">
        <w:rPr>
          <w:rFonts w:ascii="Palatino Linotype" w:eastAsia="MS Mincho" w:hAnsi="Palatino Linotype" w:cstheme="majorBidi"/>
          <w:i/>
          <w:sz w:val="24"/>
          <w:szCs w:val="24"/>
          <w:lang w:val="es-ES_tradnl" w:eastAsia="es-ES"/>
        </w:rPr>
        <w:t>;</w:t>
      </w:r>
    </w:p>
    <w:p w:rsidR="00664BF1" w:rsidRPr="004A7CF6" w:rsidRDefault="00664BF1" w:rsidP="00A51E5F">
      <w:pPr>
        <w:spacing w:after="0" w:line="360" w:lineRule="auto"/>
        <w:ind w:left="360"/>
        <w:contextualSpacing/>
        <w:jc w:val="both"/>
        <w:rPr>
          <w:rFonts w:ascii="Palatino Linotype" w:eastAsia="MS Mincho" w:hAnsi="Palatino Linotype" w:cstheme="majorBidi"/>
          <w:i/>
          <w:sz w:val="24"/>
          <w:szCs w:val="24"/>
          <w:lang w:val="es-ES_tradnl" w:eastAsia="es-ES"/>
        </w:rPr>
      </w:pPr>
      <w:r w:rsidRPr="004A7CF6">
        <w:rPr>
          <w:rFonts w:ascii="Palatino Linotype" w:eastAsia="MS Mincho" w:hAnsi="Palatino Linotype" w:cstheme="majorBidi"/>
          <w:b/>
          <w:i/>
          <w:sz w:val="24"/>
          <w:szCs w:val="24"/>
          <w:lang w:val="es-ES_tradnl" w:eastAsia="es-ES"/>
        </w:rPr>
        <w:t>II. La falta de respuesta a las solicitudes de información en los plazos señalados en la normatividad aplicable</w:t>
      </w:r>
      <w:r w:rsidRPr="004A7CF6">
        <w:rPr>
          <w:rFonts w:ascii="Palatino Linotype" w:eastAsia="MS Mincho" w:hAnsi="Palatino Linotype" w:cstheme="majorBidi"/>
          <w:i/>
          <w:sz w:val="24"/>
          <w:szCs w:val="24"/>
          <w:lang w:val="es-ES_tradnl" w:eastAsia="es-ES"/>
        </w:rPr>
        <w:t>;</w:t>
      </w:r>
    </w:p>
    <w:p w:rsidR="00664BF1" w:rsidRPr="004A7CF6" w:rsidRDefault="00664BF1" w:rsidP="00A51E5F">
      <w:pPr>
        <w:spacing w:after="0" w:line="360" w:lineRule="auto"/>
        <w:ind w:left="360"/>
        <w:contextualSpacing/>
        <w:jc w:val="both"/>
        <w:rPr>
          <w:rFonts w:ascii="Palatino Linotype" w:eastAsia="MS Mincho" w:hAnsi="Palatino Linotype" w:cstheme="majorBidi"/>
          <w:i/>
          <w:sz w:val="24"/>
          <w:szCs w:val="24"/>
          <w:lang w:val="es-ES_tradnl" w:eastAsia="es-ES"/>
        </w:rPr>
      </w:pPr>
      <w:r w:rsidRPr="004A7CF6">
        <w:rPr>
          <w:rFonts w:ascii="Palatino Linotype" w:eastAsia="MS Mincho" w:hAnsi="Palatino Linotype" w:cstheme="majorBidi"/>
          <w:i/>
          <w:sz w:val="24"/>
          <w:szCs w:val="24"/>
          <w:lang w:val="es-ES_tradnl" w:eastAsia="es-ES"/>
        </w:rPr>
        <w:t>…</w:t>
      </w:r>
    </w:p>
    <w:p w:rsidR="00664BF1" w:rsidRPr="004A7CF6" w:rsidRDefault="00664BF1" w:rsidP="00A51E5F">
      <w:pPr>
        <w:spacing w:after="0" w:line="360" w:lineRule="auto"/>
        <w:ind w:left="360"/>
        <w:contextualSpacing/>
        <w:jc w:val="both"/>
        <w:rPr>
          <w:rFonts w:ascii="Palatino Linotype" w:eastAsia="MS Mincho" w:hAnsi="Palatino Linotype" w:cstheme="majorBidi"/>
          <w:i/>
          <w:sz w:val="24"/>
          <w:szCs w:val="24"/>
          <w:lang w:val="es-ES_tradnl" w:eastAsia="es-ES"/>
        </w:rPr>
      </w:pPr>
      <w:r w:rsidRPr="004A7CF6">
        <w:rPr>
          <w:rFonts w:ascii="Palatino Linotype" w:eastAsia="MS Mincho" w:hAnsi="Palatino Linotype" w:cstheme="majorBidi"/>
          <w:i/>
          <w:sz w:val="24"/>
          <w:szCs w:val="24"/>
          <w:lang w:val="es-ES_tradnl" w:eastAsia="es-ES"/>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(De Acuerdo al Decreto N°207, Publicado el 30 de mayo de 2017)</w:t>
      </w:r>
    </w:p>
    <w:p w:rsidR="00664BF1" w:rsidRPr="004A7CF6" w:rsidRDefault="00664BF1" w:rsidP="00A51E5F">
      <w:pPr>
        <w:spacing w:after="0" w:line="360" w:lineRule="auto"/>
        <w:ind w:left="360"/>
        <w:contextualSpacing/>
        <w:jc w:val="both"/>
        <w:rPr>
          <w:rFonts w:ascii="Palatino Linotype" w:eastAsia="MS Mincho" w:hAnsi="Palatino Linotype" w:cstheme="majorBidi"/>
          <w:i/>
          <w:sz w:val="24"/>
          <w:szCs w:val="24"/>
          <w:lang w:val="es-ES_tradnl" w:eastAsia="es-ES"/>
        </w:rPr>
      </w:pPr>
      <w:r w:rsidRPr="004A7CF6">
        <w:rPr>
          <w:rFonts w:ascii="Palatino Linotype" w:eastAsia="MS Mincho" w:hAnsi="Palatino Linotype" w:cstheme="majorBidi"/>
          <w:i/>
          <w:sz w:val="24"/>
          <w:szCs w:val="24"/>
          <w:lang w:val="es-ES_tradnl" w:eastAsia="es-ES"/>
        </w:rPr>
        <w:t>…”</w:t>
      </w:r>
    </w:p>
    <w:p w:rsidR="00664BF1" w:rsidRPr="004A7CF6" w:rsidRDefault="00664BF1" w:rsidP="00A51E5F">
      <w:pPr>
        <w:spacing w:after="0" w:line="360" w:lineRule="auto"/>
        <w:ind w:left="360"/>
        <w:contextualSpacing/>
        <w:jc w:val="both"/>
        <w:rPr>
          <w:rFonts w:ascii="Palatino Linotype" w:eastAsia="MS Mincho" w:hAnsi="Palatino Linotype" w:cstheme="majorBidi"/>
          <w:sz w:val="24"/>
          <w:szCs w:val="24"/>
          <w:lang w:val="es-ES_tradnl" w:eastAsia="es-ES"/>
        </w:rPr>
      </w:pPr>
    </w:p>
    <w:p w:rsidR="000E202F" w:rsidRPr="004A7CF6" w:rsidRDefault="00664BF1"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En consecuencia el recurso de revisión consiste en una garantía secundaria</w:t>
      </w:r>
      <w:r w:rsidRPr="004A7CF6">
        <w:rPr>
          <w:rFonts w:ascii="Palatino Linotype" w:eastAsia="MS Mincho" w:hAnsi="Palatino Linotype" w:cstheme="majorBidi"/>
          <w:i/>
          <w:sz w:val="24"/>
          <w:szCs w:val="24"/>
          <w:lang w:val="es-ES_tradnl" w:eastAsia="es-ES"/>
        </w:rPr>
        <w:t xml:space="preserve"> de la anulabilidad de los actos inválidos y de la responsabilidad de los actos ilícitos, que constituyen las desobediencias de sus garantías primarias</w:t>
      </w:r>
      <w:r w:rsidRPr="004A7CF6">
        <w:rPr>
          <w:rFonts w:ascii="Palatino Linotype" w:eastAsia="MS Mincho" w:hAnsi="Palatino Linotype" w:cstheme="majorBidi"/>
          <w:sz w:val="24"/>
          <w:szCs w:val="24"/>
          <w:vertAlign w:val="superscript"/>
          <w:lang w:val="es-ES_tradnl" w:eastAsia="es-ES"/>
        </w:rPr>
        <w:footnoteReference w:id="19"/>
      </w:r>
      <w:r w:rsidR="000E202F" w:rsidRPr="004A7CF6">
        <w:rPr>
          <w:rFonts w:ascii="Palatino Linotype" w:eastAsia="MS Mincho" w:hAnsi="Palatino Linotype" w:cstheme="majorBidi"/>
          <w:sz w:val="24"/>
          <w:szCs w:val="24"/>
          <w:lang w:val="es-ES_tradnl" w:eastAsia="es-ES"/>
        </w:rPr>
        <w:t>,</w:t>
      </w:r>
      <w:r w:rsidRPr="004A7CF6">
        <w:rPr>
          <w:rFonts w:ascii="Palatino Linotype" w:eastAsia="MS Mincho" w:hAnsi="Palatino Linotype" w:cstheme="majorBidi"/>
          <w:sz w:val="24"/>
          <w:szCs w:val="24"/>
          <w:lang w:val="es-ES_tradnl" w:eastAsia="es-ES"/>
        </w:rPr>
        <w:t xml:space="preserve"> esto </w:t>
      </w:r>
      <w:r w:rsidR="000E202F" w:rsidRPr="004A7CF6">
        <w:rPr>
          <w:rFonts w:ascii="Palatino Linotype" w:eastAsia="MS Mincho" w:hAnsi="Palatino Linotype" w:cstheme="majorBidi"/>
          <w:sz w:val="24"/>
          <w:szCs w:val="24"/>
          <w:lang w:val="es-ES_tradnl" w:eastAsia="es-ES"/>
        </w:rPr>
        <w:t xml:space="preserve">es así, que en fecha dieciocho de enero de la presente anualidad, se presentó ante el </w:t>
      </w:r>
      <w:r w:rsidR="000E202F" w:rsidRPr="004A7CF6">
        <w:rPr>
          <w:rFonts w:ascii="Palatino Linotype" w:eastAsia="MS Mincho" w:hAnsi="Palatino Linotype" w:cstheme="majorBidi"/>
          <w:b/>
          <w:sz w:val="24"/>
          <w:szCs w:val="24"/>
          <w:lang w:val="es-ES_tradnl" w:eastAsia="es-ES"/>
        </w:rPr>
        <w:t>SUJETO OBLIGADO</w:t>
      </w:r>
      <w:r w:rsidR="000E202F" w:rsidRPr="004A7CF6">
        <w:rPr>
          <w:rFonts w:ascii="Palatino Linotype" w:eastAsia="MS Mincho" w:hAnsi="Palatino Linotype" w:cstheme="majorBidi"/>
          <w:sz w:val="24"/>
          <w:szCs w:val="24"/>
          <w:lang w:val="es-ES_tradnl" w:eastAsia="es-ES"/>
        </w:rPr>
        <w:t xml:space="preserve"> una solicitud de información pública, de lo cual se puede observar </w:t>
      </w:r>
      <w:r w:rsidR="005F7D2C" w:rsidRPr="004A7CF6">
        <w:rPr>
          <w:rFonts w:ascii="Palatino Linotype" w:eastAsia="MS Mincho" w:hAnsi="Palatino Linotype" w:cstheme="majorBidi"/>
          <w:sz w:val="24"/>
          <w:szCs w:val="24"/>
          <w:lang w:val="es-ES_tradnl" w:eastAsia="es-ES"/>
        </w:rPr>
        <w:t xml:space="preserve">en expediente electrónico SAIMEX, </w:t>
      </w:r>
      <w:r w:rsidR="000E202F" w:rsidRPr="004A7CF6">
        <w:rPr>
          <w:rFonts w:ascii="Palatino Linotype" w:eastAsia="MS Mincho" w:hAnsi="Palatino Linotype" w:cstheme="majorBidi"/>
          <w:sz w:val="24"/>
          <w:szCs w:val="24"/>
          <w:lang w:val="es-ES_tradnl" w:eastAsia="es-ES"/>
        </w:rPr>
        <w:t>que la Unidad de Transparencia no realizó los requerimientos internos para buscar la información</w:t>
      </w:r>
      <w:r w:rsidR="005F7D2C" w:rsidRPr="004A7CF6">
        <w:rPr>
          <w:rFonts w:ascii="Palatino Linotype" w:eastAsia="MS Mincho" w:hAnsi="Palatino Linotype" w:cstheme="majorBidi"/>
          <w:sz w:val="24"/>
          <w:szCs w:val="24"/>
          <w:lang w:val="es-ES_tradnl" w:eastAsia="es-ES"/>
        </w:rPr>
        <w:t>.</w:t>
      </w:r>
    </w:p>
    <w:p w:rsidR="005F7D2C" w:rsidRPr="004A7CF6" w:rsidRDefault="005F7D2C" w:rsidP="005F7D2C">
      <w:pPr>
        <w:spacing w:after="0" w:line="360" w:lineRule="auto"/>
        <w:ind w:left="360"/>
        <w:contextualSpacing/>
        <w:jc w:val="both"/>
        <w:rPr>
          <w:rFonts w:ascii="Palatino Linotype" w:eastAsia="MS Mincho" w:hAnsi="Palatino Linotype" w:cstheme="majorBidi"/>
          <w:sz w:val="24"/>
          <w:szCs w:val="24"/>
          <w:lang w:val="es-ES_tradnl" w:eastAsia="es-ES"/>
        </w:rPr>
      </w:pPr>
    </w:p>
    <w:p w:rsidR="005F7D2C" w:rsidRPr="004A7CF6" w:rsidRDefault="005F7D2C"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Luego entonces, de acuerdo a lo establecido por el artículo 162 de la Ley en la materia, es obligación de la Unidad de transparencia garantizar que se turne a todas la áreas competentes que tengan o deban poseer la información solicitada, según sus facultades, competencias y funciones, con la finalidad de que se realice una búsqueda exhaustiva de la información requerida.</w:t>
      </w:r>
    </w:p>
    <w:p w:rsidR="005F7D2C" w:rsidRPr="004A7CF6" w:rsidRDefault="005F7D2C" w:rsidP="005F7D2C">
      <w:pPr>
        <w:pStyle w:val="Prrafodelista"/>
        <w:rPr>
          <w:rFonts w:ascii="Palatino Linotype" w:eastAsia="MS Mincho" w:hAnsi="Palatino Linotype" w:cstheme="majorBidi"/>
          <w:sz w:val="24"/>
          <w:szCs w:val="24"/>
          <w:lang w:val="es-ES_tradnl" w:eastAsia="es-ES"/>
        </w:rPr>
      </w:pPr>
    </w:p>
    <w:p w:rsidR="005F7D2C" w:rsidRPr="004A7CF6" w:rsidRDefault="005F7D2C" w:rsidP="001E5F7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En el presente asunto, se aprecia que no se llevó a cabo dicha acción, por lo tanto queda acreditado que no </w:t>
      </w:r>
      <w:r w:rsidR="005850AE" w:rsidRPr="004A7CF6">
        <w:rPr>
          <w:rFonts w:ascii="Palatino Linotype" w:eastAsia="MS Mincho" w:hAnsi="Palatino Linotype" w:cstheme="majorBidi"/>
          <w:sz w:val="24"/>
          <w:szCs w:val="24"/>
          <w:lang w:val="es-ES_tradnl" w:eastAsia="es-ES"/>
        </w:rPr>
        <w:t xml:space="preserve">se garantizó el derecho del particular, lo cual trae </w:t>
      </w:r>
      <w:r w:rsidR="005850AE" w:rsidRPr="004A7CF6">
        <w:rPr>
          <w:rFonts w:ascii="Palatino Linotype" w:eastAsia="MS Mincho" w:hAnsi="Palatino Linotype" w:cstheme="majorBidi"/>
          <w:sz w:val="24"/>
          <w:szCs w:val="24"/>
          <w:lang w:val="es-ES_tradnl" w:eastAsia="es-ES"/>
        </w:rPr>
        <w:lastRenderedPageBreak/>
        <w:t>como consecuencia la falta de responsabilidad</w:t>
      </w:r>
      <w:r w:rsidR="0051285F" w:rsidRPr="004A7CF6">
        <w:rPr>
          <w:rFonts w:ascii="Palatino Linotype" w:eastAsia="MS Mincho" w:hAnsi="Palatino Linotype" w:cstheme="majorBidi"/>
          <w:sz w:val="24"/>
          <w:szCs w:val="24"/>
          <w:lang w:val="es-ES_tradnl" w:eastAsia="es-ES"/>
        </w:rPr>
        <w:t xml:space="preserve"> para </w:t>
      </w:r>
      <w:r w:rsidR="005850AE" w:rsidRPr="004A7CF6">
        <w:rPr>
          <w:rFonts w:ascii="Palatino Linotype" w:eastAsia="MS Mincho" w:hAnsi="Palatino Linotype" w:cstheme="majorBidi"/>
          <w:sz w:val="24"/>
          <w:szCs w:val="24"/>
          <w:lang w:val="es-ES_tradnl" w:eastAsia="es-ES"/>
        </w:rPr>
        <w:t xml:space="preserve">gestionar ante las áreas competentes, para proporcionar la información solicitada, en ese contexto queda acreditado tanto la negativa </w:t>
      </w:r>
      <w:r w:rsidR="0051285F" w:rsidRPr="004A7CF6">
        <w:rPr>
          <w:rFonts w:ascii="Palatino Linotype" w:eastAsia="MS Mincho" w:hAnsi="Palatino Linotype" w:cstheme="majorBidi"/>
          <w:sz w:val="24"/>
          <w:szCs w:val="24"/>
          <w:lang w:val="es-ES_tradnl" w:eastAsia="es-ES"/>
        </w:rPr>
        <w:t>de proporcionar</w:t>
      </w:r>
      <w:r w:rsidR="005850AE" w:rsidRPr="004A7CF6">
        <w:rPr>
          <w:rFonts w:ascii="Palatino Linotype" w:eastAsia="MS Mincho" w:hAnsi="Palatino Linotype" w:cstheme="majorBidi"/>
          <w:sz w:val="24"/>
          <w:szCs w:val="24"/>
          <w:lang w:val="es-ES_tradnl" w:eastAsia="es-ES"/>
        </w:rPr>
        <w:t xml:space="preserve"> la información, como la falta de trámite a la solicitud presentada, resultando procedente dar vista al Órgano Interno </w:t>
      </w:r>
      <w:proofErr w:type="spellStart"/>
      <w:r w:rsidR="005850AE" w:rsidRPr="004A7CF6">
        <w:rPr>
          <w:rFonts w:ascii="Palatino Linotype" w:eastAsia="MS Mincho" w:hAnsi="Palatino Linotype" w:cstheme="majorBidi"/>
          <w:sz w:val="24"/>
          <w:szCs w:val="24"/>
          <w:lang w:val="es-ES_tradnl" w:eastAsia="es-ES"/>
        </w:rPr>
        <w:t>e</w:t>
      </w:r>
      <w:proofErr w:type="spellEnd"/>
      <w:r w:rsidR="005850AE" w:rsidRPr="004A7CF6">
        <w:rPr>
          <w:rFonts w:ascii="Palatino Linotype" w:eastAsia="MS Mincho" w:hAnsi="Palatino Linotype" w:cstheme="majorBidi"/>
          <w:sz w:val="24"/>
          <w:szCs w:val="24"/>
          <w:lang w:val="es-ES_tradnl" w:eastAsia="es-ES"/>
        </w:rPr>
        <w:t xml:space="preserve"> Control para que inicie el procedimiento de responsabilidades existente por dicha circunstancia.</w:t>
      </w:r>
    </w:p>
    <w:p w:rsidR="005850AE" w:rsidRPr="004A7CF6" w:rsidRDefault="005850AE" w:rsidP="005850AE">
      <w:pPr>
        <w:pStyle w:val="Prrafodelista"/>
        <w:rPr>
          <w:rFonts w:ascii="Palatino Linotype" w:eastAsia="MS Mincho" w:hAnsi="Palatino Linotype" w:cstheme="majorBidi"/>
          <w:sz w:val="24"/>
          <w:szCs w:val="24"/>
          <w:lang w:val="es-ES_tradnl" w:eastAsia="es-ES"/>
        </w:rPr>
      </w:pPr>
    </w:p>
    <w:p w:rsidR="005850AE" w:rsidRPr="004A7CF6" w:rsidRDefault="005850AE" w:rsidP="005850AE">
      <w:pPr>
        <w:pStyle w:val="Ttulo1"/>
        <w:rPr>
          <w:rFonts w:ascii="Palatino Linotype" w:eastAsia="MS Mincho" w:hAnsi="Palatino Linotype"/>
          <w:b/>
          <w:color w:val="auto"/>
          <w:sz w:val="24"/>
          <w:szCs w:val="24"/>
          <w:lang w:val="es-ES_tradnl" w:eastAsia="es-ES"/>
        </w:rPr>
      </w:pPr>
      <w:bookmarkStart w:id="87" w:name="_Toc67586628"/>
      <w:r w:rsidRPr="004A7CF6">
        <w:rPr>
          <w:rFonts w:ascii="Palatino Linotype" w:eastAsia="MS Mincho" w:hAnsi="Palatino Linotype"/>
          <w:b/>
          <w:color w:val="auto"/>
          <w:sz w:val="24"/>
          <w:szCs w:val="24"/>
          <w:lang w:val="es-ES_tradnl" w:eastAsia="es-ES"/>
        </w:rPr>
        <w:t xml:space="preserve">OCTAVO. </w:t>
      </w:r>
      <w:bookmarkStart w:id="88" w:name="_Toc33793859"/>
      <w:bookmarkStart w:id="89" w:name="_Toc57902978"/>
      <w:r w:rsidRPr="004A7CF6">
        <w:rPr>
          <w:rFonts w:ascii="Palatino Linotype" w:eastAsia="MS Mincho" w:hAnsi="Palatino Linotype"/>
          <w:b/>
          <w:color w:val="auto"/>
          <w:sz w:val="24"/>
          <w:szCs w:val="24"/>
          <w:lang w:val="es-ES_tradnl" w:eastAsia="es-ES"/>
        </w:rPr>
        <w:t>Vista</w:t>
      </w:r>
      <w:r w:rsidRPr="004A7CF6">
        <w:rPr>
          <w:rFonts w:ascii="Palatino Linotype" w:eastAsia="MS Mincho" w:hAnsi="Palatino Linotype"/>
          <w:b/>
          <w:color w:val="auto"/>
          <w:sz w:val="24"/>
          <w:szCs w:val="24"/>
          <w:lang w:eastAsia="es-ES"/>
        </w:rPr>
        <w:t xml:space="preserve"> a la Dirección </w:t>
      </w:r>
      <w:r w:rsidR="0051285F" w:rsidRPr="004A7CF6">
        <w:rPr>
          <w:rFonts w:ascii="Palatino Linotype" w:eastAsia="MS Mincho" w:hAnsi="Palatino Linotype"/>
          <w:b/>
          <w:color w:val="auto"/>
          <w:sz w:val="24"/>
          <w:szCs w:val="24"/>
          <w:lang w:eastAsia="es-ES"/>
        </w:rPr>
        <w:t xml:space="preserve">General </w:t>
      </w:r>
      <w:r w:rsidRPr="004A7CF6">
        <w:rPr>
          <w:rFonts w:ascii="Palatino Linotype" w:eastAsia="MS Mincho" w:hAnsi="Palatino Linotype"/>
          <w:b/>
          <w:color w:val="auto"/>
          <w:sz w:val="24"/>
          <w:szCs w:val="24"/>
          <w:lang w:eastAsia="es-ES"/>
        </w:rPr>
        <w:t>Jurídica y de Verificación.</w:t>
      </w:r>
      <w:bookmarkEnd w:id="87"/>
      <w:bookmarkEnd w:id="88"/>
      <w:bookmarkEnd w:id="89"/>
    </w:p>
    <w:p w:rsidR="005850AE" w:rsidRPr="004A7CF6" w:rsidRDefault="005850AE" w:rsidP="005850AE">
      <w:pPr>
        <w:pStyle w:val="Prrafodelista"/>
        <w:rPr>
          <w:rFonts w:ascii="Palatino Linotype" w:eastAsia="MS Mincho" w:hAnsi="Palatino Linotype" w:cstheme="majorBidi"/>
          <w:sz w:val="24"/>
          <w:szCs w:val="24"/>
          <w:lang w:val="es-ES_tradnl" w:eastAsia="es-ES"/>
        </w:rPr>
      </w:pPr>
    </w:p>
    <w:p w:rsidR="005850AE" w:rsidRPr="004A7CF6" w:rsidRDefault="005850AE" w:rsidP="005850AE">
      <w:pPr>
        <w:pStyle w:val="Prrafodelista"/>
        <w:numPr>
          <w:ilvl w:val="0"/>
          <w:numId w:val="2"/>
        </w:numPr>
        <w:spacing w:after="0" w:line="360" w:lineRule="auto"/>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como ya se refirió en línea anteriores, en términos del artículo 92 fracción</w:t>
      </w:r>
      <w:r w:rsidR="009B2B36" w:rsidRPr="004A7CF6">
        <w:rPr>
          <w:rFonts w:ascii="Palatino Linotype" w:eastAsia="MS Mincho" w:hAnsi="Palatino Linotype" w:cstheme="majorBidi"/>
          <w:sz w:val="24"/>
          <w:szCs w:val="24"/>
          <w:lang w:val="es-ES_tradnl" w:eastAsia="es-ES"/>
        </w:rPr>
        <w:t xml:space="preserve"> XXVII</w:t>
      </w:r>
      <w:r w:rsidRPr="004A7CF6">
        <w:rPr>
          <w:rFonts w:ascii="Palatino Linotype" w:eastAsia="MS Mincho" w:hAnsi="Palatino Linotype" w:cstheme="majorBidi"/>
          <w:sz w:val="24"/>
          <w:szCs w:val="24"/>
          <w:lang w:val="es-ES_tradnl" w:eastAsia="es-ES"/>
        </w:rPr>
        <w:t xml:space="preserve"> y </w:t>
      </w:r>
      <w:r w:rsidR="009B2B36" w:rsidRPr="004A7CF6">
        <w:rPr>
          <w:rFonts w:ascii="Palatino Linotype" w:eastAsia="MS Mincho" w:hAnsi="Palatino Linotype" w:cstheme="majorBidi"/>
          <w:sz w:val="24"/>
          <w:szCs w:val="24"/>
          <w:lang w:val="es-ES_tradnl" w:eastAsia="es-ES"/>
        </w:rPr>
        <w:t xml:space="preserve">L, </w:t>
      </w:r>
      <w:r w:rsidRPr="004A7CF6">
        <w:rPr>
          <w:rFonts w:ascii="Palatino Linotype" w:eastAsia="MS Mincho" w:hAnsi="Palatino Linotype" w:cstheme="majorBidi"/>
          <w:sz w:val="24"/>
          <w:szCs w:val="24"/>
          <w:lang w:val="es-ES_tradnl" w:eastAsia="es-ES"/>
        </w:rPr>
        <w:t>94 fracción I</w:t>
      </w:r>
      <w:r w:rsidR="009B2B36" w:rsidRPr="004A7CF6">
        <w:rPr>
          <w:rFonts w:ascii="Palatino Linotype" w:eastAsia="MS Mincho" w:hAnsi="Palatino Linotype" w:cstheme="majorBidi"/>
          <w:sz w:val="24"/>
          <w:szCs w:val="24"/>
          <w:lang w:val="es-ES_tradnl" w:eastAsia="es-ES"/>
        </w:rPr>
        <w:t>I</w:t>
      </w:r>
      <w:r w:rsidRPr="004A7CF6">
        <w:rPr>
          <w:rFonts w:ascii="Palatino Linotype" w:eastAsia="MS Mincho" w:hAnsi="Palatino Linotype" w:cstheme="majorBidi"/>
          <w:sz w:val="24"/>
          <w:szCs w:val="24"/>
          <w:lang w:val="es-ES_tradnl" w:eastAsia="es-ES"/>
        </w:rPr>
        <w:t xml:space="preserve"> inciso b)</w:t>
      </w:r>
      <w:r w:rsidRPr="004A7CF6">
        <w:rPr>
          <w:rFonts w:ascii="Palatino Linotype" w:eastAsia="MS Mincho" w:hAnsi="Palatino Linotype" w:cstheme="majorBidi"/>
          <w:sz w:val="24"/>
          <w:szCs w:val="24"/>
          <w:lang w:eastAsia="es-ES"/>
        </w:rPr>
        <w:t>, es información pública de oficio que los Sujetos Obligados deben de actualizar.</w:t>
      </w:r>
    </w:p>
    <w:p w:rsidR="005850AE" w:rsidRPr="004A7CF6" w:rsidRDefault="005850AE" w:rsidP="005850AE">
      <w:pPr>
        <w:pStyle w:val="Prrafodelista"/>
        <w:spacing w:after="0" w:line="360" w:lineRule="auto"/>
        <w:jc w:val="both"/>
        <w:rPr>
          <w:rFonts w:ascii="Palatino Linotype" w:eastAsia="MS Mincho" w:hAnsi="Palatino Linotype" w:cstheme="majorBidi"/>
          <w:sz w:val="24"/>
          <w:szCs w:val="24"/>
          <w:lang w:val="es-ES_tradnl" w:eastAsia="es-ES"/>
        </w:rPr>
      </w:pPr>
    </w:p>
    <w:p w:rsidR="005850AE" w:rsidRPr="004A7CF6" w:rsidRDefault="005850AE" w:rsidP="005850AE">
      <w:pPr>
        <w:pStyle w:val="Prrafodelista"/>
        <w:numPr>
          <w:ilvl w:val="0"/>
          <w:numId w:val="2"/>
        </w:numPr>
        <w:spacing w:after="0" w:line="360" w:lineRule="auto"/>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eastAsia="es-ES"/>
        </w:rPr>
        <w:t xml:space="preserve">El hecho de que este Sujeto Obligado, para atender la solicitud no haya proporcionado las direcciones electrónicas que conducen a la información requerida y que durante la etapa para la presentación del informe justificado no se haya proporcionada las direcciones electrónicas, es un indicio que permite generar una convicción sobre una probable responsabilidad en el cumplimiento de las obligaciones de transparencia comunes que establece la Ley de la materia, por lo que con la finalidad de que el órgano de control interno tenga los </w:t>
      </w:r>
      <w:r w:rsidRPr="004A7CF6">
        <w:rPr>
          <w:rFonts w:ascii="Palatino Linotype" w:eastAsia="MS Mincho" w:hAnsi="Palatino Linotype" w:cstheme="majorBidi"/>
          <w:sz w:val="24"/>
          <w:szCs w:val="24"/>
          <w:lang w:eastAsia="es-ES"/>
        </w:rPr>
        <w:lastRenderedPageBreak/>
        <w:t xml:space="preserve">elementos necesarios que acrediten dicho incumplimiento y realice lo conducente en el ámbito de su competencia, es necesario realizar una serie de diligencias para tener elementos de convicción de la responsabilidad en la que incurre el sujeto obligado, </w:t>
      </w:r>
      <w:r w:rsidR="0051285F" w:rsidRPr="004A7CF6">
        <w:rPr>
          <w:rFonts w:ascii="Palatino Linotype" w:eastAsia="MS Mincho" w:hAnsi="Palatino Linotype" w:cstheme="majorBidi"/>
          <w:sz w:val="24"/>
          <w:szCs w:val="24"/>
          <w:lang w:eastAsia="es-ES"/>
        </w:rPr>
        <w:t xml:space="preserve">por lo que </w:t>
      </w:r>
      <w:r w:rsidRPr="004A7CF6">
        <w:rPr>
          <w:rFonts w:ascii="Palatino Linotype" w:eastAsia="MS Mincho" w:hAnsi="Palatino Linotype" w:cstheme="majorBidi"/>
          <w:sz w:val="24"/>
          <w:szCs w:val="24"/>
          <w:lang w:eastAsia="es-ES"/>
        </w:rPr>
        <w:t xml:space="preserve">se </w:t>
      </w:r>
      <w:proofErr w:type="spellStart"/>
      <w:r w:rsidRPr="004A7CF6">
        <w:rPr>
          <w:rFonts w:ascii="Palatino Linotype" w:eastAsia="MS Mincho" w:hAnsi="Palatino Linotype" w:cstheme="majorBidi"/>
          <w:sz w:val="24"/>
          <w:szCs w:val="24"/>
          <w:lang w:eastAsia="es-ES"/>
        </w:rPr>
        <w:t>dá</w:t>
      </w:r>
      <w:proofErr w:type="spellEnd"/>
      <w:r w:rsidRPr="004A7CF6">
        <w:rPr>
          <w:rFonts w:ascii="Palatino Linotype" w:eastAsia="MS Mincho" w:hAnsi="Palatino Linotype" w:cstheme="majorBidi"/>
          <w:sz w:val="24"/>
          <w:szCs w:val="24"/>
          <w:lang w:eastAsia="es-ES"/>
        </w:rPr>
        <w:t xml:space="preserve"> vista a la </w:t>
      </w:r>
      <w:r w:rsidRPr="004A7CF6">
        <w:rPr>
          <w:rFonts w:ascii="Palatino Linotype" w:eastAsia="MS Mincho" w:hAnsi="Palatino Linotype" w:cstheme="majorBidi"/>
          <w:sz w:val="24"/>
          <w:szCs w:val="24"/>
          <w:lang w:val="es-ES_tradnl" w:eastAsia="es-ES"/>
        </w:rPr>
        <w:t xml:space="preserve">Dirección </w:t>
      </w:r>
      <w:r w:rsidR="0051285F" w:rsidRPr="004A7CF6">
        <w:rPr>
          <w:rFonts w:ascii="Palatino Linotype" w:eastAsia="MS Mincho" w:hAnsi="Palatino Linotype" w:cstheme="majorBidi"/>
          <w:sz w:val="24"/>
          <w:szCs w:val="24"/>
          <w:lang w:val="es-ES_tradnl" w:eastAsia="es-ES"/>
        </w:rPr>
        <w:t xml:space="preserve">General </w:t>
      </w:r>
      <w:r w:rsidRPr="004A7CF6">
        <w:rPr>
          <w:rFonts w:ascii="Palatino Linotype" w:eastAsia="MS Mincho" w:hAnsi="Palatino Linotype" w:cstheme="majorBidi"/>
          <w:sz w:val="24"/>
          <w:szCs w:val="24"/>
          <w:lang w:val="es-ES_tradnl" w:eastAsia="es-ES"/>
        </w:rPr>
        <w:t>Jurídica y de Verificación, con la finalidad de ordenar y practicar verificaciones en los portales de internet de los sujetos obligados, y el resultado sea enviado al órgano interno de control.</w:t>
      </w:r>
    </w:p>
    <w:p w:rsidR="005850AE" w:rsidRPr="004A7CF6" w:rsidRDefault="005850AE" w:rsidP="005850AE">
      <w:pPr>
        <w:pStyle w:val="Prrafodelista"/>
        <w:spacing w:after="0" w:line="360" w:lineRule="auto"/>
        <w:jc w:val="both"/>
        <w:rPr>
          <w:rFonts w:ascii="Palatino Linotype" w:eastAsia="MS Mincho" w:hAnsi="Palatino Linotype" w:cstheme="majorBidi"/>
          <w:sz w:val="24"/>
          <w:szCs w:val="24"/>
          <w:lang w:val="es-ES_tradnl" w:eastAsia="es-ES"/>
        </w:rPr>
      </w:pPr>
    </w:p>
    <w:p w:rsidR="005850AE" w:rsidRPr="004A7CF6" w:rsidRDefault="005850AE" w:rsidP="005850AE">
      <w:pPr>
        <w:pStyle w:val="Prrafodelista"/>
        <w:numPr>
          <w:ilvl w:val="0"/>
          <w:numId w:val="2"/>
        </w:numPr>
        <w:spacing w:after="0" w:line="360" w:lineRule="auto"/>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Lo anterior, de conformidad con las atribuciones que tiene conferidas la Dirección General Jurídica y de Verificación de este Instituto, establecidas en el artículo 23 fracción XIV del Reglamento Interior de este Órgano Garante, que a la letra dice:</w:t>
      </w:r>
    </w:p>
    <w:p w:rsidR="005850AE" w:rsidRPr="004A7CF6" w:rsidRDefault="005850AE" w:rsidP="005850AE">
      <w:pPr>
        <w:pStyle w:val="Prrafodelista"/>
        <w:rPr>
          <w:rFonts w:ascii="Palatino Linotype" w:eastAsia="MS Mincho" w:hAnsi="Palatino Linotype" w:cstheme="majorBidi"/>
          <w:i/>
          <w:sz w:val="24"/>
          <w:szCs w:val="24"/>
          <w:lang w:val="es-ES_tradnl" w:eastAsia="es-ES"/>
        </w:rPr>
      </w:pPr>
    </w:p>
    <w:p w:rsidR="005850AE" w:rsidRPr="004A7CF6" w:rsidRDefault="005850AE" w:rsidP="005850AE">
      <w:pPr>
        <w:pStyle w:val="Prrafodelista"/>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Artículo 23. Corresponde a la Dirección General Jurídica y de Verificación ejercer las atribuciones siguientes:</w:t>
      </w:r>
    </w:p>
    <w:p w:rsidR="005850AE" w:rsidRPr="004A7CF6" w:rsidRDefault="005850AE" w:rsidP="005850AE">
      <w:pPr>
        <w:pStyle w:val="Prrafodelista"/>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 xml:space="preserve">(…) </w:t>
      </w:r>
    </w:p>
    <w:p w:rsidR="005850AE" w:rsidRPr="004A7CF6" w:rsidRDefault="005850AE" w:rsidP="005850AE">
      <w:pPr>
        <w:pStyle w:val="Prrafodelista"/>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XIV.</w:t>
      </w:r>
      <w:r w:rsidRPr="004A7CF6">
        <w:rPr>
          <w:rFonts w:ascii="Palatino Linotype" w:eastAsia="MS Mincho" w:hAnsi="Palatino Linotype" w:cstheme="majorBidi"/>
          <w:sz w:val="24"/>
          <w:szCs w:val="24"/>
          <w:lang w:eastAsia="es-ES"/>
        </w:rPr>
        <w:t xml:space="preserve"> </w:t>
      </w:r>
      <w:r w:rsidRPr="004A7CF6">
        <w:rPr>
          <w:rFonts w:ascii="Palatino Linotype" w:eastAsia="MS Mincho" w:hAnsi="Palatino Linotype" w:cstheme="majorBidi"/>
          <w:i/>
          <w:sz w:val="24"/>
          <w:szCs w:val="24"/>
          <w:lang w:eastAsia="es-ES"/>
        </w:rPr>
        <w:t>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rsidR="005850AE" w:rsidRPr="004A7CF6" w:rsidRDefault="005850AE" w:rsidP="005850AE">
      <w:pPr>
        <w:pStyle w:val="Prrafodelista"/>
        <w:rPr>
          <w:rFonts w:ascii="Palatino Linotype" w:eastAsia="MS Mincho" w:hAnsi="Palatino Linotype" w:cstheme="majorBidi"/>
          <w:i/>
          <w:sz w:val="24"/>
          <w:szCs w:val="24"/>
          <w:lang w:eastAsia="es-ES"/>
        </w:rPr>
      </w:pPr>
      <w:r w:rsidRPr="004A7CF6">
        <w:rPr>
          <w:rFonts w:ascii="Palatino Linotype" w:eastAsia="MS Mincho" w:hAnsi="Palatino Linotype" w:cstheme="majorBidi"/>
          <w:i/>
          <w:sz w:val="24"/>
          <w:szCs w:val="24"/>
          <w:lang w:eastAsia="es-ES"/>
        </w:rPr>
        <w:t>(…)</w:t>
      </w:r>
    </w:p>
    <w:p w:rsidR="005850AE" w:rsidRPr="004A7CF6" w:rsidRDefault="005850AE" w:rsidP="005850AE">
      <w:pPr>
        <w:pStyle w:val="Prrafodelista"/>
        <w:rPr>
          <w:rFonts w:ascii="Palatino Linotype" w:eastAsia="MS Mincho" w:hAnsi="Palatino Linotype" w:cstheme="majorBidi"/>
          <w:sz w:val="24"/>
          <w:szCs w:val="24"/>
          <w:lang w:val="es-ES_tradnl" w:eastAsia="es-ES"/>
        </w:rPr>
      </w:pPr>
    </w:p>
    <w:p w:rsidR="00360A53" w:rsidRPr="004A7CF6" w:rsidRDefault="00360A53" w:rsidP="00360A53">
      <w:pPr>
        <w:pStyle w:val="Ttulo1"/>
        <w:ind w:firstLine="360"/>
        <w:rPr>
          <w:rFonts w:ascii="Palatino Linotype" w:eastAsia="MS Mincho" w:hAnsi="Palatino Linotype"/>
          <w:b/>
          <w:color w:val="auto"/>
          <w:sz w:val="24"/>
          <w:szCs w:val="24"/>
          <w:lang w:val="es-ES_tradnl" w:eastAsia="es-ES"/>
        </w:rPr>
      </w:pPr>
      <w:bookmarkStart w:id="90" w:name="_Toc67586629"/>
      <w:r w:rsidRPr="004A7CF6">
        <w:rPr>
          <w:rFonts w:ascii="Palatino Linotype" w:eastAsia="MS Mincho" w:hAnsi="Palatino Linotype"/>
          <w:b/>
          <w:color w:val="auto"/>
          <w:sz w:val="24"/>
          <w:szCs w:val="24"/>
          <w:lang w:val="es-ES_tradnl" w:eastAsia="es-ES"/>
        </w:rPr>
        <w:t>NOVENO. Decisión</w:t>
      </w:r>
      <w:bookmarkEnd w:id="90"/>
    </w:p>
    <w:p w:rsidR="00360A53" w:rsidRPr="004A7CF6" w:rsidRDefault="00360A53" w:rsidP="00360A53">
      <w:pPr>
        <w:spacing w:before="240" w:after="360" w:line="360" w:lineRule="auto"/>
        <w:ind w:left="360"/>
        <w:contextualSpacing/>
        <w:jc w:val="both"/>
        <w:rPr>
          <w:rFonts w:ascii="Palatino Linotype" w:eastAsia="MS Mincho" w:hAnsi="Palatino Linotype" w:cs="Arial"/>
          <w:i/>
          <w:sz w:val="24"/>
          <w:szCs w:val="24"/>
          <w:lang w:eastAsia="es-ES"/>
        </w:rPr>
      </w:pPr>
    </w:p>
    <w:p w:rsidR="006D151D" w:rsidRPr="004A7CF6" w:rsidRDefault="006D151D" w:rsidP="00C96A18">
      <w:pPr>
        <w:numPr>
          <w:ilvl w:val="0"/>
          <w:numId w:val="2"/>
        </w:numPr>
        <w:spacing w:before="240" w:after="120" w:line="360" w:lineRule="auto"/>
        <w:contextualSpacing/>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Consecuentemente, en términos del artículo </w:t>
      </w:r>
      <w:r w:rsidRPr="004A7CF6">
        <w:rPr>
          <w:rFonts w:ascii="Palatino Linotype" w:eastAsia="MS Mincho" w:hAnsi="Palatino Linotype" w:cstheme="majorBidi"/>
          <w:b/>
          <w:sz w:val="24"/>
          <w:szCs w:val="24"/>
          <w:lang w:val="es-ES_tradnl" w:eastAsia="es-ES"/>
        </w:rPr>
        <w:t>186 fracción III</w:t>
      </w:r>
      <w:r w:rsidRPr="004A7CF6">
        <w:rPr>
          <w:rFonts w:ascii="Palatino Linotype" w:eastAsia="MS Mincho" w:hAnsi="Palatino Linotype" w:cstheme="majorBidi"/>
          <w:sz w:val="24"/>
          <w:szCs w:val="24"/>
          <w:lang w:val="es-ES_tradnl" w:eastAsia="es-ES"/>
        </w:rPr>
        <w:t xml:space="preserve"> este Pleno determina </w:t>
      </w:r>
      <w:r w:rsidRPr="004A7CF6">
        <w:rPr>
          <w:rFonts w:ascii="Palatino Linotype" w:eastAsia="MS Mincho" w:hAnsi="Palatino Linotype" w:cstheme="majorBidi"/>
          <w:b/>
          <w:sz w:val="24"/>
          <w:szCs w:val="24"/>
          <w:lang w:val="es-ES_tradnl" w:eastAsia="es-ES"/>
        </w:rPr>
        <w:t>R</w:t>
      </w:r>
      <w:r w:rsidR="00360A53" w:rsidRPr="004A7CF6">
        <w:rPr>
          <w:rFonts w:ascii="Palatino Linotype" w:eastAsia="MS Mincho" w:hAnsi="Palatino Linotype" w:cstheme="majorBidi"/>
          <w:b/>
          <w:sz w:val="24"/>
          <w:szCs w:val="24"/>
          <w:lang w:val="es-ES_tradnl" w:eastAsia="es-ES"/>
        </w:rPr>
        <w:t>EVOCAR</w:t>
      </w:r>
      <w:r w:rsidRPr="004A7CF6">
        <w:rPr>
          <w:rFonts w:ascii="Palatino Linotype" w:eastAsia="MS Mincho" w:hAnsi="Palatino Linotype" w:cstheme="majorBidi"/>
          <w:b/>
          <w:sz w:val="24"/>
          <w:szCs w:val="24"/>
          <w:lang w:val="es-ES_tradnl" w:eastAsia="es-ES"/>
        </w:rPr>
        <w:t xml:space="preserve"> </w:t>
      </w:r>
      <w:r w:rsidR="00360A53" w:rsidRPr="004A7CF6">
        <w:rPr>
          <w:rFonts w:ascii="Palatino Linotype" w:eastAsia="MS Mincho" w:hAnsi="Palatino Linotype" w:cstheme="majorBidi"/>
          <w:sz w:val="24"/>
          <w:szCs w:val="24"/>
          <w:lang w:val="es-ES_tradnl" w:eastAsia="es-ES"/>
        </w:rPr>
        <w:t>la respuesta</w:t>
      </w:r>
      <w:r w:rsidRPr="004A7CF6">
        <w:rPr>
          <w:rFonts w:ascii="Palatino Linotype" w:eastAsia="MS Mincho" w:hAnsi="Palatino Linotype" w:cstheme="majorBidi"/>
          <w:sz w:val="24"/>
          <w:szCs w:val="24"/>
          <w:lang w:val="es-ES_tradnl" w:eastAsia="es-ES"/>
        </w:rPr>
        <w:t xml:space="preserve"> y ordenar la entrega de la información del </w:t>
      </w:r>
      <w:r w:rsidRPr="004A7CF6">
        <w:rPr>
          <w:rFonts w:ascii="Palatino Linotype" w:eastAsia="MS Mincho" w:hAnsi="Palatino Linotype" w:cstheme="majorBidi"/>
          <w:sz w:val="24"/>
          <w:szCs w:val="24"/>
          <w:lang w:val="es-ES_tradnl" w:eastAsia="es-ES"/>
        </w:rPr>
        <w:lastRenderedPageBreak/>
        <w:t>presente re</w:t>
      </w:r>
      <w:r w:rsidR="00C96A18" w:rsidRPr="004A7CF6">
        <w:rPr>
          <w:rFonts w:ascii="Palatino Linotype" w:eastAsia="MS Mincho" w:hAnsi="Palatino Linotype" w:cstheme="majorBidi"/>
          <w:sz w:val="24"/>
          <w:szCs w:val="24"/>
          <w:lang w:val="es-ES_tradnl" w:eastAsia="es-ES"/>
        </w:rPr>
        <w:t>curso de revisión, toda vez que</w:t>
      </w:r>
      <w:r w:rsidR="00C96A18" w:rsidRPr="004A7CF6">
        <w:rPr>
          <w:rFonts w:ascii="Palatino Linotype" w:eastAsia="MS Mincho" w:hAnsi="Palatino Linotype" w:cs="Arial"/>
          <w:sz w:val="24"/>
          <w:szCs w:val="24"/>
          <w:lang w:eastAsia="es-ES"/>
        </w:rPr>
        <w:t xml:space="preserve"> los motivos de inconformidad presentados, resultaron procedentes y al acreditarse que </w:t>
      </w:r>
      <w:r w:rsidRPr="004A7CF6">
        <w:rPr>
          <w:rFonts w:ascii="Palatino Linotype" w:eastAsia="MS Mincho" w:hAnsi="Palatino Linotype" w:cstheme="majorBidi"/>
          <w:sz w:val="24"/>
          <w:szCs w:val="24"/>
          <w:lang w:val="es-ES_tradnl" w:eastAsia="es-ES"/>
        </w:rPr>
        <w:t>hubo afectación al derecho de acceso a la información pública</w:t>
      </w:r>
      <w:r w:rsidR="00C96A18" w:rsidRPr="004A7CF6">
        <w:rPr>
          <w:rFonts w:ascii="Palatino Linotype" w:eastAsia="MS Mincho" w:hAnsi="Palatino Linotype" w:cstheme="majorBidi"/>
          <w:sz w:val="24"/>
          <w:szCs w:val="24"/>
          <w:lang w:val="es-ES_tradnl" w:eastAsia="es-ES"/>
        </w:rPr>
        <w:t>,</w:t>
      </w:r>
      <w:r w:rsidRPr="004A7CF6">
        <w:rPr>
          <w:rFonts w:ascii="Palatino Linotype" w:eastAsia="MS Mincho" w:hAnsi="Palatino Linotype" w:cstheme="majorBidi"/>
          <w:sz w:val="24"/>
          <w:szCs w:val="24"/>
          <w:lang w:val="es-ES_tradnl" w:eastAsia="es-ES"/>
        </w:rPr>
        <w:t xml:space="preserve"> establecido constitucionalmente a favor del </w:t>
      </w:r>
      <w:r w:rsidR="00C96A18" w:rsidRPr="004A7CF6">
        <w:rPr>
          <w:rFonts w:ascii="Palatino Linotype" w:eastAsia="MS Mincho" w:hAnsi="Palatino Linotype" w:cstheme="majorBidi"/>
          <w:sz w:val="24"/>
          <w:szCs w:val="24"/>
          <w:lang w:val="es-ES_tradnl" w:eastAsia="es-ES"/>
        </w:rPr>
        <w:t>particular, al no proporcionar el Sujeto Obligado la información que le fue requerida.</w:t>
      </w:r>
    </w:p>
    <w:p w:rsidR="00C96A18" w:rsidRPr="004A7CF6" w:rsidRDefault="00C96A18" w:rsidP="00C96A18">
      <w:pPr>
        <w:spacing w:before="240" w:after="120" w:line="360" w:lineRule="auto"/>
        <w:ind w:left="360"/>
        <w:contextualSpacing/>
        <w:jc w:val="both"/>
        <w:rPr>
          <w:rFonts w:ascii="Palatino Linotype" w:eastAsia="MS Mincho" w:hAnsi="Palatino Linotype" w:cstheme="majorBidi"/>
          <w:sz w:val="24"/>
          <w:szCs w:val="24"/>
          <w:lang w:val="es-ES_tradnl" w:eastAsia="es-ES"/>
        </w:rPr>
      </w:pPr>
    </w:p>
    <w:p w:rsidR="006D151D" w:rsidRPr="004A7CF6" w:rsidRDefault="006D151D" w:rsidP="001E5F7A">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4A7CF6">
        <w:rPr>
          <w:rFonts w:ascii="Palatino Linotype" w:eastAsia="MS Mincho" w:hAnsi="Palatino Linotype" w:cstheme="majorBidi"/>
          <w:sz w:val="24"/>
          <w:szCs w:val="24"/>
          <w:lang w:val="es-ES_tradnl" w:eastAsia="es-ES"/>
        </w:rPr>
        <w:t xml:space="preserve">Por lo anteriormente expuesto y fundado este </w:t>
      </w:r>
      <w:r w:rsidRPr="004A7CF6">
        <w:rPr>
          <w:rFonts w:ascii="Palatino Linotype" w:eastAsia="MS Mincho" w:hAnsi="Palatino Linotype" w:cstheme="majorBidi"/>
          <w:b/>
          <w:sz w:val="24"/>
          <w:szCs w:val="24"/>
          <w:lang w:val="es-ES_tradnl" w:eastAsia="es-ES"/>
        </w:rPr>
        <w:t>ÓRGANO GARANTE</w:t>
      </w:r>
      <w:r w:rsidRPr="004A7CF6">
        <w:rPr>
          <w:rFonts w:ascii="Palatino Linotype" w:eastAsia="MS Mincho" w:hAnsi="Palatino Linotype" w:cstheme="majorBidi"/>
          <w:sz w:val="24"/>
          <w:szCs w:val="24"/>
          <w:lang w:val="es-ES_tradnl" w:eastAsia="es-ES"/>
        </w:rPr>
        <w:t xml:space="preserve"> emite los siguientes.</w:t>
      </w:r>
    </w:p>
    <w:p w:rsidR="00175201" w:rsidRPr="004A7CF6" w:rsidRDefault="004A7CF6" w:rsidP="00175201">
      <w:pPr>
        <w:pStyle w:val="Prrafodelista"/>
        <w:rPr>
          <w:rFonts w:ascii="Palatino Linotype" w:eastAsia="MS Mincho" w:hAnsi="Palatino Linotype" w:cstheme="majorBidi"/>
          <w:sz w:val="24"/>
          <w:szCs w:val="24"/>
          <w:lang w:val="es-ES_tradnl" w:eastAsia="es-ES"/>
        </w:rPr>
      </w:pPr>
      <w:r>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268074</wp:posOffset>
                </wp:positionH>
                <wp:positionV relativeFrom="paragraph">
                  <wp:posOffset>107181</wp:posOffset>
                </wp:positionV>
                <wp:extent cx="5268036" cy="5090615"/>
                <wp:effectExtent l="0" t="0" r="27940" b="34290"/>
                <wp:wrapNone/>
                <wp:docPr id="2" name="Conector recto 2"/>
                <wp:cNvGraphicFramePr/>
                <a:graphic xmlns:a="http://schemas.openxmlformats.org/drawingml/2006/main">
                  <a:graphicData uri="http://schemas.microsoft.com/office/word/2010/wordprocessingShape">
                    <wps:wsp>
                      <wps:cNvCnPr/>
                      <wps:spPr>
                        <a:xfrm>
                          <a:off x="0" y="0"/>
                          <a:ext cx="5268036" cy="50906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C6918A"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1pt,8.45pt" to="435.9pt,4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" strokecolor="#5b9bd5 [3204]" strokeweight=".5pt">
                <v:stroke joinstyle="miter"/>
              </v:line>
            </w:pict>
          </mc:Fallback>
        </mc:AlternateContent>
      </w:r>
    </w:p>
    <w:p w:rsidR="00175201" w:rsidRPr="004A7CF6" w:rsidRDefault="00175201" w:rsidP="00175201">
      <w:pPr>
        <w:spacing w:after="120" w:line="360" w:lineRule="auto"/>
        <w:ind w:left="360"/>
        <w:jc w:val="both"/>
        <w:rPr>
          <w:rFonts w:ascii="Palatino Linotype" w:eastAsia="MS Mincho" w:hAnsi="Palatino Linotype" w:cstheme="majorBidi"/>
          <w:sz w:val="24"/>
          <w:szCs w:val="24"/>
          <w:lang w:val="es-ES_tradnl" w:eastAsia="es-ES"/>
        </w:rPr>
      </w:pPr>
    </w:p>
    <w:p w:rsidR="00175201" w:rsidRPr="004A7CF6" w:rsidRDefault="00175201" w:rsidP="00175201">
      <w:pPr>
        <w:spacing w:after="120" w:line="360" w:lineRule="auto"/>
        <w:ind w:left="360"/>
        <w:jc w:val="both"/>
        <w:rPr>
          <w:rFonts w:ascii="Palatino Linotype" w:eastAsia="MS Mincho" w:hAnsi="Palatino Linotype" w:cstheme="majorBidi"/>
          <w:sz w:val="24"/>
          <w:szCs w:val="24"/>
          <w:lang w:val="es-ES_tradnl" w:eastAsia="es-ES"/>
        </w:rPr>
      </w:pPr>
    </w:p>
    <w:p w:rsidR="00175201" w:rsidRPr="004A7CF6" w:rsidRDefault="00175201" w:rsidP="00175201">
      <w:pPr>
        <w:spacing w:after="120" w:line="360" w:lineRule="auto"/>
        <w:ind w:left="360"/>
        <w:jc w:val="both"/>
        <w:rPr>
          <w:rFonts w:ascii="Palatino Linotype" w:eastAsia="MS Mincho" w:hAnsi="Palatino Linotype" w:cstheme="majorBidi"/>
          <w:sz w:val="24"/>
          <w:szCs w:val="24"/>
          <w:lang w:val="es-ES_tradnl" w:eastAsia="es-ES"/>
        </w:rPr>
      </w:pPr>
    </w:p>
    <w:p w:rsidR="00175201" w:rsidRPr="004A7CF6" w:rsidRDefault="00175201" w:rsidP="00175201">
      <w:pPr>
        <w:spacing w:after="120" w:line="360" w:lineRule="auto"/>
        <w:ind w:left="360"/>
        <w:jc w:val="both"/>
        <w:rPr>
          <w:rFonts w:ascii="Palatino Linotype" w:eastAsia="MS Mincho" w:hAnsi="Palatino Linotype" w:cstheme="majorBidi"/>
          <w:sz w:val="24"/>
          <w:szCs w:val="24"/>
          <w:lang w:val="es-ES_tradnl" w:eastAsia="es-ES"/>
        </w:rPr>
      </w:pPr>
    </w:p>
    <w:p w:rsidR="00175201" w:rsidRPr="004A7CF6" w:rsidRDefault="00175201" w:rsidP="00175201">
      <w:pPr>
        <w:spacing w:after="120" w:line="360" w:lineRule="auto"/>
        <w:ind w:left="360"/>
        <w:jc w:val="both"/>
        <w:rPr>
          <w:rFonts w:ascii="Palatino Linotype" w:eastAsia="MS Mincho" w:hAnsi="Palatino Linotype" w:cstheme="majorBidi"/>
          <w:sz w:val="24"/>
          <w:szCs w:val="24"/>
          <w:lang w:val="es-ES_tradnl" w:eastAsia="es-ES"/>
        </w:rPr>
      </w:pPr>
    </w:p>
    <w:p w:rsidR="00175201" w:rsidRPr="004A7CF6" w:rsidRDefault="00175201" w:rsidP="00175201">
      <w:pPr>
        <w:spacing w:after="120" w:line="360" w:lineRule="auto"/>
        <w:ind w:left="360"/>
        <w:jc w:val="both"/>
        <w:rPr>
          <w:rFonts w:ascii="Palatino Linotype" w:eastAsia="MS Mincho" w:hAnsi="Palatino Linotype" w:cstheme="majorBidi"/>
          <w:sz w:val="24"/>
          <w:szCs w:val="24"/>
          <w:lang w:val="es-ES_tradnl" w:eastAsia="es-ES"/>
        </w:rPr>
      </w:pPr>
    </w:p>
    <w:p w:rsidR="00175201" w:rsidRPr="004A7CF6" w:rsidRDefault="00175201" w:rsidP="00175201">
      <w:pPr>
        <w:spacing w:after="120" w:line="360" w:lineRule="auto"/>
        <w:ind w:left="360"/>
        <w:jc w:val="both"/>
        <w:rPr>
          <w:rFonts w:ascii="Palatino Linotype" w:eastAsia="MS Mincho" w:hAnsi="Palatino Linotype" w:cstheme="majorBidi"/>
          <w:sz w:val="24"/>
          <w:szCs w:val="24"/>
          <w:lang w:val="es-ES_tradnl" w:eastAsia="es-ES"/>
        </w:rPr>
      </w:pPr>
    </w:p>
    <w:p w:rsidR="00175201" w:rsidRPr="004A7CF6" w:rsidRDefault="00175201" w:rsidP="00175201">
      <w:pPr>
        <w:spacing w:after="120" w:line="360" w:lineRule="auto"/>
        <w:ind w:left="360"/>
        <w:jc w:val="both"/>
        <w:rPr>
          <w:rFonts w:ascii="Palatino Linotype" w:eastAsia="MS Mincho" w:hAnsi="Palatino Linotype" w:cstheme="majorBidi"/>
          <w:sz w:val="24"/>
          <w:szCs w:val="24"/>
          <w:lang w:val="es-ES_tradnl" w:eastAsia="es-ES"/>
        </w:rPr>
      </w:pPr>
    </w:p>
    <w:p w:rsidR="00175201" w:rsidRPr="004A7CF6" w:rsidRDefault="00175201" w:rsidP="00175201">
      <w:pPr>
        <w:spacing w:after="120" w:line="360" w:lineRule="auto"/>
        <w:ind w:left="360"/>
        <w:jc w:val="both"/>
        <w:rPr>
          <w:rFonts w:ascii="Palatino Linotype" w:eastAsia="MS Mincho" w:hAnsi="Palatino Linotype" w:cstheme="majorBidi"/>
          <w:sz w:val="24"/>
          <w:szCs w:val="24"/>
          <w:lang w:val="es-ES_tradnl" w:eastAsia="es-ES"/>
        </w:rPr>
      </w:pPr>
    </w:p>
    <w:p w:rsidR="00175201" w:rsidRPr="004A7CF6" w:rsidRDefault="00175201" w:rsidP="00175201">
      <w:pPr>
        <w:spacing w:after="120" w:line="360" w:lineRule="auto"/>
        <w:ind w:left="360"/>
        <w:jc w:val="both"/>
        <w:rPr>
          <w:rFonts w:ascii="Palatino Linotype" w:eastAsia="MS Mincho" w:hAnsi="Palatino Linotype" w:cstheme="majorBidi"/>
          <w:sz w:val="24"/>
          <w:szCs w:val="24"/>
          <w:lang w:val="es-ES_tradnl" w:eastAsia="es-ES"/>
        </w:rPr>
      </w:pPr>
    </w:p>
    <w:p w:rsidR="006D151D" w:rsidRPr="004A7CF6" w:rsidRDefault="006D151D" w:rsidP="006D151D">
      <w:pPr>
        <w:contextualSpacing/>
        <w:rPr>
          <w:rFonts w:ascii="Palatino Linotype" w:eastAsia="MS Mincho" w:hAnsi="Palatino Linotype" w:cstheme="majorBidi"/>
          <w:sz w:val="24"/>
          <w:szCs w:val="24"/>
          <w:lang w:val="es-ES_tradnl" w:eastAsia="es-ES"/>
        </w:rPr>
      </w:pPr>
    </w:p>
    <w:p w:rsidR="006D151D" w:rsidRPr="004A7CF6" w:rsidRDefault="006D151D" w:rsidP="006D151D">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91" w:name="_Toc467083028"/>
      <w:bookmarkStart w:id="92" w:name="_Toc67586630"/>
      <w:r w:rsidRPr="004A7CF6">
        <w:rPr>
          <w:rFonts w:ascii="Palatino Linotype" w:eastAsia="Calibri" w:hAnsi="Palatino Linotype" w:cs="Times New Roman"/>
          <w:b/>
          <w:sz w:val="24"/>
          <w:szCs w:val="24"/>
          <w:lang w:val="es-ES" w:eastAsia="es-ES"/>
        </w:rPr>
        <w:lastRenderedPageBreak/>
        <w:t>R E S O L U T I V O S</w:t>
      </w:r>
      <w:bookmarkEnd w:id="91"/>
      <w:bookmarkEnd w:id="92"/>
    </w:p>
    <w:p w:rsidR="006D151D" w:rsidRPr="004A7CF6" w:rsidRDefault="006D151D" w:rsidP="006D151D">
      <w:pPr>
        <w:spacing w:before="240" w:after="360" w:line="360" w:lineRule="auto"/>
        <w:jc w:val="both"/>
        <w:rPr>
          <w:rFonts w:ascii="Palatino Linotype" w:eastAsia="Calibri" w:hAnsi="Palatino Linotype" w:cs="Arial"/>
          <w:bCs/>
          <w:sz w:val="24"/>
          <w:szCs w:val="24"/>
          <w:lang w:val="es-ES" w:eastAsia="es-ES"/>
        </w:rPr>
      </w:pPr>
      <w:bookmarkStart w:id="93" w:name="_Toc452722829"/>
      <w:bookmarkStart w:id="94" w:name="_Toc454373811"/>
      <w:bookmarkStart w:id="95" w:name="_Toc476675991"/>
      <w:r w:rsidRPr="004A7CF6">
        <w:rPr>
          <w:rFonts w:ascii="Palatino Linotype" w:hAnsi="Palatino Linotype" w:cs="Arial"/>
          <w:b/>
          <w:sz w:val="24"/>
          <w:szCs w:val="24"/>
        </w:rPr>
        <w:t>PRIMERO</w:t>
      </w:r>
      <w:r w:rsidRPr="004A7CF6">
        <w:rPr>
          <w:rFonts w:ascii="Palatino Linotype" w:eastAsia="Times New Roman" w:hAnsi="Palatino Linotype" w:cs="Arial"/>
          <w:b/>
          <w:sz w:val="24"/>
          <w:szCs w:val="24"/>
          <w:lang w:val="es-ES_tradnl" w:eastAsia="es-ES"/>
        </w:rPr>
        <w:t xml:space="preserve">. </w:t>
      </w:r>
      <w:r w:rsidRPr="004A7CF6">
        <w:rPr>
          <w:rFonts w:ascii="Palatino Linotype" w:eastAsia="Times New Roman" w:hAnsi="Palatino Linotype" w:cs="Arial"/>
          <w:sz w:val="24"/>
          <w:szCs w:val="24"/>
          <w:lang w:val="es-ES" w:eastAsia="es-ES"/>
        </w:rPr>
        <w:t xml:space="preserve">Resultan fundadas las razones y motivos hechos valer </w:t>
      </w:r>
      <w:r w:rsidR="00CD15D7" w:rsidRPr="004A7CF6">
        <w:rPr>
          <w:rFonts w:ascii="Palatino Linotype" w:eastAsia="Calibri" w:hAnsi="Palatino Linotype" w:cs="Arial"/>
          <w:sz w:val="24"/>
          <w:szCs w:val="24"/>
          <w:lang w:val="es-ES" w:eastAsia="es-ES"/>
        </w:rPr>
        <w:t>en el recurso</w:t>
      </w:r>
      <w:r w:rsidRPr="004A7CF6">
        <w:rPr>
          <w:rFonts w:ascii="Palatino Linotype" w:eastAsia="Calibri" w:hAnsi="Palatino Linotype" w:cs="Arial"/>
          <w:sz w:val="24"/>
          <w:szCs w:val="24"/>
          <w:lang w:val="es-ES" w:eastAsia="es-ES"/>
        </w:rPr>
        <w:t xml:space="preserve"> de revisión </w:t>
      </w:r>
      <w:r w:rsidRPr="004A7CF6">
        <w:rPr>
          <w:rFonts w:ascii="Palatino Linotype" w:eastAsia="Times New Roman" w:hAnsi="Palatino Linotype" w:cs="Times New Roman"/>
          <w:b/>
          <w:sz w:val="24"/>
          <w:szCs w:val="24"/>
          <w:lang w:val="es-ES_tradnl" w:eastAsia="es-ES"/>
        </w:rPr>
        <w:t>00</w:t>
      </w:r>
      <w:r w:rsidR="00CD15D7" w:rsidRPr="004A7CF6">
        <w:rPr>
          <w:rFonts w:ascii="Palatino Linotype" w:eastAsia="Times New Roman" w:hAnsi="Palatino Linotype" w:cs="Times New Roman"/>
          <w:b/>
          <w:sz w:val="24"/>
          <w:szCs w:val="24"/>
          <w:lang w:val="es-ES_tradnl" w:eastAsia="es-ES"/>
        </w:rPr>
        <w:t>258</w:t>
      </w:r>
      <w:r w:rsidRPr="004A7CF6">
        <w:rPr>
          <w:rFonts w:ascii="Palatino Linotype" w:eastAsia="Times New Roman" w:hAnsi="Palatino Linotype" w:cs="Times New Roman"/>
          <w:b/>
          <w:sz w:val="24"/>
          <w:szCs w:val="24"/>
          <w:lang w:val="es-ES_tradnl" w:eastAsia="es-ES"/>
        </w:rPr>
        <w:t xml:space="preserve">/INFOEM/IP/RR/2021 </w:t>
      </w:r>
      <w:r w:rsidRPr="004A7CF6">
        <w:rPr>
          <w:rFonts w:ascii="Palatino Linotype" w:eastAsia="Times New Roman" w:hAnsi="Palatino Linotype" w:cs="Times New Roman"/>
          <w:sz w:val="24"/>
          <w:szCs w:val="24"/>
          <w:lang w:val="es-ES_tradnl" w:eastAsia="es-ES"/>
        </w:rPr>
        <w:t xml:space="preserve">en términos de los considerandos </w:t>
      </w:r>
      <w:r w:rsidRPr="004A7CF6">
        <w:rPr>
          <w:rFonts w:ascii="Palatino Linotype" w:eastAsia="Times New Roman" w:hAnsi="Palatino Linotype" w:cs="Times New Roman"/>
          <w:b/>
          <w:sz w:val="24"/>
          <w:szCs w:val="24"/>
          <w:lang w:val="es-ES_tradnl" w:eastAsia="es-ES"/>
        </w:rPr>
        <w:t xml:space="preserve">QUINTO y SEXTO </w:t>
      </w:r>
      <w:r w:rsidRPr="004A7CF6">
        <w:rPr>
          <w:rFonts w:ascii="Palatino Linotype" w:eastAsia="Times New Roman" w:hAnsi="Palatino Linotype" w:cs="Times New Roman"/>
          <w:sz w:val="24"/>
          <w:szCs w:val="24"/>
          <w:lang w:val="es-ES_tradnl" w:eastAsia="es-ES"/>
        </w:rPr>
        <w:t>de la presente resolución.</w:t>
      </w:r>
    </w:p>
    <w:p w:rsidR="00B6510A" w:rsidRPr="004A7CF6" w:rsidRDefault="006D151D" w:rsidP="00B6510A">
      <w:pPr>
        <w:spacing w:before="240" w:after="240" w:line="360" w:lineRule="auto"/>
        <w:jc w:val="both"/>
        <w:rPr>
          <w:rFonts w:ascii="Palatino Linotype" w:eastAsia="Calibri" w:hAnsi="Palatino Linotype" w:cs="Arial"/>
          <w:sz w:val="24"/>
          <w:szCs w:val="24"/>
          <w:lang w:val="es-ES" w:eastAsia="es-ES"/>
        </w:rPr>
      </w:pPr>
      <w:r w:rsidRPr="004A7CF6">
        <w:rPr>
          <w:rFonts w:ascii="Palatino Linotype" w:eastAsia="Calibri" w:hAnsi="Palatino Linotype" w:cs="Arial"/>
          <w:b/>
          <w:bCs/>
          <w:sz w:val="24"/>
          <w:szCs w:val="24"/>
          <w:lang w:val="es-ES" w:eastAsia="es-ES"/>
        </w:rPr>
        <w:t xml:space="preserve">SEGUNDO. </w:t>
      </w:r>
      <w:r w:rsidRPr="004A7CF6">
        <w:rPr>
          <w:rFonts w:ascii="Palatino Linotype" w:eastAsia="Calibri" w:hAnsi="Palatino Linotype" w:cs="Arial"/>
          <w:sz w:val="24"/>
          <w:szCs w:val="24"/>
          <w:lang w:val="es-ES" w:eastAsia="es-ES"/>
        </w:rPr>
        <w:t xml:space="preserve">Se </w:t>
      </w:r>
      <w:r w:rsidR="00CD15D7" w:rsidRPr="004A7CF6">
        <w:rPr>
          <w:rFonts w:ascii="Palatino Linotype" w:eastAsia="Calibri" w:hAnsi="Palatino Linotype" w:cs="Arial"/>
          <w:b/>
          <w:sz w:val="24"/>
          <w:szCs w:val="24"/>
          <w:lang w:val="es-ES" w:eastAsia="es-ES"/>
        </w:rPr>
        <w:t xml:space="preserve">REVOCA </w:t>
      </w:r>
      <w:r w:rsidRPr="004A7CF6">
        <w:rPr>
          <w:rFonts w:ascii="Palatino Linotype" w:eastAsia="Calibri" w:hAnsi="Palatino Linotype" w:cs="Arial"/>
          <w:sz w:val="24"/>
          <w:szCs w:val="24"/>
          <w:lang w:val="es-ES" w:eastAsia="es-ES"/>
        </w:rPr>
        <w:t>la</w:t>
      </w:r>
      <w:r w:rsidR="00CD15D7" w:rsidRPr="004A7CF6">
        <w:rPr>
          <w:rFonts w:ascii="Palatino Linotype" w:eastAsia="Calibri" w:hAnsi="Palatino Linotype" w:cs="Arial"/>
          <w:sz w:val="24"/>
          <w:szCs w:val="24"/>
          <w:lang w:val="es-ES" w:eastAsia="es-ES"/>
        </w:rPr>
        <w:t xml:space="preserve"> respuesta emitida</w:t>
      </w:r>
      <w:r w:rsidRPr="004A7CF6">
        <w:rPr>
          <w:rFonts w:ascii="Palatino Linotype" w:eastAsia="Calibri" w:hAnsi="Palatino Linotype" w:cs="Arial"/>
          <w:sz w:val="24"/>
          <w:szCs w:val="24"/>
          <w:lang w:val="es-ES" w:eastAsia="es-ES"/>
        </w:rPr>
        <w:t xml:space="preserve"> por </w:t>
      </w:r>
      <w:r w:rsidR="00CD15D7" w:rsidRPr="004A7CF6">
        <w:rPr>
          <w:rFonts w:ascii="Palatino Linotype" w:eastAsia="Calibri" w:hAnsi="Palatino Linotype" w:cs="Arial"/>
          <w:sz w:val="24"/>
          <w:szCs w:val="24"/>
          <w:lang w:val="es-ES" w:eastAsia="es-ES"/>
        </w:rPr>
        <w:t xml:space="preserve">el </w:t>
      </w:r>
      <w:r w:rsidR="00CD15D7" w:rsidRPr="004A7CF6">
        <w:rPr>
          <w:rFonts w:ascii="Palatino Linotype" w:eastAsia="Calibri" w:hAnsi="Palatino Linotype" w:cs="Arial"/>
          <w:b/>
          <w:sz w:val="24"/>
          <w:szCs w:val="24"/>
          <w:lang w:val="es-ES" w:eastAsia="es-ES"/>
        </w:rPr>
        <w:t>Ayuntamiento de Ocoyoacac</w:t>
      </w:r>
      <w:r w:rsidR="00CD15D7" w:rsidRPr="004A7CF6">
        <w:rPr>
          <w:rFonts w:ascii="Palatino Linotype" w:eastAsia="Calibri" w:hAnsi="Palatino Linotype" w:cs="Arial"/>
          <w:sz w:val="24"/>
          <w:szCs w:val="24"/>
          <w:lang w:val="es-ES" w:eastAsia="es-ES"/>
        </w:rPr>
        <w:t xml:space="preserve"> y </w:t>
      </w:r>
      <w:r w:rsidRPr="004A7CF6">
        <w:rPr>
          <w:rFonts w:ascii="Palatino Linotype" w:eastAsia="MS Gothic" w:hAnsi="Palatino Linotype" w:cs="Times New Roman"/>
          <w:sz w:val="24"/>
          <w:szCs w:val="24"/>
        </w:rPr>
        <w:t>se</w:t>
      </w:r>
      <w:r w:rsidRPr="004A7CF6">
        <w:rPr>
          <w:rFonts w:ascii="Palatino Linotype" w:eastAsia="MS Gothic" w:hAnsi="Palatino Linotype" w:cs="Times New Roman"/>
          <w:b/>
          <w:sz w:val="24"/>
          <w:szCs w:val="24"/>
        </w:rPr>
        <w:t xml:space="preserve"> ORDENA</w:t>
      </w:r>
      <w:r w:rsidRPr="004A7CF6">
        <w:rPr>
          <w:rFonts w:ascii="Palatino Linotype" w:eastAsia="Calibri" w:hAnsi="Palatino Linotype" w:cs="Arial"/>
          <w:sz w:val="24"/>
          <w:szCs w:val="24"/>
          <w:lang w:val="es-ES" w:eastAsia="es-ES"/>
        </w:rPr>
        <w:t xml:space="preserve"> </w:t>
      </w:r>
      <w:r w:rsidR="00B6510A" w:rsidRPr="004A7CF6">
        <w:rPr>
          <w:rFonts w:ascii="Palatino Linotype" w:eastAsia="Calibri" w:hAnsi="Palatino Linotype" w:cs="Arial"/>
          <w:sz w:val="24"/>
          <w:szCs w:val="24"/>
          <w:lang w:val="es-ES" w:eastAsia="es-ES"/>
        </w:rPr>
        <w:t xml:space="preserve">entregar la información </w:t>
      </w:r>
      <w:r w:rsidRPr="004A7CF6">
        <w:rPr>
          <w:rFonts w:ascii="Palatino Linotype" w:eastAsia="Calibri" w:hAnsi="Palatino Linotype" w:cs="Arial"/>
          <w:sz w:val="24"/>
          <w:szCs w:val="24"/>
          <w:lang w:val="es-ES" w:eastAsia="es-ES"/>
        </w:rPr>
        <w:t>vía Sistema de Acceso a la Información Mexiquense (</w:t>
      </w:r>
      <w:r w:rsidRPr="004A7CF6">
        <w:rPr>
          <w:rFonts w:ascii="Palatino Linotype" w:eastAsia="Calibri" w:hAnsi="Palatino Linotype" w:cs="Arial"/>
          <w:b/>
          <w:sz w:val="24"/>
          <w:szCs w:val="24"/>
          <w:lang w:val="es-ES" w:eastAsia="es-ES"/>
        </w:rPr>
        <w:t>SAIMEX</w:t>
      </w:r>
      <w:r w:rsidR="00B6510A" w:rsidRPr="004A7CF6">
        <w:rPr>
          <w:rFonts w:ascii="Palatino Linotype" w:eastAsia="Calibri" w:hAnsi="Palatino Linotype" w:cs="Arial"/>
          <w:sz w:val="24"/>
          <w:szCs w:val="24"/>
          <w:lang w:val="es-ES" w:eastAsia="es-ES"/>
        </w:rPr>
        <w:t>), previa búsqueda exhaustiva, en versión pública de ser el caso, los documentos donde conste, lo siguiente:</w:t>
      </w:r>
    </w:p>
    <w:p w:rsidR="00B6510A" w:rsidRPr="004A7CF6" w:rsidRDefault="00B6510A" w:rsidP="0046344E">
      <w:pPr>
        <w:pStyle w:val="Prrafodelista"/>
        <w:numPr>
          <w:ilvl w:val="0"/>
          <w:numId w:val="40"/>
        </w:numPr>
        <w:spacing w:before="240" w:after="240" w:line="360" w:lineRule="auto"/>
        <w:ind w:left="709"/>
        <w:jc w:val="both"/>
        <w:rPr>
          <w:rFonts w:ascii="Palatino Linotype" w:eastAsia="Calibri" w:hAnsi="Palatino Linotype" w:cs="Arial"/>
          <w:b/>
          <w:sz w:val="24"/>
          <w:szCs w:val="24"/>
          <w:lang w:eastAsia="es-ES"/>
        </w:rPr>
      </w:pPr>
      <w:r w:rsidRPr="004A7CF6">
        <w:rPr>
          <w:rFonts w:ascii="Palatino Linotype" w:eastAsia="Calibri" w:hAnsi="Palatino Linotype" w:cs="Arial"/>
          <w:b/>
          <w:sz w:val="24"/>
          <w:szCs w:val="24"/>
          <w:lang w:eastAsia="es-ES"/>
        </w:rPr>
        <w:t>Relación de personal que en áreas no esenciales han estado y permanecerán en guardia en esta contingencia por semáforo rojo y qu</w:t>
      </w:r>
      <w:r w:rsidR="00375590" w:rsidRPr="004A7CF6">
        <w:rPr>
          <w:rFonts w:ascii="Palatino Linotype" w:eastAsia="Calibri" w:hAnsi="Palatino Linotype" w:cs="Arial"/>
          <w:b/>
          <w:sz w:val="24"/>
          <w:szCs w:val="24"/>
          <w:lang w:eastAsia="es-ES"/>
        </w:rPr>
        <w:t>e actividades estarán realizand</w:t>
      </w:r>
      <w:r w:rsidR="00B068E3" w:rsidRPr="004A7CF6">
        <w:rPr>
          <w:rFonts w:ascii="Palatino Linotype" w:eastAsia="Calibri" w:hAnsi="Palatino Linotype" w:cs="Arial"/>
          <w:b/>
          <w:sz w:val="24"/>
          <w:szCs w:val="24"/>
          <w:lang w:eastAsia="es-ES"/>
        </w:rPr>
        <w:t>o</w:t>
      </w:r>
      <w:r w:rsidR="00375590" w:rsidRPr="004A7CF6">
        <w:rPr>
          <w:rFonts w:ascii="Palatino Linotype" w:eastAsia="Calibri" w:hAnsi="Palatino Linotype" w:cs="Arial"/>
          <w:b/>
          <w:sz w:val="24"/>
          <w:szCs w:val="24"/>
          <w:lang w:eastAsia="es-ES"/>
        </w:rPr>
        <w:t>,</w:t>
      </w:r>
      <w:r w:rsidRPr="004A7CF6">
        <w:rPr>
          <w:rFonts w:ascii="Palatino Linotype" w:eastAsia="Calibri" w:hAnsi="Palatino Linotype" w:cs="Arial"/>
          <w:b/>
          <w:sz w:val="24"/>
          <w:szCs w:val="24"/>
          <w:lang w:eastAsia="es-ES"/>
        </w:rPr>
        <w:t xml:space="preserve"> (En especial las regidurías y sindicaturas, áreas de soporte como recurso humanos y materiales, contraloría, jurídico y otras.)</w:t>
      </w:r>
      <w:r w:rsidR="006F5E0C" w:rsidRPr="004A7CF6">
        <w:rPr>
          <w:rFonts w:ascii="Palatino Linotype" w:eastAsia="Calibri" w:hAnsi="Palatino Linotype" w:cs="Arial"/>
          <w:b/>
          <w:sz w:val="24"/>
          <w:szCs w:val="24"/>
          <w:lang w:eastAsia="es-ES"/>
        </w:rPr>
        <w:t xml:space="preserve"> </w:t>
      </w:r>
      <w:r w:rsidR="00E70DC3" w:rsidRPr="004A7CF6">
        <w:rPr>
          <w:rFonts w:ascii="Palatino Linotype" w:eastAsia="Calibri" w:hAnsi="Palatino Linotype" w:cs="Arial"/>
          <w:b/>
          <w:sz w:val="24"/>
          <w:szCs w:val="24"/>
          <w:lang w:eastAsia="es-ES"/>
        </w:rPr>
        <w:t>a partir de la pandemia del SARS-Cov-2-Covid-19, del mes de febrero</w:t>
      </w:r>
      <w:r w:rsidR="00E57ECB" w:rsidRPr="004A7CF6">
        <w:rPr>
          <w:rFonts w:ascii="Palatino Linotype" w:eastAsia="Calibri" w:hAnsi="Palatino Linotype" w:cs="Arial"/>
          <w:b/>
          <w:sz w:val="24"/>
          <w:szCs w:val="24"/>
          <w:lang w:eastAsia="es-ES"/>
        </w:rPr>
        <w:t xml:space="preserve"> </w:t>
      </w:r>
      <w:r w:rsidR="00B068E3" w:rsidRPr="004A7CF6">
        <w:rPr>
          <w:rFonts w:ascii="Palatino Linotype" w:eastAsia="Calibri" w:hAnsi="Palatino Linotype" w:cs="Arial"/>
          <w:b/>
          <w:sz w:val="24"/>
          <w:szCs w:val="24"/>
          <w:lang w:eastAsia="es-ES"/>
        </w:rPr>
        <w:t>al 31 de diciembre 2020</w:t>
      </w:r>
    </w:p>
    <w:p w:rsidR="00B6510A" w:rsidRPr="004A7CF6" w:rsidRDefault="00E70DC3" w:rsidP="006E7A76">
      <w:pPr>
        <w:pStyle w:val="Prrafodelista"/>
        <w:numPr>
          <w:ilvl w:val="0"/>
          <w:numId w:val="38"/>
        </w:numPr>
        <w:spacing w:before="240" w:after="240" w:line="360" w:lineRule="auto"/>
        <w:ind w:left="993"/>
        <w:jc w:val="both"/>
        <w:rPr>
          <w:rFonts w:ascii="Palatino Linotype" w:eastAsia="Calibri" w:hAnsi="Palatino Linotype" w:cs="Arial"/>
          <w:b/>
          <w:sz w:val="24"/>
          <w:szCs w:val="24"/>
          <w:lang w:eastAsia="es-ES"/>
        </w:rPr>
      </w:pPr>
      <w:r w:rsidRPr="004A7CF6">
        <w:rPr>
          <w:rFonts w:ascii="Palatino Linotype" w:eastAsia="Calibri" w:hAnsi="Palatino Linotype" w:cs="Arial"/>
          <w:b/>
          <w:sz w:val="24"/>
          <w:szCs w:val="24"/>
          <w:lang w:eastAsia="es-ES"/>
        </w:rPr>
        <w:t>S</w:t>
      </w:r>
      <w:r w:rsidR="00B6510A" w:rsidRPr="004A7CF6">
        <w:rPr>
          <w:rFonts w:ascii="Palatino Linotype" w:eastAsia="Calibri" w:hAnsi="Palatino Linotype" w:cs="Arial"/>
          <w:b/>
          <w:sz w:val="24"/>
          <w:szCs w:val="24"/>
          <w:lang w:eastAsia="es-ES"/>
        </w:rPr>
        <w:t xml:space="preserve">ervidores públicos encargados de mantener las medidas de seguridad al interior del </w:t>
      </w:r>
      <w:r w:rsidR="00375590" w:rsidRPr="004A7CF6">
        <w:rPr>
          <w:rFonts w:ascii="Palatino Linotype" w:eastAsia="Calibri" w:hAnsi="Palatino Linotype" w:cs="Arial"/>
          <w:b/>
          <w:sz w:val="24"/>
          <w:szCs w:val="24"/>
          <w:lang w:eastAsia="es-ES"/>
        </w:rPr>
        <w:t>gobierno de municipal</w:t>
      </w:r>
      <w:r w:rsidR="00B6510A" w:rsidRPr="004A7CF6">
        <w:rPr>
          <w:rFonts w:ascii="Palatino Linotype" w:eastAsia="Calibri" w:hAnsi="Palatino Linotype" w:cs="Arial"/>
          <w:b/>
          <w:sz w:val="24"/>
          <w:szCs w:val="24"/>
          <w:lang w:eastAsia="es-ES"/>
        </w:rPr>
        <w:t>, de acuerdo a sus funci</w:t>
      </w:r>
      <w:r w:rsidR="00375590" w:rsidRPr="004A7CF6">
        <w:rPr>
          <w:rFonts w:ascii="Palatino Linotype" w:eastAsia="Calibri" w:hAnsi="Palatino Linotype" w:cs="Arial"/>
          <w:b/>
          <w:sz w:val="24"/>
          <w:szCs w:val="24"/>
          <w:lang w:eastAsia="es-ES"/>
        </w:rPr>
        <w:t>ones en seguridad e higiene, gastos,</w:t>
      </w:r>
      <w:r w:rsidR="00B6510A" w:rsidRPr="004A7CF6">
        <w:rPr>
          <w:rFonts w:ascii="Palatino Linotype" w:eastAsia="Calibri" w:hAnsi="Palatino Linotype" w:cs="Arial"/>
          <w:b/>
          <w:sz w:val="24"/>
          <w:szCs w:val="24"/>
          <w:lang w:eastAsia="es-ES"/>
        </w:rPr>
        <w:t xml:space="preserve"> acciones </w:t>
      </w:r>
      <w:r w:rsidR="00375590" w:rsidRPr="004A7CF6">
        <w:rPr>
          <w:rFonts w:ascii="Palatino Linotype" w:eastAsia="Calibri" w:hAnsi="Palatino Linotype" w:cs="Arial"/>
          <w:b/>
          <w:sz w:val="24"/>
          <w:szCs w:val="24"/>
          <w:lang w:eastAsia="es-ES"/>
        </w:rPr>
        <w:t xml:space="preserve">que han realizado, los protocolos, como se dieron a conocer para </w:t>
      </w:r>
      <w:r w:rsidR="00B6510A" w:rsidRPr="004A7CF6">
        <w:rPr>
          <w:rFonts w:ascii="Palatino Linotype" w:eastAsia="Calibri" w:hAnsi="Palatino Linotype" w:cs="Arial"/>
          <w:b/>
          <w:sz w:val="24"/>
          <w:szCs w:val="24"/>
          <w:lang w:eastAsia="es-ES"/>
        </w:rPr>
        <w:t xml:space="preserve">operar en el Gobierno Municipal. </w:t>
      </w:r>
    </w:p>
    <w:p w:rsidR="0046344E" w:rsidRPr="004A7CF6" w:rsidRDefault="0046344E" w:rsidP="006E7A76">
      <w:pPr>
        <w:numPr>
          <w:ilvl w:val="0"/>
          <w:numId w:val="38"/>
        </w:numPr>
        <w:spacing w:before="240" w:after="240" w:line="360" w:lineRule="auto"/>
        <w:ind w:left="993"/>
        <w:jc w:val="both"/>
        <w:rPr>
          <w:rFonts w:ascii="Palatino Linotype" w:eastAsia="Calibri" w:hAnsi="Palatino Linotype" w:cs="Arial"/>
          <w:b/>
          <w:sz w:val="24"/>
          <w:szCs w:val="24"/>
          <w:lang w:eastAsia="es-ES"/>
        </w:rPr>
      </w:pPr>
      <w:r w:rsidRPr="004A7CF6">
        <w:rPr>
          <w:rFonts w:ascii="Palatino Linotype" w:eastAsia="Calibri" w:hAnsi="Palatino Linotype" w:cs="Arial"/>
          <w:b/>
          <w:sz w:val="24"/>
          <w:szCs w:val="24"/>
          <w:lang w:eastAsia="es-ES"/>
        </w:rPr>
        <w:t>Apoyos entregados al personal y familiares de los mismos que resultaron contagiados o bien fallecido.</w:t>
      </w:r>
    </w:p>
    <w:p w:rsidR="006F5E0C" w:rsidRPr="004A7CF6" w:rsidRDefault="006F5E0C" w:rsidP="006E7A76">
      <w:pPr>
        <w:numPr>
          <w:ilvl w:val="0"/>
          <w:numId w:val="38"/>
        </w:numPr>
        <w:spacing w:before="240" w:after="240" w:line="360" w:lineRule="auto"/>
        <w:ind w:left="993"/>
        <w:jc w:val="both"/>
        <w:rPr>
          <w:rFonts w:ascii="Palatino Linotype" w:eastAsia="Calibri" w:hAnsi="Palatino Linotype" w:cs="Arial"/>
          <w:b/>
          <w:sz w:val="24"/>
          <w:szCs w:val="24"/>
          <w:lang w:eastAsia="es-ES"/>
        </w:rPr>
      </w:pPr>
      <w:r w:rsidRPr="004A7CF6">
        <w:rPr>
          <w:rFonts w:ascii="Palatino Linotype" w:eastAsia="Calibri" w:hAnsi="Palatino Linotype" w:cs="Arial"/>
          <w:b/>
          <w:sz w:val="24"/>
          <w:szCs w:val="24"/>
          <w:lang w:eastAsia="es-ES"/>
        </w:rPr>
        <w:lastRenderedPageBreak/>
        <w:t>Pagos de</w:t>
      </w:r>
      <w:r w:rsidR="00B6510A" w:rsidRPr="004A7CF6">
        <w:rPr>
          <w:rFonts w:ascii="Palatino Linotype" w:eastAsia="Calibri" w:hAnsi="Palatino Linotype" w:cs="Arial"/>
          <w:b/>
          <w:sz w:val="24"/>
          <w:szCs w:val="24"/>
          <w:lang w:eastAsia="es-ES"/>
        </w:rPr>
        <w:t xml:space="preserve"> ga</w:t>
      </w:r>
      <w:r w:rsidRPr="004A7CF6">
        <w:rPr>
          <w:rFonts w:ascii="Palatino Linotype" w:eastAsia="Calibri" w:hAnsi="Palatino Linotype" w:cs="Arial"/>
          <w:b/>
          <w:sz w:val="24"/>
          <w:szCs w:val="24"/>
          <w:lang w:eastAsia="es-ES"/>
        </w:rPr>
        <w:t xml:space="preserve">stos médicos de cualquier tipo, </w:t>
      </w:r>
      <w:r w:rsidR="00375590" w:rsidRPr="004A7CF6">
        <w:rPr>
          <w:rFonts w:ascii="Palatino Linotype" w:eastAsia="Calibri" w:hAnsi="Palatino Linotype" w:cs="Arial"/>
          <w:b/>
          <w:sz w:val="24"/>
          <w:szCs w:val="24"/>
          <w:lang w:eastAsia="es-ES"/>
        </w:rPr>
        <w:t>a servidores públicos adscritos al</w:t>
      </w:r>
      <w:r w:rsidR="00B6510A" w:rsidRPr="004A7CF6">
        <w:rPr>
          <w:rFonts w:ascii="Palatino Linotype" w:eastAsia="Calibri" w:hAnsi="Palatino Linotype" w:cs="Arial"/>
          <w:b/>
          <w:sz w:val="24"/>
          <w:szCs w:val="24"/>
          <w:lang w:eastAsia="es-ES"/>
        </w:rPr>
        <w:t xml:space="preserve"> municipio</w:t>
      </w:r>
      <w:r w:rsidRPr="004A7CF6">
        <w:rPr>
          <w:rFonts w:ascii="Palatino Linotype" w:eastAsia="Calibri" w:hAnsi="Palatino Linotype" w:cs="Arial"/>
          <w:b/>
          <w:sz w:val="24"/>
          <w:szCs w:val="24"/>
          <w:lang w:eastAsia="es-ES"/>
        </w:rPr>
        <w:t xml:space="preserve"> o sus familiares</w:t>
      </w:r>
      <w:r w:rsidR="00B6510A" w:rsidRPr="004A7CF6">
        <w:rPr>
          <w:rFonts w:ascii="Palatino Linotype" w:eastAsia="Calibri" w:hAnsi="Palatino Linotype" w:cs="Arial"/>
          <w:b/>
          <w:sz w:val="24"/>
          <w:szCs w:val="24"/>
          <w:lang w:eastAsia="es-ES"/>
        </w:rPr>
        <w:t xml:space="preserve">, </w:t>
      </w:r>
      <w:r w:rsidRPr="004A7CF6">
        <w:rPr>
          <w:rFonts w:ascii="Palatino Linotype" w:eastAsia="Calibri" w:hAnsi="Palatino Linotype" w:cs="Arial"/>
          <w:b/>
          <w:sz w:val="24"/>
          <w:szCs w:val="24"/>
          <w:lang w:eastAsia="es-ES"/>
        </w:rPr>
        <w:t>derivado del contagio del covid-19</w:t>
      </w:r>
      <w:r w:rsidR="006E7A76" w:rsidRPr="004A7CF6">
        <w:rPr>
          <w:rFonts w:ascii="Palatino Linotype" w:eastAsia="Calibri" w:hAnsi="Palatino Linotype" w:cs="Arial"/>
          <w:b/>
          <w:sz w:val="24"/>
          <w:szCs w:val="24"/>
          <w:lang w:eastAsia="es-ES"/>
        </w:rPr>
        <w:t>.</w:t>
      </w:r>
    </w:p>
    <w:p w:rsidR="00B6510A" w:rsidRPr="004A7CF6" w:rsidRDefault="006F5E0C" w:rsidP="006E7A76">
      <w:pPr>
        <w:numPr>
          <w:ilvl w:val="0"/>
          <w:numId w:val="38"/>
        </w:numPr>
        <w:spacing w:before="240" w:after="240" w:line="360" w:lineRule="auto"/>
        <w:ind w:left="993"/>
        <w:jc w:val="both"/>
        <w:rPr>
          <w:rFonts w:ascii="Palatino Linotype" w:eastAsia="Calibri" w:hAnsi="Palatino Linotype" w:cs="Arial"/>
          <w:b/>
          <w:sz w:val="24"/>
          <w:szCs w:val="24"/>
          <w:lang w:eastAsia="es-ES"/>
        </w:rPr>
      </w:pPr>
      <w:r w:rsidRPr="004A7CF6">
        <w:rPr>
          <w:rFonts w:ascii="Palatino Linotype" w:eastAsia="Calibri" w:hAnsi="Palatino Linotype" w:cs="Arial"/>
          <w:b/>
          <w:sz w:val="24"/>
          <w:szCs w:val="24"/>
          <w:lang w:eastAsia="es-ES"/>
        </w:rPr>
        <w:t>E</w:t>
      </w:r>
      <w:r w:rsidR="00B6510A" w:rsidRPr="004A7CF6">
        <w:rPr>
          <w:rFonts w:ascii="Palatino Linotype" w:eastAsia="Calibri" w:hAnsi="Palatino Linotype" w:cs="Arial"/>
          <w:b/>
          <w:sz w:val="24"/>
          <w:szCs w:val="24"/>
          <w:lang w:eastAsia="es-ES"/>
        </w:rPr>
        <w:t>v</w:t>
      </w:r>
      <w:r w:rsidRPr="004A7CF6">
        <w:rPr>
          <w:rFonts w:ascii="Palatino Linotype" w:eastAsia="Calibri" w:hAnsi="Palatino Linotype" w:cs="Arial"/>
          <w:b/>
          <w:sz w:val="24"/>
          <w:szCs w:val="24"/>
          <w:lang w:eastAsia="es-ES"/>
        </w:rPr>
        <w:t xml:space="preserve">idencias que demuestren que se inspeccionó o realizaron </w:t>
      </w:r>
      <w:r w:rsidR="00B6510A" w:rsidRPr="004A7CF6">
        <w:rPr>
          <w:rFonts w:ascii="Palatino Linotype" w:eastAsia="Calibri" w:hAnsi="Palatino Linotype" w:cs="Arial"/>
          <w:b/>
          <w:sz w:val="24"/>
          <w:szCs w:val="24"/>
          <w:lang w:eastAsia="es-ES"/>
        </w:rPr>
        <w:t>adecuaciones para tener</w:t>
      </w:r>
      <w:r w:rsidR="00375590" w:rsidRPr="004A7CF6">
        <w:rPr>
          <w:rFonts w:ascii="Palatino Linotype" w:eastAsia="Calibri" w:hAnsi="Palatino Linotype" w:cs="Arial"/>
          <w:b/>
          <w:sz w:val="24"/>
          <w:szCs w:val="24"/>
          <w:lang w:eastAsia="es-ES"/>
        </w:rPr>
        <w:t xml:space="preserve"> instalaciones seguras en el </w:t>
      </w:r>
      <w:r w:rsidR="00B6510A" w:rsidRPr="004A7CF6">
        <w:rPr>
          <w:rFonts w:ascii="Palatino Linotype" w:eastAsia="Calibri" w:hAnsi="Palatino Linotype" w:cs="Arial"/>
          <w:b/>
          <w:sz w:val="24"/>
          <w:szCs w:val="24"/>
          <w:lang w:eastAsia="es-ES"/>
        </w:rPr>
        <w:t>Ayuntamiento.</w:t>
      </w:r>
    </w:p>
    <w:p w:rsidR="00B6510A" w:rsidRPr="004A7CF6" w:rsidRDefault="00375590" w:rsidP="006E7A76">
      <w:pPr>
        <w:numPr>
          <w:ilvl w:val="0"/>
          <w:numId w:val="38"/>
        </w:numPr>
        <w:spacing w:before="240" w:after="240" w:line="360" w:lineRule="auto"/>
        <w:ind w:left="993"/>
        <w:jc w:val="both"/>
        <w:rPr>
          <w:rFonts w:ascii="Palatino Linotype" w:eastAsia="Calibri" w:hAnsi="Palatino Linotype" w:cs="Arial"/>
          <w:b/>
          <w:sz w:val="24"/>
          <w:szCs w:val="24"/>
          <w:lang w:eastAsia="es-ES"/>
        </w:rPr>
      </w:pPr>
      <w:r w:rsidRPr="004A7CF6">
        <w:rPr>
          <w:rFonts w:ascii="Palatino Linotype" w:eastAsia="Calibri" w:hAnsi="Palatino Linotype" w:cs="Arial"/>
          <w:b/>
          <w:sz w:val="24"/>
          <w:szCs w:val="24"/>
          <w:lang w:eastAsia="es-ES"/>
        </w:rPr>
        <w:t>A</w:t>
      </w:r>
      <w:r w:rsidR="00B6510A" w:rsidRPr="004A7CF6">
        <w:rPr>
          <w:rFonts w:ascii="Palatino Linotype" w:eastAsia="Calibri" w:hAnsi="Palatino Linotype" w:cs="Arial"/>
          <w:b/>
          <w:sz w:val="24"/>
          <w:szCs w:val="24"/>
          <w:lang w:eastAsia="es-ES"/>
        </w:rPr>
        <w:t>poyo</w:t>
      </w:r>
      <w:r w:rsidR="006F5E0C" w:rsidRPr="004A7CF6">
        <w:rPr>
          <w:rFonts w:ascii="Palatino Linotype" w:eastAsia="Calibri" w:hAnsi="Palatino Linotype" w:cs="Arial"/>
          <w:b/>
          <w:sz w:val="24"/>
          <w:szCs w:val="24"/>
          <w:lang w:eastAsia="es-ES"/>
        </w:rPr>
        <w:t>s</w:t>
      </w:r>
      <w:r w:rsidR="00B6510A" w:rsidRPr="004A7CF6">
        <w:rPr>
          <w:rFonts w:ascii="Palatino Linotype" w:eastAsia="Calibri" w:hAnsi="Palatino Linotype" w:cs="Arial"/>
          <w:b/>
          <w:sz w:val="24"/>
          <w:szCs w:val="24"/>
          <w:lang w:eastAsia="es-ES"/>
        </w:rPr>
        <w:t xml:space="preserve"> y accione</w:t>
      </w:r>
      <w:r w:rsidR="006F5E0C" w:rsidRPr="004A7CF6">
        <w:rPr>
          <w:rFonts w:ascii="Palatino Linotype" w:eastAsia="Calibri" w:hAnsi="Palatino Linotype" w:cs="Arial"/>
          <w:b/>
          <w:sz w:val="24"/>
          <w:szCs w:val="24"/>
          <w:lang w:eastAsia="es-ES"/>
        </w:rPr>
        <w:t>s,</w:t>
      </w:r>
      <w:r w:rsidRPr="004A7CF6">
        <w:rPr>
          <w:rFonts w:ascii="Palatino Linotype" w:eastAsia="Calibri" w:hAnsi="Palatino Linotype" w:cs="Arial"/>
          <w:b/>
          <w:sz w:val="24"/>
          <w:szCs w:val="24"/>
          <w:lang w:eastAsia="es-ES"/>
        </w:rPr>
        <w:t xml:space="preserve"> realizadas de manera conjunta entre</w:t>
      </w:r>
      <w:r w:rsidR="00B6510A" w:rsidRPr="004A7CF6">
        <w:rPr>
          <w:rFonts w:ascii="Palatino Linotype" w:eastAsia="Calibri" w:hAnsi="Palatino Linotype" w:cs="Arial"/>
          <w:b/>
          <w:sz w:val="24"/>
          <w:szCs w:val="24"/>
          <w:lang w:eastAsia="es-ES"/>
        </w:rPr>
        <w:t xml:space="preserve"> </w:t>
      </w:r>
      <w:r w:rsidRPr="004A7CF6">
        <w:rPr>
          <w:rFonts w:ascii="Palatino Linotype" w:eastAsia="Calibri" w:hAnsi="Palatino Linotype" w:cs="Arial"/>
          <w:b/>
          <w:sz w:val="24"/>
          <w:szCs w:val="24"/>
          <w:lang w:eastAsia="es-ES"/>
        </w:rPr>
        <w:t xml:space="preserve">sindicatos y </w:t>
      </w:r>
      <w:r w:rsidR="00B6510A" w:rsidRPr="004A7CF6">
        <w:rPr>
          <w:rFonts w:ascii="Palatino Linotype" w:eastAsia="Calibri" w:hAnsi="Palatino Linotype" w:cs="Arial"/>
          <w:b/>
          <w:sz w:val="24"/>
          <w:szCs w:val="24"/>
          <w:lang w:eastAsia="es-ES"/>
        </w:rPr>
        <w:t>Gobier</w:t>
      </w:r>
      <w:r w:rsidRPr="004A7CF6">
        <w:rPr>
          <w:rFonts w:ascii="Palatino Linotype" w:eastAsia="Calibri" w:hAnsi="Palatino Linotype" w:cs="Arial"/>
          <w:b/>
          <w:sz w:val="24"/>
          <w:szCs w:val="24"/>
          <w:lang w:eastAsia="es-ES"/>
        </w:rPr>
        <w:t>no Municipal para proteger a</w:t>
      </w:r>
      <w:r w:rsidR="00B6510A" w:rsidRPr="004A7CF6">
        <w:rPr>
          <w:rFonts w:ascii="Palatino Linotype" w:eastAsia="Calibri" w:hAnsi="Palatino Linotype" w:cs="Arial"/>
          <w:b/>
          <w:sz w:val="24"/>
          <w:szCs w:val="24"/>
          <w:lang w:eastAsia="es-ES"/>
        </w:rPr>
        <w:t xml:space="preserve"> trabaja</w:t>
      </w:r>
      <w:r w:rsidRPr="004A7CF6">
        <w:rPr>
          <w:rFonts w:ascii="Palatino Linotype" w:eastAsia="Calibri" w:hAnsi="Palatino Linotype" w:cs="Arial"/>
          <w:b/>
          <w:sz w:val="24"/>
          <w:szCs w:val="24"/>
          <w:lang w:eastAsia="es-ES"/>
        </w:rPr>
        <w:t>do</w:t>
      </w:r>
      <w:r w:rsidR="00B6510A" w:rsidRPr="004A7CF6">
        <w:rPr>
          <w:rFonts w:ascii="Palatino Linotype" w:eastAsia="Calibri" w:hAnsi="Palatino Linotype" w:cs="Arial"/>
          <w:b/>
          <w:sz w:val="24"/>
          <w:szCs w:val="24"/>
          <w:lang w:eastAsia="es-ES"/>
        </w:rPr>
        <w:t xml:space="preserve">res sindicalizados y no sindicalizados, (en áreas como recolección de basura, jardines, alumbrado y otras áreas). </w:t>
      </w:r>
    </w:p>
    <w:p w:rsidR="00B068E3" w:rsidRPr="004A7CF6" w:rsidRDefault="00B068E3" w:rsidP="006E7A76">
      <w:pPr>
        <w:numPr>
          <w:ilvl w:val="0"/>
          <w:numId w:val="38"/>
        </w:numPr>
        <w:spacing w:before="240" w:after="240" w:line="360" w:lineRule="auto"/>
        <w:ind w:left="993"/>
        <w:jc w:val="both"/>
        <w:rPr>
          <w:rFonts w:ascii="Palatino Linotype" w:eastAsia="Calibri" w:hAnsi="Palatino Linotype" w:cs="Arial"/>
          <w:b/>
          <w:sz w:val="24"/>
          <w:szCs w:val="24"/>
          <w:lang w:eastAsia="es-ES"/>
        </w:rPr>
      </w:pPr>
      <w:r w:rsidRPr="004A7CF6">
        <w:rPr>
          <w:rFonts w:ascii="Palatino Linotype" w:eastAsia="Calibri" w:hAnsi="Palatino Linotype" w:cs="Arial"/>
          <w:b/>
          <w:sz w:val="24"/>
          <w:szCs w:val="24"/>
          <w:lang w:eastAsia="es-ES"/>
        </w:rPr>
        <w:t>Total del ga</w:t>
      </w:r>
      <w:r w:rsidR="00B6510A" w:rsidRPr="004A7CF6">
        <w:rPr>
          <w:rFonts w:ascii="Palatino Linotype" w:eastAsia="Calibri" w:hAnsi="Palatino Linotype" w:cs="Arial"/>
          <w:b/>
          <w:sz w:val="24"/>
          <w:szCs w:val="24"/>
          <w:lang w:eastAsia="es-ES"/>
        </w:rPr>
        <w:t xml:space="preserve">sto </w:t>
      </w:r>
      <w:r w:rsidRPr="004A7CF6">
        <w:rPr>
          <w:rFonts w:ascii="Palatino Linotype" w:eastAsia="Calibri" w:hAnsi="Palatino Linotype" w:cs="Arial"/>
          <w:b/>
          <w:sz w:val="24"/>
          <w:szCs w:val="24"/>
          <w:lang w:eastAsia="es-ES"/>
        </w:rPr>
        <w:t>erogado por concepto del Covid-19.</w:t>
      </w:r>
    </w:p>
    <w:p w:rsidR="00B6510A" w:rsidRPr="004A7CF6" w:rsidRDefault="00B068E3" w:rsidP="006E7A76">
      <w:pPr>
        <w:numPr>
          <w:ilvl w:val="0"/>
          <w:numId w:val="38"/>
        </w:numPr>
        <w:spacing w:before="240" w:after="240" w:line="360" w:lineRule="auto"/>
        <w:ind w:left="993"/>
        <w:jc w:val="both"/>
        <w:rPr>
          <w:rFonts w:ascii="Palatino Linotype" w:eastAsia="Calibri" w:hAnsi="Palatino Linotype" w:cs="Arial"/>
          <w:b/>
          <w:sz w:val="24"/>
          <w:szCs w:val="24"/>
          <w:lang w:eastAsia="es-ES"/>
        </w:rPr>
      </w:pPr>
      <w:r w:rsidRPr="004A7CF6">
        <w:rPr>
          <w:rFonts w:ascii="Palatino Linotype" w:eastAsia="Calibri" w:hAnsi="Palatino Linotype" w:cs="Arial"/>
          <w:b/>
          <w:sz w:val="24"/>
          <w:szCs w:val="24"/>
          <w:lang w:eastAsia="es-ES"/>
        </w:rPr>
        <w:t>A</w:t>
      </w:r>
      <w:r w:rsidR="00B6510A" w:rsidRPr="004A7CF6">
        <w:rPr>
          <w:rFonts w:ascii="Palatino Linotype" w:eastAsia="Calibri" w:hAnsi="Palatino Linotype" w:cs="Arial"/>
          <w:b/>
          <w:sz w:val="24"/>
          <w:szCs w:val="24"/>
          <w:lang w:eastAsia="es-ES"/>
        </w:rPr>
        <w:t>djudicaciones directas y las jus</w:t>
      </w:r>
      <w:r w:rsidRPr="004A7CF6">
        <w:rPr>
          <w:rFonts w:ascii="Palatino Linotype" w:eastAsia="Calibri" w:hAnsi="Palatino Linotype" w:cs="Arial"/>
          <w:b/>
          <w:sz w:val="24"/>
          <w:szCs w:val="24"/>
          <w:lang w:eastAsia="es-ES"/>
        </w:rPr>
        <w:t>tificaciones para llevarse a cabo</w:t>
      </w:r>
      <w:r w:rsidR="00B6510A" w:rsidRPr="004A7CF6">
        <w:rPr>
          <w:rFonts w:ascii="Palatino Linotype" w:eastAsia="Calibri" w:hAnsi="Palatino Linotype" w:cs="Arial"/>
          <w:b/>
          <w:sz w:val="24"/>
          <w:szCs w:val="24"/>
          <w:lang w:eastAsia="es-ES"/>
        </w:rPr>
        <w:t xml:space="preserve">. </w:t>
      </w:r>
    </w:p>
    <w:p w:rsidR="00B6510A" w:rsidRPr="004A7CF6" w:rsidRDefault="00B068E3" w:rsidP="006E7A76">
      <w:pPr>
        <w:numPr>
          <w:ilvl w:val="0"/>
          <w:numId w:val="38"/>
        </w:numPr>
        <w:spacing w:before="240" w:after="240" w:line="360" w:lineRule="auto"/>
        <w:ind w:left="993"/>
        <w:jc w:val="both"/>
        <w:rPr>
          <w:rFonts w:ascii="Palatino Linotype" w:eastAsia="Calibri" w:hAnsi="Palatino Linotype" w:cs="Arial"/>
          <w:b/>
          <w:sz w:val="24"/>
          <w:szCs w:val="24"/>
          <w:lang w:eastAsia="es-ES"/>
        </w:rPr>
      </w:pPr>
      <w:r w:rsidRPr="004A7CF6">
        <w:rPr>
          <w:rFonts w:ascii="Palatino Linotype" w:eastAsia="Calibri" w:hAnsi="Palatino Linotype" w:cs="Arial"/>
          <w:b/>
          <w:sz w:val="24"/>
          <w:szCs w:val="24"/>
          <w:lang w:eastAsia="es-ES"/>
        </w:rPr>
        <w:t>Reparto de</w:t>
      </w:r>
      <w:r w:rsidR="00B6510A" w:rsidRPr="004A7CF6">
        <w:rPr>
          <w:rFonts w:ascii="Palatino Linotype" w:eastAsia="Calibri" w:hAnsi="Palatino Linotype" w:cs="Arial"/>
          <w:b/>
          <w:sz w:val="24"/>
          <w:szCs w:val="24"/>
          <w:lang w:eastAsia="es-ES"/>
        </w:rPr>
        <w:t xml:space="preserve"> insumos de salud</w:t>
      </w:r>
      <w:r w:rsidRPr="004A7CF6">
        <w:rPr>
          <w:rFonts w:ascii="Palatino Linotype" w:eastAsia="Calibri" w:hAnsi="Palatino Linotype" w:cs="Arial"/>
          <w:b/>
          <w:sz w:val="24"/>
          <w:szCs w:val="24"/>
          <w:lang w:eastAsia="es-ES"/>
        </w:rPr>
        <w:t xml:space="preserve">, </w:t>
      </w:r>
      <w:r w:rsidR="00B6510A" w:rsidRPr="004A7CF6">
        <w:rPr>
          <w:rFonts w:ascii="Palatino Linotype" w:eastAsia="Calibri" w:hAnsi="Palatino Linotype" w:cs="Arial"/>
          <w:b/>
          <w:sz w:val="24"/>
          <w:szCs w:val="24"/>
          <w:lang w:eastAsia="es-ES"/>
        </w:rPr>
        <w:t>al personal del Gobierno Municipal y a la población en general, cu</w:t>
      </w:r>
      <w:r w:rsidRPr="004A7CF6">
        <w:rPr>
          <w:rFonts w:ascii="Palatino Linotype" w:eastAsia="Calibri" w:hAnsi="Palatino Linotype" w:cs="Arial"/>
          <w:b/>
          <w:sz w:val="24"/>
          <w:szCs w:val="24"/>
          <w:lang w:eastAsia="es-ES"/>
        </w:rPr>
        <w:t>ando, cuanto,</w:t>
      </w:r>
      <w:r w:rsidR="00B6510A" w:rsidRPr="004A7CF6">
        <w:rPr>
          <w:rFonts w:ascii="Palatino Linotype" w:eastAsia="Calibri" w:hAnsi="Palatino Linotype" w:cs="Arial"/>
          <w:b/>
          <w:sz w:val="24"/>
          <w:szCs w:val="24"/>
          <w:lang w:eastAsia="es-ES"/>
        </w:rPr>
        <w:t xml:space="preserve"> como y a quienes. </w:t>
      </w:r>
    </w:p>
    <w:p w:rsidR="00B6510A" w:rsidRPr="004A7CF6" w:rsidRDefault="00B068E3" w:rsidP="006E7A76">
      <w:pPr>
        <w:numPr>
          <w:ilvl w:val="0"/>
          <w:numId w:val="38"/>
        </w:numPr>
        <w:spacing w:before="240" w:after="240" w:line="360" w:lineRule="auto"/>
        <w:ind w:left="993"/>
        <w:jc w:val="both"/>
        <w:rPr>
          <w:rFonts w:ascii="Palatino Linotype" w:eastAsia="Calibri" w:hAnsi="Palatino Linotype" w:cs="Arial"/>
          <w:b/>
          <w:sz w:val="24"/>
          <w:szCs w:val="24"/>
          <w:lang w:eastAsia="es-ES"/>
        </w:rPr>
      </w:pPr>
      <w:r w:rsidRPr="004A7CF6">
        <w:rPr>
          <w:rFonts w:ascii="Palatino Linotype" w:eastAsia="Calibri" w:hAnsi="Palatino Linotype" w:cs="Arial"/>
          <w:b/>
          <w:sz w:val="24"/>
          <w:szCs w:val="24"/>
          <w:lang w:eastAsia="es-ES"/>
        </w:rPr>
        <w:t>A</w:t>
      </w:r>
      <w:r w:rsidR="00B6510A" w:rsidRPr="004A7CF6">
        <w:rPr>
          <w:rFonts w:ascii="Palatino Linotype" w:eastAsia="Calibri" w:hAnsi="Palatino Linotype" w:cs="Arial"/>
          <w:b/>
          <w:sz w:val="24"/>
          <w:szCs w:val="24"/>
          <w:lang w:eastAsia="es-ES"/>
        </w:rPr>
        <w:t xml:space="preserve">poyos o compensaciones funerarios a quienes por sus funciones hayan fallecido como policías, burócratas o empleados de calle como los recolectores de basura. </w:t>
      </w:r>
    </w:p>
    <w:p w:rsidR="00B6510A" w:rsidRPr="004A7CF6" w:rsidRDefault="00ED3C01" w:rsidP="006E7A76">
      <w:pPr>
        <w:numPr>
          <w:ilvl w:val="0"/>
          <w:numId w:val="38"/>
        </w:numPr>
        <w:spacing w:before="240" w:after="240" w:line="360" w:lineRule="auto"/>
        <w:ind w:left="993"/>
        <w:jc w:val="both"/>
        <w:rPr>
          <w:rFonts w:ascii="Palatino Linotype" w:eastAsia="Calibri" w:hAnsi="Palatino Linotype" w:cs="Arial"/>
          <w:b/>
          <w:sz w:val="24"/>
          <w:szCs w:val="24"/>
          <w:lang w:eastAsia="es-ES"/>
        </w:rPr>
      </w:pPr>
      <w:r w:rsidRPr="004A7CF6">
        <w:rPr>
          <w:rFonts w:ascii="Palatino Linotype" w:eastAsia="Calibri" w:hAnsi="Palatino Linotype" w:cs="Arial"/>
          <w:b/>
          <w:sz w:val="24"/>
          <w:szCs w:val="24"/>
          <w:lang w:eastAsia="es-ES"/>
        </w:rPr>
        <w:t>E</w:t>
      </w:r>
      <w:r w:rsidR="00B6510A" w:rsidRPr="004A7CF6">
        <w:rPr>
          <w:rFonts w:ascii="Palatino Linotype" w:eastAsia="Calibri" w:hAnsi="Palatino Linotype" w:cs="Arial"/>
          <w:b/>
          <w:sz w:val="24"/>
          <w:szCs w:val="24"/>
          <w:lang w:eastAsia="es-ES"/>
        </w:rPr>
        <w:t>stadística de contagios del personal</w:t>
      </w:r>
      <w:r w:rsidRPr="004A7CF6">
        <w:rPr>
          <w:rFonts w:ascii="Palatino Linotype" w:eastAsia="Calibri" w:hAnsi="Palatino Linotype" w:cs="Arial"/>
          <w:b/>
          <w:sz w:val="24"/>
          <w:szCs w:val="24"/>
          <w:lang w:eastAsia="es-ES"/>
        </w:rPr>
        <w:t xml:space="preserve">, </w:t>
      </w:r>
      <w:r w:rsidR="00B6510A" w:rsidRPr="004A7CF6">
        <w:rPr>
          <w:rFonts w:ascii="Palatino Linotype" w:eastAsia="Calibri" w:hAnsi="Palatino Linotype" w:cs="Arial"/>
          <w:b/>
          <w:sz w:val="24"/>
          <w:szCs w:val="24"/>
          <w:lang w:eastAsia="es-ES"/>
        </w:rPr>
        <w:t xml:space="preserve">incluyendo cuantos miembros del Ayuntamiento y de mandos medios y superiores se han enfermado, si ha </w:t>
      </w:r>
      <w:r w:rsidRPr="004A7CF6">
        <w:rPr>
          <w:rFonts w:ascii="Palatino Linotype" w:eastAsia="Calibri" w:hAnsi="Palatino Linotype" w:cs="Arial"/>
          <w:b/>
          <w:sz w:val="24"/>
          <w:szCs w:val="24"/>
          <w:lang w:eastAsia="es-ES"/>
        </w:rPr>
        <w:t>habido o hay contagios en áreas</w:t>
      </w:r>
      <w:r w:rsidR="00B6510A" w:rsidRPr="004A7CF6">
        <w:rPr>
          <w:rFonts w:ascii="Palatino Linotype" w:eastAsia="Calibri" w:hAnsi="Palatino Linotype" w:cs="Arial"/>
          <w:b/>
          <w:sz w:val="24"/>
          <w:szCs w:val="24"/>
          <w:lang w:eastAsia="es-ES"/>
        </w:rPr>
        <w:t xml:space="preserve"> y que acciones han hecho. </w:t>
      </w:r>
    </w:p>
    <w:p w:rsidR="00B6510A" w:rsidRPr="004A7CF6" w:rsidRDefault="00ED3C01" w:rsidP="006E7A76">
      <w:pPr>
        <w:numPr>
          <w:ilvl w:val="0"/>
          <w:numId w:val="38"/>
        </w:numPr>
        <w:spacing w:before="240" w:after="240" w:line="360" w:lineRule="auto"/>
        <w:ind w:left="993"/>
        <w:jc w:val="both"/>
        <w:rPr>
          <w:rFonts w:ascii="Palatino Linotype" w:eastAsia="Calibri" w:hAnsi="Palatino Linotype" w:cs="Arial"/>
          <w:b/>
          <w:sz w:val="24"/>
          <w:szCs w:val="24"/>
          <w:lang w:eastAsia="es-ES"/>
        </w:rPr>
      </w:pPr>
      <w:r w:rsidRPr="004A7CF6">
        <w:rPr>
          <w:rFonts w:ascii="Palatino Linotype" w:eastAsia="Calibri" w:hAnsi="Palatino Linotype" w:cs="Arial"/>
          <w:b/>
          <w:sz w:val="24"/>
          <w:szCs w:val="24"/>
          <w:lang w:eastAsia="es-ES"/>
        </w:rPr>
        <w:t>E</w:t>
      </w:r>
      <w:r w:rsidR="00B6510A" w:rsidRPr="004A7CF6">
        <w:rPr>
          <w:rFonts w:ascii="Palatino Linotype" w:eastAsia="Calibri" w:hAnsi="Palatino Linotype" w:cs="Arial"/>
          <w:b/>
          <w:sz w:val="24"/>
          <w:szCs w:val="24"/>
          <w:lang w:eastAsia="es-ES"/>
        </w:rPr>
        <w:t>stadística de defunciones de los registros civiles de 2018, 2019, 202</w:t>
      </w:r>
      <w:r w:rsidR="00B6510A" w:rsidRPr="004A7CF6">
        <w:rPr>
          <w:rFonts w:ascii="Palatino Linotype" w:eastAsia="Calibri" w:hAnsi="Palatino Linotype" w:cs="Arial"/>
          <w:b/>
          <w:sz w:val="24"/>
          <w:szCs w:val="24"/>
          <w:u w:val="single"/>
          <w:lang w:eastAsia="es-ES"/>
        </w:rPr>
        <w:t>0</w:t>
      </w:r>
      <w:r w:rsidR="00B6510A" w:rsidRPr="004A7CF6">
        <w:rPr>
          <w:rFonts w:ascii="Palatino Linotype" w:eastAsia="Calibri" w:hAnsi="Palatino Linotype" w:cs="Arial"/>
          <w:b/>
          <w:sz w:val="24"/>
          <w:szCs w:val="24"/>
          <w:lang w:eastAsia="es-ES"/>
        </w:rPr>
        <w:t xml:space="preserve"> a fin de hacer comparaciones. </w:t>
      </w:r>
    </w:p>
    <w:p w:rsidR="00B6510A" w:rsidRPr="004A7CF6" w:rsidRDefault="00ED3C01" w:rsidP="006E7A76">
      <w:pPr>
        <w:numPr>
          <w:ilvl w:val="0"/>
          <w:numId w:val="38"/>
        </w:numPr>
        <w:spacing w:before="240" w:after="240" w:line="360" w:lineRule="auto"/>
        <w:ind w:left="993"/>
        <w:jc w:val="both"/>
        <w:rPr>
          <w:rFonts w:ascii="Palatino Linotype" w:eastAsia="Calibri" w:hAnsi="Palatino Linotype" w:cs="Arial"/>
          <w:b/>
          <w:sz w:val="24"/>
          <w:szCs w:val="24"/>
          <w:lang w:eastAsia="es-ES"/>
        </w:rPr>
      </w:pPr>
      <w:r w:rsidRPr="004A7CF6">
        <w:rPr>
          <w:rFonts w:ascii="Palatino Linotype" w:eastAsia="Calibri" w:hAnsi="Palatino Linotype" w:cs="Arial"/>
          <w:b/>
          <w:sz w:val="24"/>
          <w:szCs w:val="24"/>
          <w:lang w:eastAsia="es-ES"/>
        </w:rPr>
        <w:lastRenderedPageBreak/>
        <w:t>D</w:t>
      </w:r>
      <w:r w:rsidR="00B6510A" w:rsidRPr="004A7CF6">
        <w:rPr>
          <w:rFonts w:ascii="Palatino Linotype" w:eastAsia="Calibri" w:hAnsi="Palatino Linotype" w:cs="Arial"/>
          <w:b/>
          <w:sz w:val="24"/>
          <w:szCs w:val="24"/>
          <w:lang w:eastAsia="es-ES"/>
        </w:rPr>
        <w:t xml:space="preserve">atos estadísticos de su municipio como muertes, contagios en la población en general. </w:t>
      </w:r>
    </w:p>
    <w:p w:rsidR="00B6510A" w:rsidRPr="004A7CF6" w:rsidRDefault="00B6510A" w:rsidP="006E7A76">
      <w:pPr>
        <w:numPr>
          <w:ilvl w:val="0"/>
          <w:numId w:val="38"/>
        </w:numPr>
        <w:spacing w:before="240" w:after="240" w:line="360" w:lineRule="auto"/>
        <w:ind w:left="993"/>
        <w:jc w:val="both"/>
        <w:rPr>
          <w:rFonts w:ascii="Palatino Linotype" w:eastAsia="Calibri" w:hAnsi="Palatino Linotype" w:cs="Arial"/>
          <w:b/>
          <w:sz w:val="24"/>
          <w:szCs w:val="24"/>
          <w:lang w:eastAsia="es-ES"/>
        </w:rPr>
      </w:pPr>
      <w:r w:rsidRPr="004A7CF6">
        <w:rPr>
          <w:rFonts w:ascii="Palatino Linotype" w:eastAsia="Calibri" w:hAnsi="Palatino Linotype" w:cs="Arial"/>
          <w:b/>
          <w:sz w:val="24"/>
          <w:szCs w:val="24"/>
          <w:lang w:eastAsia="es-ES"/>
        </w:rPr>
        <w:t xml:space="preserve">Servidores públicos de riesgo que hayan fallecido en esta contingencia por estar laborando. </w:t>
      </w:r>
    </w:p>
    <w:p w:rsidR="00175201" w:rsidRPr="004A7CF6" w:rsidRDefault="00175201" w:rsidP="006E7A76">
      <w:pPr>
        <w:numPr>
          <w:ilvl w:val="0"/>
          <w:numId w:val="38"/>
        </w:numPr>
        <w:spacing w:before="240" w:after="240" w:line="360" w:lineRule="auto"/>
        <w:ind w:left="993"/>
        <w:jc w:val="both"/>
        <w:rPr>
          <w:rFonts w:ascii="Palatino Linotype" w:eastAsia="Calibri" w:hAnsi="Palatino Linotype" w:cs="Arial"/>
          <w:b/>
          <w:sz w:val="24"/>
          <w:szCs w:val="24"/>
          <w:lang w:eastAsia="es-ES"/>
        </w:rPr>
      </w:pPr>
      <w:r w:rsidRPr="004A7CF6">
        <w:rPr>
          <w:rFonts w:ascii="Palatino Linotype" w:eastAsia="Calibri" w:hAnsi="Palatino Linotype" w:cs="Arial"/>
          <w:b/>
          <w:sz w:val="24"/>
          <w:szCs w:val="24"/>
          <w:lang w:eastAsia="es-ES"/>
        </w:rPr>
        <w:t xml:space="preserve">Informes, reportes, estadísticas u otra información respecto a la Pandemia de </w:t>
      </w:r>
      <w:proofErr w:type="spellStart"/>
      <w:r w:rsidRPr="004A7CF6">
        <w:rPr>
          <w:rFonts w:ascii="Palatino Linotype" w:eastAsia="Calibri" w:hAnsi="Palatino Linotype" w:cs="Arial"/>
          <w:b/>
          <w:sz w:val="24"/>
          <w:szCs w:val="24"/>
          <w:lang w:eastAsia="es-ES"/>
        </w:rPr>
        <w:t>Covid</w:t>
      </w:r>
      <w:proofErr w:type="spellEnd"/>
      <w:r w:rsidRPr="004A7CF6">
        <w:rPr>
          <w:rFonts w:ascii="Palatino Linotype" w:eastAsia="Calibri" w:hAnsi="Palatino Linotype" w:cs="Arial"/>
          <w:b/>
          <w:sz w:val="24"/>
          <w:szCs w:val="24"/>
          <w:lang w:eastAsia="es-ES"/>
        </w:rPr>
        <w:t xml:space="preserve"> -19 generados desde su inicio a la fecha, incluyendo  los organismos descentralizados</w:t>
      </w:r>
    </w:p>
    <w:p w:rsidR="00B6510A" w:rsidRPr="004A7CF6" w:rsidRDefault="00ED3C01" w:rsidP="00A35A56">
      <w:pPr>
        <w:pStyle w:val="Prrafodelista"/>
        <w:numPr>
          <w:ilvl w:val="0"/>
          <w:numId w:val="40"/>
        </w:numPr>
        <w:spacing w:before="240" w:after="240" w:line="360" w:lineRule="auto"/>
        <w:ind w:left="709"/>
        <w:jc w:val="both"/>
        <w:rPr>
          <w:rFonts w:ascii="Palatino Linotype" w:eastAsia="Calibri" w:hAnsi="Palatino Linotype" w:cs="Arial"/>
          <w:b/>
          <w:sz w:val="24"/>
          <w:szCs w:val="24"/>
          <w:lang w:eastAsia="es-ES"/>
        </w:rPr>
      </w:pPr>
      <w:r w:rsidRPr="004A7CF6">
        <w:rPr>
          <w:rFonts w:ascii="Palatino Linotype" w:eastAsia="Calibri" w:hAnsi="Palatino Linotype" w:cs="Arial"/>
          <w:b/>
          <w:sz w:val="24"/>
          <w:szCs w:val="24"/>
          <w:lang w:eastAsia="es-ES"/>
        </w:rPr>
        <w:t>T</w:t>
      </w:r>
      <w:r w:rsidR="00B6510A" w:rsidRPr="004A7CF6">
        <w:rPr>
          <w:rFonts w:ascii="Palatino Linotype" w:eastAsia="Calibri" w:hAnsi="Palatino Linotype" w:cs="Arial"/>
          <w:b/>
          <w:sz w:val="24"/>
          <w:szCs w:val="24"/>
          <w:lang w:eastAsia="es-ES"/>
        </w:rPr>
        <w:t>odos los correos institucionales del Gobierno Municipal y los que sean de carácter privado que usen en funciones públicas de todas las dependencias y unidades administrativas</w:t>
      </w:r>
      <w:r w:rsidRPr="004A7CF6">
        <w:rPr>
          <w:rFonts w:ascii="Palatino Linotype" w:eastAsia="Calibri" w:hAnsi="Palatino Linotype" w:cs="Arial"/>
          <w:b/>
          <w:sz w:val="24"/>
          <w:szCs w:val="24"/>
          <w:lang w:eastAsia="es-ES"/>
        </w:rPr>
        <w:t>,</w:t>
      </w:r>
      <w:r w:rsidR="00B6510A" w:rsidRPr="004A7CF6">
        <w:rPr>
          <w:rFonts w:ascii="Palatino Linotype" w:eastAsia="Calibri" w:hAnsi="Palatino Linotype" w:cs="Arial"/>
          <w:b/>
          <w:sz w:val="24"/>
          <w:szCs w:val="24"/>
          <w:lang w:eastAsia="es-ES"/>
        </w:rPr>
        <w:t xml:space="preserve"> nombre y cargo de cada s</w:t>
      </w:r>
      <w:r w:rsidR="00E57ECB" w:rsidRPr="004A7CF6">
        <w:rPr>
          <w:rFonts w:ascii="Palatino Linotype" w:eastAsia="Calibri" w:hAnsi="Palatino Linotype" w:cs="Arial"/>
          <w:b/>
          <w:sz w:val="24"/>
          <w:szCs w:val="24"/>
          <w:lang w:eastAsia="es-ES"/>
        </w:rPr>
        <w:t>ervidor público que los atienda, del periodo comprendido dieciocho (18) de enero 2019 al dieciocho (18) de enero 2020</w:t>
      </w:r>
    </w:p>
    <w:p w:rsidR="00ED3C01" w:rsidRPr="004A7CF6" w:rsidRDefault="00ED3C01" w:rsidP="00ED3C01">
      <w:pPr>
        <w:pStyle w:val="Prrafodelista"/>
        <w:spacing w:before="240" w:after="240" w:line="360" w:lineRule="auto"/>
        <w:ind w:left="1080"/>
        <w:jc w:val="both"/>
        <w:rPr>
          <w:rFonts w:ascii="Palatino Linotype" w:eastAsia="Calibri" w:hAnsi="Palatino Linotype" w:cs="Arial"/>
          <w:b/>
          <w:sz w:val="24"/>
          <w:szCs w:val="24"/>
          <w:lang w:eastAsia="es-ES"/>
        </w:rPr>
      </w:pPr>
    </w:p>
    <w:p w:rsidR="00B6510A" w:rsidRPr="004A7CF6" w:rsidRDefault="00ED3C01" w:rsidP="006E7A76">
      <w:pPr>
        <w:pStyle w:val="Prrafodelista"/>
        <w:numPr>
          <w:ilvl w:val="0"/>
          <w:numId w:val="39"/>
        </w:numPr>
        <w:spacing w:before="240" w:after="240" w:line="360" w:lineRule="auto"/>
        <w:jc w:val="both"/>
        <w:rPr>
          <w:rFonts w:ascii="Palatino Linotype" w:eastAsia="Calibri" w:hAnsi="Palatino Linotype" w:cs="Arial"/>
          <w:b/>
          <w:sz w:val="24"/>
          <w:szCs w:val="24"/>
          <w:lang w:eastAsia="es-ES"/>
        </w:rPr>
      </w:pPr>
      <w:r w:rsidRPr="004A7CF6">
        <w:rPr>
          <w:rFonts w:ascii="Palatino Linotype" w:eastAsia="Calibri" w:hAnsi="Palatino Linotype" w:cs="Arial"/>
          <w:b/>
          <w:sz w:val="24"/>
          <w:szCs w:val="24"/>
          <w:lang w:eastAsia="es-ES"/>
        </w:rPr>
        <w:t>N</w:t>
      </w:r>
      <w:r w:rsidR="00B6510A" w:rsidRPr="004A7CF6">
        <w:rPr>
          <w:rFonts w:ascii="Palatino Linotype" w:eastAsia="Calibri" w:hAnsi="Palatino Linotype" w:cs="Arial"/>
          <w:b/>
          <w:sz w:val="24"/>
          <w:szCs w:val="24"/>
          <w:lang w:eastAsia="es-ES"/>
        </w:rPr>
        <w:t xml:space="preserve">úmeros y cuentas que sean oficiales de WhatsApp, google+, Gmail, Hotmail, Facebook, Twitter, Zoom u otras redes electrónicas o sociales o correos, ya sean de título gratito o bajo contrato, </w:t>
      </w:r>
      <w:r w:rsidRPr="004A7CF6">
        <w:rPr>
          <w:rFonts w:ascii="Palatino Linotype" w:eastAsia="Calibri" w:hAnsi="Palatino Linotype" w:cs="Arial"/>
          <w:b/>
          <w:sz w:val="24"/>
          <w:szCs w:val="24"/>
          <w:lang w:eastAsia="es-ES"/>
        </w:rPr>
        <w:t xml:space="preserve">así como </w:t>
      </w:r>
      <w:r w:rsidR="00B6510A" w:rsidRPr="004A7CF6">
        <w:rPr>
          <w:rFonts w:ascii="Palatino Linotype" w:eastAsia="Calibri" w:hAnsi="Palatino Linotype" w:cs="Arial"/>
          <w:b/>
          <w:sz w:val="24"/>
          <w:szCs w:val="24"/>
          <w:lang w:eastAsia="es-ES"/>
        </w:rPr>
        <w:t xml:space="preserve"> los contratos</w:t>
      </w:r>
      <w:r w:rsidRPr="004A7CF6">
        <w:rPr>
          <w:rFonts w:ascii="Palatino Linotype" w:eastAsia="Calibri" w:hAnsi="Palatino Linotype" w:cs="Arial"/>
          <w:b/>
          <w:sz w:val="24"/>
          <w:szCs w:val="24"/>
          <w:lang w:eastAsia="es-ES"/>
        </w:rPr>
        <w:t>.</w:t>
      </w:r>
    </w:p>
    <w:p w:rsidR="00ED3C01" w:rsidRPr="004A7CF6" w:rsidRDefault="00ED3C01" w:rsidP="00ED3C01">
      <w:pPr>
        <w:pStyle w:val="Prrafodelista"/>
        <w:spacing w:before="240" w:after="240" w:line="360" w:lineRule="auto"/>
        <w:ind w:left="1080"/>
        <w:jc w:val="both"/>
        <w:rPr>
          <w:rFonts w:ascii="Palatino Linotype" w:eastAsia="Calibri" w:hAnsi="Palatino Linotype" w:cs="Arial"/>
          <w:b/>
          <w:sz w:val="24"/>
          <w:szCs w:val="24"/>
          <w:lang w:eastAsia="es-ES"/>
        </w:rPr>
      </w:pPr>
    </w:p>
    <w:p w:rsidR="00B6510A" w:rsidRPr="004A7CF6" w:rsidRDefault="00ED3C01" w:rsidP="006E7A76">
      <w:pPr>
        <w:pStyle w:val="Prrafodelista"/>
        <w:numPr>
          <w:ilvl w:val="0"/>
          <w:numId w:val="39"/>
        </w:numPr>
        <w:spacing w:before="240" w:after="240" w:line="360" w:lineRule="auto"/>
        <w:jc w:val="both"/>
        <w:rPr>
          <w:rFonts w:ascii="Palatino Linotype" w:eastAsia="Calibri" w:hAnsi="Palatino Linotype" w:cs="Arial"/>
          <w:b/>
          <w:sz w:val="24"/>
          <w:szCs w:val="24"/>
          <w:lang w:eastAsia="es-ES"/>
        </w:rPr>
      </w:pPr>
      <w:r w:rsidRPr="004A7CF6">
        <w:rPr>
          <w:rFonts w:ascii="Palatino Linotype" w:eastAsia="Calibri" w:hAnsi="Palatino Linotype" w:cs="Arial"/>
          <w:b/>
          <w:sz w:val="24"/>
          <w:szCs w:val="24"/>
          <w:lang w:eastAsia="es-ES"/>
        </w:rPr>
        <w:t>C</w:t>
      </w:r>
      <w:r w:rsidR="00B6510A" w:rsidRPr="004A7CF6">
        <w:rPr>
          <w:rFonts w:ascii="Palatino Linotype" w:eastAsia="Calibri" w:hAnsi="Palatino Linotype" w:cs="Arial"/>
          <w:b/>
          <w:sz w:val="24"/>
          <w:szCs w:val="24"/>
          <w:lang w:eastAsia="es-ES"/>
        </w:rPr>
        <w:t xml:space="preserve">uentas de servidores públicos </w:t>
      </w:r>
      <w:r w:rsidRPr="004A7CF6">
        <w:rPr>
          <w:rFonts w:ascii="Palatino Linotype" w:eastAsia="Calibri" w:hAnsi="Palatino Linotype" w:cs="Arial"/>
          <w:b/>
          <w:sz w:val="24"/>
          <w:szCs w:val="24"/>
          <w:lang w:eastAsia="es-ES"/>
        </w:rPr>
        <w:t xml:space="preserve">adscritos al ayuntamiento </w:t>
      </w:r>
      <w:r w:rsidR="00B6510A" w:rsidRPr="004A7CF6">
        <w:rPr>
          <w:rFonts w:ascii="Palatino Linotype" w:eastAsia="Calibri" w:hAnsi="Palatino Linotype" w:cs="Arial"/>
          <w:b/>
          <w:sz w:val="24"/>
          <w:szCs w:val="24"/>
          <w:lang w:eastAsia="es-ES"/>
        </w:rPr>
        <w:t xml:space="preserve">que usen </w:t>
      </w:r>
      <w:r w:rsidRPr="004A7CF6">
        <w:rPr>
          <w:rFonts w:ascii="Palatino Linotype" w:eastAsia="Calibri" w:hAnsi="Palatino Linotype" w:cs="Arial"/>
          <w:b/>
          <w:sz w:val="24"/>
          <w:szCs w:val="24"/>
          <w:lang w:eastAsia="es-ES"/>
        </w:rPr>
        <w:t>de</w:t>
      </w:r>
      <w:r w:rsidR="00B6510A" w:rsidRPr="004A7CF6">
        <w:rPr>
          <w:rFonts w:ascii="Palatino Linotype" w:eastAsia="Calibri" w:hAnsi="Palatino Linotype" w:cs="Arial"/>
          <w:b/>
          <w:sz w:val="24"/>
          <w:szCs w:val="24"/>
          <w:lang w:eastAsia="es-ES"/>
        </w:rPr>
        <w:t xml:space="preserve"> manera privada para dar información o difundir acciones de gobierno, como</w:t>
      </w:r>
      <w:r w:rsidRPr="004A7CF6">
        <w:rPr>
          <w:rFonts w:ascii="Palatino Linotype" w:eastAsia="Calibri" w:hAnsi="Palatino Linotype" w:cs="Arial"/>
          <w:b/>
          <w:sz w:val="24"/>
          <w:szCs w:val="24"/>
          <w:lang w:eastAsia="es-ES"/>
        </w:rPr>
        <w:t xml:space="preserve"> es el caso del Presidente Municipal</w:t>
      </w:r>
      <w:r w:rsidR="00B6510A" w:rsidRPr="004A7CF6">
        <w:rPr>
          <w:rFonts w:ascii="Palatino Linotype" w:eastAsia="Calibri" w:hAnsi="Palatino Linotype" w:cs="Arial"/>
          <w:b/>
          <w:sz w:val="24"/>
          <w:szCs w:val="24"/>
          <w:lang w:eastAsia="es-ES"/>
        </w:rPr>
        <w:t xml:space="preserve">. </w:t>
      </w:r>
    </w:p>
    <w:p w:rsidR="00175201" w:rsidRPr="004A7CF6" w:rsidRDefault="00175201" w:rsidP="00175201">
      <w:pPr>
        <w:pStyle w:val="Prrafodelista"/>
        <w:rPr>
          <w:rFonts w:ascii="Palatino Linotype" w:eastAsia="Calibri" w:hAnsi="Palatino Linotype" w:cs="Arial"/>
          <w:b/>
          <w:sz w:val="24"/>
          <w:szCs w:val="24"/>
          <w:lang w:eastAsia="es-ES"/>
        </w:rPr>
      </w:pPr>
    </w:p>
    <w:p w:rsidR="00B6510A" w:rsidRPr="004A7CF6" w:rsidRDefault="00EF6603" w:rsidP="00A35A56">
      <w:pPr>
        <w:pStyle w:val="Prrafodelista"/>
        <w:numPr>
          <w:ilvl w:val="0"/>
          <w:numId w:val="40"/>
        </w:numPr>
        <w:spacing w:before="240" w:after="240" w:line="360" w:lineRule="auto"/>
        <w:ind w:left="426" w:hanging="437"/>
        <w:jc w:val="both"/>
        <w:rPr>
          <w:rFonts w:ascii="Palatino Linotype" w:eastAsia="Calibri" w:hAnsi="Palatino Linotype" w:cs="Arial"/>
          <w:b/>
          <w:sz w:val="24"/>
          <w:szCs w:val="24"/>
          <w:lang w:eastAsia="es-ES"/>
        </w:rPr>
      </w:pPr>
      <w:r w:rsidRPr="004A7CF6">
        <w:rPr>
          <w:rFonts w:ascii="Palatino Linotype" w:eastAsia="Calibri" w:hAnsi="Palatino Linotype" w:cs="Arial"/>
          <w:b/>
          <w:sz w:val="24"/>
          <w:szCs w:val="24"/>
          <w:lang w:eastAsia="es-ES"/>
        </w:rPr>
        <w:t>G</w:t>
      </w:r>
      <w:r w:rsidR="00B6510A" w:rsidRPr="004A7CF6">
        <w:rPr>
          <w:rFonts w:ascii="Palatino Linotype" w:eastAsia="Calibri" w:hAnsi="Palatino Linotype" w:cs="Arial"/>
          <w:b/>
          <w:sz w:val="24"/>
          <w:szCs w:val="24"/>
          <w:lang w:eastAsia="es-ES"/>
        </w:rPr>
        <w:t>astos en publicidad de cualquier tipo y tema que hayan tenido difusión con extra territorialidad, como anuncio, marquesinas, radio, televi</w:t>
      </w:r>
      <w:r w:rsidRPr="004A7CF6">
        <w:rPr>
          <w:rFonts w:ascii="Palatino Linotype" w:eastAsia="Calibri" w:hAnsi="Palatino Linotype" w:cs="Arial"/>
          <w:b/>
          <w:sz w:val="24"/>
          <w:szCs w:val="24"/>
          <w:lang w:eastAsia="es-ES"/>
        </w:rPr>
        <w:t xml:space="preserve">sión, </w:t>
      </w:r>
      <w:r w:rsidRPr="004A7CF6">
        <w:rPr>
          <w:rFonts w:ascii="Palatino Linotype" w:eastAsia="Calibri" w:hAnsi="Palatino Linotype" w:cs="Arial"/>
          <w:b/>
          <w:sz w:val="24"/>
          <w:szCs w:val="24"/>
          <w:lang w:eastAsia="es-ES"/>
        </w:rPr>
        <w:lastRenderedPageBreak/>
        <w:t>espectaculares, revistas, del periodo comprendido primero (01) de enero de 2017 al dieciocho de enero de 2021</w:t>
      </w:r>
      <w:r w:rsidR="00B6510A" w:rsidRPr="004A7CF6">
        <w:rPr>
          <w:rFonts w:ascii="Palatino Linotype" w:eastAsia="Calibri" w:hAnsi="Palatino Linotype" w:cs="Arial"/>
          <w:b/>
          <w:sz w:val="24"/>
          <w:szCs w:val="24"/>
          <w:lang w:eastAsia="es-ES"/>
        </w:rPr>
        <w:t xml:space="preserve">. </w:t>
      </w:r>
    </w:p>
    <w:p w:rsidR="00EF6603" w:rsidRPr="004A7CF6" w:rsidRDefault="00EF6603" w:rsidP="00EF6603">
      <w:pPr>
        <w:pStyle w:val="Prrafodelista"/>
        <w:spacing w:before="240" w:after="240" w:line="360" w:lineRule="auto"/>
        <w:ind w:left="1080"/>
        <w:jc w:val="both"/>
        <w:rPr>
          <w:rFonts w:ascii="Palatino Linotype" w:eastAsia="Calibri" w:hAnsi="Palatino Linotype" w:cs="Arial"/>
          <w:b/>
          <w:sz w:val="24"/>
          <w:szCs w:val="24"/>
          <w:lang w:eastAsia="es-ES"/>
        </w:rPr>
      </w:pPr>
    </w:p>
    <w:p w:rsidR="006D151D" w:rsidRPr="004A7CF6" w:rsidRDefault="00E70DC3" w:rsidP="00A35A56">
      <w:pPr>
        <w:pStyle w:val="Prrafodelista"/>
        <w:numPr>
          <w:ilvl w:val="0"/>
          <w:numId w:val="40"/>
        </w:numPr>
        <w:spacing w:before="240" w:after="240" w:line="360" w:lineRule="auto"/>
        <w:ind w:left="426" w:hanging="437"/>
        <w:jc w:val="both"/>
        <w:rPr>
          <w:rFonts w:ascii="Palatino Linotype" w:eastAsia="Calibri" w:hAnsi="Palatino Linotype" w:cs="Arial"/>
          <w:b/>
          <w:sz w:val="24"/>
          <w:szCs w:val="24"/>
          <w:lang w:eastAsia="es-ES"/>
        </w:rPr>
      </w:pPr>
      <w:r w:rsidRPr="004A7CF6">
        <w:rPr>
          <w:rFonts w:ascii="Palatino Linotype" w:eastAsia="Calibri" w:hAnsi="Palatino Linotype" w:cs="Arial"/>
          <w:b/>
          <w:sz w:val="24"/>
          <w:szCs w:val="24"/>
          <w:lang w:eastAsia="es-ES"/>
        </w:rPr>
        <w:t>T</w:t>
      </w:r>
      <w:r w:rsidR="00B6510A" w:rsidRPr="004A7CF6">
        <w:rPr>
          <w:rFonts w:ascii="Palatino Linotype" w:eastAsia="Calibri" w:hAnsi="Palatino Linotype" w:cs="Arial"/>
          <w:b/>
          <w:sz w:val="24"/>
          <w:szCs w:val="24"/>
          <w:lang w:eastAsia="es-ES"/>
        </w:rPr>
        <w:t>odos los videos del cabildo para su consulta, en medios electrónicos</w:t>
      </w:r>
      <w:r w:rsidR="00EF6603" w:rsidRPr="004A7CF6">
        <w:rPr>
          <w:rFonts w:ascii="Palatino Linotype" w:eastAsia="Calibri" w:hAnsi="Palatino Linotype" w:cs="Arial"/>
          <w:b/>
          <w:sz w:val="24"/>
          <w:szCs w:val="24"/>
          <w:lang w:eastAsia="es-ES"/>
        </w:rPr>
        <w:t>, del primero (01) de enero de 2019 al dieciocho (18) de enero de 2021.</w:t>
      </w:r>
    </w:p>
    <w:p w:rsidR="00E70DC3" w:rsidRPr="004A7CF6" w:rsidRDefault="00E70DC3" w:rsidP="00E70DC3">
      <w:pPr>
        <w:pStyle w:val="Prrafodelista"/>
        <w:rPr>
          <w:rFonts w:ascii="Palatino Linotype" w:eastAsia="Calibri" w:hAnsi="Palatino Linotype" w:cs="Arial"/>
          <w:b/>
          <w:sz w:val="24"/>
          <w:szCs w:val="24"/>
          <w:lang w:eastAsia="es-ES"/>
        </w:rPr>
      </w:pPr>
    </w:p>
    <w:p w:rsidR="00681E47" w:rsidRPr="004A7CF6" w:rsidRDefault="00681E47" w:rsidP="00681E47">
      <w:pPr>
        <w:spacing w:after="0" w:line="360" w:lineRule="auto"/>
        <w:ind w:right="567"/>
        <w:contextualSpacing/>
        <w:jc w:val="both"/>
        <w:rPr>
          <w:rFonts w:ascii="Palatino Linotype" w:eastAsia="MS Mincho" w:hAnsi="Palatino Linotype" w:cstheme="majorBidi"/>
          <w:b/>
          <w:sz w:val="24"/>
          <w:szCs w:val="24"/>
          <w:lang w:eastAsia="es-ES"/>
        </w:rPr>
      </w:pPr>
      <w:r w:rsidRPr="004A7CF6">
        <w:rPr>
          <w:rFonts w:ascii="Palatino Linotype" w:eastAsia="MS Mincho" w:hAnsi="Palatino Linotype" w:cstheme="majorBidi"/>
          <w:b/>
          <w:sz w:val="24"/>
          <w:szCs w:val="24"/>
          <w:lang w:val="es-ES_tradnl" w:eastAsia="es-ES"/>
        </w:rPr>
        <w:t>De ser el caso de que la información referida en la fracción II, inciso a) no sea generada, poseída o administrada, el SUJETO OBLIGADO deberá de manifestar de manera clara y precisa las razones que expliquen las causas por las cuales no se cuenta con la información.</w:t>
      </w:r>
    </w:p>
    <w:p w:rsidR="006D151D" w:rsidRPr="004A7CF6" w:rsidRDefault="006D151D" w:rsidP="00CD15D7">
      <w:pPr>
        <w:spacing w:after="0" w:line="360" w:lineRule="auto"/>
        <w:ind w:right="567"/>
        <w:contextualSpacing/>
        <w:jc w:val="both"/>
        <w:rPr>
          <w:rFonts w:ascii="Palatino Linotype" w:eastAsia="MS Mincho" w:hAnsi="Palatino Linotype" w:cs="Times New Roman"/>
          <w:b/>
          <w:sz w:val="24"/>
          <w:szCs w:val="24"/>
          <w:lang w:val="es-ES_tradnl" w:eastAsia="es-ES"/>
        </w:rPr>
      </w:pPr>
    </w:p>
    <w:p w:rsidR="006D151D" w:rsidRPr="004A7CF6" w:rsidRDefault="006D151D" w:rsidP="006D151D">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4A7CF6">
        <w:rPr>
          <w:rFonts w:ascii="Palatino Linotype" w:eastAsia="Palatino Linotype" w:hAnsi="Palatino Linotype" w:cs="Palatino Linotype"/>
          <w:b/>
          <w:sz w:val="24"/>
          <w:szCs w:val="24"/>
          <w:lang w:val="es-ES_tradnl"/>
        </w:rPr>
        <w:t xml:space="preserve">TERCERO. </w:t>
      </w:r>
      <w:r w:rsidRPr="004A7CF6">
        <w:rPr>
          <w:rFonts w:ascii="Palatino Linotype" w:eastAsia="Palatino Linotype" w:hAnsi="Palatino Linotype" w:cs="Palatino Linotype"/>
          <w:b/>
          <w:sz w:val="24"/>
          <w:szCs w:val="24"/>
          <w:lang w:val="es-ES_tradnl" w:eastAsia="es-ES"/>
        </w:rPr>
        <w:t xml:space="preserve">Notifíquese </w:t>
      </w:r>
      <w:r w:rsidRPr="004A7CF6">
        <w:rPr>
          <w:rFonts w:ascii="Palatino Linotype" w:eastAsia="Palatino Linotype" w:hAnsi="Palatino Linotype" w:cs="Palatino Linotype"/>
          <w:sz w:val="24"/>
          <w:szCs w:val="24"/>
          <w:lang w:val="es-ES_tradnl" w:eastAsia="es-ES"/>
        </w:rPr>
        <w:t xml:space="preserve">al Titular de la Unidad de Transparencia del </w:t>
      </w:r>
      <w:r w:rsidRPr="004A7CF6">
        <w:rPr>
          <w:rFonts w:ascii="Palatino Linotype" w:eastAsia="Palatino Linotype" w:hAnsi="Palatino Linotype" w:cs="Palatino Linotype"/>
          <w:b/>
          <w:sz w:val="24"/>
          <w:szCs w:val="24"/>
          <w:lang w:val="es-ES_tradnl" w:eastAsia="es-ES"/>
        </w:rPr>
        <w:t>SUJETO OBLIGADO</w:t>
      </w:r>
      <w:r w:rsidRPr="004A7CF6">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4A7CF6">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6D151D" w:rsidRPr="004A7CF6" w:rsidRDefault="006D151D" w:rsidP="006D151D">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rsidR="006D151D" w:rsidRPr="004A7CF6" w:rsidRDefault="006D151D" w:rsidP="006D151D">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bookmarkStart w:id="96" w:name="_Toc462307694"/>
      <w:bookmarkStart w:id="97" w:name="_Toc473806819"/>
      <w:bookmarkStart w:id="98" w:name="_Toc477345211"/>
      <w:bookmarkStart w:id="99" w:name="_Toc480987181"/>
      <w:bookmarkStart w:id="100" w:name="_Toc480996314"/>
      <w:bookmarkStart w:id="101" w:name="_Toc485145214"/>
      <w:bookmarkStart w:id="102" w:name="_Toc489442407"/>
      <w:bookmarkStart w:id="103" w:name="_Toc491350213"/>
      <w:bookmarkStart w:id="104" w:name="_Toc491353103"/>
      <w:bookmarkStart w:id="105" w:name="_Toc491868487"/>
      <w:r w:rsidRPr="004A7CF6">
        <w:rPr>
          <w:rFonts w:ascii="Palatino Linotype" w:eastAsia="MS Gothic" w:hAnsi="Palatino Linotype" w:cs="Times New Roman"/>
          <w:b/>
          <w:sz w:val="24"/>
          <w:szCs w:val="24"/>
        </w:rPr>
        <w:t xml:space="preserve">CUARTO. </w:t>
      </w:r>
      <w:r w:rsidRPr="004A7CF6">
        <w:rPr>
          <w:rFonts w:ascii="Palatino Linotype" w:eastAsia="MS Gothic" w:hAnsi="Palatino Linotype" w:cs="Times New Roman"/>
          <w:sz w:val="24"/>
          <w:szCs w:val="24"/>
        </w:rPr>
        <w:t>Notifíquese a</w:t>
      </w:r>
      <w:bookmarkEnd w:id="96"/>
      <w:bookmarkEnd w:id="97"/>
      <w:bookmarkEnd w:id="98"/>
      <w:bookmarkEnd w:id="99"/>
      <w:bookmarkEnd w:id="100"/>
      <w:bookmarkEnd w:id="101"/>
      <w:bookmarkEnd w:id="102"/>
      <w:bookmarkEnd w:id="103"/>
      <w:bookmarkEnd w:id="104"/>
      <w:bookmarkEnd w:id="105"/>
      <w:r w:rsidR="00CD15D7" w:rsidRPr="004A7CF6">
        <w:rPr>
          <w:rFonts w:ascii="Palatino Linotype" w:eastAsia="MS Gothic" w:hAnsi="Palatino Linotype" w:cs="Times New Roman"/>
          <w:sz w:val="24"/>
          <w:szCs w:val="24"/>
        </w:rPr>
        <w:t xml:space="preserve"> </w:t>
      </w:r>
      <w:r w:rsidR="003E1BA8" w:rsidRPr="003E1BA8">
        <w:rPr>
          <w:rFonts w:ascii="Palatino Linotype" w:eastAsia="MS Gothic" w:hAnsi="Palatino Linotype" w:cs="Times New Roman"/>
          <w:b/>
          <w:sz w:val="24"/>
          <w:szCs w:val="24"/>
          <w:highlight w:val="black"/>
          <w:lang w:val="es-ES_tradnl"/>
        </w:rPr>
        <w:t>-----------------------</w:t>
      </w:r>
      <w:r w:rsidRPr="004A7CF6">
        <w:rPr>
          <w:rFonts w:ascii="Palatino Linotype" w:eastAsia="MS Mincho" w:hAnsi="Palatino Linotype" w:cs="Times New Roman"/>
          <w:b/>
          <w:sz w:val="24"/>
          <w:szCs w:val="24"/>
          <w:lang w:val="es-ES_tradnl" w:eastAsia="es-ES"/>
        </w:rPr>
        <w:t>,</w:t>
      </w:r>
      <w:r w:rsidRPr="004A7CF6">
        <w:rPr>
          <w:rFonts w:ascii="Palatino Linotype" w:eastAsia="MS Gothic" w:hAnsi="Palatino Linotype" w:cs="Times New Roman"/>
          <w:sz w:val="24"/>
          <w:szCs w:val="24"/>
        </w:rPr>
        <w:t xml:space="preserve"> la presente</w:t>
      </w:r>
      <w:r w:rsidRPr="004A7CF6">
        <w:rPr>
          <w:rFonts w:ascii="Palatino Linotype" w:eastAsia="Times New Roman" w:hAnsi="Palatino Linotype" w:cs="Times New Roman"/>
          <w:color w:val="222222"/>
          <w:sz w:val="24"/>
          <w:szCs w:val="24"/>
          <w:lang w:val="es-ES" w:eastAsia="es-MX"/>
        </w:rPr>
        <w:t xml:space="preserve"> resolución.</w:t>
      </w:r>
    </w:p>
    <w:p w:rsidR="006D151D" w:rsidRPr="004A7CF6" w:rsidRDefault="006D151D" w:rsidP="006D151D">
      <w:pPr>
        <w:spacing w:before="240" w:after="360" w:line="360" w:lineRule="auto"/>
        <w:jc w:val="both"/>
        <w:rPr>
          <w:rFonts w:ascii="Palatino Linotype" w:eastAsia="Times New Roman" w:hAnsi="Palatino Linotype" w:cs="Times New Roman"/>
          <w:color w:val="222222"/>
          <w:sz w:val="24"/>
          <w:szCs w:val="24"/>
          <w:lang w:val="es-ES" w:eastAsia="es-MX"/>
        </w:rPr>
      </w:pPr>
      <w:r w:rsidRPr="004A7CF6">
        <w:rPr>
          <w:rFonts w:ascii="Palatino Linotype" w:eastAsia="Times New Roman" w:hAnsi="Palatino Linotype" w:cs="Times New Roman"/>
          <w:b/>
          <w:color w:val="222222"/>
          <w:sz w:val="24"/>
          <w:szCs w:val="24"/>
          <w:lang w:val="es-ES" w:eastAsia="es-MX"/>
        </w:rPr>
        <w:t>QUINTO.</w:t>
      </w:r>
      <w:r w:rsidRPr="004A7CF6">
        <w:rPr>
          <w:rFonts w:ascii="Palatino Linotype" w:eastAsia="Times New Roman" w:hAnsi="Palatino Linotype" w:cs="Times New Roman"/>
          <w:color w:val="222222"/>
          <w:sz w:val="24"/>
          <w:szCs w:val="24"/>
          <w:lang w:val="es-ES" w:eastAsia="es-MX"/>
        </w:rPr>
        <w:t xml:space="preserve"> Se hace del conocimiento</w:t>
      </w:r>
      <w:r w:rsidRPr="004A7CF6">
        <w:rPr>
          <w:rFonts w:ascii="Palatino Linotype" w:eastAsia="Times New Roman" w:hAnsi="Palatino Linotype" w:cs="Times New Roman"/>
          <w:b/>
          <w:bCs/>
          <w:color w:val="222222"/>
          <w:sz w:val="24"/>
          <w:szCs w:val="24"/>
          <w:lang w:val="es-ES" w:eastAsia="es-ES"/>
        </w:rPr>
        <w:t xml:space="preserve"> </w:t>
      </w:r>
      <w:r w:rsidRPr="004A7CF6">
        <w:rPr>
          <w:rFonts w:ascii="Palatino Linotype" w:eastAsia="Times New Roman" w:hAnsi="Palatino Linotype" w:cs="Times New Roman"/>
          <w:color w:val="222222"/>
          <w:sz w:val="24"/>
          <w:szCs w:val="24"/>
          <w:lang w:val="es-ES" w:eastAsia="es-MX"/>
        </w:rPr>
        <w:t>de</w:t>
      </w:r>
      <w:r w:rsidRPr="004A7CF6">
        <w:rPr>
          <w:rFonts w:ascii="Palatino Linotype" w:eastAsia="MS Mincho" w:hAnsi="Palatino Linotype" w:cs="Times New Roman"/>
          <w:b/>
          <w:sz w:val="24"/>
          <w:szCs w:val="24"/>
          <w:lang w:val="es-ES_tradnl" w:eastAsia="es-ES"/>
        </w:rPr>
        <w:t xml:space="preserve"> </w:t>
      </w:r>
      <w:r w:rsidR="003E1BA8" w:rsidRPr="00B028C7">
        <w:rPr>
          <w:rFonts w:ascii="Palatino Linotype" w:eastAsia="MS Mincho" w:hAnsi="Palatino Linotype" w:cs="Times New Roman"/>
          <w:b/>
          <w:sz w:val="24"/>
          <w:szCs w:val="24"/>
          <w:highlight w:val="black"/>
          <w:lang w:val="es-ES_tradnl" w:eastAsia="es-ES"/>
        </w:rPr>
        <w:t>-------</w:t>
      </w:r>
      <w:bookmarkStart w:id="106" w:name="_GoBack"/>
      <w:bookmarkEnd w:id="106"/>
      <w:r w:rsidR="003E1BA8" w:rsidRPr="00B028C7">
        <w:rPr>
          <w:rFonts w:ascii="Palatino Linotype" w:eastAsia="MS Mincho" w:hAnsi="Palatino Linotype" w:cs="Times New Roman"/>
          <w:b/>
          <w:sz w:val="24"/>
          <w:szCs w:val="24"/>
          <w:highlight w:val="black"/>
          <w:lang w:val="es-ES_tradnl" w:eastAsia="es-ES"/>
        </w:rPr>
        <w:t>----------------</w:t>
      </w:r>
      <w:r w:rsidR="00CD15D7" w:rsidRPr="004A7CF6">
        <w:rPr>
          <w:rFonts w:ascii="Palatino Linotype" w:eastAsia="MS Mincho" w:hAnsi="Palatino Linotype" w:cs="Times New Roman"/>
          <w:b/>
          <w:sz w:val="24"/>
          <w:szCs w:val="24"/>
          <w:lang w:val="es-ES_tradnl" w:eastAsia="es-ES"/>
        </w:rPr>
        <w:t xml:space="preserve"> </w:t>
      </w:r>
      <w:r w:rsidRPr="004A7CF6">
        <w:rPr>
          <w:rFonts w:ascii="Palatino Linotype" w:eastAsia="Times New Roman" w:hAnsi="Palatino Linotype" w:cs="Times New Roman"/>
          <w:color w:val="222222"/>
          <w:sz w:val="24"/>
          <w:szCs w:val="24"/>
          <w:lang w:val="es-ES" w:eastAsia="es-MX"/>
        </w:rPr>
        <w:t>que de conformidad con lo establecido en el artículo 196 de la Ley de Transparencia y Acceso a la Información Pública del Estado de México y Municipios, en caso de que considere que le causa algún perjuicio podrá impugnarla </w:t>
      </w:r>
      <w:r w:rsidRPr="004A7CF6">
        <w:rPr>
          <w:rFonts w:ascii="Palatino Linotype" w:eastAsia="Times New Roman" w:hAnsi="Palatino Linotype" w:cs="Times New Roman"/>
          <w:bCs/>
          <w:color w:val="222222"/>
          <w:sz w:val="24"/>
          <w:szCs w:val="24"/>
          <w:lang w:val="es-ES" w:eastAsia="es-MX"/>
        </w:rPr>
        <w:t>vía juicio de amparo</w:t>
      </w:r>
      <w:r w:rsidRPr="004A7CF6">
        <w:rPr>
          <w:rFonts w:ascii="Palatino Linotype" w:eastAsia="Times New Roman" w:hAnsi="Palatino Linotype" w:cs="Times New Roman"/>
          <w:color w:val="222222"/>
          <w:sz w:val="24"/>
          <w:szCs w:val="24"/>
          <w:lang w:val="es-ES" w:eastAsia="es-MX"/>
        </w:rPr>
        <w:t> en los términos de las leyes aplicables.</w:t>
      </w:r>
      <w:bookmarkEnd w:id="93"/>
      <w:bookmarkEnd w:id="94"/>
      <w:bookmarkEnd w:id="95"/>
    </w:p>
    <w:p w:rsidR="00596DF3" w:rsidRPr="004A7CF6" w:rsidRDefault="006D151D" w:rsidP="00596DF3">
      <w:pPr>
        <w:shd w:val="clear" w:color="auto" w:fill="FFFFFF"/>
        <w:spacing w:after="0" w:line="360" w:lineRule="auto"/>
        <w:jc w:val="both"/>
        <w:rPr>
          <w:rFonts w:ascii="Palatino Linotype" w:eastAsia="MS Mincho" w:hAnsi="Palatino Linotype" w:cs="Times New Roman"/>
          <w:sz w:val="24"/>
          <w:szCs w:val="24"/>
          <w:lang w:eastAsia="es-ES"/>
        </w:rPr>
      </w:pPr>
      <w:r w:rsidRPr="004A7CF6">
        <w:rPr>
          <w:rFonts w:ascii="Palatino Linotype" w:eastAsia="MS Mincho" w:hAnsi="Palatino Linotype" w:cs="Times New Roman"/>
          <w:b/>
          <w:sz w:val="24"/>
          <w:szCs w:val="24"/>
          <w:lang w:val="es-ES" w:eastAsia="es-ES"/>
        </w:rPr>
        <w:lastRenderedPageBreak/>
        <w:t xml:space="preserve">SEXTO. </w:t>
      </w:r>
      <w:r w:rsidR="00596DF3" w:rsidRPr="004A7CF6">
        <w:rPr>
          <w:rFonts w:ascii="Palatino Linotype" w:eastAsia="MS Mincho" w:hAnsi="Palatino Linotype" w:cs="Times New Roman"/>
          <w:bCs/>
          <w:sz w:val="24"/>
          <w:szCs w:val="24"/>
          <w:lang w:eastAsia="es-ES"/>
        </w:rPr>
        <w:t>Hágase del conocimiento</w:t>
      </w:r>
      <w:r w:rsidR="00596DF3" w:rsidRPr="004A7CF6">
        <w:rPr>
          <w:rFonts w:ascii="Palatino Linotype" w:eastAsia="MS Mincho" w:hAnsi="Palatino Linotype" w:cs="Times New Roman"/>
          <w:b/>
          <w:bCs/>
          <w:sz w:val="24"/>
          <w:szCs w:val="24"/>
          <w:lang w:eastAsia="es-ES"/>
        </w:rPr>
        <w:t> </w:t>
      </w:r>
      <w:r w:rsidR="00596DF3" w:rsidRPr="004A7CF6">
        <w:rPr>
          <w:rFonts w:ascii="Palatino Linotype" w:eastAsia="MS Mincho" w:hAnsi="Palatino Linotype" w:cs="Times New Roman"/>
          <w:sz w:val="24"/>
          <w:szCs w:val="24"/>
          <w:lang w:eastAsia="es-ES"/>
        </w:rPr>
        <w:t>del </w:t>
      </w:r>
      <w:r w:rsidR="00596DF3" w:rsidRPr="004A7CF6">
        <w:rPr>
          <w:rFonts w:ascii="Palatino Linotype" w:eastAsia="MS Mincho" w:hAnsi="Palatino Linotype" w:cs="Times New Roman"/>
          <w:b/>
          <w:bCs/>
          <w:sz w:val="24"/>
          <w:szCs w:val="24"/>
          <w:lang w:eastAsia="es-ES"/>
        </w:rPr>
        <w:t>RECURRENTE </w:t>
      </w:r>
      <w:r w:rsidR="00596DF3" w:rsidRPr="004A7CF6">
        <w:rPr>
          <w:rFonts w:ascii="Palatino Linotype" w:eastAsia="MS Mincho" w:hAnsi="Palatino Linotype" w:cs="Times New Roman"/>
          <w:sz w:val="24"/>
          <w:szCs w:val="24"/>
          <w:lang w:eastAsia="es-ES"/>
        </w:rPr>
        <w:t>que la respuesta que dé </w:t>
      </w:r>
      <w:r w:rsidR="00596DF3" w:rsidRPr="004A7CF6">
        <w:rPr>
          <w:rFonts w:ascii="Palatino Linotype" w:eastAsia="MS Mincho" w:hAnsi="Palatino Linotype" w:cs="Times New Roman"/>
          <w:b/>
          <w:bCs/>
          <w:sz w:val="24"/>
          <w:szCs w:val="24"/>
          <w:lang w:eastAsia="es-ES"/>
        </w:rPr>
        <w:t>EL SUJETO OBLIGADO</w:t>
      </w:r>
      <w:r w:rsidR="00596DF3" w:rsidRPr="004A7CF6">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D151D" w:rsidRPr="004A7CF6" w:rsidRDefault="00596DF3" w:rsidP="006D151D">
      <w:pPr>
        <w:spacing w:before="240" w:after="360" w:line="360" w:lineRule="auto"/>
        <w:jc w:val="both"/>
        <w:rPr>
          <w:rFonts w:ascii="Palatino Linotype" w:eastAsia="Times New Roman" w:hAnsi="Palatino Linotype" w:cs="Times New Roman"/>
          <w:color w:val="000000"/>
          <w:sz w:val="24"/>
          <w:szCs w:val="24"/>
          <w:lang w:val="es-ES_tradnl" w:eastAsia="es-MX"/>
        </w:rPr>
      </w:pPr>
      <w:r w:rsidRPr="004A7CF6">
        <w:rPr>
          <w:rFonts w:ascii="Palatino Linotype" w:eastAsia="MS Mincho" w:hAnsi="Palatino Linotype" w:cs="Times New Roman"/>
          <w:b/>
          <w:sz w:val="24"/>
          <w:szCs w:val="24"/>
          <w:lang w:val="es-ES" w:eastAsia="es-ES"/>
        </w:rPr>
        <w:t>SÉPTIMO</w:t>
      </w:r>
      <w:r w:rsidRPr="004A7CF6">
        <w:rPr>
          <w:rFonts w:ascii="Palatino Linotype" w:eastAsia="MS Mincho" w:hAnsi="Palatino Linotype" w:cs="Times New Roman"/>
          <w:sz w:val="24"/>
          <w:szCs w:val="24"/>
          <w:lang w:val="es-ES" w:eastAsia="es-ES"/>
        </w:rPr>
        <w:t xml:space="preserve">. </w:t>
      </w:r>
      <w:r w:rsidR="006D151D" w:rsidRPr="004A7CF6">
        <w:rPr>
          <w:rFonts w:ascii="Palatino Linotype" w:eastAsia="MS Mincho" w:hAnsi="Palatino Linotype" w:cs="Times New Roman"/>
          <w:sz w:val="24"/>
          <w:szCs w:val="24"/>
          <w:lang w:val="es-ES" w:eastAsia="es-ES"/>
        </w:rPr>
        <w:t>Con</w:t>
      </w:r>
      <w:r w:rsidR="006D151D" w:rsidRPr="004A7CF6">
        <w:rPr>
          <w:rFonts w:ascii="Palatino Linotype" w:eastAsia="Times New Roman" w:hAnsi="Palatino Linotype" w:cs="Times New Roman"/>
          <w:color w:val="000000"/>
          <w:sz w:val="24"/>
          <w:szCs w:val="24"/>
          <w:lang w:val="es-ES_tradnl" w:eastAsia="es-MX"/>
        </w:rPr>
        <w:t xml:space="preserve"> fundamento en el artículo 198 de la Ley de Transparencia y Acceso a la Información Pública del Estado de México y Municipios, se apercibe al </w:t>
      </w:r>
      <w:r w:rsidR="006D151D" w:rsidRPr="004A7CF6">
        <w:rPr>
          <w:rFonts w:ascii="Palatino Linotype" w:eastAsia="Times New Roman" w:hAnsi="Palatino Linotype" w:cs="Times New Roman"/>
          <w:b/>
          <w:bCs/>
          <w:color w:val="000000"/>
          <w:sz w:val="24"/>
          <w:szCs w:val="24"/>
          <w:lang w:val="es-ES_tradnl" w:eastAsia="es-MX"/>
        </w:rPr>
        <w:t>SUJETO OBLIGADO</w:t>
      </w:r>
      <w:r w:rsidR="006D151D" w:rsidRPr="004A7CF6">
        <w:rPr>
          <w:rFonts w:ascii="Palatino Linotype" w:eastAsia="Times New Roman" w:hAnsi="Palatino Linotype" w:cs="Times New Roman"/>
          <w:color w:val="000000"/>
          <w:sz w:val="24"/>
          <w:szCs w:val="24"/>
          <w:lang w:val="es-ES_tradnl" w:eastAsia="es-MX"/>
        </w:rPr>
        <w:t> de que, en caso de incumplimiento total o parcial de la presente resolución, se actuará de conformidad con lo dispuesto en los artículos 213, 214, 215, 216 y 217 de la ley en cita.</w:t>
      </w:r>
    </w:p>
    <w:p w:rsidR="00596DF3" w:rsidRPr="004A7CF6" w:rsidRDefault="00596DF3" w:rsidP="00596DF3">
      <w:pPr>
        <w:spacing w:before="240" w:after="360" w:line="360" w:lineRule="auto"/>
        <w:jc w:val="both"/>
        <w:rPr>
          <w:rFonts w:ascii="Palatino Linotype" w:eastAsia="Times New Roman" w:hAnsi="Palatino Linotype" w:cs="Times New Roman"/>
          <w:b/>
          <w:color w:val="000000"/>
          <w:sz w:val="24"/>
          <w:szCs w:val="24"/>
          <w:lang w:val="es-ES_tradnl" w:eastAsia="es-MX"/>
        </w:rPr>
      </w:pPr>
      <w:r w:rsidRPr="004A7CF6">
        <w:rPr>
          <w:rFonts w:ascii="Palatino Linotype" w:eastAsia="Times New Roman" w:hAnsi="Palatino Linotype" w:cs="Times New Roman"/>
          <w:b/>
          <w:color w:val="000000"/>
          <w:sz w:val="24"/>
          <w:szCs w:val="24"/>
          <w:lang w:eastAsia="es-MX"/>
        </w:rPr>
        <w:t>OCTAVO</w:t>
      </w:r>
      <w:r w:rsidR="006D151D" w:rsidRPr="004A7CF6">
        <w:rPr>
          <w:rFonts w:ascii="Palatino Linotype" w:eastAsia="Times New Roman" w:hAnsi="Palatino Linotype" w:cs="Times New Roman"/>
          <w:b/>
          <w:color w:val="000000"/>
          <w:sz w:val="24"/>
          <w:szCs w:val="24"/>
          <w:lang w:eastAsia="es-MX"/>
        </w:rPr>
        <w:t xml:space="preserve">. </w:t>
      </w:r>
      <w:r w:rsidRPr="004A7CF6">
        <w:rPr>
          <w:rFonts w:ascii="Palatino Linotype" w:eastAsia="Times New Roman" w:hAnsi="Palatino Linotype" w:cs="Times New Roman"/>
          <w:color w:val="000000"/>
          <w:sz w:val="24"/>
          <w:szCs w:val="24"/>
          <w:lang w:val="es-ES_tradnl" w:eastAsia="es-MX"/>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A7CF6">
        <w:rPr>
          <w:rFonts w:ascii="Palatino Linotype" w:eastAsia="Times New Roman" w:hAnsi="Palatino Linotype" w:cs="Times New Roman"/>
          <w:b/>
          <w:color w:val="000000"/>
          <w:sz w:val="24"/>
          <w:szCs w:val="24"/>
          <w:lang w:val="es-ES_tradnl" w:eastAsia="es-MX"/>
        </w:rPr>
        <w:t>Considerando SÉPTIMO.</w:t>
      </w:r>
    </w:p>
    <w:p w:rsidR="00596DF3" w:rsidRPr="004A7CF6" w:rsidRDefault="00596DF3" w:rsidP="00596DF3">
      <w:pPr>
        <w:spacing w:before="240" w:after="360" w:line="360" w:lineRule="auto"/>
        <w:jc w:val="both"/>
        <w:rPr>
          <w:rFonts w:ascii="Palatino Linotype" w:eastAsia="Times New Roman" w:hAnsi="Palatino Linotype" w:cs="Times New Roman"/>
          <w:bCs/>
          <w:color w:val="000000"/>
          <w:sz w:val="24"/>
          <w:szCs w:val="24"/>
          <w:lang w:val="es-ES" w:eastAsia="es-MX"/>
        </w:rPr>
      </w:pPr>
      <w:r w:rsidRPr="004A7CF6">
        <w:rPr>
          <w:rFonts w:ascii="Palatino Linotype" w:eastAsia="Times New Roman" w:hAnsi="Palatino Linotype" w:cs="Times New Roman"/>
          <w:b/>
          <w:bCs/>
          <w:color w:val="000000"/>
          <w:sz w:val="24"/>
          <w:szCs w:val="24"/>
          <w:lang w:val="es-ES" w:eastAsia="es-MX"/>
        </w:rPr>
        <w:t>NOVENO</w:t>
      </w:r>
      <w:r w:rsidRPr="004A7CF6">
        <w:rPr>
          <w:rFonts w:ascii="Palatino Linotype" w:eastAsia="Times New Roman" w:hAnsi="Palatino Linotype" w:cs="Times New Roman"/>
          <w:bCs/>
          <w:color w:val="000000"/>
          <w:sz w:val="24"/>
          <w:szCs w:val="24"/>
          <w:lang w:val="es-ES" w:eastAsia="es-MX"/>
        </w:rPr>
        <w:t>. Gírese oficio al Titular de la Dirección</w:t>
      </w:r>
      <w:r w:rsidR="000B0B57" w:rsidRPr="004A7CF6">
        <w:rPr>
          <w:rFonts w:ascii="Palatino Linotype" w:eastAsia="Times New Roman" w:hAnsi="Palatino Linotype" w:cs="Times New Roman"/>
          <w:bCs/>
          <w:color w:val="000000"/>
          <w:sz w:val="24"/>
          <w:szCs w:val="24"/>
          <w:lang w:val="es-ES" w:eastAsia="es-MX"/>
        </w:rPr>
        <w:t xml:space="preserve"> General</w:t>
      </w:r>
      <w:r w:rsidRPr="004A7CF6">
        <w:rPr>
          <w:rFonts w:ascii="Palatino Linotype" w:eastAsia="Times New Roman" w:hAnsi="Palatino Linotype" w:cs="Times New Roman"/>
          <w:bCs/>
          <w:color w:val="000000"/>
          <w:sz w:val="24"/>
          <w:szCs w:val="24"/>
          <w:lang w:val="es-ES" w:eastAsia="es-MX"/>
        </w:rPr>
        <w:t xml:space="preserve"> Jurídica y Verificación de este Instituto, con fundamento en lo dispuesto por el artículo 23, fracción XIV del Reglamento Interior del Instituto de Transparencia, Acceso a la Información Pública y Protección de Datos Personales del Estado de México y Municipios y determine lo conducente en términos del Considerando OCTAVO de la presente resolución.</w:t>
      </w:r>
    </w:p>
    <w:p w:rsidR="006D151D" w:rsidRDefault="006D151D" w:rsidP="006D151D">
      <w:pPr>
        <w:spacing w:before="240" w:after="360" w:line="360" w:lineRule="auto"/>
        <w:jc w:val="both"/>
        <w:rPr>
          <w:rFonts w:ascii="Palatino Linotype" w:hAnsi="Palatino Linotype" w:cs="Arial"/>
          <w:sz w:val="24"/>
          <w:szCs w:val="24"/>
        </w:rPr>
      </w:pPr>
      <w:r w:rsidRPr="004A7CF6">
        <w:rPr>
          <w:rFonts w:ascii="Palatino Linotype" w:hAnsi="Palatino Linotype"/>
          <w:sz w:val="24"/>
          <w:szCs w:val="24"/>
        </w:rPr>
        <w:t xml:space="preserve">ASÍ LO RESUELVE, POR UNANIMIDAD DE VOTOS, EL PLENO DEL INSTITUTO DE TRANSPARENCIA, ACCESO A LA INFORMACIÓN PÚBLICA Y </w:t>
      </w:r>
      <w:r w:rsidRPr="004A7CF6">
        <w:rPr>
          <w:rFonts w:ascii="Palatino Linotype" w:hAnsi="Palatino Linotype"/>
          <w:sz w:val="24"/>
          <w:szCs w:val="24"/>
        </w:rPr>
        <w:lastRenderedPageBreak/>
        <w:t>PROTECCIÓN DE DATOS PERSONALES DEL ESTADO DE MÉXICO Y MUNICIPIOS, CONFORMADO POR LOS COMISIONADOS ZULEMA MARTÍNEZ SÁNCHEZ; EVA ABAID YAPUR; JOSÉ GUADALUPE LUNA HERNÁNDEZ, JAVIER MARTÍNEZ CRUZ</w:t>
      </w:r>
      <w:r w:rsidR="004A7CF6">
        <w:rPr>
          <w:rFonts w:ascii="Palatino Linotype" w:hAnsi="Palatino Linotype"/>
          <w:sz w:val="24"/>
          <w:szCs w:val="24"/>
        </w:rPr>
        <w:t xml:space="preserve"> EMITIENDO VOTO PARTICULAR CONCURRENTE</w:t>
      </w:r>
      <w:r w:rsidRPr="004A7CF6">
        <w:rPr>
          <w:rFonts w:ascii="Palatino Linotype" w:hAnsi="Palatino Linotype"/>
          <w:sz w:val="24"/>
          <w:szCs w:val="24"/>
        </w:rPr>
        <w:t xml:space="preserve"> </w:t>
      </w:r>
      <w:r w:rsidRPr="004A7CF6">
        <w:rPr>
          <w:rFonts w:ascii="Palatino Linotype" w:eastAsiaTheme="minorEastAsia" w:hAnsi="Palatino Linotype"/>
          <w:sz w:val="24"/>
          <w:szCs w:val="24"/>
          <w:lang w:val="es-ES_tradnl" w:eastAsia="es-ES"/>
        </w:rPr>
        <w:t>Y LUIS GUSTAVO PARRA NORIEGA</w:t>
      </w:r>
      <w:r w:rsidR="004A7CF6">
        <w:rPr>
          <w:rFonts w:ascii="Palatino Linotype" w:eastAsiaTheme="minorEastAsia" w:hAnsi="Palatino Linotype"/>
          <w:sz w:val="24"/>
          <w:szCs w:val="24"/>
          <w:lang w:val="es-ES_tradnl" w:eastAsia="es-ES"/>
        </w:rPr>
        <w:t xml:space="preserve"> EMITIENDO VOTO PARTICULAR CONCURRENTE</w:t>
      </w:r>
      <w:r w:rsidRPr="004A7CF6">
        <w:rPr>
          <w:rFonts w:ascii="Palatino Linotype" w:hAnsi="Palatino Linotype"/>
          <w:sz w:val="24"/>
          <w:szCs w:val="24"/>
        </w:rPr>
        <w:t xml:space="preserve">; EN LA </w:t>
      </w:r>
      <w:r w:rsidR="00596DF3" w:rsidRPr="004A7CF6">
        <w:rPr>
          <w:rFonts w:ascii="Palatino Linotype" w:hAnsi="Palatino Linotype"/>
          <w:sz w:val="24"/>
          <w:szCs w:val="24"/>
        </w:rPr>
        <w:t>DÉCIMA PRIMERA</w:t>
      </w:r>
      <w:r w:rsidRPr="004A7CF6">
        <w:rPr>
          <w:rFonts w:ascii="Palatino Linotype" w:hAnsi="Palatino Linotype"/>
          <w:sz w:val="24"/>
          <w:szCs w:val="24"/>
        </w:rPr>
        <w:t xml:space="preserve"> SESIÓN ORDINARIA CELEBRADA </w:t>
      </w:r>
      <w:r w:rsidR="00596DF3" w:rsidRPr="004A7CF6">
        <w:rPr>
          <w:rFonts w:ascii="Palatino Linotype" w:hAnsi="Palatino Linotype"/>
          <w:sz w:val="24"/>
          <w:szCs w:val="24"/>
        </w:rPr>
        <w:t>EL SIETE (07) DE ABRIL</w:t>
      </w:r>
      <w:r w:rsidRPr="004A7CF6">
        <w:rPr>
          <w:rFonts w:ascii="Palatino Linotype" w:hAnsi="Palatino Linotype"/>
          <w:sz w:val="24"/>
          <w:szCs w:val="24"/>
        </w:rPr>
        <w:t xml:space="preserve"> DE DOS MIL VEINTIUNO, ANTE EL SECRETARIO TÉCNICO DEL PLENO ALEXIS TAPIA </w:t>
      </w:r>
      <w:r w:rsidR="004A7CF6" w:rsidRPr="004A7CF6">
        <w:rPr>
          <w:rFonts w:ascii="Palatino Linotype" w:hAnsi="Palatino Linotype"/>
          <w:sz w:val="24"/>
          <w:szCs w:val="24"/>
        </w:rPr>
        <w:t>RAMÍREZ</w:t>
      </w:r>
      <w:r w:rsidRPr="004A7CF6">
        <w:rPr>
          <w:rFonts w:ascii="Palatino Linotype" w:hAnsi="Palatino Linotype"/>
          <w:sz w:val="24"/>
          <w:szCs w:val="24"/>
        </w:rPr>
        <w:t>.</w:t>
      </w:r>
      <w:r w:rsidRPr="006D151D">
        <w:rPr>
          <w:rFonts w:ascii="Palatino Linotype" w:hAnsi="Palatino Linotype" w:cs="Arial"/>
          <w:sz w:val="24"/>
          <w:szCs w:val="24"/>
        </w:rPr>
        <w:t xml:space="preserve"> </w:t>
      </w:r>
    </w:p>
    <w:p w:rsidR="00596DF3" w:rsidRDefault="00596DF3" w:rsidP="006D151D">
      <w:pPr>
        <w:spacing w:before="240" w:after="360" w:line="360" w:lineRule="auto"/>
        <w:jc w:val="both"/>
        <w:rPr>
          <w:rFonts w:ascii="Palatino Linotype" w:hAnsi="Palatino Linotype" w:cs="Arial"/>
          <w:sz w:val="24"/>
          <w:szCs w:val="24"/>
        </w:rPr>
      </w:pPr>
    </w:p>
    <w:p w:rsidR="00596DF3" w:rsidRPr="006D151D" w:rsidRDefault="00596DF3" w:rsidP="006D151D">
      <w:pPr>
        <w:spacing w:before="240" w:after="360" w:line="360" w:lineRule="auto"/>
        <w:jc w:val="both"/>
        <w:rPr>
          <w:rFonts w:ascii="Palatino Linotype" w:hAnsi="Palatino Linotype" w:cs="Arial"/>
          <w:sz w:val="24"/>
          <w:szCs w:val="24"/>
        </w:rPr>
      </w:pPr>
    </w:p>
    <w:p w:rsidR="006D151D" w:rsidRPr="006D151D" w:rsidRDefault="006D151D" w:rsidP="006D151D"/>
    <w:p w:rsidR="006D151D" w:rsidRPr="006D151D" w:rsidRDefault="006D151D" w:rsidP="006D151D"/>
    <w:p w:rsidR="006D151D" w:rsidRPr="006D151D" w:rsidRDefault="006D151D" w:rsidP="006D151D"/>
    <w:p w:rsidR="004A7CF6" w:rsidRDefault="004A7CF6" w:rsidP="006D151D"/>
    <w:p w:rsidR="004A7CF6" w:rsidRDefault="004A7CF6">
      <w:r>
        <w:br w:type="page"/>
      </w:r>
    </w:p>
    <w:p w:rsidR="006D151D" w:rsidRPr="006D151D" w:rsidRDefault="006D151D" w:rsidP="006D151D"/>
    <w:p w:rsidR="00742500" w:rsidRDefault="00742500"/>
    <w:sectPr w:rsidR="00742500" w:rsidSect="006D151D">
      <w:headerReference w:type="even" r:id="rId16"/>
      <w:headerReference w:type="default" r:id="rId17"/>
      <w:footerReference w:type="default" r:id="rId18"/>
      <w:headerReference w:type="first" r:id="rId19"/>
      <w:footerReference w:type="first" r:id="rId20"/>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14A" w:rsidRDefault="0090514A" w:rsidP="006D151D">
      <w:pPr>
        <w:spacing w:after="0" w:line="240" w:lineRule="auto"/>
      </w:pPr>
      <w:r>
        <w:separator/>
      </w:r>
    </w:p>
  </w:endnote>
  <w:endnote w:type="continuationSeparator" w:id="0">
    <w:p w:rsidR="0090514A" w:rsidRDefault="0090514A" w:rsidP="006D1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64404761"/>
      <w:docPartObj>
        <w:docPartGallery w:val="Page Numbers (Bottom of Page)"/>
        <w:docPartUnique/>
      </w:docPartObj>
    </w:sdtPr>
    <w:sdtContent>
      <w:sdt>
        <w:sdtPr>
          <w:rPr>
            <w:rFonts w:ascii="Palatino Linotype" w:hAnsi="Palatino Linotype"/>
            <w:sz w:val="28"/>
          </w:rPr>
          <w:id w:val="1608615154"/>
          <w:docPartObj>
            <w:docPartGallery w:val="Page Numbers (Top of Page)"/>
            <w:docPartUnique/>
          </w:docPartObj>
        </w:sdtPr>
        <w:sdtContent>
          <w:p w:rsidR="0090514A" w:rsidRPr="00883450" w:rsidRDefault="0090514A">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Pr>
                <w:rFonts w:ascii="Palatino Linotype" w:hAnsi="Palatino Linotype"/>
                <w:b/>
                <w:bCs/>
                <w:noProof/>
                <w:szCs w:val="20"/>
              </w:rPr>
              <w:t>91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Pr>
                <w:rFonts w:ascii="Palatino Linotype" w:hAnsi="Palatino Linotype"/>
                <w:b/>
                <w:bCs/>
                <w:noProof/>
                <w:szCs w:val="20"/>
              </w:rPr>
              <w:t>91</w:t>
            </w:r>
            <w:r w:rsidRPr="00883450">
              <w:rPr>
                <w:rFonts w:ascii="Palatino Linotype" w:hAnsi="Palatino Linotype"/>
                <w:b/>
                <w:bCs/>
                <w:szCs w:val="20"/>
              </w:rPr>
              <w:fldChar w:fldCharType="end"/>
            </w:r>
          </w:p>
        </w:sdtContent>
      </w:sdt>
    </w:sdtContent>
  </w:sdt>
  <w:p w:rsidR="0090514A" w:rsidRDefault="009051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14A" w:rsidRPr="00883450" w:rsidRDefault="0090514A" w:rsidP="006D151D">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Pr="004A7CF6">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Pr="004A7CF6">
      <w:rPr>
        <w:rFonts w:ascii="Palatino Linotype" w:hAnsi="Palatino Linotype"/>
        <w:noProof/>
        <w:lang w:val="es-ES"/>
      </w:rPr>
      <w:t>90</w:t>
    </w:r>
    <w:r w:rsidRPr="00883450">
      <w:rPr>
        <w:rFonts w:ascii="Palatino Linotype" w:hAnsi="Palatino Linotype"/>
      </w:rPr>
      <w:fldChar w:fldCharType="end"/>
    </w:r>
  </w:p>
  <w:p w:rsidR="0090514A" w:rsidRPr="00883450" w:rsidRDefault="0090514A">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14A" w:rsidRDefault="0090514A" w:rsidP="006D151D">
      <w:pPr>
        <w:spacing w:after="0" w:line="240" w:lineRule="auto"/>
      </w:pPr>
      <w:r>
        <w:separator/>
      </w:r>
    </w:p>
  </w:footnote>
  <w:footnote w:type="continuationSeparator" w:id="0">
    <w:p w:rsidR="0090514A" w:rsidRDefault="0090514A" w:rsidP="006D151D">
      <w:pPr>
        <w:spacing w:after="0" w:line="240" w:lineRule="auto"/>
      </w:pPr>
      <w:r>
        <w:continuationSeparator/>
      </w:r>
    </w:p>
  </w:footnote>
  <w:footnote w:id="1">
    <w:p w:rsidR="0090514A" w:rsidRDefault="0090514A" w:rsidP="006A11AE">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 w:id="2">
    <w:p w:rsidR="0090514A" w:rsidRPr="00985DD4" w:rsidRDefault="0090514A" w:rsidP="00664BF1">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r w:rsidRPr="00985DD4">
        <w:rPr>
          <w:rFonts w:cs="Arial"/>
          <w:sz w:val="20"/>
          <w:szCs w:val="20"/>
        </w:rPr>
        <w:t>actualiza alguno de los supuestos de reserva o confidencialidad, de conformidad con lo dispuesto en el presente título.</w:t>
      </w:r>
    </w:p>
    <w:p w:rsidR="0090514A" w:rsidRPr="00985DD4" w:rsidRDefault="0090514A" w:rsidP="00664BF1">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90514A" w:rsidRPr="00985DD4" w:rsidRDefault="0090514A" w:rsidP="00664BF1">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90514A" w:rsidRPr="00985DD4" w:rsidRDefault="0090514A" w:rsidP="00664BF1">
      <w:pPr>
        <w:autoSpaceDE w:val="0"/>
        <w:autoSpaceDN w:val="0"/>
        <w:adjustRightInd w:val="0"/>
        <w:spacing w:line="276" w:lineRule="auto"/>
        <w:jc w:val="both"/>
        <w:rPr>
          <w:sz w:val="20"/>
          <w:szCs w:val="20"/>
        </w:rPr>
      </w:pPr>
    </w:p>
  </w:footnote>
  <w:footnote w:id="3">
    <w:p w:rsidR="0090514A" w:rsidRPr="00985DD4" w:rsidRDefault="0090514A" w:rsidP="00664BF1">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4">
    <w:p w:rsidR="0090514A" w:rsidRDefault="0090514A" w:rsidP="00664BF1">
      <w:pPr>
        <w:pStyle w:val="Textonotapie"/>
        <w:jc w:val="both"/>
      </w:pPr>
      <w:r>
        <w:rPr>
          <w:rStyle w:val="Refdenotaalpie"/>
        </w:rPr>
        <w:footnoteRef/>
      </w:r>
      <w:r w:rsidRPr="00266430">
        <w:rPr>
          <w:lang w:val="es-ES"/>
        </w:rPr>
        <w:t xml:space="preserve"> </w:t>
      </w:r>
      <w:r w:rsidRPr="00266430">
        <w:rPr>
          <w:b/>
        </w:rPr>
        <w:t xml:space="preserve">RESTRICCIONES A LOS DERECHOS FUNDAMENTALES. ELEMENTOS QUE EL JUEZ CONSTITUCIONAL DEBE TOMAR EN CUENTA PARA CONSIDERARLAS </w:t>
      </w:r>
      <w:r w:rsidRPr="00266430">
        <w:rPr>
          <w:b/>
        </w:rPr>
        <w:t>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90514A" w:rsidRPr="00266430" w:rsidRDefault="0090514A" w:rsidP="00664BF1">
      <w:pPr>
        <w:pStyle w:val="Textonotapie"/>
        <w:jc w:val="both"/>
      </w:pPr>
      <w:r w:rsidRPr="00266430">
        <w:t>1a</w:t>
      </w:r>
      <w:r w:rsidRPr="00266430">
        <w:t xml:space="preserve">./J. 2/2012 (9a.). Primera Sala. Décima Época. Semanario Judicial de la Federación y su Gaceta. Libro V, Febrero de 2012, Pág. 533.  </w:t>
      </w:r>
    </w:p>
  </w:footnote>
  <w:footnote w:id="5">
    <w:p w:rsidR="0090514A" w:rsidRPr="00A870EF" w:rsidRDefault="0090514A" w:rsidP="00664BF1">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6">
    <w:p w:rsidR="0090514A" w:rsidRDefault="0090514A" w:rsidP="00664BF1">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0514A" w:rsidRDefault="0090514A" w:rsidP="00664BF1">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0514A" w:rsidRPr="001E1F95" w:rsidRDefault="0090514A" w:rsidP="00664BF1">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lang w:val="es-ES"/>
        </w:rPr>
        <w:t xml:space="preserve">Pp 1-19. </w:t>
      </w:r>
    </w:p>
  </w:footnote>
  <w:footnote w:id="7">
    <w:p w:rsidR="0090514A" w:rsidRPr="007F43A5" w:rsidRDefault="0090514A" w:rsidP="00664BF1">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w:t>
      </w:r>
      <w:r w:rsidRPr="007F43A5">
        <w:rPr>
          <w:bCs/>
          <w:color w:val="000000" w:themeColor="text1"/>
          <w:bdr w:val="none" w:sz="0" w:space="0" w:color="auto" w:frame="1"/>
          <w:shd w:val="clear" w:color="auto" w:fill="FFFFFF"/>
        </w:rPr>
        <w:t>2a. ed., México, Oxford University Press, 2002, 474 pp.</w:t>
      </w:r>
    </w:p>
  </w:footnote>
  <w:footnote w:id="8">
    <w:p w:rsidR="0090514A" w:rsidRPr="0037004E" w:rsidRDefault="0090514A" w:rsidP="00664BF1">
      <w:pPr>
        <w:pStyle w:val="Textonotapie"/>
        <w:jc w:val="both"/>
        <w:rPr>
          <w:lang w:val="es-ES"/>
        </w:rPr>
      </w:pPr>
      <w:r>
        <w:rPr>
          <w:rStyle w:val="Refdenotaalpie"/>
        </w:rPr>
        <w:footnoteRef/>
      </w:r>
      <w:r>
        <w:t xml:space="preserve"> </w:t>
      </w:r>
      <w:r w:rsidRPr="00C4034A">
        <w:rPr>
          <w:lang w:val="es-ES"/>
        </w:rPr>
        <w:t xml:space="preserve">Tribunales Colegiados de Circuito. Novena </w:t>
      </w:r>
      <w:r w:rsidRPr="00C4034A">
        <w:rPr>
          <w:lang w:val="es-ES"/>
        </w:rPr>
        <w:t>Epoca. Semanario Judicial de la Federación y su Gaceta. Tomo III, marzo de 1996. Pág 769. Consultado en http://sjf.scjn.gob.mx/sjfsist/Documentos/Tesis/203/203143.pdf  el viernes 16 de junio de 2017.</w:t>
      </w:r>
    </w:p>
    <w:p w:rsidR="0090514A" w:rsidRDefault="0090514A" w:rsidP="00664BF1">
      <w:pPr>
        <w:pStyle w:val="Textonotapie"/>
      </w:pPr>
    </w:p>
  </w:footnote>
  <w:footnote w:id="9">
    <w:p w:rsidR="0090514A" w:rsidRDefault="0090514A" w:rsidP="00664BF1">
      <w:pPr>
        <w:pStyle w:val="Textonotapie"/>
        <w:jc w:val="both"/>
      </w:pPr>
      <w:r>
        <w:rPr>
          <w:rStyle w:val="Refdenotaalpie"/>
        </w:rPr>
        <w:footnoteRef/>
      </w:r>
      <w:r>
        <w:t xml:space="preserve"> Artículo 3. Para los efectos de la presente Ley se entenderá por:</w:t>
      </w:r>
    </w:p>
    <w:p w:rsidR="0090514A" w:rsidRDefault="0090514A" w:rsidP="00664BF1">
      <w:pPr>
        <w:pStyle w:val="Textonotapie"/>
        <w:jc w:val="both"/>
      </w:pPr>
      <w:r>
        <w:t xml:space="preserve"> (…)</w:t>
      </w:r>
    </w:p>
    <w:p w:rsidR="0090514A" w:rsidRDefault="0090514A" w:rsidP="00664BF1">
      <w:pPr>
        <w:pStyle w:val="Textonotapie"/>
        <w:jc w:val="both"/>
      </w:pPr>
      <w:r>
        <w:t>IX. Datos personales: La información concerniente a una persona, identificada o identificable según lo dispuesto por la Ley de Protección de Datos Personales del Estado de México;</w:t>
      </w:r>
    </w:p>
  </w:footnote>
  <w:footnote w:id="10">
    <w:p w:rsidR="0090514A" w:rsidRPr="00ED2A04" w:rsidRDefault="0090514A" w:rsidP="00664BF1">
      <w:pPr>
        <w:pStyle w:val="Textonotapie"/>
        <w:jc w:val="both"/>
        <w:rPr>
          <w:lang w:val="es-ES"/>
        </w:rPr>
      </w:pPr>
      <w:r>
        <w:rPr>
          <w:rStyle w:val="Refdenotaalpie"/>
        </w:rPr>
        <w:footnoteRef/>
      </w:r>
      <w:r>
        <w:t xml:space="preserve"> </w:t>
      </w:r>
      <w:hyperlink r:id="rId1" w:anchor="/entry-id/E216930" w:history="1">
        <w:r w:rsidRPr="00AA2458">
          <w:rPr>
            <w:rStyle w:val="Hipervnculo"/>
          </w:rPr>
          <w:t>http://</w:t>
        </w:r>
        <w:r w:rsidRPr="00AA2458">
          <w:rPr>
            <w:rStyle w:val="Hipervnculo"/>
          </w:rPr>
          <w:t>dej.rae.es/#/entry-id/E216930</w:t>
        </w:r>
      </w:hyperlink>
      <w:r>
        <w:t xml:space="preserve"> </w:t>
      </w:r>
    </w:p>
  </w:footnote>
  <w:footnote w:id="11">
    <w:p w:rsidR="0090514A" w:rsidRPr="00ED2A04" w:rsidRDefault="0090514A" w:rsidP="00664BF1">
      <w:pPr>
        <w:pStyle w:val="Textonotapie"/>
        <w:jc w:val="both"/>
        <w:rPr>
          <w:lang w:val="es-ES"/>
        </w:rPr>
      </w:pPr>
      <w:r>
        <w:rPr>
          <w:rStyle w:val="Refdenotaalpie"/>
        </w:rPr>
        <w:footnoteRef/>
      </w:r>
      <w:r>
        <w:t xml:space="preserve"> </w:t>
      </w:r>
      <w:hyperlink r:id="rId2" w:anchor="/entry-id/E87450" w:history="1">
        <w:r w:rsidRPr="00AA2458">
          <w:rPr>
            <w:rStyle w:val="Hipervnculo"/>
          </w:rPr>
          <w:t>http://</w:t>
        </w:r>
        <w:r w:rsidRPr="00AA2458">
          <w:rPr>
            <w:rStyle w:val="Hipervnculo"/>
          </w:rPr>
          <w:t>dej.rae.es/#/entry-id/E87450</w:t>
        </w:r>
      </w:hyperlink>
      <w:r>
        <w:t xml:space="preserve"> </w:t>
      </w:r>
    </w:p>
  </w:footnote>
  <w:footnote w:id="12">
    <w:p w:rsidR="0090514A" w:rsidRPr="000406A4" w:rsidRDefault="0090514A" w:rsidP="00664BF1">
      <w:pPr>
        <w:pStyle w:val="Textonotapie"/>
        <w:jc w:val="both"/>
        <w:rPr>
          <w:lang w:val="es-ES"/>
        </w:rPr>
      </w:pPr>
      <w:r>
        <w:rPr>
          <w:rStyle w:val="Refdenotaalpie"/>
        </w:rPr>
        <w:footnoteRef/>
      </w:r>
      <w:r>
        <w:t xml:space="preserve"> </w:t>
      </w:r>
      <w:hyperlink r:id="rId3" w:history="1">
        <w:r w:rsidRPr="00AA2458">
          <w:rPr>
            <w:rStyle w:val="Hipervnculo"/>
          </w:rPr>
          <w:t>http://</w:t>
        </w:r>
        <w:r w:rsidRPr="00AA2458">
          <w:rPr>
            <w:rStyle w:val="Hipervnculo"/>
          </w:rPr>
          <w:t>dle.rae.es/?id=VGqyuLj|VGtxgAo|VGuc9Wg</w:t>
        </w:r>
      </w:hyperlink>
      <w:r>
        <w:t xml:space="preserve"> </w:t>
      </w:r>
    </w:p>
  </w:footnote>
  <w:footnote w:id="13">
    <w:p w:rsidR="0090514A" w:rsidRPr="000406A4" w:rsidRDefault="0090514A" w:rsidP="00664BF1">
      <w:pPr>
        <w:pStyle w:val="Textonotapie"/>
        <w:jc w:val="both"/>
        <w:rPr>
          <w:lang w:val="es-ES"/>
        </w:rPr>
      </w:pPr>
      <w:r>
        <w:rPr>
          <w:rStyle w:val="Refdenotaalpie"/>
        </w:rPr>
        <w:footnoteRef/>
      </w:r>
      <w:r>
        <w:t xml:space="preserve"> </w:t>
      </w:r>
      <w:hyperlink r:id="rId4" w:history="1">
        <w:r w:rsidRPr="00AA2458">
          <w:rPr>
            <w:rStyle w:val="Hipervnculo"/>
          </w:rPr>
          <w:t>http://</w:t>
        </w:r>
        <w:r w:rsidRPr="00AA2458">
          <w:rPr>
            <w:rStyle w:val="Hipervnculo"/>
          </w:rPr>
          <w:t>dle.rae.es/?id=CAjNzMR</w:t>
        </w:r>
      </w:hyperlink>
      <w:r>
        <w:t xml:space="preserve"> </w:t>
      </w:r>
    </w:p>
  </w:footnote>
  <w:footnote w:id="14">
    <w:p w:rsidR="0090514A" w:rsidRPr="000406A4" w:rsidRDefault="0090514A" w:rsidP="00664BF1">
      <w:pPr>
        <w:pStyle w:val="Textonotapie"/>
        <w:jc w:val="both"/>
        <w:rPr>
          <w:lang w:val="es-ES"/>
        </w:rPr>
      </w:pPr>
      <w:r>
        <w:rPr>
          <w:rStyle w:val="Refdenotaalpie"/>
        </w:rPr>
        <w:footnoteRef/>
      </w:r>
      <w:r>
        <w:t xml:space="preserve"> </w:t>
      </w:r>
      <w:hyperlink r:id="rId5" w:history="1">
        <w:r w:rsidRPr="00AA2458">
          <w:rPr>
            <w:rStyle w:val="Hipervnculo"/>
          </w:rPr>
          <w:t>http://</w:t>
        </w:r>
        <w:r w:rsidRPr="00AA2458">
          <w:rPr>
            <w:rStyle w:val="Hipervnculo"/>
          </w:rPr>
          <w:t>dle.rae.es/?id=CAqWkEB</w:t>
        </w:r>
      </w:hyperlink>
      <w:r>
        <w:t xml:space="preserve"> </w:t>
      </w:r>
    </w:p>
  </w:footnote>
  <w:footnote w:id="15">
    <w:p w:rsidR="0090514A" w:rsidRPr="000406A4" w:rsidRDefault="0090514A" w:rsidP="00664BF1">
      <w:pPr>
        <w:pStyle w:val="Textonotapie"/>
        <w:jc w:val="both"/>
        <w:rPr>
          <w:lang w:val="es-ES"/>
        </w:rPr>
      </w:pPr>
      <w:r>
        <w:rPr>
          <w:rStyle w:val="Refdenotaalpie"/>
        </w:rPr>
        <w:footnoteRef/>
      </w:r>
      <w:r>
        <w:t xml:space="preserve"> </w:t>
      </w:r>
      <w:hyperlink r:id="rId6" w:history="1">
        <w:r w:rsidRPr="00AA2458">
          <w:rPr>
            <w:rStyle w:val="Hipervnculo"/>
          </w:rPr>
          <w:t>http://</w:t>
        </w:r>
        <w:r w:rsidRPr="00AA2458">
          <w:rPr>
            <w:rStyle w:val="Hipervnculo"/>
          </w:rPr>
          <w:t>dle.rae.es/?id=KtnHLLd</w:t>
        </w:r>
      </w:hyperlink>
      <w:r>
        <w:t xml:space="preserve"> </w:t>
      </w:r>
    </w:p>
  </w:footnote>
  <w:footnote w:id="16">
    <w:p w:rsidR="0090514A" w:rsidRPr="000406A4" w:rsidRDefault="0090514A" w:rsidP="00664BF1">
      <w:pPr>
        <w:pStyle w:val="Textonotapie"/>
        <w:jc w:val="both"/>
        <w:rPr>
          <w:lang w:val="es-ES"/>
        </w:rPr>
      </w:pPr>
      <w:r>
        <w:rPr>
          <w:rStyle w:val="Refdenotaalpie"/>
        </w:rPr>
        <w:footnoteRef/>
      </w:r>
      <w:r>
        <w:t xml:space="preserve"> </w:t>
      </w:r>
      <w:hyperlink r:id="rId7" w:history="1">
        <w:r w:rsidRPr="00AA2458">
          <w:rPr>
            <w:rStyle w:val="Hipervnculo"/>
          </w:rPr>
          <w:t>http://</w:t>
        </w:r>
        <w:r w:rsidRPr="00AA2458">
          <w:rPr>
            <w:rStyle w:val="Hipervnculo"/>
          </w:rPr>
          <w:t>dle.rae.es/?id=KtpfgjV</w:t>
        </w:r>
      </w:hyperlink>
      <w:r>
        <w:t xml:space="preserve"> </w:t>
      </w:r>
    </w:p>
  </w:footnote>
  <w:footnote w:id="17">
    <w:p w:rsidR="0090514A" w:rsidRPr="00042E67" w:rsidRDefault="0090514A" w:rsidP="00664BF1">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r w:rsidRPr="00042E67">
        <w:rPr>
          <w:rFonts w:eastAsia="Times New Roman"/>
          <w:color w:val="000000" w:themeColor="text1"/>
          <w:sz w:val="20"/>
          <w:szCs w:val="20"/>
          <w:lang w:eastAsia="es-ES_tradnl"/>
        </w:rPr>
        <w:t xml:space="preserve">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18">
    <w:p w:rsidR="0090514A" w:rsidRPr="00A4142C" w:rsidRDefault="0090514A" w:rsidP="00664BF1">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r>
        <w:rPr>
          <w:lang w:val="es-ES"/>
        </w:rPr>
        <w:t>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 w:id="19">
    <w:p w:rsidR="0090514A" w:rsidRDefault="0090514A" w:rsidP="00664BF1">
      <w:pPr>
        <w:pStyle w:val="Textonotapie"/>
      </w:pPr>
      <w:r>
        <w:rPr>
          <w:rStyle w:val="Refdenotaalpie"/>
        </w:rPr>
        <w:footnoteRef/>
      </w:r>
      <w:r>
        <w:t xml:space="preserve"> </w:t>
      </w:r>
      <w:r>
        <w:t>Ferrajoli, Luigi</w:t>
      </w:r>
      <w:r>
        <w:t xml:space="preserve">.(2013).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14A" w:rsidRDefault="0090514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386567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14A" w:rsidRDefault="0090514A" w:rsidP="006D151D">
    <w:pPr>
      <w:pStyle w:val="Encabezado"/>
      <w:tabs>
        <w:tab w:val="clear" w:pos="4419"/>
        <w:tab w:val="clear" w:pos="8838"/>
        <w:tab w:val="left" w:pos="6452"/>
        <w:tab w:val="left" w:pos="728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3865673" o:spid="_x0000_s2051" type="#_x0000_t75" style="position:absolute;margin-left:-99pt;margin-top:-107.15pt;width:609.4pt;height:793.75pt;z-index:-251656192;mso-position-horizontal-relative:margin;mso-position-vertical-relative:margin" o:allowincell="f">
          <v:imagedata r:id="rId1" o:title="resolución"/>
          <w10:wrap anchorx="margin" anchory="margin"/>
        </v:shape>
      </w:pict>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0514A" w:rsidRPr="00EF13C1" w:rsidTr="006D151D">
      <w:trPr>
        <w:trHeight w:val="138"/>
        <w:jc w:val="right"/>
      </w:trPr>
      <w:tc>
        <w:tcPr>
          <w:tcW w:w="2552" w:type="dxa"/>
          <w:vAlign w:val="center"/>
        </w:tcPr>
        <w:p w:rsidR="0090514A" w:rsidRPr="00EF13C1" w:rsidRDefault="0090514A" w:rsidP="006D151D">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90514A" w:rsidRPr="00EF13C1" w:rsidRDefault="0090514A" w:rsidP="006D151D">
          <w:pPr>
            <w:pStyle w:val="Encabezado"/>
            <w:jc w:val="right"/>
            <w:rPr>
              <w:rFonts w:ascii="Palatino Linotype" w:hAnsi="Palatino Linotype"/>
              <w:b/>
              <w:sz w:val="22"/>
              <w:szCs w:val="22"/>
            </w:rPr>
          </w:pPr>
          <w:r>
            <w:rPr>
              <w:rFonts w:ascii="Palatino Linotype" w:hAnsi="Palatino Linotype"/>
              <w:b/>
              <w:sz w:val="22"/>
              <w:szCs w:val="22"/>
            </w:rPr>
            <w:t>00258/INFOEM/IP/RR/2021</w:t>
          </w:r>
        </w:p>
      </w:tc>
    </w:tr>
    <w:tr w:rsidR="0090514A" w:rsidRPr="00EF13C1" w:rsidTr="006D151D">
      <w:trPr>
        <w:trHeight w:val="321"/>
        <w:jc w:val="right"/>
      </w:trPr>
      <w:tc>
        <w:tcPr>
          <w:tcW w:w="2552" w:type="dxa"/>
          <w:vAlign w:val="center"/>
        </w:tcPr>
        <w:p w:rsidR="0090514A" w:rsidRPr="00EF13C1" w:rsidRDefault="0090514A" w:rsidP="006D151D">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90514A" w:rsidRPr="00043A38" w:rsidRDefault="0090514A" w:rsidP="006D151D">
          <w:pPr>
            <w:pStyle w:val="Encabezado"/>
            <w:jc w:val="right"/>
            <w:rPr>
              <w:rFonts w:ascii="Palatino Linotype" w:hAnsi="Palatino Linotype"/>
              <w:b/>
              <w:sz w:val="22"/>
              <w:szCs w:val="22"/>
            </w:rPr>
          </w:pPr>
          <w:r>
            <w:rPr>
              <w:rFonts w:ascii="Palatino Linotype" w:hAnsi="Palatino Linotype"/>
              <w:b/>
              <w:bCs/>
              <w:lang w:val="es-MX"/>
            </w:rPr>
            <w:t>Ayuntamiento de Ocoyoacac</w:t>
          </w:r>
        </w:p>
      </w:tc>
    </w:tr>
    <w:tr w:rsidR="0090514A" w:rsidRPr="00EF13C1" w:rsidTr="006D151D">
      <w:trPr>
        <w:trHeight w:val="321"/>
        <w:jc w:val="right"/>
      </w:trPr>
      <w:tc>
        <w:tcPr>
          <w:tcW w:w="2552" w:type="dxa"/>
          <w:vAlign w:val="center"/>
        </w:tcPr>
        <w:p w:rsidR="0090514A" w:rsidRPr="00EF13C1" w:rsidRDefault="0090514A" w:rsidP="006D151D">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90514A" w:rsidRPr="00EF13C1" w:rsidRDefault="0090514A" w:rsidP="006D151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90514A" w:rsidRDefault="0090514A" w:rsidP="006D151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14A" w:rsidRDefault="0090514A" w:rsidP="006D151D">
    <w:pPr>
      <w:pStyle w:val="Encabezado"/>
      <w:tabs>
        <w:tab w:val="left" w:pos="3103"/>
        <w:tab w:val="left" w:pos="4253"/>
      </w:tabs>
      <w:jc w:val="both"/>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3865671" o:spid="_x0000_s2049" type="#_x0000_t75" style="position:absolute;left:0;text-align:left;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tab/>
    </w:r>
    <w:r>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90514A" w:rsidRPr="00182113" w:rsidTr="006D151D">
      <w:trPr>
        <w:trHeight w:val="138"/>
      </w:trPr>
      <w:tc>
        <w:tcPr>
          <w:tcW w:w="2835" w:type="dxa"/>
          <w:vAlign w:val="center"/>
        </w:tcPr>
        <w:p w:rsidR="0090514A" w:rsidRPr="00182113" w:rsidRDefault="0090514A" w:rsidP="006D151D">
          <w:pPr>
            <w:rPr>
              <w:rFonts w:ascii="Palatino Linotype" w:hAnsi="Palatino Linotype"/>
              <w:b/>
            </w:rPr>
          </w:pPr>
          <w:r w:rsidRPr="00182113">
            <w:rPr>
              <w:rFonts w:ascii="Palatino Linotype" w:hAnsi="Palatino Linotype"/>
              <w:b/>
            </w:rPr>
            <w:t>Recurso de revisión:</w:t>
          </w:r>
        </w:p>
      </w:tc>
      <w:tc>
        <w:tcPr>
          <w:tcW w:w="303" w:type="dxa"/>
          <w:vAlign w:val="center"/>
        </w:tcPr>
        <w:p w:rsidR="0090514A" w:rsidRPr="00182113" w:rsidRDefault="0090514A" w:rsidP="006D151D">
          <w:pPr>
            <w:pStyle w:val="Encabezado"/>
            <w:jc w:val="center"/>
            <w:rPr>
              <w:rFonts w:ascii="Palatino Linotype" w:hAnsi="Palatino Linotype"/>
              <w:b/>
            </w:rPr>
          </w:pPr>
        </w:p>
      </w:tc>
      <w:tc>
        <w:tcPr>
          <w:tcW w:w="3894" w:type="dxa"/>
          <w:vAlign w:val="center"/>
        </w:tcPr>
        <w:p w:rsidR="0090514A" w:rsidRPr="00182113" w:rsidRDefault="0090514A" w:rsidP="006D151D">
          <w:pPr>
            <w:pStyle w:val="Encabezado"/>
            <w:jc w:val="right"/>
            <w:rPr>
              <w:rFonts w:ascii="Palatino Linotype" w:hAnsi="Palatino Linotype"/>
              <w:b/>
            </w:rPr>
          </w:pPr>
          <w:r>
            <w:rPr>
              <w:rFonts w:ascii="Palatino Linotype" w:hAnsi="Palatino Linotype" w:cs="Arial"/>
              <w:b/>
              <w:bCs/>
              <w:lang w:eastAsia="es-MX"/>
            </w:rPr>
            <w:t xml:space="preserve">00258/INFOEM/IP/RR/2021 </w:t>
          </w:r>
        </w:p>
      </w:tc>
    </w:tr>
    <w:tr w:rsidR="0090514A" w:rsidRPr="00182113" w:rsidTr="006D151D">
      <w:trPr>
        <w:trHeight w:val="227"/>
      </w:trPr>
      <w:tc>
        <w:tcPr>
          <w:tcW w:w="2835" w:type="dxa"/>
          <w:vAlign w:val="center"/>
        </w:tcPr>
        <w:p w:rsidR="0090514A" w:rsidRPr="00182113" w:rsidRDefault="0090514A" w:rsidP="006D151D">
          <w:pPr>
            <w:rPr>
              <w:rFonts w:ascii="Palatino Linotype" w:hAnsi="Palatino Linotype"/>
              <w:b/>
            </w:rPr>
          </w:pPr>
          <w:r w:rsidRPr="00182113">
            <w:rPr>
              <w:rFonts w:ascii="Palatino Linotype" w:hAnsi="Palatino Linotype"/>
              <w:b/>
            </w:rPr>
            <w:t>Recurrente:</w:t>
          </w:r>
        </w:p>
      </w:tc>
      <w:tc>
        <w:tcPr>
          <w:tcW w:w="303" w:type="dxa"/>
          <w:vAlign w:val="center"/>
        </w:tcPr>
        <w:p w:rsidR="0090514A" w:rsidRPr="00182113" w:rsidRDefault="0090514A" w:rsidP="006D151D">
          <w:pPr>
            <w:pStyle w:val="Encabezado"/>
            <w:jc w:val="center"/>
            <w:rPr>
              <w:rFonts w:ascii="Palatino Linotype" w:hAnsi="Palatino Linotype"/>
              <w:b/>
            </w:rPr>
          </w:pPr>
        </w:p>
      </w:tc>
      <w:tc>
        <w:tcPr>
          <w:tcW w:w="3894" w:type="dxa"/>
          <w:vAlign w:val="center"/>
        </w:tcPr>
        <w:p w:rsidR="0090514A" w:rsidRPr="00D5005A" w:rsidRDefault="0090514A" w:rsidP="006D151D">
          <w:pPr>
            <w:pStyle w:val="Encabezado"/>
            <w:jc w:val="right"/>
            <w:rPr>
              <w:rFonts w:ascii="Palatino Linotype" w:hAnsi="Palatino Linotype"/>
              <w:b/>
              <w:sz w:val="22"/>
              <w:szCs w:val="22"/>
            </w:rPr>
          </w:pPr>
          <w:r w:rsidRPr="00645792">
            <w:rPr>
              <w:rFonts w:ascii="Palatino Linotype" w:hAnsi="Palatino Linotype"/>
              <w:b/>
              <w:sz w:val="22"/>
              <w:szCs w:val="22"/>
              <w:highlight w:val="black"/>
            </w:rPr>
            <w:t>------------------------------------</w:t>
          </w:r>
        </w:p>
      </w:tc>
    </w:tr>
    <w:tr w:rsidR="0090514A" w:rsidRPr="00182113" w:rsidTr="006D151D">
      <w:trPr>
        <w:trHeight w:val="232"/>
      </w:trPr>
      <w:tc>
        <w:tcPr>
          <w:tcW w:w="2835" w:type="dxa"/>
          <w:vAlign w:val="center"/>
        </w:tcPr>
        <w:p w:rsidR="0090514A" w:rsidRPr="00182113" w:rsidRDefault="0090514A" w:rsidP="006D151D">
          <w:pPr>
            <w:rPr>
              <w:rFonts w:ascii="Palatino Linotype" w:hAnsi="Palatino Linotype"/>
              <w:b/>
            </w:rPr>
          </w:pPr>
          <w:r w:rsidRPr="00182113">
            <w:rPr>
              <w:rFonts w:ascii="Palatino Linotype" w:hAnsi="Palatino Linotype"/>
              <w:b/>
            </w:rPr>
            <w:t>Sujeto obligado:</w:t>
          </w:r>
        </w:p>
      </w:tc>
      <w:tc>
        <w:tcPr>
          <w:tcW w:w="303" w:type="dxa"/>
          <w:vAlign w:val="center"/>
        </w:tcPr>
        <w:p w:rsidR="0090514A" w:rsidRPr="00182113" w:rsidRDefault="0090514A" w:rsidP="006D151D">
          <w:pPr>
            <w:pStyle w:val="Encabezado"/>
            <w:jc w:val="center"/>
            <w:rPr>
              <w:rFonts w:ascii="Palatino Linotype" w:hAnsi="Palatino Linotype"/>
              <w:b/>
            </w:rPr>
          </w:pPr>
        </w:p>
      </w:tc>
      <w:tc>
        <w:tcPr>
          <w:tcW w:w="3894" w:type="dxa"/>
          <w:vAlign w:val="center"/>
        </w:tcPr>
        <w:p w:rsidR="0090514A" w:rsidRPr="00032142" w:rsidRDefault="0090514A" w:rsidP="006D151D">
          <w:pPr>
            <w:pStyle w:val="Encabezado"/>
            <w:jc w:val="right"/>
            <w:rPr>
              <w:rFonts w:ascii="Palatino Linotype" w:hAnsi="Palatino Linotype"/>
              <w:b/>
              <w:sz w:val="22"/>
              <w:szCs w:val="22"/>
            </w:rPr>
          </w:pPr>
          <w:r>
            <w:rPr>
              <w:rFonts w:ascii="Palatino Linotype" w:hAnsi="Palatino Linotype"/>
              <w:b/>
              <w:sz w:val="22"/>
              <w:szCs w:val="22"/>
            </w:rPr>
            <w:t>Ayuntamiento de Ocoyoacac</w:t>
          </w:r>
        </w:p>
      </w:tc>
    </w:tr>
    <w:tr w:rsidR="0090514A" w:rsidRPr="00182113" w:rsidTr="006D151D">
      <w:trPr>
        <w:trHeight w:val="320"/>
      </w:trPr>
      <w:tc>
        <w:tcPr>
          <w:tcW w:w="2835" w:type="dxa"/>
          <w:vAlign w:val="center"/>
        </w:tcPr>
        <w:p w:rsidR="0090514A" w:rsidRPr="00182113" w:rsidRDefault="0090514A" w:rsidP="006D151D">
          <w:pPr>
            <w:rPr>
              <w:rFonts w:ascii="Palatino Linotype" w:hAnsi="Palatino Linotype"/>
              <w:b/>
            </w:rPr>
          </w:pPr>
          <w:r w:rsidRPr="00182113">
            <w:rPr>
              <w:rFonts w:ascii="Palatino Linotype" w:hAnsi="Palatino Linotype"/>
              <w:b/>
            </w:rPr>
            <w:t>Comisionado ponente:</w:t>
          </w:r>
        </w:p>
      </w:tc>
      <w:tc>
        <w:tcPr>
          <w:tcW w:w="303" w:type="dxa"/>
          <w:vAlign w:val="center"/>
        </w:tcPr>
        <w:p w:rsidR="0090514A" w:rsidRPr="00182113" w:rsidRDefault="0090514A" w:rsidP="006D151D">
          <w:pPr>
            <w:pStyle w:val="Encabezado"/>
            <w:jc w:val="center"/>
            <w:rPr>
              <w:rFonts w:ascii="Palatino Linotype" w:hAnsi="Palatino Linotype"/>
              <w:b/>
            </w:rPr>
          </w:pPr>
        </w:p>
      </w:tc>
      <w:tc>
        <w:tcPr>
          <w:tcW w:w="3894" w:type="dxa"/>
          <w:vAlign w:val="center"/>
        </w:tcPr>
        <w:p w:rsidR="0090514A" w:rsidRPr="00182113" w:rsidRDefault="0090514A" w:rsidP="006D151D">
          <w:pPr>
            <w:pStyle w:val="Encabezado"/>
            <w:jc w:val="right"/>
            <w:rPr>
              <w:rFonts w:ascii="Palatino Linotype" w:hAnsi="Palatino Linotype"/>
              <w:b/>
            </w:rPr>
          </w:pPr>
          <w:r>
            <w:rPr>
              <w:rFonts w:ascii="Palatino Linotype" w:hAnsi="Palatino Linotype"/>
              <w:b/>
            </w:rPr>
            <w:t>José Guadalupe Luna Hernández</w:t>
          </w:r>
        </w:p>
      </w:tc>
    </w:tr>
  </w:tbl>
  <w:p w:rsidR="0090514A" w:rsidRDefault="009051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1C3"/>
    <w:multiLevelType w:val="hybridMultilevel"/>
    <w:tmpl w:val="9A58BD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43E12"/>
    <w:multiLevelType w:val="hybridMultilevel"/>
    <w:tmpl w:val="301C3258"/>
    <w:lvl w:ilvl="0" w:tplc="E91A301C">
      <w:start w:val="2"/>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162412"/>
    <w:multiLevelType w:val="hybridMultilevel"/>
    <w:tmpl w:val="D226A4A2"/>
    <w:lvl w:ilvl="0" w:tplc="81840846">
      <w:start w:val="1"/>
      <w:numFmt w:val="upperLetter"/>
      <w:lvlText w:val="%1)"/>
      <w:lvlJc w:val="left"/>
      <w:pPr>
        <w:ind w:left="786" w:hanging="360"/>
      </w:pPr>
      <w:rPr>
        <w:rFonts w:eastAsia="Calibri"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931525"/>
    <w:multiLevelType w:val="hybridMultilevel"/>
    <w:tmpl w:val="21A06A64"/>
    <w:lvl w:ilvl="0" w:tplc="FE3838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4A190E"/>
    <w:multiLevelType w:val="hybridMultilevel"/>
    <w:tmpl w:val="6C627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E25E28"/>
    <w:multiLevelType w:val="hybridMultilevel"/>
    <w:tmpl w:val="A60A548A"/>
    <w:lvl w:ilvl="0" w:tplc="96E68A2E">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3140EE"/>
    <w:multiLevelType w:val="hybridMultilevel"/>
    <w:tmpl w:val="F586A60A"/>
    <w:lvl w:ilvl="0" w:tplc="888AA57C">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1" w15:restartNumberingAfterBreak="0">
    <w:nsid w:val="239E19F6"/>
    <w:multiLevelType w:val="hybridMultilevel"/>
    <w:tmpl w:val="EB6C23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DF2593"/>
    <w:multiLevelType w:val="hybridMultilevel"/>
    <w:tmpl w:val="DD801DCE"/>
    <w:lvl w:ilvl="0" w:tplc="7E8C3D08">
      <w:start w:val="1"/>
      <w:numFmt w:val="lowerLetter"/>
      <w:lvlText w:val="%1)"/>
      <w:lvlJc w:val="left"/>
      <w:pPr>
        <w:ind w:left="786"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A506AE9"/>
    <w:multiLevelType w:val="multilevel"/>
    <w:tmpl w:val="CBA0568E"/>
    <w:lvl w:ilvl="0">
      <w:start w:val="1"/>
      <w:numFmt w:val="upperRoman"/>
      <w:lvlText w:val="%1."/>
      <w:lvlJc w:val="right"/>
      <w:pPr>
        <w:tabs>
          <w:tab w:val="num" w:pos="928"/>
        </w:tabs>
        <w:ind w:left="928" w:hanging="360"/>
      </w:pPr>
    </w:lvl>
    <w:lvl w:ilvl="1">
      <w:start w:val="2"/>
      <w:numFmt w:val="lowerLetter"/>
      <w:lvlText w:val="%2."/>
      <w:lvlJc w:val="left"/>
      <w:pPr>
        <w:ind w:left="1648" w:hanging="360"/>
      </w:pPr>
      <w:rPr>
        <w:rFonts w:hint="default"/>
        <w:b/>
      </w:rPr>
    </w:lvl>
    <w:lvl w:ilvl="2">
      <w:start w:val="1"/>
      <w:numFmt w:val="upperLetter"/>
      <w:lvlText w:val="%3."/>
      <w:lvlJc w:val="left"/>
      <w:pPr>
        <w:ind w:left="2368" w:hanging="360"/>
      </w:pPr>
      <w:rPr>
        <w:rFonts w:hint="default"/>
      </w:rPr>
    </w:lvl>
    <w:lvl w:ilvl="3" w:tentative="1">
      <w:start w:val="1"/>
      <w:numFmt w:val="upperRoman"/>
      <w:lvlText w:val="%4."/>
      <w:lvlJc w:val="right"/>
      <w:pPr>
        <w:tabs>
          <w:tab w:val="num" w:pos="3088"/>
        </w:tabs>
        <w:ind w:left="3088" w:hanging="360"/>
      </w:pPr>
    </w:lvl>
    <w:lvl w:ilvl="4" w:tentative="1">
      <w:start w:val="1"/>
      <w:numFmt w:val="upperRoman"/>
      <w:lvlText w:val="%5."/>
      <w:lvlJc w:val="right"/>
      <w:pPr>
        <w:tabs>
          <w:tab w:val="num" w:pos="3808"/>
        </w:tabs>
        <w:ind w:left="3808" w:hanging="360"/>
      </w:pPr>
    </w:lvl>
    <w:lvl w:ilvl="5" w:tentative="1">
      <w:start w:val="1"/>
      <w:numFmt w:val="upperRoman"/>
      <w:lvlText w:val="%6."/>
      <w:lvlJc w:val="right"/>
      <w:pPr>
        <w:tabs>
          <w:tab w:val="num" w:pos="4528"/>
        </w:tabs>
        <w:ind w:left="4528" w:hanging="360"/>
      </w:pPr>
    </w:lvl>
    <w:lvl w:ilvl="6" w:tentative="1">
      <w:start w:val="1"/>
      <w:numFmt w:val="upperRoman"/>
      <w:lvlText w:val="%7."/>
      <w:lvlJc w:val="right"/>
      <w:pPr>
        <w:tabs>
          <w:tab w:val="num" w:pos="5248"/>
        </w:tabs>
        <w:ind w:left="5248" w:hanging="360"/>
      </w:pPr>
    </w:lvl>
    <w:lvl w:ilvl="7" w:tentative="1">
      <w:start w:val="1"/>
      <w:numFmt w:val="upperRoman"/>
      <w:lvlText w:val="%8."/>
      <w:lvlJc w:val="right"/>
      <w:pPr>
        <w:tabs>
          <w:tab w:val="num" w:pos="5968"/>
        </w:tabs>
        <w:ind w:left="5968" w:hanging="360"/>
      </w:pPr>
    </w:lvl>
    <w:lvl w:ilvl="8" w:tentative="1">
      <w:start w:val="1"/>
      <w:numFmt w:val="upperRoman"/>
      <w:lvlText w:val="%9."/>
      <w:lvlJc w:val="right"/>
      <w:pPr>
        <w:tabs>
          <w:tab w:val="num" w:pos="6688"/>
        </w:tabs>
        <w:ind w:left="6688" w:hanging="360"/>
      </w:pPr>
    </w:lvl>
  </w:abstractNum>
  <w:abstractNum w:abstractNumId="14" w15:restartNumberingAfterBreak="0">
    <w:nsid w:val="2B8E2722"/>
    <w:multiLevelType w:val="hybridMultilevel"/>
    <w:tmpl w:val="907EB5A2"/>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4317490"/>
    <w:multiLevelType w:val="hybridMultilevel"/>
    <w:tmpl w:val="DE8649C8"/>
    <w:lvl w:ilvl="0" w:tplc="F5C4018E">
      <w:start w:val="1"/>
      <w:numFmt w:val="decimal"/>
      <w:lvlText w:val="%1."/>
      <w:lvlJc w:val="left"/>
      <w:pPr>
        <w:ind w:left="360" w:hanging="360"/>
      </w:pPr>
      <w:rPr>
        <w:rFonts w:ascii="Palatino Linotype" w:hAnsi="Palatino Linotype" w:hint="default"/>
        <w:b/>
        <w:i w:val="0"/>
        <w:color w:val="auto"/>
        <w:sz w:val="24"/>
      </w:rPr>
    </w:lvl>
    <w:lvl w:ilvl="1" w:tplc="9A089FF2">
      <w:start w:val="1"/>
      <w:numFmt w:val="decimal"/>
      <w:lvlText w:val="%2."/>
      <w:lvlJc w:val="left"/>
      <w:pPr>
        <w:ind w:left="1440" w:hanging="360"/>
      </w:pPr>
      <w:rPr>
        <w:rFonts w:hint="default"/>
      </w:rPr>
    </w:lvl>
    <w:lvl w:ilvl="2" w:tplc="22EACB9C">
      <w:start w:val="2"/>
      <w:numFmt w:val="upperLetter"/>
      <w:lvlText w:val="%3)"/>
      <w:lvlJc w:val="left"/>
      <w:pPr>
        <w:ind w:left="2340" w:hanging="360"/>
      </w:pPr>
      <w:rPr>
        <w:rFonts w:hint="default"/>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4D4791"/>
    <w:multiLevelType w:val="hybridMultilevel"/>
    <w:tmpl w:val="AC605BF8"/>
    <w:lvl w:ilvl="0" w:tplc="A5F63BF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567282"/>
    <w:multiLevelType w:val="hybridMultilevel"/>
    <w:tmpl w:val="CBF066B2"/>
    <w:lvl w:ilvl="0" w:tplc="308A84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460500"/>
    <w:multiLevelType w:val="hybridMultilevel"/>
    <w:tmpl w:val="F954913C"/>
    <w:lvl w:ilvl="0" w:tplc="FCAE3F7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192407B"/>
    <w:multiLevelType w:val="hybridMultilevel"/>
    <w:tmpl w:val="CC3EFD3C"/>
    <w:lvl w:ilvl="0" w:tplc="A66E6A2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23D6B5B"/>
    <w:multiLevelType w:val="hybridMultilevel"/>
    <w:tmpl w:val="AB56B6EA"/>
    <w:lvl w:ilvl="0" w:tplc="080A0015">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054025"/>
    <w:multiLevelType w:val="hybridMultilevel"/>
    <w:tmpl w:val="F9C21E8A"/>
    <w:lvl w:ilvl="0" w:tplc="C09A74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F744C1"/>
    <w:multiLevelType w:val="hybridMultilevel"/>
    <w:tmpl w:val="AA96AE4C"/>
    <w:lvl w:ilvl="0" w:tplc="B7A0E94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646F76"/>
    <w:multiLevelType w:val="hybridMultilevel"/>
    <w:tmpl w:val="E010676A"/>
    <w:lvl w:ilvl="0" w:tplc="D7962DAC">
      <w:start w:val="1"/>
      <w:numFmt w:val="upperLetter"/>
      <w:lvlText w:val="%1."/>
      <w:lvlJc w:val="left"/>
      <w:pPr>
        <w:ind w:left="720" w:hanging="360"/>
      </w:pPr>
      <w:rPr>
        <w:rFonts w:eastAsiaTheme="minorHAnsi"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7B3ACF"/>
    <w:multiLevelType w:val="hybridMultilevel"/>
    <w:tmpl w:val="42924F4A"/>
    <w:lvl w:ilvl="0" w:tplc="591CE704">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541270B2"/>
    <w:multiLevelType w:val="hybridMultilevel"/>
    <w:tmpl w:val="B9B0281A"/>
    <w:lvl w:ilvl="0" w:tplc="A7A4B4BA">
      <w:start w:val="1"/>
      <w:numFmt w:val="upperRoman"/>
      <w:lvlText w:val="%1."/>
      <w:lvlJc w:val="left"/>
      <w:pPr>
        <w:ind w:left="1288"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579827CF"/>
    <w:multiLevelType w:val="hybridMultilevel"/>
    <w:tmpl w:val="70BA097E"/>
    <w:lvl w:ilvl="0" w:tplc="A7B8DEDE">
      <w:start w:val="4"/>
      <w:numFmt w:val="upperRoman"/>
      <w:lvlText w:val="%1."/>
      <w:lvlJc w:val="left"/>
      <w:pPr>
        <w:ind w:left="1288" w:hanging="720"/>
      </w:pPr>
      <w:rPr>
        <w:rFonts w:hint="default"/>
        <w:b/>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1"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1106D84"/>
    <w:multiLevelType w:val="hybridMultilevel"/>
    <w:tmpl w:val="A9A6C824"/>
    <w:lvl w:ilvl="0" w:tplc="21F64B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650E083A"/>
    <w:multiLevelType w:val="hybridMultilevel"/>
    <w:tmpl w:val="4DD0972E"/>
    <w:lvl w:ilvl="0" w:tplc="CDF6CDD8">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6" w15:restartNumberingAfterBreak="0">
    <w:nsid w:val="6C943BEE"/>
    <w:multiLevelType w:val="hybridMultilevel"/>
    <w:tmpl w:val="E7622DB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E4777E"/>
    <w:multiLevelType w:val="hybridMultilevel"/>
    <w:tmpl w:val="26EC9A2C"/>
    <w:lvl w:ilvl="0" w:tplc="080A0015">
      <w:start w:val="1"/>
      <w:numFmt w:val="upperLetter"/>
      <w:lvlText w:val="%1."/>
      <w:lvlJc w:val="left"/>
      <w:pPr>
        <w:ind w:left="720" w:hanging="360"/>
      </w:pPr>
      <w:rPr>
        <w:rFonts w:hint="default"/>
      </w:rPr>
    </w:lvl>
    <w:lvl w:ilvl="1" w:tplc="079EAFD0">
      <w:start w:val="1"/>
      <w:numFmt w:val="lowerLetter"/>
      <w:lvlText w:val="%2."/>
      <w:lvlJc w:val="left"/>
      <w:pPr>
        <w:ind w:left="1440" w:hanging="360"/>
      </w:pPr>
      <w:rPr>
        <w:b/>
      </w:rPr>
    </w:lvl>
    <w:lvl w:ilvl="2" w:tplc="3DA090F2">
      <w:start w:val="29"/>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516901"/>
    <w:multiLevelType w:val="hybridMultilevel"/>
    <w:tmpl w:val="D1BEF0D0"/>
    <w:lvl w:ilvl="0" w:tplc="D26AD5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9E31C4"/>
    <w:multiLevelType w:val="hybridMultilevel"/>
    <w:tmpl w:val="7F124BA4"/>
    <w:lvl w:ilvl="0" w:tplc="0EB240F6">
      <w:start w:val="1"/>
      <w:numFmt w:val="upperLetter"/>
      <w:lvlText w:val="%1)"/>
      <w:lvlJc w:val="left"/>
      <w:pPr>
        <w:ind w:left="720" w:hanging="360"/>
      </w:pPr>
      <w:rPr>
        <w:rFonts w:eastAsia="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6"/>
  </w:num>
  <w:num w:numId="3">
    <w:abstractNumId w:val="33"/>
  </w:num>
  <w:num w:numId="4">
    <w:abstractNumId w:val="3"/>
  </w:num>
  <w:num w:numId="5">
    <w:abstractNumId w:val="23"/>
  </w:num>
  <w:num w:numId="6">
    <w:abstractNumId w:val="29"/>
  </w:num>
  <w:num w:numId="7">
    <w:abstractNumId w:val="30"/>
  </w:num>
  <w:num w:numId="8">
    <w:abstractNumId w:val="17"/>
  </w:num>
  <w:num w:numId="9">
    <w:abstractNumId w:val="14"/>
  </w:num>
  <w:num w:numId="10">
    <w:abstractNumId w:val="26"/>
  </w:num>
  <w:num w:numId="11">
    <w:abstractNumId w:val="37"/>
  </w:num>
  <w:num w:numId="12">
    <w:abstractNumId w:val="13"/>
  </w:num>
  <w:num w:numId="13">
    <w:abstractNumId w:val="12"/>
  </w:num>
  <w:num w:numId="14">
    <w:abstractNumId w:val="38"/>
  </w:num>
  <w:num w:numId="15">
    <w:abstractNumId w:val="22"/>
  </w:num>
  <w:num w:numId="16">
    <w:abstractNumId w:val="1"/>
  </w:num>
  <w:num w:numId="17">
    <w:abstractNumId w:val="2"/>
  </w:num>
  <w:num w:numId="18">
    <w:abstractNumId w:val="25"/>
  </w:num>
  <w:num w:numId="19">
    <w:abstractNumId w:val="0"/>
  </w:num>
  <w:num w:numId="20">
    <w:abstractNumId w:val="39"/>
  </w:num>
  <w:num w:numId="21">
    <w:abstractNumId w:val="4"/>
  </w:num>
  <w:num w:numId="22">
    <w:abstractNumId w:val="21"/>
  </w:num>
  <w:num w:numId="23">
    <w:abstractNumId w:val="8"/>
  </w:num>
  <w:num w:numId="24">
    <w:abstractNumId w:val="20"/>
  </w:num>
  <w:num w:numId="25">
    <w:abstractNumId w:val="15"/>
  </w:num>
  <w:num w:numId="26">
    <w:abstractNumId w:val="24"/>
  </w:num>
  <w:num w:numId="27">
    <w:abstractNumId w:val="34"/>
  </w:num>
  <w:num w:numId="28">
    <w:abstractNumId w:val="28"/>
  </w:num>
  <w:num w:numId="29">
    <w:abstractNumId w:val="6"/>
  </w:num>
  <w:num w:numId="30">
    <w:abstractNumId w:val="31"/>
  </w:num>
  <w:num w:numId="31">
    <w:abstractNumId w:val="7"/>
  </w:num>
  <w:num w:numId="32">
    <w:abstractNumId w:val="5"/>
  </w:num>
  <w:num w:numId="33">
    <w:abstractNumId w:val="9"/>
  </w:num>
  <w:num w:numId="34">
    <w:abstractNumId w:val="32"/>
  </w:num>
  <w:num w:numId="35">
    <w:abstractNumId w:val="27"/>
  </w:num>
  <w:num w:numId="36">
    <w:abstractNumId w:val="19"/>
  </w:num>
  <w:num w:numId="37">
    <w:abstractNumId w:val="18"/>
  </w:num>
  <w:num w:numId="38">
    <w:abstractNumId w:val="10"/>
  </w:num>
  <w:num w:numId="39">
    <w:abstractNumId w:val="36"/>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51D"/>
    <w:rsid w:val="00024C06"/>
    <w:rsid w:val="00032886"/>
    <w:rsid w:val="00032A11"/>
    <w:rsid w:val="00054024"/>
    <w:rsid w:val="00071DA4"/>
    <w:rsid w:val="000A6EFE"/>
    <w:rsid w:val="000B0B57"/>
    <w:rsid w:val="000E202F"/>
    <w:rsid w:val="00152BA9"/>
    <w:rsid w:val="00161DC5"/>
    <w:rsid w:val="0016754B"/>
    <w:rsid w:val="00175201"/>
    <w:rsid w:val="00185373"/>
    <w:rsid w:val="001B18BE"/>
    <w:rsid w:val="001C455E"/>
    <w:rsid w:val="001E5540"/>
    <w:rsid w:val="001E5F7A"/>
    <w:rsid w:val="00207029"/>
    <w:rsid w:val="002147DD"/>
    <w:rsid w:val="00243027"/>
    <w:rsid w:val="002567D8"/>
    <w:rsid w:val="00267EAC"/>
    <w:rsid w:val="0028450D"/>
    <w:rsid w:val="002D4281"/>
    <w:rsid w:val="002F3632"/>
    <w:rsid w:val="00351538"/>
    <w:rsid w:val="00360A53"/>
    <w:rsid w:val="00375590"/>
    <w:rsid w:val="003E1BA8"/>
    <w:rsid w:val="00411287"/>
    <w:rsid w:val="00416FE3"/>
    <w:rsid w:val="0045161D"/>
    <w:rsid w:val="0046344E"/>
    <w:rsid w:val="004A7CF6"/>
    <w:rsid w:val="004B5F76"/>
    <w:rsid w:val="004C1EA7"/>
    <w:rsid w:val="004C7238"/>
    <w:rsid w:val="0051285F"/>
    <w:rsid w:val="00531ED7"/>
    <w:rsid w:val="00533883"/>
    <w:rsid w:val="005850AE"/>
    <w:rsid w:val="00596DF3"/>
    <w:rsid w:val="005F0EEC"/>
    <w:rsid w:val="005F7D2C"/>
    <w:rsid w:val="00622D19"/>
    <w:rsid w:val="00627026"/>
    <w:rsid w:val="00645792"/>
    <w:rsid w:val="006461EA"/>
    <w:rsid w:val="00647AD8"/>
    <w:rsid w:val="00664BF1"/>
    <w:rsid w:val="00681E47"/>
    <w:rsid w:val="006A11AE"/>
    <w:rsid w:val="006D151D"/>
    <w:rsid w:val="006E7A76"/>
    <w:rsid w:val="006F4B80"/>
    <w:rsid w:val="006F5E0C"/>
    <w:rsid w:val="00702459"/>
    <w:rsid w:val="00736914"/>
    <w:rsid w:val="00742500"/>
    <w:rsid w:val="00751C3F"/>
    <w:rsid w:val="00753557"/>
    <w:rsid w:val="007652EF"/>
    <w:rsid w:val="007852B9"/>
    <w:rsid w:val="007F68C7"/>
    <w:rsid w:val="00836EF3"/>
    <w:rsid w:val="008661D7"/>
    <w:rsid w:val="00880AFC"/>
    <w:rsid w:val="008D60B1"/>
    <w:rsid w:val="008E704B"/>
    <w:rsid w:val="008E7196"/>
    <w:rsid w:val="0090514A"/>
    <w:rsid w:val="00927E68"/>
    <w:rsid w:val="009455A1"/>
    <w:rsid w:val="009B2B36"/>
    <w:rsid w:val="009C0252"/>
    <w:rsid w:val="009E32A7"/>
    <w:rsid w:val="009F1379"/>
    <w:rsid w:val="00A21CF9"/>
    <w:rsid w:val="00A35A56"/>
    <w:rsid w:val="00A51E5F"/>
    <w:rsid w:val="00A673DD"/>
    <w:rsid w:val="00A72602"/>
    <w:rsid w:val="00A77150"/>
    <w:rsid w:val="00A86322"/>
    <w:rsid w:val="00A92BD1"/>
    <w:rsid w:val="00A9474D"/>
    <w:rsid w:val="00AB33B4"/>
    <w:rsid w:val="00AE7DC4"/>
    <w:rsid w:val="00B028C7"/>
    <w:rsid w:val="00B068E3"/>
    <w:rsid w:val="00B13D22"/>
    <w:rsid w:val="00B6510A"/>
    <w:rsid w:val="00B83169"/>
    <w:rsid w:val="00B940E3"/>
    <w:rsid w:val="00B97E11"/>
    <w:rsid w:val="00BB52CB"/>
    <w:rsid w:val="00BD78EA"/>
    <w:rsid w:val="00C23261"/>
    <w:rsid w:val="00C51357"/>
    <w:rsid w:val="00C85E76"/>
    <w:rsid w:val="00C96A18"/>
    <w:rsid w:val="00CB3751"/>
    <w:rsid w:val="00CD15D7"/>
    <w:rsid w:val="00DC4BDB"/>
    <w:rsid w:val="00DE05C8"/>
    <w:rsid w:val="00DE3F84"/>
    <w:rsid w:val="00E13CB2"/>
    <w:rsid w:val="00E13D02"/>
    <w:rsid w:val="00E3466A"/>
    <w:rsid w:val="00E57ECB"/>
    <w:rsid w:val="00E70DC3"/>
    <w:rsid w:val="00E76BB5"/>
    <w:rsid w:val="00EA045C"/>
    <w:rsid w:val="00EB2BC1"/>
    <w:rsid w:val="00ED3C01"/>
    <w:rsid w:val="00ED46A7"/>
    <w:rsid w:val="00EF6603"/>
    <w:rsid w:val="00F25249"/>
    <w:rsid w:val="00F6239E"/>
    <w:rsid w:val="00F85CB7"/>
    <w:rsid w:val="00F91DFF"/>
    <w:rsid w:val="00FB30B5"/>
    <w:rsid w:val="00FD5BF4"/>
    <w:rsid w:val="00FE0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B58FBB"/>
  <w15:chartTrackingRefBased/>
  <w15:docId w15:val="{E8F3D7CD-4DF3-4A99-ADE7-5200BE23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6D15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151D"/>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6D15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151D"/>
  </w:style>
  <w:style w:type="paragraph" w:styleId="Piedepgina">
    <w:name w:val="footer"/>
    <w:basedOn w:val="Normal"/>
    <w:link w:val="PiedepginaCar"/>
    <w:uiPriority w:val="99"/>
    <w:unhideWhenUsed/>
    <w:rsid w:val="006D15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151D"/>
  </w:style>
  <w:style w:type="table" w:styleId="Tablaconcuadrcula">
    <w:name w:val="Table Grid"/>
    <w:basedOn w:val="Tablanormal"/>
    <w:uiPriority w:val="39"/>
    <w:rsid w:val="006D151D"/>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D151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D151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6D151D"/>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D151D"/>
    <w:pPr>
      <w:ind w:left="720"/>
      <w:contextualSpacing/>
    </w:pPr>
  </w:style>
  <w:style w:type="paragraph" w:styleId="TDC1">
    <w:name w:val="toc 1"/>
    <w:basedOn w:val="Normal"/>
    <w:next w:val="Normal"/>
    <w:autoRedefine/>
    <w:uiPriority w:val="39"/>
    <w:unhideWhenUsed/>
    <w:rsid w:val="006D151D"/>
    <w:pPr>
      <w:spacing w:after="100"/>
    </w:pPr>
  </w:style>
  <w:style w:type="paragraph" w:styleId="TDC2">
    <w:name w:val="toc 2"/>
    <w:basedOn w:val="Normal"/>
    <w:next w:val="Normal"/>
    <w:autoRedefine/>
    <w:uiPriority w:val="39"/>
    <w:unhideWhenUsed/>
    <w:rsid w:val="006D151D"/>
    <w:pPr>
      <w:spacing w:after="100"/>
      <w:ind w:left="220"/>
    </w:pPr>
  </w:style>
  <w:style w:type="character" w:styleId="Hipervnculo">
    <w:name w:val="Hyperlink"/>
    <w:basedOn w:val="Fuentedeprrafopredeter"/>
    <w:uiPriority w:val="99"/>
    <w:unhideWhenUsed/>
    <w:rsid w:val="006D151D"/>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D151D"/>
  </w:style>
  <w:style w:type="character" w:styleId="Hipervnculovisitado">
    <w:name w:val="FollowedHyperlink"/>
    <w:basedOn w:val="Fuentedeprrafopredeter"/>
    <w:uiPriority w:val="99"/>
    <w:semiHidden/>
    <w:unhideWhenUsed/>
    <w:rsid w:val="00161D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347168);" TargetMode="External"/><Relationship Id="rId13" Type="http://schemas.openxmlformats.org/officeDocument/2006/relationships/hyperlink" Target="http://consultas.ifai.org.mx/descargar.php?r=./pdf/resoluciones/2017/&amp;a=RRA%202536.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onsultas.ifai.org.mx/descargar.php?r=./pdf/resoluciones/2017/&amp;a=RRA%2022.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dle.rae.es/?id=FdI00Or" TargetMode="Externa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onsultapublicamx.inai.org.mx/vut-web/faces/view/consultaPublica.xhtml" TargetMode="External"/><Relationship Id="rId14" Type="http://schemas.openxmlformats.org/officeDocument/2006/relationships/hyperlink" Target="http://consultas.ifai.org.mx/descargar.php?r=./pdf/resoluciones/2017/&amp;a=RRA%203482.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90A00-4DC1-44FC-8DB6-0E64F7AA0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91</Pages>
  <Words>19926</Words>
  <Characters>109599</Characters>
  <Application>Microsoft Office Word</Application>
  <DocSecurity>0</DocSecurity>
  <Lines>913</Lines>
  <Paragraphs>258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15</cp:revision>
  <dcterms:created xsi:type="dcterms:W3CDTF">2021-03-24T18:37:00Z</dcterms:created>
  <dcterms:modified xsi:type="dcterms:W3CDTF">2021-05-13T03:18:00Z</dcterms:modified>
</cp:coreProperties>
</file>