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036175E4" w:rsidR="00457BB8" w:rsidRPr="005F2B64" w:rsidRDefault="00457BB8" w:rsidP="00036B4C">
      <w:pPr>
        <w:spacing w:before="100" w:beforeAutospacing="1" w:after="100" w:afterAutospacing="1" w:line="360" w:lineRule="auto"/>
        <w:jc w:val="both"/>
        <w:rPr>
          <w:rFonts w:ascii="Palatino Linotype" w:hAnsi="Palatino Linotype"/>
        </w:rPr>
      </w:pPr>
      <w:r w:rsidRPr="005F2B64">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4D51E5" w:rsidRPr="005F2B64">
        <w:rPr>
          <w:rFonts w:ascii="Palatino Linotype" w:hAnsi="Palatino Linotype"/>
        </w:rPr>
        <w:t xml:space="preserve"> </w:t>
      </w:r>
      <w:r w:rsidR="00464318">
        <w:rPr>
          <w:rFonts w:ascii="Palatino Linotype" w:hAnsi="Palatino Linotype"/>
        </w:rPr>
        <w:t xml:space="preserve">seis de octubre de </w:t>
      </w:r>
      <w:r w:rsidR="003579AB" w:rsidRPr="005F2B64">
        <w:rPr>
          <w:rFonts w:ascii="Palatino Linotype" w:hAnsi="Palatino Linotype"/>
        </w:rPr>
        <w:t>dos mil veintiuno</w:t>
      </w:r>
      <w:r w:rsidRPr="005F2B64">
        <w:rPr>
          <w:rFonts w:ascii="Palatino Linotype" w:hAnsi="Palatino Linotype"/>
        </w:rPr>
        <w:t>.</w:t>
      </w:r>
    </w:p>
    <w:p w14:paraId="2C11FACB" w14:textId="243CD338" w:rsidR="00457BB8" w:rsidRPr="005F2B64" w:rsidRDefault="00457BB8" w:rsidP="00036B4C">
      <w:pPr>
        <w:spacing w:before="100" w:beforeAutospacing="1" w:after="100" w:afterAutospacing="1" w:line="360" w:lineRule="auto"/>
        <w:jc w:val="both"/>
        <w:rPr>
          <w:rFonts w:ascii="Palatino Linotype" w:hAnsi="Palatino Linotype"/>
          <w:b/>
        </w:rPr>
      </w:pPr>
      <w:r w:rsidRPr="005F2B64">
        <w:rPr>
          <w:rFonts w:ascii="Palatino Linotype" w:hAnsi="Palatino Linotype"/>
          <w:b/>
        </w:rPr>
        <w:t>VISTO</w:t>
      </w:r>
      <w:r w:rsidRPr="005F2B64">
        <w:rPr>
          <w:rFonts w:ascii="Palatino Linotype" w:hAnsi="Palatino Linotype"/>
        </w:rPr>
        <w:t xml:space="preserve"> el expediente formado con motivo del recurso de revisión </w:t>
      </w:r>
      <w:r w:rsidR="005A4055">
        <w:rPr>
          <w:rFonts w:ascii="Palatino Linotype" w:hAnsi="Palatino Linotype"/>
          <w:b/>
        </w:rPr>
        <w:t>03982</w:t>
      </w:r>
      <w:r w:rsidR="00C27EA8" w:rsidRPr="00C27EA8">
        <w:rPr>
          <w:rFonts w:ascii="Palatino Linotype" w:hAnsi="Palatino Linotype"/>
          <w:b/>
        </w:rPr>
        <w:t>/INFOEM/IP/RR/2021</w:t>
      </w:r>
      <w:r w:rsidRPr="005F2B64">
        <w:rPr>
          <w:rFonts w:ascii="Palatino Linotype" w:hAnsi="Palatino Linotype"/>
        </w:rPr>
        <w:t xml:space="preserve">, </w:t>
      </w:r>
      <w:r w:rsidR="003579AB" w:rsidRPr="005F2B64">
        <w:rPr>
          <w:rFonts w:ascii="Palatino Linotype" w:hAnsi="Palatino Linotype"/>
        </w:rPr>
        <w:t xml:space="preserve">promovido </w:t>
      </w:r>
      <w:r w:rsidR="002E63E4">
        <w:rPr>
          <w:rFonts w:ascii="Palatino Linotype" w:hAnsi="Palatino Linotype"/>
        </w:rPr>
        <w:t>por un</w:t>
      </w:r>
      <w:r w:rsidR="00D76E35">
        <w:rPr>
          <w:rFonts w:ascii="Palatino Linotype" w:hAnsi="Palatino Linotype"/>
        </w:rPr>
        <w:t>a persona de manera</w:t>
      </w:r>
      <w:r w:rsidR="002E63E4">
        <w:rPr>
          <w:rFonts w:ascii="Palatino Linotype" w:hAnsi="Palatino Linotype"/>
        </w:rPr>
        <w:t xml:space="preserve"> </w:t>
      </w:r>
      <w:r w:rsidR="00036B4C">
        <w:rPr>
          <w:rFonts w:ascii="Palatino Linotype" w:hAnsi="Palatino Linotype"/>
        </w:rPr>
        <w:t xml:space="preserve">anónima a quien en </w:t>
      </w:r>
      <w:r w:rsidRPr="005F2B64">
        <w:rPr>
          <w:rFonts w:ascii="Palatino Linotype" w:hAnsi="Palatino Linotype" w:cs="Arial"/>
        </w:rPr>
        <w:t>lo sucesivo</w:t>
      </w:r>
      <w:r w:rsidR="00036B4C">
        <w:rPr>
          <w:rFonts w:ascii="Palatino Linotype" w:hAnsi="Palatino Linotype" w:cs="Arial"/>
        </w:rPr>
        <w:t xml:space="preserve"> se le denominará</w:t>
      </w:r>
      <w:r w:rsidRPr="005F2B64">
        <w:rPr>
          <w:rFonts w:ascii="Palatino Linotype" w:hAnsi="Palatino Linotype" w:cs="Arial"/>
          <w:b/>
        </w:rPr>
        <w:t xml:space="preserve"> </w:t>
      </w:r>
      <w:r w:rsidR="005E75D0">
        <w:rPr>
          <w:rFonts w:ascii="Palatino Linotype" w:hAnsi="Palatino Linotype" w:cs="Arial"/>
          <w:b/>
        </w:rPr>
        <w:t>EL</w:t>
      </w:r>
      <w:r w:rsidR="00A777C8">
        <w:rPr>
          <w:rFonts w:ascii="Palatino Linotype" w:hAnsi="Palatino Linotype" w:cs="Arial"/>
          <w:b/>
        </w:rPr>
        <w:t xml:space="preserve"> R</w:t>
      </w:r>
      <w:r w:rsidRPr="005F2B64">
        <w:rPr>
          <w:rFonts w:ascii="Palatino Linotype" w:hAnsi="Palatino Linotype" w:cs="Arial"/>
          <w:b/>
        </w:rPr>
        <w:t>ECURRENTE,</w:t>
      </w:r>
      <w:r w:rsidRPr="005F2B64">
        <w:rPr>
          <w:rFonts w:ascii="Palatino Linotype" w:hAnsi="Palatino Linotype"/>
        </w:rPr>
        <w:t xml:space="preserve"> en contra de </w:t>
      </w:r>
      <w:r w:rsidR="00036B4C">
        <w:rPr>
          <w:rFonts w:ascii="Palatino Linotype" w:hAnsi="Palatino Linotype"/>
        </w:rPr>
        <w:t xml:space="preserve">la </w:t>
      </w:r>
      <w:r w:rsidR="000C0B7F" w:rsidRPr="00BE6441">
        <w:rPr>
          <w:rFonts w:ascii="Palatino Linotype" w:hAnsi="Palatino Linotype" w:cs="Arial"/>
          <w:color w:val="000000" w:themeColor="text1"/>
          <w:lang w:val="es-ES"/>
        </w:rPr>
        <w:t>r</w:t>
      </w:r>
      <w:r w:rsidR="002E63E4">
        <w:rPr>
          <w:rFonts w:ascii="Palatino Linotype" w:hAnsi="Palatino Linotype" w:cs="Arial"/>
          <w:color w:val="000000" w:themeColor="text1"/>
          <w:lang w:val="es-ES"/>
        </w:rPr>
        <w:t>espuesta por parte del</w:t>
      </w:r>
      <w:r w:rsidR="000C0B7F" w:rsidRPr="00BE6441">
        <w:rPr>
          <w:rFonts w:ascii="Palatino Linotype" w:hAnsi="Palatino Linotype" w:cs="Arial"/>
          <w:color w:val="000000" w:themeColor="text1"/>
          <w:lang w:val="es-ES"/>
        </w:rPr>
        <w:t xml:space="preserve"> </w:t>
      </w:r>
      <w:r w:rsidR="008B0107">
        <w:rPr>
          <w:rFonts w:ascii="Palatino Linotype" w:hAnsi="Palatino Linotype"/>
          <w:b/>
        </w:rPr>
        <w:t xml:space="preserve">Ayuntamiento de </w:t>
      </w:r>
      <w:r w:rsidR="005A4055">
        <w:rPr>
          <w:rFonts w:ascii="Palatino Linotype" w:hAnsi="Palatino Linotype"/>
          <w:b/>
        </w:rPr>
        <w:t>Valle de Chalco Solidaridad</w:t>
      </w:r>
      <w:r w:rsidRPr="005F2B64">
        <w:rPr>
          <w:rFonts w:ascii="Palatino Linotype" w:hAnsi="Palatino Linotype"/>
          <w:b/>
        </w:rPr>
        <w:t xml:space="preserve">, </w:t>
      </w:r>
      <w:r w:rsidRPr="005F2B64">
        <w:rPr>
          <w:rFonts w:ascii="Palatino Linotype" w:hAnsi="Palatino Linotype"/>
        </w:rPr>
        <w:t>en lo su</w:t>
      </w:r>
      <w:r w:rsidR="00036B4C">
        <w:rPr>
          <w:rFonts w:ascii="Palatino Linotype" w:hAnsi="Palatino Linotype"/>
        </w:rPr>
        <w:t xml:space="preserve">bsecuente </w:t>
      </w:r>
      <w:r w:rsidRPr="005F2B64">
        <w:rPr>
          <w:rFonts w:ascii="Palatino Linotype" w:hAnsi="Palatino Linotype"/>
          <w:b/>
        </w:rPr>
        <w:t>EL SUJETO OBLIGADO</w:t>
      </w:r>
      <w:r w:rsidRPr="005F2B64">
        <w:rPr>
          <w:rFonts w:ascii="Palatino Linotype" w:hAnsi="Palatino Linotype"/>
        </w:rPr>
        <w:t xml:space="preserve">, se procede a dictar la presente resolución con base en lo siguiente: </w:t>
      </w:r>
    </w:p>
    <w:p w14:paraId="480E521A" w14:textId="77777777" w:rsidR="00457BB8" w:rsidRPr="005F2B64" w:rsidRDefault="00457BB8" w:rsidP="00544EAC">
      <w:pPr>
        <w:jc w:val="center"/>
        <w:rPr>
          <w:rFonts w:ascii="Palatino Linotype" w:hAnsi="Palatino Linotype"/>
          <w:b/>
          <w:bCs/>
          <w:spacing w:val="40"/>
          <w:sz w:val="28"/>
        </w:rPr>
      </w:pPr>
      <w:r w:rsidRPr="005F2B64">
        <w:rPr>
          <w:rFonts w:ascii="Palatino Linotype" w:hAnsi="Palatino Linotype"/>
          <w:b/>
          <w:bCs/>
          <w:spacing w:val="40"/>
          <w:sz w:val="28"/>
        </w:rPr>
        <w:t>RESULTANDO</w:t>
      </w:r>
    </w:p>
    <w:p w14:paraId="3E4FDE36" w14:textId="6E1060EA" w:rsidR="00457BB8" w:rsidRPr="005F2B64" w:rsidRDefault="00457BB8" w:rsidP="00036B4C">
      <w:pPr>
        <w:spacing w:before="100" w:beforeAutospacing="1" w:after="100" w:afterAutospacing="1" w:line="360" w:lineRule="auto"/>
        <w:jc w:val="both"/>
        <w:rPr>
          <w:rFonts w:ascii="Palatino Linotype" w:hAnsi="Palatino Linotype" w:cs="Arial"/>
          <w:b/>
          <w:bCs/>
          <w:lang w:val="es-ES"/>
        </w:rPr>
      </w:pPr>
      <w:r w:rsidRPr="005F2B64">
        <w:rPr>
          <w:rFonts w:ascii="Palatino Linotype" w:hAnsi="Palatino Linotype"/>
          <w:b/>
          <w:sz w:val="28"/>
          <w:szCs w:val="28"/>
        </w:rPr>
        <w:t xml:space="preserve">I. </w:t>
      </w:r>
      <w:r w:rsidRPr="005F2B64">
        <w:rPr>
          <w:rFonts w:ascii="Palatino Linotype" w:hAnsi="Palatino Linotype" w:cs="Arial"/>
        </w:rPr>
        <w:t xml:space="preserve">En </w:t>
      </w:r>
      <w:r w:rsidRPr="005F2B64">
        <w:rPr>
          <w:rFonts w:ascii="Palatino Linotype" w:hAnsi="Palatino Linotype" w:cs="Arial"/>
          <w:lang w:val="es-ES"/>
        </w:rPr>
        <w:t>fecha</w:t>
      </w:r>
      <w:r w:rsidRPr="005F2B64">
        <w:rPr>
          <w:rFonts w:ascii="Palatino Linotype" w:hAnsi="Palatino Linotype"/>
          <w:lang w:val="es-ES"/>
        </w:rPr>
        <w:t xml:space="preserve"> </w:t>
      </w:r>
      <w:r w:rsidR="005A4055">
        <w:rPr>
          <w:rFonts w:ascii="Palatino Linotype" w:hAnsi="Palatino Linotype" w:cs="Arial"/>
          <w:lang w:val="es-ES"/>
        </w:rPr>
        <w:t>tres</w:t>
      </w:r>
      <w:r w:rsidR="00C27EA8">
        <w:rPr>
          <w:rFonts w:ascii="Palatino Linotype" w:hAnsi="Palatino Linotype" w:cs="Arial"/>
          <w:lang w:val="es-ES"/>
        </w:rPr>
        <w:t xml:space="preserve"> de </w:t>
      </w:r>
      <w:r w:rsidR="005A4055">
        <w:rPr>
          <w:rFonts w:ascii="Palatino Linotype" w:hAnsi="Palatino Linotype" w:cs="Arial"/>
          <w:lang w:val="es-ES"/>
        </w:rPr>
        <w:t>agosto</w:t>
      </w:r>
      <w:r w:rsidR="000C0B7F">
        <w:rPr>
          <w:rFonts w:ascii="Palatino Linotype" w:hAnsi="Palatino Linotype" w:cs="Arial"/>
          <w:lang w:val="es-ES"/>
        </w:rPr>
        <w:t xml:space="preserve"> </w:t>
      </w:r>
      <w:r w:rsidR="005714ED" w:rsidRPr="005F2B64">
        <w:rPr>
          <w:rFonts w:ascii="Palatino Linotype" w:hAnsi="Palatino Linotype" w:cs="Arial"/>
          <w:lang w:val="es-ES"/>
        </w:rPr>
        <w:t>de dos mil veintiuno</w:t>
      </w:r>
      <w:r w:rsidRPr="005F2B64">
        <w:rPr>
          <w:rFonts w:ascii="Palatino Linotype" w:hAnsi="Palatino Linotype"/>
          <w:lang w:val="es-ES"/>
        </w:rPr>
        <w:t xml:space="preserve">, </w:t>
      </w:r>
      <w:r w:rsidR="005E75D0">
        <w:rPr>
          <w:rFonts w:ascii="Palatino Linotype" w:hAnsi="Palatino Linotype"/>
          <w:b/>
          <w:lang w:val="es-ES"/>
        </w:rPr>
        <w:t>EL</w:t>
      </w:r>
      <w:r w:rsidRPr="005F2B64">
        <w:rPr>
          <w:rFonts w:ascii="Palatino Linotype" w:hAnsi="Palatino Linotype"/>
          <w:b/>
          <w:lang w:val="es-ES"/>
        </w:rPr>
        <w:t xml:space="preserve"> RECURRENTE</w:t>
      </w:r>
      <w:r w:rsidRPr="005F2B64">
        <w:rPr>
          <w:rFonts w:ascii="Palatino Linotype" w:hAnsi="Palatino Linotype" w:cs="Arial"/>
          <w:lang w:val="es-ES"/>
        </w:rPr>
        <w:t xml:space="preserve"> </w:t>
      </w:r>
      <w:r w:rsidRPr="005F2B64">
        <w:rPr>
          <w:rFonts w:ascii="Palatino Linotype" w:hAnsi="Palatino Linotype" w:cs="Arial"/>
        </w:rPr>
        <w:t xml:space="preserve">presentó a través del Sistema de Acceso a la Información Mexiquense, en lo subsecuente </w:t>
      </w:r>
      <w:r w:rsidRPr="005F2B64">
        <w:rPr>
          <w:rFonts w:ascii="Palatino Linotype" w:hAnsi="Palatino Linotype" w:cs="Arial"/>
          <w:b/>
        </w:rPr>
        <w:t>EL SAIMEX</w:t>
      </w:r>
      <w:r w:rsidRPr="005F2B64">
        <w:rPr>
          <w:rFonts w:ascii="Palatino Linotype" w:hAnsi="Palatino Linotype" w:cs="Arial"/>
        </w:rPr>
        <w:t xml:space="preserve"> ante </w:t>
      </w:r>
      <w:r w:rsidRPr="005F2B64">
        <w:rPr>
          <w:rFonts w:ascii="Palatino Linotype" w:hAnsi="Palatino Linotype" w:cs="Arial"/>
          <w:b/>
        </w:rPr>
        <w:t>EL SUJETO OBLIGADO</w:t>
      </w:r>
      <w:r w:rsidRPr="005F2B64">
        <w:rPr>
          <w:rFonts w:ascii="Palatino Linotype" w:hAnsi="Palatino Linotype" w:cs="Arial"/>
          <w:lang w:val="es-ES"/>
        </w:rPr>
        <w:t xml:space="preserve">, la solicitud de acceso a la información pública, a la que se le asignó el número de expediente </w:t>
      </w:r>
      <w:r w:rsidR="005A4055" w:rsidRPr="005A4055">
        <w:rPr>
          <w:rFonts w:ascii="Palatino Linotype" w:hAnsi="Palatino Linotype" w:cs="Arial"/>
          <w:b/>
        </w:rPr>
        <w:t>00207/VACHASO/IP/2021</w:t>
      </w:r>
      <w:r w:rsidRPr="005F2B64">
        <w:rPr>
          <w:rFonts w:ascii="Palatino Linotype" w:hAnsi="Palatino Linotype" w:cs="Arial"/>
          <w:lang w:val="es-ES"/>
        </w:rPr>
        <w:t xml:space="preserve">, mediante la cual </w:t>
      </w:r>
      <w:r w:rsidR="000171D8">
        <w:rPr>
          <w:rFonts w:ascii="Palatino Linotype" w:hAnsi="Palatino Linotype" w:cs="Arial"/>
          <w:lang w:val="es-ES"/>
        </w:rPr>
        <w:t>requirió</w:t>
      </w:r>
      <w:r w:rsidRPr="005F2B64">
        <w:rPr>
          <w:rFonts w:ascii="Palatino Linotype" w:hAnsi="Palatino Linotype" w:cs="Arial"/>
          <w:lang w:val="es-ES"/>
        </w:rPr>
        <w:t>:</w:t>
      </w:r>
    </w:p>
    <w:p w14:paraId="13BC2DF0" w14:textId="222C7E9F" w:rsidR="00457BB8" w:rsidRPr="005F2B64" w:rsidRDefault="00457BB8" w:rsidP="00544EAC">
      <w:pPr>
        <w:tabs>
          <w:tab w:val="left" w:pos="851"/>
        </w:tabs>
        <w:ind w:left="851" w:right="901"/>
        <w:jc w:val="both"/>
        <w:rPr>
          <w:rFonts w:ascii="Palatino Linotype" w:hAnsi="Palatino Linotype" w:cs="Arial"/>
          <w:i/>
          <w:sz w:val="22"/>
          <w:szCs w:val="22"/>
        </w:rPr>
      </w:pPr>
      <w:r w:rsidRPr="005F2B64">
        <w:rPr>
          <w:rFonts w:ascii="Palatino Linotype" w:hAnsi="Palatino Linotype" w:cs="Arial"/>
          <w:i/>
          <w:sz w:val="22"/>
          <w:szCs w:val="22"/>
        </w:rPr>
        <w:t>“</w:t>
      </w:r>
      <w:r w:rsidR="005A4055" w:rsidRPr="005A4055">
        <w:rPr>
          <w:rFonts w:ascii="Palatino Linotype" w:hAnsi="Palatino Linotype" w:cs="Arial"/>
          <w:i/>
          <w:sz w:val="22"/>
          <w:szCs w:val="22"/>
        </w:rPr>
        <w:t>Solicito el acuse de los recibos de nómina que se les entrega a los trabajadores debidamente firmados por los servidores de las quincenas de los meses de enero febrero marzo abril y mayo de 2021</w:t>
      </w:r>
      <w:r w:rsidRPr="005F2B64">
        <w:rPr>
          <w:rFonts w:ascii="Palatino Linotype" w:hAnsi="Palatino Linotype" w:cs="Arial"/>
          <w:i/>
          <w:sz w:val="22"/>
          <w:szCs w:val="22"/>
        </w:rPr>
        <w:t>” (Sic)</w:t>
      </w:r>
    </w:p>
    <w:p w14:paraId="421E0E1C" w14:textId="77777777" w:rsidR="008B0107" w:rsidRDefault="00457BB8" w:rsidP="008B0107">
      <w:pPr>
        <w:spacing w:before="100" w:beforeAutospacing="1" w:after="100" w:afterAutospacing="1" w:line="360" w:lineRule="auto"/>
        <w:jc w:val="both"/>
        <w:rPr>
          <w:rFonts w:ascii="Palatino Linotype" w:hAnsi="Palatino Linotype" w:cs="Arial"/>
          <w:b/>
        </w:rPr>
      </w:pPr>
      <w:r w:rsidRPr="005F2B64">
        <w:rPr>
          <w:rFonts w:ascii="Palatino Linotype" w:hAnsi="Palatino Linotype" w:cs="Arial"/>
          <w:b/>
        </w:rPr>
        <w:t>MODALIDAD DE ENTREGA:</w:t>
      </w:r>
      <w:r w:rsidRPr="005F2B64">
        <w:rPr>
          <w:rFonts w:ascii="Palatino Linotype" w:hAnsi="Palatino Linotype" w:cs="Arial"/>
        </w:rPr>
        <w:t xml:space="preserve"> Vía </w:t>
      </w:r>
      <w:r w:rsidRPr="005F2B64">
        <w:rPr>
          <w:rFonts w:ascii="Palatino Linotype" w:hAnsi="Palatino Linotype" w:cs="Arial"/>
          <w:b/>
        </w:rPr>
        <w:t>SAIMEX.</w:t>
      </w:r>
    </w:p>
    <w:p w14:paraId="1DB8E340" w14:textId="016ABA26" w:rsidR="00464318" w:rsidRPr="00616C41" w:rsidRDefault="00C27EA8" w:rsidP="00464318">
      <w:pPr>
        <w:pStyle w:val="Prrafodelista"/>
        <w:tabs>
          <w:tab w:val="left" w:pos="709"/>
        </w:tabs>
        <w:spacing w:before="100" w:beforeAutospacing="1" w:after="100" w:afterAutospacing="1" w:line="360" w:lineRule="auto"/>
        <w:ind w:left="0"/>
        <w:jc w:val="both"/>
        <w:rPr>
          <w:rFonts w:ascii="Palatino Linotype" w:hAnsi="Palatino Linotype" w:cs="Arial"/>
        </w:rPr>
      </w:pPr>
      <w:r>
        <w:rPr>
          <w:rFonts w:ascii="Palatino Linotype" w:hAnsi="Palatino Linotype" w:cs="Arial"/>
          <w:b/>
          <w:color w:val="000000" w:themeColor="text1"/>
          <w:sz w:val="28"/>
        </w:rPr>
        <w:t>II</w:t>
      </w:r>
      <w:r w:rsidR="000171D8" w:rsidRPr="000171D8">
        <w:rPr>
          <w:rFonts w:ascii="Palatino Linotype" w:hAnsi="Palatino Linotype" w:cs="Arial"/>
          <w:b/>
          <w:color w:val="000000" w:themeColor="text1"/>
          <w:sz w:val="28"/>
        </w:rPr>
        <w:t xml:space="preserve">. </w:t>
      </w:r>
      <w:r w:rsidR="00464318">
        <w:rPr>
          <w:rFonts w:ascii="Palatino Linotype" w:hAnsi="Palatino Linotype" w:cs="Arial"/>
        </w:rPr>
        <w:t xml:space="preserve">De las constancias que obran en el expediente electrónico del </w:t>
      </w:r>
      <w:r w:rsidR="00464318" w:rsidRPr="00396E40">
        <w:rPr>
          <w:rFonts w:ascii="Palatino Linotype" w:hAnsi="Palatino Linotype" w:cs="Arial"/>
          <w:b/>
        </w:rPr>
        <w:t>SAIMEX</w:t>
      </w:r>
      <w:r w:rsidR="00464318">
        <w:rPr>
          <w:rFonts w:ascii="Palatino Linotype" w:hAnsi="Palatino Linotype" w:cs="Arial"/>
        </w:rPr>
        <w:t xml:space="preserve">, se advierte que en fecha tres de agosto de dos mil veintiuno, </w:t>
      </w:r>
      <w:r w:rsidR="00464318">
        <w:rPr>
          <w:rFonts w:ascii="Palatino Linotype" w:hAnsi="Palatino Linotype" w:cs="Arial"/>
          <w:b/>
        </w:rPr>
        <w:t xml:space="preserve">EL SUJETO OBLIGADO </w:t>
      </w:r>
      <w:r w:rsidR="00464318">
        <w:rPr>
          <w:rFonts w:ascii="Palatino Linotype" w:hAnsi="Palatino Linotype" w:cs="Arial"/>
        </w:rPr>
        <w:t xml:space="preserve">de </w:t>
      </w:r>
      <w:r w:rsidR="00464318" w:rsidRPr="00B730CD">
        <w:rPr>
          <w:rFonts w:ascii="Palatino Linotype" w:hAnsi="Palatino Linotype" w:cs="Arial"/>
          <w:color w:val="000000" w:themeColor="text1"/>
        </w:rPr>
        <w:lastRenderedPageBreak/>
        <w:t xml:space="preserve">conformidad con lo establecido en el artículo 162 de la Ley de Transparencia y Acceso a la Información Pública del </w:t>
      </w:r>
      <w:r w:rsidR="00464318">
        <w:rPr>
          <w:rFonts w:ascii="Palatino Linotype" w:hAnsi="Palatino Linotype" w:cs="Arial"/>
          <w:color w:val="000000" w:themeColor="text1"/>
        </w:rPr>
        <w:t>Estado de México y Municipios, la</w:t>
      </w:r>
      <w:r w:rsidR="00464318" w:rsidRPr="00B730CD">
        <w:rPr>
          <w:rFonts w:ascii="Palatino Linotype" w:hAnsi="Palatino Linotype" w:cs="Arial"/>
          <w:color w:val="000000" w:themeColor="text1"/>
        </w:rPr>
        <w:t xml:space="preserve"> Titular de la Unidad de Transparencia, </w:t>
      </w:r>
      <w:r w:rsidR="00464318">
        <w:rPr>
          <w:rFonts w:ascii="Palatino Linotype" w:hAnsi="Palatino Linotype"/>
          <w:bCs/>
          <w:color w:val="000000" w:themeColor="text1"/>
        </w:rPr>
        <w:t xml:space="preserve">habilitó el apartado de requerimientos, turnando </w:t>
      </w:r>
      <w:r w:rsidR="00EF017A">
        <w:rPr>
          <w:rFonts w:ascii="Palatino Linotype" w:hAnsi="Palatino Linotype"/>
          <w:bCs/>
          <w:color w:val="000000" w:themeColor="text1"/>
        </w:rPr>
        <w:t>la solicitud de información al s</w:t>
      </w:r>
      <w:r w:rsidR="00464318">
        <w:rPr>
          <w:rFonts w:ascii="Palatino Linotype" w:hAnsi="Palatino Linotype"/>
          <w:bCs/>
          <w:color w:val="000000" w:themeColor="text1"/>
        </w:rPr>
        <w:t xml:space="preserve">ervidor </w:t>
      </w:r>
      <w:r w:rsidR="00EF017A">
        <w:rPr>
          <w:rFonts w:ascii="Palatino Linotype" w:hAnsi="Palatino Linotype"/>
          <w:bCs/>
          <w:color w:val="000000" w:themeColor="text1"/>
        </w:rPr>
        <w:t>público h</w:t>
      </w:r>
      <w:r w:rsidR="00464318">
        <w:rPr>
          <w:rFonts w:ascii="Palatino Linotype" w:hAnsi="Palatino Linotype"/>
          <w:bCs/>
          <w:color w:val="000000" w:themeColor="text1"/>
        </w:rPr>
        <w:t xml:space="preserve">abilitado que estimó competente; </w:t>
      </w:r>
      <w:r w:rsidR="00464318" w:rsidRPr="00B730CD">
        <w:rPr>
          <w:rFonts w:ascii="Palatino Linotype" w:hAnsi="Palatino Linotype" w:cs="Arial"/>
          <w:color w:val="000000" w:themeColor="text1"/>
        </w:rPr>
        <w:t xml:space="preserve">tal como se </w:t>
      </w:r>
      <w:r w:rsidR="00464318">
        <w:rPr>
          <w:rFonts w:ascii="Palatino Linotype" w:hAnsi="Palatino Linotype" w:cs="Arial"/>
          <w:color w:val="000000" w:themeColor="text1"/>
        </w:rPr>
        <w:t xml:space="preserve">aprecia </w:t>
      </w:r>
      <w:r w:rsidR="00EF017A">
        <w:rPr>
          <w:rFonts w:ascii="Palatino Linotype" w:hAnsi="Palatino Linotype" w:cs="Arial"/>
          <w:color w:val="000000" w:themeColor="text1"/>
        </w:rPr>
        <w:t>en la siguiente imagen:</w:t>
      </w:r>
    </w:p>
    <w:p w14:paraId="4764A0C5" w14:textId="5355B796" w:rsidR="00464318" w:rsidRDefault="00464318" w:rsidP="00464318">
      <w:pPr>
        <w:spacing w:before="100" w:beforeAutospacing="1" w:after="100" w:afterAutospacing="1" w:line="360" w:lineRule="auto"/>
        <w:jc w:val="center"/>
        <w:rPr>
          <w:rFonts w:ascii="Palatino Linotype" w:hAnsi="Palatino Linotype" w:cs="Arial"/>
          <w:b/>
          <w:color w:val="000000" w:themeColor="text1"/>
          <w:sz w:val="28"/>
        </w:rPr>
      </w:pPr>
      <w:r>
        <w:rPr>
          <w:noProof/>
          <w:lang w:eastAsia="es-MX"/>
        </w:rPr>
        <w:drawing>
          <wp:inline distT="0" distB="0" distL="0" distR="0" wp14:anchorId="1A70DD45" wp14:editId="03DE63B7">
            <wp:extent cx="5360454" cy="2971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54" t="12278" r="10536" b="10251"/>
                    <a:stretch/>
                  </pic:blipFill>
                  <pic:spPr bwMode="auto">
                    <a:xfrm>
                      <a:off x="0" y="0"/>
                      <a:ext cx="5367284" cy="2975586"/>
                    </a:xfrm>
                    <a:prstGeom prst="rect">
                      <a:avLst/>
                    </a:prstGeom>
                    <a:ln>
                      <a:noFill/>
                    </a:ln>
                    <a:extLst>
                      <a:ext uri="{53640926-AAD7-44D8-BBD7-CCE9431645EC}">
                        <a14:shadowObscured xmlns:a14="http://schemas.microsoft.com/office/drawing/2010/main"/>
                      </a:ext>
                    </a:extLst>
                  </pic:spPr>
                </pic:pic>
              </a:graphicData>
            </a:graphic>
          </wp:inline>
        </w:drawing>
      </w:r>
    </w:p>
    <w:p w14:paraId="0FD67B84" w14:textId="615504F3" w:rsidR="00D52288" w:rsidRDefault="00464318" w:rsidP="00464318">
      <w:pPr>
        <w:spacing w:before="100" w:beforeAutospacing="1" w:after="100" w:afterAutospacing="1" w:line="360" w:lineRule="auto"/>
        <w:jc w:val="both"/>
        <w:rPr>
          <w:rFonts w:ascii="Palatino Linotype" w:hAnsi="Palatino Linotype" w:cs="Arial"/>
          <w:color w:val="000000" w:themeColor="text1"/>
          <w:szCs w:val="28"/>
        </w:rPr>
      </w:pPr>
      <w:r w:rsidRPr="00464318">
        <w:rPr>
          <w:rFonts w:ascii="Palatino Linotype" w:hAnsi="Palatino Linotype" w:cs="Arial"/>
          <w:b/>
          <w:sz w:val="28"/>
          <w:szCs w:val="28"/>
        </w:rPr>
        <w:t>III</w:t>
      </w:r>
      <w:r>
        <w:rPr>
          <w:rFonts w:ascii="Palatino Linotype" w:hAnsi="Palatino Linotype" w:cs="Arial"/>
        </w:rPr>
        <w:t xml:space="preserve">. </w:t>
      </w:r>
      <w:r w:rsidR="00036B4C" w:rsidRPr="00423F37">
        <w:rPr>
          <w:rFonts w:ascii="Palatino Linotype" w:hAnsi="Palatino Linotype" w:cs="Arial"/>
        </w:rPr>
        <w:t xml:space="preserve">Del expediente electrónico del </w:t>
      </w:r>
      <w:r w:rsidR="00036B4C" w:rsidRPr="00423F37">
        <w:rPr>
          <w:rFonts w:ascii="Palatino Linotype" w:hAnsi="Palatino Linotype" w:cs="Arial"/>
          <w:b/>
        </w:rPr>
        <w:t>SAIMEX,</w:t>
      </w:r>
      <w:r w:rsidR="00036B4C" w:rsidRPr="00423F37">
        <w:rPr>
          <w:rFonts w:ascii="Palatino Linotype" w:hAnsi="Palatino Linotype" w:cs="Arial"/>
        </w:rPr>
        <w:t xml:space="preserve"> se advierte que en fecha </w:t>
      </w:r>
      <w:r w:rsidR="00D66BAF">
        <w:rPr>
          <w:rFonts w:ascii="Palatino Linotype" w:hAnsi="Palatino Linotype" w:cs="Arial"/>
        </w:rPr>
        <w:t>diez</w:t>
      </w:r>
      <w:r w:rsidR="00036B4C">
        <w:rPr>
          <w:rFonts w:ascii="Palatino Linotype" w:hAnsi="Palatino Linotype" w:cs="Arial"/>
        </w:rPr>
        <w:t xml:space="preserve"> de </w:t>
      </w:r>
      <w:r w:rsidR="00D66BAF">
        <w:rPr>
          <w:rFonts w:ascii="Palatino Linotype" w:hAnsi="Palatino Linotype" w:cs="Arial"/>
        </w:rPr>
        <w:t>agosto</w:t>
      </w:r>
      <w:r w:rsidR="00036B4C">
        <w:rPr>
          <w:rFonts w:ascii="Palatino Linotype" w:hAnsi="Palatino Linotype" w:cs="Arial"/>
        </w:rPr>
        <w:t xml:space="preserve"> </w:t>
      </w:r>
      <w:r w:rsidR="00036B4C" w:rsidRPr="00423F37">
        <w:rPr>
          <w:rFonts w:ascii="Palatino Linotype" w:hAnsi="Palatino Linotype" w:cs="Arial"/>
        </w:rPr>
        <w:t xml:space="preserve">de dos mil veintiuno, </w:t>
      </w:r>
      <w:r w:rsidR="00036B4C" w:rsidRPr="00423F37">
        <w:rPr>
          <w:rFonts w:ascii="Palatino Linotype" w:hAnsi="Palatino Linotype" w:cs="Arial"/>
          <w:b/>
        </w:rPr>
        <w:t>EL SUJETO OBLIGADO</w:t>
      </w:r>
      <w:r w:rsidR="00036B4C" w:rsidRPr="00423F37">
        <w:rPr>
          <w:rFonts w:ascii="Palatino Linotype" w:hAnsi="Palatino Linotype" w:cs="Arial"/>
        </w:rPr>
        <w:t xml:space="preserve"> dio respuesta a la solicitud de acceso a la información pública requerida por </w:t>
      </w:r>
      <w:r w:rsidR="00036B4C">
        <w:rPr>
          <w:rFonts w:ascii="Palatino Linotype" w:hAnsi="Palatino Linotype" w:cs="Arial"/>
          <w:b/>
        </w:rPr>
        <w:t xml:space="preserve">EL </w:t>
      </w:r>
      <w:r w:rsidR="00036B4C" w:rsidRPr="00423F37">
        <w:rPr>
          <w:rFonts w:ascii="Palatino Linotype" w:hAnsi="Palatino Linotype" w:cs="Arial"/>
          <w:b/>
        </w:rPr>
        <w:t>RECURRENTE</w:t>
      </w:r>
      <w:r>
        <w:rPr>
          <w:rFonts w:ascii="Palatino Linotype" w:hAnsi="Palatino Linotype" w:cs="Arial"/>
        </w:rPr>
        <w:t xml:space="preserve">, adjuntando a su respuesta los archivos electrónicos que a continuación se describen: </w:t>
      </w:r>
    </w:p>
    <w:p w14:paraId="1D8F8135" w14:textId="77777777" w:rsidR="00933477"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9" w:tgtFrame="_blank" w:history="1">
        <w:r w:rsidR="00464318" w:rsidRPr="00464318">
          <w:rPr>
            <w:rFonts w:ascii="Palatino Linotype" w:hAnsi="Palatino Linotype"/>
          </w:rPr>
          <w:t>RECIBOS DE LISTA DE RAYA_2DA_ENERO_2021_redacted.pdf</w:t>
        </w:r>
      </w:hyperlink>
      <w:r w:rsidR="00464318">
        <w:rPr>
          <w:rFonts w:ascii="Palatino Linotype" w:hAnsi="Palatino Linotype" w:cs="Arial"/>
        </w:rPr>
        <w:t xml:space="preserve">: como su nombre lo indica contiene </w:t>
      </w:r>
      <w:r w:rsidR="00933477">
        <w:rPr>
          <w:rFonts w:ascii="Palatino Linotype" w:hAnsi="Palatino Linotype" w:cs="Arial"/>
        </w:rPr>
        <w:t xml:space="preserve">(759) </w:t>
      </w:r>
      <w:r w:rsidR="00464318">
        <w:rPr>
          <w:rFonts w:ascii="Palatino Linotype" w:hAnsi="Palatino Linotype" w:cs="Arial"/>
        </w:rPr>
        <w:t xml:space="preserve">recibos de nómina de la segunda quincena de enero del presente ejercicio fiscal; </w:t>
      </w:r>
      <w:r w:rsidR="00933477">
        <w:rPr>
          <w:rFonts w:ascii="Palatino Linotype" w:hAnsi="Palatino Linotype" w:cs="Arial"/>
        </w:rPr>
        <w:t xml:space="preserve">debiendo precisar que se pudo advertir de los </w:t>
      </w:r>
      <w:r w:rsidR="00933477">
        <w:rPr>
          <w:rFonts w:ascii="Palatino Linotype" w:hAnsi="Palatino Linotype" w:cs="Arial"/>
        </w:rPr>
        <w:lastRenderedPageBreak/>
        <w:t>mismos que se trata del personal de lista de raya como aparece en la parte superior derecha de todos los documentos.</w:t>
      </w:r>
    </w:p>
    <w:p w14:paraId="20A382B4" w14:textId="77777777" w:rsidR="00933477"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10" w:tgtFrame="_blank" w:history="1">
        <w:r w:rsidR="00464318" w:rsidRPr="00933477">
          <w:rPr>
            <w:rFonts w:ascii="Palatino Linotype" w:hAnsi="Palatino Linotype"/>
          </w:rPr>
          <w:t>RECIBOS NOMINA ADMINISTRATIVA_2DA_ENERO_2021_redacted.pdf</w:t>
        </w:r>
      </w:hyperlink>
      <w:r w:rsidR="00933477" w:rsidRPr="00933477">
        <w:rPr>
          <w:rFonts w:ascii="Palatino Linotype" w:hAnsi="Palatino Linotype" w:cs="Arial"/>
        </w:rPr>
        <w:t>: como su nombre lo indica contiene (1585) recibos de nómina de la segunda quincena de enero de la anualidad, debiendo precisar que se pudo advertir de los mismos que se trata del personal administrativo como aparece en la parte superior derecha de todos los documentos.</w:t>
      </w:r>
    </w:p>
    <w:p w14:paraId="6A97A02F" w14:textId="77777777" w:rsidR="00933477"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11" w:tgtFrame="_blank" w:history="1">
        <w:r w:rsidR="00464318" w:rsidRPr="00933477">
          <w:rPr>
            <w:rFonts w:ascii="Palatino Linotype" w:hAnsi="Palatino Linotype"/>
          </w:rPr>
          <w:t>RECIBOS ADMINISTRATIVA 2DA MARZO 2021_redacted.pdf</w:t>
        </w:r>
      </w:hyperlink>
      <w:r w:rsidR="00933477" w:rsidRPr="00933477">
        <w:rPr>
          <w:rFonts w:ascii="Palatino Linotype" w:hAnsi="Palatino Linotype" w:cs="Arial"/>
        </w:rPr>
        <w:t>: contiene 1582, recibos de nómina de personal administrativo relativos a la segunda quincena del mes de marzo de 2021.</w:t>
      </w:r>
    </w:p>
    <w:p w14:paraId="5A3E0BBF" w14:textId="32090173" w:rsidR="00933477"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12" w:tgtFrame="_blank" w:history="1">
        <w:r w:rsidR="00464318" w:rsidRPr="00933477">
          <w:rPr>
            <w:rFonts w:ascii="Palatino Linotype" w:hAnsi="Palatino Linotype"/>
          </w:rPr>
          <w:t>RECIBOS LISTA RAYA_1RA_MARZO_2021_redacted.pdf</w:t>
        </w:r>
      </w:hyperlink>
      <w:r w:rsidR="00933477" w:rsidRPr="00933477">
        <w:rPr>
          <w:rFonts w:ascii="Palatino Linotype" w:hAnsi="Palatino Linotype" w:cs="Arial"/>
        </w:rPr>
        <w:t xml:space="preserve">: contiene 792 recibos de nómina relativos al personal de lista de raya de la primera quincena del mes de marzo de </w:t>
      </w:r>
      <w:r w:rsidR="008C0285">
        <w:rPr>
          <w:rFonts w:ascii="Palatino Linotype" w:hAnsi="Palatino Linotype" w:cs="Arial"/>
        </w:rPr>
        <w:t xml:space="preserve">dos mil veintiuno. </w:t>
      </w:r>
    </w:p>
    <w:p w14:paraId="7EC93874" w14:textId="1249B9E2" w:rsidR="008C0285"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13" w:tgtFrame="_blank" w:history="1">
        <w:r w:rsidR="00464318" w:rsidRPr="008C0285">
          <w:rPr>
            <w:rFonts w:ascii="Palatino Linotype" w:hAnsi="Palatino Linotype"/>
          </w:rPr>
          <w:t>CTM-VACHASO-A-00171-2021 RECIBOS Y NOMINAS.pdf</w:t>
        </w:r>
      </w:hyperlink>
      <w:r w:rsidR="00933477" w:rsidRPr="008C0285">
        <w:rPr>
          <w:rFonts w:ascii="Palatino Linotype" w:hAnsi="Palatino Linotype" w:cs="Arial"/>
        </w:rPr>
        <w:t xml:space="preserve">: contiene el acuerdo de clasificación de la información mediante el cual el Comité de Transparencia </w:t>
      </w:r>
      <w:r w:rsidR="008C0285" w:rsidRPr="008C0285">
        <w:rPr>
          <w:rFonts w:ascii="Palatino Linotype" w:hAnsi="Palatino Linotype" w:cs="Arial"/>
        </w:rPr>
        <w:t xml:space="preserve">del </w:t>
      </w:r>
      <w:r w:rsidR="008C0285" w:rsidRPr="008C0285">
        <w:rPr>
          <w:rFonts w:ascii="Palatino Linotype" w:hAnsi="Palatino Linotype" w:cs="Arial"/>
          <w:b/>
        </w:rPr>
        <w:t xml:space="preserve">SUJETO OBLIGADO </w:t>
      </w:r>
      <w:r w:rsidR="008C0285" w:rsidRPr="008C0285">
        <w:rPr>
          <w:rFonts w:ascii="Palatino Linotype" w:hAnsi="Palatino Linotype" w:cs="Arial"/>
        </w:rPr>
        <w:t>llevo a cabo la versión publica de los recibos de nómina solicitados; de fecha 30 de junio de la anualidad.</w:t>
      </w:r>
    </w:p>
    <w:p w14:paraId="49FC3E96" w14:textId="77777777" w:rsidR="008C0285"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14" w:tgtFrame="_blank" w:history="1">
        <w:r w:rsidR="00464318" w:rsidRPr="008C0285">
          <w:rPr>
            <w:rFonts w:ascii="Palatino Linotype" w:hAnsi="Palatino Linotype"/>
          </w:rPr>
          <w:t>RECIBOS LISTA DE RAYA_1RA_FEB_21_redacted.pdf</w:t>
        </w:r>
      </w:hyperlink>
      <w:r w:rsidR="008C0285" w:rsidRPr="008C0285">
        <w:rPr>
          <w:rFonts w:ascii="Palatino Linotype" w:hAnsi="Palatino Linotype" w:cs="Arial"/>
        </w:rPr>
        <w:t>: contiene 791 recibos de nómina del personal de lista de raya correspondientes a la primera quincena del mes de febrero de dos mil veintiuno.</w:t>
      </w:r>
    </w:p>
    <w:p w14:paraId="64B81096" w14:textId="77777777" w:rsidR="008C0285"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15" w:tgtFrame="_blank" w:history="1">
        <w:r w:rsidR="00464318" w:rsidRPr="008C0285">
          <w:rPr>
            <w:rFonts w:ascii="Palatino Linotype" w:hAnsi="Palatino Linotype"/>
          </w:rPr>
          <w:t>RECIBOS LISTA DE RAYA 1RA ENERO 2021_redacted.pdf</w:t>
        </w:r>
      </w:hyperlink>
      <w:r w:rsidR="008C0285" w:rsidRPr="008C0285">
        <w:rPr>
          <w:rFonts w:ascii="Palatino Linotype" w:hAnsi="Palatino Linotype" w:cs="Arial"/>
        </w:rPr>
        <w:t>: contiene los 742 recibos de nómina del personal de lista de raya correspondientes a la primera quincena del mes de</w:t>
      </w:r>
      <w:r w:rsidR="008C0285">
        <w:rPr>
          <w:rFonts w:ascii="Palatino Linotype" w:hAnsi="Palatino Linotype" w:cs="Arial"/>
        </w:rPr>
        <w:t xml:space="preserve"> enero de la anualidad. </w:t>
      </w:r>
    </w:p>
    <w:p w14:paraId="6622FFAF" w14:textId="77777777" w:rsidR="00BE5F28"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16" w:tgtFrame="_blank" w:history="1">
        <w:r w:rsidR="00464318" w:rsidRPr="00BE5F28">
          <w:rPr>
            <w:rFonts w:ascii="Palatino Linotype" w:hAnsi="Palatino Linotype"/>
          </w:rPr>
          <w:t>RECIBOS LISTA DE RAYA_2DA_FEBRERO_2021_redacted.pdf</w:t>
        </w:r>
      </w:hyperlink>
      <w:r w:rsidR="008C0285" w:rsidRPr="00BE5F28">
        <w:rPr>
          <w:rFonts w:ascii="Palatino Linotype" w:hAnsi="Palatino Linotype" w:cs="Arial"/>
        </w:rPr>
        <w:t>. contiene 799 recibos de nómina del personal de raya relativos a la segunda quincena del mes d</w:t>
      </w:r>
      <w:r w:rsidR="00BE5F28" w:rsidRPr="00BE5F28">
        <w:rPr>
          <w:rFonts w:ascii="Palatino Linotype" w:hAnsi="Palatino Linotype" w:cs="Arial"/>
        </w:rPr>
        <w:t>e febrero de la presente anualidad.</w:t>
      </w:r>
    </w:p>
    <w:p w14:paraId="670007E6" w14:textId="77777777" w:rsidR="00BE5F28"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17" w:tgtFrame="_blank" w:history="1">
        <w:r w:rsidR="00464318" w:rsidRPr="00BE5F28">
          <w:rPr>
            <w:rFonts w:ascii="Palatino Linotype" w:hAnsi="Palatino Linotype"/>
          </w:rPr>
          <w:t>TABULADOR DE SUELDOS 2021.c.pdf</w:t>
        </w:r>
      </w:hyperlink>
      <w:r w:rsidR="00BE5F28" w:rsidRPr="00BE5F28">
        <w:rPr>
          <w:rFonts w:ascii="Palatino Linotype" w:hAnsi="Palatino Linotype" w:cs="Arial"/>
        </w:rPr>
        <w:t>: contiene como su nombre lo indica el Tabulador de sueldos del ejercicio fiscal de 2021</w:t>
      </w:r>
      <w:proofErr w:type="gramStart"/>
      <w:r w:rsidR="00BE5F28" w:rsidRPr="00BE5F28">
        <w:rPr>
          <w:rFonts w:ascii="Palatino Linotype" w:hAnsi="Palatino Linotype" w:cs="Arial"/>
        </w:rPr>
        <w:t>;  mismo</w:t>
      </w:r>
      <w:proofErr w:type="gramEnd"/>
      <w:r w:rsidR="00BE5F28" w:rsidRPr="00BE5F28">
        <w:rPr>
          <w:rFonts w:ascii="Palatino Linotype" w:hAnsi="Palatino Linotype" w:cs="Arial"/>
        </w:rPr>
        <w:t xml:space="preserve"> que se encuentra en un formato poco legible.</w:t>
      </w:r>
    </w:p>
    <w:p w14:paraId="50E9D044" w14:textId="77777777" w:rsidR="00BE5F28"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18" w:tgtFrame="_blank" w:history="1">
        <w:r w:rsidR="00464318" w:rsidRPr="00BE5F28">
          <w:rPr>
            <w:rFonts w:ascii="Palatino Linotype" w:hAnsi="Palatino Linotype"/>
          </w:rPr>
          <w:t>RECIBOS NOMINA ADMINISTRATIVA_1RA_FEB_2021_redacted.pdf</w:t>
        </w:r>
      </w:hyperlink>
      <w:r w:rsidR="00BE5F28" w:rsidRPr="00BE5F28">
        <w:rPr>
          <w:rFonts w:ascii="Palatino Linotype" w:hAnsi="Palatino Linotype" w:cs="Arial"/>
        </w:rPr>
        <w:t>: contiene los 1591 recibos de nómina del personal administrativo, correspondientes a la primera quincena del mes de febrero del presente año.</w:t>
      </w:r>
    </w:p>
    <w:p w14:paraId="32B9B1CC" w14:textId="04395FE9" w:rsidR="00BE5F28"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19" w:tgtFrame="_blank" w:history="1">
        <w:r w:rsidR="00464318" w:rsidRPr="00BE5F28">
          <w:rPr>
            <w:rFonts w:ascii="Palatino Linotype" w:hAnsi="Palatino Linotype"/>
          </w:rPr>
          <w:t xml:space="preserve">Acta </w:t>
        </w:r>
        <w:r w:rsidRPr="00BE5F28">
          <w:rPr>
            <w:rFonts w:ascii="Palatino Linotype" w:hAnsi="Palatino Linotype"/>
          </w:rPr>
          <w:t>Vigésima</w:t>
        </w:r>
        <w:r w:rsidR="00464318" w:rsidRPr="00BE5F28">
          <w:rPr>
            <w:rFonts w:ascii="Palatino Linotype" w:hAnsi="Palatino Linotype"/>
          </w:rPr>
          <w:t xml:space="preserve"> Tercera Extraordinaria.pdf</w:t>
        </w:r>
      </w:hyperlink>
      <w:r w:rsidR="00BE5F28" w:rsidRPr="00BE5F28">
        <w:rPr>
          <w:rFonts w:ascii="Palatino Linotype" w:hAnsi="Palatino Linotype" w:cs="Arial"/>
        </w:rPr>
        <w:t>: contiene la convocatoria para que el Comité de Transparencia lleve a cabo la Vigésima Tercera Sesión Extraordinaria en fecha treinta de junio del presente año; así como el Acta correspondiente a dicha sesión.</w:t>
      </w:r>
    </w:p>
    <w:p w14:paraId="3D5CF920" w14:textId="77777777" w:rsidR="00BE5F28"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20" w:tgtFrame="_blank" w:history="1">
        <w:r w:rsidR="00464318" w:rsidRPr="00BE5F28">
          <w:rPr>
            <w:rFonts w:ascii="Palatino Linotype" w:hAnsi="Palatino Linotype"/>
          </w:rPr>
          <w:t>RECIBOS NOMINA ADMINISTRATIVA 1RA ENERO 2021_redacted.pdf</w:t>
        </w:r>
      </w:hyperlink>
      <w:r w:rsidR="00BE5F28" w:rsidRPr="00BE5F28">
        <w:rPr>
          <w:rFonts w:ascii="Palatino Linotype" w:hAnsi="Palatino Linotype" w:cs="Arial"/>
        </w:rPr>
        <w:t>: contiene los 1586 recibos de nómina del personal administrativo relativos a la primera quincena del mes de enero de dos mil veintiuno.</w:t>
      </w:r>
    </w:p>
    <w:p w14:paraId="2CC3090C" w14:textId="77777777" w:rsidR="00BE5F28"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21" w:tgtFrame="_blank" w:history="1">
        <w:r w:rsidR="00464318" w:rsidRPr="00BE5F28">
          <w:rPr>
            <w:rFonts w:ascii="Palatino Linotype" w:hAnsi="Palatino Linotype"/>
          </w:rPr>
          <w:t>RECIBOS LISTA DE RAYA 2DA MARZO 2021_redacted.pdf</w:t>
        </w:r>
      </w:hyperlink>
      <w:r w:rsidR="00BE5F28" w:rsidRPr="00BE5F28">
        <w:rPr>
          <w:rFonts w:ascii="Palatino Linotype" w:hAnsi="Palatino Linotype" w:cs="Arial"/>
        </w:rPr>
        <w:t>: contiene los recibos de nómina del personal de lista de raya de la segunda quincena del mes de marzo de dos mil veintiuno, siendo 793 recibos.</w:t>
      </w:r>
    </w:p>
    <w:p w14:paraId="4EAD01A0" w14:textId="77777777" w:rsidR="00BE5F28"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22" w:tgtFrame="_blank" w:history="1">
        <w:r w:rsidR="00464318" w:rsidRPr="00BE5F28">
          <w:rPr>
            <w:rFonts w:ascii="Palatino Linotype" w:hAnsi="Palatino Linotype"/>
          </w:rPr>
          <w:t>RECIBOS NOMINA ADMINISTRATIVA_2DA_FEBRERO_2021.pdf</w:t>
        </w:r>
      </w:hyperlink>
      <w:r w:rsidR="00BE5F28" w:rsidRPr="00BE5F28">
        <w:rPr>
          <w:rFonts w:ascii="Palatino Linotype" w:hAnsi="Palatino Linotype" w:cs="Arial"/>
        </w:rPr>
        <w:t>: contiene 1587 recibos de nómina del personal administrativo relativos a la segunda quincena del mes de febrero del presente año.</w:t>
      </w:r>
    </w:p>
    <w:p w14:paraId="566E52C0" w14:textId="77777777" w:rsidR="00BE5F28"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23" w:tgtFrame="_blank" w:history="1">
        <w:r w:rsidR="00464318" w:rsidRPr="00BE5F28">
          <w:rPr>
            <w:rFonts w:ascii="Palatino Linotype" w:hAnsi="Palatino Linotype"/>
          </w:rPr>
          <w:t>RECIBOS ADMINISTRATIVA_1RA_MARZO_2021_redacted.pdf</w:t>
        </w:r>
      </w:hyperlink>
      <w:r w:rsidR="00BE5F28" w:rsidRPr="00BE5F28">
        <w:rPr>
          <w:rFonts w:ascii="Palatino Linotype" w:hAnsi="Palatino Linotype" w:cs="Arial"/>
        </w:rPr>
        <w:t xml:space="preserve">: contiene 1584 recibos de nómina del personal administrativo relativos a la primera quincena del mes de marzo de la anualidad. </w:t>
      </w:r>
    </w:p>
    <w:p w14:paraId="440BD14D" w14:textId="77777777" w:rsidR="00793276"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24" w:tgtFrame="_blank" w:history="1">
        <w:r w:rsidR="00464318" w:rsidRPr="00793276">
          <w:rPr>
            <w:rFonts w:ascii="Palatino Linotype" w:hAnsi="Palatino Linotype"/>
          </w:rPr>
          <w:t>OFICIO CONTESTACION 207 VACHASO 2021.pdf</w:t>
        </w:r>
      </w:hyperlink>
      <w:r w:rsidR="00BE5F28" w:rsidRPr="00793276">
        <w:rPr>
          <w:rFonts w:ascii="Palatino Linotype" w:hAnsi="Palatino Linotype" w:cs="Arial"/>
        </w:rPr>
        <w:t xml:space="preserve">: contiene el oficio número RH/08/1582/2021, signado por el Director de Administración y el Subdirector de Recursos Humanos; mediante el cual, indicaron al Titular de la Unidad de Transparencia que </w:t>
      </w:r>
      <w:r w:rsidR="00793276" w:rsidRPr="00793276">
        <w:rPr>
          <w:rFonts w:ascii="Palatino Linotype" w:hAnsi="Palatino Linotype" w:cs="Arial"/>
        </w:rPr>
        <w:t xml:space="preserve">de manera adjunta a dicho documento remitían en versión pública el tabulador de sueldos de 2021, los recibos de nómina del personal administrativo y de lista de raya correspondientes a los meses de enero, febrero, marzo, abril y mato de dos mil veintiuno; anexando además el cuadro de clasificación correspondiente. </w:t>
      </w:r>
    </w:p>
    <w:p w14:paraId="38260795" w14:textId="77777777" w:rsidR="00793276"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25" w:tgtFrame="_blank" w:history="1">
        <w:r w:rsidR="00464318" w:rsidRPr="00793276">
          <w:rPr>
            <w:rFonts w:ascii="Palatino Linotype" w:hAnsi="Palatino Linotype"/>
          </w:rPr>
          <w:t>RECIBOS NOMINA_ADMINISTRATIVA_1RA_MAYO_2021 -_redacted.pdf</w:t>
        </w:r>
      </w:hyperlink>
      <w:r w:rsidR="00793276" w:rsidRPr="00793276">
        <w:rPr>
          <w:rFonts w:ascii="Palatino Linotype" w:hAnsi="Palatino Linotype" w:cs="Arial"/>
        </w:rPr>
        <w:t>: contiene los 1548 recibos de nómina del personal administrativo relativos a la primera quincena del mes de mayo del presente año.</w:t>
      </w:r>
    </w:p>
    <w:p w14:paraId="593988AD" w14:textId="77777777" w:rsidR="00793276"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26" w:tgtFrame="_blank" w:history="1">
        <w:r w:rsidR="00464318" w:rsidRPr="00793276">
          <w:rPr>
            <w:rFonts w:ascii="Palatino Linotype" w:hAnsi="Palatino Linotype"/>
          </w:rPr>
          <w:t>RECIBOS ADMINISTRATIVA__2DA_MAYO_2021_redacted.pdf</w:t>
        </w:r>
      </w:hyperlink>
      <w:r w:rsidR="00793276" w:rsidRPr="00793276">
        <w:rPr>
          <w:rFonts w:ascii="Palatino Linotype" w:hAnsi="Palatino Linotype" w:cs="Arial"/>
        </w:rPr>
        <w:t>: contiene los 1378 recibos de nómina del personal administrativo correspondientes a la segunda quincena del mes de mayo del presente año.</w:t>
      </w:r>
    </w:p>
    <w:p w14:paraId="05730D8F" w14:textId="77777777" w:rsidR="00793276"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27" w:tgtFrame="_blank" w:history="1">
        <w:r w:rsidR="00464318" w:rsidRPr="00793276">
          <w:rPr>
            <w:rFonts w:ascii="Palatino Linotype" w:hAnsi="Palatino Linotype"/>
          </w:rPr>
          <w:t>RECIBOS LISTA_DE_RAYA_2DA_MAYO_2021_redacted.pdf</w:t>
        </w:r>
      </w:hyperlink>
      <w:r w:rsidR="00793276" w:rsidRPr="00793276">
        <w:rPr>
          <w:rFonts w:ascii="Palatino Linotype" w:hAnsi="Palatino Linotype" w:cs="Arial"/>
        </w:rPr>
        <w:t xml:space="preserve">: contiene los 620 recibos de nómina de los servidores públicos que se encuentran trabajando en lista de raya para </w:t>
      </w:r>
      <w:r w:rsidR="00793276" w:rsidRPr="00793276">
        <w:rPr>
          <w:rFonts w:ascii="Palatino Linotype" w:hAnsi="Palatino Linotype" w:cs="Arial"/>
          <w:b/>
        </w:rPr>
        <w:t xml:space="preserve">EL SERVIDOR PÚBLICO, </w:t>
      </w:r>
      <w:r w:rsidR="00793276" w:rsidRPr="00793276">
        <w:rPr>
          <w:rFonts w:ascii="Palatino Linotype" w:hAnsi="Palatino Linotype" w:cs="Arial"/>
        </w:rPr>
        <w:t>relativos a la segunda quincena del mes de mayo del presente año.</w:t>
      </w:r>
    </w:p>
    <w:p w14:paraId="2E13D40C" w14:textId="739A6874" w:rsidR="00793276"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28" w:tgtFrame="_blank" w:history="1">
        <w:r w:rsidR="00464318" w:rsidRPr="00793276">
          <w:rPr>
            <w:rFonts w:ascii="Palatino Linotype" w:hAnsi="Palatino Linotype"/>
          </w:rPr>
          <w:t>RECIBOS ADMINISTRATIVA_2DA_ABRIL_2021_redacted.pdf</w:t>
        </w:r>
      </w:hyperlink>
      <w:r w:rsidR="00793276" w:rsidRPr="00793276">
        <w:rPr>
          <w:rFonts w:ascii="Palatino Linotype" w:hAnsi="Palatino Linotype" w:cs="Arial"/>
        </w:rPr>
        <w:t>: contiene los 1</w:t>
      </w:r>
      <w:r w:rsidR="006016A3">
        <w:rPr>
          <w:rFonts w:ascii="Palatino Linotype" w:hAnsi="Palatino Linotype" w:cs="Arial"/>
        </w:rPr>
        <w:t xml:space="preserve">611 </w:t>
      </w:r>
      <w:r w:rsidR="00793276" w:rsidRPr="00793276">
        <w:rPr>
          <w:rFonts w:ascii="Palatino Linotype" w:hAnsi="Palatino Linotype" w:cs="Arial"/>
        </w:rPr>
        <w:t>recibos de nómina del personal administrativo de la segunda quincena del mes de abril del presente año.</w:t>
      </w:r>
    </w:p>
    <w:p w14:paraId="60F656D9" w14:textId="77777777" w:rsidR="006016A3"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29" w:tgtFrame="_blank" w:history="1">
        <w:r w:rsidR="00464318" w:rsidRPr="006016A3">
          <w:rPr>
            <w:rFonts w:ascii="Palatino Linotype" w:hAnsi="Palatino Linotype"/>
          </w:rPr>
          <w:t>RECIBOS NOMINA ADMINISTRATIVA 1RA ABRIL 2021_redacted.pdf</w:t>
        </w:r>
      </w:hyperlink>
      <w:r w:rsidR="00793276" w:rsidRPr="006016A3">
        <w:rPr>
          <w:rFonts w:ascii="Palatino Linotype" w:hAnsi="Palatino Linotype" w:cs="Arial"/>
        </w:rPr>
        <w:t>: contiene los 1546 recibos de nómina del personal administrativo de la segunda quincena del mes de abril del presente año.</w:t>
      </w:r>
    </w:p>
    <w:p w14:paraId="535C69D3" w14:textId="77777777" w:rsidR="00077274"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30" w:tgtFrame="_blank" w:history="1">
        <w:r w:rsidR="00464318" w:rsidRPr="00077274">
          <w:rPr>
            <w:rFonts w:ascii="Palatino Linotype" w:hAnsi="Palatino Linotype"/>
          </w:rPr>
          <w:t>RECIBOS LISTA DE RAYA_2DA_ABRIL_2021_redacted.pdf</w:t>
        </w:r>
      </w:hyperlink>
      <w:r w:rsidR="006016A3" w:rsidRPr="00077274">
        <w:rPr>
          <w:rFonts w:ascii="Palatino Linotype" w:hAnsi="Palatino Linotype" w:cs="Arial"/>
        </w:rPr>
        <w:t>:</w:t>
      </w:r>
      <w:r w:rsidR="00077274" w:rsidRPr="00077274">
        <w:rPr>
          <w:rFonts w:ascii="Palatino Linotype" w:hAnsi="Palatino Linotype" w:cs="Arial"/>
        </w:rPr>
        <w:t xml:space="preserve"> contiene los 693 recibos de nómina de los trabajadores de lista de raya correspondientes a la segunda quincena del mes de abril de dos mil veintiuno.</w:t>
      </w:r>
      <w:r w:rsidR="00077274">
        <w:rPr>
          <w:rFonts w:ascii="Palatino Linotype" w:hAnsi="Palatino Linotype" w:cs="Arial"/>
        </w:rPr>
        <w:t xml:space="preserve"> </w:t>
      </w:r>
    </w:p>
    <w:p w14:paraId="462A3420" w14:textId="77777777" w:rsidR="00077274"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rPr>
      </w:pPr>
      <w:hyperlink r:id="rId31" w:tgtFrame="_blank" w:history="1">
        <w:r w:rsidR="00464318" w:rsidRPr="00077274">
          <w:rPr>
            <w:rFonts w:ascii="Palatino Linotype" w:hAnsi="Palatino Linotype"/>
          </w:rPr>
          <w:t>RECIBOS LISTA DE_RAYA_1RA_MAYO_2021_redacted.pdf</w:t>
        </w:r>
      </w:hyperlink>
      <w:r w:rsidR="00077274" w:rsidRPr="00077274">
        <w:rPr>
          <w:rFonts w:ascii="Palatino Linotype" w:hAnsi="Palatino Linotype" w:cs="Arial"/>
        </w:rPr>
        <w:t>: contiene los 622 recibos de nómina del personal de lista de raya relativos a la primera quincena del mes de mayo de la anualidad.</w:t>
      </w:r>
    </w:p>
    <w:p w14:paraId="7EC0547B" w14:textId="2F78E75D" w:rsidR="00464318" w:rsidRPr="00077274" w:rsidRDefault="006C4558" w:rsidP="00450100">
      <w:pPr>
        <w:pStyle w:val="Prrafodelista"/>
        <w:numPr>
          <w:ilvl w:val="0"/>
          <w:numId w:val="5"/>
        </w:numPr>
        <w:spacing w:before="100" w:beforeAutospacing="1" w:after="100" w:afterAutospacing="1" w:line="360" w:lineRule="auto"/>
        <w:jc w:val="both"/>
        <w:rPr>
          <w:rFonts w:ascii="Palatino Linotype" w:hAnsi="Palatino Linotype" w:cs="Arial"/>
          <w:color w:val="000000" w:themeColor="text1"/>
          <w:szCs w:val="28"/>
        </w:rPr>
      </w:pPr>
      <w:hyperlink r:id="rId32" w:tgtFrame="_blank" w:history="1">
        <w:r w:rsidR="00464318" w:rsidRPr="00077274">
          <w:rPr>
            <w:rFonts w:ascii="Palatino Linotype" w:hAnsi="Palatino Linotype"/>
          </w:rPr>
          <w:t>RECIBOS LISTA DE RAYA 1RA ABRIL 2021 _redacted.pdf</w:t>
        </w:r>
      </w:hyperlink>
      <w:r w:rsidR="00077274" w:rsidRPr="00077274">
        <w:rPr>
          <w:rFonts w:ascii="Palatino Linotype" w:hAnsi="Palatino Linotype" w:cs="Arial"/>
        </w:rPr>
        <w:t>: contiene los 758 recibos de nómina del personal de lista de raya de la primera quincena del mes de abril del presente año.</w:t>
      </w:r>
    </w:p>
    <w:p w14:paraId="706EB1DE" w14:textId="2F3698BD" w:rsidR="000C0B7F" w:rsidRDefault="00036B4C" w:rsidP="00C948B7">
      <w:pPr>
        <w:spacing w:before="100" w:beforeAutospacing="1" w:after="100" w:afterAutospacing="1" w:line="360" w:lineRule="auto"/>
        <w:jc w:val="both"/>
        <w:rPr>
          <w:rFonts w:ascii="Palatino Linotype" w:hAnsi="Palatino Linotype" w:cs="Arial"/>
          <w:color w:val="000000" w:themeColor="text1"/>
        </w:rPr>
      </w:pPr>
      <w:r w:rsidRPr="00036B4C">
        <w:rPr>
          <w:rFonts w:ascii="Palatino Linotype" w:hAnsi="Palatino Linotype" w:cs="Arial"/>
          <w:b/>
          <w:color w:val="000000" w:themeColor="text1"/>
          <w:sz w:val="28"/>
          <w:szCs w:val="28"/>
        </w:rPr>
        <w:t>I</w:t>
      </w:r>
      <w:r w:rsidR="00464318">
        <w:rPr>
          <w:rFonts w:ascii="Palatino Linotype" w:hAnsi="Palatino Linotype" w:cs="Arial"/>
          <w:b/>
          <w:color w:val="000000" w:themeColor="text1"/>
          <w:sz w:val="28"/>
          <w:szCs w:val="28"/>
        </w:rPr>
        <w:t>V</w:t>
      </w:r>
      <w:r w:rsidRPr="00036B4C">
        <w:rPr>
          <w:rFonts w:ascii="Palatino Linotype" w:hAnsi="Palatino Linotype" w:cs="Arial"/>
          <w:b/>
          <w:color w:val="000000" w:themeColor="text1"/>
          <w:sz w:val="28"/>
          <w:szCs w:val="28"/>
        </w:rPr>
        <w:t>.</w:t>
      </w:r>
      <w:r>
        <w:rPr>
          <w:rFonts w:ascii="Palatino Linotype" w:hAnsi="Palatino Linotype" w:cs="Arial"/>
          <w:color w:val="000000" w:themeColor="text1"/>
        </w:rPr>
        <w:t xml:space="preserve"> </w:t>
      </w:r>
      <w:r w:rsidR="000171D8" w:rsidRPr="000171D8">
        <w:rPr>
          <w:rFonts w:ascii="Palatino Linotype" w:hAnsi="Palatino Linotype" w:cs="Arial"/>
          <w:color w:val="000000" w:themeColor="text1"/>
        </w:rPr>
        <w:t xml:space="preserve">Inconforme por la </w:t>
      </w:r>
      <w:r w:rsidR="0052566C">
        <w:rPr>
          <w:rFonts w:ascii="Palatino Linotype" w:hAnsi="Palatino Linotype" w:cs="Arial"/>
          <w:color w:val="000000" w:themeColor="text1"/>
        </w:rPr>
        <w:t xml:space="preserve">respuesta, en fecha </w:t>
      </w:r>
      <w:r w:rsidR="00E12E68" w:rsidRPr="00077274">
        <w:rPr>
          <w:rFonts w:ascii="Palatino Linotype" w:hAnsi="Palatino Linotype" w:cs="Arial"/>
          <w:color w:val="000000" w:themeColor="text1"/>
        </w:rPr>
        <w:t>once</w:t>
      </w:r>
      <w:r w:rsidR="000C0B7F" w:rsidRPr="00077274">
        <w:rPr>
          <w:rFonts w:ascii="Palatino Linotype" w:hAnsi="Palatino Linotype" w:cs="Arial"/>
          <w:bCs/>
          <w:color w:val="000000" w:themeColor="text1"/>
        </w:rPr>
        <w:t xml:space="preserve"> de </w:t>
      </w:r>
      <w:r w:rsidR="00E12E68" w:rsidRPr="00077274">
        <w:rPr>
          <w:rFonts w:ascii="Palatino Linotype" w:hAnsi="Palatino Linotype" w:cs="Arial"/>
          <w:bCs/>
          <w:color w:val="000000" w:themeColor="text1"/>
        </w:rPr>
        <w:t>agosto</w:t>
      </w:r>
      <w:r w:rsidR="000C0B7F" w:rsidRPr="00077274">
        <w:rPr>
          <w:rFonts w:ascii="Palatino Linotype" w:hAnsi="Palatino Linotype" w:cs="Arial"/>
          <w:bCs/>
          <w:color w:val="000000" w:themeColor="text1"/>
        </w:rPr>
        <w:t xml:space="preserve"> </w:t>
      </w:r>
      <w:r w:rsidR="000171D8" w:rsidRPr="00077274">
        <w:rPr>
          <w:rFonts w:ascii="Palatino Linotype" w:hAnsi="Palatino Linotype" w:cs="Arial"/>
          <w:bCs/>
          <w:color w:val="000000" w:themeColor="text1"/>
        </w:rPr>
        <w:t>de dos mil veintiuno</w:t>
      </w:r>
      <w:r w:rsidR="000171D8" w:rsidRPr="000171D8">
        <w:rPr>
          <w:rFonts w:ascii="Palatino Linotype" w:hAnsi="Palatino Linotype" w:cs="Arial"/>
          <w:color w:val="000000" w:themeColor="text1"/>
        </w:rPr>
        <w:t xml:space="preserve">, </w:t>
      </w:r>
      <w:r w:rsidR="000171D8" w:rsidRPr="000171D8">
        <w:rPr>
          <w:rFonts w:ascii="Palatino Linotype" w:hAnsi="Palatino Linotype" w:cs="Arial"/>
          <w:b/>
          <w:color w:val="000000" w:themeColor="text1"/>
        </w:rPr>
        <w:t>EL RECURRENTE</w:t>
      </w:r>
      <w:r w:rsidR="000171D8" w:rsidRPr="000171D8">
        <w:rPr>
          <w:rFonts w:ascii="Palatino Linotype" w:hAnsi="Palatino Linotype" w:cs="Arial"/>
          <w:color w:val="000000" w:themeColor="text1"/>
        </w:rPr>
        <w:t xml:space="preserve"> interpuso el recurso de revisión sujeto del presente estudio, el cual fue registrado en </w:t>
      </w:r>
      <w:r w:rsidR="00EF017A" w:rsidRPr="00EF017A">
        <w:rPr>
          <w:rFonts w:ascii="Palatino Linotype" w:hAnsi="Palatino Linotype" w:cs="Arial"/>
          <w:color w:val="000000" w:themeColor="text1"/>
        </w:rPr>
        <w:t>el</w:t>
      </w:r>
      <w:r w:rsidR="00EF017A" w:rsidRPr="000171D8">
        <w:rPr>
          <w:rFonts w:ascii="Palatino Linotype" w:hAnsi="Palatino Linotype" w:cs="Arial"/>
          <w:b/>
          <w:color w:val="000000" w:themeColor="text1"/>
        </w:rPr>
        <w:t xml:space="preserve"> </w:t>
      </w:r>
      <w:r w:rsidR="000171D8" w:rsidRPr="000171D8">
        <w:rPr>
          <w:rFonts w:ascii="Palatino Linotype" w:hAnsi="Palatino Linotype" w:cs="Arial"/>
          <w:b/>
          <w:color w:val="000000" w:themeColor="text1"/>
        </w:rPr>
        <w:t xml:space="preserve">SAIMEX, </w:t>
      </w:r>
      <w:r w:rsidR="000171D8" w:rsidRPr="000171D8">
        <w:rPr>
          <w:rFonts w:ascii="Palatino Linotype" w:hAnsi="Palatino Linotype" w:cs="Arial"/>
          <w:bCs/>
          <w:color w:val="000000" w:themeColor="text1"/>
        </w:rPr>
        <w:t>y</w:t>
      </w:r>
      <w:r w:rsidR="000171D8" w:rsidRPr="000171D8">
        <w:rPr>
          <w:rFonts w:ascii="Palatino Linotype" w:hAnsi="Palatino Linotype" w:cs="Arial"/>
          <w:color w:val="000000" w:themeColor="text1"/>
        </w:rPr>
        <w:t xml:space="preserve"> se le asignó el número de expediente </w:t>
      </w:r>
      <w:hyperlink r:id="rId33" w:tgtFrame="_blank" w:history="1">
        <w:r w:rsidR="008F6343">
          <w:rPr>
            <w:rFonts w:ascii="Palatino Linotype" w:hAnsi="Palatino Linotype" w:cs="Arial"/>
            <w:b/>
            <w:color w:val="000000" w:themeColor="text1"/>
            <w:lang w:val="es-ES"/>
          </w:rPr>
          <w:t>0</w:t>
        </w:r>
        <w:r w:rsidR="00E12E68">
          <w:rPr>
            <w:rFonts w:ascii="Palatino Linotype" w:hAnsi="Palatino Linotype" w:cs="Arial"/>
            <w:b/>
            <w:color w:val="000000" w:themeColor="text1"/>
            <w:lang w:val="es-ES"/>
          </w:rPr>
          <w:t>3982</w:t>
        </w:r>
        <w:r w:rsidR="000171D8" w:rsidRPr="000171D8">
          <w:rPr>
            <w:rFonts w:ascii="Palatino Linotype" w:hAnsi="Palatino Linotype" w:cs="Arial"/>
            <w:b/>
            <w:color w:val="000000" w:themeColor="text1"/>
            <w:lang w:val="es-ES"/>
          </w:rPr>
          <w:t>/INFOEM/IP/RR/2021</w:t>
        </w:r>
      </w:hyperlink>
      <w:r w:rsidR="000171D8" w:rsidRPr="000171D8">
        <w:rPr>
          <w:rFonts w:ascii="Palatino Linotype" w:hAnsi="Palatino Linotype" w:cs="Arial"/>
          <w:b/>
          <w:color w:val="000000" w:themeColor="text1"/>
        </w:rPr>
        <w:t>,</w:t>
      </w:r>
      <w:r w:rsidR="000171D8" w:rsidRPr="000171D8">
        <w:rPr>
          <w:rFonts w:ascii="Palatino Linotype" w:hAnsi="Palatino Linotype" w:cs="Arial"/>
          <w:color w:val="000000" w:themeColor="text1"/>
        </w:rPr>
        <w:t xml:space="preserve"> en el que señaló como acto impugnado</w:t>
      </w:r>
      <w:r w:rsidR="000C0B7F">
        <w:rPr>
          <w:rFonts w:ascii="Palatino Linotype" w:hAnsi="Palatino Linotype" w:cs="Arial"/>
          <w:color w:val="000000" w:themeColor="text1"/>
        </w:rPr>
        <w:t xml:space="preserve">: </w:t>
      </w:r>
    </w:p>
    <w:p w14:paraId="63212B1E" w14:textId="0DD253DD" w:rsidR="000C0B7F" w:rsidRDefault="000C0B7F" w:rsidP="00C948B7">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w:t>
      </w:r>
      <w:r w:rsidR="00E12E68" w:rsidRPr="00E12E68">
        <w:rPr>
          <w:rFonts w:ascii="Palatino Linotype" w:hAnsi="Palatino Linotype" w:cs="Arial"/>
          <w:i/>
          <w:color w:val="000000" w:themeColor="text1"/>
          <w:sz w:val="22"/>
          <w:szCs w:val="22"/>
        </w:rPr>
        <w:t>Información incompleta</w:t>
      </w:r>
      <w:r>
        <w:rPr>
          <w:rFonts w:ascii="Palatino Linotype" w:hAnsi="Palatino Linotype" w:cs="Arial"/>
          <w:i/>
          <w:color w:val="000000" w:themeColor="text1"/>
          <w:sz w:val="22"/>
          <w:szCs w:val="22"/>
        </w:rPr>
        <w:t xml:space="preserve">” </w:t>
      </w:r>
      <w:r w:rsidR="00E12E68" w:rsidRPr="00E12E68">
        <w:rPr>
          <w:rFonts w:ascii="Palatino Linotype" w:hAnsi="Palatino Linotype" w:cs="Arial"/>
          <w:color w:val="000000" w:themeColor="text1"/>
          <w:sz w:val="22"/>
          <w:szCs w:val="22"/>
        </w:rPr>
        <w:t>(Sic)</w:t>
      </w:r>
    </w:p>
    <w:p w14:paraId="41B11876" w14:textId="1FF962BC" w:rsidR="000171D8" w:rsidRPr="000171D8" w:rsidRDefault="000C0B7F" w:rsidP="00C948B7">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A</w:t>
      </w:r>
      <w:r w:rsidR="000171D8">
        <w:rPr>
          <w:rFonts w:ascii="Palatino Linotype" w:hAnsi="Palatino Linotype" w:cs="Arial"/>
          <w:color w:val="000000" w:themeColor="text1"/>
        </w:rPr>
        <w:t xml:space="preserve">sí como, razones o motivos de inconformidad, lo siguiente: </w:t>
      </w:r>
    </w:p>
    <w:p w14:paraId="36C0621C" w14:textId="25C89F50" w:rsidR="000171D8" w:rsidRPr="000171D8" w:rsidRDefault="000171D8" w:rsidP="00C948B7">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0171D8">
        <w:rPr>
          <w:rFonts w:ascii="Palatino Linotype" w:hAnsi="Palatino Linotype" w:cs="Arial"/>
          <w:i/>
          <w:color w:val="000000" w:themeColor="text1"/>
          <w:sz w:val="22"/>
          <w:szCs w:val="22"/>
        </w:rPr>
        <w:lastRenderedPageBreak/>
        <w:t>“</w:t>
      </w:r>
      <w:r w:rsidR="00E12E68" w:rsidRPr="00E12E68">
        <w:rPr>
          <w:rFonts w:ascii="Palatino Linotype" w:hAnsi="Palatino Linotype" w:cs="Arial"/>
          <w:i/>
          <w:color w:val="000000" w:themeColor="text1"/>
          <w:sz w:val="22"/>
          <w:szCs w:val="22"/>
        </w:rPr>
        <w:t>Lo que me entregaron no son los acuses de los recibos firmados por los trabajadores, lo que me entregaron son los recibos de su sistema, eso no fue lo que pedí</w:t>
      </w:r>
      <w:r w:rsidR="00E12E68" w:rsidRPr="00077274">
        <w:rPr>
          <w:rFonts w:ascii="Palatino Linotype" w:hAnsi="Palatino Linotype" w:cs="Arial"/>
          <w:b/>
          <w:i/>
          <w:color w:val="000000" w:themeColor="text1"/>
          <w:sz w:val="22"/>
          <w:szCs w:val="22"/>
        </w:rPr>
        <w:t>. Pedí los acuses porque quiero ver la firma de los trabajadores que si reciben su recibo</w:t>
      </w:r>
      <w:r w:rsidR="00E12E68" w:rsidRPr="00E12E68">
        <w:rPr>
          <w:rFonts w:ascii="Palatino Linotype" w:hAnsi="Palatino Linotype" w:cs="Arial"/>
          <w:i/>
          <w:color w:val="000000" w:themeColor="text1"/>
          <w:sz w:val="22"/>
          <w:szCs w:val="22"/>
        </w:rPr>
        <w:t>.</w:t>
      </w:r>
      <w:r w:rsidR="00E12E68">
        <w:rPr>
          <w:rFonts w:ascii="Palatino Linotype" w:hAnsi="Palatino Linotype" w:cs="Arial"/>
          <w:i/>
          <w:color w:val="000000" w:themeColor="text1"/>
          <w:sz w:val="22"/>
          <w:szCs w:val="22"/>
        </w:rPr>
        <w:t xml:space="preserve">” </w:t>
      </w:r>
      <w:r w:rsidR="00E12E68" w:rsidRPr="00E12E68">
        <w:rPr>
          <w:rFonts w:ascii="Palatino Linotype" w:hAnsi="Palatino Linotype" w:cs="Arial"/>
          <w:color w:val="000000" w:themeColor="text1"/>
          <w:sz w:val="22"/>
          <w:szCs w:val="22"/>
        </w:rPr>
        <w:t>(Sic)</w:t>
      </w:r>
    </w:p>
    <w:p w14:paraId="18DB342D" w14:textId="02151717" w:rsidR="000171D8" w:rsidRPr="000171D8" w:rsidRDefault="000171D8" w:rsidP="00C948B7">
      <w:pPr>
        <w:spacing w:before="100" w:beforeAutospacing="1" w:after="100" w:afterAutospacing="1" w:line="360" w:lineRule="auto"/>
        <w:jc w:val="both"/>
        <w:rPr>
          <w:rFonts w:ascii="Palatino Linotype" w:hAnsi="Palatino Linotype" w:cs="Arial"/>
          <w:color w:val="000000" w:themeColor="text1"/>
        </w:rPr>
      </w:pPr>
      <w:r w:rsidRPr="000171D8">
        <w:rPr>
          <w:rFonts w:ascii="Palatino Linotype" w:hAnsi="Palatino Linotype" w:cs="Arial"/>
          <w:b/>
          <w:color w:val="000000" w:themeColor="text1"/>
          <w:sz w:val="28"/>
          <w:szCs w:val="28"/>
        </w:rPr>
        <w:t xml:space="preserve">V. </w:t>
      </w:r>
      <w:r w:rsidRPr="000171D8">
        <w:rPr>
          <w:rFonts w:ascii="Palatino Linotype" w:hAnsi="Palatino Linotype" w:cs="Arial"/>
          <w:color w:val="000000" w:themeColor="text1"/>
        </w:rPr>
        <w:t xml:space="preserve">En fecha </w:t>
      </w:r>
      <w:r w:rsidR="00E12E68" w:rsidRPr="00077274">
        <w:rPr>
          <w:rFonts w:ascii="Palatino Linotype" w:hAnsi="Palatino Linotype" w:cs="Arial"/>
          <w:color w:val="000000" w:themeColor="text1"/>
        </w:rPr>
        <w:t>once</w:t>
      </w:r>
      <w:r w:rsidR="008F6343" w:rsidRPr="00077274">
        <w:rPr>
          <w:rFonts w:ascii="Palatino Linotype" w:hAnsi="Palatino Linotype" w:cs="Arial"/>
          <w:color w:val="000000" w:themeColor="text1"/>
        </w:rPr>
        <w:t xml:space="preserve"> de</w:t>
      </w:r>
      <w:r w:rsidR="000C0B7F" w:rsidRPr="00077274">
        <w:rPr>
          <w:rFonts w:ascii="Palatino Linotype" w:hAnsi="Palatino Linotype" w:cs="Arial"/>
          <w:bCs/>
          <w:color w:val="000000" w:themeColor="text1"/>
        </w:rPr>
        <w:t xml:space="preserve"> </w:t>
      </w:r>
      <w:r w:rsidR="00E12E68" w:rsidRPr="00077274">
        <w:rPr>
          <w:rFonts w:ascii="Palatino Linotype" w:hAnsi="Palatino Linotype" w:cs="Arial"/>
          <w:bCs/>
          <w:color w:val="000000" w:themeColor="text1"/>
        </w:rPr>
        <w:t>agosto</w:t>
      </w:r>
      <w:r w:rsidR="000C0B7F" w:rsidRPr="00077274">
        <w:rPr>
          <w:rFonts w:ascii="Palatino Linotype" w:hAnsi="Palatino Linotype" w:cs="Arial"/>
          <w:bCs/>
          <w:color w:val="000000" w:themeColor="text1"/>
        </w:rPr>
        <w:t xml:space="preserve"> </w:t>
      </w:r>
      <w:r w:rsidRPr="00077274">
        <w:rPr>
          <w:rFonts w:ascii="Palatino Linotype" w:hAnsi="Palatino Linotype" w:cs="Arial"/>
          <w:bCs/>
          <w:color w:val="000000" w:themeColor="text1"/>
        </w:rPr>
        <w:t>de dos mil veintiuno</w:t>
      </w:r>
      <w:r w:rsidRPr="00077274">
        <w:rPr>
          <w:rFonts w:ascii="Palatino Linotype" w:hAnsi="Palatino Linotype" w:cs="Arial"/>
          <w:color w:val="000000" w:themeColor="text1"/>
        </w:rPr>
        <w:t>,</w:t>
      </w:r>
      <w:r w:rsidRPr="000171D8">
        <w:rPr>
          <w:rFonts w:ascii="Palatino Linotype" w:hAnsi="Palatino Linotype" w:cs="Arial"/>
          <w:color w:val="000000" w:themeColor="text1"/>
        </w:rPr>
        <w:t xml:space="preserve"> el recurso de que se trata se envió electrónicamente al Instituto de </w:t>
      </w:r>
      <w:r w:rsidRPr="000171D8">
        <w:rPr>
          <w:rFonts w:ascii="Palatino Linotype" w:eastAsia="Arial Unicode MS" w:hAnsi="Palatino Linotype" w:cs="Arial"/>
          <w:color w:val="000000" w:themeColor="text1"/>
        </w:rPr>
        <w:t>Transparencia</w:t>
      </w:r>
      <w:r w:rsidRPr="000171D8">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Pr="000171D8">
        <w:rPr>
          <w:rFonts w:ascii="Palatino Linotype" w:hAnsi="Palatino Linotype"/>
          <w:color w:val="000000" w:themeColor="text1"/>
        </w:rPr>
        <w:t>Ley de Transparencia y Acceso a la Información Pública del Estado de México y Municipios</w:t>
      </w:r>
      <w:r w:rsidRPr="000171D8">
        <w:rPr>
          <w:rFonts w:ascii="Palatino Linotype" w:hAnsi="Palatino Linotype" w:cs="Arial"/>
          <w:color w:val="000000" w:themeColor="text1"/>
        </w:rPr>
        <w:t>, se turnó a través del</w:t>
      </w:r>
      <w:r w:rsidRPr="000171D8">
        <w:rPr>
          <w:rFonts w:ascii="Palatino Linotype" w:eastAsia="Arial Unicode MS" w:hAnsi="Palatino Linotype" w:cs="Arial"/>
          <w:color w:val="000000" w:themeColor="text1"/>
        </w:rPr>
        <w:t xml:space="preserve"> </w:t>
      </w:r>
      <w:r w:rsidRPr="000171D8">
        <w:rPr>
          <w:rFonts w:ascii="Palatino Linotype" w:eastAsia="Arial Unicode MS" w:hAnsi="Palatino Linotype" w:cs="Arial"/>
          <w:b/>
          <w:color w:val="000000" w:themeColor="text1"/>
        </w:rPr>
        <w:t>SAIMEX</w:t>
      </w:r>
      <w:r w:rsidRPr="000171D8">
        <w:rPr>
          <w:rFonts w:ascii="Palatino Linotype" w:hAnsi="Palatino Linotype"/>
          <w:color w:val="000000" w:themeColor="text1"/>
        </w:rPr>
        <w:t xml:space="preserve">, a la </w:t>
      </w:r>
      <w:r w:rsidR="000C0B7F">
        <w:rPr>
          <w:rFonts w:ascii="Palatino Linotype" w:hAnsi="Palatino Linotype"/>
          <w:color w:val="000000" w:themeColor="text1"/>
        </w:rPr>
        <w:t xml:space="preserve">entonces </w:t>
      </w:r>
      <w:r w:rsidRPr="000171D8">
        <w:rPr>
          <w:rFonts w:ascii="Palatino Linotype" w:hAnsi="Palatino Linotype" w:cs="Arial"/>
          <w:color w:val="000000" w:themeColor="text1"/>
        </w:rPr>
        <w:t xml:space="preserve">Comisionada </w:t>
      </w:r>
      <w:r w:rsidR="00C948B7" w:rsidRPr="00C948B7">
        <w:rPr>
          <w:rFonts w:ascii="Palatino Linotype" w:hAnsi="Palatino Linotype" w:cs="Arial"/>
          <w:color w:val="000000" w:themeColor="text1"/>
        </w:rPr>
        <w:t xml:space="preserve">Eva </w:t>
      </w:r>
      <w:proofErr w:type="spellStart"/>
      <w:r w:rsidR="00C948B7" w:rsidRPr="00C948B7">
        <w:rPr>
          <w:rFonts w:ascii="Palatino Linotype" w:hAnsi="Palatino Linotype" w:cs="Arial"/>
          <w:color w:val="000000" w:themeColor="text1"/>
        </w:rPr>
        <w:t>Abaid</w:t>
      </w:r>
      <w:proofErr w:type="spellEnd"/>
      <w:r w:rsidR="00C948B7" w:rsidRPr="00C948B7">
        <w:rPr>
          <w:rFonts w:ascii="Palatino Linotype" w:hAnsi="Palatino Linotype" w:cs="Arial"/>
          <w:color w:val="000000" w:themeColor="text1"/>
        </w:rPr>
        <w:t xml:space="preserve"> </w:t>
      </w:r>
      <w:proofErr w:type="spellStart"/>
      <w:r w:rsidR="00C948B7" w:rsidRPr="00C948B7">
        <w:rPr>
          <w:rFonts w:ascii="Palatino Linotype" w:hAnsi="Palatino Linotype" w:cs="Arial"/>
          <w:color w:val="000000" w:themeColor="text1"/>
        </w:rPr>
        <w:t>Yapur</w:t>
      </w:r>
      <w:proofErr w:type="spellEnd"/>
      <w:r w:rsidRPr="000171D8">
        <w:rPr>
          <w:rFonts w:ascii="Palatino Linotype" w:hAnsi="Palatino Linotype"/>
          <w:color w:val="000000" w:themeColor="text1"/>
        </w:rPr>
        <w:t>,</w:t>
      </w:r>
      <w:r w:rsidRPr="000171D8">
        <w:rPr>
          <w:rFonts w:ascii="Palatino Linotype" w:hAnsi="Palatino Linotype" w:cs="Arial"/>
          <w:color w:val="000000" w:themeColor="text1"/>
        </w:rPr>
        <w:t xml:space="preserve"> a efecto de decretar su admisión o </w:t>
      </w:r>
      <w:proofErr w:type="spellStart"/>
      <w:r w:rsidRPr="000171D8">
        <w:rPr>
          <w:rFonts w:ascii="Palatino Linotype" w:hAnsi="Palatino Linotype" w:cs="Arial"/>
          <w:color w:val="000000" w:themeColor="text1"/>
        </w:rPr>
        <w:t>desechamiento</w:t>
      </w:r>
      <w:proofErr w:type="spellEnd"/>
      <w:r w:rsidRPr="000171D8">
        <w:rPr>
          <w:rFonts w:ascii="Palatino Linotype" w:hAnsi="Palatino Linotype" w:cs="Arial"/>
          <w:color w:val="000000" w:themeColor="text1"/>
        </w:rPr>
        <w:t>.</w:t>
      </w:r>
    </w:p>
    <w:p w14:paraId="7B625BB9" w14:textId="5A843772" w:rsidR="000171D8" w:rsidRPr="000171D8" w:rsidRDefault="000171D8" w:rsidP="00C948B7">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r w:rsidRPr="000171D8">
        <w:rPr>
          <w:rFonts w:ascii="Palatino Linotype" w:hAnsi="Palatino Linotype" w:cs="Arial"/>
          <w:b/>
          <w:color w:val="000000" w:themeColor="text1"/>
          <w:sz w:val="28"/>
        </w:rPr>
        <w:t>V</w:t>
      </w:r>
      <w:r w:rsidR="00464318">
        <w:rPr>
          <w:rFonts w:ascii="Palatino Linotype" w:hAnsi="Palatino Linotype" w:cs="Arial"/>
          <w:b/>
          <w:color w:val="000000" w:themeColor="text1"/>
          <w:sz w:val="28"/>
        </w:rPr>
        <w:t>I</w:t>
      </w:r>
      <w:r w:rsidRPr="000171D8">
        <w:rPr>
          <w:rFonts w:ascii="Palatino Linotype" w:hAnsi="Palatino Linotype" w:cs="Arial"/>
          <w:b/>
          <w:color w:val="000000" w:themeColor="text1"/>
          <w:sz w:val="28"/>
        </w:rPr>
        <w:t xml:space="preserve">. </w:t>
      </w:r>
      <w:r w:rsidRPr="000171D8">
        <w:rPr>
          <w:rFonts w:ascii="Palatino Linotype" w:hAnsi="Palatino Linotype" w:cs="Arial"/>
          <w:color w:val="000000" w:themeColor="text1"/>
        </w:rPr>
        <w:t>De las constancias del expediente electrónico del</w:t>
      </w:r>
      <w:r w:rsidRPr="000171D8">
        <w:rPr>
          <w:rFonts w:ascii="Palatino Linotype" w:hAnsi="Palatino Linotype" w:cs="Arial"/>
          <w:b/>
          <w:color w:val="000000" w:themeColor="text1"/>
        </w:rPr>
        <w:t xml:space="preserve"> SAIMEX</w:t>
      </w:r>
      <w:r w:rsidRPr="000171D8">
        <w:rPr>
          <w:rFonts w:ascii="Palatino Linotype" w:hAnsi="Palatino Linotype" w:cs="Arial"/>
          <w:color w:val="000000" w:themeColor="text1"/>
        </w:rPr>
        <w:t xml:space="preserve">, se advierte que en fecha </w:t>
      </w:r>
      <w:r w:rsidR="00E12E68" w:rsidRPr="00077274">
        <w:rPr>
          <w:rFonts w:ascii="Palatino Linotype" w:hAnsi="Palatino Linotype" w:cs="Arial"/>
          <w:color w:val="000000" w:themeColor="text1"/>
        </w:rPr>
        <w:t>dieci</w:t>
      </w:r>
      <w:r w:rsidR="008F6343" w:rsidRPr="00077274">
        <w:rPr>
          <w:rFonts w:ascii="Palatino Linotype" w:hAnsi="Palatino Linotype" w:cs="Arial"/>
          <w:bCs/>
          <w:color w:val="000000" w:themeColor="text1"/>
        </w:rPr>
        <w:t>s</w:t>
      </w:r>
      <w:r w:rsidR="00E12E68" w:rsidRPr="00077274">
        <w:rPr>
          <w:rFonts w:ascii="Palatino Linotype" w:hAnsi="Palatino Linotype" w:cs="Arial"/>
          <w:bCs/>
          <w:color w:val="000000" w:themeColor="text1"/>
        </w:rPr>
        <w:t>é</w:t>
      </w:r>
      <w:r w:rsidR="008F6343" w:rsidRPr="00077274">
        <w:rPr>
          <w:rFonts w:ascii="Palatino Linotype" w:hAnsi="Palatino Linotype" w:cs="Arial"/>
          <w:bCs/>
          <w:color w:val="000000" w:themeColor="text1"/>
        </w:rPr>
        <w:t>is</w:t>
      </w:r>
      <w:r w:rsidR="000C0B7F" w:rsidRPr="00077274">
        <w:rPr>
          <w:rFonts w:ascii="Palatino Linotype" w:hAnsi="Palatino Linotype" w:cs="Arial"/>
          <w:bCs/>
          <w:color w:val="000000" w:themeColor="text1"/>
        </w:rPr>
        <w:t xml:space="preserve"> </w:t>
      </w:r>
      <w:r w:rsidRPr="00077274">
        <w:rPr>
          <w:rFonts w:ascii="Palatino Linotype" w:hAnsi="Palatino Linotype" w:cs="Arial"/>
          <w:bCs/>
          <w:color w:val="000000" w:themeColor="text1"/>
        </w:rPr>
        <w:t>de a</w:t>
      </w:r>
      <w:r w:rsidR="000C0B7F" w:rsidRPr="00077274">
        <w:rPr>
          <w:rFonts w:ascii="Palatino Linotype" w:hAnsi="Palatino Linotype" w:cs="Arial"/>
          <w:bCs/>
          <w:color w:val="000000" w:themeColor="text1"/>
        </w:rPr>
        <w:t>gosto</w:t>
      </w:r>
      <w:r w:rsidRPr="00077274">
        <w:rPr>
          <w:rFonts w:ascii="Palatino Linotype" w:hAnsi="Palatino Linotype" w:cs="Arial"/>
          <w:bCs/>
          <w:color w:val="000000" w:themeColor="text1"/>
        </w:rPr>
        <w:t xml:space="preserve"> de dos mil veintiuno</w:t>
      </w:r>
      <w:r w:rsidRPr="000171D8">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171D8">
        <w:rPr>
          <w:rFonts w:ascii="Palatino Linotype" w:hAnsi="Palatino Linotype" w:cs="Arial"/>
          <w:b/>
          <w:color w:val="000000" w:themeColor="text1"/>
        </w:rPr>
        <w:t xml:space="preserve">EL SUJETO OBLIGADO </w:t>
      </w:r>
      <w:r w:rsidRPr="000171D8">
        <w:rPr>
          <w:rFonts w:ascii="Palatino Linotype" w:hAnsi="Palatino Linotype" w:cs="Arial"/>
          <w:color w:val="000000" w:themeColor="text1"/>
        </w:rPr>
        <w:t>rindiera su</w:t>
      </w:r>
      <w:r w:rsidRPr="000171D8">
        <w:rPr>
          <w:rFonts w:ascii="Palatino Linotype" w:hAnsi="Palatino Linotype" w:cs="Arial"/>
          <w:b/>
          <w:color w:val="000000" w:themeColor="text1"/>
        </w:rPr>
        <w:t xml:space="preserve"> </w:t>
      </w:r>
      <w:r w:rsidRPr="000171D8">
        <w:rPr>
          <w:rFonts w:ascii="Palatino Linotype" w:hAnsi="Palatino Linotype" w:cs="Arial"/>
          <w:color w:val="000000" w:themeColor="text1"/>
        </w:rPr>
        <w:t>Informe Justificado.</w:t>
      </w:r>
    </w:p>
    <w:p w14:paraId="670E1295" w14:textId="29159888" w:rsidR="000171D8" w:rsidRDefault="000171D8" w:rsidP="00077274">
      <w:pPr>
        <w:spacing w:before="100" w:beforeAutospacing="1" w:after="100" w:afterAutospacing="1" w:line="360" w:lineRule="auto"/>
        <w:jc w:val="both"/>
        <w:rPr>
          <w:rFonts w:ascii="Palatino Linotype" w:hAnsi="Palatino Linotype" w:cs="Arial"/>
        </w:rPr>
      </w:pPr>
      <w:r w:rsidRPr="000171D8">
        <w:rPr>
          <w:rFonts w:ascii="Palatino Linotype" w:eastAsia="Arial Unicode MS" w:hAnsi="Palatino Linotype" w:cs="Arial"/>
          <w:b/>
          <w:color w:val="000000" w:themeColor="text1"/>
          <w:sz w:val="28"/>
          <w:szCs w:val="28"/>
        </w:rPr>
        <w:t>V</w:t>
      </w:r>
      <w:r w:rsidR="00464318">
        <w:rPr>
          <w:rFonts w:ascii="Palatino Linotype" w:eastAsia="Arial Unicode MS" w:hAnsi="Palatino Linotype" w:cs="Arial"/>
          <w:b/>
          <w:color w:val="000000" w:themeColor="text1"/>
          <w:sz w:val="28"/>
          <w:szCs w:val="28"/>
        </w:rPr>
        <w:t>I</w:t>
      </w:r>
      <w:r w:rsidR="00C948B7">
        <w:rPr>
          <w:rFonts w:ascii="Palatino Linotype" w:eastAsia="Arial Unicode MS" w:hAnsi="Palatino Linotype" w:cs="Arial"/>
          <w:b/>
          <w:color w:val="000000" w:themeColor="text1"/>
          <w:sz w:val="28"/>
          <w:szCs w:val="28"/>
        </w:rPr>
        <w:t>I</w:t>
      </w:r>
      <w:r w:rsidRPr="000171D8">
        <w:rPr>
          <w:rFonts w:ascii="Palatino Linotype" w:eastAsia="Arial Unicode MS" w:hAnsi="Palatino Linotype" w:cs="Arial"/>
          <w:b/>
          <w:color w:val="000000" w:themeColor="text1"/>
          <w:sz w:val="28"/>
          <w:szCs w:val="28"/>
        </w:rPr>
        <w:t xml:space="preserve">. </w:t>
      </w:r>
      <w:r w:rsidRPr="000171D8">
        <w:rPr>
          <w:rFonts w:ascii="Palatino Linotype" w:eastAsia="Arial Unicode MS" w:hAnsi="Palatino Linotype" w:cs="Arial"/>
        </w:rPr>
        <w:t xml:space="preserve">Conforme a las constancias del </w:t>
      </w:r>
      <w:r w:rsidRPr="000171D8">
        <w:rPr>
          <w:rFonts w:ascii="Palatino Linotype" w:eastAsia="Arial Unicode MS" w:hAnsi="Palatino Linotype" w:cs="Arial"/>
          <w:b/>
        </w:rPr>
        <w:t>SAIMEX</w:t>
      </w:r>
      <w:r w:rsidRPr="000171D8">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0171D8">
        <w:rPr>
          <w:rFonts w:ascii="Palatino Linotype" w:eastAsia="Arial Unicode MS" w:hAnsi="Palatino Linotype" w:cs="Arial"/>
          <w:b/>
        </w:rPr>
        <w:t>RECURRENTE</w:t>
      </w:r>
      <w:r w:rsidRPr="000171D8">
        <w:rPr>
          <w:rFonts w:ascii="Palatino Linotype" w:eastAsia="Arial Unicode MS" w:hAnsi="Palatino Linotype" w:cs="Arial"/>
        </w:rPr>
        <w:t xml:space="preserve">, éste no realizó manifestación alguna, ni presentó pruebas o alegatos, </w:t>
      </w:r>
      <w:r w:rsidRPr="000171D8">
        <w:rPr>
          <w:rFonts w:ascii="Palatino Linotype" w:eastAsia="Arial Unicode MS" w:hAnsi="Palatino Linotype" w:cs="Arial"/>
        </w:rPr>
        <w:lastRenderedPageBreak/>
        <w:t xml:space="preserve">así como tampoco </w:t>
      </w:r>
      <w:r w:rsidRPr="000171D8">
        <w:rPr>
          <w:rFonts w:ascii="Palatino Linotype" w:eastAsia="Arial Unicode MS" w:hAnsi="Palatino Linotype" w:cs="Arial"/>
          <w:b/>
          <w:color w:val="000000"/>
          <w:lang w:eastAsia="es-MX"/>
        </w:rPr>
        <w:t>EL SUJETO OBLIGADO</w:t>
      </w:r>
      <w:r w:rsidRPr="000171D8">
        <w:rPr>
          <w:rFonts w:ascii="Palatino Linotype" w:eastAsia="Arial Unicode MS" w:hAnsi="Palatino Linotype" w:cs="Arial"/>
        </w:rPr>
        <w:t xml:space="preserve"> rindió su Informe Justificado, tal y como se aprecia en la siguiente imagen: </w:t>
      </w:r>
      <w:r w:rsidRPr="000171D8">
        <w:rPr>
          <w:rFonts w:ascii="Palatino Linotype" w:hAnsi="Palatino Linotype" w:cs="Arial"/>
        </w:rPr>
        <w:t xml:space="preserve"> </w:t>
      </w:r>
    </w:p>
    <w:p w14:paraId="62B14829" w14:textId="088B188D" w:rsidR="000C0B7F" w:rsidRDefault="008F6343" w:rsidP="00077274">
      <w:pPr>
        <w:spacing w:before="100" w:beforeAutospacing="1" w:after="100" w:afterAutospacing="1" w:line="360" w:lineRule="auto"/>
        <w:jc w:val="center"/>
        <w:rPr>
          <w:noProof/>
          <w:lang w:val="es-ES"/>
        </w:rPr>
      </w:pPr>
      <w:r>
        <w:rPr>
          <w:noProof/>
          <w:lang w:val="es-ES"/>
        </w:rPr>
        <w:t xml:space="preserve"> </w:t>
      </w:r>
      <w:r w:rsidR="00E12E68">
        <w:rPr>
          <w:noProof/>
          <w:lang w:eastAsia="es-MX"/>
        </w:rPr>
        <w:drawing>
          <wp:inline distT="0" distB="0" distL="0" distR="0" wp14:anchorId="5B397BEA" wp14:editId="535F26DF">
            <wp:extent cx="4858101" cy="11227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85484" cy="1129109"/>
                    </a:xfrm>
                    <a:prstGeom prst="rect">
                      <a:avLst/>
                    </a:prstGeom>
                  </pic:spPr>
                </pic:pic>
              </a:graphicData>
            </a:graphic>
          </wp:inline>
        </w:drawing>
      </w:r>
    </w:p>
    <w:p w14:paraId="066EBBB2" w14:textId="7BBC0CD5" w:rsidR="00464318" w:rsidRDefault="00E12E68" w:rsidP="00667138">
      <w:pPr>
        <w:spacing w:before="100" w:beforeAutospacing="1" w:after="100" w:afterAutospacing="1" w:line="360" w:lineRule="auto"/>
        <w:jc w:val="both"/>
        <w:rPr>
          <w:rFonts w:ascii="Palatino Linotype" w:hAnsi="Palatino Linotype"/>
          <w:b/>
          <w:sz w:val="28"/>
          <w:szCs w:val="28"/>
        </w:rPr>
      </w:pPr>
      <w:r w:rsidRPr="000171D8">
        <w:rPr>
          <w:rFonts w:ascii="Palatino Linotype" w:hAnsi="Palatino Linotype"/>
          <w:b/>
          <w:color w:val="000000" w:themeColor="text1"/>
          <w:sz w:val="28"/>
          <w:szCs w:val="28"/>
        </w:rPr>
        <w:t>V</w:t>
      </w:r>
      <w:r>
        <w:rPr>
          <w:rFonts w:ascii="Palatino Linotype" w:hAnsi="Palatino Linotype"/>
          <w:b/>
          <w:color w:val="000000" w:themeColor="text1"/>
          <w:sz w:val="28"/>
          <w:szCs w:val="28"/>
        </w:rPr>
        <w:t>I</w:t>
      </w:r>
      <w:r w:rsidR="00464318">
        <w:rPr>
          <w:rFonts w:ascii="Palatino Linotype" w:hAnsi="Palatino Linotype"/>
          <w:b/>
          <w:color w:val="000000" w:themeColor="text1"/>
          <w:sz w:val="28"/>
          <w:szCs w:val="28"/>
        </w:rPr>
        <w:t>I</w:t>
      </w:r>
      <w:r>
        <w:rPr>
          <w:rFonts w:ascii="Palatino Linotype" w:hAnsi="Palatino Linotype"/>
          <w:b/>
          <w:color w:val="000000" w:themeColor="text1"/>
          <w:sz w:val="28"/>
          <w:szCs w:val="28"/>
        </w:rPr>
        <w:t>I</w:t>
      </w:r>
      <w:r w:rsidRPr="000171D8">
        <w:rPr>
          <w:rFonts w:ascii="Palatino Linotype" w:hAnsi="Palatino Linotype"/>
          <w:b/>
          <w:color w:val="000000" w:themeColor="text1"/>
          <w:sz w:val="28"/>
          <w:szCs w:val="28"/>
        </w:rPr>
        <w:t xml:space="preserve">. </w:t>
      </w:r>
      <w:r w:rsidRPr="00C7021F">
        <w:rPr>
          <w:rFonts w:ascii="Palatino Linotype" w:hAnsi="Palatino Linotype" w:cs="Arial"/>
          <w:color w:val="000000" w:themeColor="text1"/>
        </w:rPr>
        <w:t xml:space="preserve">En fecha </w:t>
      </w:r>
      <w:r w:rsidRPr="0052566C">
        <w:rPr>
          <w:rFonts w:ascii="Palatino Linotype" w:hAnsi="Palatino Linotype" w:cs="Arial"/>
          <w:b/>
          <w:color w:val="000000" w:themeColor="text1"/>
        </w:rPr>
        <w:t>veintitrés de agosto del año en curso</w:t>
      </w:r>
      <w:r w:rsidRPr="00C7021F">
        <w:rPr>
          <w:rFonts w:ascii="Palatino Linotype" w:hAnsi="Palatino Linotype" w:cs="Arial"/>
          <w:color w:val="000000" w:themeColor="text1"/>
        </w:rPr>
        <w:t xml:space="preserve">, mediante Segunda Sesión Extraordinaria del Pleno del Instituto de Transparencia, Acceso a la Información Pública y Protección de Datos Personales del Estado de México y Municipios, se aprobó el </w:t>
      </w:r>
      <w:proofErr w:type="spellStart"/>
      <w:r w:rsidRPr="00C7021F">
        <w:rPr>
          <w:rFonts w:ascii="Palatino Linotype" w:hAnsi="Palatino Linotype" w:cs="Arial"/>
          <w:color w:val="000000" w:themeColor="text1"/>
        </w:rPr>
        <w:t>returno</w:t>
      </w:r>
      <w:proofErr w:type="spellEnd"/>
      <w:r w:rsidRPr="00C7021F">
        <w:rPr>
          <w:rFonts w:ascii="Palatino Linotype" w:hAnsi="Palatino Linotype" w:cs="Arial"/>
          <w:color w:val="000000" w:themeColor="text1"/>
        </w:rPr>
        <w:t xml:space="preserve"> del recurso de revisión a la Comisionada </w:t>
      </w:r>
      <w:r w:rsidRPr="000D2684">
        <w:rPr>
          <w:rFonts w:ascii="Palatino Linotype" w:hAnsi="Palatino Linotype" w:cs="Arial"/>
          <w:b/>
          <w:color w:val="000000" w:themeColor="text1"/>
        </w:rPr>
        <w:t>SHARON CRISTINA MORALES MARTÍNEZ</w:t>
      </w:r>
      <w:r w:rsidR="00077274">
        <w:rPr>
          <w:rFonts w:ascii="Palatino Linotype" w:hAnsi="Palatino Linotype" w:cs="Arial"/>
          <w:color w:val="000000" w:themeColor="text1"/>
        </w:rPr>
        <w:t>.</w:t>
      </w:r>
    </w:p>
    <w:p w14:paraId="681E22DF" w14:textId="22A1A4DD" w:rsidR="000171D8" w:rsidRDefault="00435E48" w:rsidP="00667138">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b/>
          <w:sz w:val="28"/>
          <w:szCs w:val="28"/>
        </w:rPr>
        <w:t>I</w:t>
      </w:r>
      <w:r w:rsidR="00464318">
        <w:rPr>
          <w:rFonts w:ascii="Palatino Linotype" w:hAnsi="Palatino Linotype"/>
          <w:b/>
          <w:sz w:val="28"/>
          <w:szCs w:val="28"/>
        </w:rPr>
        <w:t>X</w:t>
      </w:r>
      <w:r w:rsidRPr="002E6380">
        <w:rPr>
          <w:rFonts w:ascii="Palatino Linotype" w:hAnsi="Palatino Linotype"/>
          <w:b/>
          <w:sz w:val="28"/>
          <w:szCs w:val="28"/>
        </w:rPr>
        <w:t>.</w:t>
      </w:r>
      <w:r>
        <w:rPr>
          <w:rFonts w:ascii="Palatino Linotype" w:hAnsi="Palatino Linotype"/>
          <w:b/>
          <w:sz w:val="28"/>
          <w:szCs w:val="28"/>
        </w:rPr>
        <w:t xml:space="preserve"> </w:t>
      </w:r>
      <w:r w:rsidRPr="000171D8">
        <w:rPr>
          <w:rFonts w:ascii="Palatino Linotype" w:hAnsi="Palatino Linotype"/>
          <w:color w:val="000000" w:themeColor="text1"/>
        </w:rPr>
        <w:t xml:space="preserve">En fecha </w:t>
      </w:r>
      <w:r w:rsidR="00E12E68" w:rsidRPr="00077274">
        <w:rPr>
          <w:rFonts w:ascii="Palatino Linotype" w:hAnsi="Palatino Linotype"/>
          <w:bCs/>
          <w:color w:val="000000" w:themeColor="text1"/>
        </w:rPr>
        <w:t>veintiséis</w:t>
      </w:r>
      <w:r w:rsidRPr="00077274">
        <w:rPr>
          <w:rFonts w:ascii="Palatino Linotype" w:hAnsi="Palatino Linotype"/>
          <w:bCs/>
          <w:color w:val="000000" w:themeColor="text1"/>
        </w:rPr>
        <w:t xml:space="preserve"> de agosto de dos mil veintiuno</w:t>
      </w:r>
      <w:r w:rsidRPr="000171D8">
        <w:rPr>
          <w:rFonts w:ascii="Palatino Linotype" w:hAnsi="Palatino Linotype"/>
          <w:color w:val="000000" w:themeColor="text1"/>
        </w:rPr>
        <w:t>, se notificó a las partes el Ac</w:t>
      </w:r>
      <w:r w:rsidR="00077274">
        <w:rPr>
          <w:rFonts w:ascii="Palatino Linotype" w:hAnsi="Palatino Linotype"/>
          <w:color w:val="000000" w:themeColor="text1"/>
        </w:rPr>
        <w:t xml:space="preserve">uerdo de Cierre de Instrucción; </w:t>
      </w:r>
      <w:r w:rsidR="00077274" w:rsidRPr="005F2B64">
        <w:rPr>
          <w:rFonts w:ascii="Palatino Linotype" w:hAnsi="Palatino Linotype" w:cs="Arial"/>
          <w:color w:val="000000" w:themeColor="text1"/>
        </w:rPr>
        <w:t>a efecto de ser resuelto, de conformidad con lo establecido en el artículo 185 fracción VIII de la Ley de Transparencia y Acceso a la Información Pública del Estado de México y Municipios</w:t>
      </w:r>
      <w:r w:rsidR="00077274">
        <w:rPr>
          <w:rFonts w:ascii="Palatino Linotype" w:hAnsi="Palatino Linotype" w:cs="Arial"/>
          <w:color w:val="000000" w:themeColor="text1"/>
        </w:rPr>
        <w:t>.</w:t>
      </w:r>
    </w:p>
    <w:p w14:paraId="0DEBB8FC" w14:textId="1492D3E4" w:rsidR="00077274" w:rsidRDefault="00077274" w:rsidP="00077274">
      <w:pPr>
        <w:spacing w:before="100" w:beforeAutospacing="1" w:after="100" w:afterAutospacing="1" w:line="360" w:lineRule="auto"/>
        <w:jc w:val="both"/>
        <w:rPr>
          <w:rFonts w:ascii="Palatino Linotype" w:hAnsi="Palatino Linotype" w:cs="Arial"/>
          <w:color w:val="000000" w:themeColor="text1"/>
        </w:rPr>
      </w:pPr>
      <w:r w:rsidRPr="00077274">
        <w:rPr>
          <w:rFonts w:ascii="Palatino Linotype" w:hAnsi="Palatino Linotype"/>
          <w:b/>
          <w:sz w:val="28"/>
          <w:szCs w:val="28"/>
        </w:rPr>
        <w:t>X.</w:t>
      </w:r>
      <w:r>
        <w:rPr>
          <w:rFonts w:ascii="Palatino Linotype" w:hAnsi="Palatino Linotype" w:cs="Arial"/>
          <w:color w:val="000000" w:themeColor="text1"/>
        </w:rPr>
        <w:t xml:space="preserve"> </w:t>
      </w:r>
      <w:r w:rsidR="002A17D0">
        <w:rPr>
          <w:rFonts w:ascii="Palatino Linotype" w:hAnsi="Palatino Linotype" w:cs="Arial"/>
          <w:color w:val="000000" w:themeColor="text1"/>
        </w:rPr>
        <w:t xml:space="preserve">En fecha veintiocho </w:t>
      </w:r>
      <w:r w:rsidRPr="00A722FF">
        <w:rPr>
          <w:rFonts w:ascii="Palatino Linotype" w:hAnsi="Palatino Linotype" w:cs="Arial"/>
          <w:color w:val="000000" w:themeColor="text1"/>
        </w:rPr>
        <w:t>de septiembre de dos mil veintiuno, se notificó el acuerdo de ampliación de Plazo para resolver el presente Recurso de Revisión, previsto en el artículo 181, tercer párrafo de la Ley de Transparencia y Acceso a la Información Pública del Estado de México y Municipios; y,</w:t>
      </w:r>
    </w:p>
    <w:p w14:paraId="3AB9D768" w14:textId="77777777" w:rsidR="000171D8" w:rsidRPr="000171D8" w:rsidRDefault="000171D8" w:rsidP="00C948B7">
      <w:pPr>
        <w:spacing w:before="100" w:beforeAutospacing="1" w:after="100" w:afterAutospacing="1" w:line="360" w:lineRule="auto"/>
        <w:jc w:val="center"/>
        <w:rPr>
          <w:rFonts w:ascii="Palatino Linotype" w:hAnsi="Palatino Linotype" w:cs="Arial"/>
          <w:b/>
          <w:bCs/>
          <w:color w:val="000000" w:themeColor="text1"/>
          <w:spacing w:val="60"/>
          <w:sz w:val="28"/>
        </w:rPr>
      </w:pPr>
      <w:r w:rsidRPr="000171D8">
        <w:rPr>
          <w:rFonts w:ascii="Palatino Linotype" w:hAnsi="Palatino Linotype" w:cs="Arial"/>
          <w:b/>
          <w:bCs/>
          <w:color w:val="000000" w:themeColor="text1"/>
          <w:spacing w:val="60"/>
          <w:sz w:val="28"/>
        </w:rPr>
        <w:t>CONSIDERANDO</w:t>
      </w:r>
    </w:p>
    <w:p w14:paraId="63F9DA0E" w14:textId="4F3E00D2" w:rsidR="000171D8" w:rsidRPr="000171D8" w:rsidRDefault="000171D8" w:rsidP="00C948B7">
      <w:pPr>
        <w:spacing w:before="100" w:beforeAutospacing="1" w:after="100" w:afterAutospacing="1" w:line="360" w:lineRule="auto"/>
        <w:ind w:right="50"/>
        <w:jc w:val="both"/>
        <w:rPr>
          <w:rFonts w:ascii="Palatino Linotype" w:hAnsi="Palatino Linotype" w:cs="Arial"/>
          <w:color w:val="000000" w:themeColor="text1"/>
        </w:rPr>
      </w:pPr>
      <w:r w:rsidRPr="002A17D0">
        <w:rPr>
          <w:rFonts w:ascii="Palatino Linotype" w:hAnsi="Palatino Linotype"/>
          <w:b/>
          <w:color w:val="000000" w:themeColor="text1"/>
          <w:sz w:val="28"/>
          <w:szCs w:val="28"/>
        </w:rPr>
        <w:lastRenderedPageBreak/>
        <w:t>PRIMERO</w:t>
      </w:r>
      <w:r w:rsidRPr="002A17D0">
        <w:rPr>
          <w:rFonts w:ascii="Palatino Linotype" w:hAnsi="Palatino Linotype"/>
          <w:b/>
          <w:color w:val="000000" w:themeColor="text1"/>
        </w:rPr>
        <w:t>.</w:t>
      </w:r>
      <w:r w:rsidRPr="002A17D0">
        <w:rPr>
          <w:rFonts w:ascii="Palatino Linotype" w:hAnsi="Palatino Linotype"/>
          <w:color w:val="000000" w:themeColor="text1"/>
        </w:rPr>
        <w:t xml:space="preserve"> </w:t>
      </w:r>
      <w:r w:rsidRPr="002A17D0">
        <w:rPr>
          <w:rFonts w:ascii="Palatino Linotype" w:hAnsi="Palatino Linotype"/>
          <w:b/>
          <w:color w:val="000000" w:themeColor="text1"/>
        </w:rPr>
        <w:t>Competencia</w:t>
      </w:r>
      <w:r w:rsidRPr="002A17D0">
        <w:rPr>
          <w:rFonts w:ascii="Palatino Linotype" w:hAnsi="Palatino Linotype"/>
          <w:color w:val="000000" w:themeColor="text1"/>
        </w:rPr>
        <w:t>.</w:t>
      </w:r>
      <w:r w:rsidRPr="002A17D0">
        <w:rPr>
          <w:rFonts w:ascii="Palatino Linotype" w:hAnsi="Palatino Linotype"/>
          <w:b/>
          <w:color w:val="000000" w:themeColor="text1"/>
        </w:rPr>
        <w:t xml:space="preserve"> </w:t>
      </w:r>
      <w:r w:rsidRPr="002A17D0">
        <w:rPr>
          <w:rFonts w:ascii="Palatino Linotype" w:hAnsi="Palatino Linotype"/>
          <w:color w:val="000000" w:themeColor="text1"/>
        </w:rPr>
        <w:t>Este Instituto de Transparencia, Acceso a la Información</w:t>
      </w:r>
      <w:r w:rsidRPr="000171D8">
        <w:rPr>
          <w:rFonts w:ascii="Palatino Linotype" w:hAnsi="Palatino Linotype"/>
          <w:color w:val="000000" w:themeColor="text1"/>
        </w:rPr>
        <w:t xml:space="preserve"> Pública y Protección de Datos Personales del Estado de México y Municipios, es competente para conocer y resolver el presente recurso de revisión, conforme a lo dispuesto en los artículos 6, Apartado A de la Constitución Política de </w:t>
      </w:r>
      <w:r w:rsidR="002A17D0">
        <w:rPr>
          <w:rFonts w:ascii="Palatino Linotype" w:hAnsi="Palatino Linotype"/>
          <w:color w:val="000000" w:themeColor="text1"/>
        </w:rPr>
        <w:t>los Estados Unidos Mexicanos; 5</w:t>
      </w:r>
      <w:r w:rsidRPr="000171D8">
        <w:rPr>
          <w:rFonts w:ascii="Palatino Linotype" w:hAnsi="Palatino Linotype"/>
          <w:color w:val="000000" w:themeColor="text1"/>
        </w:rPr>
        <w:t xml:space="preserve">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171D8">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45490B82" w14:textId="0BC731E3" w:rsidR="000171D8" w:rsidRPr="002A17D0" w:rsidRDefault="000171D8" w:rsidP="00C948B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b/>
          <w:color w:val="000000" w:themeColor="text1"/>
        </w:rPr>
      </w:pPr>
      <w:r w:rsidRPr="000171D8">
        <w:rPr>
          <w:rFonts w:ascii="Palatino Linotype" w:hAnsi="Palatino Linotype"/>
          <w:color w:val="000000" w:themeColor="text1"/>
        </w:rPr>
        <w:t xml:space="preserve">Aunado a lo anterior, este Órgano Garante estima pertinente realizar un pronunciamiento ya que </w:t>
      </w:r>
      <w:r w:rsidR="00EF017A">
        <w:rPr>
          <w:rFonts w:ascii="Palatino Linotype" w:hAnsi="Palatino Linotype"/>
          <w:color w:val="000000" w:themeColor="text1"/>
        </w:rPr>
        <w:t xml:space="preserve">derivado </w:t>
      </w:r>
      <w:r w:rsidRPr="000171D8">
        <w:rPr>
          <w:rFonts w:ascii="Palatino Linotype" w:hAnsi="Palatino Linotype"/>
          <w:color w:val="000000" w:themeColor="text1"/>
        </w:rPr>
        <w:t xml:space="preserve">de la situación que se vive en la actualidad </w:t>
      </w:r>
      <w:r w:rsidR="00EF017A">
        <w:rPr>
          <w:rFonts w:ascii="Palatino Linotype" w:hAnsi="Palatino Linotype"/>
          <w:color w:val="000000" w:themeColor="text1"/>
        </w:rPr>
        <w:t xml:space="preserve">y </w:t>
      </w:r>
      <w:r w:rsidRPr="000171D8">
        <w:rPr>
          <w:rFonts w:ascii="Palatino Linotype" w:hAnsi="Palatino Linotype"/>
          <w:color w:val="000000" w:themeColor="text1"/>
        </w:rPr>
        <w:t xml:space="preserve">a fin de otorgarle a los ciudadanos herramientas ágiles y accesibles para el ejercicio de los derechos humanos que se tutelan, se considera que se cuentan con las herramientas técnicas y tecnológicas necesarias que eviten mermar el ejercicio de los derechos correspondientes, sin que ello implique el poner en riesgo el diverso derecho a la salud de todos los partícipes en los procesos </w:t>
      </w:r>
      <w:r w:rsidRPr="002A17D0">
        <w:rPr>
          <w:rFonts w:ascii="Palatino Linotype" w:hAnsi="Palatino Linotype"/>
          <w:color w:val="000000" w:themeColor="text1"/>
        </w:rPr>
        <w:t>que conllevan.</w:t>
      </w:r>
    </w:p>
    <w:p w14:paraId="4A0A82AE" w14:textId="77777777" w:rsidR="000171D8" w:rsidRPr="000171D8" w:rsidRDefault="000171D8" w:rsidP="00C948B7">
      <w:pPr>
        <w:spacing w:before="100" w:beforeAutospacing="1" w:after="100" w:afterAutospacing="1" w:line="360" w:lineRule="auto"/>
        <w:jc w:val="both"/>
        <w:rPr>
          <w:rFonts w:ascii="Palatino Linotype" w:hAnsi="Palatino Linotype" w:cs="Arial"/>
          <w:b/>
          <w:snapToGrid w:val="0"/>
          <w:color w:val="000000" w:themeColor="text1"/>
        </w:rPr>
      </w:pPr>
      <w:r w:rsidRPr="002A17D0">
        <w:rPr>
          <w:rFonts w:ascii="Palatino Linotype" w:hAnsi="Palatino Linotype" w:cs="Arial"/>
          <w:b/>
          <w:color w:val="000000" w:themeColor="text1"/>
          <w:sz w:val="28"/>
        </w:rPr>
        <w:t>SEGUNDO</w:t>
      </w:r>
      <w:r w:rsidRPr="002A17D0">
        <w:rPr>
          <w:rFonts w:ascii="Palatino Linotype" w:hAnsi="Palatino Linotype" w:cs="Arial"/>
          <w:b/>
          <w:color w:val="000000" w:themeColor="text1"/>
        </w:rPr>
        <w:t xml:space="preserve">. Interés. </w:t>
      </w:r>
      <w:r w:rsidRPr="002A17D0">
        <w:rPr>
          <w:rFonts w:ascii="Palatino Linotype" w:hAnsi="Palatino Linotype" w:cs="Arial"/>
          <w:bCs/>
          <w:color w:val="000000" w:themeColor="text1"/>
        </w:rPr>
        <w:t>El recurso</w:t>
      </w:r>
      <w:r w:rsidRPr="000171D8">
        <w:rPr>
          <w:rFonts w:ascii="Palatino Linotype" w:hAnsi="Palatino Linotype" w:cs="Arial"/>
          <w:bCs/>
          <w:color w:val="000000" w:themeColor="text1"/>
        </w:rPr>
        <w:t xml:space="preserve"> de revisión fue interpuesto por parte legítima, en atención a que se presentó por </w:t>
      </w:r>
      <w:r w:rsidRPr="000171D8">
        <w:rPr>
          <w:rFonts w:ascii="Palatino Linotype" w:hAnsi="Palatino Linotype" w:cs="Arial"/>
          <w:b/>
          <w:color w:val="000000" w:themeColor="text1"/>
        </w:rPr>
        <w:t>EL</w:t>
      </w:r>
      <w:r w:rsidRPr="000171D8">
        <w:rPr>
          <w:rFonts w:ascii="Palatino Linotype" w:hAnsi="Palatino Linotype" w:cs="Arial"/>
          <w:b/>
          <w:bCs/>
          <w:color w:val="000000" w:themeColor="text1"/>
        </w:rPr>
        <w:t xml:space="preserve"> RECURRENTE,</w:t>
      </w:r>
      <w:r w:rsidRPr="000171D8">
        <w:rPr>
          <w:rFonts w:ascii="Palatino Linotype" w:hAnsi="Palatino Linotype" w:cs="Arial"/>
          <w:bCs/>
          <w:color w:val="000000" w:themeColor="text1"/>
        </w:rPr>
        <w:t xml:space="preserve"> quien es la misma persona que formuló la solicitud de acceso a la información pública al </w:t>
      </w:r>
      <w:r w:rsidRPr="000171D8">
        <w:rPr>
          <w:rFonts w:ascii="Palatino Linotype" w:hAnsi="Palatino Linotype" w:cs="Arial"/>
          <w:b/>
          <w:bCs/>
          <w:color w:val="000000" w:themeColor="text1"/>
        </w:rPr>
        <w:t>SUJETO OBLIGADO.</w:t>
      </w:r>
    </w:p>
    <w:p w14:paraId="033DCE66" w14:textId="77777777" w:rsidR="00C948B7" w:rsidRPr="00BC1C45" w:rsidRDefault="000171D8" w:rsidP="00C948B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rPr>
      </w:pPr>
      <w:r w:rsidRPr="002A17D0">
        <w:rPr>
          <w:rFonts w:ascii="Palatino Linotype" w:hAnsi="Palatino Linotype" w:cs="Arial"/>
          <w:b/>
          <w:color w:val="000000" w:themeColor="text1"/>
          <w:sz w:val="28"/>
          <w:szCs w:val="28"/>
        </w:rPr>
        <w:lastRenderedPageBreak/>
        <w:t xml:space="preserve">TERCERO. </w:t>
      </w:r>
      <w:r w:rsidRPr="002A17D0">
        <w:rPr>
          <w:rFonts w:ascii="Palatino Linotype" w:hAnsi="Palatino Linotype" w:cs="Arial"/>
          <w:b/>
          <w:color w:val="000000" w:themeColor="text1"/>
          <w:lang w:val="es-ES"/>
        </w:rPr>
        <w:t xml:space="preserve">Oportunidad. </w:t>
      </w:r>
      <w:r w:rsidR="00C948B7" w:rsidRPr="002A17D0">
        <w:rPr>
          <w:rFonts w:ascii="Palatino Linotype" w:hAnsi="Palatino Linotype" w:cs="Arial"/>
        </w:rPr>
        <w:t>El recurso</w:t>
      </w:r>
      <w:r w:rsidR="00C948B7" w:rsidRPr="00423F37">
        <w:rPr>
          <w:rFonts w:ascii="Palatino Linotype" w:hAnsi="Palatino Linotype" w:cs="Arial"/>
        </w:rPr>
        <w:t xml:space="preserve"> de revisión fue interpuesto dentro del plazo de quince días hábiles contados a partir del día siguiente a aquel en que </w:t>
      </w:r>
      <w:r w:rsidR="00C948B7">
        <w:rPr>
          <w:rFonts w:ascii="Palatino Linotype" w:hAnsi="Palatino Linotype" w:cs="Arial"/>
          <w:b/>
        </w:rPr>
        <w:t>EL</w:t>
      </w:r>
      <w:r w:rsidR="00C948B7" w:rsidRPr="00423F37">
        <w:rPr>
          <w:rFonts w:ascii="Palatino Linotype" w:hAnsi="Palatino Linotype" w:cs="Arial"/>
          <w:b/>
        </w:rPr>
        <w:t xml:space="preserve"> RECURRENTE </w:t>
      </w:r>
      <w:r w:rsidR="00C948B7" w:rsidRPr="00423F3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8CF4E68" w14:textId="77777777" w:rsidR="00C948B7" w:rsidRPr="00423F37" w:rsidRDefault="00C948B7" w:rsidP="00C948B7">
      <w:pPr>
        <w:ind w:left="709" w:right="757"/>
        <w:jc w:val="both"/>
        <w:rPr>
          <w:rFonts w:ascii="Palatino Linotype" w:hAnsi="Palatino Linotype" w:cs="Arial"/>
          <w:i/>
          <w:sz w:val="22"/>
        </w:rPr>
      </w:pPr>
      <w:r w:rsidRPr="00423F37">
        <w:rPr>
          <w:rFonts w:ascii="Palatino Linotype" w:hAnsi="Palatino Linotype" w:cs="Arial"/>
          <w:i/>
          <w:sz w:val="22"/>
        </w:rPr>
        <w:t>“</w:t>
      </w:r>
      <w:r w:rsidRPr="00423F37">
        <w:rPr>
          <w:rFonts w:ascii="Palatino Linotype" w:hAnsi="Palatino Linotype" w:cs="Arial"/>
          <w:b/>
          <w:i/>
          <w:sz w:val="22"/>
        </w:rPr>
        <w:t>Artículo 178.</w:t>
      </w:r>
      <w:r w:rsidRPr="00423F3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3FFEB62" w14:textId="77777777" w:rsidR="00C948B7" w:rsidRPr="00423F37" w:rsidRDefault="00C948B7" w:rsidP="00C948B7">
      <w:pPr>
        <w:ind w:left="709" w:right="757"/>
        <w:jc w:val="both"/>
        <w:rPr>
          <w:rFonts w:ascii="Palatino Linotype" w:hAnsi="Palatino Linotype" w:cs="Arial"/>
          <w:i/>
          <w:sz w:val="22"/>
        </w:rPr>
      </w:pPr>
    </w:p>
    <w:p w14:paraId="4BF5F554" w14:textId="77777777" w:rsidR="00C948B7" w:rsidRPr="00423F37" w:rsidRDefault="00C948B7" w:rsidP="00C948B7">
      <w:pPr>
        <w:ind w:left="709" w:right="757"/>
        <w:jc w:val="both"/>
        <w:rPr>
          <w:rFonts w:ascii="Palatino Linotype" w:hAnsi="Palatino Linotype" w:cs="Arial"/>
          <w:i/>
          <w:sz w:val="22"/>
        </w:rPr>
      </w:pPr>
      <w:r w:rsidRPr="00423F3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5D1727B" w14:textId="77777777" w:rsidR="00C948B7" w:rsidRPr="00423F37" w:rsidRDefault="00C948B7" w:rsidP="00C948B7">
      <w:pPr>
        <w:ind w:left="709" w:right="757"/>
        <w:jc w:val="both"/>
        <w:rPr>
          <w:rFonts w:ascii="Palatino Linotype" w:hAnsi="Palatino Linotype" w:cs="Arial"/>
          <w:i/>
          <w:sz w:val="22"/>
        </w:rPr>
      </w:pPr>
    </w:p>
    <w:p w14:paraId="3F219FCA" w14:textId="77777777" w:rsidR="00C948B7" w:rsidRPr="00423F37" w:rsidRDefault="00C948B7" w:rsidP="00C948B7">
      <w:pPr>
        <w:ind w:left="709" w:right="757"/>
        <w:jc w:val="both"/>
        <w:rPr>
          <w:rFonts w:ascii="Palatino Linotype" w:hAnsi="Palatino Linotype" w:cs="Arial"/>
          <w:i/>
          <w:sz w:val="22"/>
        </w:rPr>
      </w:pPr>
      <w:r w:rsidRPr="00423F37">
        <w:rPr>
          <w:rFonts w:ascii="Palatino Linotype" w:hAnsi="Palatino Linotype" w:cs="Arial"/>
          <w:i/>
          <w:sz w:val="22"/>
        </w:rPr>
        <w:t xml:space="preserve">En el caso de que se interponga ante la Unidad de Transparencia, ésta deberá remitir el recurso de revisión al Instituto a más tardar al día </w:t>
      </w:r>
      <w:r w:rsidRPr="00423F37">
        <w:rPr>
          <w:rFonts w:ascii="Palatino Linotype" w:hAnsi="Palatino Linotype" w:cs="Arial"/>
          <w:i/>
          <w:sz w:val="22"/>
          <w:lang w:eastAsia="es-MX"/>
        </w:rPr>
        <w:t>siguiente</w:t>
      </w:r>
      <w:r w:rsidRPr="00423F37">
        <w:rPr>
          <w:rFonts w:ascii="Palatino Linotype" w:hAnsi="Palatino Linotype" w:cs="Arial"/>
          <w:i/>
          <w:sz w:val="22"/>
        </w:rPr>
        <w:t xml:space="preserve"> de haberlo recibido.”</w:t>
      </w:r>
    </w:p>
    <w:p w14:paraId="07FBF0B0" w14:textId="77777777" w:rsidR="00C948B7" w:rsidRPr="00423F37" w:rsidRDefault="00C948B7" w:rsidP="00C948B7">
      <w:pPr>
        <w:spacing w:line="360" w:lineRule="auto"/>
        <w:ind w:left="709" w:right="709"/>
        <w:jc w:val="both"/>
        <w:rPr>
          <w:rFonts w:ascii="Palatino Linotype" w:hAnsi="Palatino Linotype" w:cs="Arial"/>
          <w:i/>
        </w:rPr>
      </w:pPr>
    </w:p>
    <w:p w14:paraId="674D3D6B" w14:textId="64401F7C" w:rsidR="00C948B7" w:rsidRPr="00D06721" w:rsidRDefault="00C948B7" w:rsidP="00C948B7">
      <w:pPr>
        <w:spacing w:line="360" w:lineRule="auto"/>
        <w:jc w:val="both"/>
        <w:rPr>
          <w:rFonts w:ascii="Palatino Linotype" w:hAnsi="Palatino Linotype" w:cs="Arial"/>
        </w:rPr>
      </w:pPr>
      <w:r w:rsidRPr="00423F37">
        <w:rPr>
          <w:rFonts w:ascii="Palatino Linotype" w:hAnsi="Palatino Linotype" w:cs="Arial"/>
        </w:rPr>
        <w:t xml:space="preserve">En esa tesitura, atendiendo a que </w:t>
      </w:r>
      <w:r w:rsidRPr="00423F37">
        <w:rPr>
          <w:rFonts w:ascii="Palatino Linotype" w:hAnsi="Palatino Linotype" w:cs="Arial"/>
          <w:b/>
        </w:rPr>
        <w:t>EL SUJETO OBLIGADO</w:t>
      </w:r>
      <w:r w:rsidRPr="00423F37">
        <w:rPr>
          <w:rFonts w:ascii="Palatino Linotype" w:hAnsi="Palatino Linotype" w:cs="Arial"/>
        </w:rPr>
        <w:t xml:space="preserve"> notificó la respuesta a la solicitud de información pública el día</w:t>
      </w:r>
      <w:r w:rsidRPr="00423F37">
        <w:rPr>
          <w:rFonts w:ascii="Palatino Linotype" w:hAnsi="Palatino Linotype" w:cs="Arial"/>
          <w:b/>
        </w:rPr>
        <w:t xml:space="preserve"> </w:t>
      </w:r>
      <w:r>
        <w:rPr>
          <w:rFonts w:ascii="Palatino Linotype" w:hAnsi="Palatino Linotype" w:cs="Arial"/>
          <w:b/>
        </w:rPr>
        <w:t>diez de</w:t>
      </w:r>
      <w:r w:rsidR="002A17D0">
        <w:rPr>
          <w:rFonts w:ascii="Palatino Linotype" w:hAnsi="Palatino Linotype" w:cs="Arial"/>
          <w:b/>
        </w:rPr>
        <w:t xml:space="preserve"> agosto </w:t>
      </w:r>
      <w:r w:rsidRPr="00423F37">
        <w:rPr>
          <w:rFonts w:ascii="Palatino Linotype" w:hAnsi="Palatino Linotype" w:cs="Arial"/>
          <w:b/>
        </w:rPr>
        <w:t>de dos mil veintiuno</w:t>
      </w:r>
      <w:r w:rsidRPr="00423F37">
        <w:rPr>
          <w:rFonts w:ascii="Palatino Linotype" w:hAnsi="Palatino Linotype" w:cs="Arial"/>
        </w:rPr>
        <w:t xml:space="preserve">; el plazo de quince días hábiles que el artículo 178 de la Ley de la materia otorga a </w:t>
      </w:r>
      <w:r w:rsidRPr="00423F37">
        <w:rPr>
          <w:rFonts w:ascii="Palatino Linotype" w:hAnsi="Palatino Linotype" w:cs="Arial"/>
          <w:b/>
        </w:rPr>
        <w:t>EL RECURRENTE</w:t>
      </w:r>
      <w:r w:rsidRPr="00423F37">
        <w:rPr>
          <w:rFonts w:ascii="Palatino Linotype" w:hAnsi="Palatino Linotype" w:cs="Arial"/>
        </w:rPr>
        <w:t xml:space="preserve"> para presentar el recurso de revisión, transcurrió del </w:t>
      </w:r>
      <w:r w:rsidR="002A17D0">
        <w:rPr>
          <w:rFonts w:ascii="Palatino Linotype" w:hAnsi="Palatino Linotype" w:cs="Arial"/>
          <w:b/>
        </w:rPr>
        <w:t>once al treinta y uno de agosto</w:t>
      </w:r>
      <w:r>
        <w:rPr>
          <w:rFonts w:ascii="Palatino Linotype" w:hAnsi="Palatino Linotype" w:cs="Arial"/>
          <w:b/>
        </w:rPr>
        <w:t xml:space="preserve"> </w:t>
      </w:r>
      <w:r w:rsidR="002A17D0">
        <w:rPr>
          <w:rFonts w:ascii="Palatino Linotype" w:hAnsi="Palatino Linotype" w:cs="Arial"/>
          <w:b/>
        </w:rPr>
        <w:t xml:space="preserve">de </w:t>
      </w:r>
      <w:r w:rsidRPr="00423F37">
        <w:rPr>
          <w:rFonts w:ascii="Palatino Linotype" w:hAnsi="Palatino Linotype" w:cs="Arial"/>
          <w:b/>
        </w:rPr>
        <w:t>dos mil veintiuno</w:t>
      </w:r>
      <w:r w:rsidRPr="00423F37">
        <w:rPr>
          <w:rFonts w:ascii="Palatino Linotype" w:hAnsi="Palatino Linotype" w:cs="Arial"/>
        </w:rPr>
        <w:t xml:space="preserve">, sin contemplar en el cómputo los días </w:t>
      </w:r>
      <w:r w:rsidR="002A17D0">
        <w:rPr>
          <w:rFonts w:ascii="Palatino Linotype" w:hAnsi="Palatino Linotype" w:cs="Arial"/>
        </w:rPr>
        <w:t xml:space="preserve">catorce, quince, veintiuno, veintidós, veintiocho, veintinueve de agosto del presente año; </w:t>
      </w:r>
      <w:r w:rsidRPr="00423F37">
        <w:rPr>
          <w:rFonts w:ascii="Palatino Linotype" w:hAnsi="Palatino Linotype" w:cs="Arial"/>
        </w:rPr>
        <w:t xml:space="preserve">por corresponder a sábados y domingos, </w:t>
      </w:r>
      <w:r w:rsidRPr="00BF6396">
        <w:rPr>
          <w:rFonts w:ascii="Palatino Linotype" w:hAnsi="Palatino Linotype" w:cs="Arial"/>
        </w:rPr>
        <w:t xml:space="preserve">considerados como días inhábiles, en términos del artículo 3, fracción X de la Ley de Transparencia y Acceso a la Información Pública del Estado de México y Municipios; así como, de conformidad con el Calendario Oficial </w:t>
      </w:r>
      <w:r w:rsidRPr="00BF6396">
        <w:rPr>
          <w:rFonts w:ascii="Palatino Linotype" w:hAnsi="Palatino Linotype" w:cs="Arial"/>
        </w:rPr>
        <w:lastRenderedPageBreak/>
        <w:t>en Materia de Transparencia, Acceso a la Información Pública y Protección de Datos Personales para el año dos mil veintiuno y enero de dos mil veintidós, aprobado por el Pleno de este Instituto, el dieciséis de diciembre de dos mil veinte.</w:t>
      </w:r>
    </w:p>
    <w:p w14:paraId="193A1587" w14:textId="68B2E56A" w:rsidR="00C948B7" w:rsidRPr="002A17D0" w:rsidRDefault="00C948B7" w:rsidP="00C948B7">
      <w:pPr>
        <w:spacing w:before="240" w:after="100" w:afterAutospacing="1" w:line="360" w:lineRule="auto"/>
        <w:jc w:val="both"/>
        <w:rPr>
          <w:rFonts w:ascii="Palatino Linotype" w:hAnsi="Palatino Linotype" w:cs="Arial"/>
        </w:rPr>
      </w:pPr>
      <w:r w:rsidRPr="00502083">
        <w:rPr>
          <w:rFonts w:ascii="Palatino Linotype" w:hAnsi="Palatino Linotype" w:cs="Arial"/>
        </w:rPr>
        <w:t>En ese tenor, se reitera que si el recurso de revisión que nos ocupa, se interpuso el día</w:t>
      </w:r>
      <w:r w:rsidRPr="00502083">
        <w:rPr>
          <w:rFonts w:ascii="Palatino Linotype" w:hAnsi="Palatino Linotype" w:cs="Arial"/>
          <w:b/>
        </w:rPr>
        <w:t xml:space="preserve"> </w:t>
      </w:r>
      <w:r w:rsidR="002A17D0">
        <w:rPr>
          <w:rFonts w:ascii="Palatino Linotype" w:hAnsi="Palatino Linotype" w:cs="Arial"/>
          <w:b/>
          <w:u w:val="single"/>
        </w:rPr>
        <w:t xml:space="preserve">once </w:t>
      </w:r>
      <w:r w:rsidR="00D06721">
        <w:rPr>
          <w:rFonts w:ascii="Palatino Linotype" w:hAnsi="Palatino Linotype" w:cs="Arial"/>
          <w:b/>
          <w:u w:val="single"/>
        </w:rPr>
        <w:t xml:space="preserve">de agosto de </w:t>
      </w:r>
      <w:r w:rsidRPr="00F36165">
        <w:rPr>
          <w:rFonts w:ascii="Palatino Linotype" w:hAnsi="Palatino Linotype" w:cs="Arial"/>
          <w:b/>
          <w:u w:val="single"/>
        </w:rPr>
        <w:t>dos mil veintiuno</w:t>
      </w:r>
      <w:r w:rsidRPr="00502083">
        <w:rPr>
          <w:rFonts w:ascii="Palatino Linotype" w:hAnsi="Palatino Linotype" w:cs="Arial"/>
        </w:rPr>
        <w:t xml:space="preserve">, éste se encuentra dentro de los márgenes temporales previstos en el artículo 178 de la Ley de la materia y, por tanto, su </w:t>
      </w:r>
      <w:r w:rsidRPr="002A17D0">
        <w:rPr>
          <w:rFonts w:ascii="Palatino Linotype" w:hAnsi="Palatino Linotype" w:cs="Arial"/>
        </w:rPr>
        <w:t>interposición se considera oportuna.</w:t>
      </w:r>
    </w:p>
    <w:p w14:paraId="2636D062" w14:textId="77777777" w:rsidR="00D06721" w:rsidRPr="00884D49" w:rsidRDefault="000C0B7F" w:rsidP="00D06721">
      <w:pPr>
        <w:widowControl w:val="0"/>
        <w:autoSpaceDE w:val="0"/>
        <w:autoSpaceDN w:val="0"/>
        <w:adjustRightInd w:val="0"/>
        <w:spacing w:before="100" w:beforeAutospacing="1" w:after="100" w:afterAutospacing="1" w:line="360" w:lineRule="auto"/>
        <w:jc w:val="both"/>
        <w:rPr>
          <w:rFonts w:ascii="Palatino Linotype" w:hAnsi="Palatino Linotype"/>
          <w:b/>
        </w:rPr>
      </w:pPr>
      <w:r w:rsidRPr="002A17D0">
        <w:rPr>
          <w:rFonts w:ascii="Palatino Linotype" w:hAnsi="Palatino Linotype" w:cs="Arial"/>
          <w:b/>
          <w:sz w:val="28"/>
          <w:szCs w:val="28"/>
        </w:rPr>
        <w:t>CUARTO</w:t>
      </w:r>
      <w:r w:rsidRPr="002A17D0">
        <w:rPr>
          <w:rFonts w:ascii="Palatino Linotype" w:hAnsi="Palatino Linotype"/>
          <w:b/>
          <w:sz w:val="28"/>
          <w:szCs w:val="28"/>
        </w:rPr>
        <w:t>.</w:t>
      </w:r>
      <w:r w:rsidRPr="002A17D0">
        <w:rPr>
          <w:rFonts w:ascii="Palatino Linotype" w:hAnsi="Palatino Linotype"/>
          <w:b/>
        </w:rPr>
        <w:t xml:space="preserve"> </w:t>
      </w:r>
      <w:proofErr w:type="spellStart"/>
      <w:r w:rsidRPr="002A17D0">
        <w:rPr>
          <w:rFonts w:ascii="Palatino Linotype" w:hAnsi="Palatino Linotype"/>
          <w:b/>
        </w:rPr>
        <w:t>Procedibilidad</w:t>
      </w:r>
      <w:proofErr w:type="spellEnd"/>
      <w:r w:rsidRPr="002A17D0">
        <w:rPr>
          <w:rFonts w:ascii="Palatino Linotype" w:hAnsi="Palatino Linotype"/>
          <w:b/>
        </w:rPr>
        <w:t xml:space="preserve">. </w:t>
      </w:r>
      <w:r w:rsidR="00D06721" w:rsidRPr="002A17D0">
        <w:rPr>
          <w:rFonts w:ascii="Palatino Linotype" w:hAnsi="Palatino Linotype" w:cs="Arial"/>
        </w:rPr>
        <w:t>Esta</w:t>
      </w:r>
      <w:r w:rsidR="00D06721" w:rsidRPr="00884D49">
        <w:rPr>
          <w:rFonts w:ascii="Palatino Linotype" w:hAnsi="Palatino Linotype" w:cs="Arial"/>
        </w:rPr>
        <w:t xml:space="preserve"> Ponencia considera importante abordar el análisis de los requisitos de </w:t>
      </w:r>
      <w:proofErr w:type="spellStart"/>
      <w:r w:rsidR="00D06721" w:rsidRPr="00884D49">
        <w:rPr>
          <w:rFonts w:ascii="Palatino Linotype" w:hAnsi="Palatino Linotype" w:cs="Arial"/>
        </w:rPr>
        <w:t>procedibilidad</w:t>
      </w:r>
      <w:proofErr w:type="spellEnd"/>
      <w:r w:rsidR="00D06721" w:rsidRPr="00884D49">
        <w:rPr>
          <w:rFonts w:ascii="Palatino Linotype" w:hAnsi="Palatino Linotype" w:cs="Arial"/>
        </w:rPr>
        <w:t xml:space="preserve"> del recurso de revisión, así que, el artículo 180 de la </w:t>
      </w:r>
      <w:r w:rsidR="00D06721" w:rsidRPr="00884D49">
        <w:rPr>
          <w:rFonts w:ascii="Palatino Linotype" w:hAnsi="Palatino Linotype" w:cs="Arial"/>
          <w:lang w:eastAsia="es-MX"/>
        </w:rPr>
        <w:t xml:space="preserve">Ley de Transparencia y Acceso a la </w:t>
      </w:r>
      <w:r w:rsidR="00D06721" w:rsidRPr="00884D49">
        <w:rPr>
          <w:rFonts w:ascii="Palatino Linotype" w:hAnsi="Palatino Linotype" w:cs="Arial"/>
        </w:rPr>
        <w:t>Información</w:t>
      </w:r>
      <w:r w:rsidR="00D06721" w:rsidRPr="00884D49">
        <w:rPr>
          <w:rFonts w:ascii="Palatino Linotype" w:hAnsi="Palatino Linotype" w:cs="Arial"/>
          <w:lang w:eastAsia="es-MX"/>
        </w:rPr>
        <w:t xml:space="preserve"> Pública del Estado de México y Municipios, </w:t>
      </w:r>
      <w:r w:rsidR="00D06721" w:rsidRPr="00884D49">
        <w:rPr>
          <w:rFonts w:ascii="Palatino Linotype" w:hAnsi="Palatino Linotype" w:cs="Arial"/>
        </w:rPr>
        <w:t>establece lo siguiente:</w:t>
      </w:r>
    </w:p>
    <w:p w14:paraId="1FE4F3AE" w14:textId="77777777" w:rsidR="00D06721" w:rsidRPr="0099112B" w:rsidRDefault="00D06721" w:rsidP="00D06721">
      <w:pPr>
        <w:ind w:left="851" w:right="902"/>
        <w:jc w:val="both"/>
        <w:rPr>
          <w:rFonts w:ascii="Palatino Linotype" w:hAnsi="Palatino Linotype"/>
          <w:b/>
          <w:i/>
          <w:sz w:val="22"/>
          <w:szCs w:val="22"/>
        </w:rPr>
      </w:pPr>
      <w:r w:rsidRPr="0099112B">
        <w:rPr>
          <w:rFonts w:ascii="Palatino Linotype" w:hAnsi="Palatino Linotype"/>
          <w:b/>
          <w:i/>
          <w:sz w:val="22"/>
          <w:szCs w:val="22"/>
        </w:rPr>
        <w:t xml:space="preserve">Artículo 180. </w:t>
      </w:r>
      <w:r w:rsidRPr="0099112B">
        <w:rPr>
          <w:rFonts w:ascii="Palatino Linotype" w:hAnsi="Palatino Linotype"/>
          <w:i/>
          <w:sz w:val="22"/>
          <w:szCs w:val="22"/>
        </w:rPr>
        <w:t xml:space="preserve">El </w:t>
      </w:r>
      <w:r w:rsidRPr="0099112B">
        <w:rPr>
          <w:rFonts w:ascii="Palatino Linotype" w:hAnsi="Palatino Linotype" w:cs="Arial"/>
          <w:i/>
          <w:sz w:val="22"/>
          <w:szCs w:val="22"/>
        </w:rPr>
        <w:t>recurso</w:t>
      </w:r>
      <w:r w:rsidRPr="0099112B">
        <w:rPr>
          <w:rFonts w:ascii="Palatino Linotype" w:hAnsi="Palatino Linotype"/>
          <w:i/>
          <w:sz w:val="22"/>
          <w:szCs w:val="22"/>
        </w:rPr>
        <w:t xml:space="preserve"> </w:t>
      </w:r>
      <w:r w:rsidRPr="0099112B">
        <w:rPr>
          <w:rFonts w:ascii="Palatino Linotype" w:hAnsi="Palatino Linotype" w:cs="Arial"/>
          <w:i/>
          <w:color w:val="222222"/>
          <w:sz w:val="22"/>
          <w:szCs w:val="22"/>
          <w:lang w:eastAsia="es-MX"/>
        </w:rPr>
        <w:t>de</w:t>
      </w:r>
      <w:r w:rsidRPr="0099112B">
        <w:rPr>
          <w:rFonts w:ascii="Palatino Linotype" w:hAnsi="Palatino Linotype"/>
          <w:i/>
          <w:sz w:val="22"/>
          <w:szCs w:val="22"/>
        </w:rPr>
        <w:t xml:space="preserve"> revisión contendrá:</w:t>
      </w:r>
      <w:r w:rsidRPr="0099112B">
        <w:rPr>
          <w:rFonts w:ascii="Palatino Linotype" w:hAnsi="Palatino Linotype"/>
          <w:b/>
          <w:i/>
          <w:sz w:val="22"/>
          <w:szCs w:val="22"/>
        </w:rPr>
        <w:t xml:space="preserve"> </w:t>
      </w:r>
    </w:p>
    <w:p w14:paraId="2D6516E8" w14:textId="77777777" w:rsidR="00D06721" w:rsidRPr="0099112B" w:rsidRDefault="00D06721" w:rsidP="00D06721">
      <w:pPr>
        <w:ind w:left="851" w:right="902"/>
        <w:jc w:val="both"/>
        <w:rPr>
          <w:rFonts w:ascii="Palatino Linotype" w:hAnsi="Palatino Linotype"/>
          <w:b/>
          <w:i/>
          <w:sz w:val="22"/>
          <w:szCs w:val="22"/>
        </w:rPr>
      </w:pPr>
      <w:r w:rsidRPr="0099112B">
        <w:rPr>
          <w:rFonts w:ascii="Palatino Linotype" w:hAnsi="Palatino Linotype"/>
          <w:b/>
          <w:i/>
          <w:sz w:val="22"/>
          <w:szCs w:val="22"/>
        </w:rPr>
        <w:t xml:space="preserve">I. </w:t>
      </w:r>
      <w:r w:rsidRPr="0099112B">
        <w:rPr>
          <w:rFonts w:ascii="Palatino Linotype" w:hAnsi="Palatino Linotype"/>
          <w:i/>
          <w:sz w:val="22"/>
          <w:szCs w:val="22"/>
        </w:rPr>
        <w:t xml:space="preserve">El sujeto obligado ante </w:t>
      </w:r>
      <w:r w:rsidRPr="0099112B">
        <w:rPr>
          <w:rFonts w:ascii="Palatino Linotype" w:hAnsi="Palatino Linotype" w:cs="Arial"/>
          <w:i/>
          <w:sz w:val="22"/>
          <w:szCs w:val="22"/>
        </w:rPr>
        <w:t>la</w:t>
      </w:r>
      <w:r w:rsidRPr="0099112B">
        <w:rPr>
          <w:rFonts w:ascii="Palatino Linotype" w:hAnsi="Palatino Linotype"/>
          <w:i/>
          <w:sz w:val="22"/>
          <w:szCs w:val="22"/>
        </w:rPr>
        <w:t xml:space="preserve"> cual </w:t>
      </w:r>
      <w:r w:rsidRPr="0099112B">
        <w:rPr>
          <w:rFonts w:ascii="Palatino Linotype" w:hAnsi="Palatino Linotype" w:cs="Arial"/>
          <w:i/>
          <w:color w:val="222222"/>
          <w:sz w:val="22"/>
          <w:szCs w:val="22"/>
          <w:lang w:eastAsia="es-MX"/>
        </w:rPr>
        <w:t>se</w:t>
      </w:r>
      <w:r w:rsidRPr="0099112B">
        <w:rPr>
          <w:rFonts w:ascii="Palatino Linotype" w:hAnsi="Palatino Linotype"/>
          <w:i/>
          <w:sz w:val="22"/>
          <w:szCs w:val="22"/>
        </w:rPr>
        <w:t xml:space="preserve"> presentó la solicitud;</w:t>
      </w:r>
      <w:r w:rsidRPr="0099112B">
        <w:rPr>
          <w:rFonts w:ascii="Palatino Linotype" w:hAnsi="Palatino Linotype"/>
          <w:b/>
          <w:i/>
          <w:sz w:val="22"/>
          <w:szCs w:val="22"/>
        </w:rPr>
        <w:t xml:space="preserve"> </w:t>
      </w:r>
    </w:p>
    <w:p w14:paraId="1A2C7AB4" w14:textId="77777777" w:rsidR="00D06721" w:rsidRPr="0099112B" w:rsidRDefault="00D06721" w:rsidP="00D06721">
      <w:pPr>
        <w:ind w:left="851" w:right="902"/>
        <w:jc w:val="both"/>
        <w:rPr>
          <w:rFonts w:ascii="Palatino Linotype" w:hAnsi="Palatino Linotype"/>
          <w:b/>
          <w:i/>
          <w:sz w:val="22"/>
          <w:szCs w:val="22"/>
        </w:rPr>
      </w:pPr>
      <w:r w:rsidRPr="0099112B">
        <w:rPr>
          <w:rFonts w:ascii="Palatino Linotype" w:hAnsi="Palatino Linotype"/>
          <w:b/>
          <w:i/>
          <w:sz w:val="22"/>
          <w:szCs w:val="22"/>
        </w:rPr>
        <w:t xml:space="preserve">II. El nombre del solicitante </w:t>
      </w:r>
      <w:r w:rsidRPr="0099112B">
        <w:rPr>
          <w:rFonts w:ascii="Palatino Linotype" w:hAnsi="Palatino Linotype" w:cs="Arial"/>
          <w:b/>
          <w:i/>
          <w:color w:val="222222"/>
          <w:sz w:val="22"/>
          <w:szCs w:val="22"/>
          <w:lang w:eastAsia="es-MX"/>
        </w:rPr>
        <w:t>que</w:t>
      </w:r>
      <w:r w:rsidRPr="0099112B">
        <w:rPr>
          <w:rFonts w:ascii="Palatino Linotype" w:hAnsi="Palatino Linotype"/>
          <w:b/>
          <w:i/>
          <w:sz w:val="22"/>
          <w:szCs w:val="22"/>
        </w:rPr>
        <w:t xml:space="preserve"> recurre </w:t>
      </w:r>
      <w:r w:rsidRPr="0099112B">
        <w:rPr>
          <w:rFonts w:ascii="Palatino Linotype" w:hAnsi="Palatino Linotype"/>
          <w:i/>
          <w:sz w:val="22"/>
          <w:szCs w:val="22"/>
        </w:rPr>
        <w:t>o de su representante y, en su caso, del tercero interesado, así como la dirección o medio que señale para recibir notificaciones;</w:t>
      </w:r>
      <w:r w:rsidRPr="0099112B">
        <w:rPr>
          <w:rFonts w:ascii="Palatino Linotype" w:hAnsi="Palatino Linotype"/>
          <w:b/>
          <w:i/>
          <w:sz w:val="22"/>
          <w:szCs w:val="22"/>
        </w:rPr>
        <w:t xml:space="preserve"> </w:t>
      </w:r>
    </w:p>
    <w:p w14:paraId="376C1C9D" w14:textId="77777777" w:rsidR="00D06721" w:rsidRPr="0099112B" w:rsidRDefault="00D06721" w:rsidP="00D06721">
      <w:pPr>
        <w:ind w:left="851" w:right="902"/>
        <w:jc w:val="both"/>
        <w:rPr>
          <w:rFonts w:ascii="Palatino Linotype" w:hAnsi="Palatino Linotype"/>
          <w:b/>
          <w:i/>
          <w:sz w:val="22"/>
          <w:szCs w:val="22"/>
        </w:rPr>
      </w:pPr>
      <w:r w:rsidRPr="0099112B">
        <w:rPr>
          <w:rFonts w:ascii="Palatino Linotype" w:hAnsi="Palatino Linotype"/>
          <w:b/>
          <w:i/>
          <w:sz w:val="22"/>
          <w:szCs w:val="22"/>
        </w:rPr>
        <w:t xml:space="preserve">III. </w:t>
      </w:r>
      <w:r w:rsidRPr="0099112B">
        <w:rPr>
          <w:rFonts w:ascii="Palatino Linotype" w:hAnsi="Palatino Linotype"/>
          <w:i/>
          <w:sz w:val="22"/>
          <w:szCs w:val="22"/>
        </w:rPr>
        <w:t xml:space="preserve">El número de folio de </w:t>
      </w:r>
      <w:r w:rsidRPr="0099112B">
        <w:rPr>
          <w:rFonts w:ascii="Palatino Linotype" w:hAnsi="Palatino Linotype" w:cs="Arial"/>
          <w:i/>
          <w:color w:val="222222"/>
          <w:sz w:val="22"/>
          <w:szCs w:val="22"/>
          <w:lang w:eastAsia="es-MX"/>
        </w:rPr>
        <w:t>respuesta</w:t>
      </w:r>
      <w:r w:rsidRPr="0099112B">
        <w:rPr>
          <w:rFonts w:ascii="Palatino Linotype" w:hAnsi="Palatino Linotype"/>
          <w:i/>
          <w:sz w:val="22"/>
          <w:szCs w:val="22"/>
        </w:rPr>
        <w:t xml:space="preserve"> de la solicitud de acceso; </w:t>
      </w:r>
    </w:p>
    <w:p w14:paraId="499288FA" w14:textId="77777777" w:rsidR="00D06721" w:rsidRPr="0099112B" w:rsidRDefault="00D06721" w:rsidP="00D06721">
      <w:pPr>
        <w:ind w:left="851" w:right="902"/>
        <w:jc w:val="both"/>
        <w:rPr>
          <w:rFonts w:ascii="Palatino Linotype" w:hAnsi="Palatino Linotype"/>
          <w:b/>
          <w:i/>
          <w:sz w:val="22"/>
          <w:szCs w:val="22"/>
        </w:rPr>
      </w:pPr>
      <w:r w:rsidRPr="0099112B">
        <w:rPr>
          <w:rFonts w:ascii="Palatino Linotype" w:hAnsi="Palatino Linotype"/>
          <w:b/>
          <w:i/>
          <w:sz w:val="22"/>
          <w:szCs w:val="22"/>
        </w:rPr>
        <w:t xml:space="preserve">IV. </w:t>
      </w:r>
      <w:r w:rsidRPr="0099112B">
        <w:rPr>
          <w:rFonts w:ascii="Palatino Linotype" w:hAnsi="Palatino Linotype"/>
          <w:i/>
          <w:sz w:val="22"/>
          <w:szCs w:val="22"/>
        </w:rPr>
        <w:t xml:space="preserve">La fecha en que fue </w:t>
      </w:r>
      <w:r w:rsidRPr="0099112B">
        <w:rPr>
          <w:rFonts w:ascii="Palatino Linotype" w:hAnsi="Palatino Linotype" w:cs="Arial"/>
          <w:i/>
          <w:color w:val="222222"/>
          <w:sz w:val="22"/>
          <w:szCs w:val="22"/>
          <w:lang w:eastAsia="es-MX"/>
        </w:rPr>
        <w:t>notificada</w:t>
      </w:r>
      <w:r w:rsidRPr="0099112B">
        <w:rPr>
          <w:rFonts w:ascii="Palatino Linotype" w:hAnsi="Palatino Linotype"/>
          <w:i/>
          <w:sz w:val="22"/>
          <w:szCs w:val="22"/>
        </w:rPr>
        <w:t xml:space="preserve"> la respuesta al solicitante o tuvo conocimiento del acto reclamado, o de presentación de la solicitud, en caso de falta de respuesta;</w:t>
      </w:r>
      <w:r w:rsidRPr="0099112B">
        <w:rPr>
          <w:rFonts w:ascii="Palatino Linotype" w:hAnsi="Palatino Linotype"/>
          <w:b/>
          <w:i/>
          <w:sz w:val="22"/>
          <w:szCs w:val="22"/>
        </w:rPr>
        <w:t xml:space="preserve"> </w:t>
      </w:r>
    </w:p>
    <w:p w14:paraId="159DC5C6" w14:textId="77777777" w:rsidR="00D06721" w:rsidRPr="0099112B" w:rsidRDefault="00D06721" w:rsidP="00D06721">
      <w:pPr>
        <w:ind w:left="851" w:right="902"/>
        <w:jc w:val="both"/>
        <w:rPr>
          <w:rFonts w:ascii="Palatino Linotype" w:hAnsi="Palatino Linotype"/>
          <w:b/>
          <w:i/>
          <w:sz w:val="22"/>
          <w:szCs w:val="22"/>
        </w:rPr>
      </w:pPr>
      <w:r w:rsidRPr="0099112B">
        <w:rPr>
          <w:rFonts w:ascii="Palatino Linotype" w:hAnsi="Palatino Linotype"/>
          <w:b/>
          <w:i/>
          <w:sz w:val="22"/>
          <w:szCs w:val="22"/>
        </w:rPr>
        <w:t xml:space="preserve">V. </w:t>
      </w:r>
      <w:r w:rsidRPr="0099112B">
        <w:rPr>
          <w:rFonts w:ascii="Palatino Linotype" w:hAnsi="Palatino Linotype"/>
          <w:i/>
          <w:sz w:val="22"/>
          <w:szCs w:val="22"/>
        </w:rPr>
        <w:t xml:space="preserve">El acto que se </w:t>
      </w:r>
      <w:r w:rsidRPr="0099112B">
        <w:rPr>
          <w:rFonts w:ascii="Palatino Linotype" w:hAnsi="Palatino Linotype" w:cs="Arial"/>
          <w:i/>
          <w:color w:val="222222"/>
          <w:sz w:val="22"/>
          <w:szCs w:val="22"/>
          <w:lang w:eastAsia="es-MX"/>
        </w:rPr>
        <w:t>recurre</w:t>
      </w:r>
      <w:r w:rsidRPr="0099112B">
        <w:rPr>
          <w:rFonts w:ascii="Palatino Linotype" w:hAnsi="Palatino Linotype"/>
          <w:i/>
          <w:sz w:val="22"/>
          <w:szCs w:val="22"/>
        </w:rPr>
        <w:t>;</w:t>
      </w:r>
      <w:r w:rsidRPr="0099112B">
        <w:rPr>
          <w:rFonts w:ascii="Palatino Linotype" w:hAnsi="Palatino Linotype"/>
          <w:b/>
          <w:i/>
          <w:sz w:val="22"/>
          <w:szCs w:val="22"/>
        </w:rPr>
        <w:t xml:space="preserve"> </w:t>
      </w:r>
    </w:p>
    <w:p w14:paraId="60B9066F" w14:textId="77777777" w:rsidR="00D06721" w:rsidRPr="0099112B" w:rsidRDefault="00D06721" w:rsidP="00D06721">
      <w:pPr>
        <w:ind w:left="851" w:right="902"/>
        <w:jc w:val="both"/>
        <w:rPr>
          <w:rFonts w:ascii="Palatino Linotype" w:hAnsi="Palatino Linotype"/>
          <w:b/>
          <w:i/>
          <w:sz w:val="22"/>
          <w:szCs w:val="22"/>
        </w:rPr>
      </w:pPr>
      <w:r w:rsidRPr="0099112B">
        <w:rPr>
          <w:rFonts w:ascii="Palatino Linotype" w:hAnsi="Palatino Linotype"/>
          <w:b/>
          <w:i/>
          <w:sz w:val="22"/>
          <w:szCs w:val="22"/>
        </w:rPr>
        <w:t xml:space="preserve">VI. </w:t>
      </w:r>
      <w:r w:rsidRPr="0099112B">
        <w:rPr>
          <w:rFonts w:ascii="Palatino Linotype" w:hAnsi="Palatino Linotype"/>
          <w:i/>
          <w:sz w:val="22"/>
          <w:szCs w:val="22"/>
        </w:rPr>
        <w:t xml:space="preserve">Las razones o </w:t>
      </w:r>
      <w:r w:rsidRPr="0099112B">
        <w:rPr>
          <w:rFonts w:ascii="Palatino Linotype" w:hAnsi="Palatino Linotype" w:cs="Arial"/>
          <w:i/>
          <w:color w:val="222222"/>
          <w:sz w:val="22"/>
          <w:szCs w:val="22"/>
          <w:lang w:eastAsia="es-MX"/>
        </w:rPr>
        <w:t>motivos</w:t>
      </w:r>
      <w:r w:rsidRPr="0099112B">
        <w:rPr>
          <w:rFonts w:ascii="Palatino Linotype" w:hAnsi="Palatino Linotype"/>
          <w:i/>
          <w:sz w:val="22"/>
          <w:szCs w:val="22"/>
        </w:rPr>
        <w:t xml:space="preserve"> de inconformidad;</w:t>
      </w:r>
      <w:r w:rsidRPr="0099112B">
        <w:rPr>
          <w:rFonts w:ascii="Palatino Linotype" w:hAnsi="Palatino Linotype"/>
          <w:b/>
          <w:i/>
          <w:sz w:val="22"/>
          <w:szCs w:val="22"/>
        </w:rPr>
        <w:t xml:space="preserve"> </w:t>
      </w:r>
    </w:p>
    <w:p w14:paraId="3538B16F" w14:textId="77777777" w:rsidR="00D06721" w:rsidRPr="0099112B" w:rsidRDefault="00D06721" w:rsidP="00D06721">
      <w:pPr>
        <w:ind w:left="851" w:right="902"/>
        <w:jc w:val="both"/>
        <w:rPr>
          <w:rFonts w:ascii="Palatino Linotype" w:hAnsi="Palatino Linotype"/>
          <w:b/>
          <w:i/>
          <w:sz w:val="22"/>
          <w:szCs w:val="22"/>
        </w:rPr>
      </w:pPr>
      <w:r w:rsidRPr="0099112B">
        <w:rPr>
          <w:rFonts w:ascii="Palatino Linotype" w:hAnsi="Palatino Linotype"/>
          <w:b/>
          <w:i/>
          <w:sz w:val="22"/>
          <w:szCs w:val="22"/>
        </w:rPr>
        <w:t xml:space="preserve">VII. </w:t>
      </w:r>
      <w:r w:rsidRPr="0099112B">
        <w:rPr>
          <w:rFonts w:ascii="Palatino Linotype" w:hAnsi="Palatino Linotype"/>
          <w:i/>
          <w:sz w:val="22"/>
          <w:szCs w:val="22"/>
        </w:rPr>
        <w:t>La copia de la respuesta que se impugna y, en su caso, de la notificación correspondiente, en el caso de respuesta de la solicitud; y</w:t>
      </w:r>
      <w:r w:rsidRPr="0099112B">
        <w:rPr>
          <w:rFonts w:ascii="Palatino Linotype" w:hAnsi="Palatino Linotype"/>
          <w:b/>
          <w:i/>
          <w:sz w:val="22"/>
          <w:szCs w:val="22"/>
        </w:rPr>
        <w:t xml:space="preserve"> </w:t>
      </w:r>
    </w:p>
    <w:p w14:paraId="5AFBB262" w14:textId="77777777" w:rsidR="00D06721" w:rsidRPr="0099112B" w:rsidRDefault="00D06721" w:rsidP="00D06721">
      <w:pPr>
        <w:ind w:left="851" w:right="902"/>
        <w:jc w:val="both"/>
        <w:rPr>
          <w:rFonts w:ascii="Palatino Linotype" w:hAnsi="Palatino Linotype"/>
          <w:i/>
          <w:sz w:val="22"/>
          <w:szCs w:val="22"/>
        </w:rPr>
      </w:pPr>
      <w:r w:rsidRPr="0099112B">
        <w:rPr>
          <w:rFonts w:ascii="Palatino Linotype" w:hAnsi="Palatino Linotype"/>
          <w:b/>
          <w:i/>
          <w:sz w:val="22"/>
          <w:szCs w:val="22"/>
        </w:rPr>
        <w:t xml:space="preserve">VIII. </w:t>
      </w:r>
      <w:r w:rsidRPr="0099112B">
        <w:rPr>
          <w:rFonts w:ascii="Palatino Linotype" w:hAnsi="Palatino Linotype"/>
          <w:i/>
          <w:sz w:val="22"/>
          <w:szCs w:val="22"/>
        </w:rPr>
        <w:t xml:space="preserve">Firma del recurrente, en su caso, cuando se presente por escrito, requisito sin el cual se dará trámite al recurso. </w:t>
      </w:r>
    </w:p>
    <w:p w14:paraId="04F74940" w14:textId="77777777" w:rsidR="00D06721" w:rsidRPr="0099112B" w:rsidRDefault="00D06721" w:rsidP="00D06721">
      <w:pPr>
        <w:ind w:left="851" w:right="902"/>
        <w:jc w:val="both"/>
        <w:rPr>
          <w:rFonts w:ascii="Palatino Linotype" w:hAnsi="Palatino Linotype"/>
          <w:i/>
          <w:sz w:val="22"/>
          <w:szCs w:val="22"/>
        </w:rPr>
      </w:pPr>
      <w:r w:rsidRPr="0099112B">
        <w:rPr>
          <w:rFonts w:ascii="Palatino Linotype" w:hAnsi="Palatino Linotype"/>
          <w:i/>
          <w:sz w:val="22"/>
          <w:szCs w:val="22"/>
        </w:rPr>
        <w:t xml:space="preserve">Adicionalmente, se podrán anexar las pruebas y demás elementos que considere procedentes someter a juicio del Instituto. </w:t>
      </w:r>
    </w:p>
    <w:p w14:paraId="1DC1C217" w14:textId="77777777" w:rsidR="00D06721" w:rsidRPr="0099112B" w:rsidRDefault="00D06721" w:rsidP="00D06721">
      <w:pPr>
        <w:ind w:left="851" w:right="902"/>
        <w:jc w:val="both"/>
        <w:rPr>
          <w:rFonts w:ascii="Palatino Linotype" w:hAnsi="Palatino Linotype"/>
          <w:i/>
          <w:sz w:val="22"/>
          <w:szCs w:val="22"/>
        </w:rPr>
      </w:pPr>
      <w:r w:rsidRPr="0099112B">
        <w:rPr>
          <w:rFonts w:ascii="Palatino Linotype" w:hAnsi="Palatino Linotype"/>
          <w:i/>
          <w:sz w:val="22"/>
          <w:szCs w:val="22"/>
        </w:rPr>
        <w:lastRenderedPageBreak/>
        <w:t xml:space="preserve">En ningún caso será necesario que el particular ratifique el recurso de revisión interpuesto. </w:t>
      </w:r>
    </w:p>
    <w:p w14:paraId="2D3FBBC8" w14:textId="77777777" w:rsidR="00D06721" w:rsidRPr="0099112B" w:rsidRDefault="00D06721" w:rsidP="00D06721">
      <w:pPr>
        <w:ind w:left="851" w:right="902"/>
        <w:jc w:val="both"/>
        <w:rPr>
          <w:rFonts w:ascii="Palatino Linotype" w:hAnsi="Palatino Linotype"/>
          <w:i/>
          <w:sz w:val="22"/>
          <w:szCs w:val="22"/>
        </w:rPr>
      </w:pPr>
      <w:r w:rsidRPr="0099112B">
        <w:rPr>
          <w:rFonts w:ascii="Palatino Linotype" w:hAnsi="Palatino Linotype"/>
          <w:b/>
          <w:i/>
          <w:sz w:val="22"/>
          <w:szCs w:val="22"/>
        </w:rPr>
        <w:t xml:space="preserve">En caso de </w:t>
      </w:r>
      <w:r w:rsidRPr="0099112B">
        <w:rPr>
          <w:rFonts w:ascii="Palatino Linotype" w:hAnsi="Palatino Linotype" w:cs="Arial"/>
          <w:b/>
          <w:i/>
          <w:color w:val="222222"/>
          <w:sz w:val="22"/>
          <w:szCs w:val="22"/>
          <w:lang w:eastAsia="es-MX"/>
        </w:rPr>
        <w:t>que</w:t>
      </w:r>
      <w:r w:rsidRPr="0099112B">
        <w:rPr>
          <w:rFonts w:ascii="Palatino Linotype" w:hAnsi="Palatino Linotype"/>
          <w:b/>
          <w:i/>
          <w:sz w:val="22"/>
          <w:szCs w:val="22"/>
        </w:rPr>
        <w:t xml:space="preserve"> el recurso se interponga de manera electrónica no será indispensable que contengan los requisitos establecidos en las fracciones II</w:t>
      </w:r>
      <w:r w:rsidRPr="0099112B">
        <w:rPr>
          <w:rFonts w:ascii="Palatino Linotype" w:hAnsi="Palatino Linotype"/>
          <w:i/>
          <w:sz w:val="22"/>
          <w:szCs w:val="22"/>
        </w:rPr>
        <w:t xml:space="preserve">, IV, VII y VIII. </w:t>
      </w:r>
    </w:p>
    <w:p w14:paraId="0113AFD1" w14:textId="77777777" w:rsidR="00D06721" w:rsidRPr="0099112B" w:rsidRDefault="00D06721" w:rsidP="00D06721">
      <w:pPr>
        <w:ind w:left="851" w:right="902"/>
        <w:jc w:val="both"/>
        <w:rPr>
          <w:rFonts w:ascii="Palatino Linotype" w:hAnsi="Palatino Linotype"/>
          <w:sz w:val="22"/>
          <w:szCs w:val="22"/>
        </w:rPr>
      </w:pPr>
      <w:r w:rsidRPr="0099112B">
        <w:rPr>
          <w:rFonts w:ascii="Palatino Linotype" w:hAnsi="Palatino Linotype"/>
          <w:sz w:val="22"/>
          <w:szCs w:val="22"/>
        </w:rPr>
        <w:t>(Énfasis añadido)</w:t>
      </w:r>
    </w:p>
    <w:p w14:paraId="6B4C9554" w14:textId="046B6B30" w:rsidR="00D06721" w:rsidRPr="00884D49" w:rsidRDefault="00D06721" w:rsidP="00D06721">
      <w:pPr>
        <w:spacing w:before="100" w:beforeAutospacing="1" w:after="100" w:afterAutospacing="1" w:line="360" w:lineRule="auto"/>
        <w:jc w:val="both"/>
        <w:rPr>
          <w:rFonts w:ascii="Palatino Linotype" w:hAnsi="Palatino Linotype"/>
        </w:rPr>
      </w:pPr>
      <w:r w:rsidRPr="00884D49">
        <w:rPr>
          <w:rFonts w:ascii="Palatino Linotype" w:hAnsi="Palatino Linotype"/>
        </w:rPr>
        <w:t xml:space="preserve">En principio, de una interpretación del artículo transcrito se observa que los requisitos que </w:t>
      </w:r>
      <w:r w:rsidRPr="00884D49">
        <w:rPr>
          <w:rFonts w:ascii="Palatino Linotype" w:hAnsi="Palatino Linotype" w:cs="Arial"/>
        </w:rPr>
        <w:t>deberán</w:t>
      </w:r>
      <w:r w:rsidRPr="00884D49">
        <w:rPr>
          <w:rFonts w:ascii="Palatino Linotype" w:hAnsi="Palatino Linotype"/>
        </w:rPr>
        <w:t xml:space="preserve"> </w:t>
      </w:r>
      <w:r w:rsidRPr="00884D49">
        <w:rPr>
          <w:rFonts w:ascii="Palatino Linotype" w:hAnsi="Palatino Linotype" w:cs="Arial"/>
        </w:rPr>
        <w:t>contener</w:t>
      </w:r>
      <w:r w:rsidRPr="00884D49">
        <w:rPr>
          <w:rFonts w:ascii="Palatino Linotype" w:hAnsi="Palatino Linotype"/>
        </w:rPr>
        <w:t xml:space="preserve"> los recursos de revisión; sobre el particular, de la revisión del expediente electrónico del </w:t>
      </w:r>
      <w:r w:rsidRPr="00884D49">
        <w:rPr>
          <w:rFonts w:ascii="Palatino Linotype" w:hAnsi="Palatino Linotype"/>
          <w:b/>
        </w:rPr>
        <w:t>SAIMEX</w:t>
      </w:r>
      <w:r w:rsidRPr="00884D49">
        <w:rPr>
          <w:rFonts w:ascii="Palatino Linotype" w:hAnsi="Palatino Linotype"/>
        </w:rPr>
        <w:t xml:space="preserve"> se desprende que la parte solicitante y ahora </w:t>
      </w:r>
      <w:r w:rsidRPr="00884D49">
        <w:rPr>
          <w:rFonts w:ascii="Palatino Linotype" w:hAnsi="Palatino Linotype"/>
          <w:b/>
        </w:rPr>
        <w:t>RECURRENTE</w:t>
      </w:r>
      <w:r w:rsidRPr="00884D49">
        <w:rPr>
          <w:rFonts w:ascii="Palatino Linotype" w:hAnsi="Palatino Linotype"/>
        </w:rPr>
        <w:t>, en ejercicio de su derecho de acceso a la información pública, no</w:t>
      </w:r>
      <w:r w:rsidR="002A17D0">
        <w:rPr>
          <w:rFonts w:ascii="Palatino Linotype" w:hAnsi="Palatino Linotype"/>
        </w:rPr>
        <w:t xml:space="preserve"> proporcionó un nombre</w:t>
      </w:r>
      <w:r>
        <w:rPr>
          <w:rFonts w:ascii="Palatino Linotype" w:hAnsi="Palatino Linotype"/>
        </w:rPr>
        <w:t xml:space="preserve">; </w:t>
      </w:r>
      <w:r w:rsidRPr="00884D49">
        <w:rPr>
          <w:rFonts w:ascii="Palatino Linotype" w:hAnsi="Palatino Linotype"/>
        </w:rPr>
        <w:t>por lo que, no se ti</w:t>
      </w:r>
      <w:r w:rsidR="00EF017A">
        <w:rPr>
          <w:rFonts w:ascii="Palatino Linotype" w:hAnsi="Palatino Linotype"/>
        </w:rPr>
        <w:t>ene certeza sobre su identidad.</w:t>
      </w:r>
    </w:p>
    <w:p w14:paraId="74099E64" w14:textId="77777777" w:rsidR="00D06721" w:rsidRPr="00884D49" w:rsidRDefault="00D06721" w:rsidP="00D06721">
      <w:pPr>
        <w:spacing w:before="100" w:beforeAutospacing="1" w:after="100" w:afterAutospacing="1" w:line="360" w:lineRule="auto"/>
        <w:jc w:val="both"/>
        <w:rPr>
          <w:rFonts w:ascii="Palatino Linotype" w:hAnsi="Palatino Linotype" w:cs="Arial"/>
          <w:color w:val="000000"/>
        </w:rPr>
      </w:pPr>
      <w:r w:rsidRPr="00884D49">
        <w:rPr>
          <w:rFonts w:ascii="Palatino Linotype" w:hAnsi="Palatino Linotype"/>
        </w:rPr>
        <w:t xml:space="preserve">Empero lo anterior, debe destacarse que el artículo 15 de </w:t>
      </w:r>
      <w:r w:rsidRPr="00884D49">
        <w:rPr>
          <w:rFonts w:ascii="Palatino Linotype" w:hAnsi="Palatino Linotype" w:cs="Arial"/>
          <w:lang w:eastAsia="es-MX"/>
        </w:rPr>
        <w:t xml:space="preserve">Ley de Transparencia y Acceso a la </w:t>
      </w:r>
      <w:r w:rsidRPr="00884D49">
        <w:rPr>
          <w:rFonts w:ascii="Palatino Linotype" w:hAnsi="Palatino Linotype" w:cs="Arial"/>
        </w:rPr>
        <w:t>Información</w:t>
      </w:r>
      <w:r w:rsidRPr="00884D49">
        <w:rPr>
          <w:rFonts w:ascii="Palatino Linotype" w:hAnsi="Palatino Linotype" w:cs="Arial"/>
          <w:lang w:eastAsia="es-MX"/>
        </w:rPr>
        <w:t xml:space="preserve"> Pública del Estado de México y Municipios </w:t>
      </w:r>
      <w:r w:rsidRPr="00884D49">
        <w:rPr>
          <w:rFonts w:ascii="Palatino Linotype" w:hAnsi="Palatino Linotype" w:cs="Arial"/>
          <w:iCs/>
        </w:rPr>
        <w:t xml:space="preserve">prevé que, </w:t>
      </w:r>
      <w:r w:rsidRPr="00884D49">
        <w:rPr>
          <w:rFonts w:ascii="Palatino Linotype" w:hAnsi="Palatino Linotype"/>
        </w:rPr>
        <w:t xml:space="preserve">toda persona tendrá acceso a la información </w:t>
      </w:r>
      <w:r w:rsidRPr="00884D49">
        <w:rPr>
          <w:rFonts w:ascii="Palatino Linotype" w:hAnsi="Palatino Linotype" w:cs="Arial"/>
          <w:color w:val="000000"/>
        </w:rPr>
        <w:t xml:space="preserve">sin necesidad de acreditar interés alguno o justificar su utilización, de lo que se infiere que para el </w:t>
      </w:r>
      <w:r w:rsidRPr="00884D49">
        <w:rPr>
          <w:rFonts w:ascii="Palatino Linotype" w:hAnsi="Palatino Linotype"/>
        </w:rPr>
        <w:t>ejercicio</w:t>
      </w:r>
      <w:r w:rsidRPr="00884D49">
        <w:rPr>
          <w:rFonts w:ascii="Palatino Linotype" w:hAnsi="Palatino Linotype" w:cs="Arial"/>
          <w:color w:val="000000"/>
        </w:rPr>
        <w:t xml:space="preserve"> del derecho de acceso a la información pública, </w:t>
      </w:r>
      <w:r w:rsidRPr="00884D49">
        <w:rPr>
          <w:rFonts w:ascii="Palatino Linotype" w:hAnsi="Palatino Linotype" w:cs="Arial"/>
          <w:b/>
          <w:color w:val="000000"/>
        </w:rPr>
        <w:t xml:space="preserve">el nombre no es un requisito </w:t>
      </w:r>
      <w:r w:rsidRPr="00884D49">
        <w:rPr>
          <w:rFonts w:ascii="Palatino Linotype" w:hAnsi="Palatino Linotype" w:cs="Arial"/>
          <w:b/>
          <w:i/>
          <w:color w:val="000000"/>
        </w:rPr>
        <w:t>sine qua non</w:t>
      </w:r>
      <w:r w:rsidRPr="00884D49">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00E56D8" w14:textId="77777777" w:rsidR="00D06721" w:rsidRPr="00884D49" w:rsidRDefault="00D06721" w:rsidP="00D06721">
      <w:pPr>
        <w:spacing w:before="100" w:beforeAutospacing="1" w:after="100" w:afterAutospacing="1" w:line="360" w:lineRule="auto"/>
        <w:jc w:val="both"/>
        <w:rPr>
          <w:rFonts w:ascii="Palatino Linotype" w:hAnsi="Palatino Linotype" w:cstheme="minorBidi"/>
        </w:rPr>
      </w:pPr>
      <w:r w:rsidRPr="00884D49">
        <w:rPr>
          <w:rFonts w:ascii="Palatino Linotype" w:hAnsi="Palatino Linotype"/>
        </w:rPr>
        <w:t xml:space="preserve">Correlativo a ello, cabe mencionar que los artículos 6, Apartado A, fracciones I, III, V y VI de la </w:t>
      </w:r>
      <w:r w:rsidRPr="00884D49">
        <w:rPr>
          <w:rFonts w:ascii="Palatino Linotype" w:hAnsi="Palatino Linotype" w:cs="Arial"/>
        </w:rPr>
        <w:t>Constitución</w:t>
      </w:r>
      <w:r w:rsidRPr="00884D49">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w:t>
      </w:r>
      <w:r w:rsidRPr="00884D49">
        <w:rPr>
          <w:rFonts w:ascii="Palatino Linotype" w:hAnsi="Palatino Linotype"/>
        </w:rPr>
        <w:lastRenderedPageBreak/>
        <w:t>acceso a la información pública, toda vez que disponen que toda persona sin necesidad de acreditar interés alguno o justificar su utilización, tendrá acceso gratuito a la información pública; preceptos cuyo texto y sentido literal es el siguiente:</w:t>
      </w:r>
    </w:p>
    <w:p w14:paraId="31266154" w14:textId="77777777" w:rsidR="00D06721" w:rsidRPr="002A17D0" w:rsidRDefault="00D06721" w:rsidP="00D06721">
      <w:pPr>
        <w:spacing w:before="120" w:after="120"/>
        <w:ind w:left="851" w:right="899"/>
        <w:jc w:val="center"/>
        <w:rPr>
          <w:rFonts w:ascii="Palatino Linotype" w:hAnsi="Palatino Linotype" w:cs="Arial"/>
          <w:b/>
          <w:i/>
          <w:sz w:val="22"/>
          <w:szCs w:val="22"/>
        </w:rPr>
      </w:pPr>
      <w:r w:rsidRPr="002A17D0">
        <w:rPr>
          <w:rFonts w:ascii="Palatino Linotype" w:hAnsi="Palatino Linotype" w:cs="Arial"/>
          <w:b/>
          <w:i/>
          <w:sz w:val="22"/>
          <w:szCs w:val="22"/>
        </w:rPr>
        <w:t>Constitución Política de los Estados Unidos Mexicanos</w:t>
      </w:r>
    </w:p>
    <w:p w14:paraId="2870AA96" w14:textId="77777777" w:rsidR="00D06721" w:rsidRPr="002A17D0" w:rsidRDefault="00D06721" w:rsidP="00D06721">
      <w:pPr>
        <w:spacing w:before="120" w:after="120"/>
        <w:ind w:left="851" w:right="899"/>
        <w:jc w:val="both"/>
        <w:rPr>
          <w:rFonts w:ascii="Palatino Linotype" w:hAnsi="Palatino Linotype" w:cs="Arial"/>
          <w:i/>
          <w:sz w:val="22"/>
          <w:szCs w:val="22"/>
        </w:rPr>
      </w:pPr>
      <w:r w:rsidRPr="002A17D0">
        <w:rPr>
          <w:rFonts w:ascii="Palatino Linotype" w:hAnsi="Palatino Linotype" w:cs="Arial"/>
          <w:i/>
          <w:sz w:val="22"/>
          <w:szCs w:val="22"/>
        </w:rPr>
        <w:t>“</w:t>
      </w:r>
      <w:r w:rsidRPr="002A17D0">
        <w:rPr>
          <w:rFonts w:ascii="Palatino Linotype" w:hAnsi="Palatino Linotype" w:cs="Arial"/>
          <w:b/>
          <w:i/>
          <w:sz w:val="22"/>
          <w:szCs w:val="22"/>
        </w:rPr>
        <w:t>Artículo 6o.</w:t>
      </w:r>
      <w:r w:rsidRPr="002A17D0">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A17D0">
        <w:rPr>
          <w:rFonts w:ascii="Palatino Linotype" w:hAnsi="Palatino Linotype" w:cs="Arial"/>
          <w:b/>
          <w:i/>
          <w:sz w:val="22"/>
          <w:szCs w:val="22"/>
        </w:rPr>
        <w:t>El derecho a la información será garantizado por el Estado.</w:t>
      </w:r>
      <w:r w:rsidRPr="002A17D0">
        <w:rPr>
          <w:rFonts w:ascii="Palatino Linotype" w:hAnsi="Palatino Linotype" w:cs="Arial"/>
          <w:i/>
          <w:sz w:val="22"/>
          <w:szCs w:val="22"/>
        </w:rPr>
        <w:t xml:space="preserve"> </w:t>
      </w:r>
    </w:p>
    <w:p w14:paraId="054CF285" w14:textId="77777777" w:rsidR="00D06721" w:rsidRPr="002A17D0" w:rsidRDefault="00D06721" w:rsidP="00D06721">
      <w:pPr>
        <w:spacing w:before="120" w:after="120"/>
        <w:ind w:left="851" w:right="899"/>
        <w:jc w:val="both"/>
        <w:rPr>
          <w:rFonts w:ascii="Palatino Linotype" w:hAnsi="Palatino Linotype" w:cs="Arial"/>
          <w:i/>
          <w:sz w:val="22"/>
          <w:szCs w:val="22"/>
        </w:rPr>
      </w:pPr>
      <w:r w:rsidRPr="002A17D0">
        <w:rPr>
          <w:rFonts w:ascii="Palatino Linotype" w:hAnsi="Palatino Linotype" w:cs="Arial"/>
          <w:b/>
          <w:i/>
          <w:sz w:val="22"/>
          <w:szCs w:val="22"/>
        </w:rPr>
        <w:t xml:space="preserve">Toda persona tiene </w:t>
      </w:r>
      <w:r w:rsidRPr="002A17D0">
        <w:rPr>
          <w:rFonts w:ascii="Palatino Linotype" w:hAnsi="Palatino Linotype"/>
          <w:b/>
          <w:i/>
          <w:sz w:val="22"/>
          <w:szCs w:val="22"/>
        </w:rPr>
        <w:t>derecho</w:t>
      </w:r>
      <w:r w:rsidRPr="002A17D0">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2A17D0">
        <w:rPr>
          <w:rFonts w:ascii="Palatino Linotype" w:hAnsi="Palatino Linotype" w:cs="Arial"/>
          <w:i/>
          <w:sz w:val="22"/>
          <w:szCs w:val="22"/>
        </w:rPr>
        <w:t>.</w:t>
      </w:r>
    </w:p>
    <w:p w14:paraId="74008A5E" w14:textId="77777777" w:rsidR="00D06721" w:rsidRPr="002A17D0" w:rsidRDefault="00D06721" w:rsidP="00D06721">
      <w:pPr>
        <w:spacing w:before="120" w:after="120"/>
        <w:ind w:left="851" w:right="899"/>
        <w:jc w:val="both"/>
        <w:rPr>
          <w:rFonts w:ascii="Palatino Linotype" w:hAnsi="Palatino Linotype" w:cs="Arial"/>
          <w:i/>
          <w:sz w:val="22"/>
          <w:szCs w:val="22"/>
        </w:rPr>
      </w:pPr>
      <w:r w:rsidRPr="002A17D0">
        <w:rPr>
          <w:rFonts w:ascii="Palatino Linotype" w:hAnsi="Palatino Linotype" w:cs="Arial"/>
          <w:i/>
          <w:sz w:val="22"/>
          <w:szCs w:val="22"/>
        </w:rPr>
        <w:t xml:space="preserve">Para efectos de lo </w:t>
      </w:r>
      <w:r w:rsidRPr="002A17D0">
        <w:rPr>
          <w:rFonts w:ascii="Palatino Linotype" w:hAnsi="Palatino Linotype"/>
          <w:i/>
          <w:sz w:val="22"/>
          <w:szCs w:val="22"/>
        </w:rPr>
        <w:t>dispuesto</w:t>
      </w:r>
      <w:r w:rsidRPr="002A17D0">
        <w:rPr>
          <w:rFonts w:ascii="Palatino Linotype" w:hAnsi="Palatino Linotype" w:cs="Arial"/>
          <w:i/>
          <w:sz w:val="22"/>
          <w:szCs w:val="22"/>
        </w:rPr>
        <w:t xml:space="preserve"> en el presente artículo se observará lo siguiente:</w:t>
      </w:r>
    </w:p>
    <w:p w14:paraId="53C91EE0" w14:textId="77777777" w:rsidR="00D06721" w:rsidRPr="002A17D0" w:rsidRDefault="00D06721" w:rsidP="00D06721">
      <w:pPr>
        <w:spacing w:before="120" w:after="120"/>
        <w:ind w:left="851" w:right="899"/>
        <w:jc w:val="both"/>
        <w:rPr>
          <w:rFonts w:ascii="Palatino Linotype" w:hAnsi="Palatino Linotype" w:cs="Arial"/>
          <w:i/>
          <w:sz w:val="22"/>
          <w:szCs w:val="22"/>
        </w:rPr>
      </w:pPr>
      <w:r w:rsidRPr="002A17D0">
        <w:rPr>
          <w:rFonts w:ascii="Palatino Linotype" w:hAnsi="Palatino Linotype" w:cs="Arial"/>
          <w:b/>
          <w:i/>
          <w:sz w:val="22"/>
          <w:szCs w:val="22"/>
        </w:rPr>
        <w:t>A.</w:t>
      </w:r>
      <w:r w:rsidRPr="002A17D0">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65B25269" w14:textId="77777777" w:rsidR="00D06721" w:rsidRPr="002A17D0" w:rsidRDefault="00D06721" w:rsidP="00D06721">
      <w:pPr>
        <w:spacing w:before="120" w:after="120"/>
        <w:ind w:left="851" w:right="899"/>
        <w:jc w:val="both"/>
        <w:rPr>
          <w:rFonts w:ascii="Palatino Linotype" w:hAnsi="Palatino Linotype" w:cs="Arial"/>
          <w:b/>
          <w:i/>
          <w:sz w:val="22"/>
          <w:szCs w:val="22"/>
        </w:rPr>
      </w:pPr>
      <w:r w:rsidRPr="002A17D0">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107A96" w14:textId="77777777" w:rsidR="00D06721" w:rsidRPr="002A17D0" w:rsidRDefault="00D06721" w:rsidP="00D06721">
      <w:pPr>
        <w:spacing w:before="120" w:after="120"/>
        <w:ind w:left="851" w:right="899"/>
        <w:jc w:val="both"/>
        <w:rPr>
          <w:rFonts w:ascii="Palatino Linotype" w:hAnsi="Palatino Linotype" w:cs="Arial"/>
          <w:i/>
          <w:sz w:val="22"/>
          <w:szCs w:val="22"/>
        </w:rPr>
      </w:pPr>
      <w:r w:rsidRPr="002A17D0">
        <w:rPr>
          <w:rFonts w:ascii="Palatino Linotype" w:hAnsi="Palatino Linotype" w:cs="Arial"/>
          <w:i/>
          <w:sz w:val="22"/>
          <w:szCs w:val="22"/>
        </w:rPr>
        <w:t>…</w:t>
      </w:r>
    </w:p>
    <w:p w14:paraId="643B8A4E" w14:textId="77777777" w:rsidR="00D06721" w:rsidRPr="002A17D0" w:rsidRDefault="00D06721" w:rsidP="00D06721">
      <w:pPr>
        <w:spacing w:before="120" w:after="120"/>
        <w:ind w:left="851" w:right="899"/>
        <w:jc w:val="both"/>
        <w:rPr>
          <w:rFonts w:ascii="Palatino Linotype" w:hAnsi="Palatino Linotype" w:cs="Arial"/>
          <w:b/>
          <w:i/>
          <w:sz w:val="22"/>
          <w:szCs w:val="22"/>
        </w:rPr>
      </w:pPr>
      <w:r w:rsidRPr="002A17D0">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5B35CCEB" w14:textId="77777777" w:rsidR="00D06721" w:rsidRPr="002A17D0" w:rsidRDefault="00D06721" w:rsidP="00D06721">
      <w:pPr>
        <w:spacing w:before="120" w:after="120"/>
        <w:ind w:left="851" w:right="899"/>
        <w:jc w:val="both"/>
        <w:rPr>
          <w:rFonts w:ascii="Palatino Linotype" w:hAnsi="Palatino Linotype" w:cs="Arial"/>
          <w:i/>
          <w:sz w:val="22"/>
          <w:szCs w:val="22"/>
        </w:rPr>
      </w:pPr>
      <w:r w:rsidRPr="002A17D0">
        <w:rPr>
          <w:rFonts w:ascii="Palatino Linotype" w:hAnsi="Palatino Linotype" w:cs="Arial"/>
          <w:i/>
          <w:sz w:val="22"/>
          <w:szCs w:val="22"/>
        </w:rPr>
        <w:lastRenderedPageBreak/>
        <w:t>…</w:t>
      </w:r>
    </w:p>
    <w:p w14:paraId="3A033381" w14:textId="77777777" w:rsidR="00D06721" w:rsidRPr="002A17D0" w:rsidRDefault="00D06721" w:rsidP="00D06721">
      <w:pPr>
        <w:ind w:left="851" w:right="902"/>
        <w:jc w:val="both"/>
        <w:rPr>
          <w:rFonts w:ascii="Palatino Linotype" w:hAnsi="Palatino Linotype" w:cs="Arial"/>
          <w:b/>
          <w:i/>
          <w:sz w:val="22"/>
          <w:szCs w:val="22"/>
        </w:rPr>
      </w:pPr>
      <w:r w:rsidRPr="002A17D0">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7DBB76D" w14:textId="77777777" w:rsidR="00D06721" w:rsidRPr="002A17D0" w:rsidRDefault="00D06721" w:rsidP="00D06721">
      <w:pPr>
        <w:ind w:left="851" w:right="902"/>
        <w:jc w:val="both"/>
        <w:rPr>
          <w:rFonts w:ascii="Palatino Linotype" w:hAnsi="Palatino Linotype" w:cs="Arial"/>
          <w:b/>
          <w:i/>
          <w:sz w:val="22"/>
          <w:szCs w:val="22"/>
        </w:rPr>
      </w:pPr>
      <w:r w:rsidRPr="002A17D0">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2A17D0">
        <w:rPr>
          <w:rFonts w:ascii="Palatino Linotype" w:hAnsi="Palatino Linotype" w:cs="Arial"/>
          <w:i/>
          <w:sz w:val="22"/>
          <w:szCs w:val="22"/>
        </w:rPr>
        <w:t>.”</w:t>
      </w:r>
    </w:p>
    <w:p w14:paraId="3318A917" w14:textId="77777777" w:rsidR="00D06721" w:rsidRPr="002A17D0" w:rsidRDefault="00D06721" w:rsidP="00D06721">
      <w:pPr>
        <w:ind w:left="851" w:right="902"/>
        <w:jc w:val="both"/>
        <w:rPr>
          <w:rFonts w:ascii="Palatino Linotype" w:hAnsi="Palatino Linotype" w:cs="Arial"/>
          <w:i/>
          <w:sz w:val="22"/>
          <w:szCs w:val="22"/>
        </w:rPr>
      </w:pPr>
      <w:r w:rsidRPr="002A17D0">
        <w:rPr>
          <w:rFonts w:ascii="Palatino Linotype" w:hAnsi="Palatino Linotype" w:cs="Arial"/>
          <w:i/>
          <w:sz w:val="22"/>
          <w:szCs w:val="22"/>
        </w:rPr>
        <w:t>…</w:t>
      </w:r>
    </w:p>
    <w:p w14:paraId="541B9EB0" w14:textId="77777777" w:rsidR="00D06721" w:rsidRPr="002A17D0" w:rsidRDefault="00D06721" w:rsidP="00D06721">
      <w:pPr>
        <w:ind w:left="851" w:right="902"/>
        <w:jc w:val="both"/>
        <w:rPr>
          <w:rFonts w:ascii="Palatino Linotype" w:hAnsi="Palatino Linotype" w:cs="Arial"/>
          <w:b/>
          <w:i/>
          <w:sz w:val="22"/>
          <w:szCs w:val="22"/>
        </w:rPr>
      </w:pPr>
      <w:r w:rsidRPr="002A17D0">
        <w:rPr>
          <w:rFonts w:ascii="Palatino Linotype" w:hAnsi="Palatino Linotype" w:cs="Arial"/>
          <w:b/>
          <w:i/>
          <w:sz w:val="22"/>
          <w:szCs w:val="22"/>
        </w:rPr>
        <w:t>La ley establecerá aquella información que se considere reservada o confidencial.</w:t>
      </w:r>
    </w:p>
    <w:p w14:paraId="42A39CC8" w14:textId="77777777" w:rsidR="00D06721" w:rsidRPr="002A17D0" w:rsidRDefault="00D06721" w:rsidP="00D06721">
      <w:pPr>
        <w:ind w:left="851" w:right="902"/>
        <w:jc w:val="center"/>
        <w:rPr>
          <w:rFonts w:ascii="Palatino Linotype" w:hAnsi="Palatino Linotype" w:cs="Arial"/>
          <w:b/>
          <w:i/>
          <w:sz w:val="22"/>
          <w:szCs w:val="22"/>
        </w:rPr>
      </w:pPr>
      <w:r w:rsidRPr="002A17D0">
        <w:rPr>
          <w:rFonts w:ascii="Palatino Linotype" w:hAnsi="Palatino Linotype" w:cs="Arial"/>
          <w:b/>
          <w:i/>
          <w:sz w:val="22"/>
          <w:szCs w:val="22"/>
        </w:rPr>
        <w:t>Constitución Política del Estado Libre y Soberano de México</w:t>
      </w:r>
    </w:p>
    <w:p w14:paraId="19C26C24" w14:textId="77777777" w:rsidR="00D06721" w:rsidRPr="002A17D0" w:rsidRDefault="00D06721" w:rsidP="00D06721">
      <w:pPr>
        <w:ind w:left="851" w:right="902"/>
        <w:jc w:val="both"/>
        <w:rPr>
          <w:rFonts w:ascii="Palatino Linotype" w:hAnsi="Palatino Linotype" w:cs="Arial"/>
          <w:i/>
          <w:sz w:val="22"/>
          <w:szCs w:val="22"/>
        </w:rPr>
      </w:pPr>
      <w:r w:rsidRPr="002A17D0">
        <w:rPr>
          <w:rFonts w:ascii="Palatino Linotype" w:hAnsi="Palatino Linotype" w:cs="Arial"/>
          <w:i/>
          <w:sz w:val="22"/>
          <w:szCs w:val="22"/>
        </w:rPr>
        <w:t>“</w:t>
      </w:r>
      <w:r w:rsidRPr="002A17D0">
        <w:rPr>
          <w:rFonts w:ascii="Palatino Linotype" w:hAnsi="Palatino Linotype" w:cs="Arial"/>
          <w:b/>
          <w:i/>
          <w:sz w:val="22"/>
          <w:szCs w:val="22"/>
        </w:rPr>
        <w:t xml:space="preserve">Artículo 5. </w:t>
      </w:r>
      <w:r w:rsidRPr="002A17D0">
        <w:rPr>
          <w:rFonts w:ascii="Palatino Linotype" w:hAnsi="Palatino Linotype" w:cs="Arial"/>
          <w:i/>
          <w:sz w:val="22"/>
          <w:szCs w:val="22"/>
        </w:rPr>
        <w:t xml:space="preserve">… </w:t>
      </w:r>
    </w:p>
    <w:p w14:paraId="52BB5F7E" w14:textId="77777777" w:rsidR="00D06721" w:rsidRPr="002A17D0" w:rsidRDefault="00D06721" w:rsidP="00D06721">
      <w:pPr>
        <w:ind w:left="851" w:right="902"/>
        <w:jc w:val="both"/>
        <w:rPr>
          <w:rFonts w:ascii="Palatino Linotype" w:hAnsi="Palatino Linotype" w:cstheme="minorBidi"/>
          <w:i/>
          <w:sz w:val="22"/>
          <w:szCs w:val="22"/>
        </w:rPr>
      </w:pPr>
      <w:r w:rsidRPr="002A17D0">
        <w:rPr>
          <w:rFonts w:ascii="Palatino Linotype" w:hAnsi="Palatino Linotype"/>
          <w:i/>
          <w:sz w:val="22"/>
          <w:szCs w:val="22"/>
        </w:rPr>
        <w:t>…</w:t>
      </w:r>
    </w:p>
    <w:p w14:paraId="794B4A5F" w14:textId="77777777" w:rsidR="00D06721" w:rsidRPr="002A17D0" w:rsidRDefault="00D06721" w:rsidP="00D06721">
      <w:pPr>
        <w:ind w:left="851" w:right="902"/>
        <w:jc w:val="both"/>
        <w:rPr>
          <w:rFonts w:ascii="Palatino Linotype" w:hAnsi="Palatino Linotype"/>
          <w:i/>
          <w:sz w:val="22"/>
          <w:szCs w:val="22"/>
        </w:rPr>
      </w:pPr>
      <w:r w:rsidRPr="002A17D0">
        <w:rPr>
          <w:rFonts w:ascii="Palatino Linotype" w:hAnsi="Palatino Linotype"/>
          <w:b/>
          <w:i/>
          <w:sz w:val="22"/>
          <w:szCs w:val="22"/>
        </w:rPr>
        <w:t>El derecho a la información será garantizado por el Estado</w:t>
      </w:r>
      <w:r w:rsidRPr="002A17D0">
        <w:rPr>
          <w:rFonts w:ascii="Palatino Linotype" w:hAnsi="Palatino Linotype"/>
          <w:i/>
          <w:sz w:val="22"/>
          <w:szCs w:val="22"/>
        </w:rPr>
        <w:t>. La ley establecerá las previsiones que permitan asegurar la protección, el respeto y la difusión de este derecho.</w:t>
      </w:r>
    </w:p>
    <w:p w14:paraId="58712A67" w14:textId="77777777" w:rsidR="00D06721" w:rsidRPr="002A17D0" w:rsidRDefault="00D06721" w:rsidP="00D06721">
      <w:pPr>
        <w:ind w:left="851" w:right="902"/>
        <w:jc w:val="both"/>
        <w:rPr>
          <w:rFonts w:ascii="Palatino Linotype" w:hAnsi="Palatino Linotype"/>
          <w:i/>
          <w:sz w:val="22"/>
          <w:szCs w:val="22"/>
        </w:rPr>
      </w:pPr>
      <w:r w:rsidRPr="002A17D0">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874900E" w14:textId="77777777" w:rsidR="00D06721" w:rsidRPr="002A17D0" w:rsidRDefault="00D06721" w:rsidP="00D06721">
      <w:pPr>
        <w:ind w:left="851" w:right="902"/>
        <w:jc w:val="both"/>
        <w:rPr>
          <w:rFonts w:ascii="Palatino Linotype" w:hAnsi="Palatino Linotype"/>
          <w:i/>
          <w:sz w:val="22"/>
          <w:szCs w:val="22"/>
        </w:rPr>
      </w:pPr>
      <w:r w:rsidRPr="002A17D0">
        <w:rPr>
          <w:rFonts w:ascii="Palatino Linotype" w:hAnsi="Palatino Linotype"/>
          <w:i/>
          <w:sz w:val="22"/>
          <w:szCs w:val="22"/>
        </w:rPr>
        <w:t>Este derecho se regirá por los principios y bases siguientes:</w:t>
      </w:r>
    </w:p>
    <w:p w14:paraId="7AC72C5E" w14:textId="77777777" w:rsidR="00D06721" w:rsidRPr="002A17D0" w:rsidRDefault="00D06721" w:rsidP="00D06721">
      <w:pPr>
        <w:ind w:left="851" w:right="902"/>
        <w:jc w:val="both"/>
        <w:rPr>
          <w:rFonts w:ascii="Palatino Linotype" w:hAnsi="Palatino Linotype"/>
          <w:i/>
          <w:sz w:val="22"/>
          <w:szCs w:val="22"/>
        </w:rPr>
      </w:pPr>
      <w:r w:rsidRPr="002A17D0">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2A17D0">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2A17D0">
        <w:rPr>
          <w:rFonts w:ascii="Palatino Linotype" w:hAnsi="Palatino Linotype" w:cs="Arial"/>
          <w:i/>
          <w:sz w:val="22"/>
          <w:szCs w:val="22"/>
        </w:rPr>
        <w:t>determinará</w:t>
      </w:r>
      <w:r w:rsidRPr="002A17D0">
        <w:rPr>
          <w:rFonts w:ascii="Palatino Linotype" w:hAnsi="Palatino Linotype"/>
          <w:i/>
          <w:sz w:val="22"/>
          <w:szCs w:val="22"/>
        </w:rPr>
        <w:t xml:space="preserve"> los supuestos específicos bajo los cuales procederá la declaración de inexistencia de la información.</w:t>
      </w:r>
    </w:p>
    <w:p w14:paraId="45FE16B2" w14:textId="77777777" w:rsidR="00D06721" w:rsidRPr="002A17D0" w:rsidRDefault="00D06721" w:rsidP="00D06721">
      <w:pPr>
        <w:ind w:left="851" w:right="902"/>
        <w:jc w:val="both"/>
        <w:rPr>
          <w:rFonts w:ascii="Palatino Linotype" w:hAnsi="Palatino Linotype"/>
          <w:i/>
          <w:sz w:val="22"/>
          <w:szCs w:val="22"/>
        </w:rPr>
      </w:pPr>
      <w:r w:rsidRPr="002A17D0">
        <w:rPr>
          <w:rFonts w:ascii="Palatino Linotype" w:hAnsi="Palatino Linotype"/>
          <w:i/>
          <w:sz w:val="22"/>
          <w:szCs w:val="22"/>
        </w:rPr>
        <w:t>…</w:t>
      </w:r>
    </w:p>
    <w:p w14:paraId="3FB990F1" w14:textId="77777777" w:rsidR="00D06721" w:rsidRPr="002A17D0" w:rsidRDefault="00D06721" w:rsidP="00D06721">
      <w:pPr>
        <w:ind w:left="851" w:right="902"/>
        <w:jc w:val="both"/>
        <w:rPr>
          <w:rFonts w:ascii="Palatino Linotype" w:hAnsi="Palatino Linotype"/>
          <w:i/>
          <w:sz w:val="22"/>
          <w:szCs w:val="22"/>
        </w:rPr>
      </w:pPr>
      <w:r w:rsidRPr="002A17D0">
        <w:rPr>
          <w:rFonts w:ascii="Palatino Linotype" w:hAnsi="Palatino Linotype"/>
          <w:b/>
          <w:i/>
          <w:sz w:val="22"/>
          <w:szCs w:val="22"/>
        </w:rPr>
        <w:lastRenderedPageBreak/>
        <w:t>III. Toda persona, sin necesidad de acreditar interés alguno o justificar su utilización, tendrá acceso gratuito a la información pública, a sus datos personales o a la rectificación de éstos.</w:t>
      </w:r>
      <w:r w:rsidRPr="002A17D0">
        <w:rPr>
          <w:rFonts w:ascii="Palatino Linotype" w:hAnsi="Palatino Linotype"/>
          <w:i/>
          <w:sz w:val="22"/>
          <w:szCs w:val="22"/>
        </w:rPr>
        <w:t>”</w:t>
      </w:r>
    </w:p>
    <w:p w14:paraId="4CFA4511" w14:textId="77777777" w:rsidR="00D06721" w:rsidRPr="00884D49" w:rsidRDefault="00D06721" w:rsidP="00D06721">
      <w:pPr>
        <w:ind w:left="851" w:right="902"/>
        <w:jc w:val="both"/>
        <w:rPr>
          <w:rFonts w:ascii="Palatino Linotype" w:hAnsi="Palatino Linotype"/>
        </w:rPr>
      </w:pPr>
      <w:r w:rsidRPr="002A17D0">
        <w:rPr>
          <w:rFonts w:ascii="Palatino Linotype" w:hAnsi="Palatino Linotype"/>
          <w:sz w:val="22"/>
          <w:szCs w:val="22"/>
        </w:rPr>
        <w:t>(Énfasis añadido)</w:t>
      </w:r>
    </w:p>
    <w:p w14:paraId="38387D03" w14:textId="77777777" w:rsidR="00D06721" w:rsidRPr="00884D49" w:rsidRDefault="00D06721" w:rsidP="00D06721">
      <w:pPr>
        <w:spacing w:before="100" w:beforeAutospacing="1" w:after="100" w:afterAutospacing="1" w:line="360" w:lineRule="auto"/>
        <w:jc w:val="both"/>
        <w:rPr>
          <w:rFonts w:ascii="Palatino Linotype" w:hAnsi="Palatino Linotype"/>
        </w:rPr>
      </w:pPr>
      <w:r w:rsidRPr="00884D49">
        <w:rPr>
          <w:rFonts w:ascii="Palatino Linotype" w:hAnsi="Palatino Linotype"/>
        </w:rPr>
        <w:t xml:space="preserve">Por otra parte, del </w:t>
      </w:r>
      <w:r w:rsidRPr="00884D49">
        <w:rPr>
          <w:rFonts w:ascii="Palatino Linotype" w:hAnsi="Palatino Linotype" w:cs="Arial"/>
        </w:rPr>
        <w:t>contenido</w:t>
      </w:r>
      <w:r w:rsidRPr="00884D49">
        <w:rPr>
          <w:rFonts w:ascii="Palatino Linotype" w:hAnsi="Palatino Linotype"/>
        </w:rPr>
        <w:t xml:space="preserve"> del artículo 1 de la Constitución Política de los Estados Unidos Mexicanos, se destaca lo siguiente:</w:t>
      </w:r>
    </w:p>
    <w:p w14:paraId="6A209BC7" w14:textId="77777777" w:rsidR="00D06721" w:rsidRPr="0099112B" w:rsidRDefault="00D06721" w:rsidP="00D06721">
      <w:pPr>
        <w:ind w:left="851" w:right="902"/>
        <w:jc w:val="both"/>
        <w:rPr>
          <w:rFonts w:ascii="Palatino Linotype" w:hAnsi="Palatino Linotype" w:cs="Arial"/>
          <w:i/>
          <w:sz w:val="22"/>
          <w:szCs w:val="22"/>
        </w:rPr>
      </w:pPr>
      <w:r w:rsidRPr="0099112B">
        <w:rPr>
          <w:rFonts w:ascii="Palatino Linotype" w:hAnsi="Palatino Linotype" w:cs="Arial"/>
          <w:i/>
          <w:sz w:val="22"/>
          <w:szCs w:val="22"/>
        </w:rPr>
        <w:t>“</w:t>
      </w:r>
      <w:r w:rsidRPr="0099112B">
        <w:rPr>
          <w:rFonts w:ascii="Palatino Linotype" w:hAnsi="Palatino Linotype" w:cs="Arial"/>
          <w:b/>
          <w:i/>
          <w:sz w:val="22"/>
          <w:szCs w:val="22"/>
        </w:rPr>
        <w:t>Artículo 1o</w:t>
      </w:r>
      <w:r w:rsidRPr="0099112B">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0050A46" w14:textId="77777777" w:rsidR="00D06721" w:rsidRPr="0099112B" w:rsidRDefault="00D06721" w:rsidP="00D06721">
      <w:pPr>
        <w:ind w:left="851" w:right="902"/>
        <w:jc w:val="both"/>
        <w:rPr>
          <w:rFonts w:ascii="Palatino Linotype" w:hAnsi="Palatino Linotype" w:cs="Arial"/>
          <w:b/>
          <w:i/>
          <w:sz w:val="22"/>
          <w:szCs w:val="22"/>
        </w:rPr>
      </w:pPr>
      <w:r w:rsidRPr="0099112B">
        <w:rPr>
          <w:rFonts w:ascii="Palatino Linotype" w:hAnsi="Palatino Linotype" w:cs="Arial"/>
          <w:b/>
          <w:i/>
          <w:sz w:val="22"/>
          <w:szCs w:val="22"/>
        </w:rPr>
        <w:t>Las normas relativas a los derechos humanos se interpretarán</w:t>
      </w:r>
      <w:r w:rsidRPr="0099112B">
        <w:rPr>
          <w:rFonts w:ascii="Palatino Linotype" w:hAnsi="Palatino Linotype" w:cs="Arial"/>
          <w:i/>
          <w:sz w:val="22"/>
          <w:szCs w:val="22"/>
        </w:rPr>
        <w:t xml:space="preserve"> de conformidad con esta Constitución y con los tratados internacionales de la </w:t>
      </w:r>
      <w:r w:rsidRPr="0099112B">
        <w:rPr>
          <w:rFonts w:ascii="Palatino Linotype" w:hAnsi="Palatino Linotype" w:cs="Arial"/>
          <w:b/>
          <w:i/>
          <w:sz w:val="22"/>
          <w:szCs w:val="22"/>
        </w:rPr>
        <w:t>materia favoreciendo en todo tiempo a las personas la protección más amplia.</w:t>
      </w:r>
    </w:p>
    <w:p w14:paraId="5C67BEE6" w14:textId="77777777" w:rsidR="00D06721" w:rsidRPr="0099112B" w:rsidRDefault="00D06721" w:rsidP="00D06721">
      <w:pPr>
        <w:ind w:left="851" w:right="902"/>
        <w:jc w:val="both"/>
        <w:rPr>
          <w:rFonts w:ascii="Palatino Linotype" w:hAnsi="Palatino Linotype" w:cs="Arial"/>
          <w:i/>
          <w:sz w:val="22"/>
          <w:szCs w:val="22"/>
        </w:rPr>
      </w:pPr>
      <w:r w:rsidRPr="0099112B">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99112B">
        <w:rPr>
          <w:rFonts w:ascii="Palatino Linotype" w:hAnsi="Palatino Linotype" w:cs="Arial"/>
          <w:i/>
          <w:sz w:val="22"/>
          <w:szCs w:val="22"/>
        </w:rPr>
        <w:t>. En consecuencia, el Estado deberá prevenir, investigar, sancionar y reparar las violaciones a los derechos humanos, en los términos que establezca la ley.”</w:t>
      </w:r>
    </w:p>
    <w:p w14:paraId="1313627D" w14:textId="77777777" w:rsidR="00D06721" w:rsidRPr="0099112B" w:rsidRDefault="00D06721" w:rsidP="00D06721">
      <w:pPr>
        <w:ind w:left="851" w:right="902"/>
        <w:jc w:val="both"/>
        <w:rPr>
          <w:rFonts w:ascii="Palatino Linotype" w:hAnsi="Palatino Linotype" w:cstheme="minorBidi"/>
          <w:sz w:val="22"/>
          <w:szCs w:val="22"/>
        </w:rPr>
      </w:pPr>
      <w:r w:rsidRPr="0099112B">
        <w:rPr>
          <w:rFonts w:ascii="Palatino Linotype" w:hAnsi="Palatino Linotype"/>
          <w:sz w:val="22"/>
          <w:szCs w:val="22"/>
        </w:rPr>
        <w:t>(Énfasis añadido)</w:t>
      </w:r>
    </w:p>
    <w:p w14:paraId="69B60A15" w14:textId="77777777" w:rsidR="00D06721" w:rsidRPr="00884D49" w:rsidRDefault="00D06721" w:rsidP="00D06721">
      <w:pPr>
        <w:spacing w:before="100" w:beforeAutospacing="1" w:after="100" w:afterAutospacing="1" w:line="360" w:lineRule="auto"/>
        <w:jc w:val="both"/>
        <w:rPr>
          <w:rFonts w:ascii="Palatino Linotype" w:hAnsi="Palatino Linotype"/>
        </w:rPr>
      </w:pPr>
      <w:r w:rsidRPr="00884D49">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884D49">
        <w:rPr>
          <w:rFonts w:ascii="Palatino Linotype" w:hAnsi="Palatino Linotype" w:cs="Arial"/>
        </w:rPr>
        <w:t>alguno</w:t>
      </w:r>
      <w:r w:rsidRPr="00884D49">
        <w:rPr>
          <w:rFonts w:ascii="Palatino Linotype" w:hAnsi="Palatino Linotype"/>
        </w:rPr>
        <w:t xml:space="preserve"> o justificar su utilización, deberá tener acceso a la información pública, es decir, dicho </w:t>
      </w:r>
      <w:r w:rsidRPr="00884D49">
        <w:rPr>
          <w:rFonts w:ascii="Palatino Linotype" w:hAnsi="Palatino Linotype" w:cs="Arial"/>
        </w:rPr>
        <w:t>derecho</w:t>
      </w:r>
      <w:r w:rsidRPr="00884D49">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7ADBC12" w14:textId="77777777" w:rsidR="00D06721" w:rsidRPr="00884D49" w:rsidRDefault="00D06721" w:rsidP="00D06721">
      <w:pPr>
        <w:spacing w:before="100" w:beforeAutospacing="1" w:after="100" w:afterAutospacing="1" w:line="360" w:lineRule="auto"/>
        <w:jc w:val="both"/>
        <w:rPr>
          <w:rFonts w:ascii="Palatino Linotype" w:hAnsi="Palatino Linotype"/>
        </w:rPr>
      </w:pPr>
      <w:r w:rsidRPr="00884D49">
        <w:rPr>
          <w:rFonts w:ascii="Palatino Linotype" w:hAnsi="Palatino Linotype"/>
        </w:rPr>
        <w:lastRenderedPageBreak/>
        <w:t xml:space="preserve">Robustece lo anterior, el Criterio 6/2014 del entonces Instituto Federal de Acceso a la Información y </w:t>
      </w:r>
      <w:r w:rsidRPr="00884D49">
        <w:rPr>
          <w:rFonts w:ascii="Palatino Linotype" w:hAnsi="Palatino Linotype" w:cs="Arial"/>
        </w:rPr>
        <w:t>Protección</w:t>
      </w:r>
      <w:r w:rsidRPr="00884D49">
        <w:rPr>
          <w:rFonts w:ascii="Palatino Linotype" w:hAnsi="Palatino Linotype"/>
        </w:rPr>
        <w:t xml:space="preserve"> de Datos (IFAI) hoy Instituto Nacional de Transparencia, Acceso a la Información y Protección de Datos Personales (INAI), el cual se reproduce para una mayor referencia:</w:t>
      </w:r>
    </w:p>
    <w:p w14:paraId="2F14BC5B" w14:textId="77777777" w:rsidR="00D06721" w:rsidRPr="002A17D0" w:rsidRDefault="00D06721" w:rsidP="00D06721">
      <w:pPr>
        <w:spacing w:line="276" w:lineRule="auto"/>
        <w:ind w:left="851" w:right="902"/>
        <w:jc w:val="both"/>
        <w:rPr>
          <w:rFonts w:ascii="Palatino Linotype" w:hAnsi="Palatino Linotype" w:cs="Arial"/>
          <w:i/>
          <w:sz w:val="22"/>
          <w:szCs w:val="22"/>
        </w:rPr>
      </w:pPr>
      <w:r w:rsidRPr="002A17D0">
        <w:rPr>
          <w:rFonts w:ascii="Palatino Linotype" w:hAnsi="Palatino Linotype" w:cs="Arial"/>
          <w:i/>
          <w:sz w:val="22"/>
          <w:szCs w:val="22"/>
        </w:rPr>
        <w:t>“</w:t>
      </w:r>
      <w:r w:rsidRPr="002A17D0">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2A17D0">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98AC347" w14:textId="77777777" w:rsidR="00D06721" w:rsidRPr="002A17D0" w:rsidRDefault="00D06721" w:rsidP="00D06721">
      <w:pPr>
        <w:spacing w:line="276" w:lineRule="auto"/>
        <w:ind w:left="851" w:right="902"/>
        <w:jc w:val="both"/>
        <w:rPr>
          <w:rFonts w:ascii="Palatino Linotype" w:hAnsi="Palatino Linotype" w:cs="Arial"/>
          <w:i/>
          <w:sz w:val="22"/>
          <w:szCs w:val="22"/>
        </w:rPr>
      </w:pPr>
      <w:r w:rsidRPr="002A17D0">
        <w:rPr>
          <w:rFonts w:ascii="Palatino Linotype" w:hAnsi="Palatino Linotype" w:cs="Arial"/>
          <w:i/>
          <w:sz w:val="22"/>
          <w:szCs w:val="22"/>
        </w:rPr>
        <w:t>Resoluciones</w:t>
      </w:r>
    </w:p>
    <w:p w14:paraId="6B725AEC" w14:textId="77777777" w:rsidR="00D06721" w:rsidRPr="002A17D0" w:rsidRDefault="00D06721" w:rsidP="00D06721">
      <w:pPr>
        <w:spacing w:line="276" w:lineRule="auto"/>
        <w:ind w:left="851" w:right="902"/>
        <w:jc w:val="both"/>
        <w:rPr>
          <w:rFonts w:ascii="Palatino Linotype" w:hAnsi="Palatino Linotype" w:cs="Arial"/>
          <w:i/>
          <w:sz w:val="22"/>
          <w:szCs w:val="22"/>
        </w:rPr>
      </w:pPr>
      <w:r w:rsidRPr="002A17D0">
        <w:rPr>
          <w:rFonts w:ascii="Palatino Linotype" w:hAnsi="Palatino Linotype" w:cs="Arial"/>
          <w:b/>
          <w:i/>
          <w:sz w:val="22"/>
          <w:szCs w:val="22"/>
        </w:rPr>
        <w:t>• RDA 5275/13</w:t>
      </w:r>
      <w:r w:rsidRPr="002A17D0">
        <w:rPr>
          <w:rFonts w:ascii="Palatino Linotype" w:hAnsi="Palatino Linotype" w:cs="Arial"/>
          <w:i/>
          <w:sz w:val="22"/>
          <w:szCs w:val="22"/>
        </w:rPr>
        <w:t>. Interpuesto en contra de la Secretaría de la Defensa Nacional. Comisionado Ponente Ángel Trinidad Zaldívar.</w:t>
      </w:r>
    </w:p>
    <w:p w14:paraId="1D1711AA" w14:textId="77777777" w:rsidR="00D06721" w:rsidRPr="002A17D0" w:rsidRDefault="00D06721" w:rsidP="00D06721">
      <w:pPr>
        <w:spacing w:line="276" w:lineRule="auto"/>
        <w:ind w:left="851" w:right="902"/>
        <w:jc w:val="both"/>
        <w:rPr>
          <w:rFonts w:ascii="Palatino Linotype" w:hAnsi="Palatino Linotype" w:cs="Arial"/>
          <w:i/>
          <w:sz w:val="22"/>
          <w:szCs w:val="22"/>
        </w:rPr>
      </w:pPr>
      <w:r w:rsidRPr="002A17D0">
        <w:rPr>
          <w:rFonts w:ascii="Palatino Linotype" w:hAnsi="Palatino Linotype" w:cs="Arial"/>
          <w:i/>
          <w:sz w:val="22"/>
          <w:szCs w:val="22"/>
        </w:rPr>
        <w:t xml:space="preserve">• </w:t>
      </w:r>
      <w:r w:rsidRPr="002A17D0">
        <w:rPr>
          <w:rFonts w:ascii="Palatino Linotype" w:hAnsi="Palatino Linotype" w:cs="Arial"/>
          <w:b/>
          <w:i/>
          <w:sz w:val="22"/>
          <w:szCs w:val="22"/>
        </w:rPr>
        <w:t>RDA 2937/13</w:t>
      </w:r>
      <w:r w:rsidRPr="002A17D0">
        <w:rPr>
          <w:rFonts w:ascii="Palatino Linotype" w:hAnsi="Palatino Linotype" w:cs="Arial"/>
          <w:i/>
          <w:sz w:val="22"/>
          <w:szCs w:val="22"/>
        </w:rPr>
        <w:t xml:space="preserve">. Interpuesto en contra de LICONSA, S.A. de C.V. Comisionado. Ponente Gerardo </w:t>
      </w:r>
      <w:proofErr w:type="spellStart"/>
      <w:r w:rsidRPr="002A17D0">
        <w:rPr>
          <w:rFonts w:ascii="Palatino Linotype" w:hAnsi="Palatino Linotype" w:cs="Arial"/>
          <w:i/>
          <w:sz w:val="22"/>
          <w:szCs w:val="22"/>
        </w:rPr>
        <w:t>Laveaga</w:t>
      </w:r>
      <w:proofErr w:type="spellEnd"/>
      <w:r w:rsidRPr="002A17D0">
        <w:rPr>
          <w:rFonts w:ascii="Palatino Linotype" w:hAnsi="Palatino Linotype" w:cs="Arial"/>
          <w:i/>
          <w:sz w:val="22"/>
          <w:szCs w:val="22"/>
        </w:rPr>
        <w:t xml:space="preserve"> Rendón.</w:t>
      </w:r>
    </w:p>
    <w:p w14:paraId="190D590A" w14:textId="77777777" w:rsidR="00D06721" w:rsidRPr="002A17D0" w:rsidRDefault="00D06721" w:rsidP="00D06721">
      <w:pPr>
        <w:spacing w:line="276" w:lineRule="auto"/>
        <w:ind w:left="851" w:right="902"/>
        <w:jc w:val="both"/>
        <w:rPr>
          <w:rFonts w:ascii="Palatino Linotype" w:hAnsi="Palatino Linotype" w:cs="Arial"/>
          <w:i/>
          <w:sz w:val="22"/>
          <w:szCs w:val="22"/>
        </w:rPr>
      </w:pPr>
      <w:r w:rsidRPr="002A17D0">
        <w:rPr>
          <w:rFonts w:ascii="Palatino Linotype" w:hAnsi="Palatino Linotype" w:cs="Arial"/>
          <w:i/>
          <w:sz w:val="22"/>
          <w:szCs w:val="22"/>
        </w:rPr>
        <w:t xml:space="preserve">• </w:t>
      </w:r>
      <w:r w:rsidRPr="002A17D0">
        <w:rPr>
          <w:rFonts w:ascii="Palatino Linotype" w:hAnsi="Palatino Linotype" w:cs="Arial"/>
          <w:b/>
          <w:i/>
          <w:sz w:val="22"/>
          <w:szCs w:val="22"/>
        </w:rPr>
        <w:t>RDA 3609/12</w:t>
      </w:r>
      <w:r w:rsidRPr="002A17D0">
        <w:rPr>
          <w:rFonts w:ascii="Palatino Linotype" w:hAnsi="Palatino Linotype" w:cs="Arial"/>
          <w:i/>
          <w:sz w:val="22"/>
          <w:szCs w:val="22"/>
        </w:rPr>
        <w:t xml:space="preserve">. Interpuesto en contra de la Secretaría de Educación Pública. Comisionada Ponente Sigrid </w:t>
      </w:r>
      <w:proofErr w:type="spellStart"/>
      <w:r w:rsidRPr="002A17D0">
        <w:rPr>
          <w:rFonts w:ascii="Palatino Linotype" w:hAnsi="Palatino Linotype" w:cs="Arial"/>
          <w:i/>
          <w:sz w:val="22"/>
          <w:szCs w:val="22"/>
        </w:rPr>
        <w:t>Arzt</w:t>
      </w:r>
      <w:proofErr w:type="spellEnd"/>
      <w:r w:rsidRPr="002A17D0">
        <w:rPr>
          <w:rFonts w:ascii="Palatino Linotype" w:hAnsi="Palatino Linotype" w:cs="Arial"/>
          <w:i/>
          <w:sz w:val="22"/>
          <w:szCs w:val="22"/>
        </w:rPr>
        <w:t xml:space="preserve"> Colunga.</w:t>
      </w:r>
    </w:p>
    <w:p w14:paraId="301D838A" w14:textId="77777777" w:rsidR="00D06721" w:rsidRPr="002A17D0" w:rsidRDefault="00D06721" w:rsidP="00D06721">
      <w:pPr>
        <w:spacing w:line="276" w:lineRule="auto"/>
        <w:ind w:left="851" w:right="902"/>
        <w:jc w:val="both"/>
        <w:rPr>
          <w:rFonts w:ascii="Palatino Linotype" w:hAnsi="Palatino Linotype" w:cs="Arial"/>
          <w:i/>
          <w:sz w:val="22"/>
          <w:szCs w:val="22"/>
        </w:rPr>
      </w:pPr>
      <w:r w:rsidRPr="002A17D0">
        <w:rPr>
          <w:rFonts w:ascii="Palatino Linotype" w:hAnsi="Palatino Linotype" w:cs="Arial"/>
          <w:i/>
          <w:sz w:val="22"/>
          <w:szCs w:val="22"/>
        </w:rPr>
        <w:t xml:space="preserve">• </w:t>
      </w:r>
      <w:r w:rsidRPr="002A17D0">
        <w:rPr>
          <w:rFonts w:ascii="Palatino Linotype" w:hAnsi="Palatino Linotype" w:cs="Arial"/>
          <w:b/>
          <w:i/>
          <w:sz w:val="22"/>
          <w:szCs w:val="22"/>
        </w:rPr>
        <w:t>RDA 3361/12</w:t>
      </w:r>
      <w:r w:rsidRPr="002A17D0">
        <w:rPr>
          <w:rFonts w:ascii="Palatino Linotype" w:hAnsi="Palatino Linotype" w:cs="Arial"/>
          <w:i/>
          <w:sz w:val="22"/>
          <w:szCs w:val="22"/>
        </w:rPr>
        <w:t>. Interpuesto en contra del Servicio de Administración Tributaria. Comisionada Ponente María Elena Pérez-Jaén Zermeño.</w:t>
      </w:r>
    </w:p>
    <w:p w14:paraId="774C13BB" w14:textId="77777777" w:rsidR="00D06721" w:rsidRPr="002A17D0" w:rsidRDefault="00D06721" w:rsidP="00D06721">
      <w:pPr>
        <w:spacing w:line="276" w:lineRule="auto"/>
        <w:ind w:left="851" w:right="902"/>
        <w:jc w:val="both"/>
        <w:rPr>
          <w:rFonts w:ascii="Palatino Linotype" w:hAnsi="Palatino Linotype" w:cs="Arial"/>
          <w:i/>
          <w:sz w:val="22"/>
          <w:szCs w:val="22"/>
        </w:rPr>
      </w:pPr>
      <w:r w:rsidRPr="002A17D0">
        <w:rPr>
          <w:rFonts w:ascii="Palatino Linotype" w:hAnsi="Palatino Linotype" w:cs="Arial"/>
          <w:i/>
          <w:sz w:val="22"/>
          <w:szCs w:val="22"/>
        </w:rPr>
        <w:t xml:space="preserve">• </w:t>
      </w:r>
      <w:r w:rsidRPr="002A17D0">
        <w:rPr>
          <w:rFonts w:ascii="Palatino Linotype" w:hAnsi="Palatino Linotype" w:cs="Arial"/>
          <w:b/>
          <w:i/>
          <w:sz w:val="22"/>
          <w:szCs w:val="22"/>
        </w:rPr>
        <w:t>RDA 0563/12</w:t>
      </w:r>
      <w:r w:rsidRPr="002A17D0">
        <w:rPr>
          <w:rFonts w:ascii="Palatino Linotype" w:hAnsi="Palatino Linotype" w:cs="Arial"/>
          <w:i/>
          <w:sz w:val="22"/>
          <w:szCs w:val="22"/>
        </w:rPr>
        <w:t xml:space="preserve">. Interpuesto en contra de la Secretaría de la Función Pública. Comisionada Ponente Jacqueline </w:t>
      </w:r>
      <w:proofErr w:type="spellStart"/>
      <w:r w:rsidRPr="002A17D0">
        <w:rPr>
          <w:rFonts w:ascii="Palatino Linotype" w:hAnsi="Palatino Linotype" w:cs="Arial"/>
          <w:i/>
          <w:sz w:val="22"/>
          <w:szCs w:val="22"/>
        </w:rPr>
        <w:t>Peschard</w:t>
      </w:r>
      <w:proofErr w:type="spellEnd"/>
      <w:r w:rsidRPr="002A17D0">
        <w:rPr>
          <w:rFonts w:ascii="Palatino Linotype" w:hAnsi="Palatino Linotype" w:cs="Arial"/>
          <w:i/>
          <w:sz w:val="22"/>
          <w:szCs w:val="22"/>
        </w:rPr>
        <w:t xml:space="preserve"> Mariscal.” (SIC)</w:t>
      </w:r>
    </w:p>
    <w:p w14:paraId="3C9DDB87" w14:textId="77777777" w:rsidR="00D06721" w:rsidRPr="00884D49" w:rsidRDefault="00D06721" w:rsidP="00D06721">
      <w:pPr>
        <w:spacing w:before="100" w:beforeAutospacing="1" w:after="100" w:afterAutospacing="1" w:line="360" w:lineRule="auto"/>
        <w:jc w:val="both"/>
        <w:rPr>
          <w:rFonts w:ascii="Palatino Linotype" w:hAnsi="Palatino Linotype" w:cstheme="minorBidi"/>
        </w:rPr>
      </w:pPr>
      <w:r w:rsidRPr="00884D49">
        <w:rPr>
          <w:rFonts w:ascii="Palatino Linotype" w:hAnsi="Palatino Linotype"/>
        </w:rPr>
        <w:t xml:space="preserve">En ese orden de ideas, se estima que el requerimiento relativo al nombre como presupuesto de </w:t>
      </w:r>
      <w:proofErr w:type="spellStart"/>
      <w:r w:rsidRPr="00884D49">
        <w:rPr>
          <w:rFonts w:ascii="Palatino Linotype" w:hAnsi="Palatino Linotype"/>
        </w:rPr>
        <w:t>procedibilidad</w:t>
      </w:r>
      <w:proofErr w:type="spellEnd"/>
      <w:r w:rsidRPr="00884D49">
        <w:rPr>
          <w:rFonts w:ascii="Palatino Linotype" w:hAnsi="Palatino Linotype"/>
        </w:rPr>
        <w:t xml:space="preserve">, </w:t>
      </w:r>
      <w:r w:rsidRPr="00884D49">
        <w:rPr>
          <w:rFonts w:ascii="Palatino Linotype" w:hAnsi="Palatino Linotype" w:cs="Arial"/>
        </w:rPr>
        <w:t>podría</w:t>
      </w:r>
      <w:r w:rsidRPr="00884D49">
        <w:rPr>
          <w:rFonts w:ascii="Palatino Linotype" w:hAnsi="Palatino Linotype"/>
        </w:rPr>
        <w:t xml:space="preserve"> limitar el ejercicio del derecho de acceso a la </w:t>
      </w:r>
      <w:r w:rsidRPr="00884D49">
        <w:rPr>
          <w:rFonts w:ascii="Palatino Linotype" w:hAnsi="Palatino Linotype"/>
        </w:rPr>
        <w:lastRenderedPageBreak/>
        <w:t xml:space="preserve">información pública, debido a que, el hecho de solicitar la identificación del hoy </w:t>
      </w:r>
      <w:r w:rsidRPr="00884D49">
        <w:rPr>
          <w:rFonts w:ascii="Palatino Linotype" w:hAnsi="Palatino Linotype" w:cs="Arial"/>
          <w:b/>
        </w:rPr>
        <w:t>RECURRENTE</w:t>
      </w:r>
      <w:r w:rsidRPr="00884D49">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0EFBA7C8" w14:textId="77777777" w:rsidR="00D06721" w:rsidRPr="00884D49" w:rsidRDefault="00D06721" w:rsidP="00D06721">
      <w:pPr>
        <w:spacing w:before="100" w:beforeAutospacing="1" w:after="100" w:afterAutospacing="1" w:line="360" w:lineRule="auto"/>
        <w:jc w:val="both"/>
        <w:rPr>
          <w:rFonts w:ascii="Palatino Linotype" w:hAnsi="Palatino Linotype"/>
        </w:rPr>
      </w:pPr>
      <w:r w:rsidRPr="00884D49">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884D49">
        <w:rPr>
          <w:rFonts w:ascii="Palatino Linotype" w:hAnsi="Palatino Linotype" w:cs="Arial"/>
        </w:rPr>
        <w:t>Constitución</w:t>
      </w:r>
      <w:r w:rsidRPr="00884D49">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6760600C" w14:textId="77777777" w:rsidR="00D06721" w:rsidRPr="00884D49" w:rsidRDefault="00D06721" w:rsidP="00D06721">
      <w:pPr>
        <w:spacing w:before="100" w:beforeAutospacing="1" w:after="100" w:afterAutospacing="1" w:line="360" w:lineRule="auto"/>
        <w:jc w:val="both"/>
        <w:rPr>
          <w:rFonts w:ascii="Palatino Linotype" w:hAnsi="Palatino Linotype"/>
        </w:rPr>
      </w:pPr>
      <w:r w:rsidRPr="00884D49">
        <w:rPr>
          <w:rFonts w:ascii="Palatino Linotype" w:hAnsi="Palatino Linotype"/>
        </w:rPr>
        <w:t xml:space="preserve">Asimismo, se estima que el requisito relativo al nombre del solicitante no constituye un presupuesto indispensable de </w:t>
      </w:r>
      <w:proofErr w:type="spellStart"/>
      <w:r w:rsidRPr="00884D49">
        <w:rPr>
          <w:rFonts w:ascii="Palatino Linotype" w:hAnsi="Palatino Linotype"/>
        </w:rPr>
        <w:t>procedibilidad</w:t>
      </w:r>
      <w:proofErr w:type="spellEnd"/>
      <w:r w:rsidRPr="00884D49">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884D49">
        <w:rPr>
          <w:rFonts w:ascii="Palatino Linotype" w:hAnsi="Palatino Linotype"/>
        </w:rPr>
        <w:lastRenderedPageBreak/>
        <w:t xml:space="preserve">de las que se desprende que </w:t>
      </w:r>
      <w:r w:rsidRPr="00884D49">
        <w:rPr>
          <w:rFonts w:ascii="Palatino Linotype" w:hAnsi="Palatino Linotype" w:cs="Arial"/>
          <w:b/>
        </w:rPr>
        <w:t>EL RECURRENTE</w:t>
      </w:r>
      <w:r w:rsidRPr="00884D49">
        <w:rPr>
          <w:rFonts w:ascii="Palatino Linotype" w:hAnsi="Palatino Linotype"/>
        </w:rPr>
        <w:t>, es la misma persona que realizó la solicitud de acceso a la información pública que ahora se impugna.</w:t>
      </w:r>
    </w:p>
    <w:p w14:paraId="775195A1" w14:textId="77777777" w:rsidR="00D06721" w:rsidRDefault="00D06721" w:rsidP="00D06721">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884D49">
        <w:rPr>
          <w:rFonts w:ascii="Palatino Linotype" w:hAnsi="Palatino Linotype"/>
        </w:rPr>
        <w:t xml:space="preserve">En adición a lo anterior, el propio artículo 180 en su último párrafo establece que cuando el recurso se interponga de </w:t>
      </w:r>
      <w:r w:rsidRPr="00884D49">
        <w:rPr>
          <w:rFonts w:ascii="Palatino Linotype" w:hAnsi="Palatino Linotype"/>
          <w:szCs w:val="20"/>
        </w:rPr>
        <w:t>manera</w:t>
      </w:r>
      <w:r w:rsidRPr="00884D49">
        <w:rPr>
          <w:rFonts w:ascii="Palatino Linotype" w:hAnsi="Palatino Linotype"/>
        </w:rPr>
        <w:t xml:space="preserve"> electrónica no será indispensable que contenga determinados requisitos, entre ellos, el nombre del hoy</w:t>
      </w:r>
      <w:r w:rsidRPr="00884D49">
        <w:rPr>
          <w:rFonts w:ascii="Palatino Linotype" w:hAnsi="Palatino Linotype" w:cs="Arial"/>
          <w:b/>
        </w:rPr>
        <w:t xml:space="preserve"> RECURRENTE</w:t>
      </w:r>
      <w:r w:rsidRPr="00884D49">
        <w:rPr>
          <w:rFonts w:ascii="Palatino Linotype" w:hAnsi="Palatino Linotype"/>
        </w:rPr>
        <w:t xml:space="preserve">, por lo que, en el presente caso, al haber sido presentado el recurso de revisión vía </w:t>
      </w:r>
      <w:r w:rsidRPr="00884D49">
        <w:rPr>
          <w:rFonts w:ascii="Palatino Linotype" w:hAnsi="Palatino Linotype"/>
          <w:b/>
        </w:rPr>
        <w:t>SAIMEX</w:t>
      </w:r>
      <w:r w:rsidRPr="00884D49">
        <w:rPr>
          <w:rFonts w:ascii="Palatino Linotype" w:hAnsi="Palatino Linotype"/>
        </w:rPr>
        <w:t>, dicho requisito resulta innecesario.</w:t>
      </w:r>
    </w:p>
    <w:p w14:paraId="19389B0C" w14:textId="2BF759E7" w:rsidR="000171D8" w:rsidRPr="000171D8" w:rsidRDefault="000171D8" w:rsidP="00D06721">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F50826">
        <w:rPr>
          <w:rFonts w:ascii="Palatino Linotype" w:hAnsi="Palatino Linotype"/>
          <w:b/>
          <w:color w:val="000000" w:themeColor="text1"/>
          <w:sz w:val="28"/>
          <w:lang w:eastAsia="es-MX"/>
        </w:rPr>
        <w:t>QUINTO</w:t>
      </w:r>
      <w:r w:rsidRPr="00F50826">
        <w:rPr>
          <w:rFonts w:ascii="Palatino Linotype" w:hAnsi="Palatino Linotype" w:cs="Arial"/>
          <w:b/>
          <w:color w:val="000000" w:themeColor="text1"/>
          <w:lang w:eastAsia="es-MX"/>
        </w:rPr>
        <w:t xml:space="preserve">. </w:t>
      </w:r>
      <w:r w:rsidRPr="00F50826">
        <w:rPr>
          <w:rFonts w:ascii="Palatino Linotype" w:hAnsi="Palatino Linotype" w:cs="Arial"/>
          <w:b/>
          <w:color w:val="000000" w:themeColor="text1"/>
          <w:lang w:val="es-ES" w:eastAsia="es-MX"/>
        </w:rPr>
        <w:t>Estudio y resolución del asunto.</w:t>
      </w:r>
      <w:r w:rsidRPr="00F50826">
        <w:rPr>
          <w:rFonts w:ascii="Palatino Linotype" w:hAnsi="Palatino Linotype" w:cs="Arial"/>
          <w:color w:val="000000" w:themeColor="text1"/>
          <w:lang w:val="es-ES" w:eastAsia="es-MX"/>
        </w:rPr>
        <w:t xml:space="preserve"> Del análisis</w:t>
      </w:r>
      <w:r w:rsidRPr="000171D8">
        <w:rPr>
          <w:rFonts w:ascii="Palatino Linotype" w:hAnsi="Palatino Linotype" w:cs="Arial"/>
          <w:color w:val="000000" w:themeColor="text1"/>
          <w:lang w:val="es-ES" w:eastAsia="es-MX"/>
        </w:rPr>
        <w:t xml:space="preserve"> efectuado, se advierte que el presente recurso de revisión es procedente, pues se actualiza</w:t>
      </w:r>
      <w:r w:rsidR="00C27EA8">
        <w:rPr>
          <w:rFonts w:ascii="Palatino Linotype" w:hAnsi="Palatino Linotype" w:cs="Arial"/>
          <w:color w:val="000000" w:themeColor="text1"/>
          <w:lang w:val="es-ES" w:eastAsia="es-MX"/>
        </w:rPr>
        <w:t>n</w:t>
      </w:r>
      <w:r w:rsidRPr="000171D8">
        <w:rPr>
          <w:rFonts w:ascii="Palatino Linotype" w:hAnsi="Palatino Linotype" w:cs="Arial"/>
          <w:color w:val="000000" w:themeColor="text1"/>
          <w:lang w:val="es-ES" w:eastAsia="es-MX"/>
        </w:rPr>
        <w:t xml:space="preserve"> la</w:t>
      </w:r>
      <w:r w:rsidR="00C27EA8">
        <w:rPr>
          <w:rFonts w:ascii="Palatino Linotype" w:hAnsi="Palatino Linotype" w:cs="Arial"/>
          <w:color w:val="000000" w:themeColor="text1"/>
          <w:lang w:val="es-ES" w:eastAsia="es-MX"/>
        </w:rPr>
        <w:t>s</w:t>
      </w:r>
      <w:r w:rsidRPr="000171D8">
        <w:rPr>
          <w:rFonts w:ascii="Palatino Linotype" w:hAnsi="Palatino Linotype" w:cs="Arial"/>
          <w:color w:val="000000" w:themeColor="text1"/>
          <w:lang w:val="es-ES" w:eastAsia="es-MX"/>
        </w:rPr>
        <w:t xml:space="preserve"> hipótesis prevista</w:t>
      </w:r>
      <w:r w:rsidR="00C27EA8">
        <w:rPr>
          <w:rFonts w:ascii="Palatino Linotype" w:hAnsi="Palatino Linotype" w:cs="Arial"/>
          <w:color w:val="000000" w:themeColor="text1"/>
          <w:lang w:val="es-ES" w:eastAsia="es-MX"/>
        </w:rPr>
        <w:t>s</w:t>
      </w:r>
      <w:r w:rsidRPr="000171D8">
        <w:rPr>
          <w:rFonts w:ascii="Palatino Linotype" w:hAnsi="Palatino Linotype" w:cs="Arial"/>
          <w:color w:val="000000" w:themeColor="text1"/>
          <w:lang w:val="es-ES" w:eastAsia="es-MX"/>
        </w:rPr>
        <w:t xml:space="preserve"> en la </w:t>
      </w:r>
      <w:r w:rsidR="0052566C">
        <w:rPr>
          <w:rFonts w:ascii="Palatino Linotype" w:hAnsi="Palatino Linotype" w:cs="Arial"/>
          <w:color w:val="000000" w:themeColor="text1"/>
          <w:lang w:val="es-ES" w:eastAsia="es-MX"/>
        </w:rPr>
        <w:t>fracción</w:t>
      </w:r>
      <w:r w:rsidR="001F1BAC">
        <w:rPr>
          <w:rFonts w:ascii="Palatino Linotype" w:hAnsi="Palatino Linotype" w:cs="Arial"/>
          <w:color w:val="000000" w:themeColor="text1"/>
          <w:lang w:val="es-ES" w:eastAsia="es-MX"/>
        </w:rPr>
        <w:t xml:space="preserve"> </w:t>
      </w:r>
      <w:r w:rsidR="00097D26">
        <w:rPr>
          <w:rFonts w:ascii="Palatino Linotype" w:hAnsi="Palatino Linotype" w:cs="Arial"/>
          <w:color w:val="000000" w:themeColor="text1"/>
          <w:lang w:val="es-ES" w:eastAsia="es-MX"/>
        </w:rPr>
        <w:t>VI</w:t>
      </w:r>
      <w:r w:rsidRPr="000171D8">
        <w:rPr>
          <w:rFonts w:ascii="Palatino Linotype" w:hAnsi="Palatino Linotype" w:cs="Arial"/>
          <w:color w:val="000000" w:themeColor="text1"/>
          <w:lang w:val="es-ES" w:eastAsia="es-MX"/>
        </w:rPr>
        <w:t xml:space="preserve">, del artículo 179 de la ley de la materia, </w:t>
      </w:r>
      <w:r w:rsidR="001F1BAC">
        <w:rPr>
          <w:rFonts w:ascii="Palatino Linotype" w:hAnsi="Palatino Linotype" w:cs="Arial"/>
          <w:color w:val="000000" w:themeColor="text1"/>
          <w:lang w:val="es-ES" w:eastAsia="es-MX"/>
        </w:rPr>
        <w:t>los</w:t>
      </w:r>
      <w:r w:rsidRPr="000171D8">
        <w:rPr>
          <w:rFonts w:ascii="Palatino Linotype" w:hAnsi="Palatino Linotype" w:cs="Arial"/>
          <w:color w:val="000000" w:themeColor="text1"/>
          <w:lang w:val="es-ES" w:eastAsia="es-MX"/>
        </w:rPr>
        <w:t xml:space="preserve"> cual</w:t>
      </w:r>
      <w:r w:rsidR="001F1BAC">
        <w:rPr>
          <w:rFonts w:ascii="Palatino Linotype" w:hAnsi="Palatino Linotype" w:cs="Arial"/>
          <w:color w:val="000000" w:themeColor="text1"/>
          <w:lang w:val="es-ES" w:eastAsia="es-MX"/>
        </w:rPr>
        <w:t>es</w:t>
      </w:r>
      <w:r w:rsidRPr="000171D8">
        <w:rPr>
          <w:rFonts w:ascii="Palatino Linotype" w:hAnsi="Palatino Linotype" w:cs="Arial"/>
          <w:color w:val="000000" w:themeColor="text1"/>
          <w:lang w:val="es-ES" w:eastAsia="es-MX"/>
        </w:rPr>
        <w:t xml:space="preserve"> a la letra </w:t>
      </w:r>
      <w:r w:rsidR="001F1BAC">
        <w:rPr>
          <w:rFonts w:ascii="Palatino Linotype" w:hAnsi="Palatino Linotype" w:cs="Arial"/>
          <w:color w:val="000000" w:themeColor="text1"/>
          <w:lang w:val="es-ES" w:eastAsia="es-MX"/>
        </w:rPr>
        <w:t>disponen</w:t>
      </w:r>
      <w:r w:rsidRPr="000171D8">
        <w:rPr>
          <w:rFonts w:ascii="Palatino Linotype" w:hAnsi="Palatino Linotype" w:cs="Arial"/>
          <w:color w:val="000000" w:themeColor="text1"/>
          <w:lang w:val="es-ES" w:eastAsia="es-MX"/>
        </w:rPr>
        <w:t>:</w:t>
      </w:r>
    </w:p>
    <w:p w14:paraId="54CC86A9" w14:textId="77777777" w:rsidR="000171D8" w:rsidRPr="000171D8" w:rsidRDefault="000171D8" w:rsidP="00D06721">
      <w:pPr>
        <w:ind w:left="851" w:right="902"/>
        <w:jc w:val="both"/>
        <w:rPr>
          <w:rFonts w:ascii="Palatino Linotype" w:hAnsi="Palatino Linotype" w:cs="Arial"/>
          <w:i/>
          <w:color w:val="000000" w:themeColor="text1"/>
          <w:sz w:val="22"/>
          <w:szCs w:val="22"/>
          <w:lang w:val="es-ES"/>
        </w:rPr>
      </w:pPr>
      <w:r w:rsidRPr="000171D8">
        <w:rPr>
          <w:rFonts w:ascii="Palatino Linotype" w:hAnsi="Palatino Linotype" w:cs="Arial"/>
          <w:i/>
          <w:color w:val="000000" w:themeColor="text1"/>
          <w:sz w:val="22"/>
          <w:szCs w:val="22"/>
          <w:lang w:val="es-ES"/>
        </w:rPr>
        <w:t>“</w:t>
      </w:r>
      <w:r w:rsidRPr="000171D8">
        <w:rPr>
          <w:rFonts w:ascii="Palatino Linotype" w:hAnsi="Palatino Linotype" w:cs="Arial"/>
          <w:b/>
          <w:i/>
          <w:color w:val="000000" w:themeColor="text1"/>
          <w:sz w:val="22"/>
          <w:szCs w:val="22"/>
          <w:lang w:val="es-ES"/>
        </w:rPr>
        <w:t>Artículo 179.</w:t>
      </w:r>
      <w:r w:rsidRPr="000171D8">
        <w:rPr>
          <w:rFonts w:ascii="Palatino Linotype" w:hAnsi="Palatino Linotype" w:cs="Arial"/>
          <w:i/>
          <w:color w:val="000000" w:themeColor="text1"/>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4556EB0B" w14:textId="77777777" w:rsidR="000171D8" w:rsidRDefault="000171D8" w:rsidP="00D06721">
      <w:pPr>
        <w:ind w:left="851" w:right="902"/>
        <w:jc w:val="both"/>
        <w:rPr>
          <w:rFonts w:ascii="Palatino Linotype" w:hAnsi="Palatino Linotype" w:cs="Arial"/>
          <w:i/>
          <w:color w:val="000000" w:themeColor="text1"/>
          <w:sz w:val="22"/>
          <w:szCs w:val="22"/>
          <w:lang w:val="es-ES"/>
        </w:rPr>
      </w:pPr>
      <w:r w:rsidRPr="000171D8">
        <w:rPr>
          <w:rFonts w:ascii="Palatino Linotype" w:hAnsi="Palatino Linotype" w:cs="Arial"/>
          <w:i/>
          <w:color w:val="000000" w:themeColor="text1"/>
          <w:sz w:val="22"/>
          <w:szCs w:val="22"/>
          <w:lang w:val="es-ES"/>
        </w:rPr>
        <w:t>…</w:t>
      </w:r>
    </w:p>
    <w:p w14:paraId="0FE64990" w14:textId="4F8E4A83" w:rsidR="00D06721" w:rsidRPr="00D06721" w:rsidRDefault="00011FFD" w:rsidP="00D06721">
      <w:pPr>
        <w:ind w:left="851" w:right="902"/>
        <w:jc w:val="both"/>
        <w:rPr>
          <w:rFonts w:ascii="Palatino Linotype" w:hAnsi="Palatino Linotype" w:cs="Arial"/>
          <w:b/>
          <w:i/>
          <w:color w:val="000000" w:themeColor="text1"/>
          <w:sz w:val="22"/>
          <w:szCs w:val="22"/>
          <w:lang w:val="es-ES"/>
        </w:rPr>
      </w:pPr>
      <w:r>
        <w:rPr>
          <w:rFonts w:ascii="Palatino Linotype" w:hAnsi="Palatino Linotype" w:cs="Arial"/>
          <w:b/>
          <w:i/>
          <w:color w:val="000000" w:themeColor="text1"/>
          <w:sz w:val="22"/>
          <w:szCs w:val="22"/>
          <w:lang w:val="es-ES"/>
        </w:rPr>
        <w:t>VI</w:t>
      </w:r>
      <w:r w:rsidR="00D06721" w:rsidRPr="00D06721">
        <w:rPr>
          <w:rFonts w:ascii="Palatino Linotype" w:hAnsi="Palatino Linotype" w:cs="Arial"/>
          <w:b/>
          <w:i/>
          <w:color w:val="000000" w:themeColor="text1"/>
          <w:sz w:val="22"/>
          <w:szCs w:val="22"/>
          <w:lang w:val="es-ES"/>
        </w:rPr>
        <w:t>.</w:t>
      </w:r>
      <w:r w:rsidR="00D06721">
        <w:rPr>
          <w:rFonts w:ascii="Palatino Linotype" w:hAnsi="Palatino Linotype" w:cs="Arial"/>
          <w:b/>
          <w:i/>
          <w:color w:val="000000" w:themeColor="text1"/>
          <w:sz w:val="22"/>
          <w:szCs w:val="22"/>
          <w:lang w:val="es-ES"/>
        </w:rPr>
        <w:t xml:space="preserve"> L</w:t>
      </w:r>
      <w:r>
        <w:rPr>
          <w:rFonts w:ascii="Palatino Linotype" w:hAnsi="Palatino Linotype" w:cs="Arial"/>
          <w:b/>
          <w:i/>
          <w:color w:val="000000" w:themeColor="text1"/>
          <w:sz w:val="22"/>
          <w:szCs w:val="22"/>
          <w:lang w:val="es-ES"/>
        </w:rPr>
        <w:t xml:space="preserve">a entrega de información que no corresponda con lo solicitado; </w:t>
      </w:r>
    </w:p>
    <w:p w14:paraId="4A83F18A" w14:textId="72F2CB04" w:rsidR="000171D8" w:rsidRPr="000171D8" w:rsidRDefault="00C27EA8" w:rsidP="00D06721">
      <w:pPr>
        <w:ind w:left="851" w:right="902"/>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w:t>
      </w:r>
      <w:r w:rsidR="000171D8" w:rsidRPr="000171D8">
        <w:rPr>
          <w:rFonts w:ascii="Palatino Linotype" w:hAnsi="Palatino Linotype" w:cs="Arial"/>
          <w:i/>
          <w:color w:val="000000" w:themeColor="text1"/>
          <w:sz w:val="22"/>
          <w:szCs w:val="22"/>
          <w:lang w:val="es-ES"/>
        </w:rPr>
        <w:t>”</w:t>
      </w:r>
    </w:p>
    <w:p w14:paraId="42D620D0" w14:textId="77777777" w:rsidR="000171D8" w:rsidRPr="000171D8" w:rsidRDefault="000171D8" w:rsidP="00D06721">
      <w:pPr>
        <w:ind w:left="851" w:right="902"/>
        <w:jc w:val="both"/>
        <w:rPr>
          <w:rFonts w:ascii="Palatino Linotype" w:hAnsi="Palatino Linotype" w:cs="Arial"/>
          <w:i/>
          <w:color w:val="000000" w:themeColor="text1"/>
          <w:sz w:val="22"/>
          <w:szCs w:val="22"/>
          <w:lang w:val="es-ES"/>
        </w:rPr>
      </w:pPr>
      <w:r w:rsidRPr="000171D8">
        <w:rPr>
          <w:rFonts w:ascii="Palatino Linotype" w:hAnsi="Palatino Linotype" w:cs="Arial"/>
          <w:i/>
          <w:color w:val="000000" w:themeColor="text1"/>
          <w:sz w:val="22"/>
          <w:szCs w:val="22"/>
          <w:lang w:val="es-ES"/>
        </w:rPr>
        <w:t>(Énfasis añadido)</w:t>
      </w:r>
    </w:p>
    <w:p w14:paraId="3F409D98" w14:textId="4E5E43EB" w:rsidR="000D74DD" w:rsidRDefault="000171D8" w:rsidP="00D06721">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bookmarkStart w:id="0" w:name="_Hlk63244169"/>
      <w:r w:rsidRPr="00490FB1">
        <w:rPr>
          <w:rFonts w:ascii="Palatino Linotype" w:hAnsi="Palatino Linotype" w:cs="Arial"/>
          <w:lang w:val="es-ES"/>
        </w:rPr>
        <w:t xml:space="preserve">El precepto legal </w:t>
      </w:r>
      <w:r w:rsidR="00011FFD">
        <w:rPr>
          <w:rFonts w:ascii="Palatino Linotype" w:hAnsi="Palatino Linotype" w:cs="Arial"/>
          <w:lang w:val="es-ES"/>
        </w:rPr>
        <w:t>citado, establece como supuesto</w:t>
      </w:r>
      <w:r w:rsidRPr="00490FB1">
        <w:rPr>
          <w:rFonts w:ascii="Palatino Linotype" w:hAnsi="Palatino Linotype" w:cs="Arial"/>
          <w:lang w:val="es-ES"/>
        </w:rPr>
        <w:t xml:space="preserve"> de procedencia del recurso de revisión, en aquellos casos en que </w:t>
      </w:r>
      <w:r w:rsidR="00D06721" w:rsidRPr="00490FB1">
        <w:rPr>
          <w:rFonts w:ascii="Palatino Linotype" w:hAnsi="Palatino Linotype" w:cs="Arial"/>
          <w:b/>
          <w:lang w:val="es-ES"/>
        </w:rPr>
        <w:t xml:space="preserve">EL SUJETO OBLIGADO </w:t>
      </w:r>
      <w:r w:rsidR="00011FFD">
        <w:rPr>
          <w:rFonts w:ascii="Palatino Linotype" w:hAnsi="Palatino Linotype" w:cs="Arial"/>
          <w:lang w:val="es-ES"/>
        </w:rPr>
        <w:t xml:space="preserve">haga entrega de información que no corresponde puntualmente con la solicitada por los particulares, </w:t>
      </w:r>
      <w:r w:rsidR="00D06721" w:rsidRPr="00490FB1">
        <w:rPr>
          <w:rFonts w:ascii="Palatino Linotype" w:hAnsi="Palatino Linotype" w:cs="Arial"/>
          <w:lang w:val="es-ES"/>
        </w:rPr>
        <w:t>como lo hizo en el presente asunto</w:t>
      </w:r>
      <w:r w:rsidR="000D74DD" w:rsidRPr="00490FB1">
        <w:rPr>
          <w:rFonts w:ascii="Palatino Linotype" w:hAnsi="Palatino Linotype" w:cs="Arial"/>
          <w:lang w:val="es-ES"/>
        </w:rPr>
        <w:t xml:space="preserve">; atento a ello, </w:t>
      </w:r>
      <w:r w:rsidR="000D74DD" w:rsidRPr="00490FB1">
        <w:rPr>
          <w:rFonts w:ascii="Palatino Linotype" w:hAnsi="Palatino Linotype"/>
          <w:lang w:val="es-ES"/>
        </w:rPr>
        <w:t xml:space="preserve">este Órgano Garante </w:t>
      </w:r>
      <w:r w:rsidR="000D74DD" w:rsidRPr="00490FB1">
        <w:rPr>
          <w:rFonts w:ascii="Palatino Linotype" w:hAnsi="Palatino Linotype" w:cs="Arial"/>
          <w:lang w:val="es-ES"/>
        </w:rPr>
        <w:t xml:space="preserve">considera que las razones o motivos de inconformidad son </w:t>
      </w:r>
      <w:r w:rsidR="00011FFD">
        <w:rPr>
          <w:rFonts w:ascii="Palatino Linotype" w:hAnsi="Palatino Linotype" w:cs="Arial"/>
          <w:b/>
          <w:lang w:val="es-ES"/>
        </w:rPr>
        <w:t>parcialmente f</w:t>
      </w:r>
      <w:r w:rsidR="000D74DD" w:rsidRPr="00490FB1">
        <w:rPr>
          <w:rFonts w:ascii="Palatino Linotype" w:hAnsi="Palatino Linotype" w:cs="Arial"/>
          <w:b/>
          <w:lang w:val="es-ES"/>
        </w:rPr>
        <w:t>undados</w:t>
      </w:r>
      <w:r w:rsidR="000D74DD" w:rsidRPr="00490FB1">
        <w:rPr>
          <w:rFonts w:ascii="Palatino Linotype" w:hAnsi="Palatino Linotype" w:cs="Arial"/>
          <w:lang w:val="es-ES"/>
        </w:rPr>
        <w:t>.</w:t>
      </w:r>
    </w:p>
    <w:p w14:paraId="7CED1DEC" w14:textId="1AAE37A4" w:rsidR="00011FFD" w:rsidRPr="00011FFD" w:rsidRDefault="00011FFD" w:rsidP="00D06721">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Hecha la precisión anterior, es importante recordar que el particular solicitó al </w:t>
      </w:r>
      <w:r>
        <w:rPr>
          <w:rFonts w:ascii="Palatino Linotype" w:hAnsi="Palatino Linotype" w:cs="Arial"/>
          <w:b/>
          <w:lang w:val="es-ES"/>
        </w:rPr>
        <w:t xml:space="preserve">SUJETO </w:t>
      </w:r>
      <w:r>
        <w:rPr>
          <w:rFonts w:ascii="Palatino Linotype" w:hAnsi="Palatino Linotype" w:cs="Arial"/>
          <w:b/>
          <w:lang w:val="es-ES"/>
        </w:rPr>
        <w:lastRenderedPageBreak/>
        <w:t xml:space="preserve">OBLIGADO </w:t>
      </w:r>
      <w:r>
        <w:rPr>
          <w:rFonts w:ascii="Palatino Linotype" w:hAnsi="Palatino Linotype" w:cs="Arial"/>
          <w:lang w:val="es-ES"/>
        </w:rPr>
        <w:t xml:space="preserve">literalmente los acuses de los recibos de nómina debidamente firmados por los servidores públicos de las quincenas correspondientes a los meses de enero a mayo de 2021; en respuesta como ya se describió en el Resultando III de la presente resolución el Titular de la Unidad de Transparencia adjuntó en supuesta versión pública los </w:t>
      </w:r>
      <w:r w:rsidR="006C4558">
        <w:rPr>
          <w:rFonts w:ascii="Palatino Linotype" w:hAnsi="Palatino Linotype" w:cs="Arial"/>
          <w:lang w:val="es-ES"/>
        </w:rPr>
        <w:t>comprobantes</w:t>
      </w:r>
      <w:r>
        <w:rPr>
          <w:rFonts w:ascii="Palatino Linotype" w:hAnsi="Palatino Linotype" w:cs="Arial"/>
          <w:lang w:val="es-ES"/>
        </w:rPr>
        <w:t xml:space="preserve"> fiscales digitales por internet del personal administrativo y de lista de raya adscrito al Ayuntamiento, de los meses solicitados por el particular; destacando que no se tiene certeza jurídica de que sean de todos los servidores públicos como fue requerido, aunado </w:t>
      </w:r>
      <w:r w:rsidR="002B7B7A">
        <w:rPr>
          <w:rFonts w:ascii="Palatino Linotype" w:hAnsi="Palatino Linotype" w:cs="Arial"/>
          <w:lang w:val="es-ES"/>
        </w:rPr>
        <w:t xml:space="preserve">a </w:t>
      </w:r>
      <w:r>
        <w:rPr>
          <w:rFonts w:ascii="Palatino Linotype" w:hAnsi="Palatino Linotype" w:cs="Arial"/>
          <w:lang w:val="es-ES"/>
        </w:rPr>
        <w:t xml:space="preserve">que de la supuesta versión pública se testó precisamente las cadenas y sellos digitales que emite el Servicio de Administración Tributaria </w:t>
      </w:r>
      <w:r w:rsidR="002B7B7A">
        <w:rPr>
          <w:rFonts w:ascii="Palatino Linotype" w:hAnsi="Palatino Linotype" w:cs="Arial"/>
          <w:lang w:val="es-ES"/>
        </w:rPr>
        <w:t>para otorgar la calidad de comprobant</w:t>
      </w:r>
      <w:r w:rsidR="00EF017A">
        <w:rPr>
          <w:rFonts w:ascii="Palatino Linotype" w:hAnsi="Palatino Linotype" w:cs="Arial"/>
          <w:lang w:val="es-ES"/>
        </w:rPr>
        <w:t>es fiscales a dichos documentos; dato considerado público como se verá más adelante en el presente Considerando de estudio.</w:t>
      </w:r>
    </w:p>
    <w:p w14:paraId="40E00038" w14:textId="79C4CD6F" w:rsidR="002B7B7A" w:rsidRPr="002B7B7A" w:rsidRDefault="002B7B7A" w:rsidP="00D06721">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Inconformé con la </w:t>
      </w:r>
      <w:r w:rsidR="00EF017A">
        <w:rPr>
          <w:rFonts w:ascii="Palatino Linotype" w:hAnsi="Palatino Linotype" w:cs="Arial"/>
          <w:lang w:val="es-ES"/>
        </w:rPr>
        <w:t>respuesta</w:t>
      </w:r>
      <w:r>
        <w:rPr>
          <w:rFonts w:ascii="Palatino Linotype" w:hAnsi="Palatino Linotype" w:cs="Arial"/>
          <w:lang w:val="es-ES"/>
        </w:rPr>
        <w:t xml:space="preserve"> del </w:t>
      </w:r>
      <w:r>
        <w:rPr>
          <w:rFonts w:ascii="Palatino Linotype" w:hAnsi="Palatino Linotype" w:cs="Arial"/>
          <w:b/>
          <w:lang w:val="es-ES"/>
        </w:rPr>
        <w:t xml:space="preserve">SUJETO OBLIGADO </w:t>
      </w:r>
      <w:r>
        <w:rPr>
          <w:rFonts w:ascii="Palatino Linotype" w:hAnsi="Palatino Linotype" w:cs="Arial"/>
          <w:lang w:val="es-ES"/>
        </w:rPr>
        <w:t xml:space="preserve">es que </w:t>
      </w:r>
      <w:r>
        <w:rPr>
          <w:rFonts w:ascii="Palatino Linotype" w:hAnsi="Palatino Linotype" w:cs="Arial"/>
          <w:b/>
          <w:lang w:val="es-ES"/>
        </w:rPr>
        <w:t xml:space="preserve">EL RECURRENTE </w:t>
      </w:r>
      <w:r>
        <w:rPr>
          <w:rFonts w:ascii="Palatino Linotype" w:hAnsi="Palatino Linotype" w:cs="Arial"/>
          <w:lang w:val="es-ES"/>
        </w:rPr>
        <w:t xml:space="preserve">expresó en sus razones o motivos de inconformidad: </w:t>
      </w:r>
      <w:r>
        <w:rPr>
          <w:rFonts w:ascii="Palatino Linotype" w:hAnsi="Palatino Linotype" w:cs="Arial"/>
          <w:i/>
          <w:lang w:val="es-ES"/>
        </w:rPr>
        <w:t xml:space="preserve">“… </w:t>
      </w:r>
      <w:r w:rsidRPr="002B7B7A">
        <w:rPr>
          <w:rFonts w:ascii="Palatino Linotype" w:hAnsi="Palatino Linotype" w:cs="Arial"/>
          <w:i/>
          <w:lang w:val="es-ES"/>
        </w:rPr>
        <w:t>los recibos de su sistema, eso no fue lo que pedí. Pedí los acuses porque quiero ver la firma de los trabajadores que si reciben su recibo.</w:t>
      </w:r>
      <w:r>
        <w:rPr>
          <w:rFonts w:ascii="Palatino Linotype" w:hAnsi="Palatino Linotype" w:cs="Arial"/>
          <w:i/>
          <w:lang w:val="es-ES"/>
        </w:rPr>
        <w:t>” (Sic)</w:t>
      </w:r>
      <w:r>
        <w:rPr>
          <w:rFonts w:ascii="Palatino Linotype" w:hAnsi="Palatino Linotype" w:cs="Arial"/>
          <w:lang w:val="es-ES"/>
        </w:rPr>
        <w:t>.</w:t>
      </w:r>
    </w:p>
    <w:p w14:paraId="06243A20" w14:textId="5F1BDBEE" w:rsidR="00FC2830" w:rsidRDefault="002B7B7A" w:rsidP="00005D38">
      <w:pPr>
        <w:spacing w:before="100" w:beforeAutospacing="1" w:after="100" w:afterAutospacing="1"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Debiendo destacar en este punto que, las partes fueron omisas en llevar a cabo las manifestaciones que a su derecho correspondieran </w:t>
      </w:r>
      <w:r w:rsidR="00005D38">
        <w:rPr>
          <w:rFonts w:ascii="Palatino Linotype" w:eastAsia="Calibri" w:hAnsi="Palatino Linotype" w:cs="Arial"/>
          <w:color w:val="000000" w:themeColor="text1"/>
        </w:rPr>
        <w:t xml:space="preserve">y </w:t>
      </w:r>
      <w:r w:rsidR="00005D38">
        <w:rPr>
          <w:rFonts w:ascii="Palatino Linotype" w:eastAsia="Calibri" w:hAnsi="Palatino Linotype" w:cs="Arial"/>
          <w:b/>
          <w:color w:val="000000" w:themeColor="text1"/>
        </w:rPr>
        <w:t xml:space="preserve">EL SUJETO OBLIGADO </w:t>
      </w:r>
      <w:r w:rsidR="00005D38">
        <w:rPr>
          <w:rFonts w:ascii="Palatino Linotype" w:eastAsia="Calibri" w:hAnsi="Palatino Linotype" w:cs="Arial"/>
          <w:color w:val="000000" w:themeColor="text1"/>
        </w:rPr>
        <w:t>en rendir el Informe Justificado respectivo.</w:t>
      </w:r>
    </w:p>
    <w:p w14:paraId="576B36DB" w14:textId="77777777" w:rsidR="00005D38" w:rsidRDefault="00005D38" w:rsidP="00005D38">
      <w:pPr>
        <w:spacing w:before="100" w:beforeAutospacing="1" w:after="100" w:afterAutospacing="1" w:line="360" w:lineRule="auto"/>
        <w:jc w:val="both"/>
        <w:rPr>
          <w:rFonts w:ascii="Palatino Linotype" w:hAnsi="Palatino Linotype"/>
        </w:rPr>
      </w:pPr>
      <w:r>
        <w:rPr>
          <w:rFonts w:ascii="Palatino Linotype" w:eastAsia="Calibri" w:hAnsi="Palatino Linotype" w:cs="Arial"/>
        </w:rPr>
        <w:t xml:space="preserve">Primeramente, este Instituto </w:t>
      </w:r>
      <w:r w:rsidRPr="003871E0">
        <w:rPr>
          <w:rFonts w:ascii="Palatino Linotype" w:hAnsi="Palatino Linotype"/>
        </w:rPr>
        <w:t xml:space="preserve">obvia el análisis de la competencia por parte del </w:t>
      </w:r>
      <w:r w:rsidRPr="003871E0">
        <w:rPr>
          <w:rFonts w:ascii="Palatino Linotype" w:hAnsi="Palatino Linotype"/>
          <w:b/>
        </w:rPr>
        <w:t>SUJETO OBLIGADO</w:t>
      </w:r>
      <w:r w:rsidRPr="003871E0">
        <w:rPr>
          <w:rFonts w:ascii="Palatino Linotype" w:hAnsi="Palatino Linotype"/>
        </w:rPr>
        <w:t>, para generar, administrar o poseer la información solicitada, dado que éste ha asumido la misma, en razón de que</w:t>
      </w:r>
      <w:r>
        <w:rPr>
          <w:rFonts w:ascii="Palatino Linotype" w:hAnsi="Palatino Linotype"/>
        </w:rPr>
        <w:t xml:space="preserve"> en </w:t>
      </w:r>
      <w:r w:rsidRPr="003871E0">
        <w:rPr>
          <w:rFonts w:ascii="Palatino Linotype" w:hAnsi="Palatino Linotype"/>
        </w:rPr>
        <w:t>su respuesta</w:t>
      </w:r>
      <w:r>
        <w:rPr>
          <w:rFonts w:ascii="Palatino Linotype" w:hAnsi="Palatino Linotype"/>
        </w:rPr>
        <w:t xml:space="preserve"> le hizo entrega al hoy </w:t>
      </w:r>
      <w:r>
        <w:rPr>
          <w:rFonts w:ascii="Palatino Linotype" w:hAnsi="Palatino Linotype"/>
          <w:b/>
        </w:rPr>
        <w:t xml:space="preserve">RECURRENTE </w:t>
      </w:r>
      <w:r>
        <w:rPr>
          <w:rFonts w:ascii="Palatino Linotype" w:hAnsi="Palatino Linotype"/>
        </w:rPr>
        <w:t xml:space="preserve">de los recibos de nómina que forman parte integrante de la solicitud </w:t>
      </w:r>
      <w:r>
        <w:rPr>
          <w:rFonts w:ascii="Palatino Linotype" w:hAnsi="Palatino Linotype"/>
        </w:rPr>
        <w:lastRenderedPageBreak/>
        <w:t>de información de origen; sin embargo, los mismos no colmaron su derecho de acceso a la información lo que motivo el presente medio de impugnación.</w:t>
      </w:r>
    </w:p>
    <w:p w14:paraId="6A886500" w14:textId="0F5F299A" w:rsidR="00005D38" w:rsidRPr="00A35926" w:rsidRDefault="00005D38" w:rsidP="00005D38">
      <w:pPr>
        <w:spacing w:before="240" w:after="240" w:line="360" w:lineRule="auto"/>
        <w:jc w:val="both"/>
        <w:rPr>
          <w:rFonts w:ascii="Palatino Linotype" w:hAnsi="Palatino Linotype"/>
        </w:rPr>
      </w:pPr>
      <w:r w:rsidRPr="00A35926">
        <w:rPr>
          <w:rFonts w:ascii="Palatino Linotype" w:hAnsi="Palatino Linotype"/>
        </w:rPr>
        <w:t xml:space="preserve">En efecto, el hecho de que </w:t>
      </w:r>
      <w:r w:rsidRPr="00A35926">
        <w:rPr>
          <w:rFonts w:ascii="Palatino Linotype" w:hAnsi="Palatino Linotype"/>
          <w:b/>
        </w:rPr>
        <w:t>EL SUJETO OBLIGADO</w:t>
      </w:r>
      <w:r w:rsidRPr="00A35926">
        <w:rPr>
          <w:rFonts w:ascii="Palatino Linotype" w:hAnsi="Palatino Linotype"/>
        </w:rPr>
        <w:t xml:space="preserve"> haya asumido contar con la información pública solicitada, acepta que la genera, posee y administra, en ejercicio de su</w:t>
      </w:r>
      <w:r w:rsidR="00EF017A">
        <w:rPr>
          <w:rFonts w:ascii="Palatino Linotype" w:hAnsi="Palatino Linotype"/>
        </w:rPr>
        <w:t xml:space="preserve">s funciones de derecho público; </w:t>
      </w:r>
      <w:r w:rsidR="00EF017A" w:rsidRPr="00A35926">
        <w:rPr>
          <w:rFonts w:ascii="Palatino Linotype" w:hAnsi="Palatino Linotype"/>
        </w:rPr>
        <w:t>sin embargo, en aquellos casos en que éste la asume, a nada práctico nos conduciría su estudio, ya que se insiste, dicha información, fue admitida por el mismo; motivo por el cual, se</w:t>
      </w:r>
      <w:r w:rsidR="00EF017A">
        <w:rPr>
          <w:rFonts w:ascii="Palatino Linotype" w:hAnsi="Palatino Linotype"/>
        </w:rPr>
        <w:t xml:space="preserve"> actualiza el supuesto jurídico </w:t>
      </w:r>
      <w:r w:rsidRPr="00A35926">
        <w:rPr>
          <w:rFonts w:ascii="Palatino Linotype" w:hAnsi="Palatino Linotype"/>
        </w:rPr>
        <w:t xml:space="preserve">previsto en el artículo 12 de la Ley de Transparencia y Acceso a la Información Pública del Estado de México y Municipios. </w:t>
      </w:r>
    </w:p>
    <w:p w14:paraId="0D97AFDB" w14:textId="1E1C598C" w:rsidR="00005D38" w:rsidRDefault="00005D38" w:rsidP="00005D38">
      <w:pPr>
        <w:tabs>
          <w:tab w:val="left" w:pos="851"/>
          <w:tab w:val="left" w:pos="8505"/>
        </w:tabs>
        <w:ind w:left="851" w:right="902"/>
        <w:jc w:val="both"/>
        <w:rPr>
          <w:rFonts w:ascii="Palatino Linotype" w:hAnsi="Palatino Linotype" w:cs="Arial"/>
          <w:i/>
          <w:sz w:val="22"/>
          <w:szCs w:val="22"/>
        </w:rPr>
      </w:pPr>
      <w:r w:rsidRPr="00A35926">
        <w:rPr>
          <w:rFonts w:ascii="Palatino Linotype" w:hAnsi="Palatino Linotype" w:cs="Arial"/>
          <w:i/>
          <w:sz w:val="22"/>
          <w:szCs w:val="22"/>
        </w:rPr>
        <w:t>“</w:t>
      </w:r>
      <w:r w:rsidRPr="00A35926">
        <w:rPr>
          <w:rFonts w:ascii="Palatino Linotype" w:hAnsi="Palatino Linotype" w:cs="Arial"/>
          <w:b/>
          <w:i/>
          <w:sz w:val="22"/>
          <w:szCs w:val="22"/>
        </w:rPr>
        <w:t>Artículo 12.</w:t>
      </w:r>
      <w:r w:rsidRPr="00A3592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0A41F6F" w14:textId="77777777" w:rsidR="00EF017A" w:rsidRPr="00A35926" w:rsidRDefault="00EF017A" w:rsidP="00005D38">
      <w:pPr>
        <w:tabs>
          <w:tab w:val="left" w:pos="851"/>
          <w:tab w:val="left" w:pos="8505"/>
        </w:tabs>
        <w:ind w:left="851" w:right="902"/>
        <w:jc w:val="both"/>
        <w:rPr>
          <w:rFonts w:ascii="Palatino Linotype" w:hAnsi="Palatino Linotype" w:cs="Arial"/>
          <w:i/>
          <w:sz w:val="22"/>
          <w:szCs w:val="22"/>
        </w:rPr>
      </w:pPr>
    </w:p>
    <w:p w14:paraId="0F422BE5" w14:textId="7D74FF45" w:rsidR="00005D38" w:rsidRPr="00A35926" w:rsidRDefault="00005D38" w:rsidP="00005D38">
      <w:pPr>
        <w:ind w:left="851" w:right="902"/>
        <w:jc w:val="both"/>
        <w:rPr>
          <w:rFonts w:ascii="Palatino Linotype" w:hAnsi="Palatino Linotype" w:cs="Arial"/>
          <w:i/>
          <w:sz w:val="22"/>
          <w:szCs w:val="22"/>
        </w:rPr>
      </w:pPr>
      <w:r w:rsidRPr="00A35926">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00EF017A">
        <w:rPr>
          <w:rFonts w:ascii="Palatino Linotype" w:hAnsi="Palatino Linotype" w:cs="Arial"/>
          <w:i/>
          <w:sz w:val="22"/>
          <w:szCs w:val="22"/>
        </w:rPr>
        <w:t>(Sic)</w:t>
      </w:r>
    </w:p>
    <w:p w14:paraId="462EB74A" w14:textId="3D2DA1B3" w:rsidR="00EF017A" w:rsidRDefault="00005D38" w:rsidP="00005D38">
      <w:pPr>
        <w:spacing w:before="100" w:beforeAutospacing="1" w:after="100" w:afterAutospacing="1"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Hechas las manifestaciones que anteceden, esta Ponencia </w:t>
      </w:r>
      <w:proofErr w:type="spellStart"/>
      <w:r>
        <w:rPr>
          <w:rFonts w:ascii="Palatino Linotype" w:eastAsia="Calibri" w:hAnsi="Palatino Linotype" w:cs="Arial"/>
          <w:color w:val="000000" w:themeColor="text1"/>
        </w:rPr>
        <w:t>Resolutora</w:t>
      </w:r>
      <w:proofErr w:type="spellEnd"/>
      <w:r>
        <w:rPr>
          <w:rFonts w:ascii="Palatino Linotype" w:eastAsia="Calibri" w:hAnsi="Palatino Linotype" w:cs="Arial"/>
          <w:color w:val="000000" w:themeColor="text1"/>
        </w:rPr>
        <w:t xml:space="preserve"> considera importante resaltar que el principal motivo de inconformidad del solicitante versa en relación a que no </w:t>
      </w:r>
      <w:r w:rsidR="00EF017A">
        <w:rPr>
          <w:rFonts w:ascii="Palatino Linotype" w:eastAsia="Calibri" w:hAnsi="Palatino Linotype" w:cs="Arial"/>
          <w:color w:val="000000" w:themeColor="text1"/>
        </w:rPr>
        <w:t>se le hiciera entrega de los recibos de nómina solicitados debidamente firmados por los servidores públicos</w:t>
      </w:r>
      <w:r w:rsidR="00D547CE">
        <w:rPr>
          <w:rFonts w:ascii="Palatino Linotype" w:eastAsia="Calibri" w:hAnsi="Palatino Linotype" w:cs="Arial"/>
          <w:color w:val="000000" w:themeColor="text1"/>
        </w:rPr>
        <w:t xml:space="preserve"> con la finalidad de ver que si reciben dicho comprobante de pago.</w:t>
      </w:r>
    </w:p>
    <w:p w14:paraId="442D5577" w14:textId="16BB52A6" w:rsidR="00F278D1" w:rsidRPr="005146B6" w:rsidRDefault="00122954" w:rsidP="00F278D1">
      <w:pPr>
        <w:spacing w:before="100" w:beforeAutospacing="1" w:after="100" w:afterAutospacing="1" w:line="360" w:lineRule="auto"/>
        <w:jc w:val="both"/>
        <w:rPr>
          <w:rFonts w:ascii="Palatino Linotype" w:eastAsia="Palatino Linotype" w:hAnsi="Palatino Linotype" w:cs="Palatino Linotype"/>
          <w:color w:val="000000"/>
        </w:rPr>
      </w:pPr>
      <w:r>
        <w:rPr>
          <w:rFonts w:ascii="Palatino Linotype" w:eastAsia="Calibri" w:hAnsi="Palatino Linotype" w:cs="Arial"/>
          <w:color w:val="000000" w:themeColor="text1"/>
        </w:rPr>
        <w:t xml:space="preserve">Bajo ese contexto, </w:t>
      </w:r>
      <w:r w:rsidR="00F278D1" w:rsidRPr="00BC3098">
        <w:rPr>
          <w:rFonts w:ascii="Palatino Linotype" w:eastAsia="Palatino Linotype" w:hAnsi="Palatino Linotype" w:cs="Palatino Linotype"/>
          <w:color w:val="000000"/>
        </w:rPr>
        <w:t xml:space="preserve">la fracción II del artículo 4 de la Ley de Fiscalización Superior del Estado de México, </w:t>
      </w:r>
      <w:r w:rsidR="00F278D1">
        <w:rPr>
          <w:rFonts w:ascii="Palatino Linotype" w:eastAsia="Palatino Linotype" w:hAnsi="Palatino Linotype" w:cs="Palatino Linotype"/>
          <w:color w:val="000000"/>
        </w:rPr>
        <w:t xml:space="preserve">establece que los Municipios del Estado de México son sujetos de </w:t>
      </w:r>
      <w:r w:rsidR="00F278D1">
        <w:rPr>
          <w:rFonts w:ascii="Palatino Linotype" w:eastAsia="Palatino Linotype" w:hAnsi="Palatino Linotype" w:cs="Palatino Linotype"/>
          <w:color w:val="000000"/>
        </w:rPr>
        <w:lastRenderedPageBreak/>
        <w:t xml:space="preserve">fiscalización; motivo por el cual, al </w:t>
      </w:r>
      <w:r w:rsidR="00F278D1" w:rsidRPr="00BC3098">
        <w:rPr>
          <w:rFonts w:ascii="Palatino Linotype" w:eastAsia="Palatino Linotype" w:hAnsi="Palatino Linotype" w:cs="Palatino Linotype"/>
          <w:color w:val="000000"/>
        </w:rPr>
        <w:t>Órgano Superior de Fiscalización de</w:t>
      </w:r>
      <w:r w:rsidR="00F278D1">
        <w:rPr>
          <w:rFonts w:ascii="Palatino Linotype" w:eastAsia="Palatino Linotype" w:hAnsi="Palatino Linotype" w:cs="Palatino Linotype"/>
          <w:color w:val="000000"/>
        </w:rPr>
        <w:t xml:space="preserve"> la Entidad,</w:t>
      </w:r>
      <w:r w:rsidR="00F278D1" w:rsidRPr="00BC3098">
        <w:rPr>
          <w:rFonts w:ascii="Palatino Linotype" w:eastAsia="Palatino Linotype" w:hAnsi="Palatino Linotype" w:cs="Palatino Linotype"/>
          <w:color w:val="000000"/>
        </w:rPr>
        <w:t xml:space="preserve"> le </w:t>
      </w:r>
      <w:r w:rsidR="00F278D1">
        <w:rPr>
          <w:rFonts w:ascii="Palatino Linotype" w:eastAsia="Palatino Linotype" w:hAnsi="Palatino Linotype" w:cs="Palatino Linotype"/>
          <w:color w:val="000000"/>
        </w:rPr>
        <w:t xml:space="preserve">asiste la facultad de emitir los </w:t>
      </w:r>
      <w:r w:rsidR="00F278D1">
        <w:rPr>
          <w:rFonts w:ascii="Palatino Linotype" w:eastAsia="Palatino Linotype" w:hAnsi="Palatino Linotype" w:cs="Palatino Linotype"/>
          <w:b/>
          <w:color w:val="000000"/>
        </w:rPr>
        <w:t>Lineamientos para la Integración del Informe Trimestral de los Sujetos de Fiscalización Municipales para el ejercicio fiscal de 2021</w:t>
      </w:r>
      <w:r w:rsidR="00F278D1" w:rsidRPr="00BC3098">
        <w:rPr>
          <w:rFonts w:ascii="Palatino Linotype" w:eastAsia="Palatino Linotype" w:hAnsi="Palatino Linotype" w:cs="Palatino Linotype"/>
          <w:color w:val="000000"/>
        </w:rPr>
        <w:t>, en términos la fracción XI del artículo 8 de la Ley de Fiscalización Superior del Es</w:t>
      </w:r>
      <w:r w:rsidR="00F278D1">
        <w:rPr>
          <w:rFonts w:ascii="Palatino Linotype" w:eastAsia="Palatino Linotype" w:hAnsi="Palatino Linotype" w:cs="Palatino Linotype"/>
          <w:color w:val="000000"/>
        </w:rPr>
        <w:t>tado de México, que señala</w:t>
      </w:r>
      <w:r w:rsidR="00F278D1" w:rsidRPr="00BC3098">
        <w:rPr>
          <w:rFonts w:ascii="Palatino Linotype" w:eastAsia="Palatino Linotype" w:hAnsi="Palatino Linotype" w:cs="Palatino Linotype"/>
          <w:color w:val="000000"/>
        </w:rPr>
        <w:t xml:space="preserve">: </w:t>
      </w:r>
    </w:p>
    <w:p w14:paraId="6EBE463E" w14:textId="77777777" w:rsidR="00F278D1" w:rsidRPr="00BC3098" w:rsidRDefault="00F278D1" w:rsidP="00F278D1">
      <w:pPr>
        <w:ind w:left="851"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 xml:space="preserve">“Artículo 8. </w:t>
      </w:r>
      <w:r w:rsidRPr="00BC3098">
        <w:rPr>
          <w:rFonts w:ascii="Palatino Linotype" w:eastAsia="Palatino Linotype" w:hAnsi="Palatino Linotype" w:cs="Palatino Linotype"/>
          <w:i/>
          <w:sz w:val="22"/>
          <w:szCs w:val="22"/>
        </w:rPr>
        <w:t>El Órgano Superior tendrá las siguientes atribuciones:</w:t>
      </w:r>
    </w:p>
    <w:p w14:paraId="1499A134" w14:textId="77777777" w:rsidR="00F278D1" w:rsidRPr="00BC3098" w:rsidRDefault="00F278D1" w:rsidP="00F278D1">
      <w:pPr>
        <w:ind w:left="851" w:right="901"/>
        <w:jc w:val="both"/>
        <w:rPr>
          <w:rFonts w:ascii="Palatino Linotype" w:eastAsia="Palatino Linotype" w:hAnsi="Palatino Linotype" w:cs="Palatino Linotype"/>
          <w:b/>
          <w:bCs/>
          <w:i/>
          <w:sz w:val="22"/>
          <w:szCs w:val="22"/>
        </w:rPr>
      </w:pPr>
      <w:r w:rsidRPr="00BC3098">
        <w:rPr>
          <w:rFonts w:ascii="Palatino Linotype" w:eastAsia="Palatino Linotype" w:hAnsi="Palatino Linotype" w:cs="Palatino Linotype"/>
          <w:b/>
          <w:bCs/>
          <w:i/>
          <w:sz w:val="22"/>
          <w:szCs w:val="22"/>
        </w:rPr>
        <w:t>(…)</w:t>
      </w:r>
    </w:p>
    <w:p w14:paraId="64C9F1EC" w14:textId="77777777" w:rsidR="00F278D1" w:rsidRPr="00BC3098" w:rsidRDefault="00F278D1" w:rsidP="00F278D1">
      <w:pPr>
        <w:ind w:left="851" w:right="901"/>
        <w:jc w:val="both"/>
        <w:rPr>
          <w:rFonts w:ascii="Palatino Linotype" w:eastAsia="Palatino Linotype" w:hAnsi="Palatino Linotype" w:cs="Palatino Linotype"/>
          <w:b/>
          <w:bCs/>
          <w:i/>
          <w:sz w:val="22"/>
          <w:szCs w:val="22"/>
        </w:rPr>
      </w:pPr>
      <w:r w:rsidRPr="00BC3098">
        <w:rPr>
          <w:rFonts w:ascii="Palatino Linotype" w:eastAsia="Palatino Linotype" w:hAnsi="Palatino Linotype" w:cs="Palatino Linotype"/>
          <w:b/>
          <w:bCs/>
          <w:i/>
          <w:sz w:val="22"/>
          <w:szCs w:val="22"/>
        </w:rPr>
        <w:t>XI. Establecer los lineamientos, criterios, procedimientos, métodos y sistemas para las acciones de control y evaluación, necesarios para la fiscalización de las cuentas públicas y los informes trimestrales;</w:t>
      </w:r>
    </w:p>
    <w:p w14:paraId="3252E71E" w14:textId="77777777" w:rsidR="00F278D1" w:rsidRPr="00BC3098" w:rsidRDefault="00F278D1" w:rsidP="00F278D1">
      <w:pPr>
        <w:ind w:left="851" w:right="901"/>
        <w:jc w:val="both"/>
        <w:rPr>
          <w:rFonts w:ascii="Palatino Linotype" w:eastAsia="Palatino Linotype" w:hAnsi="Palatino Linotype" w:cs="Palatino Linotype"/>
          <w:b/>
          <w:bCs/>
          <w:i/>
          <w:color w:val="000000"/>
          <w:sz w:val="22"/>
          <w:szCs w:val="22"/>
        </w:rPr>
      </w:pPr>
      <w:r w:rsidRPr="00BC3098">
        <w:rPr>
          <w:rFonts w:ascii="Palatino Linotype" w:eastAsia="Palatino Linotype" w:hAnsi="Palatino Linotype" w:cs="Palatino Linotype"/>
          <w:b/>
          <w:bCs/>
          <w:color w:val="000000"/>
          <w:sz w:val="22"/>
          <w:szCs w:val="22"/>
        </w:rPr>
        <w:t>(…)”</w:t>
      </w:r>
    </w:p>
    <w:p w14:paraId="116B1AE4" w14:textId="1ABA2FB1" w:rsidR="00F278D1" w:rsidRPr="00BC3098" w:rsidRDefault="00F278D1" w:rsidP="00D547CE">
      <w:pPr>
        <w:spacing w:before="100" w:beforeAutospacing="1" w:after="100" w:afterAutospacing="1" w:line="360" w:lineRule="auto"/>
        <w:jc w:val="both"/>
        <w:rPr>
          <w:rFonts w:ascii="Palatino Linotype" w:eastAsia="Palatino Linotype" w:hAnsi="Palatino Linotype" w:cs="Palatino Linotype"/>
        </w:rPr>
      </w:pPr>
      <w:r w:rsidRPr="00BC3098">
        <w:rPr>
          <w:rFonts w:ascii="Palatino Linotype" w:eastAsia="Palatino Linotype" w:hAnsi="Palatino Linotype" w:cs="Palatino Linotype"/>
        </w:rPr>
        <w:t xml:space="preserve">De esta forma, el Órgano Superior de Fiscalización del Estado de México (OSFEM), emite anualmente los Lineamientos para definir los criterios, formatos y documentación necesaria para presentar los informes </w:t>
      </w:r>
      <w:r w:rsidR="00204D5E">
        <w:rPr>
          <w:rFonts w:ascii="Palatino Linotype" w:eastAsia="Palatino Linotype" w:hAnsi="Palatino Linotype" w:cs="Palatino Linotype"/>
        </w:rPr>
        <w:t>trimestrales</w:t>
      </w:r>
      <w:r w:rsidRPr="00BC3098">
        <w:rPr>
          <w:rFonts w:ascii="Palatino Linotype" w:eastAsia="Palatino Linotype" w:hAnsi="Palatino Linotype" w:cs="Palatino Linotype"/>
        </w:rPr>
        <w:t>, dentro de los cuales destacan –en relación con el análisis que nos ocupa</w:t>
      </w:r>
      <w:r>
        <w:rPr>
          <w:rFonts w:ascii="Palatino Linotype" w:eastAsia="Palatino Linotype" w:hAnsi="Palatino Linotype" w:cs="Palatino Linotype"/>
        </w:rPr>
        <w:t xml:space="preserve"> del ejercicio fiscal 2021</w:t>
      </w:r>
      <w:r w:rsidRPr="00BC3098">
        <w:rPr>
          <w:rFonts w:ascii="Palatino Linotype" w:eastAsia="Palatino Linotype" w:hAnsi="Palatino Linotype" w:cs="Palatino Linotype"/>
        </w:rPr>
        <w:t xml:space="preserve">-, el </w:t>
      </w:r>
      <w:r w:rsidR="00204D5E">
        <w:rPr>
          <w:rFonts w:ascii="Palatino Linotype" w:eastAsia="Palatino Linotype" w:hAnsi="Palatino Linotype" w:cs="Palatino Linotype"/>
        </w:rPr>
        <w:t xml:space="preserve">módulo </w:t>
      </w:r>
      <w:r w:rsidRPr="00BC3098">
        <w:rPr>
          <w:rFonts w:ascii="Palatino Linotype" w:eastAsia="Palatino Linotype" w:hAnsi="Palatino Linotype" w:cs="Palatino Linotype"/>
        </w:rPr>
        <w:t xml:space="preserve">4, relativo a </w:t>
      </w:r>
      <w:r w:rsidR="00204D5E">
        <w:rPr>
          <w:rFonts w:ascii="Palatino Linotype" w:eastAsia="Palatino Linotype" w:hAnsi="Palatino Linotype" w:cs="Palatino Linotype"/>
        </w:rPr>
        <w:t xml:space="preserve">la </w:t>
      </w:r>
      <w:r w:rsidRPr="00BC3098">
        <w:rPr>
          <w:rFonts w:ascii="Palatino Linotype" w:eastAsia="Palatino Linotype" w:hAnsi="Palatino Linotype" w:cs="Palatino Linotype"/>
        </w:rPr>
        <w:t xml:space="preserve">información </w:t>
      </w:r>
      <w:r w:rsidR="00204D5E">
        <w:rPr>
          <w:rFonts w:ascii="Palatino Linotype" w:eastAsia="Palatino Linotype" w:hAnsi="Palatino Linotype" w:cs="Palatino Linotype"/>
        </w:rPr>
        <w:t>nómina</w:t>
      </w:r>
      <w:r w:rsidRPr="00BC3098">
        <w:rPr>
          <w:rFonts w:ascii="Palatino Linotype" w:eastAsia="Palatino Linotype" w:hAnsi="Palatino Linotype" w:cs="Palatino Linotype"/>
        </w:rPr>
        <w:t>.</w:t>
      </w:r>
    </w:p>
    <w:p w14:paraId="54F357F2" w14:textId="75BA67AD" w:rsidR="00F278D1" w:rsidRPr="00BC3098" w:rsidRDefault="00F278D1" w:rsidP="00F278D1">
      <w:pPr>
        <w:spacing w:before="100" w:beforeAutospacing="1" w:after="100" w:afterAutospacing="1" w:line="360" w:lineRule="auto"/>
        <w:jc w:val="both"/>
        <w:rPr>
          <w:rFonts w:ascii="Palatino Linotype" w:eastAsia="Palatino Linotype" w:hAnsi="Palatino Linotype" w:cs="Palatino Linotype"/>
        </w:rPr>
      </w:pPr>
      <w:r w:rsidRPr="00BC3098">
        <w:rPr>
          <w:rFonts w:ascii="Palatino Linotype" w:eastAsia="Palatino Linotype" w:hAnsi="Palatino Linotype" w:cs="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w:t>
      </w:r>
      <w:r w:rsidRPr="00BC3098">
        <w:rPr>
          <w:rFonts w:ascii="Palatino Linotype" w:eastAsia="Palatino Linotype" w:hAnsi="Palatino Linotype" w:cs="Palatino Linotype"/>
          <w:b/>
          <w:bCs/>
        </w:rPr>
        <w:t xml:space="preserve">el informe </w:t>
      </w:r>
      <w:r w:rsidR="00204D5E">
        <w:rPr>
          <w:rFonts w:ascii="Palatino Linotype" w:eastAsia="Palatino Linotype" w:hAnsi="Palatino Linotype" w:cs="Palatino Linotype"/>
          <w:b/>
          <w:bCs/>
        </w:rPr>
        <w:t>trimestral</w:t>
      </w:r>
      <w:r w:rsidRPr="00BC3098">
        <w:rPr>
          <w:rFonts w:ascii="Palatino Linotype" w:eastAsia="Palatino Linotype" w:hAnsi="Palatino Linotype" w:cs="Palatino Linotype"/>
          <w:b/>
          <w:bCs/>
        </w:rPr>
        <w:t xml:space="preserve"> deberá ser presentado</w:t>
      </w:r>
      <w:r w:rsidRPr="00BC3098">
        <w:rPr>
          <w:rFonts w:ascii="Palatino Linotype" w:eastAsia="Palatino Linotype" w:hAnsi="Palatino Linotype" w:cs="Palatino Linotype"/>
        </w:rPr>
        <w:t xml:space="preserve"> al Órgano Superior de Fiscalización </w:t>
      </w:r>
      <w:r w:rsidRPr="00BC3098">
        <w:rPr>
          <w:rFonts w:ascii="Palatino Linotype" w:eastAsia="Palatino Linotype" w:hAnsi="Palatino Linotype" w:cs="Palatino Linotype"/>
          <w:b/>
          <w:bCs/>
        </w:rPr>
        <w:t>dentro de los 20 días posteriores al término del mes correspondiente</w:t>
      </w:r>
      <w:r w:rsidRPr="00BC3098">
        <w:rPr>
          <w:rFonts w:ascii="Palatino Linotype" w:eastAsia="Palatino Linotype" w:hAnsi="Palatino Linotype" w:cs="Palatino Linotype"/>
        </w:rPr>
        <w:t xml:space="preserve"> de acuerdo a lo establecido en el artículo 32</w:t>
      </w:r>
      <w:r w:rsidR="00204D5E">
        <w:rPr>
          <w:rFonts w:ascii="Palatino Linotype" w:eastAsia="Palatino Linotype" w:hAnsi="Palatino Linotype" w:cs="Palatino Linotype"/>
        </w:rPr>
        <w:t xml:space="preserve"> </w:t>
      </w:r>
      <w:r w:rsidRPr="00BC3098">
        <w:rPr>
          <w:rFonts w:ascii="Palatino Linotype" w:eastAsia="Palatino Linotype" w:hAnsi="Palatino Linotype" w:cs="Palatino Linotype"/>
        </w:rPr>
        <w:t>de la Ley de Fiscalización Superior del Estado de México, que a la letra dice:</w:t>
      </w:r>
    </w:p>
    <w:p w14:paraId="051E1005" w14:textId="2EEB843B" w:rsidR="00F278D1" w:rsidRDefault="00F278D1" w:rsidP="00204D5E">
      <w:pPr>
        <w:ind w:left="851"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lastRenderedPageBreak/>
        <w:t>“Artículo 32.-</w:t>
      </w:r>
      <w:r w:rsidRPr="00BC3098">
        <w:rPr>
          <w:rFonts w:ascii="Palatino Linotype" w:eastAsia="Palatino Linotype" w:hAnsi="Palatino Linotype" w:cs="Palatino Linotype"/>
          <w:i/>
          <w:sz w:val="22"/>
          <w:szCs w:val="22"/>
        </w:rPr>
        <w:t xml:space="preserve"> </w:t>
      </w:r>
      <w:r w:rsidR="00204D5E" w:rsidRPr="00204D5E">
        <w:rPr>
          <w:rFonts w:ascii="Palatino Linotype" w:eastAsia="Palatino Linotype" w:hAnsi="Palatino Linotype" w:cs="Palatino Linotype"/>
          <w:i/>
          <w:sz w:val="22"/>
          <w:szCs w:val="22"/>
        </w:rPr>
        <w:t xml:space="preserve">Las cuentas públicas estatal y municipal, deberán presentarse conforme a lo establecido en la Ley General de Contabilidad Gubernamental, la Ley de Disciplina Financiera de las Entidades Federativas y los Municipios, y demás disposiciones aplicables; </w:t>
      </w:r>
      <w:r w:rsidR="00204D5E" w:rsidRPr="00204D5E">
        <w:rPr>
          <w:rFonts w:ascii="Palatino Linotype" w:eastAsia="Palatino Linotype" w:hAnsi="Palatino Linotype" w:cs="Palatino Linotype"/>
          <w:b/>
          <w:i/>
          <w:sz w:val="22"/>
          <w:szCs w:val="22"/>
        </w:rPr>
        <w:t>así mismo, las entidades fiscalizables deberán presentar los informes trimestrales dentro de los veinte días hábiles posteriores al término del trimestre correspondiente</w:t>
      </w:r>
      <w:r w:rsidR="00204D5E" w:rsidRPr="00204D5E">
        <w:rPr>
          <w:rFonts w:ascii="Palatino Linotype" w:eastAsia="Palatino Linotype" w:hAnsi="Palatino Linotype" w:cs="Palatino Linotype"/>
          <w:i/>
          <w:sz w:val="22"/>
          <w:szCs w:val="22"/>
        </w:rPr>
        <w:t>.</w:t>
      </w:r>
    </w:p>
    <w:p w14:paraId="1C3C9910" w14:textId="24191B76" w:rsidR="00204D5E" w:rsidRPr="00204D5E" w:rsidRDefault="00204D5E" w:rsidP="00204D5E">
      <w:pPr>
        <w:ind w:left="851" w:right="901"/>
        <w:jc w:val="both"/>
        <w:rPr>
          <w:rFonts w:ascii="Palatino Linotype" w:eastAsia="Palatino Linotype" w:hAnsi="Palatino Linotype" w:cs="Palatino Linotype"/>
          <w:i/>
          <w:sz w:val="22"/>
          <w:szCs w:val="22"/>
        </w:rPr>
      </w:pPr>
      <w:r w:rsidRPr="00204D5E">
        <w:rPr>
          <w:rFonts w:ascii="Palatino Linotype" w:eastAsia="Palatino Linotype" w:hAnsi="Palatino Linotype" w:cs="Palatino Linotype"/>
          <w:i/>
          <w:sz w:val="22"/>
          <w:szCs w:val="22"/>
        </w:rPr>
        <w:t>…”</w:t>
      </w:r>
    </w:p>
    <w:p w14:paraId="723F47D2" w14:textId="2E595BBC" w:rsidR="00204D5E" w:rsidRPr="00204D5E" w:rsidRDefault="00204D5E" w:rsidP="00204D5E">
      <w:pPr>
        <w:ind w:left="851" w:right="901"/>
        <w:jc w:val="both"/>
        <w:rPr>
          <w:rFonts w:ascii="Palatino Linotype" w:eastAsia="Palatino Linotype" w:hAnsi="Palatino Linotype" w:cs="Palatino Linotype"/>
          <w:i/>
          <w:sz w:val="22"/>
          <w:szCs w:val="22"/>
        </w:rPr>
      </w:pPr>
      <w:r w:rsidRPr="00204D5E">
        <w:rPr>
          <w:rFonts w:ascii="Palatino Linotype" w:eastAsia="Palatino Linotype" w:hAnsi="Palatino Linotype" w:cs="Palatino Linotype"/>
          <w:i/>
          <w:sz w:val="22"/>
          <w:szCs w:val="22"/>
        </w:rPr>
        <w:t>(Énfasis añadido)</w:t>
      </w:r>
    </w:p>
    <w:p w14:paraId="3521021C" w14:textId="77777777" w:rsidR="00204D5E" w:rsidRPr="00204D5E" w:rsidRDefault="00204D5E" w:rsidP="00204D5E">
      <w:pPr>
        <w:ind w:left="851" w:right="901"/>
        <w:jc w:val="both"/>
        <w:rPr>
          <w:rFonts w:ascii="Palatino Linotype" w:eastAsia="Palatino Linotype" w:hAnsi="Palatino Linotype" w:cs="Palatino Linotype"/>
          <w:b/>
          <w:i/>
          <w:sz w:val="22"/>
          <w:szCs w:val="22"/>
        </w:rPr>
      </w:pPr>
    </w:p>
    <w:p w14:paraId="6D593DAC" w14:textId="65FB8FC8" w:rsidR="00F278D1" w:rsidRPr="00BC3098" w:rsidRDefault="00204D5E" w:rsidP="00F278D1">
      <w:pPr>
        <w:spacing w:line="360" w:lineRule="auto"/>
        <w:ind w:right="-91"/>
        <w:jc w:val="both"/>
        <w:rPr>
          <w:rFonts w:ascii="Palatino Linotype" w:eastAsia="Palatino Linotype" w:hAnsi="Palatino Linotype" w:cs="Palatino Linotype"/>
          <w:color w:val="000000"/>
        </w:rPr>
      </w:pPr>
      <w:r>
        <w:rPr>
          <w:rFonts w:ascii="Palatino Linotype" w:eastAsia="Palatino Linotype" w:hAnsi="Palatino Linotype" w:cs="Palatino Linotype"/>
        </w:rPr>
        <w:t>Así, l</w:t>
      </w:r>
      <w:r w:rsidR="00F278D1" w:rsidRPr="00BC3098">
        <w:rPr>
          <w:rFonts w:ascii="Palatino Linotype" w:eastAsia="Palatino Linotype" w:hAnsi="Palatino Linotype" w:cs="Palatino Linotype"/>
        </w:rPr>
        <w:t xml:space="preserve">a información </w:t>
      </w:r>
      <w:r w:rsidR="00F278D1" w:rsidRPr="00BC3098">
        <w:rPr>
          <w:rFonts w:ascii="Palatino Linotype" w:eastAsia="Palatino Linotype" w:hAnsi="Palatino Linotype" w:cs="Palatino Linotype"/>
          <w:b/>
        </w:rPr>
        <w:t>documental comprobatoria</w:t>
      </w:r>
      <w:r w:rsidR="00F278D1" w:rsidRPr="00BC3098">
        <w:rPr>
          <w:rFonts w:ascii="Palatino Linotype" w:eastAsia="Palatino Linotype" w:hAnsi="Palatino Linotype" w:cs="Palatino Linotype"/>
        </w:rPr>
        <w:t xml:space="preserve">, </w:t>
      </w:r>
      <w:r w:rsidR="00F278D1" w:rsidRPr="00BC3098">
        <w:rPr>
          <w:rFonts w:ascii="Palatino Linotype" w:eastAsia="Palatino Linotype" w:hAnsi="Palatino Linotype" w:cs="Palatino Linotype"/>
          <w:b/>
          <w:u w:val="single"/>
        </w:rPr>
        <w:t>deberá conservarse en los archivos de la entidad fiscalizada –Municipio</w:t>
      </w:r>
      <w:r w:rsidR="00F278D1" w:rsidRPr="00BC3098">
        <w:rPr>
          <w:rFonts w:ascii="Palatino Linotype" w:eastAsia="Palatino Linotype" w:hAnsi="Palatino Linotype" w:cs="Palatino Linotype"/>
        </w:rPr>
        <w:t xml:space="preserve">-, en original y debidamente integrada en términos de los lineamientos de referencia, pues son susceptibles de revisión directa por el </w:t>
      </w:r>
      <w:r w:rsidRPr="00BC3098">
        <w:rPr>
          <w:rFonts w:ascii="Palatino Linotype" w:eastAsia="Palatino Linotype" w:hAnsi="Palatino Linotype" w:cs="Palatino Linotype"/>
        </w:rPr>
        <w:t>Ó</w:t>
      </w:r>
      <w:r>
        <w:rPr>
          <w:rFonts w:ascii="Palatino Linotype" w:eastAsia="Palatino Linotype" w:hAnsi="Palatino Linotype" w:cs="Palatino Linotype"/>
        </w:rPr>
        <w:t xml:space="preserve">rgano </w:t>
      </w:r>
      <w:r w:rsidR="00F278D1">
        <w:rPr>
          <w:rFonts w:ascii="Palatino Linotype" w:eastAsia="Palatino Linotype" w:hAnsi="Palatino Linotype" w:cs="Palatino Linotype"/>
        </w:rPr>
        <w:t>Superior de Fiscalización; así, los</w:t>
      </w:r>
      <w:r w:rsidR="00F278D1" w:rsidRPr="00BC3098">
        <w:rPr>
          <w:rFonts w:ascii="Palatino Linotype" w:eastAsia="Palatino Linotype" w:hAnsi="Palatino Linotype" w:cs="Palatino Linotype"/>
          <w:color w:val="000000"/>
        </w:rPr>
        <w:t xml:space="preserve"> Lineamientos para la Inte</w:t>
      </w:r>
      <w:r w:rsidR="00F278D1">
        <w:rPr>
          <w:rFonts w:ascii="Palatino Linotype" w:eastAsia="Palatino Linotype" w:hAnsi="Palatino Linotype" w:cs="Palatino Linotype"/>
          <w:color w:val="000000"/>
        </w:rPr>
        <w:t xml:space="preserve">gración del Informe </w:t>
      </w:r>
      <w:r>
        <w:rPr>
          <w:rFonts w:ascii="Palatino Linotype" w:eastAsia="Palatino Linotype" w:hAnsi="Palatino Linotype" w:cs="Palatino Linotype"/>
          <w:color w:val="000000"/>
        </w:rPr>
        <w:t>Trimestral 2021</w:t>
      </w:r>
      <w:r w:rsidR="00F278D1" w:rsidRPr="00BC3098">
        <w:rPr>
          <w:rFonts w:ascii="Palatino Linotype" w:eastAsia="Palatino Linotype" w:hAnsi="Palatino Linotype" w:cs="Palatino Linotype"/>
          <w:color w:val="000000"/>
        </w:rPr>
        <w:t xml:space="preserve">, visibles en la página oficial de dicho Órgano en el sitio de internet </w:t>
      </w:r>
      <w:r w:rsidRPr="00204D5E">
        <w:rPr>
          <w:rFonts w:ascii="Palatino Linotype" w:eastAsia="Palatino Linotype" w:hAnsi="Palatino Linotype" w:cs="Palatino Linotype"/>
          <w:color w:val="000000"/>
        </w:rPr>
        <w:t>https://osfem.gob.mx/04_Iconografia/Ent_Fisc/Doc_Apoy/doc/2021/03_Instructivo_Mpal.pdf</w:t>
      </w:r>
      <w:r w:rsidR="00F278D1" w:rsidRPr="00BC3098">
        <w:rPr>
          <w:rFonts w:ascii="Palatino Linotype" w:hAnsi="Palatino Linotype"/>
        </w:rPr>
        <w:t>,</w:t>
      </w:r>
      <w:r w:rsidR="00F278D1" w:rsidRPr="00BC3098">
        <w:rPr>
          <w:rFonts w:ascii="Palatino Linotype" w:eastAsia="Palatino Linotype" w:hAnsi="Palatino Linotype" w:cs="Palatino Linotype"/>
          <w:color w:val="000000"/>
        </w:rPr>
        <w:t xml:space="preserve"> donde se destaca que dentro de los informes mensuales que los Ayuntamientos se encuentran constreñidos a transparentar sus obligaciones, se tiene contemplado precisamente la presentación de la Información referente </w:t>
      </w:r>
      <w:r w:rsidR="00D547CE">
        <w:rPr>
          <w:rFonts w:ascii="Palatino Linotype" w:eastAsia="Palatino Linotype" w:hAnsi="Palatino Linotype" w:cs="Palatino Linotype"/>
          <w:color w:val="000000"/>
        </w:rPr>
        <w:t xml:space="preserve">a </w:t>
      </w:r>
      <w:r>
        <w:rPr>
          <w:rFonts w:ascii="Palatino Linotype" w:eastAsia="Palatino Linotype" w:hAnsi="Palatino Linotype" w:cs="Palatino Linotype"/>
          <w:color w:val="000000"/>
        </w:rPr>
        <w:t xml:space="preserve">los </w:t>
      </w:r>
      <w:r w:rsidR="00F278D1" w:rsidRPr="00204D5E">
        <w:rPr>
          <w:rFonts w:ascii="Palatino Linotype" w:eastAsia="Palatino Linotype" w:hAnsi="Palatino Linotype" w:cs="Palatino Linotype"/>
          <w:color w:val="000000"/>
        </w:rPr>
        <w:t>comprobantes fiscales digitales por internet (CFDI)</w:t>
      </w:r>
      <w:r w:rsidR="00F278D1" w:rsidRPr="00BC3098">
        <w:rPr>
          <w:rFonts w:ascii="Palatino Linotype" w:eastAsia="Palatino Linotype" w:hAnsi="Palatino Linotype" w:cs="Palatino Linotype"/>
          <w:color w:val="000000"/>
        </w:rPr>
        <w:t xml:space="preserve">, </w:t>
      </w:r>
      <w:r w:rsidR="00F278D1" w:rsidRPr="00204D5E">
        <w:rPr>
          <w:rFonts w:ascii="Palatino Linotype" w:eastAsia="Palatino Linotype" w:hAnsi="Palatino Linotype" w:cs="Palatino Linotype"/>
          <w:color w:val="000000"/>
        </w:rPr>
        <w:t>los cuales tiene</w:t>
      </w:r>
      <w:r w:rsidR="00F278D1" w:rsidRPr="00BC3098">
        <w:rPr>
          <w:rFonts w:ascii="Palatino Linotype" w:eastAsia="Palatino Linotype" w:hAnsi="Palatino Linotype" w:cs="Palatino Linotype"/>
        </w:rPr>
        <w:t xml:space="preserve"> como objetivo presentar la información del pago de las remuneraciones de cada uno de los servidores públicos, dicho formato constituye un soporte documental de que la información solicitada </w:t>
      </w:r>
      <w:r>
        <w:rPr>
          <w:rFonts w:ascii="Palatino Linotype" w:eastAsia="Palatino Linotype" w:hAnsi="Palatino Linotype" w:cs="Palatino Linotype"/>
        </w:rPr>
        <w:t>por el recurrente</w:t>
      </w:r>
      <w:r w:rsidR="00F278D1" w:rsidRPr="00BC3098">
        <w:rPr>
          <w:rFonts w:ascii="Palatino Linotype" w:eastAsia="Palatino Linotype" w:hAnsi="Palatino Linotype" w:cs="Palatino Linotype"/>
        </w:rPr>
        <w:t xml:space="preserve"> obra en los archivos del </w:t>
      </w:r>
      <w:r w:rsidR="00F278D1" w:rsidRPr="00FA0DED">
        <w:rPr>
          <w:rFonts w:ascii="Palatino Linotype" w:eastAsia="Palatino Linotype" w:hAnsi="Palatino Linotype" w:cs="Palatino Linotype"/>
          <w:b/>
        </w:rPr>
        <w:t>SUJETO OBLIGADO</w:t>
      </w:r>
      <w:r w:rsidR="00F278D1" w:rsidRPr="00BC3098">
        <w:rPr>
          <w:rFonts w:ascii="Palatino Linotype" w:eastAsia="Palatino Linotype" w:hAnsi="Palatino Linotype" w:cs="Palatino Linotype"/>
        </w:rPr>
        <w:t xml:space="preserve">, </w:t>
      </w:r>
      <w:r w:rsidR="00F278D1" w:rsidRPr="00BC3098">
        <w:rPr>
          <w:rFonts w:ascii="Palatino Linotype" w:eastAsia="Palatino Linotype" w:hAnsi="Palatino Linotype" w:cs="Palatino Linotype"/>
          <w:color w:val="000000"/>
        </w:rPr>
        <w:t xml:space="preserve">tal y como se muestra en las siguientes imágenes: </w:t>
      </w:r>
    </w:p>
    <w:p w14:paraId="1C57DEDA" w14:textId="72185AC8" w:rsidR="00204D5E" w:rsidRDefault="00204D5E" w:rsidP="00204D5E">
      <w:pPr>
        <w:spacing w:before="100" w:beforeAutospacing="1" w:after="100" w:afterAutospacing="1" w:line="360" w:lineRule="auto"/>
        <w:jc w:val="center"/>
        <w:rPr>
          <w:rFonts w:ascii="Palatino Linotype" w:eastAsia="Calibri" w:hAnsi="Palatino Linotype" w:cs="Arial"/>
          <w:color w:val="000000" w:themeColor="text1"/>
        </w:rPr>
      </w:pPr>
      <w:r>
        <w:rPr>
          <w:noProof/>
          <w:lang w:eastAsia="es-MX"/>
        </w:rPr>
        <w:drawing>
          <wp:inline distT="0" distB="0" distL="0" distR="0" wp14:anchorId="4DAE78DE" wp14:editId="67710B41">
            <wp:extent cx="3483610" cy="1082694"/>
            <wp:effectExtent l="0" t="0" r="254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894" t="18273" r="24511" b="57693"/>
                    <a:stretch/>
                  </pic:blipFill>
                  <pic:spPr bwMode="auto">
                    <a:xfrm>
                      <a:off x="0" y="0"/>
                      <a:ext cx="3569629" cy="1109428"/>
                    </a:xfrm>
                    <a:prstGeom prst="rect">
                      <a:avLst/>
                    </a:prstGeom>
                    <a:ln>
                      <a:noFill/>
                    </a:ln>
                    <a:extLst>
                      <a:ext uri="{53640926-AAD7-44D8-BBD7-CCE9431645EC}">
                        <a14:shadowObscured xmlns:a14="http://schemas.microsoft.com/office/drawing/2010/main"/>
                      </a:ext>
                    </a:extLst>
                  </pic:spPr>
                </pic:pic>
              </a:graphicData>
            </a:graphic>
          </wp:inline>
        </w:drawing>
      </w:r>
    </w:p>
    <w:p w14:paraId="2B5F92E2" w14:textId="2F4A2F07" w:rsidR="006B1A4C" w:rsidRDefault="006B1A4C" w:rsidP="00204D5E">
      <w:pPr>
        <w:spacing w:before="100" w:beforeAutospacing="1" w:after="100" w:afterAutospacing="1" w:line="360" w:lineRule="auto"/>
        <w:jc w:val="center"/>
        <w:rPr>
          <w:rFonts w:ascii="Palatino Linotype" w:eastAsia="Calibri" w:hAnsi="Palatino Linotype" w:cs="Arial"/>
          <w:color w:val="000000" w:themeColor="text1"/>
        </w:rPr>
      </w:pPr>
      <w:r>
        <w:rPr>
          <w:noProof/>
          <w:lang w:eastAsia="es-MX"/>
        </w:rPr>
        <w:lastRenderedPageBreak/>
        <w:drawing>
          <wp:inline distT="0" distB="0" distL="0" distR="0" wp14:anchorId="30C727D3" wp14:editId="196A2455">
            <wp:extent cx="3742793" cy="3062287"/>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9470" t="18563" r="25254" b="30132"/>
                    <a:stretch/>
                  </pic:blipFill>
                  <pic:spPr bwMode="auto">
                    <a:xfrm>
                      <a:off x="0" y="0"/>
                      <a:ext cx="3763308" cy="3079072"/>
                    </a:xfrm>
                    <a:prstGeom prst="rect">
                      <a:avLst/>
                    </a:prstGeom>
                    <a:ln>
                      <a:noFill/>
                    </a:ln>
                    <a:extLst>
                      <a:ext uri="{53640926-AAD7-44D8-BBD7-CCE9431645EC}">
                        <a14:shadowObscured xmlns:a14="http://schemas.microsoft.com/office/drawing/2010/main"/>
                      </a:ext>
                    </a:extLst>
                  </pic:spPr>
                </pic:pic>
              </a:graphicData>
            </a:graphic>
          </wp:inline>
        </w:drawing>
      </w:r>
    </w:p>
    <w:p w14:paraId="4BFAF2A3" w14:textId="6E264FED" w:rsidR="006B1A4C" w:rsidRDefault="006B1A4C" w:rsidP="00204D5E">
      <w:pPr>
        <w:spacing w:before="100" w:beforeAutospacing="1" w:after="100" w:afterAutospacing="1" w:line="360" w:lineRule="auto"/>
        <w:jc w:val="center"/>
        <w:rPr>
          <w:rFonts w:ascii="Palatino Linotype" w:eastAsia="Calibri" w:hAnsi="Palatino Linotype" w:cs="Arial"/>
          <w:color w:val="000000" w:themeColor="text1"/>
        </w:rPr>
      </w:pPr>
      <w:r>
        <w:rPr>
          <w:noProof/>
          <w:lang w:eastAsia="es-MX"/>
        </w:rPr>
        <w:drawing>
          <wp:inline distT="0" distB="0" distL="0" distR="0" wp14:anchorId="5D5528C7" wp14:editId="2B964F4F">
            <wp:extent cx="4433336" cy="142875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9387" t="37865" r="25413" b="41970"/>
                    <a:stretch/>
                  </pic:blipFill>
                  <pic:spPr bwMode="auto">
                    <a:xfrm>
                      <a:off x="0" y="0"/>
                      <a:ext cx="4458035" cy="1436710"/>
                    </a:xfrm>
                    <a:prstGeom prst="rect">
                      <a:avLst/>
                    </a:prstGeom>
                    <a:ln>
                      <a:noFill/>
                    </a:ln>
                    <a:extLst>
                      <a:ext uri="{53640926-AAD7-44D8-BBD7-CCE9431645EC}">
                        <a14:shadowObscured xmlns:a14="http://schemas.microsoft.com/office/drawing/2010/main"/>
                      </a:ext>
                    </a:extLst>
                  </pic:spPr>
                </pic:pic>
              </a:graphicData>
            </a:graphic>
          </wp:inline>
        </w:drawing>
      </w:r>
    </w:p>
    <w:p w14:paraId="4ED5205F" w14:textId="07722FA7" w:rsidR="006B1A4C" w:rsidRDefault="006B1A4C" w:rsidP="00204D5E">
      <w:pPr>
        <w:spacing w:before="100" w:beforeAutospacing="1" w:after="100" w:afterAutospacing="1" w:line="360" w:lineRule="auto"/>
        <w:jc w:val="center"/>
        <w:rPr>
          <w:rFonts w:ascii="Palatino Linotype" w:eastAsia="Calibri" w:hAnsi="Palatino Linotype" w:cs="Arial"/>
          <w:color w:val="000000" w:themeColor="text1"/>
        </w:rPr>
      </w:pPr>
      <w:r>
        <w:rPr>
          <w:noProof/>
          <w:lang w:eastAsia="es-MX"/>
        </w:rPr>
        <w:drawing>
          <wp:inline distT="0" distB="0" distL="0" distR="0" wp14:anchorId="66597550" wp14:editId="1DBE5C6D">
            <wp:extent cx="2948154" cy="221932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9634" t="18274" r="25414" b="34954"/>
                    <a:stretch/>
                  </pic:blipFill>
                  <pic:spPr bwMode="auto">
                    <a:xfrm>
                      <a:off x="0" y="0"/>
                      <a:ext cx="2964606" cy="2231710"/>
                    </a:xfrm>
                    <a:prstGeom prst="rect">
                      <a:avLst/>
                    </a:prstGeom>
                    <a:ln>
                      <a:noFill/>
                    </a:ln>
                    <a:extLst>
                      <a:ext uri="{53640926-AAD7-44D8-BBD7-CCE9431645EC}">
                        <a14:shadowObscured xmlns:a14="http://schemas.microsoft.com/office/drawing/2010/main"/>
                      </a:ext>
                    </a:extLst>
                  </pic:spPr>
                </pic:pic>
              </a:graphicData>
            </a:graphic>
          </wp:inline>
        </w:drawing>
      </w:r>
    </w:p>
    <w:p w14:paraId="1B6F3DF8" w14:textId="1F6BFAAD" w:rsidR="006B1A4C" w:rsidRDefault="006B1A4C" w:rsidP="006B1A4C">
      <w:pPr>
        <w:spacing w:before="100" w:beforeAutospacing="1" w:after="100" w:afterAutospacing="1" w:line="360" w:lineRule="auto"/>
        <w:jc w:val="both"/>
        <w:rPr>
          <w:rFonts w:ascii="Palatino Linotype" w:eastAsia="Palatino Linotype" w:hAnsi="Palatino Linotype" w:cs="Palatino Linotype"/>
        </w:rPr>
      </w:pPr>
      <w:r w:rsidRPr="00BC3098">
        <w:rPr>
          <w:rFonts w:ascii="Palatino Linotype" w:eastAsia="Palatino Linotype" w:hAnsi="Palatino Linotype" w:cs="Palatino Linotype"/>
        </w:rPr>
        <w:lastRenderedPageBreak/>
        <w:t xml:space="preserve">De las imágenes insertas, se obtiene que </w:t>
      </w:r>
      <w:r w:rsidRPr="00BC3098">
        <w:rPr>
          <w:rFonts w:ascii="Palatino Linotype" w:eastAsia="Palatino Linotype" w:hAnsi="Palatino Linotype" w:cs="Palatino Linotype"/>
          <w:b/>
          <w:color w:val="000000"/>
        </w:rPr>
        <w:t>EL SUJETO OBLIGADO</w:t>
      </w:r>
      <w:r w:rsidRPr="00BC3098">
        <w:rPr>
          <w:rFonts w:ascii="Palatino Linotype" w:eastAsia="Palatino Linotype" w:hAnsi="Palatino Linotype" w:cs="Palatino Linotype"/>
        </w:rPr>
        <w:t xml:space="preserve"> tiene el deber de generar</w:t>
      </w:r>
      <w:r>
        <w:rPr>
          <w:rFonts w:ascii="Palatino Linotype" w:eastAsia="Palatino Linotype" w:hAnsi="Palatino Linotype" w:cs="Palatino Linotype"/>
        </w:rPr>
        <w:t xml:space="preserve"> </w:t>
      </w:r>
      <w:r w:rsidRPr="00BC3098">
        <w:rPr>
          <w:rFonts w:ascii="Palatino Linotype" w:eastAsia="Palatino Linotype" w:hAnsi="Palatino Linotype" w:cs="Palatino Linotype"/>
        </w:rPr>
        <w:t xml:space="preserve">los comprobantes fiscales digitales por internet, documentos en </w:t>
      </w:r>
      <w:r>
        <w:rPr>
          <w:rFonts w:ascii="Palatino Linotype" w:eastAsia="Palatino Linotype" w:hAnsi="Palatino Linotype" w:cs="Palatino Linotype"/>
        </w:rPr>
        <w:t xml:space="preserve">los que </w:t>
      </w:r>
      <w:r w:rsidRPr="00BC3098">
        <w:rPr>
          <w:rFonts w:ascii="Palatino Linotype" w:eastAsia="Palatino Linotype" w:hAnsi="Palatino Linotype" w:cs="Palatino Linotype"/>
        </w:rPr>
        <w:t xml:space="preserve">se refleja </w:t>
      </w:r>
      <w:r>
        <w:rPr>
          <w:rFonts w:ascii="Palatino Linotype" w:eastAsia="Palatino Linotype" w:hAnsi="Palatino Linotype" w:cs="Palatino Linotype"/>
        </w:rPr>
        <w:t xml:space="preserve">entre otros datos en lo que nos interesa el nombre del servidor público, el importe pagado y la fecha de la transacción </w:t>
      </w:r>
      <w:r w:rsidRPr="00BC3098">
        <w:rPr>
          <w:rFonts w:ascii="Palatino Linotype" w:eastAsia="Palatino Linotype" w:hAnsi="Palatino Linotype" w:cs="Palatino Linotype"/>
        </w:rPr>
        <w:t xml:space="preserve">el monto de las remuneraciones que </w:t>
      </w:r>
      <w:r>
        <w:rPr>
          <w:rFonts w:ascii="Palatino Linotype" w:eastAsia="Palatino Linotype" w:hAnsi="Palatino Linotype" w:cs="Palatino Linotype"/>
        </w:rPr>
        <w:t>los servidores públicos recibieron en la quincena correspondiente.</w:t>
      </w:r>
    </w:p>
    <w:p w14:paraId="5F16CB02" w14:textId="16AE6EA5" w:rsidR="006B1A4C" w:rsidRDefault="006B1A4C" w:rsidP="006B1A4C">
      <w:pPr>
        <w:spacing w:before="100" w:beforeAutospacing="1" w:after="100" w:afterAutospacing="1" w:line="360" w:lineRule="auto"/>
        <w:jc w:val="both"/>
        <w:rPr>
          <w:rFonts w:ascii="Palatino Linotype" w:eastAsia="Palatino Linotype" w:hAnsi="Palatino Linotype" w:cs="Palatino Linotype"/>
        </w:rPr>
      </w:pPr>
      <w:r w:rsidRPr="00BC3098">
        <w:rPr>
          <w:rFonts w:ascii="Palatino Linotype" w:eastAsia="Palatino Linotype" w:hAnsi="Palatino Linotype" w:cs="Palatino Linotype"/>
        </w:rPr>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w:t>
      </w:r>
    </w:p>
    <w:p w14:paraId="23D13235" w14:textId="77777777" w:rsidR="006B1A4C" w:rsidRPr="00BC3098" w:rsidRDefault="006B1A4C" w:rsidP="006B1A4C">
      <w:pPr>
        <w:spacing w:before="100" w:beforeAutospacing="1" w:after="100" w:afterAutospacing="1" w:line="360" w:lineRule="auto"/>
        <w:jc w:val="both"/>
        <w:rPr>
          <w:rFonts w:ascii="Palatino Linotype" w:eastAsia="Palatino Linotype" w:hAnsi="Palatino Linotype" w:cs="Palatino Linotype"/>
        </w:rPr>
      </w:pPr>
      <w:r w:rsidRPr="00BC3098">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6543DE66" w14:textId="77777777" w:rsidR="006B1A4C" w:rsidRPr="00BC3098" w:rsidRDefault="006B1A4C" w:rsidP="006B1A4C">
      <w:pPr>
        <w:ind w:left="851" w:right="901"/>
        <w:jc w:val="center"/>
        <w:rPr>
          <w:rFonts w:ascii="Palatino Linotype" w:eastAsia="Palatino Linotype" w:hAnsi="Palatino Linotype" w:cs="Palatino Linotype"/>
          <w:b/>
          <w:i/>
          <w:sz w:val="22"/>
          <w:szCs w:val="22"/>
        </w:rPr>
      </w:pPr>
      <w:r w:rsidRPr="00BC3098">
        <w:rPr>
          <w:rFonts w:ascii="Palatino Linotype" w:eastAsia="Palatino Linotype" w:hAnsi="Palatino Linotype" w:cs="Palatino Linotype"/>
          <w:b/>
          <w:i/>
          <w:sz w:val="22"/>
          <w:szCs w:val="22"/>
        </w:rPr>
        <w:t>“Criterio 01/2003.</w:t>
      </w:r>
    </w:p>
    <w:p w14:paraId="77B7E6C9" w14:textId="77777777" w:rsidR="006B1A4C" w:rsidRPr="00BC3098" w:rsidRDefault="006B1A4C" w:rsidP="006B1A4C">
      <w:pPr>
        <w:ind w:left="851"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BC3098">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w:t>
      </w:r>
      <w:r w:rsidRPr="00BC3098">
        <w:rPr>
          <w:rFonts w:ascii="Palatino Linotype" w:eastAsia="Palatino Linotype" w:hAnsi="Palatino Linotype" w:cs="Palatino Linotype"/>
          <w:i/>
          <w:sz w:val="22"/>
          <w:szCs w:val="22"/>
        </w:rPr>
        <w:lastRenderedPageBreak/>
        <w:t xml:space="preserve">información, como una obligación de trasparencia, </w:t>
      </w:r>
      <w:r w:rsidRPr="00BC3098">
        <w:rPr>
          <w:rFonts w:ascii="Palatino Linotype" w:eastAsia="Palatino Linotype" w:hAnsi="Palatino Linotype" w:cs="Palatino Linotype"/>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651DB743" w14:textId="77777777" w:rsidR="006B1A4C" w:rsidRPr="00BC3098" w:rsidRDefault="006B1A4C" w:rsidP="006B1A4C">
      <w:pPr>
        <w:ind w:left="851"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w:t>
      </w:r>
    </w:p>
    <w:p w14:paraId="400C6420" w14:textId="77777777" w:rsidR="006B1A4C" w:rsidRPr="00BC3098" w:rsidRDefault="006B1A4C" w:rsidP="006B1A4C">
      <w:pPr>
        <w:ind w:left="851" w:right="901"/>
        <w:jc w:val="center"/>
        <w:rPr>
          <w:rFonts w:ascii="Palatino Linotype" w:eastAsia="Palatino Linotype" w:hAnsi="Palatino Linotype" w:cs="Palatino Linotype"/>
          <w:b/>
          <w:i/>
          <w:sz w:val="22"/>
          <w:szCs w:val="22"/>
        </w:rPr>
      </w:pPr>
      <w:r w:rsidRPr="00BC3098">
        <w:rPr>
          <w:rFonts w:ascii="Palatino Linotype" w:eastAsia="Palatino Linotype" w:hAnsi="Palatino Linotype" w:cs="Palatino Linotype"/>
          <w:b/>
          <w:i/>
          <w:sz w:val="22"/>
          <w:szCs w:val="22"/>
        </w:rPr>
        <w:t>“Criterio 02/2003.</w:t>
      </w:r>
    </w:p>
    <w:p w14:paraId="3669F0D9" w14:textId="77777777" w:rsidR="006B1A4C" w:rsidRPr="00BC3098" w:rsidRDefault="006B1A4C" w:rsidP="006B1A4C">
      <w:pPr>
        <w:ind w:left="851"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BC3098">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BC3098">
        <w:rPr>
          <w:rFonts w:ascii="Palatino Linotype" w:eastAsia="Palatino Linotype" w:hAnsi="Palatino Linotype" w:cs="Palatino Linotype"/>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BC3098">
        <w:rPr>
          <w:rFonts w:ascii="Palatino Linotype" w:eastAsia="Palatino Linotype" w:hAnsi="Palatino Linotype" w:cs="Palatino Linotype"/>
          <w:i/>
          <w:sz w:val="22"/>
          <w:szCs w:val="22"/>
        </w:rPr>
        <w:t xml:space="preserve"> el sistema de compensación</w:t>
      </w:r>
    </w:p>
    <w:p w14:paraId="19498AC7" w14:textId="77777777" w:rsidR="006B1A4C" w:rsidRPr="00BC3098" w:rsidRDefault="006B1A4C" w:rsidP="006B1A4C">
      <w:pPr>
        <w:ind w:left="851" w:right="901"/>
        <w:jc w:val="both"/>
        <w:rPr>
          <w:rFonts w:ascii="Palatino Linotype" w:eastAsia="Palatino Linotype" w:hAnsi="Palatino Linotype" w:cs="Palatino Linotype"/>
          <w:i/>
          <w:sz w:val="22"/>
          <w:szCs w:val="22"/>
          <w:u w:val="single"/>
        </w:rPr>
      </w:pPr>
      <w:r w:rsidRPr="00BC3098">
        <w:rPr>
          <w:rFonts w:ascii="Palatino Linotype" w:eastAsia="Palatino Linotype" w:hAnsi="Palatino Linotype" w:cs="Palatino Linotype"/>
          <w:i/>
          <w:sz w:val="22"/>
          <w:szCs w:val="22"/>
        </w:rPr>
        <w:t>…”</w:t>
      </w:r>
    </w:p>
    <w:p w14:paraId="3CD75ED9" w14:textId="355DB4E2" w:rsidR="006B1A4C" w:rsidRDefault="006B1A4C" w:rsidP="006B1A4C">
      <w:pPr>
        <w:spacing w:before="100" w:beforeAutospacing="1" w:after="100" w:afterAutospacing="1" w:line="360" w:lineRule="auto"/>
        <w:jc w:val="both"/>
        <w:rPr>
          <w:rFonts w:ascii="Palatino Linotype" w:eastAsia="Palatino Linotype" w:hAnsi="Palatino Linotype" w:cs="Palatino Linotype"/>
        </w:rPr>
      </w:pPr>
      <w:r w:rsidRPr="00BC3098">
        <w:rPr>
          <w:rFonts w:ascii="Palatino Linotype" w:eastAsia="Palatino Linotype" w:hAnsi="Palatino Linotype" w:cs="Palatino Linotype"/>
          <w:i/>
          <w:sz w:val="22"/>
          <w:szCs w:val="22"/>
        </w:rPr>
        <w:t>(Énfasis añadido)</w:t>
      </w:r>
    </w:p>
    <w:p w14:paraId="165BCB92" w14:textId="12430ADE" w:rsidR="006B1A4C" w:rsidRDefault="006B1A4C" w:rsidP="006B1A4C">
      <w:pPr>
        <w:spacing w:before="100" w:beforeAutospacing="1" w:after="100" w:afterAutospacing="1" w:line="360" w:lineRule="auto"/>
        <w:jc w:val="both"/>
        <w:rPr>
          <w:rFonts w:ascii="Palatino Linotype" w:hAnsi="Palatino Linotype"/>
        </w:rPr>
      </w:pPr>
      <w:r>
        <w:rPr>
          <w:rFonts w:ascii="Palatino Linotype" w:hAnsi="Palatino Linotype"/>
        </w:rPr>
        <w:t>A fin de robustecer el estudio en relación a porque se determinó traer a contexto el con</w:t>
      </w:r>
      <w:r w:rsidR="002B2D41">
        <w:rPr>
          <w:rFonts w:ascii="Palatino Linotype" w:hAnsi="Palatino Linotype"/>
        </w:rPr>
        <w:t xml:space="preserve">tenido de los recibos de nómina y/o comprobantes fiscales digitales por internet si ya fueron entregados en respuesta y los mismos no colmaron el derecho de acceso a la información del solicitante; es importante recordar a las partes que en respuesta </w:t>
      </w:r>
      <w:r w:rsidR="002B2D41">
        <w:rPr>
          <w:rFonts w:ascii="Palatino Linotype" w:hAnsi="Palatino Linotype"/>
          <w:b/>
        </w:rPr>
        <w:t xml:space="preserve">EL SUJETO OBLIGADO </w:t>
      </w:r>
      <w:r w:rsidR="002B2D41">
        <w:rPr>
          <w:rFonts w:ascii="Palatino Linotype" w:hAnsi="Palatino Linotype"/>
        </w:rPr>
        <w:t xml:space="preserve">testó precisamente las cadenas y sellos originales emitidos por el SAT; datos que otorgan certeza jurídica a los particulares de que el Ente Fiscalizable realizó las gestiones correspondientes para que el Órgano Técnico (OSFEM) tuviera </w:t>
      </w:r>
      <w:r w:rsidR="002B2D41">
        <w:rPr>
          <w:rFonts w:ascii="Palatino Linotype" w:hAnsi="Palatino Linotype"/>
        </w:rPr>
        <w:lastRenderedPageBreak/>
        <w:t>conocimiento de en qué y cómo fue que se ejercieron los recursos públicos destinados o etiquetados únicamente para el concepto de pago de sueldo y salarios.</w:t>
      </w:r>
    </w:p>
    <w:p w14:paraId="6A210E27" w14:textId="588B08EF" w:rsidR="006B1A4C" w:rsidRPr="002B2D41" w:rsidRDefault="002B2D41" w:rsidP="006B1A4C">
      <w:pPr>
        <w:spacing w:before="100" w:beforeAutospacing="1" w:after="100" w:afterAutospacing="1" w:line="360" w:lineRule="auto"/>
        <w:jc w:val="both"/>
        <w:rPr>
          <w:rFonts w:ascii="Palatino Linotype" w:hAnsi="Palatino Linotype"/>
        </w:rPr>
      </w:pPr>
      <w:r>
        <w:rPr>
          <w:rFonts w:ascii="Palatino Linotype" w:hAnsi="Palatino Linotype"/>
        </w:rPr>
        <w:t xml:space="preserve">Luego entonces, es importante señalar </w:t>
      </w:r>
      <w:r w:rsidR="006B1A4C" w:rsidRPr="00BC3098">
        <w:rPr>
          <w:rFonts w:ascii="Palatino Linotype" w:eastAsia="Palatino Linotype" w:hAnsi="Palatino Linotype" w:cs="Palatino Linotype"/>
          <w:color w:val="000000"/>
        </w:rPr>
        <w:t>que en nuestra legislación no especifica la función del “</w:t>
      </w:r>
      <w:bookmarkStart w:id="1" w:name="_Hlk61519222"/>
      <w:r w:rsidR="006B1A4C" w:rsidRPr="00BC3098">
        <w:rPr>
          <w:rFonts w:ascii="Palatino Linotype" w:eastAsia="Palatino Linotype" w:hAnsi="Palatino Linotype" w:cs="Palatino Linotype"/>
          <w:color w:val="000000"/>
        </w:rPr>
        <w:t>Comprobante Fiscal Digital Por Internet (</w:t>
      </w:r>
      <w:r w:rsidR="006B1A4C" w:rsidRPr="00BC3098">
        <w:rPr>
          <w:rFonts w:ascii="Palatino Linotype" w:eastAsia="Palatino Linotype" w:hAnsi="Palatino Linotype" w:cs="Palatino Linotype"/>
          <w:b/>
          <w:bCs/>
          <w:color w:val="000000"/>
        </w:rPr>
        <w:t>CFDI</w:t>
      </w:r>
      <w:r w:rsidR="006B1A4C" w:rsidRPr="00BC3098">
        <w:rPr>
          <w:rFonts w:ascii="Palatino Linotype" w:eastAsia="Palatino Linotype" w:hAnsi="Palatino Linotype" w:cs="Palatino Linotype"/>
          <w:color w:val="000000"/>
        </w:rPr>
        <w:t>)</w:t>
      </w:r>
      <w:bookmarkEnd w:id="1"/>
      <w:r w:rsidR="006B1A4C" w:rsidRPr="00BC3098">
        <w:rPr>
          <w:rFonts w:ascii="Palatino Linotype" w:eastAsia="Palatino Linotype" w:hAnsi="Palatino Linotype" w:cs="Palatino Linotype"/>
          <w:color w:val="000000"/>
        </w:rPr>
        <w:t xml:space="preserve">”; sin embargo, en el artículo 29 y 29-A del </w:t>
      </w:r>
      <w:r w:rsidR="006B1A4C" w:rsidRPr="00BC3098">
        <w:rPr>
          <w:rFonts w:ascii="Palatino Linotype" w:eastAsia="Palatino Linotype" w:hAnsi="Palatino Linotype" w:cs="Palatino Linotype"/>
          <w:bCs/>
          <w:color w:val="000000"/>
        </w:rPr>
        <w:t>Códi</w:t>
      </w:r>
      <w:r w:rsidR="006B1A4C">
        <w:rPr>
          <w:rFonts w:ascii="Palatino Linotype" w:eastAsia="Palatino Linotype" w:hAnsi="Palatino Linotype" w:cs="Palatino Linotype"/>
          <w:bCs/>
          <w:color w:val="000000"/>
        </w:rPr>
        <w:t xml:space="preserve">go Fiscal de la Federación, </w:t>
      </w:r>
      <w:r w:rsidR="006B1A4C" w:rsidRPr="00BC3098">
        <w:rPr>
          <w:rFonts w:ascii="Palatino Linotype" w:eastAsia="Palatino Linotype" w:hAnsi="Palatino Linotype" w:cs="Palatino Linotype"/>
          <w:bCs/>
          <w:color w:val="000000"/>
        </w:rPr>
        <w:t xml:space="preserve">refiere lo siguiente: </w:t>
      </w:r>
    </w:p>
    <w:p w14:paraId="336BA45A" w14:textId="637BC47C" w:rsidR="002B2D41" w:rsidRDefault="006B1A4C"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w:t>
      </w:r>
      <w:r w:rsidR="002B2D41" w:rsidRPr="002B2D41">
        <w:rPr>
          <w:rFonts w:ascii="Palatino Linotype" w:hAnsi="Palatino Linotype"/>
          <w:b/>
          <w:i/>
          <w:iCs/>
          <w:sz w:val="22"/>
          <w:szCs w:val="22"/>
        </w:rPr>
        <w:t>Artículo 29</w:t>
      </w:r>
      <w:r w:rsidR="002B2D41" w:rsidRPr="002B2D41">
        <w:rPr>
          <w:rFonts w:ascii="Palatino Linotype" w:hAnsi="Palatino Linotype"/>
          <w:i/>
          <w:iCs/>
          <w:sz w:val="22"/>
          <w:szCs w:val="22"/>
        </w:rPr>
        <w:t xml:space="preserve">. </w:t>
      </w:r>
      <w:r w:rsidR="002B2D41" w:rsidRPr="002B2D41">
        <w:rPr>
          <w:rFonts w:ascii="Palatino Linotype" w:hAnsi="Palatino Linotype"/>
          <w:b/>
          <w:i/>
          <w:iCs/>
          <w:sz w:val="22"/>
          <w:szCs w:val="22"/>
        </w:rPr>
        <w:t>Cuando las leyes fiscales establezcan la obligación de expedir comprobantes fiscales por los actos o actividades que realicen</w:t>
      </w:r>
      <w:r w:rsidR="002B2D41" w:rsidRPr="002B2D41">
        <w:rPr>
          <w:rFonts w:ascii="Palatino Linotype" w:hAnsi="Palatino Linotype"/>
          <w:i/>
          <w:iCs/>
          <w:sz w:val="22"/>
          <w:szCs w:val="22"/>
        </w:rPr>
        <w:t xml:space="preserve">, por los ingresos que se perciban o </w:t>
      </w:r>
      <w:r w:rsidR="002B2D41" w:rsidRPr="00402E67">
        <w:rPr>
          <w:rFonts w:ascii="Palatino Linotype" w:hAnsi="Palatino Linotype"/>
          <w:b/>
          <w:i/>
          <w:iCs/>
          <w:sz w:val="22"/>
          <w:szCs w:val="22"/>
        </w:rPr>
        <w:t>por las retenciones de contribuciones que efectúen</w:t>
      </w:r>
      <w:r w:rsidR="002B2D41" w:rsidRPr="002B2D41">
        <w:rPr>
          <w:rFonts w:ascii="Palatino Linotype" w:hAnsi="Palatino Linotype"/>
          <w:i/>
          <w:iCs/>
          <w:sz w:val="22"/>
          <w:szCs w:val="22"/>
        </w:rPr>
        <w:t xml:space="preserve">, </w:t>
      </w:r>
      <w:r w:rsidR="002B2D41" w:rsidRPr="00402E67">
        <w:rPr>
          <w:rFonts w:ascii="Palatino Linotype" w:hAnsi="Palatino Linotype"/>
          <w:b/>
          <w:i/>
          <w:iCs/>
          <w:sz w:val="22"/>
          <w:szCs w:val="22"/>
        </w:rPr>
        <w:t>los contribuyentes deberán emitirlos mediante documentos digitales a través de la página de Internet del Servicio de Administración Tributaria</w:t>
      </w:r>
      <w:r w:rsidR="002B2D41" w:rsidRPr="002B2D41">
        <w:rPr>
          <w:rFonts w:ascii="Palatino Linotype" w:hAnsi="Palatino Linotype"/>
          <w:i/>
          <w:iCs/>
          <w:sz w:val="22"/>
          <w:szCs w:val="22"/>
        </w:rPr>
        <w:t xml:space="preserve">. </w:t>
      </w:r>
      <w:r w:rsidR="002B2D41" w:rsidRPr="00402E67">
        <w:rPr>
          <w:rFonts w:ascii="Palatino Linotype" w:hAnsi="Palatino Linotype"/>
          <w:b/>
          <w:i/>
          <w:iCs/>
          <w:sz w:val="22"/>
          <w:szCs w:val="22"/>
          <w:u w:val="single"/>
        </w:rPr>
        <w:t xml:space="preserve">Las personas que </w:t>
      </w:r>
      <w:r w:rsidR="002B2D41" w:rsidRPr="002B2D41">
        <w:rPr>
          <w:rFonts w:ascii="Palatino Linotype" w:hAnsi="Palatino Linotype"/>
          <w:i/>
          <w:iCs/>
          <w:sz w:val="22"/>
          <w:szCs w:val="22"/>
        </w:rPr>
        <w:t xml:space="preserve">adquieran bienes, disfruten de su uso o goce temporal, reciban servicios, realicen pagos parciales o diferidos que liquidan saldos de comprobantes fiscales digitales por Internet, exporten mercancías que no sean objeto de enajenación o cuya enajenación sea a título gratuito, o aquéllas </w:t>
      </w:r>
      <w:r w:rsidR="002B2D41" w:rsidRPr="00402E67">
        <w:rPr>
          <w:rFonts w:ascii="Palatino Linotype" w:hAnsi="Palatino Linotype"/>
          <w:b/>
          <w:i/>
          <w:iCs/>
          <w:sz w:val="22"/>
          <w:szCs w:val="22"/>
          <w:u w:val="single"/>
        </w:rPr>
        <w:t>a las que les hubieren retenido contribuciones deberán solicitar el comprobante fiscal digital por Internet respectivo</w:t>
      </w:r>
      <w:r w:rsidR="002B2D41" w:rsidRPr="002B2D41">
        <w:rPr>
          <w:rFonts w:ascii="Palatino Linotype" w:hAnsi="Palatino Linotype"/>
          <w:i/>
          <w:iCs/>
          <w:sz w:val="22"/>
          <w:szCs w:val="22"/>
        </w:rPr>
        <w:t xml:space="preserve">. </w:t>
      </w:r>
    </w:p>
    <w:p w14:paraId="1E2DBADE" w14:textId="77777777" w:rsidR="002B2D41" w:rsidRDefault="002B2D41" w:rsidP="002B2D41">
      <w:pPr>
        <w:ind w:left="850" w:right="901"/>
        <w:jc w:val="both"/>
        <w:rPr>
          <w:rFonts w:ascii="Palatino Linotype" w:hAnsi="Palatino Linotype"/>
          <w:i/>
          <w:iCs/>
          <w:sz w:val="22"/>
          <w:szCs w:val="22"/>
        </w:rPr>
      </w:pPr>
    </w:p>
    <w:p w14:paraId="2F635670" w14:textId="77777777" w:rsidR="00402E67" w:rsidRPr="00402E67" w:rsidRDefault="002B2D41" w:rsidP="002B2D41">
      <w:pPr>
        <w:ind w:left="850" w:right="901"/>
        <w:jc w:val="both"/>
        <w:rPr>
          <w:rFonts w:ascii="Palatino Linotype" w:hAnsi="Palatino Linotype"/>
          <w:b/>
          <w:i/>
          <w:iCs/>
          <w:sz w:val="22"/>
          <w:szCs w:val="22"/>
          <w:u w:val="single"/>
        </w:rPr>
      </w:pPr>
      <w:r w:rsidRPr="00402E67">
        <w:rPr>
          <w:rFonts w:ascii="Palatino Linotype" w:hAnsi="Palatino Linotype"/>
          <w:b/>
          <w:i/>
          <w:iCs/>
          <w:sz w:val="22"/>
          <w:szCs w:val="22"/>
          <w:u w:val="single"/>
        </w:rPr>
        <w:t xml:space="preserve">Los contribuyentes a que se refiere el párrafo anterior deberán cumplir con las obligaciones siguientes: </w:t>
      </w:r>
    </w:p>
    <w:p w14:paraId="7770FDC2" w14:textId="77777777" w:rsidR="00402E67" w:rsidRDefault="002B2D41" w:rsidP="002B2D41">
      <w:pPr>
        <w:ind w:left="850" w:right="901"/>
        <w:jc w:val="both"/>
        <w:rPr>
          <w:rFonts w:ascii="Palatino Linotype" w:hAnsi="Palatino Linotype"/>
          <w:i/>
          <w:iCs/>
          <w:sz w:val="22"/>
          <w:szCs w:val="22"/>
        </w:rPr>
      </w:pPr>
      <w:r w:rsidRPr="00402E67">
        <w:rPr>
          <w:rFonts w:ascii="Palatino Linotype" w:hAnsi="Palatino Linotype"/>
          <w:b/>
          <w:i/>
          <w:iCs/>
          <w:sz w:val="22"/>
          <w:szCs w:val="22"/>
        </w:rPr>
        <w:t>I. Contar con un certificado de firma electrónica avanzada vigente</w:t>
      </w:r>
      <w:r w:rsidRPr="002B2D41">
        <w:rPr>
          <w:rFonts w:ascii="Palatino Linotype" w:hAnsi="Palatino Linotype"/>
          <w:i/>
          <w:iCs/>
          <w:sz w:val="22"/>
          <w:szCs w:val="22"/>
        </w:rPr>
        <w:t xml:space="preserve">. </w:t>
      </w:r>
    </w:p>
    <w:p w14:paraId="176FB9AE" w14:textId="77777777" w:rsidR="00402E67" w:rsidRPr="00402E67" w:rsidRDefault="002B2D41" w:rsidP="002B2D41">
      <w:pPr>
        <w:ind w:left="850" w:right="901"/>
        <w:jc w:val="both"/>
        <w:rPr>
          <w:rFonts w:ascii="Palatino Linotype" w:hAnsi="Palatino Linotype"/>
          <w:b/>
          <w:i/>
          <w:iCs/>
          <w:sz w:val="22"/>
          <w:szCs w:val="22"/>
        </w:rPr>
      </w:pPr>
      <w:r w:rsidRPr="002B2D41">
        <w:rPr>
          <w:rFonts w:ascii="Palatino Linotype" w:hAnsi="Palatino Linotype"/>
          <w:i/>
          <w:iCs/>
          <w:sz w:val="22"/>
          <w:szCs w:val="22"/>
        </w:rPr>
        <w:t xml:space="preserve">II. </w:t>
      </w:r>
      <w:r w:rsidRPr="00402E67">
        <w:rPr>
          <w:rFonts w:ascii="Palatino Linotype" w:hAnsi="Palatino Linotype"/>
          <w:b/>
          <w:i/>
          <w:iCs/>
          <w:sz w:val="22"/>
          <w:szCs w:val="22"/>
        </w:rPr>
        <w:t>Tramitar</w:t>
      </w:r>
      <w:r w:rsidRPr="002B2D41">
        <w:rPr>
          <w:rFonts w:ascii="Palatino Linotype" w:hAnsi="Palatino Linotype"/>
          <w:i/>
          <w:iCs/>
          <w:sz w:val="22"/>
          <w:szCs w:val="22"/>
        </w:rPr>
        <w:t xml:space="preserve"> ante el Servicio de Administración Tributaria el </w:t>
      </w:r>
      <w:r w:rsidRPr="00402E67">
        <w:rPr>
          <w:rFonts w:ascii="Palatino Linotype" w:hAnsi="Palatino Linotype"/>
          <w:b/>
          <w:i/>
          <w:iCs/>
          <w:sz w:val="22"/>
          <w:szCs w:val="22"/>
        </w:rPr>
        <w:t xml:space="preserve">certificado para el uso de los sellos digitales. </w:t>
      </w:r>
    </w:p>
    <w:p w14:paraId="1B218222" w14:textId="77777777" w:rsidR="00402E67"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Los contribuyentes podrán optar por el uso de uno o más certificados de sellos digitales que se utilizarán exclusivamente para la expedición de los comprobantes fiscales mediante documentos digitales. </w:t>
      </w:r>
      <w:r w:rsidRPr="00402E67">
        <w:rPr>
          <w:rFonts w:ascii="Palatino Linotype" w:hAnsi="Palatino Linotype"/>
          <w:b/>
          <w:i/>
          <w:iCs/>
          <w:sz w:val="22"/>
          <w:szCs w:val="22"/>
        </w:rPr>
        <w:t>El sello digital permitirá acreditar la autoría de los comprobantes fiscales digitales por Internet</w:t>
      </w:r>
      <w:r w:rsidRPr="002B2D41">
        <w:rPr>
          <w:rFonts w:ascii="Palatino Linotype" w:hAnsi="Palatino Linotype"/>
          <w:i/>
          <w:iCs/>
          <w:sz w:val="22"/>
          <w:szCs w:val="22"/>
        </w:rPr>
        <w:t xml:space="preserve"> que expidan las personas físicas y morales, el cual queda sujeto a la regulación aplicable al uso de la firma electrónica avanzada. </w:t>
      </w:r>
    </w:p>
    <w:p w14:paraId="6CBFCD49" w14:textId="77777777" w:rsidR="00402E67"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w:t>
      </w:r>
      <w:r w:rsidRPr="002B2D41">
        <w:rPr>
          <w:rFonts w:ascii="Palatino Linotype" w:hAnsi="Palatino Linotype"/>
          <w:i/>
          <w:iCs/>
          <w:sz w:val="22"/>
          <w:szCs w:val="22"/>
        </w:rPr>
        <w:lastRenderedPageBreak/>
        <w:t xml:space="preserve">general los requisitos de control e identificación a que se sujetará el uso del sello digital de los contribuyentes. </w:t>
      </w:r>
    </w:p>
    <w:p w14:paraId="1BD9FC6D" w14:textId="77777777" w:rsidR="00402E67"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La tramitación de un certificado de sello digital sólo podrá efectuarse mediante formato electrónico que cuente con la firma electrónica avanzada de la persona solicitante. </w:t>
      </w:r>
    </w:p>
    <w:p w14:paraId="3AC34859" w14:textId="77777777" w:rsidR="00402E67" w:rsidRPr="00402E67" w:rsidRDefault="002B2D41" w:rsidP="002B2D41">
      <w:pPr>
        <w:ind w:left="850" w:right="901"/>
        <w:jc w:val="both"/>
        <w:rPr>
          <w:rFonts w:ascii="Palatino Linotype" w:hAnsi="Palatino Linotype"/>
          <w:b/>
          <w:i/>
          <w:iCs/>
          <w:sz w:val="22"/>
          <w:szCs w:val="22"/>
          <w:u w:val="single"/>
        </w:rPr>
      </w:pPr>
      <w:r w:rsidRPr="002B2D41">
        <w:rPr>
          <w:rFonts w:ascii="Palatino Linotype" w:hAnsi="Palatino Linotype"/>
          <w:i/>
          <w:iCs/>
          <w:sz w:val="22"/>
          <w:szCs w:val="22"/>
        </w:rPr>
        <w:t xml:space="preserve">III. </w:t>
      </w:r>
      <w:r w:rsidRPr="00402E67">
        <w:rPr>
          <w:rFonts w:ascii="Palatino Linotype" w:hAnsi="Palatino Linotype"/>
          <w:b/>
          <w:i/>
          <w:iCs/>
          <w:sz w:val="22"/>
          <w:szCs w:val="22"/>
          <w:u w:val="single"/>
        </w:rPr>
        <w:t xml:space="preserve">Cumplir los requisitos establecidos en el artículo 29-A de este Código. </w:t>
      </w:r>
    </w:p>
    <w:p w14:paraId="11EE4E95" w14:textId="77777777" w:rsidR="00402E67"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 </w:t>
      </w:r>
    </w:p>
    <w:p w14:paraId="795887FC" w14:textId="77777777" w:rsidR="00402E67" w:rsidRDefault="002B2D41" w:rsidP="00402E67">
      <w:pPr>
        <w:ind w:left="1418" w:right="901"/>
        <w:jc w:val="both"/>
        <w:rPr>
          <w:rFonts w:ascii="Palatino Linotype" w:hAnsi="Palatino Linotype"/>
          <w:i/>
          <w:iCs/>
          <w:sz w:val="22"/>
          <w:szCs w:val="22"/>
        </w:rPr>
      </w:pPr>
      <w:r w:rsidRPr="002B2D41">
        <w:rPr>
          <w:rFonts w:ascii="Palatino Linotype" w:hAnsi="Palatino Linotype"/>
          <w:i/>
          <w:iCs/>
          <w:sz w:val="22"/>
          <w:szCs w:val="22"/>
        </w:rPr>
        <w:t xml:space="preserve">a) Validar el cumplimiento de los requisitos establecidos en el artículo 29-A de este Código. </w:t>
      </w:r>
    </w:p>
    <w:p w14:paraId="6F40724D" w14:textId="77777777" w:rsidR="00402E67" w:rsidRDefault="002B2D41" w:rsidP="00402E67">
      <w:pPr>
        <w:ind w:left="850" w:right="901" w:firstLine="568"/>
        <w:jc w:val="both"/>
        <w:rPr>
          <w:rFonts w:ascii="Palatino Linotype" w:hAnsi="Palatino Linotype"/>
          <w:i/>
          <w:iCs/>
          <w:sz w:val="22"/>
          <w:szCs w:val="22"/>
        </w:rPr>
      </w:pPr>
      <w:r w:rsidRPr="002B2D41">
        <w:rPr>
          <w:rFonts w:ascii="Palatino Linotype" w:hAnsi="Palatino Linotype"/>
          <w:i/>
          <w:iCs/>
          <w:sz w:val="22"/>
          <w:szCs w:val="22"/>
        </w:rPr>
        <w:t xml:space="preserve">b) Asignar el folio del comprobante fiscal digital. </w:t>
      </w:r>
    </w:p>
    <w:p w14:paraId="2DBCCB48" w14:textId="77777777" w:rsidR="00402E67" w:rsidRDefault="002B2D41" w:rsidP="00402E67">
      <w:pPr>
        <w:ind w:left="850" w:right="901" w:firstLine="568"/>
        <w:jc w:val="both"/>
        <w:rPr>
          <w:rFonts w:ascii="Palatino Linotype" w:hAnsi="Palatino Linotype"/>
          <w:i/>
          <w:iCs/>
          <w:sz w:val="22"/>
          <w:szCs w:val="22"/>
        </w:rPr>
      </w:pPr>
      <w:r w:rsidRPr="002B2D41">
        <w:rPr>
          <w:rFonts w:ascii="Palatino Linotype" w:hAnsi="Palatino Linotype"/>
          <w:i/>
          <w:iCs/>
          <w:sz w:val="22"/>
          <w:szCs w:val="22"/>
        </w:rPr>
        <w:t xml:space="preserve">c) Incorporar el sello digital del Servicio de Administración Tributaria. </w:t>
      </w:r>
    </w:p>
    <w:p w14:paraId="6EA4B55D" w14:textId="77777777" w:rsidR="00402E67" w:rsidRDefault="002B2D41" w:rsidP="00402E67">
      <w:pPr>
        <w:ind w:left="1418" w:right="901"/>
        <w:jc w:val="both"/>
        <w:rPr>
          <w:rFonts w:ascii="Palatino Linotype" w:hAnsi="Palatino Linotype"/>
          <w:i/>
          <w:iCs/>
          <w:sz w:val="22"/>
          <w:szCs w:val="22"/>
        </w:rPr>
      </w:pPr>
      <w:r w:rsidRPr="002B2D41">
        <w:rPr>
          <w:rFonts w:ascii="Palatino Linotype" w:hAnsi="Palatino Linotype"/>
          <w:i/>
          <w:iCs/>
          <w:sz w:val="22"/>
          <w:szCs w:val="22"/>
        </w:rPr>
        <w:t xml:space="preserve">El Servicio de Administración Tributaria podrá autorizar a proveedores de certificación de comprobantes fiscales digitales por Internet para que efectúen la validación, asignación de folio e incorporación del sello a que se refiere esta fracción. </w:t>
      </w:r>
    </w:p>
    <w:p w14:paraId="4EBDE74B" w14:textId="77777777" w:rsidR="00402E67" w:rsidRDefault="002B2D41" w:rsidP="00402E67">
      <w:pPr>
        <w:ind w:left="1418" w:right="901"/>
        <w:jc w:val="both"/>
        <w:rPr>
          <w:rFonts w:ascii="Palatino Linotype" w:hAnsi="Palatino Linotype"/>
          <w:i/>
          <w:iCs/>
          <w:sz w:val="22"/>
          <w:szCs w:val="22"/>
        </w:rPr>
      </w:pPr>
      <w:r w:rsidRPr="002B2D41">
        <w:rPr>
          <w:rFonts w:ascii="Palatino Linotype" w:hAnsi="Palatino Linotype"/>
          <w:i/>
          <w:iCs/>
          <w:sz w:val="22"/>
          <w:szCs w:val="22"/>
        </w:rPr>
        <w:t xml:space="preserve">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 </w:t>
      </w:r>
    </w:p>
    <w:p w14:paraId="485A3EBE" w14:textId="77777777" w:rsidR="00402E67" w:rsidRDefault="002B2D41" w:rsidP="00402E67">
      <w:pPr>
        <w:ind w:left="1418" w:right="901"/>
        <w:jc w:val="both"/>
        <w:rPr>
          <w:rFonts w:ascii="Palatino Linotype" w:hAnsi="Palatino Linotype"/>
          <w:i/>
          <w:iCs/>
          <w:sz w:val="22"/>
          <w:szCs w:val="22"/>
        </w:rPr>
      </w:pPr>
      <w:r w:rsidRPr="002B2D41">
        <w:rPr>
          <w:rFonts w:ascii="Palatino Linotype" w:hAnsi="Palatino Linotype"/>
          <w:i/>
          <w:iCs/>
          <w:sz w:val="22"/>
          <w:szCs w:val="22"/>
        </w:rPr>
        <w:t xml:space="preserve">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 </w:t>
      </w:r>
    </w:p>
    <w:p w14:paraId="758941D0" w14:textId="77777777" w:rsidR="00402E67" w:rsidRDefault="002B2D41" w:rsidP="00402E67">
      <w:pPr>
        <w:ind w:left="1418" w:right="901"/>
        <w:jc w:val="both"/>
        <w:rPr>
          <w:rFonts w:ascii="Palatino Linotype" w:hAnsi="Palatino Linotype"/>
          <w:i/>
          <w:iCs/>
          <w:sz w:val="22"/>
          <w:szCs w:val="22"/>
        </w:rPr>
      </w:pPr>
      <w:r w:rsidRPr="002B2D41">
        <w:rPr>
          <w:rFonts w:ascii="Palatino Linotype" w:hAnsi="Palatino Linotype"/>
          <w:i/>
          <w:iCs/>
          <w:sz w:val="22"/>
          <w:szCs w:val="22"/>
        </w:rPr>
        <w:t xml:space="preserve">Para los efectos del segundo párrafo de esta fracción, el Servicio de Administración Tributaria podrá proporcionar la información necesaria a los proveedores autorizados de certificación de comprobantes fiscales digitales por Internet. </w:t>
      </w:r>
    </w:p>
    <w:p w14:paraId="03B156E1" w14:textId="77777777" w:rsidR="00C4475A" w:rsidRDefault="002B2D41" w:rsidP="00402E67">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 </w:t>
      </w:r>
    </w:p>
    <w:p w14:paraId="52102E88" w14:textId="3C76C4E9" w:rsidR="00C4475A" w:rsidRDefault="002B2D41" w:rsidP="00402E67">
      <w:pPr>
        <w:ind w:left="850" w:right="901"/>
        <w:jc w:val="both"/>
        <w:rPr>
          <w:rFonts w:ascii="Palatino Linotype" w:hAnsi="Palatino Linotype"/>
          <w:i/>
          <w:iCs/>
          <w:sz w:val="22"/>
          <w:szCs w:val="22"/>
        </w:rPr>
      </w:pPr>
      <w:r w:rsidRPr="002B2D41">
        <w:rPr>
          <w:rFonts w:ascii="Palatino Linotype" w:hAnsi="Palatino Linotype"/>
          <w:i/>
          <w:iCs/>
          <w:sz w:val="22"/>
          <w:szCs w:val="22"/>
        </w:rPr>
        <w:lastRenderedPageBreak/>
        <w:t xml:space="preserve">VI. Cumplir con las especificaciones que en materia de informática </w:t>
      </w:r>
      <w:r w:rsidR="00C4475A" w:rsidRPr="002B2D41">
        <w:rPr>
          <w:rFonts w:ascii="Palatino Linotype" w:hAnsi="Palatino Linotype"/>
          <w:i/>
          <w:iCs/>
          <w:sz w:val="22"/>
          <w:szCs w:val="22"/>
        </w:rPr>
        <w:t>determiné</w:t>
      </w:r>
      <w:r w:rsidRPr="002B2D41">
        <w:rPr>
          <w:rFonts w:ascii="Palatino Linotype" w:hAnsi="Palatino Linotype"/>
          <w:i/>
          <w:iCs/>
          <w:sz w:val="22"/>
          <w:szCs w:val="22"/>
        </w:rPr>
        <w:t xml:space="preserve"> el Servicio de Administración Tributaria mediante reglas de carácter general. </w:t>
      </w:r>
    </w:p>
    <w:p w14:paraId="5BE1B68B" w14:textId="77777777" w:rsidR="00C4475A" w:rsidRDefault="00C4475A" w:rsidP="00402E67">
      <w:pPr>
        <w:ind w:left="850" w:right="901"/>
        <w:jc w:val="both"/>
        <w:rPr>
          <w:rFonts w:ascii="Palatino Linotype" w:hAnsi="Palatino Linotype"/>
          <w:i/>
          <w:iCs/>
          <w:sz w:val="22"/>
          <w:szCs w:val="22"/>
        </w:rPr>
      </w:pPr>
    </w:p>
    <w:p w14:paraId="0A911EFE" w14:textId="45CCC656" w:rsidR="002B2D41" w:rsidRPr="00C4475A" w:rsidRDefault="002B2D41" w:rsidP="00402E67">
      <w:pPr>
        <w:ind w:left="850" w:right="901"/>
        <w:jc w:val="both"/>
        <w:rPr>
          <w:rFonts w:ascii="Palatino Linotype" w:hAnsi="Palatino Linotype"/>
          <w:b/>
          <w:i/>
          <w:iCs/>
          <w:sz w:val="22"/>
          <w:szCs w:val="22"/>
          <w:u w:val="single"/>
        </w:rPr>
      </w:pPr>
      <w:r w:rsidRPr="00C4475A">
        <w:rPr>
          <w:rFonts w:ascii="Palatino Linotype" w:hAnsi="Palatino Linotype"/>
          <w:b/>
          <w:i/>
          <w:iCs/>
          <w:sz w:val="22"/>
          <w:szCs w:val="22"/>
          <w:u w:val="single"/>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6548CE7C" w14:textId="77777777" w:rsidR="00C4475A" w:rsidRDefault="00C4475A" w:rsidP="002B2D41">
      <w:pPr>
        <w:ind w:left="850" w:right="901"/>
        <w:jc w:val="both"/>
        <w:rPr>
          <w:rFonts w:ascii="Palatino Linotype" w:hAnsi="Palatino Linotype"/>
          <w:i/>
          <w:iCs/>
          <w:sz w:val="22"/>
          <w:szCs w:val="22"/>
        </w:rPr>
      </w:pPr>
    </w:p>
    <w:p w14:paraId="0FCDD700" w14:textId="76062866" w:rsidR="00C4475A" w:rsidRPr="00C4475A" w:rsidRDefault="002B2D41" w:rsidP="002B2D41">
      <w:pPr>
        <w:ind w:left="850" w:right="901"/>
        <w:jc w:val="both"/>
        <w:rPr>
          <w:rFonts w:ascii="Palatino Linotype" w:hAnsi="Palatino Linotype"/>
          <w:b/>
          <w:i/>
          <w:iCs/>
          <w:sz w:val="22"/>
          <w:szCs w:val="22"/>
          <w:u w:val="single"/>
        </w:rPr>
      </w:pPr>
      <w:r w:rsidRPr="00C4475A">
        <w:rPr>
          <w:rFonts w:ascii="Palatino Linotype" w:hAnsi="Palatino Linotype"/>
          <w:b/>
          <w:i/>
          <w:iCs/>
          <w:sz w:val="22"/>
          <w:szCs w:val="22"/>
          <w:u w:val="single"/>
        </w:rPr>
        <w:t xml:space="preserve">En el caso de las devoluciones, descuentos y bonificaciones a que se refiere el artículo 25 de la Ley del Impuesto sobre la Renta, se deberán expedir comprobantes fiscales digitales por Internet. </w:t>
      </w:r>
    </w:p>
    <w:p w14:paraId="103A35C0" w14:textId="77777777" w:rsidR="00C4475A" w:rsidRDefault="00C4475A" w:rsidP="002B2D41">
      <w:pPr>
        <w:ind w:left="850" w:right="901"/>
        <w:jc w:val="both"/>
        <w:rPr>
          <w:rFonts w:ascii="Palatino Linotype" w:hAnsi="Palatino Linotype"/>
          <w:i/>
          <w:iCs/>
          <w:sz w:val="22"/>
          <w:szCs w:val="22"/>
        </w:rPr>
      </w:pPr>
    </w:p>
    <w:p w14:paraId="5C6A2D95" w14:textId="77777777" w:rsidR="00C4475A"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de mercancías, así como de los comprobantes que amparen operaciones realizadas con el público en general. </w:t>
      </w:r>
    </w:p>
    <w:p w14:paraId="41429D80" w14:textId="77777777" w:rsidR="00C4475A" w:rsidRDefault="00C4475A" w:rsidP="002B2D41">
      <w:pPr>
        <w:ind w:left="850" w:right="901"/>
        <w:jc w:val="both"/>
        <w:rPr>
          <w:rFonts w:ascii="Palatino Linotype" w:hAnsi="Palatino Linotype"/>
          <w:i/>
          <w:iCs/>
          <w:sz w:val="22"/>
          <w:szCs w:val="22"/>
        </w:rPr>
      </w:pPr>
    </w:p>
    <w:p w14:paraId="5522627B" w14:textId="77777777" w:rsidR="00C4475A"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 </w:t>
      </w:r>
    </w:p>
    <w:p w14:paraId="17AA9172" w14:textId="77777777" w:rsidR="00C4475A" w:rsidRDefault="00C4475A" w:rsidP="002B2D41">
      <w:pPr>
        <w:ind w:left="850" w:right="901"/>
        <w:jc w:val="both"/>
        <w:rPr>
          <w:rFonts w:ascii="Palatino Linotype" w:hAnsi="Palatino Linotype"/>
          <w:i/>
          <w:iCs/>
          <w:sz w:val="22"/>
          <w:szCs w:val="22"/>
        </w:rPr>
      </w:pPr>
    </w:p>
    <w:p w14:paraId="3D125A6A" w14:textId="77777777" w:rsidR="00C4475A" w:rsidRDefault="002B2D41" w:rsidP="002B2D41">
      <w:pPr>
        <w:ind w:left="850" w:right="901"/>
        <w:jc w:val="both"/>
        <w:rPr>
          <w:rFonts w:ascii="Palatino Linotype" w:hAnsi="Palatino Linotype"/>
          <w:i/>
          <w:iCs/>
          <w:sz w:val="22"/>
          <w:szCs w:val="22"/>
        </w:rPr>
      </w:pPr>
      <w:r w:rsidRPr="00C4475A">
        <w:rPr>
          <w:rFonts w:ascii="Palatino Linotype" w:hAnsi="Palatino Linotype"/>
          <w:b/>
          <w:i/>
          <w:iCs/>
          <w:sz w:val="22"/>
          <w:szCs w:val="22"/>
        </w:rPr>
        <w:t>Artículo 29-A.</w:t>
      </w:r>
      <w:r w:rsidRPr="002B2D41">
        <w:rPr>
          <w:rFonts w:ascii="Palatino Linotype" w:hAnsi="Palatino Linotype"/>
          <w:i/>
          <w:iCs/>
          <w:sz w:val="22"/>
          <w:szCs w:val="22"/>
        </w:rPr>
        <w:t xml:space="preserve"> </w:t>
      </w:r>
      <w:r w:rsidRPr="00F22896">
        <w:rPr>
          <w:rFonts w:ascii="Palatino Linotype" w:hAnsi="Palatino Linotype"/>
          <w:b/>
          <w:i/>
          <w:iCs/>
          <w:sz w:val="22"/>
          <w:szCs w:val="22"/>
          <w:u w:val="single"/>
        </w:rPr>
        <w:t>Los comprobantes fiscales digitales a que se refiere el artículo 29 de este Código, deberán contener los siguientes requisitos:</w:t>
      </w:r>
      <w:r w:rsidRPr="002B2D41">
        <w:rPr>
          <w:rFonts w:ascii="Palatino Linotype" w:hAnsi="Palatino Linotype"/>
          <w:i/>
          <w:iCs/>
          <w:sz w:val="22"/>
          <w:szCs w:val="22"/>
        </w:rPr>
        <w:t xml:space="preserve"> </w:t>
      </w:r>
    </w:p>
    <w:p w14:paraId="3E3B78B3" w14:textId="77777777" w:rsidR="00C4475A"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I. </w:t>
      </w:r>
      <w:r w:rsidRPr="00F22896">
        <w:rPr>
          <w:rFonts w:ascii="Palatino Linotype" w:hAnsi="Palatino Linotype"/>
          <w:b/>
          <w:i/>
          <w:iCs/>
          <w:sz w:val="22"/>
          <w:szCs w:val="22"/>
          <w:u w:val="single"/>
        </w:rPr>
        <w:t>La clave del registro federal de contribuyentes de quien los expida y el régimen fiscal en que tributen conforme a la Ley del Impuesto sobre la Renta</w:t>
      </w:r>
      <w:r w:rsidRPr="002B2D41">
        <w:rPr>
          <w:rFonts w:ascii="Palatino Linotype" w:hAnsi="Palatino Linotype"/>
          <w:i/>
          <w:iCs/>
          <w:sz w:val="22"/>
          <w:szCs w:val="22"/>
        </w:rPr>
        <w:t xml:space="preserve">. Tratándose de contribuyentes que tengan más de un local o establecimiento, se deberá señalar el domicilio del local o establecimiento en el que se expidan los comprobantes fiscales. </w:t>
      </w:r>
    </w:p>
    <w:p w14:paraId="2D982CAE" w14:textId="77777777" w:rsidR="00C4475A" w:rsidRDefault="002B2D41" w:rsidP="002B2D41">
      <w:pPr>
        <w:ind w:left="850" w:right="901"/>
        <w:jc w:val="both"/>
        <w:rPr>
          <w:rFonts w:ascii="Palatino Linotype" w:hAnsi="Palatino Linotype"/>
          <w:i/>
          <w:iCs/>
          <w:sz w:val="22"/>
          <w:szCs w:val="22"/>
        </w:rPr>
      </w:pPr>
      <w:r w:rsidRPr="00F22896">
        <w:rPr>
          <w:rFonts w:ascii="Palatino Linotype" w:hAnsi="Palatino Linotype"/>
          <w:b/>
          <w:i/>
          <w:iCs/>
          <w:sz w:val="22"/>
          <w:szCs w:val="22"/>
        </w:rPr>
        <w:t xml:space="preserve">II. El número de folio y el sello digital del Servicio de Administración Tributaria, </w:t>
      </w:r>
      <w:r w:rsidRPr="002B2D41">
        <w:rPr>
          <w:rFonts w:ascii="Palatino Linotype" w:hAnsi="Palatino Linotype"/>
          <w:i/>
          <w:iCs/>
          <w:sz w:val="22"/>
          <w:szCs w:val="22"/>
        </w:rPr>
        <w:t xml:space="preserve">referidos en la fracción IV, incisos b) y c) del artículo 29 de este Código, así como el sello digital del contribuyente que lo expide. </w:t>
      </w:r>
    </w:p>
    <w:p w14:paraId="1EF8AA22" w14:textId="77777777" w:rsidR="00C4475A"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lastRenderedPageBreak/>
        <w:t xml:space="preserve">III. El </w:t>
      </w:r>
      <w:r w:rsidRPr="00F22896">
        <w:rPr>
          <w:rFonts w:ascii="Palatino Linotype" w:hAnsi="Palatino Linotype"/>
          <w:b/>
          <w:i/>
          <w:iCs/>
          <w:sz w:val="22"/>
          <w:szCs w:val="22"/>
        </w:rPr>
        <w:t>lugar y fecha de expedición</w:t>
      </w:r>
      <w:r w:rsidRPr="002B2D41">
        <w:rPr>
          <w:rFonts w:ascii="Palatino Linotype" w:hAnsi="Palatino Linotype"/>
          <w:i/>
          <w:iCs/>
          <w:sz w:val="22"/>
          <w:szCs w:val="22"/>
        </w:rPr>
        <w:t xml:space="preserve">. </w:t>
      </w:r>
    </w:p>
    <w:p w14:paraId="5A04FCEC" w14:textId="77777777" w:rsidR="00C4475A"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IV. </w:t>
      </w:r>
      <w:r w:rsidRPr="00F22896">
        <w:rPr>
          <w:rFonts w:ascii="Palatino Linotype" w:hAnsi="Palatino Linotype"/>
          <w:b/>
          <w:i/>
          <w:iCs/>
          <w:sz w:val="22"/>
          <w:szCs w:val="22"/>
        </w:rPr>
        <w:t>La clave del registro federal de contribuyentes de la persona a favor de quien se expida.</w:t>
      </w:r>
      <w:r w:rsidRPr="002B2D41">
        <w:rPr>
          <w:rFonts w:ascii="Palatino Linotype" w:hAnsi="Palatino Linotype"/>
          <w:i/>
          <w:iCs/>
          <w:sz w:val="22"/>
          <w:szCs w:val="22"/>
        </w:rPr>
        <w:t xml:space="preserve"> </w:t>
      </w:r>
    </w:p>
    <w:p w14:paraId="09E04A4F" w14:textId="77777777" w:rsidR="00C4475A"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Cuando no se cuente con la clave del registro federal de contribuyentes a que se refiere esta fracción, se señalará la clave genérica que establezca el Servicio de Administración Tributaria mediante reglas de carácter general, considerándose la operación como celebrada con el público en general. El Servicio de Administración Tributaria podrá establecer facilidades o especificaciones mediante reglas de carácter general para la expedición de comprobantes fiscales digitales por Internet por operaciones celebradas con el público en general. Tratándose de comprobantes fiscales digitales por Internet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 </w:t>
      </w:r>
    </w:p>
    <w:p w14:paraId="505B7AE1" w14:textId="40F81F94" w:rsidR="002B2D41" w:rsidRPr="002B2D41"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V. La cantidad, unidad de medida y clase de los bienes o mercancías o descripción del servicio o del uso o goce que amparen, estos datos se asentarán en los comprobantes fiscales digitales por Internet usando los catálogos incluidos en las especificaciones tecnológicas a que se refiere la fracción VI del artículo 29 de este Código.</w:t>
      </w:r>
    </w:p>
    <w:p w14:paraId="4F414660" w14:textId="77777777" w:rsidR="00C4475A" w:rsidRDefault="00C4475A" w:rsidP="002B2D41">
      <w:pPr>
        <w:ind w:left="850" w:right="901"/>
        <w:jc w:val="both"/>
        <w:rPr>
          <w:rFonts w:ascii="Palatino Linotype" w:hAnsi="Palatino Linotype"/>
          <w:i/>
          <w:iCs/>
          <w:sz w:val="22"/>
          <w:szCs w:val="22"/>
        </w:rPr>
      </w:pPr>
    </w:p>
    <w:p w14:paraId="73824C4A" w14:textId="25EB4EF8" w:rsidR="00C4475A"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Los comprobantes que se expidan en los supuestos que a continuación se indican, deberán cumplir adicionalmente con lo que en cada caso se específica: </w:t>
      </w:r>
    </w:p>
    <w:p w14:paraId="5FEBD184" w14:textId="77777777" w:rsidR="00C4475A" w:rsidRDefault="002B2D41" w:rsidP="00F22896">
      <w:pPr>
        <w:ind w:left="1276" w:right="901"/>
        <w:jc w:val="both"/>
        <w:rPr>
          <w:rFonts w:ascii="Palatino Linotype" w:hAnsi="Palatino Linotype"/>
          <w:i/>
          <w:iCs/>
          <w:sz w:val="22"/>
          <w:szCs w:val="22"/>
        </w:rPr>
      </w:pPr>
      <w:r w:rsidRPr="002B2D41">
        <w:rPr>
          <w:rFonts w:ascii="Palatino Linotype" w:hAnsi="Palatino Linotype"/>
          <w:i/>
          <w:iCs/>
          <w:sz w:val="22"/>
          <w:szCs w:val="22"/>
        </w:rPr>
        <w:t xml:space="preserve">a) 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 </w:t>
      </w:r>
    </w:p>
    <w:p w14:paraId="482E4CB6" w14:textId="77777777" w:rsidR="00C4475A" w:rsidRDefault="002B2D41" w:rsidP="00F22896">
      <w:pPr>
        <w:ind w:left="1276" w:right="901"/>
        <w:jc w:val="both"/>
        <w:rPr>
          <w:rFonts w:ascii="Palatino Linotype" w:hAnsi="Palatino Linotype"/>
          <w:i/>
          <w:iCs/>
          <w:sz w:val="22"/>
          <w:szCs w:val="22"/>
        </w:rPr>
      </w:pPr>
      <w:r w:rsidRPr="002B2D41">
        <w:rPr>
          <w:rFonts w:ascii="Palatino Linotype" w:hAnsi="Palatino Linotype"/>
          <w:i/>
          <w:iCs/>
          <w:sz w:val="22"/>
          <w:szCs w:val="22"/>
        </w:rPr>
        <w:t xml:space="preserve">b) 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w:t>
      </w:r>
      <w:r w:rsidRPr="002B2D41">
        <w:rPr>
          <w:rFonts w:ascii="Palatino Linotype" w:hAnsi="Palatino Linotype"/>
          <w:i/>
          <w:iCs/>
          <w:sz w:val="22"/>
          <w:szCs w:val="22"/>
        </w:rPr>
        <w:lastRenderedPageBreak/>
        <w:t xml:space="preserve">que hayan sido deducidos previamente, para los efectos del impuesto sobre la renta, se indicará que el donativo no es deducible. </w:t>
      </w:r>
    </w:p>
    <w:p w14:paraId="06C7BADF" w14:textId="77777777" w:rsidR="00C4475A" w:rsidRDefault="002B2D41" w:rsidP="00F22896">
      <w:pPr>
        <w:ind w:left="1276" w:right="901"/>
        <w:jc w:val="both"/>
        <w:rPr>
          <w:rFonts w:ascii="Palatino Linotype" w:hAnsi="Palatino Linotype"/>
          <w:i/>
          <w:iCs/>
          <w:sz w:val="22"/>
          <w:szCs w:val="22"/>
        </w:rPr>
      </w:pPr>
      <w:r w:rsidRPr="002B2D41">
        <w:rPr>
          <w:rFonts w:ascii="Palatino Linotype" w:hAnsi="Palatino Linotype"/>
          <w:i/>
          <w:iCs/>
          <w:sz w:val="22"/>
          <w:szCs w:val="22"/>
        </w:rPr>
        <w:t xml:space="preserve">c) 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 </w:t>
      </w:r>
    </w:p>
    <w:p w14:paraId="6AF6FF30" w14:textId="77777777" w:rsidR="00C4475A" w:rsidRDefault="002B2D41" w:rsidP="00F22896">
      <w:pPr>
        <w:ind w:left="1276" w:right="901"/>
        <w:jc w:val="both"/>
        <w:rPr>
          <w:rFonts w:ascii="Palatino Linotype" w:hAnsi="Palatino Linotype"/>
          <w:i/>
          <w:iCs/>
          <w:sz w:val="22"/>
          <w:szCs w:val="22"/>
        </w:rPr>
      </w:pPr>
      <w:r w:rsidRPr="002B2D41">
        <w:rPr>
          <w:rFonts w:ascii="Palatino Linotype" w:hAnsi="Palatino Linotype"/>
          <w:i/>
          <w:iCs/>
          <w:sz w:val="22"/>
          <w:szCs w:val="22"/>
        </w:rPr>
        <w:t>d) 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p>
    <w:p w14:paraId="50EE1720" w14:textId="77777777" w:rsidR="00C4475A" w:rsidRDefault="002B2D41" w:rsidP="00F22896">
      <w:pPr>
        <w:ind w:left="1276" w:right="901"/>
        <w:jc w:val="both"/>
        <w:rPr>
          <w:rFonts w:ascii="Palatino Linotype" w:hAnsi="Palatino Linotype"/>
          <w:i/>
          <w:iCs/>
          <w:sz w:val="22"/>
          <w:szCs w:val="22"/>
        </w:rPr>
      </w:pPr>
      <w:r w:rsidRPr="002B2D41">
        <w:rPr>
          <w:rFonts w:ascii="Palatino Linotype" w:hAnsi="Palatino Linotype"/>
          <w:i/>
          <w:iCs/>
          <w:sz w:val="22"/>
          <w:szCs w:val="22"/>
        </w:rPr>
        <w:t xml:space="preserve">e) 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 </w:t>
      </w:r>
    </w:p>
    <w:p w14:paraId="155F288D" w14:textId="77777777" w:rsidR="00C4475A" w:rsidRDefault="002B2D41" w:rsidP="00F22896">
      <w:pPr>
        <w:ind w:left="1276" w:right="901"/>
        <w:jc w:val="both"/>
        <w:rPr>
          <w:rFonts w:ascii="Palatino Linotype" w:hAnsi="Palatino Linotype"/>
          <w:i/>
          <w:iCs/>
          <w:sz w:val="22"/>
          <w:szCs w:val="22"/>
        </w:rPr>
      </w:pPr>
      <w:r w:rsidRPr="002B2D41">
        <w:rPr>
          <w:rFonts w:ascii="Palatino Linotype" w:hAnsi="Palatino Linotype"/>
          <w:i/>
          <w:iCs/>
          <w:sz w:val="22"/>
          <w:szCs w:val="22"/>
        </w:rPr>
        <w:t xml:space="preserve">El valor del vehículo enajenado deberá estar expresado en el comprobante correspondiente en moneda nacional. </w:t>
      </w:r>
    </w:p>
    <w:p w14:paraId="19812F30" w14:textId="77777777" w:rsidR="00C4475A" w:rsidRDefault="002B2D41" w:rsidP="00F22896">
      <w:pPr>
        <w:ind w:left="1276" w:right="901"/>
        <w:jc w:val="both"/>
        <w:rPr>
          <w:rFonts w:ascii="Palatino Linotype" w:hAnsi="Palatino Linotype"/>
          <w:i/>
          <w:iCs/>
          <w:sz w:val="22"/>
          <w:szCs w:val="22"/>
        </w:rPr>
      </w:pPr>
      <w:r w:rsidRPr="002B2D41">
        <w:rPr>
          <w:rFonts w:ascii="Palatino Linotype" w:hAnsi="Palatino Linotype"/>
          <w:i/>
          <w:iCs/>
          <w:sz w:val="22"/>
          <w:szCs w:val="22"/>
        </w:rPr>
        <w:t xml:space="preserve">Para efectos de esta fracción se entiende por automóvil la definición contenida en el artículo 5 de la Ley Federal del Impuesto sobre Automóviles Nuevos. </w:t>
      </w:r>
    </w:p>
    <w:p w14:paraId="0B58B75B" w14:textId="1D9FE0D6" w:rsidR="00C4475A" w:rsidRDefault="002B2D41" w:rsidP="00F22896">
      <w:pPr>
        <w:ind w:left="1276" w:right="901"/>
        <w:jc w:val="both"/>
        <w:rPr>
          <w:rFonts w:ascii="Palatino Linotype" w:hAnsi="Palatino Linotype"/>
          <w:i/>
          <w:iCs/>
          <w:sz w:val="22"/>
          <w:szCs w:val="22"/>
        </w:rPr>
      </w:pPr>
      <w:r w:rsidRPr="002B2D41">
        <w:rPr>
          <w:rFonts w:ascii="Palatino Linotype" w:hAnsi="Palatino Linotype"/>
          <w:i/>
          <w:iCs/>
          <w:sz w:val="22"/>
          <w:szCs w:val="22"/>
        </w:rPr>
        <w:t xml:space="preserve">Cuando los bienes o las mercancías no puedan ser identificados individualmente, se hará el señalamiento expreso de tal situación. </w:t>
      </w:r>
    </w:p>
    <w:p w14:paraId="239301A3" w14:textId="77777777" w:rsidR="00C4475A" w:rsidRDefault="002B2D41" w:rsidP="002B2D41">
      <w:pPr>
        <w:ind w:left="850" w:right="901"/>
        <w:jc w:val="both"/>
        <w:rPr>
          <w:rFonts w:ascii="Palatino Linotype" w:hAnsi="Palatino Linotype"/>
          <w:i/>
          <w:iCs/>
          <w:sz w:val="22"/>
          <w:szCs w:val="22"/>
        </w:rPr>
      </w:pPr>
      <w:r w:rsidRPr="00F22896">
        <w:rPr>
          <w:rFonts w:ascii="Palatino Linotype" w:hAnsi="Palatino Linotype"/>
          <w:b/>
          <w:i/>
          <w:iCs/>
          <w:sz w:val="22"/>
          <w:szCs w:val="22"/>
        </w:rPr>
        <w:t>VI. El valor unitario consignado en número. Los comprobantes que se expidan en los supuestos que a continuación se indican, deberán cumplir adicionalmente con lo que en cada caso se especifica</w:t>
      </w:r>
      <w:r w:rsidRPr="002B2D41">
        <w:rPr>
          <w:rFonts w:ascii="Palatino Linotype" w:hAnsi="Palatino Linotype"/>
          <w:i/>
          <w:iCs/>
          <w:sz w:val="22"/>
          <w:szCs w:val="22"/>
        </w:rPr>
        <w:t xml:space="preserve">: </w:t>
      </w:r>
    </w:p>
    <w:p w14:paraId="0BC1AE7A" w14:textId="77777777" w:rsidR="00C4475A"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a) Los que expidan los contribuyentes que enajenen lentes ópticos graduados, deberán separar el monto que corresponda por dicho concepto. </w:t>
      </w:r>
    </w:p>
    <w:p w14:paraId="7664CE48" w14:textId="5F8EFE61" w:rsidR="002B2D41" w:rsidRPr="002B2D41"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b) Los que expidan los contribuyentes que presten el servicio de transportación escolar, deberán separar el monto que corresponda por dicho concepto.</w:t>
      </w:r>
    </w:p>
    <w:p w14:paraId="2C519D49" w14:textId="77777777" w:rsidR="00C4475A"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c) 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 </w:t>
      </w:r>
    </w:p>
    <w:p w14:paraId="28896DEE" w14:textId="77777777" w:rsidR="00C4475A" w:rsidRPr="00F22896" w:rsidRDefault="002B2D41" w:rsidP="002B2D41">
      <w:pPr>
        <w:ind w:left="850" w:right="901"/>
        <w:jc w:val="both"/>
        <w:rPr>
          <w:rFonts w:ascii="Palatino Linotype" w:hAnsi="Palatino Linotype"/>
          <w:b/>
          <w:i/>
          <w:iCs/>
          <w:sz w:val="22"/>
          <w:szCs w:val="22"/>
        </w:rPr>
      </w:pPr>
      <w:r w:rsidRPr="00F22896">
        <w:rPr>
          <w:rFonts w:ascii="Palatino Linotype" w:hAnsi="Palatino Linotype"/>
          <w:b/>
          <w:i/>
          <w:iCs/>
          <w:sz w:val="22"/>
          <w:szCs w:val="22"/>
        </w:rPr>
        <w:t xml:space="preserve">VII. El importe total consignado en número o letra, conforme a lo siguiente: </w:t>
      </w:r>
    </w:p>
    <w:p w14:paraId="3DA67049" w14:textId="10884B9D" w:rsidR="00C4475A" w:rsidRPr="00C4475A" w:rsidRDefault="00F22896" w:rsidP="00F22896">
      <w:pPr>
        <w:pStyle w:val="Prrafodelista"/>
        <w:ind w:left="1210" w:right="901"/>
        <w:jc w:val="both"/>
        <w:rPr>
          <w:rFonts w:ascii="Palatino Linotype" w:hAnsi="Palatino Linotype"/>
          <w:i/>
          <w:iCs/>
          <w:sz w:val="22"/>
          <w:szCs w:val="22"/>
        </w:rPr>
      </w:pPr>
      <w:r>
        <w:rPr>
          <w:rFonts w:ascii="Palatino Linotype" w:hAnsi="Palatino Linotype"/>
          <w:i/>
          <w:iCs/>
          <w:sz w:val="22"/>
          <w:szCs w:val="22"/>
        </w:rPr>
        <w:t xml:space="preserve">a) </w:t>
      </w:r>
      <w:r w:rsidR="002B2D41" w:rsidRPr="00C4475A">
        <w:rPr>
          <w:rFonts w:ascii="Palatino Linotype" w:hAnsi="Palatino Linotype"/>
          <w:i/>
          <w:iCs/>
          <w:sz w:val="22"/>
          <w:szCs w:val="22"/>
        </w:rPr>
        <w:t xml:space="preserve">Cuando la contraprestación se pague en una sola exhibición, en el momento en que se expida el comprobante fiscal digital por Internet correspondiente a la </w:t>
      </w:r>
      <w:r w:rsidR="002B2D41" w:rsidRPr="00C4475A">
        <w:rPr>
          <w:rFonts w:ascii="Palatino Linotype" w:hAnsi="Palatino Linotype"/>
          <w:i/>
          <w:iCs/>
          <w:sz w:val="22"/>
          <w:szCs w:val="22"/>
        </w:rPr>
        <w:lastRenderedPageBreak/>
        <w:t xml:space="preserve">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 </w:t>
      </w:r>
    </w:p>
    <w:p w14:paraId="54B32213" w14:textId="77777777" w:rsidR="00F22896" w:rsidRDefault="002B2D41" w:rsidP="00C4475A">
      <w:pPr>
        <w:pStyle w:val="Prrafodelista"/>
        <w:ind w:left="1210" w:right="901"/>
        <w:jc w:val="both"/>
        <w:rPr>
          <w:rFonts w:ascii="Palatino Linotype" w:hAnsi="Palatino Linotype"/>
          <w:i/>
          <w:iCs/>
          <w:sz w:val="22"/>
          <w:szCs w:val="22"/>
        </w:rPr>
      </w:pPr>
      <w:r w:rsidRPr="00C4475A">
        <w:rPr>
          <w:rFonts w:ascii="Palatino Linotype" w:hAnsi="Palatino Linotype"/>
          <w:i/>
          <w:iCs/>
          <w:sz w:val="22"/>
          <w:szCs w:val="22"/>
        </w:rPr>
        <w:t xml:space="preserve">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D), F), G), I) y J) de la Ley del Impuesto Especial sobre Producción y Servicios, cuando el adquirente sea, a su vez, contribuyente de este impuesto por dichos bienes y así lo solicite. </w:t>
      </w:r>
    </w:p>
    <w:p w14:paraId="0369A2CC" w14:textId="77777777" w:rsidR="00F22896" w:rsidRDefault="002B2D41" w:rsidP="00C4475A">
      <w:pPr>
        <w:pStyle w:val="Prrafodelista"/>
        <w:ind w:left="1210" w:right="901"/>
        <w:jc w:val="both"/>
        <w:rPr>
          <w:rFonts w:ascii="Palatino Linotype" w:hAnsi="Palatino Linotype"/>
          <w:i/>
          <w:iCs/>
          <w:sz w:val="22"/>
          <w:szCs w:val="22"/>
        </w:rPr>
      </w:pPr>
      <w:r w:rsidRPr="00C4475A">
        <w:rPr>
          <w:rFonts w:ascii="Palatino Linotype" w:hAnsi="Palatino Linotype"/>
          <w:i/>
          <w:iCs/>
          <w:sz w:val="22"/>
          <w:szCs w:val="22"/>
        </w:rPr>
        <w:t xml:space="preserve">Tratándose de contribuyentes que presten servicios personales, cada pago que perciban por la prestación de servicios se considerará como una sola exhibición y no como una parcialidad. </w:t>
      </w:r>
    </w:p>
    <w:p w14:paraId="279E2195" w14:textId="77777777" w:rsidR="00F22896" w:rsidRDefault="002B2D41" w:rsidP="00C4475A">
      <w:pPr>
        <w:pStyle w:val="Prrafodelista"/>
        <w:ind w:left="1210" w:right="901"/>
        <w:jc w:val="both"/>
        <w:rPr>
          <w:rFonts w:ascii="Palatino Linotype" w:hAnsi="Palatino Linotype"/>
          <w:i/>
          <w:iCs/>
          <w:sz w:val="22"/>
          <w:szCs w:val="22"/>
        </w:rPr>
      </w:pPr>
      <w:r w:rsidRPr="00C4475A">
        <w:rPr>
          <w:rFonts w:ascii="Palatino Linotype" w:hAnsi="Palatino Linotype"/>
          <w:i/>
          <w:iCs/>
          <w:sz w:val="22"/>
          <w:szCs w:val="22"/>
        </w:rPr>
        <w:t xml:space="preserve">b) Cuando la contraprestación no se pague en una sola exhibición, o pagándose en una sola exhibición, ésta se realice de manera diferida del momento en que se emite el comprobante fiscal digital por Internet que ampara el valor total de la operación, se emitirá un comprobante fiscal digital por Internet por el valor total de la operación en el momento en que ésta se realice y se expedirá un comprobante fiscal digital por Internet por cada uno del resto de los pagos que se reciban, en los términos que establezca el Servicio de Administración Tributaria mediante reglas de carácter general, los cuales deberán señalar el folio del comprobante fiscal digital por Internet emitido por el total de la operación. </w:t>
      </w:r>
    </w:p>
    <w:p w14:paraId="6EDF1269" w14:textId="77777777" w:rsidR="00F22896" w:rsidRPr="00F22896" w:rsidRDefault="002B2D41" w:rsidP="00C4475A">
      <w:pPr>
        <w:pStyle w:val="Prrafodelista"/>
        <w:ind w:left="1210" w:right="901"/>
        <w:jc w:val="both"/>
        <w:rPr>
          <w:rFonts w:ascii="Palatino Linotype" w:hAnsi="Palatino Linotype"/>
          <w:b/>
          <w:i/>
          <w:iCs/>
          <w:sz w:val="22"/>
          <w:szCs w:val="22"/>
          <w:u w:val="single"/>
        </w:rPr>
      </w:pPr>
      <w:r w:rsidRPr="00F22896">
        <w:rPr>
          <w:rFonts w:ascii="Palatino Linotype" w:hAnsi="Palatino Linotype"/>
          <w:b/>
          <w:i/>
          <w:iCs/>
          <w:sz w:val="22"/>
          <w:szCs w:val="22"/>
          <w:u w:val="single"/>
        </w:rPr>
        <w:t xml:space="preserve">c) Señalar la forma en que se realizó el pago, ya sea en efectivo, transferencias electrónicas de fondos, cheques nominativos o tarjetas de débito, de crédito, de servicio o las denominadas monederos electrónicos que autorice el Servicio de Administración Tributaria. </w:t>
      </w:r>
    </w:p>
    <w:p w14:paraId="2052E914" w14:textId="77777777" w:rsidR="00F22896" w:rsidRDefault="002B2D41" w:rsidP="00C4475A">
      <w:pPr>
        <w:pStyle w:val="Prrafodelista"/>
        <w:ind w:left="1210" w:right="901"/>
        <w:jc w:val="both"/>
        <w:rPr>
          <w:rFonts w:ascii="Palatino Linotype" w:hAnsi="Palatino Linotype"/>
          <w:i/>
          <w:iCs/>
          <w:sz w:val="22"/>
          <w:szCs w:val="22"/>
        </w:rPr>
      </w:pPr>
      <w:r w:rsidRPr="00C4475A">
        <w:rPr>
          <w:rFonts w:ascii="Palatino Linotype" w:hAnsi="Palatino Linotype"/>
          <w:i/>
          <w:iCs/>
          <w:sz w:val="22"/>
          <w:szCs w:val="22"/>
        </w:rPr>
        <w:t xml:space="preserve">VIII. Tratándose de mercancías de importación: </w:t>
      </w:r>
    </w:p>
    <w:p w14:paraId="2AC0096F" w14:textId="77777777" w:rsidR="00F22896" w:rsidRDefault="002B2D41" w:rsidP="00C4475A">
      <w:pPr>
        <w:pStyle w:val="Prrafodelista"/>
        <w:ind w:left="1210" w:right="901"/>
        <w:jc w:val="both"/>
        <w:rPr>
          <w:rFonts w:ascii="Palatino Linotype" w:hAnsi="Palatino Linotype"/>
          <w:i/>
          <w:iCs/>
          <w:sz w:val="22"/>
          <w:szCs w:val="22"/>
        </w:rPr>
      </w:pPr>
      <w:r w:rsidRPr="00C4475A">
        <w:rPr>
          <w:rFonts w:ascii="Palatino Linotype" w:hAnsi="Palatino Linotype"/>
          <w:i/>
          <w:iCs/>
          <w:sz w:val="22"/>
          <w:szCs w:val="22"/>
        </w:rPr>
        <w:t xml:space="preserve">a) El número y fecha del documento aduanero, tratándose de ventas de primera mano. </w:t>
      </w:r>
    </w:p>
    <w:p w14:paraId="7697ED4D" w14:textId="002F1EDF" w:rsidR="002B2D41" w:rsidRPr="00C4475A" w:rsidRDefault="002B2D41" w:rsidP="00C4475A">
      <w:pPr>
        <w:pStyle w:val="Prrafodelista"/>
        <w:ind w:left="1210" w:right="901"/>
        <w:jc w:val="both"/>
        <w:rPr>
          <w:rFonts w:ascii="Palatino Linotype" w:hAnsi="Palatino Linotype"/>
          <w:i/>
          <w:iCs/>
          <w:sz w:val="22"/>
          <w:szCs w:val="22"/>
        </w:rPr>
      </w:pPr>
      <w:r w:rsidRPr="00C4475A">
        <w:rPr>
          <w:rFonts w:ascii="Palatino Linotype" w:hAnsi="Palatino Linotype"/>
          <w:i/>
          <w:iCs/>
          <w:sz w:val="22"/>
          <w:szCs w:val="22"/>
        </w:rPr>
        <w:t>b) En importaciones efectuadas a favor de un tercero, el número y fecha del documento aduanero, los conceptos y montos pagados por el contribuyente directamente al proveedor extranjero y los importes de las contribuciones pagadas con motivo de la importación.</w:t>
      </w:r>
    </w:p>
    <w:p w14:paraId="01EFDDA5" w14:textId="77777777" w:rsidR="00F22896"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IX. Los contenidos en las disposiciones fiscales, que sean requeridos y dé a conocer el Servicio de Administración Tributaria, mediante reglas de carácter general. </w:t>
      </w:r>
    </w:p>
    <w:p w14:paraId="20326BB3" w14:textId="77777777" w:rsidR="00F22896" w:rsidRDefault="00F22896" w:rsidP="002B2D41">
      <w:pPr>
        <w:ind w:left="850" w:right="901"/>
        <w:jc w:val="both"/>
        <w:rPr>
          <w:rFonts w:ascii="Palatino Linotype" w:hAnsi="Palatino Linotype"/>
          <w:i/>
          <w:iCs/>
          <w:sz w:val="22"/>
          <w:szCs w:val="22"/>
        </w:rPr>
      </w:pPr>
    </w:p>
    <w:p w14:paraId="31965DEF" w14:textId="77777777" w:rsidR="00F22896" w:rsidRPr="00F22896" w:rsidRDefault="002B2D41" w:rsidP="002B2D41">
      <w:pPr>
        <w:ind w:left="850" w:right="901"/>
        <w:jc w:val="both"/>
        <w:rPr>
          <w:rFonts w:ascii="Palatino Linotype" w:hAnsi="Palatino Linotype"/>
          <w:b/>
          <w:i/>
          <w:iCs/>
          <w:sz w:val="22"/>
          <w:szCs w:val="22"/>
          <w:u w:val="single"/>
        </w:rPr>
      </w:pPr>
      <w:r w:rsidRPr="00F22896">
        <w:rPr>
          <w:rFonts w:ascii="Palatino Linotype" w:hAnsi="Palatino Linotype"/>
          <w:b/>
          <w:i/>
          <w:iCs/>
          <w:sz w:val="22"/>
          <w:szCs w:val="22"/>
          <w:u w:val="single"/>
        </w:rPr>
        <w:lastRenderedPageBreak/>
        <w:t xml:space="preserve">Los comprobantes fiscales digitales por Internet, incluyendo los que se generen para efectos de amparar la retención de contribuciones deberán contener los requisitos que determine el Servicio de Administración Tributaria mediante reglas de carácter general. </w:t>
      </w:r>
    </w:p>
    <w:p w14:paraId="76C9205E" w14:textId="77777777" w:rsidR="00F22896" w:rsidRDefault="00F22896" w:rsidP="002B2D41">
      <w:pPr>
        <w:ind w:left="850" w:right="901"/>
        <w:jc w:val="both"/>
        <w:rPr>
          <w:rFonts w:ascii="Palatino Linotype" w:hAnsi="Palatino Linotype"/>
          <w:i/>
          <w:iCs/>
          <w:sz w:val="22"/>
          <w:szCs w:val="22"/>
        </w:rPr>
      </w:pPr>
    </w:p>
    <w:p w14:paraId="61E510C7" w14:textId="04742557" w:rsidR="00F22896"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Las cantidades que estén amparadas en los comprobantes fiscales que no reúnan algún requisito de los establecidos en esta disposición o en el artículo 29 de este Código, según sea el caso, o cuando los datos contenidos en los mismos se plasmen en forma distinta a lo señalado por las disposiciones fiscales, no podrán deducirse o acreditarse fiscalmente. </w:t>
      </w:r>
    </w:p>
    <w:p w14:paraId="5D788FC2" w14:textId="77777777" w:rsidR="00F22896" w:rsidRDefault="00F22896" w:rsidP="002B2D41">
      <w:pPr>
        <w:ind w:left="850" w:right="901"/>
        <w:jc w:val="both"/>
        <w:rPr>
          <w:rFonts w:ascii="Palatino Linotype" w:hAnsi="Palatino Linotype"/>
          <w:i/>
          <w:iCs/>
          <w:sz w:val="22"/>
          <w:szCs w:val="22"/>
        </w:rPr>
      </w:pPr>
    </w:p>
    <w:p w14:paraId="62FD106B" w14:textId="700A7D5F" w:rsidR="00F22896"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 xml:space="preserve">Los comprobantes fiscales digitales por Internet sólo podrán cancelarse cuando la persona a favor de quien se expidan acepte su cancelación. </w:t>
      </w:r>
    </w:p>
    <w:p w14:paraId="211E4AE5" w14:textId="77777777" w:rsidR="00F22896" w:rsidRDefault="00F22896" w:rsidP="002B2D41">
      <w:pPr>
        <w:ind w:left="850" w:right="901"/>
        <w:jc w:val="both"/>
        <w:rPr>
          <w:rFonts w:ascii="Palatino Linotype" w:hAnsi="Palatino Linotype"/>
          <w:i/>
          <w:iCs/>
          <w:sz w:val="22"/>
          <w:szCs w:val="22"/>
        </w:rPr>
      </w:pPr>
    </w:p>
    <w:p w14:paraId="14A12D64" w14:textId="61129656" w:rsidR="002B2D41" w:rsidRPr="002B2D41" w:rsidRDefault="002B2D41" w:rsidP="002B2D41">
      <w:pPr>
        <w:ind w:left="850" w:right="901"/>
        <w:jc w:val="both"/>
        <w:rPr>
          <w:rFonts w:ascii="Palatino Linotype" w:hAnsi="Palatino Linotype"/>
          <w:i/>
          <w:iCs/>
          <w:sz w:val="22"/>
          <w:szCs w:val="22"/>
        </w:rPr>
      </w:pPr>
      <w:r w:rsidRPr="002B2D41">
        <w:rPr>
          <w:rFonts w:ascii="Palatino Linotype" w:hAnsi="Palatino Linotype"/>
          <w:i/>
          <w:iCs/>
          <w:sz w:val="22"/>
          <w:szCs w:val="22"/>
        </w:rPr>
        <w:t>El Servicio de Administración Tributaria, mediante reglas de carácter general, establecerá la forma y los medios en los que se deberá manifestar dicha aceptación.</w:t>
      </w:r>
    </w:p>
    <w:p w14:paraId="49531256" w14:textId="1E6BE7F3" w:rsidR="006B1A4C" w:rsidRPr="00BC3098" w:rsidRDefault="006B1A4C" w:rsidP="006B1A4C">
      <w:pPr>
        <w:ind w:left="850" w:right="901"/>
        <w:jc w:val="both"/>
        <w:rPr>
          <w:rFonts w:ascii="Palatino Linotype" w:hAnsi="Palatino Linotype"/>
          <w:i/>
          <w:iCs/>
          <w:sz w:val="22"/>
          <w:szCs w:val="22"/>
        </w:rPr>
      </w:pPr>
      <w:r>
        <w:rPr>
          <w:rFonts w:ascii="Palatino Linotype" w:hAnsi="Palatino Linotype"/>
          <w:i/>
          <w:iCs/>
          <w:sz w:val="22"/>
          <w:szCs w:val="22"/>
        </w:rPr>
        <w:t>(</w:t>
      </w:r>
      <w:r w:rsidR="006C4558">
        <w:rPr>
          <w:rFonts w:ascii="Palatino Linotype" w:hAnsi="Palatino Linotype"/>
          <w:i/>
          <w:iCs/>
          <w:sz w:val="22"/>
          <w:szCs w:val="22"/>
        </w:rPr>
        <w:t>Énfasis</w:t>
      </w:r>
      <w:r>
        <w:rPr>
          <w:rFonts w:ascii="Palatino Linotype" w:hAnsi="Palatino Linotype"/>
          <w:i/>
          <w:iCs/>
          <w:sz w:val="22"/>
          <w:szCs w:val="22"/>
        </w:rPr>
        <w:t xml:space="preserve"> añadido)</w:t>
      </w:r>
    </w:p>
    <w:p w14:paraId="1B7BF0F9" w14:textId="77777777" w:rsidR="006B1A4C" w:rsidRPr="00BC3098" w:rsidRDefault="006B1A4C" w:rsidP="00F22896">
      <w:pPr>
        <w:spacing w:before="100" w:beforeAutospacing="1" w:after="100" w:afterAutospacing="1" w:line="360" w:lineRule="auto"/>
        <w:jc w:val="both"/>
        <w:rPr>
          <w:rFonts w:ascii="Palatino Linotype" w:hAnsi="Palatino Linotype"/>
          <w:lang w:val="es-ES"/>
        </w:rPr>
      </w:pPr>
      <w:r w:rsidRPr="00BC3098">
        <w:rPr>
          <w:rFonts w:ascii="Palatino Linotype" w:hAnsi="Palatino Linotype"/>
          <w:lang w:val="es-ES"/>
        </w:rPr>
        <w:t>Para robustecer lo anterior sirve de apoyo la Jurisprudencia emitida por la Segunda Sala, encontrada en 2a</w:t>
      </w:r>
      <w:proofErr w:type="gramStart"/>
      <w:r w:rsidRPr="00BC3098">
        <w:rPr>
          <w:rFonts w:ascii="Palatino Linotype" w:hAnsi="Palatino Linotype"/>
          <w:lang w:val="es-ES"/>
        </w:rPr>
        <w:t>./</w:t>
      </w:r>
      <w:proofErr w:type="gramEnd"/>
      <w:r w:rsidRPr="00BC3098">
        <w:rPr>
          <w:rFonts w:ascii="Palatino Linotype" w:hAnsi="Palatino Linotype"/>
          <w:lang w:val="es-ES"/>
        </w:rPr>
        <w:t>J. 161/2017 (10a.), con número de registro: 2015945, en el Semanario Judicial de la Federación y su Gaceta, Décima Época, que en sus textos nos indica los siguiente:</w:t>
      </w:r>
    </w:p>
    <w:p w14:paraId="10B7022F" w14:textId="77777777" w:rsidR="006B1A4C" w:rsidRPr="00BC3098" w:rsidRDefault="006B1A4C" w:rsidP="006B1A4C">
      <w:pPr>
        <w:ind w:left="850" w:right="901"/>
        <w:jc w:val="both"/>
        <w:rPr>
          <w:rFonts w:ascii="Palatino Linotype" w:hAnsi="Palatino Linotype"/>
          <w:b/>
          <w:bCs/>
          <w:i/>
          <w:iCs/>
          <w:sz w:val="22"/>
          <w:szCs w:val="22"/>
          <w:lang w:val="es-ES"/>
        </w:rPr>
      </w:pPr>
      <w:r w:rsidRPr="00BC3098">
        <w:rPr>
          <w:rFonts w:ascii="Palatino Linotype" w:hAnsi="Palatino Linotype"/>
          <w:b/>
          <w:bCs/>
          <w:i/>
          <w:iCs/>
          <w:sz w:val="22"/>
          <w:szCs w:val="22"/>
          <w:lang w:val="es-ES"/>
        </w:rPr>
        <w:t xml:space="preserve">“COMPROBANTES FISCALES. CONFORME AL ARTÍCULO 29-A, FRACCIÓN V, DEL CÓDIGO FISCAL DE LA FEDERACIÓN (VIGENTE EN 2008 Y 2012), DEBEN CONTENER LA DESCRIPCIÓN DEL SERVICIO, LO QUE NO IMPLICA QUE SUS PORMENORES PUEDAN CONSTAR EN UN DOCUMENTO DISTINTO PARA DETERMINAR QUÉ INTEGRA EL SERVICIO O USO O GOCE QUE AMPARAN. </w:t>
      </w:r>
      <w:r w:rsidRPr="00BC3098">
        <w:rPr>
          <w:rFonts w:ascii="Palatino Linotype" w:hAnsi="Palatino Linotype"/>
          <w:i/>
          <w:iCs/>
          <w:sz w:val="22"/>
          <w:szCs w:val="22"/>
          <w:lang w:val="es-ES"/>
        </w:rPr>
        <w:t xml:space="preserve">El requisito previsto en el precepto invocado para las legislaciones vigentes en los años de mérito, consistente en </w:t>
      </w:r>
      <w:r w:rsidRPr="00D80F1C">
        <w:rPr>
          <w:rFonts w:ascii="Palatino Linotype" w:hAnsi="Palatino Linotype"/>
          <w:b/>
          <w:i/>
          <w:iCs/>
          <w:sz w:val="22"/>
          <w:szCs w:val="22"/>
          <w:lang w:val="es-ES"/>
        </w:rPr>
        <w:t>la descripción del servicio o del uso o goce que amparen los comprobantes fiscales se cumple cuando se señala la idea general de dicho servicio</w:t>
      </w:r>
      <w:r w:rsidRPr="00BC3098">
        <w:rPr>
          <w:rFonts w:ascii="Palatino Linotype" w:hAnsi="Palatino Linotype"/>
          <w:i/>
          <w:iCs/>
          <w:sz w:val="22"/>
          <w:szCs w:val="22"/>
          <w:lang w:val="es-ES"/>
        </w:rPr>
        <w:t xml:space="preserve">, uso o goce delimitando sus partes o propiedades, </w:t>
      </w:r>
      <w:r w:rsidRPr="00D80F1C">
        <w:rPr>
          <w:rFonts w:ascii="Palatino Linotype" w:hAnsi="Palatino Linotype"/>
          <w:b/>
          <w:i/>
          <w:iCs/>
          <w:sz w:val="22"/>
          <w:szCs w:val="22"/>
          <w:lang w:val="es-ES"/>
        </w:rPr>
        <w:t>de manera que el precepto y porción normativa citados no genera inseguridad jurídica</w:t>
      </w:r>
      <w:r w:rsidRPr="00BC3098">
        <w:rPr>
          <w:rFonts w:ascii="Palatino Linotype" w:hAnsi="Palatino Linotype"/>
          <w:i/>
          <w:iCs/>
          <w:sz w:val="22"/>
          <w:szCs w:val="22"/>
          <w:lang w:val="es-ES"/>
        </w:rPr>
        <w:t xml:space="preserve">, ya que el contribuyente tiene pleno conocimiento sobre la regulación normativa prevista en el mencionado ordenamiento legal respecto a cómo debe cumplirse el requisito aludido en el </w:t>
      </w:r>
      <w:r w:rsidRPr="00BC3098">
        <w:rPr>
          <w:rFonts w:ascii="Palatino Linotype" w:hAnsi="Palatino Linotype"/>
          <w:i/>
          <w:iCs/>
          <w:sz w:val="22"/>
          <w:szCs w:val="22"/>
          <w:lang w:val="es-ES"/>
        </w:rPr>
        <w:lastRenderedPageBreak/>
        <w:t xml:space="preserve">comprobante fiscal respectivo. En ese contexto, </w:t>
      </w:r>
      <w:r w:rsidRPr="00D80F1C">
        <w:rPr>
          <w:rFonts w:ascii="Palatino Linotype" w:hAnsi="Palatino Linotype"/>
          <w:b/>
          <w:i/>
          <w:iCs/>
          <w:sz w:val="22"/>
          <w:szCs w:val="22"/>
          <w:lang w:val="es-ES"/>
        </w:rPr>
        <w:t>si los comprobantes fiscales no limitan el ejercicio de las facultades de comprobación de la autoridad fiscal, ya que, de considerar que los exhibidos por los contribuyentes no amparan la transacción realizada, puede requerirles toda la información relativa y, en su caso, no acceder a su pretensión atendiendo a las particularidades de cada caso</w:t>
      </w:r>
      <w:r w:rsidRPr="00BC3098">
        <w:rPr>
          <w:rFonts w:ascii="Palatino Linotype" w:hAnsi="Palatino Linotype"/>
          <w:i/>
          <w:iCs/>
          <w:sz w:val="22"/>
          <w:szCs w:val="22"/>
          <w:lang w:val="es-ES"/>
        </w:rPr>
        <w:t xml:space="preserve">; por mayoría de razón, se concluye que la descripción del servicio o del uso o goce que amparen, invariablemente debe cumplirse especificando el servicio prestado o el uso o goce que amparen de manera clara, dando la idea de algo delimitado en sus partes o propiedades, pero en atención precisamente a la multiplicidad de servicios y a lo que comprende la prestación de cada uno de ellos, así como a los objetos sobre los que puede otorgarse su uso o goce, es posible que sus pormenores se contengan en un documento distinto que tiene por finalidad determinar lo que integra la prestación del servicio o qué es sobre lo que se otorga el uso o goce, documento que resultará relevante para determinar, caso por caso, la procedencia de la deducción o el </w:t>
      </w:r>
      <w:proofErr w:type="spellStart"/>
      <w:r w:rsidRPr="00BC3098">
        <w:rPr>
          <w:rFonts w:ascii="Palatino Linotype" w:hAnsi="Palatino Linotype"/>
          <w:i/>
          <w:iCs/>
          <w:sz w:val="22"/>
          <w:szCs w:val="22"/>
          <w:lang w:val="es-ES"/>
        </w:rPr>
        <w:t>acreditamiento</w:t>
      </w:r>
      <w:proofErr w:type="spellEnd"/>
      <w:r w:rsidRPr="00BC3098">
        <w:rPr>
          <w:rFonts w:ascii="Palatino Linotype" w:hAnsi="Palatino Linotype"/>
          <w:i/>
          <w:iCs/>
          <w:sz w:val="22"/>
          <w:szCs w:val="22"/>
          <w:lang w:val="es-ES"/>
        </w:rPr>
        <w:t xml:space="preserve"> respectivo que mediante los comprobantes fiscales correspondientes se solicite. </w:t>
      </w:r>
    </w:p>
    <w:p w14:paraId="57DB8570" w14:textId="77777777" w:rsidR="006B1A4C" w:rsidRPr="00BC3098" w:rsidRDefault="006B1A4C" w:rsidP="006B1A4C">
      <w:pPr>
        <w:ind w:left="850" w:right="901"/>
        <w:jc w:val="both"/>
        <w:rPr>
          <w:rFonts w:ascii="Palatino Linotype" w:hAnsi="Palatino Linotype"/>
          <w:i/>
          <w:iCs/>
          <w:sz w:val="22"/>
          <w:szCs w:val="22"/>
          <w:lang w:val="es-ES"/>
        </w:rPr>
      </w:pPr>
      <w:r w:rsidRPr="00BC3098">
        <w:rPr>
          <w:rFonts w:ascii="Palatino Linotype" w:hAnsi="Palatino Linotype"/>
          <w:i/>
          <w:iCs/>
          <w:sz w:val="22"/>
          <w:szCs w:val="22"/>
          <w:lang w:val="es-ES"/>
        </w:rPr>
        <w:t>SEGUNDA SALA</w:t>
      </w:r>
    </w:p>
    <w:p w14:paraId="1B9AF4A7" w14:textId="77777777" w:rsidR="006B1A4C" w:rsidRPr="00BC3098" w:rsidRDefault="006B1A4C" w:rsidP="006B1A4C">
      <w:pPr>
        <w:ind w:left="850" w:right="901"/>
        <w:jc w:val="both"/>
        <w:rPr>
          <w:rFonts w:ascii="Palatino Linotype" w:hAnsi="Palatino Linotype"/>
          <w:i/>
          <w:iCs/>
          <w:sz w:val="22"/>
          <w:szCs w:val="22"/>
          <w:lang w:val="es-ES"/>
        </w:rPr>
      </w:pPr>
      <w:r w:rsidRPr="00BC3098">
        <w:rPr>
          <w:rFonts w:ascii="Palatino Linotype" w:hAnsi="Palatino Linotype"/>
          <w:i/>
          <w:iCs/>
          <w:sz w:val="22"/>
          <w:szCs w:val="22"/>
          <w:lang w:val="es-ES"/>
        </w:rPr>
        <w:t xml:space="preserve">Contradicción de tesis 232/2017. Entre las sustentadas por los Tribunales Colegiados Tercero en Materia Administrativa del Sexto Circuito y Segundo en Materia Administrativa del Cuarto Circuito. 18 de octubre de 2017. Cinco votos de los Ministros Alberto Pérez </w:t>
      </w:r>
      <w:proofErr w:type="spellStart"/>
      <w:r w:rsidRPr="00BC3098">
        <w:rPr>
          <w:rFonts w:ascii="Palatino Linotype" w:hAnsi="Palatino Linotype"/>
          <w:i/>
          <w:iCs/>
          <w:sz w:val="22"/>
          <w:szCs w:val="22"/>
          <w:lang w:val="es-ES"/>
        </w:rPr>
        <w:t>Dayán</w:t>
      </w:r>
      <w:proofErr w:type="spellEnd"/>
      <w:r w:rsidRPr="00BC3098">
        <w:rPr>
          <w:rFonts w:ascii="Palatino Linotype" w:hAnsi="Palatino Linotype"/>
          <w:i/>
          <w:iCs/>
          <w:sz w:val="22"/>
          <w:szCs w:val="22"/>
          <w:lang w:val="es-ES"/>
        </w:rPr>
        <w:t xml:space="preserve">, Javier </w:t>
      </w:r>
      <w:proofErr w:type="spellStart"/>
      <w:r w:rsidRPr="00BC3098">
        <w:rPr>
          <w:rFonts w:ascii="Palatino Linotype" w:hAnsi="Palatino Linotype"/>
          <w:i/>
          <w:iCs/>
          <w:sz w:val="22"/>
          <w:szCs w:val="22"/>
          <w:lang w:val="es-ES"/>
        </w:rPr>
        <w:t>Laynez</w:t>
      </w:r>
      <w:proofErr w:type="spellEnd"/>
      <w:r w:rsidRPr="00BC3098">
        <w:rPr>
          <w:rFonts w:ascii="Palatino Linotype" w:hAnsi="Palatino Linotype"/>
          <w:i/>
          <w:iCs/>
          <w:sz w:val="22"/>
          <w:szCs w:val="22"/>
          <w:lang w:val="es-ES"/>
        </w:rPr>
        <w:t xml:space="preserve"> </w:t>
      </w:r>
      <w:proofErr w:type="spellStart"/>
      <w:r w:rsidRPr="00BC3098">
        <w:rPr>
          <w:rFonts w:ascii="Palatino Linotype" w:hAnsi="Palatino Linotype"/>
          <w:i/>
          <w:iCs/>
          <w:sz w:val="22"/>
          <w:szCs w:val="22"/>
          <w:lang w:val="es-ES"/>
        </w:rPr>
        <w:t>Potisek</w:t>
      </w:r>
      <w:proofErr w:type="spellEnd"/>
      <w:r w:rsidRPr="00BC3098">
        <w:rPr>
          <w:rFonts w:ascii="Palatino Linotype" w:hAnsi="Palatino Linotype"/>
          <w:i/>
          <w:iCs/>
          <w:sz w:val="22"/>
          <w:szCs w:val="22"/>
          <w:lang w:val="es-ES"/>
        </w:rPr>
        <w:t xml:space="preserve">, José Fernando Franco González Salas, Margarita Beatriz Luna Ramos y Eduardo Medina Mora I. Ponente: Alberto Pérez </w:t>
      </w:r>
      <w:proofErr w:type="spellStart"/>
      <w:r w:rsidRPr="00BC3098">
        <w:rPr>
          <w:rFonts w:ascii="Palatino Linotype" w:hAnsi="Palatino Linotype"/>
          <w:i/>
          <w:iCs/>
          <w:sz w:val="22"/>
          <w:szCs w:val="22"/>
          <w:lang w:val="es-ES"/>
        </w:rPr>
        <w:t>Dayán</w:t>
      </w:r>
      <w:proofErr w:type="spellEnd"/>
      <w:r w:rsidRPr="00BC3098">
        <w:rPr>
          <w:rFonts w:ascii="Palatino Linotype" w:hAnsi="Palatino Linotype"/>
          <w:i/>
          <w:iCs/>
          <w:sz w:val="22"/>
          <w:szCs w:val="22"/>
          <w:lang w:val="es-ES"/>
        </w:rPr>
        <w:t xml:space="preserve">. Secretario: Jorge Jiménez </w:t>
      </w:r>
      <w:proofErr w:type="spellStart"/>
      <w:r w:rsidRPr="00BC3098">
        <w:rPr>
          <w:rFonts w:ascii="Palatino Linotype" w:hAnsi="Palatino Linotype"/>
          <w:i/>
          <w:iCs/>
          <w:sz w:val="22"/>
          <w:szCs w:val="22"/>
          <w:lang w:val="es-ES"/>
        </w:rPr>
        <w:t>Jiménez</w:t>
      </w:r>
      <w:proofErr w:type="spellEnd"/>
      <w:r w:rsidRPr="00BC3098">
        <w:rPr>
          <w:rFonts w:ascii="Palatino Linotype" w:hAnsi="Palatino Linotype"/>
          <w:i/>
          <w:iCs/>
          <w:sz w:val="22"/>
          <w:szCs w:val="22"/>
          <w:lang w:val="es-ES"/>
        </w:rPr>
        <w:t xml:space="preserve">. </w:t>
      </w:r>
    </w:p>
    <w:p w14:paraId="22A871C7" w14:textId="77777777" w:rsidR="006B1A4C" w:rsidRPr="00BC3098" w:rsidRDefault="006B1A4C" w:rsidP="006B1A4C">
      <w:pPr>
        <w:ind w:left="850" w:right="901"/>
        <w:jc w:val="both"/>
        <w:rPr>
          <w:rFonts w:ascii="Palatino Linotype" w:hAnsi="Palatino Linotype"/>
          <w:i/>
          <w:iCs/>
          <w:sz w:val="22"/>
          <w:szCs w:val="22"/>
          <w:lang w:val="es-ES"/>
        </w:rPr>
      </w:pPr>
      <w:r w:rsidRPr="00BC3098">
        <w:rPr>
          <w:rFonts w:ascii="Palatino Linotype" w:hAnsi="Palatino Linotype"/>
          <w:i/>
          <w:iCs/>
          <w:sz w:val="22"/>
          <w:szCs w:val="22"/>
          <w:lang w:val="es-ES"/>
        </w:rPr>
        <w:t xml:space="preserve">Tesis y criterio contendientes: </w:t>
      </w:r>
    </w:p>
    <w:p w14:paraId="3321A13B" w14:textId="77777777" w:rsidR="006B1A4C" w:rsidRPr="00BC3098" w:rsidRDefault="006B1A4C" w:rsidP="006B1A4C">
      <w:pPr>
        <w:ind w:left="850" w:right="901"/>
        <w:jc w:val="both"/>
        <w:rPr>
          <w:rFonts w:ascii="Palatino Linotype" w:hAnsi="Palatino Linotype"/>
          <w:i/>
          <w:iCs/>
          <w:sz w:val="22"/>
          <w:szCs w:val="22"/>
          <w:lang w:val="es-ES"/>
        </w:rPr>
      </w:pPr>
      <w:r w:rsidRPr="00BC3098">
        <w:rPr>
          <w:rFonts w:ascii="Palatino Linotype" w:hAnsi="Palatino Linotype"/>
          <w:i/>
          <w:iCs/>
          <w:sz w:val="22"/>
          <w:szCs w:val="22"/>
          <w:lang w:val="es-ES"/>
        </w:rPr>
        <w:t xml:space="preserve">Tesis IV.2o.A.132 A (10a.), de título y subtítulo: "COMPROBANTES FISCALES. LA 'DESCRIPCIÓN DEL SERVICIO' A QUE SE REFIERE EL ARTÍCULO 29-A, FRACCIÓN V, DEL CÓDIGO FISCAL DE LA FEDERACIÓN, DEBE CONSTAR EN ELLOS Y NO EN UN DOCUMENTO DISTINTO, A EFECTO DE DEMOSTRAR QUE LOS GASTOS QUE AMPARAN SON ESTRICTAMENTE INDISPENSABLES PARA LOS FINES DE LA ACTIVIDAD DEL CONTRIBUYENTE Y, POR ENDE, ACREDITABLES PARA SU DEDUCCIÓN.", aprobada por el Segundo Tribunal Colegiado en Materia Administrativa del Cuarto Circuito y publicada en el Semanario Judicial de la Federación del viernes 24 de febrero de 2017 a las 10:26 horas, y en la Gaceta del Semanario Judicial de la Federación, Décima Época, Libro 39, Tomo III, febrero de 2017, página 2174, y </w:t>
      </w:r>
    </w:p>
    <w:p w14:paraId="2C332848" w14:textId="77777777" w:rsidR="006B1A4C" w:rsidRPr="00BC3098" w:rsidRDefault="006B1A4C" w:rsidP="006B1A4C">
      <w:pPr>
        <w:ind w:left="850" w:right="901"/>
        <w:jc w:val="both"/>
        <w:rPr>
          <w:rFonts w:ascii="Palatino Linotype" w:hAnsi="Palatino Linotype"/>
          <w:i/>
          <w:iCs/>
          <w:sz w:val="22"/>
          <w:szCs w:val="22"/>
          <w:lang w:val="es-ES"/>
        </w:rPr>
      </w:pPr>
      <w:r w:rsidRPr="00BC3098">
        <w:rPr>
          <w:rFonts w:ascii="Palatino Linotype" w:hAnsi="Palatino Linotype"/>
          <w:i/>
          <w:iCs/>
          <w:sz w:val="22"/>
          <w:szCs w:val="22"/>
          <w:lang w:val="es-ES"/>
        </w:rPr>
        <w:t xml:space="preserve">El sustentado por el Tercer Tribunal Colegiado en Materia Administrativa del Sexto Circuito, al resolver las revisiones fiscales 62/2015, 63/2015 y 153/2016. </w:t>
      </w:r>
    </w:p>
    <w:p w14:paraId="419D0F73" w14:textId="77777777" w:rsidR="006B1A4C" w:rsidRPr="00BC3098" w:rsidRDefault="006B1A4C" w:rsidP="006B1A4C">
      <w:pPr>
        <w:ind w:left="850" w:right="901"/>
        <w:jc w:val="both"/>
        <w:rPr>
          <w:rFonts w:ascii="Palatino Linotype" w:hAnsi="Palatino Linotype"/>
          <w:i/>
          <w:iCs/>
          <w:sz w:val="22"/>
          <w:szCs w:val="22"/>
          <w:lang w:val="es-ES"/>
        </w:rPr>
      </w:pPr>
      <w:r w:rsidRPr="00BC3098">
        <w:rPr>
          <w:rFonts w:ascii="Palatino Linotype" w:hAnsi="Palatino Linotype"/>
          <w:i/>
          <w:iCs/>
          <w:sz w:val="22"/>
          <w:szCs w:val="22"/>
          <w:lang w:val="es-ES"/>
        </w:rPr>
        <w:lastRenderedPageBreak/>
        <w:t>Tesis de jurisprudencia 161/2017 (10a.). Aprobada por la Segunda Sala de este Alto Tribunal, en sesión privada del quince de noviembre de dos mil diecisiete.”</w:t>
      </w:r>
    </w:p>
    <w:p w14:paraId="7007210B" w14:textId="69EC2CB2" w:rsidR="004749B0" w:rsidRDefault="00D80F1C" w:rsidP="00D547CE">
      <w:pPr>
        <w:widowControl w:val="0"/>
        <w:tabs>
          <w:tab w:val="left" w:pos="1418"/>
        </w:tabs>
        <w:spacing w:before="100" w:beforeAutospacing="1" w:after="100" w:afterAutospacing="1" w:line="360" w:lineRule="auto"/>
        <w:jc w:val="both"/>
        <w:rPr>
          <w:rFonts w:ascii="Palatino Linotype" w:hAnsi="Palatino Linotype"/>
          <w:b/>
        </w:rPr>
      </w:pPr>
      <w:r w:rsidRPr="00BC3098">
        <w:rPr>
          <w:rFonts w:ascii="Palatino Linotype" w:eastAsia="Palatino Linotype" w:hAnsi="Palatino Linotype" w:cs="Palatino Linotype"/>
          <w:color w:val="222222"/>
        </w:rPr>
        <w:t xml:space="preserve">En esa virtud, es dable ordenar al </w:t>
      </w:r>
      <w:r w:rsidRPr="00BC3098">
        <w:rPr>
          <w:rFonts w:ascii="Palatino Linotype" w:eastAsia="Palatino Linotype" w:hAnsi="Palatino Linotype" w:cs="Palatino Linotype"/>
          <w:b/>
          <w:color w:val="222222"/>
        </w:rPr>
        <w:t>SUJETO OBLIGADO</w:t>
      </w:r>
      <w:r w:rsidRPr="00BC3098">
        <w:rPr>
          <w:rFonts w:ascii="Palatino Linotype" w:eastAsia="Palatino Linotype" w:hAnsi="Palatino Linotype" w:cs="Palatino Linotype"/>
          <w:color w:val="222222"/>
        </w:rPr>
        <w:t xml:space="preserve"> haga entrega d</w:t>
      </w:r>
      <w:bookmarkStart w:id="2" w:name="_Hlk71666319"/>
      <w:r>
        <w:rPr>
          <w:rFonts w:ascii="Palatino Linotype" w:eastAsia="Palatino Linotype" w:hAnsi="Palatino Linotype" w:cs="Palatino Linotype"/>
          <w:color w:val="222222"/>
        </w:rPr>
        <w:t>e</w:t>
      </w:r>
      <w:r w:rsidR="00D547CE">
        <w:rPr>
          <w:rFonts w:ascii="Palatino Linotype" w:eastAsia="Palatino Linotype" w:hAnsi="Palatino Linotype" w:cs="Palatino Linotype"/>
          <w:color w:val="222222"/>
        </w:rPr>
        <w:t xml:space="preserve"> </w:t>
      </w:r>
      <w:r>
        <w:rPr>
          <w:rFonts w:ascii="Palatino Linotype" w:eastAsia="Palatino Linotype" w:hAnsi="Palatino Linotype" w:cs="Palatino Linotype"/>
          <w:color w:val="222222"/>
        </w:rPr>
        <w:t>l</w:t>
      </w:r>
      <w:r w:rsidR="00D547CE">
        <w:rPr>
          <w:rFonts w:ascii="Palatino Linotype" w:eastAsia="Palatino Linotype" w:hAnsi="Palatino Linotype" w:cs="Palatino Linotype"/>
          <w:color w:val="222222"/>
        </w:rPr>
        <w:t>os comprobantes fiscales digitales por internet</w:t>
      </w:r>
      <w:r w:rsidR="00A0322B">
        <w:rPr>
          <w:rFonts w:ascii="Palatino Linotype" w:eastAsia="Palatino Linotype" w:hAnsi="Palatino Linotype" w:cs="Palatino Linotype"/>
          <w:color w:val="222222"/>
        </w:rPr>
        <w:t xml:space="preserve"> (CFDI)</w:t>
      </w:r>
      <w:r w:rsidR="00D547CE">
        <w:rPr>
          <w:rFonts w:ascii="Palatino Linotype" w:eastAsia="Palatino Linotype" w:hAnsi="Palatino Linotype" w:cs="Palatino Linotype"/>
          <w:color w:val="222222"/>
        </w:rPr>
        <w:t xml:space="preserve">, debiendo dejar visible como ya se vio en el presente estudio las cadenas y sellos originales que en ellos emite el SAT; </w:t>
      </w:r>
      <w:r w:rsidR="002E3054">
        <w:rPr>
          <w:rFonts w:ascii="Palatino Linotype" w:eastAsia="Palatino Linotype" w:hAnsi="Palatino Linotype" w:cs="Palatino Linotype"/>
          <w:color w:val="222222"/>
        </w:rPr>
        <w:t xml:space="preserve">debido a que a partir del año 2017 se estableció precisamente el timbrado de los comprobantes fiscales digitales por internet como parte de una reforma al </w:t>
      </w:r>
      <w:r w:rsidR="002E3054" w:rsidRPr="00B45EEB">
        <w:rPr>
          <w:rFonts w:ascii="Palatino Linotype" w:hAnsi="Palatino Linotype" w:cs="Arial"/>
        </w:rPr>
        <w:t xml:space="preserve">Anexo 20 de la Resolución Miscelánea Fiscal para 2017, publicada el </w:t>
      </w:r>
      <w:r w:rsidR="00A0322B">
        <w:rPr>
          <w:rFonts w:ascii="Palatino Linotype" w:hAnsi="Palatino Linotype" w:cs="Arial"/>
        </w:rPr>
        <w:t xml:space="preserve">23 de diciembre </w:t>
      </w:r>
      <w:r w:rsidR="002E3054" w:rsidRPr="00B45EEB">
        <w:rPr>
          <w:rFonts w:ascii="Palatino Linotype" w:hAnsi="Palatino Linotype" w:cs="Arial"/>
        </w:rPr>
        <w:t>de</w:t>
      </w:r>
      <w:r w:rsidR="00A0322B">
        <w:rPr>
          <w:rFonts w:ascii="Palatino Linotype" w:hAnsi="Palatino Linotype" w:cs="Arial"/>
        </w:rPr>
        <w:t xml:space="preserve"> 2016, en el Diario Oficial de la Federación; una razón más para establecer que dichos datos en los recibos de nómina son considerados públicos; en consecuencia resulta dable ordenarle la entrega de los CFDI </w:t>
      </w:r>
      <w:r w:rsidR="004749B0">
        <w:rPr>
          <w:rFonts w:ascii="Palatino Linotype" w:eastAsia="Calibri" w:hAnsi="Palatino Linotype" w:cs="Arial"/>
          <w:color w:val="000000" w:themeColor="text1"/>
        </w:rPr>
        <w:t xml:space="preserve">correspondiente a las quincenas de los meses de enero a mayo de 2021, </w:t>
      </w:r>
      <w:r w:rsidR="004749B0" w:rsidRPr="00BC3098">
        <w:rPr>
          <w:rFonts w:ascii="Palatino Linotype" w:hAnsi="Palatino Linotype"/>
        </w:rPr>
        <w:t xml:space="preserve">en </w:t>
      </w:r>
      <w:r w:rsidR="004749B0" w:rsidRPr="00BC3098">
        <w:rPr>
          <w:rFonts w:ascii="Palatino Linotype" w:hAnsi="Palatino Linotype"/>
          <w:b/>
          <w:bCs/>
        </w:rPr>
        <w:t>versión publica</w:t>
      </w:r>
      <w:r w:rsidR="004749B0">
        <w:rPr>
          <w:rFonts w:ascii="Palatino Linotype" w:hAnsi="Palatino Linotype"/>
        </w:rPr>
        <w:t xml:space="preserve"> de todos los servidores públicos que laboran o laboraban para </w:t>
      </w:r>
      <w:r w:rsidR="004749B0">
        <w:rPr>
          <w:rFonts w:ascii="Palatino Linotype" w:hAnsi="Palatino Linotype"/>
          <w:b/>
        </w:rPr>
        <w:t>EL SUJETO OBLIGADO.</w:t>
      </w:r>
    </w:p>
    <w:p w14:paraId="16049F95" w14:textId="6BBFEEEF" w:rsidR="004749B0" w:rsidRPr="004749B0" w:rsidRDefault="004749B0" w:rsidP="004749B0">
      <w:pPr>
        <w:widowControl w:val="0"/>
        <w:tabs>
          <w:tab w:val="left" w:pos="1418"/>
        </w:tabs>
        <w:spacing w:before="100" w:beforeAutospacing="1" w:after="100" w:afterAutospacing="1" w:line="360" w:lineRule="auto"/>
        <w:jc w:val="both"/>
        <w:rPr>
          <w:rFonts w:ascii="Palatino Linotype" w:hAnsi="Palatino Linotype"/>
        </w:rPr>
      </w:pPr>
      <w:r>
        <w:rPr>
          <w:rFonts w:ascii="Palatino Linotype" w:hAnsi="Palatino Linotype"/>
        </w:rPr>
        <w:t xml:space="preserve">Por otra parte, </w:t>
      </w:r>
      <w:r w:rsidRPr="00420124">
        <w:rPr>
          <w:rFonts w:ascii="Palatino Linotype" w:hAnsi="Palatino Linotype" w:cs="Arial"/>
          <w:color w:val="000000" w:themeColor="text1"/>
        </w:rPr>
        <w:t xml:space="preserve">es de subrayar que el derecho de acceso a la información pública, consiste en que la información solicitada </w:t>
      </w:r>
      <w:r w:rsidR="00A0322B" w:rsidRPr="00420124">
        <w:rPr>
          <w:rFonts w:ascii="Palatino Linotype" w:hAnsi="Palatino Linotype" w:cs="Arial"/>
          <w:color w:val="000000" w:themeColor="text1"/>
        </w:rPr>
        <w:t>muestre</w:t>
      </w:r>
      <w:r w:rsidRPr="00420124">
        <w:rPr>
          <w:rFonts w:ascii="Palatino Linotype" w:hAnsi="Palatino Linotype" w:cs="Arial"/>
          <w:color w:val="000000" w:themeColor="text1"/>
        </w:rPr>
        <w:t xml:space="preserve"> en un soporte documental en cualquiera de sus formas, a saber: </w:t>
      </w:r>
      <w:r w:rsidRPr="00420124">
        <w:rPr>
          <w:rFonts w:ascii="Palatino Linotype" w:hAnsi="Palatino Linotype" w:cs="Arial"/>
        </w:rPr>
        <w:t xml:space="preserve">expedientes, reportes, estudios, actas, resoluciones, oficios, correspondencia, acuerdos, directivas, directrices, circulares, </w:t>
      </w:r>
      <w:r w:rsidRPr="00CE3549">
        <w:rPr>
          <w:rFonts w:ascii="Palatino Linotype" w:hAnsi="Palatino Linotype" w:cs="Arial"/>
          <w:b/>
        </w:rPr>
        <w:t>contratos</w:t>
      </w:r>
      <w:r w:rsidRPr="00420124">
        <w:rPr>
          <w:rFonts w:ascii="Palatino Linotype" w:hAnsi="Palatino Linotype" w:cs="Arial"/>
        </w:rPr>
        <w:t xml:space="preserve">, convenios, instructivos, notas, memorandos, estadísticas o bien, </w:t>
      </w:r>
      <w:r w:rsidRPr="00CE3549">
        <w:rPr>
          <w:rFonts w:ascii="Palatino Linotype" w:hAnsi="Palatino Linotype" w:cs="Arial"/>
          <w:b/>
        </w:rPr>
        <w:t>cualquier otro registro que documente el ejercicio de las facultades, funciones y competencias de los Sujetos Obligados</w:t>
      </w:r>
      <w:r w:rsidRPr="00CE3549">
        <w:rPr>
          <w:rFonts w:ascii="Palatino Linotype" w:hAnsi="Palatino Linotype" w:cs="Arial"/>
          <w:b/>
          <w:color w:val="000000" w:themeColor="text1"/>
        </w:rPr>
        <w:t>;</w:t>
      </w:r>
      <w:r w:rsidRPr="00420124">
        <w:rPr>
          <w:rFonts w:ascii="Palatino Linotype" w:hAnsi="Palatino Linotype" w:cs="Arial"/>
          <w:color w:val="000000" w:themeColor="text1"/>
        </w:rPr>
        <w:t xml:space="preserve"> los que </w:t>
      </w:r>
      <w:r w:rsidRPr="00420124">
        <w:rPr>
          <w:rFonts w:ascii="Palatino Linotype" w:hAnsi="Palatino Linotype" w:cs="Arial"/>
        </w:rPr>
        <w:t>podrán estar en cualquier medio, sea escrito, impreso, sonoro, visual, electrónico, informático u holográfico</w:t>
      </w:r>
      <w:r w:rsidRPr="00420124">
        <w:rPr>
          <w:rFonts w:ascii="Palatino Linotype" w:hAnsi="Palatino Linotype" w:cs="Arial"/>
          <w:color w:val="000000" w:themeColor="text1"/>
        </w:rPr>
        <w:t xml:space="preserve">, de conformidad con el artículo 3, fracción XI de la Ley de la materia, el cual dispone lo siguiente: </w:t>
      </w:r>
    </w:p>
    <w:p w14:paraId="4A6ADB9D" w14:textId="77777777" w:rsidR="004749B0" w:rsidRPr="00420124" w:rsidRDefault="004749B0" w:rsidP="004749B0">
      <w:pPr>
        <w:ind w:left="851" w:right="901"/>
        <w:jc w:val="both"/>
        <w:rPr>
          <w:rFonts w:ascii="Palatino Linotype" w:hAnsi="Palatino Linotype" w:cs="Arial"/>
          <w:i/>
          <w:color w:val="000000"/>
          <w:sz w:val="22"/>
          <w:szCs w:val="22"/>
        </w:rPr>
      </w:pPr>
      <w:r w:rsidRPr="00420124">
        <w:rPr>
          <w:rFonts w:ascii="Palatino Linotype" w:hAnsi="Palatino Linotype" w:cs="Arial"/>
          <w:i/>
          <w:color w:val="000000"/>
          <w:sz w:val="22"/>
          <w:szCs w:val="22"/>
        </w:rPr>
        <w:t>“</w:t>
      </w:r>
      <w:r w:rsidRPr="00420124">
        <w:rPr>
          <w:rFonts w:ascii="Palatino Linotype" w:hAnsi="Palatino Linotype" w:cs="Arial"/>
          <w:b/>
          <w:i/>
          <w:color w:val="000000"/>
          <w:sz w:val="22"/>
          <w:szCs w:val="22"/>
        </w:rPr>
        <w:t xml:space="preserve">Artículo 3. </w:t>
      </w:r>
      <w:r w:rsidRPr="00420124">
        <w:rPr>
          <w:rFonts w:ascii="Palatino Linotype" w:hAnsi="Palatino Linotype" w:cs="Arial"/>
          <w:i/>
          <w:color w:val="000000"/>
          <w:sz w:val="22"/>
          <w:szCs w:val="22"/>
        </w:rPr>
        <w:t>Para los efectos de la presente Ley se entenderá por:</w:t>
      </w:r>
    </w:p>
    <w:p w14:paraId="0077F0A1" w14:textId="77777777" w:rsidR="004749B0" w:rsidRDefault="004749B0" w:rsidP="004749B0">
      <w:pPr>
        <w:ind w:left="851" w:right="901"/>
        <w:jc w:val="both"/>
        <w:rPr>
          <w:rFonts w:ascii="Palatino Linotype" w:hAnsi="Palatino Linotype" w:cs="Arial"/>
          <w:b/>
          <w:i/>
          <w:color w:val="000000"/>
          <w:sz w:val="22"/>
          <w:szCs w:val="22"/>
        </w:rPr>
      </w:pPr>
      <w:r>
        <w:rPr>
          <w:rFonts w:ascii="Palatino Linotype" w:hAnsi="Palatino Linotype" w:cs="Arial"/>
          <w:b/>
          <w:i/>
          <w:color w:val="000000"/>
          <w:sz w:val="22"/>
          <w:szCs w:val="22"/>
        </w:rPr>
        <w:lastRenderedPageBreak/>
        <w:t>…</w:t>
      </w:r>
    </w:p>
    <w:p w14:paraId="1456F4C2" w14:textId="77777777" w:rsidR="004749B0" w:rsidRPr="00420124" w:rsidRDefault="004749B0" w:rsidP="004749B0">
      <w:pPr>
        <w:ind w:left="851" w:right="901"/>
        <w:jc w:val="both"/>
        <w:rPr>
          <w:rFonts w:ascii="Palatino Linotype" w:hAnsi="Palatino Linotype" w:cs="Arial"/>
          <w:i/>
          <w:color w:val="000000"/>
          <w:sz w:val="22"/>
          <w:szCs w:val="22"/>
        </w:rPr>
      </w:pPr>
      <w:r w:rsidRPr="00420124">
        <w:rPr>
          <w:rFonts w:ascii="Palatino Linotype" w:hAnsi="Palatino Linotype" w:cs="Arial"/>
          <w:b/>
          <w:i/>
          <w:color w:val="000000"/>
          <w:sz w:val="22"/>
          <w:szCs w:val="22"/>
        </w:rPr>
        <w:t>XI. Documento:</w:t>
      </w:r>
      <w:r w:rsidRPr="00420124">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6F866A8" w14:textId="77777777" w:rsidR="004749B0" w:rsidRPr="00CE3549" w:rsidRDefault="004749B0" w:rsidP="004749B0">
      <w:pPr>
        <w:spacing w:before="100" w:beforeAutospacing="1" w:after="100" w:afterAutospacing="1" w:line="360" w:lineRule="auto"/>
        <w:jc w:val="both"/>
        <w:rPr>
          <w:rFonts w:ascii="Palatino Linotype" w:eastAsia="MS Mincho" w:hAnsi="Palatino Linotype"/>
        </w:rPr>
      </w:pPr>
      <w:r>
        <w:rPr>
          <w:rFonts w:ascii="Palatino Linotype" w:eastAsia="MS Mincho" w:hAnsi="Palatino Linotype"/>
        </w:rPr>
        <w:t xml:space="preserve">Así, en relación a lo anterior conviene traer a contexto </w:t>
      </w:r>
      <w:r>
        <w:rPr>
          <w:rFonts w:ascii="Palatino Linotype" w:hAnsi="Palatino Linotype" w:cs="Arial"/>
          <w:color w:val="000000" w:themeColor="text1"/>
        </w:rPr>
        <w:t>el Criterio 16/17 emitido por el Instituto Nacional de Transparencia, Acceso a la Información y Protección de Datos Personales, cuyo rubro y texto señalan lo siguiente:</w:t>
      </w:r>
    </w:p>
    <w:p w14:paraId="62871881" w14:textId="77777777" w:rsidR="004749B0" w:rsidRDefault="004749B0" w:rsidP="004749B0">
      <w:pPr>
        <w:ind w:left="567" w:right="567"/>
        <w:jc w:val="both"/>
        <w:rPr>
          <w:rFonts w:ascii="Palatino Linotype" w:hAnsi="Palatino Linotype" w:cs="Arial"/>
          <w:color w:val="000000" w:themeColor="text1"/>
          <w:sz w:val="22"/>
          <w:lang w:val="es-ES"/>
        </w:rPr>
      </w:pPr>
      <w:r>
        <w:rPr>
          <w:rFonts w:ascii="Palatino Linotype" w:hAnsi="Palatino Linotype" w:cs="Arial"/>
          <w:b/>
          <w:bCs/>
          <w:i/>
          <w:sz w:val="22"/>
        </w:rPr>
        <w:t>“</w:t>
      </w:r>
      <w:r w:rsidRPr="005411F2">
        <w:rPr>
          <w:rFonts w:ascii="Palatino Linotype" w:hAnsi="Palatino Linotype" w:cs="Arial"/>
          <w:b/>
          <w:bCs/>
          <w:i/>
          <w:sz w:val="22"/>
        </w:rPr>
        <w:t xml:space="preserve">EXPRESIÓN DOCUMENTAL. </w:t>
      </w:r>
      <w:r w:rsidRPr="00CE3549">
        <w:rPr>
          <w:rFonts w:ascii="Palatino Linotype" w:hAnsi="Palatino Linotype" w:cs="Arial"/>
          <w:b/>
          <w:bCs/>
          <w:i/>
          <w:sz w:val="22"/>
        </w:rPr>
        <w:t>Cuando</w:t>
      </w:r>
      <w:r w:rsidRPr="00CE3549">
        <w:rPr>
          <w:rFonts w:ascii="Palatino Linotype" w:hAnsi="Palatino Linotype" w:cs="Arial"/>
          <w:b/>
          <w:i/>
          <w:color w:val="000000" w:themeColor="text1"/>
          <w:sz w:val="22"/>
          <w:lang w:val="es-ES"/>
        </w:rPr>
        <w:t xml:space="preserve"> los particulares presenten solicitudes de acceso a la información</w:t>
      </w:r>
      <w:r w:rsidRPr="00CE3549">
        <w:rPr>
          <w:rFonts w:ascii="Palatino Linotype" w:hAnsi="Palatino Linotype" w:cs="Arial"/>
          <w:i/>
          <w:color w:val="000000" w:themeColor="text1"/>
          <w:sz w:val="22"/>
          <w:lang w:val="es-ES"/>
        </w:rPr>
        <w:t xml:space="preserve"> sin identificar de forma precisa la documentación que pudiera contener la información de su interés,</w:t>
      </w:r>
      <w:r w:rsidRPr="005411F2">
        <w:rPr>
          <w:rFonts w:ascii="Palatino Linotype" w:hAnsi="Palatino Linotype" w:cs="Arial"/>
          <w:i/>
          <w:color w:val="000000" w:themeColor="text1"/>
          <w:sz w:val="22"/>
          <w:lang w:val="es-ES"/>
        </w:rPr>
        <w:t xml:space="preserve"> </w:t>
      </w:r>
      <w:r w:rsidRPr="005411F2">
        <w:rPr>
          <w:rFonts w:ascii="Palatino Linotype" w:hAnsi="Palatino Linotype" w:cs="Arial"/>
          <w:i/>
          <w:sz w:val="22"/>
        </w:rPr>
        <w:t xml:space="preserve">o bien, la solicitud </w:t>
      </w:r>
      <w:r w:rsidRPr="00CE3549">
        <w:rPr>
          <w:rFonts w:ascii="Palatino Linotype" w:hAnsi="Palatino Linotype" w:cs="Arial"/>
          <w:b/>
          <w:i/>
          <w:sz w:val="22"/>
        </w:rPr>
        <w:t>constituya una consulta,</w:t>
      </w:r>
      <w:r w:rsidRPr="00CE3549">
        <w:rPr>
          <w:rFonts w:ascii="Palatino Linotype" w:hAnsi="Palatino Linotype" w:cs="Arial"/>
          <w:b/>
          <w:i/>
          <w:color w:val="000000" w:themeColor="text1"/>
          <w:sz w:val="22"/>
          <w:lang w:val="es-ES"/>
        </w:rPr>
        <w:t xml:space="preserve"> pero la respuesta pudiera obrar en algún documento en poder de l</w:t>
      </w:r>
      <w:r w:rsidRPr="005411F2">
        <w:rPr>
          <w:rFonts w:ascii="Palatino Linotype" w:hAnsi="Palatino Linotype" w:cs="Arial"/>
          <w:b/>
          <w:i/>
          <w:color w:val="000000" w:themeColor="text1"/>
          <w:sz w:val="22"/>
          <w:lang w:val="es-ES"/>
        </w:rPr>
        <w:t>os sujetos obligados</w:t>
      </w:r>
      <w:r w:rsidRPr="005411F2">
        <w:rPr>
          <w:rFonts w:ascii="Palatino Linotype" w:hAnsi="Palatino Linotype" w:cs="Arial"/>
          <w:i/>
          <w:color w:val="000000" w:themeColor="text1"/>
          <w:sz w:val="22"/>
          <w:lang w:val="es-ES"/>
        </w:rPr>
        <w:t xml:space="preserve">, </w:t>
      </w:r>
      <w:r w:rsidRPr="00CE3549">
        <w:rPr>
          <w:rFonts w:ascii="Palatino Linotype" w:hAnsi="Palatino Linotype" w:cs="Arial"/>
          <w:b/>
          <w:i/>
          <w:color w:val="000000" w:themeColor="text1"/>
          <w:sz w:val="22"/>
          <w:lang w:val="es-ES"/>
        </w:rPr>
        <w:t xml:space="preserve">éstos </w:t>
      </w:r>
      <w:r w:rsidRPr="005411F2">
        <w:rPr>
          <w:rFonts w:ascii="Palatino Linotype" w:hAnsi="Palatino Linotype" w:cs="Arial"/>
          <w:b/>
          <w:i/>
          <w:color w:val="000000" w:themeColor="text1"/>
          <w:sz w:val="22"/>
          <w:lang w:val="es-ES"/>
        </w:rPr>
        <w:t>deben dar a dichas solicitudes una interpretación que les otorgue una expresión documental</w:t>
      </w:r>
      <w:r>
        <w:rPr>
          <w:rFonts w:ascii="Palatino Linotype" w:hAnsi="Palatino Linotype" w:cs="Arial"/>
          <w:i/>
          <w:color w:val="000000" w:themeColor="text1"/>
          <w:sz w:val="22"/>
          <w:lang w:val="es-ES"/>
        </w:rPr>
        <w:t>.”</w:t>
      </w:r>
    </w:p>
    <w:p w14:paraId="73C3EA5F" w14:textId="77777777" w:rsidR="004749B0" w:rsidRDefault="004749B0" w:rsidP="004749B0">
      <w:pPr>
        <w:spacing w:line="276" w:lineRule="auto"/>
        <w:ind w:left="567" w:right="567"/>
        <w:jc w:val="both"/>
        <w:rPr>
          <w:rFonts w:ascii="Palatino Linotype" w:hAnsi="Palatino Linotype" w:cs="Arial"/>
          <w:color w:val="000000" w:themeColor="text1"/>
          <w:sz w:val="22"/>
          <w:lang w:val="es-ES"/>
        </w:rPr>
      </w:pPr>
    </w:p>
    <w:p w14:paraId="3E0332BA" w14:textId="77777777" w:rsidR="004749B0" w:rsidRPr="005411F2" w:rsidRDefault="004749B0" w:rsidP="004749B0">
      <w:pPr>
        <w:spacing w:line="276" w:lineRule="auto"/>
        <w:ind w:left="567" w:right="567"/>
        <w:jc w:val="both"/>
        <w:rPr>
          <w:rFonts w:ascii="Palatino Linotype" w:hAnsi="Palatino Linotype" w:cs="Arial"/>
          <w:sz w:val="22"/>
        </w:rPr>
      </w:pPr>
      <w:r>
        <w:rPr>
          <w:rFonts w:ascii="Palatino Linotype" w:hAnsi="Palatino Linotype" w:cs="Arial"/>
          <w:color w:val="000000" w:themeColor="text1"/>
          <w:sz w:val="22"/>
          <w:lang w:val="es-ES"/>
        </w:rPr>
        <w:t>(Énfasis añadido)</w:t>
      </w:r>
    </w:p>
    <w:p w14:paraId="19F43552" w14:textId="1B867DE5" w:rsidR="004749B0" w:rsidRPr="004749B0" w:rsidRDefault="004749B0" w:rsidP="00D547CE">
      <w:pPr>
        <w:widowControl w:val="0"/>
        <w:tabs>
          <w:tab w:val="left" w:pos="1418"/>
        </w:tabs>
        <w:spacing w:before="100" w:beforeAutospacing="1" w:after="100" w:afterAutospacing="1"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Di</w:t>
      </w:r>
      <w:r w:rsidR="00A0322B">
        <w:rPr>
          <w:rFonts w:ascii="Palatino Linotype" w:eastAsia="Palatino Linotype" w:hAnsi="Palatino Linotype" w:cs="Palatino Linotype"/>
          <w:color w:val="222222"/>
        </w:rPr>
        <w:t>cho</w:t>
      </w:r>
      <w:r>
        <w:rPr>
          <w:rFonts w:ascii="Palatino Linotype" w:eastAsia="Palatino Linotype" w:hAnsi="Palatino Linotype" w:cs="Palatino Linotype"/>
          <w:color w:val="222222"/>
        </w:rPr>
        <w:t xml:space="preserve"> lo an</w:t>
      </w:r>
      <w:r w:rsidR="00A0322B">
        <w:rPr>
          <w:rFonts w:ascii="Palatino Linotype" w:eastAsia="Palatino Linotype" w:hAnsi="Palatino Linotype" w:cs="Palatino Linotype"/>
          <w:color w:val="222222"/>
        </w:rPr>
        <w:t xml:space="preserve">terior y </w:t>
      </w:r>
      <w:r>
        <w:rPr>
          <w:rFonts w:ascii="Palatino Linotype" w:eastAsia="Palatino Linotype" w:hAnsi="Palatino Linotype" w:cs="Palatino Linotype"/>
          <w:color w:val="222222"/>
        </w:rPr>
        <w:t xml:space="preserve">aunado a la entrega de los comprobantes fiscales digitales por internet que deberá hacer </w:t>
      </w:r>
      <w:r>
        <w:rPr>
          <w:rFonts w:ascii="Palatino Linotype" w:eastAsia="Palatino Linotype" w:hAnsi="Palatino Linotype" w:cs="Palatino Linotype"/>
          <w:b/>
          <w:color w:val="222222"/>
        </w:rPr>
        <w:t xml:space="preserve">EL SUJETO OBLIGADO </w:t>
      </w:r>
      <w:r>
        <w:rPr>
          <w:rFonts w:ascii="Palatino Linotype" w:eastAsia="Palatino Linotype" w:hAnsi="Palatino Linotype" w:cs="Palatino Linotype"/>
          <w:color w:val="222222"/>
        </w:rPr>
        <w:t>lo anterior con el fin de dar cumplimiento a lo establecido en las fracciones I y VII del numeral 9</w:t>
      </w:r>
      <w:r w:rsidR="00A0322B">
        <w:rPr>
          <w:rStyle w:val="Refdenotaalpie"/>
          <w:rFonts w:ascii="Palatino Linotype" w:eastAsia="Palatino Linotype" w:hAnsi="Palatino Linotype" w:cs="Palatino Linotype"/>
          <w:color w:val="222222"/>
        </w:rPr>
        <w:footnoteReference w:id="1"/>
      </w:r>
      <w:r>
        <w:rPr>
          <w:rFonts w:ascii="Palatino Linotype" w:eastAsia="Palatino Linotype" w:hAnsi="Palatino Linotype" w:cs="Palatino Linotype"/>
          <w:color w:val="222222"/>
        </w:rPr>
        <w:t xml:space="preserve"> de la Ley de Transparencia y Acceso a la Información Pública del Estado de México y Municipios</w:t>
      </w:r>
      <w:r w:rsidR="00E1569E">
        <w:rPr>
          <w:rFonts w:ascii="Palatino Linotype" w:eastAsia="Palatino Linotype" w:hAnsi="Palatino Linotype" w:cs="Palatino Linotype"/>
          <w:color w:val="222222"/>
        </w:rPr>
        <w:t>.</w:t>
      </w:r>
    </w:p>
    <w:bookmarkEnd w:id="2"/>
    <w:p w14:paraId="5699852D" w14:textId="77777777" w:rsidR="00C47DF7" w:rsidRPr="00BC3098" w:rsidRDefault="00C47DF7" w:rsidP="00C47DF7">
      <w:pPr>
        <w:spacing w:before="100" w:beforeAutospacing="1" w:after="100" w:afterAutospacing="1" w:line="360" w:lineRule="auto"/>
        <w:jc w:val="both"/>
        <w:rPr>
          <w:rFonts w:ascii="Palatino Linotype" w:eastAsia="Palatino Linotype" w:hAnsi="Palatino Linotype" w:cs="Palatino Linotype"/>
        </w:rPr>
      </w:pPr>
      <w:r w:rsidRPr="00BC3098">
        <w:rPr>
          <w:rFonts w:ascii="Palatino Linotype" w:eastAsia="Palatino Linotype" w:hAnsi="Palatino Linotype" w:cs="Palatino Linotype"/>
        </w:rPr>
        <w:t xml:space="preserve">Ahora bien, es necesario precisar que la entrega de los documentos que en su caso </w:t>
      </w:r>
      <w:r w:rsidRPr="00BC3098">
        <w:rPr>
          <w:rFonts w:ascii="Palatino Linotype" w:eastAsia="Palatino Linotype" w:hAnsi="Palatino Linotype" w:cs="Palatino Linotype"/>
          <w:b/>
        </w:rPr>
        <w:t xml:space="preserve">EL SUJETO OBLIGADO </w:t>
      </w:r>
      <w:r w:rsidRPr="00BC3098">
        <w:rPr>
          <w:rFonts w:ascii="Palatino Linotype" w:eastAsia="Palatino Linotype" w:hAnsi="Palatino Linotype" w:cs="Palatino Linotype"/>
        </w:rPr>
        <w:t xml:space="preserve">entregue, deberá ser en </w:t>
      </w:r>
      <w:r w:rsidRPr="00BC3098">
        <w:rPr>
          <w:rFonts w:ascii="Palatino Linotype" w:eastAsia="Palatino Linotype" w:hAnsi="Palatino Linotype" w:cs="Palatino Linotype"/>
          <w:b/>
        </w:rPr>
        <w:t>versión pública</w:t>
      </w:r>
      <w:r w:rsidRPr="00BC3098">
        <w:rPr>
          <w:rFonts w:ascii="Palatino Linotype" w:eastAsia="Palatino Linotype" w:hAnsi="Palatino Linotype" w:cs="Palatino Linotype"/>
        </w:rPr>
        <w:t xml:space="preserve">, esto es, que omitirá, </w:t>
      </w:r>
      <w:r w:rsidRPr="00BC3098">
        <w:rPr>
          <w:rFonts w:ascii="Palatino Linotype" w:eastAsia="Palatino Linotype" w:hAnsi="Palatino Linotype" w:cs="Palatino Linotype"/>
        </w:rPr>
        <w:lastRenderedPageBreak/>
        <w:t xml:space="preserve">eliminará o suprimirá la información personal de los funcionarios públicos referidos, como podrían ser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salud de dichas personas.    </w:t>
      </w:r>
    </w:p>
    <w:p w14:paraId="5A96EC8F" w14:textId="7D4A8944" w:rsidR="00C47DF7" w:rsidRPr="00BC3098" w:rsidRDefault="002E3054" w:rsidP="00C47DF7">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Lo anterior, debido a que e</w:t>
      </w:r>
      <w:r w:rsidR="00C47DF7" w:rsidRPr="00BC3098">
        <w:rPr>
          <w:rFonts w:ascii="Palatino Linotype" w:eastAsia="Palatino Linotype" w:hAnsi="Palatino Linotype" w:cs="Palatino Linotype"/>
        </w:rPr>
        <w:t xml:space="preserve">l </w:t>
      </w:r>
      <w:r w:rsidR="00C47DF7" w:rsidRPr="00BC3098">
        <w:rPr>
          <w:rFonts w:ascii="Palatino Linotype" w:eastAsia="Palatino Linotype" w:hAnsi="Palatino Linotype" w:cs="Palatino Linotype"/>
          <w:b/>
        </w:rPr>
        <w:t>Registro Federal de Contribuyentes</w:t>
      </w:r>
      <w:r w:rsidR="00C47DF7" w:rsidRPr="00BC3098">
        <w:rPr>
          <w:rFonts w:ascii="Palatino Linotype" w:eastAsia="Palatino Linotype" w:hAnsi="Palatino Linotype" w:cs="Palatino Linotype"/>
        </w:rPr>
        <w:t xml:space="preserve"> </w:t>
      </w:r>
      <w:r w:rsidR="00C47DF7" w:rsidRPr="00BC3098">
        <w:rPr>
          <w:rFonts w:ascii="Palatino Linotype" w:eastAsia="Palatino Linotype" w:hAnsi="Palatino Linotype" w:cs="Palatino Linotype"/>
          <w:b/>
        </w:rPr>
        <w:t>de las personas físicas</w:t>
      </w:r>
      <w:r w:rsidR="00C47DF7" w:rsidRPr="00BC3098">
        <w:rPr>
          <w:rFonts w:ascii="Palatino Linotype" w:eastAsia="Palatino Linotype" w:hAnsi="Palatino Linotype" w:cs="Palatino Linotype"/>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00C47DF7" w:rsidRPr="00BC3098">
        <w:rPr>
          <w:rFonts w:ascii="Palatino Linotype" w:eastAsia="Palatino Linotype" w:hAnsi="Palatino Linotype" w:cs="Palatino Linotype"/>
        </w:rPr>
        <w:t>homoclave</w:t>
      </w:r>
      <w:proofErr w:type="spellEnd"/>
      <w:r w:rsidR="00C47DF7" w:rsidRPr="00BC3098">
        <w:rPr>
          <w:rFonts w:ascii="Palatino Linotype" w:eastAsia="Palatino Linotype" w:hAnsi="Palatino Linotype" w:cs="Palatino Linotype"/>
        </w:rPr>
        <w:t>; la cual para su obtención es necesario acreditar personalidad, fecha de nacimiento entre otros con documentos oficiales.</w:t>
      </w:r>
    </w:p>
    <w:p w14:paraId="6AFE024A" w14:textId="77777777" w:rsidR="00C47DF7" w:rsidRPr="00BC3098" w:rsidRDefault="00C47DF7" w:rsidP="00C47DF7">
      <w:pPr>
        <w:spacing w:line="360" w:lineRule="auto"/>
        <w:ind w:right="-91"/>
        <w:jc w:val="both"/>
        <w:rPr>
          <w:rFonts w:ascii="Palatino Linotype" w:eastAsia="Palatino Linotype" w:hAnsi="Palatino Linotype" w:cs="Palatino Linotype"/>
        </w:rPr>
      </w:pPr>
    </w:p>
    <w:p w14:paraId="2DAAB0A5" w14:textId="77777777" w:rsidR="00C47DF7" w:rsidRPr="00BC3098" w:rsidRDefault="00C47DF7" w:rsidP="00C47DF7">
      <w:pPr>
        <w:spacing w:line="360" w:lineRule="auto"/>
        <w:ind w:right="-91"/>
        <w:jc w:val="both"/>
        <w:rPr>
          <w:rFonts w:ascii="Palatino Linotype" w:eastAsia="Palatino Linotype" w:hAnsi="Palatino Linotype" w:cs="Palatino Linotype"/>
        </w:rPr>
      </w:pPr>
      <w:r w:rsidRPr="00BC3098">
        <w:rPr>
          <w:rFonts w:ascii="Palatino Linotype" w:eastAsia="Palatino Linotype" w:hAnsi="Palatino Linotype" w:cs="Palatino Linotype"/>
        </w:rPr>
        <w:t>Al respecto, el entonces Instituto Federal de Acceso a la Información Pública y Protección de Datos Personales (IFAI) a través del Criterio 09/2009, señala literalmente lo siguiente:</w:t>
      </w:r>
    </w:p>
    <w:p w14:paraId="084762D1" w14:textId="77777777" w:rsidR="00C47DF7" w:rsidRPr="00BC3098" w:rsidRDefault="00C47DF7" w:rsidP="00C47DF7">
      <w:pPr>
        <w:ind w:left="567" w:right="618"/>
        <w:jc w:val="both"/>
        <w:rPr>
          <w:rFonts w:ascii="Palatino Linotype" w:eastAsia="Palatino Linotype" w:hAnsi="Palatino Linotype" w:cs="Palatino Linotype"/>
          <w:b/>
          <w:i/>
        </w:rPr>
      </w:pPr>
    </w:p>
    <w:p w14:paraId="35A69A3C" w14:textId="77777777" w:rsidR="00C47DF7" w:rsidRPr="00BC3098" w:rsidRDefault="00C47DF7" w:rsidP="00C47DF7">
      <w:pPr>
        <w:ind w:left="850" w:right="901"/>
        <w:jc w:val="both"/>
        <w:rPr>
          <w:rFonts w:ascii="Palatino Linotype" w:eastAsia="Palatino Linotype" w:hAnsi="Palatino Linotype" w:cs="Palatino Linotype"/>
          <w:b/>
          <w:i/>
          <w:sz w:val="22"/>
          <w:szCs w:val="22"/>
        </w:rPr>
      </w:pPr>
      <w:r w:rsidRPr="00BC3098">
        <w:rPr>
          <w:rFonts w:ascii="Palatino Linotype" w:eastAsia="Palatino Linotype" w:hAnsi="Palatino Linotype" w:cs="Palatino Linotype"/>
          <w:b/>
          <w:i/>
          <w:sz w:val="22"/>
          <w:szCs w:val="22"/>
        </w:rPr>
        <w:t xml:space="preserve">“Registro Federal de Contribuyentes (RFC) de las personas físicas es un dato personal confidencial. </w:t>
      </w:r>
      <w:r w:rsidRPr="00BC3098">
        <w:rPr>
          <w:rFonts w:ascii="Palatino Linotype" w:eastAsia="Palatino Linotype" w:hAnsi="Palatino Linotype" w:cs="Palatino Linotype"/>
          <w:i/>
          <w:sz w:val="22"/>
          <w:szCs w:val="22"/>
        </w:rPr>
        <w:t>De conformidad con lo establecido en el artículo 18,</w:t>
      </w:r>
      <w:r w:rsidRPr="00BC3098">
        <w:rPr>
          <w:rFonts w:ascii="Palatino Linotype" w:eastAsia="Palatino Linotype" w:hAnsi="Palatino Linotype" w:cs="Palatino Linotype"/>
          <w:b/>
          <w:i/>
          <w:sz w:val="22"/>
          <w:szCs w:val="22"/>
        </w:rPr>
        <w:t xml:space="preserve"> </w:t>
      </w:r>
      <w:r w:rsidRPr="00BC3098">
        <w:rPr>
          <w:rFonts w:ascii="Palatino Linotype" w:eastAsia="Palatino Linotype" w:hAnsi="Palatino Linotype" w:cs="Palatino Linotype"/>
          <w:i/>
          <w:sz w:val="22"/>
          <w:szCs w:val="22"/>
        </w:rPr>
        <w:t>fracción II de la Ley Federal de Transparencia y Acceso a la Información Pública</w:t>
      </w:r>
      <w:r w:rsidRPr="00BC3098">
        <w:rPr>
          <w:rFonts w:ascii="Palatino Linotype" w:eastAsia="Palatino Linotype" w:hAnsi="Palatino Linotype" w:cs="Palatino Linotype"/>
          <w:b/>
          <w:i/>
          <w:sz w:val="22"/>
          <w:szCs w:val="22"/>
        </w:rPr>
        <w:t xml:space="preserve"> </w:t>
      </w:r>
      <w:r w:rsidRPr="00BC3098">
        <w:rPr>
          <w:rFonts w:ascii="Palatino Linotype" w:eastAsia="Palatino Linotype" w:hAnsi="Palatino Linotype" w:cs="Palatino Linotype"/>
          <w:i/>
          <w:sz w:val="22"/>
          <w:szCs w:val="22"/>
        </w:rPr>
        <w:t xml:space="preserve">Gubernamental </w:t>
      </w:r>
      <w:r w:rsidRPr="00BC3098">
        <w:rPr>
          <w:rFonts w:ascii="Palatino Linotype" w:eastAsia="Palatino Linotype" w:hAnsi="Palatino Linotype" w:cs="Palatino Linotype"/>
          <w:b/>
          <w:i/>
          <w:sz w:val="22"/>
          <w:szCs w:val="22"/>
          <w:u w:val="single"/>
        </w:rPr>
        <w:t xml:space="preserve">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w:t>
      </w:r>
      <w:r w:rsidRPr="00BC3098">
        <w:rPr>
          <w:rFonts w:ascii="Palatino Linotype" w:eastAsia="Palatino Linotype" w:hAnsi="Palatino Linotype" w:cs="Palatino Linotype"/>
          <w:b/>
          <w:i/>
          <w:sz w:val="22"/>
          <w:szCs w:val="22"/>
          <w:u w:val="single"/>
        </w:rPr>
        <w:lastRenderedPageBreak/>
        <w:t>Acceso a la Información Pública Gubernamental, dato personal es toda aquella información concerniente a una persona física identificada o identificable</w:t>
      </w:r>
      <w:r w:rsidRPr="00BC3098">
        <w:rPr>
          <w:rFonts w:ascii="Palatino Linotype" w:eastAsia="Palatino Linotype" w:hAnsi="Palatino Linotype" w:cs="Palatino Linotype"/>
          <w:i/>
          <w:sz w:val="22"/>
          <w:szCs w:val="22"/>
        </w:rPr>
        <w:t xml:space="preserve">. Para </w:t>
      </w:r>
      <w:r w:rsidRPr="00BC3098">
        <w:rPr>
          <w:rFonts w:ascii="Palatino Linotype" w:eastAsia="Palatino Linotype" w:hAnsi="Palatino Linotype" w:cs="Palatino Linotype"/>
          <w:i/>
          <w:sz w:val="22"/>
          <w:szCs w:val="22"/>
          <w:u w:val="single"/>
        </w:rPr>
        <w:t>obtener el RFC es necesario</w:t>
      </w:r>
      <w:r w:rsidRPr="00BC3098">
        <w:rPr>
          <w:rFonts w:ascii="Palatino Linotype" w:eastAsia="Palatino Linotype" w:hAnsi="Palatino Linotype" w:cs="Palatino Linotype"/>
          <w:b/>
          <w:i/>
          <w:sz w:val="22"/>
          <w:szCs w:val="22"/>
          <w:u w:val="single"/>
        </w:rPr>
        <w:t xml:space="preserve"> </w:t>
      </w:r>
      <w:r w:rsidRPr="00BC3098">
        <w:rPr>
          <w:rFonts w:ascii="Palatino Linotype" w:eastAsia="Palatino Linotype" w:hAnsi="Palatino Linotype" w:cs="Palatino Linotype"/>
          <w:i/>
          <w:sz w:val="22"/>
          <w:szCs w:val="22"/>
          <w:u w:val="single"/>
        </w:rPr>
        <w:t>acreditar previamente mediante documentos oficiales (pasaporte, acta de</w:t>
      </w:r>
      <w:r w:rsidRPr="00BC3098">
        <w:rPr>
          <w:rFonts w:ascii="Palatino Linotype" w:eastAsia="Palatino Linotype" w:hAnsi="Palatino Linotype" w:cs="Palatino Linotype"/>
          <w:b/>
          <w:i/>
          <w:sz w:val="22"/>
          <w:szCs w:val="22"/>
          <w:u w:val="single"/>
        </w:rPr>
        <w:t xml:space="preserve"> </w:t>
      </w:r>
      <w:r w:rsidRPr="00BC3098">
        <w:rPr>
          <w:rFonts w:ascii="Palatino Linotype" w:eastAsia="Palatino Linotype" w:hAnsi="Palatino Linotype" w:cs="Palatino Linotype"/>
          <w:i/>
          <w:sz w:val="22"/>
          <w:szCs w:val="22"/>
          <w:u w:val="single"/>
        </w:rPr>
        <w:t>nacimiento, etc.) la identidad de la persona, su fecha y lugar de nacimiento, entre</w:t>
      </w:r>
      <w:r w:rsidRPr="00BC3098">
        <w:rPr>
          <w:rFonts w:ascii="Palatino Linotype" w:eastAsia="Palatino Linotype" w:hAnsi="Palatino Linotype" w:cs="Palatino Linotype"/>
          <w:b/>
          <w:i/>
          <w:sz w:val="22"/>
          <w:szCs w:val="22"/>
          <w:u w:val="single"/>
        </w:rPr>
        <w:t xml:space="preserve"> </w:t>
      </w:r>
      <w:r w:rsidRPr="00BC3098">
        <w:rPr>
          <w:rFonts w:ascii="Palatino Linotype" w:eastAsia="Palatino Linotype" w:hAnsi="Palatino Linotype" w:cs="Palatino Linotype"/>
          <w:i/>
          <w:sz w:val="22"/>
          <w:szCs w:val="22"/>
          <w:u w:val="single"/>
        </w:rPr>
        <w:t xml:space="preserve">otros. </w:t>
      </w:r>
      <w:r w:rsidRPr="00BC3098">
        <w:rPr>
          <w:rFonts w:ascii="Palatino Linotype" w:eastAsia="Palatino Linotype" w:hAnsi="Palatino Linotype" w:cs="Palatino Linotype"/>
          <w:i/>
          <w:sz w:val="22"/>
          <w:szCs w:val="22"/>
        </w:rPr>
        <w:t>De acuerdo con la legislación tributaria, las personas físicas tramitan su</w:t>
      </w:r>
      <w:r w:rsidRPr="00BC3098">
        <w:rPr>
          <w:rFonts w:ascii="Palatino Linotype" w:eastAsia="Palatino Linotype" w:hAnsi="Palatino Linotype" w:cs="Palatino Linotype"/>
          <w:b/>
          <w:i/>
          <w:sz w:val="22"/>
          <w:szCs w:val="22"/>
        </w:rPr>
        <w:t xml:space="preserve"> </w:t>
      </w:r>
      <w:r w:rsidRPr="00BC3098">
        <w:rPr>
          <w:rFonts w:ascii="Palatino Linotype" w:eastAsia="Palatino Linotype" w:hAnsi="Palatino Linotype" w:cs="Palatino Linotype"/>
          <w:i/>
          <w:sz w:val="22"/>
          <w:szCs w:val="22"/>
        </w:rPr>
        <w:t>inscripción en el Registro Federal de Contribuyentes con el único propósito de</w:t>
      </w:r>
      <w:r w:rsidRPr="00BC3098">
        <w:rPr>
          <w:rFonts w:ascii="Palatino Linotype" w:eastAsia="Palatino Linotype" w:hAnsi="Palatino Linotype" w:cs="Palatino Linotype"/>
          <w:b/>
          <w:i/>
          <w:sz w:val="22"/>
          <w:szCs w:val="22"/>
        </w:rPr>
        <w:t xml:space="preserve"> </w:t>
      </w:r>
      <w:r w:rsidRPr="00BC3098">
        <w:rPr>
          <w:rFonts w:ascii="Palatino Linotype" w:eastAsia="Palatino Linotype" w:hAnsi="Palatino Linotype" w:cs="Palatino Linotype"/>
          <w:i/>
          <w:sz w:val="22"/>
          <w:szCs w:val="22"/>
        </w:rPr>
        <w:t>realizar mediante esa clave de identificación, operaciones o actividades de</w:t>
      </w:r>
      <w:r w:rsidRPr="00BC3098">
        <w:rPr>
          <w:rFonts w:ascii="Palatino Linotype" w:eastAsia="Palatino Linotype" w:hAnsi="Palatino Linotype" w:cs="Palatino Linotype"/>
          <w:b/>
          <w:i/>
          <w:sz w:val="22"/>
          <w:szCs w:val="22"/>
        </w:rPr>
        <w:t xml:space="preserve"> </w:t>
      </w:r>
      <w:r w:rsidRPr="00BC3098">
        <w:rPr>
          <w:rFonts w:ascii="Palatino Linotype" w:eastAsia="Palatino Linotype" w:hAnsi="Palatino Linotype" w:cs="Palatino Linotype"/>
          <w:i/>
          <w:sz w:val="22"/>
          <w:szCs w:val="22"/>
        </w:rPr>
        <w:t>naturaleza tributaria. En este sentido, el artículo 79 del Código Fiscal de la</w:t>
      </w:r>
      <w:r w:rsidRPr="00BC3098">
        <w:rPr>
          <w:rFonts w:ascii="Palatino Linotype" w:eastAsia="Palatino Linotype" w:hAnsi="Palatino Linotype" w:cs="Palatino Linotype"/>
          <w:b/>
          <w:i/>
          <w:sz w:val="22"/>
          <w:szCs w:val="22"/>
        </w:rPr>
        <w:t xml:space="preserve"> </w:t>
      </w:r>
      <w:r w:rsidRPr="00BC3098">
        <w:rPr>
          <w:rFonts w:ascii="Palatino Linotype" w:eastAsia="Palatino Linotype" w:hAnsi="Palatino Linotype" w:cs="Palatino Linotype"/>
          <w:i/>
          <w:sz w:val="22"/>
          <w:szCs w:val="22"/>
        </w:rPr>
        <w:t>Federación prevé que la utilización de una clave de registro no asignada por la</w:t>
      </w:r>
      <w:r w:rsidRPr="00BC3098">
        <w:rPr>
          <w:rFonts w:ascii="Palatino Linotype" w:eastAsia="Palatino Linotype" w:hAnsi="Palatino Linotype" w:cs="Palatino Linotype"/>
          <w:b/>
          <w:i/>
          <w:sz w:val="22"/>
          <w:szCs w:val="22"/>
        </w:rPr>
        <w:t xml:space="preserve"> </w:t>
      </w:r>
      <w:r w:rsidRPr="00BC3098">
        <w:rPr>
          <w:rFonts w:ascii="Palatino Linotype" w:eastAsia="Palatino Linotype" w:hAnsi="Palatino Linotype" w:cs="Palatino Linotype"/>
          <w:i/>
          <w:sz w:val="22"/>
          <w:szCs w:val="22"/>
        </w:rPr>
        <w:t>autoridad constituye como una infracción en materia fiscal. De acuerdo con lo</w:t>
      </w:r>
      <w:r w:rsidRPr="00BC3098">
        <w:rPr>
          <w:rFonts w:ascii="Palatino Linotype" w:eastAsia="Palatino Linotype" w:hAnsi="Palatino Linotype" w:cs="Palatino Linotype"/>
          <w:b/>
          <w:i/>
          <w:sz w:val="22"/>
          <w:szCs w:val="22"/>
        </w:rPr>
        <w:t xml:space="preserve"> </w:t>
      </w:r>
      <w:r w:rsidRPr="00BC3098">
        <w:rPr>
          <w:rFonts w:ascii="Palatino Linotype" w:eastAsia="Palatino Linotype" w:hAnsi="Palatino Linotype" w:cs="Palatino Linotype"/>
          <w:i/>
          <w:sz w:val="22"/>
          <w:szCs w:val="22"/>
        </w:rPr>
        <w:t>antes apuntado, el RFC vinculado al nombre de su titular, permite identificar la</w:t>
      </w:r>
      <w:r w:rsidRPr="00BC3098">
        <w:rPr>
          <w:rFonts w:ascii="Palatino Linotype" w:eastAsia="Palatino Linotype" w:hAnsi="Palatino Linotype" w:cs="Palatino Linotype"/>
          <w:b/>
          <w:i/>
          <w:sz w:val="22"/>
          <w:szCs w:val="22"/>
        </w:rPr>
        <w:t xml:space="preserve"> </w:t>
      </w:r>
      <w:r w:rsidRPr="00BC3098">
        <w:rPr>
          <w:rFonts w:ascii="Palatino Linotype" w:eastAsia="Palatino Linotype" w:hAnsi="Palatino Linotype" w:cs="Palatino Linotype"/>
          <w:i/>
          <w:sz w:val="22"/>
          <w:szCs w:val="22"/>
        </w:rPr>
        <w:t xml:space="preserve">edad de la persona, así como su </w:t>
      </w:r>
      <w:proofErr w:type="spellStart"/>
      <w:r w:rsidRPr="00BC3098">
        <w:rPr>
          <w:rFonts w:ascii="Palatino Linotype" w:eastAsia="Palatino Linotype" w:hAnsi="Palatino Linotype" w:cs="Palatino Linotype"/>
          <w:i/>
          <w:sz w:val="22"/>
          <w:szCs w:val="22"/>
        </w:rPr>
        <w:t>homoclave</w:t>
      </w:r>
      <w:proofErr w:type="spellEnd"/>
      <w:r w:rsidRPr="00BC3098">
        <w:rPr>
          <w:rFonts w:ascii="Palatino Linotype" w:eastAsia="Palatino Linotype" w:hAnsi="Palatino Linotype" w:cs="Palatino Linotype"/>
          <w:i/>
          <w:sz w:val="22"/>
          <w:szCs w:val="22"/>
        </w:rPr>
        <w:t>, siendo esta última única e irrepetible,</w:t>
      </w:r>
      <w:r w:rsidRPr="00BC3098">
        <w:rPr>
          <w:rFonts w:ascii="Palatino Linotype" w:eastAsia="Palatino Linotype" w:hAnsi="Palatino Linotype" w:cs="Palatino Linotype"/>
          <w:b/>
          <w:i/>
          <w:sz w:val="22"/>
          <w:szCs w:val="22"/>
        </w:rPr>
        <w:t xml:space="preserve"> </w:t>
      </w:r>
      <w:r w:rsidRPr="00BC3098">
        <w:rPr>
          <w:rFonts w:ascii="Palatino Linotype" w:eastAsia="Palatino Linotype" w:hAnsi="Palatino Linotype" w:cs="Palatino Linotype"/>
          <w:i/>
          <w:sz w:val="22"/>
          <w:szCs w:val="22"/>
        </w:rPr>
        <w:t>por lo que es posible concluir que el RFC constituye un dato personal y, por tanto,</w:t>
      </w:r>
      <w:r w:rsidRPr="00BC3098">
        <w:rPr>
          <w:rFonts w:ascii="Palatino Linotype" w:eastAsia="Palatino Linotype" w:hAnsi="Palatino Linotype" w:cs="Palatino Linotype"/>
          <w:b/>
          <w:i/>
          <w:sz w:val="22"/>
          <w:szCs w:val="22"/>
        </w:rPr>
        <w:t xml:space="preserve"> </w:t>
      </w:r>
      <w:r w:rsidRPr="00BC3098">
        <w:rPr>
          <w:rFonts w:ascii="Palatino Linotype" w:eastAsia="Palatino Linotype" w:hAnsi="Palatino Linotype" w:cs="Palatino Linotype"/>
          <w:i/>
          <w:sz w:val="22"/>
          <w:szCs w:val="22"/>
        </w:rPr>
        <w:t>información confidencial, de conformidad con los previsto en el artículo 18,</w:t>
      </w:r>
      <w:r w:rsidRPr="00BC3098">
        <w:rPr>
          <w:rFonts w:ascii="Palatino Linotype" w:eastAsia="Palatino Linotype" w:hAnsi="Palatino Linotype" w:cs="Palatino Linotype"/>
          <w:b/>
          <w:i/>
          <w:sz w:val="22"/>
          <w:szCs w:val="22"/>
        </w:rPr>
        <w:t xml:space="preserve"> </w:t>
      </w:r>
      <w:r w:rsidRPr="00BC3098">
        <w:rPr>
          <w:rFonts w:ascii="Palatino Linotype" w:eastAsia="Palatino Linotype" w:hAnsi="Palatino Linotype" w:cs="Palatino Linotype"/>
          <w:i/>
          <w:sz w:val="22"/>
          <w:szCs w:val="22"/>
        </w:rPr>
        <w:t>fracción II de la Ley Federal de Transparencia y Acceso a la Información Pública</w:t>
      </w:r>
      <w:r w:rsidRPr="00BC3098">
        <w:rPr>
          <w:rFonts w:ascii="Palatino Linotype" w:eastAsia="Palatino Linotype" w:hAnsi="Palatino Linotype" w:cs="Palatino Linotype"/>
          <w:b/>
          <w:i/>
          <w:sz w:val="22"/>
          <w:szCs w:val="22"/>
        </w:rPr>
        <w:t xml:space="preserve"> </w:t>
      </w:r>
      <w:r w:rsidRPr="00BC3098">
        <w:rPr>
          <w:rFonts w:ascii="Palatino Linotype" w:eastAsia="Palatino Linotype" w:hAnsi="Palatino Linotype" w:cs="Palatino Linotype"/>
          <w:i/>
          <w:sz w:val="22"/>
          <w:szCs w:val="22"/>
        </w:rPr>
        <w:t>Gubernamental.</w:t>
      </w:r>
    </w:p>
    <w:p w14:paraId="5377AD03" w14:textId="77777777" w:rsidR="00C47DF7" w:rsidRPr="00BC3098" w:rsidRDefault="00C47DF7" w:rsidP="00C47DF7">
      <w:pPr>
        <w:ind w:left="850" w:right="901"/>
        <w:jc w:val="both"/>
        <w:rPr>
          <w:rFonts w:ascii="Palatino Linotype" w:eastAsia="Palatino Linotype" w:hAnsi="Palatino Linotype" w:cs="Palatino Linotype"/>
          <w:b/>
          <w:i/>
          <w:sz w:val="22"/>
          <w:szCs w:val="22"/>
        </w:rPr>
      </w:pPr>
      <w:r w:rsidRPr="00BC3098">
        <w:rPr>
          <w:rFonts w:ascii="Palatino Linotype" w:eastAsia="Palatino Linotype" w:hAnsi="Palatino Linotype" w:cs="Palatino Linotype"/>
          <w:i/>
          <w:sz w:val="22"/>
          <w:szCs w:val="22"/>
        </w:rPr>
        <w:t>Expedientes:</w:t>
      </w:r>
    </w:p>
    <w:p w14:paraId="3135354A" w14:textId="77777777" w:rsidR="00C47DF7" w:rsidRPr="00BC3098" w:rsidRDefault="00C47DF7" w:rsidP="00C47DF7">
      <w:pPr>
        <w:ind w:left="850" w:right="901"/>
        <w:jc w:val="both"/>
        <w:rPr>
          <w:rFonts w:ascii="Palatino Linotype" w:eastAsia="Palatino Linotype" w:hAnsi="Palatino Linotype" w:cs="Palatino Linotype"/>
          <w:b/>
          <w:i/>
          <w:sz w:val="22"/>
          <w:szCs w:val="22"/>
        </w:rPr>
      </w:pPr>
      <w:r w:rsidRPr="00BC3098">
        <w:rPr>
          <w:rFonts w:ascii="Palatino Linotype" w:eastAsia="Palatino Linotype" w:hAnsi="Palatino Linotype" w:cs="Palatino Linotype"/>
          <w:i/>
          <w:sz w:val="22"/>
          <w:szCs w:val="22"/>
        </w:rPr>
        <w:t>4538/07 Instituto Politécnico Nacional - Alonso Gómez-Robledo V.</w:t>
      </w:r>
    </w:p>
    <w:p w14:paraId="614A329F" w14:textId="77777777" w:rsidR="00C47DF7" w:rsidRPr="00BC3098" w:rsidRDefault="00C47DF7" w:rsidP="00C47DF7">
      <w:pPr>
        <w:ind w:left="850"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 xml:space="preserve">5664/08 Secretaría de Comunicaciones y Transportes – María </w:t>
      </w:r>
      <w:proofErr w:type="spellStart"/>
      <w:r w:rsidRPr="00BC3098">
        <w:rPr>
          <w:rFonts w:ascii="Palatino Linotype" w:eastAsia="Palatino Linotype" w:hAnsi="Palatino Linotype" w:cs="Palatino Linotype"/>
          <w:i/>
          <w:sz w:val="22"/>
          <w:szCs w:val="22"/>
        </w:rPr>
        <w:t>Marván</w:t>
      </w:r>
      <w:proofErr w:type="spellEnd"/>
      <w:r w:rsidRPr="00BC3098">
        <w:rPr>
          <w:rFonts w:ascii="Palatino Linotype" w:eastAsia="Palatino Linotype" w:hAnsi="Palatino Linotype" w:cs="Palatino Linotype"/>
          <w:i/>
          <w:sz w:val="22"/>
          <w:szCs w:val="22"/>
        </w:rPr>
        <w:t xml:space="preserve"> Laborde.</w:t>
      </w:r>
    </w:p>
    <w:p w14:paraId="7684D653" w14:textId="77777777" w:rsidR="00C47DF7" w:rsidRPr="00BC3098" w:rsidRDefault="00C47DF7" w:rsidP="00C47DF7">
      <w:pPr>
        <w:ind w:left="850"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 xml:space="preserve">5910/08 Secretaría de Gobernación - Jacqueline </w:t>
      </w:r>
      <w:proofErr w:type="spellStart"/>
      <w:r w:rsidRPr="00BC3098">
        <w:rPr>
          <w:rFonts w:ascii="Palatino Linotype" w:eastAsia="Palatino Linotype" w:hAnsi="Palatino Linotype" w:cs="Palatino Linotype"/>
          <w:i/>
          <w:sz w:val="22"/>
          <w:szCs w:val="22"/>
        </w:rPr>
        <w:t>Peschard</w:t>
      </w:r>
      <w:proofErr w:type="spellEnd"/>
      <w:r w:rsidRPr="00BC3098">
        <w:rPr>
          <w:rFonts w:ascii="Palatino Linotype" w:eastAsia="Palatino Linotype" w:hAnsi="Palatino Linotype" w:cs="Palatino Linotype"/>
          <w:i/>
          <w:sz w:val="22"/>
          <w:szCs w:val="22"/>
        </w:rPr>
        <w:t xml:space="preserve"> Mariscal.</w:t>
      </w:r>
    </w:p>
    <w:p w14:paraId="611F22D0" w14:textId="77777777" w:rsidR="00C47DF7" w:rsidRPr="00BC3098" w:rsidRDefault="00C47DF7" w:rsidP="00C47DF7">
      <w:pPr>
        <w:ind w:left="850"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1391/09 Comisión Federal de Electricidad - Alonso Gómez-Robledo V.</w:t>
      </w:r>
    </w:p>
    <w:p w14:paraId="02877EBA" w14:textId="77777777" w:rsidR="00C47DF7" w:rsidRPr="00BC3098" w:rsidRDefault="00C47DF7" w:rsidP="00C47DF7">
      <w:pPr>
        <w:ind w:left="850"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 xml:space="preserve">1479/09 Secretaría de la Función Pública – María </w:t>
      </w:r>
      <w:proofErr w:type="spellStart"/>
      <w:r w:rsidRPr="00BC3098">
        <w:rPr>
          <w:rFonts w:ascii="Palatino Linotype" w:eastAsia="Palatino Linotype" w:hAnsi="Palatino Linotype" w:cs="Palatino Linotype"/>
          <w:i/>
          <w:sz w:val="22"/>
          <w:szCs w:val="22"/>
        </w:rPr>
        <w:t>Marván</w:t>
      </w:r>
      <w:proofErr w:type="spellEnd"/>
      <w:r w:rsidRPr="00BC3098">
        <w:rPr>
          <w:rFonts w:ascii="Palatino Linotype" w:eastAsia="Palatino Linotype" w:hAnsi="Palatino Linotype" w:cs="Palatino Linotype"/>
          <w:i/>
          <w:sz w:val="22"/>
          <w:szCs w:val="22"/>
        </w:rPr>
        <w:t xml:space="preserve"> Laborde.”</w:t>
      </w:r>
    </w:p>
    <w:p w14:paraId="23154E09" w14:textId="77777777" w:rsidR="00C47DF7" w:rsidRPr="00BC3098" w:rsidRDefault="00C47DF7" w:rsidP="00C47DF7">
      <w:pPr>
        <w:ind w:left="850" w:right="901"/>
        <w:jc w:val="both"/>
        <w:rPr>
          <w:rFonts w:ascii="Palatino Linotype" w:eastAsia="Palatino Linotype" w:hAnsi="Palatino Linotype" w:cs="Palatino Linotype"/>
          <w:sz w:val="22"/>
          <w:szCs w:val="22"/>
        </w:rPr>
      </w:pPr>
      <w:r w:rsidRPr="00BC3098">
        <w:rPr>
          <w:rFonts w:ascii="Palatino Linotype" w:eastAsia="Palatino Linotype" w:hAnsi="Palatino Linotype" w:cs="Palatino Linotype"/>
          <w:sz w:val="22"/>
          <w:szCs w:val="22"/>
        </w:rPr>
        <w:t>(Énfasis añadido)</w:t>
      </w:r>
    </w:p>
    <w:p w14:paraId="7DDA9C5E" w14:textId="77777777" w:rsidR="00C47DF7" w:rsidRPr="00BC3098" w:rsidRDefault="00C47DF7" w:rsidP="002E3054">
      <w:pPr>
        <w:spacing w:before="100" w:beforeAutospacing="1" w:after="100" w:afterAutospacing="1" w:line="360" w:lineRule="auto"/>
        <w:jc w:val="both"/>
        <w:rPr>
          <w:rFonts w:ascii="Palatino Linotype" w:eastAsia="Palatino Linotype" w:hAnsi="Palatino Linotype" w:cs="Palatino Linotype"/>
        </w:rPr>
      </w:pPr>
      <w:r w:rsidRPr="00BC3098">
        <w:rPr>
          <w:rFonts w:ascii="Palatino Linotype" w:eastAsia="Palatino Linotype" w:hAnsi="Palatino Linotype" w:cs="Palatino Linotype"/>
        </w:rPr>
        <w:t xml:space="preserve">De lo anterior, se desprende que el Registro Federal de Contribuyentes se vincula al nombre de su titular, permitiendo identificar la edad de la persona, fecha de nacimiento, así como su </w:t>
      </w:r>
      <w:proofErr w:type="spellStart"/>
      <w:r w:rsidRPr="00BC3098">
        <w:rPr>
          <w:rFonts w:ascii="Palatino Linotype" w:eastAsia="Palatino Linotype" w:hAnsi="Palatino Linotype" w:cs="Palatino Linotype"/>
        </w:rPr>
        <w:t>homoclave</w:t>
      </w:r>
      <w:proofErr w:type="spellEnd"/>
      <w:r w:rsidRPr="00BC3098">
        <w:rPr>
          <w:rFonts w:ascii="Palatino Linotype" w:eastAsia="Palatino Linotype" w:hAnsi="Palatino Linotype" w:cs="Palatino Linotype"/>
        </w:rPr>
        <w:t>,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132B26B0" w14:textId="59CA2503" w:rsidR="00C47DF7" w:rsidRPr="00BC3098" w:rsidRDefault="002E3054" w:rsidP="00C47DF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en relación </w:t>
      </w:r>
      <w:r w:rsidR="00C47DF7" w:rsidRPr="00BC3098">
        <w:rPr>
          <w:rFonts w:ascii="Palatino Linotype" w:eastAsia="Palatino Linotype" w:hAnsi="Palatino Linotype" w:cs="Palatino Linotype"/>
        </w:rPr>
        <w:t xml:space="preserve">a la </w:t>
      </w:r>
      <w:r w:rsidR="00C47DF7" w:rsidRPr="00BC3098">
        <w:rPr>
          <w:rFonts w:ascii="Palatino Linotype" w:eastAsia="Palatino Linotype" w:hAnsi="Palatino Linotype" w:cs="Palatino Linotype"/>
          <w:b/>
        </w:rPr>
        <w:t xml:space="preserve">Clave Única de Registro de Población, </w:t>
      </w:r>
      <w:r w:rsidR="00C47DF7" w:rsidRPr="00BC3098">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A7669FF" w14:textId="77777777" w:rsidR="00C47DF7" w:rsidRPr="00BC3098" w:rsidRDefault="00C47DF7" w:rsidP="00C47DF7">
      <w:pPr>
        <w:spacing w:line="360" w:lineRule="auto"/>
        <w:ind w:right="-93"/>
        <w:rPr>
          <w:rFonts w:ascii="Palatino Linotype" w:eastAsia="Palatino Linotype" w:hAnsi="Palatino Linotype" w:cs="Palatino Linotype"/>
        </w:rPr>
      </w:pPr>
      <w:r w:rsidRPr="00BC3098">
        <w:rPr>
          <w:rFonts w:ascii="Palatino Linotype" w:eastAsia="Palatino Linotype" w:hAnsi="Palatino Linotype" w:cs="Palatino Linotype"/>
        </w:rPr>
        <w:t>Lo anterior, tiene sustento en los artículos 86 y 91 de la Ley General de Población, la cual señala lo siguiente:</w:t>
      </w:r>
    </w:p>
    <w:p w14:paraId="7BCD200B" w14:textId="77777777" w:rsidR="00C47DF7" w:rsidRPr="00BC3098" w:rsidRDefault="00C47DF7" w:rsidP="00C47DF7">
      <w:pPr>
        <w:ind w:left="850"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 xml:space="preserve">Artículo 86. </w:t>
      </w:r>
      <w:r w:rsidRPr="00BC3098">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07533FFC" w14:textId="77777777" w:rsidR="00C47DF7" w:rsidRPr="00BC3098" w:rsidRDefault="00C47DF7" w:rsidP="00C47DF7">
      <w:pPr>
        <w:ind w:left="850"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 xml:space="preserve">Artículo 91. </w:t>
      </w:r>
      <w:r w:rsidRPr="00BC3098">
        <w:rPr>
          <w:rFonts w:ascii="Palatino Linotype" w:eastAsia="Palatino Linotype" w:hAnsi="Palatino Linotype" w:cs="Palatino Linotype"/>
          <w:i/>
          <w:sz w:val="22"/>
          <w:szCs w:val="22"/>
        </w:rPr>
        <w:t>Al incorporar a una persona en el Registro Nacional de Población, se le asignará una clave que se denominará Clave Única de Registro de Población. Esta servirá para registrarla e identificarla en forma individual.</w:t>
      </w:r>
    </w:p>
    <w:p w14:paraId="2F42FCFE" w14:textId="77777777" w:rsidR="00C47DF7" w:rsidRPr="00BC3098" w:rsidRDefault="00C47DF7" w:rsidP="002E3054">
      <w:pPr>
        <w:spacing w:before="100" w:beforeAutospacing="1" w:after="100" w:afterAutospacing="1" w:line="360" w:lineRule="auto"/>
        <w:jc w:val="both"/>
        <w:rPr>
          <w:rFonts w:ascii="Palatino Linotype" w:eastAsia="Palatino Linotype" w:hAnsi="Palatino Linotype" w:cs="Palatino Linotype"/>
        </w:rPr>
      </w:pPr>
      <w:r w:rsidRPr="00BC3098">
        <w:rPr>
          <w:rFonts w:ascii="Palatino Linotype" w:eastAsia="Palatino Linotype" w:hAnsi="Palatino Linotype" w:cs="Palatino Linotype"/>
        </w:rPr>
        <w:t xml:space="preserve">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una </w:t>
      </w:r>
      <w:proofErr w:type="spellStart"/>
      <w:r w:rsidRPr="00BC3098">
        <w:rPr>
          <w:rFonts w:ascii="Palatino Linotype" w:eastAsia="Palatino Linotype" w:hAnsi="Palatino Linotype" w:cs="Palatino Linotype"/>
        </w:rPr>
        <w:t>homoclave</w:t>
      </w:r>
      <w:proofErr w:type="spellEnd"/>
      <w:r w:rsidRPr="00BC3098">
        <w:rPr>
          <w:rFonts w:ascii="Palatino Linotype" w:eastAsia="Palatino Linotype" w:hAnsi="Palatino Linotype" w:cs="Palatino Linotype"/>
        </w:rPr>
        <w:t xml:space="preserve"> o digito verificador, compuesto de dos elementos, con el que se evitan duplicaciones en la Clave, identifican el cambio de siglo y garantizan la correcta integración. </w:t>
      </w:r>
    </w:p>
    <w:p w14:paraId="1E494FB6" w14:textId="77777777" w:rsidR="00C47DF7" w:rsidRPr="00BC3098" w:rsidRDefault="00C47DF7" w:rsidP="00C47DF7">
      <w:pPr>
        <w:spacing w:line="360" w:lineRule="auto"/>
        <w:ind w:right="-91"/>
        <w:jc w:val="both"/>
        <w:rPr>
          <w:rFonts w:ascii="Palatino Linotype" w:eastAsia="Palatino Linotype" w:hAnsi="Palatino Linotype" w:cs="Palatino Linotype"/>
        </w:rPr>
      </w:pPr>
      <w:r w:rsidRPr="00BC3098">
        <w:rPr>
          <w:rFonts w:ascii="Palatino Linotype" w:eastAsia="Palatino Linotype" w:hAnsi="Palatino Linotype" w:cs="Palatino Linotype"/>
        </w:rPr>
        <w:t>Al respecto, el entonces Instituto Federal de Acceso a la Información Pública y Protección de Datos Personales (IFAI) a través del Criterio 0003-10, señala literalmente lo siguiente:</w:t>
      </w:r>
    </w:p>
    <w:p w14:paraId="40C30668" w14:textId="77777777" w:rsidR="00C47DF7" w:rsidRPr="00BC3098" w:rsidRDefault="00C47DF7" w:rsidP="00C47DF7">
      <w:pPr>
        <w:ind w:left="851" w:right="899"/>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rPr>
        <w:lastRenderedPageBreak/>
        <w:t xml:space="preserve"> </w:t>
      </w:r>
      <w:r w:rsidRPr="00BC3098">
        <w:rPr>
          <w:rFonts w:ascii="Palatino Linotype" w:eastAsia="Palatino Linotype" w:hAnsi="Palatino Linotype" w:cs="Palatino Linotype"/>
          <w:b/>
          <w:i/>
          <w:sz w:val="22"/>
          <w:szCs w:val="22"/>
        </w:rPr>
        <w:t xml:space="preserve">“Criterio 003-10 Clave Única de Registro de Población (CURP) es un dato personal confidencial. </w:t>
      </w:r>
      <w:r w:rsidRPr="00BC3098">
        <w:rPr>
          <w:rFonts w:ascii="Palatino Linotype" w:eastAsia="Palatino Linotype" w:hAnsi="Palatino Linotype" w:cs="Palatino Linotype"/>
          <w:i/>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 </w:t>
      </w:r>
    </w:p>
    <w:p w14:paraId="14D99C20" w14:textId="77777777" w:rsidR="00C47DF7" w:rsidRPr="00BC3098" w:rsidRDefault="00C47DF7" w:rsidP="00C47DF7">
      <w:pPr>
        <w:ind w:left="851" w:right="899"/>
        <w:jc w:val="both"/>
        <w:rPr>
          <w:rFonts w:ascii="Palatino Linotype" w:eastAsia="Palatino Linotype" w:hAnsi="Palatino Linotype" w:cs="Palatino Linotype"/>
          <w:b/>
          <w:i/>
          <w:sz w:val="22"/>
          <w:szCs w:val="22"/>
        </w:rPr>
      </w:pPr>
    </w:p>
    <w:p w14:paraId="7B473104" w14:textId="77777777" w:rsidR="00C47DF7" w:rsidRPr="00BC3098" w:rsidRDefault="00C47DF7" w:rsidP="00C47DF7">
      <w:pPr>
        <w:ind w:left="851" w:right="899"/>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 xml:space="preserve">Expedientes: </w:t>
      </w:r>
    </w:p>
    <w:p w14:paraId="75306BE6" w14:textId="77777777" w:rsidR="00C47DF7" w:rsidRPr="00BC3098" w:rsidRDefault="00C47DF7" w:rsidP="00C47DF7">
      <w:pPr>
        <w:ind w:left="851" w:right="899"/>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 xml:space="preserve">3100/08 Secretaría del Trabajo y Previsión Social – Jacqueline </w:t>
      </w:r>
      <w:proofErr w:type="spellStart"/>
      <w:r w:rsidRPr="00BC3098">
        <w:rPr>
          <w:rFonts w:ascii="Palatino Linotype" w:eastAsia="Palatino Linotype" w:hAnsi="Palatino Linotype" w:cs="Palatino Linotype"/>
          <w:i/>
          <w:sz w:val="22"/>
          <w:szCs w:val="22"/>
        </w:rPr>
        <w:t>Peschard</w:t>
      </w:r>
      <w:proofErr w:type="spellEnd"/>
      <w:r w:rsidRPr="00BC3098">
        <w:rPr>
          <w:rFonts w:ascii="Palatino Linotype" w:eastAsia="Palatino Linotype" w:hAnsi="Palatino Linotype" w:cs="Palatino Linotype"/>
          <w:i/>
          <w:sz w:val="22"/>
          <w:szCs w:val="22"/>
        </w:rPr>
        <w:t xml:space="preserve"> Mariscal con Voto Particular de Juan Pablo Guerrero </w:t>
      </w:r>
      <w:proofErr w:type="spellStart"/>
      <w:r w:rsidRPr="00BC3098">
        <w:rPr>
          <w:rFonts w:ascii="Palatino Linotype" w:eastAsia="Palatino Linotype" w:hAnsi="Palatino Linotype" w:cs="Palatino Linotype"/>
          <w:i/>
          <w:sz w:val="22"/>
          <w:szCs w:val="22"/>
        </w:rPr>
        <w:t>Amparán</w:t>
      </w:r>
      <w:proofErr w:type="spellEnd"/>
      <w:r w:rsidRPr="00BC3098">
        <w:rPr>
          <w:rFonts w:ascii="Palatino Linotype" w:eastAsia="Palatino Linotype" w:hAnsi="Palatino Linotype" w:cs="Palatino Linotype"/>
          <w:i/>
          <w:sz w:val="22"/>
          <w:szCs w:val="22"/>
        </w:rPr>
        <w:t xml:space="preserve">. </w:t>
      </w:r>
    </w:p>
    <w:p w14:paraId="5DA843B9" w14:textId="77777777" w:rsidR="00C47DF7" w:rsidRPr="00BC3098" w:rsidRDefault="00C47DF7" w:rsidP="00C47DF7">
      <w:pPr>
        <w:ind w:left="851" w:right="899"/>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 xml:space="preserve">4877/08 Instituto Federal de Acceso a la Información Pública – Juan Pablo Guerrero </w:t>
      </w:r>
      <w:proofErr w:type="spellStart"/>
      <w:r w:rsidRPr="00BC3098">
        <w:rPr>
          <w:rFonts w:ascii="Palatino Linotype" w:eastAsia="Palatino Linotype" w:hAnsi="Palatino Linotype" w:cs="Palatino Linotype"/>
          <w:i/>
          <w:sz w:val="22"/>
          <w:szCs w:val="22"/>
        </w:rPr>
        <w:t>Amparán</w:t>
      </w:r>
      <w:proofErr w:type="spellEnd"/>
      <w:r w:rsidRPr="00BC3098">
        <w:rPr>
          <w:rFonts w:ascii="Palatino Linotype" w:eastAsia="Palatino Linotype" w:hAnsi="Palatino Linotype" w:cs="Palatino Linotype"/>
          <w:i/>
          <w:sz w:val="22"/>
          <w:szCs w:val="22"/>
        </w:rPr>
        <w:t xml:space="preserve">. </w:t>
      </w:r>
    </w:p>
    <w:p w14:paraId="1B3B0313" w14:textId="77777777" w:rsidR="00C47DF7" w:rsidRPr="00BC3098" w:rsidRDefault="00C47DF7" w:rsidP="00C47DF7">
      <w:pPr>
        <w:ind w:left="851" w:right="899"/>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 xml:space="preserve">0325/09 Secretaría de la Función Pública - Jacqueline </w:t>
      </w:r>
      <w:proofErr w:type="spellStart"/>
      <w:r w:rsidRPr="00BC3098">
        <w:rPr>
          <w:rFonts w:ascii="Palatino Linotype" w:eastAsia="Palatino Linotype" w:hAnsi="Palatino Linotype" w:cs="Palatino Linotype"/>
          <w:i/>
          <w:sz w:val="22"/>
          <w:szCs w:val="22"/>
        </w:rPr>
        <w:t>Peschard</w:t>
      </w:r>
      <w:proofErr w:type="spellEnd"/>
      <w:r w:rsidRPr="00BC3098">
        <w:rPr>
          <w:rFonts w:ascii="Palatino Linotype" w:eastAsia="Palatino Linotype" w:hAnsi="Palatino Linotype" w:cs="Palatino Linotype"/>
          <w:i/>
          <w:sz w:val="22"/>
          <w:szCs w:val="22"/>
        </w:rPr>
        <w:t xml:space="preserve"> Mariscal con Voto Disidente de Juan Pablo Guerrero </w:t>
      </w:r>
      <w:proofErr w:type="spellStart"/>
      <w:r w:rsidRPr="00BC3098">
        <w:rPr>
          <w:rFonts w:ascii="Palatino Linotype" w:eastAsia="Palatino Linotype" w:hAnsi="Palatino Linotype" w:cs="Palatino Linotype"/>
          <w:i/>
          <w:sz w:val="22"/>
          <w:szCs w:val="22"/>
        </w:rPr>
        <w:t>Amparán</w:t>
      </w:r>
      <w:proofErr w:type="spellEnd"/>
      <w:r w:rsidRPr="00BC3098">
        <w:rPr>
          <w:rFonts w:ascii="Palatino Linotype" w:eastAsia="Palatino Linotype" w:hAnsi="Palatino Linotype" w:cs="Palatino Linotype"/>
          <w:i/>
          <w:sz w:val="22"/>
          <w:szCs w:val="22"/>
        </w:rPr>
        <w:t xml:space="preserve">. </w:t>
      </w:r>
    </w:p>
    <w:p w14:paraId="41F1B4D6" w14:textId="77777777" w:rsidR="00C47DF7" w:rsidRPr="00BC3098" w:rsidRDefault="00C47DF7" w:rsidP="00C47DF7">
      <w:pPr>
        <w:ind w:left="851" w:right="899"/>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 xml:space="preserve">3132/09 Servicio Postal Mexicano – Ángel Trinidad Zaldívar. </w:t>
      </w:r>
    </w:p>
    <w:p w14:paraId="70B353C6" w14:textId="77777777" w:rsidR="00C47DF7" w:rsidRPr="00BC3098" w:rsidRDefault="00C47DF7" w:rsidP="00C47DF7">
      <w:pPr>
        <w:ind w:left="851" w:right="899"/>
        <w:jc w:val="both"/>
        <w:rPr>
          <w:rFonts w:ascii="Palatino Linotype" w:eastAsia="Palatino Linotype" w:hAnsi="Palatino Linotype" w:cs="Palatino Linotype"/>
          <w:i/>
        </w:rPr>
      </w:pPr>
      <w:r w:rsidRPr="00BC3098">
        <w:rPr>
          <w:rFonts w:ascii="Palatino Linotype" w:eastAsia="Palatino Linotype" w:hAnsi="Palatino Linotype" w:cs="Palatino Linotype"/>
          <w:i/>
          <w:sz w:val="22"/>
          <w:szCs w:val="22"/>
        </w:rPr>
        <w:t>4071/09 Instituto Federal de Acceso a la Información Pública - Ángel Trinidad Zaldívar.” (SIC)</w:t>
      </w:r>
    </w:p>
    <w:p w14:paraId="1CF133E4" w14:textId="77777777" w:rsidR="00C47DF7" w:rsidRPr="00BC3098" w:rsidRDefault="00C47DF7" w:rsidP="002E3054">
      <w:pPr>
        <w:spacing w:before="100" w:beforeAutospacing="1" w:after="100" w:afterAutospacing="1" w:line="360" w:lineRule="auto"/>
        <w:ind w:right="-93"/>
        <w:jc w:val="both"/>
        <w:rPr>
          <w:rFonts w:ascii="Palatino Linotype" w:eastAsia="Palatino Linotype" w:hAnsi="Palatino Linotype" w:cs="Palatino Linotype"/>
        </w:rPr>
      </w:pPr>
      <w:r w:rsidRPr="00BC3098">
        <w:rPr>
          <w:rFonts w:ascii="Palatino Linotype" w:eastAsia="Palatino Linotype" w:hAnsi="Palatino Linotype" w:cs="Palatino Linotype"/>
        </w:rPr>
        <w:t xml:space="preserve">De lo anterior, se desprende que la Clave Única de Registro de Población, se encuentra vinculado al nombre de la persona, permitiendo identificar la edad, fecha de nacimiento, sexo, lugar de nacimiento, así como su </w:t>
      </w:r>
      <w:proofErr w:type="spellStart"/>
      <w:r w:rsidRPr="00BC3098">
        <w:rPr>
          <w:rFonts w:ascii="Palatino Linotype" w:eastAsia="Palatino Linotype" w:hAnsi="Palatino Linotype" w:cs="Palatino Linotype"/>
        </w:rPr>
        <w:t>homoclave</w:t>
      </w:r>
      <w:proofErr w:type="spellEnd"/>
      <w:r w:rsidRPr="00BC3098">
        <w:rPr>
          <w:rFonts w:ascii="Palatino Linotype" w:eastAsia="Palatino Linotype" w:hAnsi="Palatino Linotype" w:cs="Palatino Linotype"/>
        </w:rPr>
        <w:t>;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4C992AC9" w14:textId="5F83F3D6" w:rsidR="00C47DF7" w:rsidRPr="00BC3098" w:rsidRDefault="002E3054" w:rsidP="002E3054">
      <w:pPr>
        <w:spacing w:before="100" w:beforeAutospacing="1" w:after="100" w:afterAutospacing="1"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w:t>
      </w:r>
      <w:r w:rsidR="00C47DF7" w:rsidRPr="00BC3098">
        <w:rPr>
          <w:rFonts w:ascii="Palatino Linotype" w:eastAsia="Palatino Linotype" w:hAnsi="Palatino Linotype" w:cs="Palatino Linotype"/>
        </w:rPr>
        <w:t xml:space="preserve">la </w:t>
      </w:r>
      <w:r w:rsidR="00C47DF7" w:rsidRPr="00BC3098">
        <w:rPr>
          <w:rFonts w:ascii="Palatino Linotype" w:eastAsia="Palatino Linotype" w:hAnsi="Palatino Linotype" w:cs="Palatino Linotype"/>
          <w:b/>
        </w:rPr>
        <w:t>Clave de cualquier tipo de seguridad social</w:t>
      </w:r>
      <w:r w:rsidR="00C47DF7" w:rsidRPr="00BC3098">
        <w:rPr>
          <w:rFonts w:ascii="Palatino Linotype" w:eastAsia="Palatino Linotype" w:hAnsi="Palatino Linotype" w:cs="Palatino Linotype"/>
        </w:rPr>
        <w:t xml:space="preserve"> (ISSEMYM, u otros), está integrad</w:t>
      </w:r>
      <w:r>
        <w:rPr>
          <w:rFonts w:ascii="Palatino Linotype" w:eastAsia="Palatino Linotype" w:hAnsi="Palatino Linotype" w:cs="Palatino Linotype"/>
        </w:rPr>
        <w:t>a</w:t>
      </w:r>
      <w:r w:rsidR="00C47DF7" w:rsidRPr="00BC3098">
        <w:rPr>
          <w:rFonts w:ascii="Palatino Linotype" w:eastAsia="Palatino Linotype" w:hAnsi="Palatino Linotype" w:cs="Palatino Linotype"/>
        </w:rPr>
        <w:t xml:space="preserve">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6C36750D" w14:textId="77777777" w:rsidR="00C47DF7" w:rsidRPr="00BC3098" w:rsidRDefault="00C47DF7" w:rsidP="002E3054">
      <w:pPr>
        <w:spacing w:before="100" w:beforeAutospacing="1" w:after="100" w:afterAutospacing="1" w:line="360" w:lineRule="auto"/>
        <w:jc w:val="both"/>
        <w:rPr>
          <w:rFonts w:ascii="Palatino Linotype" w:eastAsia="Palatino Linotype" w:hAnsi="Palatino Linotype" w:cs="Palatino Linotype"/>
        </w:rPr>
      </w:pPr>
      <w:r w:rsidRPr="00BC3098">
        <w:rPr>
          <w:rFonts w:ascii="Palatino Linotype" w:eastAsia="Palatino Linotype" w:hAnsi="Palatino Linotype" w:cs="Palatino Linotype"/>
        </w:rPr>
        <w:t xml:space="preserve">Respecto de los </w:t>
      </w:r>
      <w:r w:rsidRPr="00BC3098">
        <w:rPr>
          <w:rFonts w:ascii="Palatino Linotype" w:eastAsia="Palatino Linotype" w:hAnsi="Palatino Linotype" w:cs="Palatino Linotype"/>
          <w:b/>
        </w:rPr>
        <w:t>préstamos o descuentos</w:t>
      </w:r>
      <w:r w:rsidRPr="00BC3098">
        <w:rPr>
          <w:rFonts w:ascii="Palatino Linotype" w:eastAsia="Palatino Linotype" w:hAnsi="Palatino Linotype" w:cs="Palatino Linotype"/>
        </w:rPr>
        <w:t xml:space="preserve"> </w:t>
      </w:r>
      <w:r w:rsidRPr="00BC3098">
        <w:rPr>
          <w:rFonts w:ascii="Palatino Linotype" w:eastAsia="Palatino Linotype" w:hAnsi="Palatino Linotype" w:cs="Palatino Linotype"/>
          <w:b/>
        </w:rPr>
        <w:t>de carácter personal</w:t>
      </w:r>
      <w:r w:rsidRPr="00BC3098">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1D8A9E66" w14:textId="77777777" w:rsidR="00C47DF7" w:rsidRPr="00BC3098" w:rsidRDefault="00C47DF7" w:rsidP="00C47DF7">
      <w:pPr>
        <w:spacing w:line="360" w:lineRule="auto"/>
        <w:ind w:right="-93"/>
        <w:jc w:val="both"/>
        <w:rPr>
          <w:rFonts w:ascii="Palatino Linotype" w:eastAsia="Palatino Linotype" w:hAnsi="Palatino Linotype" w:cs="Palatino Linotype"/>
        </w:rPr>
      </w:pPr>
      <w:r w:rsidRPr="00BC3098">
        <w:rPr>
          <w:rFonts w:ascii="Palatino Linotype" w:eastAsia="Palatino Linotype" w:hAnsi="Palatino Linotype" w:cs="Palatino Linotype"/>
        </w:rPr>
        <w:t>Por su parte, el artículo 84 de la Ley del Trabajo de los Servidores Públicos del Estado y Municipios, señala:</w:t>
      </w:r>
    </w:p>
    <w:p w14:paraId="69EB7423" w14:textId="77777777" w:rsidR="00C47DF7" w:rsidRPr="00BC3098" w:rsidRDefault="00C47DF7" w:rsidP="00C47DF7">
      <w:pPr>
        <w:spacing w:line="360" w:lineRule="auto"/>
        <w:ind w:firstLine="1418"/>
        <w:jc w:val="both"/>
        <w:rPr>
          <w:rFonts w:ascii="Palatino Linotype" w:eastAsia="Palatino Linotype" w:hAnsi="Palatino Linotype" w:cs="Palatino Linotype"/>
        </w:rPr>
      </w:pPr>
    </w:p>
    <w:p w14:paraId="08D35D14" w14:textId="77777777" w:rsidR="00C47DF7" w:rsidRPr="00BC3098" w:rsidRDefault="00C47DF7" w:rsidP="00C47DF7">
      <w:pPr>
        <w:ind w:left="850" w:right="901"/>
        <w:jc w:val="both"/>
        <w:rPr>
          <w:rFonts w:ascii="Palatino Linotype" w:eastAsia="Palatino Linotype" w:hAnsi="Palatino Linotype" w:cs="Palatino Linotype"/>
          <w:b/>
          <w:i/>
          <w:sz w:val="22"/>
          <w:szCs w:val="22"/>
        </w:rPr>
      </w:pPr>
      <w:r w:rsidRPr="00BC3098">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2FA66D22" w14:textId="77777777" w:rsidR="00C47DF7" w:rsidRPr="00BC3098" w:rsidRDefault="00C47DF7" w:rsidP="00C47DF7">
      <w:pPr>
        <w:ind w:left="850"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I. Gravámenes fiscales relacionados con el sueldo;</w:t>
      </w:r>
    </w:p>
    <w:p w14:paraId="1EB572EB" w14:textId="77777777" w:rsidR="00C47DF7" w:rsidRPr="00BC3098" w:rsidRDefault="00C47DF7" w:rsidP="00C47DF7">
      <w:pPr>
        <w:ind w:left="850"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32065260" w14:textId="77777777" w:rsidR="00C47DF7" w:rsidRPr="00BC3098" w:rsidRDefault="00C47DF7" w:rsidP="00C47DF7">
      <w:pPr>
        <w:ind w:left="850"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III. Cuotas sindicales;</w:t>
      </w:r>
    </w:p>
    <w:p w14:paraId="3792FEC6" w14:textId="77777777" w:rsidR="00C47DF7" w:rsidRPr="00BC3098" w:rsidRDefault="00C47DF7" w:rsidP="00C47DF7">
      <w:pPr>
        <w:ind w:left="850"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lastRenderedPageBreak/>
        <w:t>IV. Cuotas de aportación a fondos para la constitución de cooperativas y de cajas de ahorro, siempre que el servidor público hubiese manifestado previamente, de manera expresa, su conformidad;</w:t>
      </w:r>
    </w:p>
    <w:p w14:paraId="1D44B9DD" w14:textId="77777777" w:rsidR="00C47DF7" w:rsidRPr="00BC3098" w:rsidRDefault="00C47DF7" w:rsidP="00C47DF7">
      <w:pPr>
        <w:ind w:left="850"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09B1525" w14:textId="77777777" w:rsidR="00C47DF7" w:rsidRPr="00BC3098" w:rsidRDefault="00C47DF7" w:rsidP="00C47DF7">
      <w:pPr>
        <w:ind w:left="850" w:right="901"/>
        <w:jc w:val="both"/>
        <w:rPr>
          <w:rFonts w:ascii="Palatino Linotype" w:eastAsia="Palatino Linotype" w:hAnsi="Palatino Linotype" w:cs="Palatino Linotype"/>
          <w:b/>
          <w:i/>
          <w:sz w:val="22"/>
          <w:szCs w:val="22"/>
        </w:rPr>
      </w:pPr>
      <w:r w:rsidRPr="00BC3098">
        <w:rPr>
          <w:rFonts w:ascii="Palatino Linotype" w:eastAsia="Palatino Linotype" w:hAnsi="Palatino Linotype" w:cs="Palatino Linotype"/>
          <w:b/>
          <w:i/>
          <w:sz w:val="22"/>
          <w:szCs w:val="22"/>
        </w:rPr>
        <w:t>VI. Obligaciones a cargo del servidor público con las que haya consentido, derivadas de la adquisición o del uso de habitaciones consideradas como de interés social;</w:t>
      </w:r>
    </w:p>
    <w:p w14:paraId="08871FAF" w14:textId="77777777" w:rsidR="00C47DF7" w:rsidRPr="00BC3098" w:rsidRDefault="00C47DF7" w:rsidP="00C47DF7">
      <w:pPr>
        <w:ind w:left="850"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VII. Faltas de puntualidad o de asistencia injustificadas;</w:t>
      </w:r>
    </w:p>
    <w:p w14:paraId="42D73E23" w14:textId="77777777" w:rsidR="00C47DF7" w:rsidRPr="00BC3098" w:rsidRDefault="00C47DF7" w:rsidP="00C47DF7">
      <w:pPr>
        <w:ind w:left="850" w:right="901"/>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VIII. Pensiones alimenticias ordenadas por la autoridad judicial;</w:t>
      </w:r>
      <w:r w:rsidRPr="00BC3098">
        <w:rPr>
          <w:rFonts w:ascii="Palatino Linotype" w:eastAsia="Palatino Linotype" w:hAnsi="Palatino Linotype" w:cs="Palatino Linotype"/>
          <w:i/>
          <w:sz w:val="22"/>
          <w:szCs w:val="22"/>
        </w:rPr>
        <w:t xml:space="preserve"> o</w:t>
      </w:r>
    </w:p>
    <w:p w14:paraId="56779C15" w14:textId="77777777" w:rsidR="00C47DF7" w:rsidRPr="00BC3098" w:rsidRDefault="00C47DF7" w:rsidP="00C47DF7">
      <w:pPr>
        <w:ind w:left="850" w:right="901"/>
        <w:jc w:val="both"/>
        <w:rPr>
          <w:rFonts w:ascii="Palatino Linotype" w:eastAsia="Palatino Linotype" w:hAnsi="Palatino Linotype" w:cs="Palatino Linotype"/>
          <w:b/>
          <w:i/>
          <w:sz w:val="22"/>
          <w:szCs w:val="22"/>
        </w:rPr>
      </w:pPr>
      <w:r w:rsidRPr="00BC3098">
        <w:rPr>
          <w:rFonts w:ascii="Palatino Linotype" w:eastAsia="Palatino Linotype" w:hAnsi="Palatino Linotype" w:cs="Palatino Linotype"/>
          <w:b/>
          <w:i/>
          <w:sz w:val="22"/>
          <w:szCs w:val="22"/>
        </w:rPr>
        <w:t>IX. Cualquier otro convenido con instituciones de servicios y aceptado por el servidor público.</w:t>
      </w:r>
    </w:p>
    <w:p w14:paraId="45ABA387" w14:textId="77777777" w:rsidR="00C47DF7" w:rsidRPr="00BC3098" w:rsidRDefault="00C47DF7" w:rsidP="00C47DF7">
      <w:pPr>
        <w:ind w:left="850" w:right="901"/>
        <w:jc w:val="both"/>
        <w:rPr>
          <w:rFonts w:ascii="Palatino Linotype" w:eastAsia="Palatino Linotype" w:hAnsi="Palatino Linotype" w:cs="Palatino Linotype"/>
          <w:sz w:val="22"/>
          <w:szCs w:val="22"/>
        </w:rPr>
      </w:pPr>
      <w:r w:rsidRPr="00BC3098">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495EDAE" w14:textId="77777777" w:rsidR="00C47DF7" w:rsidRPr="00BC3098" w:rsidRDefault="00C47DF7" w:rsidP="00C47DF7">
      <w:pPr>
        <w:spacing w:before="100" w:beforeAutospacing="1" w:after="100" w:afterAutospacing="1" w:line="360" w:lineRule="auto"/>
        <w:jc w:val="both"/>
        <w:rPr>
          <w:rFonts w:ascii="Palatino Linotype" w:eastAsia="Palatino Linotype" w:hAnsi="Palatino Linotype" w:cs="Palatino Linotype"/>
        </w:rPr>
      </w:pPr>
      <w:r w:rsidRPr="00BC3098">
        <w:rPr>
          <w:rFonts w:ascii="Palatino Linotype" w:eastAsia="Palatino Linotype" w:hAnsi="Palatino Linotype" w:cs="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D3B6C47" w14:textId="77777777" w:rsidR="00C47DF7" w:rsidRPr="00BC3098" w:rsidRDefault="00C47DF7" w:rsidP="00C47DF7">
      <w:pPr>
        <w:spacing w:line="360" w:lineRule="auto"/>
        <w:jc w:val="both"/>
        <w:rPr>
          <w:rFonts w:ascii="Palatino Linotype" w:eastAsia="Palatino Linotype" w:hAnsi="Palatino Linotype" w:cs="Palatino Linotype"/>
        </w:rPr>
      </w:pPr>
      <w:r w:rsidRPr="00BC3098">
        <w:rPr>
          <w:rFonts w:ascii="Palatino Linotype" w:eastAsia="Palatino Linotype" w:hAnsi="Palatino Linotype" w:cs="Palatino Linotype"/>
        </w:rPr>
        <w:t xml:space="preserve">Por ende, en el presente caso, </w:t>
      </w:r>
      <w:r w:rsidRPr="00BC3098">
        <w:rPr>
          <w:rFonts w:ascii="Palatino Linotype" w:eastAsia="Palatino Linotype" w:hAnsi="Palatino Linotype" w:cs="Palatino Linotype"/>
          <w:b/>
        </w:rPr>
        <w:t>EL SUJETO OBLIGADO</w:t>
      </w:r>
      <w:r w:rsidRPr="00BC3098">
        <w:rPr>
          <w:rFonts w:ascii="Palatino Linotype" w:eastAsia="Palatino Linotype" w:hAnsi="Palatino Linotype" w:cs="Palatino Linotype"/>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w:t>
      </w:r>
      <w:r w:rsidRPr="00BC3098">
        <w:rPr>
          <w:rFonts w:ascii="Palatino Linotype" w:eastAsia="Palatino Linotype" w:hAnsi="Palatino Linotype" w:cs="Palatino Linotype"/>
        </w:rPr>
        <w:lastRenderedPageBreak/>
        <w:t xml:space="preserve">fracciones II y III de la </w:t>
      </w:r>
      <w:bookmarkStart w:id="3" w:name="_Hlk71665731"/>
      <w:r w:rsidRPr="00BC3098">
        <w:rPr>
          <w:rFonts w:ascii="Palatino Linotype" w:eastAsia="Palatino Linotype" w:hAnsi="Palatino Linotype" w:cs="Palatino Linotype"/>
        </w:rPr>
        <w:t xml:space="preserve">Ley de Transparencia y Acceso a la Información Pública del Estado de México y Municipios </w:t>
      </w:r>
      <w:bookmarkEnd w:id="3"/>
      <w:r w:rsidRPr="00BC3098">
        <w:rPr>
          <w:rFonts w:ascii="Palatino Linotype" w:eastAsia="Palatino Linotype" w:hAnsi="Palatino Linotype" w:cs="Palatino Linotype"/>
        </w:rPr>
        <w:t xml:space="preserve">en vigor, así como los numerales Segundo, fracción XVIII, y del Cuarto al Décimo Primero de los </w:t>
      </w:r>
      <w:bookmarkStart w:id="4" w:name="_Hlk71665754"/>
      <w:r w:rsidRPr="00BC3098">
        <w:rPr>
          <w:rFonts w:ascii="Palatino Linotype" w:eastAsia="Palatino Linotype" w:hAnsi="Palatino Linotype" w:cs="Palatino Linotype"/>
        </w:rPr>
        <w:t>Lineamientos Generales en materia de Clasificación y Desclasificación de la Información, así como para la elaboración de Versiones Públicas</w:t>
      </w:r>
      <w:bookmarkEnd w:id="4"/>
      <w:r w:rsidRPr="00BC3098">
        <w:rPr>
          <w:rFonts w:ascii="Palatino Linotype" w:eastAsia="Palatino Linotype" w:hAnsi="Palatino Linotype" w:cs="Palatino Linotype"/>
        </w:rPr>
        <w:t>, que literalmente expresan:</w:t>
      </w:r>
    </w:p>
    <w:p w14:paraId="4BB5CBC4" w14:textId="77777777" w:rsidR="00C47DF7" w:rsidRPr="00BC3098" w:rsidRDefault="00C47DF7" w:rsidP="00C47DF7">
      <w:pPr>
        <w:ind w:left="850" w:right="902"/>
        <w:jc w:val="center"/>
        <w:rPr>
          <w:rFonts w:ascii="Palatino Linotype" w:eastAsia="Palatino Linotype" w:hAnsi="Palatino Linotype" w:cs="Palatino Linotype"/>
          <w:b/>
          <w:i/>
          <w:sz w:val="22"/>
          <w:szCs w:val="22"/>
        </w:rPr>
      </w:pPr>
      <w:r w:rsidRPr="00BC3098">
        <w:rPr>
          <w:rFonts w:ascii="Palatino Linotype" w:eastAsia="Palatino Linotype" w:hAnsi="Palatino Linotype" w:cs="Palatino Linotype"/>
          <w:b/>
          <w:i/>
          <w:sz w:val="22"/>
          <w:szCs w:val="22"/>
        </w:rPr>
        <w:t>“Ley de Transparencia y Acceso a la Información Pública del Estado de México y Municipios</w:t>
      </w:r>
    </w:p>
    <w:p w14:paraId="1856EE3B"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 xml:space="preserve">Artículo 49. </w:t>
      </w:r>
      <w:r w:rsidRPr="00BC3098">
        <w:rPr>
          <w:rFonts w:ascii="Palatino Linotype" w:eastAsia="Palatino Linotype" w:hAnsi="Palatino Linotype" w:cs="Palatino Linotype"/>
          <w:i/>
          <w:sz w:val="22"/>
          <w:szCs w:val="22"/>
        </w:rPr>
        <w:t>Los Comités de Transparencia tendrán las siguientes atribuciones:</w:t>
      </w:r>
    </w:p>
    <w:p w14:paraId="59FE009C"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VIII.</w:t>
      </w:r>
      <w:r w:rsidRPr="00BC3098">
        <w:rPr>
          <w:rFonts w:ascii="Palatino Linotype" w:eastAsia="Palatino Linotype" w:hAnsi="Palatino Linotype" w:cs="Palatino Linotype"/>
          <w:i/>
          <w:sz w:val="22"/>
          <w:szCs w:val="22"/>
        </w:rPr>
        <w:t xml:space="preserve"> Aprobar, modificar o revocar la clasificación de la información;</w:t>
      </w:r>
    </w:p>
    <w:p w14:paraId="006A3CD6"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Artículo 132.</w:t>
      </w:r>
      <w:r w:rsidRPr="00BC3098">
        <w:rPr>
          <w:rFonts w:ascii="Palatino Linotype" w:eastAsia="Palatino Linotype" w:hAnsi="Palatino Linotype" w:cs="Palatino Linotype"/>
          <w:i/>
          <w:sz w:val="22"/>
          <w:szCs w:val="22"/>
        </w:rPr>
        <w:t xml:space="preserve"> La clasificación de la información se llevará a cabo en el momento en que:</w:t>
      </w:r>
    </w:p>
    <w:p w14:paraId="06ACA142"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I.</w:t>
      </w:r>
      <w:r w:rsidRPr="00BC3098">
        <w:rPr>
          <w:rFonts w:ascii="Palatino Linotype" w:eastAsia="Palatino Linotype" w:hAnsi="Palatino Linotype" w:cs="Palatino Linotype"/>
          <w:i/>
          <w:sz w:val="22"/>
          <w:szCs w:val="22"/>
        </w:rPr>
        <w:t xml:space="preserve"> Se reciba una solicitud de acceso a la información;</w:t>
      </w:r>
    </w:p>
    <w:p w14:paraId="27B30758"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II.</w:t>
      </w:r>
      <w:r w:rsidRPr="00BC3098">
        <w:rPr>
          <w:rFonts w:ascii="Palatino Linotype" w:eastAsia="Palatino Linotype" w:hAnsi="Palatino Linotype" w:cs="Palatino Linotype"/>
          <w:i/>
          <w:sz w:val="22"/>
          <w:szCs w:val="22"/>
        </w:rPr>
        <w:t xml:space="preserve"> Se determine mediante resolución de autoridad competente; o</w:t>
      </w:r>
    </w:p>
    <w:p w14:paraId="1A2D79F3" w14:textId="77777777" w:rsidR="00C47DF7" w:rsidRPr="00810A6E"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III. Se generen versiones públicas para dar cumplimiento a las obligaciones de transparencia previstas en esta Ley.</w:t>
      </w:r>
    </w:p>
    <w:p w14:paraId="5DAC193C" w14:textId="77777777" w:rsidR="00C47DF7" w:rsidRPr="00BC3098" w:rsidRDefault="00C47DF7" w:rsidP="00C47DF7">
      <w:pPr>
        <w:ind w:left="850" w:right="902"/>
        <w:jc w:val="center"/>
        <w:rPr>
          <w:rFonts w:ascii="Palatino Linotype" w:eastAsia="Palatino Linotype" w:hAnsi="Palatino Linotype" w:cs="Palatino Linotype"/>
          <w:b/>
          <w:i/>
          <w:sz w:val="22"/>
          <w:szCs w:val="22"/>
        </w:rPr>
      </w:pPr>
      <w:r w:rsidRPr="00BC3098">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E50EC9A"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Segundo.</w:t>
      </w:r>
      <w:r w:rsidRPr="00BC3098">
        <w:rPr>
          <w:rFonts w:ascii="Palatino Linotype" w:eastAsia="Palatino Linotype" w:hAnsi="Palatino Linotype" w:cs="Palatino Linotype"/>
          <w:i/>
          <w:sz w:val="22"/>
          <w:szCs w:val="22"/>
        </w:rPr>
        <w:t xml:space="preserve"> Para efectos de los presentes Lineamientos Generales, se entenderá por:</w:t>
      </w:r>
    </w:p>
    <w:p w14:paraId="71918AFC"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XVIII.</w:t>
      </w:r>
      <w:r w:rsidRPr="00BC3098">
        <w:rPr>
          <w:rFonts w:ascii="Palatino Linotype" w:eastAsia="Palatino Linotype" w:hAnsi="Palatino Linotype" w:cs="Palatino Linotype"/>
          <w:i/>
          <w:sz w:val="22"/>
          <w:szCs w:val="22"/>
        </w:rPr>
        <w:t xml:space="preserve"> </w:t>
      </w:r>
      <w:r w:rsidRPr="00BC3098">
        <w:rPr>
          <w:rFonts w:ascii="Palatino Linotype" w:eastAsia="Palatino Linotype" w:hAnsi="Palatino Linotype" w:cs="Palatino Linotype"/>
          <w:b/>
          <w:i/>
          <w:sz w:val="22"/>
          <w:szCs w:val="22"/>
        </w:rPr>
        <w:t>Versión pública:</w:t>
      </w:r>
      <w:r w:rsidRPr="00BC3098">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78DEAD7"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Cuarto.</w:t>
      </w:r>
      <w:r w:rsidRPr="00BC3098">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773FB5"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BD3B122"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Quinto.</w:t>
      </w:r>
      <w:r w:rsidRPr="00BC3098">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BC3098">
        <w:rPr>
          <w:rFonts w:ascii="Palatino Linotype" w:eastAsia="Palatino Linotype" w:hAnsi="Palatino Linotype" w:cs="Palatino Linotype"/>
          <w:i/>
          <w:sz w:val="22"/>
          <w:szCs w:val="22"/>
        </w:rPr>
        <w:lastRenderedPageBreak/>
        <w:t>públicas para dar cumplimiento a las obligaciones de transparencia, observando lo dispuesto en la Ley General y las demás disposiciones aplicables en la materia.</w:t>
      </w:r>
    </w:p>
    <w:p w14:paraId="333F4FE7"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Sexto.</w:t>
      </w:r>
      <w:r w:rsidRPr="00BC3098">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EE90FC9" w14:textId="77777777" w:rsidR="00C47DF7"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E0F54B4" w14:textId="77777777" w:rsidR="00C47DF7" w:rsidRPr="00BC3098" w:rsidRDefault="00C47DF7" w:rsidP="00C47DF7">
      <w:pPr>
        <w:ind w:left="851" w:right="902"/>
        <w:jc w:val="both"/>
        <w:rPr>
          <w:rFonts w:ascii="Palatino Linotype" w:eastAsia="Palatino Linotype" w:hAnsi="Palatino Linotype" w:cs="Palatino Linotype"/>
          <w:i/>
          <w:sz w:val="22"/>
          <w:szCs w:val="22"/>
        </w:rPr>
      </w:pPr>
    </w:p>
    <w:p w14:paraId="5D31708E"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Séptimo.</w:t>
      </w:r>
      <w:r w:rsidRPr="00BC3098">
        <w:rPr>
          <w:rFonts w:ascii="Palatino Linotype" w:eastAsia="Palatino Linotype" w:hAnsi="Palatino Linotype" w:cs="Palatino Linotype"/>
          <w:i/>
          <w:sz w:val="22"/>
          <w:szCs w:val="22"/>
        </w:rPr>
        <w:t xml:space="preserve"> La clasificación de la información se llevará a cabo en el momento en que:</w:t>
      </w:r>
    </w:p>
    <w:p w14:paraId="4CB7D878"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I.</w:t>
      </w:r>
      <w:r w:rsidRPr="00BC3098">
        <w:rPr>
          <w:rFonts w:ascii="Palatino Linotype" w:eastAsia="Palatino Linotype" w:hAnsi="Palatino Linotype" w:cs="Palatino Linotype"/>
          <w:i/>
          <w:sz w:val="22"/>
          <w:szCs w:val="22"/>
        </w:rPr>
        <w:t xml:space="preserve"> Se reciba una solicitud de acceso a la información;</w:t>
      </w:r>
    </w:p>
    <w:p w14:paraId="43F8481D"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II.</w:t>
      </w:r>
      <w:r w:rsidRPr="00BC3098">
        <w:rPr>
          <w:rFonts w:ascii="Palatino Linotype" w:eastAsia="Palatino Linotype" w:hAnsi="Palatino Linotype" w:cs="Palatino Linotype"/>
          <w:i/>
          <w:sz w:val="22"/>
          <w:szCs w:val="22"/>
        </w:rPr>
        <w:t xml:space="preserve"> Se determine mediante resolución de autoridad competente, o</w:t>
      </w:r>
    </w:p>
    <w:p w14:paraId="26F3562E"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III.</w:t>
      </w:r>
      <w:r w:rsidRPr="00BC3098">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03DEDCA"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2D8385F"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Octavo.</w:t>
      </w:r>
      <w:r w:rsidRPr="00BC3098">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BF7741E"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F2E9A68"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19E67D32"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A5DB2D8"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7A2CD7B"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Noveno.</w:t>
      </w:r>
      <w:r w:rsidRPr="00BC3098">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BB1A652"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lastRenderedPageBreak/>
        <w:t>Décimo.</w:t>
      </w:r>
      <w:r w:rsidRPr="00BC3098">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946924B" w14:textId="77777777" w:rsidR="00C47DF7"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36746D9" w14:textId="77777777" w:rsidR="00C47DF7" w:rsidRPr="00BC3098" w:rsidRDefault="00C47DF7" w:rsidP="00C47DF7">
      <w:pPr>
        <w:ind w:left="851" w:right="902"/>
        <w:jc w:val="both"/>
        <w:rPr>
          <w:rFonts w:ascii="Palatino Linotype" w:eastAsia="Palatino Linotype" w:hAnsi="Palatino Linotype" w:cs="Palatino Linotype"/>
          <w:i/>
          <w:sz w:val="22"/>
          <w:szCs w:val="22"/>
        </w:rPr>
      </w:pPr>
    </w:p>
    <w:p w14:paraId="3C15D97C" w14:textId="77777777" w:rsidR="00C47DF7" w:rsidRPr="00BC3098" w:rsidRDefault="00C47DF7" w:rsidP="00C47DF7">
      <w:pPr>
        <w:ind w:left="851" w:right="902"/>
        <w:jc w:val="both"/>
        <w:rPr>
          <w:rFonts w:ascii="Palatino Linotype" w:eastAsia="Palatino Linotype" w:hAnsi="Palatino Linotype" w:cs="Palatino Linotype"/>
          <w:i/>
          <w:sz w:val="22"/>
          <w:szCs w:val="22"/>
        </w:rPr>
      </w:pPr>
      <w:r w:rsidRPr="00BC3098">
        <w:rPr>
          <w:rFonts w:ascii="Palatino Linotype" w:eastAsia="Palatino Linotype" w:hAnsi="Palatino Linotype" w:cs="Palatino Linotype"/>
          <w:b/>
          <w:i/>
          <w:sz w:val="22"/>
          <w:szCs w:val="22"/>
        </w:rPr>
        <w:t>Décimo primero.</w:t>
      </w:r>
      <w:r w:rsidRPr="00BC3098">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C3098">
        <w:rPr>
          <w:rFonts w:ascii="Palatino Linotype" w:eastAsia="Palatino Linotype" w:hAnsi="Palatino Linotype" w:cs="Palatino Linotype"/>
          <w:b/>
          <w:i/>
          <w:sz w:val="22"/>
          <w:szCs w:val="22"/>
        </w:rPr>
        <w:t>”</w:t>
      </w:r>
    </w:p>
    <w:p w14:paraId="5469F739" w14:textId="77777777" w:rsidR="00C47DF7" w:rsidRDefault="00C47DF7" w:rsidP="00C47DF7">
      <w:pPr>
        <w:spacing w:before="100" w:beforeAutospacing="1" w:after="100" w:afterAutospacing="1" w:line="360" w:lineRule="auto"/>
        <w:jc w:val="both"/>
        <w:rPr>
          <w:rFonts w:ascii="Palatino Linotype" w:eastAsia="Palatino Linotype" w:hAnsi="Palatino Linotype" w:cs="Palatino Linotype"/>
        </w:rPr>
      </w:pPr>
      <w:r w:rsidRPr="00BC3098">
        <w:rPr>
          <w:rFonts w:ascii="Palatino Linotype" w:eastAsia="Palatino Linotype" w:hAnsi="Palatino Linotype" w:cs="Palatino Linotype"/>
        </w:rPr>
        <w:t xml:space="preserve">Por lo tanto, la entrega de documentos en su versión pública debe acompañarse necesariamente del Acuerdo del Comité de Transparencia del </w:t>
      </w:r>
      <w:r w:rsidRPr="00BC3098">
        <w:rPr>
          <w:rFonts w:ascii="Palatino Linotype" w:eastAsia="Palatino Linotype" w:hAnsi="Palatino Linotype" w:cs="Palatino Linotype"/>
          <w:b/>
        </w:rPr>
        <w:t xml:space="preserve">SUJETO OBLIGADO </w:t>
      </w:r>
      <w:r w:rsidRPr="00BC3098">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C697737" w14:textId="372DD45A" w:rsidR="00C47DF7" w:rsidRPr="00D1049F" w:rsidRDefault="00C47DF7" w:rsidP="00C47DF7">
      <w:pPr>
        <w:spacing w:before="100" w:beforeAutospacing="1" w:after="100" w:afterAutospacing="1" w:line="360" w:lineRule="auto"/>
        <w:jc w:val="both"/>
        <w:rPr>
          <w:rFonts w:ascii="Palatino Linotype" w:eastAsia="Palatino Linotype" w:hAnsi="Palatino Linotype" w:cs="Palatino Linotype"/>
        </w:rPr>
      </w:pPr>
      <w:r>
        <w:rPr>
          <w:rFonts w:ascii="Palatino Linotype" w:eastAsia="Palatino Linotype" w:hAnsi="Palatino Linotype" w:cs="Palatino Linotype"/>
        </w:rPr>
        <w:t>N</w:t>
      </w:r>
      <w:r w:rsidRPr="00D1049F">
        <w:rPr>
          <w:rFonts w:ascii="Palatino Linotype" w:eastAsia="Palatino Linotype" w:hAnsi="Palatino Linotype" w:cs="Palatino Linotype"/>
        </w:rPr>
        <w:t xml:space="preserve">o pasa desapercibido para este Instituto, que el solicitante requiere tener acceso a la información de todos los servidores públicos que laboran para el Ayuntamiento, por lo que, es necesario recordar que </w:t>
      </w:r>
      <w:r w:rsidRPr="00D1049F">
        <w:rPr>
          <w:rFonts w:ascii="Palatino Linotype" w:eastAsia="Palatino Linotype" w:hAnsi="Palatino Linotype" w:cs="Palatino Linotype"/>
          <w:b/>
        </w:rPr>
        <w:t>EL SUJETO OBLIGADO</w:t>
      </w:r>
      <w:r w:rsidRPr="00D1049F">
        <w:rPr>
          <w:rFonts w:ascii="Palatino Linotype" w:eastAsia="Palatino Linotype" w:hAnsi="Palatino Linotype" w:cs="Palatino Linotype"/>
        </w:rPr>
        <w:t xml:space="preserve"> cuenta con </w:t>
      </w:r>
      <w:r>
        <w:rPr>
          <w:rFonts w:ascii="Palatino Linotype" w:eastAsia="Palatino Linotype" w:hAnsi="Palatino Linotype" w:cs="Palatino Linotype"/>
        </w:rPr>
        <w:t xml:space="preserve">un área </w:t>
      </w:r>
      <w:r>
        <w:rPr>
          <w:rFonts w:ascii="Palatino Linotype" w:eastAsia="Palatino Linotype" w:hAnsi="Palatino Linotype" w:cs="Palatino Linotype"/>
        </w:rPr>
        <w:lastRenderedPageBreak/>
        <w:t xml:space="preserve">encargada de la </w:t>
      </w:r>
      <w:r w:rsidRPr="00D1049F">
        <w:rPr>
          <w:rFonts w:ascii="Palatino Linotype" w:eastAsia="Palatino Linotype" w:hAnsi="Palatino Linotype" w:cs="Palatino Linotype"/>
        </w:rPr>
        <w:t xml:space="preserve">Seguridad Pública Ciudadana, </w:t>
      </w:r>
      <w:r>
        <w:rPr>
          <w:rFonts w:ascii="Palatino Linotype" w:eastAsia="Palatino Linotype" w:hAnsi="Palatino Linotype" w:cs="Palatino Linotype"/>
        </w:rPr>
        <w:t>debiendo</w:t>
      </w:r>
      <w:r w:rsidRPr="00D1049F">
        <w:rPr>
          <w:rFonts w:ascii="Palatino Linotype" w:eastAsia="Palatino Linotype" w:hAnsi="Palatino Linotype" w:cs="Palatino Linotype"/>
        </w:rPr>
        <w:t xml:space="preserve"> mantener la </w:t>
      </w:r>
      <w:r>
        <w:rPr>
          <w:rFonts w:ascii="Palatino Linotype" w:eastAsia="Palatino Linotype" w:hAnsi="Palatino Linotype" w:cs="Palatino Linotype"/>
        </w:rPr>
        <w:t xml:space="preserve">tranquilidad y el orden público; por lo que, es importante traer a contexto </w:t>
      </w:r>
      <w:r w:rsidRPr="00D1049F">
        <w:rPr>
          <w:rFonts w:ascii="Palatino Linotype" w:eastAsia="Palatino Linotype" w:hAnsi="Palatino Linotype" w:cs="Palatino Linotype"/>
        </w:rPr>
        <w:t>el artículo 4° de la Ley de</w:t>
      </w:r>
      <w:r>
        <w:rPr>
          <w:rFonts w:ascii="Palatino Linotype" w:eastAsia="Palatino Linotype" w:hAnsi="Palatino Linotype" w:cs="Palatino Linotype"/>
        </w:rPr>
        <w:t xml:space="preserve"> Seguridad del Estado de México, el cual p</w:t>
      </w:r>
      <w:r w:rsidRPr="00D1049F">
        <w:rPr>
          <w:rFonts w:ascii="Palatino Linotype" w:eastAsia="Palatino Linotype" w:hAnsi="Palatino Linotype" w:cs="Palatino Linotype"/>
        </w:rPr>
        <w:t>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y de las demás autoridades de las instancias encargadas de aplicar las infracciones administrativas.</w:t>
      </w:r>
    </w:p>
    <w:p w14:paraId="5C782DEA" w14:textId="77777777" w:rsidR="00C47DF7" w:rsidRPr="00D1049F" w:rsidRDefault="00C47DF7" w:rsidP="00C47DF7">
      <w:pPr>
        <w:spacing w:before="100" w:beforeAutospacing="1" w:after="100" w:afterAutospacing="1" w:line="360" w:lineRule="auto"/>
        <w:jc w:val="both"/>
        <w:rPr>
          <w:rFonts w:ascii="Palatino Linotype" w:eastAsia="Palatino Linotype" w:hAnsi="Palatino Linotype" w:cs="Palatino Linotype"/>
        </w:rPr>
      </w:pPr>
      <w:r w:rsidRPr="00D1049F">
        <w:rPr>
          <w:rFonts w:ascii="Palatino Linotype" w:eastAsia="Palatino Linotype" w:hAnsi="Palatino Linotype" w:cs="Palatino Linotype"/>
        </w:rPr>
        <w:t>En ese contexto, el artículo 6°, fracciones XI y XII de dicho ordenamiento jurídico, establece los siguientes conceptos:</w:t>
      </w:r>
    </w:p>
    <w:p w14:paraId="09865469" w14:textId="77777777" w:rsidR="00C47DF7" w:rsidRPr="00D1049F" w:rsidRDefault="00C47DF7" w:rsidP="00450100">
      <w:pPr>
        <w:numPr>
          <w:ilvl w:val="0"/>
          <w:numId w:val="6"/>
        </w:numPr>
        <w:spacing w:before="100" w:beforeAutospacing="1" w:after="100" w:afterAutospacing="1" w:line="360" w:lineRule="auto"/>
        <w:jc w:val="both"/>
        <w:rPr>
          <w:rFonts w:ascii="Palatino Linotype" w:eastAsia="Calibri" w:hAnsi="Palatino Linotype" w:cs="Tahoma"/>
          <w:b/>
          <w:bCs/>
          <w:lang w:eastAsia="en-US"/>
        </w:rPr>
      </w:pPr>
      <w:r w:rsidRPr="00D1049F">
        <w:rPr>
          <w:rFonts w:ascii="Palatino Linotype" w:eastAsia="Calibri" w:hAnsi="Palatino Linotype" w:cs="Tahoma"/>
          <w:b/>
          <w:bCs/>
          <w:lang w:eastAsia="en-US"/>
        </w:rPr>
        <w:t xml:space="preserve">Instituciones Policiales: </w:t>
      </w:r>
      <w:r w:rsidRPr="00D1049F">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D1049F">
        <w:rPr>
          <w:rFonts w:ascii="Palatino Linotype" w:eastAsia="Calibri" w:hAnsi="Palatino Linotype" w:cs="Tahoma"/>
          <w:b/>
          <w:bCs/>
          <w:lang w:eastAsia="en-US"/>
        </w:rPr>
        <w:t>todas las dependencias encargadas de la seguridad pública a nivel</w:t>
      </w:r>
      <w:r w:rsidRPr="00D1049F">
        <w:rPr>
          <w:rFonts w:ascii="Palatino Linotype" w:eastAsia="Calibri" w:hAnsi="Palatino Linotype" w:cs="Tahoma"/>
          <w:bCs/>
          <w:lang w:eastAsia="en-US"/>
        </w:rPr>
        <w:t xml:space="preserve"> estatal y </w:t>
      </w:r>
      <w:r w:rsidRPr="00D1049F">
        <w:rPr>
          <w:rFonts w:ascii="Palatino Linotype" w:eastAsia="Calibri" w:hAnsi="Palatino Linotype" w:cs="Tahoma"/>
          <w:b/>
          <w:bCs/>
          <w:lang w:eastAsia="en-US"/>
        </w:rPr>
        <w:t>municipal.</w:t>
      </w:r>
    </w:p>
    <w:p w14:paraId="0160F0ED" w14:textId="77777777" w:rsidR="00C47DF7" w:rsidRPr="00D1049F" w:rsidRDefault="00C47DF7" w:rsidP="00450100">
      <w:pPr>
        <w:widowControl w:val="0"/>
        <w:numPr>
          <w:ilvl w:val="0"/>
          <w:numId w:val="6"/>
        </w:numPr>
        <w:spacing w:before="100" w:beforeAutospacing="1" w:after="100" w:afterAutospacing="1" w:line="360" w:lineRule="auto"/>
        <w:ind w:left="714" w:hanging="357"/>
        <w:jc w:val="both"/>
        <w:rPr>
          <w:rFonts w:ascii="Palatino Linotype" w:eastAsia="Calibri" w:hAnsi="Palatino Linotype" w:cs="Tahoma"/>
          <w:b/>
          <w:bCs/>
          <w:lang w:eastAsia="en-US"/>
        </w:rPr>
      </w:pPr>
      <w:r w:rsidRPr="00D1049F">
        <w:rPr>
          <w:rFonts w:ascii="Palatino Linotype" w:eastAsia="Calibri" w:hAnsi="Palatino Linotype" w:cs="Tahoma"/>
          <w:b/>
          <w:bCs/>
          <w:lang w:eastAsia="en-US"/>
        </w:rPr>
        <w:t xml:space="preserve">Instituciones de Seguridad Pública: </w:t>
      </w:r>
      <w:r w:rsidRPr="00D1049F">
        <w:rPr>
          <w:rFonts w:ascii="Palatino Linotype" w:eastAsia="Calibri" w:hAnsi="Palatino Linotype" w:cs="Tahoma"/>
          <w:bCs/>
          <w:lang w:eastAsia="en-US"/>
        </w:rPr>
        <w:t xml:space="preserve">Instituciones Policiales, Procuración de Justicia, Sistema Penitenciario y </w:t>
      </w:r>
      <w:r w:rsidRPr="00D1049F">
        <w:rPr>
          <w:rFonts w:ascii="Palatino Linotype" w:eastAsia="Calibri" w:hAnsi="Palatino Linotype" w:cs="Tahoma"/>
          <w:b/>
          <w:bCs/>
          <w:lang w:eastAsia="en-US"/>
        </w:rPr>
        <w:t xml:space="preserve">dependencias encargadas de la seguridad pública a nivel </w:t>
      </w:r>
      <w:r w:rsidRPr="00D1049F">
        <w:rPr>
          <w:rFonts w:ascii="Palatino Linotype" w:eastAsia="Calibri" w:hAnsi="Palatino Linotype" w:cs="Tahoma"/>
          <w:bCs/>
          <w:lang w:eastAsia="en-US"/>
        </w:rPr>
        <w:t xml:space="preserve">estatal y </w:t>
      </w:r>
      <w:r w:rsidRPr="00D1049F">
        <w:rPr>
          <w:rFonts w:ascii="Palatino Linotype" w:eastAsia="Calibri" w:hAnsi="Palatino Linotype" w:cs="Tahoma"/>
          <w:b/>
          <w:bCs/>
          <w:lang w:eastAsia="en-US"/>
        </w:rPr>
        <w:t>municipal.</w:t>
      </w:r>
    </w:p>
    <w:p w14:paraId="7F077116" w14:textId="405CF8F3" w:rsidR="00C47DF7" w:rsidRPr="00056186" w:rsidRDefault="00C47DF7" w:rsidP="00C47DF7">
      <w:pPr>
        <w:tabs>
          <w:tab w:val="left" w:pos="4962"/>
        </w:tabs>
        <w:spacing w:before="100" w:beforeAutospacing="1" w:after="100" w:afterAutospacing="1" w:line="360" w:lineRule="auto"/>
        <w:ind w:right="-28"/>
        <w:jc w:val="both"/>
        <w:rPr>
          <w:rFonts w:ascii="Palatino Linotype" w:eastAsia="Calibri" w:hAnsi="Palatino Linotype" w:cs="Tahoma"/>
          <w:bCs/>
          <w:lang w:eastAsia="en-US"/>
        </w:rPr>
      </w:pPr>
      <w:r w:rsidRPr="00D1049F">
        <w:rPr>
          <w:rFonts w:ascii="Palatino Linotype" w:eastAsia="Calibri" w:hAnsi="Palatino Linotype" w:cs="Tahoma"/>
          <w:iCs/>
          <w:lang w:val="es-ES" w:eastAsia="es-ES_tradnl"/>
        </w:rPr>
        <w:t xml:space="preserve">Conforme a lo anterior, </w:t>
      </w:r>
      <w:r>
        <w:rPr>
          <w:rFonts w:ascii="Palatino Linotype" w:eastAsia="Calibri" w:hAnsi="Palatino Linotype" w:cs="Tahoma"/>
          <w:iCs/>
          <w:lang w:val="es-ES" w:eastAsia="es-ES_tradnl"/>
        </w:rPr>
        <w:t xml:space="preserve">el área encargada de la </w:t>
      </w:r>
      <w:r w:rsidRPr="00D1049F">
        <w:rPr>
          <w:rFonts w:ascii="Palatino Linotype" w:eastAsia="Calibri" w:hAnsi="Palatino Linotype" w:cs="Tahoma"/>
          <w:color w:val="000000"/>
          <w:lang w:val="es-ES" w:eastAsia="en-US"/>
        </w:rPr>
        <w:t>Seguridad Pública Ciudadana</w:t>
      </w:r>
      <w:r>
        <w:rPr>
          <w:rFonts w:ascii="Palatino Linotype" w:eastAsia="Calibri" w:hAnsi="Palatino Linotype" w:cs="Tahoma"/>
          <w:color w:val="000000"/>
          <w:lang w:val="es-ES" w:eastAsia="en-US"/>
        </w:rPr>
        <w:t xml:space="preserve"> en el Municipio</w:t>
      </w:r>
      <w:r w:rsidRPr="00D1049F">
        <w:rPr>
          <w:rFonts w:ascii="Palatino Linotype" w:eastAsia="Calibri" w:hAnsi="Palatino Linotype" w:cs="Tahoma"/>
          <w:iCs/>
          <w:lang w:val="es-ES" w:eastAsia="es-ES_tradnl"/>
        </w:rPr>
        <w:t xml:space="preserve">, </w:t>
      </w:r>
      <w:r w:rsidRPr="00D1049F">
        <w:rPr>
          <w:rFonts w:ascii="Palatino Linotype" w:eastAsia="Calibri" w:hAnsi="Palatino Linotype" w:cs="Tahoma"/>
          <w:bCs/>
          <w:color w:val="000000"/>
          <w:lang w:eastAsia="en-US"/>
        </w:rPr>
        <w:t>es una institución de seguridad pública, pues tiene como atribución principal resguardar el orden público y la paz social, la prevención de delitos y la inhibición de manifestac</w:t>
      </w:r>
      <w:r>
        <w:rPr>
          <w:rFonts w:ascii="Palatino Linotype" w:eastAsia="Calibri" w:hAnsi="Palatino Linotype" w:cs="Tahoma"/>
          <w:bCs/>
          <w:color w:val="000000"/>
          <w:lang w:eastAsia="en-US"/>
        </w:rPr>
        <w:t xml:space="preserve">iones de conductas antisociales; así, </w:t>
      </w:r>
      <w:r w:rsidRPr="00D1049F">
        <w:rPr>
          <w:rFonts w:ascii="Palatino Linotype" w:eastAsia="Calibri" w:hAnsi="Palatino Linotype" w:cs="Tahoma"/>
          <w:bCs/>
          <w:lang w:eastAsia="en-US"/>
        </w:rPr>
        <w:t xml:space="preserve">el Instructivo de llenado del Formato “Personal de Seguridad Pública”, del Secretariado Ejecutivo del Sistema </w:t>
      </w:r>
      <w:r w:rsidRPr="00D1049F">
        <w:rPr>
          <w:rFonts w:ascii="Palatino Linotype" w:eastAsia="Calibri" w:hAnsi="Palatino Linotype" w:cs="Tahoma"/>
          <w:bCs/>
          <w:lang w:eastAsia="en-US"/>
        </w:rPr>
        <w:lastRenderedPageBreak/>
        <w:t>Nacional de Seguridad Pública</w:t>
      </w:r>
      <w:r w:rsidR="00056186">
        <w:rPr>
          <w:rStyle w:val="Refdenotaalpie"/>
          <w:rFonts w:ascii="Palatino Linotype" w:eastAsia="Calibri" w:hAnsi="Palatino Linotype" w:cs="Tahoma"/>
          <w:bCs/>
          <w:lang w:eastAsia="en-US"/>
        </w:rPr>
        <w:footnoteReference w:id="2"/>
      </w:r>
      <w:r w:rsidRPr="00D1049F">
        <w:rPr>
          <w:rFonts w:ascii="Palatino Linotype" w:eastAsia="Calibri" w:hAnsi="Palatino Linotype" w:cs="Tahoma"/>
          <w:bCs/>
          <w:lang w:eastAsia="en-US"/>
        </w:rPr>
        <w:t xml:space="preserve"> establece que los elementos operativos de seguridad pública, son aquellos que desempeñan funciones de campo (policiacas, especializadas o equivalentes y </w:t>
      </w:r>
      <w:r w:rsidRPr="00056186">
        <w:rPr>
          <w:rFonts w:ascii="Palatino Linotype" w:eastAsia="Calibri" w:hAnsi="Palatino Linotype" w:cs="Tahoma"/>
          <w:bCs/>
          <w:lang w:eastAsia="en-US"/>
        </w:rPr>
        <w:t>que no desempeña funciones de mando), entre los cuales, se encuentra la Policía Municipal.</w:t>
      </w:r>
    </w:p>
    <w:p w14:paraId="5B8A53A6" w14:textId="77777777" w:rsidR="00C47DF7" w:rsidRPr="00D1049F" w:rsidRDefault="00C47DF7" w:rsidP="00C47DF7">
      <w:pPr>
        <w:tabs>
          <w:tab w:val="left" w:pos="4962"/>
        </w:tabs>
        <w:spacing w:before="100" w:beforeAutospacing="1" w:after="100" w:afterAutospacing="1" w:line="360" w:lineRule="auto"/>
        <w:ind w:right="-28"/>
        <w:jc w:val="both"/>
        <w:rPr>
          <w:rFonts w:ascii="Palatino Linotype" w:eastAsia="Calibri" w:hAnsi="Palatino Linotype" w:cs="Tahoma"/>
          <w:bCs/>
          <w:lang w:eastAsia="en-US"/>
        </w:rPr>
      </w:pPr>
      <w:r w:rsidRPr="00D1049F">
        <w:rPr>
          <w:rFonts w:ascii="Palatino Linotype" w:eastAsia="Calibri" w:hAnsi="Palatino Linotype" w:cs="Tahoma"/>
          <w:bCs/>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64B7FA05" w14:textId="77777777" w:rsidR="00C47DF7" w:rsidRDefault="00C47DF7" w:rsidP="00C47DF7">
      <w:pPr>
        <w:spacing w:before="100" w:beforeAutospacing="1" w:after="100" w:afterAutospacing="1" w:line="360" w:lineRule="auto"/>
        <w:jc w:val="both"/>
        <w:rPr>
          <w:rFonts w:ascii="Palatino Linotype" w:eastAsia="Calibri" w:hAnsi="Palatino Linotype" w:cs="Tahoma"/>
          <w:bCs/>
          <w:lang w:eastAsia="en-US"/>
        </w:rPr>
      </w:pPr>
      <w:r w:rsidRPr="00D1049F">
        <w:rPr>
          <w:rFonts w:ascii="Palatino Linotype" w:eastAsia="Calibri" w:hAnsi="Palatino Linotype" w:cs="Tahoma"/>
          <w:bCs/>
          <w:lang w:eastAsia="en-US"/>
        </w:rPr>
        <w:t xml:space="preserve">De tales circunstancias, se puede observar que la </w:t>
      </w:r>
      <w:r w:rsidRPr="00D1049F">
        <w:rPr>
          <w:rFonts w:ascii="Palatino Linotype" w:eastAsia="Calibri" w:hAnsi="Palatino Linotype" w:cs="Tahoma"/>
          <w:color w:val="000000"/>
          <w:lang w:val="es-ES" w:eastAsia="en-US"/>
        </w:rPr>
        <w:t>Comisaría de Seguridad Pública Ciudadana</w:t>
      </w:r>
      <w:r w:rsidRPr="00D1049F">
        <w:rPr>
          <w:rFonts w:ascii="Palatino Linotype" w:eastAsia="Calibri" w:hAnsi="Palatino Linotype" w:cs="Tahoma"/>
          <w:bCs/>
          <w:lang w:eastAsia="en-US"/>
        </w:rPr>
        <w:t xml:space="preserve"> tiene dos clases de servidores públicos, por una parte, los operativos (policía municipal) y por otra, los administrativos, de apoyo y personal de mando, los cuales no realizan funciones operativas.</w:t>
      </w:r>
      <w:r>
        <w:rPr>
          <w:rFonts w:ascii="Palatino Linotype" w:eastAsia="Calibri" w:hAnsi="Palatino Linotype" w:cs="Tahoma"/>
          <w:bCs/>
          <w:lang w:eastAsia="en-US"/>
        </w:rPr>
        <w:t xml:space="preserve"> </w:t>
      </w:r>
    </w:p>
    <w:p w14:paraId="00FF6F2E" w14:textId="770ECE0B" w:rsidR="00C47DF7" w:rsidRPr="00D1049F" w:rsidRDefault="00C47DF7" w:rsidP="00C47DF7">
      <w:pPr>
        <w:spacing w:before="100" w:beforeAutospacing="1" w:after="100" w:afterAutospacing="1" w:line="360" w:lineRule="auto"/>
        <w:jc w:val="both"/>
        <w:rPr>
          <w:rFonts w:ascii="Palatino Linotype" w:hAnsi="Palatino Linotype"/>
          <w:bCs/>
        </w:rPr>
      </w:pPr>
      <w:r w:rsidRPr="00D1049F">
        <w:rPr>
          <w:rFonts w:ascii="Palatino Linotype" w:eastAsia="Calibri" w:hAnsi="Palatino Linotype" w:cs="Tahoma"/>
          <w:bCs/>
          <w:lang w:eastAsia="en-US"/>
        </w:rPr>
        <w:t>En ese</w:t>
      </w:r>
      <w:r w:rsidR="00AD7D67">
        <w:rPr>
          <w:rFonts w:ascii="Palatino Linotype" w:eastAsia="Calibri" w:hAnsi="Palatino Linotype" w:cs="Tahoma"/>
          <w:bCs/>
          <w:lang w:eastAsia="en-US"/>
        </w:rPr>
        <w:t xml:space="preserve"> contexto, cabe señalar que esta Ponencia </w:t>
      </w:r>
      <w:proofErr w:type="spellStart"/>
      <w:r w:rsidR="00AD7D67">
        <w:rPr>
          <w:rFonts w:ascii="Palatino Linotype" w:eastAsia="Calibri" w:hAnsi="Palatino Linotype" w:cs="Tahoma"/>
          <w:bCs/>
          <w:lang w:eastAsia="en-US"/>
        </w:rPr>
        <w:t>Resolutora</w:t>
      </w:r>
      <w:proofErr w:type="spellEnd"/>
      <w:r w:rsidR="00AD7D67">
        <w:rPr>
          <w:rFonts w:ascii="Palatino Linotype" w:eastAsia="Calibri" w:hAnsi="Palatino Linotype" w:cs="Tahoma"/>
          <w:bCs/>
          <w:lang w:eastAsia="en-US"/>
        </w:rPr>
        <w:t xml:space="preserve"> </w:t>
      </w:r>
      <w:r w:rsidRPr="00D1049F">
        <w:rPr>
          <w:rFonts w:ascii="Palatino Linotype" w:hAnsi="Palatino Linotype"/>
          <w:lang w:val="es-ES"/>
        </w:rPr>
        <w:t xml:space="preserve">ha sostenido el criterio de no dar a conocer </w:t>
      </w:r>
      <w:r w:rsidR="00AD7D67">
        <w:rPr>
          <w:rFonts w:ascii="Palatino Linotype" w:hAnsi="Palatino Linotype"/>
          <w:lang w:val="es-ES"/>
        </w:rPr>
        <w:t xml:space="preserve">información en relación al personal que se encuentra adscrito a las áreas encargada de la </w:t>
      </w:r>
      <w:r w:rsidRPr="00D1049F">
        <w:rPr>
          <w:rFonts w:ascii="Palatino Linotype" w:hAnsi="Palatino Linotype"/>
          <w:lang w:val="es-ES"/>
        </w:rPr>
        <w:t xml:space="preserve">seguridad pública, tal como es, el caso de los policías, pues </w:t>
      </w:r>
      <w:r w:rsidRPr="00D1049F">
        <w:rPr>
          <w:rFonts w:ascii="Palatino Linotype" w:hAnsi="Palatino Linotype"/>
          <w:bCs/>
        </w:rPr>
        <w:t xml:space="preserve">los vuelve identificables y posiblemente reconocibles 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w:t>
      </w:r>
      <w:r w:rsidRPr="00D1049F">
        <w:rPr>
          <w:rFonts w:ascii="Palatino Linotype" w:hAnsi="Palatino Linotype"/>
          <w:bCs/>
        </w:rPr>
        <w:lastRenderedPageBreak/>
        <w:t xml:space="preserve">en el combate a la delincuencia; así, dicha información puede ser utilizada para </w:t>
      </w:r>
      <w:r w:rsidRPr="00D1049F">
        <w:rPr>
          <w:rFonts w:ascii="Palatino Linotype" w:hAnsi="Palatino Linotype"/>
          <w:b/>
          <w:bCs/>
        </w:rPr>
        <w:t>vulnerar la vida, seguridad o salud de dichos elementos, incluso la de sus familias o entorno social.</w:t>
      </w:r>
      <w:r w:rsidRPr="00D1049F">
        <w:rPr>
          <w:rFonts w:ascii="Palatino Linotype" w:hAnsi="Palatino Linotype"/>
          <w:bCs/>
        </w:rPr>
        <w:t xml:space="preserve"> Además, que aumenta el riesgo de que personas ajenas a los intereses </w:t>
      </w:r>
      <w:r w:rsidR="00056186">
        <w:rPr>
          <w:rFonts w:ascii="Palatino Linotype" w:hAnsi="Palatino Linotype"/>
          <w:bCs/>
        </w:rPr>
        <w:t xml:space="preserve">institucionales que persigue el área de </w:t>
      </w:r>
      <w:r w:rsidRPr="00D1049F">
        <w:rPr>
          <w:rFonts w:ascii="Palatino Linotype" w:eastAsia="Calibri" w:hAnsi="Palatino Linotype" w:cs="Tahoma"/>
          <w:color w:val="000000"/>
          <w:lang w:val="es-ES" w:eastAsia="en-US"/>
        </w:rPr>
        <w:t>Seguridad Pública Ciudadana</w:t>
      </w:r>
      <w:r w:rsidRPr="00D1049F">
        <w:rPr>
          <w:rFonts w:ascii="Palatino Linotype" w:hAnsi="Palatino Linotype"/>
          <w:bCs/>
        </w:rPr>
        <w:t>, intenten realizar actos tendientes a inhibir o entrometerse en las funciones de los policías municipales, lo cual causaría una vulneración a la seguridad municipal.</w:t>
      </w:r>
    </w:p>
    <w:p w14:paraId="7933453A" w14:textId="4400033F" w:rsidR="00A77B10" w:rsidRPr="00E42A1D" w:rsidRDefault="00A77B10" w:rsidP="00A77B10">
      <w:pPr>
        <w:spacing w:before="360" w:after="240" w:line="360" w:lineRule="auto"/>
        <w:jc w:val="both"/>
        <w:rPr>
          <w:rFonts w:ascii="Palatino Linotype" w:hAnsi="Palatino Linotype" w:cs="Arial"/>
        </w:rPr>
      </w:pPr>
      <w:r w:rsidRPr="00E42A1D">
        <w:rPr>
          <w:rFonts w:ascii="Palatino Linotype" w:hAnsi="Palatino Linotype" w:cs="Arial"/>
        </w:rPr>
        <w:t>Así, este Instituto estima importante traer a contexto lo dispuesto por el artículo 5, de la Constitución Política del Estado Libre y Soberano de México, e</w:t>
      </w:r>
      <w:r>
        <w:rPr>
          <w:rFonts w:ascii="Palatino Linotype" w:hAnsi="Palatino Linotype" w:cs="Arial"/>
        </w:rPr>
        <w:t xml:space="preserve">n lo que nos interesa </w:t>
      </w:r>
      <w:r w:rsidRPr="00E42A1D">
        <w:rPr>
          <w:rFonts w:ascii="Palatino Linotype" w:hAnsi="Palatino Linotype" w:cs="Arial"/>
        </w:rPr>
        <w:t>dispone:</w:t>
      </w:r>
    </w:p>
    <w:p w14:paraId="3EF3CC2A" w14:textId="77777777" w:rsidR="00A77B10" w:rsidRPr="00E42A1D" w:rsidRDefault="00A77B10" w:rsidP="00A77B10">
      <w:pPr>
        <w:autoSpaceDE w:val="0"/>
        <w:autoSpaceDN w:val="0"/>
        <w:adjustRightInd w:val="0"/>
        <w:ind w:left="851" w:right="902"/>
        <w:jc w:val="both"/>
        <w:rPr>
          <w:rFonts w:ascii="Palatino Linotype" w:hAnsi="Palatino Linotype" w:cs="Arial"/>
          <w:b/>
          <w:i/>
          <w:sz w:val="22"/>
        </w:rPr>
      </w:pPr>
      <w:r w:rsidRPr="00E42A1D">
        <w:rPr>
          <w:rFonts w:ascii="Palatino Linotype" w:hAnsi="Palatino Linotype" w:cs="Arial"/>
          <w:b/>
          <w:i/>
          <w:sz w:val="22"/>
        </w:rPr>
        <w:t>“Artículo 5.-...</w:t>
      </w:r>
    </w:p>
    <w:p w14:paraId="29EC381B" w14:textId="77777777" w:rsidR="00A77B10" w:rsidRPr="00E42A1D" w:rsidRDefault="00A77B10" w:rsidP="00A77B10">
      <w:pPr>
        <w:autoSpaceDE w:val="0"/>
        <w:autoSpaceDN w:val="0"/>
        <w:adjustRightInd w:val="0"/>
        <w:ind w:left="851" w:right="902"/>
        <w:jc w:val="both"/>
        <w:rPr>
          <w:rFonts w:ascii="Palatino Linotype" w:hAnsi="Palatino Linotype" w:cs="Arial"/>
          <w:i/>
          <w:sz w:val="22"/>
        </w:rPr>
      </w:pPr>
      <w:r w:rsidRPr="00E42A1D">
        <w:rPr>
          <w:rFonts w:ascii="Palatino Linotype" w:hAnsi="Palatino Linotype" w:cs="Arial"/>
          <w:i/>
          <w:sz w:val="22"/>
        </w:rPr>
        <w:t>...</w:t>
      </w:r>
    </w:p>
    <w:p w14:paraId="66313D45" w14:textId="77777777" w:rsidR="00A77B10" w:rsidRPr="00E42A1D" w:rsidRDefault="00A77B10" w:rsidP="00A77B10">
      <w:pPr>
        <w:autoSpaceDE w:val="0"/>
        <w:autoSpaceDN w:val="0"/>
        <w:adjustRightInd w:val="0"/>
        <w:ind w:left="851" w:right="902"/>
        <w:jc w:val="both"/>
        <w:rPr>
          <w:rFonts w:ascii="Palatino Linotype" w:hAnsi="Palatino Linotype" w:cs="Arial"/>
          <w:i/>
          <w:sz w:val="22"/>
        </w:rPr>
      </w:pPr>
      <w:r w:rsidRPr="00E42A1D">
        <w:rPr>
          <w:rFonts w:ascii="Palatino Linotype" w:hAnsi="Palatino Linotype" w:cs="Arial"/>
          <w:i/>
          <w:sz w:val="22"/>
        </w:rPr>
        <w:t>Este derecho se regirá por los siguientes principios y bases siguientes:</w:t>
      </w:r>
    </w:p>
    <w:p w14:paraId="0A087BA0" w14:textId="77777777" w:rsidR="00A77B10" w:rsidRPr="00E42A1D" w:rsidRDefault="00A77B10" w:rsidP="00A77B10">
      <w:pPr>
        <w:autoSpaceDE w:val="0"/>
        <w:autoSpaceDN w:val="0"/>
        <w:adjustRightInd w:val="0"/>
        <w:ind w:left="851" w:right="902"/>
        <w:jc w:val="both"/>
        <w:rPr>
          <w:rFonts w:ascii="Palatino Linotype" w:hAnsi="Palatino Linotype" w:cs="Arial"/>
          <w:i/>
          <w:sz w:val="22"/>
        </w:rPr>
      </w:pPr>
      <w:r w:rsidRPr="00E42A1D">
        <w:rPr>
          <w:rFonts w:ascii="Palatino Linotype" w:hAnsi="Palatino Linotype" w:cs="Arial"/>
          <w:i/>
          <w:sz w:val="22"/>
        </w:rPr>
        <w:t xml:space="preserve">I. </w:t>
      </w:r>
      <w:r w:rsidRPr="00E42A1D">
        <w:rPr>
          <w:rFonts w:ascii="Palatino Linotype" w:hAnsi="Palatino Linotype"/>
          <w:b/>
          <w:i/>
          <w:sz w:val="22"/>
        </w:rPr>
        <w:t>Toda la información en posesión de cualquier autoridad, entidad, órgano y organismos de los Poderes Ejecutivo, Legislativo y Judicial, órganos autónomos</w:t>
      </w:r>
      <w:r w:rsidRPr="00E42A1D">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42A1D">
        <w:rPr>
          <w:rFonts w:ascii="Palatino Linotype" w:hAnsi="Palatino Linotype" w:cs="Arial"/>
          <w:i/>
          <w:sz w:val="22"/>
        </w:rPr>
        <w:t>...”</w:t>
      </w:r>
    </w:p>
    <w:p w14:paraId="027B70C3" w14:textId="77777777" w:rsidR="00A77B10" w:rsidRPr="00E42A1D" w:rsidRDefault="00A77B10" w:rsidP="00A77B10">
      <w:pPr>
        <w:spacing w:before="100" w:beforeAutospacing="1" w:after="100" w:afterAutospacing="1" w:line="360" w:lineRule="auto"/>
        <w:jc w:val="both"/>
        <w:rPr>
          <w:rFonts w:ascii="Palatino Linotype" w:hAnsi="Palatino Linotype" w:cs="Arial"/>
        </w:rPr>
      </w:pPr>
      <w:r w:rsidRPr="00E42A1D">
        <w:rPr>
          <w:rFonts w:ascii="Palatino Linotype" w:hAnsi="Palatino Linotype" w:cs="Arial"/>
        </w:rPr>
        <w:t xml:space="preserve">De lo anterior, se deduce que la Constitución le otorga a todos los documentos en posesión de las autoridades la calidad de públicos y únicamente pueden ser reservados temporalmente por razones de interés público y en los términos expresamente </w:t>
      </w:r>
      <w:r w:rsidRPr="00E42A1D">
        <w:rPr>
          <w:rFonts w:ascii="Palatino Linotype" w:hAnsi="Palatino Linotype" w:cs="Arial"/>
        </w:rPr>
        <w:lastRenderedPageBreak/>
        <w:t>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14:paraId="54A18ED4" w14:textId="77777777" w:rsidR="00A77B10" w:rsidRPr="00E42A1D" w:rsidRDefault="00A77B10" w:rsidP="00A77B10">
      <w:pPr>
        <w:spacing w:before="100" w:beforeAutospacing="1" w:after="100" w:afterAutospacing="1" w:line="360" w:lineRule="auto"/>
        <w:jc w:val="both"/>
        <w:rPr>
          <w:rFonts w:ascii="Palatino Linotype" w:hAnsi="Palatino Linotype" w:cs="Arial"/>
        </w:rPr>
      </w:pPr>
      <w:r w:rsidRPr="00E42A1D">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14:paraId="54F13861" w14:textId="77777777" w:rsidR="00A77B10" w:rsidRPr="00A77B10" w:rsidRDefault="00A77B10" w:rsidP="00A77B10">
      <w:pPr>
        <w:ind w:left="851" w:right="899"/>
        <w:jc w:val="both"/>
        <w:rPr>
          <w:rFonts w:ascii="Palatino Linotype" w:hAnsi="Palatino Linotype" w:cs="Arial"/>
          <w:b/>
          <w:i/>
          <w:sz w:val="22"/>
        </w:rPr>
      </w:pPr>
      <w:r w:rsidRPr="00E42A1D">
        <w:rPr>
          <w:rFonts w:ascii="Palatino Linotype" w:hAnsi="Palatino Linotype" w:cs="Arial"/>
          <w:i/>
          <w:sz w:val="22"/>
        </w:rPr>
        <w:t>“</w:t>
      </w:r>
      <w:r w:rsidRPr="00E42A1D">
        <w:rPr>
          <w:rFonts w:ascii="Palatino Linotype" w:hAnsi="Palatino Linotype" w:cs="Arial"/>
          <w:b/>
          <w:i/>
          <w:sz w:val="22"/>
        </w:rPr>
        <w:t>Artículo 122</w:t>
      </w:r>
      <w:r w:rsidRPr="00E42A1D">
        <w:rPr>
          <w:rFonts w:ascii="Palatino Linotype" w:hAnsi="Palatino Linotype" w:cs="Arial"/>
          <w:i/>
          <w:sz w:val="22"/>
        </w:rPr>
        <w:t xml:space="preserve">. La clasificación es el proceso mediante el cual </w:t>
      </w:r>
      <w:r w:rsidRPr="00A77B10">
        <w:rPr>
          <w:rFonts w:ascii="Palatino Linotype" w:hAnsi="Palatino Linotype" w:cs="Arial"/>
          <w:b/>
          <w:i/>
          <w:sz w:val="22"/>
        </w:rPr>
        <w:t xml:space="preserve">el sujeto obligado determina que la información en su poder </w:t>
      </w:r>
      <w:proofErr w:type="spellStart"/>
      <w:r w:rsidRPr="00A77B10">
        <w:rPr>
          <w:rFonts w:ascii="Palatino Linotype" w:hAnsi="Palatino Linotype" w:cs="Arial"/>
          <w:b/>
          <w:i/>
          <w:sz w:val="22"/>
        </w:rPr>
        <w:t>act</w:t>
      </w:r>
      <w:bookmarkStart w:id="5" w:name="_GoBack"/>
      <w:bookmarkEnd w:id="5"/>
      <w:r w:rsidRPr="00A77B10">
        <w:rPr>
          <w:rFonts w:ascii="Palatino Linotype" w:hAnsi="Palatino Linotype" w:cs="Arial"/>
          <w:b/>
          <w:i/>
          <w:sz w:val="22"/>
        </w:rPr>
        <w:t>ualiza</w:t>
      </w:r>
      <w:proofErr w:type="spellEnd"/>
      <w:r w:rsidRPr="00A77B10">
        <w:rPr>
          <w:rFonts w:ascii="Palatino Linotype" w:hAnsi="Palatino Linotype" w:cs="Arial"/>
          <w:b/>
          <w:i/>
          <w:sz w:val="22"/>
        </w:rPr>
        <w:t xml:space="preserve"> alguno de los supuestos de reserva o confidencialidad, de conformidad con lo dispuesto en el presente título.</w:t>
      </w:r>
    </w:p>
    <w:p w14:paraId="450CB828" w14:textId="77777777" w:rsidR="00A77B10" w:rsidRPr="00E42A1D" w:rsidRDefault="00A77B10" w:rsidP="00A77B10">
      <w:pPr>
        <w:tabs>
          <w:tab w:val="left" w:pos="7797"/>
        </w:tabs>
        <w:ind w:left="851" w:right="899"/>
        <w:jc w:val="both"/>
        <w:rPr>
          <w:rFonts w:ascii="Palatino Linotype" w:hAnsi="Palatino Linotype" w:cs="Arial"/>
          <w:i/>
          <w:sz w:val="22"/>
        </w:rPr>
      </w:pPr>
      <w:r w:rsidRPr="00E42A1D">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14:paraId="1401A4FC" w14:textId="77777777" w:rsidR="00A77B10" w:rsidRPr="00E42A1D" w:rsidRDefault="00A77B10" w:rsidP="00A77B10">
      <w:pPr>
        <w:tabs>
          <w:tab w:val="left" w:pos="7797"/>
        </w:tabs>
        <w:ind w:left="851" w:right="899"/>
        <w:jc w:val="both"/>
        <w:rPr>
          <w:rFonts w:ascii="Palatino Linotype" w:hAnsi="Palatino Linotype" w:cs="Arial"/>
          <w:i/>
          <w:sz w:val="22"/>
        </w:rPr>
      </w:pPr>
      <w:r w:rsidRPr="00E42A1D">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14:paraId="1E2311D8" w14:textId="77777777" w:rsidR="00A77B10" w:rsidRPr="00E42A1D" w:rsidRDefault="00A77B10" w:rsidP="00A77B10">
      <w:pPr>
        <w:ind w:left="851" w:right="899"/>
        <w:jc w:val="both"/>
        <w:rPr>
          <w:rFonts w:ascii="Palatino Linotype" w:hAnsi="Palatino Linotype" w:cs="Arial"/>
          <w:b/>
          <w:i/>
          <w:sz w:val="22"/>
        </w:rPr>
      </w:pPr>
      <w:r w:rsidRPr="00E42A1D">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14:paraId="42704B15"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b/>
          <w:i/>
          <w:sz w:val="22"/>
        </w:rPr>
        <w:t>I.</w:t>
      </w:r>
      <w:r w:rsidRPr="00E42A1D">
        <w:rPr>
          <w:rFonts w:ascii="Palatino Linotype" w:hAnsi="Palatino Linotype" w:cs="Arial"/>
          <w:i/>
          <w:sz w:val="22"/>
        </w:rPr>
        <w:t xml:space="preserve"> </w:t>
      </w:r>
      <w:r w:rsidRPr="00A77B10">
        <w:rPr>
          <w:rFonts w:ascii="Palatino Linotype" w:hAnsi="Palatino Linotype" w:cs="Arial"/>
          <w:b/>
          <w:i/>
          <w:sz w:val="22"/>
        </w:rPr>
        <w:t>Comprometa la seguridad pública</w:t>
      </w:r>
      <w:r w:rsidRPr="00E42A1D">
        <w:rPr>
          <w:rFonts w:ascii="Palatino Linotype" w:hAnsi="Palatino Linotype" w:cs="Arial"/>
          <w:i/>
          <w:sz w:val="22"/>
        </w:rPr>
        <w:t xml:space="preserve"> y cuente con un propósito genuino y un efecto demostrable;</w:t>
      </w:r>
    </w:p>
    <w:p w14:paraId="68FD46A2"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b/>
          <w:i/>
          <w:sz w:val="22"/>
        </w:rPr>
        <w:t>II.</w:t>
      </w:r>
      <w:r w:rsidRPr="00E42A1D">
        <w:rPr>
          <w:rFonts w:ascii="Palatino Linotype" w:hAnsi="Palatino Linotype" w:cs="Arial"/>
          <w:i/>
          <w:sz w:val="22"/>
        </w:rPr>
        <w:t xml:space="preserve"> Pueda menoscabar la conducción de las negociaciones y relaciones internacionales;</w:t>
      </w:r>
    </w:p>
    <w:p w14:paraId="578BA52B"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b/>
          <w:i/>
          <w:sz w:val="22"/>
        </w:rPr>
        <w:t>III.</w:t>
      </w:r>
      <w:r w:rsidRPr="00E42A1D">
        <w:rPr>
          <w:rFonts w:ascii="Palatino Linotype" w:hAnsi="Palatino Linotype" w:cs="Arial"/>
          <w:i/>
          <w:sz w:val="22"/>
        </w:rPr>
        <w:t xml:space="preserve"> Se entregue a la Entidad expresamente con ese carácter o el de confidencialidad por otro u otros sujetos de derecho internacional, excepto cuando se trate de </w:t>
      </w:r>
      <w:r w:rsidRPr="00E42A1D">
        <w:rPr>
          <w:rFonts w:ascii="Palatino Linotype" w:hAnsi="Palatino Linotype" w:cs="Arial"/>
          <w:i/>
          <w:sz w:val="22"/>
        </w:rPr>
        <w:lastRenderedPageBreak/>
        <w:t>violaciones graves de derechos humanos o delitos de lesa humanidad de conformidad con el derecho internacional;</w:t>
      </w:r>
    </w:p>
    <w:p w14:paraId="234C472D"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b/>
          <w:i/>
          <w:sz w:val="22"/>
        </w:rPr>
        <w:t>IV.</w:t>
      </w:r>
      <w:r w:rsidRPr="00E42A1D">
        <w:rPr>
          <w:rFonts w:ascii="Palatino Linotype" w:hAnsi="Palatino Linotype" w:cs="Arial"/>
          <w:i/>
          <w:sz w:val="22"/>
        </w:rPr>
        <w:t xml:space="preserve"> </w:t>
      </w:r>
      <w:r w:rsidRPr="00A77B10">
        <w:rPr>
          <w:rFonts w:ascii="Palatino Linotype" w:hAnsi="Palatino Linotype" w:cs="Arial"/>
          <w:b/>
          <w:i/>
          <w:sz w:val="22"/>
        </w:rPr>
        <w:t>Ponga en riesgo la vida, la seguridad o la salud de una persona física</w:t>
      </w:r>
      <w:r w:rsidRPr="00E42A1D">
        <w:rPr>
          <w:rFonts w:ascii="Palatino Linotype" w:hAnsi="Palatino Linotype" w:cs="Arial"/>
          <w:i/>
          <w:sz w:val="22"/>
        </w:rPr>
        <w:t>;</w:t>
      </w:r>
    </w:p>
    <w:p w14:paraId="40535A0C"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b/>
          <w:i/>
          <w:sz w:val="22"/>
        </w:rPr>
        <w:t>V.</w:t>
      </w:r>
      <w:r w:rsidRPr="00E42A1D">
        <w:rPr>
          <w:rFonts w:ascii="Palatino Linotype" w:hAnsi="Palatino Linotype" w:cs="Arial"/>
          <w:i/>
          <w:sz w:val="22"/>
        </w:rPr>
        <w:t xml:space="preserve"> Aquella cuya divulgación obstruya o pueda causar un serio perjuicio a:</w:t>
      </w:r>
    </w:p>
    <w:p w14:paraId="58B249E3"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b/>
          <w:i/>
          <w:sz w:val="22"/>
        </w:rPr>
        <w:t>1.</w:t>
      </w:r>
      <w:r w:rsidRPr="00E42A1D">
        <w:rPr>
          <w:rFonts w:ascii="Palatino Linotype" w:hAnsi="Palatino Linotype" w:cs="Arial"/>
          <w:i/>
          <w:sz w:val="22"/>
        </w:rPr>
        <w:t xml:space="preserve"> Las actividades de fiscalización, verificación, inspección, comprobación y auditoría sobre el cumplimiento de las Leyes; o</w:t>
      </w:r>
    </w:p>
    <w:p w14:paraId="4AC966E6"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b/>
          <w:i/>
          <w:sz w:val="22"/>
        </w:rPr>
        <w:t>2.</w:t>
      </w:r>
      <w:r w:rsidRPr="00E42A1D">
        <w:rPr>
          <w:rFonts w:ascii="Palatino Linotype" w:hAnsi="Palatino Linotype" w:cs="Arial"/>
          <w:i/>
          <w:sz w:val="22"/>
        </w:rPr>
        <w:t xml:space="preserve"> La recaudación de las contribuciones.</w:t>
      </w:r>
    </w:p>
    <w:p w14:paraId="2B7D72CD"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b/>
          <w:i/>
          <w:sz w:val="22"/>
        </w:rPr>
        <w:t>VI.</w:t>
      </w:r>
      <w:r w:rsidRPr="00E42A1D">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6A9F5DF"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b/>
          <w:i/>
          <w:sz w:val="22"/>
        </w:rPr>
        <w:t>VII.</w:t>
      </w:r>
      <w:r w:rsidRPr="00E42A1D">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14:paraId="414A25DB"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b/>
          <w:i/>
          <w:sz w:val="22"/>
        </w:rPr>
        <w:t>VIII.</w:t>
      </w:r>
      <w:r w:rsidRPr="00E42A1D">
        <w:rPr>
          <w:rFonts w:ascii="Palatino Linotype" w:hAnsi="Palatino Linotype" w:cs="Arial"/>
          <w:i/>
          <w:sz w:val="22"/>
        </w:rPr>
        <w:t xml:space="preserve"> Vulnere la conducción de los expedientes judiciales o de los procedimientos administrativos seguidos en forma de juicio, en tanto no hayan quedado firmes;</w:t>
      </w:r>
    </w:p>
    <w:p w14:paraId="549B2517"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b/>
          <w:i/>
          <w:sz w:val="22"/>
        </w:rPr>
        <w:t>IX.</w:t>
      </w:r>
      <w:r w:rsidRPr="00E42A1D">
        <w:rPr>
          <w:rFonts w:ascii="Palatino Linotype" w:hAnsi="Palatino Linotype" w:cs="Arial"/>
          <w:i/>
          <w:sz w:val="22"/>
        </w:rPr>
        <w:t xml:space="preserve"> Se encuentre contenida dentro de las investigaciones de hechos que la Ley señale como delitos y se tramiten ante el Ministerio Público;</w:t>
      </w:r>
    </w:p>
    <w:p w14:paraId="5EEAB7B9"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b/>
          <w:i/>
          <w:sz w:val="22"/>
        </w:rPr>
        <w:t>X.</w:t>
      </w:r>
      <w:r w:rsidRPr="00E42A1D">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D972246"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A0AD11D"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14:paraId="6C051EC6" w14:textId="77777777" w:rsidR="00A77B10" w:rsidRPr="00E42A1D" w:rsidRDefault="00A77B10" w:rsidP="00A77B10">
      <w:pPr>
        <w:ind w:left="851" w:right="899"/>
        <w:jc w:val="both"/>
        <w:rPr>
          <w:rFonts w:ascii="Palatino Linotype" w:hAnsi="Palatino Linotype" w:cs="Arial"/>
          <w:i/>
          <w:sz w:val="22"/>
        </w:rPr>
      </w:pPr>
    </w:p>
    <w:p w14:paraId="1B7A7896" w14:textId="77777777" w:rsidR="00A77B10" w:rsidRPr="00E42A1D" w:rsidRDefault="00A77B10" w:rsidP="00A77B10">
      <w:pPr>
        <w:ind w:left="851" w:right="899"/>
        <w:jc w:val="both"/>
        <w:rPr>
          <w:rFonts w:ascii="Palatino Linotype" w:hAnsi="Palatino Linotype" w:cs="Arial"/>
          <w:b/>
          <w:i/>
          <w:sz w:val="22"/>
        </w:rPr>
      </w:pPr>
      <w:r w:rsidRPr="00E42A1D">
        <w:rPr>
          <w:rFonts w:ascii="Palatino Linotype" w:hAnsi="Palatino Linotype" w:cs="Arial"/>
          <w:b/>
          <w:i/>
          <w:sz w:val="22"/>
        </w:rPr>
        <w:t>Artículo 141</w:t>
      </w:r>
      <w:r w:rsidRPr="00E42A1D">
        <w:rPr>
          <w:rFonts w:ascii="Palatino Linotype" w:hAnsi="Palatino Linotype" w:cs="Arial"/>
          <w:i/>
          <w:sz w:val="22"/>
        </w:rPr>
        <w:t xml:space="preserve">. </w:t>
      </w:r>
      <w:r w:rsidRPr="00E42A1D">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14:paraId="4470C046" w14:textId="77777777" w:rsidR="00A77B10" w:rsidRPr="00E42A1D" w:rsidRDefault="00A77B10" w:rsidP="00A77B10">
      <w:pPr>
        <w:ind w:left="851" w:right="899"/>
        <w:jc w:val="both"/>
        <w:rPr>
          <w:rFonts w:ascii="Palatino Linotype" w:hAnsi="Palatino Linotype" w:cs="Arial"/>
          <w:sz w:val="22"/>
        </w:rPr>
      </w:pPr>
      <w:r w:rsidRPr="00E42A1D">
        <w:rPr>
          <w:rFonts w:ascii="Palatino Linotype" w:hAnsi="Palatino Linotype" w:cs="Arial"/>
          <w:sz w:val="22"/>
        </w:rPr>
        <w:t>(Énfasis añadido)</w:t>
      </w:r>
    </w:p>
    <w:p w14:paraId="348D1698" w14:textId="77777777" w:rsidR="00A77B10" w:rsidRPr="00E42A1D" w:rsidRDefault="00A77B10" w:rsidP="00A77B10">
      <w:pPr>
        <w:spacing w:before="100" w:beforeAutospacing="1" w:after="100" w:afterAutospacing="1" w:line="360" w:lineRule="auto"/>
        <w:jc w:val="both"/>
        <w:rPr>
          <w:rFonts w:ascii="Palatino Linotype" w:hAnsi="Palatino Linotype"/>
        </w:rPr>
      </w:pPr>
      <w:r w:rsidRPr="00E42A1D">
        <w:rPr>
          <w:rFonts w:ascii="Palatino Linotype" w:hAnsi="Palatino Linotype"/>
        </w:rPr>
        <w:lastRenderedPageBreak/>
        <w:t xml:space="preserve">Ahora bien, el reservar la información, implica el reconocimiento por parte del </w:t>
      </w:r>
      <w:r w:rsidRPr="00E42A1D">
        <w:rPr>
          <w:rFonts w:ascii="Palatino Linotype" w:hAnsi="Palatino Linotype" w:cs="Arial"/>
          <w:b/>
        </w:rPr>
        <w:t>SUJETO OBLIGADO</w:t>
      </w:r>
      <w:r w:rsidRPr="00E42A1D">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23A8A4E7" w14:textId="75B00CE9" w:rsidR="00A77B10" w:rsidRPr="00E42A1D" w:rsidRDefault="00A77B10" w:rsidP="00A77B10">
      <w:pPr>
        <w:spacing w:before="100" w:beforeAutospacing="1" w:after="100" w:afterAutospacing="1" w:line="360" w:lineRule="auto"/>
        <w:jc w:val="both"/>
        <w:rPr>
          <w:rFonts w:ascii="Palatino Linotype" w:hAnsi="Palatino Linotype"/>
        </w:rPr>
      </w:pPr>
      <w:r w:rsidRPr="00E42A1D">
        <w:rPr>
          <w:rFonts w:ascii="Palatino Linotype" w:hAnsi="Palatino Linotype"/>
        </w:rPr>
        <w:t>Siendo pertinente aclarar que, la información que se clasifica bajo la premisa de reservada, no pierde el carácter de pública, sino que se reserva temporalmente del conocimiento púb</w:t>
      </w:r>
      <w:r>
        <w:rPr>
          <w:rFonts w:ascii="Palatino Linotype" w:hAnsi="Palatino Linotype"/>
        </w:rPr>
        <w:t>lico, es decir</w:t>
      </w:r>
      <w:r w:rsidRPr="00E42A1D">
        <w:rPr>
          <w:rFonts w:ascii="Palatino Linotype" w:hAnsi="Palatino Linotype"/>
        </w:rPr>
        <w:t xml:space="preserve"> que, por un tiempo determinado, se conservará y custodiará la información de manera especial, y una vez transcurrido el plazo de reserva, el documento podrá divulgarse.</w:t>
      </w:r>
    </w:p>
    <w:p w14:paraId="17CB0A09" w14:textId="77777777" w:rsidR="00A77B10" w:rsidRPr="00E42A1D" w:rsidRDefault="00A77B10" w:rsidP="00A77B10">
      <w:pPr>
        <w:spacing w:before="100" w:beforeAutospacing="1" w:after="100" w:afterAutospacing="1" w:line="360" w:lineRule="auto"/>
        <w:jc w:val="both"/>
        <w:rPr>
          <w:rFonts w:ascii="Palatino Linotype" w:hAnsi="Palatino Linotype"/>
          <w:bCs/>
        </w:rPr>
      </w:pPr>
      <w:r w:rsidRPr="00E42A1D">
        <w:rPr>
          <w:rFonts w:ascii="Palatino Linotype" w:hAnsi="Palatino Linotype"/>
          <w:bCs/>
        </w:rPr>
        <w:t xml:space="preserve">Por todo lo anterior, la reserva de la información implica una clasificación, la cual debe entenderse como el proceso mediante el cual </w:t>
      </w:r>
      <w:r w:rsidRPr="00E42A1D">
        <w:rPr>
          <w:rFonts w:ascii="Palatino Linotype" w:hAnsi="Palatino Linotype"/>
          <w:b/>
          <w:bCs/>
        </w:rPr>
        <w:t>EL SUJETO OBLIGADO</w:t>
      </w:r>
      <w:r w:rsidRPr="00E42A1D">
        <w:rPr>
          <w:rFonts w:ascii="Palatino Linotype" w:hAnsi="Palatino Linotype"/>
          <w:bCs/>
        </w:rPr>
        <w:t xml:space="preserve"> determina que, la información en su poder, actualiza alguno de los supuestos conforme a las normas aplicables.</w:t>
      </w:r>
    </w:p>
    <w:p w14:paraId="634CC61F" w14:textId="77777777" w:rsidR="00A77B10" w:rsidRPr="00E42A1D" w:rsidRDefault="00A77B10" w:rsidP="00A77B10">
      <w:pPr>
        <w:spacing w:before="100" w:beforeAutospacing="1" w:after="100" w:afterAutospacing="1" w:line="360" w:lineRule="auto"/>
        <w:jc w:val="both"/>
        <w:rPr>
          <w:rFonts w:ascii="Palatino Linotype" w:hAnsi="Palatino Linotype"/>
        </w:rPr>
      </w:pPr>
      <w:r w:rsidRPr="00E42A1D">
        <w:rPr>
          <w:rFonts w:ascii="Palatino Linotype" w:hAnsi="Palatino Linotype"/>
        </w:rPr>
        <w:t xml:space="preserve">En tal virtud, conforme al artículo 49, fracción VIII de la </w:t>
      </w:r>
      <w:r w:rsidRPr="00E42A1D">
        <w:rPr>
          <w:rFonts w:ascii="Palatino Linotype" w:hAnsi="Palatino Linotype" w:cs="Arial"/>
        </w:rPr>
        <w:t>Ley de Transparencia y Acceso a la Información Pública del Estado de México y Municipios</w:t>
      </w:r>
      <w:r w:rsidRPr="00E42A1D">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w:t>
      </w:r>
      <w:r w:rsidRPr="00E42A1D">
        <w:rPr>
          <w:rFonts w:ascii="Palatino Linotype" w:hAnsi="Palatino Linotype"/>
        </w:rPr>
        <w:lastRenderedPageBreak/>
        <w:t xml:space="preserve">llevaron al </w:t>
      </w:r>
      <w:r w:rsidRPr="00E42A1D">
        <w:rPr>
          <w:rFonts w:ascii="Palatino Linotype" w:hAnsi="Palatino Linotype"/>
          <w:b/>
        </w:rPr>
        <w:t>SUJETO OBLIGADO</w:t>
      </w:r>
      <w:r w:rsidRPr="00E42A1D">
        <w:rPr>
          <w:rFonts w:ascii="Palatino Linotype" w:hAnsi="Palatino Linotype"/>
        </w:rPr>
        <w:t xml:space="preserve"> a concluir que el caso particular se ajusta al supuesto previsto por la norma legal invocada como fundamento; siendo que, además, </w:t>
      </w:r>
      <w:r w:rsidRPr="00E42A1D">
        <w:rPr>
          <w:rFonts w:ascii="Palatino Linotype" w:hAnsi="Palatino Linotype"/>
          <w:b/>
        </w:rPr>
        <w:t>EL SUJETO OBLIGADO</w:t>
      </w:r>
      <w:r w:rsidRPr="00E42A1D">
        <w:rPr>
          <w:rFonts w:ascii="Palatino Linotype" w:hAnsi="Palatino Linotype"/>
        </w:rPr>
        <w:t xml:space="preserve"> debe, en todo momento, aplicar una prueba de daño.</w:t>
      </w:r>
    </w:p>
    <w:p w14:paraId="13597EB6" w14:textId="77777777" w:rsidR="00A77B10" w:rsidRPr="00E42A1D" w:rsidRDefault="00A77B10" w:rsidP="00A77B10">
      <w:pPr>
        <w:spacing w:before="100" w:beforeAutospacing="1" w:after="100" w:afterAutospacing="1" w:line="360" w:lineRule="auto"/>
        <w:jc w:val="both"/>
        <w:rPr>
          <w:rFonts w:ascii="Palatino Linotype" w:hAnsi="Palatino Linotype"/>
        </w:rPr>
      </w:pPr>
      <w:r w:rsidRPr="00E42A1D">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6B5ED1B9" w14:textId="77777777" w:rsidR="00A77B10" w:rsidRPr="00E42A1D" w:rsidRDefault="00A77B10" w:rsidP="00A77B10">
      <w:pPr>
        <w:spacing w:before="100" w:beforeAutospacing="1" w:after="100" w:afterAutospacing="1" w:line="360" w:lineRule="auto"/>
        <w:jc w:val="both"/>
        <w:rPr>
          <w:rFonts w:ascii="Palatino Linotype" w:hAnsi="Palatino Linotype"/>
        </w:rPr>
      </w:pPr>
      <w:r w:rsidRPr="00E42A1D">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2FA09C98" w14:textId="77777777" w:rsidR="00A77B10" w:rsidRPr="00E42A1D" w:rsidRDefault="00A77B10" w:rsidP="00450100">
      <w:pPr>
        <w:numPr>
          <w:ilvl w:val="0"/>
          <w:numId w:val="3"/>
        </w:numPr>
        <w:spacing w:before="100" w:beforeAutospacing="1" w:after="100" w:afterAutospacing="1" w:line="360" w:lineRule="auto"/>
        <w:ind w:left="1429"/>
        <w:jc w:val="both"/>
        <w:rPr>
          <w:rFonts w:ascii="Palatino Linotype" w:hAnsi="Palatino Linotype"/>
        </w:rPr>
      </w:pPr>
      <w:r w:rsidRPr="00E42A1D">
        <w:rPr>
          <w:rFonts w:ascii="Palatino Linotype" w:hAnsi="Palatino Linotype"/>
        </w:rPr>
        <w:t>Se reciba una solicitud de acceso a la información;</w:t>
      </w:r>
    </w:p>
    <w:p w14:paraId="3FA44CC2" w14:textId="77777777" w:rsidR="00A77B10" w:rsidRPr="00E42A1D" w:rsidRDefault="00A77B10" w:rsidP="00450100">
      <w:pPr>
        <w:numPr>
          <w:ilvl w:val="0"/>
          <w:numId w:val="3"/>
        </w:numPr>
        <w:spacing w:before="100" w:beforeAutospacing="1" w:after="100" w:afterAutospacing="1" w:line="360" w:lineRule="auto"/>
        <w:ind w:left="1429"/>
        <w:jc w:val="both"/>
        <w:rPr>
          <w:rFonts w:ascii="Palatino Linotype" w:hAnsi="Palatino Linotype"/>
        </w:rPr>
      </w:pPr>
      <w:r w:rsidRPr="00E42A1D">
        <w:rPr>
          <w:rFonts w:ascii="Palatino Linotype" w:hAnsi="Palatino Linotype"/>
        </w:rPr>
        <w:t>Se determine mediante resolución de autoridad competente; y/o</w:t>
      </w:r>
    </w:p>
    <w:p w14:paraId="1D218AA4" w14:textId="77777777" w:rsidR="00A77B10" w:rsidRPr="00E42A1D" w:rsidRDefault="00A77B10" w:rsidP="00450100">
      <w:pPr>
        <w:numPr>
          <w:ilvl w:val="0"/>
          <w:numId w:val="3"/>
        </w:numPr>
        <w:spacing w:before="100" w:beforeAutospacing="1" w:after="100" w:afterAutospacing="1" w:line="360" w:lineRule="auto"/>
        <w:ind w:left="1429"/>
        <w:jc w:val="both"/>
        <w:rPr>
          <w:rFonts w:ascii="Palatino Linotype" w:hAnsi="Palatino Linotype"/>
        </w:rPr>
      </w:pPr>
      <w:r w:rsidRPr="00E42A1D">
        <w:rPr>
          <w:rFonts w:ascii="Palatino Linotype" w:hAnsi="Palatino Linotype"/>
        </w:rPr>
        <w:t>Se generen versiones públicas para dar cumplimiento a las obligaciones de transparencia previstas en la Ley.</w:t>
      </w:r>
    </w:p>
    <w:p w14:paraId="2AD07917" w14:textId="77777777" w:rsidR="00A77B10" w:rsidRPr="00E42A1D" w:rsidRDefault="00A77B10" w:rsidP="00A77B10">
      <w:pPr>
        <w:spacing w:before="100" w:beforeAutospacing="1" w:after="100" w:afterAutospacing="1" w:line="360" w:lineRule="auto"/>
        <w:jc w:val="both"/>
        <w:rPr>
          <w:rFonts w:ascii="Palatino Linotype" w:hAnsi="Palatino Linotype"/>
        </w:rPr>
      </w:pPr>
      <w:r w:rsidRPr="00E42A1D">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1AC23416" w14:textId="77777777" w:rsidR="00A77B10" w:rsidRPr="00E42A1D" w:rsidRDefault="00A77B10" w:rsidP="00A77B10">
      <w:pPr>
        <w:spacing w:before="100" w:beforeAutospacing="1" w:after="100" w:afterAutospacing="1" w:line="360" w:lineRule="auto"/>
        <w:jc w:val="both"/>
        <w:rPr>
          <w:rFonts w:ascii="Palatino Linotype" w:hAnsi="Palatino Linotype"/>
        </w:rPr>
      </w:pPr>
      <w:r w:rsidRPr="00E42A1D">
        <w:rPr>
          <w:rFonts w:ascii="Palatino Linotype" w:hAnsi="Palatino Linotype"/>
        </w:rPr>
        <w:lastRenderedPageBreak/>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2754E378" w14:textId="77777777" w:rsidR="00A77B10" w:rsidRPr="00E42A1D" w:rsidRDefault="00A77B10" w:rsidP="00450100">
      <w:pPr>
        <w:numPr>
          <w:ilvl w:val="0"/>
          <w:numId w:val="4"/>
        </w:numPr>
        <w:spacing w:before="100" w:beforeAutospacing="1" w:after="100" w:afterAutospacing="1" w:line="360" w:lineRule="auto"/>
        <w:ind w:left="1429"/>
        <w:jc w:val="both"/>
        <w:rPr>
          <w:rFonts w:ascii="Palatino Linotype" w:hAnsi="Palatino Linotype"/>
        </w:rPr>
      </w:pPr>
      <w:r w:rsidRPr="00E42A1D">
        <w:rPr>
          <w:rFonts w:ascii="Palatino Linotype" w:hAnsi="Palatino Linotype"/>
        </w:rPr>
        <w:t xml:space="preserve">La divulgación de la información representa un </w:t>
      </w:r>
      <w:r w:rsidRPr="00E42A1D">
        <w:rPr>
          <w:rFonts w:ascii="Palatino Linotype" w:hAnsi="Palatino Linotype"/>
          <w:b/>
        </w:rPr>
        <w:t>riesgo real, demostrable e identificable del perjuicio significativo al interés público o a la seguridad pública</w:t>
      </w:r>
      <w:r w:rsidRPr="00E42A1D">
        <w:rPr>
          <w:rFonts w:ascii="Palatino Linotype" w:hAnsi="Palatino Linotype"/>
        </w:rPr>
        <w:t>;</w:t>
      </w:r>
    </w:p>
    <w:p w14:paraId="7EA74443" w14:textId="77777777" w:rsidR="00A77B10" w:rsidRPr="00E42A1D" w:rsidRDefault="00A77B10" w:rsidP="00450100">
      <w:pPr>
        <w:numPr>
          <w:ilvl w:val="0"/>
          <w:numId w:val="4"/>
        </w:numPr>
        <w:spacing w:before="100" w:beforeAutospacing="1" w:after="100" w:afterAutospacing="1" w:line="360" w:lineRule="auto"/>
        <w:ind w:left="1429"/>
        <w:jc w:val="both"/>
        <w:rPr>
          <w:rFonts w:ascii="Palatino Linotype" w:hAnsi="Palatino Linotype"/>
        </w:rPr>
      </w:pPr>
      <w:r w:rsidRPr="00E42A1D">
        <w:rPr>
          <w:rFonts w:ascii="Palatino Linotype" w:hAnsi="Palatino Linotype"/>
        </w:rPr>
        <w:t>El riesgo de perjuicio que supondría la divulgación supera el interés público general de que se difunda; y,</w:t>
      </w:r>
    </w:p>
    <w:p w14:paraId="71F2BE17" w14:textId="77777777" w:rsidR="00A77B10" w:rsidRPr="00E42A1D" w:rsidRDefault="00A77B10" w:rsidP="00450100">
      <w:pPr>
        <w:numPr>
          <w:ilvl w:val="0"/>
          <w:numId w:val="4"/>
        </w:numPr>
        <w:spacing w:before="100" w:beforeAutospacing="1" w:after="100" w:afterAutospacing="1" w:line="360" w:lineRule="auto"/>
        <w:ind w:left="1429"/>
        <w:jc w:val="both"/>
        <w:rPr>
          <w:rFonts w:ascii="Palatino Linotype" w:hAnsi="Palatino Linotype"/>
        </w:rPr>
      </w:pPr>
      <w:r w:rsidRPr="00E42A1D">
        <w:rPr>
          <w:rFonts w:ascii="Palatino Linotype" w:hAnsi="Palatino Linotype"/>
        </w:rPr>
        <w:t xml:space="preserve">La limitación se adecua al principio de proporcionalidad y representa el medio menos restrictivo disponible para evitar el perjuicio. </w:t>
      </w:r>
    </w:p>
    <w:p w14:paraId="08736D06" w14:textId="77777777" w:rsidR="00A77B10" w:rsidRPr="00E42A1D" w:rsidRDefault="00A77B10" w:rsidP="00A77B10">
      <w:pPr>
        <w:spacing w:before="100" w:beforeAutospacing="1" w:after="100" w:afterAutospacing="1" w:line="360" w:lineRule="auto"/>
        <w:jc w:val="both"/>
        <w:rPr>
          <w:rFonts w:ascii="Palatino Linotype" w:eastAsia="Calibri" w:hAnsi="Palatino Linotype" w:cs="Arial"/>
          <w:bCs/>
          <w:color w:val="000000"/>
        </w:rPr>
      </w:pPr>
      <w:r w:rsidRPr="00E42A1D">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E42A1D">
        <w:rPr>
          <w:rFonts w:ascii="Palatino Linotype" w:eastAsia="Arial Unicode MS" w:hAnsi="Palatino Linotype" w:cs="Arial"/>
          <w:color w:val="000000"/>
        </w:rPr>
        <w:t>,</w:t>
      </w:r>
      <w:r w:rsidRPr="00E42A1D">
        <w:rPr>
          <w:rFonts w:ascii="Palatino Linotype" w:eastAsia="Calibri" w:hAnsi="Palatino Linotype" w:cs="Arial"/>
          <w:bCs/>
          <w:color w:val="000000"/>
        </w:rPr>
        <w:t xml:space="preserve"> que literalmente señala:</w:t>
      </w:r>
    </w:p>
    <w:p w14:paraId="4F2A2B9D" w14:textId="77777777" w:rsidR="00A77B10" w:rsidRPr="00E42A1D" w:rsidRDefault="00A77B10" w:rsidP="00A77B10">
      <w:pPr>
        <w:ind w:left="851" w:right="902"/>
        <w:jc w:val="both"/>
        <w:rPr>
          <w:rFonts w:ascii="Palatino Linotype" w:eastAsia="Calibri" w:hAnsi="Palatino Linotype"/>
          <w:i/>
          <w:sz w:val="22"/>
          <w:szCs w:val="22"/>
        </w:rPr>
      </w:pPr>
      <w:r w:rsidRPr="00E42A1D">
        <w:rPr>
          <w:rFonts w:ascii="Palatino Linotype" w:eastAsia="Calibri" w:hAnsi="Palatino Linotype"/>
          <w:i/>
          <w:sz w:val="22"/>
          <w:szCs w:val="22"/>
        </w:rPr>
        <w:t>“</w:t>
      </w:r>
      <w:r w:rsidRPr="00E42A1D">
        <w:rPr>
          <w:rFonts w:ascii="Palatino Linotype" w:eastAsia="Calibri" w:hAnsi="Palatino Linotype"/>
          <w:b/>
          <w:i/>
          <w:sz w:val="22"/>
          <w:szCs w:val="22"/>
        </w:rPr>
        <w:t xml:space="preserve">INFORMACIÓN RESERVADA. APLICACIÓN DE LA "PRUEBA DE DAÑO E INTERÉS PÚBLICO" PARA DETERMINAR LO ADECUADO DE LA APORTADA CON ESA CLASIFICACIÓN EN EL JUICIO DE AMPARO POR LA AUTORIDAD RESPONSABLE, A EFECTO DE HACER VIABLE </w:t>
      </w:r>
      <w:r w:rsidRPr="00E42A1D">
        <w:rPr>
          <w:rFonts w:ascii="Palatino Linotype" w:eastAsia="Calibri" w:hAnsi="Palatino Linotype"/>
          <w:b/>
          <w:i/>
          <w:sz w:val="22"/>
          <w:szCs w:val="22"/>
        </w:rPr>
        <w:lastRenderedPageBreak/>
        <w:t>LA DEFENSA EFECTIVA DEL QUEJOSO.</w:t>
      </w:r>
      <w:r w:rsidRPr="00E42A1D">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E42A1D">
        <w:rPr>
          <w:rFonts w:ascii="Palatino Linotype" w:eastAsia="Calibri" w:hAnsi="Palatino Linotype"/>
          <w:i/>
          <w:sz w:val="22"/>
          <w:szCs w:val="22"/>
        </w:rPr>
        <w:t>officio</w:t>
      </w:r>
      <w:proofErr w:type="spellEnd"/>
      <w:r w:rsidRPr="00E42A1D">
        <w:rPr>
          <w:rFonts w:ascii="Palatino Linotype" w:eastAsia="Calibri" w:hAnsi="Palatino Linotype"/>
          <w:i/>
          <w:sz w:val="22"/>
          <w:szCs w:val="22"/>
        </w:rPr>
        <w:t>, con el propósito de obtener una versión que sea pública para la parte interesada.” (</w:t>
      </w:r>
      <w:proofErr w:type="gramStart"/>
      <w:r w:rsidRPr="00E42A1D">
        <w:rPr>
          <w:rFonts w:ascii="Palatino Linotype" w:eastAsia="Calibri" w:hAnsi="Palatino Linotype"/>
          <w:i/>
          <w:sz w:val="22"/>
          <w:szCs w:val="22"/>
        </w:rPr>
        <w:t>sic</w:t>
      </w:r>
      <w:proofErr w:type="gramEnd"/>
      <w:r w:rsidRPr="00E42A1D">
        <w:rPr>
          <w:rFonts w:ascii="Palatino Linotype" w:eastAsia="Calibri" w:hAnsi="Palatino Linotype"/>
          <w:i/>
          <w:sz w:val="22"/>
          <w:szCs w:val="22"/>
        </w:rPr>
        <w:t>)</w:t>
      </w:r>
    </w:p>
    <w:p w14:paraId="1FD7F4DD" w14:textId="77777777" w:rsidR="00A77B10" w:rsidRPr="00E42A1D" w:rsidRDefault="00A77B10" w:rsidP="00A77B10">
      <w:pPr>
        <w:spacing w:before="100" w:beforeAutospacing="1" w:after="100" w:afterAutospacing="1" w:line="360" w:lineRule="auto"/>
        <w:jc w:val="both"/>
        <w:rPr>
          <w:rFonts w:ascii="Palatino Linotype" w:hAnsi="Palatino Linotype"/>
        </w:rPr>
      </w:pPr>
      <w:r w:rsidRPr="00E42A1D">
        <w:rPr>
          <w:rFonts w:ascii="Palatino Linotype" w:hAnsi="Palatino Linotype"/>
        </w:rPr>
        <w:t>Prueba de daño, que cobra relevancia puesto que sí ésta no arroja resultados contundentes sobre un posible peligro, deberá de publicarse la información.</w:t>
      </w:r>
    </w:p>
    <w:p w14:paraId="3AD9790F" w14:textId="77777777" w:rsidR="00A77B10" w:rsidRPr="00E42A1D" w:rsidRDefault="00A77B10" w:rsidP="00A77B10">
      <w:pPr>
        <w:spacing w:before="100" w:beforeAutospacing="1" w:after="100" w:afterAutospacing="1" w:line="360" w:lineRule="auto"/>
        <w:jc w:val="both"/>
        <w:rPr>
          <w:rFonts w:ascii="Palatino Linotype" w:hAnsi="Palatino Linotype"/>
        </w:rPr>
      </w:pPr>
      <w:r w:rsidRPr="00E42A1D">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440605D2" w14:textId="77777777" w:rsidR="00A77B10" w:rsidRDefault="00A77B10" w:rsidP="00A77B10">
      <w:pPr>
        <w:spacing w:before="100" w:beforeAutospacing="1" w:after="100" w:afterAutospacing="1" w:line="360" w:lineRule="auto"/>
        <w:jc w:val="both"/>
        <w:rPr>
          <w:rFonts w:ascii="Palatino Linotype" w:hAnsi="Palatino Linotype"/>
        </w:rPr>
      </w:pPr>
      <w:r w:rsidRPr="00E42A1D">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361A2D2B" w14:textId="77777777" w:rsidR="00A77B10" w:rsidRDefault="00A77B10" w:rsidP="00A77B10">
      <w:pPr>
        <w:spacing w:before="100" w:beforeAutospacing="1" w:after="100" w:afterAutospacing="1" w:line="360" w:lineRule="auto"/>
        <w:jc w:val="both"/>
        <w:rPr>
          <w:rFonts w:ascii="Palatino Linotype" w:hAnsi="Palatino Linotype"/>
        </w:rPr>
      </w:pPr>
      <w:r>
        <w:rPr>
          <w:rFonts w:ascii="Palatino Linotype" w:hAnsi="Palatino Linotype"/>
        </w:rPr>
        <w:t xml:space="preserve">No se omite comentar que los </w:t>
      </w:r>
      <w:r w:rsidRPr="009E4933">
        <w:rPr>
          <w:rFonts w:ascii="Palatino Linotype" w:hAnsi="Palatino Linotype"/>
        </w:rPr>
        <w:t xml:space="preserve">LINEAMIENTOS GENERALES EN MATERIA DE CLASIFICACIÓN Y DESCLASIFICACIÓN DE LA INFORMACIÓN, ASÍ COMO </w:t>
      </w:r>
      <w:r w:rsidRPr="009E4933">
        <w:rPr>
          <w:rFonts w:ascii="Palatino Linotype" w:hAnsi="Palatino Linotype"/>
        </w:rPr>
        <w:lastRenderedPageBreak/>
        <w:t>PARA LA ELABORACIÓN DE VERSIONES PÚBLICAS</w:t>
      </w:r>
      <w:r>
        <w:rPr>
          <w:rFonts w:ascii="Palatino Linotype" w:hAnsi="Palatino Linotype"/>
        </w:rPr>
        <w:t xml:space="preserve">, establecen </w:t>
      </w:r>
      <w:r w:rsidRPr="009E4933">
        <w:rPr>
          <w:rFonts w:ascii="Palatino Linotype" w:hAnsi="Palatino Linotype"/>
        </w:rPr>
        <w:t>los criterios con base en los</w:t>
      </w:r>
      <w:r>
        <w:rPr>
          <w:rFonts w:ascii="Palatino Linotype" w:hAnsi="Palatino Linotype"/>
        </w:rPr>
        <w:t xml:space="preserve"> </w:t>
      </w:r>
      <w:r w:rsidRPr="009E4933">
        <w:rPr>
          <w:rFonts w:ascii="Palatino Linotype" w:hAnsi="Palatino Linotype"/>
        </w:rPr>
        <w:t>cuales los sujetos obligados clasificarán como reservada o confidencial la información que posean,</w:t>
      </w:r>
      <w:r>
        <w:rPr>
          <w:rFonts w:ascii="Palatino Linotype" w:hAnsi="Palatino Linotype"/>
        </w:rPr>
        <w:t xml:space="preserve"> </w:t>
      </w:r>
      <w:r w:rsidRPr="009E4933">
        <w:rPr>
          <w:rFonts w:ascii="Palatino Linotype" w:hAnsi="Palatino Linotype"/>
        </w:rPr>
        <w:t>desclasificarán y generarán, en su caso, versiones públicas de expedientes o documentos que contengan</w:t>
      </w:r>
      <w:r>
        <w:rPr>
          <w:rFonts w:ascii="Palatino Linotype" w:hAnsi="Palatino Linotype"/>
        </w:rPr>
        <w:t xml:space="preserve"> </w:t>
      </w:r>
      <w:r w:rsidRPr="009E4933">
        <w:rPr>
          <w:rFonts w:ascii="Palatino Linotype" w:hAnsi="Palatino Linotype"/>
        </w:rPr>
        <w:t>partes o secciones clasificadas</w:t>
      </w:r>
      <w:r>
        <w:rPr>
          <w:rFonts w:ascii="Palatino Linotype" w:hAnsi="Palatino Linotype"/>
        </w:rPr>
        <w:t>; en ese sentido conviene traer a contexto lo siguiente:</w:t>
      </w:r>
    </w:p>
    <w:p w14:paraId="4927E70D" w14:textId="77777777" w:rsidR="00BE08E4" w:rsidRDefault="00BE08E4" w:rsidP="00A77B10">
      <w:pPr>
        <w:ind w:left="851" w:right="902"/>
        <w:jc w:val="both"/>
        <w:rPr>
          <w:rFonts w:ascii="Palatino Linotype" w:eastAsia="Calibri" w:hAnsi="Palatino Linotype"/>
          <w:i/>
          <w:sz w:val="22"/>
          <w:szCs w:val="22"/>
        </w:rPr>
      </w:pPr>
      <w:r>
        <w:rPr>
          <w:rFonts w:ascii="Palatino Linotype" w:hAnsi="Palatino Linotype" w:cs="Helvetica"/>
          <w:i/>
          <w:color w:val="2F2F2F"/>
          <w:sz w:val="22"/>
          <w:szCs w:val="22"/>
          <w:shd w:val="clear" w:color="auto" w:fill="FFFFFF"/>
        </w:rPr>
        <w:t>“</w:t>
      </w:r>
      <w:r w:rsidRPr="00BE08E4">
        <w:rPr>
          <w:rFonts w:ascii="Palatino Linotype" w:hAnsi="Palatino Linotype" w:cs="Helvetica"/>
          <w:b/>
          <w:i/>
          <w:color w:val="2F2F2F"/>
          <w:sz w:val="22"/>
          <w:szCs w:val="22"/>
          <w:shd w:val="clear" w:color="auto" w:fill="FFFFFF"/>
        </w:rPr>
        <w:t>Vigésimo tercero</w:t>
      </w:r>
      <w:r w:rsidRPr="00BE08E4">
        <w:rPr>
          <w:rFonts w:ascii="Palatino Linotype" w:hAnsi="Palatino Linotype" w:cs="Helvetica"/>
          <w:i/>
          <w:color w:val="2F2F2F"/>
          <w:sz w:val="22"/>
          <w:szCs w:val="22"/>
          <w:shd w:val="clear" w:color="auto" w:fill="FFFFFF"/>
        </w:rPr>
        <w:t>. </w:t>
      </w:r>
      <w:r w:rsidRPr="00BE08E4">
        <w:rPr>
          <w:rFonts w:ascii="Palatino Linotype" w:eastAsia="Calibri" w:hAnsi="Palatino Linotype"/>
          <w:b/>
          <w:i/>
          <w:sz w:val="22"/>
          <w:szCs w:val="22"/>
        </w:rPr>
        <w:t>Para clasificar la información como reservada, de conformidad con el artículo 113, fracción V de la Ley General, será necesario acreditar un vínculo, entre la persona física y la información que pueda poner en riesgo su vida, seguridad o salud</w:t>
      </w:r>
      <w:r w:rsidRPr="00BE08E4">
        <w:rPr>
          <w:rFonts w:ascii="Palatino Linotype" w:eastAsia="Calibri" w:hAnsi="Palatino Linotype"/>
          <w:i/>
          <w:sz w:val="22"/>
          <w:szCs w:val="22"/>
        </w:rPr>
        <w:t>.</w:t>
      </w:r>
    </w:p>
    <w:p w14:paraId="3CE0A465" w14:textId="7C770B64" w:rsidR="00A77B10" w:rsidRPr="009E4933" w:rsidRDefault="00BE08E4" w:rsidP="00A77B10">
      <w:pPr>
        <w:ind w:left="851" w:right="902"/>
        <w:jc w:val="both"/>
        <w:rPr>
          <w:rFonts w:ascii="Palatino Linotype" w:eastAsia="Calibri" w:hAnsi="Palatino Linotype"/>
          <w:i/>
          <w:sz w:val="22"/>
          <w:szCs w:val="22"/>
        </w:rPr>
      </w:pPr>
      <w:r>
        <w:rPr>
          <w:rFonts w:ascii="Palatino Linotype" w:eastAsia="Calibri" w:hAnsi="Palatino Linotype"/>
          <w:i/>
          <w:sz w:val="22"/>
          <w:szCs w:val="22"/>
        </w:rPr>
        <w:t>…</w:t>
      </w:r>
      <w:r w:rsidR="00A77B10" w:rsidRPr="009E4933">
        <w:rPr>
          <w:rFonts w:ascii="Palatino Linotype" w:eastAsia="Calibri" w:hAnsi="Palatino Linotype"/>
          <w:i/>
          <w:sz w:val="22"/>
          <w:szCs w:val="22"/>
        </w:rPr>
        <w:t>”</w:t>
      </w:r>
    </w:p>
    <w:p w14:paraId="110F9A20" w14:textId="77777777" w:rsidR="00A77B10" w:rsidRPr="009E4933" w:rsidRDefault="00A77B10" w:rsidP="00A77B10">
      <w:pPr>
        <w:ind w:left="851" w:right="902"/>
        <w:jc w:val="both"/>
        <w:rPr>
          <w:rFonts w:ascii="Palatino Linotype" w:eastAsia="Calibri" w:hAnsi="Palatino Linotype"/>
          <w:i/>
          <w:sz w:val="22"/>
          <w:szCs w:val="22"/>
        </w:rPr>
      </w:pPr>
      <w:r w:rsidRPr="009E4933">
        <w:rPr>
          <w:rFonts w:ascii="Palatino Linotype" w:eastAsia="Calibri" w:hAnsi="Palatino Linotype"/>
          <w:i/>
          <w:sz w:val="22"/>
          <w:szCs w:val="22"/>
        </w:rPr>
        <w:t>(Énfasis añadido)</w:t>
      </w:r>
    </w:p>
    <w:p w14:paraId="1E987287" w14:textId="4AEAEE3F" w:rsidR="00A77B10" w:rsidRPr="00BE08E4" w:rsidRDefault="00A77B10" w:rsidP="00A77B10">
      <w:pPr>
        <w:spacing w:before="100" w:beforeAutospacing="1" w:after="100" w:afterAutospacing="1" w:line="360" w:lineRule="auto"/>
        <w:jc w:val="both"/>
        <w:rPr>
          <w:rFonts w:ascii="Palatino Linotype" w:hAnsi="Palatino Linotype" w:cs="Arial"/>
          <w:lang w:val="es-ES_tradnl"/>
        </w:rPr>
      </w:pPr>
      <w:r w:rsidRPr="00E42A1D">
        <w:rPr>
          <w:rFonts w:ascii="Palatino Linotype" w:hAnsi="Palatino Linotype" w:cs="Arial"/>
          <w:lang w:val="es-ES_tradnl"/>
        </w:rPr>
        <w:t xml:space="preserve">Con base en lo anterior, esta Autoridad estima que lo procedente es </w:t>
      </w:r>
      <w:r w:rsidRPr="00E42A1D">
        <w:rPr>
          <w:rFonts w:ascii="Palatino Linotype" w:hAnsi="Palatino Linotype" w:cs="Arial"/>
          <w:b/>
          <w:lang w:val="es-ES_tradnl"/>
        </w:rPr>
        <w:t>MODIFICAR</w:t>
      </w:r>
      <w:r w:rsidRPr="00E42A1D">
        <w:rPr>
          <w:rFonts w:ascii="Palatino Linotype" w:hAnsi="Palatino Linotype" w:cs="Arial"/>
          <w:lang w:val="es-ES_tradnl"/>
        </w:rPr>
        <w:t xml:space="preserve"> la respuesta del </w:t>
      </w:r>
      <w:r w:rsidRPr="00E42A1D">
        <w:rPr>
          <w:rFonts w:ascii="Palatino Linotype" w:hAnsi="Palatino Linotype" w:cs="Arial"/>
          <w:b/>
          <w:lang w:val="es-ES_tradnl"/>
        </w:rPr>
        <w:t>SUJETO OBLIGADO</w:t>
      </w:r>
      <w:r w:rsidRPr="00E42A1D">
        <w:rPr>
          <w:rFonts w:ascii="Palatino Linotype" w:hAnsi="Palatino Linotype" w:cs="Arial"/>
          <w:lang w:val="es-ES_tradnl"/>
        </w:rPr>
        <w:t xml:space="preserve"> y ordenarle haga entrega de</w:t>
      </w:r>
      <w:r w:rsidR="00BE08E4">
        <w:rPr>
          <w:rFonts w:ascii="Palatino Linotype" w:hAnsi="Palatino Linotype" w:cs="Arial"/>
          <w:lang w:val="es-ES_tradnl"/>
        </w:rPr>
        <w:t xml:space="preserve">l </w:t>
      </w:r>
      <w:r w:rsidR="00BE08E4">
        <w:rPr>
          <w:rFonts w:ascii="Palatino Linotype" w:eastAsia="Calibri" w:hAnsi="Palatino Linotype" w:cs="Arial"/>
          <w:color w:val="000000" w:themeColor="text1"/>
        </w:rPr>
        <w:t xml:space="preserve">documento o documentos en los que conste o se pueda advertir la dispersión de la nómina; es decir, en los que conste que efectivamente se llevaron a cabo las gestiones necesarias para que los servidores públicos recibieran a satisfacción el pago correspondiente a las quincenas de los meses de enero a mayo de 2021, </w:t>
      </w:r>
      <w:r w:rsidRPr="00E42A1D">
        <w:rPr>
          <w:rFonts w:ascii="Palatino Linotype" w:hAnsi="Palatino Linotype" w:cs="Arial"/>
          <w:lang w:val="es-ES_tradnl"/>
        </w:rPr>
        <w:t xml:space="preserve">en </w:t>
      </w:r>
      <w:r w:rsidRPr="00BE08E4">
        <w:rPr>
          <w:rFonts w:ascii="Palatino Linotype" w:hAnsi="Palatino Linotype" w:cs="Arial"/>
          <w:b/>
          <w:lang w:val="es-ES_tradnl"/>
        </w:rPr>
        <w:t>versión</w:t>
      </w:r>
      <w:r w:rsidRPr="00E42A1D">
        <w:rPr>
          <w:rFonts w:ascii="Palatino Linotype" w:hAnsi="Palatino Linotype" w:cs="Arial"/>
          <w:lang w:val="es-ES_tradnl"/>
        </w:rPr>
        <w:t xml:space="preserve"> </w:t>
      </w:r>
      <w:r w:rsidRPr="00BE08E4">
        <w:rPr>
          <w:rFonts w:ascii="Palatino Linotype" w:hAnsi="Palatino Linotype" w:cs="Arial"/>
          <w:b/>
          <w:lang w:val="es-ES_tradnl"/>
        </w:rPr>
        <w:t>pública</w:t>
      </w:r>
      <w:r w:rsidRPr="00E42A1D">
        <w:rPr>
          <w:rFonts w:ascii="Palatino Linotype" w:hAnsi="Palatino Linotype" w:cs="Arial"/>
          <w:lang w:val="es-ES_tradnl"/>
        </w:rPr>
        <w:t>; y sólo para el supuesto de</w:t>
      </w:r>
      <w:r w:rsidR="00BE08E4">
        <w:rPr>
          <w:rFonts w:ascii="Palatino Linotype" w:hAnsi="Palatino Linotype" w:cs="Arial"/>
          <w:lang w:val="es-ES_tradnl"/>
        </w:rPr>
        <w:t xml:space="preserve">l personal operativo del área encargada de la seguridad pública en el Municipio, </w:t>
      </w:r>
      <w:r w:rsidRPr="00E42A1D">
        <w:rPr>
          <w:rFonts w:ascii="Palatino Linotype" w:hAnsi="Palatino Linotype" w:cs="Arial"/>
          <w:b/>
          <w:lang w:val="es-ES_tradnl"/>
        </w:rPr>
        <w:t xml:space="preserve">EL SUJETO OBLIGADO </w:t>
      </w:r>
      <w:r w:rsidRPr="00E42A1D">
        <w:rPr>
          <w:rFonts w:ascii="Palatino Linotype" w:hAnsi="Palatino Linotype" w:cs="Arial"/>
          <w:lang w:val="es-ES_tradnl"/>
        </w:rPr>
        <w:t>deberá hacer entrega del Acuerdo de Clasificación de la Información como reservada, debidamente fundado y motivado.</w:t>
      </w:r>
    </w:p>
    <w:p w14:paraId="596E61A9" w14:textId="77777777" w:rsidR="00A77B10" w:rsidRPr="00E42A1D" w:rsidRDefault="00A77B10" w:rsidP="00A77B10">
      <w:pPr>
        <w:spacing w:before="100" w:beforeAutospacing="1" w:after="100" w:afterAutospacing="1" w:line="360" w:lineRule="auto"/>
        <w:jc w:val="both"/>
        <w:rPr>
          <w:rFonts w:ascii="Palatino Linotype" w:hAnsi="Palatino Linotype"/>
        </w:rPr>
      </w:pPr>
      <w:r w:rsidRPr="00E42A1D">
        <w:rPr>
          <w:rFonts w:ascii="Palatino Linotype" w:hAnsi="Palatino Linotype"/>
        </w:rPr>
        <w:t xml:space="preserve">Dicho lo anterior, se destaca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w:t>
      </w:r>
      <w:r w:rsidRPr="00E42A1D">
        <w:rPr>
          <w:rFonts w:ascii="Palatino Linotype" w:hAnsi="Palatino Linotype"/>
        </w:rPr>
        <w:lastRenderedPageBreak/>
        <w:t>la Ley o tratado internacional suscrito por el Estado Mexicano que expresamente le otorgue el carácter de reservada; así como, especificar las razones o circunstancias especiales que lo llevaron a concluir que el caso particular se ajusta al supuesto previsto por la norma legal invocada como fundamento.</w:t>
      </w:r>
    </w:p>
    <w:p w14:paraId="7AA56835" w14:textId="77777777" w:rsidR="00A77B10" w:rsidRPr="00E42A1D" w:rsidRDefault="00A77B10" w:rsidP="00A77B10">
      <w:pPr>
        <w:spacing w:before="100" w:beforeAutospacing="1" w:after="100" w:afterAutospacing="1" w:line="360" w:lineRule="auto"/>
        <w:jc w:val="both"/>
        <w:rPr>
          <w:rFonts w:ascii="Palatino Linotype" w:hAnsi="Palatino Linotype"/>
        </w:rPr>
      </w:pPr>
      <w:r w:rsidRPr="00E42A1D">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369BB4F6" w14:textId="77777777" w:rsidR="00A77B10" w:rsidRPr="00E42A1D" w:rsidRDefault="00A77B10" w:rsidP="00A77B10">
      <w:pPr>
        <w:spacing w:before="100" w:beforeAutospacing="1" w:after="100" w:afterAutospacing="1" w:line="360" w:lineRule="auto"/>
        <w:jc w:val="both"/>
        <w:rPr>
          <w:rFonts w:ascii="Palatino Linotype" w:hAnsi="Palatino Linotype" w:cs="Arial"/>
        </w:rPr>
      </w:pPr>
      <w:r w:rsidRPr="00E42A1D">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0E7A1703" w14:textId="77777777" w:rsidR="00A77B10" w:rsidRPr="00E42A1D" w:rsidRDefault="00A77B10" w:rsidP="00A77B10">
      <w:pPr>
        <w:spacing w:before="100" w:beforeAutospacing="1" w:after="100" w:afterAutospacing="1" w:line="360" w:lineRule="auto"/>
        <w:jc w:val="both"/>
        <w:rPr>
          <w:rFonts w:ascii="Palatino Linotype" w:hAnsi="Palatino Linotype" w:cs="Arial"/>
        </w:rPr>
      </w:pPr>
      <w:r w:rsidRPr="00E42A1D">
        <w:rPr>
          <w:rFonts w:ascii="Palatino Linotype" w:hAnsi="Palatino Linotype" w:cs="Arial"/>
        </w:rPr>
        <w:t>Al respecto, el máximo tribunal del país ha establecido jurisprudencia respecto a qué debe entenderse por fundamentación y motivación, en los siguientes términos:</w:t>
      </w:r>
    </w:p>
    <w:p w14:paraId="7CD1992A" w14:textId="77777777" w:rsidR="00A77B10" w:rsidRPr="00E42A1D" w:rsidRDefault="00A77B10" w:rsidP="00A77B10">
      <w:pPr>
        <w:ind w:left="851" w:right="899"/>
        <w:jc w:val="both"/>
        <w:rPr>
          <w:rFonts w:ascii="Palatino Linotype" w:hAnsi="Palatino Linotype" w:cs="Arial"/>
          <w:i/>
          <w:sz w:val="22"/>
        </w:rPr>
      </w:pPr>
      <w:r w:rsidRPr="00E42A1D">
        <w:rPr>
          <w:rFonts w:ascii="Palatino Linotype" w:hAnsi="Palatino Linotype" w:cs="Arial"/>
          <w:i/>
          <w:sz w:val="22"/>
        </w:rPr>
        <w:t>“</w:t>
      </w:r>
      <w:r w:rsidRPr="00E42A1D">
        <w:rPr>
          <w:rFonts w:ascii="Palatino Linotype" w:hAnsi="Palatino Linotype" w:cs="Arial"/>
          <w:b/>
          <w:i/>
          <w:sz w:val="22"/>
        </w:rPr>
        <w:t xml:space="preserve">FUNDAMENTACIÓN Y MOTIVACIÓN. </w:t>
      </w:r>
      <w:r w:rsidRPr="00E42A1D">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0FEDE09D" w14:textId="77777777" w:rsidR="00A77B10" w:rsidRPr="00E42A1D" w:rsidRDefault="00A77B10" w:rsidP="00A77B10">
      <w:pPr>
        <w:spacing w:before="100" w:beforeAutospacing="1" w:after="100" w:afterAutospacing="1" w:line="360" w:lineRule="auto"/>
        <w:jc w:val="both"/>
        <w:rPr>
          <w:rFonts w:ascii="Palatino Linotype" w:hAnsi="Palatino Linotype" w:cs="Arial"/>
        </w:rPr>
      </w:pPr>
      <w:r w:rsidRPr="00E42A1D">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3CEA05B" w14:textId="77777777" w:rsidR="00A77B10" w:rsidRPr="00E42A1D" w:rsidRDefault="00A77B10" w:rsidP="00A77B10">
      <w:pPr>
        <w:spacing w:before="100" w:beforeAutospacing="1" w:after="100" w:afterAutospacing="1" w:line="360" w:lineRule="auto"/>
        <w:jc w:val="both"/>
        <w:rPr>
          <w:rFonts w:ascii="Palatino Linotype" w:hAnsi="Palatino Linotype" w:cs="Arial"/>
        </w:rPr>
      </w:pPr>
      <w:r w:rsidRPr="00E42A1D">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18EA9B2D" w14:textId="77777777" w:rsidR="00A77B10" w:rsidRPr="00E42A1D" w:rsidRDefault="00A77B10" w:rsidP="00A77B10">
      <w:pPr>
        <w:ind w:left="851" w:right="902"/>
        <w:jc w:val="both"/>
        <w:rPr>
          <w:rFonts w:ascii="Palatino Linotype" w:hAnsi="Palatino Linotype" w:cs="Arial"/>
          <w:i/>
          <w:sz w:val="22"/>
        </w:rPr>
      </w:pPr>
      <w:r w:rsidRPr="00E42A1D">
        <w:rPr>
          <w:rFonts w:ascii="Palatino Linotype" w:hAnsi="Palatino Linotype" w:cs="Arial"/>
          <w:b/>
          <w:i/>
          <w:sz w:val="22"/>
        </w:rPr>
        <w:t>“FUNDAMENTACIÓN Y MOTIVACIÓN. EL ASPECTO FORMAL DE LA GARANTÍA Y SU FINALIDAD SE TRADUCEN EN EXPLICAR, JUSTIFICAR, POSIBILITAR LA DEFENSA Y COMUNICAR LA DECISIÓN</w:t>
      </w:r>
      <w:r w:rsidRPr="00E42A1D">
        <w:rPr>
          <w:rFonts w:ascii="Palatino Linotype" w:hAnsi="Palatino Linotype" w:cs="Arial"/>
          <w:i/>
          <w:sz w:val="22"/>
        </w:rPr>
        <w:t xml:space="preserve">. El contenido formal de la garantía de legalidad prevista en el artículo 16 constitucional relativa a la </w:t>
      </w:r>
      <w:r w:rsidRPr="00E42A1D">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42A1D">
        <w:rPr>
          <w:rFonts w:ascii="Palatino Linotype" w:hAnsi="Palatino Linotype" w:cs="Arial"/>
          <w:i/>
          <w:sz w:val="22"/>
        </w:rPr>
        <w:t xml:space="preserve">. Por tanto, </w:t>
      </w:r>
      <w:r w:rsidRPr="00E42A1D">
        <w:rPr>
          <w:rFonts w:ascii="Palatino Linotype" w:hAnsi="Palatino Linotype" w:cs="Arial"/>
          <w:b/>
          <w:i/>
          <w:sz w:val="22"/>
        </w:rPr>
        <w:t>no basta que el acto de autoridad apenas observe una motivación pro forma pero de una manera incongruente, insuficiente o imprecisa</w:t>
      </w:r>
      <w:r w:rsidRPr="00E42A1D">
        <w:rPr>
          <w:rFonts w:ascii="Palatino Linotype" w:hAnsi="Palatino Linotype" w:cs="Arial"/>
          <w:i/>
          <w:sz w:val="22"/>
        </w:rPr>
        <w:t>, que impida la finalidad del conocimiento, comprobación y defensa pertinente</w:t>
      </w:r>
      <w:r w:rsidRPr="00E42A1D">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42A1D">
        <w:rPr>
          <w:rFonts w:ascii="Palatino Linotype" w:hAnsi="Palatino Linotype" w:cs="Arial"/>
          <w:i/>
          <w:sz w:val="22"/>
        </w:rPr>
        <w:t>.”</w:t>
      </w:r>
    </w:p>
    <w:p w14:paraId="7B4FD833" w14:textId="77777777" w:rsidR="00A77B10" w:rsidRPr="00E42A1D" w:rsidRDefault="00A77B10" w:rsidP="00A77B10">
      <w:pPr>
        <w:ind w:left="851" w:right="902"/>
        <w:jc w:val="both"/>
        <w:rPr>
          <w:rFonts w:ascii="Palatino Linotype" w:hAnsi="Palatino Linotype" w:cs="Arial"/>
          <w:sz w:val="22"/>
        </w:rPr>
      </w:pPr>
      <w:r w:rsidRPr="00E42A1D">
        <w:rPr>
          <w:rFonts w:ascii="Palatino Linotype" w:hAnsi="Palatino Linotype" w:cs="Arial"/>
          <w:sz w:val="22"/>
        </w:rPr>
        <w:t>(Énfasis añadido.)</w:t>
      </w:r>
    </w:p>
    <w:p w14:paraId="412607FA" w14:textId="04D7A146" w:rsidR="00A77B10" w:rsidRPr="00E42A1D" w:rsidRDefault="00A77B10" w:rsidP="00A77B10">
      <w:pPr>
        <w:spacing w:before="100" w:beforeAutospacing="1" w:after="100" w:afterAutospacing="1" w:line="360" w:lineRule="auto"/>
        <w:jc w:val="both"/>
        <w:rPr>
          <w:rFonts w:ascii="Palatino Linotype" w:hAnsi="Palatino Linotype" w:cs="Arial"/>
        </w:rPr>
      </w:pPr>
      <w:r w:rsidRPr="00E42A1D">
        <w:rPr>
          <w:rFonts w:ascii="Palatino Linotype" w:hAnsi="Palatino Linotype" w:cs="Arial"/>
        </w:rPr>
        <w:t xml:space="preserve">En consecuencia, la fundamentación y motivación implica </w:t>
      </w:r>
      <w:r w:rsidR="003262CA" w:rsidRPr="00E42A1D">
        <w:rPr>
          <w:rFonts w:ascii="Palatino Linotype" w:hAnsi="Palatino Linotype" w:cs="Arial"/>
        </w:rPr>
        <w:t>que,</w:t>
      </w:r>
      <w:r w:rsidRPr="00E42A1D">
        <w:rPr>
          <w:rFonts w:ascii="Palatino Linotype" w:hAnsi="Palatino Linotype" w:cs="Arial"/>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B0CC794" w14:textId="77777777" w:rsidR="00A77B10" w:rsidRPr="00E42A1D" w:rsidRDefault="00A77B10" w:rsidP="00A77B10">
      <w:pPr>
        <w:spacing w:before="100" w:beforeAutospacing="1" w:after="100" w:afterAutospacing="1" w:line="360" w:lineRule="auto"/>
        <w:jc w:val="both"/>
        <w:rPr>
          <w:rFonts w:ascii="Palatino Linotype" w:hAnsi="Palatino Linotype" w:cs="Arial"/>
        </w:rPr>
      </w:pPr>
      <w:r w:rsidRPr="00E42A1D">
        <w:rPr>
          <w:rFonts w:ascii="Palatino Linotype" w:hAnsi="Palatino Linotype"/>
          <w:bCs/>
        </w:rPr>
        <w:lastRenderedPageBreak/>
        <w:t xml:space="preserve">Atento a lo anterior, </w:t>
      </w:r>
      <w:r w:rsidRPr="00E42A1D">
        <w:rPr>
          <w:rFonts w:ascii="Palatino Linotype" w:hAnsi="Palatino Linotype" w:cs="Arial"/>
        </w:rPr>
        <w:t xml:space="preserve">es necesario hacer hincapié que para el caso de que existan </w:t>
      </w:r>
      <w:r w:rsidRPr="00E42A1D">
        <w:rPr>
          <w:rFonts w:ascii="Palatino Linotype" w:hAnsi="Palatino Linotype"/>
        </w:rPr>
        <w:t xml:space="preserve">causas presentes que impiden la publicidad de la información durante cierto periodo de tiempo, </w:t>
      </w:r>
      <w:r w:rsidRPr="00E42A1D">
        <w:rPr>
          <w:rFonts w:ascii="Palatino Linotype" w:hAnsi="Palatino Linotype" w:cs="Arial"/>
        </w:rPr>
        <w:t xml:space="preserve">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14:paraId="128E6CB4" w14:textId="27CC095A" w:rsidR="003262CA" w:rsidRPr="0018643B" w:rsidRDefault="003262CA" w:rsidP="003262C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884D49">
        <w:rPr>
          <w:rFonts w:ascii="Palatino Linotype" w:hAnsi="Palatino Linotype" w:cs="Arial"/>
          <w:lang w:eastAsia="es-MX"/>
        </w:rPr>
        <w:t xml:space="preserve">Expuesto todo lo </w:t>
      </w:r>
      <w:r w:rsidRPr="003262CA">
        <w:rPr>
          <w:rFonts w:ascii="Palatino Linotype" w:hAnsi="Palatino Linotype" w:cs="Arial"/>
          <w:lang w:eastAsia="es-MX"/>
        </w:rPr>
        <w:t>anterior, el</w:t>
      </w:r>
      <w:r w:rsidRPr="00884D49">
        <w:rPr>
          <w:rFonts w:ascii="Palatino Linotype" w:hAnsi="Palatino Linotype" w:cs="Arial"/>
          <w:lang w:eastAsia="es-MX"/>
        </w:rPr>
        <w:t xml:space="preserve"> Pleno de este Instituto</w:t>
      </w:r>
      <w:r w:rsidRPr="00884D49">
        <w:rPr>
          <w:rFonts w:ascii="Palatino Linotype" w:hAnsi="Palatino Linotype"/>
        </w:rPr>
        <w:t xml:space="preserve">, </w:t>
      </w:r>
      <w:r w:rsidRPr="00884D49">
        <w:rPr>
          <w:rFonts w:ascii="Palatino Linotype" w:hAnsi="Palatino Linotype" w:cs="Arial"/>
        </w:rPr>
        <w:t xml:space="preserve">estima que las razones o motivos de inconformidad hechos valer por </w:t>
      </w:r>
      <w:r>
        <w:rPr>
          <w:rFonts w:ascii="Palatino Linotype" w:hAnsi="Palatino Linotype" w:cs="Arial"/>
          <w:b/>
        </w:rPr>
        <w:t>EL</w:t>
      </w:r>
      <w:r w:rsidRPr="00884D49">
        <w:rPr>
          <w:rFonts w:ascii="Palatino Linotype" w:hAnsi="Palatino Linotype" w:cs="Arial"/>
          <w:b/>
        </w:rPr>
        <w:t xml:space="preserve"> RECURRENTE, </w:t>
      </w:r>
      <w:r w:rsidRPr="00884D49">
        <w:rPr>
          <w:rFonts w:ascii="Palatino Linotype" w:hAnsi="Palatino Linotype" w:cs="Arial"/>
        </w:rPr>
        <w:t xml:space="preserve">devienen </w:t>
      </w:r>
      <w:r w:rsidRPr="00884D49">
        <w:rPr>
          <w:rFonts w:ascii="Palatino Linotype" w:hAnsi="Palatino Linotype" w:cs="Arial"/>
          <w:b/>
        </w:rPr>
        <w:t xml:space="preserve">fundados, </w:t>
      </w:r>
      <w:r w:rsidRPr="00884D49">
        <w:rPr>
          <w:rFonts w:ascii="Palatino Linotype" w:hAnsi="Palatino Linotype" w:cs="Arial"/>
          <w:bCs/>
        </w:rPr>
        <w:t>y</w:t>
      </w:r>
      <w:r w:rsidRPr="00884D49">
        <w:rPr>
          <w:rFonts w:ascii="Palatino Linotype" w:hAnsi="Palatino Linotype" w:cs="Arial"/>
        </w:rPr>
        <w:t xml:space="preserve"> suficientes para </w:t>
      </w:r>
      <w:r>
        <w:rPr>
          <w:rFonts w:ascii="Palatino Linotype" w:hAnsi="Palatino Linotype" w:cs="Arial"/>
          <w:b/>
        </w:rPr>
        <w:t>Modificar</w:t>
      </w:r>
      <w:r w:rsidRPr="00884D49">
        <w:rPr>
          <w:rFonts w:ascii="Palatino Linotype" w:hAnsi="Palatino Linotype" w:cs="Arial"/>
        </w:rPr>
        <w:t xml:space="preserve"> la respuesta del </w:t>
      </w:r>
      <w:r w:rsidRPr="00884D49">
        <w:rPr>
          <w:rFonts w:ascii="Palatino Linotype" w:hAnsi="Palatino Linotype" w:cs="Arial"/>
          <w:b/>
        </w:rPr>
        <w:t xml:space="preserve">SUJETO OBLIGADO </w:t>
      </w:r>
      <w:r w:rsidRPr="00884D49">
        <w:rPr>
          <w:rFonts w:ascii="Palatino Linotype" w:hAnsi="Palatino Linotype" w:cs="Arial"/>
        </w:rPr>
        <w:t>y ordenarle haga entrega de la información descrita en el presente Considerando.</w:t>
      </w:r>
    </w:p>
    <w:p w14:paraId="0FB3CD1D" w14:textId="65BCE62F" w:rsidR="000171D8" w:rsidRDefault="000171D8" w:rsidP="000171D8">
      <w:pPr>
        <w:spacing w:line="360" w:lineRule="auto"/>
        <w:jc w:val="both"/>
        <w:rPr>
          <w:rFonts w:ascii="Palatino Linotype" w:eastAsia="Calibri" w:hAnsi="Palatino Linotype" w:cs="Arial"/>
          <w:color w:val="000000" w:themeColor="text1"/>
        </w:rPr>
      </w:pPr>
      <w:r w:rsidRPr="000171D8">
        <w:rPr>
          <w:rFonts w:ascii="Palatino Linotype" w:eastAsia="Calibri" w:hAnsi="Palatino Linotype" w:cs="Arial"/>
          <w:color w:val="000000" w:themeColor="text1"/>
        </w:rPr>
        <w:t xml:space="preserve">Así, con fundamento en </w:t>
      </w:r>
      <w:r w:rsidR="003262CA">
        <w:rPr>
          <w:rFonts w:ascii="Palatino Linotype" w:eastAsia="Calibri" w:hAnsi="Palatino Linotype" w:cs="Arial"/>
          <w:color w:val="000000" w:themeColor="text1"/>
        </w:rPr>
        <w:t>lo prescrito en los artículos 5</w:t>
      </w:r>
      <w:r w:rsidRPr="000171D8">
        <w:rPr>
          <w:rFonts w:ascii="Palatino Linotype" w:eastAsia="Calibri" w:hAnsi="Palatino Linotype" w:cs="Arial"/>
          <w:color w:val="000000" w:themeColor="text1"/>
        </w:rPr>
        <w:t xml:space="preserve"> párrafos </w:t>
      </w:r>
      <w:r w:rsidRPr="000171D8">
        <w:rPr>
          <w:rFonts w:ascii="Palatino Linotype" w:hAnsi="Palatino Linotype"/>
          <w:color w:val="000000" w:themeColor="text1"/>
        </w:rPr>
        <w:t>trigésimo, trigésimo primero y trigésimo segundo</w:t>
      </w:r>
      <w:r w:rsidRPr="000171D8">
        <w:rPr>
          <w:rFonts w:ascii="Palatino Linotype" w:eastAsia="Calibri" w:hAnsi="Palatino Linotype" w:cs="Arial"/>
          <w:color w:val="000000" w:themeColor="text1"/>
        </w:rPr>
        <w:t xml:space="preserve">, fracciones IV y V de la Constitución Política del Estado Libre y Soberano de México; </w:t>
      </w:r>
      <w:r w:rsidRPr="000171D8">
        <w:rPr>
          <w:rFonts w:ascii="Palatino Linotype" w:hAnsi="Palatino Linotype" w:cs="Arial"/>
          <w:color w:val="000000" w:themeColor="text1"/>
        </w:rPr>
        <w:t>2, fracción II, 29, 36, fracciones I y II, 176, 178, 179, 181, 185 fracción I, 186 y 188</w:t>
      </w:r>
      <w:r w:rsidRPr="000171D8">
        <w:rPr>
          <w:rFonts w:ascii="Palatino Linotype" w:eastAsia="Calibri" w:hAnsi="Palatino Linotype" w:cs="Arial"/>
          <w:color w:val="000000" w:themeColor="text1"/>
        </w:rPr>
        <w:t xml:space="preserve"> de la Ley de Transparencia y Acceso a la Información Pública del Estado de México y Municipios, este Pleno: </w:t>
      </w:r>
    </w:p>
    <w:bookmarkEnd w:id="0"/>
    <w:p w14:paraId="7FD08FB9" w14:textId="77777777" w:rsidR="000171D8" w:rsidRPr="000171D8" w:rsidRDefault="000171D8" w:rsidP="000171D8">
      <w:pPr>
        <w:spacing w:before="240" w:after="240" w:line="360" w:lineRule="auto"/>
        <w:jc w:val="center"/>
        <w:rPr>
          <w:rFonts w:ascii="Palatino Linotype" w:hAnsi="Palatino Linotype"/>
          <w:b/>
          <w:color w:val="000000" w:themeColor="text1"/>
          <w:spacing w:val="60"/>
          <w:sz w:val="28"/>
          <w:szCs w:val="28"/>
        </w:rPr>
      </w:pPr>
      <w:r w:rsidRPr="000171D8">
        <w:rPr>
          <w:rFonts w:ascii="Palatino Linotype" w:hAnsi="Palatino Linotype"/>
          <w:b/>
          <w:color w:val="000000" w:themeColor="text1"/>
          <w:spacing w:val="60"/>
          <w:sz w:val="28"/>
          <w:szCs w:val="28"/>
        </w:rPr>
        <w:t>RESUELVE</w:t>
      </w:r>
    </w:p>
    <w:p w14:paraId="0DE7CCC5" w14:textId="4CF144DD" w:rsidR="003262CA" w:rsidRPr="003A04C6" w:rsidRDefault="003262CA" w:rsidP="003262CA">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3A04C6">
        <w:rPr>
          <w:rFonts w:ascii="Palatino Linotype" w:hAnsi="Palatino Linotype" w:cs="Arial"/>
          <w:b/>
          <w:sz w:val="28"/>
          <w:szCs w:val="28"/>
        </w:rPr>
        <w:t xml:space="preserve">PRIMERO. </w:t>
      </w:r>
      <w:r w:rsidRPr="003A04C6">
        <w:rPr>
          <w:rFonts w:ascii="Palatino Linotype" w:hAnsi="Palatino Linotype" w:cs="Arial"/>
        </w:rPr>
        <w:t xml:space="preserve">Resultan </w:t>
      </w:r>
      <w:r>
        <w:rPr>
          <w:rFonts w:ascii="Palatino Linotype" w:hAnsi="Palatino Linotype" w:cs="Arial"/>
          <w:b/>
        </w:rPr>
        <w:t>f</w:t>
      </w:r>
      <w:r w:rsidRPr="003A04C6">
        <w:rPr>
          <w:rFonts w:ascii="Palatino Linotype" w:hAnsi="Palatino Linotype" w:cs="Arial"/>
          <w:b/>
        </w:rPr>
        <w:t>undadas</w:t>
      </w:r>
      <w:r w:rsidRPr="003A04C6">
        <w:rPr>
          <w:rFonts w:ascii="Palatino Linotype" w:hAnsi="Palatino Linotype" w:cs="Arial"/>
        </w:rPr>
        <w:t xml:space="preserve"> las razones o motivos de inconformidad planteadas por </w:t>
      </w:r>
      <w:r>
        <w:rPr>
          <w:rFonts w:ascii="Palatino Linotype" w:hAnsi="Palatino Linotype" w:cs="Arial"/>
          <w:b/>
        </w:rPr>
        <w:t>EL</w:t>
      </w:r>
      <w:r w:rsidRPr="003A04C6">
        <w:rPr>
          <w:rFonts w:ascii="Palatino Linotype" w:hAnsi="Palatino Linotype" w:cs="Arial"/>
          <w:b/>
        </w:rPr>
        <w:t xml:space="preserve"> RECURRENTE</w:t>
      </w:r>
      <w:r w:rsidRPr="003A04C6">
        <w:rPr>
          <w:rFonts w:ascii="Palatino Linotype" w:hAnsi="Palatino Linotype" w:cs="Arial"/>
        </w:rPr>
        <w:t xml:space="preserve">, en el recurso de revisión en términos del Considerando </w:t>
      </w:r>
      <w:r w:rsidRPr="003A04C6">
        <w:rPr>
          <w:rFonts w:ascii="Palatino Linotype" w:hAnsi="Palatino Linotype" w:cs="Arial"/>
          <w:b/>
        </w:rPr>
        <w:t>QUINTO</w:t>
      </w:r>
      <w:r w:rsidRPr="003A04C6">
        <w:rPr>
          <w:rFonts w:ascii="Palatino Linotype" w:hAnsi="Palatino Linotype" w:cs="Arial"/>
        </w:rPr>
        <w:t xml:space="preserve"> de la presente resolución.</w:t>
      </w:r>
    </w:p>
    <w:p w14:paraId="10A76933" w14:textId="21187D6D" w:rsidR="003262CA" w:rsidRPr="003A04C6" w:rsidRDefault="003262CA" w:rsidP="003262CA">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3A04C6">
        <w:rPr>
          <w:rFonts w:ascii="Palatino Linotype" w:hAnsi="Palatino Linotype" w:cs="Arial"/>
          <w:b/>
          <w:sz w:val="28"/>
          <w:szCs w:val="28"/>
        </w:rPr>
        <w:t>SEGUNDO</w:t>
      </w:r>
      <w:r w:rsidRPr="003A04C6">
        <w:rPr>
          <w:rFonts w:ascii="Palatino Linotype" w:hAnsi="Palatino Linotype" w:cs="Arial"/>
          <w:sz w:val="28"/>
          <w:szCs w:val="28"/>
        </w:rPr>
        <w:t>.</w:t>
      </w:r>
      <w:r w:rsidRPr="003A04C6">
        <w:rPr>
          <w:rFonts w:ascii="Palatino Linotype" w:hAnsi="Palatino Linotype" w:cs="Arial"/>
        </w:rPr>
        <w:t xml:space="preserve"> Se </w:t>
      </w:r>
      <w:r>
        <w:rPr>
          <w:rFonts w:ascii="Palatino Linotype" w:hAnsi="Palatino Linotype" w:cs="Arial"/>
          <w:b/>
        </w:rPr>
        <w:t>MODIFI</w:t>
      </w:r>
      <w:r w:rsidRPr="003A04C6">
        <w:rPr>
          <w:rFonts w:ascii="Palatino Linotype" w:hAnsi="Palatino Linotype" w:cs="Arial"/>
          <w:b/>
        </w:rPr>
        <w:t xml:space="preserve">CA </w:t>
      </w:r>
      <w:r w:rsidRPr="003A04C6">
        <w:rPr>
          <w:rFonts w:ascii="Palatino Linotype" w:hAnsi="Palatino Linotype" w:cs="Arial"/>
        </w:rPr>
        <w:t xml:space="preserve">la respuesta otorgada por </w:t>
      </w:r>
      <w:r w:rsidRPr="003A04C6">
        <w:rPr>
          <w:rFonts w:ascii="Palatino Linotype" w:hAnsi="Palatino Linotype" w:cs="Arial"/>
          <w:b/>
        </w:rPr>
        <w:t xml:space="preserve">EL SUJETO OBLIGADO </w:t>
      </w:r>
      <w:r>
        <w:rPr>
          <w:rFonts w:ascii="Palatino Linotype" w:hAnsi="Palatino Linotype" w:cs="Arial"/>
          <w:bCs/>
        </w:rPr>
        <w:t xml:space="preserve">a </w:t>
      </w:r>
      <w:r>
        <w:rPr>
          <w:rFonts w:ascii="Palatino Linotype" w:hAnsi="Palatino Linotype" w:cs="Arial"/>
          <w:bCs/>
        </w:rPr>
        <w:lastRenderedPageBreak/>
        <w:t xml:space="preserve">la solicitud de información que dio origen al recurso de revisión </w:t>
      </w:r>
      <w:r>
        <w:rPr>
          <w:rFonts w:ascii="Palatino Linotype" w:hAnsi="Palatino Linotype" w:cs="Arial"/>
          <w:b/>
          <w:bCs/>
        </w:rPr>
        <w:t xml:space="preserve">03982/INFOEM/IP/RR/2021 </w:t>
      </w:r>
      <w:r>
        <w:rPr>
          <w:rFonts w:ascii="Palatino Linotype" w:hAnsi="Palatino Linotype" w:cs="Arial"/>
          <w:bCs/>
        </w:rPr>
        <w:t>y</w:t>
      </w:r>
      <w:r w:rsidRPr="003A04C6">
        <w:rPr>
          <w:rFonts w:ascii="Palatino Linotype" w:hAnsi="Palatino Linotype" w:cs="Arial"/>
          <w:bCs/>
        </w:rPr>
        <w:t xml:space="preserve"> se </w:t>
      </w:r>
      <w:r w:rsidRPr="003A04C6">
        <w:rPr>
          <w:rFonts w:ascii="Palatino Linotype" w:hAnsi="Palatino Linotype" w:cs="Arial"/>
          <w:b/>
          <w:bCs/>
        </w:rPr>
        <w:t xml:space="preserve">ordena </w:t>
      </w:r>
      <w:r w:rsidRPr="003A04C6">
        <w:rPr>
          <w:rFonts w:ascii="Palatino Linotype" w:hAnsi="Palatino Linotype" w:cs="Arial"/>
          <w:bCs/>
        </w:rPr>
        <w:t>haga entrega a</w:t>
      </w:r>
      <w:r>
        <w:rPr>
          <w:rFonts w:ascii="Palatino Linotype" w:hAnsi="Palatino Linotype" w:cs="Arial"/>
          <w:bCs/>
        </w:rPr>
        <w:t xml:space="preserve">l </w:t>
      </w:r>
      <w:r>
        <w:rPr>
          <w:rFonts w:ascii="Palatino Linotype" w:hAnsi="Palatino Linotype" w:cs="Arial"/>
          <w:b/>
          <w:bCs/>
        </w:rPr>
        <w:t>R</w:t>
      </w:r>
      <w:r w:rsidRPr="003A04C6">
        <w:rPr>
          <w:rFonts w:ascii="Palatino Linotype" w:hAnsi="Palatino Linotype" w:cs="Arial"/>
          <w:b/>
          <w:bCs/>
        </w:rPr>
        <w:t>ECURRENTE</w:t>
      </w:r>
      <w:r w:rsidRPr="003A04C6">
        <w:rPr>
          <w:rFonts w:ascii="Palatino Linotype" w:hAnsi="Palatino Linotype" w:cs="Arial"/>
          <w:bCs/>
        </w:rPr>
        <w:t>, en términos del Considerando</w:t>
      </w:r>
      <w:r w:rsidRPr="003A04C6">
        <w:rPr>
          <w:rFonts w:ascii="Palatino Linotype" w:hAnsi="Palatino Linotype" w:cs="Arial"/>
          <w:b/>
          <w:bCs/>
        </w:rPr>
        <w:t xml:space="preserve"> QUINTO </w:t>
      </w:r>
      <w:r w:rsidRPr="003A04C6">
        <w:rPr>
          <w:rFonts w:ascii="Palatino Linotype" w:hAnsi="Palatino Linotype" w:cs="Arial"/>
          <w:bCs/>
        </w:rPr>
        <w:t>de esta resolución, vía</w:t>
      </w:r>
      <w:r w:rsidRPr="003A04C6">
        <w:rPr>
          <w:rFonts w:ascii="Palatino Linotype" w:hAnsi="Palatino Linotype" w:cs="Arial"/>
          <w:b/>
          <w:bCs/>
        </w:rPr>
        <w:t xml:space="preserve"> SAIMEX, </w:t>
      </w:r>
      <w:r>
        <w:rPr>
          <w:rFonts w:ascii="Palatino Linotype" w:hAnsi="Palatino Linotype" w:cs="Arial"/>
          <w:bCs/>
        </w:rPr>
        <w:t>en versión pública d</w:t>
      </w:r>
      <w:r w:rsidRPr="003A04C6">
        <w:rPr>
          <w:rFonts w:ascii="Palatino Linotype" w:hAnsi="Palatino Linotype" w:cs="Arial"/>
          <w:bCs/>
        </w:rPr>
        <w:t>e lo siguiente</w:t>
      </w:r>
      <w:r w:rsidRPr="003A04C6">
        <w:rPr>
          <w:rFonts w:ascii="Palatino Linotype" w:hAnsi="Palatino Linotype" w:cs="Arial"/>
          <w:b/>
          <w:bCs/>
        </w:rPr>
        <w:t>:</w:t>
      </w:r>
    </w:p>
    <w:p w14:paraId="5A61D838" w14:textId="1BA951D1" w:rsidR="00A0322B" w:rsidRPr="00A0322B" w:rsidRDefault="003262CA" w:rsidP="00A0322B">
      <w:pPr>
        <w:spacing w:before="100" w:beforeAutospacing="1" w:after="100" w:afterAutospacing="1"/>
        <w:ind w:left="851" w:right="902"/>
        <w:jc w:val="both"/>
        <w:rPr>
          <w:rFonts w:ascii="Palatino Linotype" w:hAnsi="Palatino Linotype"/>
          <w:bCs/>
          <w:i/>
          <w:sz w:val="22"/>
          <w:szCs w:val="22"/>
        </w:rPr>
      </w:pPr>
      <w:r w:rsidRPr="003A04C6">
        <w:rPr>
          <w:rFonts w:ascii="Palatino Linotype" w:hAnsi="Palatino Linotype"/>
          <w:bCs/>
          <w:i/>
          <w:sz w:val="22"/>
          <w:szCs w:val="22"/>
        </w:rPr>
        <w:t>“</w:t>
      </w:r>
      <w:r>
        <w:rPr>
          <w:rFonts w:ascii="Palatino Linotype" w:hAnsi="Palatino Linotype"/>
          <w:bCs/>
          <w:i/>
          <w:sz w:val="22"/>
          <w:szCs w:val="22"/>
        </w:rPr>
        <w:t xml:space="preserve">a) </w:t>
      </w:r>
      <w:r w:rsidR="002E3054">
        <w:rPr>
          <w:rFonts w:ascii="Palatino Linotype" w:hAnsi="Palatino Linotype"/>
          <w:bCs/>
          <w:i/>
          <w:sz w:val="22"/>
          <w:szCs w:val="22"/>
        </w:rPr>
        <w:t xml:space="preserve">Los </w:t>
      </w:r>
      <w:r w:rsidR="00A0322B">
        <w:rPr>
          <w:rFonts w:ascii="Palatino Linotype" w:hAnsi="Palatino Linotype"/>
          <w:bCs/>
          <w:i/>
          <w:sz w:val="22"/>
          <w:szCs w:val="22"/>
        </w:rPr>
        <w:t>Comprobantes Fiscales Digitales por Internet de los servidores públicos</w:t>
      </w:r>
      <w:r w:rsidR="00E1569E">
        <w:rPr>
          <w:rFonts w:ascii="Palatino Linotype" w:hAnsi="Palatino Linotype"/>
          <w:bCs/>
          <w:i/>
          <w:sz w:val="22"/>
          <w:szCs w:val="22"/>
        </w:rPr>
        <w:t>,</w:t>
      </w:r>
      <w:r w:rsidR="00A0322B">
        <w:rPr>
          <w:rFonts w:ascii="Palatino Linotype" w:hAnsi="Palatino Linotype"/>
          <w:bCs/>
          <w:i/>
          <w:sz w:val="22"/>
          <w:szCs w:val="22"/>
        </w:rPr>
        <w:t xml:space="preserve"> correspondientes a las </w:t>
      </w:r>
      <w:r w:rsidR="00A0322B" w:rsidRPr="00A0322B">
        <w:rPr>
          <w:rFonts w:ascii="Palatino Linotype" w:hAnsi="Palatino Linotype"/>
          <w:bCs/>
          <w:i/>
          <w:sz w:val="22"/>
          <w:szCs w:val="22"/>
        </w:rPr>
        <w:t>quincenas de los</w:t>
      </w:r>
      <w:r w:rsidR="00A0322B">
        <w:rPr>
          <w:rFonts w:ascii="Palatino Linotype" w:hAnsi="Palatino Linotype"/>
          <w:bCs/>
          <w:i/>
          <w:sz w:val="22"/>
          <w:szCs w:val="22"/>
        </w:rPr>
        <w:t xml:space="preserve"> meses de enero a mayo de 2021.</w:t>
      </w:r>
    </w:p>
    <w:p w14:paraId="7723C35B" w14:textId="0E94493C" w:rsidR="003262CA" w:rsidRDefault="003262CA" w:rsidP="003262CA">
      <w:pPr>
        <w:spacing w:before="100" w:beforeAutospacing="1" w:after="100" w:afterAutospacing="1"/>
        <w:ind w:left="851" w:right="902"/>
        <w:jc w:val="both"/>
        <w:rPr>
          <w:rFonts w:ascii="Palatino Linotype" w:hAnsi="Palatino Linotype"/>
          <w:bCs/>
          <w:i/>
          <w:sz w:val="22"/>
          <w:szCs w:val="22"/>
        </w:rPr>
      </w:pPr>
      <w:r w:rsidRPr="003A04C6">
        <w:rPr>
          <w:rFonts w:ascii="Palatino Linotype" w:hAnsi="Palatino Linotype"/>
          <w:bCs/>
          <w:i/>
          <w:sz w:val="22"/>
          <w:szCs w:val="22"/>
        </w:rPr>
        <w:t>Debiendo notificar a</w:t>
      </w:r>
      <w:r>
        <w:rPr>
          <w:rFonts w:ascii="Palatino Linotype" w:hAnsi="Palatino Linotype"/>
          <w:bCs/>
          <w:i/>
          <w:sz w:val="22"/>
          <w:szCs w:val="22"/>
        </w:rPr>
        <w:t>l</w:t>
      </w:r>
      <w:r>
        <w:rPr>
          <w:rFonts w:ascii="Palatino Linotype" w:hAnsi="Palatino Linotype"/>
          <w:b/>
          <w:bCs/>
          <w:i/>
          <w:sz w:val="22"/>
          <w:szCs w:val="22"/>
        </w:rPr>
        <w:t xml:space="preserve"> R</w:t>
      </w:r>
      <w:r w:rsidRPr="009C56EB">
        <w:rPr>
          <w:rFonts w:ascii="Palatino Linotype" w:hAnsi="Palatino Linotype"/>
          <w:b/>
          <w:bCs/>
          <w:i/>
          <w:sz w:val="22"/>
          <w:szCs w:val="22"/>
        </w:rPr>
        <w:t>ECURRENTE</w:t>
      </w:r>
      <w:r w:rsidRPr="003A04C6">
        <w:rPr>
          <w:rFonts w:ascii="Palatino Linotype" w:hAnsi="Palatino Linotype"/>
          <w:bCs/>
          <w:i/>
          <w:sz w:val="22"/>
          <w:szCs w:val="22"/>
        </w:rPr>
        <w:t xml:space="preserve"> el Acuerdo de Clasificación de la información que emita el Comité de Transparencia c</w:t>
      </w:r>
      <w:r>
        <w:rPr>
          <w:rFonts w:ascii="Palatino Linotype" w:hAnsi="Palatino Linotype"/>
          <w:bCs/>
          <w:i/>
          <w:sz w:val="22"/>
          <w:szCs w:val="22"/>
        </w:rPr>
        <w:t>on motivo de la versión pública</w:t>
      </w:r>
      <w:r w:rsidRPr="00C608AF">
        <w:rPr>
          <w:rFonts w:ascii="Palatino Linotype" w:hAnsi="Palatino Linotype"/>
          <w:bCs/>
          <w:i/>
          <w:sz w:val="22"/>
          <w:szCs w:val="22"/>
        </w:rPr>
        <w:t>.</w:t>
      </w:r>
    </w:p>
    <w:p w14:paraId="7B654B8A" w14:textId="758F8FF9" w:rsidR="00CB0D43" w:rsidRPr="00B51780" w:rsidRDefault="00A0322B" w:rsidP="00E1569E">
      <w:pPr>
        <w:ind w:left="851" w:right="899"/>
        <w:jc w:val="both"/>
        <w:rPr>
          <w:rFonts w:ascii="Palatino Linotype" w:hAnsi="Palatino Linotype" w:cs="Arial"/>
          <w:i/>
          <w:sz w:val="22"/>
          <w:szCs w:val="22"/>
        </w:rPr>
      </w:pPr>
      <w:r>
        <w:rPr>
          <w:rFonts w:ascii="Palatino Linotype" w:hAnsi="Palatino Linotype"/>
          <w:bCs/>
          <w:i/>
          <w:sz w:val="22"/>
          <w:szCs w:val="22"/>
        </w:rPr>
        <w:t xml:space="preserve">b) </w:t>
      </w:r>
      <w:r w:rsidR="00CB0D43" w:rsidRPr="009C63A1">
        <w:rPr>
          <w:rFonts w:ascii="Palatino Linotype" w:hAnsi="Palatino Linotype" w:cs="Arial"/>
          <w:i/>
          <w:sz w:val="22"/>
          <w:szCs w:val="22"/>
        </w:rPr>
        <w:t>E</w:t>
      </w:r>
      <w:r w:rsidR="00CB0D43">
        <w:rPr>
          <w:rFonts w:ascii="Palatino Linotype" w:hAnsi="Palatino Linotype" w:cs="Arial"/>
          <w:i/>
          <w:sz w:val="22"/>
          <w:szCs w:val="22"/>
        </w:rPr>
        <w:t>l Acuerdo de</w:t>
      </w:r>
      <w:r w:rsidR="00CB0D43" w:rsidRPr="009C63A1">
        <w:rPr>
          <w:rFonts w:ascii="Palatino Linotype" w:hAnsi="Palatino Linotype" w:cs="Arial"/>
          <w:i/>
          <w:sz w:val="22"/>
          <w:szCs w:val="22"/>
        </w:rPr>
        <w:t xml:space="preserve"> reserva de la información</w:t>
      </w:r>
      <w:r w:rsidR="00CB0D43">
        <w:rPr>
          <w:rFonts w:ascii="Palatino Linotype" w:hAnsi="Palatino Linotype" w:cs="Arial"/>
          <w:i/>
          <w:sz w:val="22"/>
          <w:szCs w:val="22"/>
        </w:rPr>
        <w:t xml:space="preserve"> relativa al personal adscrito al área encargada de la Seguridad Pública en el Municipio </w:t>
      </w:r>
      <w:r w:rsidR="00CB0D43" w:rsidRPr="009C63A1">
        <w:rPr>
          <w:rFonts w:ascii="Palatino Linotype" w:hAnsi="Palatino Linotype" w:cs="Arial"/>
          <w:i/>
          <w:sz w:val="22"/>
          <w:szCs w:val="22"/>
        </w:rPr>
        <w:t>que</w:t>
      </w:r>
      <w:r w:rsidR="00CB0D43">
        <w:rPr>
          <w:rFonts w:ascii="Palatino Linotype" w:hAnsi="Palatino Linotype" w:cs="Arial"/>
          <w:i/>
          <w:sz w:val="22"/>
          <w:szCs w:val="22"/>
        </w:rPr>
        <w:t xml:space="preserve"> al respecto </w:t>
      </w:r>
      <w:r w:rsidR="00CB0D43" w:rsidRPr="009C63A1">
        <w:rPr>
          <w:rFonts w:ascii="Palatino Linotype" w:hAnsi="Palatino Linotype" w:cs="Arial"/>
          <w:i/>
          <w:sz w:val="22"/>
          <w:szCs w:val="22"/>
        </w:rPr>
        <w:t>apruebe el Comité de Transparencia</w:t>
      </w:r>
      <w:r w:rsidR="00CB0D43">
        <w:rPr>
          <w:rFonts w:ascii="Palatino Linotype" w:hAnsi="Palatino Linotype" w:cs="Arial"/>
          <w:i/>
          <w:sz w:val="22"/>
          <w:szCs w:val="22"/>
        </w:rPr>
        <w:t xml:space="preserve">, </w:t>
      </w:r>
      <w:r w:rsidR="00CB0D43" w:rsidRPr="009C63A1">
        <w:rPr>
          <w:rFonts w:ascii="Palatino Linotype" w:hAnsi="Palatino Linotype" w:cs="Arial"/>
          <w:i/>
          <w:sz w:val="22"/>
          <w:szCs w:val="22"/>
        </w:rPr>
        <w:t xml:space="preserve">en términos de lo dispuesto </w:t>
      </w:r>
      <w:r w:rsidR="00CB0D43">
        <w:rPr>
          <w:rFonts w:ascii="Palatino Linotype" w:hAnsi="Palatino Linotype" w:cs="Arial"/>
          <w:i/>
          <w:sz w:val="22"/>
          <w:szCs w:val="22"/>
        </w:rPr>
        <w:t xml:space="preserve">por el artículo 140, fracción </w:t>
      </w:r>
      <w:r w:rsidR="00CB0D43" w:rsidRPr="009C63A1">
        <w:rPr>
          <w:rFonts w:ascii="Palatino Linotype" w:hAnsi="Palatino Linotype" w:cs="Arial"/>
          <w:i/>
          <w:sz w:val="22"/>
          <w:szCs w:val="22"/>
        </w:rPr>
        <w:t>I</w:t>
      </w:r>
      <w:r w:rsidR="00CB0D43">
        <w:rPr>
          <w:rFonts w:ascii="Palatino Linotype" w:hAnsi="Palatino Linotype" w:cs="Arial"/>
          <w:i/>
          <w:sz w:val="22"/>
          <w:szCs w:val="22"/>
        </w:rPr>
        <w:t>V</w:t>
      </w:r>
      <w:r w:rsidR="00CB0D43" w:rsidRPr="009C63A1">
        <w:rPr>
          <w:rFonts w:ascii="Palatino Linotype" w:hAnsi="Palatino Linotype" w:cs="Arial"/>
          <w:i/>
          <w:sz w:val="22"/>
          <w:szCs w:val="22"/>
        </w:rPr>
        <w:t xml:space="preserve"> de la Ley de Transparencia y Acceso a la Información Pública de</w:t>
      </w:r>
      <w:r w:rsidR="00E1569E">
        <w:rPr>
          <w:rFonts w:ascii="Palatino Linotype" w:hAnsi="Palatino Linotype" w:cs="Arial"/>
          <w:i/>
          <w:sz w:val="22"/>
          <w:szCs w:val="22"/>
        </w:rPr>
        <w:t>l Estado de México y Municipios</w:t>
      </w:r>
      <w:r w:rsidR="00A6502B">
        <w:rPr>
          <w:rFonts w:ascii="Palatino Linotype" w:hAnsi="Palatino Linotype" w:cs="Arial"/>
          <w:i/>
          <w:sz w:val="22"/>
          <w:szCs w:val="22"/>
        </w:rPr>
        <w:t>.</w:t>
      </w:r>
      <w:r w:rsidR="00CB0D43" w:rsidRPr="009C63A1">
        <w:rPr>
          <w:rFonts w:ascii="Palatino Linotype" w:hAnsi="Palatino Linotype" w:cs="Arial"/>
          <w:i/>
          <w:sz w:val="22"/>
          <w:szCs w:val="22"/>
        </w:rPr>
        <w:t>”</w:t>
      </w:r>
    </w:p>
    <w:p w14:paraId="58659E0D" w14:textId="77777777" w:rsidR="003262CA" w:rsidRPr="003A04C6" w:rsidRDefault="003262CA" w:rsidP="003262CA">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A04C6">
        <w:rPr>
          <w:rFonts w:ascii="Palatino Linotype" w:hAnsi="Palatino Linotype" w:cs="Arial"/>
          <w:b/>
          <w:sz w:val="28"/>
          <w:szCs w:val="28"/>
        </w:rPr>
        <w:t xml:space="preserve">TERCERO. </w:t>
      </w:r>
      <w:r w:rsidRPr="003A04C6">
        <w:rPr>
          <w:rFonts w:ascii="Palatino Linotype" w:hAnsi="Palatino Linotype" w:cs="Arial"/>
          <w:b/>
        </w:rPr>
        <w:t>Notifíquese</w:t>
      </w:r>
      <w:r w:rsidRPr="003A04C6">
        <w:rPr>
          <w:rFonts w:ascii="Palatino Linotype" w:hAnsi="Palatino Linotype" w:cs="Arial"/>
        </w:rPr>
        <w:t xml:space="preserve"> la presente resolución a la Titular de la Unidad de Transparencia del </w:t>
      </w:r>
      <w:r w:rsidRPr="003A04C6">
        <w:rPr>
          <w:rFonts w:ascii="Palatino Linotype" w:hAnsi="Palatino Linotype" w:cs="Arial"/>
          <w:b/>
        </w:rPr>
        <w:t>SUJETO OBLIGADO</w:t>
      </w:r>
      <w:r w:rsidRPr="003A04C6">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Pr>
          <w:rFonts w:ascii="Palatino Linotype" w:hAnsi="Palatino Linotype" w:cs="Arial"/>
        </w:rPr>
        <w:t>diez</w:t>
      </w:r>
      <w:r w:rsidRPr="003A04C6">
        <w:rPr>
          <w:rFonts w:ascii="Palatino Linotype" w:hAnsi="Palatino Linotype" w:cs="Arial"/>
        </w:rPr>
        <w:t xml:space="preserve"> días hábiles, debiendo informar a este Instituto, en un plazo de tres días hábiles siguientes, sobre el cumplimiento dado a la presente resolución.</w:t>
      </w:r>
    </w:p>
    <w:p w14:paraId="33ED1C09" w14:textId="6418B628" w:rsidR="003262CA" w:rsidRPr="003A04C6" w:rsidRDefault="003262CA" w:rsidP="003262CA">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3A04C6">
        <w:rPr>
          <w:rFonts w:ascii="Palatino Linotype" w:hAnsi="Palatino Linotype" w:cs="Arial"/>
          <w:b/>
          <w:sz w:val="28"/>
          <w:lang w:val="es-ES_tradnl"/>
        </w:rPr>
        <w:t xml:space="preserve">CUARTO. </w:t>
      </w:r>
      <w:r w:rsidRPr="003A04C6">
        <w:rPr>
          <w:rFonts w:ascii="Palatino Linotype" w:hAnsi="Palatino Linotype"/>
          <w:b/>
          <w:bCs/>
          <w:color w:val="222222"/>
          <w:lang w:eastAsia="es-MX"/>
        </w:rPr>
        <w:t>Notifíquese</w:t>
      </w:r>
      <w:r w:rsidRPr="003A04C6">
        <w:rPr>
          <w:rFonts w:ascii="Palatino Linotype" w:hAnsi="Palatino Linotype"/>
          <w:color w:val="222222"/>
          <w:lang w:eastAsia="es-MX"/>
        </w:rPr>
        <w:t xml:space="preserve"> a</w:t>
      </w:r>
      <w:r>
        <w:rPr>
          <w:rFonts w:ascii="Palatino Linotype" w:hAnsi="Palatino Linotype"/>
          <w:color w:val="222222"/>
          <w:lang w:eastAsia="es-MX"/>
        </w:rPr>
        <w:t xml:space="preserve">l </w:t>
      </w:r>
      <w:r>
        <w:rPr>
          <w:rFonts w:ascii="Palatino Linotype" w:hAnsi="Palatino Linotype"/>
          <w:b/>
          <w:bCs/>
          <w:color w:val="222222"/>
          <w:lang w:eastAsia="es-MX"/>
        </w:rPr>
        <w:t>R</w:t>
      </w:r>
      <w:r w:rsidRPr="003A04C6">
        <w:rPr>
          <w:rFonts w:ascii="Palatino Linotype" w:hAnsi="Palatino Linotype"/>
          <w:b/>
          <w:bCs/>
          <w:color w:val="222222"/>
          <w:lang w:eastAsia="es-MX"/>
        </w:rPr>
        <w:t>ECURRENTE</w:t>
      </w:r>
      <w:r w:rsidRPr="003A04C6">
        <w:rPr>
          <w:rFonts w:ascii="Palatino Linotype" w:hAnsi="Palatino Linotype"/>
          <w:color w:val="222222"/>
          <w:lang w:eastAsia="es-MX"/>
        </w:rPr>
        <w:t xml:space="preserve"> la presente resolución.</w:t>
      </w:r>
    </w:p>
    <w:p w14:paraId="3E95D1BD" w14:textId="2E393FBC" w:rsidR="003262CA" w:rsidRDefault="003262CA" w:rsidP="003262CA">
      <w:pPr>
        <w:spacing w:before="100" w:beforeAutospacing="1" w:after="100" w:afterAutospacing="1" w:line="360" w:lineRule="auto"/>
        <w:ind w:right="49"/>
        <w:jc w:val="both"/>
        <w:rPr>
          <w:rFonts w:ascii="Palatino Linotype" w:hAnsi="Palatino Linotype"/>
          <w:color w:val="222222"/>
          <w:lang w:eastAsia="es-MX"/>
        </w:rPr>
      </w:pPr>
      <w:r w:rsidRPr="003A04C6">
        <w:rPr>
          <w:rFonts w:ascii="Palatino Linotype" w:hAnsi="Palatino Linotype" w:cs="Arial"/>
          <w:b/>
          <w:sz w:val="28"/>
          <w:lang w:val="es-ES_tradnl"/>
        </w:rPr>
        <w:t xml:space="preserve">QUINTO. </w:t>
      </w:r>
      <w:r w:rsidRPr="003A04C6">
        <w:rPr>
          <w:rFonts w:ascii="Palatino Linotype" w:hAnsi="Palatino Linotype"/>
          <w:b/>
          <w:bCs/>
          <w:color w:val="222222"/>
          <w:lang w:eastAsia="es-MX"/>
        </w:rPr>
        <w:t>Hágase del conocimiento</w:t>
      </w:r>
      <w:r w:rsidRPr="003A04C6">
        <w:rPr>
          <w:rFonts w:ascii="Palatino Linotype" w:hAnsi="Palatino Linotype"/>
          <w:color w:val="222222"/>
          <w:lang w:eastAsia="es-MX"/>
        </w:rPr>
        <w:t xml:space="preserve"> de</w:t>
      </w:r>
      <w:r>
        <w:rPr>
          <w:rFonts w:ascii="Palatino Linotype" w:hAnsi="Palatino Linotype"/>
          <w:color w:val="222222"/>
          <w:lang w:eastAsia="es-MX"/>
        </w:rPr>
        <w:t xml:space="preserve">l </w:t>
      </w:r>
      <w:r>
        <w:rPr>
          <w:rFonts w:ascii="Palatino Linotype" w:hAnsi="Palatino Linotype"/>
          <w:b/>
          <w:color w:val="222222"/>
          <w:lang w:eastAsia="es-MX"/>
        </w:rPr>
        <w:t>R</w:t>
      </w:r>
      <w:r w:rsidRPr="003A04C6">
        <w:rPr>
          <w:rFonts w:ascii="Palatino Linotype" w:hAnsi="Palatino Linotype"/>
          <w:b/>
          <w:color w:val="222222"/>
          <w:lang w:eastAsia="es-MX"/>
        </w:rPr>
        <w:t>ECURRENTE</w:t>
      </w:r>
      <w:r w:rsidRPr="003A04C6">
        <w:rPr>
          <w:rFonts w:ascii="Palatino Linotype" w:hAnsi="Palatino Linotype"/>
          <w:color w:val="222222"/>
          <w:lang w:eastAsia="es-MX"/>
        </w:rPr>
        <w:t xml:space="preserve"> que, de conformidad con lo establecido en el artículo 196 de la Ley de Transparencia y Acceso a la Información </w:t>
      </w:r>
      <w:r w:rsidRPr="003A04C6">
        <w:rPr>
          <w:rFonts w:ascii="Palatino Linotype" w:hAnsi="Palatino Linotype"/>
          <w:color w:val="222222"/>
          <w:lang w:eastAsia="es-MX"/>
        </w:rPr>
        <w:lastRenderedPageBreak/>
        <w:t>Pública del Estado de México y Municipios, podrá impugnarla vía Juicio de Amparo, en los términos de las leyes aplicables.</w:t>
      </w:r>
    </w:p>
    <w:p w14:paraId="178B98CD" w14:textId="1912723F" w:rsidR="003262CA" w:rsidRDefault="003262CA" w:rsidP="003262CA">
      <w:pPr>
        <w:spacing w:before="100" w:beforeAutospacing="1" w:after="100" w:afterAutospacing="1" w:line="360" w:lineRule="auto"/>
        <w:ind w:right="49"/>
        <w:jc w:val="both"/>
        <w:rPr>
          <w:rFonts w:ascii="Palatino Linotype" w:eastAsia="Calibri" w:hAnsi="Palatino Linotype" w:cs="Arial"/>
        </w:rPr>
      </w:pPr>
      <w:r w:rsidRPr="003A04C6">
        <w:rPr>
          <w:rFonts w:ascii="Palatino Linotype" w:hAnsi="Palatino Linotype"/>
          <w:b/>
          <w:color w:val="222222"/>
          <w:sz w:val="28"/>
          <w:szCs w:val="28"/>
          <w:lang w:eastAsia="es-ES_tradnl"/>
        </w:rPr>
        <w:t>SEXTO.</w:t>
      </w:r>
      <w:r w:rsidRPr="003A04C6">
        <w:rPr>
          <w:rFonts w:ascii="Palatino Linotype" w:hAnsi="Palatino Linotype"/>
          <w:b/>
          <w:color w:val="222222"/>
          <w:szCs w:val="17"/>
          <w:lang w:eastAsia="es-ES_tradnl"/>
        </w:rPr>
        <w:t xml:space="preserve"> </w:t>
      </w:r>
      <w:r>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Pr>
          <w:rFonts w:ascii="Palatino Linotype" w:hAnsi="Palatino Linotype"/>
          <w:b/>
          <w:szCs w:val="17"/>
          <w:lang w:eastAsia="es-ES_tradnl"/>
        </w:rPr>
        <w:t>EL SUJETO OBLIGADO</w:t>
      </w:r>
      <w:r>
        <w:rPr>
          <w:rFonts w:ascii="Palatino Linotype" w:hAnsi="Palatino Linotype"/>
          <w:szCs w:val="17"/>
          <w:lang w:eastAsia="es-ES_tradnl"/>
        </w:rPr>
        <w:t xml:space="preserve"> de manera fundada y motivada, podrá solicitar una ampliación de plazo para el cumplimiento de la presente.</w:t>
      </w:r>
    </w:p>
    <w:p w14:paraId="25AB5639" w14:textId="4221BED2" w:rsidR="000D74DD" w:rsidRDefault="000D74DD" w:rsidP="000D74DD">
      <w:pPr>
        <w:spacing w:line="360" w:lineRule="auto"/>
        <w:jc w:val="both"/>
        <w:rPr>
          <w:rFonts w:ascii="Palatino Linotype" w:hAnsi="Palatino Linotype" w:cs="Arial"/>
          <w:color w:val="000000" w:themeColor="text1"/>
          <w:lang w:val="es-ES"/>
        </w:rPr>
      </w:pPr>
      <w:r w:rsidRPr="00CF47F2">
        <w:rPr>
          <w:rFonts w:ascii="Palatino Linotype" w:hAnsi="Palatino Linotype" w:cs="Arial"/>
          <w:color w:val="000000" w:themeColor="text1"/>
          <w:lang w:val="es-ES"/>
        </w:rPr>
        <w:t xml:space="preserve">ASÍ LO RESUELVE, POR </w:t>
      </w:r>
      <w:r w:rsidR="00E8144E">
        <w:rPr>
          <w:rFonts w:ascii="Palatino Linotype" w:hAnsi="Palatino Linotype" w:cs="Arial"/>
          <w:color w:val="000000" w:themeColor="text1"/>
          <w:lang w:val="es-ES"/>
        </w:rPr>
        <w:t>UNANIMIDAD</w:t>
      </w:r>
      <w:r w:rsidR="008C4F71">
        <w:rPr>
          <w:rFonts w:ascii="Palatino Linotype" w:hAnsi="Palatino Linotype" w:cs="Arial"/>
          <w:color w:val="000000" w:themeColor="text1"/>
          <w:lang w:val="es-ES"/>
        </w:rPr>
        <w:t xml:space="preserve"> </w:t>
      </w:r>
      <w:r w:rsidRPr="00CF47F2">
        <w:rPr>
          <w:rFonts w:ascii="Palatino Linotype" w:hAnsi="Palatino Linotype" w:cs="Arial"/>
          <w:color w:val="000000" w:themeColor="text1"/>
          <w:lang w:val="es-ES"/>
        </w:rPr>
        <w:t>DE VOTOS EL PLENO DEL INSTITUTO DE TRANSPARENCIA, ACCESO A LA INFORMACIÓN PÚBLICA Y PROTECCIÓN DE DATOS PERSONALES DEL ESTADO DE MÉXICO Y MUNICIPIOS, CONFORMADO POR LOS COMISIONADOS JOSÉ MARTÍNEZ VILCHIS; MARÍA DEL ROSARIO MEJÍA AYALA; SHARON</w:t>
      </w:r>
      <w:r>
        <w:rPr>
          <w:rFonts w:ascii="Palatino Linotype" w:hAnsi="Palatino Linotype" w:cs="Arial"/>
          <w:color w:val="000000" w:themeColor="text1"/>
          <w:lang w:val="es-ES"/>
        </w:rPr>
        <w:t xml:space="preserve"> CRISTINA</w:t>
      </w:r>
      <w:r w:rsidRPr="00CF47F2">
        <w:rPr>
          <w:rFonts w:ascii="Palatino Linotype" w:hAnsi="Palatino Linotype" w:cs="Arial"/>
          <w:color w:val="000000" w:themeColor="text1"/>
          <w:lang w:val="es-ES"/>
        </w:rPr>
        <w:t xml:space="preserve"> MORALES MARTÍNEZ; LUIS GUSTAVO PARRA NORIEGA</w:t>
      </w:r>
      <w:r w:rsidR="00E8144E">
        <w:rPr>
          <w:rFonts w:ascii="Palatino Linotype" w:hAnsi="Palatino Linotype" w:cs="Arial"/>
          <w:color w:val="000000" w:themeColor="text1"/>
          <w:lang w:val="es-ES"/>
        </w:rPr>
        <w:t xml:space="preserve"> (EMITIENDO VOTO PARTICULAR)</w:t>
      </w:r>
      <w:r w:rsidRPr="00CF47F2">
        <w:rPr>
          <w:rFonts w:ascii="Palatino Linotype" w:hAnsi="Palatino Linotype" w:cs="Arial"/>
          <w:color w:val="000000" w:themeColor="text1"/>
          <w:lang w:val="es-ES"/>
        </w:rPr>
        <w:t xml:space="preserve"> Y GUADALUPE RAMÍREZ PEÑA; EN LA </w:t>
      </w:r>
      <w:r>
        <w:rPr>
          <w:rFonts w:ascii="Palatino Linotype" w:hAnsi="Palatino Linotype" w:cs="Arial"/>
          <w:color w:val="000000" w:themeColor="text1"/>
          <w:lang w:val="es-ES"/>
        </w:rPr>
        <w:t xml:space="preserve">TRIGÉSIMA </w:t>
      </w:r>
      <w:r w:rsidR="003262CA">
        <w:rPr>
          <w:rFonts w:ascii="Palatino Linotype" w:hAnsi="Palatino Linotype" w:cs="Arial"/>
          <w:color w:val="000000" w:themeColor="text1"/>
          <w:lang w:val="es-ES"/>
        </w:rPr>
        <w:t xml:space="preserve">QUINTA </w:t>
      </w:r>
      <w:r w:rsidRPr="00CF47F2">
        <w:rPr>
          <w:rFonts w:ascii="Palatino Linotype" w:hAnsi="Palatino Linotype" w:cs="Arial"/>
          <w:color w:val="000000" w:themeColor="text1"/>
          <w:lang w:val="es-ES"/>
        </w:rPr>
        <w:t xml:space="preserve">SESIÓN ORDINARIA CELEBRADA EL </w:t>
      </w:r>
      <w:r w:rsidR="003262CA">
        <w:rPr>
          <w:rFonts w:ascii="Palatino Linotype" w:hAnsi="Palatino Linotype" w:cs="Arial"/>
          <w:color w:val="000000" w:themeColor="text1"/>
          <w:lang w:val="es-ES"/>
        </w:rPr>
        <w:t xml:space="preserve">SEIS DE OCTUBRE </w:t>
      </w:r>
      <w:r w:rsidRPr="00CF47F2">
        <w:rPr>
          <w:rFonts w:ascii="Palatino Linotype" w:hAnsi="Palatino Linotype" w:cs="Arial"/>
          <w:color w:val="000000" w:themeColor="text1"/>
          <w:lang w:val="es-ES"/>
        </w:rPr>
        <w:t>DE DOS MIL VEINTIUNO, ANTE EL SECRETARIO TÉCNICO DEL PLENO, ALEXIS TAPIA RAMÍREZ.</w:t>
      </w:r>
    </w:p>
    <w:p w14:paraId="391793B6" w14:textId="7C6CBAC8" w:rsidR="00325F1D" w:rsidRPr="003262CA" w:rsidRDefault="003262CA" w:rsidP="000D74DD">
      <w:pPr>
        <w:jc w:val="both"/>
        <w:rPr>
          <w:rFonts w:ascii="Palatino Linotype" w:eastAsiaTheme="minorEastAsia" w:hAnsi="Palatino Linotype" w:cs="Arial"/>
          <w:color w:val="000000" w:themeColor="text1"/>
          <w:sz w:val="18"/>
          <w:szCs w:val="18"/>
          <w:lang w:val="es-ES_tradnl"/>
        </w:rPr>
      </w:pPr>
      <w:r w:rsidRPr="003262CA">
        <w:rPr>
          <w:rFonts w:ascii="Palatino Linotype" w:eastAsiaTheme="minorEastAsia" w:hAnsi="Palatino Linotype" w:cs="Arial"/>
          <w:color w:val="000000" w:themeColor="text1"/>
          <w:sz w:val="18"/>
          <w:szCs w:val="18"/>
          <w:lang w:val="es-ES_tradnl"/>
        </w:rPr>
        <w:t>SCMM/BLA/DEMF/AMV</w:t>
      </w:r>
    </w:p>
    <w:p w14:paraId="0316B3FB" w14:textId="77777777" w:rsidR="00325F1D" w:rsidRDefault="00325F1D">
      <w:pPr>
        <w:rPr>
          <w:rFonts w:ascii="Palatino Linotype" w:eastAsiaTheme="minorEastAsia" w:hAnsi="Palatino Linotype" w:cs="Arial"/>
          <w:color w:val="000000" w:themeColor="text1"/>
          <w:sz w:val="20"/>
          <w:szCs w:val="20"/>
          <w:lang w:val="es-ES_tradnl"/>
        </w:rPr>
      </w:pPr>
      <w:r>
        <w:rPr>
          <w:rFonts w:ascii="Palatino Linotype" w:eastAsiaTheme="minorEastAsia" w:hAnsi="Palatino Linotype" w:cs="Arial"/>
          <w:color w:val="000000" w:themeColor="text1"/>
          <w:sz w:val="20"/>
          <w:szCs w:val="20"/>
          <w:lang w:val="es-ES_tradnl"/>
        </w:rPr>
        <w:br w:type="page"/>
      </w:r>
    </w:p>
    <w:p w14:paraId="101EAE2F" w14:textId="77777777" w:rsidR="000D74DD" w:rsidRDefault="000D74DD" w:rsidP="000D74DD">
      <w:pPr>
        <w:jc w:val="both"/>
        <w:rPr>
          <w:rFonts w:ascii="Palatino Linotype" w:eastAsiaTheme="minorEastAsia" w:hAnsi="Palatino Linotype" w:cs="Arial"/>
          <w:color w:val="000000" w:themeColor="text1"/>
          <w:sz w:val="20"/>
          <w:szCs w:val="20"/>
          <w:lang w:val="es-ES_tradnl"/>
        </w:rPr>
      </w:pPr>
    </w:p>
    <w:p w14:paraId="1C5CD08B" w14:textId="6EEB7714" w:rsidR="00EE52D0" w:rsidRDefault="00EE52D0" w:rsidP="00C27EA8">
      <w:pPr>
        <w:rPr>
          <w:rFonts w:ascii="Palatino Linotype" w:hAnsi="Palatino Linotype"/>
          <w:b/>
          <w:color w:val="000000" w:themeColor="text1"/>
          <w:sz w:val="28"/>
          <w:szCs w:val="28"/>
          <w:highlight w:val="yellow"/>
        </w:rPr>
      </w:pPr>
    </w:p>
    <w:sectPr w:rsidR="00EE52D0" w:rsidSect="006957B1">
      <w:headerReference w:type="even" r:id="rId39"/>
      <w:headerReference w:type="default" r:id="rId40"/>
      <w:footerReference w:type="default" r:id="rId41"/>
      <w:headerReference w:type="first" r:id="rId42"/>
      <w:footerReference w:type="first" r:id="rId43"/>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ED809" w16cex:dateUtc="2021-04-12T19:30:00Z"/>
  <w16cex:commentExtensible w16cex:durableId="241ED44E" w16cex:dateUtc="2021-04-12T19:14:00Z"/>
  <w16cex:commentExtensible w16cex:durableId="241ED45F" w16cex:dateUtc="2021-04-12T19:14:00Z"/>
  <w16cex:commentExtensible w16cex:durableId="241ED47F" w16cex:dateUtc="2021-04-12T19:15:00Z"/>
  <w16cex:commentExtensible w16cex:durableId="241ED56E" w16cex:dateUtc="2021-04-12T19:19:00Z"/>
  <w16cex:commentExtensible w16cex:durableId="241ED733" w16cex:dateUtc="2021-04-12T1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B1E141" w16cid:durableId="241ED809"/>
  <w16cid:commentId w16cid:paraId="615B3571" w16cid:durableId="241ED44E"/>
  <w16cid:commentId w16cid:paraId="12DE2F96" w16cid:durableId="241ED45F"/>
  <w16cid:commentId w16cid:paraId="5CDA3030" w16cid:durableId="241ED47F"/>
  <w16cid:commentId w16cid:paraId="22C85C97" w16cid:durableId="241ED56E"/>
  <w16cid:commentId w16cid:paraId="43C70AC8" w16cid:durableId="241ED73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1F681" w14:textId="77777777" w:rsidR="007F55C4" w:rsidRDefault="007F55C4" w:rsidP="00C80F8C">
      <w:r>
        <w:separator/>
      </w:r>
    </w:p>
  </w:endnote>
  <w:endnote w:type="continuationSeparator" w:id="0">
    <w:p w14:paraId="5CDBA607" w14:textId="77777777" w:rsidR="007F55C4" w:rsidRDefault="007F55C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40AEE40" w:rsidR="006C4558" w:rsidRPr="0010196A" w:rsidRDefault="006C455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D2D1A">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D2D1A">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4202827" w:rsidR="006C4558" w:rsidRPr="0010196A" w:rsidRDefault="006C455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D2D1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D2D1A">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10C8A" w14:textId="77777777" w:rsidR="007F55C4" w:rsidRDefault="007F55C4" w:rsidP="00C80F8C">
      <w:r>
        <w:separator/>
      </w:r>
    </w:p>
  </w:footnote>
  <w:footnote w:type="continuationSeparator" w:id="0">
    <w:p w14:paraId="24846B62" w14:textId="77777777" w:rsidR="007F55C4" w:rsidRDefault="007F55C4" w:rsidP="00C80F8C">
      <w:r>
        <w:continuationSeparator/>
      </w:r>
    </w:p>
  </w:footnote>
  <w:footnote w:id="1">
    <w:p w14:paraId="4A0FE34F" w14:textId="3E38F3F5" w:rsidR="006C4558" w:rsidRPr="00A0322B" w:rsidRDefault="006C4558" w:rsidP="00A0322B">
      <w:pPr>
        <w:pStyle w:val="Textonotapie"/>
        <w:jc w:val="both"/>
        <w:rPr>
          <w:rFonts w:ascii="Palatino Linotype" w:hAnsi="Palatino Linotype"/>
          <w:sz w:val="16"/>
          <w:szCs w:val="16"/>
        </w:rPr>
      </w:pPr>
      <w:r>
        <w:rPr>
          <w:rStyle w:val="Refdenotaalpie"/>
        </w:rPr>
        <w:footnoteRef/>
      </w:r>
      <w:r>
        <w:t xml:space="preserve"> </w:t>
      </w:r>
      <w:r w:rsidRPr="00A0322B">
        <w:rPr>
          <w:rFonts w:ascii="Palatino Linotype" w:hAnsi="Palatino Linotype"/>
          <w:sz w:val="16"/>
          <w:szCs w:val="16"/>
        </w:rPr>
        <w:t>Fracciones que se refieren a los principios de certeza y máxima publicidad con que debe actuar tanto este Instituto como los Sujetos Obligados de acuerdo a la Ley de la materia.</w:t>
      </w:r>
    </w:p>
  </w:footnote>
  <w:footnote w:id="2">
    <w:p w14:paraId="49C74FFA" w14:textId="5914EE95" w:rsidR="006C4558" w:rsidRPr="00056186" w:rsidRDefault="006C4558" w:rsidP="00056186">
      <w:pPr>
        <w:pStyle w:val="Textonotapie"/>
        <w:jc w:val="both"/>
        <w:rPr>
          <w:rFonts w:ascii="Palatino Linotype" w:hAnsi="Palatino Linotype"/>
          <w:spacing w:val="-20"/>
          <w:sz w:val="16"/>
          <w:szCs w:val="16"/>
        </w:rPr>
      </w:pPr>
      <w:r>
        <w:rPr>
          <w:rStyle w:val="Refdenotaalpie"/>
        </w:rPr>
        <w:footnoteRef/>
      </w:r>
      <w:r>
        <w:t xml:space="preserve"> </w:t>
      </w:r>
      <w:r w:rsidRPr="00056186">
        <w:rPr>
          <w:rFonts w:ascii="Palatino Linotype" w:hAnsi="Palatino Linotype"/>
          <w:spacing w:val="-20"/>
          <w:sz w:val="16"/>
          <w:szCs w:val="16"/>
        </w:rPr>
        <w:t xml:space="preserve">Consultable en: </w:t>
      </w:r>
      <w:hyperlink r:id="rId1" w:history="1">
        <w:r w:rsidRPr="00056186">
          <w:rPr>
            <w:rFonts w:ascii="Palatino Linotype" w:eastAsia="Calibri" w:hAnsi="Palatino Linotype" w:cs="Tahoma"/>
            <w:bCs/>
            <w:color w:val="0563C1"/>
            <w:spacing w:val="-20"/>
            <w:sz w:val="16"/>
            <w:szCs w:val="16"/>
            <w:u w:val="single"/>
          </w:rPr>
          <w:t>http://secretariadoejecutivo.gob.mx/work/models/SecretariadoEjecutivo/Resource/328/1/images/instructivo_final_edo_fuerza(1).pdf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C4558" w:rsidRDefault="006C455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C4558" w:rsidRPr="0010196A" w:rsidRDefault="006C455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261"/>
      <w:gridCol w:w="2551"/>
      <w:gridCol w:w="3544"/>
    </w:tblGrid>
    <w:tr w:rsidR="006C4558" w:rsidRPr="008F2CCC" w14:paraId="1F097D8A" w14:textId="77777777" w:rsidTr="00036B4C">
      <w:tc>
        <w:tcPr>
          <w:tcW w:w="3261" w:type="dxa"/>
          <w:vMerge w:val="restart"/>
        </w:tcPr>
        <w:p w14:paraId="1F780A0C" w14:textId="1EFF25F4" w:rsidR="006C4558" w:rsidRPr="008F2CCC" w:rsidRDefault="006C455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6C4558" w:rsidRPr="00664658" w:rsidRDefault="006C455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65AFA994" w14:textId="0D9EA669" w:rsidR="006C4558" w:rsidRPr="00664658" w:rsidRDefault="006C4558" w:rsidP="000C0B7F">
          <w:pPr>
            <w:jc w:val="both"/>
            <w:rPr>
              <w:rFonts w:ascii="Palatino Linotype" w:hAnsi="Palatino Linotype"/>
              <w:b/>
              <w:sz w:val="22"/>
              <w:szCs w:val="22"/>
              <w:lang w:val="es-ES_tradnl"/>
            </w:rPr>
          </w:pPr>
          <w:r>
            <w:rPr>
              <w:rFonts w:ascii="Palatino Linotype" w:hAnsi="Palatino Linotype"/>
              <w:b/>
              <w:sz w:val="22"/>
              <w:szCs w:val="22"/>
              <w:lang w:val="es-ES_tradnl"/>
            </w:rPr>
            <w:t>03982</w:t>
          </w:r>
          <w:r w:rsidRPr="00C27EA8">
            <w:rPr>
              <w:rFonts w:ascii="Palatino Linotype" w:hAnsi="Palatino Linotype"/>
              <w:b/>
              <w:sz w:val="22"/>
              <w:szCs w:val="22"/>
              <w:lang w:val="es-ES_tradnl"/>
            </w:rPr>
            <w:t>/INFOEM/IP/RR/2021</w:t>
          </w:r>
        </w:p>
      </w:tc>
    </w:tr>
    <w:tr w:rsidR="006C4558" w:rsidRPr="008F2CCC" w14:paraId="049677A3" w14:textId="77777777" w:rsidTr="00036B4C">
      <w:tc>
        <w:tcPr>
          <w:tcW w:w="3261" w:type="dxa"/>
          <w:vMerge/>
        </w:tcPr>
        <w:p w14:paraId="4A21EAC1" w14:textId="5C1F145E" w:rsidR="006C4558" w:rsidRPr="008F2CCC" w:rsidRDefault="006C4558" w:rsidP="00D41D47">
          <w:pPr>
            <w:rPr>
              <w:rFonts w:ascii="Palatino Linotype" w:hAnsi="Palatino Linotype"/>
              <w:b/>
              <w:sz w:val="22"/>
              <w:szCs w:val="22"/>
              <w:lang w:val="es-ES_tradnl"/>
            </w:rPr>
          </w:pPr>
        </w:p>
      </w:tc>
      <w:tc>
        <w:tcPr>
          <w:tcW w:w="2551" w:type="dxa"/>
          <w:shd w:val="clear" w:color="auto" w:fill="auto"/>
        </w:tcPr>
        <w:p w14:paraId="1237BCDE" w14:textId="77777777" w:rsidR="006C4558" w:rsidRPr="00664658" w:rsidRDefault="006C455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7F554073" w14:textId="46311850" w:rsidR="006C4558" w:rsidRPr="00D41D47" w:rsidRDefault="006C4558" w:rsidP="000C0B7F">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6C4558" w:rsidRPr="008F2CCC" w14:paraId="72CD087D" w14:textId="77777777" w:rsidTr="00036B4C">
      <w:trPr>
        <w:trHeight w:val="228"/>
      </w:trPr>
      <w:tc>
        <w:tcPr>
          <w:tcW w:w="3261" w:type="dxa"/>
          <w:vMerge/>
        </w:tcPr>
        <w:p w14:paraId="1B78656F" w14:textId="01E6F6F6" w:rsidR="006C4558" w:rsidRPr="008F2CCC" w:rsidRDefault="006C4558" w:rsidP="00070856">
          <w:pPr>
            <w:rPr>
              <w:rFonts w:ascii="Palatino Linotype" w:hAnsi="Palatino Linotype"/>
              <w:b/>
              <w:sz w:val="22"/>
              <w:szCs w:val="22"/>
              <w:lang w:val="es-ES_tradnl"/>
            </w:rPr>
          </w:pPr>
        </w:p>
      </w:tc>
      <w:tc>
        <w:tcPr>
          <w:tcW w:w="2551" w:type="dxa"/>
          <w:shd w:val="clear" w:color="auto" w:fill="auto"/>
        </w:tcPr>
        <w:p w14:paraId="74D81628" w14:textId="77777777" w:rsidR="006C4558" w:rsidRPr="00664658" w:rsidRDefault="006C455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20D6FDA3" w14:textId="1D5E7F58" w:rsidR="006C4558" w:rsidRPr="00664658" w:rsidRDefault="006C455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6C4558" w:rsidRPr="0010196A" w:rsidRDefault="006C4558" w:rsidP="002E63E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6C4558" w:rsidRPr="0010196A" w:rsidRDefault="006C4558">
    <w:pPr>
      <w:rPr>
        <w:rFonts w:ascii="Palatino Linotype" w:hAnsi="Palatino Linotype"/>
        <w:sz w:val="28"/>
        <w:szCs w:val="28"/>
      </w:rPr>
    </w:pPr>
  </w:p>
  <w:tbl>
    <w:tblPr>
      <w:tblW w:w="9214" w:type="dxa"/>
      <w:tblLayout w:type="fixed"/>
      <w:tblLook w:val="04A0" w:firstRow="1" w:lastRow="0" w:firstColumn="1" w:lastColumn="0" w:noHBand="0" w:noVBand="1"/>
    </w:tblPr>
    <w:tblGrid>
      <w:gridCol w:w="3402"/>
      <w:gridCol w:w="2552"/>
      <w:gridCol w:w="3260"/>
    </w:tblGrid>
    <w:tr w:rsidR="006C4558" w:rsidRPr="008F2CCC" w14:paraId="6ABABA57" w14:textId="77777777" w:rsidTr="00036B4C">
      <w:tc>
        <w:tcPr>
          <w:tcW w:w="3402" w:type="dxa"/>
          <w:vMerge w:val="restart"/>
          <w:shd w:val="clear" w:color="auto" w:fill="auto"/>
        </w:tcPr>
        <w:p w14:paraId="6AA376CC" w14:textId="51AC810B" w:rsidR="006C4558" w:rsidRPr="008F2CCC" w:rsidRDefault="006C455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6C4558" w:rsidRPr="008F2CCC" w:rsidRDefault="006C455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14:paraId="5F0F5848" w14:textId="5B794674" w:rsidR="006C4558" w:rsidRPr="008F2CCC" w:rsidRDefault="006C4558" w:rsidP="008B0107">
          <w:pPr>
            <w:jc w:val="both"/>
            <w:rPr>
              <w:rFonts w:ascii="Palatino Linotype" w:hAnsi="Palatino Linotype"/>
              <w:b/>
              <w:sz w:val="22"/>
              <w:szCs w:val="22"/>
              <w:lang w:val="es-ES_tradnl"/>
            </w:rPr>
          </w:pPr>
          <w:r>
            <w:rPr>
              <w:rFonts w:ascii="Palatino Linotype" w:hAnsi="Palatino Linotype"/>
              <w:b/>
              <w:sz w:val="22"/>
              <w:szCs w:val="22"/>
              <w:lang w:val="es-ES_tradnl"/>
            </w:rPr>
            <w:t>03982</w:t>
          </w:r>
          <w:r w:rsidRPr="00C27EA8">
            <w:rPr>
              <w:rFonts w:ascii="Palatino Linotype" w:hAnsi="Palatino Linotype"/>
              <w:b/>
              <w:sz w:val="22"/>
              <w:szCs w:val="22"/>
              <w:lang w:val="es-ES_tradnl"/>
            </w:rPr>
            <w:t>/INFOEM/IP/RR/2021</w:t>
          </w:r>
        </w:p>
      </w:tc>
    </w:tr>
    <w:tr w:rsidR="006C4558" w:rsidRPr="008F2CCC" w14:paraId="3B45FB53" w14:textId="77777777" w:rsidTr="00036B4C">
      <w:tc>
        <w:tcPr>
          <w:tcW w:w="3402" w:type="dxa"/>
          <w:vMerge/>
          <w:shd w:val="clear" w:color="auto" w:fill="auto"/>
        </w:tcPr>
        <w:p w14:paraId="188B82EF" w14:textId="5DEA35F0" w:rsidR="006C4558" w:rsidRPr="008F2CCC" w:rsidRDefault="006C4558" w:rsidP="00A2780F">
          <w:pPr>
            <w:rPr>
              <w:rFonts w:ascii="Palatino Linotype" w:hAnsi="Palatino Linotype"/>
              <w:b/>
              <w:sz w:val="22"/>
              <w:szCs w:val="22"/>
              <w:lang w:val="es-ES_tradnl"/>
            </w:rPr>
          </w:pPr>
        </w:p>
      </w:tc>
      <w:tc>
        <w:tcPr>
          <w:tcW w:w="2552" w:type="dxa"/>
          <w:shd w:val="clear" w:color="auto" w:fill="auto"/>
        </w:tcPr>
        <w:p w14:paraId="3B2AD0CF" w14:textId="77777777" w:rsidR="006C4558" w:rsidRPr="008F2CCC" w:rsidRDefault="006C455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14:paraId="749961B3" w14:textId="67A5BAA4" w:rsidR="006C4558" w:rsidRPr="008F2CCC" w:rsidRDefault="006C4558" w:rsidP="00C27EA8">
          <w:pPr>
            <w:jc w:val="both"/>
            <w:rPr>
              <w:rFonts w:ascii="Palatino Linotype" w:hAnsi="Palatino Linotype"/>
              <w:b/>
              <w:sz w:val="22"/>
              <w:szCs w:val="22"/>
              <w:lang w:val="es-ES_tradnl"/>
            </w:rPr>
          </w:pPr>
        </w:p>
      </w:tc>
    </w:tr>
    <w:tr w:rsidR="006C4558" w:rsidRPr="008F2CCC" w14:paraId="28A493EB" w14:textId="77777777" w:rsidTr="00036B4C">
      <w:trPr>
        <w:trHeight w:val="228"/>
      </w:trPr>
      <w:tc>
        <w:tcPr>
          <w:tcW w:w="3402" w:type="dxa"/>
          <w:vMerge/>
          <w:shd w:val="clear" w:color="auto" w:fill="auto"/>
        </w:tcPr>
        <w:p w14:paraId="06C77D31" w14:textId="77777777" w:rsidR="006C4558" w:rsidRPr="008F2CCC" w:rsidRDefault="006C4558" w:rsidP="00E37C88">
          <w:pPr>
            <w:rPr>
              <w:rFonts w:ascii="Palatino Linotype" w:hAnsi="Palatino Linotype"/>
              <w:b/>
              <w:sz w:val="22"/>
              <w:szCs w:val="22"/>
              <w:lang w:val="es-ES_tradnl"/>
            </w:rPr>
          </w:pPr>
        </w:p>
      </w:tc>
      <w:tc>
        <w:tcPr>
          <w:tcW w:w="2552" w:type="dxa"/>
          <w:shd w:val="clear" w:color="auto" w:fill="auto"/>
        </w:tcPr>
        <w:p w14:paraId="2E1A72B4" w14:textId="77777777" w:rsidR="006C4558" w:rsidRPr="008F2CCC" w:rsidRDefault="006C455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14:paraId="47AF3C2E" w14:textId="0B50C042" w:rsidR="006C4558" w:rsidRPr="008B0107" w:rsidRDefault="006C4558" w:rsidP="002E63E4">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6C4558" w:rsidRPr="008F2CCC" w14:paraId="0F114FF0" w14:textId="77777777" w:rsidTr="00036B4C">
      <w:tc>
        <w:tcPr>
          <w:tcW w:w="3402" w:type="dxa"/>
          <w:vMerge/>
          <w:shd w:val="clear" w:color="auto" w:fill="auto"/>
        </w:tcPr>
        <w:p w14:paraId="4CCB64BA" w14:textId="59B0C028" w:rsidR="006C4558" w:rsidRPr="008F2CCC" w:rsidRDefault="006C4558" w:rsidP="00A2780F">
          <w:pPr>
            <w:rPr>
              <w:rFonts w:ascii="Palatino Linotype" w:hAnsi="Palatino Linotype"/>
              <w:b/>
              <w:sz w:val="22"/>
              <w:szCs w:val="22"/>
              <w:lang w:val="es-ES_tradnl"/>
            </w:rPr>
          </w:pPr>
        </w:p>
      </w:tc>
      <w:tc>
        <w:tcPr>
          <w:tcW w:w="2552" w:type="dxa"/>
          <w:shd w:val="clear" w:color="auto" w:fill="auto"/>
        </w:tcPr>
        <w:p w14:paraId="31E422EA" w14:textId="77777777" w:rsidR="006C4558" w:rsidRPr="008F2CCC" w:rsidRDefault="006C455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14:paraId="181C41B4" w14:textId="5E5BCE1F" w:rsidR="006C4558" w:rsidRPr="008F2CCC" w:rsidRDefault="006C455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6C4558" w:rsidRPr="0010196A" w:rsidRDefault="006C4558"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49747DD"/>
    <w:multiLevelType w:val="hybridMultilevel"/>
    <w:tmpl w:val="44B65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5D38"/>
    <w:rsid w:val="000060C2"/>
    <w:rsid w:val="0000633D"/>
    <w:rsid w:val="00006728"/>
    <w:rsid w:val="00006EC0"/>
    <w:rsid w:val="00006F2F"/>
    <w:rsid w:val="00007558"/>
    <w:rsid w:val="000075A8"/>
    <w:rsid w:val="00007AF1"/>
    <w:rsid w:val="00007FD8"/>
    <w:rsid w:val="000104F0"/>
    <w:rsid w:val="000109F4"/>
    <w:rsid w:val="00011EDE"/>
    <w:rsid w:val="00011FFD"/>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6B4C"/>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186"/>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274"/>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16D"/>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02"/>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2954"/>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B4D"/>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5E"/>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7BC"/>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AB8"/>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17D0"/>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D41"/>
    <w:rsid w:val="002B2F18"/>
    <w:rsid w:val="002B323A"/>
    <w:rsid w:val="002B38AB"/>
    <w:rsid w:val="002B578D"/>
    <w:rsid w:val="002B5A2B"/>
    <w:rsid w:val="002B60B8"/>
    <w:rsid w:val="002B60DC"/>
    <w:rsid w:val="002B6394"/>
    <w:rsid w:val="002B6E64"/>
    <w:rsid w:val="002B7094"/>
    <w:rsid w:val="002B7129"/>
    <w:rsid w:val="002B7695"/>
    <w:rsid w:val="002B7B7A"/>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054"/>
    <w:rsid w:val="002E3112"/>
    <w:rsid w:val="002E355C"/>
    <w:rsid w:val="002E3746"/>
    <w:rsid w:val="002E39FB"/>
    <w:rsid w:val="002E45A1"/>
    <w:rsid w:val="002E4B41"/>
    <w:rsid w:val="002E570A"/>
    <w:rsid w:val="002E5E0D"/>
    <w:rsid w:val="002E5E59"/>
    <w:rsid w:val="002E63E4"/>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6C8"/>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5F1D"/>
    <w:rsid w:val="003262CA"/>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A59"/>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E67"/>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5E48"/>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100"/>
    <w:rsid w:val="00450388"/>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197"/>
    <w:rsid w:val="00464318"/>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9B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0FB1"/>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C4F"/>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C47"/>
    <w:rsid w:val="0059512E"/>
    <w:rsid w:val="0059570E"/>
    <w:rsid w:val="0059663D"/>
    <w:rsid w:val="00596BF0"/>
    <w:rsid w:val="005A0144"/>
    <w:rsid w:val="005A0B26"/>
    <w:rsid w:val="005A0DD9"/>
    <w:rsid w:val="005A14E6"/>
    <w:rsid w:val="005A1BA8"/>
    <w:rsid w:val="005A1F9F"/>
    <w:rsid w:val="005A2186"/>
    <w:rsid w:val="005A4055"/>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6A3"/>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962"/>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138"/>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A4C"/>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558"/>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2D7B"/>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827"/>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76E"/>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276"/>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BD1"/>
    <w:rsid w:val="007E21A3"/>
    <w:rsid w:val="007E24D5"/>
    <w:rsid w:val="007E2DEB"/>
    <w:rsid w:val="007E30BA"/>
    <w:rsid w:val="007E341D"/>
    <w:rsid w:val="007E36A0"/>
    <w:rsid w:val="007E3BE3"/>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C4"/>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999"/>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107"/>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0285"/>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F71"/>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4FED"/>
    <w:rsid w:val="008E5500"/>
    <w:rsid w:val="008E5682"/>
    <w:rsid w:val="008E5A39"/>
    <w:rsid w:val="008E628A"/>
    <w:rsid w:val="008E7111"/>
    <w:rsid w:val="008F02C3"/>
    <w:rsid w:val="008F05DF"/>
    <w:rsid w:val="008F0748"/>
    <w:rsid w:val="008F0CD9"/>
    <w:rsid w:val="008F1368"/>
    <w:rsid w:val="008F16AC"/>
    <w:rsid w:val="008F1EC6"/>
    <w:rsid w:val="008F2454"/>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343"/>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477"/>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0CF"/>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131"/>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22B"/>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02B"/>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77B10"/>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D1A"/>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D7D67"/>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AA6"/>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3DC"/>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8E4"/>
    <w:rsid w:val="00BE173C"/>
    <w:rsid w:val="00BE214A"/>
    <w:rsid w:val="00BE215C"/>
    <w:rsid w:val="00BE28B0"/>
    <w:rsid w:val="00BE3446"/>
    <w:rsid w:val="00BE45C6"/>
    <w:rsid w:val="00BE48D7"/>
    <w:rsid w:val="00BE4C50"/>
    <w:rsid w:val="00BE53F7"/>
    <w:rsid w:val="00BE5F28"/>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475A"/>
    <w:rsid w:val="00C4548E"/>
    <w:rsid w:val="00C45C4C"/>
    <w:rsid w:val="00C4630A"/>
    <w:rsid w:val="00C4700C"/>
    <w:rsid w:val="00C47DF7"/>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48B7"/>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0D43"/>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67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288"/>
    <w:rsid w:val="00D526C7"/>
    <w:rsid w:val="00D52767"/>
    <w:rsid w:val="00D53CF7"/>
    <w:rsid w:val="00D53E8C"/>
    <w:rsid w:val="00D53FB7"/>
    <w:rsid w:val="00D547CE"/>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BAF"/>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6E35"/>
    <w:rsid w:val="00D774E5"/>
    <w:rsid w:val="00D77927"/>
    <w:rsid w:val="00D77A5E"/>
    <w:rsid w:val="00D77A78"/>
    <w:rsid w:val="00D80F1C"/>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2E68"/>
    <w:rsid w:val="00E13B19"/>
    <w:rsid w:val="00E149E9"/>
    <w:rsid w:val="00E14FC1"/>
    <w:rsid w:val="00E1569E"/>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44E"/>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018"/>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17A"/>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517"/>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2896"/>
    <w:rsid w:val="00F235BC"/>
    <w:rsid w:val="00F238F9"/>
    <w:rsid w:val="00F23A32"/>
    <w:rsid w:val="00F25009"/>
    <w:rsid w:val="00F25738"/>
    <w:rsid w:val="00F261E6"/>
    <w:rsid w:val="00F266B1"/>
    <w:rsid w:val="00F26CDA"/>
    <w:rsid w:val="00F27831"/>
    <w:rsid w:val="00F278D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826"/>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987"/>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D77"/>
    <w:rsid w:val="00FB6E80"/>
    <w:rsid w:val="00FB6EF3"/>
    <w:rsid w:val="00FB72D9"/>
    <w:rsid w:val="00FB7BC0"/>
    <w:rsid w:val="00FB7D7B"/>
    <w:rsid w:val="00FC013D"/>
    <w:rsid w:val="00FC09B1"/>
    <w:rsid w:val="00FC0D3F"/>
    <w:rsid w:val="00FC0D78"/>
    <w:rsid w:val="00FC157F"/>
    <w:rsid w:val="00FC1687"/>
    <w:rsid w:val="00FC2361"/>
    <w:rsid w:val="00FC2830"/>
    <w:rsid w:val="00FC28DB"/>
    <w:rsid w:val="00FC3263"/>
    <w:rsid w:val="00FC4A02"/>
    <w:rsid w:val="00FC4A45"/>
    <w:rsid w:val="00FC52D9"/>
    <w:rsid w:val="00FC5C23"/>
    <w:rsid w:val="00FC63D5"/>
    <w:rsid w:val="00FC6581"/>
    <w:rsid w:val="00FC675E"/>
    <w:rsid w:val="00FC682F"/>
    <w:rsid w:val="00FC6BD0"/>
    <w:rsid w:val="00FC6D97"/>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103034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188431.page" TargetMode="External"/><Relationship Id="rId18" Type="http://schemas.openxmlformats.org/officeDocument/2006/relationships/hyperlink" Target="https://www.saimex.org.mx/saimex/solicitud/downloadAttach/1188436.page" TargetMode="External"/><Relationship Id="rId26" Type="http://schemas.openxmlformats.org/officeDocument/2006/relationships/hyperlink" Target="https://www.saimex.org.mx/saimex/solicitud/downloadAttach/1188446.page" TargetMode="External"/><Relationship Id="rId39" Type="http://schemas.openxmlformats.org/officeDocument/2006/relationships/header" Target="header1.xml"/><Relationship Id="rId21" Type="http://schemas.openxmlformats.org/officeDocument/2006/relationships/hyperlink" Target="https://www.saimex.org.mx/saimex/solicitud/downloadAttach/1188439.page" TargetMode="External"/><Relationship Id="rId34" Type="http://schemas.openxmlformats.org/officeDocument/2006/relationships/image" Target="media/image2.png"/><Relationship Id="rId42" Type="http://schemas.openxmlformats.org/officeDocument/2006/relationships/header" Target="header3.xml"/><Relationship Id="rId50"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188434.page" TargetMode="External"/><Relationship Id="rId29" Type="http://schemas.openxmlformats.org/officeDocument/2006/relationships/hyperlink" Target="https://www.saimex.org.mx/saimex/solicitud/downloadAttach/1188449.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88429.page" TargetMode="External"/><Relationship Id="rId24" Type="http://schemas.openxmlformats.org/officeDocument/2006/relationships/hyperlink" Target="https://www.saimex.org.mx/saimex/solicitud/downloadAttach/1188442.page" TargetMode="External"/><Relationship Id="rId32" Type="http://schemas.openxmlformats.org/officeDocument/2006/relationships/hyperlink" Target="https://www.saimex.org.mx/saimex/solicitud/downloadAttach/1188452.page" TargetMode="External"/><Relationship Id="rId37" Type="http://schemas.openxmlformats.org/officeDocument/2006/relationships/image" Target="media/image5.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1188433.page" TargetMode="External"/><Relationship Id="rId23" Type="http://schemas.openxmlformats.org/officeDocument/2006/relationships/hyperlink" Target="https://www.saimex.org.mx/saimex/solicitud/downloadAttach/1188441.page" TargetMode="External"/><Relationship Id="rId28" Type="http://schemas.openxmlformats.org/officeDocument/2006/relationships/hyperlink" Target="https://www.saimex.org.mx/saimex/solicitud/downloadAttach/1188448.page" TargetMode="External"/><Relationship Id="rId36" Type="http://schemas.openxmlformats.org/officeDocument/2006/relationships/image" Target="media/image4.png"/><Relationship Id="rId49" Type="http://schemas.microsoft.com/office/2016/09/relationships/commentsIds" Target="commentsIds.xml"/><Relationship Id="rId10" Type="http://schemas.openxmlformats.org/officeDocument/2006/relationships/hyperlink" Target="https://www.saimex.org.mx/saimex/solicitud/downloadAttach/1188428.page" TargetMode="External"/><Relationship Id="rId19" Type="http://schemas.openxmlformats.org/officeDocument/2006/relationships/hyperlink" Target="https://www.saimex.org.mx/saimex/solicitud/downloadAttach/1188437.page" TargetMode="External"/><Relationship Id="rId31" Type="http://schemas.openxmlformats.org/officeDocument/2006/relationships/hyperlink" Target="https://www.saimex.org.mx/saimex/solicitud/downloadAttach/1188451.pag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188427.page" TargetMode="External"/><Relationship Id="rId14" Type="http://schemas.openxmlformats.org/officeDocument/2006/relationships/hyperlink" Target="https://www.saimex.org.mx/saimex/solicitud/downloadAttach/1188432.page" TargetMode="External"/><Relationship Id="rId22" Type="http://schemas.openxmlformats.org/officeDocument/2006/relationships/hyperlink" Target="https://www.saimex.org.mx/saimex/solicitud/downloadAttach/1188440.page" TargetMode="External"/><Relationship Id="rId27" Type="http://schemas.openxmlformats.org/officeDocument/2006/relationships/hyperlink" Target="https://www.saimex.org.mx/saimex/solicitud/downloadAttach/1188447.page" TargetMode="External"/><Relationship Id="rId30" Type="http://schemas.openxmlformats.org/officeDocument/2006/relationships/hyperlink" Target="https://www.saimex.org.mx/saimex/solicitud/downloadAttach/1188450.page" TargetMode="External"/><Relationship Id="rId35" Type="http://schemas.openxmlformats.org/officeDocument/2006/relationships/image" Target="media/image3.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imex.org.mx/saimex/solicitud/downloadAttach/1188430.page" TargetMode="External"/><Relationship Id="rId17" Type="http://schemas.openxmlformats.org/officeDocument/2006/relationships/hyperlink" Target="https://www.saimex.org.mx/saimex/solicitud/downloadAttach/1188435.page" TargetMode="External"/><Relationship Id="rId25" Type="http://schemas.openxmlformats.org/officeDocument/2006/relationships/hyperlink" Target="https://www.saimex.org.mx/saimex/solicitud/downloadAttach/1188445.page" TargetMode="External"/><Relationship Id="rId33" Type="http://schemas.openxmlformats.org/officeDocument/2006/relationships/hyperlink" Target="https://www.saimex.org.mx/saimex/revision/acuse/359712/0/0.page" TargetMode="External"/><Relationship Id="rId38" Type="http://schemas.openxmlformats.org/officeDocument/2006/relationships/image" Target="media/image6.png"/><Relationship Id="rId20" Type="http://schemas.openxmlformats.org/officeDocument/2006/relationships/hyperlink" Target="https://www.saimex.org.mx/saimex/solicitud/downloadAttach/1188438.page" TargetMode="External"/><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cretariadoejecutivo.gob.mx/work/models/SecretariadoEjecutivo/Resource/328/1/images/instructivo_final_edo_fuerza(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AFA24-FB24-4B79-9A4A-543680234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60</Pages>
  <Words>17032</Words>
  <Characters>93681</Characters>
  <Application>Microsoft Office Word</Application>
  <DocSecurity>0</DocSecurity>
  <Lines>780</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2021-10-01T00:15:00Z</cp:lastPrinted>
  <dcterms:created xsi:type="dcterms:W3CDTF">2021-10-05T20:40:00Z</dcterms:created>
  <dcterms:modified xsi:type="dcterms:W3CDTF">2021-10-07T19:15:00Z</dcterms:modified>
</cp:coreProperties>
</file>