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4BABE44F"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747523">
        <w:rPr>
          <w:rFonts w:ascii="Palatino Linotype" w:eastAsia="Times New Roman" w:hAnsi="Palatino Linotype" w:cs="Arial"/>
          <w:color w:val="000000"/>
          <w:sz w:val="24"/>
          <w:szCs w:val="24"/>
          <w:lang w:eastAsia="es-MX"/>
        </w:rPr>
        <w:t>ocho de septiembre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8F2554" w:rsidRDefault="00A15E74" w:rsidP="001624E8">
      <w:pPr>
        <w:shd w:val="clear" w:color="auto" w:fill="FFFFFF"/>
        <w:spacing w:after="0" w:line="360" w:lineRule="auto"/>
        <w:jc w:val="both"/>
        <w:rPr>
          <w:rFonts w:ascii="Palatino Linotype" w:eastAsia="Times New Roman" w:hAnsi="Palatino Linotype" w:cs="Arial"/>
          <w:color w:val="000000"/>
          <w:szCs w:val="24"/>
          <w:lang w:eastAsia="es-MX"/>
        </w:rPr>
      </w:pPr>
    </w:p>
    <w:p w14:paraId="7B1CB471" w14:textId="0A9E43AD"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4E5659">
        <w:rPr>
          <w:rFonts w:ascii="Palatino Linotype" w:hAnsi="Palatino Linotype" w:cs="Arial"/>
          <w:b/>
          <w:bCs/>
          <w:sz w:val="24"/>
          <w:lang w:eastAsia="es-MX"/>
        </w:rPr>
        <w:t>3</w:t>
      </w:r>
      <w:r w:rsidR="00753ACF">
        <w:rPr>
          <w:rFonts w:ascii="Palatino Linotype" w:hAnsi="Palatino Linotype" w:cs="Arial"/>
          <w:b/>
          <w:bCs/>
          <w:sz w:val="24"/>
          <w:lang w:eastAsia="es-MX"/>
        </w:rPr>
        <w:t>6</w:t>
      </w:r>
      <w:r w:rsidR="001F57CD">
        <w:rPr>
          <w:rFonts w:ascii="Palatino Linotype" w:hAnsi="Palatino Linotype" w:cs="Arial"/>
          <w:b/>
          <w:bCs/>
          <w:sz w:val="24"/>
          <w:lang w:eastAsia="es-MX"/>
        </w:rPr>
        <w:t>90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637F6F">
        <w:rPr>
          <w:rFonts w:ascii="Palatino Linotype" w:hAnsi="Palatino Linotype" w:cs="Arial"/>
          <w:sz w:val="24"/>
        </w:rPr>
        <w:t xml:space="preserve">la </w:t>
      </w:r>
      <w:r w:rsidR="00637F6F">
        <w:rPr>
          <w:rFonts w:ascii="Palatino Linotype" w:hAnsi="Palatino Linotype" w:cs="Arial"/>
          <w:b/>
          <w:sz w:val="24"/>
        </w:rPr>
        <w:t xml:space="preserve">C. </w:t>
      </w:r>
      <w:r w:rsidR="00E7327C">
        <w:rPr>
          <w:rFonts w:ascii="Palatino Linotype" w:hAnsi="Palatino Linotype" w:cs="Arial"/>
          <w:b/>
          <w:bCs/>
          <w:sz w:val="24"/>
          <w:szCs w:val="24"/>
          <w:lang w:eastAsia="es-MX"/>
        </w:rPr>
        <w:t>xxxxxxxxxxxx</w:t>
      </w:r>
      <w:bookmarkStart w:id="0" w:name="_GoBack"/>
      <w:bookmarkEnd w:id="0"/>
      <w:r w:rsidR="00C81CD7" w:rsidRPr="001C087E">
        <w:rPr>
          <w:rFonts w:ascii="Palatino Linotype" w:hAnsi="Palatino Linotype" w:cs="Arial"/>
          <w:b/>
          <w:sz w:val="24"/>
          <w:szCs w:val="24"/>
        </w:rPr>
        <w:t xml:space="preserve">, </w:t>
      </w:r>
      <w:r w:rsidR="00824E58" w:rsidRPr="001C087E">
        <w:rPr>
          <w:rFonts w:ascii="Palatino Linotype" w:hAnsi="Palatino Linotype" w:cs="Arial"/>
          <w:sz w:val="24"/>
          <w:szCs w:val="24"/>
        </w:rPr>
        <w:t xml:space="preserve">sin embargo 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2C4718" w:rsidRPr="001C087E">
        <w:rPr>
          <w:rFonts w:ascii="Palatino Linotype" w:hAnsi="Palatino Linotype" w:cs="Arial"/>
          <w:sz w:val="24"/>
          <w:szCs w:val="24"/>
        </w:rPr>
        <w:t>l</w:t>
      </w:r>
      <w:r w:rsidR="00637F6F">
        <w:rPr>
          <w:rFonts w:ascii="Palatino Linotype" w:hAnsi="Palatino Linotype" w:cs="Arial"/>
          <w:sz w:val="24"/>
          <w:szCs w:val="24"/>
        </w:rPr>
        <w:t>a</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F5643F" w:rsidRPr="001C087E">
        <w:rPr>
          <w:rFonts w:ascii="Palatino Linotype" w:hAnsi="Palatino Linotype" w:cs="Arial"/>
          <w:b/>
          <w:sz w:val="24"/>
          <w:szCs w:val="24"/>
        </w:rPr>
        <w:t xml:space="preserve">el </w:t>
      </w:r>
      <w:r w:rsidR="004E5659" w:rsidRPr="001C087E">
        <w:rPr>
          <w:rFonts w:ascii="Palatino Linotype" w:hAnsi="Palatino Linotype" w:cs="Arial"/>
          <w:b/>
          <w:bCs/>
          <w:sz w:val="24"/>
          <w:szCs w:val="24"/>
          <w:lang w:eastAsia="es-MX"/>
        </w:rPr>
        <w:t xml:space="preserve">Ayuntamiento de </w:t>
      </w:r>
      <w:r w:rsidR="001F57CD">
        <w:rPr>
          <w:rFonts w:ascii="Palatino Linotype" w:hAnsi="Palatino Linotype" w:cs="Arial"/>
          <w:b/>
          <w:bCs/>
          <w:sz w:val="24"/>
          <w:szCs w:val="24"/>
          <w:lang w:eastAsia="es-MX"/>
        </w:rPr>
        <w:t>Ixtapaluca</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3EF5C759"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1F57CD">
        <w:rPr>
          <w:rFonts w:ascii="Palatino Linotype" w:hAnsi="Palatino Linotype" w:cs="Arial"/>
          <w:sz w:val="24"/>
          <w:szCs w:val="24"/>
        </w:rPr>
        <w:t>diecisiete de junio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1F57CD" w:rsidRPr="001F57CD">
        <w:rPr>
          <w:rFonts w:ascii="Palatino Linotype" w:hAnsi="Palatino Linotype" w:cs="Arial"/>
          <w:b/>
          <w:sz w:val="24"/>
          <w:szCs w:val="24"/>
        </w:rPr>
        <w:t>00171/IXTAPALU/IP/2021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49D50B6F" w:rsidR="00D71BF7" w:rsidRPr="001F57CD" w:rsidRDefault="0023293E" w:rsidP="00EE447F">
      <w:pPr>
        <w:spacing w:after="120" w:line="240" w:lineRule="auto"/>
        <w:ind w:left="851" w:right="851"/>
        <w:jc w:val="both"/>
        <w:rPr>
          <w:rFonts w:ascii="Palatino Linotype" w:hAnsi="Palatino Linotype"/>
          <w:i/>
          <w:color w:val="000000"/>
          <w:sz w:val="24"/>
          <w:szCs w:val="24"/>
        </w:rPr>
      </w:pPr>
      <w:r w:rsidRPr="001F57CD">
        <w:rPr>
          <w:rFonts w:ascii="Palatino Linotype" w:hAnsi="Palatino Linotype"/>
          <w:i/>
          <w:color w:val="000000"/>
          <w:sz w:val="24"/>
          <w:szCs w:val="24"/>
        </w:rPr>
        <w:t>“</w:t>
      </w:r>
      <w:r w:rsidR="001F57CD" w:rsidRPr="001F57CD">
        <w:rPr>
          <w:rFonts w:ascii="Palatino Linotype" w:hAnsi="Palatino Linotype"/>
          <w:i/>
          <w:color w:val="000000"/>
          <w:sz w:val="24"/>
          <w:szCs w:val="24"/>
        </w:rPr>
        <w:t xml:space="preserve">con fundamento en lo dispuesto por los articulos 6 de la constitución mexicana; articulo 5 de la Constitución del Estado libre y soberano de México así como 1,2,3,4,5 y 6 y demás correlativo de la Ley de Transparencia y acceso a la información publica del Estado de México y Munipios, solicito la siguiente informamción: PADRON CATASTRAL, PADRON PREDIAL(ESTABLECER CUENTAS REZAGADAS POR AÑO) PADRON COMERCIAL PADRONDE TOMAS DE AGUA PADRON DE POZOS Y SITIOS DE DESCARGA DE AGUAS RESIDUALES </w:t>
      </w:r>
      <w:r w:rsidR="001F57CD" w:rsidRPr="001F57CD">
        <w:rPr>
          <w:rFonts w:ascii="Palatino Linotype" w:hAnsi="Palatino Linotype"/>
          <w:i/>
          <w:color w:val="000000"/>
          <w:sz w:val="24"/>
          <w:szCs w:val="24"/>
        </w:rPr>
        <w:lastRenderedPageBreak/>
        <w:t xml:space="preserve">TARIFAS DE IMPUESTOS, DERECHOS Y APORTACIONES DE MEJORAS </w:t>
      </w:r>
      <w:r w:rsidR="002155ED" w:rsidRPr="001F57CD">
        <w:rPr>
          <w:rFonts w:ascii="Palatino Linotype" w:hAnsi="Palatino Linotype"/>
          <w:i/>
          <w:color w:val="000000"/>
          <w:sz w:val="24"/>
          <w:szCs w:val="24"/>
        </w:rPr>
        <w:t>(Sic).</w:t>
      </w:r>
    </w:p>
    <w:p w14:paraId="1B8031C0" w14:textId="236CD61A" w:rsidR="00F5643F" w:rsidRDefault="009558AA" w:rsidP="009558AA">
      <w:pPr>
        <w:tabs>
          <w:tab w:val="left" w:pos="1680"/>
        </w:tabs>
        <w:spacing w:after="0" w:line="360" w:lineRule="auto"/>
        <w:jc w:val="both"/>
        <w:rPr>
          <w:rFonts w:ascii="Palatino Linotype" w:hAnsi="Palatino Linotype" w:cs="Arial"/>
          <w:sz w:val="24"/>
          <w:szCs w:val="24"/>
        </w:rPr>
      </w:pPr>
      <w:r>
        <w:rPr>
          <w:rFonts w:ascii="Palatino Linotype" w:hAnsi="Palatino Linotype" w:cs="Arial"/>
          <w:sz w:val="24"/>
          <w:szCs w:val="24"/>
        </w:rPr>
        <w:tab/>
      </w:r>
    </w:p>
    <w:p w14:paraId="57F1F4A5" w14:textId="07FFE036"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Default="00637F6F" w:rsidP="006834AD">
      <w:pPr>
        <w:spacing w:after="0" w:line="360" w:lineRule="auto"/>
        <w:jc w:val="both"/>
        <w:rPr>
          <w:rFonts w:ascii="Palatino Linotype" w:hAnsi="Palatino Linotype" w:cs="Arial"/>
          <w:sz w:val="24"/>
          <w:szCs w:val="24"/>
        </w:rPr>
      </w:pPr>
    </w:p>
    <w:p w14:paraId="05B38794" w14:textId="05AB26DC" w:rsidR="00766A73" w:rsidRPr="00766A73"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1F57CD">
        <w:rPr>
          <w:rFonts w:ascii="Palatino Linotype" w:hAnsi="Palatino Linotype"/>
          <w:b/>
          <w:sz w:val="24"/>
          <w:szCs w:val="24"/>
        </w:rPr>
        <w:t>Incompetencia parcial d</w:t>
      </w:r>
      <w:r w:rsidR="00766A73">
        <w:rPr>
          <w:rFonts w:ascii="Palatino Linotype" w:hAnsi="Palatino Linotype"/>
          <w:b/>
          <w:sz w:val="24"/>
          <w:szCs w:val="24"/>
        </w:rPr>
        <w:t>el Sujeto Obligado</w:t>
      </w:r>
      <w:r w:rsidR="001F57CD">
        <w:rPr>
          <w:rFonts w:ascii="Palatino Linotype" w:hAnsi="Palatino Linotype"/>
          <w:b/>
          <w:sz w:val="24"/>
          <w:szCs w:val="24"/>
        </w:rPr>
        <w:t>, procede orientación.</w:t>
      </w:r>
    </w:p>
    <w:p w14:paraId="603B2A0A" w14:textId="7B1BC33D"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1F57CD">
        <w:rPr>
          <w:rFonts w:ascii="Palatino Linotype" w:hAnsi="Palatino Linotype"/>
          <w:sz w:val="24"/>
          <w:szCs w:val="24"/>
        </w:rPr>
        <w:t>veintidós</w:t>
      </w:r>
      <w:r w:rsidR="00B46CB0">
        <w:rPr>
          <w:rFonts w:ascii="Palatino Linotype" w:hAnsi="Palatino Linotype"/>
          <w:sz w:val="24"/>
          <w:szCs w:val="24"/>
        </w:rPr>
        <w:t xml:space="preserve"> de junio</w:t>
      </w:r>
      <w:r>
        <w:rPr>
          <w:rFonts w:ascii="Palatino Linotype" w:hAnsi="Palatino Linotype"/>
          <w:sz w:val="24"/>
          <w:szCs w:val="24"/>
        </w:rPr>
        <w:t xml:space="preserve"> de dos m</w:t>
      </w:r>
      <w:r w:rsidR="002F3AAF">
        <w:rPr>
          <w:rFonts w:ascii="Palatino Linotype" w:hAnsi="Palatino Linotype"/>
          <w:sz w:val="24"/>
          <w:szCs w:val="24"/>
        </w:rPr>
        <w:t>il veintiuno, de las documentales en el expediente del SAIMEX, se aprecia que el Sujeto Obligado, dio respuesta en los siguientes términos:</w:t>
      </w:r>
    </w:p>
    <w:p w14:paraId="3B66E39E" w14:textId="5EA0A698" w:rsidR="002F3AAF" w:rsidRPr="001F57CD" w:rsidRDefault="001F57CD" w:rsidP="008D344B">
      <w:pPr>
        <w:spacing w:after="0" w:line="240" w:lineRule="auto"/>
        <w:ind w:left="851" w:right="850"/>
        <w:jc w:val="right"/>
        <w:rPr>
          <w:rFonts w:ascii="Palatino Linotype" w:hAnsi="Palatino Linotype"/>
          <w:i/>
          <w:color w:val="000000"/>
          <w:sz w:val="24"/>
          <w:szCs w:val="24"/>
        </w:rPr>
      </w:pPr>
      <w:r w:rsidRPr="001F57CD">
        <w:rPr>
          <w:rFonts w:ascii="Palatino Linotype" w:hAnsi="Palatino Linotype"/>
          <w:i/>
          <w:color w:val="000000"/>
          <w:sz w:val="24"/>
          <w:szCs w:val="24"/>
        </w:rPr>
        <w:t>Folio de la solicitud: 00171/IXTAPALU/IP/2021</w:t>
      </w:r>
    </w:p>
    <w:p w14:paraId="6CB00285" w14:textId="77777777" w:rsidR="008D344B" w:rsidRPr="001F57CD" w:rsidRDefault="008D344B" w:rsidP="008D344B">
      <w:pPr>
        <w:spacing w:after="0" w:line="240" w:lineRule="auto"/>
        <w:ind w:left="851" w:right="850"/>
        <w:jc w:val="right"/>
        <w:rPr>
          <w:rFonts w:ascii="Palatino Linotype" w:hAnsi="Palatino Linotype"/>
          <w:i/>
          <w:color w:val="000000"/>
          <w:sz w:val="24"/>
          <w:szCs w:val="24"/>
        </w:rPr>
      </w:pPr>
    </w:p>
    <w:p w14:paraId="7B824571" w14:textId="3FFD9708" w:rsidR="00B46CB0" w:rsidRPr="001F57CD" w:rsidRDefault="001F57CD" w:rsidP="008D344B">
      <w:pPr>
        <w:spacing w:after="0" w:line="240" w:lineRule="auto"/>
        <w:ind w:left="851" w:right="850"/>
        <w:jc w:val="both"/>
        <w:rPr>
          <w:rFonts w:ascii="Palatino Linotype" w:hAnsi="Palatino Linotype"/>
          <w:i/>
          <w:color w:val="000000"/>
          <w:sz w:val="24"/>
          <w:szCs w:val="24"/>
        </w:rPr>
      </w:pPr>
      <w:r w:rsidRPr="001F57CD">
        <w:rPr>
          <w:rFonts w:ascii="Palatino Linotype" w:hAnsi="Palatino Linotype"/>
          <w:i/>
          <w:color w:val="000000"/>
          <w:sz w:val="24"/>
          <w:szCs w:val="24"/>
        </w:rPr>
        <w:t xml:space="preserve">Me refiero a su solicitud de información presentada a través del Sistema de Acceso a la Información Mexiquense, SAIMEX, con folio 00171/IXTAPALU/IP/2021, en donde señala como información solicitada: con fundamento en lo dispuesto por los artículos 6 de la constitución mexicana; articulo 5 de la Constitución del Estado libre y soberano de México así como 1,2,3,4,5 y 6 y demás correlativo de la Ley de Transparencia y acceso a la información publica del Estado de México y Munipios, solicito la siguiente informamción: PADRON CATASTRAL, PADRON PREDIAL(ESTABLECER CUENTAS REZAGADAS POR AÑO) PADRON COMERCIAL PADRONDE TOMAS DE AGUA PADRON DE POZOS Y SITIOS DE DESCARGA DE AGUAS RESIDUALES TARIFAS DE IMPUESTOS, DERECHOS Y APORTACIONES DE MEJORAS. (sic) Se hace de su conocimiento que toda información relacionada con los rubros de agua potable, alcantarillado y saneamiento, resultan ser competencia directa del Organismo Público Descentralizado de Agua Potable, Alcantarillado y Saneamiento (OPDAPAS) del Municipio de lxtapaluca, dicho Organismo es un Sujeto Obligado independiente del Municipio de lxtapaluca en materia de Transparencia y Acceso a la </w:t>
      </w:r>
      <w:r w:rsidRPr="001F57CD">
        <w:rPr>
          <w:rFonts w:ascii="Palatino Linotype" w:hAnsi="Palatino Linotype"/>
          <w:i/>
          <w:color w:val="000000"/>
          <w:sz w:val="24"/>
          <w:szCs w:val="24"/>
        </w:rPr>
        <w:lastRenderedPageBreak/>
        <w:t>Información Pública. Por tal motivo, se le orienta a presentar su solicitud de información referente a los rubros mencionados, ante el Sujeto Obligado Organismo Público Descentralizado de Agua Potable, Alcantarillado y Saneamiento (OPDAPAS) utilizando este mismo sistema. Sin otro particular, quedo de usted.</w:t>
      </w:r>
    </w:p>
    <w:p w14:paraId="69919B99" w14:textId="77777777" w:rsidR="00B46CB0" w:rsidRPr="001F57CD" w:rsidRDefault="00B46CB0" w:rsidP="008D344B">
      <w:pPr>
        <w:spacing w:after="0" w:line="240" w:lineRule="auto"/>
        <w:ind w:left="851" w:right="850"/>
        <w:jc w:val="both"/>
        <w:rPr>
          <w:rFonts w:ascii="Palatino Linotype" w:hAnsi="Palatino Linotype"/>
          <w:i/>
          <w:color w:val="000000"/>
          <w:sz w:val="24"/>
          <w:szCs w:val="24"/>
        </w:rPr>
      </w:pPr>
    </w:p>
    <w:p w14:paraId="0EBEA688" w14:textId="2F4AF479" w:rsidR="002F3AAF" w:rsidRPr="001F57CD" w:rsidRDefault="002F3AAF" w:rsidP="008D344B">
      <w:pPr>
        <w:spacing w:after="0" w:line="240" w:lineRule="auto"/>
        <w:ind w:left="851" w:right="850"/>
        <w:jc w:val="both"/>
        <w:rPr>
          <w:rFonts w:ascii="Palatino Linotype" w:hAnsi="Palatino Linotype"/>
          <w:i/>
          <w:color w:val="000000"/>
          <w:sz w:val="24"/>
          <w:szCs w:val="24"/>
        </w:rPr>
      </w:pPr>
      <w:r w:rsidRPr="001F57CD">
        <w:rPr>
          <w:rFonts w:ascii="Palatino Linotype" w:hAnsi="Palatino Linotype"/>
          <w:i/>
          <w:color w:val="000000"/>
          <w:sz w:val="24"/>
          <w:szCs w:val="24"/>
        </w:rPr>
        <w:t>ATENTAMENTE</w:t>
      </w:r>
    </w:p>
    <w:p w14:paraId="7536FDDC" w14:textId="3C0C5343" w:rsidR="002F3AAF" w:rsidRPr="001F57CD" w:rsidRDefault="001F57CD" w:rsidP="008D344B">
      <w:pPr>
        <w:spacing w:after="0" w:line="360" w:lineRule="auto"/>
        <w:ind w:left="851"/>
        <w:jc w:val="both"/>
        <w:rPr>
          <w:rFonts w:ascii="Palatino Linotype" w:hAnsi="Palatino Linotype"/>
          <w:i/>
          <w:color w:val="000000"/>
          <w:sz w:val="24"/>
          <w:szCs w:val="24"/>
        </w:rPr>
      </w:pPr>
      <w:r w:rsidRPr="001F57CD">
        <w:rPr>
          <w:rFonts w:ascii="Palatino Linotype" w:hAnsi="Palatino Linotype"/>
          <w:i/>
          <w:color w:val="000000"/>
          <w:sz w:val="24"/>
          <w:szCs w:val="24"/>
        </w:rPr>
        <w:t>C. Guillermo Edgar Salas García</w:t>
      </w:r>
    </w:p>
    <w:p w14:paraId="1B3CD459" w14:textId="77777777" w:rsidR="008D344B" w:rsidRPr="008D344B" w:rsidRDefault="008D344B" w:rsidP="008D344B">
      <w:pPr>
        <w:spacing w:after="0" w:line="360" w:lineRule="auto"/>
        <w:ind w:left="851"/>
        <w:jc w:val="both"/>
        <w:rPr>
          <w:rFonts w:ascii="Palatino Linotype" w:hAnsi="Palatino Linotype"/>
          <w:b/>
          <w:i/>
        </w:rPr>
      </w:pPr>
    </w:p>
    <w:p w14:paraId="0B209CA9" w14:textId="3616A4F2" w:rsidR="00232DA5" w:rsidRDefault="0091614B" w:rsidP="001624E8">
      <w:pPr>
        <w:spacing w:after="0" w:line="360" w:lineRule="auto"/>
        <w:jc w:val="both"/>
        <w:rPr>
          <w:rFonts w:ascii="Palatino Linotype" w:hAnsi="Palatino Linotype"/>
          <w:sz w:val="24"/>
          <w:szCs w:val="24"/>
        </w:rPr>
      </w:pPr>
      <w:r w:rsidRPr="00580D15">
        <w:rPr>
          <w:rFonts w:ascii="Palatino Linotype" w:hAnsi="Palatino Linotype"/>
          <w:sz w:val="24"/>
          <w:szCs w:val="24"/>
        </w:rPr>
        <w:t>Adicionalmente</w:t>
      </w:r>
      <w:r w:rsidR="00B46CB0" w:rsidRPr="00580D15">
        <w:rPr>
          <w:rFonts w:ascii="Palatino Linotype" w:hAnsi="Palatino Linotype"/>
          <w:sz w:val="24"/>
          <w:szCs w:val="24"/>
        </w:rPr>
        <w:t xml:space="preserve"> el Sujeto Obligado adjunto </w:t>
      </w:r>
      <w:r w:rsidR="001F57CD">
        <w:rPr>
          <w:rFonts w:ascii="Palatino Linotype" w:hAnsi="Palatino Linotype"/>
          <w:sz w:val="24"/>
          <w:szCs w:val="24"/>
        </w:rPr>
        <w:t xml:space="preserve">un </w:t>
      </w:r>
      <w:r w:rsidR="008D4ED9" w:rsidRPr="00580D15">
        <w:rPr>
          <w:rFonts w:ascii="Palatino Linotype" w:hAnsi="Palatino Linotype"/>
          <w:sz w:val="24"/>
          <w:szCs w:val="24"/>
        </w:rPr>
        <w:t>archivo</w:t>
      </w:r>
      <w:r w:rsidR="00232DA5">
        <w:rPr>
          <w:rFonts w:ascii="Palatino Linotype" w:hAnsi="Palatino Linotype"/>
          <w:sz w:val="24"/>
          <w:szCs w:val="24"/>
        </w:rPr>
        <w:t xml:space="preserve"> denominado</w:t>
      </w:r>
      <w:r w:rsidR="008D4ED9" w:rsidRPr="00580D15">
        <w:rPr>
          <w:rFonts w:ascii="Palatino Linotype" w:hAnsi="Palatino Linotype"/>
          <w:sz w:val="24"/>
          <w:szCs w:val="24"/>
        </w:rPr>
        <w:t xml:space="preserve">, </w:t>
      </w:r>
      <w:r w:rsidR="00232DA5">
        <w:rPr>
          <w:rFonts w:ascii="Palatino Linotype" w:hAnsi="Palatino Linotype"/>
          <w:b/>
          <w:sz w:val="24"/>
          <w:szCs w:val="24"/>
        </w:rPr>
        <w:t xml:space="preserve">Incompetencia parcial 00171.pdf, </w:t>
      </w:r>
      <w:r w:rsidR="008D4ED9" w:rsidRPr="00580D15">
        <w:rPr>
          <w:rFonts w:ascii="Palatino Linotype" w:hAnsi="Palatino Linotype"/>
          <w:sz w:val="24"/>
          <w:szCs w:val="24"/>
        </w:rPr>
        <w:t xml:space="preserve">el </w:t>
      </w:r>
      <w:r w:rsidR="00232DA5">
        <w:rPr>
          <w:rFonts w:ascii="Palatino Linotype" w:hAnsi="Palatino Linotype"/>
          <w:sz w:val="24"/>
          <w:szCs w:val="24"/>
        </w:rPr>
        <w:t>cual contiene el oficio IXTA/UTAIN/0306/2021, en donde el Titular de la Unidad de transparencia informa que la información relacionada con los rubros de agua potable, alcantarillado y saneamiento, resultan ser competencia directa del Organismo Público Descentralizado de Agua Potable, Alcantarillado y Saneamiento (OSAPAS), DEL Municipio de Ixtapaluca, toda vez que es un Sujeto Obligado distinto. Por lo que se orienta al particular a presentar su solicitud de información a dicho Sujeto Obligado.</w:t>
      </w:r>
    </w:p>
    <w:p w14:paraId="092F0F2E" w14:textId="77777777" w:rsidR="00232DA5" w:rsidRDefault="00232DA5" w:rsidP="001624E8">
      <w:pPr>
        <w:spacing w:after="0" w:line="360" w:lineRule="auto"/>
        <w:jc w:val="both"/>
        <w:rPr>
          <w:rFonts w:ascii="Palatino Linotype" w:hAnsi="Palatino Linotype"/>
          <w:sz w:val="24"/>
          <w:szCs w:val="24"/>
        </w:rPr>
      </w:pPr>
    </w:p>
    <w:p w14:paraId="391D9A0C" w14:textId="50944969" w:rsidR="00F2498E" w:rsidRPr="00E67455" w:rsidRDefault="00777527" w:rsidP="001624E8">
      <w:pPr>
        <w:spacing w:after="0" w:line="360" w:lineRule="auto"/>
        <w:jc w:val="both"/>
        <w:rPr>
          <w:rFonts w:ascii="Palatino Linotype" w:hAnsi="Palatino Linotype" w:cs="Arial"/>
          <w:sz w:val="28"/>
          <w:szCs w:val="28"/>
        </w:rPr>
      </w:pPr>
      <w:r>
        <w:rPr>
          <w:rFonts w:ascii="Palatino Linotype" w:hAnsi="Palatino Linotype"/>
          <w:b/>
          <w:sz w:val="28"/>
          <w:szCs w:val="28"/>
        </w:rPr>
        <w:t>TERCER</w:t>
      </w:r>
      <w:r w:rsidR="002F3AAF">
        <w:rPr>
          <w:rFonts w:ascii="Palatino Linotype" w:hAnsi="Palatino Linotype"/>
          <w:b/>
          <w:sz w:val="28"/>
          <w:szCs w:val="28"/>
        </w:rPr>
        <w:t xml:space="preserve">O. </w:t>
      </w:r>
      <w:r w:rsidR="00F2498E" w:rsidRPr="00E67455">
        <w:rPr>
          <w:rFonts w:ascii="Palatino Linotype" w:hAnsi="Palatino Linotype"/>
          <w:b/>
          <w:sz w:val="24"/>
          <w:szCs w:val="24"/>
        </w:rPr>
        <w:t>De la impugnación de la respuesta.</w:t>
      </w:r>
    </w:p>
    <w:p w14:paraId="3FAB8B50" w14:textId="2706FF42"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ED5476" w:rsidRPr="00E67455">
        <w:rPr>
          <w:rFonts w:ascii="Palatino Linotype" w:hAnsi="Palatino Linotype" w:cs="Arial"/>
          <w:sz w:val="24"/>
          <w:szCs w:val="24"/>
        </w:rPr>
        <w:t>l</w:t>
      </w:r>
      <w:r w:rsidR="00232DA5">
        <w:rPr>
          <w:rFonts w:ascii="Palatino Linotype" w:hAnsi="Palatino Linotype" w:cs="Arial"/>
          <w:sz w:val="24"/>
          <w:szCs w:val="24"/>
        </w:rPr>
        <w:t>a</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232DA5">
        <w:rPr>
          <w:rFonts w:ascii="Palatino Linotype" w:hAnsi="Palatino Linotype" w:cs="Arial"/>
          <w:sz w:val="24"/>
          <w:szCs w:val="24"/>
        </w:rPr>
        <w:t>nueve</w:t>
      </w:r>
      <w:r w:rsidR="00076332">
        <w:rPr>
          <w:rFonts w:ascii="Palatino Linotype" w:hAnsi="Palatino Linotype" w:cs="Arial"/>
          <w:sz w:val="24"/>
          <w:szCs w:val="24"/>
        </w:rPr>
        <w:t xml:space="preserve"> de julio</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BC66EE">
        <w:rPr>
          <w:rFonts w:ascii="Palatino Linotype" w:hAnsi="Palatino Linotype" w:cs="Arial"/>
          <w:b/>
          <w:bCs/>
          <w:sz w:val="24"/>
          <w:szCs w:val="24"/>
          <w:lang w:eastAsia="es-MX"/>
        </w:rPr>
        <w:t>3</w:t>
      </w:r>
      <w:r w:rsidR="00076332">
        <w:rPr>
          <w:rFonts w:ascii="Palatino Linotype" w:hAnsi="Palatino Linotype" w:cs="Arial"/>
          <w:b/>
          <w:bCs/>
          <w:sz w:val="24"/>
          <w:szCs w:val="24"/>
          <w:lang w:eastAsia="es-MX"/>
        </w:rPr>
        <w:t>6</w:t>
      </w:r>
      <w:r w:rsidR="00232DA5">
        <w:rPr>
          <w:rFonts w:ascii="Palatino Linotype" w:hAnsi="Palatino Linotype" w:cs="Arial"/>
          <w:b/>
          <w:bCs/>
          <w:sz w:val="24"/>
          <w:szCs w:val="24"/>
          <w:lang w:eastAsia="es-MX"/>
        </w:rPr>
        <w:t>90</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2A4549DA" w:rsidR="00841673" w:rsidRPr="00232DA5"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232DA5">
        <w:rPr>
          <w:rFonts w:ascii="Palatino Linotype" w:hAnsi="Palatino Linotype"/>
          <w:i/>
          <w:color w:val="000000"/>
          <w:sz w:val="24"/>
          <w:szCs w:val="24"/>
        </w:rPr>
        <w:t>“</w:t>
      </w:r>
      <w:r w:rsidR="00232DA5" w:rsidRPr="00232DA5">
        <w:rPr>
          <w:rFonts w:ascii="Palatino Linotype" w:hAnsi="Palatino Linotype"/>
          <w:i/>
          <w:color w:val="000000"/>
          <w:sz w:val="24"/>
          <w:szCs w:val="24"/>
        </w:rPr>
        <w:t>la negativa al proporcionar la información</w:t>
      </w:r>
      <w:r w:rsidRPr="00232DA5">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lastRenderedPageBreak/>
        <w:t>Razones o Motivos de Inconformidad:</w:t>
      </w:r>
    </w:p>
    <w:p w14:paraId="53CC3AA9" w14:textId="3E798C11" w:rsidR="00296E92" w:rsidRPr="00232DA5"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232DA5">
        <w:rPr>
          <w:rFonts w:ascii="Palatino Linotype" w:hAnsi="Palatino Linotype"/>
          <w:i/>
          <w:color w:val="000000"/>
          <w:sz w:val="24"/>
          <w:szCs w:val="24"/>
        </w:rPr>
        <w:t>“</w:t>
      </w:r>
      <w:r w:rsidR="00232DA5" w:rsidRPr="00232DA5">
        <w:rPr>
          <w:rFonts w:ascii="Palatino Linotype" w:hAnsi="Palatino Linotype"/>
          <w:i/>
          <w:color w:val="000000"/>
          <w:sz w:val="24"/>
          <w:szCs w:val="24"/>
        </w:rPr>
        <w:t>el sujeto obligados llámese Ayuntamiento de Ixtapaluca me esta negando mi derecho humano consagrado en el articulo 6 de la constitución política de los Estados Unidos Mexicanos al negarme la información solicitada.</w:t>
      </w:r>
      <w:r w:rsidRPr="00232DA5">
        <w:rPr>
          <w:rFonts w:ascii="Palatino Linotype" w:hAnsi="Palatino Linotype"/>
          <w:i/>
          <w:color w:val="000000"/>
          <w:sz w:val="24"/>
          <w:szCs w:val="24"/>
        </w:rPr>
        <w:t>”</w:t>
      </w:r>
      <w:r w:rsidR="00B84A8A" w:rsidRPr="00232DA5">
        <w:rPr>
          <w:rFonts w:ascii="Palatino Linotype" w:hAnsi="Palatino Linotype"/>
          <w:i/>
          <w:color w:val="000000"/>
          <w:sz w:val="24"/>
          <w:szCs w:val="24"/>
        </w:rPr>
        <w:t>(Sic).</w:t>
      </w:r>
    </w:p>
    <w:p w14:paraId="5CF337D0" w14:textId="77777777"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14:paraId="584553D9" w14:textId="015B7EAB" w:rsidR="00400915" w:rsidRPr="00AD2A55" w:rsidRDefault="00777527"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04F6B324"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232DA5">
        <w:rPr>
          <w:rFonts w:ascii="Palatino Linotype" w:hAnsi="Palatino Linotype" w:cs="Arial"/>
          <w:sz w:val="24"/>
          <w:szCs w:val="24"/>
        </w:rPr>
        <w:t>quince</w:t>
      </w:r>
      <w:r w:rsidR="00777527">
        <w:rPr>
          <w:rFonts w:ascii="Palatino Linotype" w:hAnsi="Palatino Linotype" w:cs="Arial"/>
          <w:sz w:val="24"/>
          <w:szCs w:val="24"/>
        </w:rPr>
        <w:t xml:space="preserve"> de julio</w:t>
      </w:r>
      <w:r w:rsidR="002F3AAF">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77777777"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4A9C908C" w14:textId="47BA81DB"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565921">
        <w:rPr>
          <w:rFonts w:ascii="Palatino Linotype" w:hAnsi="Palatino Linotype"/>
          <w:b/>
          <w:sz w:val="24"/>
          <w:szCs w:val="24"/>
        </w:rPr>
        <w:t>3</w:t>
      </w:r>
      <w:r w:rsidR="00A4637B">
        <w:rPr>
          <w:rFonts w:ascii="Palatino Linotype" w:hAnsi="Palatino Linotype"/>
          <w:b/>
          <w:sz w:val="24"/>
          <w:szCs w:val="24"/>
        </w:rPr>
        <w:t>6</w:t>
      </w:r>
      <w:r w:rsidR="00232DA5">
        <w:rPr>
          <w:rFonts w:ascii="Palatino Linotype" w:hAnsi="Palatino Linotype"/>
          <w:b/>
          <w:sz w:val="24"/>
          <w:szCs w:val="24"/>
        </w:rPr>
        <w:t>90</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232DA5">
        <w:rPr>
          <w:rFonts w:ascii="Palatino Linotype" w:hAnsi="Palatino Linotype"/>
          <w:sz w:val="24"/>
          <w:szCs w:val="24"/>
        </w:rPr>
        <w:t>quince</w:t>
      </w:r>
      <w:r w:rsidR="00777527">
        <w:rPr>
          <w:rFonts w:ascii="Palatino Linotype" w:hAnsi="Palatino Linotype"/>
          <w:sz w:val="24"/>
          <w:szCs w:val="24"/>
        </w:rPr>
        <w:t xml:space="preserve"> de julio </w:t>
      </w:r>
      <w:r w:rsidR="00F51EAB">
        <w:rPr>
          <w:rFonts w:ascii="Palatino Linotype" w:hAnsi="Palatino Linotype"/>
          <w:sz w:val="24"/>
          <w:szCs w:val="24"/>
        </w:rPr>
        <w:t>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14:paraId="73623AE0" w14:textId="77777777" w:rsidR="005660D0" w:rsidRDefault="005660D0" w:rsidP="00D076D9">
      <w:pPr>
        <w:spacing w:after="0" w:line="360" w:lineRule="auto"/>
        <w:jc w:val="both"/>
        <w:rPr>
          <w:rFonts w:ascii="Palatino Linotype" w:hAnsi="Palatino Linotype"/>
          <w:sz w:val="24"/>
          <w:szCs w:val="24"/>
        </w:rPr>
      </w:pPr>
    </w:p>
    <w:p w14:paraId="063631A5" w14:textId="2BF688C1" w:rsidR="00CC5FBE" w:rsidRDefault="005660D0" w:rsidP="00C74F2A">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lastRenderedPageBreak/>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A1AB6">
        <w:rPr>
          <w:rFonts w:ascii="Palatino Linotype" w:hAnsi="Palatino Linotype" w:cs="Arial"/>
          <w:b/>
          <w:bCs/>
          <w:sz w:val="24"/>
          <w:szCs w:val="24"/>
          <w:lang w:eastAsia="es-MX"/>
        </w:rPr>
        <w:t>0</w:t>
      </w:r>
      <w:r w:rsidR="00CC5FBE">
        <w:rPr>
          <w:rFonts w:ascii="Palatino Linotype" w:hAnsi="Palatino Linotype" w:cs="Arial"/>
          <w:b/>
          <w:bCs/>
          <w:sz w:val="24"/>
          <w:szCs w:val="24"/>
          <w:lang w:eastAsia="es-MX"/>
        </w:rPr>
        <w:t>3</w:t>
      </w:r>
      <w:r w:rsidR="00A4637B">
        <w:rPr>
          <w:rFonts w:ascii="Palatino Linotype" w:hAnsi="Palatino Linotype" w:cs="Arial"/>
          <w:b/>
          <w:bCs/>
          <w:sz w:val="24"/>
          <w:szCs w:val="24"/>
          <w:lang w:eastAsia="es-MX"/>
        </w:rPr>
        <w:t>6</w:t>
      </w:r>
      <w:r w:rsidR="00C74F2A">
        <w:rPr>
          <w:rFonts w:ascii="Palatino Linotype" w:hAnsi="Palatino Linotype" w:cs="Arial"/>
          <w:b/>
          <w:bCs/>
          <w:sz w:val="24"/>
          <w:szCs w:val="24"/>
          <w:lang w:eastAsia="es-MX"/>
        </w:rPr>
        <w:t>90</w:t>
      </w:r>
      <w:r w:rsidR="007A1AB6">
        <w:rPr>
          <w:rFonts w:ascii="Palatino Linotype" w:hAnsi="Palatino Linotype" w:cs="Arial"/>
          <w:b/>
          <w:bCs/>
          <w:sz w:val="24"/>
          <w:szCs w:val="24"/>
          <w:lang w:eastAsia="es-MX"/>
        </w:rPr>
        <w:t>/</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sidR="00C74F2A">
        <w:rPr>
          <w:rFonts w:ascii="Palatino Linotype" w:hAnsi="Palatino Linotype" w:cs="Arial"/>
          <w:sz w:val="24"/>
          <w:szCs w:val="24"/>
        </w:rPr>
        <w:t xml:space="preserve"> tanto </w:t>
      </w:r>
      <w:r w:rsidR="00C9717B">
        <w:rPr>
          <w:rFonts w:ascii="Palatino Linotype" w:hAnsi="Palatino Linotype" w:cs="Arial"/>
          <w:sz w:val="24"/>
          <w:szCs w:val="24"/>
        </w:rPr>
        <w:t>el</w:t>
      </w:r>
      <w:r w:rsidR="00FC5CDF">
        <w:rPr>
          <w:rFonts w:ascii="Palatino Linotype" w:hAnsi="Palatino Linotype" w:cs="Arial"/>
          <w:sz w:val="24"/>
          <w:szCs w:val="24"/>
        </w:rPr>
        <w:t xml:space="preserve"> Sujeto Obligado</w:t>
      </w:r>
      <w:r w:rsidR="00C74F2A">
        <w:rPr>
          <w:rFonts w:ascii="Palatino Linotype" w:hAnsi="Palatino Linotype" w:cs="Arial"/>
          <w:sz w:val="24"/>
          <w:szCs w:val="24"/>
        </w:rPr>
        <w:t>, como la Recurrente no ofrecieron manifestaciones, ni presentaron alegatos, que a su derecho convinieran, como se muestra en la siguiente imagen.</w:t>
      </w:r>
    </w:p>
    <w:p w14:paraId="0E9E22D8" w14:textId="5B027C8F" w:rsidR="00B43455" w:rsidRPr="00B43455" w:rsidRDefault="00565921" w:rsidP="00B434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C74F2A">
        <w:rPr>
          <w:noProof/>
          <w:lang w:eastAsia="es-MX"/>
        </w:rPr>
        <w:drawing>
          <wp:inline distT="0" distB="0" distL="0" distR="0" wp14:anchorId="097166C0" wp14:editId="70A4FA4D">
            <wp:extent cx="5255812" cy="1757489"/>
            <wp:effectExtent l="190500" t="190500" r="193040" b="1860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35" t="29200" r="6948" b="19012"/>
                    <a:stretch/>
                  </pic:blipFill>
                  <pic:spPr bwMode="auto">
                    <a:xfrm>
                      <a:off x="0" y="0"/>
                      <a:ext cx="5262064" cy="17595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AB5F6E"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4078EA2F" w14:textId="5CF058EA"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C74F2A">
        <w:rPr>
          <w:rFonts w:ascii="Palatino Linotype" w:hAnsi="Palatino Linotype" w:cs="Arial"/>
          <w:sz w:val="24"/>
          <w:szCs w:val="24"/>
        </w:rPr>
        <w:t xml:space="preserve">diez </w:t>
      </w:r>
      <w:r w:rsidR="00690944">
        <w:rPr>
          <w:rFonts w:ascii="Palatino Linotype" w:hAnsi="Palatino Linotype" w:cs="Arial"/>
          <w:sz w:val="24"/>
          <w:szCs w:val="24"/>
        </w:rPr>
        <w:t>de agosto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37B1EAD1" w14:textId="77777777" w:rsidR="00594160" w:rsidRDefault="00594160" w:rsidP="001624E8">
      <w:pPr>
        <w:spacing w:after="0" w:line="360" w:lineRule="auto"/>
        <w:jc w:val="both"/>
        <w:rPr>
          <w:noProof/>
          <w:lang w:eastAsia="es-MX"/>
        </w:rPr>
      </w:pPr>
    </w:p>
    <w:p w14:paraId="0CFBF512" w14:textId="77777777" w:rsidR="00594160" w:rsidRPr="00382F58" w:rsidRDefault="00594160" w:rsidP="00594160">
      <w:pPr>
        <w:spacing w:after="0" w:line="360" w:lineRule="auto"/>
        <w:jc w:val="both"/>
        <w:rPr>
          <w:rFonts w:ascii="Palatino Linotype" w:hAnsi="Palatino Linotype" w:cs="Arial"/>
          <w:b/>
          <w:sz w:val="24"/>
          <w:szCs w:val="24"/>
        </w:rPr>
      </w:pPr>
      <w:r w:rsidRPr="00382F58">
        <w:rPr>
          <w:rFonts w:ascii="Palatino Linotype" w:hAnsi="Palatino Linotype" w:cs="Arial"/>
          <w:b/>
          <w:sz w:val="28"/>
          <w:szCs w:val="28"/>
        </w:rPr>
        <w:t>SEXTO.</w:t>
      </w:r>
      <w:r w:rsidRPr="00382F58">
        <w:rPr>
          <w:rFonts w:ascii="Palatino Linotype" w:hAnsi="Palatino Linotype" w:cs="Arial"/>
          <w:b/>
          <w:sz w:val="24"/>
          <w:szCs w:val="24"/>
        </w:rPr>
        <w:t xml:space="preserve"> Del </w:t>
      </w:r>
      <w:r>
        <w:rPr>
          <w:rFonts w:ascii="Palatino Linotype" w:hAnsi="Palatino Linotype" w:cs="Arial"/>
          <w:b/>
          <w:sz w:val="24"/>
          <w:szCs w:val="24"/>
        </w:rPr>
        <w:t>returno del recurso de revisión.</w:t>
      </w:r>
    </w:p>
    <w:p w14:paraId="38F55B07" w14:textId="190172AE" w:rsidR="00594160" w:rsidRDefault="00594160" w:rsidP="00594160">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3690</w:t>
      </w:r>
      <w:r w:rsidRPr="00382F58">
        <w:rPr>
          <w:rFonts w:ascii="Palatino Linotype" w:hAnsi="Palatino Linotype" w:cs="Arial"/>
          <w:sz w:val="24"/>
          <w:szCs w:val="24"/>
        </w:rPr>
        <w:t>/INFOEM/IP/RR/2021, al Comisionado José Martínez Vilchis para su resolución y presentación al Pleno.</w:t>
      </w:r>
    </w:p>
    <w:p w14:paraId="2EF520E6" w14:textId="77777777" w:rsidR="00594160" w:rsidRDefault="00594160" w:rsidP="001624E8">
      <w:pPr>
        <w:spacing w:after="0" w:line="360" w:lineRule="auto"/>
        <w:jc w:val="both"/>
        <w:rPr>
          <w:noProof/>
          <w:lang w:eastAsia="es-MX"/>
        </w:rPr>
      </w:pPr>
    </w:p>
    <w:p w14:paraId="38DD7841" w14:textId="77777777" w:rsidR="00690944" w:rsidRDefault="00690944"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4CCE44FB" w14:textId="77777777" w:rsidR="0024019A" w:rsidRPr="00007857" w:rsidRDefault="0024019A" w:rsidP="0024019A">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462384E" w14:textId="77777777" w:rsidR="00E55EA0" w:rsidRDefault="00E55EA0" w:rsidP="001624E8">
      <w:pPr>
        <w:spacing w:after="0" w:line="360" w:lineRule="auto"/>
        <w:jc w:val="both"/>
        <w:rPr>
          <w:rFonts w:ascii="Palatino Linotype" w:hAnsi="Palatino Linotype" w:cs="Arial"/>
          <w:sz w:val="24"/>
          <w:szCs w:val="24"/>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Default="00E55EA0" w:rsidP="001624E8">
      <w:pPr>
        <w:spacing w:after="0" w:line="360" w:lineRule="auto"/>
        <w:jc w:val="both"/>
        <w:rPr>
          <w:rFonts w:ascii="Palatino Linotype" w:hAnsi="Palatino Linotype" w:cs="Arial"/>
          <w:sz w:val="24"/>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lastRenderedPageBreak/>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1887251B" w14:textId="77777777" w:rsidR="00777527" w:rsidRPr="00AD2A55" w:rsidRDefault="00777527" w:rsidP="00777527">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3A737DB"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1168522" w14:textId="77777777" w:rsidR="00777527" w:rsidRPr="009736B2" w:rsidRDefault="00777527" w:rsidP="00777527">
      <w:pPr>
        <w:autoSpaceDE w:val="0"/>
        <w:autoSpaceDN w:val="0"/>
        <w:adjustRightInd w:val="0"/>
        <w:spacing w:after="0" w:line="360" w:lineRule="auto"/>
        <w:jc w:val="both"/>
        <w:rPr>
          <w:rFonts w:ascii="Palatino Linotype" w:hAnsi="Palatino Linotype" w:cs="Arial"/>
          <w:sz w:val="16"/>
          <w:szCs w:val="24"/>
        </w:rPr>
      </w:pPr>
    </w:p>
    <w:p w14:paraId="27FE2226" w14:textId="77777777" w:rsidR="00777527" w:rsidRPr="00AD2A55" w:rsidRDefault="00777527" w:rsidP="00777527">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B70D981" w14:textId="77777777" w:rsidR="00777527" w:rsidRPr="00AD2A55" w:rsidRDefault="00777527" w:rsidP="00777527">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3551191"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8"/>
        </w:rPr>
      </w:pPr>
    </w:p>
    <w:p w14:paraId="418FAA23"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3F7EDEFA"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0"/>
        </w:rPr>
      </w:pPr>
    </w:p>
    <w:p w14:paraId="013CE3A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7F563EB"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C06EC5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0A58CE6"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A1B3A0F"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18F178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985A9B3"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7CBF8D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17162E85" w14:textId="77777777" w:rsidR="00777527" w:rsidRPr="0096071A" w:rsidRDefault="00777527" w:rsidP="00777527">
      <w:pPr>
        <w:pStyle w:val="Prrafodelista"/>
        <w:autoSpaceDE w:val="0"/>
        <w:autoSpaceDN w:val="0"/>
        <w:adjustRightInd w:val="0"/>
        <w:spacing w:line="360" w:lineRule="auto"/>
        <w:ind w:right="850"/>
        <w:jc w:val="both"/>
        <w:rPr>
          <w:rFonts w:ascii="Palatino Linotype" w:hAnsi="Palatino Linotype" w:cs="Arial"/>
          <w:i/>
          <w:sz w:val="20"/>
        </w:rPr>
      </w:pPr>
    </w:p>
    <w:p w14:paraId="490352B2" w14:textId="77777777" w:rsidR="00777527"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F886137" w14:textId="77777777" w:rsidR="00777527" w:rsidRPr="0096071A" w:rsidRDefault="00777527" w:rsidP="00777527">
      <w:pPr>
        <w:autoSpaceDE w:val="0"/>
        <w:autoSpaceDN w:val="0"/>
        <w:adjustRightInd w:val="0"/>
        <w:spacing w:after="0" w:line="360" w:lineRule="auto"/>
        <w:jc w:val="both"/>
        <w:rPr>
          <w:rFonts w:ascii="Palatino Linotype" w:hAnsi="Palatino Linotype" w:cs="Arial"/>
          <w:sz w:val="12"/>
          <w:szCs w:val="24"/>
        </w:rPr>
      </w:pPr>
    </w:p>
    <w:p w14:paraId="4E0639B2" w14:textId="77777777" w:rsidR="00777527" w:rsidRDefault="00777527" w:rsidP="0077752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7A08B46" w14:textId="77777777" w:rsidR="00747523" w:rsidRDefault="00747523" w:rsidP="00777527">
      <w:pPr>
        <w:pStyle w:val="Prrafodelista"/>
        <w:autoSpaceDE w:val="0"/>
        <w:autoSpaceDN w:val="0"/>
        <w:adjustRightInd w:val="0"/>
        <w:spacing w:line="360" w:lineRule="auto"/>
        <w:ind w:left="0"/>
        <w:jc w:val="both"/>
        <w:rPr>
          <w:rFonts w:ascii="Palatino Linotype" w:hAnsi="Palatino Linotype" w:cs="Arial"/>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77777777"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A64804">
        <w:rPr>
          <w:rFonts w:ascii="Palatino Linotype" w:hAnsi="Palatino Linotype"/>
          <w:sz w:val="24"/>
          <w:szCs w:val="24"/>
        </w:rPr>
        <w:lastRenderedPageBreak/>
        <w:t>obligado, y por otro lado la materia sobre la que versará el recurso de revisión ante este Órgano Garante.</w:t>
      </w:r>
    </w:p>
    <w:p w14:paraId="1C75FE3D" w14:textId="77777777" w:rsidR="0080185B" w:rsidRPr="00747523" w:rsidRDefault="0080185B" w:rsidP="001C087E">
      <w:pPr>
        <w:tabs>
          <w:tab w:val="left" w:pos="709"/>
        </w:tabs>
        <w:spacing w:after="0" w:line="360" w:lineRule="auto"/>
        <w:jc w:val="both"/>
        <w:rPr>
          <w:rFonts w:ascii="Palatino Linotype" w:hAnsi="Palatino Linotype"/>
          <w:sz w:val="16"/>
          <w:szCs w:val="24"/>
        </w:rPr>
      </w:pPr>
    </w:p>
    <w:p w14:paraId="75A71E1F" w14:textId="77777777"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747523" w:rsidRDefault="009752FA" w:rsidP="001C087E">
      <w:pPr>
        <w:pStyle w:val="Prrafodelista"/>
        <w:autoSpaceDE w:val="0"/>
        <w:autoSpaceDN w:val="0"/>
        <w:adjustRightInd w:val="0"/>
        <w:spacing w:line="360" w:lineRule="auto"/>
        <w:ind w:left="0"/>
        <w:jc w:val="both"/>
        <w:rPr>
          <w:rFonts w:ascii="Palatino Linotype" w:hAnsi="Palatino Linotype" w:cs="Arial"/>
          <w:sz w:val="16"/>
        </w:rPr>
      </w:pPr>
    </w:p>
    <w:p w14:paraId="635CFD1E" w14:textId="1AE2BAFC" w:rsidR="002A5FDF" w:rsidRDefault="00953B7B" w:rsidP="00E31001">
      <w:pPr>
        <w:tabs>
          <w:tab w:val="left" w:pos="709"/>
        </w:tabs>
        <w:spacing w:after="0" w:line="360" w:lineRule="auto"/>
        <w:jc w:val="both"/>
        <w:rPr>
          <w:rFonts w:ascii="Palatino Linotype" w:hAnsi="Palatino Linotype"/>
          <w:sz w:val="24"/>
          <w:szCs w:val="24"/>
        </w:rPr>
      </w:pPr>
      <w:r w:rsidRPr="00406793">
        <w:rPr>
          <w:rFonts w:ascii="Palatino Linotype" w:hAnsi="Palatino Linotype"/>
          <w:sz w:val="24"/>
          <w:szCs w:val="24"/>
        </w:rPr>
        <w:t>Partamos de la solicitud de información, siendo los requerimientos los siguientes:</w:t>
      </w:r>
      <w:r w:rsidR="001C087E" w:rsidRPr="009558AA">
        <w:rPr>
          <w:rFonts w:ascii="Palatino Linotype" w:hAnsi="Palatino Linotype"/>
          <w:sz w:val="24"/>
          <w:szCs w:val="24"/>
        </w:rPr>
        <w:t xml:space="preserve"> </w:t>
      </w:r>
    </w:p>
    <w:p w14:paraId="7CD1AE0F" w14:textId="77777777"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i/>
          <w:color w:val="000000"/>
        </w:rPr>
      </w:pPr>
      <w:r w:rsidRPr="00406793">
        <w:rPr>
          <w:rFonts w:ascii="Palatino Linotype" w:hAnsi="Palatino Linotype"/>
          <w:i/>
          <w:color w:val="000000"/>
        </w:rPr>
        <w:t xml:space="preserve">PADRON CATASTRAL, </w:t>
      </w:r>
    </w:p>
    <w:p w14:paraId="515E0DCB" w14:textId="33F44C24"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i/>
          <w:color w:val="000000"/>
        </w:rPr>
      </w:pPr>
      <w:r w:rsidRPr="00406793">
        <w:rPr>
          <w:rFonts w:ascii="Palatino Linotype" w:hAnsi="Palatino Linotype"/>
          <w:i/>
          <w:color w:val="000000"/>
        </w:rPr>
        <w:t xml:space="preserve">PADRON PREDIAL (ESTABLECER CUENTAS REZAGADAS POR AÑO) </w:t>
      </w:r>
    </w:p>
    <w:p w14:paraId="6CC9A3CE" w14:textId="77777777"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i/>
          <w:color w:val="000000"/>
        </w:rPr>
      </w:pPr>
      <w:r w:rsidRPr="00406793">
        <w:rPr>
          <w:rFonts w:ascii="Palatino Linotype" w:hAnsi="Palatino Linotype"/>
          <w:i/>
          <w:color w:val="000000"/>
        </w:rPr>
        <w:t xml:space="preserve">PADRON COMERCIAL </w:t>
      </w:r>
    </w:p>
    <w:p w14:paraId="621F2B09" w14:textId="77777777"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i/>
          <w:color w:val="000000"/>
        </w:rPr>
      </w:pPr>
      <w:r w:rsidRPr="00406793">
        <w:rPr>
          <w:rFonts w:ascii="Palatino Linotype" w:hAnsi="Palatino Linotype"/>
          <w:i/>
          <w:color w:val="000000"/>
        </w:rPr>
        <w:t xml:space="preserve">PADRONDE TOMAS DE AGUA </w:t>
      </w:r>
    </w:p>
    <w:p w14:paraId="2F8FD07D" w14:textId="77777777"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i/>
          <w:color w:val="000000"/>
        </w:rPr>
      </w:pPr>
      <w:r w:rsidRPr="00406793">
        <w:rPr>
          <w:rFonts w:ascii="Palatino Linotype" w:hAnsi="Palatino Linotype"/>
          <w:i/>
          <w:color w:val="000000"/>
        </w:rPr>
        <w:t>PADRON DE POZOS</w:t>
      </w:r>
    </w:p>
    <w:p w14:paraId="0582B00C" w14:textId="77777777"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i/>
          <w:color w:val="000000"/>
        </w:rPr>
      </w:pPr>
      <w:r w:rsidRPr="00406793">
        <w:rPr>
          <w:rFonts w:ascii="Palatino Linotype" w:hAnsi="Palatino Linotype"/>
          <w:i/>
          <w:color w:val="000000"/>
        </w:rPr>
        <w:t xml:space="preserve">SITIOS DE DESCARGA DE AGUAS RESIDUALES </w:t>
      </w:r>
    </w:p>
    <w:p w14:paraId="4655D4C3" w14:textId="01A86340" w:rsidR="00406793" w:rsidRPr="00406793" w:rsidRDefault="00406793" w:rsidP="00747523">
      <w:pPr>
        <w:pStyle w:val="Prrafodelista"/>
        <w:numPr>
          <w:ilvl w:val="0"/>
          <w:numId w:val="11"/>
        </w:numPr>
        <w:tabs>
          <w:tab w:val="left" w:pos="709"/>
        </w:tabs>
        <w:spacing w:line="276" w:lineRule="auto"/>
        <w:jc w:val="both"/>
        <w:rPr>
          <w:rFonts w:ascii="Palatino Linotype" w:hAnsi="Palatino Linotype"/>
        </w:rPr>
      </w:pPr>
      <w:r w:rsidRPr="00406793">
        <w:rPr>
          <w:rFonts w:ascii="Palatino Linotype" w:hAnsi="Palatino Linotype"/>
          <w:i/>
          <w:color w:val="000000"/>
        </w:rPr>
        <w:t>TARIFAS DE IMPUESTOS, DERECHOS Y APORTACIONES DE MEJORAS</w:t>
      </w:r>
    </w:p>
    <w:p w14:paraId="072C0A26" w14:textId="77777777" w:rsidR="00E31001" w:rsidRPr="00747523" w:rsidRDefault="00E31001" w:rsidP="00E31001">
      <w:pPr>
        <w:tabs>
          <w:tab w:val="left" w:pos="709"/>
        </w:tabs>
        <w:spacing w:after="0" w:line="360" w:lineRule="auto"/>
        <w:jc w:val="both"/>
        <w:rPr>
          <w:rFonts w:ascii="Palatino Linotype" w:hAnsi="Palatino Linotype"/>
          <w:sz w:val="2"/>
          <w:szCs w:val="24"/>
        </w:rPr>
      </w:pPr>
    </w:p>
    <w:p w14:paraId="760A7F95" w14:textId="77777777" w:rsidR="001A057E" w:rsidRPr="006515B6" w:rsidRDefault="001A057E" w:rsidP="001A057E">
      <w:pPr>
        <w:spacing w:after="0" w:line="240" w:lineRule="auto"/>
        <w:ind w:left="851" w:right="850"/>
        <w:jc w:val="both"/>
        <w:rPr>
          <w:rFonts w:ascii="Palatino Linotype" w:hAnsi="Palatino Linotype"/>
          <w:i/>
        </w:rPr>
      </w:pPr>
    </w:p>
    <w:p w14:paraId="47C70382" w14:textId="3C3BE3F1" w:rsidR="00675D66" w:rsidRDefault="00675D66" w:rsidP="00675D66">
      <w:pPr>
        <w:spacing w:after="0" w:line="360" w:lineRule="auto"/>
        <w:jc w:val="both"/>
        <w:rPr>
          <w:rFonts w:ascii="Palatino Linotype" w:hAnsi="Palatino Linotype"/>
          <w:sz w:val="24"/>
          <w:szCs w:val="24"/>
        </w:rPr>
      </w:pPr>
      <w:r>
        <w:rPr>
          <w:rFonts w:ascii="Palatino Linotype" w:hAnsi="Palatino Linotype" w:cs="Arial"/>
          <w:sz w:val="24"/>
          <w:szCs w:val="24"/>
          <w:lang w:eastAsia="es-MX"/>
        </w:rPr>
        <w:t>En respuesta, el Sujeto Obligado hizo del conocimiento</w:t>
      </w:r>
      <w:r>
        <w:rPr>
          <w:rFonts w:ascii="Palatino Linotype" w:hAnsi="Palatino Linotype"/>
          <w:sz w:val="24"/>
          <w:szCs w:val="24"/>
        </w:rPr>
        <w:t xml:space="preserve"> que la información relacionada con los rubros de agua potable, alcantarillado y saneamiento, resultan ser competencia directa del Organismo Público Descentralizado de Agua Potable, Alcantarillado y Saneamiento (OSAPAS), del Municipio de Ixtapaluca, toda vez que es un Sujeto Obligado distinto. Por lo que se orienta al particular a presentar su solicitud de información a dicho Sujeto Obligado.</w:t>
      </w:r>
    </w:p>
    <w:p w14:paraId="60A47116" w14:textId="77777777" w:rsidR="00675D66" w:rsidRPr="00747523" w:rsidRDefault="00675D66" w:rsidP="00675D66">
      <w:pPr>
        <w:spacing w:after="0" w:line="360" w:lineRule="auto"/>
        <w:jc w:val="both"/>
        <w:rPr>
          <w:rFonts w:ascii="Palatino Linotype" w:hAnsi="Palatino Linotype"/>
          <w:sz w:val="20"/>
          <w:szCs w:val="24"/>
        </w:rPr>
      </w:pPr>
    </w:p>
    <w:p w14:paraId="2B82D4B1" w14:textId="4768E2D4" w:rsidR="0068643A" w:rsidRDefault="00675D66" w:rsidP="0068643A">
      <w:pPr>
        <w:spacing w:after="0" w:line="360" w:lineRule="auto"/>
        <w:jc w:val="both"/>
        <w:rPr>
          <w:rFonts w:ascii="Palatino Linotype" w:hAnsi="Palatino Linotype"/>
          <w:i/>
          <w:color w:val="000000"/>
          <w:sz w:val="24"/>
          <w:szCs w:val="24"/>
        </w:rPr>
      </w:pPr>
      <w:r>
        <w:rPr>
          <w:rFonts w:ascii="Palatino Linotype" w:hAnsi="Palatino Linotype"/>
          <w:sz w:val="24"/>
          <w:szCs w:val="24"/>
        </w:rPr>
        <w:t>En razón de lo anterior</w:t>
      </w:r>
      <w:r w:rsidR="0068643A">
        <w:rPr>
          <w:rFonts w:ascii="Palatino Linotype" w:hAnsi="Palatino Linotype"/>
          <w:sz w:val="24"/>
          <w:szCs w:val="24"/>
        </w:rPr>
        <w:t xml:space="preserve">, la ahora Recurrente interpuso recurso de revisión en donde manifestó su descontento con el siguiente argumento </w:t>
      </w:r>
      <w:r w:rsidR="0068643A" w:rsidRPr="00232DA5">
        <w:rPr>
          <w:rFonts w:ascii="Palatino Linotype" w:hAnsi="Palatino Linotype"/>
          <w:i/>
          <w:color w:val="000000"/>
          <w:sz w:val="24"/>
          <w:szCs w:val="24"/>
        </w:rPr>
        <w:t>“el sujeto obligados llámese Ayuntamiento de Ixtapaluca me esta negando mi derecho humano consagrado en el articulo 6 de la constitución política de los Estados Unidos Mexicanos al negarme la información solicitada.”(Sic).</w:t>
      </w:r>
    </w:p>
    <w:p w14:paraId="37C29E77" w14:textId="58602AD5" w:rsidR="0068643A" w:rsidRDefault="0068643A" w:rsidP="0068643A">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En este sentido nuestro estudio versará en analizar el marco normativo </w:t>
      </w:r>
      <w:r w:rsidR="0039256B">
        <w:rPr>
          <w:rFonts w:ascii="Palatino Linotype" w:hAnsi="Palatino Linotype"/>
          <w:color w:val="000000"/>
          <w:sz w:val="24"/>
          <w:szCs w:val="24"/>
        </w:rPr>
        <w:t xml:space="preserve">que rige al Sujeto Obligado para </w:t>
      </w:r>
      <w:r>
        <w:rPr>
          <w:rFonts w:ascii="Palatino Linotype" w:hAnsi="Palatino Linotype"/>
          <w:color w:val="000000"/>
          <w:sz w:val="24"/>
          <w:szCs w:val="24"/>
        </w:rPr>
        <w:t xml:space="preserve"> </w:t>
      </w:r>
      <w:r w:rsidR="0039256B">
        <w:rPr>
          <w:rFonts w:ascii="Palatino Linotype" w:hAnsi="Palatino Linotype"/>
          <w:color w:val="000000"/>
          <w:sz w:val="24"/>
          <w:szCs w:val="24"/>
        </w:rPr>
        <w:t>determinar si cuenta con las atribuciones de contar o no con la información solicitada.</w:t>
      </w:r>
    </w:p>
    <w:p w14:paraId="1034E5CA" w14:textId="77777777" w:rsidR="0039256B" w:rsidRPr="00747523" w:rsidRDefault="0039256B" w:rsidP="0068643A">
      <w:pPr>
        <w:spacing w:after="0" w:line="360" w:lineRule="auto"/>
        <w:jc w:val="both"/>
        <w:rPr>
          <w:rFonts w:ascii="Palatino Linotype" w:hAnsi="Palatino Linotype"/>
          <w:color w:val="000000"/>
          <w:sz w:val="20"/>
          <w:szCs w:val="24"/>
        </w:rPr>
      </w:pPr>
    </w:p>
    <w:p w14:paraId="55FC807B" w14:textId="77777777" w:rsidR="0039256B" w:rsidRPr="00EC7B44" w:rsidRDefault="0039256B" w:rsidP="0039256B">
      <w:pPr>
        <w:spacing w:after="0" w:line="360" w:lineRule="auto"/>
        <w:jc w:val="both"/>
        <w:rPr>
          <w:rFonts w:ascii="Palatino Linotype" w:hAnsi="Palatino Linotype" w:cs="Arial"/>
          <w:color w:val="000000" w:themeColor="text1"/>
          <w:sz w:val="24"/>
          <w:szCs w:val="24"/>
        </w:rPr>
      </w:pPr>
      <w:r w:rsidRPr="00EC7B44">
        <w:rPr>
          <w:rFonts w:ascii="Palatino Linotype" w:hAnsi="Palatino Linotype"/>
          <w:sz w:val="24"/>
          <w:szCs w:val="24"/>
          <w:lang w:eastAsia="es-MX"/>
        </w:rPr>
        <w:t xml:space="preserve">En tal sentido primeramente debemos mencionar que </w:t>
      </w:r>
      <w:r w:rsidRPr="00EC7B44">
        <w:rPr>
          <w:rFonts w:ascii="Palatino Linotype" w:hAnsi="Palatino Linotype"/>
          <w:sz w:val="24"/>
          <w:szCs w:val="24"/>
        </w:rPr>
        <w:t xml:space="preserve">para tener por satisfecho </w:t>
      </w:r>
      <w:r w:rsidRPr="00EC7B44">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52D9D8C8" w14:textId="77777777" w:rsidR="0039256B" w:rsidRPr="00747523" w:rsidRDefault="0039256B" w:rsidP="0039256B">
      <w:pPr>
        <w:spacing w:after="0" w:line="360" w:lineRule="auto"/>
        <w:jc w:val="both"/>
        <w:rPr>
          <w:rFonts w:ascii="Palatino Linotype" w:hAnsi="Palatino Linotype"/>
          <w:sz w:val="20"/>
          <w:szCs w:val="24"/>
        </w:rPr>
      </w:pPr>
    </w:p>
    <w:p w14:paraId="0A5E524B" w14:textId="77777777" w:rsidR="0039256B" w:rsidRPr="00EC7B44" w:rsidRDefault="0039256B" w:rsidP="0039256B">
      <w:pPr>
        <w:spacing w:after="0" w:line="360" w:lineRule="auto"/>
        <w:jc w:val="both"/>
        <w:rPr>
          <w:rFonts w:ascii="Palatino Linotype" w:hAnsi="Palatino Linotype" w:cs="Arial"/>
          <w:color w:val="000000" w:themeColor="text1"/>
          <w:sz w:val="24"/>
          <w:szCs w:val="24"/>
        </w:rPr>
      </w:pPr>
      <w:r w:rsidRPr="00EC7B44">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EC7B44">
        <w:rPr>
          <w:rFonts w:ascii="Palatino Linotype" w:hAnsi="Palatino Linotype" w:cs="Arial"/>
          <w:bCs/>
          <w:color w:val="000000" w:themeColor="text1"/>
          <w:sz w:val="24"/>
          <w:szCs w:val="24"/>
        </w:rPr>
        <w:t>de la Ley de Transparencia y Acceso a la Información Pública del Estado de México y Municipios</w:t>
      </w:r>
      <w:r w:rsidRPr="00EC7B44">
        <w:rPr>
          <w:rFonts w:ascii="Palatino Linotype" w:hAnsi="Palatino Linotype" w:cs="Arial"/>
          <w:color w:val="000000" w:themeColor="text1"/>
          <w:sz w:val="24"/>
          <w:szCs w:val="24"/>
        </w:rPr>
        <w:t>:</w:t>
      </w:r>
    </w:p>
    <w:p w14:paraId="5F87AE5B" w14:textId="77777777" w:rsidR="0039256B" w:rsidRPr="00747523" w:rsidRDefault="0039256B" w:rsidP="0039256B">
      <w:pPr>
        <w:spacing w:after="0" w:line="360" w:lineRule="auto"/>
        <w:jc w:val="both"/>
        <w:rPr>
          <w:rFonts w:ascii="Palatino Linotype" w:hAnsi="Palatino Linotype" w:cs="Arial"/>
          <w:color w:val="000000" w:themeColor="text1"/>
          <w:sz w:val="18"/>
          <w:szCs w:val="24"/>
        </w:rPr>
      </w:pPr>
      <w:r w:rsidRPr="00EC7B44">
        <w:rPr>
          <w:rFonts w:ascii="Palatino Linotype" w:hAnsi="Palatino Linotype" w:cs="Arial"/>
          <w:color w:val="000000" w:themeColor="text1"/>
          <w:sz w:val="24"/>
          <w:szCs w:val="24"/>
        </w:rPr>
        <w:tab/>
      </w:r>
    </w:p>
    <w:p w14:paraId="7338D237"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b/>
          <w:bCs/>
          <w:i/>
          <w:color w:val="000000" w:themeColor="text1"/>
        </w:rPr>
        <w:t xml:space="preserve">“Artículo 3. </w:t>
      </w:r>
      <w:r w:rsidRPr="00EC7B44">
        <w:rPr>
          <w:rFonts w:ascii="Palatino Linotype" w:hAnsi="Palatino Linotype" w:cs="Arial"/>
          <w:bCs/>
          <w:i/>
          <w:color w:val="000000" w:themeColor="text1"/>
          <w:u w:val="single"/>
        </w:rPr>
        <w:t>Para los efectos de la presente Ley se entenderá por</w:t>
      </w:r>
      <w:r w:rsidRPr="00EC7B44">
        <w:rPr>
          <w:rFonts w:ascii="Palatino Linotype" w:hAnsi="Palatino Linotype" w:cs="Arial"/>
          <w:bCs/>
          <w:i/>
          <w:color w:val="000000" w:themeColor="text1"/>
        </w:rPr>
        <w:t>:</w:t>
      </w:r>
    </w:p>
    <w:p w14:paraId="65E57D2B" w14:textId="77777777" w:rsidR="0039256B" w:rsidRPr="00EC7B44" w:rsidRDefault="0039256B" w:rsidP="0039256B">
      <w:pPr>
        <w:spacing w:after="0" w:line="240" w:lineRule="auto"/>
        <w:ind w:left="851" w:right="850"/>
        <w:jc w:val="both"/>
        <w:rPr>
          <w:rFonts w:ascii="Palatino Linotype" w:hAnsi="Palatino Linotype" w:cs="Arial"/>
          <w:i/>
        </w:rPr>
      </w:pPr>
      <w:r w:rsidRPr="00EC7B44">
        <w:rPr>
          <w:rFonts w:ascii="Palatino Linotype" w:hAnsi="Palatino Linotype" w:cs="Arial"/>
          <w:i/>
        </w:rPr>
        <w:t>…</w:t>
      </w:r>
    </w:p>
    <w:p w14:paraId="2FFFB7C2"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b/>
          <w:bCs/>
          <w:i/>
          <w:color w:val="000000" w:themeColor="text1"/>
        </w:rPr>
        <w:t xml:space="preserve">XI. </w:t>
      </w:r>
      <w:r w:rsidRPr="00EC7B44">
        <w:rPr>
          <w:rFonts w:ascii="Palatino Linotype" w:hAnsi="Palatino Linotype" w:cs="Arial"/>
          <w:b/>
          <w:bCs/>
          <w:i/>
          <w:color w:val="000000" w:themeColor="text1"/>
          <w:u w:val="single"/>
        </w:rPr>
        <w:t>Documento</w:t>
      </w:r>
      <w:r w:rsidRPr="00EC7B44">
        <w:rPr>
          <w:rFonts w:ascii="Palatino Linotype" w:hAnsi="Palatino Linotype" w:cs="Arial"/>
          <w:b/>
          <w:bCs/>
          <w:i/>
          <w:color w:val="000000" w:themeColor="text1"/>
        </w:rPr>
        <w:t xml:space="preserve">: </w:t>
      </w:r>
      <w:r w:rsidRPr="00EC7B44">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0395EDA" w14:textId="77777777" w:rsidR="0039256B" w:rsidRPr="00EC7B44" w:rsidRDefault="0039256B" w:rsidP="0039256B">
      <w:pPr>
        <w:spacing w:after="0" w:line="240" w:lineRule="auto"/>
        <w:ind w:left="851" w:right="850"/>
        <w:jc w:val="both"/>
        <w:rPr>
          <w:rFonts w:ascii="Palatino Linotype" w:hAnsi="Palatino Linotype" w:cs="Arial"/>
          <w:bCs/>
          <w:i/>
          <w:color w:val="000000" w:themeColor="text1"/>
        </w:rPr>
      </w:pPr>
      <w:r w:rsidRPr="00EC7B44">
        <w:rPr>
          <w:rFonts w:ascii="Palatino Linotype" w:hAnsi="Palatino Linotype" w:cs="Arial"/>
          <w:b/>
          <w:bCs/>
          <w:i/>
          <w:color w:val="000000" w:themeColor="text1"/>
        </w:rPr>
        <w:t>XII. Documento electrónico:</w:t>
      </w:r>
      <w:r w:rsidRPr="00EC7B44">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3F88EB6"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i/>
          <w:color w:val="000000" w:themeColor="text1"/>
        </w:rPr>
        <w:t>…</w:t>
      </w:r>
    </w:p>
    <w:p w14:paraId="6187BAD4" w14:textId="77777777" w:rsidR="0039256B" w:rsidRPr="00EC7B44" w:rsidRDefault="0039256B" w:rsidP="0039256B">
      <w:pPr>
        <w:spacing w:after="0" w:line="240" w:lineRule="auto"/>
        <w:ind w:left="851" w:right="850"/>
        <w:jc w:val="both"/>
        <w:rPr>
          <w:rFonts w:ascii="Palatino Linotype" w:hAnsi="Palatino Linotype" w:cs="Arial"/>
          <w:bCs/>
          <w:i/>
          <w:color w:val="000000" w:themeColor="text1"/>
        </w:rPr>
      </w:pPr>
      <w:r w:rsidRPr="00EC7B44">
        <w:rPr>
          <w:rFonts w:ascii="Palatino Linotype" w:hAnsi="Palatino Linotype" w:cs="Arial"/>
          <w:b/>
          <w:bCs/>
          <w:i/>
          <w:color w:val="000000" w:themeColor="text1"/>
        </w:rPr>
        <w:lastRenderedPageBreak/>
        <w:t xml:space="preserve">Artículo 4. </w:t>
      </w:r>
      <w:r w:rsidRPr="00EC7B44">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EC7B44">
        <w:rPr>
          <w:rFonts w:ascii="Palatino Linotype" w:hAnsi="Palatino Linotype" w:cs="Arial"/>
          <w:bCs/>
          <w:i/>
          <w:color w:val="000000" w:themeColor="text1"/>
        </w:rPr>
        <w:t>, sin necesidad de acreditar personalidad ni interés jurídico.</w:t>
      </w:r>
    </w:p>
    <w:p w14:paraId="2F172FA8"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EC7B44">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78C154D"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4419F993"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b/>
          <w:bCs/>
          <w:i/>
          <w:color w:val="000000" w:themeColor="text1"/>
        </w:rPr>
        <w:t xml:space="preserve">Artículo 12. </w:t>
      </w:r>
      <w:r w:rsidRPr="00EC7B44">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338844A2"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EC7B44">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DBDD897"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i/>
          <w:color w:val="000000" w:themeColor="text1"/>
        </w:rPr>
        <w:t>…</w:t>
      </w:r>
    </w:p>
    <w:p w14:paraId="472AD53F"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b/>
          <w:bCs/>
          <w:i/>
          <w:color w:val="000000" w:themeColor="text1"/>
        </w:rPr>
        <w:t xml:space="preserve">Artículo 24. </w:t>
      </w:r>
      <w:r w:rsidRPr="00EC7B44">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5143BB29"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bCs/>
          <w:i/>
          <w:color w:val="000000" w:themeColor="text1"/>
        </w:rPr>
        <w:t>..</w:t>
      </w:r>
      <w:r w:rsidRPr="00EC7B44">
        <w:rPr>
          <w:rFonts w:ascii="Palatino Linotype" w:hAnsi="Palatino Linotype" w:cs="Arial"/>
          <w:i/>
          <w:color w:val="000000" w:themeColor="text1"/>
        </w:rPr>
        <w:t>.</w:t>
      </w:r>
    </w:p>
    <w:p w14:paraId="2E6FF59A" w14:textId="77777777" w:rsidR="0039256B" w:rsidRPr="00EC7B44" w:rsidRDefault="0039256B" w:rsidP="0039256B">
      <w:pPr>
        <w:spacing w:after="0" w:line="240" w:lineRule="auto"/>
        <w:ind w:left="851" w:right="850"/>
        <w:jc w:val="both"/>
        <w:rPr>
          <w:rFonts w:ascii="Palatino Linotype" w:hAnsi="Palatino Linotype" w:cs="Arial"/>
          <w:bCs/>
          <w:i/>
          <w:color w:val="000000" w:themeColor="text1"/>
        </w:rPr>
      </w:pPr>
      <w:r w:rsidRPr="00EC7B44">
        <w:rPr>
          <w:rFonts w:ascii="Palatino Linotype" w:hAnsi="Palatino Linotype" w:cs="Arial"/>
          <w:b/>
          <w:bCs/>
          <w:i/>
          <w:color w:val="000000" w:themeColor="text1"/>
        </w:rPr>
        <w:t>IX.</w:t>
      </w:r>
      <w:r w:rsidRPr="00EC7B44">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82DE964" w14:textId="77777777" w:rsidR="0039256B" w:rsidRPr="00EC7B44" w:rsidRDefault="0039256B" w:rsidP="0039256B">
      <w:pPr>
        <w:spacing w:after="0" w:line="240" w:lineRule="auto"/>
        <w:ind w:left="851" w:right="850"/>
        <w:jc w:val="both"/>
        <w:rPr>
          <w:rFonts w:ascii="Palatino Linotype" w:hAnsi="Palatino Linotype" w:cs="Arial"/>
          <w:bCs/>
          <w:i/>
          <w:color w:val="000000" w:themeColor="text1"/>
        </w:rPr>
      </w:pPr>
      <w:r w:rsidRPr="00EC7B44">
        <w:rPr>
          <w:rFonts w:ascii="Palatino Linotype" w:hAnsi="Palatino Linotype" w:cs="Arial"/>
          <w:b/>
          <w:bCs/>
          <w:i/>
          <w:color w:val="000000" w:themeColor="text1"/>
        </w:rPr>
        <w:t>…</w:t>
      </w:r>
    </w:p>
    <w:p w14:paraId="345F7001" w14:textId="77777777" w:rsidR="0039256B" w:rsidRPr="00EC7B44" w:rsidRDefault="0039256B" w:rsidP="0039256B">
      <w:pPr>
        <w:spacing w:after="0" w:line="240" w:lineRule="auto"/>
        <w:ind w:left="851" w:right="850"/>
        <w:jc w:val="both"/>
        <w:rPr>
          <w:rFonts w:ascii="Palatino Linotype" w:hAnsi="Palatino Linotype" w:cs="Arial"/>
          <w:bCs/>
          <w:i/>
          <w:color w:val="000000" w:themeColor="text1"/>
        </w:rPr>
      </w:pPr>
      <w:r w:rsidRPr="00EC7B44">
        <w:rPr>
          <w:rFonts w:ascii="Palatino Linotype" w:hAnsi="Palatino Linotype" w:cs="Arial"/>
          <w:b/>
          <w:bCs/>
          <w:i/>
          <w:color w:val="000000" w:themeColor="text1"/>
        </w:rPr>
        <w:t>XI.</w:t>
      </w:r>
      <w:r w:rsidRPr="00EC7B44">
        <w:rPr>
          <w:rFonts w:ascii="Palatino Linotype" w:hAnsi="Palatino Linotype" w:cs="Arial"/>
          <w:bCs/>
          <w:i/>
          <w:color w:val="000000" w:themeColor="text1"/>
        </w:rPr>
        <w:t xml:space="preserve"> </w:t>
      </w:r>
      <w:r w:rsidRPr="00EC7B44">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4C58A590"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bCs/>
          <w:i/>
          <w:color w:val="000000" w:themeColor="text1"/>
        </w:rPr>
        <w:t>…</w:t>
      </w:r>
    </w:p>
    <w:p w14:paraId="7FD45EEC" w14:textId="77777777" w:rsidR="0039256B" w:rsidRPr="00EC7B44" w:rsidRDefault="0039256B" w:rsidP="0039256B">
      <w:pPr>
        <w:spacing w:after="0" w:line="240" w:lineRule="auto"/>
        <w:ind w:left="851" w:right="850"/>
        <w:jc w:val="both"/>
        <w:rPr>
          <w:rFonts w:ascii="Palatino Linotype" w:hAnsi="Palatino Linotype" w:cs="Arial"/>
          <w:i/>
          <w:color w:val="000000" w:themeColor="text1"/>
        </w:rPr>
      </w:pPr>
      <w:r w:rsidRPr="00EC7B44">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114A8D3B" w14:textId="77777777" w:rsidR="0039256B" w:rsidRPr="00EC7B44" w:rsidRDefault="0039256B" w:rsidP="0039256B">
      <w:pPr>
        <w:spacing w:after="0" w:line="240" w:lineRule="auto"/>
        <w:ind w:left="851" w:right="851"/>
        <w:jc w:val="both"/>
        <w:rPr>
          <w:rFonts w:ascii="Palatino Linotype" w:hAnsi="Palatino Linotype" w:cs="Arial"/>
          <w:i/>
          <w:color w:val="000000" w:themeColor="text1"/>
          <w:u w:val="single"/>
        </w:rPr>
      </w:pPr>
      <w:r w:rsidRPr="00EC7B44">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418CFE5" w14:textId="77777777" w:rsidR="0039256B" w:rsidRPr="00EC7B44" w:rsidRDefault="0039256B" w:rsidP="0039256B">
      <w:pPr>
        <w:spacing w:after="0" w:line="360" w:lineRule="auto"/>
        <w:ind w:left="851" w:right="851"/>
        <w:jc w:val="both"/>
        <w:rPr>
          <w:rFonts w:ascii="Palatino Linotype" w:hAnsi="Palatino Linotype" w:cs="Arial"/>
          <w:i/>
          <w:color w:val="000000" w:themeColor="text1"/>
        </w:rPr>
      </w:pPr>
    </w:p>
    <w:p w14:paraId="76EC7E9F" w14:textId="77777777" w:rsidR="0039256B" w:rsidRPr="00EC7B44" w:rsidRDefault="0039256B" w:rsidP="0039256B">
      <w:pPr>
        <w:spacing w:after="0" w:line="360" w:lineRule="auto"/>
        <w:jc w:val="both"/>
        <w:rPr>
          <w:rFonts w:ascii="Palatino Linotype" w:hAnsi="Palatino Linotype" w:cs="Arial"/>
          <w:color w:val="000000" w:themeColor="text1"/>
          <w:sz w:val="24"/>
          <w:szCs w:val="24"/>
        </w:rPr>
      </w:pPr>
      <w:r w:rsidRPr="00EC7B44">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69C29278" w14:textId="77777777" w:rsidR="0039256B" w:rsidRPr="00747523" w:rsidRDefault="0039256B" w:rsidP="0039256B">
      <w:pPr>
        <w:spacing w:after="0" w:line="360" w:lineRule="auto"/>
        <w:jc w:val="both"/>
        <w:rPr>
          <w:rFonts w:ascii="Palatino Linotype" w:hAnsi="Palatino Linotype" w:cs="Arial"/>
          <w:color w:val="000000" w:themeColor="text1"/>
          <w:sz w:val="20"/>
          <w:szCs w:val="24"/>
        </w:rPr>
      </w:pPr>
    </w:p>
    <w:p w14:paraId="6879F768" w14:textId="77777777" w:rsidR="0039256B" w:rsidRDefault="0039256B" w:rsidP="0039256B">
      <w:pPr>
        <w:spacing w:after="0" w:line="360" w:lineRule="auto"/>
        <w:jc w:val="both"/>
        <w:rPr>
          <w:rFonts w:ascii="Palatino Linotype" w:hAnsi="Palatino Linotype" w:cs="Arial"/>
          <w:color w:val="000000" w:themeColor="text1"/>
          <w:sz w:val="24"/>
          <w:szCs w:val="24"/>
        </w:rPr>
      </w:pPr>
      <w:r w:rsidRPr="00EC7B44">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09EC308B" w14:textId="77777777" w:rsidR="0039256B" w:rsidRPr="00747523" w:rsidRDefault="0039256B" w:rsidP="0039256B">
      <w:pPr>
        <w:spacing w:after="0" w:line="360" w:lineRule="auto"/>
        <w:jc w:val="both"/>
        <w:rPr>
          <w:rFonts w:ascii="Palatino Linotype" w:hAnsi="Palatino Linotype" w:cs="Arial"/>
          <w:color w:val="000000" w:themeColor="text1"/>
          <w:sz w:val="18"/>
          <w:szCs w:val="24"/>
        </w:rPr>
      </w:pPr>
    </w:p>
    <w:p w14:paraId="450EEE02" w14:textId="225669A7" w:rsidR="0039256B" w:rsidRDefault="0039256B" w:rsidP="0039256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recordemos que algunos municipios cuenta con organismos de agua, los cuales son autónomos del Ayuntamiento y por consiguiente su jurisdicción es distinta, para el caso en particular, algunos de los requerimientos </w:t>
      </w:r>
      <w:r w:rsidR="00EC7B44">
        <w:rPr>
          <w:rFonts w:ascii="Palatino Linotype" w:hAnsi="Palatino Linotype" w:cs="Arial"/>
          <w:color w:val="000000" w:themeColor="text1"/>
          <w:sz w:val="24"/>
          <w:szCs w:val="24"/>
        </w:rPr>
        <w:t>se refieren al ámbito de agua y saneamiento, para ellos analicemos cada uno de ellos:</w:t>
      </w:r>
    </w:p>
    <w:p w14:paraId="72723489" w14:textId="77777777" w:rsidR="00EC7B44" w:rsidRPr="00747523" w:rsidRDefault="00EC7B44" w:rsidP="0039256B">
      <w:pPr>
        <w:spacing w:after="0" w:line="360" w:lineRule="auto"/>
        <w:jc w:val="both"/>
        <w:rPr>
          <w:rFonts w:ascii="Palatino Linotype" w:hAnsi="Palatino Linotype" w:cs="Arial"/>
          <w:color w:val="000000" w:themeColor="text1"/>
          <w:sz w:val="16"/>
          <w:szCs w:val="24"/>
        </w:rPr>
      </w:pPr>
    </w:p>
    <w:p w14:paraId="6BD4DC9C" w14:textId="6785337E" w:rsidR="00EC7B44" w:rsidRPr="00406793" w:rsidRDefault="00EC7B44" w:rsidP="00EC7B44">
      <w:pPr>
        <w:pStyle w:val="Prrafodelista"/>
        <w:numPr>
          <w:ilvl w:val="0"/>
          <w:numId w:val="12"/>
        </w:numPr>
        <w:tabs>
          <w:tab w:val="left" w:pos="709"/>
        </w:tabs>
        <w:spacing w:line="360" w:lineRule="auto"/>
        <w:jc w:val="both"/>
        <w:rPr>
          <w:rFonts w:ascii="Palatino Linotype" w:hAnsi="Palatino Linotype"/>
          <w:i/>
          <w:color w:val="000000"/>
        </w:rPr>
      </w:pPr>
      <w:r>
        <w:rPr>
          <w:rFonts w:ascii="Palatino Linotype" w:hAnsi="Palatino Linotype"/>
          <w:i/>
          <w:color w:val="000000"/>
        </w:rPr>
        <w:t>PADRON CATASTRAL</w:t>
      </w:r>
      <w:r w:rsidRPr="00406793">
        <w:rPr>
          <w:rFonts w:ascii="Palatino Linotype" w:hAnsi="Palatino Linotype"/>
          <w:i/>
          <w:color w:val="000000"/>
        </w:rPr>
        <w:t xml:space="preserve"> </w:t>
      </w:r>
    </w:p>
    <w:p w14:paraId="60204F58" w14:textId="77777777" w:rsidR="00EC7B44" w:rsidRPr="00406793" w:rsidRDefault="00EC7B44" w:rsidP="00EC7B44">
      <w:pPr>
        <w:pStyle w:val="Prrafodelista"/>
        <w:numPr>
          <w:ilvl w:val="0"/>
          <w:numId w:val="12"/>
        </w:numPr>
        <w:tabs>
          <w:tab w:val="left" w:pos="709"/>
        </w:tabs>
        <w:spacing w:line="360" w:lineRule="auto"/>
        <w:jc w:val="both"/>
        <w:rPr>
          <w:rFonts w:ascii="Palatino Linotype" w:hAnsi="Palatino Linotype"/>
          <w:i/>
          <w:color w:val="000000"/>
        </w:rPr>
      </w:pPr>
      <w:r w:rsidRPr="00406793">
        <w:rPr>
          <w:rFonts w:ascii="Palatino Linotype" w:hAnsi="Palatino Linotype"/>
          <w:i/>
          <w:color w:val="000000"/>
        </w:rPr>
        <w:t xml:space="preserve">PADRON PREDIAL (ESTABLECER CUENTAS REZAGADAS POR AÑO) </w:t>
      </w:r>
    </w:p>
    <w:p w14:paraId="5290DAC7" w14:textId="77777777" w:rsidR="00EC7B44" w:rsidRPr="00406793" w:rsidRDefault="00EC7B44" w:rsidP="00EC7B44">
      <w:pPr>
        <w:pStyle w:val="Prrafodelista"/>
        <w:numPr>
          <w:ilvl w:val="0"/>
          <w:numId w:val="12"/>
        </w:numPr>
        <w:tabs>
          <w:tab w:val="left" w:pos="709"/>
        </w:tabs>
        <w:spacing w:line="360" w:lineRule="auto"/>
        <w:jc w:val="both"/>
        <w:rPr>
          <w:rFonts w:ascii="Palatino Linotype" w:hAnsi="Palatino Linotype"/>
          <w:i/>
          <w:color w:val="000000"/>
        </w:rPr>
      </w:pPr>
      <w:r w:rsidRPr="00406793">
        <w:rPr>
          <w:rFonts w:ascii="Palatino Linotype" w:hAnsi="Palatino Linotype"/>
          <w:i/>
          <w:color w:val="000000"/>
        </w:rPr>
        <w:t xml:space="preserve">PADRON COMERCIAL </w:t>
      </w:r>
    </w:p>
    <w:p w14:paraId="1A25EF25" w14:textId="7C15560E" w:rsidR="00EC7B44" w:rsidRPr="00F37D8F" w:rsidRDefault="00EC7B44" w:rsidP="00EC7B44">
      <w:pPr>
        <w:pStyle w:val="Prrafodelista"/>
        <w:numPr>
          <w:ilvl w:val="0"/>
          <w:numId w:val="12"/>
        </w:numPr>
        <w:tabs>
          <w:tab w:val="left" w:pos="709"/>
        </w:tabs>
        <w:spacing w:line="360" w:lineRule="auto"/>
        <w:jc w:val="both"/>
        <w:rPr>
          <w:rFonts w:ascii="Palatino Linotype" w:hAnsi="Palatino Linotype"/>
          <w:i/>
          <w:color w:val="000000"/>
        </w:rPr>
      </w:pPr>
      <w:r w:rsidRPr="00F37D8F">
        <w:rPr>
          <w:rFonts w:ascii="Palatino Linotype" w:hAnsi="Palatino Linotype"/>
          <w:i/>
          <w:color w:val="000000"/>
        </w:rPr>
        <w:t xml:space="preserve">PADRON DE TOMAS DE AGUA </w:t>
      </w:r>
    </w:p>
    <w:p w14:paraId="3C5412AB" w14:textId="77777777" w:rsidR="00EC7B44" w:rsidRPr="00F37D8F" w:rsidRDefault="00EC7B44" w:rsidP="00EC7B44">
      <w:pPr>
        <w:pStyle w:val="Prrafodelista"/>
        <w:numPr>
          <w:ilvl w:val="0"/>
          <w:numId w:val="12"/>
        </w:numPr>
        <w:tabs>
          <w:tab w:val="left" w:pos="709"/>
        </w:tabs>
        <w:spacing w:line="360" w:lineRule="auto"/>
        <w:jc w:val="both"/>
        <w:rPr>
          <w:rFonts w:ascii="Palatino Linotype" w:hAnsi="Palatino Linotype"/>
          <w:i/>
          <w:color w:val="000000"/>
        </w:rPr>
      </w:pPr>
      <w:r w:rsidRPr="00F37D8F">
        <w:rPr>
          <w:rFonts w:ascii="Palatino Linotype" w:hAnsi="Palatino Linotype"/>
          <w:i/>
          <w:color w:val="000000"/>
        </w:rPr>
        <w:t>PADRON DE POZOS</w:t>
      </w:r>
    </w:p>
    <w:p w14:paraId="005CF4C1" w14:textId="77777777" w:rsidR="00EC7B44" w:rsidRPr="00F37D8F" w:rsidRDefault="00EC7B44" w:rsidP="00EC7B44">
      <w:pPr>
        <w:pStyle w:val="Prrafodelista"/>
        <w:numPr>
          <w:ilvl w:val="0"/>
          <w:numId w:val="12"/>
        </w:numPr>
        <w:tabs>
          <w:tab w:val="left" w:pos="709"/>
        </w:tabs>
        <w:spacing w:line="360" w:lineRule="auto"/>
        <w:jc w:val="both"/>
        <w:rPr>
          <w:rFonts w:ascii="Palatino Linotype" w:hAnsi="Palatino Linotype"/>
          <w:i/>
          <w:color w:val="000000"/>
        </w:rPr>
      </w:pPr>
      <w:r w:rsidRPr="00F37D8F">
        <w:rPr>
          <w:rFonts w:ascii="Palatino Linotype" w:hAnsi="Palatino Linotype"/>
          <w:i/>
          <w:color w:val="000000"/>
        </w:rPr>
        <w:t xml:space="preserve">SITIOS DE DESCARGA DE AGUAS RESIDUALES </w:t>
      </w:r>
    </w:p>
    <w:p w14:paraId="0926404C" w14:textId="77777777" w:rsidR="00EC7B44" w:rsidRPr="00F37D8F" w:rsidRDefault="00EC7B44" w:rsidP="00EC7B44">
      <w:pPr>
        <w:pStyle w:val="Prrafodelista"/>
        <w:numPr>
          <w:ilvl w:val="0"/>
          <w:numId w:val="12"/>
        </w:numPr>
        <w:tabs>
          <w:tab w:val="left" w:pos="709"/>
        </w:tabs>
        <w:spacing w:line="360" w:lineRule="auto"/>
        <w:jc w:val="both"/>
        <w:rPr>
          <w:rFonts w:ascii="Palatino Linotype" w:hAnsi="Palatino Linotype"/>
        </w:rPr>
      </w:pPr>
      <w:r w:rsidRPr="00F37D8F">
        <w:rPr>
          <w:rFonts w:ascii="Palatino Linotype" w:hAnsi="Palatino Linotype"/>
          <w:i/>
          <w:color w:val="000000"/>
        </w:rPr>
        <w:t>TARIFAS DE IMPUESTOS, DERECHOS Y APORTACIONES DE MEJORAS</w:t>
      </w:r>
    </w:p>
    <w:p w14:paraId="50644C63" w14:textId="77777777" w:rsidR="00EC7B44" w:rsidRPr="00747523" w:rsidRDefault="00EC7B44" w:rsidP="00EC7B44">
      <w:pPr>
        <w:tabs>
          <w:tab w:val="left" w:pos="709"/>
        </w:tabs>
        <w:spacing w:line="360" w:lineRule="auto"/>
        <w:jc w:val="both"/>
        <w:rPr>
          <w:rFonts w:ascii="Palatino Linotype" w:hAnsi="Palatino Linotype"/>
          <w:sz w:val="8"/>
        </w:rPr>
      </w:pPr>
    </w:p>
    <w:p w14:paraId="7C91C3FD" w14:textId="2458B395" w:rsidR="00EC7B44" w:rsidRPr="00F37D8F" w:rsidRDefault="00EC7B44" w:rsidP="00EC7B44">
      <w:pPr>
        <w:tabs>
          <w:tab w:val="left" w:pos="709"/>
        </w:tabs>
        <w:spacing w:line="360" w:lineRule="auto"/>
        <w:jc w:val="both"/>
        <w:rPr>
          <w:rFonts w:ascii="Palatino Linotype" w:hAnsi="Palatino Linotype"/>
        </w:rPr>
      </w:pPr>
      <w:r w:rsidRPr="00F37D8F">
        <w:rPr>
          <w:rFonts w:ascii="Palatino Linotype" w:hAnsi="Palatino Linotype"/>
          <w:sz w:val="24"/>
          <w:szCs w:val="24"/>
        </w:rPr>
        <w:t xml:space="preserve">En relación al padrón catastral es necesario informar </w:t>
      </w:r>
      <w:r w:rsidRPr="00F37D8F">
        <w:rPr>
          <w:rFonts w:ascii="Palatino Linotype" w:hAnsi="Palatino Linotype" w:cs="Arial"/>
          <w:sz w:val="24"/>
          <w:szCs w:val="24"/>
          <w:lang w:eastAsia="es-CO"/>
        </w:rPr>
        <w:t>que el padrón catastral</w:t>
      </w:r>
      <w:r w:rsidRPr="00F37D8F">
        <w:rPr>
          <w:rFonts w:ascii="Palatino Linotype" w:hAnsi="Palatino Linotype" w:cs="Arial"/>
          <w:b/>
          <w:sz w:val="24"/>
          <w:szCs w:val="24"/>
          <w:lang w:eastAsia="es-CO"/>
        </w:rPr>
        <w:t xml:space="preserve"> </w:t>
      </w:r>
      <w:r w:rsidRPr="00F37D8F">
        <w:rPr>
          <w:rFonts w:ascii="Palatino Linotype" w:hAnsi="Palatino Linotype" w:cs="Arial"/>
          <w:sz w:val="24"/>
          <w:szCs w:val="24"/>
          <w:lang w:eastAsia="es-CO"/>
        </w:rPr>
        <w:t>de que se encarga</w:t>
      </w:r>
      <w:r w:rsidRPr="00F37D8F">
        <w:rPr>
          <w:rFonts w:ascii="Palatino Linotype" w:hAnsi="Palatino Linotype" w:cs="Arial"/>
          <w:b/>
          <w:sz w:val="24"/>
          <w:szCs w:val="24"/>
          <w:lang w:eastAsia="es-CO"/>
        </w:rPr>
        <w:t xml:space="preserve"> </w:t>
      </w:r>
      <w:r w:rsidRPr="00F37D8F">
        <w:rPr>
          <w:rFonts w:ascii="Palatino Linotype" w:hAnsi="Palatino Linotype" w:cs="Arial"/>
          <w:sz w:val="24"/>
          <w:szCs w:val="24"/>
          <w:lang w:eastAsia="es-CO"/>
        </w:rPr>
        <w:t>el Sujeto Obligado, en donde pudiera constar la información solicitada por el particular, concerniente en el n</w:t>
      </w:r>
      <w:r w:rsidRPr="00F37D8F">
        <w:rPr>
          <w:rFonts w:ascii="Palatino Linotype" w:hAnsi="Palatino Linotype"/>
          <w:sz w:val="24"/>
          <w:szCs w:val="24"/>
        </w:rPr>
        <w:t>úmero de cuentas catastrales</w:t>
      </w:r>
      <w:r w:rsidRPr="00F37D8F">
        <w:rPr>
          <w:rFonts w:ascii="Palatino Linotype" w:hAnsi="Palatino Linotype" w:cs="Arial"/>
          <w:sz w:val="24"/>
          <w:szCs w:val="24"/>
          <w:lang w:eastAsia="es-CO"/>
        </w:rPr>
        <w:t xml:space="preserve">, </w:t>
      </w:r>
      <w:r w:rsidRPr="00F37D8F">
        <w:rPr>
          <w:rFonts w:ascii="Palatino Linotype" w:hAnsi="Palatino Linotype"/>
          <w:sz w:val="24"/>
          <w:szCs w:val="24"/>
        </w:rPr>
        <w:t xml:space="preserve">información que por </w:t>
      </w:r>
      <w:r w:rsidRPr="00F37D8F">
        <w:rPr>
          <w:rFonts w:ascii="Palatino Linotype" w:hAnsi="Palatino Linotype"/>
          <w:sz w:val="24"/>
          <w:szCs w:val="24"/>
        </w:rPr>
        <w:lastRenderedPageBreak/>
        <w:t>mandato de Ley debe clasificarse como confidencial</w:t>
      </w:r>
      <w:r w:rsidRPr="00F37D8F">
        <w:rPr>
          <w:rFonts w:ascii="Palatino Linotype" w:hAnsi="Palatino Linotype" w:cs="Arial"/>
          <w:sz w:val="24"/>
          <w:szCs w:val="24"/>
          <w:lang w:eastAsia="es-CO"/>
        </w:rPr>
        <w:t xml:space="preserve">; sin embargo, tiene la obligatoriedad de tener información estadística respecto de su padrón catastral, para mayor referencia se insertan a los </w:t>
      </w:r>
      <w:r w:rsidRPr="00F37D8F">
        <w:rPr>
          <w:rFonts w:ascii="Palatino Linotype" w:hAnsi="Palatino Linotype"/>
          <w:sz w:val="24"/>
          <w:szCs w:val="24"/>
        </w:rPr>
        <w:t>artículos 167, 168, 169, fracción IV y último párrafo, 171, fracciones II, V y VI del Título Quinto del Código Financiero del Estado de México y Municipios, a continuación:</w:t>
      </w:r>
    </w:p>
    <w:p w14:paraId="7F18C66E" w14:textId="77777777" w:rsidR="00EC7B44" w:rsidRPr="00747523" w:rsidRDefault="00EC7B44" w:rsidP="00EC7B44">
      <w:pPr>
        <w:ind w:left="851" w:right="901"/>
        <w:jc w:val="center"/>
        <w:rPr>
          <w:rFonts w:ascii="Palatino Linotype" w:hAnsi="Palatino Linotype" w:cs="Arial"/>
          <w:i/>
          <w:sz w:val="2"/>
        </w:rPr>
      </w:pPr>
    </w:p>
    <w:p w14:paraId="74815E2C" w14:textId="77777777" w:rsidR="00EC7B44" w:rsidRPr="00F37D8F" w:rsidRDefault="00EC7B44" w:rsidP="00EC7B44">
      <w:pPr>
        <w:ind w:left="851" w:right="901"/>
        <w:jc w:val="center"/>
        <w:rPr>
          <w:rFonts w:ascii="Palatino Linotype" w:hAnsi="Palatino Linotype" w:cs="Arial"/>
          <w:b/>
          <w:i/>
        </w:rPr>
      </w:pPr>
      <w:r w:rsidRPr="00F37D8F">
        <w:rPr>
          <w:rFonts w:ascii="Palatino Linotype" w:hAnsi="Palatino Linotype" w:cs="Arial"/>
          <w:i/>
        </w:rPr>
        <w:t>“</w:t>
      </w:r>
      <w:r w:rsidRPr="00F37D8F">
        <w:rPr>
          <w:rFonts w:ascii="Palatino Linotype" w:hAnsi="Palatino Linotype" w:cs="Arial"/>
          <w:b/>
          <w:i/>
        </w:rPr>
        <w:t>TITULO QUINTO</w:t>
      </w:r>
    </w:p>
    <w:p w14:paraId="2206B3B3" w14:textId="77777777" w:rsidR="00EC7B44" w:rsidRPr="00F37D8F" w:rsidRDefault="00EC7B44" w:rsidP="00EC7B44">
      <w:pPr>
        <w:ind w:left="851" w:right="901"/>
        <w:jc w:val="center"/>
        <w:rPr>
          <w:rFonts w:ascii="Palatino Linotype" w:hAnsi="Palatino Linotype" w:cs="Arial"/>
          <w:b/>
          <w:i/>
        </w:rPr>
      </w:pPr>
      <w:r w:rsidRPr="00F37D8F">
        <w:rPr>
          <w:rFonts w:ascii="Palatino Linotype" w:hAnsi="Palatino Linotype" w:cs="Arial"/>
          <w:b/>
          <w:i/>
        </w:rPr>
        <w:t>DEL CATASTRO</w:t>
      </w:r>
    </w:p>
    <w:p w14:paraId="76289B49" w14:textId="77777777" w:rsidR="00EC7B44" w:rsidRPr="00747523" w:rsidRDefault="00EC7B44" w:rsidP="00EC7B44">
      <w:pPr>
        <w:ind w:left="851" w:right="901"/>
        <w:jc w:val="center"/>
        <w:rPr>
          <w:rFonts w:ascii="Palatino Linotype" w:hAnsi="Palatino Linotype" w:cs="Arial"/>
          <w:b/>
          <w:i/>
          <w:sz w:val="2"/>
        </w:rPr>
      </w:pPr>
    </w:p>
    <w:p w14:paraId="0EDA47BE" w14:textId="77777777" w:rsidR="00EC7B44" w:rsidRPr="00F37D8F" w:rsidRDefault="00EC7B44" w:rsidP="00EC7B44">
      <w:pPr>
        <w:ind w:left="851" w:right="901"/>
        <w:jc w:val="center"/>
        <w:rPr>
          <w:rFonts w:ascii="Palatino Linotype" w:hAnsi="Palatino Linotype" w:cs="Arial"/>
          <w:b/>
          <w:i/>
        </w:rPr>
      </w:pPr>
      <w:r w:rsidRPr="00F37D8F">
        <w:rPr>
          <w:rFonts w:ascii="Palatino Linotype" w:hAnsi="Palatino Linotype" w:cs="Arial"/>
          <w:b/>
          <w:i/>
        </w:rPr>
        <w:t>CAPITULO PRIMERO</w:t>
      </w:r>
    </w:p>
    <w:p w14:paraId="66FF0030" w14:textId="77777777" w:rsidR="00EC7B44" w:rsidRPr="00F37D8F" w:rsidRDefault="00EC7B44" w:rsidP="00EC7B44">
      <w:pPr>
        <w:ind w:left="851" w:right="901"/>
        <w:jc w:val="center"/>
        <w:rPr>
          <w:rFonts w:ascii="Palatino Linotype" w:hAnsi="Palatino Linotype" w:cs="Arial"/>
          <w:b/>
          <w:i/>
        </w:rPr>
      </w:pPr>
      <w:r w:rsidRPr="00F37D8F">
        <w:rPr>
          <w:rFonts w:ascii="Palatino Linotype" w:hAnsi="Palatino Linotype" w:cs="Arial"/>
          <w:b/>
          <w:i/>
        </w:rPr>
        <w:t>DE LAS DISPOSICIONES GENERALES</w:t>
      </w:r>
    </w:p>
    <w:p w14:paraId="5FB72C2B"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w:t>
      </w:r>
      <w:r w:rsidRPr="00F37D8F">
        <w:rPr>
          <w:rFonts w:ascii="Palatino Linotype" w:hAnsi="Palatino Linotype" w:cs="Arial"/>
          <w:b/>
          <w:i/>
        </w:rPr>
        <w:t>Artículo 167.-</w:t>
      </w:r>
      <w:r w:rsidRPr="00F37D8F">
        <w:rPr>
          <w:rFonts w:ascii="Palatino Linotype" w:hAnsi="Palatino Linotype" w:cs="Arial"/>
          <w:i/>
        </w:rPr>
        <w:t xml:space="preserve"> Las disposiciones de este título tienen por objeto normar la actividad catastral en el Estado, así como la integración y actualización de las Tablas de Valores Unitarios de Suelo y Construcciones. </w:t>
      </w:r>
    </w:p>
    <w:p w14:paraId="11265BB2"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En lo concerniente a la integración, conservación y actualización de la información e investigación catastral, se estará a lo dispuesto</w:t>
      </w:r>
      <w:r w:rsidRPr="00F37D8F">
        <w:rPr>
          <w:rFonts w:ascii="Palatino Linotype" w:hAnsi="Palatino Linotype" w:cs="Arial"/>
          <w:i/>
        </w:rPr>
        <w:t xml:space="preserve"> en el LIGECEM, </w:t>
      </w:r>
      <w:r w:rsidRPr="00F37D8F">
        <w:rPr>
          <w:rFonts w:ascii="Palatino Linotype" w:hAnsi="Palatino Linotype" w:cs="Arial"/>
          <w:b/>
          <w:i/>
        </w:rPr>
        <w:t>este Título, su reglamento, el Manual Catastral</w:t>
      </w:r>
      <w:r w:rsidRPr="00F37D8F">
        <w:rPr>
          <w:rFonts w:ascii="Palatino Linotype" w:hAnsi="Palatino Linotype" w:cs="Arial"/>
          <w:i/>
        </w:rPr>
        <w:t xml:space="preserve"> y demás disposiciones aplicables en la materia. </w:t>
      </w:r>
    </w:p>
    <w:p w14:paraId="079868A0" w14:textId="77777777" w:rsidR="00EC7B44" w:rsidRPr="00F37D8F" w:rsidRDefault="00EC7B44" w:rsidP="00EC7B44">
      <w:pPr>
        <w:ind w:left="851" w:right="901"/>
        <w:jc w:val="both"/>
        <w:rPr>
          <w:rFonts w:ascii="Palatino Linotype" w:hAnsi="Palatino Linotype" w:cs="Arial"/>
          <w:i/>
        </w:rPr>
      </w:pPr>
    </w:p>
    <w:p w14:paraId="7CF274FF"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 xml:space="preserve">Artículo 168.- Catastro es el sistema de información territorial, cuyo propósito es integrar, conservar y mantener actualizado el padrón catastral del Estado. </w:t>
      </w:r>
    </w:p>
    <w:p w14:paraId="7C7F67A6"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 xml:space="preserve">El padrón catastral </w:t>
      </w:r>
      <w:r w:rsidRPr="00F37D8F">
        <w:rPr>
          <w:rFonts w:ascii="Palatino Linotype" w:hAnsi="Palatino Linotype" w:cs="Arial"/>
          <w:i/>
        </w:rPr>
        <w:t xml:space="preserve">es el </w:t>
      </w:r>
      <w:r w:rsidRPr="00F37D8F">
        <w:rPr>
          <w:rFonts w:ascii="Palatino Linotype" w:hAnsi="Palatino Linotype" w:cs="Arial"/>
          <w:b/>
          <w:i/>
        </w:rPr>
        <w:t>inventario analítico</w:t>
      </w:r>
      <w:r w:rsidRPr="00F37D8F">
        <w:rPr>
          <w:rFonts w:ascii="Palatino Linotype" w:hAnsi="Palatino Linotype" w:cs="Arial"/>
          <w:i/>
        </w:rPr>
        <w:t xml:space="preserve"> que contiene los datos técnicos y administrativos de los inmuebles y está conformado por el conjunto de registros geográficos, gráficos, estadísticos, alfanuméricos y elementos y características resultantes de las actividades catastrales.</w:t>
      </w:r>
    </w:p>
    <w:p w14:paraId="3EB845D0"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 xml:space="preserve">La actividad catastral es el conjunto de acciones de identificación, inscripción, control y valuación, que permiten integrar, conservar y mantener actualizado el inventario analítico con las características cualitativas y cuantitativas de los inmuebles inscritos en el padrón </w:t>
      </w:r>
      <w:r w:rsidRPr="00F37D8F">
        <w:rPr>
          <w:rFonts w:ascii="Palatino Linotype" w:hAnsi="Palatino Linotype" w:cs="Arial"/>
          <w:b/>
          <w:i/>
        </w:rPr>
        <w:lastRenderedPageBreak/>
        <w:t>catastral del Estado,</w:t>
      </w:r>
      <w:r w:rsidRPr="00F37D8F">
        <w:rPr>
          <w:rFonts w:ascii="Palatino Linotype" w:hAnsi="Palatino Linotype" w:cs="Arial"/>
          <w:i/>
        </w:rPr>
        <w:t xml:space="preserve"> realizadas con apego al LIGECEM, este Título, su reglamento, el Manual Catastral y demás disposiciones aplicables en la materia.</w:t>
      </w:r>
    </w:p>
    <w:p w14:paraId="3E5B15CD" w14:textId="77777777" w:rsidR="00EC7B44" w:rsidRPr="00747523" w:rsidRDefault="00EC7B44" w:rsidP="00EC7B44">
      <w:pPr>
        <w:ind w:left="851" w:right="901"/>
        <w:jc w:val="both"/>
        <w:rPr>
          <w:rFonts w:ascii="Palatino Linotype" w:hAnsi="Palatino Linotype" w:cs="Arial"/>
          <w:i/>
          <w:sz w:val="10"/>
        </w:rPr>
      </w:pPr>
    </w:p>
    <w:p w14:paraId="47604020"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Artículo 169.-</w:t>
      </w:r>
      <w:r w:rsidRPr="00F37D8F">
        <w:rPr>
          <w:rFonts w:ascii="Palatino Linotype" w:hAnsi="Palatino Linotype" w:cs="Arial"/>
          <w:i/>
        </w:rPr>
        <w:t xml:space="preserve"> Son </w:t>
      </w:r>
      <w:r w:rsidRPr="00F37D8F">
        <w:rPr>
          <w:rFonts w:ascii="Palatino Linotype" w:hAnsi="Palatino Linotype" w:cs="Arial"/>
          <w:b/>
          <w:i/>
        </w:rPr>
        <w:t>autoridades en materia de catastro</w:t>
      </w:r>
      <w:r w:rsidRPr="00F37D8F">
        <w:rPr>
          <w:rFonts w:ascii="Palatino Linotype" w:hAnsi="Palatino Linotype" w:cs="Arial"/>
          <w:i/>
        </w:rPr>
        <w:t xml:space="preserve">: </w:t>
      </w:r>
    </w:p>
    <w:p w14:paraId="5288DF9E"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w:t>
      </w:r>
    </w:p>
    <w:p w14:paraId="67F7A1FD"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IV. El ayuntamiento y el servidor público que éste designe como titular del área de catastro municipal,</w:t>
      </w:r>
      <w:r w:rsidRPr="00F37D8F">
        <w:rPr>
          <w:rFonts w:ascii="Palatino Linotype" w:hAnsi="Palatino Linotype" w:cs="Arial"/>
          <w:i/>
        </w:rPr>
        <w:t xml:space="preserve"> quien deberá estar debidamente certificado o certificarse en un plazo máximo de seis meses contados a partir de su designación, ante la Comisión Certificadora de Competencia Laboral de los Servidores Públicos del Estado de México en al menos tres de las ocho unidades de competencia laboral que integran a las normas institucionales vigentes en materia de catastro.</w:t>
      </w:r>
    </w:p>
    <w:p w14:paraId="220E4ED6"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Las facultades y obligaciones que en materia catastral correspondan a estas autoridades, son aquellas que se encuentran conferidas en los términos del LIGECEM, este Título, su reglamento, el Manual Catastral y demás disposiciones aplicables en la materia.</w:t>
      </w:r>
    </w:p>
    <w:p w14:paraId="19F33F1C" w14:textId="77777777" w:rsidR="00EC7B44" w:rsidRPr="00F37D8F" w:rsidRDefault="00EC7B44" w:rsidP="00EC7B44">
      <w:pPr>
        <w:ind w:left="851" w:right="901"/>
        <w:jc w:val="both"/>
        <w:rPr>
          <w:rFonts w:ascii="Palatino Linotype" w:hAnsi="Palatino Linotype" w:cs="Arial"/>
          <w:b/>
          <w:i/>
        </w:rPr>
      </w:pPr>
      <w:r w:rsidRPr="00F37D8F">
        <w:rPr>
          <w:rFonts w:ascii="Palatino Linotype" w:hAnsi="Palatino Linotype" w:cs="Arial"/>
          <w:b/>
          <w:i/>
        </w:rPr>
        <w:t>Artículo 171.- Los Ayuntamientos</w:t>
      </w:r>
      <w:r w:rsidRPr="00F37D8F">
        <w:rPr>
          <w:rFonts w:ascii="Palatino Linotype" w:hAnsi="Palatino Linotype" w:cs="Arial"/>
          <w:i/>
        </w:rPr>
        <w:t xml:space="preserve">, además de las atribuciones que este Código y otros ordenamientos les confieran en materia catastral, </w:t>
      </w:r>
      <w:r w:rsidRPr="00F37D8F">
        <w:rPr>
          <w:rFonts w:ascii="Palatino Linotype" w:hAnsi="Palatino Linotype" w:cs="Arial"/>
          <w:b/>
          <w:i/>
        </w:rPr>
        <w:t>tendrán las facultades y obligaciones siguientes:</w:t>
      </w:r>
    </w:p>
    <w:p w14:paraId="23C8E712" w14:textId="77777777" w:rsidR="00EC7B44" w:rsidRPr="00F37D8F" w:rsidRDefault="00EC7B44" w:rsidP="00EC7B44">
      <w:pPr>
        <w:ind w:left="851" w:right="901"/>
        <w:jc w:val="both"/>
        <w:rPr>
          <w:rFonts w:ascii="Palatino Linotype" w:hAnsi="Palatino Linotype" w:cs="Arial"/>
          <w:b/>
          <w:i/>
        </w:rPr>
      </w:pPr>
      <w:r w:rsidRPr="00F37D8F">
        <w:rPr>
          <w:rFonts w:ascii="Palatino Linotype" w:hAnsi="Palatino Linotype" w:cs="Arial"/>
          <w:b/>
          <w:i/>
        </w:rPr>
        <w:t>…</w:t>
      </w:r>
    </w:p>
    <w:p w14:paraId="6D556578"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 xml:space="preserve">II. Identificar en forma precisa los inmuebles ubicados dentro del territorio municipal, mediante la localización geográfica </w:t>
      </w:r>
      <w:r w:rsidRPr="00F37D8F">
        <w:rPr>
          <w:rFonts w:ascii="Palatino Linotype" w:hAnsi="Palatino Linotype" w:cs="Arial"/>
          <w:i/>
        </w:rPr>
        <w:t>y asignación de la clave catastral que le corresponda.</w:t>
      </w:r>
    </w:p>
    <w:p w14:paraId="002294D3"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w:t>
      </w:r>
    </w:p>
    <w:p w14:paraId="49B4093D" w14:textId="77777777" w:rsidR="00EC7B44" w:rsidRPr="00F37D8F" w:rsidRDefault="00EC7B44" w:rsidP="00EC7B44">
      <w:pPr>
        <w:ind w:left="851" w:right="901"/>
        <w:jc w:val="both"/>
        <w:rPr>
          <w:rFonts w:ascii="Palatino Linotype" w:hAnsi="Palatino Linotype" w:cs="Arial"/>
          <w:b/>
          <w:i/>
        </w:rPr>
      </w:pPr>
      <w:r w:rsidRPr="00F37D8F">
        <w:rPr>
          <w:rFonts w:ascii="Palatino Linotype" w:hAnsi="Palatino Linotype" w:cs="Arial"/>
          <w:b/>
          <w:i/>
        </w:rPr>
        <w:t>V.</w:t>
      </w:r>
      <w:r w:rsidRPr="00F37D8F">
        <w:rPr>
          <w:rFonts w:ascii="Palatino Linotype" w:hAnsi="Palatino Linotype" w:cs="Arial"/>
          <w:i/>
        </w:rPr>
        <w:t xml:space="preserve"> </w:t>
      </w:r>
      <w:r w:rsidRPr="00F37D8F">
        <w:rPr>
          <w:rFonts w:ascii="Palatino Linotype" w:hAnsi="Palatino Linotype" w:cs="Arial"/>
          <w:b/>
          <w:i/>
        </w:rPr>
        <w:t xml:space="preserve">Proporcionar al IGECEM </w:t>
      </w:r>
      <w:r w:rsidRPr="00F37D8F">
        <w:rPr>
          <w:rFonts w:ascii="Palatino Linotype" w:hAnsi="Palatino Linotype" w:cs="Arial"/>
          <w:i/>
        </w:rPr>
        <w:t xml:space="preserve">dentro de los plazos que señale el LIGECEM, este Título, su reglamento, el Manual Catastral y demás disposiciones aplicables en la materia, las propuestas, reportes, informes y </w:t>
      </w:r>
      <w:r w:rsidRPr="00F37D8F">
        <w:rPr>
          <w:rFonts w:ascii="Palatino Linotype" w:hAnsi="Palatino Linotype" w:cs="Arial"/>
          <w:b/>
          <w:i/>
        </w:rPr>
        <w:t>documentos, para integrar, conservar y mantener actualizada la información catastral del Estado.</w:t>
      </w:r>
    </w:p>
    <w:p w14:paraId="1AD357E9" w14:textId="77777777" w:rsidR="00EC7B44" w:rsidRPr="00F37D8F" w:rsidRDefault="00EC7B44" w:rsidP="00EC7B44">
      <w:pPr>
        <w:ind w:left="851" w:right="901"/>
        <w:jc w:val="both"/>
        <w:rPr>
          <w:rFonts w:ascii="Palatino Linotype" w:hAnsi="Palatino Linotype" w:cs="Arial"/>
          <w:b/>
          <w:i/>
        </w:rPr>
      </w:pPr>
      <w:r w:rsidRPr="00F37D8F">
        <w:rPr>
          <w:rFonts w:ascii="Palatino Linotype" w:hAnsi="Palatino Linotype" w:cs="Arial"/>
          <w:b/>
          <w:i/>
        </w:rPr>
        <w:t>VI. Integrar, conservar y mantener actualizados los registros gráfico y alfanumérico de los inmuebles ubicados en el territorio del municipio.</w:t>
      </w:r>
    </w:p>
    <w:p w14:paraId="38E032FA" w14:textId="77777777" w:rsidR="00EC7B44" w:rsidRPr="00F37D8F" w:rsidRDefault="00EC7B44" w:rsidP="00EC7B44">
      <w:pPr>
        <w:ind w:left="851" w:right="901"/>
        <w:jc w:val="both"/>
        <w:rPr>
          <w:rFonts w:ascii="Palatino Linotype" w:hAnsi="Palatino Linotype" w:cs="Arial"/>
          <w:i/>
        </w:rPr>
      </w:pPr>
    </w:p>
    <w:p w14:paraId="0C10768B"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lastRenderedPageBreak/>
        <w:t xml:space="preserve">VI. </w:t>
      </w:r>
      <w:r w:rsidRPr="00F37D8F">
        <w:rPr>
          <w:rFonts w:ascii="Palatino Linotype" w:hAnsi="Palatino Linotype" w:cs="Arial"/>
          <w:b/>
          <w:i/>
        </w:rPr>
        <w:t>Integrar, conservar y mantener actualizados los registros gráfico</w:t>
      </w:r>
      <w:r w:rsidRPr="00F37D8F">
        <w:rPr>
          <w:rFonts w:ascii="Palatino Linotype" w:hAnsi="Palatino Linotype" w:cs="Arial"/>
          <w:i/>
        </w:rPr>
        <w:t xml:space="preserve"> y alfanumérico de los </w:t>
      </w:r>
      <w:r w:rsidRPr="00F37D8F">
        <w:rPr>
          <w:rFonts w:ascii="Palatino Linotype" w:hAnsi="Palatino Linotype" w:cs="Arial"/>
          <w:b/>
          <w:i/>
        </w:rPr>
        <w:t>inmuebles ubicados en el territorio del municipio</w:t>
      </w:r>
      <w:r w:rsidRPr="00F37D8F">
        <w:rPr>
          <w:rFonts w:ascii="Palatino Linotype" w:hAnsi="Palatino Linotype" w:cs="Arial"/>
          <w:i/>
        </w:rPr>
        <w:t xml:space="preserve">. </w:t>
      </w:r>
    </w:p>
    <w:p w14:paraId="6EA05E2D" w14:textId="77777777" w:rsidR="00EC7B44" w:rsidRPr="00F37D8F" w:rsidRDefault="00EC7B44" w:rsidP="00EC7B44">
      <w:pPr>
        <w:ind w:left="851" w:right="901"/>
        <w:jc w:val="both"/>
        <w:rPr>
          <w:rFonts w:ascii="Palatino Linotype" w:hAnsi="Palatino Linotype"/>
          <w:b/>
          <w:i/>
        </w:rPr>
      </w:pPr>
      <w:r w:rsidRPr="00F37D8F">
        <w:rPr>
          <w:rFonts w:ascii="Palatino Linotype" w:hAnsi="Palatino Linotype"/>
          <w:b/>
          <w:i/>
        </w:rPr>
        <w:t>…</w:t>
      </w:r>
    </w:p>
    <w:p w14:paraId="1949E095"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b/>
          <w:i/>
        </w:rPr>
        <w:t>Artículo 174 Bis.-</w:t>
      </w:r>
      <w:r w:rsidRPr="00F37D8F">
        <w:rPr>
          <w:rFonts w:ascii="Palatino Linotype" w:hAnsi="Palatino Linotype"/>
          <w:i/>
        </w:rPr>
        <w:t xml:space="preserve"> La autoridad catastral municipal, enviará al IGECEM la información actualizada de los registros gráfico y alfanumérico, dentro de los primeros diez días posteriores al mes de que se informe, a efecto de revisar y validar la información para integrar y actualizar el padrón catastral del Estado.”</w:t>
      </w:r>
    </w:p>
    <w:p w14:paraId="42396DE6" w14:textId="77777777" w:rsidR="00EC7B44" w:rsidRPr="00F37D8F" w:rsidRDefault="00EC7B44" w:rsidP="00EC7B44">
      <w:pPr>
        <w:widowControl w:val="0"/>
        <w:autoSpaceDE w:val="0"/>
        <w:autoSpaceDN w:val="0"/>
        <w:adjustRightInd w:val="0"/>
        <w:spacing w:line="360" w:lineRule="auto"/>
        <w:jc w:val="both"/>
        <w:rPr>
          <w:rFonts w:ascii="Palatino Linotype" w:hAnsi="Palatino Linotype"/>
        </w:rPr>
      </w:pPr>
      <w:r w:rsidRPr="00F37D8F">
        <w:rPr>
          <w:rFonts w:ascii="Palatino Linotype" w:hAnsi="Palatino Linotype"/>
        </w:rPr>
        <w:t>Por su parte, el Manual Catastral del Estado de México, precisa lo siguiente:</w:t>
      </w:r>
    </w:p>
    <w:p w14:paraId="3039EC1E"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rPr>
        <w:t>“</w:t>
      </w:r>
      <w:r w:rsidRPr="00F37D8F">
        <w:rPr>
          <w:rFonts w:ascii="Palatino Linotype" w:hAnsi="Palatino Linotype" w:cs="Arial"/>
          <w:b/>
          <w:i/>
        </w:rPr>
        <w:t>I. ATENCIÓN AL PÚBLICO Y CONTROL DE GESTIÓN PARA LA PRESTACIÓN DE SERVICIOS Y GENERACIÓN DE PRODUCTOS CATASTRALES</w:t>
      </w:r>
    </w:p>
    <w:p w14:paraId="39241364"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w:t>
      </w:r>
    </w:p>
    <w:p w14:paraId="3808AAA9" w14:textId="77777777" w:rsidR="00EC7B44" w:rsidRPr="00F37D8F" w:rsidRDefault="00EC7B44" w:rsidP="00EC7B44">
      <w:pPr>
        <w:ind w:left="851" w:right="901"/>
        <w:jc w:val="both"/>
        <w:rPr>
          <w:rFonts w:ascii="Palatino Linotype" w:hAnsi="Palatino Linotype" w:cs="Arial"/>
          <w:b/>
          <w:i/>
        </w:rPr>
      </w:pPr>
      <w:r w:rsidRPr="00F37D8F">
        <w:rPr>
          <w:rFonts w:ascii="Palatino Linotype" w:hAnsi="Palatino Linotype" w:cs="Arial"/>
          <w:b/>
          <w:i/>
        </w:rPr>
        <w:t>1.3. POLÍTICAS GENERALES</w:t>
      </w:r>
    </w:p>
    <w:p w14:paraId="3F87EC3D"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w:t>
      </w:r>
    </w:p>
    <w:p w14:paraId="5C7EA7A4"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b/>
          <w:i/>
        </w:rPr>
        <w:t>ACGC014. Los servicios catastrales que presta el ayuntamiento son</w:t>
      </w:r>
      <w:r w:rsidRPr="00F37D8F">
        <w:rPr>
          <w:rFonts w:ascii="Palatino Linotype" w:hAnsi="Palatino Linotype" w:cs="Arial"/>
          <w:i/>
        </w:rPr>
        <w:t>:</w:t>
      </w:r>
    </w:p>
    <w:p w14:paraId="01F2235C"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w:t>
      </w:r>
    </w:p>
    <w:p w14:paraId="41433FA9" w14:textId="77777777" w:rsidR="00EC7B44" w:rsidRPr="00F37D8F" w:rsidRDefault="00EC7B44" w:rsidP="00EC7B44">
      <w:pPr>
        <w:ind w:left="851" w:right="901"/>
        <w:jc w:val="both"/>
        <w:rPr>
          <w:rFonts w:ascii="Palatino Linotype" w:hAnsi="Palatino Linotype" w:cs="Arial"/>
          <w:i/>
        </w:rPr>
      </w:pPr>
      <w:r w:rsidRPr="00F37D8F">
        <w:rPr>
          <w:rFonts w:ascii="Palatino Linotype" w:hAnsi="Palatino Linotype" w:cs="Arial"/>
          <w:i/>
        </w:rPr>
        <w:t xml:space="preserve">• </w:t>
      </w:r>
      <w:r w:rsidRPr="00F37D8F">
        <w:rPr>
          <w:rFonts w:ascii="Palatino Linotype" w:hAnsi="Palatino Linotype" w:cs="Arial"/>
          <w:b/>
          <w:i/>
        </w:rPr>
        <w:t>Actualización del padrón catastral</w:t>
      </w:r>
      <w:r w:rsidRPr="00F37D8F">
        <w:rPr>
          <w:rFonts w:ascii="Palatino Linotype" w:hAnsi="Palatino Linotype" w:cs="Arial"/>
          <w:i/>
        </w:rPr>
        <w:t xml:space="preserve"> derivada de subdivisión, fusión, lotificación, relotificación, conjuntos urbanos, afectaciones y modificación de linderos, previa autorización emitida por la autoridad competente. </w:t>
      </w:r>
    </w:p>
    <w:p w14:paraId="4BEE1BED" w14:textId="77777777" w:rsidR="00EC7B44" w:rsidRPr="00747523" w:rsidRDefault="00EC7B44" w:rsidP="00EC7B44">
      <w:pPr>
        <w:spacing w:line="360" w:lineRule="auto"/>
        <w:jc w:val="both"/>
        <w:rPr>
          <w:rFonts w:ascii="Palatino Linotype" w:hAnsi="Palatino Linotype"/>
          <w:sz w:val="4"/>
          <w:szCs w:val="24"/>
          <w:lang w:eastAsia="es-MX"/>
        </w:rPr>
      </w:pPr>
    </w:p>
    <w:p w14:paraId="08B2224D" w14:textId="77777777" w:rsidR="00EC7B44" w:rsidRPr="00F37D8F" w:rsidRDefault="00EC7B44" w:rsidP="00EC7B44">
      <w:pPr>
        <w:spacing w:line="360" w:lineRule="auto"/>
        <w:jc w:val="both"/>
        <w:rPr>
          <w:rFonts w:ascii="Palatino Linotype" w:hAnsi="Palatino Linotype"/>
          <w:sz w:val="24"/>
          <w:szCs w:val="24"/>
        </w:rPr>
      </w:pPr>
      <w:r w:rsidRPr="00F37D8F">
        <w:rPr>
          <w:rFonts w:ascii="Palatino Linotype" w:hAnsi="Palatino Linotype"/>
          <w:sz w:val="24"/>
          <w:szCs w:val="24"/>
          <w:lang w:eastAsia="es-MX"/>
        </w:rPr>
        <w:t xml:space="preserve">No obstante a lo anterior y aunque la información solicitada se trate de información que posee, administra y genera el Sujeto Obligado, es de señalar que corresponde a información </w:t>
      </w:r>
      <w:r w:rsidRPr="00F37D8F">
        <w:rPr>
          <w:rFonts w:ascii="Palatino Linotype" w:hAnsi="Palatino Linotype"/>
          <w:sz w:val="24"/>
          <w:szCs w:val="24"/>
        </w:rPr>
        <w:t xml:space="preserve">que por mandato de Ley debe clasificarse como confidencial, por encontrarse relacionada con las claves catastrales y la ubicación exacta de cada inmueble. </w:t>
      </w:r>
    </w:p>
    <w:p w14:paraId="34DA973A" w14:textId="77777777" w:rsidR="00EC7B44" w:rsidRPr="00F37D8F" w:rsidRDefault="00EC7B44" w:rsidP="00EC7B44">
      <w:pPr>
        <w:spacing w:line="360" w:lineRule="auto"/>
        <w:jc w:val="both"/>
        <w:rPr>
          <w:rFonts w:ascii="Palatino Linotype" w:hAnsi="Palatino Linotype"/>
          <w:sz w:val="4"/>
          <w:szCs w:val="24"/>
        </w:rPr>
      </w:pPr>
    </w:p>
    <w:p w14:paraId="40E848D6" w14:textId="77777777" w:rsidR="00EC7B44" w:rsidRPr="00F37D8F" w:rsidRDefault="00EC7B44" w:rsidP="00EC7B44">
      <w:pPr>
        <w:spacing w:line="360" w:lineRule="auto"/>
        <w:jc w:val="both"/>
        <w:rPr>
          <w:rFonts w:ascii="Palatino Linotype" w:hAnsi="Palatino Linotype"/>
          <w:sz w:val="24"/>
          <w:szCs w:val="24"/>
        </w:rPr>
      </w:pPr>
      <w:r w:rsidRPr="00F37D8F">
        <w:rPr>
          <w:rFonts w:ascii="Palatino Linotype" w:hAnsi="Palatino Linotype"/>
          <w:sz w:val="24"/>
          <w:szCs w:val="24"/>
        </w:rPr>
        <w:lastRenderedPageBreak/>
        <w:t xml:space="preserve">Así, </w:t>
      </w:r>
      <w:r w:rsidRPr="00F37D8F">
        <w:rPr>
          <w:rFonts w:ascii="Palatino Linotype" w:hAnsi="Palatino Linotype"/>
          <w:sz w:val="24"/>
          <w:szCs w:val="24"/>
          <w:lang w:eastAsia="es-MX"/>
        </w:rPr>
        <w:t xml:space="preserve">es importante destacar que conforme al artículo 179 </w:t>
      </w:r>
      <w:r w:rsidRPr="00F37D8F">
        <w:rPr>
          <w:rFonts w:ascii="Palatino Linotype" w:hAnsi="Palatino Linotype"/>
          <w:sz w:val="24"/>
          <w:szCs w:val="24"/>
        </w:rPr>
        <w:t>del Código Financiero del Estado de México y Municipios, se entiende por clave catastral, al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2A3F1F7F" w14:textId="77777777" w:rsidR="00EC7B44" w:rsidRPr="00747523" w:rsidRDefault="00EC7B44" w:rsidP="00EC7B44">
      <w:pPr>
        <w:spacing w:line="360" w:lineRule="auto"/>
        <w:jc w:val="both"/>
        <w:rPr>
          <w:rFonts w:ascii="Palatino Linotype" w:hAnsi="Palatino Linotype"/>
          <w:sz w:val="8"/>
          <w:szCs w:val="24"/>
        </w:rPr>
      </w:pPr>
    </w:p>
    <w:p w14:paraId="52A8183D" w14:textId="77777777" w:rsidR="00EC7B44" w:rsidRPr="00F37D8F" w:rsidRDefault="00EC7B44" w:rsidP="00EC7B44">
      <w:pPr>
        <w:spacing w:line="360" w:lineRule="auto"/>
        <w:jc w:val="both"/>
        <w:rPr>
          <w:rFonts w:ascii="Palatino Linotype" w:hAnsi="Palatino Linotype"/>
          <w:bCs/>
          <w:sz w:val="24"/>
          <w:szCs w:val="24"/>
        </w:rPr>
      </w:pPr>
      <w:r w:rsidRPr="00F37D8F">
        <w:rPr>
          <w:rFonts w:ascii="Palatino Linotype" w:hAnsi="Palatino Linotype" w:cs="Arial"/>
          <w:sz w:val="24"/>
          <w:szCs w:val="24"/>
        </w:rPr>
        <w:t xml:space="preserve">Por lo anterior, las cuentas catastrales que tiene a su cargo el Ayuntamiento, debe clasificarse como confidencial, entendiéndose por </w:t>
      </w:r>
      <w:r w:rsidRPr="00F37D8F">
        <w:rPr>
          <w:rFonts w:ascii="Palatino Linotype" w:hAnsi="Palatino Linotype"/>
          <w:sz w:val="24"/>
          <w:szCs w:val="24"/>
        </w:rPr>
        <w:t xml:space="preserve">información confidencial, aquellos datos personales, datos personales sensibles e información privada, cuyas acepciones legales las </w:t>
      </w:r>
      <w:r w:rsidRPr="00F37D8F">
        <w:rPr>
          <w:rFonts w:ascii="Palatino Linotype" w:hAnsi="Palatino Linotype" w:cs="Arial"/>
          <w:sz w:val="24"/>
          <w:szCs w:val="24"/>
        </w:rPr>
        <w:t>podemos</w:t>
      </w:r>
      <w:r w:rsidRPr="00F37D8F">
        <w:rPr>
          <w:rFonts w:ascii="Palatino Linotype" w:hAnsi="Palatino Linotype"/>
          <w:sz w:val="24"/>
          <w:szCs w:val="24"/>
        </w:rPr>
        <w:t xml:space="preserve"> encontrar en los artículos 3, fracciones XXI y XXIII de</w:t>
      </w:r>
      <w:r w:rsidRPr="00F37D8F">
        <w:rPr>
          <w:rFonts w:ascii="Palatino Linotype" w:hAnsi="Palatino Linotype"/>
          <w:bCs/>
          <w:sz w:val="24"/>
          <w:szCs w:val="24"/>
        </w:rPr>
        <w:t xml:space="preserve"> la Ley de Transparencia y Acceso a la Información Pública del </w:t>
      </w:r>
      <w:r w:rsidRPr="00F37D8F">
        <w:rPr>
          <w:rFonts w:ascii="Palatino Linotype" w:hAnsi="Palatino Linotype"/>
          <w:sz w:val="24"/>
          <w:szCs w:val="24"/>
        </w:rPr>
        <w:t>Estado</w:t>
      </w:r>
      <w:r w:rsidRPr="00F37D8F">
        <w:rPr>
          <w:rFonts w:ascii="Palatino Linotype" w:hAnsi="Palatino Linotype"/>
          <w:bCs/>
          <w:sz w:val="24"/>
          <w:szCs w:val="24"/>
        </w:rPr>
        <w:t xml:space="preserve"> de México y Municipios y 4, fracciones XI y XII de la Ley de Protección de Datos Personales en Posesión de Sujetos Obligados del Estado de México y Municipios, los cuales se transcriben a continuación:</w:t>
      </w:r>
    </w:p>
    <w:p w14:paraId="15B6B27B" w14:textId="77777777" w:rsidR="00EC7B44" w:rsidRPr="00747523" w:rsidRDefault="00EC7B44" w:rsidP="00EC7B44">
      <w:pPr>
        <w:jc w:val="both"/>
        <w:rPr>
          <w:rFonts w:ascii="Palatino Linotype" w:hAnsi="Palatino Linotype"/>
          <w:bCs/>
          <w:sz w:val="2"/>
        </w:rPr>
      </w:pPr>
    </w:p>
    <w:p w14:paraId="1CE9D5C1" w14:textId="77777777" w:rsidR="00EC7B44" w:rsidRPr="00F37D8F" w:rsidRDefault="00EC7B44" w:rsidP="00EC7B44">
      <w:pPr>
        <w:ind w:left="851" w:right="899"/>
        <w:jc w:val="center"/>
        <w:rPr>
          <w:rFonts w:ascii="Palatino Linotype" w:hAnsi="Palatino Linotype" w:cs="Arial"/>
          <w:i/>
          <w:lang w:eastAsia="es-MX"/>
        </w:rPr>
      </w:pPr>
      <w:r w:rsidRPr="00F37D8F">
        <w:rPr>
          <w:rFonts w:ascii="Palatino Linotype" w:hAnsi="Palatino Linotype" w:cs="Arial"/>
          <w:b/>
          <w:i/>
          <w:lang w:eastAsia="es-MX"/>
        </w:rPr>
        <w:t>“Ley de Transparencia y Acceso a la Información Pública del Estado de México y Municipios</w:t>
      </w:r>
    </w:p>
    <w:p w14:paraId="51BA0203"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t>Artículo 3</w:t>
      </w:r>
      <w:r w:rsidRPr="00F37D8F">
        <w:rPr>
          <w:rFonts w:ascii="Palatino Linotype" w:hAnsi="Palatino Linotype" w:cs="Arial"/>
          <w:i/>
          <w:lang w:eastAsia="es-MX"/>
        </w:rPr>
        <w:t xml:space="preserve">. </w:t>
      </w:r>
      <w:r w:rsidRPr="00F37D8F">
        <w:rPr>
          <w:rFonts w:ascii="Palatino Linotype" w:hAnsi="Palatino Linotype" w:cs="Arial"/>
          <w:b/>
          <w:i/>
          <w:u w:val="single"/>
          <w:lang w:eastAsia="es-MX"/>
        </w:rPr>
        <w:t>Para los efectos de la presente Ley se entenderá por</w:t>
      </w:r>
      <w:r w:rsidRPr="00F37D8F">
        <w:rPr>
          <w:rFonts w:ascii="Palatino Linotype" w:hAnsi="Palatino Linotype" w:cs="Arial"/>
          <w:i/>
          <w:lang w:eastAsia="es-MX"/>
        </w:rPr>
        <w:t xml:space="preserve">: </w:t>
      </w:r>
    </w:p>
    <w:p w14:paraId="67EC1011"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i/>
          <w:lang w:eastAsia="es-MX"/>
        </w:rPr>
        <w:t>[…]</w:t>
      </w:r>
    </w:p>
    <w:p w14:paraId="66315A5A"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lastRenderedPageBreak/>
        <w:t>XXI.</w:t>
      </w:r>
      <w:r w:rsidRPr="00F37D8F">
        <w:rPr>
          <w:rFonts w:ascii="Palatino Linotype" w:hAnsi="Palatino Linotype" w:cs="Arial"/>
          <w:i/>
          <w:lang w:eastAsia="es-MX"/>
        </w:rPr>
        <w:tab/>
      </w:r>
      <w:r w:rsidRPr="00F37D8F">
        <w:rPr>
          <w:rFonts w:ascii="Palatino Linotype" w:hAnsi="Palatino Linotype" w:cs="Arial"/>
          <w:b/>
          <w:i/>
          <w:u w:val="single"/>
          <w:lang w:eastAsia="es-MX"/>
        </w:rPr>
        <w:t>Información confidencial</w:t>
      </w:r>
      <w:r w:rsidRPr="00F37D8F">
        <w:rPr>
          <w:rFonts w:ascii="Palatino Linotype" w:hAnsi="Palatino Linotype" w:cs="Arial"/>
          <w:i/>
          <w:lang w:eastAsia="es-MX"/>
        </w:rPr>
        <w:t xml:space="preserve">: </w:t>
      </w:r>
      <w:r w:rsidRPr="00F37D8F">
        <w:rPr>
          <w:rFonts w:ascii="Palatino Linotype" w:hAnsi="Palatino Linotype" w:cs="Arial"/>
          <w:b/>
          <w:i/>
          <w:u w:val="single"/>
          <w:lang w:eastAsia="es-MX"/>
        </w:rPr>
        <w:t>Se considera como información confidencial</w:t>
      </w:r>
      <w:r w:rsidRPr="00F37D8F">
        <w:rPr>
          <w:rFonts w:ascii="Palatino Linotype" w:hAnsi="Palatino Linotype" w:cs="Arial"/>
          <w:i/>
          <w:lang w:eastAsia="es-MX"/>
        </w:rPr>
        <w:t xml:space="preserve"> los secretos bancario, fiduciario, industrial, comercial, fiscal, bursátil y postal, </w:t>
      </w:r>
      <w:r w:rsidRPr="00F37D8F">
        <w:rPr>
          <w:rFonts w:ascii="Palatino Linotype" w:hAnsi="Palatino Linotype" w:cs="Arial"/>
          <w:b/>
          <w:i/>
          <w:u w:val="single"/>
          <w:lang w:eastAsia="es-MX"/>
        </w:rPr>
        <w:t>cuya titularidad corresponda a particulares</w:t>
      </w:r>
      <w:r w:rsidRPr="00F37D8F">
        <w:rPr>
          <w:rFonts w:ascii="Palatino Linotype" w:hAnsi="Palatino Linotype" w:cs="Arial"/>
          <w:i/>
          <w:lang w:eastAsia="es-MX"/>
        </w:rPr>
        <w:t xml:space="preserve">, sujetos de derecho internacional o a sujetos obligados </w:t>
      </w:r>
      <w:r w:rsidRPr="00F37D8F">
        <w:rPr>
          <w:rFonts w:ascii="Palatino Linotype" w:hAnsi="Palatino Linotype" w:cs="Arial"/>
          <w:b/>
          <w:i/>
          <w:u w:val="single"/>
          <w:lang w:eastAsia="es-MX"/>
        </w:rPr>
        <w:t>cuando no involucren el ejercicio de recursos públicos</w:t>
      </w:r>
      <w:r w:rsidRPr="00F37D8F">
        <w:rPr>
          <w:rFonts w:ascii="Palatino Linotype" w:hAnsi="Palatino Linotype" w:cs="Arial"/>
          <w:i/>
          <w:lang w:eastAsia="es-MX"/>
        </w:rPr>
        <w:t>;</w:t>
      </w:r>
    </w:p>
    <w:p w14:paraId="0E642A68"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i/>
          <w:lang w:eastAsia="es-MX"/>
        </w:rPr>
        <w:t>[…]</w:t>
      </w:r>
    </w:p>
    <w:p w14:paraId="33BB86FD"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t>XXIII</w:t>
      </w:r>
      <w:r w:rsidRPr="00F37D8F">
        <w:rPr>
          <w:rFonts w:ascii="Palatino Linotype" w:hAnsi="Palatino Linotype" w:cs="Arial"/>
          <w:i/>
          <w:lang w:eastAsia="es-MX"/>
        </w:rPr>
        <w:t>.</w:t>
      </w:r>
      <w:r w:rsidRPr="00F37D8F">
        <w:rPr>
          <w:rFonts w:ascii="Palatino Linotype" w:hAnsi="Palatino Linotype" w:cs="Arial"/>
          <w:i/>
          <w:lang w:eastAsia="es-MX"/>
        </w:rPr>
        <w:tab/>
      </w:r>
      <w:r w:rsidRPr="00F37D8F">
        <w:rPr>
          <w:rFonts w:ascii="Palatino Linotype" w:hAnsi="Palatino Linotype" w:cs="Arial"/>
          <w:b/>
          <w:i/>
          <w:u w:val="single"/>
          <w:lang w:eastAsia="es-MX"/>
        </w:rPr>
        <w:t>Información privada</w:t>
      </w:r>
      <w:r w:rsidRPr="00F37D8F">
        <w:rPr>
          <w:rFonts w:ascii="Palatino Linotype" w:hAnsi="Palatino Linotype" w:cs="Arial"/>
          <w:i/>
          <w:lang w:eastAsia="es-MX"/>
        </w:rPr>
        <w:t xml:space="preserve">: </w:t>
      </w:r>
      <w:r w:rsidRPr="00F37D8F">
        <w:rPr>
          <w:rFonts w:ascii="Palatino Linotype" w:hAnsi="Palatino Linotype" w:cs="Arial"/>
          <w:b/>
          <w:i/>
          <w:u w:val="single"/>
          <w:lang w:eastAsia="es-MX"/>
        </w:rPr>
        <w:t>La contenida en documentos públicos</w:t>
      </w:r>
      <w:r w:rsidRPr="00F37D8F">
        <w:rPr>
          <w:rFonts w:ascii="Palatino Linotype" w:hAnsi="Palatino Linotype" w:cs="Arial"/>
          <w:i/>
          <w:lang w:eastAsia="es-MX"/>
        </w:rPr>
        <w:t xml:space="preserve"> o privados </w:t>
      </w:r>
      <w:r w:rsidRPr="00F37D8F">
        <w:rPr>
          <w:rFonts w:ascii="Palatino Linotype" w:hAnsi="Palatino Linotype" w:cs="Arial"/>
          <w:b/>
          <w:i/>
          <w:u w:val="single"/>
          <w:lang w:eastAsia="es-MX"/>
        </w:rPr>
        <w:t>que refiera a la vida privada y/o los datos personales, que no son de acceso público</w:t>
      </w:r>
      <w:r w:rsidRPr="00F37D8F">
        <w:rPr>
          <w:rFonts w:ascii="Palatino Linotype" w:hAnsi="Palatino Linotype" w:cs="Arial"/>
          <w:i/>
          <w:lang w:eastAsia="es-MX"/>
        </w:rPr>
        <w:t>;</w:t>
      </w:r>
    </w:p>
    <w:p w14:paraId="3C365C05" w14:textId="77777777" w:rsidR="00EC7B44" w:rsidRPr="00F37D8F" w:rsidRDefault="00EC7B44" w:rsidP="00EC7B44">
      <w:pPr>
        <w:ind w:left="851" w:right="899"/>
        <w:jc w:val="center"/>
        <w:rPr>
          <w:rFonts w:ascii="Palatino Linotype" w:hAnsi="Palatino Linotype" w:cs="Arial"/>
          <w:i/>
          <w:lang w:eastAsia="es-MX"/>
        </w:rPr>
      </w:pPr>
      <w:r w:rsidRPr="00F37D8F">
        <w:rPr>
          <w:rFonts w:ascii="Palatino Linotype" w:hAnsi="Palatino Linotype" w:cs="Arial"/>
          <w:b/>
          <w:i/>
          <w:lang w:eastAsia="es-MX"/>
        </w:rPr>
        <w:t>Ley de Protección de Datos Personales en Posesión de Sujetos Obligados del Estado de México y Municipios</w:t>
      </w:r>
    </w:p>
    <w:p w14:paraId="0C7509EE"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t>Artículo 4</w:t>
      </w:r>
      <w:r w:rsidRPr="00F37D8F">
        <w:rPr>
          <w:rFonts w:ascii="Palatino Linotype" w:hAnsi="Palatino Linotype" w:cs="Arial"/>
          <w:i/>
          <w:lang w:eastAsia="es-MX"/>
        </w:rPr>
        <w:t xml:space="preserve">.- </w:t>
      </w:r>
      <w:r w:rsidRPr="00F37D8F">
        <w:rPr>
          <w:rFonts w:ascii="Palatino Linotype" w:hAnsi="Palatino Linotype" w:cs="Arial"/>
          <w:b/>
          <w:i/>
          <w:u w:val="single"/>
          <w:lang w:eastAsia="es-MX"/>
        </w:rPr>
        <w:t>Para los efectos de esta Ley se entenderá por</w:t>
      </w:r>
      <w:r w:rsidRPr="00F37D8F">
        <w:rPr>
          <w:rFonts w:ascii="Palatino Linotype" w:hAnsi="Palatino Linotype" w:cs="Arial"/>
          <w:i/>
          <w:lang w:eastAsia="es-MX"/>
        </w:rPr>
        <w:t>:</w:t>
      </w:r>
    </w:p>
    <w:p w14:paraId="010AA856"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i/>
          <w:lang w:eastAsia="es-MX"/>
        </w:rPr>
        <w:t>[…]</w:t>
      </w:r>
    </w:p>
    <w:p w14:paraId="10E8998D"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t xml:space="preserve">XI. </w:t>
      </w:r>
      <w:r w:rsidRPr="00F37D8F">
        <w:rPr>
          <w:rFonts w:ascii="Palatino Linotype" w:hAnsi="Palatino Linotype" w:cs="Arial"/>
          <w:b/>
          <w:i/>
          <w:u w:val="single"/>
          <w:lang w:eastAsia="es-MX"/>
        </w:rPr>
        <w:t>Datos personales</w:t>
      </w:r>
      <w:r w:rsidRPr="00F37D8F">
        <w:rPr>
          <w:rFonts w:ascii="Palatino Linotype" w:hAnsi="Palatino Linotype" w:cs="Arial"/>
          <w:i/>
          <w:lang w:eastAsia="es-MX"/>
        </w:rPr>
        <w:t xml:space="preserve">: a </w:t>
      </w:r>
      <w:r w:rsidRPr="00F37D8F">
        <w:rPr>
          <w:rFonts w:ascii="Palatino Linotype" w:hAnsi="Palatino Linotype" w:cs="Arial"/>
          <w:b/>
          <w:i/>
          <w:u w:val="single"/>
          <w:lang w:eastAsia="es-MX"/>
        </w:rPr>
        <w:t>la información concerniente a una persona física o jurídica colectiva identificada o identificable</w:t>
      </w:r>
      <w:r w:rsidRPr="00F37D8F">
        <w:rPr>
          <w:rFonts w:ascii="Palatino Linotype" w:hAnsi="Palatino Linotype" w:cs="Arial"/>
          <w:i/>
          <w:lang w:eastAsia="es-MX"/>
        </w:rPr>
        <w:t xml:space="preserve">, establecida en cualquier formato o modalidad, y que esté almacenada en los sistemas y bases de datos, </w:t>
      </w:r>
      <w:r w:rsidRPr="00F37D8F">
        <w:rPr>
          <w:rFonts w:ascii="Palatino Linotype" w:hAnsi="Palatino Linotype" w:cs="Arial"/>
          <w:b/>
          <w:i/>
          <w:u w:val="single"/>
          <w:lang w:eastAsia="es-MX"/>
        </w:rPr>
        <w:t>se considerará que una persona es identificable cuando su identidad pueda determinarse directa o indirectamente</w:t>
      </w:r>
      <w:r w:rsidRPr="00F37D8F">
        <w:rPr>
          <w:rFonts w:ascii="Palatino Linotype" w:hAnsi="Palatino Linotype" w:cs="Arial"/>
          <w:i/>
          <w:lang w:eastAsia="es-MX"/>
        </w:rPr>
        <w:t xml:space="preserve"> a través de cualquier documento informativo físico o electrónico. </w:t>
      </w:r>
    </w:p>
    <w:p w14:paraId="46577371"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t xml:space="preserve">XII. </w:t>
      </w:r>
      <w:r w:rsidRPr="00F37D8F">
        <w:rPr>
          <w:rFonts w:ascii="Palatino Linotype" w:hAnsi="Palatino Linotype" w:cs="Arial"/>
          <w:b/>
          <w:i/>
          <w:u w:val="single"/>
          <w:lang w:eastAsia="es-MX"/>
        </w:rPr>
        <w:t>Datos personales sensibles</w:t>
      </w:r>
      <w:r w:rsidRPr="00F37D8F">
        <w:rPr>
          <w:rFonts w:ascii="Palatino Linotype" w:hAnsi="Palatino Linotype" w:cs="Arial"/>
          <w:i/>
          <w:lang w:eastAsia="es-MX"/>
        </w:rPr>
        <w:t xml:space="preserve">: a las </w:t>
      </w:r>
      <w:r w:rsidRPr="00F37D8F">
        <w:rPr>
          <w:rFonts w:ascii="Palatino Linotype" w:hAnsi="Palatino Linotype" w:cs="Arial"/>
          <w:b/>
          <w:i/>
          <w:u w:val="single"/>
          <w:lang w:eastAsia="es-MX"/>
        </w:rPr>
        <w:t>referentes de la esfera de su titular cuya utilización indebida pueda dar origen a discriminación o conlleve un riesgo grave</w:t>
      </w:r>
      <w:r w:rsidRPr="00F37D8F">
        <w:rPr>
          <w:rFonts w:ascii="Palatino Linotype" w:hAnsi="Palatino Linotype" w:cs="Arial"/>
          <w:i/>
          <w:lang w:eastAsia="es-MX"/>
        </w:rPr>
        <w:t xml:space="preserve"> para éste. De manera enunciativa más no limitativa, </w:t>
      </w:r>
      <w:r w:rsidRPr="00F37D8F">
        <w:rPr>
          <w:rFonts w:ascii="Palatino Linotype" w:hAnsi="Palatino Linotype" w:cs="Arial"/>
          <w:b/>
          <w:i/>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F37D8F">
        <w:rPr>
          <w:rFonts w:ascii="Palatino Linotype" w:hAnsi="Palatino Linotype" w:cs="Arial"/>
          <w:i/>
          <w:lang w:eastAsia="es-MX"/>
        </w:rPr>
        <w:t>.”</w:t>
      </w:r>
    </w:p>
    <w:p w14:paraId="23F48464" w14:textId="77777777" w:rsidR="00EC7B44" w:rsidRPr="00F37D8F" w:rsidRDefault="00EC7B44" w:rsidP="00EC7B44">
      <w:pPr>
        <w:ind w:left="851" w:right="899"/>
        <w:jc w:val="both"/>
        <w:rPr>
          <w:rFonts w:ascii="Palatino Linotype" w:hAnsi="Palatino Linotype" w:cs="Arial"/>
          <w:lang w:eastAsia="es-MX"/>
        </w:rPr>
      </w:pPr>
      <w:r w:rsidRPr="00F37D8F">
        <w:rPr>
          <w:rFonts w:ascii="Palatino Linotype" w:hAnsi="Palatino Linotype" w:cs="Arial"/>
          <w:lang w:eastAsia="es-MX"/>
        </w:rPr>
        <w:t>(Énfasis añadido)</w:t>
      </w:r>
    </w:p>
    <w:p w14:paraId="7687B350" w14:textId="77777777" w:rsidR="00EC7B44" w:rsidRPr="00747523" w:rsidRDefault="00EC7B44" w:rsidP="00EC7B44">
      <w:pPr>
        <w:ind w:left="709" w:right="709"/>
        <w:jc w:val="both"/>
        <w:rPr>
          <w:rFonts w:ascii="Palatino Linotype" w:hAnsi="Palatino Linotype" w:cs="Arial"/>
          <w:sz w:val="12"/>
          <w:lang w:eastAsia="es-MX"/>
        </w:rPr>
      </w:pPr>
    </w:p>
    <w:p w14:paraId="4EF6ECBD" w14:textId="77777777" w:rsidR="00EC7B44" w:rsidRPr="00F37D8F" w:rsidRDefault="00EC7B44" w:rsidP="00EC7B44">
      <w:pPr>
        <w:widowControl w:val="0"/>
        <w:autoSpaceDE w:val="0"/>
        <w:autoSpaceDN w:val="0"/>
        <w:adjustRightInd w:val="0"/>
        <w:spacing w:line="360" w:lineRule="auto"/>
        <w:jc w:val="both"/>
        <w:rPr>
          <w:rFonts w:ascii="Palatino Linotype" w:eastAsia="Arial Unicode MS" w:hAnsi="Palatino Linotype" w:cs="Arial"/>
          <w:sz w:val="24"/>
          <w:szCs w:val="24"/>
        </w:rPr>
      </w:pPr>
      <w:r w:rsidRPr="00F37D8F">
        <w:rPr>
          <w:rFonts w:ascii="Palatino Linotype" w:hAnsi="Palatino Linotype" w:cs="Arial"/>
          <w:bCs/>
          <w:sz w:val="24"/>
          <w:szCs w:val="24"/>
        </w:rPr>
        <w:t xml:space="preserve">De una interpretación armónica y sistemática de dichos preceptos jurídicos, podemos advertir que la </w:t>
      </w:r>
      <w:r w:rsidRPr="00F37D8F">
        <w:rPr>
          <w:rFonts w:ascii="Palatino Linotype" w:hAnsi="Palatino Linotype"/>
          <w:bCs/>
          <w:sz w:val="24"/>
          <w:szCs w:val="24"/>
        </w:rPr>
        <w:t>información</w:t>
      </w:r>
      <w:r w:rsidRPr="00F37D8F">
        <w:rPr>
          <w:rFonts w:ascii="Palatino Linotype" w:hAnsi="Palatino Linotype" w:cs="Arial"/>
          <w:bCs/>
          <w:sz w:val="24"/>
          <w:szCs w:val="24"/>
        </w:rPr>
        <w:t xml:space="preserve"> privada es aquella contenida en documentos de orden público que se </w:t>
      </w:r>
      <w:r w:rsidRPr="00F37D8F">
        <w:rPr>
          <w:rFonts w:ascii="Palatino Linotype" w:hAnsi="Palatino Linotype" w:cs="Arial"/>
          <w:sz w:val="24"/>
          <w:szCs w:val="24"/>
        </w:rPr>
        <w:t>refiera</w:t>
      </w:r>
      <w:r w:rsidRPr="00F37D8F">
        <w:rPr>
          <w:rFonts w:ascii="Palatino Linotype" w:hAnsi="Palatino Linotype" w:cs="Arial"/>
          <w:bCs/>
          <w:sz w:val="24"/>
          <w:szCs w:val="24"/>
        </w:rPr>
        <w:t xml:space="preserve"> a la vida privada o contenga datos personales, los cuales no serán </w:t>
      </w:r>
      <w:r w:rsidRPr="00F37D8F">
        <w:rPr>
          <w:rFonts w:ascii="Palatino Linotype" w:hAnsi="Palatino Linotype" w:cs="Arial"/>
          <w:bCs/>
          <w:sz w:val="24"/>
          <w:szCs w:val="24"/>
        </w:rPr>
        <w:lastRenderedPageBreak/>
        <w:t xml:space="preserve">de acceso público. En ese mismo sentido, los datos personales son aquellos que conciernen a una persona, ya sea física o jurídica colectiva, que la hacen identificada o identificable, lo anterior, </w:t>
      </w:r>
      <w:r w:rsidRPr="00F37D8F">
        <w:rPr>
          <w:rFonts w:ascii="Palatino Linotype" w:eastAsia="Arial Unicode MS" w:hAnsi="Palatino Linotype" w:cs="Arial"/>
          <w:sz w:val="24"/>
          <w:szCs w:val="24"/>
        </w:rPr>
        <w:t xml:space="preserve">siempre que </w:t>
      </w:r>
      <w:r w:rsidRPr="00F37D8F">
        <w:rPr>
          <w:rFonts w:ascii="Palatino Linotype" w:hAnsi="Palatino Linotype" w:cs="Arial"/>
          <w:b/>
          <w:sz w:val="24"/>
          <w:szCs w:val="24"/>
          <w:u w:val="single"/>
          <w:lang w:eastAsia="es-MX"/>
        </w:rPr>
        <w:t>no involucren el ejercicio de recursos públicos</w:t>
      </w:r>
      <w:r w:rsidRPr="00F37D8F">
        <w:rPr>
          <w:rFonts w:ascii="Palatino Linotype" w:eastAsia="Arial Unicode MS" w:hAnsi="Palatino Linotype" w:cs="Arial"/>
          <w:sz w:val="24"/>
          <w:szCs w:val="24"/>
        </w:rPr>
        <w:t>.</w:t>
      </w:r>
    </w:p>
    <w:p w14:paraId="71E4DF0E" w14:textId="77777777" w:rsidR="00EC7B44" w:rsidRPr="00747523" w:rsidRDefault="00EC7B44" w:rsidP="00EC7B44">
      <w:pPr>
        <w:widowControl w:val="0"/>
        <w:autoSpaceDE w:val="0"/>
        <w:autoSpaceDN w:val="0"/>
        <w:adjustRightInd w:val="0"/>
        <w:spacing w:line="360" w:lineRule="auto"/>
        <w:jc w:val="both"/>
        <w:rPr>
          <w:rFonts w:ascii="Palatino Linotype" w:eastAsia="Arial Unicode MS" w:hAnsi="Palatino Linotype" w:cs="Arial"/>
          <w:sz w:val="10"/>
          <w:szCs w:val="24"/>
        </w:rPr>
      </w:pPr>
    </w:p>
    <w:p w14:paraId="744E1877" w14:textId="77777777" w:rsidR="00EC7B44" w:rsidRPr="00F37D8F" w:rsidRDefault="00EC7B44" w:rsidP="00EC7B44">
      <w:pPr>
        <w:widowControl w:val="0"/>
        <w:autoSpaceDE w:val="0"/>
        <w:autoSpaceDN w:val="0"/>
        <w:adjustRightInd w:val="0"/>
        <w:spacing w:line="360" w:lineRule="auto"/>
        <w:jc w:val="both"/>
        <w:rPr>
          <w:rFonts w:ascii="Palatino Linotype" w:eastAsia="Arial Unicode MS" w:hAnsi="Palatino Linotype" w:cs="Arial"/>
          <w:sz w:val="24"/>
          <w:szCs w:val="24"/>
        </w:rPr>
      </w:pPr>
      <w:r w:rsidRPr="00F37D8F">
        <w:rPr>
          <w:rFonts w:ascii="Palatino Linotype" w:hAnsi="Palatino Linotype" w:cs="Arial"/>
          <w:bCs/>
          <w:sz w:val="24"/>
          <w:szCs w:val="24"/>
        </w:rPr>
        <w:t xml:space="preserve">En ese tenor, existe información </w:t>
      </w:r>
      <w:r w:rsidRPr="00F37D8F">
        <w:rPr>
          <w:rFonts w:ascii="Palatino Linotype" w:eastAsia="Arial Unicode MS" w:hAnsi="Palatino Linotype" w:cs="Arial"/>
          <w:sz w:val="24"/>
          <w:szCs w:val="24"/>
        </w:rPr>
        <w:t>personal</w:t>
      </w:r>
      <w:r w:rsidRPr="00F37D8F">
        <w:rPr>
          <w:rFonts w:ascii="Palatino Linotype" w:hAnsi="Palatino Linotype" w:cs="Arial"/>
          <w:sz w:val="24"/>
          <w:szCs w:val="24"/>
          <w:lang w:eastAsia="es-MX"/>
        </w:rPr>
        <w:t xml:space="preserve"> que tiene un grado de sensibilidad tal, que su revelación </w:t>
      </w:r>
      <w:r w:rsidRPr="00F37D8F">
        <w:rPr>
          <w:rFonts w:ascii="Palatino Linotype" w:hAnsi="Palatino Linotype" w:cs="Arial"/>
          <w:sz w:val="24"/>
          <w:szCs w:val="24"/>
        </w:rPr>
        <w:t>puede</w:t>
      </w:r>
      <w:r w:rsidRPr="00F37D8F">
        <w:rPr>
          <w:rFonts w:ascii="Palatino Linotype" w:hAnsi="Palatino Linotype" w:cs="Arial"/>
          <w:sz w:val="24"/>
          <w:szCs w:val="24"/>
          <w:lang w:eastAsia="es-MX"/>
        </w:rPr>
        <w:t xml:space="preserve"> poner en riesgo a las personas, las cuales, sin oponerse a lo anterior, son susceptibles de </w:t>
      </w:r>
      <w:r w:rsidRPr="00F37D8F">
        <w:rPr>
          <w:rFonts w:ascii="Palatino Linotype" w:hAnsi="Palatino Linotype" w:cs="Arial"/>
          <w:bCs/>
          <w:sz w:val="24"/>
          <w:szCs w:val="24"/>
        </w:rPr>
        <w:t>clasificarse</w:t>
      </w:r>
      <w:r w:rsidRPr="00F37D8F">
        <w:rPr>
          <w:rFonts w:ascii="Palatino Linotype" w:hAnsi="Palatino Linotype" w:cs="Arial"/>
          <w:sz w:val="24"/>
          <w:szCs w:val="24"/>
          <w:lang w:eastAsia="es-MX"/>
        </w:rPr>
        <w:t xml:space="preserve"> como confidenciales, como lo son origen étnico o racial; características físicas; </w:t>
      </w:r>
      <w:r w:rsidRPr="00F37D8F">
        <w:rPr>
          <w:rFonts w:ascii="Palatino Linotype" w:hAnsi="Palatino Linotype"/>
          <w:bCs/>
          <w:sz w:val="24"/>
          <w:szCs w:val="24"/>
        </w:rPr>
        <w:t>características</w:t>
      </w:r>
      <w:r w:rsidRPr="00F37D8F">
        <w:rPr>
          <w:rFonts w:ascii="Palatino Linotype" w:hAnsi="Palatino Linotype" w:cs="Arial"/>
          <w:sz w:val="24"/>
          <w:szCs w:val="24"/>
          <w:lang w:eastAsia="es-MX"/>
        </w:rPr>
        <w:t xml:space="preserve"> morales; características emocionales; vida afectiva; vida familiar; </w:t>
      </w:r>
      <w:r w:rsidRPr="00F37D8F">
        <w:rPr>
          <w:rFonts w:ascii="Palatino Linotype" w:hAnsi="Palatino Linotype" w:cs="Arial"/>
          <w:b/>
          <w:sz w:val="24"/>
          <w:szCs w:val="24"/>
          <w:lang w:eastAsia="es-MX"/>
        </w:rPr>
        <w:t>domicilio particular</w:t>
      </w:r>
      <w:r w:rsidRPr="00F37D8F">
        <w:rPr>
          <w:rFonts w:ascii="Palatino Linotype" w:hAnsi="Palatino Linotype" w:cs="Arial"/>
          <w:sz w:val="24"/>
          <w:szCs w:val="24"/>
          <w:lang w:eastAsia="es-MX"/>
        </w:rPr>
        <w:t xml:space="preserve">; número telefónico particular; </w:t>
      </w:r>
      <w:r w:rsidRPr="00F37D8F">
        <w:rPr>
          <w:rFonts w:ascii="Palatino Linotype" w:hAnsi="Palatino Linotype" w:cs="Arial"/>
          <w:b/>
          <w:sz w:val="24"/>
          <w:szCs w:val="24"/>
          <w:lang w:eastAsia="es-MX"/>
        </w:rPr>
        <w:t>patrimonio</w:t>
      </w:r>
      <w:r w:rsidRPr="00F37D8F">
        <w:rPr>
          <w:rFonts w:ascii="Palatino Linotype" w:hAnsi="Palatino Linotype" w:cs="Arial"/>
          <w:sz w:val="24"/>
          <w:szCs w:val="24"/>
          <w:lang w:eastAsia="es-MX"/>
        </w:rPr>
        <w:t>; ideología; opinión política; creencia o convicción religiosa; creencia o convicción filosófica; estado de salud física; estado de salud mental; estado civil; preferencia sexual; y otras análogas que afecten su intimidad,</w:t>
      </w:r>
      <w:r w:rsidRPr="00F37D8F">
        <w:rPr>
          <w:rFonts w:ascii="Palatino Linotype" w:eastAsia="Arial Unicode MS" w:hAnsi="Palatino Linotype" w:cs="Arial"/>
          <w:sz w:val="24"/>
          <w:szCs w:val="24"/>
        </w:rPr>
        <w:t xml:space="preserve"> que pongan en riesgo la vida, seguridad o salud de las mismas.</w:t>
      </w:r>
    </w:p>
    <w:p w14:paraId="730D7B26" w14:textId="77777777" w:rsidR="00EC7B44" w:rsidRPr="00747523" w:rsidRDefault="00EC7B44" w:rsidP="00EC7B44">
      <w:pPr>
        <w:widowControl w:val="0"/>
        <w:autoSpaceDE w:val="0"/>
        <w:autoSpaceDN w:val="0"/>
        <w:adjustRightInd w:val="0"/>
        <w:spacing w:line="360" w:lineRule="auto"/>
        <w:jc w:val="both"/>
        <w:rPr>
          <w:rFonts w:ascii="Palatino Linotype" w:eastAsia="Arial Unicode MS" w:hAnsi="Palatino Linotype" w:cs="Arial"/>
          <w:sz w:val="2"/>
          <w:szCs w:val="24"/>
        </w:rPr>
      </w:pPr>
    </w:p>
    <w:p w14:paraId="673A4CA0" w14:textId="77777777" w:rsidR="00EC7B44" w:rsidRPr="00F37D8F" w:rsidRDefault="00EC7B44" w:rsidP="00EC7B44">
      <w:pPr>
        <w:widowControl w:val="0"/>
        <w:autoSpaceDE w:val="0"/>
        <w:autoSpaceDN w:val="0"/>
        <w:adjustRightInd w:val="0"/>
        <w:spacing w:line="360" w:lineRule="auto"/>
        <w:jc w:val="both"/>
        <w:rPr>
          <w:rFonts w:ascii="Palatino Linotype" w:hAnsi="Palatino Linotype"/>
          <w:sz w:val="24"/>
          <w:szCs w:val="24"/>
        </w:rPr>
      </w:pPr>
      <w:r w:rsidRPr="00F37D8F">
        <w:rPr>
          <w:rFonts w:ascii="Palatino Linotype" w:eastAsia="Arial Unicode MS" w:hAnsi="Palatino Linotype" w:cs="Arial"/>
          <w:sz w:val="24"/>
          <w:szCs w:val="24"/>
        </w:rPr>
        <w:t xml:space="preserve">Por cuanto hace al domicilio, sirve </w:t>
      </w:r>
      <w:r w:rsidRPr="00F37D8F">
        <w:rPr>
          <w:rFonts w:ascii="Palatino Linotype" w:hAnsi="Palatino Linotype" w:cs="Arial"/>
          <w:sz w:val="24"/>
          <w:szCs w:val="24"/>
          <w:lang w:val="es-ES"/>
        </w:rPr>
        <w:t xml:space="preserve">de apoyo a lo anterior, </w:t>
      </w:r>
      <w:r w:rsidRPr="00F37D8F">
        <w:rPr>
          <w:rFonts w:ascii="Palatino Linotype" w:hAnsi="Palatino Linotype" w:cs="Arial"/>
          <w:sz w:val="24"/>
          <w:szCs w:val="24"/>
        </w:rPr>
        <w:t xml:space="preserve">la Tesis Aislada con número de registro </w:t>
      </w:r>
      <w:r w:rsidRPr="00F37D8F">
        <w:rPr>
          <w:rFonts w:ascii="Palatino Linotype" w:eastAsia="Arial Unicode MS" w:hAnsi="Palatino Linotype" w:cs="Arial"/>
          <w:sz w:val="24"/>
          <w:szCs w:val="24"/>
        </w:rPr>
        <w:t>2000979</w:t>
      </w:r>
      <w:r w:rsidRPr="00F37D8F">
        <w:rPr>
          <w:rFonts w:ascii="Palatino Linotype" w:hAnsi="Palatino Linotype" w:cs="Arial"/>
          <w:sz w:val="24"/>
          <w:szCs w:val="24"/>
          <w:lang w:val="es-ES_tradnl"/>
        </w:rPr>
        <w:t xml:space="preserve">, </w:t>
      </w:r>
      <w:r w:rsidRPr="00F37D8F">
        <w:rPr>
          <w:rFonts w:ascii="Palatino Linotype" w:hAnsi="Palatino Linotype"/>
          <w:sz w:val="24"/>
          <w:szCs w:val="24"/>
        </w:rPr>
        <w:t xml:space="preserve">de la Décima Época de la </w:t>
      </w:r>
      <w:r w:rsidRPr="00F37D8F">
        <w:rPr>
          <w:rFonts w:ascii="Palatino Linotype" w:hAnsi="Palatino Linotype" w:cs="Arial"/>
          <w:sz w:val="24"/>
          <w:szCs w:val="24"/>
          <w:lang w:val="es-ES_tradnl"/>
        </w:rPr>
        <w:t xml:space="preserve">Primera </w:t>
      </w:r>
      <w:r w:rsidRPr="00F37D8F">
        <w:rPr>
          <w:rFonts w:ascii="Palatino Linotype" w:hAnsi="Palatino Linotype"/>
          <w:sz w:val="24"/>
          <w:szCs w:val="24"/>
        </w:rPr>
        <w:t xml:space="preserve">Sala de la Suprema Corte de Justicia de la Nación, publicada en la página </w:t>
      </w:r>
      <w:r w:rsidRPr="00F37D8F">
        <w:rPr>
          <w:rFonts w:ascii="Palatino Linotype" w:eastAsia="Arial Unicode MS" w:hAnsi="Palatino Linotype" w:cs="Arial"/>
          <w:sz w:val="24"/>
          <w:szCs w:val="24"/>
        </w:rPr>
        <w:t xml:space="preserve">258 </w:t>
      </w:r>
      <w:r w:rsidRPr="00F37D8F">
        <w:rPr>
          <w:rFonts w:ascii="Palatino Linotype" w:hAnsi="Palatino Linotype"/>
          <w:sz w:val="24"/>
          <w:szCs w:val="24"/>
        </w:rPr>
        <w:t xml:space="preserve">del Libro IX, Tomo 1 de junio de 2012, en el Semanario Judicial de la Federación, misma que refiere lo siguiente: </w:t>
      </w:r>
    </w:p>
    <w:p w14:paraId="429A7EA6" w14:textId="77777777" w:rsidR="00EC7B44" w:rsidRPr="00747523" w:rsidRDefault="00EC7B44" w:rsidP="00747523">
      <w:pPr>
        <w:widowControl w:val="0"/>
        <w:autoSpaceDE w:val="0"/>
        <w:autoSpaceDN w:val="0"/>
        <w:adjustRightInd w:val="0"/>
        <w:ind w:left="567" w:right="567"/>
        <w:jc w:val="both"/>
        <w:rPr>
          <w:rFonts w:ascii="Palatino Linotype" w:hAnsi="Palatino Linotype"/>
          <w:sz w:val="2"/>
        </w:rPr>
      </w:pPr>
    </w:p>
    <w:p w14:paraId="3BF98F0E" w14:textId="77777777" w:rsidR="00EC7B44" w:rsidRPr="00F37D8F" w:rsidRDefault="00EC7B44" w:rsidP="00747523">
      <w:pPr>
        <w:ind w:left="567" w:right="567"/>
        <w:jc w:val="both"/>
        <w:rPr>
          <w:rFonts w:ascii="Palatino Linotype" w:eastAsia="Arial Unicode MS" w:hAnsi="Palatino Linotype" w:cs="Arial"/>
          <w:i/>
        </w:rPr>
      </w:pPr>
      <w:r w:rsidRPr="00F37D8F">
        <w:rPr>
          <w:rFonts w:ascii="Palatino Linotype" w:eastAsia="Arial Unicode MS" w:hAnsi="Palatino Linotype" w:cs="Arial"/>
          <w:b/>
          <w:i/>
        </w:rPr>
        <w:t>“DOMICILIO. SU CONCEPTO PARA EFECTOS DE PROTECCIÓN CONSTITUCIONAL.</w:t>
      </w:r>
      <w:r w:rsidRPr="00F37D8F">
        <w:rPr>
          <w:rFonts w:ascii="Palatino Linotype" w:eastAsia="Arial Unicode MS" w:hAnsi="Palatino Linotype" w:cs="Arial"/>
          <w:i/>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w:t>
      </w:r>
      <w:r w:rsidRPr="00F37D8F">
        <w:rPr>
          <w:rFonts w:ascii="Palatino Linotype" w:eastAsia="Arial Unicode MS" w:hAnsi="Palatino Linotype" w:cs="Arial"/>
          <w:i/>
        </w:rPr>
        <w:lastRenderedPageBreak/>
        <w:t>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14:paraId="6FF1E360" w14:textId="77777777" w:rsidR="00EC7B44" w:rsidRPr="00F37D8F" w:rsidRDefault="00EC7B44" w:rsidP="00747523">
      <w:pPr>
        <w:ind w:left="567" w:right="567"/>
        <w:jc w:val="both"/>
        <w:rPr>
          <w:rFonts w:ascii="Palatino Linotype" w:eastAsia="Arial Unicode MS" w:hAnsi="Palatino Linotype" w:cs="Arial"/>
          <w:i/>
        </w:rPr>
      </w:pPr>
      <w:r w:rsidRPr="00F37D8F">
        <w:rPr>
          <w:rFonts w:ascii="Palatino Linotype" w:eastAsia="Arial Unicode MS" w:hAnsi="Palatino Linotype" w:cs="Arial"/>
          <w:i/>
        </w:rPr>
        <w:t>Amparo directo en revisión 2420/</w:t>
      </w:r>
      <w:r w:rsidRPr="00F37D8F">
        <w:rPr>
          <w:rFonts w:ascii="Palatino Linotype" w:hAnsi="Palatino Linotype" w:cs="Arial"/>
          <w:i/>
          <w:lang w:eastAsia="es-MX"/>
        </w:rPr>
        <w:t>2011</w:t>
      </w:r>
      <w:r w:rsidRPr="00F37D8F">
        <w:rPr>
          <w:rFonts w:ascii="Palatino Linotype" w:eastAsia="Arial Unicode MS" w:hAnsi="Palatino Linotype" w:cs="Arial"/>
          <w:i/>
        </w:rPr>
        <w:t>. 11 de abril de 2012. Cinco votos. Ponente: Arturo Zaldívar Lelo de Larrea. Secretario: Javier Mijangos y González.”</w:t>
      </w:r>
    </w:p>
    <w:p w14:paraId="58FAFCAC" w14:textId="77777777" w:rsidR="00EC7B44" w:rsidRPr="00F37D8F" w:rsidRDefault="00EC7B44" w:rsidP="00EC7B44">
      <w:pPr>
        <w:spacing w:line="360" w:lineRule="auto"/>
        <w:jc w:val="both"/>
        <w:rPr>
          <w:rFonts w:ascii="Palatino Linotype" w:hAnsi="Palatino Linotype" w:cs="Arial"/>
          <w:bCs/>
          <w:sz w:val="24"/>
          <w:szCs w:val="24"/>
        </w:rPr>
      </w:pPr>
      <w:r w:rsidRPr="00F37D8F">
        <w:rPr>
          <w:rFonts w:ascii="Palatino Linotype" w:hAnsi="Palatino Linotype" w:cs="Arial"/>
          <w:bCs/>
          <w:sz w:val="24"/>
          <w:szCs w:val="24"/>
        </w:rPr>
        <w:t>En ese tenor, se reitera que la información solicitada por la hoy Recurrente consistente en el número de cuentas catastrales</w:t>
      </w:r>
      <w:r w:rsidRPr="00F37D8F">
        <w:rPr>
          <w:rFonts w:ascii="Palatino Linotype" w:hAnsi="Palatino Linotype"/>
          <w:sz w:val="24"/>
          <w:szCs w:val="24"/>
        </w:rPr>
        <w:t>, por lo que, se trata de</w:t>
      </w:r>
      <w:r w:rsidRPr="00F37D8F">
        <w:rPr>
          <w:rFonts w:ascii="Palatino Linotype" w:hAnsi="Palatino Linotype" w:cs="Arial"/>
          <w:sz w:val="24"/>
          <w:szCs w:val="24"/>
        </w:rPr>
        <w:t xml:space="preserve"> información privada que </w:t>
      </w:r>
      <w:r w:rsidRPr="00F37D8F">
        <w:rPr>
          <w:rFonts w:ascii="Palatino Linotype" w:hAnsi="Palatino Linotype" w:cs="Arial"/>
          <w:sz w:val="24"/>
          <w:szCs w:val="24"/>
        </w:rPr>
        <w:lastRenderedPageBreak/>
        <w:t xml:space="preserve">sólo le atañe a sus titulares, máxime que se trata de información que no es referente a </w:t>
      </w:r>
      <w:r w:rsidRPr="00F37D8F">
        <w:rPr>
          <w:rFonts w:ascii="Palatino Linotype" w:hAnsi="Palatino Linotype" w:cs="Arial"/>
          <w:bCs/>
          <w:sz w:val="24"/>
          <w:szCs w:val="24"/>
        </w:rPr>
        <w:t>servidores públicos sino de particulares.</w:t>
      </w:r>
    </w:p>
    <w:p w14:paraId="2FBC3A56" w14:textId="77777777" w:rsidR="00EC7B44" w:rsidRPr="00747523" w:rsidRDefault="00EC7B44" w:rsidP="00EC7B44">
      <w:pPr>
        <w:spacing w:line="360" w:lineRule="auto"/>
        <w:jc w:val="both"/>
        <w:rPr>
          <w:rFonts w:ascii="Palatino Linotype" w:hAnsi="Palatino Linotype" w:cs="Arial"/>
          <w:bCs/>
          <w:sz w:val="4"/>
          <w:szCs w:val="24"/>
        </w:rPr>
      </w:pPr>
    </w:p>
    <w:p w14:paraId="6316C5A3" w14:textId="77777777" w:rsidR="00EC7B44" w:rsidRPr="00F37D8F" w:rsidRDefault="00EC7B44" w:rsidP="00EC7B44">
      <w:pPr>
        <w:spacing w:line="360" w:lineRule="auto"/>
        <w:jc w:val="both"/>
        <w:rPr>
          <w:rFonts w:ascii="Palatino Linotype" w:hAnsi="Palatino Linotype" w:cs="Arial"/>
          <w:sz w:val="24"/>
          <w:szCs w:val="24"/>
        </w:rPr>
      </w:pPr>
      <w:r w:rsidRPr="00F37D8F">
        <w:rPr>
          <w:rFonts w:ascii="Palatino Linotype" w:hAnsi="Palatino Linotype"/>
          <w:sz w:val="24"/>
          <w:szCs w:val="24"/>
        </w:rPr>
        <w:t xml:space="preserve">Lo anterior es así, pues no debe perderse de vista que </w:t>
      </w:r>
      <w:r w:rsidRPr="00F37D8F">
        <w:rPr>
          <w:rFonts w:ascii="Palatino Linotype" w:hAnsi="Palatino Linotype" w:cs="Arial"/>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7BA8FA98" w14:textId="77777777" w:rsidR="00EC7B44" w:rsidRPr="00747523" w:rsidRDefault="00EC7B44" w:rsidP="00EC7B44">
      <w:pPr>
        <w:autoSpaceDE w:val="0"/>
        <w:autoSpaceDN w:val="0"/>
        <w:adjustRightInd w:val="0"/>
        <w:spacing w:line="360" w:lineRule="auto"/>
        <w:ind w:right="49"/>
        <w:jc w:val="both"/>
        <w:rPr>
          <w:rFonts w:ascii="Palatino Linotype" w:hAnsi="Palatino Linotype" w:cs="Arial"/>
          <w:sz w:val="6"/>
          <w:szCs w:val="24"/>
        </w:rPr>
      </w:pPr>
    </w:p>
    <w:p w14:paraId="1CA28724" w14:textId="77777777" w:rsidR="00EC7B44" w:rsidRPr="00F37D8F" w:rsidRDefault="00EC7B44" w:rsidP="00EC7B44">
      <w:pPr>
        <w:autoSpaceDE w:val="0"/>
        <w:autoSpaceDN w:val="0"/>
        <w:adjustRightInd w:val="0"/>
        <w:spacing w:line="360" w:lineRule="auto"/>
        <w:ind w:right="49"/>
        <w:jc w:val="both"/>
        <w:rPr>
          <w:rFonts w:ascii="Palatino Linotype" w:hAnsi="Palatino Linotype" w:cs="Arial"/>
          <w:sz w:val="24"/>
          <w:szCs w:val="24"/>
        </w:rPr>
      </w:pPr>
      <w:r w:rsidRPr="00F37D8F">
        <w:rPr>
          <w:rFonts w:ascii="Palatino Linotype" w:hAnsi="Palatino Linotype" w:cs="Arial"/>
          <w:sz w:val="24"/>
          <w:szCs w:val="24"/>
        </w:rPr>
        <w:t xml:space="preserve">Atento a ello, </w:t>
      </w:r>
      <w:r w:rsidRPr="00F37D8F">
        <w:rPr>
          <w:rFonts w:ascii="Palatino Linotype" w:eastAsia="Calibri" w:hAnsi="Palatino Linotype" w:cs="Arial"/>
          <w:sz w:val="24"/>
          <w:szCs w:val="24"/>
          <w:lang w:val="es-ES" w:eastAsia="es-MX"/>
        </w:rPr>
        <w:t xml:space="preserve">procedente la clasificación de la información de conformidad con lo </w:t>
      </w:r>
      <w:r w:rsidRPr="00F37D8F">
        <w:rPr>
          <w:rFonts w:ascii="Palatino Linotype" w:hAnsi="Palatino Linotype" w:cs="Arial"/>
          <w:sz w:val="24"/>
          <w:szCs w:val="24"/>
        </w:rPr>
        <w:t>dispuesto en los artículos 3, fracciones IX, XX y XXI y 91 de la Ley de Transparencia y Acceso a la Información Pública del Estado de México y Municipios que establecen:</w:t>
      </w:r>
    </w:p>
    <w:p w14:paraId="2227358A" w14:textId="77777777" w:rsidR="00EC7B44" w:rsidRPr="00F37D8F" w:rsidRDefault="00EC7B44" w:rsidP="00EC7B44">
      <w:pPr>
        <w:ind w:right="49"/>
        <w:jc w:val="both"/>
        <w:rPr>
          <w:rFonts w:ascii="Palatino Linotype" w:hAnsi="Palatino Linotype" w:cs="Arial"/>
          <w:sz w:val="4"/>
          <w:szCs w:val="24"/>
        </w:rPr>
      </w:pPr>
    </w:p>
    <w:p w14:paraId="553DB138"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“Artículo 3.</w:t>
      </w:r>
      <w:r w:rsidRPr="00F37D8F">
        <w:rPr>
          <w:rFonts w:ascii="Palatino Linotype" w:hAnsi="Palatino Linotype" w:cs="Arial"/>
          <w:i/>
        </w:rPr>
        <w:t xml:space="preserve"> Para los efectos de la presente Ley se entenderá por:</w:t>
      </w:r>
    </w:p>
    <w:p w14:paraId="3AC49320"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i/>
        </w:rPr>
        <w:t>[…]</w:t>
      </w:r>
    </w:p>
    <w:p w14:paraId="224D0E0A"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IX. Datos personales:</w:t>
      </w:r>
      <w:r w:rsidRPr="00F37D8F">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1206031"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XX.</w:t>
      </w:r>
      <w:r w:rsidRPr="00F37D8F">
        <w:rPr>
          <w:rFonts w:ascii="Palatino Linotype" w:hAnsi="Palatino Linotype" w:cs="Arial"/>
          <w:i/>
        </w:rPr>
        <w:t xml:space="preserve"> </w:t>
      </w:r>
      <w:r w:rsidRPr="00F37D8F">
        <w:rPr>
          <w:rFonts w:ascii="Palatino Linotype" w:hAnsi="Palatino Linotype" w:cs="Arial"/>
          <w:b/>
          <w:i/>
        </w:rPr>
        <w:t>Información clasificada:</w:t>
      </w:r>
      <w:r w:rsidRPr="00F37D8F">
        <w:rPr>
          <w:rFonts w:ascii="Palatino Linotype" w:hAnsi="Palatino Linotype" w:cs="Arial"/>
          <w:i/>
        </w:rPr>
        <w:t xml:space="preserve"> Aquella considerada por la presente Ley como reservada o confidencial;</w:t>
      </w:r>
    </w:p>
    <w:p w14:paraId="5216E103"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XXI.</w:t>
      </w:r>
      <w:r w:rsidRPr="00F37D8F">
        <w:rPr>
          <w:rFonts w:ascii="Palatino Linotype" w:hAnsi="Palatino Linotype" w:cs="Arial"/>
          <w:i/>
        </w:rPr>
        <w:t xml:space="preserve"> </w:t>
      </w:r>
      <w:r w:rsidRPr="00F37D8F">
        <w:rPr>
          <w:rFonts w:ascii="Palatino Linotype" w:hAnsi="Palatino Linotype" w:cs="Arial"/>
          <w:b/>
          <w:i/>
        </w:rPr>
        <w:t>Información confidencial:</w:t>
      </w:r>
      <w:r w:rsidRPr="00F37D8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C3062F"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i/>
        </w:rPr>
        <w:t>[…]</w:t>
      </w:r>
    </w:p>
    <w:p w14:paraId="1ED11311" w14:textId="77777777" w:rsidR="00EC7B44" w:rsidRPr="00F37D8F" w:rsidRDefault="00EC7B44" w:rsidP="00EC7B44">
      <w:pPr>
        <w:ind w:left="851" w:right="899"/>
        <w:jc w:val="both"/>
        <w:rPr>
          <w:rFonts w:ascii="Palatino Linotype" w:hAnsi="Palatino Linotype" w:cs="Arial"/>
          <w:i/>
          <w:lang w:eastAsia="es-MX"/>
        </w:rPr>
      </w:pPr>
      <w:r w:rsidRPr="00F37D8F">
        <w:rPr>
          <w:rFonts w:ascii="Palatino Linotype" w:hAnsi="Palatino Linotype" w:cs="Arial"/>
          <w:b/>
          <w:i/>
          <w:lang w:eastAsia="es-MX"/>
        </w:rPr>
        <w:lastRenderedPageBreak/>
        <w:t>XXIII</w:t>
      </w:r>
      <w:r w:rsidRPr="00F37D8F">
        <w:rPr>
          <w:rFonts w:ascii="Palatino Linotype" w:hAnsi="Palatino Linotype" w:cs="Arial"/>
          <w:i/>
          <w:lang w:eastAsia="es-MX"/>
        </w:rPr>
        <w:t xml:space="preserve">. </w:t>
      </w:r>
      <w:r w:rsidRPr="00F37D8F">
        <w:rPr>
          <w:rFonts w:ascii="Palatino Linotype" w:hAnsi="Palatino Linotype" w:cs="Arial"/>
          <w:b/>
          <w:i/>
          <w:u w:val="single"/>
          <w:lang w:eastAsia="es-MX"/>
        </w:rPr>
        <w:t>Información privada</w:t>
      </w:r>
      <w:r w:rsidRPr="00F37D8F">
        <w:rPr>
          <w:rFonts w:ascii="Palatino Linotype" w:hAnsi="Palatino Linotype" w:cs="Arial"/>
          <w:i/>
          <w:lang w:eastAsia="es-MX"/>
        </w:rPr>
        <w:t xml:space="preserve">: </w:t>
      </w:r>
      <w:r w:rsidRPr="00F37D8F">
        <w:rPr>
          <w:rFonts w:ascii="Palatino Linotype" w:hAnsi="Palatino Linotype" w:cs="Arial"/>
          <w:b/>
          <w:i/>
          <w:u w:val="single"/>
          <w:lang w:eastAsia="es-MX"/>
        </w:rPr>
        <w:t>La contenida en documentos públicos</w:t>
      </w:r>
      <w:r w:rsidRPr="00F37D8F">
        <w:rPr>
          <w:rFonts w:ascii="Palatino Linotype" w:hAnsi="Palatino Linotype" w:cs="Arial"/>
          <w:i/>
          <w:lang w:eastAsia="es-MX"/>
        </w:rPr>
        <w:t xml:space="preserve"> o privados </w:t>
      </w:r>
      <w:r w:rsidRPr="00F37D8F">
        <w:rPr>
          <w:rFonts w:ascii="Palatino Linotype" w:hAnsi="Palatino Linotype" w:cs="Arial"/>
          <w:b/>
          <w:i/>
          <w:u w:val="single"/>
          <w:lang w:eastAsia="es-MX"/>
        </w:rPr>
        <w:t>que refiera a la vida privada y/o los datos personales, que no son de acceso público</w:t>
      </w:r>
      <w:r w:rsidRPr="00F37D8F">
        <w:rPr>
          <w:rFonts w:ascii="Palatino Linotype" w:hAnsi="Palatino Linotype" w:cs="Arial"/>
          <w:i/>
          <w:lang w:eastAsia="es-MX"/>
        </w:rPr>
        <w:t>;</w:t>
      </w:r>
    </w:p>
    <w:p w14:paraId="55D52C6C"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i/>
        </w:rPr>
        <w:t xml:space="preserve"> […]</w:t>
      </w:r>
    </w:p>
    <w:p w14:paraId="6E15FC61"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 xml:space="preserve">Artículo 91. </w:t>
      </w:r>
      <w:r w:rsidRPr="00F37D8F">
        <w:rPr>
          <w:rFonts w:ascii="Palatino Linotype" w:hAnsi="Palatino Linotype" w:cs="Arial"/>
          <w:i/>
        </w:rPr>
        <w:t>El acceso a la información pública será restringido excepcionalmente, cuando ésta sea clasificada como reservada o confidencial.</w:t>
      </w:r>
    </w:p>
    <w:p w14:paraId="5C800A93" w14:textId="77777777" w:rsidR="00EC7B44" w:rsidRPr="00747523" w:rsidRDefault="00EC7B44" w:rsidP="00EC7B44">
      <w:pPr>
        <w:autoSpaceDE w:val="0"/>
        <w:autoSpaceDN w:val="0"/>
        <w:adjustRightInd w:val="0"/>
        <w:ind w:right="49"/>
        <w:jc w:val="both"/>
        <w:rPr>
          <w:rFonts w:ascii="Palatino Linotype" w:eastAsia="Calibri" w:hAnsi="Palatino Linotype" w:cs="Bookman Old Style,Bold"/>
          <w:bCs/>
          <w:sz w:val="14"/>
        </w:rPr>
      </w:pPr>
    </w:p>
    <w:p w14:paraId="372294A0" w14:textId="77777777" w:rsidR="00EC7B44" w:rsidRPr="00F37D8F" w:rsidRDefault="00EC7B44" w:rsidP="00EC7B44">
      <w:pPr>
        <w:autoSpaceDE w:val="0"/>
        <w:autoSpaceDN w:val="0"/>
        <w:adjustRightInd w:val="0"/>
        <w:spacing w:line="360" w:lineRule="auto"/>
        <w:ind w:right="49"/>
        <w:jc w:val="both"/>
        <w:rPr>
          <w:rFonts w:ascii="Palatino Linotype" w:hAnsi="Palatino Linotype" w:cs="Arial"/>
          <w:sz w:val="24"/>
          <w:szCs w:val="24"/>
          <w:lang w:val="es-ES_tradnl"/>
        </w:rPr>
      </w:pPr>
      <w:r w:rsidRPr="00F37D8F">
        <w:rPr>
          <w:rFonts w:ascii="Palatino Linotype" w:eastAsia="Calibri" w:hAnsi="Palatino Linotype" w:cs="Bookman Old Style,Bold"/>
          <w:bCs/>
          <w:sz w:val="24"/>
          <w:szCs w:val="24"/>
        </w:rPr>
        <w:t xml:space="preserve">No obstante, es de precisar que la clasificación de la información no se da por el simple mandato de la ley, sino que </w:t>
      </w:r>
      <w:r w:rsidRPr="00F37D8F">
        <w:rPr>
          <w:rFonts w:ascii="Palatino Linotype" w:hAnsi="Palatino Linotype"/>
          <w:sz w:val="24"/>
          <w:szCs w:val="24"/>
        </w:rPr>
        <w:t>es necesario que el Sujeto Obligado</w:t>
      </w:r>
      <w:r w:rsidRPr="00F37D8F">
        <w:rPr>
          <w:rFonts w:ascii="Palatino Linotype" w:hAnsi="Palatino Linotype"/>
          <w:b/>
          <w:sz w:val="24"/>
          <w:szCs w:val="24"/>
        </w:rPr>
        <w:t xml:space="preserve"> </w:t>
      </w:r>
      <w:r w:rsidRPr="00F37D8F">
        <w:rPr>
          <w:rFonts w:ascii="Palatino Linotype" w:hAnsi="Palatino Linotype"/>
          <w:sz w:val="24"/>
          <w:szCs w:val="24"/>
        </w:rPr>
        <w:t xml:space="preserve">emita el </w:t>
      </w:r>
      <w:r w:rsidRPr="00F37D8F">
        <w:rPr>
          <w:rFonts w:ascii="Palatino Linotype" w:eastAsia="Calibri" w:hAnsi="Palatino Linotype" w:cs="Bookman Old Style,Bold"/>
          <w:bCs/>
          <w:sz w:val="24"/>
          <w:szCs w:val="24"/>
        </w:rPr>
        <w:t xml:space="preserve">Acuerdo de clasificación de la información como confidencial, cumpliendo con la </w:t>
      </w:r>
      <w:r w:rsidRPr="00F37D8F">
        <w:rPr>
          <w:rFonts w:ascii="Palatino Linotype" w:hAnsi="Palatino Linotype" w:cs="Arial"/>
          <w:sz w:val="24"/>
          <w:szCs w:val="24"/>
          <w:lang w:val="es-ES_tradnl"/>
        </w:rPr>
        <w:t xml:space="preserve">forma y formalidades que la ley impone; </w:t>
      </w:r>
      <w:r w:rsidRPr="00F37D8F">
        <w:rPr>
          <w:rFonts w:ascii="Palatino Linotype" w:hAnsi="Palatino Linotype" w:cs="Arial"/>
          <w:sz w:val="24"/>
          <w:szCs w:val="24"/>
        </w:rPr>
        <w:t>es</w:t>
      </w:r>
      <w:r w:rsidRPr="00F37D8F">
        <w:rPr>
          <w:rFonts w:ascii="Palatino Linotype" w:hAnsi="Palatino Linotype" w:cs="Arial"/>
          <w:sz w:val="24"/>
          <w:szCs w:val="24"/>
          <w:lang w:val="es-ES_tradnl"/>
        </w:rPr>
        <w:t xml:space="preserve"> decir, mediante acuerdo debidamente fundado y motivado, en términos de los numerales 49, fracción VIII, 132 fracciones I, II y III, </w:t>
      </w:r>
      <w:r w:rsidRPr="00F37D8F">
        <w:rPr>
          <w:rFonts w:ascii="Palatino Linotype" w:hAnsi="Palatino Linotype" w:cs="Arial"/>
          <w:sz w:val="24"/>
          <w:szCs w:val="24"/>
        </w:rPr>
        <w:t xml:space="preserve">y 143, fracción I </w:t>
      </w:r>
      <w:r w:rsidRPr="00F37D8F">
        <w:rPr>
          <w:rFonts w:ascii="Palatino Linotype" w:hAnsi="Palatino Linotype" w:cs="Arial"/>
          <w:sz w:val="24"/>
          <w:szCs w:val="24"/>
          <w:lang w:val="es-ES_tradnl"/>
        </w:rPr>
        <w:t xml:space="preserve">de la Ley de Transparencia y Acceso a la Información Pública del Estado de México y Municipios, los cuales disponen lo siguiente: </w:t>
      </w:r>
    </w:p>
    <w:p w14:paraId="44AC9531" w14:textId="77777777" w:rsidR="00EC7B44" w:rsidRPr="00747523" w:rsidRDefault="00EC7B44" w:rsidP="00EC7B44">
      <w:pPr>
        <w:autoSpaceDE w:val="0"/>
        <w:autoSpaceDN w:val="0"/>
        <w:adjustRightInd w:val="0"/>
        <w:ind w:right="49"/>
        <w:jc w:val="both"/>
        <w:rPr>
          <w:rFonts w:ascii="Palatino Linotype" w:hAnsi="Palatino Linotype" w:cs="Arial"/>
          <w:sz w:val="4"/>
          <w:lang w:val="es-ES_tradnl"/>
        </w:rPr>
      </w:pPr>
    </w:p>
    <w:p w14:paraId="2BE45530" w14:textId="77777777" w:rsidR="00EC7B44" w:rsidRPr="00F37D8F" w:rsidRDefault="00EC7B44" w:rsidP="00EC7B44">
      <w:pPr>
        <w:ind w:left="851" w:right="902"/>
        <w:jc w:val="both"/>
        <w:rPr>
          <w:rFonts w:ascii="Palatino Linotype" w:hAnsi="Palatino Linotype" w:cs="Arial"/>
          <w:i/>
          <w:lang w:eastAsia="es-MX"/>
        </w:rPr>
      </w:pPr>
      <w:r w:rsidRPr="00F37D8F">
        <w:rPr>
          <w:rFonts w:ascii="Palatino Linotype" w:hAnsi="Palatino Linotype" w:cs="Arial"/>
          <w:b/>
          <w:i/>
          <w:lang w:eastAsia="es-MX"/>
        </w:rPr>
        <w:t xml:space="preserve">“Artículo 49. </w:t>
      </w:r>
      <w:r w:rsidRPr="00F37D8F">
        <w:rPr>
          <w:rFonts w:ascii="Palatino Linotype" w:hAnsi="Palatino Linotype" w:cs="Arial"/>
          <w:i/>
          <w:lang w:eastAsia="es-MX"/>
        </w:rPr>
        <w:t>Los Comités de Transparencia tendrán las siguientes atribuciones:</w:t>
      </w:r>
    </w:p>
    <w:p w14:paraId="71A4EADA" w14:textId="77777777" w:rsidR="00EC7B44" w:rsidRPr="00F37D8F" w:rsidRDefault="00EC7B44" w:rsidP="00EC7B44">
      <w:pPr>
        <w:ind w:left="851" w:right="902"/>
        <w:jc w:val="both"/>
        <w:rPr>
          <w:rFonts w:ascii="Palatino Linotype" w:hAnsi="Palatino Linotype" w:cs="Arial"/>
          <w:i/>
          <w:lang w:eastAsia="es-MX"/>
        </w:rPr>
      </w:pPr>
      <w:r w:rsidRPr="00F37D8F">
        <w:rPr>
          <w:rFonts w:ascii="Palatino Linotype" w:hAnsi="Palatino Linotype" w:cs="Arial"/>
          <w:b/>
          <w:i/>
          <w:lang w:eastAsia="es-MX"/>
        </w:rPr>
        <w:t>VIII.</w:t>
      </w:r>
      <w:r w:rsidRPr="00F37D8F">
        <w:rPr>
          <w:rFonts w:ascii="Palatino Linotype" w:hAnsi="Palatino Linotype" w:cs="Arial"/>
          <w:i/>
          <w:lang w:eastAsia="es-MX"/>
        </w:rPr>
        <w:t xml:space="preserve"> Aprobar, modificar o revocar la clasificación de la información;</w:t>
      </w:r>
    </w:p>
    <w:p w14:paraId="5ED293EC" w14:textId="77777777" w:rsidR="00EC7B44" w:rsidRPr="00F37D8F" w:rsidRDefault="00EC7B44" w:rsidP="00EC7B44">
      <w:pPr>
        <w:ind w:left="851" w:right="902"/>
        <w:jc w:val="both"/>
        <w:rPr>
          <w:rFonts w:ascii="Palatino Linotype" w:hAnsi="Palatino Linotype" w:cs="Arial"/>
          <w:i/>
          <w:lang w:eastAsia="es-MX"/>
        </w:rPr>
      </w:pPr>
      <w:r w:rsidRPr="00F37D8F">
        <w:rPr>
          <w:rFonts w:ascii="Palatino Linotype" w:hAnsi="Palatino Linotype" w:cs="Arial"/>
          <w:b/>
          <w:i/>
          <w:lang w:eastAsia="es-MX"/>
        </w:rPr>
        <w:t>Artículo 132.</w:t>
      </w:r>
      <w:r w:rsidRPr="00F37D8F">
        <w:rPr>
          <w:rFonts w:ascii="Palatino Linotype" w:hAnsi="Palatino Linotype" w:cs="Arial"/>
          <w:i/>
          <w:lang w:eastAsia="es-MX"/>
        </w:rPr>
        <w:t xml:space="preserve"> La clasificación de la información se llevará a cabo en el momento en que:</w:t>
      </w:r>
    </w:p>
    <w:p w14:paraId="4F819FC6" w14:textId="77777777" w:rsidR="00EC7B44" w:rsidRPr="00F37D8F" w:rsidRDefault="00EC7B44" w:rsidP="00EC7B44">
      <w:pPr>
        <w:ind w:left="851" w:right="902"/>
        <w:jc w:val="both"/>
        <w:rPr>
          <w:rFonts w:ascii="Palatino Linotype" w:hAnsi="Palatino Linotype" w:cs="Arial"/>
          <w:i/>
          <w:lang w:eastAsia="es-MX"/>
        </w:rPr>
      </w:pPr>
      <w:r w:rsidRPr="00F37D8F">
        <w:rPr>
          <w:rFonts w:ascii="Palatino Linotype" w:hAnsi="Palatino Linotype" w:cs="Arial"/>
          <w:b/>
          <w:i/>
          <w:lang w:eastAsia="es-MX"/>
        </w:rPr>
        <w:t>I.</w:t>
      </w:r>
      <w:r w:rsidRPr="00F37D8F">
        <w:rPr>
          <w:rFonts w:ascii="Palatino Linotype" w:hAnsi="Palatino Linotype" w:cs="Arial"/>
          <w:i/>
          <w:lang w:eastAsia="es-MX"/>
        </w:rPr>
        <w:t xml:space="preserve"> Se reciba una solicitud de acceso a la información;</w:t>
      </w:r>
    </w:p>
    <w:p w14:paraId="3ADB3D01" w14:textId="77777777" w:rsidR="00EC7B44" w:rsidRPr="00F37D8F" w:rsidRDefault="00EC7B44" w:rsidP="00EC7B44">
      <w:pPr>
        <w:ind w:left="851" w:right="902"/>
        <w:jc w:val="both"/>
        <w:rPr>
          <w:rFonts w:ascii="Palatino Linotype" w:hAnsi="Palatino Linotype" w:cs="Arial"/>
          <w:i/>
          <w:lang w:eastAsia="es-MX"/>
        </w:rPr>
      </w:pPr>
      <w:r w:rsidRPr="00F37D8F">
        <w:rPr>
          <w:rFonts w:ascii="Palatino Linotype" w:hAnsi="Palatino Linotype" w:cs="Arial"/>
          <w:b/>
          <w:i/>
          <w:lang w:eastAsia="es-MX"/>
        </w:rPr>
        <w:t>II.</w:t>
      </w:r>
      <w:r w:rsidRPr="00F37D8F">
        <w:rPr>
          <w:rFonts w:ascii="Palatino Linotype" w:hAnsi="Palatino Linotype" w:cs="Arial"/>
          <w:i/>
          <w:lang w:eastAsia="es-MX"/>
        </w:rPr>
        <w:t xml:space="preserve"> Se determine mediante resolución de autoridad competente; o</w:t>
      </w:r>
    </w:p>
    <w:p w14:paraId="07C0338C" w14:textId="77777777" w:rsidR="00EC7B44" w:rsidRPr="00F37D8F" w:rsidRDefault="00EC7B44" w:rsidP="00EC7B44">
      <w:pPr>
        <w:ind w:left="851" w:right="902"/>
        <w:jc w:val="both"/>
        <w:rPr>
          <w:rFonts w:ascii="Palatino Linotype" w:hAnsi="Palatino Linotype" w:cs="Arial"/>
          <w:i/>
          <w:lang w:eastAsia="es-MX"/>
        </w:rPr>
      </w:pPr>
      <w:r w:rsidRPr="00F37D8F">
        <w:rPr>
          <w:rFonts w:ascii="Palatino Linotype" w:hAnsi="Palatino Linotype" w:cs="Arial"/>
          <w:i/>
          <w:lang w:eastAsia="es-MX"/>
        </w:rPr>
        <w:t>III. Se generen versiones públicas para dar cumplimiento a las obligaciones de transparencia previstas en esta Ley.</w:t>
      </w:r>
    </w:p>
    <w:p w14:paraId="73862FB6"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Artículo 143.</w:t>
      </w:r>
      <w:r w:rsidRPr="00F37D8F">
        <w:rPr>
          <w:rFonts w:ascii="Palatino Linotype" w:hAnsi="Palatino Linotype" w:cs="Arial"/>
          <w:i/>
        </w:rPr>
        <w:t xml:space="preserve"> </w:t>
      </w:r>
      <w:r w:rsidRPr="00F37D8F">
        <w:rPr>
          <w:rFonts w:ascii="Palatino Linotype" w:hAnsi="Palatino Linotype" w:cs="Arial"/>
          <w:i/>
          <w:u w:val="single"/>
        </w:rPr>
        <w:t>Para los efectos de esta Ley se considera información confidencial, la clasificada como tal, de manera permanente, por su naturaleza, cuando</w:t>
      </w:r>
      <w:r w:rsidRPr="00F37D8F">
        <w:rPr>
          <w:rFonts w:ascii="Palatino Linotype" w:hAnsi="Palatino Linotype" w:cs="Arial"/>
          <w:i/>
        </w:rPr>
        <w:t>:</w:t>
      </w:r>
    </w:p>
    <w:p w14:paraId="7DE15F9C"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I.</w:t>
      </w:r>
      <w:r w:rsidRPr="00F37D8F">
        <w:rPr>
          <w:rFonts w:ascii="Palatino Linotype" w:hAnsi="Palatino Linotype" w:cs="Arial"/>
          <w:i/>
        </w:rPr>
        <w:t xml:space="preserve"> </w:t>
      </w:r>
      <w:r w:rsidRPr="00F37D8F">
        <w:rPr>
          <w:rFonts w:ascii="Palatino Linotype" w:hAnsi="Palatino Linotype" w:cs="Arial"/>
          <w:i/>
          <w:u w:val="single"/>
        </w:rPr>
        <w:t>Se refiera a la información privada y los datos personales concernientes a una persona física o jurídico colectiva identificada o identificable</w:t>
      </w:r>
      <w:r w:rsidRPr="00F37D8F">
        <w:rPr>
          <w:rFonts w:ascii="Palatino Linotype" w:hAnsi="Palatino Linotype" w:cs="Arial"/>
          <w:i/>
        </w:rPr>
        <w:t>;</w:t>
      </w:r>
    </w:p>
    <w:p w14:paraId="4A1DE5AC"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lastRenderedPageBreak/>
        <w:t>II.</w:t>
      </w:r>
      <w:r w:rsidRPr="00F37D8F">
        <w:rPr>
          <w:rFonts w:ascii="Palatino Linotype" w:hAnsi="Palatino Linotype" w:cs="Arial"/>
          <w:i/>
        </w:rPr>
        <w:t xml:space="preserve"> </w:t>
      </w:r>
      <w:r w:rsidRPr="00F37D8F">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800D704"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b/>
          <w:i/>
        </w:rPr>
        <w:t>III.</w:t>
      </w:r>
      <w:r w:rsidRPr="00F37D8F">
        <w:rPr>
          <w:rFonts w:ascii="Palatino Linotype" w:hAnsi="Palatino Linotype" w:cs="Arial"/>
          <w:i/>
        </w:rPr>
        <w:t xml:space="preserve"> La que presenten los particulares a los sujetos obligados, de conformidad con lo dispuesto por las leyes o los tratados internacionales.</w:t>
      </w:r>
    </w:p>
    <w:p w14:paraId="5345A4FF" w14:textId="77777777" w:rsidR="00EC7B44" w:rsidRPr="00F37D8F" w:rsidRDefault="00EC7B44" w:rsidP="00EC7B44">
      <w:pPr>
        <w:ind w:left="851" w:right="851"/>
        <w:jc w:val="both"/>
        <w:rPr>
          <w:rFonts w:ascii="Palatino Linotype" w:hAnsi="Palatino Linotype" w:cs="Arial"/>
          <w:i/>
        </w:rPr>
      </w:pPr>
      <w:r w:rsidRPr="00F37D8F">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31D79DE2" w14:textId="77777777" w:rsidR="00EC7B44" w:rsidRPr="00F37D8F" w:rsidRDefault="00EC7B44" w:rsidP="00EC7B44">
      <w:pPr>
        <w:ind w:left="851" w:right="851"/>
        <w:jc w:val="both"/>
        <w:rPr>
          <w:rFonts w:ascii="Palatino Linotype" w:hAnsi="Palatino Linotype" w:cs="Arial"/>
          <w:b/>
          <w:i/>
        </w:rPr>
      </w:pPr>
      <w:r w:rsidRPr="00F37D8F">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w:t>
      </w:r>
      <w:r w:rsidRPr="00F37D8F">
        <w:rPr>
          <w:rFonts w:ascii="Palatino Linotype" w:hAnsi="Palatino Linotype" w:cs="Arial"/>
          <w:b/>
          <w:i/>
        </w:rPr>
        <w:t>”</w:t>
      </w:r>
    </w:p>
    <w:p w14:paraId="37D0B960" w14:textId="77777777" w:rsidR="00EC7B44" w:rsidRPr="00747523" w:rsidRDefault="00EC7B44" w:rsidP="00EC7B44">
      <w:pPr>
        <w:ind w:left="851" w:right="851"/>
        <w:jc w:val="both"/>
        <w:rPr>
          <w:rFonts w:ascii="Palatino Linotype" w:hAnsi="Palatino Linotype" w:cs="Arial"/>
          <w:b/>
          <w:i/>
          <w:sz w:val="6"/>
        </w:rPr>
      </w:pPr>
    </w:p>
    <w:p w14:paraId="5D645C48" w14:textId="77777777" w:rsidR="00EC7B44" w:rsidRPr="00F37D8F" w:rsidRDefault="00EC7B44" w:rsidP="00EC7B44">
      <w:pPr>
        <w:autoSpaceDE w:val="0"/>
        <w:autoSpaceDN w:val="0"/>
        <w:adjustRightInd w:val="0"/>
        <w:spacing w:line="360" w:lineRule="auto"/>
        <w:ind w:right="49"/>
        <w:jc w:val="both"/>
        <w:rPr>
          <w:rFonts w:ascii="Palatino Linotype" w:hAnsi="Palatino Linotype" w:cs="Arial"/>
          <w:sz w:val="24"/>
          <w:szCs w:val="24"/>
          <w:lang w:val="es-ES_tradnl"/>
        </w:rPr>
      </w:pPr>
      <w:r w:rsidRPr="00F37D8F">
        <w:rPr>
          <w:rFonts w:ascii="Palatino Linotype" w:hAnsi="Palatino Linotype" w:cs="Arial"/>
          <w:sz w:val="24"/>
          <w:szCs w:val="24"/>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14:paraId="6E353023" w14:textId="77777777" w:rsidR="00EC7B44" w:rsidRPr="00747523" w:rsidRDefault="00EC7B44" w:rsidP="00EC7B44">
      <w:pPr>
        <w:jc w:val="both"/>
        <w:rPr>
          <w:rFonts w:ascii="Palatino Linotype" w:hAnsi="Palatino Linotype" w:cs="Arial"/>
          <w:sz w:val="2"/>
          <w:lang w:val="es-ES_tradnl"/>
        </w:rPr>
      </w:pPr>
    </w:p>
    <w:p w14:paraId="0984A3D5"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“Cuarto.</w:t>
      </w:r>
      <w:r w:rsidRPr="00F37D8F">
        <w:rPr>
          <w:rFonts w:ascii="Palatino Linotype" w:hAnsi="Palatino Linotype" w:cs="Arial"/>
          <w:i/>
          <w:lang w:eastAsia="es-MX"/>
        </w:rPr>
        <w:t xml:space="preserve"> Para clasificar la información como reservada o </w:t>
      </w:r>
      <w:r w:rsidRPr="00F37D8F">
        <w:rPr>
          <w:rFonts w:ascii="Palatino Linotype" w:hAnsi="Palatino Linotype" w:cs="Arial"/>
          <w:b/>
          <w:i/>
          <w:lang w:eastAsia="es-MX"/>
        </w:rPr>
        <w:t>confidencial</w:t>
      </w:r>
      <w:r w:rsidRPr="00F37D8F">
        <w:rPr>
          <w:rFonts w:ascii="Palatino Linotype" w:hAnsi="Palatino Linotype" w:cs="Arial"/>
          <w:i/>
          <w:lang w:eastAsia="es-MX"/>
        </w:rPr>
        <w:t xml:space="preserve">, de manera </w:t>
      </w:r>
      <w:r w:rsidRPr="00F37D8F">
        <w:rPr>
          <w:rFonts w:ascii="Palatino Linotype" w:hAnsi="Palatino Linotype" w:cs="Arial"/>
          <w:b/>
          <w:i/>
          <w:lang w:eastAsia="es-MX"/>
        </w:rPr>
        <w:t>total</w:t>
      </w:r>
      <w:r w:rsidRPr="00F37D8F">
        <w:rPr>
          <w:rFonts w:ascii="Palatino Linotype" w:hAnsi="Palatino Linotype" w:cs="Arial"/>
          <w:i/>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8DD242"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14:paraId="1BC80A71"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Quinto.</w:t>
      </w:r>
      <w:r w:rsidRPr="00F37D8F">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F37D8F">
        <w:rPr>
          <w:rFonts w:ascii="Palatino Linotype" w:hAnsi="Palatino Linotype" w:cs="Arial"/>
          <w:b/>
          <w:i/>
          <w:lang w:eastAsia="es-MX"/>
        </w:rPr>
        <w:t>fundar y motivar debidamente la clasificación de la información ante una solicitud de acceso</w:t>
      </w:r>
      <w:r w:rsidRPr="00F37D8F">
        <w:rPr>
          <w:rFonts w:ascii="Palatino Linotype" w:hAnsi="Palatino Linotype" w:cs="Arial"/>
          <w:i/>
          <w:lang w:eastAsia="es-MX"/>
        </w:rPr>
        <w:t xml:space="preserve"> o al momento en que generen versiones públicas para dar cumplimiento a las obligaciones de transparencia, observando lo dispuesto en la Ley General y las demás disposiciones aplicables en la materia.</w:t>
      </w:r>
    </w:p>
    <w:p w14:paraId="64454A12"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lastRenderedPageBreak/>
        <w:t>Sexto.</w:t>
      </w:r>
      <w:r w:rsidRPr="00F37D8F">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1377725"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La clasificación de información</w:t>
      </w:r>
      <w:r w:rsidRPr="00F37D8F">
        <w:rPr>
          <w:rFonts w:ascii="Palatino Linotype" w:hAnsi="Palatino Linotype" w:cs="Arial"/>
          <w:i/>
          <w:lang w:eastAsia="es-MX"/>
        </w:rPr>
        <w:t xml:space="preserve"> se realizará conforme a un </w:t>
      </w:r>
      <w:r w:rsidRPr="00F37D8F">
        <w:rPr>
          <w:rFonts w:ascii="Palatino Linotype" w:hAnsi="Palatino Linotype" w:cs="Arial"/>
          <w:b/>
          <w:i/>
          <w:lang w:eastAsia="es-MX"/>
        </w:rPr>
        <w:t>análisis caso por caso</w:t>
      </w:r>
      <w:r w:rsidRPr="00F37D8F">
        <w:rPr>
          <w:rFonts w:ascii="Palatino Linotype" w:hAnsi="Palatino Linotype" w:cs="Arial"/>
          <w:i/>
          <w:lang w:eastAsia="es-MX"/>
        </w:rPr>
        <w:t>, mediante la aplicación de la prueba de daño y de interés público.</w:t>
      </w:r>
    </w:p>
    <w:p w14:paraId="57E2A1C7"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Séptimo.</w:t>
      </w:r>
      <w:r w:rsidRPr="00F37D8F">
        <w:rPr>
          <w:rFonts w:ascii="Palatino Linotype" w:hAnsi="Palatino Linotype" w:cs="Arial"/>
          <w:i/>
          <w:lang w:eastAsia="es-MX"/>
        </w:rPr>
        <w:t xml:space="preserve"> La clasificación de la información se llevará a cabo en el momento en que:</w:t>
      </w:r>
    </w:p>
    <w:p w14:paraId="2C65393E"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I.</w:t>
      </w:r>
      <w:r w:rsidRPr="00F37D8F">
        <w:rPr>
          <w:rFonts w:ascii="Palatino Linotype" w:hAnsi="Palatino Linotype" w:cs="Arial"/>
          <w:i/>
          <w:lang w:eastAsia="es-MX"/>
        </w:rPr>
        <w:t xml:space="preserve"> Se reciba una solicitud de acceso a la información;</w:t>
      </w:r>
    </w:p>
    <w:p w14:paraId="4251D338"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II.</w:t>
      </w:r>
      <w:r w:rsidRPr="00F37D8F">
        <w:rPr>
          <w:rFonts w:ascii="Palatino Linotype" w:hAnsi="Palatino Linotype" w:cs="Arial"/>
          <w:i/>
          <w:lang w:eastAsia="es-MX"/>
        </w:rPr>
        <w:t xml:space="preserve"> Se determine mediante resolución de autoridad competente, o</w:t>
      </w:r>
    </w:p>
    <w:p w14:paraId="5820E110"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III.</w:t>
      </w:r>
      <w:r w:rsidRPr="00F37D8F">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0066F4DD"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08CC71CB"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b/>
          <w:i/>
          <w:lang w:eastAsia="es-MX"/>
        </w:rPr>
        <w:t>Octavo.</w:t>
      </w:r>
      <w:r w:rsidRPr="00F37D8F">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636325F"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14:paraId="08371C28"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453FD0DB" w14:textId="77777777" w:rsidR="00EC7B44" w:rsidRPr="00F37D8F" w:rsidRDefault="00EC7B44" w:rsidP="00747523">
      <w:pPr>
        <w:tabs>
          <w:tab w:val="left" w:pos="8080"/>
        </w:tabs>
        <w:ind w:left="567" w:right="567"/>
        <w:jc w:val="both"/>
        <w:rPr>
          <w:rFonts w:ascii="Palatino Linotype" w:hAnsi="Palatino Linotype" w:cs="Arial"/>
          <w:i/>
          <w:lang w:eastAsia="es-MX"/>
        </w:rPr>
      </w:pPr>
      <w:r w:rsidRPr="00F37D8F">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3C4B18" w14:textId="77777777" w:rsidR="00EC7B44" w:rsidRPr="00F37D8F" w:rsidRDefault="00EC7B44" w:rsidP="00747523">
      <w:pPr>
        <w:tabs>
          <w:tab w:val="left" w:pos="8080"/>
        </w:tabs>
        <w:ind w:left="567" w:right="567"/>
        <w:jc w:val="both"/>
        <w:rPr>
          <w:rFonts w:ascii="Palatino Linotype" w:hAnsi="Palatino Linotype" w:cs="Arial"/>
          <w:b/>
          <w:i/>
          <w:lang w:eastAsia="es-MX"/>
        </w:rPr>
      </w:pPr>
      <w:r w:rsidRPr="00F37D8F">
        <w:rPr>
          <w:rFonts w:ascii="Palatino Linotype" w:hAnsi="Palatino Linotype" w:cs="Arial"/>
          <w:i/>
          <w:lang w:eastAsia="es-MX"/>
        </w:rPr>
        <w:t>Los documentos contenidos en los archivos históricos y los identificados como históricos confidenciales no serán susceptibles de clasificación como reservados.</w:t>
      </w:r>
      <w:r w:rsidRPr="00F37D8F">
        <w:rPr>
          <w:rFonts w:ascii="Palatino Linotype" w:hAnsi="Palatino Linotype" w:cs="Arial"/>
          <w:b/>
          <w:i/>
          <w:lang w:eastAsia="es-MX"/>
        </w:rPr>
        <w:t>”</w:t>
      </w:r>
    </w:p>
    <w:p w14:paraId="7019BEAB" w14:textId="77777777" w:rsidR="00EC7B44" w:rsidRPr="00F37D8F" w:rsidRDefault="00EC7B44" w:rsidP="00EC7B44">
      <w:pPr>
        <w:ind w:left="851" w:right="902"/>
        <w:jc w:val="both"/>
        <w:rPr>
          <w:rFonts w:ascii="Palatino Linotype" w:hAnsi="Palatino Linotype" w:cs="Arial"/>
          <w:i/>
          <w:lang w:eastAsia="es-MX"/>
        </w:rPr>
      </w:pPr>
    </w:p>
    <w:p w14:paraId="26B495FE" w14:textId="77777777" w:rsidR="00EC7B44" w:rsidRPr="00F37D8F" w:rsidRDefault="00EC7B44" w:rsidP="00EC7B44">
      <w:pPr>
        <w:spacing w:line="360" w:lineRule="auto"/>
        <w:jc w:val="both"/>
        <w:rPr>
          <w:rFonts w:ascii="Palatino Linotype" w:hAnsi="Palatino Linotype" w:cs="Arial"/>
          <w:sz w:val="24"/>
          <w:szCs w:val="24"/>
        </w:rPr>
      </w:pPr>
      <w:r w:rsidRPr="00F37D8F">
        <w:rPr>
          <w:rFonts w:ascii="Palatino Linotype" w:hAnsi="Palatino Linotype" w:cs="Arial"/>
          <w:sz w:val="24"/>
          <w:szCs w:val="24"/>
        </w:rPr>
        <w:lastRenderedPageBreak/>
        <w:t>De lo anterior, se puede advertir que para clasificar la información como confidencial, se debe emitir un Acuerdo debidamente fundado y motivado en el que el Sujeto Obligado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78EAEC17" w14:textId="77777777" w:rsidR="00EC7B44" w:rsidRPr="00F37D8F" w:rsidRDefault="00EC7B44" w:rsidP="00EC7B44">
      <w:pPr>
        <w:spacing w:line="360" w:lineRule="auto"/>
        <w:jc w:val="both"/>
        <w:rPr>
          <w:rFonts w:ascii="Palatino Linotype" w:hAnsi="Palatino Linotype" w:cs="Arial"/>
          <w:sz w:val="2"/>
          <w:szCs w:val="24"/>
        </w:rPr>
      </w:pPr>
    </w:p>
    <w:p w14:paraId="67701EBF" w14:textId="77777777" w:rsidR="00EC7B44" w:rsidRPr="00F37D8F" w:rsidRDefault="00EC7B44" w:rsidP="008D370B">
      <w:pPr>
        <w:autoSpaceDE w:val="0"/>
        <w:autoSpaceDN w:val="0"/>
        <w:adjustRightInd w:val="0"/>
        <w:spacing w:after="0" w:line="360" w:lineRule="auto"/>
        <w:ind w:right="49"/>
        <w:jc w:val="both"/>
        <w:rPr>
          <w:rFonts w:ascii="Palatino Linotype" w:hAnsi="Palatino Linotype" w:cs="Arial"/>
          <w:sz w:val="24"/>
          <w:szCs w:val="24"/>
        </w:rPr>
      </w:pPr>
      <w:r w:rsidRPr="00F37D8F">
        <w:rPr>
          <w:rFonts w:ascii="Palatino Linotype" w:eastAsia="Calibri" w:hAnsi="Palatino Linotype" w:cs="Bookman Old Style,Bold"/>
          <w:bCs/>
          <w:sz w:val="24"/>
          <w:szCs w:val="24"/>
        </w:rPr>
        <w:t xml:space="preserve">Lo anterior es así, pues como ya se señaló la clasificación de la información no se da por el simple mandato de la Ley, sino que </w:t>
      </w:r>
      <w:r w:rsidRPr="00F37D8F">
        <w:rPr>
          <w:rFonts w:ascii="Palatino Linotype" w:hAnsi="Palatino Linotype"/>
          <w:sz w:val="24"/>
          <w:szCs w:val="24"/>
        </w:rPr>
        <w:t>es necesario que el Sujeto Obligado</w:t>
      </w:r>
      <w:r w:rsidRPr="00F37D8F">
        <w:rPr>
          <w:rFonts w:ascii="Palatino Linotype" w:hAnsi="Palatino Linotype"/>
          <w:b/>
          <w:sz w:val="24"/>
          <w:szCs w:val="24"/>
        </w:rPr>
        <w:t xml:space="preserve"> </w:t>
      </w:r>
      <w:r w:rsidRPr="00F37D8F">
        <w:rPr>
          <w:rFonts w:ascii="Palatino Linotype" w:hAnsi="Palatino Linotype"/>
          <w:sz w:val="24"/>
          <w:szCs w:val="24"/>
        </w:rPr>
        <w:t xml:space="preserve">cuando clasifique un documento, ya sea en todo o en parte, debe atender lo dispuesto por </w:t>
      </w:r>
      <w:r w:rsidRPr="00F37D8F">
        <w:rPr>
          <w:rFonts w:ascii="Palatino Linotype" w:hAnsi="Palatino Linotype" w:cs="Arial"/>
          <w:sz w:val="24"/>
          <w:szCs w:val="24"/>
        </w:rPr>
        <w:t>la Ley de la materia, siendo que dicha clasificación es un trabajo en conjunto tanto de los Servidores Públicos Habilitados, de las Unidades de Transparencia y del Comité de Transparencia del</w:t>
      </w:r>
      <w:r w:rsidRPr="00F37D8F">
        <w:rPr>
          <w:rFonts w:ascii="Palatino Linotype" w:hAnsi="Palatino Linotype"/>
          <w:sz w:val="24"/>
          <w:szCs w:val="24"/>
        </w:rPr>
        <w:t xml:space="preserve"> Sujeto Obligado</w:t>
      </w:r>
      <w:r w:rsidRPr="00F37D8F">
        <w:rPr>
          <w:rFonts w:ascii="Palatino Linotype" w:hAnsi="Palatino Linotype" w:cs="Arial"/>
          <w:sz w:val="24"/>
          <w:szCs w:val="24"/>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535870E8" w14:textId="77777777" w:rsidR="00EC7B44" w:rsidRPr="00F37D8F" w:rsidRDefault="00EC7B44" w:rsidP="008D370B">
      <w:pPr>
        <w:autoSpaceDE w:val="0"/>
        <w:autoSpaceDN w:val="0"/>
        <w:adjustRightInd w:val="0"/>
        <w:spacing w:after="0" w:line="360" w:lineRule="auto"/>
        <w:ind w:right="49"/>
        <w:jc w:val="both"/>
        <w:rPr>
          <w:rFonts w:ascii="Palatino Linotype" w:eastAsia="MS Mincho" w:hAnsi="Palatino Linotype"/>
          <w:sz w:val="6"/>
          <w:szCs w:val="24"/>
          <w:lang w:val="es-ES_tradnl"/>
        </w:rPr>
      </w:pPr>
    </w:p>
    <w:p w14:paraId="02F0673A" w14:textId="77777777" w:rsidR="00EC7B44" w:rsidRPr="00F37D8F" w:rsidRDefault="00EC7B44" w:rsidP="008D370B">
      <w:pPr>
        <w:spacing w:after="0" w:line="360" w:lineRule="auto"/>
        <w:jc w:val="both"/>
        <w:rPr>
          <w:rFonts w:ascii="Palatino Linotype" w:hAnsi="Palatino Linotype" w:cs="Arial"/>
          <w:sz w:val="24"/>
          <w:szCs w:val="24"/>
        </w:rPr>
      </w:pPr>
      <w:r w:rsidRPr="00F37D8F">
        <w:rPr>
          <w:rFonts w:ascii="Palatino Linotype" w:hAnsi="Palatino Linotype" w:cs="Arial"/>
          <w:sz w:val="24"/>
          <w:szCs w:val="24"/>
        </w:rPr>
        <w:t>Para lo cual a su vez en el caso de información de carácter confidencial se debe atender a los que señala el artículo 149 de la Ley de Transparencia Local vigente, cuyo contenido es de la literalidad siguiente:</w:t>
      </w:r>
    </w:p>
    <w:p w14:paraId="5BB4C19C" w14:textId="77777777" w:rsidR="00EC7B44" w:rsidRPr="00F37D8F" w:rsidRDefault="00EC7B44" w:rsidP="008D370B">
      <w:pPr>
        <w:spacing w:after="0" w:line="360" w:lineRule="auto"/>
        <w:jc w:val="both"/>
        <w:rPr>
          <w:rFonts w:ascii="Palatino Linotype" w:hAnsi="Palatino Linotype"/>
          <w:sz w:val="2"/>
          <w:szCs w:val="24"/>
        </w:rPr>
      </w:pPr>
    </w:p>
    <w:p w14:paraId="40745797" w14:textId="77777777" w:rsidR="00EC7B44" w:rsidRPr="00F37D8F" w:rsidRDefault="00EC7B44" w:rsidP="008D370B">
      <w:pPr>
        <w:spacing w:after="0" w:line="240" w:lineRule="auto"/>
        <w:ind w:left="993" w:right="1041"/>
        <w:jc w:val="both"/>
        <w:rPr>
          <w:rFonts w:ascii="Palatino Linotype" w:hAnsi="Palatino Linotype"/>
          <w:i/>
        </w:rPr>
      </w:pPr>
      <w:r w:rsidRPr="00F37D8F">
        <w:rPr>
          <w:rFonts w:ascii="Palatino Linotype" w:hAnsi="Palatino Linotype"/>
          <w:i/>
        </w:rPr>
        <w:t>“</w:t>
      </w:r>
      <w:r w:rsidRPr="00F37D8F">
        <w:rPr>
          <w:rFonts w:ascii="Palatino Linotype" w:hAnsi="Palatino Linotype"/>
          <w:b/>
          <w:i/>
        </w:rPr>
        <w:t>Artículo 149.</w:t>
      </w:r>
      <w:r w:rsidRPr="00F37D8F">
        <w:rPr>
          <w:rFonts w:ascii="Palatino Linotype" w:hAnsi="Palatino Linotype"/>
          <w:i/>
        </w:rPr>
        <w:t xml:space="preserve"> El </w:t>
      </w:r>
      <w:r w:rsidRPr="00F37D8F">
        <w:rPr>
          <w:rFonts w:ascii="Palatino Linotype" w:hAnsi="Palatino Linotype"/>
          <w:b/>
          <w:i/>
        </w:rPr>
        <w:t>acuerdo que clasifique la información como confidencial</w:t>
      </w:r>
      <w:r w:rsidRPr="00F37D8F">
        <w:rPr>
          <w:rFonts w:ascii="Palatino Linotype" w:hAnsi="Palatino Linotype"/>
          <w:i/>
        </w:rPr>
        <w:t xml:space="preserve"> deberá contener un razonamiento lógico en el que demuestre que </w:t>
      </w:r>
      <w:r w:rsidRPr="00F37D8F">
        <w:rPr>
          <w:rFonts w:ascii="Palatino Linotype" w:hAnsi="Palatino Linotype"/>
          <w:i/>
        </w:rPr>
        <w:lastRenderedPageBreak/>
        <w:t>la información se encuentra en alguna o algunas de las hipótesis previstas en la presente Ley.”</w:t>
      </w:r>
    </w:p>
    <w:p w14:paraId="77F8C655" w14:textId="77777777" w:rsidR="008D370B" w:rsidRPr="00F37D8F" w:rsidRDefault="008D370B" w:rsidP="008D370B">
      <w:pPr>
        <w:spacing w:after="0" w:line="360" w:lineRule="auto"/>
        <w:jc w:val="both"/>
        <w:rPr>
          <w:rFonts w:ascii="Palatino Linotype" w:hAnsi="Palatino Linotype" w:cs="Arial"/>
          <w:sz w:val="24"/>
          <w:szCs w:val="24"/>
          <w:lang w:eastAsia="es-CO"/>
        </w:rPr>
      </w:pPr>
    </w:p>
    <w:p w14:paraId="038795CD" w14:textId="77777777" w:rsidR="00EC7B44" w:rsidRPr="00B67680" w:rsidRDefault="00EC7B44" w:rsidP="008D370B">
      <w:pPr>
        <w:spacing w:after="0" w:line="360" w:lineRule="auto"/>
        <w:jc w:val="both"/>
        <w:rPr>
          <w:rFonts w:ascii="Palatino Linotype" w:hAnsi="Palatino Linotype" w:cs="Arial"/>
          <w:sz w:val="24"/>
          <w:szCs w:val="24"/>
          <w:lang w:eastAsia="es-CO"/>
        </w:rPr>
      </w:pPr>
      <w:r w:rsidRPr="00F37D8F">
        <w:rPr>
          <w:rFonts w:ascii="Palatino Linotype" w:hAnsi="Palatino Linotype" w:cs="Arial"/>
          <w:sz w:val="24"/>
          <w:szCs w:val="24"/>
          <w:lang w:eastAsia="es-CO"/>
        </w:rPr>
        <w:t xml:space="preserve">En consecuencia, </w:t>
      </w:r>
      <w:r w:rsidRPr="00F37D8F">
        <w:rPr>
          <w:rFonts w:ascii="Palatino Linotype" w:hAnsi="Palatino Linotype"/>
          <w:sz w:val="24"/>
          <w:szCs w:val="24"/>
        </w:rPr>
        <w:t>el Sujeto Obligado</w:t>
      </w:r>
      <w:r w:rsidRPr="00F37D8F">
        <w:rPr>
          <w:rFonts w:ascii="Palatino Linotype" w:hAnsi="Palatino Linotype" w:cs="Arial"/>
          <w:sz w:val="24"/>
          <w:szCs w:val="24"/>
          <w:lang w:eastAsia="es-CO"/>
        </w:rPr>
        <w:t xml:space="preserve"> en el caso en estudio, deberá hacer entrega del Acuerdo de clasificación de la información como confidencial del número de cuentas catastrales, conforme a lo que ha sido señalado en la presente resolución, emitido por su Comité de Transparencia en observancia de los que señala la Ley de Transparencia Local.</w:t>
      </w:r>
    </w:p>
    <w:p w14:paraId="681FE523" w14:textId="77777777" w:rsidR="00EC7B44" w:rsidRPr="00F80DC6" w:rsidRDefault="00EC7B44" w:rsidP="008D370B">
      <w:pPr>
        <w:spacing w:after="0" w:line="360" w:lineRule="auto"/>
        <w:jc w:val="both"/>
        <w:rPr>
          <w:rFonts w:ascii="Palatino Linotype" w:hAnsi="Palatino Linotype"/>
          <w:sz w:val="20"/>
        </w:rPr>
      </w:pPr>
    </w:p>
    <w:p w14:paraId="62425D1D" w14:textId="0896B5DD" w:rsidR="00B21CD1" w:rsidRDefault="00B21CD1" w:rsidP="008D370B">
      <w:pPr>
        <w:spacing w:after="0" w:line="360" w:lineRule="auto"/>
        <w:jc w:val="both"/>
        <w:rPr>
          <w:rFonts w:ascii="Palatino Linotype" w:hAnsi="Palatino Linotype"/>
          <w:color w:val="000000"/>
          <w:sz w:val="24"/>
          <w:szCs w:val="24"/>
        </w:rPr>
      </w:pPr>
      <w:r w:rsidRPr="00B21CD1">
        <w:rPr>
          <w:rFonts w:ascii="Palatino Linotype" w:hAnsi="Palatino Linotype"/>
          <w:sz w:val="24"/>
          <w:szCs w:val="24"/>
        </w:rPr>
        <w:t>Respecto del segundo requerimiento al padrón predial (es</w:t>
      </w:r>
      <w:r w:rsidRPr="00B21CD1">
        <w:rPr>
          <w:rFonts w:ascii="Palatino Linotype" w:hAnsi="Palatino Linotype"/>
          <w:color w:val="000000"/>
          <w:sz w:val="24"/>
          <w:szCs w:val="24"/>
        </w:rPr>
        <w:t>tablecer cuentas rezagadas por año)</w:t>
      </w:r>
      <w:r w:rsidR="004C0799">
        <w:rPr>
          <w:rFonts w:ascii="Palatino Linotype" w:hAnsi="Palatino Linotype"/>
          <w:color w:val="000000"/>
          <w:sz w:val="24"/>
          <w:szCs w:val="24"/>
        </w:rPr>
        <w:t>, es de señalar que el Reglamento Municipal de</w:t>
      </w:r>
      <w:r w:rsidR="00513D8C">
        <w:rPr>
          <w:rFonts w:ascii="Palatino Linotype" w:hAnsi="Palatino Linotype"/>
          <w:color w:val="000000"/>
          <w:sz w:val="24"/>
          <w:szCs w:val="24"/>
        </w:rPr>
        <w:t xml:space="preserve"> Catastro del Municipio de Ixtapaluca, no señala un padrón predial como tal, </w:t>
      </w:r>
      <w:r w:rsidR="000F146C">
        <w:rPr>
          <w:rFonts w:ascii="Palatino Linotype" w:hAnsi="Palatino Linotype"/>
          <w:color w:val="000000"/>
          <w:sz w:val="24"/>
          <w:szCs w:val="24"/>
        </w:rPr>
        <w:t xml:space="preserve">este establece únicamente el padrón </w:t>
      </w:r>
      <w:r w:rsidR="008D370B">
        <w:rPr>
          <w:rFonts w:ascii="Palatino Linotype" w:hAnsi="Palatino Linotype"/>
          <w:color w:val="000000"/>
          <w:sz w:val="24"/>
          <w:szCs w:val="24"/>
        </w:rPr>
        <w:t>catastral establecido en el artículo 4</w:t>
      </w:r>
      <w:r w:rsidR="008D370B">
        <w:rPr>
          <w:rStyle w:val="Refdenotaalpie"/>
          <w:rFonts w:ascii="Palatino Linotype" w:hAnsi="Palatino Linotype"/>
          <w:color w:val="000000"/>
          <w:sz w:val="24"/>
          <w:szCs w:val="24"/>
        </w:rPr>
        <w:footnoteReference w:id="1"/>
      </w:r>
      <w:r w:rsidR="008D370B">
        <w:rPr>
          <w:rFonts w:ascii="Palatino Linotype" w:hAnsi="Palatino Linotype"/>
          <w:color w:val="000000"/>
          <w:sz w:val="24"/>
          <w:szCs w:val="24"/>
        </w:rPr>
        <w:t xml:space="preserve"> de dicho ordenamiento legal, el cual especifica que el padrón catastral es el conjunto de registros documentales, geográficos y digitales, que contienen los datos generales y específicos de los bienes inmuebles ubicados en el territorio municipal.</w:t>
      </w:r>
    </w:p>
    <w:p w14:paraId="0E0C4A9A" w14:textId="77777777" w:rsidR="008D370B" w:rsidRPr="003B595A" w:rsidRDefault="008D370B" w:rsidP="008D370B">
      <w:pPr>
        <w:spacing w:after="0" w:line="360" w:lineRule="auto"/>
        <w:jc w:val="both"/>
        <w:rPr>
          <w:rFonts w:ascii="Palatino Linotype" w:hAnsi="Palatino Linotype"/>
          <w:color w:val="000000"/>
          <w:sz w:val="20"/>
          <w:szCs w:val="24"/>
        </w:rPr>
      </w:pPr>
    </w:p>
    <w:p w14:paraId="18CB9071" w14:textId="25101A8E" w:rsidR="008D370B" w:rsidRDefault="00CD39A2" w:rsidP="008D370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su parte el artículo 7 del mismo reglamento especifica que los servicios en materia de catastro que presta el ayuntamiento son los siguientes </w:t>
      </w:r>
    </w:p>
    <w:p w14:paraId="785B5AC5" w14:textId="77777777" w:rsidR="00CD39A2" w:rsidRPr="00CD39A2" w:rsidRDefault="00CD39A2" w:rsidP="004E07A1">
      <w:pPr>
        <w:spacing w:after="0" w:line="240" w:lineRule="auto"/>
        <w:ind w:left="851"/>
        <w:jc w:val="both"/>
        <w:rPr>
          <w:rFonts w:ascii="Palatino Linotype" w:hAnsi="Palatino Linotype"/>
          <w:i/>
          <w:color w:val="000000"/>
        </w:rPr>
      </w:pPr>
      <w:r w:rsidRPr="00CD39A2">
        <w:rPr>
          <w:rFonts w:ascii="Palatino Linotype" w:hAnsi="Palatino Linotype"/>
          <w:i/>
          <w:color w:val="000000"/>
        </w:rPr>
        <w:t>Artículo 7.- Los servicios que presta el Catastro Municipal son:</w:t>
      </w:r>
    </w:p>
    <w:p w14:paraId="08CCE56F" w14:textId="4F64E001" w:rsidR="00B21CD1" w:rsidRPr="00CD39A2" w:rsidRDefault="00CD39A2" w:rsidP="004E07A1">
      <w:pPr>
        <w:pStyle w:val="Prrafodelista"/>
        <w:numPr>
          <w:ilvl w:val="0"/>
          <w:numId w:val="17"/>
        </w:numPr>
        <w:ind w:left="1134" w:hanging="283"/>
        <w:jc w:val="both"/>
        <w:rPr>
          <w:rFonts w:ascii="Palatino Linotype" w:hAnsi="Palatino Linotype"/>
          <w:i/>
          <w:color w:val="000000"/>
        </w:rPr>
      </w:pPr>
      <w:r w:rsidRPr="00CD39A2">
        <w:rPr>
          <w:rFonts w:ascii="Palatino Linotype" w:hAnsi="Palatino Linotype"/>
          <w:i/>
          <w:color w:val="000000"/>
        </w:rPr>
        <w:t>Asignación de Clave Catastral;</w:t>
      </w:r>
    </w:p>
    <w:p w14:paraId="57F6DFAA" w14:textId="199B8E62" w:rsidR="00CD39A2" w:rsidRPr="00CD39A2" w:rsidRDefault="00CD39A2" w:rsidP="004E07A1">
      <w:pPr>
        <w:pStyle w:val="Prrafodelista"/>
        <w:ind w:left="851"/>
        <w:jc w:val="both"/>
        <w:rPr>
          <w:rFonts w:ascii="Palatino Linotype" w:hAnsi="Palatino Linotype"/>
          <w:i/>
          <w:color w:val="000000"/>
          <w:sz w:val="22"/>
          <w:szCs w:val="22"/>
        </w:rPr>
      </w:pPr>
      <w:r w:rsidRPr="00CD39A2">
        <w:rPr>
          <w:rFonts w:ascii="Palatino Linotype" w:hAnsi="Palatino Linotype"/>
          <w:i/>
          <w:color w:val="000000"/>
          <w:sz w:val="22"/>
          <w:szCs w:val="22"/>
        </w:rPr>
        <w:t>II. Verificación de Linderos;</w:t>
      </w:r>
    </w:p>
    <w:p w14:paraId="34EF56FA" w14:textId="77777777" w:rsidR="00CD39A2" w:rsidRPr="00CD39A2" w:rsidRDefault="00CD39A2" w:rsidP="004E07A1">
      <w:pPr>
        <w:pStyle w:val="Prrafodelista"/>
        <w:ind w:left="851"/>
        <w:jc w:val="both"/>
        <w:rPr>
          <w:rFonts w:ascii="Palatino Linotype" w:hAnsi="Palatino Linotype"/>
          <w:i/>
          <w:color w:val="000000"/>
          <w:sz w:val="22"/>
          <w:szCs w:val="22"/>
        </w:rPr>
      </w:pPr>
      <w:r w:rsidRPr="00CD39A2">
        <w:rPr>
          <w:rFonts w:ascii="Palatino Linotype" w:hAnsi="Palatino Linotype"/>
          <w:i/>
          <w:color w:val="000000"/>
          <w:sz w:val="22"/>
          <w:szCs w:val="22"/>
        </w:rPr>
        <w:t>III. Certificación de Clave y Valor Catastral;</w:t>
      </w:r>
    </w:p>
    <w:p w14:paraId="5CE8739C" w14:textId="77777777" w:rsidR="00CD39A2" w:rsidRPr="00CD39A2" w:rsidRDefault="00CD39A2" w:rsidP="004E07A1">
      <w:pPr>
        <w:pStyle w:val="Prrafodelista"/>
        <w:ind w:left="851"/>
        <w:jc w:val="both"/>
        <w:rPr>
          <w:rFonts w:ascii="Palatino Linotype" w:hAnsi="Palatino Linotype"/>
          <w:i/>
          <w:color w:val="000000"/>
          <w:sz w:val="22"/>
          <w:szCs w:val="22"/>
        </w:rPr>
      </w:pPr>
      <w:r w:rsidRPr="00CD39A2">
        <w:rPr>
          <w:rFonts w:ascii="Palatino Linotype" w:hAnsi="Palatino Linotype"/>
          <w:i/>
          <w:color w:val="000000"/>
          <w:sz w:val="22"/>
          <w:szCs w:val="22"/>
        </w:rPr>
        <w:t>IV. Constancia de Información Catastral;</w:t>
      </w:r>
    </w:p>
    <w:p w14:paraId="5CA809C0" w14:textId="77777777" w:rsidR="00CD39A2" w:rsidRPr="00CD39A2" w:rsidRDefault="00CD39A2" w:rsidP="004E07A1">
      <w:pPr>
        <w:pStyle w:val="Prrafodelista"/>
        <w:ind w:left="851"/>
        <w:jc w:val="both"/>
        <w:rPr>
          <w:rFonts w:ascii="Palatino Linotype" w:hAnsi="Palatino Linotype"/>
          <w:i/>
          <w:color w:val="000000"/>
          <w:sz w:val="22"/>
          <w:szCs w:val="22"/>
        </w:rPr>
      </w:pPr>
      <w:r w:rsidRPr="00CD39A2">
        <w:rPr>
          <w:rFonts w:ascii="Palatino Linotype" w:hAnsi="Palatino Linotype"/>
          <w:i/>
          <w:color w:val="000000"/>
          <w:sz w:val="22"/>
          <w:szCs w:val="22"/>
        </w:rPr>
        <w:lastRenderedPageBreak/>
        <w:t>V. Certificación de Plano Manzanero;</w:t>
      </w:r>
    </w:p>
    <w:p w14:paraId="358B0209" w14:textId="77777777" w:rsidR="00CD39A2" w:rsidRPr="00CD39A2" w:rsidRDefault="00CD39A2" w:rsidP="004E07A1">
      <w:pPr>
        <w:pStyle w:val="Prrafodelista"/>
        <w:ind w:left="851"/>
        <w:jc w:val="both"/>
        <w:rPr>
          <w:rFonts w:ascii="Palatino Linotype" w:hAnsi="Palatino Linotype"/>
          <w:i/>
          <w:color w:val="000000"/>
          <w:sz w:val="22"/>
          <w:szCs w:val="22"/>
        </w:rPr>
      </w:pPr>
      <w:r w:rsidRPr="00CD39A2">
        <w:rPr>
          <w:rFonts w:ascii="Palatino Linotype" w:hAnsi="Palatino Linotype"/>
          <w:i/>
          <w:color w:val="000000"/>
          <w:sz w:val="22"/>
          <w:szCs w:val="22"/>
        </w:rPr>
        <w:t>VI. Levantamiento Topográfico; y</w:t>
      </w:r>
    </w:p>
    <w:p w14:paraId="61A005A3" w14:textId="30D9F3B4" w:rsidR="00CD39A2" w:rsidRDefault="00CD39A2" w:rsidP="004E07A1">
      <w:pPr>
        <w:pStyle w:val="Prrafodelista"/>
        <w:ind w:left="851"/>
        <w:jc w:val="both"/>
        <w:rPr>
          <w:rFonts w:ascii="Palatino Linotype" w:hAnsi="Palatino Linotype"/>
          <w:i/>
          <w:color w:val="000000"/>
          <w:sz w:val="22"/>
          <w:szCs w:val="22"/>
        </w:rPr>
      </w:pPr>
      <w:r w:rsidRPr="00CD39A2">
        <w:rPr>
          <w:rFonts w:ascii="Palatino Linotype" w:hAnsi="Palatino Linotype"/>
          <w:i/>
          <w:color w:val="000000"/>
          <w:sz w:val="22"/>
          <w:szCs w:val="22"/>
        </w:rPr>
        <w:t>VII. Traslado de Dominio.</w:t>
      </w:r>
    </w:p>
    <w:p w14:paraId="401024B4" w14:textId="77777777" w:rsidR="004E07A1" w:rsidRPr="003B595A" w:rsidRDefault="004E07A1" w:rsidP="00CD39A2">
      <w:pPr>
        <w:pStyle w:val="Prrafodelista"/>
        <w:spacing w:line="360" w:lineRule="auto"/>
        <w:ind w:left="851"/>
        <w:jc w:val="both"/>
        <w:rPr>
          <w:rFonts w:ascii="Palatino Linotype" w:hAnsi="Palatino Linotype"/>
          <w:i/>
          <w:color w:val="000000"/>
          <w:sz w:val="18"/>
          <w:szCs w:val="22"/>
        </w:rPr>
      </w:pPr>
    </w:p>
    <w:p w14:paraId="378A98DC" w14:textId="313590FF" w:rsidR="00B21CD1" w:rsidRDefault="00CD39A2" w:rsidP="00B21CD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los servicios que proporciona esta dirección, encontramos que se encarga de proporcionar clave catastral, siempre y cuando se realice el trámite correspondiente, estableciendo que para cualquier servicio catastral se requieren los siguientes documentos:</w:t>
      </w:r>
    </w:p>
    <w:p w14:paraId="465CF072" w14:textId="77777777" w:rsidR="004E07A1" w:rsidRPr="003B595A" w:rsidRDefault="004E07A1" w:rsidP="00B21CD1">
      <w:pPr>
        <w:spacing w:after="0" w:line="360" w:lineRule="auto"/>
        <w:jc w:val="both"/>
        <w:rPr>
          <w:rFonts w:ascii="Palatino Linotype" w:hAnsi="Palatino Linotype"/>
          <w:color w:val="000000"/>
          <w:sz w:val="16"/>
          <w:szCs w:val="24"/>
        </w:rPr>
      </w:pPr>
    </w:p>
    <w:p w14:paraId="43575093" w14:textId="3BDE109E"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Artículo 8.- Los requisitos que el ciudadano o ciudadana necesitan presentar para solicitar un</w:t>
      </w:r>
      <w:r w:rsidR="004E07A1" w:rsidRPr="004E07A1">
        <w:rPr>
          <w:rFonts w:ascii="Palatino Linotype" w:hAnsi="Palatino Linotype"/>
          <w:i/>
          <w:color w:val="000000"/>
        </w:rPr>
        <w:t xml:space="preserve"> </w:t>
      </w:r>
      <w:r w:rsidRPr="004E07A1">
        <w:rPr>
          <w:rFonts w:ascii="Palatino Linotype" w:hAnsi="Palatino Linotype"/>
          <w:i/>
          <w:color w:val="000000"/>
        </w:rPr>
        <w:t>servicio catastral son:</w:t>
      </w:r>
    </w:p>
    <w:p w14:paraId="07BAE016"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I. Formato de solicitud, debidamente llenado;</w:t>
      </w:r>
    </w:p>
    <w:p w14:paraId="273366D0"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II. Documento que acredite la propiedad o posesión del inmueble;</w:t>
      </w:r>
    </w:p>
    <w:p w14:paraId="79FC0397"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III. Manifestación de traslado de dominio;</w:t>
      </w:r>
    </w:p>
    <w:p w14:paraId="5422A360"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IV. Identificación oficial del propietario;</w:t>
      </w:r>
    </w:p>
    <w:p w14:paraId="4FE28CE4"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V. CURP del propietario;</w:t>
      </w:r>
    </w:p>
    <w:p w14:paraId="63037DD2" w14:textId="45A3DB70"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VI. Último recibo de pago de Impuesto</w:t>
      </w:r>
      <w:r w:rsidR="004E07A1" w:rsidRPr="004E07A1">
        <w:rPr>
          <w:rFonts w:ascii="Palatino Linotype" w:hAnsi="Palatino Linotype"/>
          <w:i/>
          <w:color w:val="000000"/>
        </w:rPr>
        <w:t xml:space="preserve"> </w:t>
      </w:r>
      <w:r w:rsidRPr="004E07A1">
        <w:rPr>
          <w:rFonts w:ascii="Palatino Linotype" w:hAnsi="Palatino Linotype"/>
          <w:i/>
          <w:color w:val="000000"/>
        </w:rPr>
        <w:t>predial;</w:t>
      </w:r>
    </w:p>
    <w:p w14:paraId="17FEBA4F"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VII. Croquis de ubicación;</w:t>
      </w:r>
    </w:p>
    <w:p w14:paraId="429549FD" w14:textId="62E3D64A"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VIII. Carta de presentación de notario (en su caso);</w:t>
      </w:r>
    </w:p>
    <w:p w14:paraId="784C1A94" w14:textId="09C262AD"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VIII. Carta poder para realización del trámite (cuando lo realiza una persona distinta al propietario);</w:t>
      </w:r>
    </w:p>
    <w:p w14:paraId="1AA48E96" w14:textId="77777777"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IX. Identificación del gestor ; y</w:t>
      </w:r>
    </w:p>
    <w:p w14:paraId="6F08414E" w14:textId="35FEDCD8" w:rsidR="00CD39A2" w:rsidRPr="004E07A1" w:rsidRDefault="00CD39A2" w:rsidP="004E07A1">
      <w:pPr>
        <w:spacing w:after="0" w:line="240" w:lineRule="auto"/>
        <w:ind w:left="851" w:right="850"/>
        <w:jc w:val="both"/>
        <w:rPr>
          <w:rFonts w:ascii="Palatino Linotype" w:hAnsi="Palatino Linotype"/>
          <w:i/>
          <w:color w:val="000000"/>
        </w:rPr>
      </w:pPr>
      <w:r w:rsidRPr="004E07A1">
        <w:rPr>
          <w:rFonts w:ascii="Palatino Linotype" w:hAnsi="Palatino Linotype"/>
          <w:i/>
          <w:color w:val="000000"/>
        </w:rPr>
        <w:t>X. Realizar el pago de los derechos correspondientes.</w:t>
      </w:r>
    </w:p>
    <w:p w14:paraId="3CF7E96B" w14:textId="77777777" w:rsidR="00CD39A2" w:rsidRDefault="00CD39A2" w:rsidP="004E07A1">
      <w:pPr>
        <w:spacing w:after="0" w:line="240" w:lineRule="auto"/>
        <w:jc w:val="both"/>
        <w:rPr>
          <w:rFonts w:ascii="Palatino Linotype" w:hAnsi="Palatino Linotype"/>
          <w:color w:val="000000"/>
          <w:sz w:val="24"/>
          <w:szCs w:val="24"/>
        </w:rPr>
      </w:pPr>
    </w:p>
    <w:p w14:paraId="5B16F8FA" w14:textId="697FF23D" w:rsidR="00B21CD1" w:rsidRDefault="004E07A1" w:rsidP="00B21CD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No pasa desapercibido mencionar que el artículo </w:t>
      </w:r>
      <w:r w:rsidR="00E600CD">
        <w:rPr>
          <w:rFonts w:ascii="Palatino Linotype" w:hAnsi="Palatino Linotype"/>
          <w:color w:val="000000"/>
          <w:sz w:val="24"/>
          <w:szCs w:val="24"/>
        </w:rPr>
        <w:t>10</w:t>
      </w:r>
      <w:r w:rsidR="00E600CD">
        <w:rPr>
          <w:rStyle w:val="Refdenotaalpie"/>
          <w:rFonts w:ascii="Palatino Linotype" w:hAnsi="Palatino Linotype"/>
          <w:color w:val="000000"/>
          <w:sz w:val="24"/>
          <w:szCs w:val="24"/>
        </w:rPr>
        <w:footnoteReference w:id="2"/>
      </w:r>
      <w:r w:rsidR="00E600CD">
        <w:rPr>
          <w:rFonts w:ascii="Palatino Linotype" w:hAnsi="Palatino Linotype"/>
          <w:color w:val="000000"/>
          <w:sz w:val="24"/>
          <w:szCs w:val="24"/>
        </w:rPr>
        <w:t xml:space="preserve">, de este mismo ordenamiento legal, señala que </w:t>
      </w:r>
      <w:r w:rsidR="001235A0">
        <w:rPr>
          <w:rFonts w:ascii="Palatino Linotype" w:hAnsi="Palatino Linotype"/>
          <w:color w:val="000000"/>
          <w:sz w:val="24"/>
          <w:szCs w:val="24"/>
        </w:rPr>
        <w:t xml:space="preserve">los propietarios de inmuebles, ubicados en el territorio municipal, </w:t>
      </w:r>
      <w:r w:rsidR="001235A0">
        <w:rPr>
          <w:rFonts w:ascii="Palatino Linotype" w:hAnsi="Palatino Linotype"/>
          <w:color w:val="000000"/>
          <w:sz w:val="24"/>
          <w:szCs w:val="24"/>
        </w:rPr>
        <w:lastRenderedPageBreak/>
        <w:t>están obligados a inscribir ante el Catastro, mediante manifestación catastral, precisando la superficie del terreno y d</w:t>
      </w:r>
      <w:r w:rsidR="00F37D8F">
        <w:rPr>
          <w:rFonts w:ascii="Palatino Linotype" w:hAnsi="Palatino Linotype"/>
          <w:color w:val="000000"/>
          <w:sz w:val="24"/>
          <w:szCs w:val="24"/>
        </w:rPr>
        <w:t>e la construcción, su ubicación.</w:t>
      </w:r>
    </w:p>
    <w:p w14:paraId="63CA13AF" w14:textId="77777777" w:rsidR="001235A0" w:rsidRPr="00F80DC6" w:rsidRDefault="001235A0" w:rsidP="00B21CD1">
      <w:pPr>
        <w:spacing w:after="0" w:line="360" w:lineRule="auto"/>
        <w:jc w:val="both"/>
        <w:rPr>
          <w:rFonts w:ascii="Palatino Linotype" w:hAnsi="Palatino Linotype"/>
          <w:color w:val="000000"/>
          <w:sz w:val="20"/>
          <w:szCs w:val="24"/>
        </w:rPr>
      </w:pPr>
    </w:p>
    <w:p w14:paraId="5A61FB16" w14:textId="6928C5ED" w:rsidR="001235A0" w:rsidRDefault="00F37D8F" w:rsidP="009E2B9D">
      <w:pPr>
        <w:tabs>
          <w:tab w:val="left" w:pos="709"/>
        </w:tabs>
        <w:spacing w:after="0" w:line="360" w:lineRule="auto"/>
        <w:jc w:val="both"/>
        <w:rPr>
          <w:rFonts w:ascii="Palatino Linotype" w:hAnsi="Palatino Linotype"/>
          <w:color w:val="000000"/>
          <w:sz w:val="24"/>
          <w:szCs w:val="24"/>
        </w:rPr>
      </w:pPr>
      <w:r w:rsidRPr="00747523">
        <w:rPr>
          <w:rFonts w:ascii="Palatino Linotype" w:hAnsi="Palatino Linotype"/>
          <w:color w:val="000000"/>
        </w:rPr>
        <w:t xml:space="preserve">Respeto del segundo punto referente al padrón predial </w:t>
      </w:r>
      <w:r w:rsidR="009E2B9D" w:rsidRPr="00747523">
        <w:rPr>
          <w:rFonts w:ascii="Palatino Linotype" w:hAnsi="Palatino Linotype"/>
          <w:color w:val="000000"/>
        </w:rPr>
        <w:t>y</w:t>
      </w:r>
      <w:r w:rsidR="009E2B9D" w:rsidRPr="009E2B9D">
        <w:rPr>
          <w:rFonts w:ascii="Palatino Linotype" w:hAnsi="Palatino Linotype"/>
          <w:color w:val="000000"/>
        </w:rPr>
        <w:t xml:space="preserve"> </w:t>
      </w:r>
      <w:r w:rsidR="009E2B9D" w:rsidRPr="009E2B9D">
        <w:rPr>
          <w:rFonts w:ascii="Palatino Linotype" w:hAnsi="Palatino Linotype"/>
          <w:i/>
          <w:color w:val="000000"/>
        </w:rPr>
        <w:t>(ESTABL</w:t>
      </w:r>
      <w:r w:rsidR="009E2B9D">
        <w:rPr>
          <w:rFonts w:ascii="Palatino Linotype" w:hAnsi="Palatino Linotype"/>
          <w:i/>
          <w:color w:val="000000"/>
        </w:rPr>
        <w:t xml:space="preserve">ECER CUENTAS REZAGADAS POR AÑO), </w:t>
      </w:r>
      <w:r w:rsidR="009E2B9D">
        <w:rPr>
          <w:rFonts w:ascii="Palatino Linotype" w:hAnsi="Palatino Linotype"/>
          <w:color w:val="000000"/>
        </w:rPr>
        <w:t xml:space="preserve">al respecto es </w:t>
      </w:r>
      <w:r w:rsidR="001235A0">
        <w:rPr>
          <w:rFonts w:ascii="Palatino Linotype" w:hAnsi="Palatino Linotype"/>
          <w:color w:val="000000"/>
          <w:sz w:val="24"/>
          <w:szCs w:val="24"/>
        </w:rPr>
        <w:t>necesario señalar que dentro del Bando Municipal del Municipio de Ixtapaluca, no se encuentra establecido un padrón predial, pero si un padrón catastral que da cuenta de los inmuebles registrados y que de acuerdo al estudio plasmado en líneas anteriores, este se debe clasificar como confidencial, por lo tanto</w:t>
      </w:r>
      <w:r w:rsidR="00445514">
        <w:rPr>
          <w:rFonts w:ascii="Palatino Linotype" w:hAnsi="Palatino Linotype"/>
          <w:color w:val="000000"/>
          <w:sz w:val="24"/>
          <w:szCs w:val="24"/>
        </w:rPr>
        <w:t xml:space="preserve">, no es aplicable ordenar se entregue </w:t>
      </w:r>
      <w:r w:rsidR="009E2B9D">
        <w:rPr>
          <w:rFonts w:ascii="Palatino Linotype" w:hAnsi="Palatino Linotype"/>
          <w:color w:val="000000"/>
          <w:sz w:val="24"/>
          <w:szCs w:val="24"/>
        </w:rPr>
        <w:t>del padrón predial.</w:t>
      </w:r>
    </w:p>
    <w:p w14:paraId="3B46448B" w14:textId="77777777" w:rsidR="009E2B9D" w:rsidRDefault="009E2B9D" w:rsidP="009E2B9D">
      <w:pPr>
        <w:tabs>
          <w:tab w:val="left" w:pos="709"/>
        </w:tabs>
        <w:spacing w:after="0" w:line="360" w:lineRule="auto"/>
        <w:jc w:val="both"/>
        <w:rPr>
          <w:rFonts w:ascii="Palatino Linotype" w:hAnsi="Palatino Linotype"/>
          <w:color w:val="000000"/>
          <w:sz w:val="24"/>
          <w:szCs w:val="24"/>
        </w:rPr>
      </w:pPr>
    </w:p>
    <w:p w14:paraId="11C04AD0" w14:textId="33031773" w:rsidR="009E2B9D" w:rsidRDefault="009E2B9D" w:rsidP="009E2B9D">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No obstante respecto de las cuentas rezagadas por año, es necesario indicar lo que establece el Código Financiero del Estado de México y Municipios en sus artículos 107, 108, 109, 110, 111 y 112, que  a la letra señala:</w:t>
      </w:r>
    </w:p>
    <w:p w14:paraId="37792E46" w14:textId="77777777" w:rsidR="009E2B9D" w:rsidRDefault="009E2B9D" w:rsidP="009E2B9D">
      <w:pPr>
        <w:tabs>
          <w:tab w:val="left" w:pos="709"/>
        </w:tabs>
        <w:spacing w:after="0" w:line="360" w:lineRule="auto"/>
        <w:jc w:val="both"/>
        <w:rPr>
          <w:rFonts w:ascii="Palatino Linotype" w:hAnsi="Palatino Linotype"/>
          <w:color w:val="000000"/>
          <w:sz w:val="24"/>
          <w:szCs w:val="24"/>
        </w:rPr>
      </w:pPr>
    </w:p>
    <w:p w14:paraId="6711CA10" w14:textId="3081C877" w:rsidR="009E2B9D" w:rsidRPr="009E2B9D" w:rsidRDefault="009E2B9D" w:rsidP="003D323A">
      <w:pPr>
        <w:tabs>
          <w:tab w:val="left" w:pos="851"/>
        </w:tabs>
        <w:spacing w:after="0" w:line="240" w:lineRule="auto"/>
        <w:ind w:left="567" w:right="567"/>
        <w:jc w:val="both"/>
        <w:rPr>
          <w:rFonts w:ascii="Palatino Linotype" w:hAnsi="Palatino Linotype"/>
          <w:b/>
          <w:i/>
        </w:rPr>
      </w:pPr>
      <w:r w:rsidRPr="009E2B9D">
        <w:rPr>
          <w:rFonts w:ascii="Palatino Linotype" w:hAnsi="Palatino Linotype"/>
          <w:b/>
          <w:i/>
        </w:rPr>
        <w:t>Código Financiero del Estado de México y Municipios</w:t>
      </w:r>
    </w:p>
    <w:p w14:paraId="4C0F24F8" w14:textId="77777777" w:rsidR="009E2B9D" w:rsidRDefault="009E2B9D" w:rsidP="003D323A">
      <w:pPr>
        <w:tabs>
          <w:tab w:val="left" w:pos="851"/>
        </w:tabs>
        <w:spacing w:after="0" w:line="240" w:lineRule="auto"/>
        <w:ind w:left="567" w:right="567"/>
        <w:jc w:val="both"/>
        <w:rPr>
          <w:rFonts w:ascii="Palatino Linotype" w:hAnsi="Palatino Linotype"/>
          <w:i/>
        </w:rPr>
      </w:pPr>
    </w:p>
    <w:p w14:paraId="0F1CB7AA" w14:textId="77777777" w:rsidR="009E2B9D" w:rsidRPr="009E2B9D" w:rsidRDefault="009E2B9D" w:rsidP="003D323A">
      <w:pPr>
        <w:tabs>
          <w:tab w:val="left" w:pos="851"/>
        </w:tabs>
        <w:spacing w:after="0" w:line="240" w:lineRule="auto"/>
        <w:ind w:left="567" w:right="567"/>
        <w:jc w:val="both"/>
        <w:rPr>
          <w:rFonts w:ascii="Palatino Linotype" w:hAnsi="Palatino Linotype"/>
          <w:i/>
        </w:rPr>
      </w:pPr>
      <w:r w:rsidRPr="009E2B9D">
        <w:rPr>
          <w:rFonts w:ascii="Palatino Linotype" w:hAnsi="Palatino Linotype"/>
          <w:i/>
        </w:rPr>
        <w:t xml:space="preserve">Artículo 107.-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 </w:t>
      </w:r>
    </w:p>
    <w:p w14:paraId="7C0A220B" w14:textId="77777777" w:rsidR="009E2B9D" w:rsidRDefault="009E2B9D" w:rsidP="003D323A">
      <w:pPr>
        <w:tabs>
          <w:tab w:val="left" w:pos="851"/>
        </w:tabs>
        <w:spacing w:after="0" w:line="240" w:lineRule="auto"/>
        <w:ind w:left="567" w:right="567"/>
        <w:jc w:val="both"/>
        <w:rPr>
          <w:rFonts w:ascii="Palatino Linotype" w:hAnsi="Palatino Linotype"/>
          <w:i/>
        </w:rPr>
      </w:pPr>
    </w:p>
    <w:p w14:paraId="5AB02833" w14:textId="5BBE9F64" w:rsidR="009E2B9D" w:rsidRPr="009E2B9D" w:rsidRDefault="009E2B9D" w:rsidP="003D323A">
      <w:pPr>
        <w:tabs>
          <w:tab w:val="left" w:pos="851"/>
        </w:tabs>
        <w:spacing w:after="0" w:line="240" w:lineRule="auto"/>
        <w:ind w:left="567" w:right="567"/>
        <w:jc w:val="both"/>
        <w:rPr>
          <w:rFonts w:ascii="Palatino Linotype" w:hAnsi="Palatino Linotype"/>
          <w:i/>
        </w:rPr>
      </w:pPr>
      <w:r w:rsidRPr="009E2B9D">
        <w:rPr>
          <w:rFonts w:ascii="Palatino Linotype" w:hAnsi="Palatino Linotype"/>
          <w:i/>
        </w:rPr>
        <w:t>Artículo 108.- La base gravable del Impuesto Predial será el valor catastral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p>
    <w:p w14:paraId="3AF5A6BB" w14:textId="77777777" w:rsidR="009E2B9D" w:rsidRPr="009E2B9D" w:rsidRDefault="009E2B9D" w:rsidP="003D323A">
      <w:pPr>
        <w:tabs>
          <w:tab w:val="left" w:pos="851"/>
        </w:tabs>
        <w:spacing w:after="0" w:line="240" w:lineRule="auto"/>
        <w:ind w:left="567" w:right="567"/>
        <w:jc w:val="both"/>
        <w:rPr>
          <w:rFonts w:ascii="Palatino Linotype" w:hAnsi="Palatino Linotype"/>
          <w:i/>
        </w:rPr>
      </w:pPr>
    </w:p>
    <w:p w14:paraId="7D0A20E2" w14:textId="3884BC3F" w:rsidR="009E2B9D" w:rsidRPr="009E2B9D" w:rsidRDefault="009E2B9D" w:rsidP="003D323A">
      <w:pPr>
        <w:tabs>
          <w:tab w:val="left" w:pos="851"/>
        </w:tabs>
        <w:spacing w:after="0" w:line="240" w:lineRule="auto"/>
        <w:ind w:left="567" w:right="567"/>
        <w:jc w:val="both"/>
        <w:rPr>
          <w:rFonts w:ascii="Palatino Linotype" w:hAnsi="Palatino Linotype"/>
          <w:i/>
        </w:rPr>
      </w:pPr>
      <w:r w:rsidRPr="009E2B9D">
        <w:rPr>
          <w:rFonts w:ascii="Palatino Linotype" w:hAnsi="Palatino Linotype"/>
          <w:i/>
        </w:rPr>
        <w:t>Artículo 109.- El impuesto a pagar será la cantidad que resulte de aplicar al valor catastral la siguiente:</w:t>
      </w:r>
    </w:p>
    <w:p w14:paraId="573698E6" w14:textId="1FAA63B1" w:rsidR="009E2B9D" w:rsidRDefault="009E2B9D" w:rsidP="009E2B9D">
      <w:pPr>
        <w:tabs>
          <w:tab w:val="left" w:pos="709"/>
        </w:tabs>
        <w:spacing w:after="0" w:line="360" w:lineRule="auto"/>
        <w:jc w:val="both"/>
      </w:pPr>
      <w:r>
        <w:rPr>
          <w:noProof/>
          <w:lang w:eastAsia="es-MX"/>
        </w:rPr>
        <w:lastRenderedPageBreak/>
        <w:drawing>
          <wp:inline distT="0" distB="0" distL="0" distR="0" wp14:anchorId="66BF34AC" wp14:editId="5EB52033">
            <wp:extent cx="5257800" cy="2673647"/>
            <wp:effectExtent l="190500" t="190500" r="190500" b="1841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97" t="14991" r="13691" b="14756"/>
                    <a:stretch/>
                  </pic:blipFill>
                  <pic:spPr bwMode="auto">
                    <a:xfrm>
                      <a:off x="0" y="0"/>
                      <a:ext cx="5262687" cy="26761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C90C0A" w14:textId="77777777" w:rsidR="009E2B9D" w:rsidRP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El monto anual del impuesto a pagar, será el resultado de sumar a la cuota fija que corresponda de la tarifa, el resultado de multiplicar el factor aplicable previsto para cada rango, por la diferencia que exista entre el valor catastral del inmueble de que se trate y el valor catastral que se indica en el límite inferior del rango relativo. </w:t>
      </w:r>
    </w:p>
    <w:p w14:paraId="50509683" w14:textId="77777777" w:rsidR="009E2B9D"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Cuando se trate de terrenos baldíos urbanos mayores de 200 metros cuadrados, se aplicará una tasa adicional del 15%, sobre el monto total a pagar. </w:t>
      </w:r>
    </w:p>
    <w:p w14:paraId="4831A216"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21DAA056"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Artículo 110.- Cuando se modifiquen los valores catastrales de los inmuebles, el impuesto que resulte de aplicar el nuevo valor, se pagará a partir del bimestre siguiente a la fecha de su modificación. En los casos en que se realice alguna modificación de la superficie de terreno o construcción, así como de la tipología de construcción, conforme a lo manifestado por el contribuyente o verificado por la autoridad fiscal, ésta podrá proceder al cobro de las diferencias que resulten aplicables, considerando las actualizaciones del valor catastral del ejercicio que corresponda, así como de los 5 ejercicios fiscales anteriores. </w:t>
      </w:r>
    </w:p>
    <w:p w14:paraId="3323FB30"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1E70CC25"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Artículo 111.- Tratándose de predios destinados a panteones particulares, no se considera como subdivisión la entrega de lotes a perpetuidad, en estos casos, el impuesto se causará sobre la superficie que no hubiere sido entregada para el fin mencionado.</w:t>
      </w:r>
    </w:p>
    <w:p w14:paraId="06682813"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1E740DC1"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El propietario del panteón bimestralmente presentará ante las autoridades catastral y fiscal competentes, una relación de los actos o contratos por los que se haya transmitido la posesión de lotes para destinarse a sepulturas en que se indique la fecha y superficie, así como una lista de lotes cuya posesión haya revertido a su favor.</w:t>
      </w:r>
    </w:p>
    <w:p w14:paraId="65A135AB" w14:textId="74B53AEF" w:rsidR="009E2B9D"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lastRenderedPageBreak/>
        <w:t>Artículo 112. El pago del impuesto se efectuará en una sola exhibición durante los meses de enero, febrero y marzo, cuando su importe sea hasta de seis veces el valor diario de la Unidad de Medida y Actualización vigente.</w:t>
      </w:r>
    </w:p>
    <w:p w14:paraId="0DD3B3AA"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67A2CE32"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Cuando el importe sea mayor de seis y hasta nueve veces el valor diario de la Unidad de Medida y Actualización vigente el pago se hará en dos exhibiciones que se enterarán durante los meses de enero y julio. </w:t>
      </w:r>
    </w:p>
    <w:p w14:paraId="0CCF754D"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3B19DAA3"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Cuando exceda de nueve veces el valor diario de la Unidad de Medida y Actualización vigente el pago se dividirá en seis partes iguales que se cubrirán bimestralmente en los meses de enero, marzo, mayo, julio, septiembre y noviembre. </w:t>
      </w:r>
    </w:p>
    <w:p w14:paraId="218BD74D"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22A9E809"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En el caso de terminación de construcciones, reconstrucciones, ampliaciones, vencimiento de la licencia de construcción o su prórroga, o cuando las edificaciones correspondientes sean habitadas u ocupadas aun sin estar terminadas, deberá de manifestarse ante la autoridad, en cuyo caso el impuesto resultante se pagará a partir del bimestre siguiente a la fecha en que ocurra el hecho o circunstancia. </w:t>
      </w:r>
    </w:p>
    <w:p w14:paraId="661A7F20"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49B17BE5"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Cuando se constituya el régimen de copropiedad o condominio o exista subdivisión, se calculará la nueva base y se pagará el impuesto a partir del bimestre siguiente a la fecha de autorización preventiva de la escritura pública correspondiente, a la terminación de las construcciones, a la ocupación de las mismas sin estar terminadas o a la autorización de la subdivisión correspondiente. </w:t>
      </w:r>
    </w:p>
    <w:p w14:paraId="2828904A"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27A694F5" w14:textId="77777777" w:rsid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 xml:space="preserve">Si la copropiedad o el régimen de condominio se constituye sin estar terminadas las construcciones, el impuesto se continuará pagando sobre la base de terreno. </w:t>
      </w:r>
    </w:p>
    <w:p w14:paraId="37342274" w14:textId="77777777" w:rsidR="003D323A" w:rsidRPr="003D323A" w:rsidRDefault="003D323A" w:rsidP="003D323A">
      <w:pPr>
        <w:tabs>
          <w:tab w:val="left" w:pos="709"/>
        </w:tabs>
        <w:spacing w:after="0" w:line="240" w:lineRule="auto"/>
        <w:ind w:left="567" w:right="567"/>
        <w:jc w:val="both"/>
        <w:rPr>
          <w:rFonts w:ascii="Palatino Linotype" w:hAnsi="Palatino Linotype"/>
          <w:i/>
        </w:rPr>
      </w:pPr>
    </w:p>
    <w:p w14:paraId="75A6DA9B" w14:textId="3CAD30BA" w:rsidR="009E2B9D" w:rsidRPr="003D323A" w:rsidRDefault="009E2B9D" w:rsidP="003D323A">
      <w:pPr>
        <w:tabs>
          <w:tab w:val="left" w:pos="709"/>
        </w:tabs>
        <w:spacing w:after="0" w:line="240" w:lineRule="auto"/>
        <w:ind w:left="567" w:right="567"/>
        <w:jc w:val="both"/>
        <w:rPr>
          <w:rFonts w:ascii="Palatino Linotype" w:hAnsi="Palatino Linotype"/>
          <w:i/>
        </w:rPr>
      </w:pPr>
      <w:r w:rsidRPr="003D323A">
        <w:rPr>
          <w:rFonts w:ascii="Palatino Linotype" w:hAnsi="Palatino Linotype"/>
          <w:i/>
        </w:rPr>
        <w:t>Respecto de los créditos fiscales derivados del Impuesto Predial que no hayan sido pagados en los plazos previstos en este artículo, no procederá su actualización en los términos que dispone este Código.</w:t>
      </w:r>
    </w:p>
    <w:p w14:paraId="089C6CD9" w14:textId="77777777" w:rsidR="009E2B9D" w:rsidRPr="003D323A" w:rsidRDefault="009E2B9D" w:rsidP="003D323A">
      <w:pPr>
        <w:tabs>
          <w:tab w:val="left" w:pos="709"/>
        </w:tabs>
        <w:spacing w:after="0" w:line="240" w:lineRule="auto"/>
        <w:ind w:left="567" w:right="567"/>
        <w:jc w:val="both"/>
        <w:rPr>
          <w:rFonts w:ascii="Palatino Linotype" w:hAnsi="Palatino Linotype"/>
          <w:i/>
        </w:rPr>
      </w:pPr>
    </w:p>
    <w:p w14:paraId="7408864A" w14:textId="77777777" w:rsidR="009E2B9D" w:rsidRPr="003D323A" w:rsidRDefault="009E2B9D" w:rsidP="003D323A">
      <w:pPr>
        <w:tabs>
          <w:tab w:val="left" w:pos="709"/>
        </w:tabs>
        <w:spacing w:after="0" w:line="240" w:lineRule="auto"/>
        <w:ind w:left="851" w:right="850"/>
        <w:jc w:val="both"/>
        <w:rPr>
          <w:rFonts w:ascii="Palatino Linotype" w:hAnsi="Palatino Linotype"/>
          <w:i/>
        </w:rPr>
      </w:pPr>
    </w:p>
    <w:p w14:paraId="49576C8C" w14:textId="5142BE1B" w:rsidR="00445514" w:rsidRPr="00747523" w:rsidRDefault="003D323A" w:rsidP="00B21CD1">
      <w:pPr>
        <w:spacing w:after="0" w:line="360" w:lineRule="auto"/>
        <w:jc w:val="both"/>
        <w:rPr>
          <w:rFonts w:ascii="Palatino Linotype" w:hAnsi="Palatino Linotype"/>
          <w:sz w:val="24"/>
          <w:szCs w:val="24"/>
        </w:rPr>
      </w:pPr>
      <w:r w:rsidRPr="00747523">
        <w:rPr>
          <w:rFonts w:ascii="Palatino Linotype" w:hAnsi="Palatino Linotype"/>
          <w:color w:val="000000"/>
          <w:sz w:val="24"/>
          <w:szCs w:val="24"/>
        </w:rPr>
        <w:t>De los preceptos legales citados, se advierte que todas la personas físicas y jurídicos colectivas propietarias de un inmueble en el territorio estatal, esta obligadas al impuesto predial y este se calculara anualmente, tomando como base el valor catastral, aplicando las tarifas correspondientes,</w:t>
      </w:r>
      <w:r w:rsidR="00A013E7" w:rsidRPr="00747523">
        <w:rPr>
          <w:rFonts w:ascii="Palatino Linotype" w:hAnsi="Palatino Linotype"/>
          <w:color w:val="000000"/>
          <w:sz w:val="24"/>
          <w:szCs w:val="24"/>
        </w:rPr>
        <w:t xml:space="preserve">  el pago del impuesto se efectuará en una sola exhibición durante los meses de enero, febrero y marzo, cuando su importe sea hasta </w:t>
      </w:r>
      <w:r w:rsidR="00A013E7" w:rsidRPr="00747523">
        <w:rPr>
          <w:rFonts w:ascii="Palatino Linotype" w:hAnsi="Palatino Linotype"/>
          <w:color w:val="000000"/>
          <w:sz w:val="24"/>
          <w:szCs w:val="24"/>
        </w:rPr>
        <w:lastRenderedPageBreak/>
        <w:t>de seis veces el valor diario de la Unidad de Medida y Actualización vigente,</w:t>
      </w:r>
      <w:r w:rsidR="00A013E7" w:rsidRPr="00747523">
        <w:rPr>
          <w:rFonts w:ascii="Palatino Linotype" w:hAnsi="Palatino Linotype"/>
          <w:sz w:val="24"/>
          <w:szCs w:val="24"/>
        </w:rPr>
        <w:t xml:space="preserve"> Cuando el importe sea mayor de seis y hasta nueve veces el valor diario de la Unidad de Medida y Actualización vigente el pago se hará en dos exhibiciones que se enterarán durante los meses de enero y julio, cuando exceda de nueve veces el valor diario de la Unidad de Medida y Actualización vigente el pago se dividirá en seis partes iguales que se cubrirán bimestralmente en los meses de enero, marzo, mayo, julio, septiembre y noviembre, esto conforme al pago que realizan los contribuyentes.</w:t>
      </w:r>
    </w:p>
    <w:p w14:paraId="7024DD17" w14:textId="77777777" w:rsidR="00A013E7" w:rsidRPr="00747523" w:rsidRDefault="00A013E7" w:rsidP="00B21CD1">
      <w:pPr>
        <w:spacing w:after="0" w:line="360" w:lineRule="auto"/>
        <w:jc w:val="both"/>
        <w:rPr>
          <w:rFonts w:ascii="Palatino Linotype" w:hAnsi="Palatino Linotype"/>
          <w:sz w:val="24"/>
          <w:szCs w:val="24"/>
        </w:rPr>
      </w:pPr>
    </w:p>
    <w:p w14:paraId="0883EA4D" w14:textId="77D665BE" w:rsidR="00A013E7" w:rsidRPr="00747523" w:rsidRDefault="00A013E7" w:rsidP="00B21CD1">
      <w:pPr>
        <w:spacing w:after="0" w:line="360" w:lineRule="auto"/>
        <w:jc w:val="both"/>
        <w:rPr>
          <w:rFonts w:ascii="Palatino Linotype" w:hAnsi="Palatino Linotype"/>
          <w:sz w:val="24"/>
          <w:szCs w:val="24"/>
        </w:rPr>
      </w:pPr>
      <w:r w:rsidRPr="00747523">
        <w:rPr>
          <w:rFonts w:ascii="Palatino Linotype" w:hAnsi="Palatino Linotype"/>
          <w:sz w:val="24"/>
          <w:szCs w:val="24"/>
        </w:rPr>
        <w:t>Por otro lado también se señala los rezagos o créditos fiscales derivados del Impuesto Predial que no hayan sido pagados en los plazos previstos en este artículo, no procederá su actualización en los términos que dispone este Código.</w:t>
      </w:r>
    </w:p>
    <w:p w14:paraId="770A1578" w14:textId="77777777" w:rsidR="00A013E7" w:rsidRPr="00747523" w:rsidRDefault="00A013E7" w:rsidP="00B21CD1">
      <w:pPr>
        <w:spacing w:after="0" w:line="360" w:lineRule="auto"/>
        <w:jc w:val="both"/>
        <w:rPr>
          <w:rFonts w:ascii="Palatino Linotype" w:hAnsi="Palatino Linotype"/>
          <w:sz w:val="24"/>
          <w:szCs w:val="24"/>
        </w:rPr>
      </w:pPr>
    </w:p>
    <w:p w14:paraId="1AD55309" w14:textId="1808EC11" w:rsidR="00A013E7" w:rsidRPr="00747523" w:rsidRDefault="00A013E7" w:rsidP="00B21CD1">
      <w:pPr>
        <w:spacing w:after="0" w:line="360" w:lineRule="auto"/>
        <w:jc w:val="both"/>
        <w:rPr>
          <w:rFonts w:ascii="Palatino Linotype" w:hAnsi="Palatino Linotype"/>
          <w:sz w:val="24"/>
          <w:szCs w:val="24"/>
        </w:rPr>
      </w:pPr>
      <w:r w:rsidRPr="00747523">
        <w:rPr>
          <w:rFonts w:ascii="Palatino Linotype" w:hAnsi="Palatino Linotype"/>
          <w:sz w:val="24"/>
          <w:szCs w:val="24"/>
        </w:rPr>
        <w:t>En razón de lo anterior, El Sujeto Obligado deberá entregar al particular el documento en donde conste el estadístico de las cuentas rezagadas, si bien, es importante señalar que no esta ordenando la entrega de las claves catastrales, ya que como se mencionó en líneas anteriores, dicha debe ser clasificada como confidencial, también es cierto que el Sujeto Obligado cuenta con la información y puede entregar de manera estadística el número de cuentas catastrales que no han realizado el pago del impuesto predial.</w:t>
      </w:r>
    </w:p>
    <w:p w14:paraId="41A0EE9B" w14:textId="77777777" w:rsidR="00A013E7" w:rsidRPr="00747523" w:rsidRDefault="00A013E7" w:rsidP="00B21CD1">
      <w:pPr>
        <w:spacing w:after="0" w:line="360" w:lineRule="auto"/>
        <w:jc w:val="both"/>
        <w:rPr>
          <w:rFonts w:ascii="Palatino Linotype" w:hAnsi="Palatino Linotype"/>
          <w:sz w:val="24"/>
          <w:szCs w:val="24"/>
        </w:rPr>
      </w:pPr>
    </w:p>
    <w:p w14:paraId="35FC536E" w14:textId="47C3E7D0" w:rsidR="00A013E7" w:rsidRPr="00747523" w:rsidRDefault="00A013E7" w:rsidP="00A013E7">
      <w:pPr>
        <w:spacing w:after="0" w:line="360" w:lineRule="auto"/>
        <w:jc w:val="both"/>
        <w:rPr>
          <w:rFonts w:ascii="Palatino Linotype" w:hAnsi="Palatino Linotype"/>
          <w:sz w:val="24"/>
          <w:szCs w:val="24"/>
        </w:rPr>
      </w:pPr>
      <w:r w:rsidRPr="00747523">
        <w:rPr>
          <w:rFonts w:ascii="Palatino Linotype" w:hAnsi="Palatino Linotype"/>
          <w:sz w:val="24"/>
          <w:szCs w:val="24"/>
        </w:rPr>
        <w:t xml:space="preserve">Respecto de la temporalidad, es de señalar que no plasmo en la solicitud de información la temporalidad de lo solicitado por lo que, es criterio de este pleno </w:t>
      </w:r>
      <w:r w:rsidRPr="00747523">
        <w:rPr>
          <w:rFonts w:ascii="Palatino Linotype" w:hAnsi="Palatino Linotype"/>
          <w:color w:val="000000"/>
          <w:sz w:val="24"/>
          <w:szCs w:val="24"/>
        </w:rPr>
        <w:t xml:space="preserve">determinar la temporalidad de una año anterior a la fecha de solicitud, el cual también </w:t>
      </w:r>
      <w:r w:rsidRPr="00747523">
        <w:rPr>
          <w:rFonts w:ascii="Palatino Linotype" w:hAnsi="Palatino Linotype"/>
          <w:color w:val="000000"/>
          <w:sz w:val="24"/>
          <w:szCs w:val="24"/>
        </w:rPr>
        <w:lastRenderedPageBreak/>
        <w:t>lo señala el Instituto Nacional de Transparencia, Acceso a la Información y Protección de Datos Personales en su criterio 9/13, que se inserta a continuación:</w:t>
      </w:r>
    </w:p>
    <w:p w14:paraId="2C197B14" w14:textId="77777777" w:rsidR="00A013E7" w:rsidRDefault="00A013E7" w:rsidP="00A013E7">
      <w:pPr>
        <w:spacing w:after="0" w:line="360" w:lineRule="auto"/>
        <w:ind w:right="141"/>
        <w:jc w:val="both"/>
        <w:rPr>
          <w:rFonts w:ascii="Palatino Linotype" w:hAnsi="Palatino Linotype"/>
          <w:color w:val="000000"/>
          <w:sz w:val="24"/>
          <w:szCs w:val="24"/>
        </w:rPr>
      </w:pPr>
    </w:p>
    <w:p w14:paraId="6893791E" w14:textId="77777777" w:rsidR="00A013E7" w:rsidRPr="00EA3902" w:rsidRDefault="00A013E7" w:rsidP="00A013E7">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7C9A5F58" w14:textId="77777777" w:rsidR="00A013E7" w:rsidRDefault="00A013E7" w:rsidP="00A013E7"/>
    <w:p w14:paraId="25F4A8CC" w14:textId="5DFAE482" w:rsidR="00A013E7" w:rsidRDefault="00A013E7" w:rsidP="00B21CD1">
      <w:pPr>
        <w:spacing w:after="0" w:line="360" w:lineRule="auto"/>
        <w:jc w:val="both"/>
        <w:rPr>
          <w:rFonts w:ascii="Palatino Linotype" w:hAnsi="Palatino Linotype"/>
        </w:rPr>
      </w:pPr>
      <w:r>
        <w:rPr>
          <w:rFonts w:ascii="Palatino Linotype" w:hAnsi="Palatino Linotype"/>
        </w:rPr>
        <w:t>Por lo tanto se deberá entregar de manera estadística el número de cuentas catastrales que no han realizado el pago del impuesto predial del ejercicio dos mil veinte y con la finalidad de garantizar el derecho de acceso a la información del particular, se deberá entregar lo que hasta la fecha de la solicitud no se ha pago puesto que se establece que en algunos casos los pagos se hacen los tres primeros meses del ejercicio dos mil veintiuno.</w:t>
      </w:r>
    </w:p>
    <w:p w14:paraId="02D96C2A" w14:textId="77777777" w:rsidR="00A013E7" w:rsidRDefault="00A013E7" w:rsidP="00B21CD1">
      <w:pPr>
        <w:spacing w:after="0" w:line="360" w:lineRule="auto"/>
        <w:jc w:val="both"/>
        <w:rPr>
          <w:rFonts w:ascii="Palatino Linotype" w:hAnsi="Palatino Linotype"/>
        </w:rPr>
      </w:pPr>
    </w:p>
    <w:p w14:paraId="30B0F00B" w14:textId="5CB8CE8D" w:rsidR="00445514" w:rsidRDefault="00445514" w:rsidP="00B21CD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que respecta al padrón comercial, tenemos que el Bando Municipal en su </w:t>
      </w:r>
      <w:r w:rsidR="000B51CE">
        <w:rPr>
          <w:rFonts w:ascii="Palatino Linotype" w:hAnsi="Palatino Linotype"/>
          <w:color w:val="000000"/>
          <w:sz w:val="24"/>
          <w:szCs w:val="24"/>
        </w:rPr>
        <w:t>artículo</w:t>
      </w:r>
      <w:r>
        <w:rPr>
          <w:rFonts w:ascii="Palatino Linotype" w:hAnsi="Palatino Linotype"/>
          <w:color w:val="000000"/>
          <w:sz w:val="24"/>
          <w:szCs w:val="24"/>
        </w:rPr>
        <w:t xml:space="preserve"> 198</w:t>
      </w:r>
      <w:r>
        <w:rPr>
          <w:rStyle w:val="Refdenotaalpie"/>
          <w:rFonts w:ascii="Palatino Linotype" w:hAnsi="Palatino Linotype"/>
          <w:color w:val="000000"/>
          <w:sz w:val="24"/>
          <w:szCs w:val="24"/>
        </w:rPr>
        <w:footnoteReference w:id="3"/>
      </w:r>
      <w:r>
        <w:rPr>
          <w:rFonts w:ascii="Palatino Linotype" w:hAnsi="Palatino Linotype"/>
          <w:color w:val="000000"/>
          <w:sz w:val="24"/>
          <w:szCs w:val="24"/>
        </w:rPr>
        <w:t xml:space="preserve">, establece que </w:t>
      </w:r>
      <w:r w:rsidR="000B51CE">
        <w:rPr>
          <w:rFonts w:ascii="Palatino Linotype" w:hAnsi="Palatino Linotype"/>
          <w:color w:val="000000"/>
          <w:sz w:val="24"/>
          <w:szCs w:val="24"/>
        </w:rPr>
        <w:t>la Dirección de Desarrollo Económico, regulara toda actividad comercial, industrial y de servicios en el territorio Municipal, que requieran licencia permiso o autorización correspondiente.</w:t>
      </w:r>
    </w:p>
    <w:p w14:paraId="7033BED6" w14:textId="10BA56E2" w:rsidR="001C54A1" w:rsidRDefault="001C54A1" w:rsidP="00B21CD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Es así como debemos hace énfasis que efectivamente el Ayuntamiento de Ixtapaluca cuenta con las atribuciones correspondientes para emitir licencias de funcionamiento, como se mandata en el artículo 200, 201, 202</w:t>
      </w:r>
      <w:r w:rsidR="000E0D32">
        <w:rPr>
          <w:rFonts w:ascii="Palatino Linotype" w:hAnsi="Palatino Linotype"/>
          <w:color w:val="000000"/>
          <w:sz w:val="24"/>
          <w:szCs w:val="24"/>
        </w:rPr>
        <w:t xml:space="preserve"> y 203, del mismo ordenamiento legal, que a la letra señala: </w:t>
      </w:r>
    </w:p>
    <w:p w14:paraId="61C2F28E" w14:textId="77777777" w:rsidR="001C54A1" w:rsidRPr="003B595A" w:rsidRDefault="001C54A1" w:rsidP="00B21CD1">
      <w:pPr>
        <w:spacing w:after="0" w:line="360" w:lineRule="auto"/>
        <w:jc w:val="both"/>
        <w:rPr>
          <w:rFonts w:ascii="Palatino Linotype" w:hAnsi="Palatino Linotype"/>
          <w:color w:val="000000"/>
          <w:sz w:val="20"/>
          <w:szCs w:val="24"/>
        </w:rPr>
      </w:pPr>
    </w:p>
    <w:p w14:paraId="43D869A2" w14:textId="050B9563" w:rsidR="001C54A1" w:rsidRDefault="001C54A1" w:rsidP="000E0D32">
      <w:pPr>
        <w:spacing w:after="0" w:line="240" w:lineRule="auto"/>
        <w:ind w:left="851" w:right="850"/>
        <w:jc w:val="both"/>
        <w:rPr>
          <w:rFonts w:ascii="Palatino Linotype" w:hAnsi="Palatino Linotype"/>
          <w:i/>
        </w:rPr>
      </w:pPr>
      <w:r w:rsidRPr="000E0D32">
        <w:rPr>
          <w:rFonts w:ascii="Palatino Linotype" w:hAnsi="Palatino Linotype"/>
          <w:i/>
        </w:rPr>
        <w:t>Artículo 200 El aviso de funcionamiento, Permiso Temporal y Licencia de Funcionamiento que haya sido otorgada por la Dirección de Desarrollo Económico, determina en forma limitativa, la actividad comercial para la que fue concedida, además de ser intransferible y su vigencia será hasta de un año fiscal, podrá ser revalidada a petición del titular de la misma, en los meses de Enero, Febrero y Marzo del año siguiente a la fecha de terminación de su vigencia, anexando los requisitos establecidos en la Ley de Competitividad y Ordenamiento Comercial para el Estado de México.</w:t>
      </w:r>
    </w:p>
    <w:p w14:paraId="18822409" w14:textId="77777777" w:rsidR="000E0D32" w:rsidRPr="000E0D32" w:rsidRDefault="000E0D32" w:rsidP="000E0D32">
      <w:pPr>
        <w:spacing w:after="0" w:line="240" w:lineRule="auto"/>
        <w:ind w:left="851" w:right="850"/>
        <w:jc w:val="both"/>
        <w:rPr>
          <w:rFonts w:ascii="Palatino Linotype" w:hAnsi="Palatino Linotype"/>
          <w:i/>
        </w:rPr>
      </w:pPr>
    </w:p>
    <w:p w14:paraId="60FD6910" w14:textId="77777777" w:rsidR="000E0D32" w:rsidRDefault="001C54A1" w:rsidP="000E0D32">
      <w:pPr>
        <w:spacing w:after="0" w:line="240" w:lineRule="auto"/>
        <w:ind w:left="851" w:right="850"/>
        <w:jc w:val="both"/>
        <w:rPr>
          <w:rFonts w:ascii="Palatino Linotype" w:hAnsi="Palatino Linotype"/>
          <w:i/>
        </w:rPr>
      </w:pPr>
      <w:r w:rsidRPr="000E0D32">
        <w:rPr>
          <w:rFonts w:ascii="Palatino Linotype" w:hAnsi="Palatino Linotype"/>
          <w:i/>
        </w:rPr>
        <w:t xml:space="preserve">Artículo 201.- La Dirección de Desarrollo Económico, podrá revalidar las Licencias de Funcionamiento, cédulas de empadronamiento, avisos de funcionamiento y permisos otorgados que no requieran del Visto Bueno del Cabildo o Dictámenes Especiales, expedidos por autoridades distintas a las municipales, previa solicitud por escrito de revalidación hecha por particulares, siempre y cuando se hayan cubierto todos y cada uno de los requisitos solicitados y mediante el pago de derechos establecidos en el Código Financiero del Estado de México y Municipios. </w:t>
      </w:r>
    </w:p>
    <w:p w14:paraId="53AD2E3B" w14:textId="77777777" w:rsidR="000E0D32" w:rsidRPr="000E0D32" w:rsidRDefault="000E0D32" w:rsidP="000E0D32">
      <w:pPr>
        <w:spacing w:after="0" w:line="240" w:lineRule="auto"/>
        <w:ind w:left="851" w:right="850"/>
        <w:jc w:val="both"/>
        <w:rPr>
          <w:rFonts w:ascii="Palatino Linotype" w:hAnsi="Palatino Linotype"/>
          <w:i/>
        </w:rPr>
      </w:pPr>
    </w:p>
    <w:p w14:paraId="5BA87777" w14:textId="77777777" w:rsidR="000E0D32" w:rsidRDefault="001C54A1" w:rsidP="000E0D32">
      <w:pPr>
        <w:spacing w:after="0" w:line="240" w:lineRule="auto"/>
        <w:ind w:left="851" w:right="850"/>
        <w:jc w:val="both"/>
        <w:rPr>
          <w:rFonts w:ascii="Palatino Linotype" w:hAnsi="Palatino Linotype"/>
          <w:i/>
        </w:rPr>
      </w:pPr>
      <w:r w:rsidRPr="000E0D32">
        <w:rPr>
          <w:rFonts w:ascii="Palatino Linotype" w:hAnsi="Palatino Linotype"/>
          <w:i/>
        </w:rPr>
        <w:t xml:space="preserve">Artículo 202 Las y los particulares que requieran de una concesión para ejercer actividades de servicios en el territorio municipal, deberán solicitarla al Cabildo mediante escrito ingresado por oficialía de partes de este Ayuntamiento anexando los requisitos establecidos en la Ley Orgánica Municipal del Estado de México. </w:t>
      </w:r>
    </w:p>
    <w:p w14:paraId="35D379C8" w14:textId="77777777" w:rsidR="000E0D32" w:rsidRPr="000E0D32" w:rsidRDefault="000E0D32" w:rsidP="000E0D32">
      <w:pPr>
        <w:spacing w:after="0" w:line="240" w:lineRule="auto"/>
        <w:ind w:left="851" w:right="850"/>
        <w:jc w:val="both"/>
        <w:rPr>
          <w:rFonts w:ascii="Palatino Linotype" w:hAnsi="Palatino Linotype"/>
          <w:i/>
        </w:rPr>
      </w:pPr>
    </w:p>
    <w:p w14:paraId="286E9C48" w14:textId="68FBFB60" w:rsidR="001C54A1" w:rsidRPr="000E0D32" w:rsidRDefault="001C54A1" w:rsidP="000E0D32">
      <w:pPr>
        <w:spacing w:after="0" w:line="240" w:lineRule="auto"/>
        <w:ind w:left="851" w:right="850"/>
        <w:jc w:val="both"/>
        <w:rPr>
          <w:rFonts w:ascii="Palatino Linotype" w:hAnsi="Palatino Linotype"/>
          <w:i/>
          <w:color w:val="000000"/>
        </w:rPr>
      </w:pPr>
      <w:r w:rsidRPr="000E0D32">
        <w:rPr>
          <w:rFonts w:ascii="Palatino Linotype" w:hAnsi="Palatino Linotype"/>
          <w:i/>
        </w:rPr>
        <w:t>Artículo 203- Para el ejercicio de cualquier actividad comercial, industrial o de servicios por parte de los particulares se requiere de aviso, permiso, licencia o autorización, según sea el caso, mismos que son expedidos por el Ayuntamiento en el ámbito de su competencia, para su funcionamiento a través de la Dirección de Desarrollo Económico, de acuerdo con los Reglamentos que para la materia expida el Ayuntamiento.</w:t>
      </w:r>
    </w:p>
    <w:p w14:paraId="5AF45610" w14:textId="77777777" w:rsidR="001C54A1" w:rsidRDefault="001C54A1" w:rsidP="00B21CD1">
      <w:pPr>
        <w:spacing w:after="0" w:line="360" w:lineRule="auto"/>
        <w:jc w:val="both"/>
        <w:rPr>
          <w:rFonts w:ascii="Palatino Linotype" w:hAnsi="Palatino Linotype"/>
          <w:color w:val="000000"/>
          <w:sz w:val="24"/>
          <w:szCs w:val="24"/>
        </w:rPr>
      </w:pPr>
    </w:p>
    <w:p w14:paraId="785ECE70" w14:textId="0E793509" w:rsidR="000B51CE" w:rsidRDefault="000B51CE" w:rsidP="00B21CD1">
      <w:pPr>
        <w:spacing w:after="0" w:line="360" w:lineRule="auto"/>
        <w:jc w:val="both"/>
        <w:rPr>
          <w:rFonts w:ascii="Palatino Linotype" w:hAnsi="Palatino Linotype"/>
          <w:sz w:val="24"/>
          <w:szCs w:val="24"/>
        </w:rPr>
      </w:pPr>
      <w:r w:rsidRPr="000B51CE">
        <w:rPr>
          <w:rFonts w:ascii="Palatino Linotype" w:hAnsi="Palatino Linotype"/>
          <w:color w:val="000000"/>
          <w:sz w:val="24"/>
          <w:szCs w:val="24"/>
        </w:rPr>
        <w:lastRenderedPageBreak/>
        <w:t xml:space="preserve">Por su parte </w:t>
      </w:r>
      <w:r w:rsidRPr="001C54A1">
        <w:rPr>
          <w:rFonts w:ascii="Palatino Linotype" w:hAnsi="Palatino Linotype"/>
          <w:color w:val="000000"/>
          <w:sz w:val="24"/>
          <w:szCs w:val="24"/>
        </w:rPr>
        <w:t>el artículo 212</w:t>
      </w:r>
      <w:r w:rsidRPr="001C54A1">
        <w:rPr>
          <w:rStyle w:val="Refdenotaalpie"/>
          <w:rFonts w:ascii="Palatino Linotype" w:hAnsi="Palatino Linotype"/>
          <w:color w:val="000000"/>
          <w:sz w:val="24"/>
          <w:szCs w:val="24"/>
        </w:rPr>
        <w:footnoteReference w:id="4"/>
      </w:r>
      <w:r w:rsidRPr="001C54A1">
        <w:rPr>
          <w:rFonts w:ascii="Palatino Linotype" w:hAnsi="Palatino Linotype"/>
          <w:color w:val="000000"/>
          <w:sz w:val="24"/>
          <w:szCs w:val="24"/>
        </w:rPr>
        <w:t>, establece que la Dire</w:t>
      </w:r>
      <w:r w:rsidRPr="001C54A1">
        <w:rPr>
          <w:rFonts w:ascii="Palatino Linotype" w:hAnsi="Palatino Linotype"/>
          <w:sz w:val="24"/>
          <w:szCs w:val="24"/>
        </w:rPr>
        <w:t>cción de Desarrollo Económico deberá integrar una lista o padrón de las y los comerciantes que laborarán en cada uno de los tianguis asentados en el municipio, con gir</w:t>
      </w:r>
      <w:r w:rsidR="001C54A1" w:rsidRPr="001C54A1">
        <w:rPr>
          <w:rFonts w:ascii="Palatino Linotype" w:hAnsi="Palatino Linotype"/>
          <w:sz w:val="24"/>
          <w:szCs w:val="24"/>
        </w:rPr>
        <w:t>os y dimensiones de los puestos.</w:t>
      </w:r>
    </w:p>
    <w:p w14:paraId="21689511" w14:textId="77777777" w:rsidR="000E0D32" w:rsidRPr="003B595A" w:rsidRDefault="000E0D32" w:rsidP="00B21CD1">
      <w:pPr>
        <w:spacing w:after="0" w:line="360" w:lineRule="auto"/>
        <w:jc w:val="both"/>
        <w:rPr>
          <w:rFonts w:ascii="Palatino Linotype" w:hAnsi="Palatino Linotype"/>
          <w:sz w:val="20"/>
          <w:szCs w:val="24"/>
        </w:rPr>
      </w:pPr>
    </w:p>
    <w:p w14:paraId="442B6692" w14:textId="0B2A6C46" w:rsidR="000E0D32" w:rsidRDefault="000E0D32" w:rsidP="00B21CD1">
      <w:pPr>
        <w:spacing w:after="0" w:line="360" w:lineRule="auto"/>
        <w:jc w:val="both"/>
        <w:rPr>
          <w:rFonts w:ascii="Palatino Linotype" w:hAnsi="Palatino Linotype"/>
          <w:sz w:val="24"/>
          <w:szCs w:val="24"/>
        </w:rPr>
      </w:pPr>
      <w:r>
        <w:rPr>
          <w:rFonts w:ascii="Palatino Linotype" w:hAnsi="Palatino Linotype"/>
          <w:sz w:val="24"/>
          <w:szCs w:val="24"/>
        </w:rPr>
        <w:t xml:space="preserve">Por lo tanto, el Sujeto Obligado al poseer las atribuciones correspondientes para emitir </w:t>
      </w:r>
      <w:r w:rsidRPr="000E0D32">
        <w:rPr>
          <w:rFonts w:ascii="Palatino Linotype" w:hAnsi="Palatino Linotype"/>
          <w:sz w:val="24"/>
          <w:szCs w:val="24"/>
        </w:rPr>
        <w:t>licencia permiso o autorización correspondiente para cualquier actividad comercial, deberá estar inscrito en padrón y este podrá ser entregado al particular, observando las disposiciones establ</w:t>
      </w:r>
      <w:r>
        <w:rPr>
          <w:rFonts w:ascii="Palatino Linotype" w:hAnsi="Palatino Linotype"/>
          <w:sz w:val="24"/>
          <w:szCs w:val="24"/>
        </w:rPr>
        <w:t>ecidas para su entrega.</w:t>
      </w:r>
    </w:p>
    <w:p w14:paraId="1D4DDCC1" w14:textId="77777777" w:rsidR="00291478" w:rsidRPr="00F80DC6" w:rsidRDefault="00291478" w:rsidP="00B21CD1">
      <w:pPr>
        <w:spacing w:after="0" w:line="360" w:lineRule="auto"/>
        <w:jc w:val="both"/>
        <w:rPr>
          <w:rFonts w:ascii="Palatino Linotype" w:hAnsi="Palatino Linotype"/>
          <w:sz w:val="20"/>
          <w:szCs w:val="24"/>
        </w:rPr>
      </w:pPr>
    </w:p>
    <w:p w14:paraId="4F1A8F69" w14:textId="3CFDE867" w:rsidR="00291478" w:rsidRPr="00B44AD1" w:rsidRDefault="00291478" w:rsidP="00B21CD1">
      <w:pPr>
        <w:spacing w:after="0" w:line="360" w:lineRule="auto"/>
        <w:jc w:val="both"/>
        <w:rPr>
          <w:rFonts w:ascii="Palatino Linotype" w:hAnsi="Palatino Linotype"/>
          <w:sz w:val="24"/>
          <w:szCs w:val="24"/>
        </w:rPr>
      </w:pPr>
      <w:r>
        <w:rPr>
          <w:rFonts w:ascii="Palatino Linotype" w:hAnsi="Palatino Linotype"/>
          <w:sz w:val="24"/>
          <w:szCs w:val="24"/>
        </w:rPr>
        <w:t xml:space="preserve">Es importante señalar que para la entrega de la información se debe observar lo que este </w:t>
      </w:r>
      <w:r w:rsidR="00F80DC6">
        <w:rPr>
          <w:rFonts w:ascii="Palatino Linotype" w:hAnsi="Palatino Linotype"/>
          <w:sz w:val="24"/>
          <w:szCs w:val="24"/>
        </w:rPr>
        <w:t>Órgano</w:t>
      </w:r>
      <w:r>
        <w:rPr>
          <w:rFonts w:ascii="Palatino Linotype" w:hAnsi="Palatino Linotype"/>
          <w:sz w:val="24"/>
          <w:szCs w:val="24"/>
        </w:rPr>
        <w:t xml:space="preserve"> Garante </w:t>
      </w:r>
      <w:r w:rsidR="00F80DC6">
        <w:rPr>
          <w:rFonts w:ascii="Palatino Linotype" w:hAnsi="Palatino Linotype"/>
          <w:sz w:val="24"/>
          <w:szCs w:val="24"/>
        </w:rPr>
        <w:t>considera</w:t>
      </w:r>
      <w:r>
        <w:rPr>
          <w:rFonts w:ascii="Palatino Linotype" w:hAnsi="Palatino Linotype"/>
          <w:sz w:val="24"/>
          <w:szCs w:val="24"/>
        </w:rPr>
        <w:t xml:space="preserve"> para la protección de datos personales, para ellos es </w:t>
      </w:r>
      <w:r w:rsidRPr="00F80DC6">
        <w:rPr>
          <w:rFonts w:ascii="Palatino Linotype" w:hAnsi="Palatino Linotype"/>
          <w:sz w:val="24"/>
          <w:szCs w:val="24"/>
        </w:rPr>
        <w:t xml:space="preserve">necesario citar lo que establece el Criterio de Interpretación, emitido por este </w:t>
      </w:r>
      <w:r w:rsidR="00F80DC6" w:rsidRPr="00F80DC6">
        <w:rPr>
          <w:rFonts w:ascii="Palatino Linotype" w:hAnsi="Palatino Linotype"/>
          <w:sz w:val="24"/>
          <w:szCs w:val="24"/>
        </w:rPr>
        <w:t>Instituto</w:t>
      </w:r>
      <w:r w:rsidRPr="00F80DC6">
        <w:rPr>
          <w:rFonts w:ascii="Palatino Linotype" w:hAnsi="Palatino Linotype"/>
          <w:sz w:val="24"/>
          <w:szCs w:val="24"/>
        </w:rPr>
        <w:t xml:space="preserve"> </w:t>
      </w:r>
      <w:r w:rsidR="00B44AD1" w:rsidRPr="00F80DC6">
        <w:rPr>
          <w:rFonts w:ascii="Palatino Linotype" w:hAnsi="Palatino Linotype"/>
          <w:sz w:val="24"/>
          <w:szCs w:val="24"/>
        </w:rPr>
        <w:t xml:space="preserve">01/18 </w:t>
      </w:r>
      <w:r w:rsidR="00B44AD1" w:rsidRPr="00F80DC6">
        <w:rPr>
          <w:rFonts w:ascii="Palatino Linotype" w:hAnsi="Palatino Linotype" w:cs="Arial,Bold"/>
          <w:bCs/>
          <w:sz w:val="24"/>
          <w:szCs w:val="24"/>
        </w:rPr>
        <w:t>Nombre del titular de una licencia que no involucre el aprovechamiento de bienes, servicios y/o recursos públicos, constituye un dato personal susceptible de clasificar como confidencial,</w:t>
      </w:r>
      <w:r w:rsidR="00B44AD1" w:rsidRPr="00F80DC6">
        <w:rPr>
          <w:rFonts w:ascii="Palatino Linotype" w:hAnsi="Palatino Linotype" w:cs="Arial,Bold"/>
          <w:b/>
          <w:bCs/>
          <w:sz w:val="24"/>
          <w:szCs w:val="24"/>
        </w:rPr>
        <w:t xml:space="preserve"> </w:t>
      </w:r>
      <w:r w:rsidR="00B44AD1" w:rsidRPr="00F80DC6">
        <w:rPr>
          <w:rFonts w:ascii="Palatino Linotype" w:hAnsi="Palatino Linotype" w:cs="Arial,Bold"/>
          <w:bCs/>
          <w:sz w:val="24"/>
          <w:szCs w:val="24"/>
        </w:rPr>
        <w:t>que a la letra señala:</w:t>
      </w:r>
    </w:p>
    <w:p w14:paraId="727F4441" w14:textId="77777777" w:rsidR="00B44AD1" w:rsidRPr="00F80DC6" w:rsidRDefault="00B44AD1" w:rsidP="00B21CD1">
      <w:pPr>
        <w:spacing w:after="0" w:line="360" w:lineRule="auto"/>
        <w:jc w:val="both"/>
        <w:rPr>
          <w:rFonts w:ascii="Palatino Linotype" w:hAnsi="Palatino Linotype"/>
          <w:sz w:val="20"/>
          <w:szCs w:val="24"/>
        </w:rPr>
      </w:pPr>
    </w:p>
    <w:p w14:paraId="67D1175B" w14:textId="77777777" w:rsidR="00B44AD1" w:rsidRPr="00B44AD1" w:rsidRDefault="00B44AD1" w:rsidP="00B44AD1">
      <w:pPr>
        <w:autoSpaceDE w:val="0"/>
        <w:autoSpaceDN w:val="0"/>
        <w:adjustRightInd w:val="0"/>
        <w:ind w:left="851" w:right="850"/>
        <w:jc w:val="both"/>
        <w:rPr>
          <w:rFonts w:ascii="Palatino Linotype" w:hAnsi="Palatino Linotype" w:cs="Arial,Bold"/>
          <w:b/>
          <w:bCs/>
          <w:i/>
        </w:rPr>
      </w:pPr>
      <w:r w:rsidRPr="00B44AD1">
        <w:rPr>
          <w:rFonts w:ascii="Palatino Linotype" w:hAnsi="Palatino Linotype" w:cs="Arial,Bold"/>
          <w:b/>
          <w:bCs/>
          <w:i/>
        </w:rPr>
        <w:t xml:space="preserve">Nombre del titular de una licencia que no involucre el aprovechamiento de bienes, servicios y/o recursos públicos, constituye un dato personal susceptible de clasificar como confidencial. </w:t>
      </w:r>
      <w:r w:rsidRPr="00B44AD1">
        <w:rPr>
          <w:rFonts w:ascii="Palatino Linotype" w:hAnsi="Palatino Linotype" w:cs="Arial"/>
          <w:i/>
        </w:rPr>
        <w:t>El artículo 1, párrafo segundo de la Constitución Política de los Estados</w:t>
      </w:r>
      <w:r w:rsidRPr="00B44AD1">
        <w:rPr>
          <w:rFonts w:ascii="Palatino Linotype" w:hAnsi="Palatino Linotype" w:cs="Arial,Bold"/>
          <w:b/>
          <w:bCs/>
          <w:i/>
        </w:rPr>
        <w:t xml:space="preserve"> </w:t>
      </w:r>
      <w:r w:rsidRPr="00B44AD1">
        <w:rPr>
          <w:rFonts w:ascii="Palatino Linotype" w:hAnsi="Palatino Linotype" w:cs="Arial"/>
          <w:i/>
        </w:rPr>
        <w:t xml:space="preserve">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w:t>
      </w:r>
      <w:r w:rsidRPr="00B44AD1">
        <w:rPr>
          <w:rFonts w:ascii="Palatino Linotype" w:hAnsi="Palatino Linotype" w:cs="Arial"/>
          <w:i/>
        </w:rPr>
        <w:lastRenderedPageBreak/>
        <w:t>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w:t>
      </w:r>
      <w:r w:rsidRPr="00B44AD1">
        <w:rPr>
          <w:rFonts w:ascii="Palatino Linotype" w:hAnsi="Palatino Linotype" w:cs="Arial,Bold"/>
          <w:b/>
          <w:bCs/>
          <w:i/>
        </w:rPr>
        <w:t xml:space="preserve"> </w:t>
      </w:r>
      <w:r w:rsidRPr="00B44AD1">
        <w:rPr>
          <w:rFonts w:ascii="Palatino Linotype" w:hAnsi="Palatino Linotype" w:cs="Arial"/>
          <w:i/>
        </w:rPr>
        <w:t>y/o recursos públicos, caso contrario se deberá clasificar como confidencial.</w:t>
      </w:r>
    </w:p>
    <w:p w14:paraId="71220D43" w14:textId="77777777" w:rsidR="00B44AD1" w:rsidRPr="00B44AD1" w:rsidRDefault="00B44AD1" w:rsidP="00B44AD1">
      <w:pPr>
        <w:autoSpaceDE w:val="0"/>
        <w:autoSpaceDN w:val="0"/>
        <w:adjustRightInd w:val="0"/>
        <w:ind w:left="851" w:right="850"/>
        <w:jc w:val="both"/>
        <w:rPr>
          <w:rFonts w:ascii="Palatino Linotype" w:hAnsi="Palatino Linotype" w:cs="Arial,Bold"/>
          <w:b/>
          <w:bCs/>
          <w:i/>
        </w:rPr>
      </w:pPr>
      <w:r w:rsidRPr="00B44AD1">
        <w:rPr>
          <w:rFonts w:ascii="Palatino Linotype" w:hAnsi="Palatino Linotype" w:cs="Arial,Bold"/>
          <w:b/>
          <w:bCs/>
          <w:i/>
        </w:rPr>
        <w:t>Resolución:</w:t>
      </w:r>
    </w:p>
    <w:p w14:paraId="55766709" w14:textId="73C988CA" w:rsidR="00B44AD1" w:rsidRPr="00B44AD1" w:rsidRDefault="00B44AD1" w:rsidP="00B44AD1">
      <w:pPr>
        <w:autoSpaceDE w:val="0"/>
        <w:autoSpaceDN w:val="0"/>
        <w:adjustRightInd w:val="0"/>
        <w:ind w:left="851" w:right="850"/>
        <w:jc w:val="both"/>
        <w:rPr>
          <w:rFonts w:ascii="Palatino Linotype" w:hAnsi="Palatino Linotype" w:cs="Arial"/>
          <w:i/>
        </w:rPr>
      </w:pPr>
      <w:r w:rsidRPr="00B44AD1">
        <w:rPr>
          <w:rFonts w:ascii="Palatino Linotype" w:hAnsi="Palatino Linotype" w:cs="Arial"/>
          <w:i/>
        </w:rPr>
        <w:t xml:space="preserve">• </w:t>
      </w:r>
      <w:r w:rsidRPr="00B44AD1">
        <w:rPr>
          <w:rFonts w:ascii="Palatino Linotype" w:hAnsi="Palatino Linotype" w:cs="Arial,Bold"/>
          <w:b/>
          <w:bCs/>
          <w:i/>
        </w:rPr>
        <w:t xml:space="preserve">02835/INFOEM/IP/RR/2017. </w:t>
      </w:r>
      <w:r w:rsidRPr="00B44AD1">
        <w:rPr>
          <w:rFonts w:ascii="Palatino Linotype" w:hAnsi="Palatino Linotype" w:cs="Arial"/>
          <w:i/>
        </w:rPr>
        <w:t>Ayuntamiento de Toluca. 07 de marzo de 2018. Por unanimidad. Comisionada Ponente Zulema MartínezSánchez.</w:t>
      </w:r>
    </w:p>
    <w:p w14:paraId="75886AF4" w14:textId="77777777" w:rsidR="000E0D32" w:rsidRDefault="000E0D32" w:rsidP="00B21CD1">
      <w:pPr>
        <w:spacing w:after="0" w:line="360" w:lineRule="auto"/>
        <w:jc w:val="both"/>
        <w:rPr>
          <w:rFonts w:ascii="Palatino Linotype" w:hAnsi="Palatino Linotype"/>
          <w:sz w:val="18"/>
          <w:szCs w:val="24"/>
        </w:rPr>
      </w:pPr>
    </w:p>
    <w:p w14:paraId="15919144" w14:textId="0BD3FC06" w:rsidR="00F80DC6" w:rsidRPr="00F80DC6" w:rsidRDefault="00F80DC6" w:rsidP="00B21CD1">
      <w:pPr>
        <w:spacing w:after="0" w:line="360" w:lineRule="auto"/>
        <w:jc w:val="both"/>
        <w:rPr>
          <w:rFonts w:ascii="Palatino Linotype" w:hAnsi="Palatino Linotype"/>
          <w:sz w:val="24"/>
          <w:szCs w:val="24"/>
        </w:rPr>
      </w:pPr>
      <w:r w:rsidRPr="00F80DC6">
        <w:rPr>
          <w:rFonts w:ascii="Palatino Linotype" w:hAnsi="Palatino Linotype"/>
          <w:sz w:val="24"/>
          <w:szCs w:val="24"/>
        </w:rPr>
        <w:t>Si bien se está solicitando se entregue el padrón comercial, pudiera encontrarse información susceptible de testar de acuerdo al criterio señalado.</w:t>
      </w:r>
    </w:p>
    <w:p w14:paraId="0DB07024" w14:textId="77777777" w:rsidR="00F80DC6" w:rsidRDefault="00F80DC6" w:rsidP="007B4416">
      <w:pPr>
        <w:spacing w:after="0" w:line="360" w:lineRule="auto"/>
        <w:jc w:val="both"/>
        <w:rPr>
          <w:rFonts w:ascii="Palatino Linotype" w:hAnsi="Palatino Linotype"/>
          <w:sz w:val="24"/>
          <w:szCs w:val="24"/>
        </w:rPr>
      </w:pPr>
    </w:p>
    <w:p w14:paraId="7D9B9D44" w14:textId="00DCDD6A" w:rsidR="00B21CD1" w:rsidRDefault="000E0D32" w:rsidP="007B4416">
      <w:pPr>
        <w:spacing w:after="0" w:line="360" w:lineRule="auto"/>
        <w:jc w:val="both"/>
        <w:rPr>
          <w:rFonts w:ascii="Palatino Linotype" w:hAnsi="Palatino Linotype"/>
          <w:color w:val="000000"/>
          <w:sz w:val="24"/>
          <w:szCs w:val="24"/>
        </w:rPr>
      </w:pPr>
      <w:r>
        <w:rPr>
          <w:rFonts w:ascii="Palatino Linotype" w:hAnsi="Palatino Linotype"/>
          <w:sz w:val="24"/>
          <w:szCs w:val="24"/>
        </w:rPr>
        <w:t>En relación a</w:t>
      </w:r>
      <w:r w:rsidR="00D11A35">
        <w:rPr>
          <w:rFonts w:ascii="Palatino Linotype" w:hAnsi="Palatino Linotype"/>
          <w:sz w:val="24"/>
          <w:szCs w:val="24"/>
        </w:rPr>
        <w:t xml:space="preserve"> </w:t>
      </w:r>
      <w:r>
        <w:rPr>
          <w:rFonts w:ascii="Palatino Linotype" w:hAnsi="Palatino Linotype"/>
          <w:sz w:val="24"/>
          <w:szCs w:val="24"/>
        </w:rPr>
        <w:t>l</w:t>
      </w:r>
      <w:r w:rsidR="00D11A35">
        <w:rPr>
          <w:rFonts w:ascii="Palatino Linotype" w:hAnsi="Palatino Linotype"/>
          <w:sz w:val="24"/>
          <w:szCs w:val="24"/>
        </w:rPr>
        <w:t>os</w:t>
      </w:r>
      <w:r>
        <w:rPr>
          <w:rFonts w:ascii="Palatino Linotype" w:hAnsi="Palatino Linotype"/>
          <w:sz w:val="24"/>
          <w:szCs w:val="24"/>
        </w:rPr>
        <w:t xml:space="preserve"> punto</w:t>
      </w:r>
      <w:r w:rsidR="007B4416">
        <w:rPr>
          <w:rFonts w:ascii="Palatino Linotype" w:hAnsi="Palatino Linotype"/>
          <w:sz w:val="24"/>
          <w:szCs w:val="24"/>
        </w:rPr>
        <w:t>s</w:t>
      </w:r>
      <w:r>
        <w:rPr>
          <w:rFonts w:ascii="Palatino Linotype" w:hAnsi="Palatino Linotype"/>
          <w:sz w:val="24"/>
          <w:szCs w:val="24"/>
        </w:rPr>
        <w:t xml:space="preserve"> </w:t>
      </w:r>
      <w:r w:rsidR="007B4416">
        <w:rPr>
          <w:rFonts w:ascii="Palatino Linotype" w:hAnsi="Palatino Linotype"/>
          <w:sz w:val="24"/>
          <w:szCs w:val="24"/>
        </w:rPr>
        <w:t xml:space="preserve">cuatro, cinco y seis, referente a </w:t>
      </w:r>
      <w:r w:rsidR="007B4416" w:rsidRPr="007B4416">
        <w:rPr>
          <w:rFonts w:ascii="Palatino Linotype" w:hAnsi="Palatino Linotype"/>
          <w:sz w:val="24"/>
          <w:szCs w:val="24"/>
        </w:rPr>
        <w:t>padrón de tomas de agua, padrón de pozos y sitios de des</w:t>
      </w:r>
      <w:r w:rsidR="007B4416">
        <w:rPr>
          <w:rFonts w:ascii="Palatino Linotype" w:hAnsi="Palatino Linotype"/>
          <w:sz w:val="24"/>
          <w:szCs w:val="24"/>
        </w:rPr>
        <w:t xml:space="preserve">carga de aguas residuales, es importante señalar que corresponde al </w:t>
      </w:r>
      <w:r w:rsidR="003B595A" w:rsidRPr="003B595A">
        <w:rPr>
          <w:rFonts w:ascii="Palatino Linotype" w:hAnsi="Palatino Linotype"/>
          <w:color w:val="000000"/>
          <w:sz w:val="24"/>
          <w:szCs w:val="24"/>
        </w:rPr>
        <w:t>Organismo Público Descentralizado de Agua Potable, Alcantarillado y Saneamiento (OPDAPAS) del Municipio de Ixtapaluca</w:t>
      </w:r>
      <w:r w:rsidR="003B595A">
        <w:rPr>
          <w:rFonts w:ascii="Palatino Linotype" w:hAnsi="Palatino Linotype"/>
          <w:color w:val="000000"/>
          <w:sz w:val="24"/>
          <w:szCs w:val="24"/>
        </w:rPr>
        <w:t>, conforme al padrón de Sujetos Obligado que se encuentra publicado en la página oficial de este Instituto.</w:t>
      </w:r>
    </w:p>
    <w:p w14:paraId="3426CB34" w14:textId="10258103" w:rsidR="003B595A" w:rsidRPr="003B595A" w:rsidRDefault="003B595A" w:rsidP="003B595A">
      <w:pPr>
        <w:spacing w:after="0" w:line="360" w:lineRule="auto"/>
        <w:jc w:val="center"/>
        <w:rPr>
          <w:rFonts w:ascii="Palatino Linotype" w:hAnsi="Palatino Linotype"/>
          <w:sz w:val="24"/>
          <w:szCs w:val="24"/>
        </w:rPr>
      </w:pPr>
      <w:r>
        <w:rPr>
          <w:noProof/>
          <w:lang w:eastAsia="es-MX"/>
        </w:rPr>
        <w:lastRenderedPageBreak/>
        <w:drawing>
          <wp:inline distT="0" distB="0" distL="0" distR="0" wp14:anchorId="09D3157A" wp14:editId="275B0A33">
            <wp:extent cx="4192983" cy="1962150"/>
            <wp:effectExtent l="190500" t="190500" r="18859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39" t="9325" r="26015" b="28824"/>
                    <a:stretch/>
                  </pic:blipFill>
                  <pic:spPr bwMode="auto">
                    <a:xfrm>
                      <a:off x="0" y="0"/>
                      <a:ext cx="4238944" cy="19836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1A2E29" w14:textId="72A8C327" w:rsidR="007B4416" w:rsidRDefault="0072514D" w:rsidP="007B4416">
      <w:pPr>
        <w:spacing w:after="0" w:line="360" w:lineRule="auto"/>
        <w:jc w:val="both"/>
        <w:rPr>
          <w:rFonts w:ascii="Palatino Linotype" w:hAnsi="Palatino Linotype"/>
          <w:sz w:val="24"/>
          <w:szCs w:val="24"/>
        </w:rPr>
      </w:pPr>
      <w:r>
        <w:rPr>
          <w:rFonts w:ascii="Palatino Linotype" w:hAnsi="Palatino Linotype"/>
          <w:sz w:val="24"/>
          <w:szCs w:val="24"/>
        </w:rPr>
        <w:t>Teniendo como objetivo</w:t>
      </w:r>
      <w:r w:rsidRPr="0072514D">
        <w:rPr>
          <w:rFonts w:ascii="Palatino Linotype" w:hAnsi="Palatino Linotype"/>
          <w:sz w:val="24"/>
          <w:szCs w:val="24"/>
        </w:rPr>
        <w:t xml:space="preserve"> fortalecer y promover el desarrollo del servicio de agua potable, alcantarillado y saneamiento, así como el establecimiento de medidas de mejora, para coadyuvar en la atención y solución de los problemas del agua y drenaje, en el Municipio de Ixtapaluca en beneficio de la ciudadanía.</w:t>
      </w:r>
    </w:p>
    <w:p w14:paraId="4769C18C" w14:textId="77777777" w:rsidR="007B4416" w:rsidRPr="00F80DC6" w:rsidRDefault="007B4416" w:rsidP="007B4416">
      <w:pPr>
        <w:spacing w:after="0" w:line="360" w:lineRule="auto"/>
        <w:jc w:val="both"/>
        <w:rPr>
          <w:rFonts w:ascii="Palatino Linotype" w:hAnsi="Palatino Linotype"/>
          <w:sz w:val="16"/>
          <w:szCs w:val="24"/>
        </w:rPr>
      </w:pPr>
    </w:p>
    <w:p w14:paraId="5F23EFEC" w14:textId="42D4CF8D" w:rsidR="0072514D" w:rsidRDefault="0072514D" w:rsidP="007B4416">
      <w:pPr>
        <w:spacing w:after="0" w:line="360" w:lineRule="auto"/>
        <w:jc w:val="both"/>
        <w:rPr>
          <w:rFonts w:ascii="Palatino Linotype" w:hAnsi="Palatino Linotype"/>
          <w:sz w:val="24"/>
          <w:szCs w:val="24"/>
        </w:rPr>
      </w:pPr>
      <w:r>
        <w:rPr>
          <w:rFonts w:ascii="Palatino Linotype" w:hAnsi="Palatino Linotype"/>
          <w:sz w:val="24"/>
          <w:szCs w:val="24"/>
        </w:rPr>
        <w:t>Así mismo este Sujeto Obligado cuenta con una estructura orgánica, como se muestra en la siguiente imagen:</w:t>
      </w:r>
    </w:p>
    <w:p w14:paraId="39D10893" w14:textId="42DB5BE8" w:rsidR="0072514D" w:rsidRDefault="0072514D" w:rsidP="00F80DC6">
      <w:pPr>
        <w:spacing w:after="0" w:line="360" w:lineRule="auto"/>
        <w:jc w:val="center"/>
        <w:rPr>
          <w:rFonts w:ascii="Palatino Linotype" w:hAnsi="Palatino Linotype"/>
          <w:sz w:val="24"/>
          <w:szCs w:val="24"/>
        </w:rPr>
      </w:pPr>
      <w:r>
        <w:rPr>
          <w:noProof/>
          <w:lang w:eastAsia="es-MX"/>
        </w:rPr>
        <w:drawing>
          <wp:inline distT="0" distB="0" distL="0" distR="0" wp14:anchorId="7461B07D" wp14:editId="7889B341">
            <wp:extent cx="4063708" cy="2590800"/>
            <wp:effectExtent l="190500" t="190500" r="18478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92" t="21103" r="21463" b="12882"/>
                    <a:stretch/>
                  </pic:blipFill>
                  <pic:spPr bwMode="auto">
                    <a:xfrm>
                      <a:off x="0" y="0"/>
                      <a:ext cx="4090208" cy="26076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32EBDB" w14:textId="1EBC4409" w:rsidR="007B4416" w:rsidRDefault="00E076EA" w:rsidP="007B4416">
      <w:pPr>
        <w:spacing w:after="0" w:line="360" w:lineRule="auto"/>
        <w:jc w:val="both"/>
        <w:rPr>
          <w:rFonts w:ascii="Palatino Linotype" w:hAnsi="Palatino Linotype"/>
          <w:sz w:val="24"/>
          <w:szCs w:val="24"/>
        </w:rPr>
      </w:pPr>
      <w:r>
        <w:rPr>
          <w:rFonts w:ascii="Palatino Linotype" w:hAnsi="Palatino Linotype"/>
          <w:sz w:val="24"/>
          <w:szCs w:val="24"/>
        </w:rPr>
        <w:lastRenderedPageBreak/>
        <w:t>En razón de lo anterior y toda vez que se hizo del conocimiento de la notoria incompetencia, respecto de estos puntos que son jurisdicción de otro Sujeto Obligado, lo más adecuado es confirmar estos puntos.</w:t>
      </w:r>
    </w:p>
    <w:p w14:paraId="1F8EFBCA" w14:textId="77777777" w:rsidR="007B4416" w:rsidRPr="00F80DC6" w:rsidRDefault="007B4416" w:rsidP="007B4416">
      <w:pPr>
        <w:spacing w:after="0" w:line="360" w:lineRule="auto"/>
        <w:jc w:val="both"/>
        <w:rPr>
          <w:rFonts w:ascii="Palatino Linotype" w:hAnsi="Palatino Linotype"/>
          <w:sz w:val="16"/>
          <w:szCs w:val="24"/>
        </w:rPr>
      </w:pPr>
    </w:p>
    <w:p w14:paraId="1CD2698F" w14:textId="4E0DADB3" w:rsidR="00B373AA" w:rsidRDefault="00E076EA" w:rsidP="00E076EA">
      <w:pPr>
        <w:tabs>
          <w:tab w:val="left" w:pos="709"/>
        </w:tabs>
        <w:spacing w:line="360" w:lineRule="auto"/>
        <w:jc w:val="both"/>
        <w:rPr>
          <w:rFonts w:ascii="Palatino Linotype" w:hAnsi="Palatino Linotype"/>
          <w:color w:val="000000"/>
          <w:sz w:val="24"/>
          <w:szCs w:val="24"/>
        </w:rPr>
      </w:pPr>
      <w:r w:rsidRPr="00E076EA">
        <w:rPr>
          <w:rFonts w:ascii="Palatino Linotype" w:hAnsi="Palatino Linotype"/>
          <w:color w:val="000000"/>
          <w:sz w:val="24"/>
          <w:szCs w:val="24"/>
        </w:rPr>
        <w:t>Por último el punto referente a las tarifas de impuestos, derechos y aportaciones de mejoras</w:t>
      </w:r>
      <w:r>
        <w:rPr>
          <w:rFonts w:ascii="Palatino Linotype" w:hAnsi="Palatino Linotype"/>
          <w:color w:val="000000"/>
          <w:sz w:val="24"/>
          <w:szCs w:val="24"/>
        </w:rPr>
        <w:t xml:space="preserve"> y toda vez que no se proporcionó información alguna, es necesario </w:t>
      </w:r>
      <w:r w:rsidR="004E77E1">
        <w:rPr>
          <w:rFonts w:ascii="Palatino Linotype" w:hAnsi="Palatino Linotype"/>
          <w:color w:val="000000"/>
          <w:sz w:val="24"/>
          <w:szCs w:val="24"/>
        </w:rPr>
        <w:t>citar lo que establece</w:t>
      </w:r>
      <w:r w:rsidR="00B373AA">
        <w:rPr>
          <w:rFonts w:ascii="Palatino Linotype" w:hAnsi="Palatino Linotype"/>
          <w:color w:val="000000"/>
          <w:sz w:val="24"/>
          <w:szCs w:val="24"/>
        </w:rPr>
        <w:t xml:space="preserve"> el Código financiero del Estado de México y Municipios en su artículo 7</w:t>
      </w:r>
      <w:r w:rsidR="00B373AA" w:rsidRPr="00B373AA">
        <w:footnoteReference w:id="5"/>
      </w:r>
      <w:r w:rsidR="00B373AA">
        <w:rPr>
          <w:rFonts w:ascii="Palatino Linotype" w:hAnsi="Palatino Linotype"/>
          <w:color w:val="000000"/>
          <w:sz w:val="24"/>
          <w:szCs w:val="24"/>
        </w:rPr>
        <w:t>, en donde se señala que p</w:t>
      </w:r>
      <w:r w:rsidR="00B373AA" w:rsidRPr="00B373AA">
        <w:rPr>
          <w:rFonts w:ascii="Palatino Linotype" w:hAnsi="Palatino Linotype"/>
          <w:color w:val="000000"/>
          <w:sz w:val="24"/>
          <w:szCs w:val="24"/>
        </w:rPr>
        <w:t xml:space="preserve">ara cubrir el gasto público y demás obligaciones a su cargo, los Municipios percibirán en cada ejercicio fiscal los impuestos, derechos, aportaciones de mejoras, productos, aprovechamientos, ingresos derivados de la coordinación hacendaria, e ingresos provenientes de financiamientos, establecidos en la Ley de Ingresos. </w:t>
      </w:r>
    </w:p>
    <w:p w14:paraId="7DCD9885" w14:textId="77777777" w:rsidR="00B373AA" w:rsidRPr="00F80DC6" w:rsidRDefault="00B373AA" w:rsidP="00E076EA">
      <w:pPr>
        <w:tabs>
          <w:tab w:val="left" w:pos="709"/>
        </w:tabs>
        <w:spacing w:line="360" w:lineRule="auto"/>
        <w:jc w:val="both"/>
        <w:rPr>
          <w:rFonts w:ascii="Palatino Linotype" w:hAnsi="Palatino Linotype"/>
          <w:color w:val="000000"/>
          <w:sz w:val="8"/>
          <w:szCs w:val="24"/>
        </w:rPr>
      </w:pPr>
    </w:p>
    <w:p w14:paraId="55ED2D8B" w14:textId="7665FED2" w:rsidR="00B21CD1" w:rsidRPr="00E076EA" w:rsidRDefault="00B373AA" w:rsidP="00E076EA">
      <w:pPr>
        <w:tabs>
          <w:tab w:val="left" w:pos="709"/>
        </w:tabs>
        <w:spacing w:line="360" w:lineRule="auto"/>
        <w:jc w:val="both"/>
        <w:rPr>
          <w:rFonts w:ascii="Palatino Linotype" w:hAnsi="Palatino Linotype"/>
          <w:sz w:val="24"/>
          <w:szCs w:val="24"/>
        </w:rPr>
      </w:pPr>
      <w:r w:rsidRPr="00B373AA">
        <w:rPr>
          <w:rFonts w:ascii="Palatino Linotype" w:hAnsi="Palatino Linotype"/>
          <w:color w:val="000000"/>
          <w:sz w:val="24"/>
          <w:szCs w:val="24"/>
        </w:rPr>
        <w:t xml:space="preserve">Por su parte  </w:t>
      </w:r>
      <w:r w:rsidR="004E77E1">
        <w:rPr>
          <w:rFonts w:ascii="Palatino Linotype" w:hAnsi="Palatino Linotype"/>
          <w:color w:val="000000"/>
          <w:sz w:val="24"/>
          <w:szCs w:val="24"/>
        </w:rPr>
        <w:t xml:space="preserve">la Ley de Ingresos de los Municipios del Estado de México para el  ejercicio fiscal del año dos mil veintiuno, en donde podemos observar </w:t>
      </w:r>
      <w:r w:rsidR="00CD63AD">
        <w:rPr>
          <w:rFonts w:ascii="Palatino Linotype" w:hAnsi="Palatino Linotype"/>
          <w:color w:val="000000"/>
          <w:sz w:val="24"/>
          <w:szCs w:val="24"/>
        </w:rPr>
        <w:t>que en su artículo primero se establece que l</w:t>
      </w:r>
      <w:r w:rsidR="00CD63AD" w:rsidRPr="00CD63AD">
        <w:rPr>
          <w:rFonts w:ascii="Palatino Linotype" w:hAnsi="Palatino Linotype"/>
          <w:color w:val="000000"/>
          <w:sz w:val="24"/>
          <w:szCs w:val="24"/>
        </w:rPr>
        <w:t>a hacienda pública de los municipios del Estado de México, percibirá durante el ejercicio fiscal del año 2021, los ingresos provenientes de los conceptos que a continuación se enumeran:</w:t>
      </w:r>
    </w:p>
    <w:p w14:paraId="33BC84E0" w14:textId="25423E70" w:rsidR="00CD63AD" w:rsidRDefault="00CD63AD" w:rsidP="0039256B">
      <w:r>
        <w:rPr>
          <w:noProof/>
          <w:lang w:eastAsia="es-MX"/>
        </w:rPr>
        <w:lastRenderedPageBreak/>
        <mc:AlternateContent>
          <mc:Choice Requires="wps">
            <w:drawing>
              <wp:anchor distT="0" distB="0" distL="114300" distR="114300" simplePos="0" relativeHeight="251659264" behindDoc="0" locked="0" layoutInCell="1" allowOverlap="1" wp14:anchorId="714E3202" wp14:editId="400DF606">
                <wp:simplePos x="0" y="0"/>
                <wp:positionH relativeFrom="column">
                  <wp:posOffset>963295</wp:posOffset>
                </wp:positionH>
                <wp:positionV relativeFrom="paragraph">
                  <wp:posOffset>250163</wp:posOffset>
                </wp:positionV>
                <wp:extent cx="842838" cy="166978"/>
                <wp:effectExtent l="0" t="19050" r="33655" b="43180"/>
                <wp:wrapNone/>
                <wp:docPr id="23" name="Flecha derecha 23"/>
                <wp:cNvGraphicFramePr/>
                <a:graphic xmlns:a="http://schemas.openxmlformats.org/drawingml/2006/main">
                  <a:graphicData uri="http://schemas.microsoft.com/office/word/2010/wordprocessingShape">
                    <wps:wsp>
                      <wps:cNvSpPr/>
                      <wps:spPr>
                        <a:xfrm>
                          <a:off x="0" y="0"/>
                          <a:ext cx="842838" cy="1669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C18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75.85pt;margin-top:19.7pt;width:66.35pt;height:1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" adj="19460" fillcolor="red" strokecolor="red" strokeweight="1pt"/>
            </w:pict>
          </mc:Fallback>
        </mc:AlternateContent>
      </w:r>
      <w:r>
        <w:rPr>
          <w:noProof/>
          <w:lang w:eastAsia="es-MX"/>
        </w:rPr>
        <w:drawing>
          <wp:inline distT="0" distB="0" distL="0" distR="0" wp14:anchorId="66E91201" wp14:editId="4E3C1D96">
            <wp:extent cx="5383033" cy="4208234"/>
            <wp:effectExtent l="190500" t="190500" r="198755" b="1924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23" t="22575" r="28497" b="18525"/>
                    <a:stretch/>
                  </pic:blipFill>
                  <pic:spPr bwMode="auto">
                    <a:xfrm>
                      <a:off x="0" y="0"/>
                      <a:ext cx="5389433" cy="42132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954572" w14:textId="41B49E67" w:rsidR="00B21CD1" w:rsidRDefault="00B21CD1" w:rsidP="00CD63AD">
      <w:pPr>
        <w:jc w:val="right"/>
      </w:pPr>
    </w:p>
    <w:p w14:paraId="00B98B9F" w14:textId="6EB9343A" w:rsidR="00CD63AD" w:rsidRPr="00CD63AD" w:rsidRDefault="00CD63AD" w:rsidP="00CD63AD">
      <w:pPr>
        <w:jc w:val="center"/>
      </w:pPr>
      <w:r>
        <w:rPr>
          <w:noProof/>
          <w:lang w:eastAsia="es-MX"/>
        </w:rPr>
        <w:lastRenderedPageBreak/>
        <mc:AlternateContent>
          <mc:Choice Requires="wps">
            <w:drawing>
              <wp:anchor distT="0" distB="0" distL="114300" distR="114300" simplePos="0" relativeHeight="251663360" behindDoc="0" locked="0" layoutInCell="1" allowOverlap="1" wp14:anchorId="52158D1B" wp14:editId="2E3B29F9">
                <wp:simplePos x="0" y="0"/>
                <wp:positionH relativeFrom="column">
                  <wp:posOffset>1075800</wp:posOffset>
                </wp:positionH>
                <wp:positionV relativeFrom="paragraph">
                  <wp:posOffset>2870090</wp:posOffset>
                </wp:positionV>
                <wp:extent cx="842838" cy="166978"/>
                <wp:effectExtent l="0" t="19050" r="33655" b="43180"/>
                <wp:wrapNone/>
                <wp:docPr id="25" name="Flecha derecha 25"/>
                <wp:cNvGraphicFramePr/>
                <a:graphic xmlns:a="http://schemas.openxmlformats.org/drawingml/2006/main">
                  <a:graphicData uri="http://schemas.microsoft.com/office/word/2010/wordprocessingShape">
                    <wps:wsp>
                      <wps:cNvSpPr/>
                      <wps:spPr>
                        <a:xfrm>
                          <a:off x="0" y="0"/>
                          <a:ext cx="842838" cy="1669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26DA" id="Flecha derecha 25" o:spid="_x0000_s1026" type="#_x0000_t13" style="position:absolute;margin-left:84.7pt;margin-top:226pt;width:66.35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" adj="19460" fillcolor="red" strokecolor="red" strokeweight="1pt"/>
            </w:pict>
          </mc:Fallback>
        </mc:AlternateContent>
      </w:r>
      <w:r>
        <w:rPr>
          <w:noProof/>
          <w:lang w:eastAsia="es-MX"/>
        </w:rPr>
        <mc:AlternateContent>
          <mc:Choice Requires="wps">
            <w:drawing>
              <wp:anchor distT="0" distB="0" distL="114300" distR="114300" simplePos="0" relativeHeight="251661312" behindDoc="0" locked="0" layoutInCell="1" allowOverlap="1" wp14:anchorId="14EC5F1E" wp14:editId="191BDB08">
                <wp:simplePos x="0" y="0"/>
                <wp:positionH relativeFrom="column">
                  <wp:posOffset>1044133</wp:posOffset>
                </wp:positionH>
                <wp:positionV relativeFrom="paragraph">
                  <wp:posOffset>221836</wp:posOffset>
                </wp:positionV>
                <wp:extent cx="842838" cy="166978"/>
                <wp:effectExtent l="0" t="19050" r="33655" b="43180"/>
                <wp:wrapNone/>
                <wp:docPr id="24" name="Flecha derecha 24"/>
                <wp:cNvGraphicFramePr/>
                <a:graphic xmlns:a="http://schemas.openxmlformats.org/drawingml/2006/main">
                  <a:graphicData uri="http://schemas.microsoft.com/office/word/2010/wordprocessingShape">
                    <wps:wsp>
                      <wps:cNvSpPr/>
                      <wps:spPr>
                        <a:xfrm>
                          <a:off x="0" y="0"/>
                          <a:ext cx="842838" cy="1669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68DA2" id="Flecha derecha 24" o:spid="_x0000_s1026" type="#_x0000_t13" style="position:absolute;margin-left:82.2pt;margin-top:17.45pt;width:66.35pt;height:1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" adj="19460" fillcolor="red" strokecolor="red" strokeweight="1pt"/>
            </w:pict>
          </mc:Fallback>
        </mc:AlternateContent>
      </w:r>
      <w:r>
        <w:rPr>
          <w:noProof/>
          <w:lang w:eastAsia="es-MX"/>
        </w:rPr>
        <w:drawing>
          <wp:inline distT="0" distB="0" distL="0" distR="0" wp14:anchorId="13AED31F" wp14:editId="6EDBF5E0">
            <wp:extent cx="5153109" cy="5510254"/>
            <wp:effectExtent l="190500" t="190500" r="180975" b="1860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23" t="14232" r="29048" b="6252"/>
                    <a:stretch/>
                  </pic:blipFill>
                  <pic:spPr bwMode="auto">
                    <a:xfrm>
                      <a:off x="0" y="0"/>
                      <a:ext cx="5165563" cy="55235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C60C73" w14:textId="6A4C1100" w:rsidR="00CD63AD" w:rsidRDefault="00CD63AD" w:rsidP="00675D6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De las imágenes anteriores, podemos observar que dentro de los ingresos que puede obtener los municipios se encuentran los impuestos, aportaciones de mejora y derechos, siendo estos por concepto de distintos rubros.</w:t>
      </w:r>
    </w:p>
    <w:p w14:paraId="7EB469CE" w14:textId="77777777" w:rsidR="00CD63AD" w:rsidRDefault="00CD63AD" w:rsidP="00675D66">
      <w:pPr>
        <w:spacing w:after="0" w:line="360" w:lineRule="auto"/>
        <w:jc w:val="both"/>
        <w:rPr>
          <w:rFonts w:ascii="Palatino Linotype" w:hAnsi="Palatino Linotype" w:cs="Arial"/>
          <w:sz w:val="24"/>
          <w:szCs w:val="24"/>
          <w:lang w:eastAsia="es-MX"/>
        </w:rPr>
      </w:pPr>
    </w:p>
    <w:p w14:paraId="03350EEF" w14:textId="4E6DB528" w:rsidR="00CD63AD" w:rsidRDefault="00CD63AD" w:rsidP="00675D6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En este mismo sentido es necesario citar lo que establece el Código Financiero del Estado de México y Municipios, respecto de las tarifas por estos conceptos:</w:t>
      </w:r>
    </w:p>
    <w:p w14:paraId="21DB1EEA" w14:textId="77777777" w:rsidR="00B373AA" w:rsidRPr="007C35FB" w:rsidRDefault="00B373AA" w:rsidP="00675D66">
      <w:pPr>
        <w:spacing w:after="0" w:line="360" w:lineRule="auto"/>
        <w:jc w:val="both"/>
        <w:rPr>
          <w:rFonts w:ascii="Palatino Linotype" w:hAnsi="Palatino Linotype" w:cs="Arial"/>
          <w:sz w:val="20"/>
          <w:szCs w:val="24"/>
          <w:lang w:eastAsia="es-MX"/>
        </w:rPr>
      </w:pPr>
    </w:p>
    <w:p w14:paraId="3A54487D" w14:textId="1CCBD783" w:rsidR="00CD63AD" w:rsidRPr="00CD63AD" w:rsidRDefault="00CD63AD" w:rsidP="00CD63AD">
      <w:pPr>
        <w:spacing w:after="0" w:line="240" w:lineRule="auto"/>
        <w:ind w:left="851" w:right="850"/>
        <w:jc w:val="both"/>
        <w:rPr>
          <w:rFonts w:ascii="Palatino Linotype" w:hAnsi="Palatino Linotype" w:cs="Arial"/>
          <w:i/>
          <w:lang w:eastAsia="es-MX"/>
        </w:rPr>
      </w:pPr>
      <w:r w:rsidRPr="00CD63AD">
        <w:rPr>
          <w:rFonts w:ascii="Palatino Linotype" w:hAnsi="Palatino Linotype"/>
          <w:i/>
        </w:rPr>
        <w:t>Artículo 70.- Las cantidades en moneda nacional que se establezcan en las cuotas y tarifas de los derechos contemplados en este Capítulo, se actualizarán el primer día del mes de enero de cada año.</w:t>
      </w:r>
    </w:p>
    <w:p w14:paraId="7ED86D31" w14:textId="77777777" w:rsidR="00CD63AD" w:rsidRPr="007C35FB" w:rsidRDefault="00CD63AD" w:rsidP="00675D66">
      <w:pPr>
        <w:spacing w:after="0" w:line="360" w:lineRule="auto"/>
        <w:jc w:val="both"/>
        <w:rPr>
          <w:rFonts w:ascii="Palatino Linotype" w:hAnsi="Palatino Linotype" w:cs="Arial"/>
          <w:szCs w:val="24"/>
          <w:lang w:eastAsia="es-MX"/>
        </w:rPr>
      </w:pPr>
    </w:p>
    <w:p w14:paraId="51268D07" w14:textId="1F7C51A6" w:rsidR="00B373AA" w:rsidRDefault="00B373AA" w:rsidP="00675D6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 de señalar que para el caso de las tarifas, estas se encuentra publicadas en el Código Financiero del Estado de México y Municipios, sin embargo en los casos de que los Municipios por las circunstancias requieran de tarifas diferentes a las establecida, el artículo 70 establece que estas deberán se propuestas</w:t>
      </w:r>
      <w:r w:rsidRPr="00B373AA">
        <w:rPr>
          <w:rFonts w:ascii="Palatino Linotype" w:hAnsi="Palatino Linotype" w:cs="Arial"/>
          <w:sz w:val="24"/>
          <w:szCs w:val="24"/>
          <w:lang w:eastAsia="es-MX"/>
        </w:rPr>
        <w:t xml:space="preserve"> a más tardar el 1</w:t>
      </w:r>
      <w:r>
        <w:rPr>
          <w:rFonts w:ascii="Palatino Linotype" w:hAnsi="Palatino Linotype" w:cs="Arial"/>
          <w:sz w:val="24"/>
          <w:szCs w:val="24"/>
          <w:lang w:eastAsia="es-MX"/>
        </w:rPr>
        <w:t>5 de noviembre a la Legislatura, pero en ningún caso podrán ser inferiores a las establecidas en el Código Financiero de la Entidad.</w:t>
      </w:r>
    </w:p>
    <w:p w14:paraId="71F1CD44" w14:textId="77777777" w:rsidR="009C61A3" w:rsidRPr="007C35FB" w:rsidRDefault="009C61A3" w:rsidP="00675D66">
      <w:pPr>
        <w:spacing w:after="0" w:line="360" w:lineRule="auto"/>
        <w:jc w:val="both"/>
        <w:rPr>
          <w:rFonts w:ascii="Palatino Linotype" w:hAnsi="Palatino Linotype" w:cs="Arial"/>
          <w:sz w:val="20"/>
          <w:szCs w:val="24"/>
          <w:lang w:eastAsia="es-MX"/>
        </w:rPr>
      </w:pPr>
    </w:p>
    <w:p w14:paraId="645CA542" w14:textId="00586B49" w:rsidR="009C61A3" w:rsidRDefault="009C61A3" w:rsidP="00675D6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lo anterior y derivado a que el Sujeto Obligado no proporciono una respuesta que pudiera satisfacer el derecho de acceso a la información y toda vez que uno de los objetivos de este Órgano Garantes es garantizar el derecho de acceso a la Información Pública, es necesario que se pronuncie al respecto.</w:t>
      </w:r>
    </w:p>
    <w:p w14:paraId="31AF846E" w14:textId="77777777" w:rsidR="009C61A3" w:rsidRPr="007C35FB" w:rsidRDefault="009C61A3" w:rsidP="00675D66">
      <w:pPr>
        <w:spacing w:after="0" w:line="360" w:lineRule="auto"/>
        <w:jc w:val="both"/>
        <w:rPr>
          <w:rFonts w:ascii="Palatino Linotype" w:hAnsi="Palatino Linotype" w:cs="Arial"/>
          <w:sz w:val="20"/>
          <w:szCs w:val="24"/>
          <w:lang w:eastAsia="es-MX"/>
        </w:rPr>
      </w:pPr>
    </w:p>
    <w:p w14:paraId="61D3D93B" w14:textId="2D5B3FFF" w:rsidR="009C61A3" w:rsidRDefault="009C61A3" w:rsidP="00675D6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último es necesario resaltar que en la solicitud de información no se </w:t>
      </w:r>
      <w:r w:rsidR="00175B42">
        <w:rPr>
          <w:rFonts w:ascii="Palatino Linotype" w:hAnsi="Palatino Linotype" w:cs="Arial"/>
          <w:sz w:val="24"/>
          <w:szCs w:val="24"/>
          <w:lang w:eastAsia="es-MX"/>
        </w:rPr>
        <w:t>plasmó</w:t>
      </w:r>
      <w:r>
        <w:rPr>
          <w:rFonts w:ascii="Palatino Linotype" w:hAnsi="Palatino Linotype" w:cs="Arial"/>
          <w:sz w:val="24"/>
          <w:szCs w:val="24"/>
          <w:lang w:eastAsia="es-MX"/>
        </w:rPr>
        <w:t xml:space="preserve"> la temporalidad de la información requerida, por lo que de acuerdo al estudio y contexto de la información, esta deberá ser entregada actualizada a la fecha de la solicitud es decir al </w:t>
      </w:r>
      <w:r w:rsidR="00175B42">
        <w:rPr>
          <w:rFonts w:ascii="Palatino Linotype" w:hAnsi="Palatino Linotype" w:cs="Arial"/>
          <w:sz w:val="24"/>
          <w:szCs w:val="24"/>
          <w:lang w:eastAsia="es-MX"/>
        </w:rPr>
        <w:t>diecisiete de junio o la correspondiente al ejercicio fiscal.</w:t>
      </w:r>
    </w:p>
    <w:p w14:paraId="2863AF45" w14:textId="77777777" w:rsidR="007C35FB" w:rsidRDefault="007C35FB" w:rsidP="00675D66">
      <w:pPr>
        <w:spacing w:after="0" w:line="360" w:lineRule="auto"/>
        <w:jc w:val="both"/>
        <w:rPr>
          <w:rFonts w:ascii="Palatino Linotype" w:hAnsi="Palatino Linotype" w:cs="Arial"/>
          <w:sz w:val="24"/>
          <w:szCs w:val="24"/>
          <w:lang w:eastAsia="es-MX"/>
        </w:rPr>
      </w:pPr>
    </w:p>
    <w:p w14:paraId="6E16B4F2" w14:textId="77777777" w:rsidR="007C35FB" w:rsidRPr="000177F8" w:rsidRDefault="007C35FB" w:rsidP="007C35FB">
      <w:pPr>
        <w:pStyle w:val="Prrafodelista"/>
        <w:numPr>
          <w:ilvl w:val="0"/>
          <w:numId w:val="8"/>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48621444" w14:textId="77777777" w:rsidR="007C35FB" w:rsidRDefault="007C35FB" w:rsidP="007C35FB">
      <w:pPr>
        <w:tabs>
          <w:tab w:val="left" w:pos="709"/>
        </w:tabs>
        <w:spacing w:after="0" w:line="360" w:lineRule="auto"/>
        <w:jc w:val="both"/>
        <w:rPr>
          <w:rFonts w:ascii="Palatino Linotype" w:hAnsi="Palatino Linotype" w:cs="Arial"/>
          <w:sz w:val="24"/>
          <w:szCs w:val="24"/>
        </w:rPr>
      </w:pPr>
      <w:r w:rsidRPr="00822149">
        <w:rPr>
          <w:rFonts w:ascii="Palatino Linotype" w:hAnsi="Palatino Linotype" w:cs="Arial"/>
          <w:sz w:val="24"/>
          <w:szCs w:val="24"/>
        </w:rPr>
        <w:lastRenderedPageBreak/>
        <w:t>Respecto de los documentos que se ordena</w:t>
      </w:r>
      <w:r>
        <w:rPr>
          <w:rFonts w:ascii="Palatino Linotype" w:hAnsi="Palatino Linotype" w:cs="Arial"/>
          <w:sz w:val="24"/>
          <w:szCs w:val="24"/>
        </w:rPr>
        <w:t xml:space="preserve"> </w:t>
      </w:r>
      <w:r w:rsidRPr="00822149">
        <w:rPr>
          <w:rFonts w:ascii="Palatino Linotype" w:hAnsi="Palatino Linotype" w:cs="Arial"/>
          <w:sz w:val="24"/>
          <w:szCs w:val="24"/>
        </w:rPr>
        <w:t xml:space="preserve">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1347BFF0" w14:textId="77777777" w:rsidR="007C35FB" w:rsidRPr="007C35FB" w:rsidRDefault="007C35FB" w:rsidP="007C35FB">
      <w:pPr>
        <w:tabs>
          <w:tab w:val="left" w:pos="709"/>
        </w:tabs>
        <w:spacing w:after="0" w:line="360" w:lineRule="auto"/>
        <w:jc w:val="both"/>
        <w:rPr>
          <w:rFonts w:ascii="Palatino Linotype" w:hAnsi="Palatino Linotype" w:cs="Arial"/>
          <w:sz w:val="16"/>
          <w:szCs w:val="24"/>
        </w:rPr>
      </w:pPr>
    </w:p>
    <w:p w14:paraId="75B05788"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091AECA7"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68F57A0A"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C57B464" w14:textId="77777777" w:rsidR="007C35FB"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3BB0233D" w14:textId="77777777" w:rsidR="007C35FB"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6F44BCDD" w14:textId="77777777" w:rsidR="007C35FB" w:rsidRPr="00A31C1A"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B0E6518" w14:textId="77777777" w:rsidR="007C35FB"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32491878"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393C89C3" w14:textId="77777777" w:rsidR="007C35FB" w:rsidRDefault="007C35FB" w:rsidP="007C35FB">
      <w:pPr>
        <w:autoSpaceDE w:val="0"/>
        <w:autoSpaceDN w:val="0"/>
        <w:adjustRightInd w:val="0"/>
        <w:spacing w:after="0" w:line="276" w:lineRule="auto"/>
        <w:ind w:left="567" w:right="850"/>
        <w:jc w:val="both"/>
        <w:rPr>
          <w:rFonts w:ascii="Palatino Linotype" w:hAnsi="Palatino Linotype" w:cs="Arial"/>
          <w:i/>
          <w:szCs w:val="24"/>
        </w:rPr>
      </w:pPr>
    </w:p>
    <w:p w14:paraId="627DD355" w14:textId="77777777" w:rsidR="007C35FB" w:rsidRPr="00A31C1A" w:rsidRDefault="007C35FB" w:rsidP="007C35FB">
      <w:pPr>
        <w:autoSpaceDE w:val="0"/>
        <w:autoSpaceDN w:val="0"/>
        <w:adjustRightInd w:val="0"/>
        <w:spacing w:after="0" w:line="276" w:lineRule="auto"/>
        <w:ind w:left="567" w:right="850"/>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10214763" w14:textId="77777777" w:rsidR="007C35FB" w:rsidRDefault="007C35FB" w:rsidP="007C35FB">
      <w:pPr>
        <w:autoSpaceDE w:val="0"/>
        <w:autoSpaceDN w:val="0"/>
        <w:adjustRightInd w:val="0"/>
        <w:spacing w:after="0" w:line="276" w:lineRule="auto"/>
        <w:ind w:left="567" w:right="850"/>
        <w:jc w:val="both"/>
        <w:rPr>
          <w:rFonts w:ascii="Palatino Linotype" w:hAnsi="Palatino Linotype" w:cs="Arial"/>
          <w:b/>
          <w:i/>
          <w:szCs w:val="24"/>
        </w:rPr>
      </w:pPr>
    </w:p>
    <w:p w14:paraId="67BC5CD5"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4042363D"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lastRenderedPageBreak/>
        <w:t>[…]</w:t>
      </w:r>
    </w:p>
    <w:p w14:paraId="47279A5A"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55594084"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5C0CEF47" w14:textId="77777777" w:rsidR="007C35FB" w:rsidRPr="00542DCC"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77446323" w14:textId="77777777" w:rsidR="007C35FB" w:rsidRPr="005809C0" w:rsidRDefault="007C35FB" w:rsidP="007C35FB">
      <w:pPr>
        <w:autoSpaceDE w:val="0"/>
        <w:autoSpaceDN w:val="0"/>
        <w:adjustRightInd w:val="0"/>
        <w:spacing w:after="0" w:line="360" w:lineRule="auto"/>
        <w:ind w:right="850"/>
        <w:jc w:val="both"/>
        <w:rPr>
          <w:rFonts w:ascii="Palatino Linotype" w:hAnsi="Palatino Linotype" w:cs="Arial"/>
          <w:sz w:val="12"/>
          <w:szCs w:val="24"/>
        </w:rPr>
      </w:pPr>
    </w:p>
    <w:p w14:paraId="159C2895" w14:textId="77777777" w:rsidR="007C35FB" w:rsidRDefault="007C35FB" w:rsidP="007C35FB">
      <w:pPr>
        <w:autoSpaceDE w:val="0"/>
        <w:autoSpaceDN w:val="0"/>
        <w:adjustRightInd w:val="0"/>
        <w:spacing w:after="0" w:line="240" w:lineRule="auto"/>
        <w:ind w:left="567" w:right="850"/>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2CDA124" w14:textId="77777777" w:rsidR="007C35FB" w:rsidRDefault="007C35FB" w:rsidP="007C35FB">
      <w:pPr>
        <w:autoSpaceDE w:val="0"/>
        <w:autoSpaceDN w:val="0"/>
        <w:adjustRightInd w:val="0"/>
        <w:spacing w:after="0" w:line="240" w:lineRule="auto"/>
        <w:ind w:left="567" w:right="850"/>
        <w:jc w:val="both"/>
        <w:rPr>
          <w:rFonts w:ascii="Palatino Linotype" w:hAnsi="Palatino Linotype" w:cs="Arial"/>
          <w:i/>
          <w:szCs w:val="24"/>
        </w:rPr>
      </w:pPr>
    </w:p>
    <w:p w14:paraId="45ABA0B8" w14:textId="77777777" w:rsidR="007C35FB" w:rsidRPr="00A31C1A" w:rsidRDefault="007C35FB" w:rsidP="007C35FB">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644186FD" w14:textId="77777777" w:rsidR="007C35FB" w:rsidRDefault="007C35FB" w:rsidP="007C35FB">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40E47113" w14:textId="77777777" w:rsidR="007C35FB" w:rsidRDefault="007C35FB" w:rsidP="007C35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429B13CF" w14:textId="77777777" w:rsidR="007C35FB" w:rsidRPr="007C35FB" w:rsidRDefault="007C35FB" w:rsidP="007C35FB">
      <w:pPr>
        <w:autoSpaceDE w:val="0"/>
        <w:autoSpaceDN w:val="0"/>
        <w:adjustRightInd w:val="0"/>
        <w:spacing w:after="0" w:line="276" w:lineRule="auto"/>
        <w:ind w:left="567" w:right="284"/>
        <w:jc w:val="both"/>
        <w:rPr>
          <w:rFonts w:ascii="Palatino Linotype" w:hAnsi="Palatino Linotype" w:cs="Arial"/>
          <w:i/>
          <w:sz w:val="14"/>
          <w:szCs w:val="24"/>
        </w:rPr>
      </w:pPr>
    </w:p>
    <w:p w14:paraId="16D2C597" w14:textId="77777777" w:rsidR="007C35FB" w:rsidRPr="00C34442" w:rsidRDefault="007C35FB" w:rsidP="007C35FB">
      <w:pPr>
        <w:autoSpaceDE w:val="0"/>
        <w:autoSpaceDN w:val="0"/>
        <w:adjustRightInd w:val="0"/>
        <w:spacing w:after="0" w:line="276" w:lineRule="auto"/>
        <w:ind w:left="567" w:right="284"/>
        <w:jc w:val="both"/>
        <w:rPr>
          <w:rFonts w:ascii="Palatino Linotype" w:hAnsi="Palatino Linotype" w:cs="Arial"/>
          <w:i/>
          <w:sz w:val="12"/>
          <w:szCs w:val="24"/>
        </w:rPr>
      </w:pPr>
    </w:p>
    <w:p w14:paraId="2EF2E39C" w14:textId="77777777" w:rsidR="007C35FB" w:rsidRPr="00E06153" w:rsidRDefault="007C35FB" w:rsidP="007C35FB">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3712A287" w14:textId="77777777" w:rsidR="007C35FB" w:rsidRPr="00C34442" w:rsidRDefault="007C35FB" w:rsidP="007C35FB">
      <w:pPr>
        <w:rPr>
          <w:sz w:val="10"/>
          <w:lang w:val="es-ES" w:eastAsia="es-ES"/>
        </w:rPr>
      </w:pPr>
    </w:p>
    <w:p w14:paraId="60F1DA20"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949E999"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393629B"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283AADDA"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w:t>
      </w:r>
      <w:r w:rsidRPr="00AD2A55">
        <w:rPr>
          <w:rFonts w:ascii="Palatino Linotype" w:eastAsia="Times New Roman" w:hAnsi="Palatino Linotype" w:cs="Arial"/>
          <w:i/>
          <w:iCs/>
          <w:color w:val="222222"/>
          <w:u w:val="single"/>
          <w:lang w:eastAsia="es-MX"/>
        </w:rPr>
        <w:lastRenderedPageBreak/>
        <w:t>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6E2C39FE"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31B9AF26"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3B81119B" w14:textId="77777777" w:rsidR="007C35FB" w:rsidRDefault="007C35FB" w:rsidP="007C35FB">
      <w:pPr>
        <w:shd w:val="clear" w:color="auto" w:fill="FFFFFF"/>
        <w:spacing w:after="0" w:line="240" w:lineRule="auto"/>
        <w:ind w:left="567"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618D481D" w14:textId="77777777" w:rsidR="007C35FB" w:rsidRPr="005809C0" w:rsidRDefault="007C35FB" w:rsidP="007C35FB">
      <w:pPr>
        <w:shd w:val="clear" w:color="auto" w:fill="FFFFFF"/>
        <w:spacing w:after="0" w:line="240" w:lineRule="auto"/>
        <w:ind w:left="567" w:right="851"/>
        <w:jc w:val="both"/>
        <w:rPr>
          <w:rFonts w:ascii="Palatino Linotype" w:eastAsia="Times New Roman" w:hAnsi="Palatino Linotype" w:cs="Arial"/>
          <w:i/>
          <w:iCs/>
          <w:color w:val="222222"/>
          <w:sz w:val="2"/>
          <w:lang w:eastAsia="es-MX"/>
        </w:rPr>
      </w:pPr>
    </w:p>
    <w:p w14:paraId="04147474" w14:textId="77777777" w:rsidR="007C35FB" w:rsidRPr="0020745E" w:rsidRDefault="007C35FB" w:rsidP="007C35FB">
      <w:pPr>
        <w:shd w:val="clear" w:color="auto" w:fill="FFFFFF"/>
        <w:spacing w:after="101" w:line="240" w:lineRule="auto"/>
        <w:ind w:left="567"/>
        <w:jc w:val="both"/>
        <w:rPr>
          <w:rFonts w:ascii="Arial" w:eastAsia="Times New Roman" w:hAnsi="Arial" w:cs="Arial"/>
          <w:color w:val="2F2F2F"/>
          <w:sz w:val="18"/>
          <w:szCs w:val="18"/>
          <w:lang w:eastAsia="es-MX"/>
        </w:rPr>
      </w:pPr>
    </w:p>
    <w:p w14:paraId="1FC4398B"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45E05433" w14:textId="77777777" w:rsidR="007C35FB" w:rsidRPr="00AD2A55" w:rsidRDefault="007C35FB" w:rsidP="007C35FB">
      <w:pPr>
        <w:shd w:val="clear" w:color="auto" w:fill="FFFFFF"/>
        <w:spacing w:after="0" w:line="240" w:lineRule="auto"/>
        <w:ind w:left="567"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4A0B060A" w14:textId="77777777" w:rsidR="007C35FB" w:rsidRPr="00AD2A55" w:rsidRDefault="007C35FB" w:rsidP="007C35FB">
      <w:pPr>
        <w:shd w:val="clear" w:color="auto" w:fill="FFFFFF"/>
        <w:tabs>
          <w:tab w:val="left" w:pos="1134"/>
        </w:tabs>
        <w:spacing w:after="0" w:line="240" w:lineRule="auto"/>
        <w:ind w:left="567"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23F37B7C" w14:textId="77777777" w:rsidR="007C35FB" w:rsidRPr="00AD2A55" w:rsidRDefault="007C35FB" w:rsidP="007C35FB">
      <w:pPr>
        <w:pStyle w:val="Ttulo1"/>
        <w:tabs>
          <w:tab w:val="left" w:pos="1134"/>
        </w:tabs>
        <w:spacing w:before="0"/>
        <w:ind w:left="567"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ED51352" w14:textId="77777777" w:rsidR="007C35FB" w:rsidRPr="00AD2A55" w:rsidRDefault="007C35FB" w:rsidP="007C35FB">
      <w:pPr>
        <w:pStyle w:val="Ttulo1"/>
        <w:tabs>
          <w:tab w:val="left" w:pos="1134"/>
        </w:tabs>
        <w:spacing w:before="0"/>
        <w:ind w:left="567"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5F53115F" w14:textId="77777777" w:rsidR="007C35FB" w:rsidRPr="00AD2A55" w:rsidRDefault="007C35FB" w:rsidP="007C35FB">
      <w:pPr>
        <w:pStyle w:val="Ttulo1"/>
        <w:tabs>
          <w:tab w:val="left" w:pos="1134"/>
        </w:tabs>
        <w:spacing w:before="0"/>
        <w:ind w:left="567"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0CE4886" w14:textId="77777777" w:rsidR="007C35FB" w:rsidRDefault="007C35FB" w:rsidP="007C35FB">
      <w:pPr>
        <w:shd w:val="clear" w:color="auto" w:fill="FFFFFF"/>
        <w:spacing w:after="0" w:line="240" w:lineRule="auto"/>
        <w:ind w:left="567"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54C0FC71" w14:textId="77777777" w:rsidR="007C35FB" w:rsidRPr="00AD2A55" w:rsidRDefault="007C35FB" w:rsidP="007C35FB">
      <w:pPr>
        <w:shd w:val="clear" w:color="auto" w:fill="FFFFFF"/>
        <w:spacing w:after="0" w:line="240" w:lineRule="auto"/>
        <w:ind w:left="851" w:right="851"/>
        <w:jc w:val="both"/>
        <w:rPr>
          <w:rFonts w:ascii="Palatino Linotype" w:eastAsia="Times New Roman" w:hAnsi="Palatino Linotype" w:cs="Arial"/>
          <w:lang w:eastAsia="es-MX"/>
        </w:rPr>
      </w:pPr>
    </w:p>
    <w:p w14:paraId="0AA16AFF" w14:textId="77777777" w:rsidR="007C35FB" w:rsidRDefault="007C35FB" w:rsidP="007C35FB">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internacional suscrito por el Estado mexicano que expresamente le otorga el carácter de </w:t>
      </w:r>
      <w:r w:rsidRPr="00C34442">
        <w:rPr>
          <w:rFonts w:ascii="Palatino Linotype" w:hAnsi="Palatino Linotype"/>
          <w:szCs w:val="24"/>
        </w:rPr>
        <w:t>reservada</w:t>
      </w:r>
      <w:r w:rsidRPr="00822149">
        <w:rPr>
          <w:rFonts w:ascii="Palatino Linotype" w:hAnsi="Palatino Linotype"/>
          <w:sz w:val="24"/>
          <w:szCs w:val="24"/>
        </w:rPr>
        <w:t xml:space="preserve"> o confidencial.</w:t>
      </w:r>
    </w:p>
    <w:p w14:paraId="6D927A59" w14:textId="77777777" w:rsidR="007C35FB" w:rsidRPr="00C34442" w:rsidRDefault="007C35FB" w:rsidP="007C35FB">
      <w:pPr>
        <w:autoSpaceDE w:val="0"/>
        <w:autoSpaceDN w:val="0"/>
        <w:adjustRightInd w:val="0"/>
        <w:spacing w:after="0" w:line="360" w:lineRule="auto"/>
        <w:jc w:val="both"/>
        <w:rPr>
          <w:rFonts w:ascii="Palatino Linotype" w:hAnsi="Palatino Linotype" w:cs="Arial"/>
          <w:bCs/>
          <w:sz w:val="12"/>
          <w:szCs w:val="24"/>
        </w:rPr>
      </w:pPr>
    </w:p>
    <w:p w14:paraId="276C8DA3" w14:textId="77777777" w:rsidR="007C35FB" w:rsidRDefault="007C35FB" w:rsidP="007C35FB">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A826FDF" w14:textId="77777777" w:rsidR="007C35FB" w:rsidRPr="00C34442" w:rsidRDefault="007C35FB" w:rsidP="007C35FB">
      <w:pPr>
        <w:autoSpaceDE w:val="0"/>
        <w:autoSpaceDN w:val="0"/>
        <w:adjustRightInd w:val="0"/>
        <w:spacing w:after="0" w:line="360" w:lineRule="auto"/>
        <w:jc w:val="both"/>
        <w:rPr>
          <w:rFonts w:ascii="Palatino Linotype" w:hAnsi="Palatino Linotype" w:cs="Arial"/>
          <w:bCs/>
          <w:sz w:val="16"/>
          <w:szCs w:val="24"/>
        </w:rPr>
      </w:pPr>
    </w:p>
    <w:p w14:paraId="490A86B1" w14:textId="77777777" w:rsidR="007C35FB" w:rsidRDefault="007C35FB" w:rsidP="007C35FB">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0BDF01BE" w14:textId="77777777" w:rsidR="007C35FB" w:rsidRPr="007C35FB" w:rsidRDefault="007C35FB" w:rsidP="007C35FB">
      <w:pPr>
        <w:autoSpaceDE w:val="0"/>
        <w:autoSpaceDN w:val="0"/>
        <w:adjustRightInd w:val="0"/>
        <w:spacing w:after="0" w:line="360" w:lineRule="auto"/>
        <w:jc w:val="both"/>
        <w:rPr>
          <w:rFonts w:ascii="Palatino Linotype" w:hAnsi="Palatino Linotype" w:cs="Arial"/>
          <w:bCs/>
          <w:sz w:val="12"/>
          <w:szCs w:val="24"/>
        </w:rPr>
      </w:pPr>
    </w:p>
    <w:p w14:paraId="33DE157C" w14:textId="77777777" w:rsidR="007C35FB" w:rsidRPr="00C34442" w:rsidRDefault="007C35FB" w:rsidP="007C35FB">
      <w:pPr>
        <w:spacing w:after="0" w:line="360" w:lineRule="auto"/>
        <w:jc w:val="both"/>
        <w:rPr>
          <w:rFonts w:ascii="Palatino Linotype" w:hAnsi="Palatino Linotype" w:cs="Arial"/>
          <w:bCs/>
          <w:sz w:val="8"/>
          <w:szCs w:val="24"/>
        </w:rPr>
      </w:pPr>
    </w:p>
    <w:p w14:paraId="69EB0013" w14:textId="77777777" w:rsidR="007C35FB" w:rsidRDefault="007C35FB" w:rsidP="007C35FB">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423939A" w14:textId="77777777" w:rsidR="00747523" w:rsidRPr="00747523" w:rsidRDefault="00747523" w:rsidP="007C35FB">
      <w:pPr>
        <w:spacing w:after="0" w:line="360" w:lineRule="auto"/>
        <w:jc w:val="both"/>
        <w:rPr>
          <w:rFonts w:ascii="Palatino Linotype" w:hAnsi="Palatino Linotype" w:cs="Arial"/>
          <w:bCs/>
          <w:sz w:val="18"/>
          <w:szCs w:val="24"/>
        </w:rPr>
      </w:pPr>
    </w:p>
    <w:p w14:paraId="776EC46C" w14:textId="77777777" w:rsidR="007C35FB" w:rsidRPr="00AD2A55" w:rsidRDefault="007C35FB" w:rsidP="007C35FB">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xml:space="preserve"> del que se deduzca </w:t>
      </w:r>
      <w:r w:rsidRPr="00AD2A55">
        <w:rPr>
          <w:rFonts w:ascii="Palatino Linotype" w:hAnsi="Palatino Linotype" w:cs="Arial"/>
          <w:bCs/>
          <w:i/>
          <w:iCs/>
        </w:rPr>
        <w:lastRenderedPageBreak/>
        <w:t>la relación de pertenencia lógica de los hechos al derecho invocado, que es la subsunción.”</w:t>
      </w:r>
    </w:p>
    <w:p w14:paraId="6F72562C" w14:textId="77777777" w:rsidR="007C35FB" w:rsidRDefault="007C35FB" w:rsidP="007C35FB">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1060C867" w14:textId="77777777" w:rsidR="007C35FB" w:rsidRDefault="007C35FB" w:rsidP="007C35FB">
      <w:pPr>
        <w:spacing w:after="0" w:line="240" w:lineRule="auto"/>
        <w:ind w:left="851" w:right="850"/>
        <w:jc w:val="both"/>
        <w:rPr>
          <w:rFonts w:ascii="Palatino Linotype" w:hAnsi="Palatino Linotype" w:cs="Arial"/>
          <w:bCs/>
          <w:i/>
          <w:iCs/>
        </w:rPr>
      </w:pPr>
    </w:p>
    <w:p w14:paraId="6BF4D8FA" w14:textId="77777777" w:rsidR="007C35FB" w:rsidRPr="00747523" w:rsidRDefault="007C35FB" w:rsidP="007C35FB">
      <w:pPr>
        <w:spacing w:after="0" w:line="240" w:lineRule="auto"/>
        <w:ind w:left="851" w:right="850"/>
        <w:jc w:val="both"/>
        <w:rPr>
          <w:rFonts w:ascii="Palatino Linotype" w:hAnsi="Palatino Linotype" w:cs="Arial"/>
          <w:bCs/>
          <w:i/>
          <w:iCs/>
          <w:sz w:val="20"/>
        </w:rPr>
      </w:pPr>
    </w:p>
    <w:p w14:paraId="2B34EC8D" w14:textId="77777777" w:rsidR="007C35FB" w:rsidRDefault="007C35FB" w:rsidP="007C35FB">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5927FCB6" w14:textId="77777777" w:rsidR="007C35FB" w:rsidRPr="00747523" w:rsidRDefault="007C35FB" w:rsidP="00675D66">
      <w:pPr>
        <w:spacing w:after="0" w:line="360" w:lineRule="auto"/>
        <w:jc w:val="both"/>
        <w:rPr>
          <w:rFonts w:ascii="Palatino Linotype" w:hAnsi="Palatino Linotype" w:cs="Arial"/>
          <w:szCs w:val="24"/>
          <w:lang w:eastAsia="es-MX"/>
        </w:rPr>
      </w:pPr>
    </w:p>
    <w:p w14:paraId="6D980049" w14:textId="7ADF4E49" w:rsidR="00294892" w:rsidRDefault="00675D66" w:rsidP="00675D66">
      <w:pPr>
        <w:spacing w:after="0" w:line="360" w:lineRule="auto"/>
        <w:jc w:val="both"/>
        <w:rPr>
          <w:rFonts w:ascii="Palatino Linotype" w:hAnsi="Palatino Linotype"/>
          <w:sz w:val="24"/>
          <w:szCs w:val="24"/>
        </w:rPr>
      </w:pPr>
      <w:r>
        <w:rPr>
          <w:rFonts w:ascii="Palatino Linotype" w:hAnsi="Palatino Linotype" w:cs="Arial"/>
          <w:sz w:val="24"/>
          <w:szCs w:val="24"/>
          <w:lang w:eastAsia="es-MX"/>
        </w:rPr>
        <w:t>F</w:t>
      </w:r>
      <w:r w:rsidR="00294892" w:rsidRPr="00A64804">
        <w:rPr>
          <w:rFonts w:ascii="Palatino Linotype" w:hAnsi="Palatino Linotype" w:cs="Arial"/>
          <w:sz w:val="24"/>
          <w:szCs w:val="24"/>
          <w:lang w:eastAsia="es-MX"/>
        </w:rPr>
        <w:t>inal</w:t>
      </w:r>
      <w:r w:rsidR="00294892" w:rsidRPr="00A64804">
        <w:rPr>
          <w:rFonts w:ascii="Palatino Linotype" w:hAnsi="Palatino Linotype"/>
          <w:sz w:val="24"/>
          <w:szCs w:val="24"/>
        </w:rPr>
        <w:t>mente y en mérito de lo expuesto en líneas anteriores, resultan</w:t>
      </w:r>
      <w:r w:rsidR="00175B42">
        <w:rPr>
          <w:rFonts w:ascii="Palatino Linotype" w:hAnsi="Palatino Linotype"/>
          <w:sz w:val="24"/>
          <w:szCs w:val="24"/>
        </w:rPr>
        <w:t xml:space="preserve"> parcialmente</w:t>
      </w:r>
      <w:r w:rsidR="00294892" w:rsidRPr="00A64804">
        <w:rPr>
          <w:rFonts w:ascii="Palatino Linotype" w:hAnsi="Palatino Linotype"/>
          <w:sz w:val="24"/>
          <w:szCs w:val="24"/>
        </w:rPr>
        <w:t xml:space="preserve"> fundados los motivos de inconformidad vertidos por el Recurrente, por ello con fundamento en el artículo 186 fracción III de la Ley de Transparencia y Acceso a la Información Pública del Estado de México y Municipios, se </w:t>
      </w:r>
      <w:r w:rsidR="009B1548">
        <w:rPr>
          <w:rFonts w:ascii="Palatino Linotype" w:hAnsi="Palatino Linotype"/>
          <w:sz w:val="24"/>
          <w:szCs w:val="24"/>
        </w:rPr>
        <w:t xml:space="preserve">modifica </w:t>
      </w:r>
      <w:r w:rsidR="00294892" w:rsidRPr="00A64804">
        <w:rPr>
          <w:rFonts w:ascii="Palatino Linotype" w:hAnsi="Palatino Linotype"/>
          <w:sz w:val="24"/>
          <w:szCs w:val="24"/>
        </w:rPr>
        <w:t xml:space="preserve">la respuesta a la solicitud de información </w:t>
      </w:r>
      <w:r w:rsidR="00175B42" w:rsidRPr="001F57CD">
        <w:rPr>
          <w:rFonts w:ascii="Palatino Linotype" w:hAnsi="Palatino Linotype" w:cs="Arial"/>
          <w:b/>
          <w:sz w:val="24"/>
          <w:szCs w:val="24"/>
        </w:rPr>
        <w:t>00171/IXTAPALU/IP/2021</w:t>
      </w:r>
      <w:r w:rsidR="00294892" w:rsidRPr="00A64804">
        <w:rPr>
          <w:rFonts w:ascii="Palatino Linotype" w:hAnsi="Palatino Linotype" w:cs="Arial"/>
          <w:b/>
          <w:sz w:val="24"/>
          <w:szCs w:val="24"/>
        </w:rPr>
        <w:t xml:space="preserve">, </w:t>
      </w:r>
      <w:r w:rsidR="00294892" w:rsidRPr="00A64804">
        <w:rPr>
          <w:rFonts w:ascii="Palatino Linotype" w:hAnsi="Palatino Linotype"/>
          <w:sz w:val="24"/>
          <w:szCs w:val="24"/>
        </w:rPr>
        <w:t>que han sido materia del presente fallo.</w:t>
      </w:r>
    </w:p>
    <w:p w14:paraId="35309727" w14:textId="77777777" w:rsidR="00747523" w:rsidRPr="00747523" w:rsidRDefault="00747523" w:rsidP="00675D66">
      <w:pPr>
        <w:spacing w:after="0" w:line="360" w:lineRule="auto"/>
        <w:jc w:val="both"/>
        <w:rPr>
          <w:rFonts w:ascii="Palatino Linotype" w:hAnsi="Palatino Linotype"/>
          <w:sz w:val="14"/>
          <w:szCs w:val="24"/>
        </w:rPr>
      </w:pP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05266226"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9B1548">
        <w:rPr>
          <w:rFonts w:ascii="Palatino Linotype" w:hAnsi="Palatino Linotype" w:cs="Arial"/>
          <w:sz w:val="24"/>
          <w:szCs w:val="24"/>
        </w:rPr>
        <w:t xml:space="preserve">modifica </w:t>
      </w:r>
      <w:r w:rsidRPr="00A64804">
        <w:rPr>
          <w:rFonts w:ascii="Palatino Linotype" w:hAnsi="Palatino Linotype" w:cs="Arial"/>
          <w:sz w:val="24"/>
          <w:szCs w:val="24"/>
        </w:rPr>
        <w:t xml:space="preserve">la respuesta entregada por el Sujeto Obligado, a la solicitud de información </w:t>
      </w:r>
      <w:r w:rsidR="00175B42" w:rsidRPr="001F57CD">
        <w:rPr>
          <w:rFonts w:ascii="Palatino Linotype" w:hAnsi="Palatino Linotype" w:cs="Arial"/>
          <w:b/>
          <w:sz w:val="24"/>
          <w:szCs w:val="24"/>
        </w:rPr>
        <w:t>00171/IXTAPALU/IP/2021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175B42">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14:paraId="24B6387A" w14:textId="77777777" w:rsidR="00294892" w:rsidRPr="001624E8" w:rsidRDefault="00294892" w:rsidP="00294892">
      <w:pPr>
        <w:spacing w:after="0" w:line="360" w:lineRule="auto"/>
        <w:jc w:val="both"/>
        <w:rPr>
          <w:rFonts w:ascii="Palatino Linotype" w:hAnsi="Palatino Linotype" w:cs="Arial"/>
          <w:sz w:val="24"/>
          <w:szCs w:val="24"/>
        </w:rPr>
      </w:pPr>
    </w:p>
    <w:p w14:paraId="7DA156DD" w14:textId="62B94397"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w:t>
      </w:r>
      <w:r w:rsidR="006A7E3C">
        <w:rPr>
          <w:rFonts w:ascii="Palatino Linotype" w:hAnsi="Palatino Linotype" w:cs="Arial"/>
          <w:sz w:val="24"/>
          <w:szCs w:val="24"/>
        </w:rPr>
        <w:t xml:space="preserve"> </w:t>
      </w:r>
      <w:r w:rsidR="009B1548">
        <w:rPr>
          <w:rFonts w:ascii="Palatino Linotype" w:hAnsi="Palatino Linotype" w:cs="Arial"/>
          <w:sz w:val="24"/>
          <w:szCs w:val="24"/>
        </w:rPr>
        <w:t>el</w:t>
      </w:r>
      <w:r w:rsidR="007C35FB">
        <w:rPr>
          <w:rFonts w:ascii="Palatino Linotype" w:hAnsi="Palatino Linotype" w:cs="Arial"/>
          <w:sz w:val="24"/>
          <w:szCs w:val="24"/>
        </w:rPr>
        <w:t xml:space="preserve"> </w:t>
      </w:r>
      <w:r w:rsidR="007C35FB" w:rsidRPr="007C35FB">
        <w:rPr>
          <w:rFonts w:ascii="Palatino Linotype" w:hAnsi="Palatino Linotype" w:cs="Arial"/>
          <w:sz w:val="24"/>
          <w:szCs w:val="24"/>
        </w:rPr>
        <w:t>Sistema de Acceso a la Información Mexiquense</w:t>
      </w:r>
      <w:r w:rsidR="007C35FB">
        <w:rPr>
          <w:rFonts w:ascii="Palatino Linotype" w:hAnsi="Palatino Linotype" w:cs="Arial"/>
          <w:sz w:val="24"/>
          <w:szCs w:val="24"/>
        </w:rPr>
        <w:t xml:space="preserve"> </w:t>
      </w:r>
      <w:r w:rsidR="009B1548">
        <w:rPr>
          <w:rFonts w:ascii="Palatino Linotype" w:hAnsi="Palatino Linotype" w:cs="Arial"/>
          <w:sz w:val="24"/>
          <w:szCs w:val="24"/>
        </w:rPr>
        <w:t xml:space="preserve">SAIMEX, </w:t>
      </w:r>
      <w:r w:rsidR="007C35FB">
        <w:rPr>
          <w:rFonts w:ascii="Palatino Linotype" w:hAnsi="Palatino Linotype" w:cs="Arial"/>
          <w:sz w:val="24"/>
          <w:szCs w:val="24"/>
        </w:rPr>
        <w:t xml:space="preserve">y en caso de ser procedente en versión pública de </w:t>
      </w:r>
      <w:r w:rsidRPr="00A64804">
        <w:rPr>
          <w:rFonts w:ascii="Palatino Linotype" w:hAnsi="Palatino Linotype" w:cs="Arial"/>
          <w:sz w:val="24"/>
          <w:szCs w:val="24"/>
        </w:rPr>
        <w:t xml:space="preserve">lo siguiente: </w:t>
      </w:r>
    </w:p>
    <w:p w14:paraId="26154E5D" w14:textId="77777777" w:rsidR="002A51B8" w:rsidRPr="007C35FB" w:rsidRDefault="002A51B8" w:rsidP="00294892">
      <w:pPr>
        <w:spacing w:after="0" w:line="360" w:lineRule="auto"/>
        <w:jc w:val="both"/>
        <w:rPr>
          <w:rFonts w:ascii="Palatino Linotype" w:hAnsi="Palatino Linotype" w:cs="Arial"/>
          <w:sz w:val="18"/>
          <w:szCs w:val="24"/>
        </w:rPr>
      </w:pPr>
    </w:p>
    <w:p w14:paraId="1D75FEDA" w14:textId="296F014D" w:rsidR="00035A30" w:rsidRDefault="00035A30" w:rsidP="006B1D72">
      <w:pPr>
        <w:pStyle w:val="Prrafodelista"/>
        <w:numPr>
          <w:ilvl w:val="0"/>
          <w:numId w:val="19"/>
        </w:numPr>
        <w:spacing w:line="360" w:lineRule="auto"/>
        <w:ind w:right="567"/>
        <w:contextualSpacing/>
        <w:jc w:val="both"/>
        <w:rPr>
          <w:rFonts w:ascii="Palatino Linotype" w:hAnsi="Palatino Linotype" w:cs="Arial"/>
          <w:bCs/>
          <w:i/>
        </w:rPr>
      </w:pPr>
      <w:r w:rsidRPr="00ED2DFC">
        <w:rPr>
          <w:rFonts w:ascii="Palatino Linotype" w:hAnsi="Palatino Linotype" w:cs="Arial"/>
          <w:bCs/>
          <w:i/>
        </w:rPr>
        <w:t>El Acuerdo del Comité de Transparencia en términos del artículo 49 fracción VIII, 122, 143 fracci</w:t>
      </w:r>
      <w:r>
        <w:rPr>
          <w:rFonts w:ascii="Palatino Linotype" w:hAnsi="Palatino Linotype" w:cs="Arial"/>
          <w:bCs/>
          <w:i/>
        </w:rPr>
        <w:t xml:space="preserve">ón I </w:t>
      </w:r>
      <w:r w:rsidRPr="00ED2DFC">
        <w:rPr>
          <w:rFonts w:ascii="Palatino Linotype" w:hAnsi="Palatino Linotype" w:cs="Arial"/>
          <w:bCs/>
          <w:i/>
        </w:rPr>
        <w:t xml:space="preserve"> y 149 de la Ley de Transparencia y Acceso a la Información Pública del Estado de México y Municipios vigente, en el que funde y motive las razones por virtud de las cuales se justifique la clasificación como </w:t>
      </w:r>
      <w:r>
        <w:rPr>
          <w:rFonts w:ascii="Palatino Linotype" w:hAnsi="Palatino Linotype" w:cs="Arial"/>
          <w:bCs/>
          <w:i/>
        </w:rPr>
        <w:t xml:space="preserve">totalmente </w:t>
      </w:r>
      <w:r w:rsidRPr="00ED2DFC">
        <w:rPr>
          <w:rFonts w:ascii="Palatino Linotype" w:hAnsi="Palatino Linotype" w:cs="Arial"/>
          <w:bCs/>
          <w:i/>
        </w:rPr>
        <w:t>confidencial</w:t>
      </w:r>
      <w:r>
        <w:rPr>
          <w:rFonts w:ascii="Palatino Linotype" w:hAnsi="Palatino Linotype" w:cs="Arial"/>
          <w:bCs/>
          <w:i/>
        </w:rPr>
        <w:t>es respecto del padrón catastral</w:t>
      </w:r>
      <w:r w:rsidRPr="00ED2DFC">
        <w:rPr>
          <w:rFonts w:ascii="Palatino Linotype" w:hAnsi="Palatino Linotype" w:cs="Arial"/>
          <w:bCs/>
          <w:i/>
        </w:rPr>
        <w:t>.</w:t>
      </w:r>
    </w:p>
    <w:p w14:paraId="051E3CE4" w14:textId="4007B5A6" w:rsidR="001C63AB" w:rsidRPr="001C63AB" w:rsidRDefault="001C63AB" w:rsidP="006B1D72">
      <w:pPr>
        <w:pStyle w:val="Prrafodelista"/>
        <w:numPr>
          <w:ilvl w:val="0"/>
          <w:numId w:val="19"/>
        </w:numPr>
        <w:spacing w:line="360" w:lineRule="auto"/>
        <w:ind w:right="567"/>
        <w:jc w:val="both"/>
        <w:rPr>
          <w:rFonts w:ascii="Palatino Linotype" w:hAnsi="Palatino Linotype"/>
          <w:i/>
        </w:rPr>
      </w:pPr>
      <w:r w:rsidRPr="001C63AB">
        <w:rPr>
          <w:rFonts w:ascii="Palatino Linotype" w:hAnsi="Palatino Linotype"/>
          <w:i/>
        </w:rPr>
        <w:t xml:space="preserve">El documento en donde de manera estadística se dé a conocer el número de cuentas catastrales que no han realizado el pago del impuesto predial del ejercicio dos mil veinte y del primero de enero </w:t>
      </w:r>
      <w:r w:rsidRPr="001C63AB">
        <w:rPr>
          <w:rFonts w:ascii="Palatino Linotype" w:hAnsi="Palatino Linotype"/>
          <w:i/>
          <w:color w:val="000000"/>
        </w:rPr>
        <w:t>al diecisiete de junio de dos mil veintiuno</w:t>
      </w:r>
      <w:r>
        <w:rPr>
          <w:rFonts w:ascii="Palatino Linotype" w:hAnsi="Palatino Linotype"/>
          <w:i/>
          <w:color w:val="000000"/>
        </w:rPr>
        <w:t>.</w:t>
      </w:r>
      <w:r w:rsidRPr="001C63AB">
        <w:rPr>
          <w:rFonts w:ascii="Palatino Linotype" w:hAnsi="Palatino Linotype"/>
          <w:i/>
          <w:color w:val="000000"/>
        </w:rPr>
        <w:t xml:space="preserve"> </w:t>
      </w:r>
    </w:p>
    <w:p w14:paraId="55DDC2DB" w14:textId="74129D90" w:rsidR="00F80DC6" w:rsidRPr="001C63AB" w:rsidRDefault="00926716" w:rsidP="00697C2F">
      <w:pPr>
        <w:pStyle w:val="Prrafodelista"/>
        <w:numPr>
          <w:ilvl w:val="0"/>
          <w:numId w:val="19"/>
        </w:numPr>
        <w:spacing w:line="360" w:lineRule="auto"/>
        <w:jc w:val="both"/>
        <w:rPr>
          <w:rFonts w:ascii="Palatino Linotype" w:hAnsi="Palatino Linotype"/>
        </w:rPr>
      </w:pPr>
      <w:r w:rsidRPr="001C63AB">
        <w:rPr>
          <w:rFonts w:ascii="Palatino Linotype" w:hAnsi="Palatino Linotype"/>
          <w:i/>
          <w:color w:val="000000"/>
        </w:rPr>
        <w:t xml:space="preserve">Padrón comercial </w:t>
      </w:r>
      <w:r w:rsidR="00F80DC6" w:rsidRPr="001C63AB">
        <w:rPr>
          <w:rFonts w:ascii="Palatino Linotype" w:hAnsi="Palatino Linotype"/>
          <w:i/>
          <w:color w:val="000000"/>
        </w:rPr>
        <w:t>actualizado al diecisiete de junio de dos mil veintiuno.</w:t>
      </w:r>
    </w:p>
    <w:p w14:paraId="2459FE77" w14:textId="56ADC812" w:rsidR="00175B42" w:rsidRPr="00F80DC6" w:rsidRDefault="00926716" w:rsidP="00A013E7">
      <w:pPr>
        <w:pStyle w:val="Prrafodelista"/>
        <w:numPr>
          <w:ilvl w:val="0"/>
          <w:numId w:val="19"/>
        </w:numPr>
        <w:tabs>
          <w:tab w:val="left" w:pos="709"/>
        </w:tabs>
        <w:spacing w:line="360" w:lineRule="auto"/>
        <w:jc w:val="both"/>
        <w:rPr>
          <w:rFonts w:ascii="Palatino Linotype" w:hAnsi="Palatino Linotype"/>
        </w:rPr>
      </w:pPr>
      <w:r w:rsidRPr="00F80DC6">
        <w:rPr>
          <w:rFonts w:ascii="Palatino Linotype" w:hAnsi="Palatino Linotype"/>
          <w:i/>
          <w:color w:val="000000"/>
        </w:rPr>
        <w:t>Tarifas de Impuestos, Derechos y Aportaciones de Mejoras</w:t>
      </w:r>
      <w:r w:rsidR="007C35FB">
        <w:rPr>
          <w:rFonts w:ascii="Palatino Linotype" w:hAnsi="Palatino Linotype"/>
          <w:i/>
          <w:color w:val="000000"/>
        </w:rPr>
        <w:t>, para el ejercicio 2021.</w:t>
      </w:r>
    </w:p>
    <w:p w14:paraId="363882C1" w14:textId="77777777" w:rsidR="007C35FB" w:rsidRPr="00747523" w:rsidRDefault="007C35FB" w:rsidP="007C35FB">
      <w:pPr>
        <w:pStyle w:val="Sinespaciado"/>
        <w:spacing w:line="360" w:lineRule="auto"/>
        <w:jc w:val="both"/>
        <w:rPr>
          <w:rFonts w:ascii="Palatino Linotype" w:hAnsi="Palatino Linotype" w:cs="Arial"/>
          <w:i/>
          <w:sz w:val="28"/>
        </w:rPr>
      </w:pPr>
    </w:p>
    <w:p w14:paraId="7A0F40DE" w14:textId="77777777" w:rsidR="007C35FB" w:rsidRDefault="007C35FB" w:rsidP="007C35FB">
      <w:pPr>
        <w:pStyle w:val="Sinespaciado"/>
        <w:spacing w:line="360" w:lineRule="auto"/>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A4AF00D" w14:textId="77777777" w:rsidR="0024019A" w:rsidRPr="00747523" w:rsidRDefault="0024019A" w:rsidP="007C35FB">
      <w:pPr>
        <w:pStyle w:val="Sinespaciado"/>
        <w:spacing w:line="360" w:lineRule="auto"/>
        <w:jc w:val="both"/>
        <w:rPr>
          <w:rFonts w:ascii="Palatino Linotype" w:hAnsi="Palatino Linotype" w:cs="Arial"/>
          <w:i/>
          <w:sz w:val="32"/>
        </w:rPr>
      </w:pPr>
    </w:p>
    <w:p w14:paraId="3F375FC9" w14:textId="77777777"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lastRenderedPageBreak/>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747523" w:rsidRDefault="00294892" w:rsidP="00294892">
      <w:pPr>
        <w:autoSpaceDE w:val="0"/>
        <w:autoSpaceDN w:val="0"/>
        <w:adjustRightInd w:val="0"/>
        <w:spacing w:after="0" w:line="360" w:lineRule="auto"/>
        <w:jc w:val="both"/>
        <w:rPr>
          <w:rFonts w:ascii="Palatino Linotype" w:hAnsi="Palatino Linotype" w:cs="Arial"/>
          <w:sz w:val="32"/>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747523" w:rsidRDefault="00294892" w:rsidP="00294892">
      <w:pPr>
        <w:autoSpaceDE w:val="0"/>
        <w:autoSpaceDN w:val="0"/>
        <w:adjustRightInd w:val="0"/>
        <w:spacing w:after="0" w:line="360" w:lineRule="auto"/>
        <w:jc w:val="both"/>
        <w:rPr>
          <w:rFonts w:ascii="Palatino Linotype" w:hAnsi="Palatino Linotype" w:cs="Arial"/>
          <w:sz w:val="32"/>
          <w:szCs w:val="24"/>
        </w:rPr>
      </w:pPr>
    </w:p>
    <w:p w14:paraId="0EA81580" w14:textId="4C778160"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sidR="007C35FB">
        <w:rPr>
          <w:rFonts w:ascii="Palatino Linotype" w:hAnsi="Palatino Linotype" w:cs="Arial"/>
          <w:bCs/>
          <w:sz w:val="24"/>
          <w:szCs w:val="24"/>
        </w:rPr>
        <w:t xml:space="preserve"> </w:t>
      </w:r>
      <w:r w:rsidR="007C35FB" w:rsidRPr="007C35FB">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SAIMEX</w:t>
      </w:r>
      <w:r w:rsidR="00697C2F">
        <w:rPr>
          <w:rFonts w:ascii="Palatino Linotype" w:hAnsi="Palatino Linotype" w:cs="Arial"/>
          <w:bCs/>
          <w:sz w:val="24"/>
          <w:szCs w:val="24"/>
        </w:rPr>
        <w:t xml:space="preserve">, así mismo de conformidad con lo establecido en los artículo 159 y 160 de la Ley General de Transparencia y Acceso a la Información Pública y 196 de la Ley de Transparencia y Acceso a la Información Pública del Estado de México y Municipios, </w:t>
      </w:r>
      <w:r w:rsidRPr="00A64804">
        <w:rPr>
          <w:rFonts w:ascii="Palatino Linotype" w:hAnsi="Palatino Linotype" w:cs="Arial"/>
          <w:bCs/>
          <w:sz w:val="24"/>
          <w:szCs w:val="24"/>
        </w:rPr>
        <w:t>podrá impugnar vía Juicio de Amparo en los términos de las leyes aplicables,</w:t>
      </w:r>
      <w:r w:rsidR="00697C2F">
        <w:rPr>
          <w:rFonts w:ascii="Palatino Linotype" w:hAnsi="Palatino Linotype" w:cs="Arial"/>
          <w:bCs/>
          <w:sz w:val="24"/>
          <w:szCs w:val="24"/>
        </w:rPr>
        <w:t xml:space="preserve"> o bien vía recurso de in</w:t>
      </w:r>
      <w:r w:rsidRPr="00A64804">
        <w:rPr>
          <w:rFonts w:ascii="Palatino Linotype" w:hAnsi="Palatino Linotype" w:cs="Arial"/>
          <w:bCs/>
          <w:sz w:val="24"/>
          <w:szCs w:val="24"/>
        </w:rPr>
        <w:t xml:space="preserve">conformidad </w:t>
      </w:r>
      <w:r w:rsidR="00697C2F">
        <w:rPr>
          <w:rFonts w:ascii="Palatino Linotype" w:hAnsi="Palatino Linotype" w:cs="Arial"/>
          <w:bCs/>
          <w:sz w:val="24"/>
          <w:szCs w:val="24"/>
        </w:rPr>
        <w:t xml:space="preserve"> Ante el Instituto Nacional de Transparencia, Acceso a la Información y Protección de Datos personales.</w:t>
      </w:r>
    </w:p>
    <w:p w14:paraId="614D83E0" w14:textId="77777777" w:rsidR="0046281E" w:rsidRPr="00747523" w:rsidRDefault="0046281E" w:rsidP="007E3C2E">
      <w:pPr>
        <w:spacing w:after="0" w:line="360" w:lineRule="auto"/>
        <w:jc w:val="both"/>
        <w:rPr>
          <w:rFonts w:ascii="Palatino Linotype" w:hAnsi="Palatino Linotype" w:cs="Arial"/>
          <w:bCs/>
          <w:sz w:val="36"/>
          <w:szCs w:val="24"/>
        </w:rPr>
      </w:pPr>
    </w:p>
    <w:p w14:paraId="75C900F0" w14:textId="58C73443" w:rsidR="003A3A32" w:rsidRDefault="007C35FB"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w:t>
      </w:r>
      <w:r w:rsidRPr="007D53C0">
        <w:rPr>
          <w:rFonts w:ascii="Palatino Linotype" w:eastAsia="Arial Unicode MS" w:hAnsi="Palatino Linotype" w:cs="Arial"/>
          <w:sz w:val="24"/>
          <w:szCs w:val="24"/>
        </w:rPr>
        <w:lastRenderedPageBreak/>
        <w:t>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747523">
        <w:rPr>
          <w:rFonts w:ascii="Palatino Linotype" w:hAnsi="Palatino Linotype" w:cs="Arial"/>
          <w:sz w:val="24"/>
          <w:szCs w:val="24"/>
        </w:rPr>
        <w:t>TRIGÉSIMA PRIMERA</w:t>
      </w:r>
      <w:r>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747523">
        <w:rPr>
          <w:rFonts w:ascii="Palatino Linotype" w:hAnsi="Palatino Linotype" w:cs="Arial"/>
          <w:sz w:val="24"/>
          <w:szCs w:val="24"/>
        </w:rPr>
        <w:t>OCHO DE SEPTIEMBRE D</w:t>
      </w:r>
      <w:r>
        <w:rPr>
          <w:rFonts w:ascii="Palatino Linotype" w:hAnsi="Palatino Linotype" w:cs="Arial"/>
          <w:sz w:val="24"/>
          <w:szCs w:val="24"/>
        </w:rPr>
        <w:t>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w:t>
      </w:r>
      <w:r w:rsidR="00747523">
        <w:rPr>
          <w:rFonts w:ascii="Palatino Linotype" w:hAnsi="Palatino Linotype" w:cs="Arial"/>
          <w:sz w:val="24"/>
          <w:szCs w:val="24"/>
        </w:rPr>
        <w:t>--------------------------------------------------------------------------------------------------------------------------------------------------------------------------------------------------------------------------------------------------------------------------------------------------------------------------------------------------------------------------------------------------------------------------------------------------------------------------------------------------------------------------------------------------------------------------------------------------------------------------------------------------------------------------------------------------------------------------------------------------------------------------------------------------------------------------------------------------------------------------------------------------------------------------------------------------------------------------------------------------------------------------------------------------------------------------------------------------------------------------------------------------------------------------------------------------------------------------------------------------------------------------------------------------------------------------------------------------------------------------------------------------------------------------------------------------------------------------------------------------------------------------------------------------------------------------------------------------------------------------------------------------------------------------------------------------------------------------------------------------------------------------------------------------------------------------------------------------------------------------------------------------------------------------------------</w:t>
      </w:r>
      <w:r w:rsidR="008705DA">
        <w:rPr>
          <w:rFonts w:ascii="Palatino Linotype" w:hAnsi="Palatino Linotype" w:cs="Arial"/>
          <w:sz w:val="24"/>
          <w:szCs w:val="24"/>
        </w:rPr>
        <w:t>C</w:t>
      </w:r>
      <w:r w:rsidR="00411F8F">
        <w:rPr>
          <w:rFonts w:ascii="Palatino Linotype" w:hAnsi="Palatino Linotype" w:cs="Arial"/>
          <w:sz w:val="24"/>
          <w:szCs w:val="24"/>
        </w:rPr>
        <w:t>C</w:t>
      </w:r>
      <w:r w:rsidR="008705DA">
        <w:rPr>
          <w:rFonts w:ascii="Palatino Linotype" w:hAnsi="Palatino Linotype" w:cs="Arial"/>
          <w:sz w:val="24"/>
          <w:szCs w:val="24"/>
        </w:rPr>
        <w:t>R</w:t>
      </w:r>
      <w:r w:rsidR="00411F8F">
        <w:rPr>
          <w:rFonts w:ascii="Palatino Linotype" w:hAnsi="Palatino Linotype" w:cs="Arial"/>
          <w:sz w:val="24"/>
          <w:szCs w:val="24"/>
        </w:rPr>
        <w:t>/MOC.</w:t>
      </w:r>
    </w:p>
    <w:p w14:paraId="5748E3DC" w14:textId="77777777" w:rsidR="00C658CA" w:rsidRDefault="00C658CA" w:rsidP="00411F8F">
      <w:pPr>
        <w:spacing w:after="0" w:line="360" w:lineRule="auto"/>
        <w:jc w:val="both"/>
        <w:rPr>
          <w:rFonts w:ascii="Palatino Linotype" w:hAnsi="Palatino Linotype" w:cs="Arial"/>
          <w:sz w:val="24"/>
          <w:szCs w:val="24"/>
        </w:rPr>
      </w:pPr>
    </w:p>
    <w:p w14:paraId="225A4577" w14:textId="77777777" w:rsidR="00C658CA" w:rsidRDefault="00C658CA" w:rsidP="00411F8F">
      <w:pPr>
        <w:spacing w:after="0" w:line="360" w:lineRule="auto"/>
        <w:jc w:val="both"/>
        <w:rPr>
          <w:rFonts w:ascii="Palatino Linotype" w:hAnsi="Palatino Linotype" w:cs="Arial"/>
          <w:sz w:val="24"/>
          <w:szCs w:val="24"/>
        </w:rPr>
      </w:pPr>
    </w:p>
    <w:p w14:paraId="7C27B833" w14:textId="77777777" w:rsidR="00C658CA" w:rsidRDefault="00C658CA" w:rsidP="00411F8F">
      <w:pPr>
        <w:spacing w:after="0" w:line="360" w:lineRule="auto"/>
        <w:jc w:val="both"/>
        <w:rPr>
          <w:rFonts w:ascii="Palatino Linotype" w:hAnsi="Palatino Linotype" w:cs="Arial"/>
          <w:sz w:val="24"/>
          <w:szCs w:val="24"/>
        </w:rPr>
      </w:pPr>
    </w:p>
    <w:p w14:paraId="1AD271CB" w14:textId="77777777" w:rsidR="00C658CA" w:rsidRPr="00152075" w:rsidRDefault="00C658CA" w:rsidP="00411F8F">
      <w:pPr>
        <w:spacing w:after="0" w:line="360" w:lineRule="auto"/>
        <w:jc w:val="both"/>
        <w:rPr>
          <w:rFonts w:ascii="Palatino Linotype" w:hAnsi="Palatino Linotype"/>
        </w:rPr>
      </w:pPr>
    </w:p>
    <w:sectPr w:rsidR="00C658CA" w:rsidRPr="00152075"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AAFA3" w14:textId="77777777" w:rsidR="00162BA0" w:rsidRDefault="00162BA0" w:rsidP="00F2498E">
      <w:pPr>
        <w:spacing w:after="0" w:line="240" w:lineRule="auto"/>
      </w:pPr>
      <w:r>
        <w:separator/>
      </w:r>
    </w:p>
  </w:endnote>
  <w:endnote w:type="continuationSeparator" w:id="0">
    <w:p w14:paraId="5743ABC9" w14:textId="77777777" w:rsidR="00162BA0" w:rsidRDefault="00162BA0"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697C2F" w:rsidRPr="000B69FA" w:rsidRDefault="00697C2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7327C">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7327C">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697C2F" w:rsidRPr="000B69FA" w:rsidRDefault="00697C2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732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7327C">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53A51" w14:textId="77777777" w:rsidR="00162BA0" w:rsidRDefault="00162BA0" w:rsidP="00F2498E">
      <w:pPr>
        <w:spacing w:after="0" w:line="240" w:lineRule="auto"/>
      </w:pPr>
      <w:r>
        <w:separator/>
      </w:r>
    </w:p>
  </w:footnote>
  <w:footnote w:type="continuationSeparator" w:id="0">
    <w:p w14:paraId="723BF1CF" w14:textId="77777777" w:rsidR="00162BA0" w:rsidRDefault="00162BA0" w:rsidP="00F2498E">
      <w:pPr>
        <w:spacing w:after="0" w:line="240" w:lineRule="auto"/>
      </w:pPr>
      <w:r>
        <w:continuationSeparator/>
      </w:r>
    </w:p>
  </w:footnote>
  <w:footnote w:id="1">
    <w:p w14:paraId="0C1FD2D2" w14:textId="01278412" w:rsidR="00697C2F" w:rsidRDefault="00697C2F">
      <w:pPr>
        <w:pStyle w:val="Textonotapie"/>
      </w:pPr>
      <w:r>
        <w:rPr>
          <w:rStyle w:val="Refdenotaalpie"/>
        </w:rPr>
        <w:footnoteRef/>
      </w:r>
      <w:r>
        <w:t xml:space="preserve"> </w:t>
      </w:r>
      <w:r w:rsidRPr="008D370B">
        <w:t>Artículo 4.- Para los efectos del presente Reglamento se entenderá por:</w:t>
      </w:r>
    </w:p>
    <w:p w14:paraId="785C257E" w14:textId="77777777" w:rsidR="00697C2F" w:rsidRDefault="00697C2F" w:rsidP="008D370B">
      <w:pPr>
        <w:pStyle w:val="Textonotapie"/>
      </w:pPr>
      <w:r>
        <w:t>…</w:t>
      </w:r>
    </w:p>
    <w:p w14:paraId="17F1E25B" w14:textId="021744E5" w:rsidR="00697C2F" w:rsidRDefault="00697C2F" w:rsidP="008D370B">
      <w:pPr>
        <w:pStyle w:val="Textonotapie"/>
      </w:pPr>
      <w:r>
        <w:t>XLI. PADRONES CATASTRALES: Al conjunto de registros documentales, geográficos y</w:t>
      </w:r>
    </w:p>
    <w:p w14:paraId="35858272" w14:textId="77777777" w:rsidR="00697C2F" w:rsidRDefault="00697C2F" w:rsidP="008D370B">
      <w:pPr>
        <w:pStyle w:val="Textonotapie"/>
      </w:pPr>
      <w:r>
        <w:t>digitales que contienen los datos generales y particulares de los bienes inmuebles</w:t>
      </w:r>
    </w:p>
    <w:p w14:paraId="64024BC7" w14:textId="5DEA1608" w:rsidR="00697C2F" w:rsidRDefault="00697C2F" w:rsidP="008D370B">
      <w:pPr>
        <w:pStyle w:val="Textonotapie"/>
      </w:pPr>
      <w:r>
        <w:t>ubicados en el territorio Municipal.;</w:t>
      </w:r>
    </w:p>
  </w:footnote>
  <w:footnote w:id="2">
    <w:p w14:paraId="2C3EADA2" w14:textId="04B89F9F" w:rsidR="00697C2F" w:rsidRPr="000B51CE" w:rsidRDefault="00697C2F" w:rsidP="000B51CE">
      <w:pPr>
        <w:pStyle w:val="Textonotapie"/>
        <w:jc w:val="both"/>
        <w:rPr>
          <w:rFonts w:ascii="Palatino Linotype" w:hAnsi="Palatino Linotype"/>
          <w:sz w:val="18"/>
          <w:szCs w:val="18"/>
        </w:rPr>
      </w:pPr>
      <w:r w:rsidRPr="000B51CE">
        <w:rPr>
          <w:rStyle w:val="Refdenotaalpie"/>
          <w:rFonts w:ascii="Palatino Linotype" w:hAnsi="Palatino Linotype"/>
          <w:b/>
          <w:sz w:val="18"/>
          <w:szCs w:val="18"/>
        </w:rPr>
        <w:footnoteRef/>
      </w:r>
      <w:r w:rsidRPr="000B51CE">
        <w:rPr>
          <w:rFonts w:ascii="Palatino Linotype" w:hAnsi="Palatino Linotype"/>
          <w:b/>
          <w:sz w:val="18"/>
          <w:szCs w:val="18"/>
        </w:rPr>
        <w:t xml:space="preserve"> Artículo 10.-</w:t>
      </w:r>
      <w:r w:rsidRPr="000B51CE">
        <w:rPr>
          <w:rFonts w:ascii="Palatino Linotype" w:hAnsi="Palatino Linotype"/>
          <w:sz w:val="18"/>
          <w:szCs w:val="18"/>
        </w:rPr>
        <w:t xml:space="preserve"> Los propietarios o poseedores de inmuebles, independientemente del régimen jurídico de propiedad, ubicados en territorio del municipio, incluyendo las dependencias ubicadas dentro del territorio municipal, están obligados a inscribirlos ante el Catastro del H. Ayuntamiento, mediante manifestación catastral que presenten de acuerdo a lo dispuesto en el reglamento y al procedimiento establecido en el manual catastral, en los formatos autorizados por el IGECEM, precisando las superficies del terreno y de la construcción, su ubicación, si es a título de propietario o poseedor y demás datos solicitados, según sea el trámite, exhibiendo la documentación requerida para estos efectos.</w:t>
      </w:r>
    </w:p>
  </w:footnote>
  <w:footnote w:id="3">
    <w:p w14:paraId="25D40517" w14:textId="603D3FF3" w:rsidR="00697C2F" w:rsidRDefault="00697C2F" w:rsidP="000B51CE">
      <w:pPr>
        <w:pStyle w:val="Textonotapie"/>
        <w:jc w:val="both"/>
      </w:pPr>
      <w:r w:rsidRPr="000B51CE">
        <w:rPr>
          <w:rStyle w:val="Refdenotaalpie"/>
          <w:rFonts w:ascii="Palatino Linotype" w:hAnsi="Palatino Linotype"/>
          <w:b/>
          <w:sz w:val="18"/>
          <w:szCs w:val="18"/>
        </w:rPr>
        <w:footnoteRef/>
      </w:r>
      <w:r w:rsidRPr="000B51CE">
        <w:rPr>
          <w:rFonts w:ascii="Palatino Linotype" w:hAnsi="Palatino Linotype"/>
          <w:b/>
          <w:sz w:val="18"/>
          <w:szCs w:val="18"/>
        </w:rPr>
        <w:t xml:space="preserve"> Artículo 198</w:t>
      </w:r>
      <w:r w:rsidRPr="000B51CE">
        <w:rPr>
          <w:rFonts w:ascii="Palatino Linotype" w:hAnsi="Palatino Linotype"/>
          <w:sz w:val="18"/>
          <w:szCs w:val="18"/>
        </w:rPr>
        <w:t>.- El Ayuntamiento, a través de la Dirección de Desarrollo Económico, regulará toda actividad comercial, industrial y de servicio realizada en establecimientos fijos; espectáculos y diversiones; el comercio en mercados públicos municipales y privados, vías públicas y áreas de uso común, así como en las vialidades principales y secundarias; de la misma manera regulará el comercio que se realiza en puestos fijos y semifijos, así como los tianguis, vendedoras o vendedores ambulantes, expendedores de periódicos y revistas y el que se realice a través de vehículos automotores, que para su funcionamiento requieran licencia, permiso o autorización correspondiente.</w:t>
      </w:r>
    </w:p>
  </w:footnote>
  <w:footnote w:id="4">
    <w:p w14:paraId="41CEEFC3" w14:textId="736B4984" w:rsidR="00697C2F" w:rsidRDefault="00697C2F">
      <w:pPr>
        <w:pStyle w:val="Textonotapie"/>
      </w:pPr>
      <w:r>
        <w:rPr>
          <w:rStyle w:val="Refdenotaalpie"/>
        </w:rPr>
        <w:footnoteRef/>
      </w:r>
      <w:r>
        <w:t xml:space="preserve"> Artículo 212.- El Ayuntamiento a través de la Dirección de Desarrollo Económico deberá integrar una lista o padrón de las y los comerciantes que laborarán en cada uno de los tianguis asentados en el municipio, con giros y dimensiones de los puestos,</w:t>
      </w:r>
    </w:p>
  </w:footnote>
  <w:footnote w:id="5">
    <w:p w14:paraId="0D761A31" w14:textId="6D23AA28" w:rsidR="00697C2F" w:rsidRDefault="00697C2F">
      <w:pPr>
        <w:pStyle w:val="Textonotapie"/>
      </w:pPr>
      <w:r>
        <w:rPr>
          <w:rStyle w:val="Refdenotaalpie"/>
        </w:rPr>
        <w:footnoteRef/>
      </w:r>
      <w:r>
        <w:t xml:space="preserve"> Artículo 7.-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4DCD9" w14:textId="1344EFB6" w:rsidR="00C658CA" w:rsidRDefault="00162BA0">
    <w:pPr>
      <w:pStyle w:val="Encabezado"/>
    </w:pPr>
    <w:r>
      <w:rPr>
        <w:noProof/>
        <w:lang w:val="es-MX" w:eastAsia="es-MX"/>
      </w:rPr>
      <w:pict w14:anchorId="56ACC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83186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3CEFC360" w:rsidR="00697C2F" w:rsidRDefault="00162BA0">
    <w:pPr>
      <w:pStyle w:val="Encabezado"/>
    </w:pPr>
    <w:r>
      <w:rPr>
        <w:noProof/>
        <w:lang w:val="es-MX" w:eastAsia="es-MX"/>
      </w:rPr>
      <w:pict w14:anchorId="55271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83186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697C2F" w:rsidRPr="00B17577" w14:paraId="37B9EBDE" w14:textId="77777777" w:rsidTr="00C36B0D">
      <w:trPr>
        <w:trHeight w:val="227"/>
      </w:trPr>
      <w:tc>
        <w:tcPr>
          <w:tcW w:w="5529" w:type="dxa"/>
          <w:hideMark/>
        </w:tcPr>
        <w:p w14:paraId="4964FBC5" w14:textId="77777777" w:rsidR="00697C2F" w:rsidRDefault="00697C2F"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716A8DA5" w:rsidR="00697C2F" w:rsidRPr="00B17577" w:rsidRDefault="00697C2F" w:rsidP="001F57CD">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3690/INFOEM/IP/RR/2021</w:t>
          </w:r>
        </w:p>
      </w:tc>
    </w:tr>
    <w:tr w:rsidR="00697C2F" w14:paraId="7591D3C9" w14:textId="77777777" w:rsidTr="00C36B0D">
      <w:trPr>
        <w:trHeight w:val="242"/>
      </w:trPr>
      <w:tc>
        <w:tcPr>
          <w:tcW w:w="5529" w:type="dxa"/>
          <w:vAlign w:val="center"/>
          <w:hideMark/>
        </w:tcPr>
        <w:p w14:paraId="729A65A8" w14:textId="77777777" w:rsidR="00697C2F" w:rsidRDefault="00697C2F"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10AF5D3C" w:rsidR="00697C2F" w:rsidRPr="00F63239" w:rsidRDefault="00697C2F" w:rsidP="001F57CD">
          <w:pPr>
            <w:jc w:val="right"/>
            <w:rPr>
              <w:rFonts w:ascii="Palatino Linotype" w:hAnsi="Palatino Linotype" w:cs="Arial"/>
              <w:b/>
            </w:rPr>
          </w:pPr>
          <w:r>
            <w:rPr>
              <w:rFonts w:ascii="Palatino Linotype" w:hAnsi="Palatino Linotype" w:cs="Arial"/>
              <w:b/>
              <w:bCs/>
              <w:lang w:eastAsia="es-MX"/>
            </w:rPr>
            <w:t>Ayuntamiento de Ixtapaluca</w:t>
          </w:r>
        </w:p>
      </w:tc>
    </w:tr>
    <w:tr w:rsidR="00697C2F" w:rsidRPr="00F63239" w14:paraId="037E914D" w14:textId="77777777" w:rsidTr="00C36B0D">
      <w:trPr>
        <w:trHeight w:val="342"/>
      </w:trPr>
      <w:tc>
        <w:tcPr>
          <w:tcW w:w="5529" w:type="dxa"/>
          <w:hideMark/>
        </w:tcPr>
        <w:p w14:paraId="7676B68F" w14:textId="22EDFA8B" w:rsidR="00697C2F" w:rsidRDefault="00747523" w:rsidP="001F57C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w:t>
          </w:r>
          <w:r w:rsidR="00697C2F">
            <w:rPr>
              <w:rFonts w:ascii="Palatino Linotype" w:hAnsi="Palatino Linotype" w:cs="Arial"/>
              <w:b/>
              <w:szCs w:val="20"/>
            </w:rPr>
            <w:t xml:space="preserve"> Ponente:</w:t>
          </w:r>
        </w:p>
      </w:tc>
      <w:tc>
        <w:tcPr>
          <w:tcW w:w="4111" w:type="dxa"/>
          <w:hideMark/>
        </w:tcPr>
        <w:p w14:paraId="4346858F" w14:textId="20D6873D" w:rsidR="00697C2F" w:rsidRPr="00F63239" w:rsidRDefault="00697C2F"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697C2F" w:rsidRDefault="00697C2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697C2F" w14:paraId="0F9FE9B6" w14:textId="77777777" w:rsidTr="000C2D59">
      <w:trPr>
        <w:trHeight w:val="227"/>
      </w:trPr>
      <w:tc>
        <w:tcPr>
          <w:tcW w:w="5949" w:type="dxa"/>
          <w:hideMark/>
        </w:tcPr>
        <w:p w14:paraId="6D1D9D71" w14:textId="77777777" w:rsidR="00697C2F" w:rsidRDefault="00697C2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6F3BE07C" w:rsidR="00697C2F" w:rsidRPr="00F63239" w:rsidRDefault="00697C2F" w:rsidP="001F57CD">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3690/INFOEM/IP/RR/2021</w:t>
          </w:r>
        </w:p>
      </w:tc>
    </w:tr>
    <w:tr w:rsidR="00697C2F" w:rsidRPr="001F57CD" w14:paraId="1377D264" w14:textId="77777777" w:rsidTr="000C2D59">
      <w:trPr>
        <w:trHeight w:val="196"/>
      </w:trPr>
      <w:tc>
        <w:tcPr>
          <w:tcW w:w="5949" w:type="dxa"/>
          <w:hideMark/>
        </w:tcPr>
        <w:p w14:paraId="04D597A1" w14:textId="77777777" w:rsidR="00697C2F" w:rsidRDefault="00697C2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315862B1" w:rsidR="00697C2F" w:rsidRPr="00753ACF" w:rsidRDefault="00E7327C" w:rsidP="00996BCA">
          <w:pPr>
            <w:spacing w:after="120" w:line="256" w:lineRule="auto"/>
            <w:ind w:left="-486" w:firstLine="486"/>
            <w:jc w:val="right"/>
            <w:rPr>
              <w:rFonts w:ascii="Palatino Linotype" w:hAnsi="Palatino Linotype" w:cs="Arial"/>
              <w:b/>
              <w:bCs/>
              <w:lang w:eastAsia="es-MX"/>
            </w:rPr>
          </w:pPr>
          <w:r>
            <w:rPr>
              <w:rFonts w:ascii="Palatino Linotype" w:hAnsi="Palatino Linotype" w:cs="Arial"/>
              <w:b/>
              <w:bCs/>
              <w:lang w:eastAsia="es-MX"/>
            </w:rPr>
            <w:t>xxxxxxxxxxxxxx</w:t>
          </w:r>
        </w:p>
      </w:tc>
    </w:tr>
    <w:tr w:rsidR="00697C2F" w14:paraId="4DC11993" w14:textId="77777777" w:rsidTr="000C2D59">
      <w:trPr>
        <w:trHeight w:val="242"/>
      </w:trPr>
      <w:tc>
        <w:tcPr>
          <w:tcW w:w="5949" w:type="dxa"/>
          <w:vAlign w:val="center"/>
          <w:hideMark/>
        </w:tcPr>
        <w:p w14:paraId="76CEF1B5" w14:textId="77777777" w:rsidR="00697C2F" w:rsidRDefault="00697C2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44773631" w:rsidR="00697C2F" w:rsidRPr="00824E58" w:rsidRDefault="00697C2F" w:rsidP="001F57CD">
          <w:pPr>
            <w:jc w:val="right"/>
            <w:rPr>
              <w:rFonts w:ascii="Palatino Linotype" w:hAnsi="Palatino Linotype" w:cs="Arial"/>
              <w:b/>
              <w:bCs/>
              <w:lang w:eastAsia="es-MX"/>
            </w:rPr>
          </w:pPr>
          <w:r>
            <w:rPr>
              <w:rFonts w:ascii="Palatino Linotype" w:hAnsi="Palatino Linotype" w:cs="Arial"/>
              <w:b/>
              <w:bCs/>
              <w:lang w:eastAsia="es-MX"/>
            </w:rPr>
            <w:t>Ayuntamiento de Ixtapaluca</w:t>
          </w:r>
        </w:p>
      </w:tc>
    </w:tr>
    <w:tr w:rsidR="00697C2F" w14:paraId="5C2B511D" w14:textId="77777777" w:rsidTr="000C2D59">
      <w:trPr>
        <w:trHeight w:val="342"/>
      </w:trPr>
      <w:tc>
        <w:tcPr>
          <w:tcW w:w="5949" w:type="dxa"/>
          <w:hideMark/>
        </w:tcPr>
        <w:p w14:paraId="03FEF68C" w14:textId="41B55EE6" w:rsidR="00697C2F" w:rsidRDefault="00697C2F" w:rsidP="00747523">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747523">
            <w:rPr>
              <w:rFonts w:ascii="Palatino Linotype" w:hAnsi="Palatino Linotype" w:cs="Arial"/>
              <w:b/>
              <w:szCs w:val="20"/>
            </w:rPr>
            <w:t>o</w:t>
          </w:r>
          <w:r>
            <w:rPr>
              <w:rFonts w:ascii="Palatino Linotype" w:hAnsi="Palatino Linotype" w:cs="Arial"/>
              <w:b/>
              <w:szCs w:val="20"/>
            </w:rPr>
            <w:t xml:space="preserve"> Ponente:</w:t>
          </w:r>
        </w:p>
      </w:tc>
      <w:tc>
        <w:tcPr>
          <w:tcW w:w="3974" w:type="dxa"/>
          <w:hideMark/>
        </w:tcPr>
        <w:p w14:paraId="6744F9AD" w14:textId="1AF88FD3" w:rsidR="00697C2F" w:rsidRPr="00F63239" w:rsidRDefault="00697C2F"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02CFA349" w:rsidR="00697C2F" w:rsidRDefault="00162BA0">
    <w:pPr>
      <w:pStyle w:val="Encabezado"/>
    </w:pPr>
    <w:r>
      <w:rPr>
        <w:noProof/>
        <w:lang w:val="es-MX" w:eastAsia="es-MX"/>
      </w:rPr>
      <w:pict w14:anchorId="72B7E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83185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837F17"/>
    <w:multiLevelType w:val="hybridMultilevel"/>
    <w:tmpl w:val="369A1440"/>
    <w:lvl w:ilvl="0" w:tplc="39E0D44A">
      <w:start w:val="1"/>
      <w:numFmt w:val="decimal"/>
      <w:lvlText w:val="%1."/>
      <w:lvlJc w:val="left"/>
      <w:pPr>
        <w:ind w:left="720"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EB6208"/>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5"/>
  </w:num>
  <w:num w:numId="3">
    <w:abstractNumId w:val="9"/>
  </w:num>
  <w:num w:numId="4">
    <w:abstractNumId w:val="8"/>
  </w:num>
  <w:num w:numId="5">
    <w:abstractNumId w:val="17"/>
  </w:num>
  <w:num w:numId="6">
    <w:abstractNumId w:val="6"/>
  </w:num>
  <w:num w:numId="7">
    <w:abstractNumId w:val="1"/>
  </w:num>
  <w:num w:numId="8">
    <w:abstractNumId w:val="4"/>
  </w:num>
  <w:num w:numId="9">
    <w:abstractNumId w:val="18"/>
  </w:num>
  <w:num w:numId="10">
    <w:abstractNumId w:val="5"/>
  </w:num>
  <w:num w:numId="11">
    <w:abstractNumId w:val="13"/>
  </w:num>
  <w:num w:numId="12">
    <w:abstractNumId w:val="7"/>
  </w:num>
  <w:num w:numId="13">
    <w:abstractNumId w:val="0"/>
  </w:num>
  <w:num w:numId="14">
    <w:abstractNumId w:val="2"/>
  </w:num>
  <w:num w:numId="15">
    <w:abstractNumId w:val="11"/>
  </w:num>
  <w:num w:numId="16">
    <w:abstractNumId w:val="12"/>
  </w:num>
  <w:num w:numId="17">
    <w:abstractNumId w:val="16"/>
  </w:num>
  <w:num w:numId="18">
    <w:abstractNumId w:val="3"/>
  </w:num>
  <w:num w:numId="19">
    <w:abstractNumId w:val="10"/>
  </w:num>
  <w:num w:numId="2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2D78"/>
    <w:rsid w:val="00015487"/>
    <w:rsid w:val="00021165"/>
    <w:rsid w:val="00024A6D"/>
    <w:rsid w:val="00026582"/>
    <w:rsid w:val="00031BA3"/>
    <w:rsid w:val="00033562"/>
    <w:rsid w:val="00035A30"/>
    <w:rsid w:val="00036D5F"/>
    <w:rsid w:val="00041670"/>
    <w:rsid w:val="00041DEA"/>
    <w:rsid w:val="00042C95"/>
    <w:rsid w:val="00051732"/>
    <w:rsid w:val="0005480B"/>
    <w:rsid w:val="00054F6A"/>
    <w:rsid w:val="00055C90"/>
    <w:rsid w:val="000564B5"/>
    <w:rsid w:val="000575E4"/>
    <w:rsid w:val="0005787D"/>
    <w:rsid w:val="00057B42"/>
    <w:rsid w:val="00060716"/>
    <w:rsid w:val="00065463"/>
    <w:rsid w:val="000666B3"/>
    <w:rsid w:val="0007107B"/>
    <w:rsid w:val="000739AF"/>
    <w:rsid w:val="00075D5E"/>
    <w:rsid w:val="00076332"/>
    <w:rsid w:val="00077A55"/>
    <w:rsid w:val="000802BA"/>
    <w:rsid w:val="00082E5D"/>
    <w:rsid w:val="00083498"/>
    <w:rsid w:val="0008496A"/>
    <w:rsid w:val="0008737D"/>
    <w:rsid w:val="00092D82"/>
    <w:rsid w:val="0009609D"/>
    <w:rsid w:val="000A110B"/>
    <w:rsid w:val="000A3F41"/>
    <w:rsid w:val="000B1F27"/>
    <w:rsid w:val="000B51CE"/>
    <w:rsid w:val="000B5608"/>
    <w:rsid w:val="000C0203"/>
    <w:rsid w:val="000C2D59"/>
    <w:rsid w:val="000C51AF"/>
    <w:rsid w:val="000C7F8F"/>
    <w:rsid w:val="000D14DA"/>
    <w:rsid w:val="000D5634"/>
    <w:rsid w:val="000D5C00"/>
    <w:rsid w:val="000D772A"/>
    <w:rsid w:val="000E0D32"/>
    <w:rsid w:val="000E1FD4"/>
    <w:rsid w:val="000E61EF"/>
    <w:rsid w:val="000E74D7"/>
    <w:rsid w:val="000F114E"/>
    <w:rsid w:val="000F146C"/>
    <w:rsid w:val="000F196A"/>
    <w:rsid w:val="00103C89"/>
    <w:rsid w:val="001050A9"/>
    <w:rsid w:val="001116B7"/>
    <w:rsid w:val="00115495"/>
    <w:rsid w:val="00116F6B"/>
    <w:rsid w:val="001235A0"/>
    <w:rsid w:val="00123D0B"/>
    <w:rsid w:val="00131C6C"/>
    <w:rsid w:val="00131F2D"/>
    <w:rsid w:val="00136A94"/>
    <w:rsid w:val="00142D35"/>
    <w:rsid w:val="00144BA8"/>
    <w:rsid w:val="001464CD"/>
    <w:rsid w:val="00150293"/>
    <w:rsid w:val="001502AD"/>
    <w:rsid w:val="001509C0"/>
    <w:rsid w:val="00151431"/>
    <w:rsid w:val="00154F75"/>
    <w:rsid w:val="00155CC6"/>
    <w:rsid w:val="00155F53"/>
    <w:rsid w:val="001568D5"/>
    <w:rsid w:val="001624E8"/>
    <w:rsid w:val="00162BA0"/>
    <w:rsid w:val="0016322B"/>
    <w:rsid w:val="0016339A"/>
    <w:rsid w:val="00165898"/>
    <w:rsid w:val="0017523B"/>
    <w:rsid w:val="00175B42"/>
    <w:rsid w:val="00176522"/>
    <w:rsid w:val="00181A9D"/>
    <w:rsid w:val="00184AEA"/>
    <w:rsid w:val="00185C61"/>
    <w:rsid w:val="00192D02"/>
    <w:rsid w:val="001957E6"/>
    <w:rsid w:val="00195845"/>
    <w:rsid w:val="0019584A"/>
    <w:rsid w:val="001960AD"/>
    <w:rsid w:val="001A057E"/>
    <w:rsid w:val="001A0AFD"/>
    <w:rsid w:val="001A0E96"/>
    <w:rsid w:val="001A1BDB"/>
    <w:rsid w:val="001A3C5F"/>
    <w:rsid w:val="001A6849"/>
    <w:rsid w:val="001A773B"/>
    <w:rsid w:val="001B3FD2"/>
    <w:rsid w:val="001B6C2D"/>
    <w:rsid w:val="001C087E"/>
    <w:rsid w:val="001C0F32"/>
    <w:rsid w:val="001C2C72"/>
    <w:rsid w:val="001C3387"/>
    <w:rsid w:val="001C54A1"/>
    <w:rsid w:val="001C63AB"/>
    <w:rsid w:val="001C7697"/>
    <w:rsid w:val="001D1B77"/>
    <w:rsid w:val="001D3563"/>
    <w:rsid w:val="001D3EE2"/>
    <w:rsid w:val="001D6CA8"/>
    <w:rsid w:val="001E2186"/>
    <w:rsid w:val="001E5453"/>
    <w:rsid w:val="001E678B"/>
    <w:rsid w:val="001F408E"/>
    <w:rsid w:val="001F57CD"/>
    <w:rsid w:val="001F5E58"/>
    <w:rsid w:val="001F7890"/>
    <w:rsid w:val="00201765"/>
    <w:rsid w:val="00205FAC"/>
    <w:rsid w:val="00207E11"/>
    <w:rsid w:val="00210714"/>
    <w:rsid w:val="0021327B"/>
    <w:rsid w:val="002155ED"/>
    <w:rsid w:val="0021627B"/>
    <w:rsid w:val="00216D13"/>
    <w:rsid w:val="00224FEA"/>
    <w:rsid w:val="00227DBC"/>
    <w:rsid w:val="0023118D"/>
    <w:rsid w:val="0023293E"/>
    <w:rsid w:val="00232A7A"/>
    <w:rsid w:val="00232DA5"/>
    <w:rsid w:val="0023573F"/>
    <w:rsid w:val="00236B9A"/>
    <w:rsid w:val="00240046"/>
    <w:rsid w:val="0024019A"/>
    <w:rsid w:val="002432E1"/>
    <w:rsid w:val="00245AC1"/>
    <w:rsid w:val="0025565C"/>
    <w:rsid w:val="00256CE0"/>
    <w:rsid w:val="0026506A"/>
    <w:rsid w:val="002710B5"/>
    <w:rsid w:val="002729A0"/>
    <w:rsid w:val="00273F7C"/>
    <w:rsid w:val="0027555F"/>
    <w:rsid w:val="00275719"/>
    <w:rsid w:val="00280398"/>
    <w:rsid w:val="00282431"/>
    <w:rsid w:val="00283D5E"/>
    <w:rsid w:val="00284245"/>
    <w:rsid w:val="002913C5"/>
    <w:rsid w:val="00291478"/>
    <w:rsid w:val="0029208D"/>
    <w:rsid w:val="00293F85"/>
    <w:rsid w:val="0029482F"/>
    <w:rsid w:val="00294892"/>
    <w:rsid w:val="00296626"/>
    <w:rsid w:val="00296E92"/>
    <w:rsid w:val="00297212"/>
    <w:rsid w:val="002A51B8"/>
    <w:rsid w:val="002A5ADD"/>
    <w:rsid w:val="002A5FDF"/>
    <w:rsid w:val="002A6FCE"/>
    <w:rsid w:val="002A750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3AAF"/>
    <w:rsid w:val="002F40FF"/>
    <w:rsid w:val="002F5101"/>
    <w:rsid w:val="00302BF3"/>
    <w:rsid w:val="00303F92"/>
    <w:rsid w:val="00310825"/>
    <w:rsid w:val="00312106"/>
    <w:rsid w:val="00315AE3"/>
    <w:rsid w:val="00316A7B"/>
    <w:rsid w:val="00324F09"/>
    <w:rsid w:val="0033070B"/>
    <w:rsid w:val="00331513"/>
    <w:rsid w:val="0033491A"/>
    <w:rsid w:val="00340ADD"/>
    <w:rsid w:val="00341178"/>
    <w:rsid w:val="00341B42"/>
    <w:rsid w:val="00344766"/>
    <w:rsid w:val="00344AD3"/>
    <w:rsid w:val="00345687"/>
    <w:rsid w:val="00345708"/>
    <w:rsid w:val="003467CD"/>
    <w:rsid w:val="0036188D"/>
    <w:rsid w:val="0037172A"/>
    <w:rsid w:val="0037526D"/>
    <w:rsid w:val="003839F9"/>
    <w:rsid w:val="00386A48"/>
    <w:rsid w:val="00392022"/>
    <w:rsid w:val="0039214E"/>
    <w:rsid w:val="0039256B"/>
    <w:rsid w:val="003A0B24"/>
    <w:rsid w:val="003A3A32"/>
    <w:rsid w:val="003A59A6"/>
    <w:rsid w:val="003B1752"/>
    <w:rsid w:val="003B3474"/>
    <w:rsid w:val="003B595A"/>
    <w:rsid w:val="003D0AE2"/>
    <w:rsid w:val="003D323A"/>
    <w:rsid w:val="003D5450"/>
    <w:rsid w:val="003E13A1"/>
    <w:rsid w:val="003E2955"/>
    <w:rsid w:val="003E44DA"/>
    <w:rsid w:val="003E468A"/>
    <w:rsid w:val="003E6E17"/>
    <w:rsid w:val="003F2491"/>
    <w:rsid w:val="003F308A"/>
    <w:rsid w:val="003F5D5C"/>
    <w:rsid w:val="003F6192"/>
    <w:rsid w:val="00400915"/>
    <w:rsid w:val="00403319"/>
    <w:rsid w:val="00406793"/>
    <w:rsid w:val="00411F8F"/>
    <w:rsid w:val="00414020"/>
    <w:rsid w:val="0041428D"/>
    <w:rsid w:val="004176BF"/>
    <w:rsid w:val="004204D0"/>
    <w:rsid w:val="00420AC4"/>
    <w:rsid w:val="004232C6"/>
    <w:rsid w:val="00426124"/>
    <w:rsid w:val="00433E65"/>
    <w:rsid w:val="00434C3F"/>
    <w:rsid w:val="00444E7F"/>
    <w:rsid w:val="00445514"/>
    <w:rsid w:val="00445853"/>
    <w:rsid w:val="00447748"/>
    <w:rsid w:val="00447A90"/>
    <w:rsid w:val="0045354B"/>
    <w:rsid w:val="00453687"/>
    <w:rsid w:val="00460C5B"/>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799"/>
    <w:rsid w:val="004C09C8"/>
    <w:rsid w:val="004C3C1C"/>
    <w:rsid w:val="004C43C9"/>
    <w:rsid w:val="004C45FA"/>
    <w:rsid w:val="004C6779"/>
    <w:rsid w:val="004C7D54"/>
    <w:rsid w:val="004D0CC4"/>
    <w:rsid w:val="004D6095"/>
    <w:rsid w:val="004D66AD"/>
    <w:rsid w:val="004E07A1"/>
    <w:rsid w:val="004E1729"/>
    <w:rsid w:val="004E1B3C"/>
    <w:rsid w:val="004E3F86"/>
    <w:rsid w:val="004E4AD1"/>
    <w:rsid w:val="004E5659"/>
    <w:rsid w:val="004E77E1"/>
    <w:rsid w:val="004F3291"/>
    <w:rsid w:val="004F32D0"/>
    <w:rsid w:val="004F6671"/>
    <w:rsid w:val="004F78C4"/>
    <w:rsid w:val="00500E29"/>
    <w:rsid w:val="005025C7"/>
    <w:rsid w:val="00504B42"/>
    <w:rsid w:val="00510870"/>
    <w:rsid w:val="00513D8C"/>
    <w:rsid w:val="00515E8C"/>
    <w:rsid w:val="00516A4D"/>
    <w:rsid w:val="00521628"/>
    <w:rsid w:val="0052661E"/>
    <w:rsid w:val="00526627"/>
    <w:rsid w:val="00531016"/>
    <w:rsid w:val="00532218"/>
    <w:rsid w:val="00533D56"/>
    <w:rsid w:val="00535912"/>
    <w:rsid w:val="005367E7"/>
    <w:rsid w:val="00542CDB"/>
    <w:rsid w:val="005449D0"/>
    <w:rsid w:val="00550ECE"/>
    <w:rsid w:val="005515F8"/>
    <w:rsid w:val="00553B9B"/>
    <w:rsid w:val="005543AF"/>
    <w:rsid w:val="0055603D"/>
    <w:rsid w:val="00562117"/>
    <w:rsid w:val="0056402C"/>
    <w:rsid w:val="00564DDB"/>
    <w:rsid w:val="00565921"/>
    <w:rsid w:val="005660D0"/>
    <w:rsid w:val="00566380"/>
    <w:rsid w:val="005701EF"/>
    <w:rsid w:val="00571527"/>
    <w:rsid w:val="005727FC"/>
    <w:rsid w:val="00572C2A"/>
    <w:rsid w:val="00572F6A"/>
    <w:rsid w:val="00573B96"/>
    <w:rsid w:val="00574D31"/>
    <w:rsid w:val="005807A8"/>
    <w:rsid w:val="00580D15"/>
    <w:rsid w:val="00584C51"/>
    <w:rsid w:val="00587B1E"/>
    <w:rsid w:val="00587E84"/>
    <w:rsid w:val="00594160"/>
    <w:rsid w:val="005964D7"/>
    <w:rsid w:val="00596D61"/>
    <w:rsid w:val="00597018"/>
    <w:rsid w:val="005A0521"/>
    <w:rsid w:val="005A2F92"/>
    <w:rsid w:val="005A4480"/>
    <w:rsid w:val="005A7E33"/>
    <w:rsid w:val="005B10CC"/>
    <w:rsid w:val="005B6FFD"/>
    <w:rsid w:val="005B72D5"/>
    <w:rsid w:val="005C3DF3"/>
    <w:rsid w:val="005C5501"/>
    <w:rsid w:val="005C7AFE"/>
    <w:rsid w:val="005D01B4"/>
    <w:rsid w:val="005D10B3"/>
    <w:rsid w:val="005D158D"/>
    <w:rsid w:val="005D3A5F"/>
    <w:rsid w:val="005D6CE0"/>
    <w:rsid w:val="005E1AEC"/>
    <w:rsid w:val="005E21DE"/>
    <w:rsid w:val="005E24C2"/>
    <w:rsid w:val="005E34E9"/>
    <w:rsid w:val="005E35AB"/>
    <w:rsid w:val="005F21B0"/>
    <w:rsid w:val="005F4D3D"/>
    <w:rsid w:val="005F5B10"/>
    <w:rsid w:val="0060244C"/>
    <w:rsid w:val="00610A95"/>
    <w:rsid w:val="00613401"/>
    <w:rsid w:val="0061516D"/>
    <w:rsid w:val="00615B10"/>
    <w:rsid w:val="006168EB"/>
    <w:rsid w:val="00616DEB"/>
    <w:rsid w:val="00620DE2"/>
    <w:rsid w:val="00624E9E"/>
    <w:rsid w:val="006263D3"/>
    <w:rsid w:val="0062694E"/>
    <w:rsid w:val="00630030"/>
    <w:rsid w:val="00630426"/>
    <w:rsid w:val="00636EB3"/>
    <w:rsid w:val="0063788D"/>
    <w:rsid w:val="00637F6F"/>
    <w:rsid w:val="00640E61"/>
    <w:rsid w:val="00642A8B"/>
    <w:rsid w:val="006468ED"/>
    <w:rsid w:val="006512F6"/>
    <w:rsid w:val="00653B0F"/>
    <w:rsid w:val="0065599C"/>
    <w:rsid w:val="0066148E"/>
    <w:rsid w:val="00661B3F"/>
    <w:rsid w:val="00665A8F"/>
    <w:rsid w:val="00667860"/>
    <w:rsid w:val="0067157E"/>
    <w:rsid w:val="00675D66"/>
    <w:rsid w:val="00676D1D"/>
    <w:rsid w:val="00680D15"/>
    <w:rsid w:val="006818D9"/>
    <w:rsid w:val="006834AD"/>
    <w:rsid w:val="006838C7"/>
    <w:rsid w:val="0068643A"/>
    <w:rsid w:val="00690405"/>
    <w:rsid w:val="00690944"/>
    <w:rsid w:val="006914D2"/>
    <w:rsid w:val="00691C06"/>
    <w:rsid w:val="00696FD6"/>
    <w:rsid w:val="00697C2F"/>
    <w:rsid w:val="006A585F"/>
    <w:rsid w:val="006A7CE2"/>
    <w:rsid w:val="006A7E3C"/>
    <w:rsid w:val="006B1D72"/>
    <w:rsid w:val="006B4CA4"/>
    <w:rsid w:val="006B6498"/>
    <w:rsid w:val="006B64AA"/>
    <w:rsid w:val="006B7074"/>
    <w:rsid w:val="006C52D3"/>
    <w:rsid w:val="006C55C2"/>
    <w:rsid w:val="006C6C41"/>
    <w:rsid w:val="006D1EC8"/>
    <w:rsid w:val="006D3F59"/>
    <w:rsid w:val="006D6830"/>
    <w:rsid w:val="006D719C"/>
    <w:rsid w:val="006D7DF3"/>
    <w:rsid w:val="006E15A2"/>
    <w:rsid w:val="006E20F9"/>
    <w:rsid w:val="006E6076"/>
    <w:rsid w:val="006F04A3"/>
    <w:rsid w:val="006F114C"/>
    <w:rsid w:val="006F1A99"/>
    <w:rsid w:val="00700C90"/>
    <w:rsid w:val="00704693"/>
    <w:rsid w:val="007054D8"/>
    <w:rsid w:val="0071601C"/>
    <w:rsid w:val="00720D8F"/>
    <w:rsid w:val="007214D9"/>
    <w:rsid w:val="00723C6D"/>
    <w:rsid w:val="0072514D"/>
    <w:rsid w:val="00725C5A"/>
    <w:rsid w:val="007263E6"/>
    <w:rsid w:val="007264EA"/>
    <w:rsid w:val="00732AB3"/>
    <w:rsid w:val="007332CF"/>
    <w:rsid w:val="00736F47"/>
    <w:rsid w:val="00740DFE"/>
    <w:rsid w:val="007410C2"/>
    <w:rsid w:val="00746DD6"/>
    <w:rsid w:val="00747523"/>
    <w:rsid w:val="00752886"/>
    <w:rsid w:val="00753ACF"/>
    <w:rsid w:val="007550BD"/>
    <w:rsid w:val="0075799A"/>
    <w:rsid w:val="0076064B"/>
    <w:rsid w:val="00761C38"/>
    <w:rsid w:val="00761EE8"/>
    <w:rsid w:val="00762151"/>
    <w:rsid w:val="0076215F"/>
    <w:rsid w:val="00762D4B"/>
    <w:rsid w:val="00764010"/>
    <w:rsid w:val="00764368"/>
    <w:rsid w:val="00764B5B"/>
    <w:rsid w:val="00766A73"/>
    <w:rsid w:val="00766F19"/>
    <w:rsid w:val="0077455A"/>
    <w:rsid w:val="00777372"/>
    <w:rsid w:val="00777527"/>
    <w:rsid w:val="00781849"/>
    <w:rsid w:val="00781B6F"/>
    <w:rsid w:val="00782890"/>
    <w:rsid w:val="00783B56"/>
    <w:rsid w:val="00791490"/>
    <w:rsid w:val="00791C7A"/>
    <w:rsid w:val="00791D59"/>
    <w:rsid w:val="00792D4C"/>
    <w:rsid w:val="007938AE"/>
    <w:rsid w:val="00793B7C"/>
    <w:rsid w:val="007A1AB6"/>
    <w:rsid w:val="007A2D52"/>
    <w:rsid w:val="007A550A"/>
    <w:rsid w:val="007A5B2E"/>
    <w:rsid w:val="007B4416"/>
    <w:rsid w:val="007B46BF"/>
    <w:rsid w:val="007C05DC"/>
    <w:rsid w:val="007C0FF7"/>
    <w:rsid w:val="007C14EE"/>
    <w:rsid w:val="007C35FB"/>
    <w:rsid w:val="007C3BA4"/>
    <w:rsid w:val="007D07B3"/>
    <w:rsid w:val="007D1B1E"/>
    <w:rsid w:val="007E3C2E"/>
    <w:rsid w:val="007E781F"/>
    <w:rsid w:val="007F1538"/>
    <w:rsid w:val="007F5BB9"/>
    <w:rsid w:val="007F5C41"/>
    <w:rsid w:val="007F5E4F"/>
    <w:rsid w:val="007F7965"/>
    <w:rsid w:val="00800EF1"/>
    <w:rsid w:val="008017D6"/>
    <w:rsid w:val="0080185B"/>
    <w:rsid w:val="00802AC9"/>
    <w:rsid w:val="00810E97"/>
    <w:rsid w:val="0081123B"/>
    <w:rsid w:val="00816C5A"/>
    <w:rsid w:val="00817678"/>
    <w:rsid w:val="0082049D"/>
    <w:rsid w:val="008217BC"/>
    <w:rsid w:val="00822BA1"/>
    <w:rsid w:val="00824E58"/>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05DA"/>
    <w:rsid w:val="008710F8"/>
    <w:rsid w:val="00871B94"/>
    <w:rsid w:val="008755C2"/>
    <w:rsid w:val="00881947"/>
    <w:rsid w:val="00882C01"/>
    <w:rsid w:val="00882E02"/>
    <w:rsid w:val="008853EC"/>
    <w:rsid w:val="00891CFC"/>
    <w:rsid w:val="00895187"/>
    <w:rsid w:val="00895BD3"/>
    <w:rsid w:val="008A0C9F"/>
    <w:rsid w:val="008A14F6"/>
    <w:rsid w:val="008A1645"/>
    <w:rsid w:val="008A3E6F"/>
    <w:rsid w:val="008A7EF2"/>
    <w:rsid w:val="008B0DFB"/>
    <w:rsid w:val="008B6842"/>
    <w:rsid w:val="008B70C4"/>
    <w:rsid w:val="008B7F11"/>
    <w:rsid w:val="008C18C1"/>
    <w:rsid w:val="008C3DC2"/>
    <w:rsid w:val="008C442E"/>
    <w:rsid w:val="008C4943"/>
    <w:rsid w:val="008C5658"/>
    <w:rsid w:val="008D344B"/>
    <w:rsid w:val="008D346A"/>
    <w:rsid w:val="008D370B"/>
    <w:rsid w:val="008D41FC"/>
    <w:rsid w:val="008D4ED9"/>
    <w:rsid w:val="008D6B04"/>
    <w:rsid w:val="008E2654"/>
    <w:rsid w:val="008F1C22"/>
    <w:rsid w:val="008F2554"/>
    <w:rsid w:val="008F47DC"/>
    <w:rsid w:val="009025FB"/>
    <w:rsid w:val="009029DB"/>
    <w:rsid w:val="00914986"/>
    <w:rsid w:val="00914DFE"/>
    <w:rsid w:val="0091614B"/>
    <w:rsid w:val="0092131F"/>
    <w:rsid w:val="00926716"/>
    <w:rsid w:val="00933540"/>
    <w:rsid w:val="00933E6E"/>
    <w:rsid w:val="00934877"/>
    <w:rsid w:val="00935439"/>
    <w:rsid w:val="009357D5"/>
    <w:rsid w:val="00941D0E"/>
    <w:rsid w:val="00946522"/>
    <w:rsid w:val="0095183B"/>
    <w:rsid w:val="0095204C"/>
    <w:rsid w:val="009520FE"/>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82494"/>
    <w:rsid w:val="009845F3"/>
    <w:rsid w:val="00990935"/>
    <w:rsid w:val="00996257"/>
    <w:rsid w:val="00996BCA"/>
    <w:rsid w:val="009A3604"/>
    <w:rsid w:val="009A473C"/>
    <w:rsid w:val="009A640D"/>
    <w:rsid w:val="009A7F00"/>
    <w:rsid w:val="009B1548"/>
    <w:rsid w:val="009B3A1D"/>
    <w:rsid w:val="009B41F0"/>
    <w:rsid w:val="009B7FFD"/>
    <w:rsid w:val="009C4284"/>
    <w:rsid w:val="009C5DC4"/>
    <w:rsid w:val="009C61A3"/>
    <w:rsid w:val="009C6B84"/>
    <w:rsid w:val="009D0BC2"/>
    <w:rsid w:val="009D5A24"/>
    <w:rsid w:val="009D5B2E"/>
    <w:rsid w:val="009D7D83"/>
    <w:rsid w:val="009E013F"/>
    <w:rsid w:val="009E19CB"/>
    <w:rsid w:val="009E2B9D"/>
    <w:rsid w:val="009E426E"/>
    <w:rsid w:val="009E439C"/>
    <w:rsid w:val="009E620D"/>
    <w:rsid w:val="009E7F49"/>
    <w:rsid w:val="009F0B98"/>
    <w:rsid w:val="009F4887"/>
    <w:rsid w:val="009F4BE1"/>
    <w:rsid w:val="00A004D3"/>
    <w:rsid w:val="00A013E7"/>
    <w:rsid w:val="00A14320"/>
    <w:rsid w:val="00A151A5"/>
    <w:rsid w:val="00A15263"/>
    <w:rsid w:val="00A15E74"/>
    <w:rsid w:val="00A164FB"/>
    <w:rsid w:val="00A175E5"/>
    <w:rsid w:val="00A17EA1"/>
    <w:rsid w:val="00A24F60"/>
    <w:rsid w:val="00A254EA"/>
    <w:rsid w:val="00A30DB1"/>
    <w:rsid w:val="00A31101"/>
    <w:rsid w:val="00A34451"/>
    <w:rsid w:val="00A35D0A"/>
    <w:rsid w:val="00A42629"/>
    <w:rsid w:val="00A4524B"/>
    <w:rsid w:val="00A45454"/>
    <w:rsid w:val="00A4637B"/>
    <w:rsid w:val="00A476D0"/>
    <w:rsid w:val="00A50EE4"/>
    <w:rsid w:val="00A53511"/>
    <w:rsid w:val="00A541FE"/>
    <w:rsid w:val="00A60841"/>
    <w:rsid w:val="00A63700"/>
    <w:rsid w:val="00A65A26"/>
    <w:rsid w:val="00A67625"/>
    <w:rsid w:val="00A67EF4"/>
    <w:rsid w:val="00A73EF9"/>
    <w:rsid w:val="00A80BB6"/>
    <w:rsid w:val="00A80C68"/>
    <w:rsid w:val="00A855BE"/>
    <w:rsid w:val="00A87937"/>
    <w:rsid w:val="00A9014B"/>
    <w:rsid w:val="00A915AB"/>
    <w:rsid w:val="00A9222E"/>
    <w:rsid w:val="00A92DD2"/>
    <w:rsid w:val="00A93911"/>
    <w:rsid w:val="00A9454C"/>
    <w:rsid w:val="00A94751"/>
    <w:rsid w:val="00A95B2A"/>
    <w:rsid w:val="00AA016D"/>
    <w:rsid w:val="00AA1BBB"/>
    <w:rsid w:val="00AA7316"/>
    <w:rsid w:val="00AB0C12"/>
    <w:rsid w:val="00AB26D5"/>
    <w:rsid w:val="00AB3885"/>
    <w:rsid w:val="00AB5F3B"/>
    <w:rsid w:val="00AC6797"/>
    <w:rsid w:val="00AC6A7A"/>
    <w:rsid w:val="00AD124D"/>
    <w:rsid w:val="00AD1EAE"/>
    <w:rsid w:val="00AD2280"/>
    <w:rsid w:val="00AD4839"/>
    <w:rsid w:val="00AD76EF"/>
    <w:rsid w:val="00AE19D1"/>
    <w:rsid w:val="00AE5D09"/>
    <w:rsid w:val="00AF4EE4"/>
    <w:rsid w:val="00B0036F"/>
    <w:rsid w:val="00B00C8E"/>
    <w:rsid w:val="00B02AA5"/>
    <w:rsid w:val="00B04F50"/>
    <w:rsid w:val="00B1073D"/>
    <w:rsid w:val="00B11CD7"/>
    <w:rsid w:val="00B17577"/>
    <w:rsid w:val="00B21CD1"/>
    <w:rsid w:val="00B23256"/>
    <w:rsid w:val="00B24CF5"/>
    <w:rsid w:val="00B269CE"/>
    <w:rsid w:val="00B32B21"/>
    <w:rsid w:val="00B373AA"/>
    <w:rsid w:val="00B40DF9"/>
    <w:rsid w:val="00B43455"/>
    <w:rsid w:val="00B435F8"/>
    <w:rsid w:val="00B44AD1"/>
    <w:rsid w:val="00B4620E"/>
    <w:rsid w:val="00B46CB0"/>
    <w:rsid w:val="00B5462A"/>
    <w:rsid w:val="00B57348"/>
    <w:rsid w:val="00B61E5E"/>
    <w:rsid w:val="00B63807"/>
    <w:rsid w:val="00B66649"/>
    <w:rsid w:val="00B67741"/>
    <w:rsid w:val="00B75683"/>
    <w:rsid w:val="00B7667D"/>
    <w:rsid w:val="00B8179C"/>
    <w:rsid w:val="00B84A8A"/>
    <w:rsid w:val="00B934BE"/>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FFB"/>
    <w:rsid w:val="00BD034D"/>
    <w:rsid w:val="00BD780A"/>
    <w:rsid w:val="00BE0CEB"/>
    <w:rsid w:val="00BE346A"/>
    <w:rsid w:val="00BE635E"/>
    <w:rsid w:val="00BE6364"/>
    <w:rsid w:val="00BE6D71"/>
    <w:rsid w:val="00BE718D"/>
    <w:rsid w:val="00BE7A12"/>
    <w:rsid w:val="00BE7CAE"/>
    <w:rsid w:val="00BF6362"/>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F37"/>
    <w:rsid w:val="00C33352"/>
    <w:rsid w:val="00C34DB4"/>
    <w:rsid w:val="00C35A64"/>
    <w:rsid w:val="00C36B0D"/>
    <w:rsid w:val="00C37EA0"/>
    <w:rsid w:val="00C409F6"/>
    <w:rsid w:val="00C536D2"/>
    <w:rsid w:val="00C54558"/>
    <w:rsid w:val="00C559CD"/>
    <w:rsid w:val="00C61FEC"/>
    <w:rsid w:val="00C62B4F"/>
    <w:rsid w:val="00C658CA"/>
    <w:rsid w:val="00C65918"/>
    <w:rsid w:val="00C72F35"/>
    <w:rsid w:val="00C73ED0"/>
    <w:rsid w:val="00C74526"/>
    <w:rsid w:val="00C74F2A"/>
    <w:rsid w:val="00C76CD4"/>
    <w:rsid w:val="00C77686"/>
    <w:rsid w:val="00C80B05"/>
    <w:rsid w:val="00C81CD7"/>
    <w:rsid w:val="00C84348"/>
    <w:rsid w:val="00C8742E"/>
    <w:rsid w:val="00C9443B"/>
    <w:rsid w:val="00C9717B"/>
    <w:rsid w:val="00CA39B7"/>
    <w:rsid w:val="00CB2149"/>
    <w:rsid w:val="00CB2159"/>
    <w:rsid w:val="00CB4BBD"/>
    <w:rsid w:val="00CB5B7B"/>
    <w:rsid w:val="00CC3DCA"/>
    <w:rsid w:val="00CC4F1E"/>
    <w:rsid w:val="00CC5FBE"/>
    <w:rsid w:val="00CD19DB"/>
    <w:rsid w:val="00CD30FC"/>
    <w:rsid w:val="00CD39A2"/>
    <w:rsid w:val="00CD4B87"/>
    <w:rsid w:val="00CD55DB"/>
    <w:rsid w:val="00CD63AD"/>
    <w:rsid w:val="00CE4450"/>
    <w:rsid w:val="00CE49B6"/>
    <w:rsid w:val="00CE4A28"/>
    <w:rsid w:val="00CF0972"/>
    <w:rsid w:val="00CF0AE0"/>
    <w:rsid w:val="00CF31B4"/>
    <w:rsid w:val="00CF4CEF"/>
    <w:rsid w:val="00CF6431"/>
    <w:rsid w:val="00D01DCF"/>
    <w:rsid w:val="00D04514"/>
    <w:rsid w:val="00D076D9"/>
    <w:rsid w:val="00D11A35"/>
    <w:rsid w:val="00D20EF6"/>
    <w:rsid w:val="00D219AA"/>
    <w:rsid w:val="00D2237A"/>
    <w:rsid w:val="00D24BD1"/>
    <w:rsid w:val="00D2588A"/>
    <w:rsid w:val="00D26217"/>
    <w:rsid w:val="00D278F0"/>
    <w:rsid w:val="00D338DB"/>
    <w:rsid w:val="00D3511F"/>
    <w:rsid w:val="00D36DB6"/>
    <w:rsid w:val="00D40470"/>
    <w:rsid w:val="00D4515E"/>
    <w:rsid w:val="00D52933"/>
    <w:rsid w:val="00D52FF0"/>
    <w:rsid w:val="00D550EA"/>
    <w:rsid w:val="00D56683"/>
    <w:rsid w:val="00D6001A"/>
    <w:rsid w:val="00D61E4F"/>
    <w:rsid w:val="00D65159"/>
    <w:rsid w:val="00D65C56"/>
    <w:rsid w:val="00D66CBB"/>
    <w:rsid w:val="00D70514"/>
    <w:rsid w:val="00D71305"/>
    <w:rsid w:val="00D71BF7"/>
    <w:rsid w:val="00D731D0"/>
    <w:rsid w:val="00D738D2"/>
    <w:rsid w:val="00D766B4"/>
    <w:rsid w:val="00D809E4"/>
    <w:rsid w:val="00D81B85"/>
    <w:rsid w:val="00D878B6"/>
    <w:rsid w:val="00D90C1B"/>
    <w:rsid w:val="00D90FB3"/>
    <w:rsid w:val="00D925D1"/>
    <w:rsid w:val="00D92668"/>
    <w:rsid w:val="00D94F27"/>
    <w:rsid w:val="00D95B37"/>
    <w:rsid w:val="00D979CF"/>
    <w:rsid w:val="00DA1F2A"/>
    <w:rsid w:val="00DB08A2"/>
    <w:rsid w:val="00DB0D6D"/>
    <w:rsid w:val="00DB1035"/>
    <w:rsid w:val="00DB44A1"/>
    <w:rsid w:val="00DB5CD7"/>
    <w:rsid w:val="00DB6647"/>
    <w:rsid w:val="00DC0C9F"/>
    <w:rsid w:val="00DC4957"/>
    <w:rsid w:val="00DC4AE2"/>
    <w:rsid w:val="00DC63B3"/>
    <w:rsid w:val="00DD2877"/>
    <w:rsid w:val="00DD7FD2"/>
    <w:rsid w:val="00DE0F3E"/>
    <w:rsid w:val="00DE1DEE"/>
    <w:rsid w:val="00DE3218"/>
    <w:rsid w:val="00DF06C4"/>
    <w:rsid w:val="00DF0BD1"/>
    <w:rsid w:val="00DF1173"/>
    <w:rsid w:val="00DF2CB0"/>
    <w:rsid w:val="00DF451B"/>
    <w:rsid w:val="00DF6006"/>
    <w:rsid w:val="00DF6955"/>
    <w:rsid w:val="00DF7B01"/>
    <w:rsid w:val="00E0443E"/>
    <w:rsid w:val="00E05FCE"/>
    <w:rsid w:val="00E076EA"/>
    <w:rsid w:val="00E120FC"/>
    <w:rsid w:val="00E14BA9"/>
    <w:rsid w:val="00E1701F"/>
    <w:rsid w:val="00E23EE3"/>
    <w:rsid w:val="00E245A1"/>
    <w:rsid w:val="00E24831"/>
    <w:rsid w:val="00E31001"/>
    <w:rsid w:val="00E34A4E"/>
    <w:rsid w:val="00E41D0D"/>
    <w:rsid w:val="00E46685"/>
    <w:rsid w:val="00E50A06"/>
    <w:rsid w:val="00E55C26"/>
    <w:rsid w:val="00E55EA0"/>
    <w:rsid w:val="00E600CD"/>
    <w:rsid w:val="00E67455"/>
    <w:rsid w:val="00E701AC"/>
    <w:rsid w:val="00E719E2"/>
    <w:rsid w:val="00E730F3"/>
    <w:rsid w:val="00E7327C"/>
    <w:rsid w:val="00E75386"/>
    <w:rsid w:val="00E758A1"/>
    <w:rsid w:val="00E77015"/>
    <w:rsid w:val="00E807E8"/>
    <w:rsid w:val="00E80AD6"/>
    <w:rsid w:val="00E8267D"/>
    <w:rsid w:val="00E8653F"/>
    <w:rsid w:val="00E86C05"/>
    <w:rsid w:val="00E90C8F"/>
    <w:rsid w:val="00E91006"/>
    <w:rsid w:val="00E92106"/>
    <w:rsid w:val="00E92204"/>
    <w:rsid w:val="00E93F35"/>
    <w:rsid w:val="00EA4C1F"/>
    <w:rsid w:val="00EA7EA7"/>
    <w:rsid w:val="00EB2BE8"/>
    <w:rsid w:val="00EB4897"/>
    <w:rsid w:val="00EB5F05"/>
    <w:rsid w:val="00EC1362"/>
    <w:rsid w:val="00EC291E"/>
    <w:rsid w:val="00EC2EEA"/>
    <w:rsid w:val="00EC6ABB"/>
    <w:rsid w:val="00EC7B44"/>
    <w:rsid w:val="00ED10D9"/>
    <w:rsid w:val="00ED28F4"/>
    <w:rsid w:val="00ED30A9"/>
    <w:rsid w:val="00ED43C6"/>
    <w:rsid w:val="00ED5476"/>
    <w:rsid w:val="00EE1465"/>
    <w:rsid w:val="00EE2C69"/>
    <w:rsid w:val="00EE34DD"/>
    <w:rsid w:val="00EE3C92"/>
    <w:rsid w:val="00EE447F"/>
    <w:rsid w:val="00EE47C6"/>
    <w:rsid w:val="00EE4D84"/>
    <w:rsid w:val="00EF0F59"/>
    <w:rsid w:val="00EF1196"/>
    <w:rsid w:val="00EF2B23"/>
    <w:rsid w:val="00EF3A01"/>
    <w:rsid w:val="00EF6F58"/>
    <w:rsid w:val="00EF7935"/>
    <w:rsid w:val="00F01526"/>
    <w:rsid w:val="00F039E2"/>
    <w:rsid w:val="00F04A95"/>
    <w:rsid w:val="00F12FB0"/>
    <w:rsid w:val="00F16039"/>
    <w:rsid w:val="00F20DCF"/>
    <w:rsid w:val="00F2498E"/>
    <w:rsid w:val="00F3332A"/>
    <w:rsid w:val="00F34068"/>
    <w:rsid w:val="00F3421F"/>
    <w:rsid w:val="00F35ED7"/>
    <w:rsid w:val="00F37D8F"/>
    <w:rsid w:val="00F43916"/>
    <w:rsid w:val="00F508F3"/>
    <w:rsid w:val="00F51CC4"/>
    <w:rsid w:val="00F51EAB"/>
    <w:rsid w:val="00F55B3B"/>
    <w:rsid w:val="00F56426"/>
    <w:rsid w:val="00F5643F"/>
    <w:rsid w:val="00F62371"/>
    <w:rsid w:val="00F63239"/>
    <w:rsid w:val="00F656E5"/>
    <w:rsid w:val="00F70B12"/>
    <w:rsid w:val="00F74FB9"/>
    <w:rsid w:val="00F77D38"/>
    <w:rsid w:val="00F80DC6"/>
    <w:rsid w:val="00F86C5F"/>
    <w:rsid w:val="00F86D62"/>
    <w:rsid w:val="00F9118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A58"/>
    <w:rsid w:val="00FD160B"/>
    <w:rsid w:val="00FD39C9"/>
    <w:rsid w:val="00FD4378"/>
    <w:rsid w:val="00FE1867"/>
    <w:rsid w:val="00FE26EC"/>
    <w:rsid w:val="00FE2DFF"/>
    <w:rsid w:val="00FE35A8"/>
    <w:rsid w:val="00FE599A"/>
    <w:rsid w:val="00FE663C"/>
    <w:rsid w:val="00FE76FD"/>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82990364">
          <w:marLeft w:val="0"/>
          <w:marRight w:val="902"/>
          <w:marTop w:val="0"/>
          <w:marBottom w:val="101"/>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11346349">
          <w:marLeft w:val="1701"/>
          <w:marRight w:val="902"/>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647326967">
          <w:marLeft w:val="1134"/>
          <w:marRight w:val="850"/>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482770327">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B9CB5-49E2-406A-A1A5-DAEB85AA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5017</TotalTime>
  <Pages>49</Pages>
  <Words>12252</Words>
  <Characters>67390</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61</cp:revision>
  <cp:lastPrinted>2019-06-13T15:30:00Z</cp:lastPrinted>
  <dcterms:created xsi:type="dcterms:W3CDTF">2021-05-20T23:01:00Z</dcterms:created>
  <dcterms:modified xsi:type="dcterms:W3CDTF">2021-10-07T16:46:00Z</dcterms:modified>
</cp:coreProperties>
</file>