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08667" w14:textId="30700114" w:rsidR="00EB7370" w:rsidRPr="006A1C28" w:rsidRDefault="00DB176D">
      <w:pPr>
        <w:spacing w:after="200" w:line="360" w:lineRule="auto"/>
        <w:jc w:val="both"/>
        <w:rPr>
          <w:rFonts w:ascii="Palatino Linotype" w:hAnsi="Palatino Linotype" w:cs="Arial"/>
        </w:rPr>
      </w:pPr>
      <w:r w:rsidRPr="006A1C2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004CE" w:rsidRPr="006A1C28">
        <w:rPr>
          <w:rFonts w:ascii="Palatino Linotype" w:hAnsi="Palatino Linotype" w:cs="Arial"/>
        </w:rPr>
        <w:t>veintiséis</w:t>
      </w:r>
      <w:r w:rsidR="00C41215" w:rsidRPr="006A1C28">
        <w:rPr>
          <w:rFonts w:ascii="Palatino Linotype" w:hAnsi="Palatino Linotype" w:cs="Arial"/>
        </w:rPr>
        <w:t xml:space="preserve"> de mayo </w:t>
      </w:r>
      <w:r w:rsidRPr="006A1C28">
        <w:rPr>
          <w:rFonts w:ascii="Palatino Linotype" w:hAnsi="Palatino Linotype" w:cs="Arial"/>
        </w:rPr>
        <w:t>de dos mil veint</w:t>
      </w:r>
      <w:r w:rsidR="001B1955" w:rsidRPr="006A1C28">
        <w:rPr>
          <w:rFonts w:ascii="Palatino Linotype" w:hAnsi="Palatino Linotype" w:cs="Arial"/>
        </w:rPr>
        <w:t>iuno</w:t>
      </w:r>
      <w:r w:rsidRPr="006A1C28">
        <w:rPr>
          <w:rFonts w:ascii="Palatino Linotype" w:hAnsi="Palatino Linotype" w:cs="Arial"/>
        </w:rPr>
        <w:t>.</w:t>
      </w:r>
    </w:p>
    <w:p w14:paraId="16B0D4A5" w14:textId="79FA847C" w:rsidR="00313F69" w:rsidRPr="006A1C28" w:rsidRDefault="00313F69" w:rsidP="00313F69">
      <w:pPr>
        <w:spacing w:line="360" w:lineRule="auto"/>
        <w:jc w:val="both"/>
        <w:rPr>
          <w:rFonts w:ascii="Palatino Linotype" w:hAnsi="Palatino Linotype"/>
          <w:b/>
        </w:rPr>
      </w:pPr>
      <w:r w:rsidRPr="006A1C28">
        <w:rPr>
          <w:rFonts w:ascii="Palatino Linotype" w:hAnsi="Palatino Linotype"/>
          <w:b/>
        </w:rPr>
        <w:t>VISTO</w:t>
      </w:r>
      <w:r w:rsidRPr="006A1C28">
        <w:rPr>
          <w:rFonts w:ascii="Palatino Linotype" w:hAnsi="Palatino Linotype"/>
        </w:rPr>
        <w:t xml:space="preserve"> el expediente formado con motivo del recurso de revisión </w:t>
      </w:r>
      <w:r w:rsidR="00C004CE" w:rsidRPr="006A1C28">
        <w:rPr>
          <w:rFonts w:ascii="Palatino Linotype" w:hAnsi="Palatino Linotype"/>
          <w:b/>
        </w:rPr>
        <w:t>01662</w:t>
      </w:r>
      <w:r w:rsidR="00B4307E" w:rsidRPr="006A1C28">
        <w:rPr>
          <w:rFonts w:ascii="Palatino Linotype" w:hAnsi="Palatino Linotype"/>
          <w:b/>
        </w:rPr>
        <w:t>/INFOEM/IP/RR/2021</w:t>
      </w:r>
      <w:r w:rsidRPr="006A1C28">
        <w:rPr>
          <w:rFonts w:ascii="Palatino Linotype" w:hAnsi="Palatino Linotype"/>
        </w:rPr>
        <w:t xml:space="preserve">, promovido por </w:t>
      </w:r>
      <w:r w:rsidR="00DC05EE" w:rsidRPr="00DC05EE">
        <w:rPr>
          <w:rFonts w:ascii="Palatino Linotype" w:hAnsi="Palatino Linotype"/>
          <w:b/>
        </w:rPr>
        <w:t>Xxxxxxxx Xxxxxxx Xxxxxxx</w:t>
      </w:r>
      <w:r w:rsidRPr="006A1C28">
        <w:rPr>
          <w:rFonts w:ascii="Palatino Linotype" w:hAnsi="Palatino Linotype"/>
        </w:rPr>
        <w:t xml:space="preserve">, </w:t>
      </w:r>
      <w:r w:rsidRPr="006A1C28">
        <w:rPr>
          <w:rFonts w:ascii="Palatino Linotype" w:hAnsi="Palatino Linotype" w:cs="Arial"/>
        </w:rPr>
        <w:t>en lo sucesivo</w:t>
      </w:r>
      <w:r w:rsidR="00B4307E" w:rsidRPr="006A1C28">
        <w:rPr>
          <w:rFonts w:ascii="Palatino Linotype" w:hAnsi="Palatino Linotype" w:cs="Arial"/>
          <w:b/>
        </w:rPr>
        <w:t xml:space="preserve"> </w:t>
      </w:r>
      <w:r w:rsidR="00C41215" w:rsidRPr="006A1C28">
        <w:rPr>
          <w:rFonts w:ascii="Palatino Linotype" w:hAnsi="Palatino Linotype" w:cs="Arial"/>
          <w:b/>
        </w:rPr>
        <w:t>L</w:t>
      </w:r>
      <w:r w:rsidR="00C004CE" w:rsidRPr="006A1C28">
        <w:rPr>
          <w:rFonts w:ascii="Palatino Linotype" w:hAnsi="Palatino Linotype" w:cs="Arial"/>
          <w:b/>
        </w:rPr>
        <w:t>A</w:t>
      </w:r>
      <w:r w:rsidRPr="006A1C28">
        <w:rPr>
          <w:rFonts w:ascii="Palatino Linotype" w:hAnsi="Palatino Linotype" w:cs="Arial"/>
          <w:b/>
        </w:rPr>
        <w:t xml:space="preserve"> RECURRENTE,</w:t>
      </w:r>
      <w:r w:rsidRPr="006A1C28">
        <w:rPr>
          <w:rFonts w:ascii="Palatino Linotype" w:hAnsi="Palatino Linotype"/>
        </w:rPr>
        <w:t xml:space="preserve"> en contra de la respuesta emi</w:t>
      </w:r>
      <w:bookmarkStart w:id="0" w:name="_GoBack"/>
      <w:bookmarkEnd w:id="0"/>
      <w:r w:rsidRPr="006A1C28">
        <w:rPr>
          <w:rFonts w:ascii="Palatino Linotype" w:hAnsi="Palatino Linotype"/>
        </w:rPr>
        <w:t xml:space="preserve">tida por el </w:t>
      </w:r>
      <w:r w:rsidR="00C41215" w:rsidRPr="006A1C28">
        <w:rPr>
          <w:rFonts w:ascii="Palatino Linotype" w:hAnsi="Palatino Linotype"/>
          <w:b/>
        </w:rPr>
        <w:t xml:space="preserve">Ayuntamiento de </w:t>
      </w:r>
      <w:r w:rsidR="00C004CE" w:rsidRPr="006A1C28">
        <w:rPr>
          <w:rFonts w:ascii="Palatino Linotype" w:hAnsi="Palatino Linotype"/>
          <w:b/>
        </w:rPr>
        <w:t>Luvianos</w:t>
      </w:r>
      <w:r w:rsidRPr="006A1C28">
        <w:rPr>
          <w:rFonts w:ascii="Palatino Linotype" w:hAnsi="Palatino Linotype"/>
          <w:b/>
        </w:rPr>
        <w:t xml:space="preserve">, </w:t>
      </w:r>
      <w:r w:rsidRPr="006A1C28">
        <w:rPr>
          <w:rFonts w:ascii="Palatino Linotype" w:hAnsi="Palatino Linotype"/>
        </w:rPr>
        <w:t xml:space="preserve">en lo sucesivo </w:t>
      </w:r>
      <w:r w:rsidRPr="006A1C28">
        <w:rPr>
          <w:rFonts w:ascii="Palatino Linotype" w:hAnsi="Palatino Linotype"/>
          <w:b/>
        </w:rPr>
        <w:t>EL SUJETO OBLIGADO</w:t>
      </w:r>
      <w:r w:rsidRPr="006A1C28">
        <w:rPr>
          <w:rFonts w:ascii="Palatino Linotype" w:hAnsi="Palatino Linotype"/>
        </w:rPr>
        <w:t xml:space="preserve">, se procede a dictar la presente resolución con base en lo siguiente: </w:t>
      </w:r>
    </w:p>
    <w:p w14:paraId="18DA6C66" w14:textId="77777777" w:rsidR="00313F69" w:rsidRPr="006A1C28" w:rsidRDefault="00313F69" w:rsidP="00313F69">
      <w:pPr>
        <w:jc w:val="center"/>
        <w:rPr>
          <w:rFonts w:ascii="Palatino Linotype" w:hAnsi="Palatino Linotype"/>
        </w:rPr>
      </w:pPr>
    </w:p>
    <w:p w14:paraId="0E7D5036" w14:textId="77777777" w:rsidR="00313F69" w:rsidRPr="006A1C28" w:rsidRDefault="00313F69" w:rsidP="00313F69">
      <w:pPr>
        <w:jc w:val="center"/>
        <w:rPr>
          <w:rFonts w:ascii="Palatino Linotype" w:hAnsi="Palatino Linotype"/>
          <w:b/>
          <w:bCs/>
          <w:spacing w:val="40"/>
          <w:sz w:val="28"/>
        </w:rPr>
      </w:pPr>
      <w:r w:rsidRPr="006A1C28">
        <w:rPr>
          <w:rFonts w:ascii="Palatino Linotype" w:hAnsi="Palatino Linotype"/>
          <w:b/>
          <w:bCs/>
          <w:spacing w:val="40"/>
          <w:sz w:val="28"/>
        </w:rPr>
        <w:t>RESULTANDO</w:t>
      </w:r>
    </w:p>
    <w:p w14:paraId="787AE235" w14:textId="77777777" w:rsidR="00313F69" w:rsidRPr="006A1C28" w:rsidRDefault="00313F69" w:rsidP="00313F69">
      <w:pPr>
        <w:jc w:val="center"/>
        <w:rPr>
          <w:rFonts w:ascii="Palatino Linotype" w:hAnsi="Palatino Linotype"/>
          <w:b/>
          <w:bCs/>
          <w:spacing w:val="40"/>
        </w:rPr>
      </w:pPr>
    </w:p>
    <w:p w14:paraId="1D450D1B" w14:textId="611B9B0C" w:rsidR="00313F69" w:rsidRPr="006A1C28" w:rsidRDefault="00313F69" w:rsidP="00313F69">
      <w:pPr>
        <w:spacing w:line="360" w:lineRule="auto"/>
        <w:jc w:val="both"/>
        <w:rPr>
          <w:rFonts w:ascii="Palatino Linotype" w:hAnsi="Palatino Linotype" w:cs="Arial"/>
          <w:lang w:val="es-ES"/>
        </w:rPr>
      </w:pPr>
      <w:r w:rsidRPr="006A1C28">
        <w:rPr>
          <w:rFonts w:ascii="Palatino Linotype" w:hAnsi="Palatino Linotype"/>
          <w:b/>
          <w:sz w:val="28"/>
          <w:szCs w:val="28"/>
        </w:rPr>
        <w:t xml:space="preserve">I. </w:t>
      </w:r>
      <w:r w:rsidRPr="006A1C28">
        <w:rPr>
          <w:rFonts w:ascii="Palatino Linotype" w:hAnsi="Palatino Linotype" w:cs="Arial"/>
        </w:rPr>
        <w:t xml:space="preserve">En </w:t>
      </w:r>
      <w:r w:rsidRPr="006A1C28">
        <w:rPr>
          <w:rFonts w:ascii="Palatino Linotype" w:hAnsi="Palatino Linotype" w:cs="Arial"/>
          <w:lang w:val="es-ES"/>
        </w:rPr>
        <w:t>fecha</w:t>
      </w:r>
      <w:r w:rsidRPr="006A1C28">
        <w:rPr>
          <w:rFonts w:ascii="Palatino Linotype" w:hAnsi="Palatino Linotype"/>
          <w:lang w:val="es-ES"/>
        </w:rPr>
        <w:t xml:space="preserve"> </w:t>
      </w:r>
      <w:r w:rsidR="00C004CE" w:rsidRPr="006A1C28">
        <w:rPr>
          <w:rFonts w:ascii="Palatino Linotype" w:hAnsi="Palatino Linotype" w:cs="Arial"/>
          <w:lang w:val="es-ES"/>
        </w:rPr>
        <w:t>dieciséis de marzo</w:t>
      </w:r>
      <w:r w:rsidR="00B4307E" w:rsidRPr="006A1C28">
        <w:rPr>
          <w:rFonts w:ascii="Palatino Linotype" w:hAnsi="Palatino Linotype" w:cs="Arial"/>
          <w:lang w:val="es-ES"/>
        </w:rPr>
        <w:t xml:space="preserve"> de dos mil veintiuno</w:t>
      </w:r>
      <w:r w:rsidRPr="006A1C28">
        <w:rPr>
          <w:rFonts w:ascii="Palatino Linotype" w:hAnsi="Palatino Linotype"/>
          <w:lang w:val="es-ES"/>
        </w:rPr>
        <w:t xml:space="preserve">, </w:t>
      </w:r>
      <w:r w:rsidR="00C41215" w:rsidRPr="006A1C28">
        <w:rPr>
          <w:rFonts w:ascii="Palatino Linotype" w:hAnsi="Palatino Linotype"/>
          <w:b/>
          <w:lang w:val="es-ES"/>
        </w:rPr>
        <w:t>L</w:t>
      </w:r>
      <w:r w:rsidR="00C004CE" w:rsidRPr="006A1C28">
        <w:rPr>
          <w:rFonts w:ascii="Palatino Linotype" w:hAnsi="Palatino Linotype"/>
          <w:b/>
          <w:lang w:val="es-ES"/>
        </w:rPr>
        <w:t>A</w:t>
      </w:r>
      <w:r w:rsidR="00C41215" w:rsidRPr="006A1C28">
        <w:rPr>
          <w:rFonts w:ascii="Palatino Linotype" w:hAnsi="Palatino Linotype"/>
          <w:b/>
          <w:lang w:val="es-ES"/>
        </w:rPr>
        <w:t xml:space="preserve"> </w:t>
      </w:r>
      <w:r w:rsidRPr="006A1C28">
        <w:rPr>
          <w:rFonts w:ascii="Palatino Linotype" w:hAnsi="Palatino Linotype"/>
          <w:b/>
          <w:lang w:val="es-ES"/>
        </w:rPr>
        <w:t>RECURRENTE</w:t>
      </w:r>
      <w:r w:rsidRPr="006A1C28">
        <w:rPr>
          <w:rFonts w:ascii="Palatino Linotype" w:hAnsi="Palatino Linotype" w:cs="Arial"/>
          <w:lang w:val="es-ES"/>
        </w:rPr>
        <w:t xml:space="preserve"> </w:t>
      </w:r>
      <w:r w:rsidRPr="006A1C28">
        <w:rPr>
          <w:rFonts w:ascii="Palatino Linotype" w:hAnsi="Palatino Linotype" w:cs="Arial"/>
        </w:rPr>
        <w:t xml:space="preserve">presentó a través </w:t>
      </w:r>
      <w:r w:rsidR="00C004CE" w:rsidRPr="006A1C28">
        <w:rPr>
          <w:rFonts w:ascii="Palatino Linotype" w:hAnsi="Palatino Linotype" w:cs="Arial"/>
          <w:lang w:val="es-ES"/>
        </w:rPr>
        <w:t xml:space="preserve">del </w:t>
      </w:r>
      <w:r w:rsidRPr="006A1C28">
        <w:rPr>
          <w:rFonts w:ascii="Palatino Linotype" w:hAnsi="Palatino Linotype" w:cs="Arial"/>
        </w:rPr>
        <w:t xml:space="preserve">Sistema de Acceso a la Información Mexiquense, en lo subsecuente </w:t>
      </w:r>
      <w:r w:rsidRPr="006A1C28">
        <w:rPr>
          <w:rFonts w:ascii="Palatino Linotype" w:hAnsi="Palatino Linotype" w:cs="Arial"/>
          <w:b/>
        </w:rPr>
        <w:t>EL SAIMEX</w:t>
      </w:r>
      <w:r w:rsidRPr="006A1C28">
        <w:rPr>
          <w:rFonts w:ascii="Palatino Linotype" w:hAnsi="Palatino Linotype" w:cs="Arial"/>
        </w:rPr>
        <w:t xml:space="preserve"> ante </w:t>
      </w:r>
      <w:r w:rsidRPr="006A1C28">
        <w:rPr>
          <w:rFonts w:ascii="Palatino Linotype" w:hAnsi="Palatino Linotype" w:cs="Arial"/>
          <w:b/>
        </w:rPr>
        <w:t>EL SUJETO OBLIGADO</w:t>
      </w:r>
      <w:r w:rsidRPr="006A1C28">
        <w:rPr>
          <w:rFonts w:ascii="Palatino Linotype" w:hAnsi="Palatino Linotype" w:cs="Arial"/>
          <w:lang w:val="es-ES"/>
        </w:rPr>
        <w:t xml:space="preserve">, la solicitud de acceso a la información pública, a la que se le asignó el número de expediente </w:t>
      </w:r>
      <w:r w:rsidR="00C004CE" w:rsidRPr="006A1C28">
        <w:rPr>
          <w:rFonts w:ascii="Palatino Linotype" w:hAnsi="Palatino Linotype" w:cs="Arial"/>
          <w:b/>
        </w:rPr>
        <w:t>00131</w:t>
      </w:r>
      <w:r w:rsidR="00C41215" w:rsidRPr="006A1C28">
        <w:rPr>
          <w:rFonts w:ascii="Palatino Linotype" w:hAnsi="Palatino Linotype" w:cs="Arial"/>
          <w:b/>
        </w:rPr>
        <w:t>/</w:t>
      </w:r>
      <w:r w:rsidR="00C004CE" w:rsidRPr="006A1C28">
        <w:rPr>
          <w:rFonts w:ascii="Palatino Linotype" w:hAnsi="Palatino Linotype" w:cs="Arial"/>
          <w:b/>
        </w:rPr>
        <w:t>LUVIANOS</w:t>
      </w:r>
      <w:r w:rsidR="00C41215" w:rsidRPr="006A1C28">
        <w:rPr>
          <w:rFonts w:ascii="Palatino Linotype" w:hAnsi="Palatino Linotype" w:cs="Arial"/>
          <w:b/>
        </w:rPr>
        <w:t>/IP/2021</w:t>
      </w:r>
      <w:r w:rsidRPr="006A1C28">
        <w:rPr>
          <w:rFonts w:ascii="Palatino Linotype" w:hAnsi="Palatino Linotype" w:cs="Arial"/>
          <w:lang w:val="es-ES"/>
        </w:rPr>
        <w:t>, mediante la cual solicitó:</w:t>
      </w:r>
    </w:p>
    <w:p w14:paraId="7D149667" w14:textId="49C34CC7" w:rsidR="00313F69" w:rsidRPr="006A1C28" w:rsidRDefault="00313F69" w:rsidP="00425BD7">
      <w:pPr>
        <w:ind w:left="851" w:right="899"/>
        <w:jc w:val="both"/>
        <w:rPr>
          <w:rFonts w:ascii="Palatino Linotype" w:hAnsi="Palatino Linotype" w:cs="Arial"/>
          <w:i/>
          <w:sz w:val="22"/>
          <w:szCs w:val="22"/>
        </w:rPr>
      </w:pPr>
      <w:r w:rsidRPr="006A1C28">
        <w:rPr>
          <w:rFonts w:ascii="Palatino Linotype" w:hAnsi="Palatino Linotype" w:cs="Arial"/>
          <w:i/>
          <w:sz w:val="22"/>
          <w:szCs w:val="22"/>
        </w:rPr>
        <w:t>“</w:t>
      </w:r>
      <w:r w:rsidR="00C004CE" w:rsidRPr="006A1C28">
        <w:rPr>
          <w:rFonts w:ascii="Palatino Linotype" w:hAnsi="Palatino Linotype" w:cs="Arial"/>
          <w:i/>
          <w:sz w:val="22"/>
          <w:szCs w:val="22"/>
        </w:rPr>
        <w:t>Solicito todos los contratos celebrados por licitación pública celebrados en el mes de diciembre de 2019 y el mes de febrero de 2021</w:t>
      </w:r>
      <w:r w:rsidRPr="006A1C28">
        <w:rPr>
          <w:rFonts w:ascii="Palatino Linotype" w:hAnsi="Palatino Linotype" w:cs="Arial"/>
          <w:i/>
          <w:sz w:val="22"/>
          <w:szCs w:val="22"/>
        </w:rPr>
        <w:t>” (Sic)</w:t>
      </w:r>
    </w:p>
    <w:p w14:paraId="19DAE634" w14:textId="77777777" w:rsidR="00313F69" w:rsidRPr="006A1C28" w:rsidRDefault="00313F69" w:rsidP="00313F69">
      <w:pPr>
        <w:tabs>
          <w:tab w:val="left" w:pos="851"/>
        </w:tabs>
        <w:ind w:left="851" w:right="901"/>
        <w:jc w:val="both"/>
        <w:rPr>
          <w:rFonts w:ascii="Palatino Linotype" w:hAnsi="Palatino Linotype" w:cs="Arial"/>
          <w:i/>
          <w:sz w:val="22"/>
          <w:szCs w:val="22"/>
        </w:rPr>
      </w:pPr>
    </w:p>
    <w:p w14:paraId="7DBE2B3C" w14:textId="3810C2A0" w:rsidR="00313F69" w:rsidRPr="006A1C28" w:rsidRDefault="00313F69" w:rsidP="00313F69">
      <w:pPr>
        <w:spacing w:line="360" w:lineRule="auto"/>
        <w:jc w:val="both"/>
        <w:rPr>
          <w:rFonts w:ascii="Palatino Linotype" w:hAnsi="Palatino Linotype" w:cs="Arial"/>
          <w:b/>
        </w:rPr>
      </w:pPr>
      <w:r w:rsidRPr="006A1C28">
        <w:rPr>
          <w:rFonts w:ascii="Palatino Linotype" w:hAnsi="Palatino Linotype" w:cs="Arial"/>
          <w:b/>
        </w:rPr>
        <w:t>MODALIDAD DE ENTREGA:</w:t>
      </w:r>
      <w:r w:rsidR="00C004CE" w:rsidRPr="006A1C28">
        <w:rPr>
          <w:rFonts w:ascii="Palatino Linotype" w:hAnsi="Palatino Linotype" w:cs="Arial"/>
        </w:rPr>
        <w:t xml:space="preserve"> Saimex</w:t>
      </w:r>
      <w:r w:rsidRPr="006A1C28">
        <w:rPr>
          <w:rFonts w:ascii="Palatino Linotype" w:hAnsi="Palatino Linotype" w:cs="Arial"/>
          <w:b/>
        </w:rPr>
        <w:t>.</w:t>
      </w:r>
    </w:p>
    <w:p w14:paraId="038D8E8B" w14:textId="77777777" w:rsidR="00313F69" w:rsidRPr="006A1C28" w:rsidRDefault="00313F69" w:rsidP="00313F69">
      <w:pPr>
        <w:spacing w:line="360" w:lineRule="auto"/>
        <w:jc w:val="both"/>
        <w:rPr>
          <w:rFonts w:ascii="Palatino Linotype" w:hAnsi="Palatino Linotype"/>
          <w:b/>
        </w:rPr>
      </w:pPr>
    </w:p>
    <w:p w14:paraId="24DFED90" w14:textId="555A7B57" w:rsidR="00D03232" w:rsidRPr="006A1C28" w:rsidRDefault="00313F69" w:rsidP="00313F69">
      <w:pPr>
        <w:spacing w:line="360" w:lineRule="auto"/>
        <w:jc w:val="both"/>
        <w:rPr>
          <w:rFonts w:ascii="Palatino Linotype" w:hAnsi="Palatino Linotype"/>
        </w:rPr>
      </w:pPr>
      <w:r w:rsidRPr="006A1C28">
        <w:rPr>
          <w:rFonts w:ascii="Palatino Linotype" w:hAnsi="Palatino Linotype"/>
          <w:b/>
          <w:sz w:val="28"/>
          <w:szCs w:val="28"/>
        </w:rPr>
        <w:t xml:space="preserve">II. </w:t>
      </w:r>
      <w:r w:rsidR="00D03232" w:rsidRPr="006A1C28">
        <w:rPr>
          <w:rFonts w:ascii="Palatino Linotype" w:hAnsi="Palatino Linotype"/>
        </w:rPr>
        <w:t xml:space="preserve">Con base en el detalle de seguimiento del </w:t>
      </w:r>
      <w:r w:rsidR="00D03232" w:rsidRPr="006A1C28">
        <w:rPr>
          <w:rFonts w:ascii="Palatino Linotype" w:hAnsi="Palatino Linotype"/>
          <w:b/>
        </w:rPr>
        <w:t>SAIMEX</w:t>
      </w:r>
      <w:r w:rsidR="00B4307E" w:rsidRPr="006A1C28">
        <w:rPr>
          <w:rFonts w:ascii="Palatino Linotype" w:hAnsi="Palatino Linotype"/>
        </w:rPr>
        <w:t xml:space="preserve">, se advierte en fecha </w:t>
      </w:r>
      <w:r w:rsidR="00C004CE" w:rsidRPr="006A1C28">
        <w:rPr>
          <w:rFonts w:ascii="Palatino Linotype" w:hAnsi="Palatino Linotype"/>
        </w:rPr>
        <w:t>diecisiete de marzo</w:t>
      </w:r>
      <w:r w:rsidR="00B4307E" w:rsidRPr="006A1C28">
        <w:rPr>
          <w:rFonts w:ascii="Palatino Linotype" w:hAnsi="Palatino Linotype"/>
        </w:rPr>
        <w:t xml:space="preserve"> de dos mil veintiuno</w:t>
      </w:r>
      <w:r w:rsidR="00D03232" w:rsidRPr="006A1C28">
        <w:rPr>
          <w:rFonts w:ascii="Palatino Linotype" w:hAnsi="Palatino Linotype"/>
        </w:rPr>
        <w:t xml:space="preserve">, la Unidad de Transparencia del </w:t>
      </w:r>
      <w:r w:rsidR="00D03232" w:rsidRPr="006A1C28">
        <w:rPr>
          <w:rFonts w:ascii="Palatino Linotype" w:hAnsi="Palatino Linotype"/>
          <w:b/>
        </w:rPr>
        <w:t>SUJETO OBLIGADO</w:t>
      </w:r>
      <w:r w:rsidR="00D03232" w:rsidRPr="006A1C28">
        <w:rPr>
          <w:rFonts w:ascii="Palatino Linotype" w:hAnsi="Palatino Linotype"/>
        </w:rPr>
        <w:t xml:space="preserve"> turnó mediante requerimiento, el contenido de la solicitud de </w:t>
      </w:r>
      <w:r w:rsidR="00D03232" w:rsidRPr="006A1C28">
        <w:rPr>
          <w:rFonts w:ascii="Palatino Linotype" w:hAnsi="Palatino Linotype"/>
        </w:rPr>
        <w:lastRenderedPageBreak/>
        <w:t xml:space="preserve">información al Servidor Público Habilitado, a efecto de que realizará la búsqueda y localización de la información, tal y como se desprende de la siguiente imagen: </w:t>
      </w:r>
    </w:p>
    <w:p w14:paraId="0BCCA4E2" w14:textId="77777777" w:rsidR="00D03232" w:rsidRPr="006A1C28" w:rsidRDefault="00D03232" w:rsidP="00313F69">
      <w:pPr>
        <w:spacing w:line="360" w:lineRule="auto"/>
        <w:jc w:val="both"/>
        <w:rPr>
          <w:rFonts w:ascii="Palatino Linotype" w:hAnsi="Palatino Linotype"/>
        </w:rPr>
      </w:pPr>
    </w:p>
    <w:p w14:paraId="2AA760DE" w14:textId="60BCBB66" w:rsidR="00D03232" w:rsidRPr="006A1C28" w:rsidRDefault="00F2161A" w:rsidP="00313F69">
      <w:pPr>
        <w:spacing w:line="360" w:lineRule="auto"/>
        <w:jc w:val="both"/>
        <w:rPr>
          <w:rFonts w:ascii="Palatino Linotype" w:hAnsi="Palatino Linotype"/>
        </w:rPr>
      </w:pPr>
      <w:r w:rsidRPr="006A1C28">
        <w:rPr>
          <w:noProof/>
          <w:lang w:eastAsia="es-MX"/>
        </w:rPr>
        <w:drawing>
          <wp:inline distT="0" distB="0" distL="0" distR="0" wp14:anchorId="436E0F1F" wp14:editId="2AFC28B3">
            <wp:extent cx="5791835" cy="69971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640" cy="700295"/>
                    </a:xfrm>
                    <a:prstGeom prst="rect">
                      <a:avLst/>
                    </a:prstGeom>
                  </pic:spPr>
                </pic:pic>
              </a:graphicData>
            </a:graphic>
          </wp:inline>
        </w:drawing>
      </w:r>
    </w:p>
    <w:p w14:paraId="723BFDA9" w14:textId="77777777" w:rsidR="00D03232" w:rsidRPr="006A1C28" w:rsidRDefault="00D03232" w:rsidP="00313F69">
      <w:pPr>
        <w:spacing w:line="360" w:lineRule="auto"/>
        <w:jc w:val="both"/>
        <w:rPr>
          <w:rFonts w:ascii="Palatino Linotype" w:hAnsi="Palatino Linotype"/>
        </w:rPr>
      </w:pPr>
    </w:p>
    <w:p w14:paraId="68A213C8" w14:textId="3A50D184" w:rsidR="00313F69" w:rsidRPr="006A1C28" w:rsidRDefault="00D03232" w:rsidP="00313F69">
      <w:pPr>
        <w:spacing w:line="360" w:lineRule="auto"/>
        <w:jc w:val="both"/>
        <w:rPr>
          <w:rFonts w:ascii="Palatino Linotype" w:hAnsi="Palatino Linotype" w:cs="Arial"/>
          <w:lang w:val="es-ES_tradnl"/>
        </w:rPr>
      </w:pPr>
      <w:r w:rsidRPr="006A1C28">
        <w:rPr>
          <w:rFonts w:ascii="Palatino Linotype" w:hAnsi="Palatino Linotype"/>
          <w:b/>
          <w:sz w:val="28"/>
          <w:szCs w:val="28"/>
        </w:rPr>
        <w:t xml:space="preserve">III. </w:t>
      </w:r>
      <w:r w:rsidRPr="006A1C28">
        <w:rPr>
          <w:rFonts w:ascii="Palatino Linotype" w:hAnsi="Palatino Linotype"/>
        </w:rPr>
        <w:t>De</w:t>
      </w:r>
      <w:r w:rsidR="00313F69" w:rsidRPr="006A1C28">
        <w:rPr>
          <w:rFonts w:ascii="Palatino Linotype" w:hAnsi="Palatino Linotype"/>
        </w:rPr>
        <w:t xml:space="preserve"> las constancias que obran en </w:t>
      </w:r>
      <w:r w:rsidR="00313F69" w:rsidRPr="006A1C28">
        <w:rPr>
          <w:rFonts w:ascii="Palatino Linotype" w:hAnsi="Palatino Linotype"/>
          <w:b/>
        </w:rPr>
        <w:t>EL SAIMEX,</w:t>
      </w:r>
      <w:r w:rsidR="00313F69" w:rsidRPr="006A1C28">
        <w:rPr>
          <w:rFonts w:ascii="Palatino Linotype" w:hAnsi="Palatino Linotype"/>
        </w:rPr>
        <w:t xml:space="preserve"> se advierte que el </w:t>
      </w:r>
      <w:r w:rsidR="00C41215" w:rsidRPr="006A1C28">
        <w:rPr>
          <w:rFonts w:ascii="Palatino Linotype" w:hAnsi="Palatino Linotype"/>
        </w:rPr>
        <w:t xml:space="preserve">veintiséis </w:t>
      </w:r>
      <w:r w:rsidR="00634C20" w:rsidRPr="006A1C28">
        <w:rPr>
          <w:rFonts w:ascii="Palatino Linotype" w:hAnsi="Palatino Linotype"/>
        </w:rPr>
        <w:t xml:space="preserve">de </w:t>
      </w:r>
      <w:r w:rsidR="00C004CE" w:rsidRPr="006A1C28">
        <w:rPr>
          <w:rFonts w:ascii="Palatino Linotype" w:hAnsi="Palatino Linotype"/>
        </w:rPr>
        <w:t>marzo</w:t>
      </w:r>
      <w:r w:rsidR="00634C20" w:rsidRPr="006A1C28">
        <w:rPr>
          <w:rFonts w:ascii="Palatino Linotype" w:hAnsi="Palatino Linotype"/>
        </w:rPr>
        <w:t xml:space="preserve"> de dos mil veintiuno</w:t>
      </w:r>
      <w:r w:rsidR="00313F69" w:rsidRPr="006A1C28">
        <w:rPr>
          <w:rFonts w:ascii="Palatino Linotype" w:hAnsi="Palatino Linotype"/>
        </w:rPr>
        <w:t xml:space="preserve">, </w:t>
      </w:r>
      <w:r w:rsidR="001C66E8" w:rsidRPr="006A1C28">
        <w:rPr>
          <w:rFonts w:ascii="Palatino Linotype" w:hAnsi="Palatino Linotype"/>
        </w:rPr>
        <w:t>el</w:t>
      </w:r>
      <w:r w:rsidR="00313F69" w:rsidRPr="006A1C28">
        <w:rPr>
          <w:rFonts w:ascii="Palatino Linotype" w:hAnsi="Palatino Linotype" w:cs="Arial"/>
          <w:lang w:val="es-ES_tradnl"/>
        </w:rPr>
        <w:t xml:space="preserve"> Responsable de la Unidad de Transparencia del</w:t>
      </w:r>
      <w:r w:rsidR="00313F69" w:rsidRPr="006A1C28">
        <w:rPr>
          <w:rFonts w:ascii="Palatino Linotype" w:hAnsi="Palatino Linotype" w:cs="Arial"/>
          <w:b/>
          <w:lang w:val="es-ES_tradnl"/>
        </w:rPr>
        <w:t xml:space="preserve"> SUJETO OBLIGADO</w:t>
      </w:r>
      <w:r w:rsidR="00313F69" w:rsidRPr="006A1C28">
        <w:rPr>
          <w:rFonts w:ascii="Palatino Linotype" w:hAnsi="Palatino Linotype" w:cs="Arial"/>
          <w:lang w:val="es-ES_tradnl"/>
        </w:rPr>
        <w:t xml:space="preserve"> dio respuesta</w:t>
      </w:r>
      <w:r w:rsidR="000873C3" w:rsidRPr="006A1C28">
        <w:rPr>
          <w:rFonts w:ascii="Palatino Linotype" w:hAnsi="Palatino Linotype" w:cs="Arial"/>
          <w:lang w:val="es-ES_tradnl"/>
        </w:rPr>
        <w:t xml:space="preserve"> a la solicitud de información</w:t>
      </w:r>
      <w:r w:rsidR="00D45411" w:rsidRPr="006A1C28">
        <w:rPr>
          <w:rFonts w:ascii="Palatino Linotype" w:hAnsi="Palatino Linotype" w:cs="Arial"/>
          <w:lang w:val="es-ES_tradnl"/>
        </w:rPr>
        <w:t xml:space="preserve">, </w:t>
      </w:r>
      <w:r w:rsidR="00313F69" w:rsidRPr="006A1C28">
        <w:rPr>
          <w:rFonts w:ascii="Palatino Linotype" w:hAnsi="Palatino Linotype" w:cs="Arial"/>
          <w:lang w:val="es-ES_tradnl"/>
        </w:rPr>
        <w:t>en los siguientes términos:</w:t>
      </w:r>
    </w:p>
    <w:p w14:paraId="563F2BCF" w14:textId="7B917B03" w:rsidR="00C41215" w:rsidRPr="006A1C28" w:rsidRDefault="00313F69" w:rsidP="00C41215">
      <w:pPr>
        <w:ind w:left="851" w:right="901"/>
        <w:jc w:val="right"/>
        <w:rPr>
          <w:rFonts w:ascii="Palatino Linotype" w:hAnsi="Palatino Linotype" w:cs="Arial"/>
          <w:i/>
          <w:sz w:val="22"/>
          <w:szCs w:val="22"/>
          <w:lang w:eastAsia="es-MX"/>
        </w:rPr>
      </w:pPr>
      <w:r w:rsidRPr="006A1C28">
        <w:rPr>
          <w:rFonts w:ascii="Palatino Linotype" w:hAnsi="Palatino Linotype" w:cs="Arial"/>
          <w:i/>
          <w:sz w:val="22"/>
          <w:szCs w:val="22"/>
          <w:lang w:eastAsia="es-MX"/>
        </w:rPr>
        <w:t>“</w:t>
      </w:r>
      <w:r w:rsidR="00C004CE" w:rsidRPr="006A1C28">
        <w:rPr>
          <w:rFonts w:ascii="Palatino Linotype" w:hAnsi="Palatino Linotype" w:cs="Arial"/>
          <w:i/>
          <w:sz w:val="22"/>
          <w:szCs w:val="22"/>
          <w:lang w:eastAsia="es-MX"/>
        </w:rPr>
        <w:t>Folio de la solicitud: 00131</w:t>
      </w:r>
      <w:r w:rsidR="00C41215" w:rsidRPr="006A1C28">
        <w:rPr>
          <w:rFonts w:ascii="Palatino Linotype" w:hAnsi="Palatino Linotype" w:cs="Arial"/>
          <w:i/>
          <w:sz w:val="22"/>
          <w:szCs w:val="22"/>
          <w:lang w:eastAsia="es-MX"/>
        </w:rPr>
        <w:t>/</w:t>
      </w:r>
      <w:r w:rsidR="00C004CE" w:rsidRPr="006A1C28">
        <w:rPr>
          <w:rFonts w:ascii="Palatino Linotype" w:hAnsi="Palatino Linotype" w:cs="Arial"/>
          <w:i/>
          <w:sz w:val="22"/>
          <w:szCs w:val="22"/>
          <w:lang w:eastAsia="es-MX"/>
        </w:rPr>
        <w:t>LUVIANOS</w:t>
      </w:r>
      <w:r w:rsidR="00C41215" w:rsidRPr="006A1C28">
        <w:rPr>
          <w:rFonts w:ascii="Palatino Linotype" w:hAnsi="Palatino Linotype" w:cs="Arial"/>
          <w:i/>
          <w:sz w:val="22"/>
          <w:szCs w:val="22"/>
          <w:lang w:eastAsia="es-MX"/>
        </w:rPr>
        <w:t>/IP/2021</w:t>
      </w:r>
    </w:p>
    <w:p w14:paraId="1A251803" w14:textId="77777777" w:rsidR="00C41215" w:rsidRPr="006A1C28" w:rsidRDefault="00C41215" w:rsidP="00C41215">
      <w:pPr>
        <w:ind w:left="851" w:right="901"/>
        <w:jc w:val="right"/>
        <w:rPr>
          <w:rFonts w:ascii="Palatino Linotype" w:hAnsi="Palatino Linotype" w:cs="Arial"/>
          <w:i/>
          <w:sz w:val="22"/>
          <w:szCs w:val="22"/>
          <w:lang w:eastAsia="es-MX"/>
        </w:rPr>
      </w:pPr>
    </w:p>
    <w:p w14:paraId="50809065" w14:textId="77777777" w:rsidR="00C41215" w:rsidRPr="006A1C28" w:rsidRDefault="00C41215" w:rsidP="00C41215">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C16D820" w14:textId="77777777" w:rsidR="00C41215" w:rsidRPr="006A1C28" w:rsidRDefault="00C41215" w:rsidP="00C41215">
      <w:pPr>
        <w:ind w:left="851" w:right="901"/>
        <w:jc w:val="both"/>
        <w:rPr>
          <w:rFonts w:ascii="Palatino Linotype" w:hAnsi="Palatino Linotype" w:cs="Arial"/>
          <w:i/>
          <w:sz w:val="22"/>
          <w:szCs w:val="22"/>
          <w:lang w:eastAsia="es-MX"/>
        </w:rPr>
      </w:pPr>
    </w:p>
    <w:p w14:paraId="6F30579E" w14:textId="536F479F" w:rsidR="00C41215" w:rsidRPr="006A1C28" w:rsidRDefault="00C004CE" w:rsidP="00C41215">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BUENA TARDE ENVIO RESPUESTA A SU SOLICITUD  00131/LUVIANOS/IP/2021</w:t>
      </w:r>
    </w:p>
    <w:p w14:paraId="6F1B7826" w14:textId="77777777" w:rsidR="00C004CE" w:rsidRPr="006A1C28" w:rsidRDefault="00C004CE" w:rsidP="00C41215">
      <w:pPr>
        <w:ind w:left="851" w:right="901"/>
        <w:jc w:val="both"/>
        <w:rPr>
          <w:rFonts w:ascii="Palatino Linotype" w:hAnsi="Palatino Linotype" w:cs="Arial"/>
          <w:i/>
          <w:sz w:val="22"/>
          <w:szCs w:val="22"/>
          <w:lang w:eastAsia="es-MX"/>
        </w:rPr>
      </w:pPr>
    </w:p>
    <w:p w14:paraId="2C9E3BF0" w14:textId="77777777" w:rsidR="00C41215" w:rsidRPr="006A1C28" w:rsidRDefault="00C41215" w:rsidP="00C41215">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ATENTAMENTE</w:t>
      </w:r>
    </w:p>
    <w:p w14:paraId="73A89C5D" w14:textId="4D6E439F" w:rsidR="00313F69" w:rsidRPr="006A1C28" w:rsidRDefault="00C41215" w:rsidP="00C41215">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LIC. ALFONSO HERNANDEZ GASCA</w:t>
      </w:r>
      <w:r w:rsidR="00313F69" w:rsidRPr="006A1C28">
        <w:rPr>
          <w:rFonts w:ascii="Palatino Linotype" w:hAnsi="Palatino Linotype" w:cs="Arial"/>
          <w:i/>
          <w:sz w:val="22"/>
          <w:szCs w:val="22"/>
          <w:lang w:eastAsia="es-MX"/>
        </w:rPr>
        <w:t xml:space="preserve"> (Sic)</w:t>
      </w:r>
    </w:p>
    <w:p w14:paraId="70DD8B36" w14:textId="77777777" w:rsidR="00C41215" w:rsidRPr="006A1C28" w:rsidRDefault="00C41215" w:rsidP="00C41215">
      <w:pPr>
        <w:spacing w:line="360" w:lineRule="auto"/>
        <w:jc w:val="both"/>
        <w:rPr>
          <w:rFonts w:ascii="Palatino Linotype" w:hAnsi="Palatino Linotype" w:cs="Arial"/>
        </w:rPr>
      </w:pPr>
    </w:p>
    <w:p w14:paraId="49B64763" w14:textId="0A5D53D3" w:rsidR="00C41215" w:rsidRPr="006A1C28" w:rsidRDefault="00C41215" w:rsidP="00C41215">
      <w:pPr>
        <w:spacing w:line="360" w:lineRule="auto"/>
        <w:jc w:val="both"/>
        <w:rPr>
          <w:rFonts w:ascii="Palatino Linotype" w:hAnsi="Palatino Linotype"/>
          <w:i/>
        </w:rPr>
      </w:pPr>
      <w:r w:rsidRPr="006A1C28">
        <w:rPr>
          <w:rFonts w:ascii="Palatino Linotype" w:hAnsi="Palatino Linotype" w:cs="Arial"/>
        </w:rPr>
        <w:t xml:space="preserve">Adjuntó a su respuesta </w:t>
      </w:r>
      <w:r w:rsidR="00C004CE" w:rsidRPr="006A1C28">
        <w:rPr>
          <w:rFonts w:ascii="Palatino Linotype" w:hAnsi="Palatino Linotype" w:cs="Arial"/>
        </w:rPr>
        <w:t>el archivo electrónico</w:t>
      </w:r>
      <w:r w:rsidRPr="006A1C28">
        <w:rPr>
          <w:rFonts w:ascii="Palatino Linotype" w:hAnsi="Palatino Linotype" w:cs="Arial"/>
        </w:rPr>
        <w:t xml:space="preserve"> denominado “</w:t>
      </w:r>
      <w:r w:rsidR="00F2161A" w:rsidRPr="006A1C28">
        <w:rPr>
          <w:rFonts w:ascii="Palatino Linotype" w:hAnsi="Palatino Linotype"/>
          <w:b/>
          <w:i/>
        </w:rPr>
        <w:t>RESPUESTA 00131LUVIANOS-IP-2021.pdf</w:t>
      </w:r>
      <w:r w:rsidRPr="006A1C28">
        <w:rPr>
          <w:rFonts w:ascii="Palatino Linotype" w:hAnsi="Palatino Linotype" w:cs="Arial"/>
          <w:b/>
          <w:bCs/>
        </w:rPr>
        <w:t xml:space="preserve">” </w:t>
      </w:r>
      <w:r w:rsidR="00C004CE" w:rsidRPr="006A1C28">
        <w:rPr>
          <w:rFonts w:ascii="Palatino Linotype" w:hAnsi="Palatino Linotype" w:cs="Arial"/>
        </w:rPr>
        <w:t>el</w:t>
      </w:r>
      <w:r w:rsidRPr="006A1C28">
        <w:rPr>
          <w:rFonts w:ascii="Palatino Linotype" w:hAnsi="Palatino Linotype" w:cs="Arial"/>
        </w:rPr>
        <w:t xml:space="preserve"> cual se omite su inserción por ser del conocimiento de las partes, aunado a que serán materia de análisis en el considerando correspondiente. </w:t>
      </w:r>
    </w:p>
    <w:p w14:paraId="2471F856" w14:textId="77777777" w:rsidR="00313F69" w:rsidRPr="006A1C28" w:rsidRDefault="00313F69" w:rsidP="00313F69">
      <w:pPr>
        <w:spacing w:line="360" w:lineRule="auto"/>
        <w:jc w:val="both"/>
        <w:rPr>
          <w:rFonts w:ascii="Palatino Linotype" w:hAnsi="Palatino Linotype"/>
          <w:b/>
          <w:sz w:val="28"/>
          <w:szCs w:val="28"/>
        </w:rPr>
      </w:pPr>
    </w:p>
    <w:p w14:paraId="4350B78F" w14:textId="6E941471" w:rsidR="00313F69" w:rsidRPr="006A1C28" w:rsidRDefault="000873C3" w:rsidP="00313F69">
      <w:pPr>
        <w:spacing w:line="360" w:lineRule="auto"/>
        <w:jc w:val="both"/>
        <w:rPr>
          <w:rFonts w:ascii="Palatino Linotype" w:hAnsi="Palatino Linotype" w:cs="Arial"/>
        </w:rPr>
      </w:pPr>
      <w:r w:rsidRPr="006A1C28">
        <w:rPr>
          <w:rFonts w:ascii="Palatino Linotype" w:hAnsi="Palatino Linotype"/>
          <w:b/>
          <w:sz w:val="28"/>
          <w:szCs w:val="28"/>
        </w:rPr>
        <w:lastRenderedPageBreak/>
        <w:t>IV</w:t>
      </w:r>
      <w:r w:rsidR="00313F69" w:rsidRPr="006A1C28">
        <w:rPr>
          <w:rFonts w:ascii="Palatino Linotype" w:hAnsi="Palatino Linotype"/>
          <w:b/>
          <w:sz w:val="28"/>
          <w:szCs w:val="28"/>
        </w:rPr>
        <w:t>.</w:t>
      </w:r>
      <w:r w:rsidR="00313F69" w:rsidRPr="006A1C28">
        <w:rPr>
          <w:rFonts w:ascii="Palatino Linotype" w:hAnsi="Palatino Linotype"/>
          <w:b/>
        </w:rPr>
        <w:t xml:space="preserve"> </w:t>
      </w:r>
      <w:r w:rsidR="00313F69" w:rsidRPr="006A1C28">
        <w:rPr>
          <w:rFonts w:ascii="Palatino Linotype" w:hAnsi="Palatino Linotype"/>
        </w:rPr>
        <w:t xml:space="preserve">Inconforme con la </w:t>
      </w:r>
      <w:r w:rsidR="00313F69" w:rsidRPr="006A1C28">
        <w:rPr>
          <w:rFonts w:ascii="Palatino Linotype" w:hAnsi="Palatino Linotype" w:cs="Arial"/>
        </w:rPr>
        <w:t xml:space="preserve">respuesta, el </w:t>
      </w:r>
      <w:r w:rsidR="00C004CE" w:rsidRPr="006A1C28">
        <w:rPr>
          <w:rFonts w:ascii="Palatino Linotype" w:hAnsi="Palatino Linotype" w:cs="Arial"/>
        </w:rPr>
        <w:t>doce de abril</w:t>
      </w:r>
      <w:r w:rsidR="00C41215" w:rsidRPr="006A1C28">
        <w:rPr>
          <w:rFonts w:ascii="Palatino Linotype" w:hAnsi="Palatino Linotype" w:cs="Arial"/>
        </w:rPr>
        <w:t xml:space="preserve"> </w:t>
      </w:r>
      <w:r w:rsidR="00634C20" w:rsidRPr="006A1C28">
        <w:rPr>
          <w:rFonts w:ascii="Palatino Linotype" w:hAnsi="Palatino Linotype" w:cs="Arial"/>
        </w:rPr>
        <w:t>de dos mil veintiuno</w:t>
      </w:r>
      <w:r w:rsidR="001915BF" w:rsidRPr="006A1C28">
        <w:rPr>
          <w:rFonts w:ascii="Palatino Linotype" w:hAnsi="Palatino Linotype" w:cs="Arial"/>
        </w:rPr>
        <w:t>,</w:t>
      </w:r>
      <w:r w:rsidR="00634C20" w:rsidRPr="006A1C28">
        <w:rPr>
          <w:rFonts w:ascii="Palatino Linotype" w:hAnsi="Palatino Linotype" w:cs="Arial"/>
        </w:rPr>
        <w:t xml:space="preserve"> </w:t>
      </w:r>
      <w:r w:rsidR="00C41215" w:rsidRPr="006A1C28">
        <w:rPr>
          <w:rFonts w:ascii="Palatino Linotype" w:hAnsi="Palatino Linotype"/>
          <w:b/>
        </w:rPr>
        <w:t>L</w:t>
      </w:r>
      <w:r w:rsidR="00C004CE" w:rsidRPr="006A1C28">
        <w:rPr>
          <w:rFonts w:ascii="Palatino Linotype" w:hAnsi="Palatino Linotype"/>
          <w:b/>
        </w:rPr>
        <w:t>A</w:t>
      </w:r>
      <w:r w:rsidR="00C41215" w:rsidRPr="006A1C28">
        <w:rPr>
          <w:rFonts w:ascii="Palatino Linotype" w:hAnsi="Palatino Linotype"/>
          <w:b/>
        </w:rPr>
        <w:t xml:space="preserve"> </w:t>
      </w:r>
      <w:r w:rsidR="00313F69" w:rsidRPr="006A1C28">
        <w:rPr>
          <w:rFonts w:ascii="Palatino Linotype" w:hAnsi="Palatino Linotype"/>
          <w:b/>
        </w:rPr>
        <w:t>RECURRENTE</w:t>
      </w:r>
      <w:r w:rsidR="00313F69" w:rsidRPr="006A1C28">
        <w:rPr>
          <w:rFonts w:ascii="Palatino Linotype" w:hAnsi="Palatino Linotype"/>
        </w:rPr>
        <w:t xml:space="preserve"> interpuso el recurso de revisión objeto del presente estudio, el cual fue registrado en </w:t>
      </w:r>
      <w:r w:rsidR="00313F69" w:rsidRPr="006A1C28">
        <w:rPr>
          <w:rFonts w:ascii="Palatino Linotype" w:hAnsi="Palatino Linotype"/>
          <w:b/>
        </w:rPr>
        <w:t>EL SAIMEX</w:t>
      </w:r>
      <w:r w:rsidR="00313F69" w:rsidRPr="006A1C28">
        <w:rPr>
          <w:rFonts w:ascii="Palatino Linotype" w:hAnsi="Palatino Linotype"/>
        </w:rPr>
        <w:t xml:space="preserve"> y se le asignó el número de </w:t>
      </w:r>
      <w:r w:rsidR="00313F69" w:rsidRPr="006A1C28">
        <w:rPr>
          <w:rFonts w:ascii="Palatino Linotype" w:hAnsi="Palatino Linotype" w:cs="Arial"/>
          <w:b/>
          <w:bCs/>
        </w:rPr>
        <w:t>0</w:t>
      </w:r>
      <w:r w:rsidR="00C41215" w:rsidRPr="006A1C28">
        <w:rPr>
          <w:rFonts w:ascii="Palatino Linotype" w:hAnsi="Palatino Linotype" w:cs="Arial"/>
          <w:b/>
          <w:bCs/>
        </w:rPr>
        <w:t>1</w:t>
      </w:r>
      <w:r w:rsidR="00C004CE" w:rsidRPr="006A1C28">
        <w:rPr>
          <w:rFonts w:ascii="Palatino Linotype" w:hAnsi="Palatino Linotype" w:cs="Arial"/>
          <w:b/>
          <w:bCs/>
        </w:rPr>
        <w:t>66</w:t>
      </w:r>
      <w:r w:rsidR="00C41215" w:rsidRPr="006A1C28">
        <w:rPr>
          <w:rFonts w:ascii="Palatino Linotype" w:hAnsi="Palatino Linotype" w:cs="Arial"/>
          <w:b/>
          <w:bCs/>
        </w:rPr>
        <w:t>2</w:t>
      </w:r>
      <w:r w:rsidR="00634C20" w:rsidRPr="006A1C28">
        <w:rPr>
          <w:rFonts w:ascii="Palatino Linotype" w:hAnsi="Palatino Linotype" w:cs="Arial"/>
          <w:b/>
          <w:bCs/>
        </w:rPr>
        <w:t>/INFOEM/IP/RR/2021</w:t>
      </w:r>
      <w:r w:rsidR="00313F69" w:rsidRPr="006A1C28">
        <w:rPr>
          <w:rFonts w:ascii="Palatino Linotype" w:hAnsi="Palatino Linotype" w:cs="Arial"/>
        </w:rPr>
        <w:t xml:space="preserve">, en el que señaló como acto impugnado: </w:t>
      </w:r>
    </w:p>
    <w:p w14:paraId="0A9ECB42" w14:textId="77777777" w:rsidR="00313F69" w:rsidRPr="006A1C28" w:rsidRDefault="00313F69" w:rsidP="00313F69">
      <w:pPr>
        <w:ind w:left="851" w:right="899"/>
        <w:jc w:val="both"/>
        <w:rPr>
          <w:rFonts w:ascii="Palatino Linotype" w:hAnsi="Palatino Linotype" w:cs="Arial"/>
          <w:i/>
          <w:sz w:val="22"/>
          <w:szCs w:val="22"/>
        </w:rPr>
      </w:pPr>
    </w:p>
    <w:p w14:paraId="08E86272" w14:textId="188FB8B5" w:rsidR="00313F69" w:rsidRPr="006A1C28" w:rsidRDefault="00313F69" w:rsidP="00313F69">
      <w:pPr>
        <w:ind w:left="851" w:right="899"/>
        <w:jc w:val="both"/>
        <w:rPr>
          <w:rFonts w:ascii="Palatino Linotype" w:hAnsi="Palatino Linotype" w:cs="Arial"/>
          <w:i/>
          <w:sz w:val="22"/>
          <w:szCs w:val="22"/>
        </w:rPr>
      </w:pPr>
      <w:r w:rsidRPr="006A1C28">
        <w:rPr>
          <w:rFonts w:ascii="Palatino Linotype" w:hAnsi="Palatino Linotype" w:cs="Arial"/>
          <w:i/>
          <w:sz w:val="22"/>
          <w:szCs w:val="22"/>
        </w:rPr>
        <w:t>“</w:t>
      </w:r>
      <w:r w:rsidR="00C004CE" w:rsidRPr="006A1C28">
        <w:rPr>
          <w:rFonts w:ascii="Palatino Linotype" w:hAnsi="Palatino Linotype" w:cs="Arial"/>
          <w:i/>
          <w:sz w:val="22"/>
          <w:szCs w:val="22"/>
        </w:rPr>
        <w:t>Falta de respuesta a la solicitud de información</w:t>
      </w:r>
      <w:r w:rsidRPr="006A1C28">
        <w:rPr>
          <w:rFonts w:ascii="Palatino Linotype" w:hAnsi="Palatino Linotype" w:cs="Arial"/>
          <w:i/>
          <w:sz w:val="22"/>
          <w:szCs w:val="22"/>
        </w:rPr>
        <w:t>” (sic)</w:t>
      </w:r>
    </w:p>
    <w:p w14:paraId="56155D1F" w14:textId="77777777" w:rsidR="00313F69" w:rsidRPr="006A1C28" w:rsidRDefault="00313F69" w:rsidP="00313F69">
      <w:pPr>
        <w:ind w:left="851" w:right="899"/>
        <w:jc w:val="both"/>
        <w:rPr>
          <w:rFonts w:ascii="Palatino Linotype" w:hAnsi="Palatino Linotype" w:cs="Arial"/>
          <w:i/>
          <w:sz w:val="22"/>
          <w:szCs w:val="22"/>
        </w:rPr>
      </w:pPr>
    </w:p>
    <w:p w14:paraId="0CA24076" w14:textId="77777777" w:rsidR="00313F69" w:rsidRPr="006A1C28" w:rsidRDefault="00313F69" w:rsidP="00313F69">
      <w:pPr>
        <w:spacing w:line="360" w:lineRule="auto"/>
        <w:jc w:val="both"/>
        <w:rPr>
          <w:rFonts w:ascii="Palatino Linotype" w:hAnsi="Palatino Linotype" w:cs="Arial"/>
        </w:rPr>
      </w:pPr>
      <w:r w:rsidRPr="006A1C28">
        <w:rPr>
          <w:rFonts w:ascii="Palatino Linotype" w:hAnsi="Palatino Linotype" w:cs="Arial"/>
        </w:rPr>
        <w:t xml:space="preserve">Así como, razones o motivos de inconformidad, lo siguiente: </w:t>
      </w:r>
    </w:p>
    <w:p w14:paraId="478FAC4F" w14:textId="77777777" w:rsidR="00313F69" w:rsidRPr="006A1C28" w:rsidRDefault="00313F69" w:rsidP="00313F69">
      <w:pPr>
        <w:ind w:left="851" w:right="899"/>
        <w:jc w:val="both"/>
        <w:rPr>
          <w:rFonts w:ascii="Palatino Linotype" w:hAnsi="Palatino Linotype" w:cs="Arial"/>
          <w:i/>
          <w:sz w:val="22"/>
          <w:szCs w:val="22"/>
        </w:rPr>
      </w:pPr>
    </w:p>
    <w:p w14:paraId="6DD22A70" w14:textId="6B8997C1" w:rsidR="00313F69" w:rsidRPr="006A1C28" w:rsidRDefault="00313F69" w:rsidP="00313F69">
      <w:pPr>
        <w:ind w:left="851" w:right="899"/>
        <w:jc w:val="both"/>
        <w:rPr>
          <w:rFonts w:ascii="Palatino Linotype" w:hAnsi="Palatino Linotype" w:cs="Arial"/>
          <w:i/>
          <w:sz w:val="22"/>
          <w:szCs w:val="22"/>
        </w:rPr>
      </w:pPr>
      <w:r w:rsidRPr="006A1C28">
        <w:rPr>
          <w:rFonts w:ascii="Palatino Linotype" w:hAnsi="Palatino Linotype" w:cs="Arial"/>
          <w:i/>
          <w:sz w:val="22"/>
          <w:szCs w:val="22"/>
        </w:rPr>
        <w:t>“</w:t>
      </w:r>
      <w:r w:rsidR="00C004CE" w:rsidRPr="006A1C28">
        <w:rPr>
          <w:rFonts w:ascii="Palatino Linotype" w:hAnsi="Palatino Linotype" w:cs="Arial"/>
          <w:i/>
          <w:sz w:val="22"/>
          <w:szCs w:val="22"/>
        </w:rPr>
        <w:t>El sujeto obligado no me proporcionó la información solicitada</w:t>
      </w:r>
      <w:r w:rsidRPr="006A1C28">
        <w:rPr>
          <w:rFonts w:ascii="Palatino Linotype" w:hAnsi="Palatino Linotype" w:cs="Arial"/>
          <w:i/>
          <w:sz w:val="22"/>
          <w:szCs w:val="22"/>
        </w:rPr>
        <w:t xml:space="preserve">” (sic) </w:t>
      </w:r>
    </w:p>
    <w:p w14:paraId="2FB1E1B5" w14:textId="77777777" w:rsidR="00D26E4D" w:rsidRPr="006A1C28" w:rsidRDefault="00D26E4D" w:rsidP="00D26E4D">
      <w:pPr>
        <w:ind w:right="899"/>
        <w:jc w:val="both"/>
        <w:rPr>
          <w:rFonts w:ascii="Palatino Linotype" w:hAnsi="Palatino Linotype" w:cs="Arial"/>
          <w:i/>
          <w:sz w:val="22"/>
          <w:szCs w:val="22"/>
        </w:rPr>
      </w:pPr>
    </w:p>
    <w:p w14:paraId="17FDD270" w14:textId="1500003D" w:rsidR="00313F69" w:rsidRPr="006A1C28" w:rsidRDefault="00313F69" w:rsidP="00313F69">
      <w:pPr>
        <w:pStyle w:val="Default"/>
        <w:spacing w:line="360" w:lineRule="auto"/>
        <w:ind w:right="49"/>
        <w:jc w:val="both"/>
        <w:rPr>
          <w:rFonts w:ascii="Palatino Linotype" w:hAnsi="Palatino Linotype"/>
          <w:color w:val="auto"/>
          <w:lang w:val="es-ES_tradnl"/>
        </w:rPr>
      </w:pPr>
      <w:r w:rsidRPr="006A1C28">
        <w:rPr>
          <w:rFonts w:ascii="Palatino Linotype" w:hAnsi="Palatino Linotype"/>
          <w:b/>
          <w:color w:val="auto"/>
          <w:sz w:val="28"/>
          <w:szCs w:val="28"/>
        </w:rPr>
        <w:t xml:space="preserve">V. </w:t>
      </w:r>
      <w:r w:rsidRPr="006A1C28">
        <w:rPr>
          <w:rFonts w:ascii="Palatino Linotype" w:hAnsi="Palatino Linotype"/>
          <w:color w:val="auto"/>
        </w:rPr>
        <w:t>El</w:t>
      </w:r>
      <w:r w:rsidRPr="006A1C28">
        <w:rPr>
          <w:rFonts w:ascii="Palatino Linotype" w:hAnsi="Palatino Linotype"/>
          <w:b/>
          <w:color w:val="auto"/>
          <w:sz w:val="28"/>
          <w:szCs w:val="28"/>
        </w:rPr>
        <w:t xml:space="preserve"> </w:t>
      </w:r>
      <w:r w:rsidR="00AC0FAB" w:rsidRPr="006A1C28">
        <w:rPr>
          <w:rFonts w:ascii="Palatino Linotype" w:hAnsi="Palatino Linotype"/>
          <w:color w:val="auto"/>
        </w:rPr>
        <w:t>doce de abril</w:t>
      </w:r>
      <w:r w:rsidR="0067733A" w:rsidRPr="006A1C28">
        <w:rPr>
          <w:rFonts w:ascii="Palatino Linotype" w:hAnsi="Palatino Linotype"/>
          <w:color w:val="auto"/>
        </w:rPr>
        <w:t xml:space="preserve"> </w:t>
      </w:r>
      <w:r w:rsidR="00D26E4D" w:rsidRPr="006A1C28">
        <w:rPr>
          <w:rFonts w:ascii="Palatino Linotype" w:hAnsi="Palatino Linotype"/>
          <w:color w:val="auto"/>
        </w:rPr>
        <w:t>de dos mil veintiuno</w:t>
      </w:r>
      <w:r w:rsidRPr="006A1C28">
        <w:rPr>
          <w:rFonts w:ascii="Palatino Linotype" w:hAnsi="Palatino Linotype"/>
          <w:color w:val="auto"/>
        </w:rPr>
        <w:t xml:space="preserve">, el </w:t>
      </w:r>
      <w:r w:rsidRPr="006A1C28">
        <w:rPr>
          <w:rFonts w:ascii="Palatino Linotype" w:hAnsi="Palatino Linotype"/>
          <w:color w:val="auto"/>
          <w:lang w:val="es-ES_tradnl"/>
        </w:rPr>
        <w:t>recurso de que</w:t>
      </w:r>
      <w:r w:rsidRPr="006A1C28">
        <w:rPr>
          <w:rFonts w:ascii="Palatino Linotype" w:hAnsi="Palatino Linotype"/>
          <w:color w:val="auto"/>
        </w:rPr>
        <w:t xml:space="preserve"> se trata</w:t>
      </w:r>
      <w:r w:rsidRPr="006A1C28">
        <w:rPr>
          <w:rFonts w:ascii="Palatino Linotype" w:hAnsi="Palatino Linotype"/>
          <w:color w:val="auto"/>
          <w:lang w:val="es-ES_tradnl"/>
        </w:rPr>
        <w:t xml:space="preserve"> se envió electrónicamente al Instituto de </w:t>
      </w:r>
      <w:r w:rsidRPr="006A1C28">
        <w:rPr>
          <w:rFonts w:ascii="Palatino Linotype" w:eastAsia="Arial Unicode MS" w:hAnsi="Palatino Linotype"/>
          <w:color w:val="auto"/>
        </w:rPr>
        <w:t>Transparencia</w:t>
      </w:r>
      <w:r w:rsidRPr="006A1C28">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6A1C28">
        <w:rPr>
          <w:rFonts w:ascii="Palatino Linotype" w:hAnsi="Palatino Linotype"/>
          <w:color w:val="auto"/>
        </w:rPr>
        <w:t>Ley de Transparencia y Acceso a la Información Pública del Estado de México y Municipios</w:t>
      </w:r>
      <w:r w:rsidRPr="006A1C28">
        <w:rPr>
          <w:rFonts w:ascii="Palatino Linotype" w:hAnsi="Palatino Linotype"/>
          <w:color w:val="auto"/>
          <w:lang w:val="es-ES_tradnl"/>
        </w:rPr>
        <w:t>, se turnó, a través del</w:t>
      </w:r>
      <w:r w:rsidRPr="006A1C28">
        <w:rPr>
          <w:rFonts w:ascii="Palatino Linotype" w:eastAsia="Arial Unicode MS" w:hAnsi="Palatino Linotype"/>
          <w:color w:val="auto"/>
          <w:lang w:val="es-ES_tradnl"/>
        </w:rPr>
        <w:t xml:space="preserve"> </w:t>
      </w:r>
      <w:r w:rsidRPr="006A1C28">
        <w:rPr>
          <w:rFonts w:ascii="Palatino Linotype" w:eastAsia="Arial Unicode MS" w:hAnsi="Palatino Linotype"/>
          <w:b/>
          <w:color w:val="auto"/>
          <w:lang w:val="es-ES_tradnl"/>
        </w:rPr>
        <w:t>SAIMEX</w:t>
      </w:r>
      <w:r w:rsidRPr="006A1C28">
        <w:rPr>
          <w:rFonts w:ascii="Palatino Linotype" w:hAnsi="Palatino Linotype"/>
          <w:color w:val="auto"/>
        </w:rPr>
        <w:t xml:space="preserve">, a la </w:t>
      </w:r>
      <w:r w:rsidRPr="006A1C28">
        <w:rPr>
          <w:rFonts w:ascii="Palatino Linotype" w:hAnsi="Palatino Linotype"/>
          <w:color w:val="auto"/>
          <w:lang w:val="es-ES_tradnl"/>
        </w:rPr>
        <w:t xml:space="preserve">Comisionada </w:t>
      </w:r>
      <w:r w:rsidRPr="006A1C28">
        <w:rPr>
          <w:rFonts w:ascii="Palatino Linotype" w:hAnsi="Palatino Linotype"/>
          <w:b/>
          <w:color w:val="auto"/>
          <w:lang w:val="es-ES_tradnl"/>
        </w:rPr>
        <w:t>EVA ABAID YAPUR</w:t>
      </w:r>
      <w:r w:rsidRPr="006A1C28">
        <w:rPr>
          <w:rFonts w:ascii="Palatino Linotype" w:hAnsi="Palatino Linotype"/>
          <w:color w:val="auto"/>
        </w:rPr>
        <w:t>,</w:t>
      </w:r>
      <w:r w:rsidRPr="006A1C28">
        <w:rPr>
          <w:rFonts w:ascii="Palatino Linotype" w:hAnsi="Palatino Linotype"/>
          <w:color w:val="auto"/>
          <w:lang w:val="es-ES_tradnl"/>
        </w:rPr>
        <w:t xml:space="preserve"> a efecto de decretar su admisión o desechamiento.</w:t>
      </w:r>
    </w:p>
    <w:p w14:paraId="7F7EE45B" w14:textId="77777777" w:rsidR="00313F69" w:rsidRPr="006A1C28" w:rsidRDefault="00313F69" w:rsidP="00313F69">
      <w:pPr>
        <w:pStyle w:val="Default"/>
        <w:spacing w:line="360" w:lineRule="auto"/>
        <w:ind w:right="49"/>
        <w:jc w:val="both"/>
        <w:rPr>
          <w:rFonts w:ascii="Palatino Linotype" w:hAnsi="Palatino Linotype"/>
          <w:color w:val="auto"/>
          <w:lang w:val="es-ES_tradnl"/>
        </w:rPr>
      </w:pPr>
    </w:p>
    <w:p w14:paraId="420B76D0" w14:textId="5078FE85" w:rsidR="00313F69" w:rsidRPr="006A1C28" w:rsidRDefault="00313F69" w:rsidP="00313F69">
      <w:pPr>
        <w:pStyle w:val="Piedepgina"/>
        <w:spacing w:line="360" w:lineRule="auto"/>
        <w:jc w:val="both"/>
        <w:rPr>
          <w:rFonts w:ascii="Palatino Linotype" w:hAnsi="Palatino Linotype" w:cs="Arial"/>
        </w:rPr>
      </w:pPr>
      <w:r w:rsidRPr="006A1C28">
        <w:rPr>
          <w:rFonts w:ascii="Palatino Linotype" w:hAnsi="Palatino Linotype" w:cs="Arial"/>
          <w:b/>
          <w:sz w:val="28"/>
        </w:rPr>
        <w:t>V</w:t>
      </w:r>
      <w:r w:rsidR="000873C3" w:rsidRPr="006A1C28">
        <w:rPr>
          <w:rFonts w:ascii="Palatino Linotype" w:hAnsi="Palatino Linotype" w:cs="Arial"/>
          <w:b/>
          <w:sz w:val="28"/>
        </w:rPr>
        <w:t>I</w:t>
      </w:r>
      <w:r w:rsidRPr="006A1C28">
        <w:rPr>
          <w:rFonts w:ascii="Palatino Linotype" w:hAnsi="Palatino Linotype" w:cs="Arial"/>
          <w:b/>
          <w:sz w:val="28"/>
        </w:rPr>
        <w:t xml:space="preserve">. </w:t>
      </w:r>
      <w:r w:rsidRPr="006A1C28">
        <w:rPr>
          <w:rFonts w:ascii="Palatino Linotype" w:hAnsi="Palatino Linotype" w:cs="Arial"/>
        </w:rPr>
        <w:t>De las constancias del expediente electrónico del</w:t>
      </w:r>
      <w:r w:rsidRPr="006A1C28">
        <w:rPr>
          <w:rFonts w:ascii="Palatino Linotype" w:hAnsi="Palatino Linotype" w:cs="Arial"/>
          <w:b/>
        </w:rPr>
        <w:t xml:space="preserve"> SAIMEX</w:t>
      </w:r>
      <w:r w:rsidRPr="006A1C28">
        <w:rPr>
          <w:rFonts w:ascii="Palatino Linotype" w:hAnsi="Palatino Linotype" w:cs="Arial"/>
        </w:rPr>
        <w:t xml:space="preserve">, se advierte que en fecha </w:t>
      </w:r>
      <w:r w:rsidR="00AC0FAB" w:rsidRPr="006A1C28">
        <w:rPr>
          <w:rFonts w:ascii="Palatino Linotype" w:hAnsi="Palatino Linotype" w:cs="Arial"/>
        </w:rPr>
        <w:t xml:space="preserve">quince de abril </w:t>
      </w:r>
      <w:r w:rsidR="000873C3" w:rsidRPr="006A1C28">
        <w:rPr>
          <w:rFonts w:ascii="Palatino Linotype" w:hAnsi="Palatino Linotype" w:cs="Arial"/>
        </w:rPr>
        <w:t>de dos mil veintiuno</w:t>
      </w:r>
      <w:r w:rsidRPr="006A1C2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w:t>
      </w:r>
      <w:r w:rsidRPr="006A1C28">
        <w:rPr>
          <w:rFonts w:ascii="Palatino Linotype" w:hAnsi="Palatino Linotype" w:cs="Arial"/>
        </w:rPr>
        <w:lastRenderedPageBreak/>
        <w:t xml:space="preserve">que a su derecho conviniera, a efecto de presentar pruebas y alegatos; así como para que </w:t>
      </w:r>
      <w:r w:rsidRPr="006A1C28">
        <w:rPr>
          <w:rFonts w:ascii="Palatino Linotype" w:hAnsi="Palatino Linotype" w:cs="Arial"/>
          <w:b/>
        </w:rPr>
        <w:t xml:space="preserve">EL SUJETO OBLIGADO </w:t>
      </w:r>
      <w:r w:rsidRPr="006A1C28">
        <w:rPr>
          <w:rFonts w:ascii="Palatino Linotype" w:hAnsi="Palatino Linotype" w:cs="Arial"/>
        </w:rPr>
        <w:t>rindiera su</w:t>
      </w:r>
      <w:r w:rsidRPr="006A1C28">
        <w:rPr>
          <w:rFonts w:ascii="Palatino Linotype" w:hAnsi="Palatino Linotype" w:cs="Arial"/>
          <w:b/>
        </w:rPr>
        <w:t xml:space="preserve"> </w:t>
      </w:r>
      <w:r w:rsidRPr="006A1C28">
        <w:rPr>
          <w:rFonts w:ascii="Palatino Linotype" w:hAnsi="Palatino Linotype" w:cs="Arial"/>
        </w:rPr>
        <w:t>Informe Justificado.</w:t>
      </w:r>
    </w:p>
    <w:p w14:paraId="4CD9D7DD" w14:textId="77777777" w:rsidR="00313F69" w:rsidRPr="006A1C28" w:rsidRDefault="00313F69" w:rsidP="00313F69">
      <w:pPr>
        <w:pStyle w:val="Piedepgina"/>
        <w:spacing w:line="360" w:lineRule="auto"/>
        <w:jc w:val="both"/>
        <w:rPr>
          <w:rFonts w:ascii="Palatino Linotype" w:hAnsi="Palatino Linotype" w:cs="Arial"/>
        </w:rPr>
      </w:pPr>
    </w:p>
    <w:p w14:paraId="7B0980B4" w14:textId="4B5076A8" w:rsidR="0067733A" w:rsidRPr="006A1C28" w:rsidRDefault="00313F69" w:rsidP="0067733A">
      <w:pPr>
        <w:spacing w:line="360" w:lineRule="auto"/>
        <w:jc w:val="both"/>
        <w:rPr>
          <w:rFonts w:ascii="Palatino Linotype" w:hAnsi="Palatino Linotype" w:cs="Arial"/>
          <w:lang w:val="es-ES"/>
        </w:rPr>
      </w:pPr>
      <w:r w:rsidRPr="006A1C28">
        <w:rPr>
          <w:rFonts w:ascii="Palatino Linotype" w:eastAsia="Arial Unicode MS" w:hAnsi="Palatino Linotype" w:cs="Arial"/>
          <w:b/>
          <w:sz w:val="28"/>
          <w:szCs w:val="28"/>
        </w:rPr>
        <w:t>V</w:t>
      </w:r>
      <w:r w:rsidR="000873C3" w:rsidRPr="006A1C28">
        <w:rPr>
          <w:rFonts w:ascii="Palatino Linotype" w:eastAsia="Arial Unicode MS" w:hAnsi="Palatino Linotype" w:cs="Arial"/>
          <w:b/>
          <w:sz w:val="28"/>
          <w:szCs w:val="28"/>
        </w:rPr>
        <w:t>I</w:t>
      </w:r>
      <w:r w:rsidRPr="006A1C28">
        <w:rPr>
          <w:rFonts w:ascii="Palatino Linotype" w:eastAsia="Arial Unicode MS" w:hAnsi="Palatino Linotype" w:cs="Arial"/>
          <w:b/>
          <w:sz w:val="28"/>
          <w:szCs w:val="28"/>
        </w:rPr>
        <w:t xml:space="preserve">I. </w:t>
      </w:r>
      <w:r w:rsidR="0067733A" w:rsidRPr="006A1C28">
        <w:rPr>
          <w:rFonts w:ascii="Palatino Linotype" w:hAnsi="Palatino Linotype" w:cs="Arial"/>
        </w:rPr>
        <w:t xml:space="preserve">De </w:t>
      </w:r>
      <w:r w:rsidR="0067733A" w:rsidRPr="006A1C28">
        <w:rPr>
          <w:rFonts w:ascii="Palatino Linotype" w:hAnsi="Palatino Linotype" w:cs="Arial"/>
          <w:lang w:val="es-ES"/>
        </w:rPr>
        <w:t xml:space="preserve">las constancias que obran en el expediente electrónico del </w:t>
      </w:r>
      <w:r w:rsidR="0067733A" w:rsidRPr="006A1C28">
        <w:rPr>
          <w:rFonts w:ascii="Palatino Linotype" w:hAnsi="Palatino Linotype" w:cs="Arial"/>
          <w:b/>
          <w:lang w:val="es-ES"/>
        </w:rPr>
        <w:t>SAIMEX</w:t>
      </w:r>
      <w:r w:rsidR="0067733A" w:rsidRPr="006A1C28">
        <w:rPr>
          <w:rFonts w:ascii="Palatino Linotype" w:hAnsi="Palatino Linotype" w:cs="Arial"/>
          <w:lang w:val="es-ES"/>
        </w:rPr>
        <w:t xml:space="preserve"> se desprende que </w:t>
      </w:r>
      <w:r w:rsidR="0067733A" w:rsidRPr="006A1C28">
        <w:rPr>
          <w:rFonts w:ascii="Palatino Linotype" w:hAnsi="Palatino Linotype" w:cs="Arial"/>
          <w:b/>
          <w:lang w:val="es-ES"/>
        </w:rPr>
        <w:t>EL SUJETO OBLIGADO</w:t>
      </w:r>
      <w:r w:rsidR="0067733A" w:rsidRPr="006A1C28">
        <w:rPr>
          <w:rFonts w:ascii="Palatino Linotype" w:hAnsi="Palatino Linotype" w:cs="Arial"/>
          <w:lang w:val="es-ES"/>
        </w:rPr>
        <w:t xml:space="preserve">, rindió su Informe Justificado en fecha </w:t>
      </w:r>
      <w:r w:rsidR="00AC0FAB" w:rsidRPr="006A1C28">
        <w:rPr>
          <w:rFonts w:ascii="Palatino Linotype" w:hAnsi="Palatino Linotype" w:cs="Arial"/>
          <w:lang w:val="es-ES"/>
        </w:rPr>
        <w:t>dieciséis de abril</w:t>
      </w:r>
      <w:r w:rsidR="0067733A" w:rsidRPr="006A1C28">
        <w:rPr>
          <w:rFonts w:ascii="Palatino Linotype" w:hAnsi="Palatino Linotype" w:cs="Arial"/>
          <w:lang w:val="es-ES"/>
        </w:rPr>
        <w:t xml:space="preserve"> de dos mil veintiuno, adjuntando el archivo electrónico denominado </w:t>
      </w:r>
      <w:r w:rsidR="0067733A" w:rsidRPr="006A1C28">
        <w:rPr>
          <w:rFonts w:ascii="Palatino Linotype" w:hAnsi="Palatino Linotype" w:cs="Arial"/>
          <w:b/>
          <w:lang w:val="es-ES"/>
        </w:rPr>
        <w:t>“</w:t>
      </w:r>
      <w:r w:rsidR="00F2161A" w:rsidRPr="006A1C28">
        <w:rPr>
          <w:rFonts w:ascii="Palatino Linotype" w:hAnsi="Palatino Linotype" w:cs="Arial"/>
          <w:b/>
          <w:i/>
          <w:lang w:val="es-ES"/>
        </w:rPr>
        <w:t>Oficio 01662 RR.pdf</w:t>
      </w:r>
      <w:r w:rsidR="0067733A" w:rsidRPr="006A1C28">
        <w:rPr>
          <w:rFonts w:ascii="Palatino Linotype" w:hAnsi="Palatino Linotype" w:cs="Arial"/>
          <w:b/>
          <w:lang w:val="es-ES"/>
        </w:rPr>
        <w:t>”</w:t>
      </w:r>
      <w:r w:rsidR="0067733A" w:rsidRPr="006A1C28">
        <w:rPr>
          <w:rFonts w:ascii="Palatino Linotype" w:hAnsi="Palatino Linotype" w:cs="Arial"/>
          <w:lang w:val="es-ES"/>
        </w:rPr>
        <w:t xml:space="preserve">, tal y como se aprecia a continuación: </w:t>
      </w:r>
    </w:p>
    <w:p w14:paraId="6BABAB38" w14:textId="0A61C811" w:rsidR="0067733A" w:rsidRPr="006A1C28" w:rsidRDefault="00F2161A" w:rsidP="00313F69">
      <w:pPr>
        <w:spacing w:line="360" w:lineRule="auto"/>
        <w:jc w:val="both"/>
        <w:rPr>
          <w:rFonts w:ascii="Palatino Linotype" w:hAnsi="Palatino Linotype" w:cs="Arial"/>
        </w:rPr>
      </w:pPr>
      <w:r w:rsidRPr="006A1C28">
        <w:rPr>
          <w:noProof/>
          <w:lang w:eastAsia="es-MX"/>
        </w:rPr>
        <w:drawing>
          <wp:inline distT="0" distB="0" distL="0" distR="0" wp14:anchorId="6444EB3F" wp14:editId="645200BF">
            <wp:extent cx="5791835" cy="17957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95780"/>
                    </a:xfrm>
                    <a:prstGeom prst="rect">
                      <a:avLst/>
                    </a:prstGeom>
                  </pic:spPr>
                </pic:pic>
              </a:graphicData>
            </a:graphic>
          </wp:inline>
        </w:drawing>
      </w:r>
    </w:p>
    <w:p w14:paraId="33D48545" w14:textId="77777777" w:rsidR="0067733A" w:rsidRPr="006A1C28" w:rsidRDefault="0067733A" w:rsidP="00313F69">
      <w:pPr>
        <w:spacing w:line="360" w:lineRule="auto"/>
        <w:jc w:val="both"/>
        <w:rPr>
          <w:rFonts w:ascii="Palatino Linotype" w:hAnsi="Palatino Linotype" w:cs="Arial"/>
        </w:rPr>
      </w:pPr>
    </w:p>
    <w:p w14:paraId="2C059002" w14:textId="476EDF40" w:rsidR="0067733A" w:rsidRPr="006A1C28" w:rsidRDefault="0067733A" w:rsidP="0067733A">
      <w:pPr>
        <w:spacing w:line="360" w:lineRule="auto"/>
        <w:jc w:val="both"/>
        <w:rPr>
          <w:rFonts w:ascii="Palatino Linotype" w:hAnsi="Palatino Linotype"/>
        </w:rPr>
      </w:pPr>
      <w:r w:rsidRPr="006A1C28">
        <w:rPr>
          <w:rFonts w:ascii="Palatino Linotype" w:hAnsi="Palatino Linotype"/>
        </w:rPr>
        <w:t>En ese sentido, esta Ponencia determinó ponerlo a la vista de</w:t>
      </w:r>
      <w:r w:rsidR="00AC0FAB" w:rsidRPr="006A1C28">
        <w:rPr>
          <w:rFonts w:ascii="Palatino Linotype" w:hAnsi="Palatino Linotype"/>
        </w:rPr>
        <w:t xml:space="preserve"> </w:t>
      </w:r>
      <w:r w:rsidR="00AC0FAB" w:rsidRPr="006A1C28">
        <w:rPr>
          <w:rFonts w:ascii="Palatino Linotype" w:hAnsi="Palatino Linotype"/>
          <w:b/>
        </w:rPr>
        <w:t>LA</w:t>
      </w:r>
      <w:r w:rsidRPr="006A1C28">
        <w:rPr>
          <w:rFonts w:ascii="Palatino Linotype" w:hAnsi="Palatino Linotype"/>
        </w:rPr>
        <w:t xml:space="preserve"> </w:t>
      </w:r>
      <w:r w:rsidRPr="006A1C28">
        <w:rPr>
          <w:rFonts w:ascii="Palatino Linotype" w:hAnsi="Palatino Linotype"/>
          <w:b/>
        </w:rPr>
        <w:t>RECURRENTE</w:t>
      </w:r>
      <w:r w:rsidRPr="006A1C28">
        <w:rPr>
          <w:rFonts w:ascii="Palatino Linotype" w:hAnsi="Palatino Linotype"/>
        </w:rPr>
        <w:t xml:space="preserve">, en fecha </w:t>
      </w:r>
      <w:r w:rsidR="00AC0FAB" w:rsidRPr="006A1C28">
        <w:rPr>
          <w:rFonts w:ascii="Palatino Linotype" w:hAnsi="Palatino Linotype"/>
        </w:rPr>
        <w:t>tres de mayo</w:t>
      </w:r>
      <w:r w:rsidRPr="006A1C28">
        <w:rPr>
          <w:rFonts w:ascii="Palatino Linotype" w:hAnsi="Palatino Linotype"/>
        </w:rPr>
        <w:t xml:space="preserve"> de dos mil veintiuno, en virtud de que </w:t>
      </w:r>
      <w:r w:rsidRPr="006A1C28">
        <w:rPr>
          <w:rFonts w:ascii="Palatino Linotype" w:hAnsi="Palatino Linotype"/>
          <w:b/>
        </w:rPr>
        <w:t>EL SUJETO OBLIGADO</w:t>
      </w:r>
      <w:r w:rsidRPr="006A1C28">
        <w:rPr>
          <w:rFonts w:ascii="Palatino Linotype" w:hAnsi="Palatino Linotype"/>
        </w:rPr>
        <w:t xml:space="preserve"> modific</w:t>
      </w:r>
      <w:r w:rsidR="0026217F" w:rsidRPr="006A1C28">
        <w:rPr>
          <w:rFonts w:ascii="Palatino Linotype" w:hAnsi="Palatino Linotype"/>
        </w:rPr>
        <w:t xml:space="preserve">ó </w:t>
      </w:r>
      <w:r w:rsidRPr="006A1C28">
        <w:rPr>
          <w:rFonts w:ascii="Palatino Linotype" w:hAnsi="Palatino Linotype"/>
        </w:rPr>
        <w:t xml:space="preserve">el sentido de la respuesta a la solicitud de información, en términos del artículo 185, fracción III de la Ley de la materia. </w:t>
      </w:r>
    </w:p>
    <w:p w14:paraId="0F0AB365" w14:textId="77777777" w:rsidR="0067733A" w:rsidRPr="006A1C28" w:rsidRDefault="0067733A" w:rsidP="0067733A">
      <w:pPr>
        <w:spacing w:line="360" w:lineRule="auto"/>
        <w:jc w:val="both"/>
        <w:rPr>
          <w:rFonts w:ascii="Palatino Linotype" w:hAnsi="Palatino Linotype"/>
        </w:rPr>
      </w:pPr>
    </w:p>
    <w:p w14:paraId="6C72652E" w14:textId="276952C7" w:rsidR="0067733A" w:rsidRPr="006A1C28" w:rsidRDefault="0067733A" w:rsidP="0067733A">
      <w:pPr>
        <w:spacing w:line="360" w:lineRule="auto"/>
        <w:jc w:val="both"/>
        <w:rPr>
          <w:rFonts w:ascii="Palatino Linotype" w:hAnsi="Palatino Linotype"/>
        </w:rPr>
      </w:pPr>
      <w:r w:rsidRPr="006A1C28">
        <w:rPr>
          <w:rFonts w:ascii="Palatino Linotype" w:hAnsi="Palatino Linotype"/>
        </w:rPr>
        <w:t xml:space="preserve">Por su parte, </w:t>
      </w:r>
      <w:r w:rsidRPr="006A1C28">
        <w:rPr>
          <w:rFonts w:ascii="Palatino Linotype" w:hAnsi="Palatino Linotype"/>
          <w:b/>
        </w:rPr>
        <w:t>L</w:t>
      </w:r>
      <w:r w:rsidR="00AC0FAB" w:rsidRPr="006A1C28">
        <w:rPr>
          <w:rFonts w:ascii="Palatino Linotype" w:hAnsi="Palatino Linotype"/>
          <w:b/>
        </w:rPr>
        <w:t>A</w:t>
      </w:r>
      <w:r w:rsidRPr="006A1C28">
        <w:rPr>
          <w:rFonts w:ascii="Palatino Linotype" w:hAnsi="Palatino Linotype"/>
          <w:b/>
        </w:rPr>
        <w:t xml:space="preserve"> RECURRENTE</w:t>
      </w:r>
      <w:r w:rsidRPr="006A1C28">
        <w:rPr>
          <w:rFonts w:ascii="Palatino Linotype" w:hAnsi="Palatino Linotype"/>
        </w:rPr>
        <w:t xml:space="preserve"> fue omis</w:t>
      </w:r>
      <w:r w:rsidR="00AC0FAB" w:rsidRPr="006A1C28">
        <w:rPr>
          <w:rFonts w:ascii="Palatino Linotype" w:hAnsi="Palatino Linotype"/>
        </w:rPr>
        <w:t>a</w:t>
      </w:r>
      <w:r w:rsidRPr="006A1C28">
        <w:rPr>
          <w:rFonts w:ascii="Palatino Linotype" w:hAnsi="Palatino Linotype"/>
        </w:rPr>
        <w:t xml:space="preserve"> en realizar manifestación alguna, tampoco presentó pruebas o alegatos.</w:t>
      </w:r>
    </w:p>
    <w:p w14:paraId="795D6578" w14:textId="77777777" w:rsidR="0067733A" w:rsidRPr="006A1C28" w:rsidRDefault="0067733A" w:rsidP="0067733A">
      <w:pPr>
        <w:spacing w:line="360" w:lineRule="auto"/>
        <w:jc w:val="both"/>
        <w:rPr>
          <w:rFonts w:ascii="Palatino Linotype" w:hAnsi="Palatino Linotype"/>
          <w:bCs/>
          <w:color w:val="000000"/>
          <w:shd w:val="clear" w:color="auto" w:fill="FFFFFF"/>
        </w:rPr>
      </w:pPr>
    </w:p>
    <w:p w14:paraId="4D4A4E05" w14:textId="11ADD826" w:rsidR="0067733A" w:rsidRPr="006A1C28" w:rsidRDefault="00313F69" w:rsidP="00313F69">
      <w:pPr>
        <w:spacing w:line="360" w:lineRule="auto"/>
        <w:jc w:val="both"/>
        <w:rPr>
          <w:rFonts w:ascii="Palatino Linotype" w:hAnsi="Palatino Linotype" w:cs="Arial"/>
        </w:rPr>
      </w:pPr>
      <w:r w:rsidRPr="006A1C28">
        <w:rPr>
          <w:rFonts w:ascii="Palatino Linotype" w:hAnsi="Palatino Linotype"/>
          <w:b/>
          <w:sz w:val="28"/>
          <w:szCs w:val="28"/>
        </w:rPr>
        <w:lastRenderedPageBreak/>
        <w:t>VI</w:t>
      </w:r>
      <w:r w:rsidR="009065BA" w:rsidRPr="006A1C28">
        <w:rPr>
          <w:rFonts w:ascii="Palatino Linotype" w:hAnsi="Palatino Linotype"/>
          <w:b/>
          <w:sz w:val="28"/>
          <w:szCs w:val="28"/>
        </w:rPr>
        <w:t>I</w:t>
      </w:r>
      <w:r w:rsidRPr="006A1C28">
        <w:rPr>
          <w:rFonts w:ascii="Palatino Linotype" w:hAnsi="Palatino Linotype"/>
          <w:b/>
          <w:sz w:val="28"/>
          <w:szCs w:val="28"/>
        </w:rPr>
        <w:t xml:space="preserve">I. </w:t>
      </w:r>
      <w:r w:rsidR="00B716F2" w:rsidRPr="006A1C28">
        <w:rPr>
          <w:rFonts w:ascii="Palatino Linotype" w:hAnsi="Palatino Linotype" w:cs="Arial"/>
        </w:rPr>
        <w:t xml:space="preserve">Una vez analizado el estado procesal que guardaba el expediente, en </w:t>
      </w:r>
      <w:r w:rsidR="00D26E4D" w:rsidRPr="006A1C28">
        <w:rPr>
          <w:rFonts w:ascii="Palatino Linotype" w:hAnsi="Palatino Linotype" w:cs="Arial"/>
        </w:rPr>
        <w:t xml:space="preserve">fecha </w:t>
      </w:r>
      <w:r w:rsidR="00AC0FAB" w:rsidRPr="006A1C28">
        <w:rPr>
          <w:rFonts w:ascii="Palatino Linotype" w:hAnsi="Palatino Linotype" w:cs="Arial"/>
        </w:rPr>
        <w:t>diez de mayo</w:t>
      </w:r>
      <w:r w:rsidR="0067733A" w:rsidRPr="006A1C28">
        <w:rPr>
          <w:rFonts w:ascii="Palatino Linotype" w:hAnsi="Palatino Linotype" w:cs="Arial"/>
        </w:rPr>
        <w:t xml:space="preserve"> </w:t>
      </w:r>
      <w:r w:rsidR="009065BA" w:rsidRPr="006A1C28">
        <w:rPr>
          <w:rFonts w:ascii="Palatino Linotype" w:hAnsi="Palatino Linotype" w:cs="Arial"/>
        </w:rPr>
        <w:t>de dos mil veintiuno</w:t>
      </w:r>
      <w:r w:rsidRPr="006A1C28">
        <w:rPr>
          <w:rFonts w:ascii="Palatino Linotype" w:hAnsi="Palatino Linotype" w:cs="Arial"/>
        </w:rPr>
        <w:t>, la Comisionada Ponente acordó el cierre de instrucción</w:t>
      </w:r>
      <w:r w:rsidR="00B716F2" w:rsidRPr="006A1C28">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w:t>
      </w:r>
      <w:r w:rsidR="00AC0FAB" w:rsidRPr="006A1C28">
        <w:rPr>
          <w:rFonts w:ascii="Palatino Linotype" w:hAnsi="Palatino Linotype" w:cs="Arial"/>
        </w:rPr>
        <w:t xml:space="preserve">y, </w:t>
      </w:r>
    </w:p>
    <w:p w14:paraId="1A783C4B" w14:textId="77777777" w:rsidR="00AC0FAB" w:rsidRPr="006A1C28" w:rsidRDefault="00AC0FAB" w:rsidP="00313F69">
      <w:pPr>
        <w:spacing w:line="360" w:lineRule="auto"/>
        <w:jc w:val="both"/>
        <w:rPr>
          <w:rFonts w:ascii="Palatino Linotype" w:hAnsi="Palatino Linotype" w:cs="Arial"/>
        </w:rPr>
      </w:pPr>
    </w:p>
    <w:p w14:paraId="6140C523" w14:textId="77777777" w:rsidR="00313F69" w:rsidRPr="006A1C28" w:rsidRDefault="00313F69" w:rsidP="00313F69">
      <w:pPr>
        <w:jc w:val="center"/>
        <w:rPr>
          <w:rFonts w:ascii="Palatino Linotype" w:hAnsi="Palatino Linotype"/>
          <w:b/>
          <w:bCs/>
          <w:spacing w:val="40"/>
          <w:sz w:val="28"/>
        </w:rPr>
      </w:pPr>
      <w:r w:rsidRPr="006A1C28">
        <w:rPr>
          <w:rFonts w:ascii="Palatino Linotype" w:hAnsi="Palatino Linotype"/>
          <w:b/>
          <w:bCs/>
          <w:spacing w:val="40"/>
          <w:sz w:val="28"/>
        </w:rPr>
        <w:t>CONSIDERANDO</w:t>
      </w:r>
    </w:p>
    <w:p w14:paraId="0CD7C3EF" w14:textId="77777777" w:rsidR="00313F69" w:rsidRPr="006A1C28" w:rsidRDefault="00313F69" w:rsidP="00313F69">
      <w:pPr>
        <w:jc w:val="center"/>
        <w:rPr>
          <w:rFonts w:ascii="Palatino Linotype" w:hAnsi="Palatino Linotype"/>
          <w:b/>
          <w:bCs/>
          <w:spacing w:val="40"/>
          <w:sz w:val="28"/>
        </w:rPr>
      </w:pPr>
    </w:p>
    <w:p w14:paraId="4C8450BC" w14:textId="74192854" w:rsidR="00313F69" w:rsidRPr="006A1C28" w:rsidRDefault="00313F69" w:rsidP="00313F69">
      <w:pPr>
        <w:spacing w:line="360" w:lineRule="auto"/>
        <w:ind w:right="50"/>
        <w:jc w:val="both"/>
        <w:rPr>
          <w:rFonts w:ascii="Palatino Linotype" w:hAnsi="Palatino Linotype" w:cs="Arial"/>
        </w:rPr>
      </w:pPr>
      <w:r w:rsidRPr="006A1C28">
        <w:rPr>
          <w:rFonts w:ascii="Palatino Linotype" w:hAnsi="Palatino Linotype"/>
          <w:b/>
          <w:sz w:val="28"/>
          <w:szCs w:val="28"/>
        </w:rPr>
        <w:t>PRIMERO</w:t>
      </w:r>
      <w:r w:rsidRPr="006A1C28">
        <w:rPr>
          <w:rFonts w:ascii="Palatino Linotype" w:hAnsi="Palatino Linotype"/>
          <w:b/>
        </w:rPr>
        <w:t>.</w:t>
      </w:r>
      <w:r w:rsidRPr="006A1C28">
        <w:rPr>
          <w:rFonts w:ascii="Palatino Linotype" w:hAnsi="Palatino Linotype"/>
        </w:rPr>
        <w:t xml:space="preserve"> </w:t>
      </w:r>
      <w:r w:rsidRPr="006A1C28">
        <w:rPr>
          <w:rFonts w:ascii="Palatino Linotype" w:hAnsi="Palatino Linotype"/>
          <w:b/>
        </w:rPr>
        <w:t>Competencia</w:t>
      </w:r>
      <w:r w:rsidRPr="006A1C28">
        <w:rPr>
          <w:rFonts w:ascii="Palatino Linotype" w:hAnsi="Palatino Linotype"/>
        </w:rPr>
        <w:t>.</w:t>
      </w:r>
      <w:r w:rsidRPr="006A1C28">
        <w:rPr>
          <w:rFonts w:ascii="Palatino Linotype" w:hAnsi="Palatino Linotype"/>
          <w:b/>
        </w:rPr>
        <w:t xml:space="preserve"> </w:t>
      </w:r>
      <w:r w:rsidRPr="006A1C28">
        <w:rPr>
          <w:rFonts w:ascii="Palatino Linotype" w:hAnsi="Palatino Linotype"/>
        </w:rPr>
        <w:t xml:space="preserve">Este Instituto de </w:t>
      </w:r>
      <w:r w:rsidRPr="006A1C28">
        <w:rPr>
          <w:rFonts w:ascii="Palatino Linotype" w:hAnsi="Palatino Linotype" w:cs="Arial"/>
        </w:rPr>
        <w:t>Transparencia</w:t>
      </w:r>
      <w:r w:rsidRPr="006A1C2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6A1C28">
        <w:rPr>
          <w:rFonts w:ascii="Palatino Linotype" w:eastAsia="Calibri" w:hAnsi="Palatino Linotype" w:cs="Arial"/>
        </w:rPr>
        <w:t xml:space="preserve">párrafos </w:t>
      </w:r>
      <w:r w:rsidR="00056581" w:rsidRPr="006A1C28">
        <w:rPr>
          <w:rFonts w:ascii="Palatino Linotype" w:hAnsi="Palatino Linotype"/>
        </w:rPr>
        <w:t>trigésimo</w:t>
      </w:r>
      <w:r w:rsidRPr="006A1C28">
        <w:rPr>
          <w:rFonts w:ascii="Palatino Linotype" w:hAnsi="Palatino Linotype" w:cs="Arial"/>
        </w:rPr>
        <w:t>,</w:t>
      </w:r>
      <w:r w:rsidRPr="006A1C28">
        <w:rPr>
          <w:rFonts w:ascii="Palatino Linotype" w:hAnsi="Palatino Linotype"/>
        </w:rPr>
        <w:t xml:space="preserve"> </w:t>
      </w:r>
      <w:r w:rsidR="009065BA" w:rsidRPr="006A1C28">
        <w:rPr>
          <w:rFonts w:ascii="Palatino Linotype" w:hAnsi="Palatino Linotype"/>
        </w:rPr>
        <w:t>trigésimo</w:t>
      </w:r>
      <w:r w:rsidR="00056581" w:rsidRPr="006A1C28">
        <w:rPr>
          <w:rFonts w:ascii="Palatino Linotype" w:hAnsi="Palatino Linotype"/>
        </w:rPr>
        <w:t xml:space="preserve"> primero</w:t>
      </w:r>
      <w:r w:rsidR="009065BA" w:rsidRPr="006A1C28">
        <w:rPr>
          <w:rFonts w:ascii="Palatino Linotype" w:hAnsi="Palatino Linotype"/>
        </w:rPr>
        <w:t xml:space="preserve"> </w:t>
      </w:r>
      <w:r w:rsidRPr="006A1C28">
        <w:rPr>
          <w:rFonts w:ascii="Palatino Linotype" w:hAnsi="Palatino Linotype"/>
        </w:rPr>
        <w:t xml:space="preserve">y </w:t>
      </w:r>
      <w:r w:rsidR="009065BA" w:rsidRPr="006A1C28">
        <w:rPr>
          <w:rFonts w:ascii="Palatino Linotype" w:hAnsi="Palatino Linotype"/>
        </w:rPr>
        <w:t xml:space="preserve">trigésimo </w:t>
      </w:r>
      <w:r w:rsidR="00056581" w:rsidRPr="006A1C28">
        <w:rPr>
          <w:rFonts w:ascii="Palatino Linotype" w:hAnsi="Palatino Linotype"/>
        </w:rPr>
        <w:t>segundo</w:t>
      </w:r>
      <w:r w:rsidRPr="006A1C28">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6A1C2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ED1D2F3" w14:textId="77777777" w:rsidR="009065BA" w:rsidRPr="006A1C28" w:rsidRDefault="009065BA" w:rsidP="00313F69">
      <w:pPr>
        <w:spacing w:line="360" w:lineRule="auto"/>
        <w:ind w:right="50"/>
        <w:jc w:val="both"/>
        <w:rPr>
          <w:rFonts w:ascii="Palatino Linotype" w:hAnsi="Palatino Linotype" w:cs="Arial"/>
        </w:rPr>
      </w:pPr>
    </w:p>
    <w:p w14:paraId="4165EF01" w14:textId="77777777" w:rsidR="009065BA" w:rsidRPr="006A1C28" w:rsidRDefault="009065BA" w:rsidP="009065BA">
      <w:pPr>
        <w:widowControl w:val="0"/>
        <w:tabs>
          <w:tab w:val="left" w:pos="1701"/>
        </w:tabs>
        <w:autoSpaceDE w:val="0"/>
        <w:autoSpaceDN w:val="0"/>
        <w:adjustRightInd w:val="0"/>
        <w:spacing w:before="240" w:after="240" w:line="360" w:lineRule="auto"/>
        <w:jc w:val="both"/>
        <w:rPr>
          <w:rFonts w:ascii="Palatino Linotype" w:hAnsi="Palatino Linotype"/>
          <w:b/>
        </w:rPr>
      </w:pPr>
      <w:r w:rsidRPr="006A1C28">
        <w:rPr>
          <w:rFonts w:ascii="Palatino Linotype" w:hAnsi="Palatino Linotype"/>
        </w:rPr>
        <w:t xml:space="preserve">Aunado a lo anterior, este Órgano Garante estima pertinente realizar un pronunciamiento ya que consientes de la situación que se vive en la actualidad a fin </w:t>
      </w:r>
      <w:r w:rsidRPr="006A1C28">
        <w:rPr>
          <w:rFonts w:ascii="Palatino Linotype" w:hAnsi="Palatino Linotype"/>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3D2C2C0" w14:textId="0F44B31D" w:rsidR="00313F69" w:rsidRPr="006A1C28" w:rsidRDefault="00313F69" w:rsidP="00313F69">
      <w:pPr>
        <w:spacing w:line="360" w:lineRule="auto"/>
        <w:jc w:val="both"/>
        <w:rPr>
          <w:rFonts w:ascii="Palatino Linotype" w:hAnsi="Palatino Linotype" w:cs="Arial"/>
          <w:b/>
          <w:snapToGrid w:val="0"/>
        </w:rPr>
      </w:pPr>
      <w:r w:rsidRPr="006A1C28">
        <w:rPr>
          <w:rFonts w:ascii="Palatino Linotype" w:hAnsi="Palatino Linotype" w:cs="Arial"/>
          <w:b/>
          <w:sz w:val="28"/>
        </w:rPr>
        <w:t>SEGUNDO</w:t>
      </w:r>
      <w:r w:rsidRPr="006A1C28">
        <w:rPr>
          <w:rFonts w:ascii="Palatino Linotype" w:hAnsi="Palatino Linotype" w:cs="Arial"/>
          <w:b/>
        </w:rPr>
        <w:t xml:space="preserve">. Interés. </w:t>
      </w:r>
      <w:r w:rsidRPr="006A1C28">
        <w:rPr>
          <w:rFonts w:ascii="Palatino Linotype" w:hAnsi="Palatino Linotype" w:cs="Arial"/>
          <w:bCs/>
        </w:rPr>
        <w:t xml:space="preserve">El recurso de revisión fue interpuesto por parte legítima, en atención a que se presentó por </w:t>
      </w:r>
      <w:r w:rsidR="00CD5BDE" w:rsidRPr="006A1C28">
        <w:rPr>
          <w:rFonts w:ascii="Palatino Linotype" w:hAnsi="Palatino Linotype" w:cs="Arial"/>
          <w:b/>
          <w:bCs/>
        </w:rPr>
        <w:t>L</w:t>
      </w:r>
      <w:r w:rsidR="00AC0FAB" w:rsidRPr="006A1C28">
        <w:rPr>
          <w:rFonts w:ascii="Palatino Linotype" w:hAnsi="Palatino Linotype" w:cs="Arial"/>
          <w:b/>
          <w:bCs/>
        </w:rPr>
        <w:t>A</w:t>
      </w:r>
      <w:r w:rsidRPr="006A1C28">
        <w:rPr>
          <w:rFonts w:ascii="Palatino Linotype" w:hAnsi="Palatino Linotype" w:cs="Arial"/>
          <w:b/>
          <w:bCs/>
        </w:rPr>
        <w:t xml:space="preserve"> RECURRENTE,</w:t>
      </w:r>
      <w:r w:rsidRPr="006A1C28">
        <w:rPr>
          <w:rFonts w:ascii="Palatino Linotype" w:hAnsi="Palatino Linotype" w:cs="Arial"/>
          <w:bCs/>
        </w:rPr>
        <w:t xml:space="preserve"> quien es la misma persona que formuló la solicitud de acceso a la información pública al </w:t>
      </w:r>
      <w:r w:rsidRPr="006A1C28">
        <w:rPr>
          <w:rFonts w:ascii="Palatino Linotype" w:hAnsi="Palatino Linotype" w:cs="Arial"/>
          <w:b/>
          <w:bCs/>
        </w:rPr>
        <w:t>SUJETO OBLIGADO.</w:t>
      </w:r>
    </w:p>
    <w:p w14:paraId="4785FF84" w14:textId="77777777" w:rsidR="00313F69" w:rsidRPr="006A1C28" w:rsidRDefault="00313F69" w:rsidP="00313F69">
      <w:pPr>
        <w:spacing w:line="360" w:lineRule="auto"/>
        <w:jc w:val="both"/>
        <w:rPr>
          <w:rFonts w:ascii="Palatino Linotype" w:hAnsi="Palatino Linotype" w:cs="Arial"/>
          <w:b/>
          <w:szCs w:val="28"/>
        </w:rPr>
      </w:pPr>
    </w:p>
    <w:p w14:paraId="7AA83488" w14:textId="3BADB9C9" w:rsidR="00313F69" w:rsidRPr="006A1C28" w:rsidRDefault="00313F69" w:rsidP="00313F69">
      <w:pPr>
        <w:pStyle w:val="Prrafodelista"/>
        <w:autoSpaceDE w:val="0"/>
        <w:autoSpaceDN w:val="0"/>
        <w:adjustRightInd w:val="0"/>
        <w:spacing w:line="360" w:lineRule="auto"/>
        <w:ind w:left="0" w:right="49"/>
        <w:jc w:val="both"/>
        <w:rPr>
          <w:rFonts w:ascii="Palatino Linotype" w:hAnsi="Palatino Linotype" w:cs="Arial"/>
        </w:rPr>
      </w:pPr>
      <w:r w:rsidRPr="006A1C28">
        <w:rPr>
          <w:rFonts w:ascii="Palatino Linotype" w:hAnsi="Palatino Linotype" w:cs="Arial"/>
          <w:b/>
          <w:sz w:val="28"/>
          <w:szCs w:val="28"/>
        </w:rPr>
        <w:t xml:space="preserve">TERCERO. </w:t>
      </w:r>
      <w:r w:rsidRPr="006A1C28">
        <w:rPr>
          <w:rFonts w:ascii="Palatino Linotype" w:hAnsi="Palatino Linotype" w:cs="Arial"/>
          <w:b/>
        </w:rPr>
        <w:t xml:space="preserve">Oportunidad. </w:t>
      </w:r>
      <w:r w:rsidRPr="006A1C28">
        <w:rPr>
          <w:rFonts w:ascii="Palatino Linotype" w:hAnsi="Palatino Linotype" w:cs="Arial"/>
        </w:rPr>
        <w:t xml:space="preserve">El recurso de revisión fue interpuesto dentro del plazo de quince días hábiles contados a partir del día siguiente al en que </w:t>
      </w:r>
      <w:r w:rsidR="00CD5BDE" w:rsidRPr="006A1C28">
        <w:rPr>
          <w:rFonts w:ascii="Palatino Linotype" w:hAnsi="Palatino Linotype" w:cs="Arial"/>
          <w:b/>
        </w:rPr>
        <w:t>L</w:t>
      </w:r>
      <w:r w:rsidR="00AC0FAB" w:rsidRPr="006A1C28">
        <w:rPr>
          <w:rFonts w:ascii="Palatino Linotype" w:hAnsi="Palatino Linotype" w:cs="Arial"/>
          <w:b/>
        </w:rPr>
        <w:t>A</w:t>
      </w:r>
      <w:r w:rsidR="00CD5BDE" w:rsidRPr="006A1C28">
        <w:rPr>
          <w:rFonts w:ascii="Palatino Linotype" w:hAnsi="Palatino Linotype" w:cs="Arial"/>
          <w:b/>
        </w:rPr>
        <w:t xml:space="preserve"> </w:t>
      </w:r>
      <w:r w:rsidRPr="006A1C28">
        <w:rPr>
          <w:rFonts w:ascii="Palatino Linotype" w:hAnsi="Palatino Linotype" w:cs="Arial"/>
          <w:b/>
        </w:rPr>
        <w:t xml:space="preserve">RECURRENTE </w:t>
      </w:r>
      <w:r w:rsidRPr="006A1C2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1F42D7C" w14:textId="77777777" w:rsidR="00313F69" w:rsidRPr="006A1C28" w:rsidRDefault="00313F69" w:rsidP="00313F69">
      <w:pPr>
        <w:ind w:left="851" w:right="902"/>
        <w:jc w:val="both"/>
        <w:rPr>
          <w:rFonts w:ascii="Palatino Linotype" w:eastAsiaTheme="minorEastAsia" w:hAnsi="Palatino Linotype" w:cs="Arial"/>
          <w:szCs w:val="20"/>
          <w:lang w:val="es-ES_tradnl"/>
        </w:rPr>
      </w:pPr>
    </w:p>
    <w:p w14:paraId="2F81AD10" w14:textId="77777777" w:rsidR="00313F69" w:rsidRPr="006A1C2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6A1C28">
        <w:rPr>
          <w:rFonts w:ascii="Palatino Linotype" w:eastAsiaTheme="minorEastAsia" w:hAnsi="Palatino Linotype" w:cs="Arial"/>
          <w:b/>
          <w:i/>
          <w:sz w:val="22"/>
          <w:szCs w:val="22"/>
          <w:lang w:val="es-ES_tradnl"/>
        </w:rPr>
        <w:t>“Artículo 178.</w:t>
      </w:r>
      <w:r w:rsidRPr="006A1C2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D90F70" w14:textId="77777777" w:rsidR="00313F69" w:rsidRPr="006A1C2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6A1C2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32003F" w14:textId="77777777" w:rsidR="00313F69" w:rsidRPr="006A1C28" w:rsidRDefault="00313F69" w:rsidP="00313F69">
      <w:pPr>
        <w:tabs>
          <w:tab w:val="left" w:pos="851"/>
        </w:tabs>
        <w:ind w:left="851" w:right="901"/>
        <w:jc w:val="both"/>
        <w:rPr>
          <w:rFonts w:ascii="Palatino Linotype" w:eastAsiaTheme="minorEastAsia" w:hAnsi="Palatino Linotype" w:cs="Arial"/>
          <w:i/>
          <w:sz w:val="22"/>
          <w:szCs w:val="22"/>
          <w:lang w:val="es-ES_tradnl"/>
        </w:rPr>
      </w:pPr>
      <w:r w:rsidRPr="006A1C2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6A1C28">
        <w:rPr>
          <w:rFonts w:ascii="Palatino Linotype" w:eastAsiaTheme="minorEastAsia" w:hAnsi="Palatino Linotype" w:cs="Arial"/>
          <w:b/>
          <w:i/>
          <w:sz w:val="22"/>
          <w:szCs w:val="22"/>
          <w:lang w:val="es-ES_tradnl"/>
        </w:rPr>
        <w:t>”</w:t>
      </w:r>
    </w:p>
    <w:p w14:paraId="6F405271" w14:textId="77777777" w:rsidR="00313F69" w:rsidRPr="006A1C28" w:rsidRDefault="00313F69" w:rsidP="00313F69">
      <w:pPr>
        <w:ind w:left="851" w:right="902"/>
        <w:jc w:val="both"/>
        <w:rPr>
          <w:rFonts w:ascii="Palatino Linotype" w:eastAsiaTheme="minorEastAsia" w:hAnsi="Palatino Linotype" w:cs="Arial"/>
          <w:szCs w:val="20"/>
          <w:lang w:val="es-ES_tradnl"/>
        </w:rPr>
      </w:pPr>
    </w:p>
    <w:p w14:paraId="4D6AD5AF" w14:textId="7591491D" w:rsidR="005356DE" w:rsidRPr="006A1C28" w:rsidRDefault="00313F69" w:rsidP="005356DE">
      <w:pPr>
        <w:spacing w:line="360" w:lineRule="auto"/>
        <w:jc w:val="both"/>
        <w:rPr>
          <w:rFonts w:ascii="Palatino Linotype" w:hAnsi="Palatino Linotype" w:cs="Arial"/>
        </w:rPr>
      </w:pPr>
      <w:r w:rsidRPr="006A1C28">
        <w:rPr>
          <w:rFonts w:ascii="Palatino Linotype" w:eastAsiaTheme="minorEastAsia" w:hAnsi="Palatino Linotype" w:cs="Arial"/>
          <w:lang w:val="es-ES_tradnl"/>
        </w:rPr>
        <w:t xml:space="preserve">En efecto, atendiendo a que </w:t>
      </w:r>
      <w:r w:rsidRPr="006A1C28">
        <w:rPr>
          <w:rFonts w:ascii="Palatino Linotype" w:eastAsiaTheme="minorEastAsia" w:hAnsi="Palatino Linotype" w:cs="Arial"/>
          <w:b/>
          <w:lang w:val="es-ES_tradnl"/>
        </w:rPr>
        <w:t>EL SUJETO OBLIGADO</w:t>
      </w:r>
      <w:r w:rsidRPr="006A1C28">
        <w:rPr>
          <w:rFonts w:ascii="Palatino Linotype" w:eastAsiaTheme="minorEastAsia" w:hAnsi="Palatino Linotype" w:cs="Arial"/>
          <w:lang w:val="es-ES_tradnl"/>
        </w:rPr>
        <w:t xml:space="preserve"> notificó la respuesta a la solicitud de información pública el </w:t>
      </w:r>
      <w:r w:rsidR="00CD5BDE" w:rsidRPr="006A1C28">
        <w:rPr>
          <w:rFonts w:ascii="Palatino Linotype" w:eastAsiaTheme="minorEastAsia" w:hAnsi="Palatino Linotype" w:cs="Arial"/>
          <w:b/>
          <w:lang w:val="es-ES_tradnl"/>
        </w:rPr>
        <w:t>veintiséis</w:t>
      </w:r>
      <w:r w:rsidR="00AC0FAB" w:rsidRPr="006A1C28">
        <w:rPr>
          <w:rFonts w:ascii="Palatino Linotype" w:eastAsiaTheme="minorEastAsia" w:hAnsi="Palatino Linotype" w:cs="Arial"/>
          <w:b/>
          <w:lang w:val="es-ES_tradnl"/>
        </w:rPr>
        <w:t xml:space="preserve"> de marzo</w:t>
      </w:r>
      <w:r w:rsidR="00B62A44" w:rsidRPr="006A1C28">
        <w:rPr>
          <w:rFonts w:ascii="Palatino Linotype" w:eastAsiaTheme="minorEastAsia" w:hAnsi="Palatino Linotype" w:cs="Arial"/>
          <w:b/>
          <w:lang w:val="es-ES_tradnl"/>
        </w:rPr>
        <w:t xml:space="preserve"> de dos mil veintiuno</w:t>
      </w:r>
      <w:r w:rsidRPr="006A1C28">
        <w:rPr>
          <w:rFonts w:ascii="Palatino Linotype" w:eastAsiaTheme="minorEastAsia" w:hAnsi="Palatino Linotype" w:cs="Arial"/>
          <w:b/>
          <w:lang w:val="es-ES_tradnl"/>
        </w:rPr>
        <w:t xml:space="preserve">; </w:t>
      </w:r>
      <w:r w:rsidRPr="006A1C28">
        <w:rPr>
          <w:rFonts w:ascii="Palatino Linotype" w:hAnsi="Palatino Linotype" w:cs="Arial"/>
        </w:rPr>
        <w:t>en consecuencia, el plazo de quince días hábiles que el artículo 178 de la ley de la materia otorga al</w:t>
      </w:r>
      <w:r w:rsidRPr="006A1C28">
        <w:rPr>
          <w:rFonts w:ascii="Palatino Linotype" w:hAnsi="Palatino Linotype" w:cs="Arial"/>
          <w:b/>
        </w:rPr>
        <w:t xml:space="preserve"> RECURRENTE</w:t>
      </w:r>
      <w:r w:rsidRPr="006A1C28">
        <w:rPr>
          <w:rFonts w:ascii="Palatino Linotype" w:hAnsi="Palatino Linotype" w:cs="Arial"/>
        </w:rPr>
        <w:t xml:space="preserve"> para presentar el recurso de revisión, transcurrió del</w:t>
      </w:r>
      <w:r w:rsidR="00CD5BDE" w:rsidRPr="006A1C28">
        <w:rPr>
          <w:rFonts w:ascii="Palatino Linotype" w:hAnsi="Palatino Linotype" w:cs="Arial"/>
          <w:b/>
        </w:rPr>
        <w:t xml:space="preserve"> </w:t>
      </w:r>
      <w:r w:rsidR="00AC0FAB" w:rsidRPr="006A1C28">
        <w:rPr>
          <w:rFonts w:ascii="Palatino Linotype" w:hAnsi="Palatino Linotype" w:cs="Arial"/>
          <w:b/>
        </w:rPr>
        <w:t xml:space="preserve">cinco al veintitrés de abril </w:t>
      </w:r>
      <w:r w:rsidR="005356DE" w:rsidRPr="006A1C28">
        <w:rPr>
          <w:rFonts w:ascii="Palatino Linotype" w:hAnsi="Palatino Linotype" w:cs="Arial"/>
          <w:b/>
        </w:rPr>
        <w:t>de dos mil veintiuno</w:t>
      </w:r>
      <w:r w:rsidR="005356DE" w:rsidRPr="006A1C28">
        <w:rPr>
          <w:rFonts w:ascii="Palatino Linotype" w:hAnsi="Palatino Linotype" w:cs="Arial"/>
        </w:rPr>
        <w:t xml:space="preserve">, sin contemplar en el cómputo los días </w:t>
      </w:r>
      <w:r w:rsidR="00AC0FAB" w:rsidRPr="006A1C28">
        <w:rPr>
          <w:rFonts w:ascii="Palatino Linotype" w:hAnsi="Palatino Linotype" w:cs="Arial"/>
        </w:rPr>
        <w:t xml:space="preserve">veintisiete y veintiocho de marzo, tres, cuatro, diez, once, diecisiete y dieciocho de abril de </w:t>
      </w:r>
      <w:r w:rsidR="005356DE" w:rsidRPr="006A1C28">
        <w:rPr>
          <w:rFonts w:ascii="Palatino Linotype" w:hAnsi="Palatino Linotype" w:cs="Arial"/>
        </w:rPr>
        <w:t xml:space="preserve">dos mil veintiuno, por corresponder a sábados y domingos, considerados como días inhábiles, en términos del artículo 3, fracción X de la Ley de Transparencia y Acceso a la Información Pública del Estado de México y Municipios; </w:t>
      </w:r>
      <w:r w:rsidR="00B62A44" w:rsidRPr="006A1C28">
        <w:rPr>
          <w:rFonts w:ascii="Palatino Linotype" w:hAnsi="Palatino Linotype" w:cs="Arial"/>
        </w:rPr>
        <w:t>así como l</w:t>
      </w:r>
      <w:r w:rsidR="00CD5BDE" w:rsidRPr="006A1C28">
        <w:rPr>
          <w:rFonts w:ascii="Palatino Linotype" w:hAnsi="Palatino Linotype" w:cs="Arial"/>
        </w:rPr>
        <w:t>os</w:t>
      </w:r>
      <w:r w:rsidR="005356DE" w:rsidRPr="006A1C28">
        <w:rPr>
          <w:rFonts w:ascii="Palatino Linotype" w:hAnsi="Palatino Linotype" w:cs="Arial"/>
        </w:rPr>
        <w:t xml:space="preserve"> día</w:t>
      </w:r>
      <w:r w:rsidR="00CD5BDE" w:rsidRPr="006A1C28">
        <w:rPr>
          <w:rFonts w:ascii="Palatino Linotype" w:hAnsi="Palatino Linotype" w:cs="Arial"/>
        </w:rPr>
        <w:t>s</w:t>
      </w:r>
      <w:r w:rsidR="005356DE" w:rsidRPr="006A1C28">
        <w:rPr>
          <w:rFonts w:ascii="Palatino Linotype" w:hAnsi="Palatino Linotype" w:cs="Arial"/>
        </w:rPr>
        <w:t xml:space="preserve"> </w:t>
      </w:r>
      <w:r w:rsidR="00AC0FAB" w:rsidRPr="006A1C28">
        <w:rPr>
          <w:rFonts w:ascii="Palatino Linotype" w:hAnsi="Palatino Linotype" w:cs="Arial"/>
        </w:rPr>
        <w:t xml:space="preserve">veintinueve, treinta y treinta y uno de marzo, uno y dos de abril </w:t>
      </w:r>
      <w:r w:rsidR="00B62A44" w:rsidRPr="006A1C28">
        <w:rPr>
          <w:rFonts w:ascii="Palatino Linotype" w:hAnsi="Palatino Linotype" w:cs="Arial"/>
        </w:rPr>
        <w:t>de dos mil veintiuno</w:t>
      </w:r>
      <w:r w:rsidR="005356DE" w:rsidRPr="006A1C28">
        <w:rPr>
          <w:rFonts w:ascii="Palatino Linotype" w:hAnsi="Palatino Linotype" w:cs="Arial"/>
        </w:rPr>
        <w:t>, por suspensión de labores en el Instituto, de conformidad con el Calendario Oficial en Materia de Transparencia, Acceso a la Información Pública y Protección de Datos Personales de</w:t>
      </w:r>
      <w:r w:rsidR="00B62A44" w:rsidRPr="006A1C28">
        <w:rPr>
          <w:rFonts w:ascii="Palatino Linotype" w:hAnsi="Palatino Linotype" w:cs="Arial"/>
        </w:rPr>
        <w:t>l Estado de México y Municipios</w:t>
      </w:r>
      <w:r w:rsidR="005356DE" w:rsidRPr="006A1C28">
        <w:rPr>
          <w:rFonts w:ascii="Palatino Linotype" w:hAnsi="Palatino Linotype" w:cs="Arial"/>
        </w:rPr>
        <w:t>.</w:t>
      </w:r>
    </w:p>
    <w:p w14:paraId="679525B9" w14:textId="77777777" w:rsidR="00313F69" w:rsidRPr="006A1C28" w:rsidRDefault="00313F69" w:rsidP="00313F69">
      <w:pPr>
        <w:spacing w:line="360" w:lineRule="auto"/>
        <w:jc w:val="both"/>
        <w:rPr>
          <w:rFonts w:ascii="Palatino Linotype" w:eastAsiaTheme="minorEastAsia" w:hAnsi="Palatino Linotype" w:cs="Arial"/>
          <w:lang w:val="es-ES_tradnl"/>
        </w:rPr>
      </w:pPr>
    </w:p>
    <w:p w14:paraId="5FD525FD" w14:textId="6E93AED1" w:rsidR="00313F69" w:rsidRPr="006A1C28" w:rsidRDefault="00313F69" w:rsidP="00313F69">
      <w:pPr>
        <w:spacing w:line="360" w:lineRule="auto"/>
        <w:jc w:val="both"/>
        <w:rPr>
          <w:rFonts w:ascii="Palatino Linotype" w:eastAsiaTheme="minorEastAsia" w:hAnsi="Palatino Linotype" w:cs="Arial"/>
          <w:lang w:val="es-ES_tradnl"/>
        </w:rPr>
      </w:pPr>
      <w:r w:rsidRPr="006A1C28">
        <w:rPr>
          <w:rFonts w:ascii="Palatino Linotype" w:eastAsiaTheme="minorEastAsia" w:hAnsi="Palatino Linotype" w:cs="Arial"/>
          <w:lang w:val="es-ES_tradnl"/>
        </w:rPr>
        <w:t>En ese tenor, si el recurso de revisión que nos ocupa, se interpuso el</w:t>
      </w:r>
      <w:r w:rsidRPr="006A1C28">
        <w:rPr>
          <w:rFonts w:ascii="Palatino Linotype" w:eastAsiaTheme="minorEastAsia" w:hAnsi="Palatino Linotype" w:cs="Arial"/>
          <w:b/>
          <w:lang w:val="es-ES_tradnl"/>
        </w:rPr>
        <w:t xml:space="preserve"> </w:t>
      </w:r>
      <w:r w:rsidR="00AC0FAB" w:rsidRPr="006A1C28">
        <w:rPr>
          <w:rFonts w:ascii="Palatino Linotype" w:eastAsiaTheme="minorEastAsia" w:hAnsi="Palatino Linotype" w:cs="Arial"/>
          <w:b/>
          <w:lang w:val="es-ES_tradnl"/>
        </w:rPr>
        <w:t xml:space="preserve">doce de abril </w:t>
      </w:r>
      <w:r w:rsidR="00B62A44" w:rsidRPr="006A1C28">
        <w:rPr>
          <w:rFonts w:ascii="Palatino Linotype" w:eastAsiaTheme="minorEastAsia" w:hAnsi="Palatino Linotype" w:cs="Arial"/>
          <w:b/>
          <w:lang w:val="es-ES_tradnl"/>
        </w:rPr>
        <w:t>de dos mil veintiuno</w:t>
      </w:r>
      <w:r w:rsidRPr="006A1C28">
        <w:rPr>
          <w:rFonts w:ascii="Palatino Linotype" w:eastAsiaTheme="minorEastAsia" w:hAnsi="Palatino Linotype" w:cs="Arial"/>
          <w:b/>
          <w:lang w:val="es-ES_tradnl"/>
        </w:rPr>
        <w:t>,</w:t>
      </w:r>
      <w:r w:rsidRPr="006A1C2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0F1F3773" w14:textId="77777777" w:rsidR="00313F69" w:rsidRPr="006A1C28" w:rsidRDefault="00313F69" w:rsidP="00313F69">
      <w:pPr>
        <w:spacing w:line="360" w:lineRule="auto"/>
        <w:jc w:val="both"/>
        <w:rPr>
          <w:rFonts w:ascii="Palatino Linotype" w:eastAsiaTheme="minorEastAsia" w:hAnsi="Palatino Linotype" w:cs="Arial"/>
          <w:lang w:val="es-ES_tradnl"/>
        </w:rPr>
      </w:pPr>
    </w:p>
    <w:p w14:paraId="0182446E" w14:textId="60BA1688" w:rsidR="00B62A44" w:rsidRPr="006A1C28" w:rsidRDefault="00313F69" w:rsidP="00B62A44">
      <w:pPr>
        <w:autoSpaceDE w:val="0"/>
        <w:autoSpaceDN w:val="0"/>
        <w:adjustRightInd w:val="0"/>
        <w:spacing w:line="360" w:lineRule="auto"/>
        <w:ind w:right="49"/>
        <w:jc w:val="both"/>
        <w:rPr>
          <w:rFonts w:ascii="Palatino Linotype" w:hAnsi="Palatino Linotype" w:cs="Arial"/>
        </w:rPr>
      </w:pPr>
      <w:r w:rsidRPr="006A1C28">
        <w:rPr>
          <w:rFonts w:ascii="Palatino Linotype" w:hAnsi="Palatino Linotype" w:cs="Arial"/>
          <w:b/>
          <w:sz w:val="28"/>
          <w:szCs w:val="28"/>
        </w:rPr>
        <w:t>CUARTO</w:t>
      </w:r>
      <w:r w:rsidRPr="006A1C28">
        <w:rPr>
          <w:rFonts w:ascii="Palatino Linotype" w:hAnsi="Palatino Linotype"/>
          <w:b/>
          <w:sz w:val="28"/>
          <w:szCs w:val="28"/>
        </w:rPr>
        <w:t>.</w:t>
      </w:r>
      <w:r w:rsidRPr="006A1C28">
        <w:rPr>
          <w:rFonts w:ascii="Palatino Linotype" w:hAnsi="Palatino Linotype"/>
          <w:b/>
        </w:rPr>
        <w:t xml:space="preserve"> Procedibilidad. </w:t>
      </w:r>
      <w:r w:rsidR="00B62A44" w:rsidRPr="006A1C28">
        <w:rPr>
          <w:rFonts w:ascii="Palatino Linotype" w:hAnsi="Palatino Linotype" w:cs="Arial"/>
          <w:lang w:val="es-ES"/>
        </w:rPr>
        <w:t xml:space="preserve">Del análisis efectuado, se advierte </w:t>
      </w:r>
      <w:r w:rsidR="00B62A44" w:rsidRPr="006A1C28">
        <w:rPr>
          <w:rFonts w:ascii="Palatino Linotype" w:hAnsi="Palatino Linotype" w:cs="Arial"/>
        </w:rPr>
        <w:t xml:space="preserve">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w:t>
      </w:r>
      <w:r w:rsidR="00B62A44" w:rsidRPr="006A1C28">
        <w:rPr>
          <w:rFonts w:ascii="Palatino Linotype" w:hAnsi="Palatino Linotype" w:cs="Arial"/>
          <w:b/>
        </w:rPr>
        <w:t>EL SAIMEX</w:t>
      </w:r>
      <w:r w:rsidR="00B62A44" w:rsidRPr="006A1C28">
        <w:rPr>
          <w:rFonts w:ascii="Palatino Linotype" w:hAnsi="Palatino Linotype" w:cs="Arial"/>
        </w:rPr>
        <w:t>.</w:t>
      </w:r>
    </w:p>
    <w:p w14:paraId="2ABB34DB" w14:textId="77777777" w:rsidR="00B62A44" w:rsidRPr="006A1C28" w:rsidRDefault="00B62A44" w:rsidP="00960495">
      <w:pPr>
        <w:autoSpaceDE w:val="0"/>
        <w:autoSpaceDN w:val="0"/>
        <w:adjustRightInd w:val="0"/>
        <w:spacing w:line="360" w:lineRule="auto"/>
        <w:ind w:right="49"/>
        <w:jc w:val="both"/>
        <w:rPr>
          <w:rFonts w:ascii="Palatino Linotype" w:hAnsi="Palatino Linotype" w:cs="Arial"/>
        </w:rPr>
      </w:pPr>
    </w:p>
    <w:p w14:paraId="1E74D44F" w14:textId="77777777" w:rsidR="00313F69" w:rsidRPr="006A1C28" w:rsidRDefault="00313F69" w:rsidP="00313F69">
      <w:pPr>
        <w:spacing w:line="360" w:lineRule="auto"/>
        <w:jc w:val="both"/>
        <w:rPr>
          <w:rFonts w:ascii="Palatino Linotype" w:hAnsi="Palatino Linotype" w:cs="Arial"/>
        </w:rPr>
      </w:pPr>
      <w:r w:rsidRPr="006A1C28">
        <w:rPr>
          <w:rFonts w:ascii="Palatino Linotype" w:hAnsi="Palatino Linotype" w:cs="Arial"/>
          <w:b/>
          <w:sz w:val="28"/>
          <w:szCs w:val="28"/>
        </w:rPr>
        <w:t>QUINTO</w:t>
      </w:r>
      <w:r w:rsidRPr="006A1C28">
        <w:rPr>
          <w:rFonts w:ascii="Palatino Linotype" w:hAnsi="Palatino Linotype" w:cs="Arial"/>
          <w:b/>
        </w:rPr>
        <w:t xml:space="preserve">. </w:t>
      </w:r>
      <w:r w:rsidRPr="006A1C28">
        <w:rPr>
          <w:rFonts w:ascii="Palatino Linotype" w:eastAsiaTheme="minorEastAsia" w:hAnsi="Palatino Linotype" w:cs="Arial"/>
          <w:b/>
          <w:lang w:val="es-ES_tradnl"/>
        </w:rPr>
        <w:t>Estudio y resolución del asunto</w:t>
      </w:r>
      <w:r w:rsidRPr="006A1C28">
        <w:rPr>
          <w:rFonts w:ascii="Palatino Linotype" w:eastAsiaTheme="minorEastAsia" w:hAnsi="Palatino Linotype" w:cstheme="minorBidi"/>
          <w:b/>
          <w:lang w:val="es-ES_tradnl"/>
        </w:rPr>
        <w:t xml:space="preserve">. </w:t>
      </w:r>
      <w:r w:rsidRPr="006A1C28">
        <w:rPr>
          <w:rFonts w:ascii="Palatino Linotype" w:hAnsi="Palatino Linotype" w:cs="Arial"/>
        </w:rPr>
        <w:t xml:space="preserve">Una vez determinada la vía sobre la que versará el presente recurso, y previa revisión del expediente electrónico formado en </w:t>
      </w:r>
      <w:r w:rsidRPr="006A1C28">
        <w:rPr>
          <w:rFonts w:ascii="Palatino Linotype" w:hAnsi="Palatino Linotype" w:cs="Arial"/>
          <w:b/>
        </w:rPr>
        <w:t>EL SAIMEX</w:t>
      </w:r>
      <w:r w:rsidRPr="006A1C2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301A4BB" w14:textId="77777777" w:rsidR="00313F69" w:rsidRPr="006A1C28" w:rsidRDefault="00313F69" w:rsidP="00313F69">
      <w:pPr>
        <w:spacing w:line="360" w:lineRule="auto"/>
        <w:jc w:val="both"/>
        <w:rPr>
          <w:rFonts w:ascii="Palatino Linotype" w:hAnsi="Palatino Linotype" w:cs="Arial"/>
        </w:rPr>
      </w:pPr>
    </w:p>
    <w:p w14:paraId="21055C3A" w14:textId="79AC780D" w:rsidR="009D1FD5" w:rsidRPr="006A1C28" w:rsidRDefault="009D1FD5" w:rsidP="00E0177A">
      <w:pPr>
        <w:spacing w:line="360" w:lineRule="auto"/>
        <w:jc w:val="both"/>
        <w:rPr>
          <w:rFonts w:ascii="Palatino Linotype" w:hAnsi="Palatino Linotype"/>
          <w:color w:val="222222"/>
          <w:lang w:val="es-ES" w:eastAsia="es-MX"/>
        </w:rPr>
      </w:pPr>
      <w:r w:rsidRPr="006A1C28">
        <w:rPr>
          <w:rFonts w:ascii="Palatino Linotype" w:hAnsi="Palatino Linotype"/>
          <w:color w:val="222222"/>
          <w:lang w:eastAsia="es-MX"/>
        </w:rPr>
        <w:t>Primeramente</w:t>
      </w:r>
      <w:r w:rsidR="000371EA" w:rsidRPr="006A1C28">
        <w:rPr>
          <w:rFonts w:ascii="Palatino Linotype" w:hAnsi="Palatino Linotype" w:cs="Arial"/>
        </w:rPr>
        <w:t xml:space="preserve">, es conveniente recordar que </w:t>
      </w:r>
      <w:r w:rsidR="000371EA" w:rsidRPr="006A1C28">
        <w:rPr>
          <w:rFonts w:ascii="Palatino Linotype" w:hAnsi="Palatino Linotype"/>
          <w:color w:val="222222"/>
          <w:lang w:val="es-ES" w:eastAsia="es-MX"/>
        </w:rPr>
        <w:t>l</w:t>
      </w:r>
      <w:r w:rsidRPr="006A1C28">
        <w:rPr>
          <w:rFonts w:ascii="Palatino Linotype" w:hAnsi="Palatino Linotype"/>
          <w:color w:val="222222"/>
          <w:lang w:val="es-ES" w:eastAsia="es-MX"/>
        </w:rPr>
        <w:t>a</w:t>
      </w:r>
      <w:r w:rsidR="000371EA" w:rsidRPr="006A1C28">
        <w:rPr>
          <w:rFonts w:ascii="Palatino Linotype" w:hAnsi="Palatino Linotype"/>
          <w:color w:val="222222"/>
          <w:lang w:val="es-ES" w:eastAsia="es-MX"/>
        </w:rPr>
        <w:t xml:space="preserve"> particular solicitó </w:t>
      </w:r>
      <w:r w:rsidRPr="006A1C28">
        <w:rPr>
          <w:rFonts w:ascii="Palatino Linotype" w:hAnsi="Palatino Linotype"/>
          <w:color w:val="222222"/>
          <w:lang w:val="es-ES" w:eastAsia="es-MX"/>
        </w:rPr>
        <w:t xml:space="preserve">los contratos celebrados por licitación pública celebrados en entre el mes de diciembre de 2019 y el mes de febrero de 2021. </w:t>
      </w:r>
    </w:p>
    <w:p w14:paraId="68869616" w14:textId="77777777" w:rsidR="009D1FD5" w:rsidRPr="006A1C28" w:rsidRDefault="009D1FD5" w:rsidP="00E0177A">
      <w:pPr>
        <w:spacing w:line="360" w:lineRule="auto"/>
        <w:jc w:val="both"/>
        <w:rPr>
          <w:rFonts w:ascii="Palatino Linotype" w:hAnsi="Palatino Linotype"/>
          <w:color w:val="222222"/>
          <w:lang w:val="es-ES" w:eastAsia="es-MX"/>
        </w:rPr>
      </w:pPr>
    </w:p>
    <w:p w14:paraId="343305E6" w14:textId="16606B01" w:rsidR="002D22AA" w:rsidRPr="006A1C28" w:rsidRDefault="001106F5" w:rsidP="00B62BC8">
      <w:pPr>
        <w:spacing w:line="360" w:lineRule="auto"/>
        <w:jc w:val="both"/>
        <w:rPr>
          <w:rFonts w:ascii="Palatino Linotype" w:hAnsi="Palatino Linotype" w:cs="Arial"/>
        </w:rPr>
      </w:pPr>
      <w:r w:rsidRPr="006A1C28">
        <w:rPr>
          <w:rFonts w:ascii="Palatino Linotype" w:hAnsi="Palatino Linotype" w:cs="Arial"/>
        </w:rPr>
        <w:t xml:space="preserve">Precisado lo anterior, se advierte que, en respuesta a la solicitud de acceso a la información pública, el </w:t>
      </w:r>
      <w:r w:rsidR="001915BF" w:rsidRPr="006A1C28">
        <w:rPr>
          <w:rFonts w:ascii="Palatino Linotype" w:hAnsi="Palatino Linotype" w:cs="Arial"/>
        </w:rPr>
        <w:t>T</w:t>
      </w:r>
      <w:r w:rsidRPr="006A1C28">
        <w:rPr>
          <w:rFonts w:ascii="Palatino Linotype" w:hAnsi="Palatino Linotype" w:cs="Arial"/>
        </w:rPr>
        <w:t xml:space="preserve">itular de la Unidad de Transparencia del </w:t>
      </w:r>
      <w:r w:rsidRPr="006A1C28">
        <w:rPr>
          <w:rFonts w:ascii="Palatino Linotype" w:hAnsi="Palatino Linotype" w:cs="Arial"/>
          <w:b/>
        </w:rPr>
        <w:t>SUJETO OBLIGADO</w:t>
      </w:r>
      <w:r w:rsidRPr="006A1C28">
        <w:rPr>
          <w:rFonts w:ascii="Palatino Linotype" w:hAnsi="Palatino Linotype" w:cs="Arial"/>
        </w:rPr>
        <w:t xml:space="preserve">, </w:t>
      </w:r>
      <w:r w:rsidR="00B62BC8" w:rsidRPr="006A1C28">
        <w:rPr>
          <w:rFonts w:ascii="Palatino Linotype" w:hAnsi="Palatino Linotype" w:cs="Arial"/>
        </w:rPr>
        <w:t>adjunt</w:t>
      </w:r>
      <w:r w:rsidR="0026217F" w:rsidRPr="006A1C28">
        <w:rPr>
          <w:rFonts w:ascii="Palatino Linotype" w:hAnsi="Palatino Linotype" w:cs="Arial"/>
        </w:rPr>
        <w:t>ó</w:t>
      </w:r>
      <w:r w:rsidR="00787908" w:rsidRPr="006A1C28">
        <w:rPr>
          <w:rFonts w:ascii="Palatino Linotype" w:hAnsi="Palatino Linotype" w:cs="Arial"/>
        </w:rPr>
        <w:t xml:space="preserve"> </w:t>
      </w:r>
      <w:r w:rsidR="009D1FD5" w:rsidRPr="006A1C28">
        <w:rPr>
          <w:rFonts w:ascii="Palatino Linotype" w:hAnsi="Palatino Linotype" w:cs="Arial"/>
        </w:rPr>
        <w:t>el archivo</w:t>
      </w:r>
      <w:r w:rsidR="00B62BC8" w:rsidRPr="006A1C28">
        <w:rPr>
          <w:rFonts w:ascii="Palatino Linotype" w:hAnsi="Palatino Linotype" w:cs="Arial"/>
        </w:rPr>
        <w:t xml:space="preserve"> electrónico denominado “</w:t>
      </w:r>
      <w:r w:rsidR="00F2161A" w:rsidRPr="006A1C28">
        <w:rPr>
          <w:rFonts w:ascii="Palatino Linotype" w:hAnsi="Palatino Linotype" w:cs="Arial"/>
          <w:b/>
          <w:i/>
        </w:rPr>
        <w:t>RESPUESTA 00131LUVIANOS-IP-2021.pdf</w:t>
      </w:r>
      <w:r w:rsidR="00B62BC8" w:rsidRPr="006A1C28">
        <w:rPr>
          <w:rFonts w:ascii="Palatino Linotype" w:hAnsi="Palatino Linotype" w:cs="Arial"/>
        </w:rPr>
        <w:t xml:space="preserve">”, </w:t>
      </w:r>
      <w:r w:rsidR="009D1FD5" w:rsidRPr="006A1C28">
        <w:rPr>
          <w:rFonts w:ascii="Palatino Linotype" w:hAnsi="Palatino Linotype" w:cs="Arial"/>
        </w:rPr>
        <w:t xml:space="preserve">el cual contiene el oficio número MLU/FAB/035/21 de fecha veinticinco de marzo de dos mil veintiuno, emitido por el Director de Obras </w:t>
      </w:r>
      <w:r w:rsidR="009D1FD5" w:rsidRPr="006A1C28">
        <w:rPr>
          <w:rFonts w:ascii="Palatino Linotype" w:hAnsi="Palatino Linotype" w:cs="Arial"/>
        </w:rPr>
        <w:lastRenderedPageBreak/>
        <w:t>Públicas</w:t>
      </w:r>
      <w:r w:rsidR="001915BF" w:rsidRPr="006A1C28">
        <w:rPr>
          <w:rFonts w:ascii="Palatino Linotype" w:hAnsi="Palatino Linotype" w:cs="Arial"/>
        </w:rPr>
        <w:t>,</w:t>
      </w:r>
      <w:r w:rsidR="009D1FD5" w:rsidRPr="006A1C28">
        <w:rPr>
          <w:rFonts w:ascii="Palatino Linotype" w:hAnsi="Palatino Linotype" w:cs="Arial"/>
        </w:rPr>
        <w:t xml:space="preserve"> mediante el cual informa que durante el periodo en que solicit</w:t>
      </w:r>
      <w:r w:rsidR="00C01ED3" w:rsidRPr="006A1C28">
        <w:rPr>
          <w:rFonts w:ascii="Palatino Linotype" w:hAnsi="Palatino Linotype" w:cs="Arial"/>
        </w:rPr>
        <w:t>ó</w:t>
      </w:r>
      <w:r w:rsidR="009D1FD5" w:rsidRPr="006A1C28">
        <w:rPr>
          <w:rFonts w:ascii="Palatino Linotype" w:hAnsi="Palatino Linotype" w:cs="Arial"/>
        </w:rPr>
        <w:t xml:space="preserve"> la información, no se ha realizado ningún contrato de obra por licitación pública. </w:t>
      </w:r>
    </w:p>
    <w:p w14:paraId="20BF9C28" w14:textId="77777777" w:rsidR="009D1FD5" w:rsidRPr="006A1C28" w:rsidRDefault="009D1FD5" w:rsidP="00B62BC8">
      <w:pPr>
        <w:spacing w:line="360" w:lineRule="auto"/>
        <w:jc w:val="both"/>
        <w:rPr>
          <w:rFonts w:ascii="Palatino Linotype" w:hAnsi="Palatino Linotype" w:cs="Arial"/>
        </w:rPr>
      </w:pPr>
    </w:p>
    <w:p w14:paraId="48198E97" w14:textId="62CC27DB" w:rsidR="00313F69" w:rsidRPr="006A1C28" w:rsidRDefault="00313F69" w:rsidP="00313F69">
      <w:pPr>
        <w:widowControl w:val="0"/>
        <w:tabs>
          <w:tab w:val="left" w:pos="1701"/>
        </w:tabs>
        <w:autoSpaceDE w:val="0"/>
        <w:autoSpaceDN w:val="0"/>
        <w:adjustRightInd w:val="0"/>
        <w:spacing w:line="360" w:lineRule="auto"/>
        <w:jc w:val="both"/>
        <w:rPr>
          <w:rFonts w:ascii="Palatino Linotype" w:hAnsi="Palatino Linotype"/>
        </w:rPr>
      </w:pPr>
      <w:r w:rsidRPr="006A1C28">
        <w:rPr>
          <w:rFonts w:ascii="Palatino Linotype" w:hAnsi="Palatino Linotype" w:cs="Arial"/>
        </w:rPr>
        <w:t xml:space="preserve">Ante la respuesta otorgada por </w:t>
      </w:r>
      <w:r w:rsidRPr="006A1C28">
        <w:rPr>
          <w:rFonts w:ascii="Palatino Linotype" w:hAnsi="Palatino Linotype" w:cs="Arial"/>
          <w:b/>
        </w:rPr>
        <w:t>EL SUJETO OBLIGADO</w:t>
      </w:r>
      <w:r w:rsidRPr="006A1C28">
        <w:rPr>
          <w:rFonts w:ascii="Palatino Linotype" w:hAnsi="Palatino Linotype" w:cs="Arial"/>
        </w:rPr>
        <w:t>,</w:t>
      </w:r>
      <w:r w:rsidRPr="006A1C28">
        <w:rPr>
          <w:rFonts w:ascii="Palatino Linotype" w:hAnsi="Palatino Linotype" w:cs="Arial"/>
          <w:b/>
        </w:rPr>
        <w:t xml:space="preserve"> </w:t>
      </w:r>
      <w:r w:rsidR="00B62BC8" w:rsidRPr="006A1C28">
        <w:rPr>
          <w:rFonts w:ascii="Palatino Linotype" w:hAnsi="Palatino Linotype" w:cs="Arial"/>
        </w:rPr>
        <w:t>l</w:t>
      </w:r>
      <w:r w:rsidR="009D1FD5" w:rsidRPr="006A1C28">
        <w:rPr>
          <w:rFonts w:ascii="Palatino Linotype" w:hAnsi="Palatino Linotype" w:cs="Arial"/>
        </w:rPr>
        <w:t>a</w:t>
      </w:r>
      <w:r w:rsidRPr="006A1C28">
        <w:rPr>
          <w:rFonts w:ascii="Palatino Linotype" w:hAnsi="Palatino Linotype" w:cs="Arial"/>
        </w:rPr>
        <w:t xml:space="preserve"> particular </w:t>
      </w:r>
      <w:r w:rsidRPr="006A1C28">
        <w:rPr>
          <w:rFonts w:ascii="Palatino Linotype" w:hAnsi="Palatino Linotype"/>
        </w:rPr>
        <w:t>interpuso el recurso de revisión que nos ocupa, inconformándose por la misma.</w:t>
      </w:r>
    </w:p>
    <w:p w14:paraId="396A72C2" w14:textId="77777777" w:rsidR="009E40C8" w:rsidRPr="006A1C28" w:rsidRDefault="008758A2" w:rsidP="008758A2">
      <w:pPr>
        <w:pStyle w:val="Prrafodelista"/>
        <w:widowControl w:val="0"/>
        <w:tabs>
          <w:tab w:val="left" w:pos="1276"/>
        </w:tabs>
        <w:autoSpaceDE w:val="0"/>
        <w:autoSpaceDN w:val="0"/>
        <w:adjustRightInd w:val="0"/>
        <w:spacing w:before="240" w:after="240" w:line="360" w:lineRule="auto"/>
        <w:ind w:left="0"/>
        <w:jc w:val="both"/>
        <w:rPr>
          <w:rFonts w:ascii="Palatino Linotype" w:hAnsi="Palatino Linotype" w:cs="Arial"/>
        </w:rPr>
      </w:pPr>
      <w:r w:rsidRPr="006A1C28">
        <w:rPr>
          <w:rFonts w:ascii="Palatino Linotype" w:hAnsi="Palatino Linotype" w:cs="Arial"/>
        </w:rPr>
        <w:t xml:space="preserve">Ahora bien, de las constancias que obran en el </w:t>
      </w:r>
      <w:r w:rsidRPr="006A1C28">
        <w:rPr>
          <w:rFonts w:ascii="Palatino Linotype" w:hAnsi="Palatino Linotype" w:cs="Arial"/>
          <w:b/>
        </w:rPr>
        <w:t>SAIMEX</w:t>
      </w:r>
      <w:r w:rsidRPr="006A1C28">
        <w:rPr>
          <w:rFonts w:ascii="Palatino Linotype" w:hAnsi="Palatino Linotype" w:cs="Arial"/>
        </w:rPr>
        <w:t xml:space="preserve">, se advierte que </w:t>
      </w:r>
      <w:r w:rsidR="00B62BC8" w:rsidRPr="006A1C28">
        <w:rPr>
          <w:rFonts w:ascii="Palatino Linotype" w:hAnsi="Palatino Linotype" w:cs="Arial"/>
          <w:b/>
        </w:rPr>
        <w:t>L</w:t>
      </w:r>
      <w:r w:rsidR="009D1FD5" w:rsidRPr="006A1C28">
        <w:rPr>
          <w:rFonts w:ascii="Palatino Linotype" w:hAnsi="Palatino Linotype" w:cs="Arial"/>
          <w:b/>
        </w:rPr>
        <w:t>A</w:t>
      </w:r>
      <w:r w:rsidR="00B62BC8" w:rsidRPr="006A1C28">
        <w:rPr>
          <w:rFonts w:ascii="Palatino Linotype" w:hAnsi="Palatino Linotype" w:cs="Arial"/>
          <w:b/>
        </w:rPr>
        <w:t xml:space="preserve"> </w:t>
      </w:r>
      <w:r w:rsidRPr="006A1C28">
        <w:rPr>
          <w:rFonts w:ascii="Palatino Linotype" w:hAnsi="Palatino Linotype" w:cs="Arial"/>
          <w:b/>
        </w:rPr>
        <w:t xml:space="preserve">RECURRENTE </w:t>
      </w:r>
      <w:r w:rsidRPr="006A1C28">
        <w:rPr>
          <w:rFonts w:ascii="Palatino Linotype" w:hAnsi="Palatino Linotype" w:cs="Arial"/>
        </w:rPr>
        <w:t xml:space="preserve">no realizó manifestaciones o alegatos, ni ofreció los medios de prueba que a su derecho conviniera, mientras que </w:t>
      </w:r>
      <w:r w:rsidRPr="006A1C28">
        <w:rPr>
          <w:rFonts w:ascii="Palatino Linotype" w:hAnsi="Palatino Linotype" w:cs="Arial"/>
          <w:b/>
        </w:rPr>
        <w:t>EL SUJETO OBLIGADO</w:t>
      </w:r>
      <w:r w:rsidRPr="006A1C28">
        <w:rPr>
          <w:rFonts w:ascii="Palatino Linotype" w:hAnsi="Palatino Linotype" w:cs="Arial"/>
        </w:rPr>
        <w:t xml:space="preserve">, </w:t>
      </w:r>
      <w:r w:rsidR="009D1FD5" w:rsidRPr="006A1C28">
        <w:rPr>
          <w:rFonts w:ascii="Palatino Linotype" w:hAnsi="Palatino Linotype" w:cs="Arial"/>
        </w:rPr>
        <w:t>exhibió su</w:t>
      </w:r>
      <w:r w:rsidR="00AA7843" w:rsidRPr="006A1C28">
        <w:rPr>
          <w:rFonts w:ascii="Palatino Linotype" w:hAnsi="Palatino Linotype" w:cs="Arial"/>
        </w:rPr>
        <w:t xml:space="preserve"> Informe Justificado mediante el cual </w:t>
      </w:r>
      <w:r w:rsidR="009D1FD5" w:rsidRPr="006A1C28">
        <w:rPr>
          <w:rFonts w:ascii="Palatino Linotype" w:hAnsi="Palatino Linotype" w:cs="Arial"/>
        </w:rPr>
        <w:t>informó</w:t>
      </w:r>
      <w:r w:rsidR="009E40C8" w:rsidRPr="006A1C28">
        <w:rPr>
          <w:rFonts w:ascii="Palatino Linotype" w:hAnsi="Palatino Linotype" w:cs="Arial"/>
        </w:rPr>
        <w:t>:</w:t>
      </w:r>
    </w:p>
    <w:p w14:paraId="4EE7AE35" w14:textId="57071BE5" w:rsidR="00B62BC8" w:rsidRPr="006A1C28" w:rsidRDefault="00F2161A" w:rsidP="00AA7843">
      <w:pPr>
        <w:pStyle w:val="Prrafodelista"/>
        <w:widowControl w:val="0"/>
        <w:tabs>
          <w:tab w:val="left" w:pos="1276"/>
          <w:tab w:val="left" w:pos="8222"/>
        </w:tabs>
        <w:autoSpaceDE w:val="0"/>
        <w:autoSpaceDN w:val="0"/>
        <w:adjustRightInd w:val="0"/>
        <w:spacing w:before="240" w:after="240" w:line="360" w:lineRule="auto"/>
        <w:ind w:left="0"/>
        <w:jc w:val="both"/>
        <w:rPr>
          <w:rFonts w:ascii="Palatino Linotype" w:hAnsi="Palatino Linotype" w:cs="Arial"/>
        </w:rPr>
      </w:pPr>
      <w:r w:rsidRPr="006A1C28">
        <w:rPr>
          <w:noProof/>
          <w:lang w:eastAsia="es-MX"/>
        </w:rPr>
        <mc:AlternateContent>
          <mc:Choice Requires="wps">
            <w:drawing>
              <wp:anchor distT="0" distB="0" distL="114300" distR="114300" simplePos="0" relativeHeight="251665408" behindDoc="0" locked="0" layoutInCell="1" allowOverlap="1" wp14:anchorId="46C607D1" wp14:editId="7E0452C4">
                <wp:simplePos x="0" y="0"/>
                <wp:positionH relativeFrom="column">
                  <wp:posOffset>48950</wp:posOffset>
                </wp:positionH>
                <wp:positionV relativeFrom="paragraph">
                  <wp:posOffset>1091952</wp:posOffset>
                </wp:positionV>
                <wp:extent cx="5701085" cy="970059"/>
                <wp:effectExtent l="57150" t="19050" r="71120" b="97155"/>
                <wp:wrapNone/>
                <wp:docPr id="4" name="Rectángulo 4"/>
                <wp:cNvGraphicFramePr/>
                <a:graphic xmlns:a="http://schemas.openxmlformats.org/drawingml/2006/main">
                  <a:graphicData uri="http://schemas.microsoft.com/office/word/2010/wordprocessingShape">
                    <wps:wsp>
                      <wps:cNvSpPr/>
                      <wps:spPr>
                        <a:xfrm>
                          <a:off x="0" y="0"/>
                          <a:ext cx="5701085" cy="970059"/>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EEDDD" id="Rectángulo 4" o:spid="_x0000_s1026" style="position:absolute;margin-left:3.85pt;margin-top:86pt;width:448.9pt;height:76.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" filled="f" strokecolor="red" strokeweight="1.5pt">
                <v:shadow on="t" color="black" opacity="22937f" origin=",.5" offset="0,.63889mm"/>
              </v:rect>
            </w:pict>
          </mc:Fallback>
        </mc:AlternateContent>
      </w:r>
      <w:r w:rsidRPr="006A1C28">
        <w:rPr>
          <w:noProof/>
          <w:lang w:eastAsia="es-MX"/>
        </w:rPr>
        <w:drawing>
          <wp:inline distT="0" distB="0" distL="0" distR="0" wp14:anchorId="12A1B4DC" wp14:editId="621488EE">
            <wp:extent cx="5791835" cy="37212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0305" cy="3726652"/>
                    </a:xfrm>
                    <a:prstGeom prst="rect">
                      <a:avLst/>
                    </a:prstGeom>
                  </pic:spPr>
                </pic:pic>
              </a:graphicData>
            </a:graphic>
          </wp:inline>
        </w:drawing>
      </w:r>
    </w:p>
    <w:p w14:paraId="3BA16EEF" w14:textId="2B389AF7" w:rsidR="001C20A8" w:rsidRPr="006A1C28" w:rsidRDefault="001C20A8" w:rsidP="001C20A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6A1C28">
        <w:rPr>
          <w:rFonts w:ascii="Palatino Linotype" w:hAnsi="Palatino Linotype" w:cs="Arial"/>
        </w:rPr>
        <w:t xml:space="preserve">Bajo ese contexto, este Instituto analizó la totalidad de constancias que integran el </w:t>
      </w:r>
      <w:r w:rsidRPr="006A1C28">
        <w:rPr>
          <w:rFonts w:ascii="Palatino Linotype" w:hAnsi="Palatino Linotype" w:cs="Arial"/>
        </w:rPr>
        <w:lastRenderedPageBreak/>
        <w:t xml:space="preserve">expediente electrónico del </w:t>
      </w:r>
      <w:r w:rsidRPr="006A1C28">
        <w:rPr>
          <w:rFonts w:ascii="Palatino Linotype" w:hAnsi="Palatino Linotype" w:cs="Arial"/>
          <w:b/>
        </w:rPr>
        <w:t>SAIMEX</w:t>
      </w:r>
      <w:r w:rsidRPr="006A1C28">
        <w:rPr>
          <w:rFonts w:ascii="Palatino Linotype" w:hAnsi="Palatino Linotype" w:cs="Arial"/>
        </w:rPr>
        <w:t xml:space="preserve"> y advirtió que las razones o motivos de inconformidad hechos valer por </w:t>
      </w:r>
      <w:r w:rsidR="00AA7843" w:rsidRPr="006A1C28">
        <w:rPr>
          <w:rFonts w:ascii="Palatino Linotype" w:hAnsi="Palatino Linotype" w:cs="Arial"/>
          <w:b/>
        </w:rPr>
        <w:t>L</w:t>
      </w:r>
      <w:r w:rsidR="009E40C8" w:rsidRPr="006A1C28">
        <w:rPr>
          <w:rFonts w:ascii="Palatino Linotype" w:hAnsi="Palatino Linotype" w:cs="Arial"/>
          <w:b/>
        </w:rPr>
        <w:t>A</w:t>
      </w:r>
      <w:r w:rsidR="00AA7843" w:rsidRPr="006A1C28">
        <w:rPr>
          <w:rFonts w:ascii="Palatino Linotype" w:hAnsi="Palatino Linotype" w:cs="Arial"/>
          <w:b/>
        </w:rPr>
        <w:t xml:space="preserve"> </w:t>
      </w:r>
      <w:r w:rsidRPr="006A1C28">
        <w:rPr>
          <w:rFonts w:ascii="Palatino Linotype" w:hAnsi="Palatino Linotype" w:cs="Arial"/>
          <w:b/>
        </w:rPr>
        <w:t>RECURRENTE</w:t>
      </w:r>
      <w:r w:rsidRPr="006A1C28">
        <w:rPr>
          <w:rFonts w:ascii="Palatino Linotype" w:hAnsi="Palatino Linotype" w:cs="Arial"/>
        </w:rPr>
        <w:t xml:space="preserve"> devienen </w:t>
      </w:r>
      <w:r w:rsidRPr="006A1C28">
        <w:rPr>
          <w:rFonts w:ascii="Palatino Linotype" w:hAnsi="Palatino Linotype" w:cs="Arial"/>
          <w:b/>
        </w:rPr>
        <w:t>fundados</w:t>
      </w:r>
      <w:r w:rsidRPr="006A1C28">
        <w:rPr>
          <w:rFonts w:ascii="Palatino Linotype" w:hAnsi="Palatino Linotype" w:cs="Arial"/>
        </w:rPr>
        <w:t xml:space="preserve"> y suficientes para </w:t>
      </w:r>
      <w:r w:rsidR="00AA7843" w:rsidRPr="006A1C28">
        <w:rPr>
          <w:rFonts w:ascii="Palatino Linotype" w:hAnsi="Palatino Linotype" w:cs="Arial"/>
          <w:b/>
        </w:rPr>
        <w:t xml:space="preserve">Modificar </w:t>
      </w:r>
      <w:r w:rsidRPr="006A1C28">
        <w:rPr>
          <w:rFonts w:ascii="Palatino Linotype" w:hAnsi="Palatino Linotype" w:cs="Arial"/>
        </w:rPr>
        <w:t xml:space="preserve">la respuesta del </w:t>
      </w:r>
      <w:r w:rsidRPr="006A1C28">
        <w:rPr>
          <w:rFonts w:ascii="Palatino Linotype" w:hAnsi="Palatino Linotype" w:cs="Arial"/>
          <w:b/>
        </w:rPr>
        <w:t>SUJETO OBLIGADO</w:t>
      </w:r>
      <w:r w:rsidRPr="006A1C28">
        <w:rPr>
          <w:rFonts w:ascii="Palatino Linotype" w:hAnsi="Palatino Linotype" w:cs="Arial"/>
        </w:rPr>
        <w:t>, en razón de las consideraciones de hecho y de derecho que se detallan a lo largo del presente Considerando.</w:t>
      </w:r>
    </w:p>
    <w:p w14:paraId="03BBAFBE" w14:textId="76E34289" w:rsidR="00DB1F04" w:rsidRPr="006A1C28" w:rsidRDefault="00DB1F04" w:rsidP="00DB1F04">
      <w:pPr>
        <w:spacing w:before="100" w:beforeAutospacing="1" w:after="100" w:afterAutospacing="1" w:line="360" w:lineRule="auto"/>
        <w:jc w:val="both"/>
        <w:rPr>
          <w:rFonts w:ascii="Palatino Linotype" w:hAnsi="Palatino Linotype"/>
        </w:rPr>
      </w:pPr>
      <w:r w:rsidRPr="006A1C28">
        <w:rPr>
          <w:rFonts w:ascii="Palatino Linotype" w:hAnsi="Palatino Linotype"/>
        </w:rPr>
        <w:t xml:space="preserve">Como se ha visto, el presente estudio permitirá determinar si </w:t>
      </w:r>
      <w:r w:rsidRPr="006A1C28">
        <w:rPr>
          <w:rFonts w:ascii="Palatino Linotype" w:hAnsi="Palatino Linotype"/>
          <w:b/>
        </w:rPr>
        <w:t xml:space="preserve">EL SUJETO OBLIGADO, </w:t>
      </w:r>
      <w:r w:rsidRPr="006A1C28">
        <w:rPr>
          <w:rFonts w:ascii="Palatino Linotype" w:hAnsi="Palatino Linotype"/>
        </w:rPr>
        <w:t>a través de lo manifestado a la solicitud de acceso a la información, colmó el derecho de acceso de</w:t>
      </w:r>
      <w:r w:rsidR="00956A8E" w:rsidRPr="006A1C28">
        <w:rPr>
          <w:rFonts w:ascii="Palatino Linotype" w:hAnsi="Palatino Linotype"/>
        </w:rPr>
        <w:t xml:space="preserve"> </w:t>
      </w:r>
      <w:r w:rsidRPr="006A1C28">
        <w:rPr>
          <w:rFonts w:ascii="Palatino Linotype" w:hAnsi="Palatino Linotype"/>
        </w:rPr>
        <w:t>l</w:t>
      </w:r>
      <w:r w:rsidR="00956A8E" w:rsidRPr="006A1C28">
        <w:rPr>
          <w:rFonts w:ascii="Palatino Linotype" w:hAnsi="Palatino Linotype"/>
        </w:rPr>
        <w:t>a</w:t>
      </w:r>
      <w:r w:rsidRPr="006A1C28">
        <w:rPr>
          <w:rFonts w:ascii="Palatino Linotype" w:hAnsi="Palatino Linotype"/>
        </w:rPr>
        <w:t xml:space="preserve"> particular.</w:t>
      </w:r>
    </w:p>
    <w:p w14:paraId="3FA5C481" w14:textId="6D56D572" w:rsidR="00E25860" w:rsidRPr="006A1C28" w:rsidRDefault="00E25860" w:rsidP="00E25860">
      <w:pPr>
        <w:spacing w:line="360" w:lineRule="auto"/>
        <w:jc w:val="both"/>
        <w:rPr>
          <w:rFonts w:ascii="Palatino Linotype" w:hAnsi="Palatino Linotype"/>
        </w:rPr>
      </w:pPr>
      <w:r w:rsidRPr="006A1C28">
        <w:rPr>
          <w:rFonts w:ascii="Palatino Linotype" w:eastAsia="Arial Unicode MS" w:hAnsi="Palatino Linotype" w:cs="Arial"/>
          <w:color w:val="000000"/>
        </w:rPr>
        <w:t xml:space="preserve">En ese contexto, </w:t>
      </w:r>
      <w:r w:rsidRPr="006A1C28">
        <w:rPr>
          <w:rFonts w:ascii="Palatino Linotype" w:hAnsi="Palatino Linotype"/>
        </w:rPr>
        <w:t>es pertinente enfatizar que la Ley de Transparencia y Acceso a la Información Pública del Estado de México y Municipios, prevé en su artículo 23, lo siguiente:</w:t>
      </w:r>
    </w:p>
    <w:p w14:paraId="55706014" w14:textId="77777777" w:rsidR="00E25860" w:rsidRPr="006A1C28" w:rsidRDefault="00E25860" w:rsidP="00E25860">
      <w:pPr>
        <w:jc w:val="both"/>
        <w:rPr>
          <w:rFonts w:ascii="Palatino Linotype" w:hAnsi="Palatino Linotype"/>
          <w:sz w:val="22"/>
          <w:szCs w:val="22"/>
        </w:rPr>
      </w:pPr>
    </w:p>
    <w:p w14:paraId="5322C997"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w:t>
      </w:r>
      <w:r w:rsidRPr="006A1C28">
        <w:rPr>
          <w:rFonts w:ascii="Palatino Linotype" w:hAnsi="Palatino Linotype" w:cs="Arial"/>
          <w:b/>
          <w:i/>
          <w:sz w:val="22"/>
          <w:szCs w:val="22"/>
        </w:rPr>
        <w:t>Artículo 23.</w:t>
      </w:r>
      <w:r w:rsidRPr="006A1C28">
        <w:rPr>
          <w:rFonts w:ascii="Palatino Linotype" w:hAnsi="Palatino Linotype" w:cs="Arial"/>
          <w:i/>
          <w:sz w:val="22"/>
          <w:szCs w:val="22"/>
        </w:rPr>
        <w:t xml:space="preserve"> Son sujetos obligados a transparentar y permitir el acceso a su información y proteger los datos personales que obren en su poder:</w:t>
      </w:r>
    </w:p>
    <w:p w14:paraId="789C7607"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568D205"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II. El Poder Legislativo del Estado, los organismos, órganos y entidades de la Legislatura y sus dependencias;</w:t>
      </w:r>
    </w:p>
    <w:p w14:paraId="414DDDD0"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III. El Poder Judicial, sus organismos, órganos y entidades, así como el Consejo de la Judicatura del Estado;</w:t>
      </w:r>
    </w:p>
    <w:p w14:paraId="63433FCA" w14:textId="77777777" w:rsidR="00E25860" w:rsidRPr="006A1C28" w:rsidRDefault="00E25860" w:rsidP="00E25860">
      <w:pPr>
        <w:ind w:left="851" w:right="901"/>
        <w:jc w:val="both"/>
        <w:rPr>
          <w:rFonts w:ascii="Palatino Linotype" w:hAnsi="Palatino Linotype" w:cs="Arial"/>
          <w:b/>
          <w:i/>
          <w:sz w:val="22"/>
          <w:szCs w:val="22"/>
        </w:rPr>
      </w:pPr>
      <w:r w:rsidRPr="006A1C28">
        <w:rPr>
          <w:rFonts w:ascii="Palatino Linotype" w:hAnsi="Palatino Linotype" w:cs="Arial"/>
          <w:b/>
          <w:i/>
          <w:sz w:val="22"/>
          <w:szCs w:val="22"/>
        </w:rPr>
        <w:t>IV. Los ayuntamientos y las dependencias, organismos, órganos y entidades de la administración municipal;</w:t>
      </w:r>
    </w:p>
    <w:p w14:paraId="25F3104F"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V. Los órganos autónomos;</w:t>
      </w:r>
    </w:p>
    <w:p w14:paraId="78C57E10"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VI. Los tribunales administrativos y autoridades jurisdiccionales en materia laboral;</w:t>
      </w:r>
    </w:p>
    <w:p w14:paraId="4B822412"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VII. Los partidos políticos y agrupaciones políticas, en los términos de las disposiciones aplicables;</w:t>
      </w:r>
    </w:p>
    <w:p w14:paraId="5AAEB4E8"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VIII. Los fideicomisos y fondos públicos que cuenten con financiamiento público, parcial o total, o con participación de entidades de gobierno;</w:t>
      </w:r>
    </w:p>
    <w:p w14:paraId="7B5F1779"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lastRenderedPageBreak/>
        <w:t>IX. Los sindicatos que reciban y/o ejerzan recursos públicos en el ámbito estatal y municipal;</w:t>
      </w:r>
    </w:p>
    <w:p w14:paraId="0A146C14"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X. Cualquier persona física o jurídico colectiva que reciba y ejerza recursos públicos en el ámbito estatal o municipal; y</w:t>
      </w:r>
    </w:p>
    <w:p w14:paraId="4C82FD21"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XI. Cualquier otra autoridad, entidad, órgano u organismo de los poderes estatal o municipal, que reciba recursos públicos.</w:t>
      </w:r>
    </w:p>
    <w:p w14:paraId="5835A7DD" w14:textId="77777777" w:rsidR="00E25860" w:rsidRPr="006A1C28" w:rsidRDefault="00E25860" w:rsidP="00E25860">
      <w:pPr>
        <w:ind w:left="851" w:right="901"/>
        <w:jc w:val="both"/>
        <w:rPr>
          <w:rFonts w:ascii="Palatino Linotype" w:hAnsi="Palatino Linotype" w:cs="Arial"/>
          <w:b/>
          <w:i/>
          <w:sz w:val="22"/>
          <w:szCs w:val="22"/>
        </w:rPr>
      </w:pPr>
      <w:r w:rsidRPr="006A1C2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D75B110" w14:textId="77777777" w:rsidR="00E25860" w:rsidRPr="006A1C28" w:rsidRDefault="00E25860" w:rsidP="00E25860">
      <w:pPr>
        <w:ind w:left="851" w:right="901"/>
        <w:jc w:val="both"/>
        <w:rPr>
          <w:rFonts w:ascii="Palatino Linotype" w:hAnsi="Palatino Linotype" w:cs="Arial"/>
          <w:b/>
          <w:i/>
          <w:sz w:val="22"/>
          <w:szCs w:val="22"/>
        </w:rPr>
      </w:pPr>
      <w:r w:rsidRPr="006A1C28">
        <w:rPr>
          <w:rFonts w:ascii="Palatino Linotype" w:hAnsi="Palatino Linotype" w:cs="Arial"/>
          <w:b/>
          <w:i/>
          <w:sz w:val="22"/>
          <w:szCs w:val="22"/>
        </w:rPr>
        <w:t>Los servidores públicos deberán transparentar sus acciones así como garantizar y respetar el derecho de acceso a la información pública.</w:t>
      </w:r>
    </w:p>
    <w:p w14:paraId="47167C3E"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(Énfasis añadido)</w:t>
      </w:r>
    </w:p>
    <w:p w14:paraId="44A930AA" w14:textId="77777777" w:rsidR="00E25860" w:rsidRPr="006A1C28" w:rsidRDefault="00E25860" w:rsidP="00E25860">
      <w:pPr>
        <w:ind w:left="851" w:right="901"/>
        <w:jc w:val="both"/>
        <w:rPr>
          <w:rFonts w:ascii="Palatino Linotype" w:hAnsi="Palatino Linotype" w:cs="Arial"/>
          <w:i/>
          <w:sz w:val="22"/>
          <w:szCs w:val="22"/>
        </w:rPr>
      </w:pPr>
    </w:p>
    <w:p w14:paraId="29BCB0F1" w14:textId="77777777" w:rsidR="00E25860" w:rsidRPr="006A1C28" w:rsidRDefault="00E25860" w:rsidP="00E25860">
      <w:pPr>
        <w:autoSpaceDE w:val="0"/>
        <w:autoSpaceDN w:val="0"/>
        <w:adjustRightInd w:val="0"/>
        <w:spacing w:line="360" w:lineRule="auto"/>
        <w:ind w:right="51"/>
        <w:jc w:val="both"/>
        <w:rPr>
          <w:rFonts w:ascii="Palatino Linotype" w:hAnsi="Palatino Linotype" w:cs="Arial"/>
          <w:lang w:val="es-ES"/>
        </w:rPr>
      </w:pPr>
      <w:r w:rsidRPr="006A1C2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A1C28">
        <w:rPr>
          <w:rFonts w:ascii="Palatino Linotype" w:eastAsia="Arial Unicode MS" w:hAnsi="Palatino Linotype" w:cs="Arial"/>
          <w:color w:val="000000"/>
          <w:lang w:val="es-ES"/>
        </w:rPr>
        <w:t xml:space="preserve">es necesario referir el contenido del artículo </w:t>
      </w:r>
      <w:r w:rsidRPr="006A1C28">
        <w:rPr>
          <w:rFonts w:ascii="Palatino Linotype" w:hAnsi="Palatino Linotype"/>
          <w:lang w:val="es-ES"/>
        </w:rPr>
        <w:t>115,</w:t>
      </w:r>
      <w:r w:rsidRPr="006A1C28">
        <w:rPr>
          <w:rFonts w:ascii="Palatino Linotype" w:eastAsia="Arial Unicode MS" w:hAnsi="Palatino Linotype" w:cs="Arial"/>
          <w:color w:val="000000"/>
          <w:lang w:val="es-ES"/>
        </w:rPr>
        <w:t xml:space="preserve"> fracciones I, II y IV de la Constitución Política de los Estados Unidos Mexicanos, que en lo que interesa menciona:</w:t>
      </w:r>
    </w:p>
    <w:p w14:paraId="46DCD675" w14:textId="77777777" w:rsidR="00E25860" w:rsidRPr="006A1C28" w:rsidRDefault="00E25860" w:rsidP="00E25860">
      <w:pPr>
        <w:jc w:val="both"/>
        <w:rPr>
          <w:rFonts w:ascii="Palatino Linotype" w:eastAsia="Arial Unicode MS" w:hAnsi="Palatino Linotype" w:cs="Arial"/>
          <w:color w:val="000000"/>
          <w:sz w:val="22"/>
          <w:szCs w:val="22"/>
        </w:rPr>
      </w:pPr>
    </w:p>
    <w:p w14:paraId="211C163B"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Cs/>
          <w:i/>
          <w:color w:val="000000"/>
          <w:sz w:val="22"/>
          <w:szCs w:val="22"/>
        </w:rPr>
        <w:t>“</w:t>
      </w:r>
      <w:r w:rsidRPr="006A1C28">
        <w:rPr>
          <w:rFonts w:ascii="Palatino Linotype" w:hAnsi="Palatino Linotype" w:cs="Arial"/>
          <w:b/>
          <w:bCs/>
          <w:i/>
          <w:color w:val="000000"/>
          <w:sz w:val="22"/>
          <w:szCs w:val="22"/>
        </w:rPr>
        <w:t>Artículo 115</w:t>
      </w:r>
      <w:r w:rsidRPr="006A1C28">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D8D9319"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
          <w:bCs/>
          <w:i/>
          <w:color w:val="000000"/>
          <w:sz w:val="22"/>
          <w:szCs w:val="22"/>
        </w:rPr>
        <w:t>I.</w:t>
      </w:r>
      <w:r w:rsidRPr="006A1C28">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5112BA"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Cs/>
          <w:i/>
          <w:color w:val="000000"/>
          <w:sz w:val="22"/>
          <w:szCs w:val="22"/>
        </w:rPr>
        <w:t>(…)</w:t>
      </w:r>
    </w:p>
    <w:p w14:paraId="004851F3"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
          <w:bCs/>
          <w:i/>
          <w:color w:val="000000"/>
          <w:sz w:val="22"/>
          <w:szCs w:val="22"/>
        </w:rPr>
        <w:t>II.</w:t>
      </w:r>
      <w:r w:rsidRPr="006A1C28">
        <w:rPr>
          <w:rFonts w:ascii="Palatino Linotype" w:hAnsi="Palatino Linotype" w:cs="Arial"/>
          <w:bCs/>
          <w:i/>
          <w:color w:val="000000"/>
          <w:sz w:val="22"/>
          <w:szCs w:val="22"/>
        </w:rPr>
        <w:t xml:space="preserve"> Los municipios estarán investidos de personalidad jurídica y manejarán su patrimonio conforme a la ley.</w:t>
      </w:r>
    </w:p>
    <w:p w14:paraId="717C8BB9"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Cs/>
          <w:i/>
          <w:color w:val="000000"/>
          <w:sz w:val="22"/>
          <w:szCs w:val="22"/>
        </w:rPr>
        <w:lastRenderedPageBreak/>
        <w:t>(…)</w:t>
      </w:r>
    </w:p>
    <w:p w14:paraId="52093E1B" w14:textId="77777777" w:rsidR="00E25860" w:rsidRPr="006A1C28" w:rsidRDefault="00E25860" w:rsidP="00E25860">
      <w:pPr>
        <w:ind w:left="851" w:right="902"/>
        <w:jc w:val="both"/>
        <w:rPr>
          <w:rFonts w:ascii="Palatino Linotype" w:hAnsi="Palatino Linotype" w:cs="Arial"/>
          <w:b/>
          <w:bCs/>
          <w:i/>
          <w:color w:val="000000"/>
          <w:sz w:val="22"/>
          <w:szCs w:val="22"/>
        </w:rPr>
      </w:pPr>
      <w:r w:rsidRPr="006A1C28">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A06A73"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Cs/>
          <w:i/>
          <w:color w:val="000000"/>
          <w:sz w:val="22"/>
          <w:szCs w:val="22"/>
        </w:rPr>
        <w:t>(…)”</w:t>
      </w:r>
    </w:p>
    <w:p w14:paraId="7020930B" w14:textId="77777777" w:rsidR="00E25860" w:rsidRPr="006A1C28" w:rsidRDefault="00E25860" w:rsidP="00E25860">
      <w:pPr>
        <w:ind w:left="851" w:right="902"/>
        <w:jc w:val="both"/>
        <w:rPr>
          <w:rFonts w:ascii="Palatino Linotype" w:hAnsi="Palatino Linotype" w:cs="Arial"/>
          <w:bCs/>
          <w:i/>
          <w:color w:val="000000"/>
          <w:sz w:val="22"/>
          <w:szCs w:val="22"/>
        </w:rPr>
      </w:pPr>
      <w:r w:rsidRPr="006A1C28">
        <w:rPr>
          <w:rFonts w:ascii="Palatino Linotype" w:hAnsi="Palatino Linotype" w:cs="Arial"/>
          <w:bCs/>
          <w:i/>
          <w:color w:val="000000"/>
          <w:sz w:val="22"/>
          <w:szCs w:val="22"/>
        </w:rPr>
        <w:t>(Énfasis añadido)</w:t>
      </w:r>
    </w:p>
    <w:p w14:paraId="2CB601F6" w14:textId="77777777" w:rsidR="00E25860" w:rsidRPr="006A1C28" w:rsidRDefault="00E25860" w:rsidP="00E25860">
      <w:pPr>
        <w:ind w:left="851" w:right="902"/>
        <w:jc w:val="both"/>
        <w:rPr>
          <w:rFonts w:ascii="Palatino Linotype" w:hAnsi="Palatino Linotype" w:cs="Arial"/>
          <w:bCs/>
          <w:i/>
          <w:color w:val="000000"/>
          <w:sz w:val="22"/>
          <w:szCs w:val="22"/>
        </w:rPr>
      </w:pPr>
    </w:p>
    <w:p w14:paraId="5D7602AC" w14:textId="13C754F5" w:rsidR="00E25860" w:rsidRPr="006A1C28" w:rsidRDefault="00E25860" w:rsidP="00E25860">
      <w:pPr>
        <w:spacing w:line="360" w:lineRule="auto"/>
        <w:jc w:val="both"/>
        <w:rPr>
          <w:rFonts w:ascii="Palatino Linotype" w:eastAsia="Arial Unicode MS" w:hAnsi="Palatino Linotype" w:cs="Arial"/>
          <w:color w:val="000000"/>
        </w:rPr>
      </w:pPr>
      <w:r w:rsidRPr="006A1C28">
        <w:rPr>
          <w:rFonts w:ascii="Palatino Linotype" w:eastAsia="Arial Unicode MS" w:hAnsi="Palatino Linotype" w:cs="Arial"/>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3516531" w14:textId="77777777" w:rsidR="00E25860" w:rsidRPr="006A1C28" w:rsidRDefault="00E25860" w:rsidP="00E25860">
      <w:pPr>
        <w:spacing w:line="360" w:lineRule="auto"/>
        <w:jc w:val="both"/>
        <w:rPr>
          <w:rFonts w:ascii="Palatino Linotype" w:eastAsia="Arial Unicode MS" w:hAnsi="Palatino Linotype" w:cs="Arial"/>
          <w:color w:val="000000"/>
        </w:rPr>
      </w:pPr>
    </w:p>
    <w:p w14:paraId="34A3C113" w14:textId="77777777" w:rsidR="00E25860" w:rsidRPr="006A1C28" w:rsidRDefault="00E25860" w:rsidP="00E25860">
      <w:pPr>
        <w:tabs>
          <w:tab w:val="left" w:pos="709"/>
        </w:tabs>
        <w:spacing w:line="360" w:lineRule="auto"/>
        <w:jc w:val="both"/>
        <w:rPr>
          <w:rFonts w:ascii="Palatino Linotype" w:hAnsi="Palatino Linotype" w:cs="Arial"/>
          <w:color w:val="000000"/>
        </w:rPr>
      </w:pPr>
      <w:r w:rsidRPr="006A1C28">
        <w:rPr>
          <w:rFonts w:ascii="Palatino Linotype" w:hAnsi="Palatino Linotype" w:cs="Arial"/>
          <w:color w:val="000000"/>
        </w:rPr>
        <w:t>Asimismo, en el numeral 3</w:t>
      </w:r>
      <w:r w:rsidRPr="006A1C28">
        <w:rPr>
          <w:rFonts w:ascii="Palatino Linotype" w:hAnsi="Palatino Linotype" w:cs="Arial"/>
          <w:color w:val="000000"/>
          <w:vertAlign w:val="superscript"/>
        </w:rPr>
        <w:footnoteReference w:id="1"/>
      </w:r>
      <w:r w:rsidRPr="006A1C28">
        <w:rPr>
          <w:rFonts w:ascii="Palatino Linotype" w:hAnsi="Palatino Linotype" w:cs="Arial"/>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932B931" w14:textId="77777777" w:rsidR="00E25860" w:rsidRPr="006A1C28" w:rsidRDefault="00E25860" w:rsidP="00E25860">
      <w:pPr>
        <w:tabs>
          <w:tab w:val="left" w:pos="709"/>
        </w:tabs>
        <w:spacing w:line="360" w:lineRule="auto"/>
        <w:jc w:val="both"/>
        <w:rPr>
          <w:rFonts w:ascii="Palatino Linotype" w:hAnsi="Palatino Linotype" w:cs="Arial"/>
          <w:color w:val="000000"/>
        </w:rPr>
      </w:pPr>
    </w:p>
    <w:p w14:paraId="79F7449F" w14:textId="77777777" w:rsidR="00E25860" w:rsidRPr="006A1C28" w:rsidRDefault="00E25860" w:rsidP="00E25860">
      <w:pPr>
        <w:tabs>
          <w:tab w:val="left" w:pos="709"/>
        </w:tabs>
        <w:spacing w:line="360" w:lineRule="auto"/>
        <w:jc w:val="both"/>
        <w:rPr>
          <w:rFonts w:ascii="Palatino Linotype" w:hAnsi="Palatino Linotype" w:cs="Arial"/>
        </w:rPr>
      </w:pPr>
      <w:r w:rsidRPr="006A1C28">
        <w:rPr>
          <w:rFonts w:ascii="Palatino Linotype" w:hAnsi="Palatino Linotype" w:cs="Arial"/>
          <w:color w:val="000000"/>
        </w:rPr>
        <w:t xml:space="preserve">Por otro lado, resulta importante traer a colación el contenido de los artículos 4 y 12 de la </w:t>
      </w:r>
      <w:r w:rsidRPr="006A1C28">
        <w:rPr>
          <w:rFonts w:ascii="Palatino Linotype" w:hAnsi="Palatino Linotype" w:cs="Arial"/>
        </w:rPr>
        <w:t>Ley de Transparencia y Acceso a la Información Pública del Estado de México y Municipios, mismos que son del tenor siguiente:</w:t>
      </w:r>
    </w:p>
    <w:p w14:paraId="1E106DF7" w14:textId="77777777" w:rsidR="00E25860" w:rsidRPr="006A1C28" w:rsidRDefault="00E25860" w:rsidP="00E25860">
      <w:pPr>
        <w:tabs>
          <w:tab w:val="left" w:pos="709"/>
        </w:tabs>
        <w:jc w:val="both"/>
        <w:rPr>
          <w:rFonts w:ascii="Palatino Linotype" w:hAnsi="Palatino Linotype" w:cs="Arial"/>
        </w:rPr>
      </w:pPr>
    </w:p>
    <w:p w14:paraId="77576D46"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w:t>
      </w:r>
      <w:r w:rsidRPr="006A1C28">
        <w:rPr>
          <w:rFonts w:ascii="Palatino Linotype" w:hAnsi="Palatino Linotype" w:cs="Arial"/>
          <w:b/>
          <w:i/>
          <w:sz w:val="22"/>
          <w:szCs w:val="22"/>
        </w:rPr>
        <w:t>Artículo 4.</w:t>
      </w:r>
      <w:r w:rsidRPr="006A1C28">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6A1C28">
        <w:rPr>
          <w:rFonts w:ascii="Palatino Linotype" w:hAnsi="Palatino Linotype" w:cs="Arial"/>
          <w:i/>
          <w:sz w:val="22"/>
          <w:szCs w:val="22"/>
        </w:rPr>
        <w:lastRenderedPageBreak/>
        <w:t>solicitar información pública, sin necesidad de acreditar personalidad ni interés jurídico.</w:t>
      </w:r>
    </w:p>
    <w:p w14:paraId="700820BF"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A1C2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2DD2538"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8E9831F" w14:textId="77777777" w:rsidR="00E25860" w:rsidRPr="006A1C28" w:rsidRDefault="00E25860" w:rsidP="00E25860">
      <w:pPr>
        <w:ind w:left="851" w:right="901"/>
        <w:jc w:val="both"/>
        <w:rPr>
          <w:rFonts w:ascii="Palatino Linotype" w:hAnsi="Palatino Linotype" w:cs="Arial"/>
          <w:i/>
          <w:szCs w:val="22"/>
        </w:rPr>
      </w:pPr>
    </w:p>
    <w:p w14:paraId="31583BCB"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b/>
          <w:i/>
          <w:sz w:val="22"/>
          <w:szCs w:val="22"/>
        </w:rPr>
        <w:t>Artículo 12.</w:t>
      </w:r>
      <w:r w:rsidRPr="006A1C2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0FAAB25"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A1C2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B848075" w14:textId="77777777" w:rsidR="00E25860" w:rsidRPr="006A1C28" w:rsidRDefault="00E25860" w:rsidP="00E25860">
      <w:pPr>
        <w:ind w:left="851" w:right="901"/>
        <w:jc w:val="both"/>
        <w:rPr>
          <w:rFonts w:ascii="Palatino Linotype" w:hAnsi="Palatino Linotype" w:cs="Arial"/>
          <w:i/>
          <w:sz w:val="22"/>
          <w:szCs w:val="22"/>
        </w:rPr>
      </w:pPr>
      <w:r w:rsidRPr="006A1C28">
        <w:rPr>
          <w:rFonts w:ascii="Palatino Linotype" w:hAnsi="Palatino Linotype" w:cs="Arial"/>
          <w:i/>
          <w:sz w:val="22"/>
          <w:szCs w:val="22"/>
        </w:rPr>
        <w:t>(Énfasis añadido)</w:t>
      </w:r>
    </w:p>
    <w:p w14:paraId="3540F66D" w14:textId="77777777" w:rsidR="00E25860" w:rsidRPr="006A1C28" w:rsidRDefault="00E25860" w:rsidP="00E25860">
      <w:pPr>
        <w:ind w:left="851" w:right="901"/>
        <w:jc w:val="both"/>
        <w:rPr>
          <w:rFonts w:ascii="Palatino Linotype" w:hAnsi="Palatino Linotype" w:cs="Arial"/>
          <w:i/>
          <w:sz w:val="22"/>
          <w:szCs w:val="22"/>
        </w:rPr>
      </w:pPr>
    </w:p>
    <w:p w14:paraId="183A78FC" w14:textId="77777777" w:rsidR="00E25860" w:rsidRPr="006A1C28" w:rsidRDefault="00E25860" w:rsidP="00E25860">
      <w:pPr>
        <w:spacing w:line="360" w:lineRule="auto"/>
        <w:jc w:val="both"/>
        <w:rPr>
          <w:rFonts w:ascii="Palatino Linotype" w:hAnsi="Palatino Linotype" w:cs="Arial"/>
        </w:rPr>
      </w:pPr>
      <w:r w:rsidRPr="006A1C28">
        <w:rPr>
          <w:rFonts w:ascii="Palatino Linotype" w:hAnsi="Palatino Linotype" w:cs="Arial"/>
        </w:rPr>
        <w:t xml:space="preserve">Por consiguiente, los preceptos legales transcritos establecen que </w:t>
      </w:r>
      <w:r w:rsidRPr="006A1C28">
        <w:rPr>
          <w:rFonts w:ascii="Palatino Linotype" w:hAnsi="Palatino Linotype" w:cs="Arial"/>
          <w:b/>
        </w:rPr>
        <w:t>los Sujetos Obligados se encuentran constreñidos a entregar la información pública solicitada por los particulares</w:t>
      </w:r>
      <w:r w:rsidRPr="006A1C28">
        <w:rPr>
          <w:rFonts w:ascii="Palatino Linotype" w:hAnsi="Palatino Linotype" w:cs="Arial"/>
        </w:rPr>
        <w:t xml:space="preserve"> y que ésta misma se encuentre en sus archivos o que obre en su posesión, </w:t>
      </w:r>
      <w:r w:rsidRPr="006A1C28">
        <w:rPr>
          <w:rFonts w:ascii="Palatino Linotype" w:hAnsi="Palatino Linotype" w:cs="Arial"/>
          <w:b/>
        </w:rPr>
        <w:t>privilegiando en todo momento el principio de máxima publicidad,</w:t>
      </w:r>
      <w:r w:rsidRPr="006A1C28">
        <w:rPr>
          <w:rFonts w:ascii="Palatino Linotype" w:hAnsi="Palatino Linotype" w:cs="Arial"/>
        </w:rPr>
        <w:t xml:space="preserve"> sin generarla, procesarla, resumirla, ni presentarla conforme al interés del solicitante. </w:t>
      </w:r>
    </w:p>
    <w:p w14:paraId="6AFC9A3E" w14:textId="77777777" w:rsidR="00EF28E2" w:rsidRPr="006A1C28" w:rsidRDefault="00EF28E2" w:rsidP="00EF28E2">
      <w:pPr>
        <w:spacing w:line="360" w:lineRule="auto"/>
        <w:jc w:val="both"/>
        <w:rPr>
          <w:rFonts w:ascii="Palatino Linotype" w:hAnsi="Palatino Linotype" w:cs="Arial"/>
        </w:rPr>
      </w:pPr>
      <w:r w:rsidRPr="006A1C28">
        <w:rPr>
          <w:rFonts w:ascii="Palatino Linotype" w:hAnsi="Palatino Linotype" w:cs="Arial"/>
        </w:rPr>
        <w:t xml:space="preserve">Queda de manifiesto entonces que, </w:t>
      </w:r>
      <w:r w:rsidRPr="006A1C28">
        <w:rPr>
          <w:rFonts w:ascii="Palatino Linotype" w:hAnsi="Palatino Linotype" w:cs="Arial"/>
          <w:b/>
        </w:rPr>
        <w:t>se considera información pública al conjunto de datos que posee cualquier autoridad, obtenidos en virtud del ejercicio de sus funciones de derecho público</w:t>
      </w:r>
      <w:r w:rsidRPr="006A1C28">
        <w:rPr>
          <w:rFonts w:ascii="Palatino Linotype" w:hAnsi="Palatino Linotype" w:cs="Arial"/>
        </w:rPr>
        <w:t xml:space="preserve">; criterio que ha sostenido el más alto tribunal </w:t>
      </w:r>
      <w:r w:rsidRPr="006A1C28">
        <w:rPr>
          <w:rFonts w:ascii="Palatino Linotype" w:hAnsi="Palatino Linotype" w:cs="Arial"/>
        </w:rPr>
        <w:lastRenderedPageBreak/>
        <w:t>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7B62DBD" w14:textId="77777777" w:rsidR="00EF28E2" w:rsidRPr="006A1C28" w:rsidRDefault="00EF28E2" w:rsidP="00EF28E2">
      <w:pPr>
        <w:jc w:val="both"/>
        <w:rPr>
          <w:rFonts w:ascii="Palatino Linotype" w:hAnsi="Palatino Linotype" w:cs="Arial"/>
        </w:rPr>
      </w:pPr>
    </w:p>
    <w:p w14:paraId="2305972F" w14:textId="77777777" w:rsidR="00EF28E2" w:rsidRPr="006A1C28" w:rsidRDefault="00EF28E2" w:rsidP="00EF28E2">
      <w:pPr>
        <w:ind w:left="851" w:right="901"/>
        <w:jc w:val="both"/>
        <w:rPr>
          <w:rFonts w:ascii="Palatino Linotype" w:hAnsi="Palatino Linotype" w:cs="Arial"/>
          <w:i/>
          <w:sz w:val="22"/>
          <w:szCs w:val="22"/>
        </w:rPr>
      </w:pPr>
      <w:r w:rsidRPr="006A1C28">
        <w:rPr>
          <w:rFonts w:ascii="Palatino Linotype" w:hAnsi="Palatino Linotype" w:cs="Arial"/>
          <w:bCs/>
          <w:i/>
          <w:sz w:val="22"/>
          <w:szCs w:val="22"/>
        </w:rPr>
        <w:t>“</w:t>
      </w:r>
      <w:r w:rsidRPr="006A1C2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A1C2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885B2BA" w14:textId="77777777" w:rsidR="00EF28E2" w:rsidRPr="006A1C28" w:rsidRDefault="00EF28E2" w:rsidP="00EF28E2">
      <w:pPr>
        <w:ind w:left="851" w:right="901"/>
        <w:jc w:val="both"/>
        <w:rPr>
          <w:rFonts w:ascii="Palatino Linotype" w:hAnsi="Palatino Linotype" w:cs="Arial"/>
          <w:b/>
          <w:i/>
          <w:szCs w:val="22"/>
        </w:rPr>
      </w:pPr>
    </w:p>
    <w:p w14:paraId="2C265C71" w14:textId="77777777" w:rsidR="00EF28E2" w:rsidRPr="006A1C28" w:rsidRDefault="00EF28E2" w:rsidP="00EF28E2">
      <w:pPr>
        <w:spacing w:line="360" w:lineRule="auto"/>
        <w:jc w:val="both"/>
        <w:rPr>
          <w:rFonts w:ascii="Palatino Linotype" w:hAnsi="Palatino Linotype" w:cs="Arial"/>
          <w:color w:val="000000" w:themeColor="text1"/>
        </w:rPr>
      </w:pPr>
      <w:r w:rsidRPr="006A1C28">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6A1C28">
        <w:rPr>
          <w:rFonts w:ascii="Palatino Linotype" w:hAnsi="Palatino Linotype" w:cs="Arial"/>
        </w:rPr>
        <w:t>generen</w:t>
      </w:r>
      <w:r w:rsidRPr="006A1C28">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6B530D8" w14:textId="77777777" w:rsidR="00EF28E2" w:rsidRPr="006A1C28" w:rsidRDefault="00EF28E2" w:rsidP="00EF28E2">
      <w:pPr>
        <w:spacing w:line="360" w:lineRule="auto"/>
        <w:jc w:val="both"/>
        <w:rPr>
          <w:rFonts w:ascii="Palatino Linotype" w:hAnsi="Palatino Linotype" w:cs="Arial"/>
          <w:color w:val="000000" w:themeColor="text1"/>
        </w:rPr>
      </w:pPr>
    </w:p>
    <w:p w14:paraId="001FA77D" w14:textId="77777777" w:rsidR="00EF28E2" w:rsidRPr="006A1C28" w:rsidRDefault="00EF28E2" w:rsidP="00EF28E2">
      <w:pPr>
        <w:spacing w:line="360" w:lineRule="auto"/>
        <w:jc w:val="both"/>
        <w:rPr>
          <w:rFonts w:ascii="Palatino Linotype" w:hAnsi="Palatino Linotype" w:cs="Arial"/>
          <w:color w:val="000000" w:themeColor="text1"/>
        </w:rPr>
      </w:pPr>
      <w:r w:rsidRPr="006A1C28">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w:t>
      </w:r>
      <w:r w:rsidRPr="006A1C28">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A1C28">
        <w:rPr>
          <w:rFonts w:ascii="Palatino Linotype" w:hAnsi="Palatino Linotype" w:cs="Arial"/>
          <w:color w:val="000000" w:themeColor="text1"/>
        </w:rPr>
        <w:t xml:space="preserve">; los que </w:t>
      </w:r>
      <w:r w:rsidRPr="006A1C28">
        <w:rPr>
          <w:rFonts w:ascii="Palatino Linotype" w:hAnsi="Palatino Linotype" w:cs="Arial"/>
        </w:rPr>
        <w:t>podrán estar en cualquier medio, sea escrito, impreso, sonoro, visual, electrónico, informático u holográfico</w:t>
      </w:r>
      <w:r w:rsidRPr="006A1C28">
        <w:rPr>
          <w:rFonts w:ascii="Palatino Linotype" w:hAnsi="Palatino Linotype" w:cs="Arial"/>
          <w:color w:val="000000" w:themeColor="text1"/>
        </w:rPr>
        <w:t xml:space="preserve">, de conformidad con el artículo 3, fracción XI de la Ley de la materia, el cual dispone lo siguiente: </w:t>
      </w:r>
    </w:p>
    <w:p w14:paraId="596911CB" w14:textId="77777777" w:rsidR="00EF28E2" w:rsidRPr="006A1C28" w:rsidRDefault="00EF28E2" w:rsidP="00EF28E2">
      <w:pPr>
        <w:jc w:val="both"/>
        <w:rPr>
          <w:rFonts w:ascii="Palatino Linotype" w:hAnsi="Palatino Linotype" w:cs="Arial"/>
          <w:color w:val="000000" w:themeColor="text1"/>
          <w:sz w:val="22"/>
          <w:szCs w:val="22"/>
        </w:rPr>
      </w:pPr>
    </w:p>
    <w:p w14:paraId="2EDC791B" w14:textId="77777777" w:rsidR="00EF28E2" w:rsidRPr="006A1C28" w:rsidRDefault="00EF28E2" w:rsidP="00EF28E2">
      <w:pPr>
        <w:ind w:left="851" w:right="901"/>
        <w:jc w:val="both"/>
        <w:rPr>
          <w:rFonts w:ascii="Palatino Linotype" w:hAnsi="Palatino Linotype" w:cs="Arial"/>
          <w:i/>
          <w:color w:val="000000"/>
          <w:sz w:val="22"/>
          <w:szCs w:val="22"/>
        </w:rPr>
      </w:pPr>
      <w:r w:rsidRPr="006A1C28">
        <w:rPr>
          <w:rFonts w:ascii="Palatino Linotype" w:hAnsi="Palatino Linotype" w:cs="Arial"/>
          <w:i/>
          <w:color w:val="000000"/>
          <w:sz w:val="22"/>
          <w:szCs w:val="22"/>
        </w:rPr>
        <w:t>“</w:t>
      </w:r>
      <w:r w:rsidRPr="006A1C28">
        <w:rPr>
          <w:rFonts w:ascii="Palatino Linotype" w:hAnsi="Palatino Linotype" w:cs="Arial"/>
          <w:b/>
          <w:i/>
          <w:color w:val="000000"/>
          <w:sz w:val="22"/>
          <w:szCs w:val="22"/>
        </w:rPr>
        <w:t xml:space="preserve">Artículo 3. </w:t>
      </w:r>
      <w:r w:rsidRPr="006A1C28">
        <w:rPr>
          <w:rFonts w:ascii="Palatino Linotype" w:hAnsi="Palatino Linotype" w:cs="Arial"/>
          <w:i/>
          <w:color w:val="000000"/>
          <w:sz w:val="22"/>
          <w:szCs w:val="22"/>
        </w:rPr>
        <w:t>Para los efectos de la presente Ley se entenderá por:</w:t>
      </w:r>
    </w:p>
    <w:p w14:paraId="5B1ED94C" w14:textId="77777777" w:rsidR="00EF28E2" w:rsidRPr="006A1C28" w:rsidRDefault="00EF28E2" w:rsidP="00EF28E2">
      <w:pPr>
        <w:ind w:left="851" w:right="901"/>
        <w:jc w:val="both"/>
        <w:rPr>
          <w:rFonts w:ascii="Palatino Linotype" w:hAnsi="Palatino Linotype" w:cs="Arial"/>
          <w:i/>
          <w:color w:val="000000"/>
          <w:sz w:val="22"/>
          <w:szCs w:val="22"/>
        </w:rPr>
      </w:pPr>
      <w:r w:rsidRPr="006A1C28">
        <w:rPr>
          <w:rFonts w:ascii="Palatino Linotype" w:hAnsi="Palatino Linotype" w:cs="Arial"/>
          <w:b/>
          <w:i/>
          <w:color w:val="000000"/>
          <w:sz w:val="22"/>
          <w:szCs w:val="22"/>
        </w:rPr>
        <w:t>XI. Documento:</w:t>
      </w:r>
      <w:r w:rsidRPr="006A1C2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83264E" w14:textId="77777777" w:rsidR="00EF28E2" w:rsidRPr="006A1C28" w:rsidRDefault="00EF28E2" w:rsidP="00EF28E2">
      <w:pPr>
        <w:ind w:left="851" w:right="901"/>
        <w:jc w:val="both"/>
        <w:rPr>
          <w:rFonts w:ascii="Palatino Linotype" w:hAnsi="Palatino Linotype" w:cs="Arial"/>
          <w:i/>
          <w:color w:val="000000"/>
          <w:sz w:val="22"/>
          <w:szCs w:val="22"/>
        </w:rPr>
      </w:pPr>
    </w:p>
    <w:p w14:paraId="4761552D" w14:textId="77777777" w:rsidR="00EF28E2" w:rsidRPr="006A1C28" w:rsidRDefault="00EF28E2" w:rsidP="00EF28E2">
      <w:pPr>
        <w:autoSpaceDE w:val="0"/>
        <w:autoSpaceDN w:val="0"/>
        <w:adjustRightInd w:val="0"/>
        <w:spacing w:line="360" w:lineRule="auto"/>
        <w:jc w:val="both"/>
        <w:rPr>
          <w:rFonts w:ascii="Palatino Linotype" w:hAnsi="Palatino Linotype" w:cs="Arial"/>
        </w:rPr>
      </w:pPr>
      <w:r w:rsidRPr="006A1C28">
        <w:rPr>
          <w:rFonts w:ascii="Palatino Linotype" w:hAnsi="Palatino Linotype" w:cs="Arial"/>
        </w:rPr>
        <w:t xml:space="preserve">Siendo aplicable el criterio </w:t>
      </w:r>
      <w:r w:rsidRPr="006A1C2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A1C28">
        <w:rPr>
          <w:rFonts w:ascii="Palatino Linotype" w:hAnsi="Palatino Linotype" w:cs="Arial"/>
        </w:rPr>
        <w:t>cuyo rubro y texto dispone:</w:t>
      </w:r>
    </w:p>
    <w:p w14:paraId="7C0D8D30" w14:textId="77777777" w:rsidR="00EF28E2" w:rsidRPr="006A1C28" w:rsidRDefault="00EF28E2" w:rsidP="00EF28E2">
      <w:pPr>
        <w:ind w:left="851" w:right="901"/>
        <w:jc w:val="center"/>
        <w:rPr>
          <w:rFonts w:ascii="Palatino Linotype" w:hAnsi="Palatino Linotype" w:cs="Arial"/>
          <w:sz w:val="22"/>
          <w:szCs w:val="22"/>
          <w:lang w:eastAsia="es-MX"/>
        </w:rPr>
      </w:pPr>
    </w:p>
    <w:p w14:paraId="2EEE7595" w14:textId="77777777" w:rsidR="00EF28E2" w:rsidRPr="006A1C28" w:rsidRDefault="00EF28E2" w:rsidP="00EF28E2">
      <w:pPr>
        <w:ind w:left="851" w:right="901"/>
        <w:jc w:val="center"/>
        <w:rPr>
          <w:rFonts w:ascii="Palatino Linotype" w:hAnsi="Palatino Linotype" w:cs="Arial"/>
          <w:b/>
          <w:i/>
          <w:sz w:val="22"/>
          <w:szCs w:val="22"/>
          <w:lang w:eastAsia="es-MX"/>
        </w:rPr>
      </w:pPr>
      <w:r w:rsidRPr="006A1C28">
        <w:rPr>
          <w:rFonts w:ascii="Palatino Linotype" w:hAnsi="Palatino Linotype" w:cs="Arial"/>
          <w:sz w:val="22"/>
          <w:szCs w:val="22"/>
          <w:lang w:eastAsia="es-MX"/>
        </w:rPr>
        <w:t>“</w:t>
      </w:r>
      <w:r w:rsidRPr="006A1C28">
        <w:rPr>
          <w:rFonts w:ascii="Palatino Linotype" w:hAnsi="Palatino Linotype" w:cs="Arial"/>
          <w:b/>
          <w:i/>
          <w:sz w:val="22"/>
          <w:szCs w:val="22"/>
          <w:lang w:eastAsia="es-MX"/>
        </w:rPr>
        <w:t>CRITERIO 0002-11</w:t>
      </w:r>
    </w:p>
    <w:p w14:paraId="0D219472" w14:textId="77777777" w:rsidR="00EF28E2" w:rsidRPr="006A1C28" w:rsidRDefault="00EF28E2" w:rsidP="00EF28E2">
      <w:pPr>
        <w:ind w:left="851" w:right="901"/>
        <w:jc w:val="both"/>
        <w:rPr>
          <w:rFonts w:ascii="Palatino Linotype" w:hAnsi="Palatino Linotype" w:cs="Arial"/>
          <w:i/>
          <w:sz w:val="22"/>
          <w:szCs w:val="22"/>
          <w:lang w:eastAsia="es-MX"/>
        </w:rPr>
      </w:pPr>
      <w:r w:rsidRPr="006A1C2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A1C28">
        <w:rPr>
          <w:rFonts w:ascii="Palatino Linotype" w:hAnsi="Palatino Linotype" w:cs="Arial"/>
          <w:b/>
          <w:bCs/>
          <w:i/>
          <w:sz w:val="22"/>
          <w:szCs w:val="22"/>
          <w:u w:val="single"/>
          <w:lang w:eastAsia="es-MX"/>
        </w:rPr>
        <w:t xml:space="preserve">V, XV, Y XVI, </w:t>
      </w:r>
      <w:r w:rsidRPr="006A1C28">
        <w:rPr>
          <w:rFonts w:ascii="Palatino Linotype" w:hAnsi="Palatino Linotype" w:cs="Arial"/>
          <w:b/>
          <w:i/>
          <w:sz w:val="22"/>
          <w:szCs w:val="22"/>
          <w:u w:val="single"/>
          <w:lang w:eastAsia="es-MX"/>
        </w:rPr>
        <w:t>3°, 4°, 11 Y 41.</w:t>
      </w:r>
      <w:r w:rsidRPr="006A1C28">
        <w:rPr>
          <w:rFonts w:ascii="Palatino Linotype" w:hAnsi="Palatino Linotype" w:cs="Arial"/>
          <w:i/>
          <w:sz w:val="22"/>
          <w:szCs w:val="22"/>
          <w:lang w:eastAsia="es-MX"/>
        </w:rPr>
        <w:t xml:space="preserve"> De conformidad con los artículos antes referidos, el derecho de acceso a la información pública, se </w:t>
      </w:r>
      <w:r w:rsidRPr="006A1C28">
        <w:rPr>
          <w:rFonts w:ascii="Palatino Linotype" w:hAnsi="Palatino Linotype" w:cs="Arial"/>
          <w:i/>
          <w:sz w:val="22"/>
          <w:szCs w:val="22"/>
          <w:lang w:eastAsia="es-MX"/>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489F8C" w14:textId="77777777" w:rsidR="00EF28E2" w:rsidRPr="006A1C28" w:rsidRDefault="00EF28E2" w:rsidP="00EF28E2">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En consecuencia el acceso a la información se refiere a que se cumplan cualquiera de los siguientes tres supuestos:</w:t>
      </w:r>
    </w:p>
    <w:p w14:paraId="691D984C" w14:textId="77777777" w:rsidR="00EF28E2" w:rsidRPr="006A1C28" w:rsidRDefault="00EF28E2" w:rsidP="00EF28E2">
      <w:pPr>
        <w:ind w:left="851" w:right="901"/>
        <w:jc w:val="both"/>
        <w:rPr>
          <w:rFonts w:ascii="Palatino Linotype" w:hAnsi="Palatino Linotype" w:cs="Arial"/>
          <w:b/>
          <w:i/>
          <w:sz w:val="22"/>
          <w:szCs w:val="22"/>
          <w:u w:val="single"/>
          <w:lang w:eastAsia="es-MX"/>
        </w:rPr>
      </w:pPr>
      <w:r w:rsidRPr="006A1C2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F687EAA" w14:textId="77777777" w:rsidR="00EF28E2" w:rsidRPr="006A1C28" w:rsidRDefault="00EF28E2" w:rsidP="00EF28E2">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 xml:space="preserve">2) Que se trate de </w:t>
      </w:r>
      <w:r w:rsidRPr="006A1C28">
        <w:rPr>
          <w:rFonts w:ascii="Palatino Linotype" w:hAnsi="Palatino Linotype" w:cs="Arial"/>
          <w:b/>
          <w:i/>
          <w:sz w:val="22"/>
          <w:szCs w:val="22"/>
          <w:u w:val="single"/>
          <w:lang w:eastAsia="es-MX"/>
        </w:rPr>
        <w:t>información</w:t>
      </w:r>
      <w:r w:rsidRPr="006A1C2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6D01E8B" w14:textId="77777777" w:rsidR="00EF28E2" w:rsidRPr="006A1C28" w:rsidRDefault="00EF28E2" w:rsidP="00EF28E2">
      <w:pPr>
        <w:ind w:left="851" w:right="901"/>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09308BB9" w14:textId="77777777" w:rsidR="00EF28E2" w:rsidRPr="006A1C28" w:rsidRDefault="00EF28E2" w:rsidP="00EF28E2">
      <w:pPr>
        <w:ind w:left="851" w:right="901"/>
        <w:jc w:val="both"/>
        <w:rPr>
          <w:rFonts w:ascii="Palatino Linotype" w:hAnsi="Palatino Linotype" w:cs="Arial"/>
          <w:sz w:val="22"/>
          <w:szCs w:val="22"/>
          <w:lang w:eastAsia="es-MX"/>
        </w:rPr>
      </w:pPr>
      <w:r w:rsidRPr="006A1C28">
        <w:rPr>
          <w:rFonts w:ascii="Palatino Linotype" w:hAnsi="Palatino Linotype" w:cs="Arial"/>
          <w:sz w:val="22"/>
          <w:szCs w:val="22"/>
          <w:lang w:eastAsia="es-MX"/>
        </w:rPr>
        <w:t>(Énfasis Añadido)</w:t>
      </w:r>
    </w:p>
    <w:p w14:paraId="782B4379" w14:textId="3EED4975" w:rsidR="00EF28E2" w:rsidRPr="006A1C28" w:rsidRDefault="00EF28E2" w:rsidP="00EF28E2">
      <w:pPr>
        <w:widowControl w:val="0"/>
        <w:autoSpaceDE w:val="0"/>
        <w:autoSpaceDN w:val="0"/>
        <w:adjustRightInd w:val="0"/>
        <w:spacing w:line="360" w:lineRule="auto"/>
        <w:jc w:val="both"/>
        <w:rPr>
          <w:rFonts w:ascii="Palatino Linotype" w:hAnsi="Palatino Linotype" w:cs="Arial"/>
          <w:lang w:val="es-ES"/>
        </w:rPr>
      </w:pPr>
      <w:r w:rsidRPr="006A1C28">
        <w:rPr>
          <w:rFonts w:ascii="Palatino Linotype" w:hAnsi="Palatino Linotype"/>
          <w:lang w:val="es-ES"/>
        </w:rPr>
        <w:t>Una vez precisado lo anterior, se procede al análisis de la naturaleza jurídica de la información solicitada</w:t>
      </w:r>
      <w:r w:rsidRPr="006A1C28">
        <w:rPr>
          <w:rFonts w:ascii="Palatino Linotype" w:hAnsi="Palatino Linotype"/>
          <w:color w:val="000000"/>
          <w:lang w:val="es-ES"/>
        </w:rPr>
        <w:t>; esto es, s</w:t>
      </w:r>
      <w:r w:rsidRPr="006A1C28">
        <w:rPr>
          <w:rFonts w:ascii="Palatino Linotype" w:eastAsia="Calibri" w:hAnsi="Palatino Linotype" w:cs="Arial"/>
          <w:lang w:eastAsia="es-MX"/>
        </w:rPr>
        <w:t xml:space="preserve">i genera, obtiene, trasforma, posee o administra la información </w:t>
      </w:r>
      <w:r w:rsidRPr="006A1C28">
        <w:rPr>
          <w:rFonts w:ascii="Palatino Linotype" w:eastAsia="Arial Unicode MS" w:hAnsi="Palatino Linotype" w:cs="Arial"/>
          <w:b/>
          <w:color w:val="000000"/>
          <w:lang w:val="es-ES"/>
        </w:rPr>
        <w:t>EL SUJETO OBLIGADO</w:t>
      </w:r>
      <w:r w:rsidRPr="006A1C28">
        <w:rPr>
          <w:rFonts w:ascii="Palatino Linotype" w:hAnsi="Palatino Linotype"/>
          <w:color w:val="000000"/>
          <w:lang w:val="es-ES"/>
        </w:rPr>
        <w:t>; atento a ello</w:t>
      </w:r>
      <w:r w:rsidRPr="006A1C28">
        <w:rPr>
          <w:rFonts w:ascii="Palatino Linotype" w:hAnsi="Palatino Linotype" w:cs="Arial"/>
          <w:lang w:val="es-ES"/>
        </w:rPr>
        <w:t xml:space="preserve">, es conveniente traeré a contexto lo dispuesto en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w:t>
      </w:r>
      <w:r w:rsidRPr="006A1C28">
        <w:rPr>
          <w:rFonts w:ascii="Palatino Linotype" w:hAnsi="Palatino Linotype" w:cs="Arial"/>
          <w:b/>
          <w:lang w:val="es-ES"/>
        </w:rPr>
        <w:t>los cuales se adjudicarán a través de licitaciones públicas</w:t>
      </w:r>
      <w:r w:rsidRPr="006A1C28">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2EC86262" w14:textId="77777777" w:rsidR="00EF28E2" w:rsidRPr="006A1C28" w:rsidRDefault="00EF28E2" w:rsidP="00EF28E2">
      <w:pPr>
        <w:jc w:val="both"/>
        <w:rPr>
          <w:rFonts w:ascii="Palatino Linotype" w:hAnsi="Palatino Linotype" w:cs="Arial"/>
          <w:lang w:val="es-ES"/>
        </w:rPr>
      </w:pPr>
    </w:p>
    <w:p w14:paraId="587312F5" w14:textId="77777777" w:rsidR="00EF28E2" w:rsidRPr="006A1C28" w:rsidRDefault="00EF28E2" w:rsidP="00EF28E2">
      <w:pPr>
        <w:ind w:left="851" w:right="901"/>
        <w:jc w:val="both"/>
        <w:rPr>
          <w:rFonts w:ascii="Palatino Linotype" w:hAnsi="Palatino Linotype" w:cs="Arial"/>
          <w:i/>
          <w:sz w:val="22"/>
          <w:lang w:val="es-ES"/>
        </w:rPr>
      </w:pPr>
      <w:r w:rsidRPr="006A1C28">
        <w:rPr>
          <w:rFonts w:ascii="Palatino Linotype" w:hAnsi="Palatino Linotype" w:cs="Arial"/>
          <w:i/>
          <w:sz w:val="22"/>
          <w:lang w:val="es-ES"/>
        </w:rPr>
        <w:t>“</w:t>
      </w:r>
      <w:r w:rsidRPr="006A1C28">
        <w:rPr>
          <w:rFonts w:ascii="Palatino Linotype" w:hAnsi="Palatino Linotype" w:cs="Arial"/>
          <w:b/>
          <w:i/>
          <w:sz w:val="22"/>
          <w:lang w:val="es-ES"/>
        </w:rPr>
        <w:t>Artículo 4.-</w:t>
      </w:r>
      <w:r w:rsidRPr="006A1C28">
        <w:rPr>
          <w:rFonts w:ascii="Palatino Linotype" w:hAnsi="Palatino Linotype" w:cs="Arial"/>
          <w:i/>
          <w:sz w:val="22"/>
          <w:lang w:val="es-ES"/>
        </w:rPr>
        <w:t xml:space="preserve"> Para los efectos de esta Ley, en las adquisiciones, enajenaciones, arrendamientos y servicios, quedan comprendidos: </w:t>
      </w:r>
    </w:p>
    <w:p w14:paraId="51AB142C"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I. La adquisición de bienes muebles. </w:t>
      </w:r>
    </w:p>
    <w:p w14:paraId="2B31CDA7"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II. La adquisición de bienes inmuebles, a través de compraventa. </w:t>
      </w:r>
    </w:p>
    <w:p w14:paraId="30AB4833"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lastRenderedPageBreak/>
        <w:t xml:space="preserve">III. La enajenación de bienes muebles e inmuebles. </w:t>
      </w:r>
    </w:p>
    <w:p w14:paraId="35FD9FC6"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IV. El arrendamiento de bienes muebles e inmuebles. </w:t>
      </w:r>
    </w:p>
    <w:p w14:paraId="5DE74133"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V. La contratación de los servicios, relacionados con bienes muebles que se encuentran incorporados o adheridos a bienes inmuebles, cuya instalación o mantenimiento no implique modificación al bien inmueble. </w:t>
      </w:r>
    </w:p>
    <w:p w14:paraId="0BBD2C4E"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VI. La contratación de los servicios de reconstrucción y mantenimiento de bienes muebles. </w:t>
      </w:r>
    </w:p>
    <w:p w14:paraId="73595997"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VII. La contratación de los servicios de maquila, seguros y transportación, así como de los de limpieza y vigilancia de bienes inmuebles</w:t>
      </w:r>
    </w:p>
    <w:p w14:paraId="45CEEAF8"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i/>
          <w:sz w:val="22"/>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2E190256" w14:textId="77777777" w:rsidR="00EF28E2" w:rsidRPr="006A1C28" w:rsidRDefault="00EF28E2" w:rsidP="00EF28E2">
      <w:pPr>
        <w:ind w:left="851" w:right="899"/>
        <w:jc w:val="both"/>
        <w:rPr>
          <w:rFonts w:ascii="Palatino Linotype" w:hAnsi="Palatino Linotype" w:cs="Arial"/>
          <w:b/>
          <w:i/>
          <w:sz w:val="22"/>
          <w:u w:val="single"/>
          <w:lang w:val="es-ES"/>
        </w:rPr>
      </w:pPr>
      <w:r w:rsidRPr="006A1C28">
        <w:rPr>
          <w:rFonts w:ascii="Palatino Linotype" w:hAnsi="Palatino Linotype" w:cs="Arial"/>
          <w:b/>
          <w:i/>
          <w:sz w:val="22"/>
          <w:u w:val="single"/>
          <w:lang w:val="es-ES"/>
        </w:rPr>
        <w:t>En general, otros actos que impliquen la contratación de servicios de cualquier naturaleza.</w:t>
      </w:r>
    </w:p>
    <w:p w14:paraId="107B79B5" w14:textId="77777777" w:rsidR="00EF28E2" w:rsidRPr="006A1C28" w:rsidRDefault="00EF28E2" w:rsidP="00EF28E2">
      <w:pPr>
        <w:ind w:left="851" w:right="899"/>
        <w:jc w:val="both"/>
        <w:rPr>
          <w:rFonts w:ascii="Palatino Linotype" w:hAnsi="Palatino Linotype" w:cs="Arial"/>
          <w:b/>
          <w:i/>
          <w:sz w:val="22"/>
          <w:lang w:val="es-ES"/>
        </w:rPr>
      </w:pPr>
      <w:r w:rsidRPr="006A1C28">
        <w:rPr>
          <w:rFonts w:ascii="Palatino Linotype" w:hAnsi="Palatino Linotype" w:cs="Arial"/>
          <w:b/>
          <w:i/>
          <w:sz w:val="22"/>
          <w:lang w:val="es-ES"/>
        </w:rPr>
        <w:t>Artículo 26.- Las adquisiciones, arrendamientos y servicios se adjudicarán a través de licitaciones públicas, mediante convocatoria pública.</w:t>
      </w:r>
    </w:p>
    <w:p w14:paraId="6BF8CDC6" w14:textId="77777777" w:rsidR="00EF28E2" w:rsidRPr="006A1C28" w:rsidRDefault="00EF28E2" w:rsidP="00EF28E2">
      <w:pPr>
        <w:ind w:left="851" w:right="899"/>
        <w:jc w:val="both"/>
        <w:rPr>
          <w:rFonts w:ascii="Palatino Linotype" w:hAnsi="Palatino Linotype" w:cs="Arial"/>
          <w:i/>
          <w:sz w:val="22"/>
          <w:lang w:val="es-ES"/>
        </w:rPr>
      </w:pPr>
      <w:r w:rsidRPr="006A1C28">
        <w:rPr>
          <w:rFonts w:ascii="Palatino Linotype" w:hAnsi="Palatino Linotype" w:cs="Arial"/>
          <w:b/>
          <w:i/>
          <w:sz w:val="22"/>
          <w:lang w:val="es-ES"/>
        </w:rPr>
        <w:t xml:space="preserve">Artículo 27.- </w:t>
      </w:r>
      <w:r w:rsidRPr="006A1C28">
        <w:rPr>
          <w:rFonts w:ascii="Palatino Linotype" w:hAnsi="Palatino Linotype" w:cs="Arial"/>
          <w:i/>
          <w:sz w:val="22"/>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42FB0789" w14:textId="77777777" w:rsidR="00EF28E2" w:rsidRPr="006A1C28" w:rsidRDefault="00EF28E2" w:rsidP="00EF28E2">
      <w:pPr>
        <w:ind w:left="851" w:right="899"/>
        <w:jc w:val="both"/>
        <w:rPr>
          <w:rFonts w:ascii="Palatino Linotype" w:hAnsi="Palatino Linotype" w:cs="Arial"/>
          <w:b/>
          <w:i/>
          <w:sz w:val="22"/>
          <w:lang w:val="es-ES"/>
        </w:rPr>
      </w:pPr>
      <w:r w:rsidRPr="006A1C28">
        <w:rPr>
          <w:rFonts w:ascii="Palatino Linotype" w:hAnsi="Palatino Linotype" w:cs="Arial"/>
          <w:b/>
          <w:i/>
          <w:sz w:val="22"/>
          <w:lang w:val="es-ES"/>
        </w:rPr>
        <w:t xml:space="preserve">I. Invitación restringida. </w:t>
      </w:r>
    </w:p>
    <w:p w14:paraId="335CEE1C" w14:textId="77777777" w:rsidR="00EF28E2" w:rsidRPr="006A1C28" w:rsidRDefault="00EF28E2" w:rsidP="00EF28E2">
      <w:pPr>
        <w:ind w:left="851" w:right="899"/>
        <w:jc w:val="both"/>
        <w:rPr>
          <w:rFonts w:ascii="Palatino Linotype" w:hAnsi="Palatino Linotype" w:cs="Arial"/>
          <w:b/>
          <w:i/>
          <w:sz w:val="22"/>
          <w:lang w:val="es-ES"/>
        </w:rPr>
      </w:pPr>
      <w:r w:rsidRPr="006A1C28">
        <w:rPr>
          <w:rFonts w:ascii="Palatino Linotype" w:hAnsi="Palatino Linotype" w:cs="Arial"/>
          <w:b/>
          <w:i/>
          <w:sz w:val="22"/>
          <w:lang w:val="es-ES"/>
        </w:rPr>
        <w:t>II. Adjudicación directa.”</w:t>
      </w:r>
    </w:p>
    <w:p w14:paraId="0F276BC3" w14:textId="77777777" w:rsidR="00EF28E2" w:rsidRPr="006A1C28" w:rsidRDefault="00EF28E2" w:rsidP="00EF28E2">
      <w:pPr>
        <w:ind w:left="851" w:right="899"/>
        <w:jc w:val="both"/>
        <w:rPr>
          <w:rFonts w:ascii="Palatino Linotype" w:hAnsi="Palatino Linotype" w:cs="Arial"/>
          <w:lang w:val="es-ES"/>
        </w:rPr>
      </w:pPr>
      <w:r w:rsidRPr="006A1C28">
        <w:rPr>
          <w:rFonts w:ascii="Palatino Linotype" w:hAnsi="Palatino Linotype" w:cs="Arial"/>
          <w:lang w:val="es-ES"/>
        </w:rPr>
        <w:t xml:space="preserve">(Énfasis añadido) </w:t>
      </w:r>
    </w:p>
    <w:p w14:paraId="765DC52B" w14:textId="77777777" w:rsidR="00EF28E2" w:rsidRPr="006A1C28" w:rsidRDefault="00EF28E2" w:rsidP="00EF28E2">
      <w:pPr>
        <w:ind w:right="757"/>
        <w:jc w:val="both"/>
        <w:rPr>
          <w:rFonts w:ascii="Palatino Linotype" w:hAnsi="Palatino Linotype" w:cs="Arial"/>
          <w:lang w:val="es-ES"/>
        </w:rPr>
      </w:pPr>
    </w:p>
    <w:p w14:paraId="0661FEB5" w14:textId="77777777" w:rsidR="00EF28E2" w:rsidRPr="006A1C28" w:rsidRDefault="00EF28E2" w:rsidP="00EF28E2">
      <w:pPr>
        <w:spacing w:line="360" w:lineRule="auto"/>
        <w:jc w:val="both"/>
        <w:rPr>
          <w:rFonts w:ascii="Palatino Linotype" w:hAnsi="Palatino Linotype" w:cs="Arial"/>
          <w:lang w:val="es-ES"/>
        </w:rPr>
      </w:pPr>
      <w:r w:rsidRPr="006A1C28">
        <w:rPr>
          <w:rFonts w:ascii="Palatino Linotype" w:hAnsi="Palatino Linotype" w:cs="Arial"/>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875116F" w14:textId="77777777" w:rsidR="00EF28E2" w:rsidRPr="006A1C28" w:rsidRDefault="00EF28E2" w:rsidP="00EF28E2">
      <w:pPr>
        <w:spacing w:line="360" w:lineRule="auto"/>
        <w:jc w:val="both"/>
        <w:rPr>
          <w:rFonts w:ascii="Palatino Linotype" w:hAnsi="Palatino Linotype" w:cs="Arial"/>
          <w:lang w:val="es-ES"/>
        </w:rPr>
      </w:pPr>
    </w:p>
    <w:p w14:paraId="3E2ACB8E" w14:textId="77777777" w:rsidR="00EF28E2" w:rsidRPr="006A1C28" w:rsidRDefault="00EF28E2" w:rsidP="00EF28E2">
      <w:pPr>
        <w:spacing w:line="360" w:lineRule="auto"/>
        <w:jc w:val="both"/>
        <w:rPr>
          <w:rFonts w:ascii="Palatino Linotype" w:hAnsi="Palatino Linotype" w:cs="Arial"/>
          <w:lang w:val="es-ES"/>
        </w:rPr>
      </w:pPr>
      <w:r w:rsidRPr="006A1C28">
        <w:rPr>
          <w:rFonts w:ascii="Palatino Linotype" w:hAnsi="Palatino Linotype" w:cs="Arial"/>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w:t>
      </w:r>
      <w:r w:rsidRPr="006A1C28">
        <w:rPr>
          <w:rFonts w:ascii="Palatino Linotype" w:hAnsi="Palatino Linotype" w:cs="Arial"/>
          <w:lang w:val="es-ES"/>
        </w:rPr>
        <w:lastRenderedPageBreak/>
        <w:t xml:space="preserve">tendrán un costo de recuperación y contendrán los requisitos que se establezcan en el reglamento de dicha Ley. </w:t>
      </w:r>
    </w:p>
    <w:p w14:paraId="0ACFE6B9" w14:textId="77777777" w:rsidR="00EF28E2" w:rsidRPr="006A1C28" w:rsidRDefault="00EF28E2" w:rsidP="00EF28E2">
      <w:pPr>
        <w:spacing w:line="360" w:lineRule="auto"/>
        <w:jc w:val="both"/>
        <w:rPr>
          <w:rFonts w:ascii="Palatino Linotype" w:hAnsi="Palatino Linotype" w:cs="Arial"/>
          <w:lang w:val="es-ES"/>
        </w:rPr>
      </w:pPr>
    </w:p>
    <w:p w14:paraId="64D2FC67" w14:textId="3027D524" w:rsidR="00EF28E2" w:rsidRPr="006A1C28" w:rsidRDefault="00EF28E2" w:rsidP="00EF28E2">
      <w:pPr>
        <w:spacing w:line="360" w:lineRule="auto"/>
        <w:jc w:val="both"/>
        <w:rPr>
          <w:rFonts w:ascii="Palatino Linotype" w:hAnsi="Palatino Linotype" w:cs="Arial"/>
          <w:lang w:val="es-ES"/>
        </w:rPr>
      </w:pPr>
      <w:r w:rsidRPr="006A1C28">
        <w:rPr>
          <w:rFonts w:ascii="Palatino Linotype" w:hAnsi="Palatino Linotype" w:cs="Arial"/>
          <w:lang w:val="es-ES"/>
        </w:rPr>
        <w:t>Por lo que, en las licitaciones se debe seguir el procedimiento marcado en el artículo 35 del precitado ordenamiento, que literalmente establece:</w:t>
      </w:r>
    </w:p>
    <w:p w14:paraId="0D29FA46"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b/>
          <w:i/>
          <w:sz w:val="22"/>
          <w:lang w:val="es-ES"/>
        </w:rPr>
        <w:t>“Artículo 35</w:t>
      </w:r>
      <w:r w:rsidRPr="006A1C28">
        <w:rPr>
          <w:rFonts w:ascii="Palatino Linotype" w:hAnsi="Palatino Linotype" w:cs="Arial"/>
          <w:i/>
          <w:sz w:val="22"/>
          <w:lang w:val="es-ES"/>
        </w:rPr>
        <w:t>.- En los procedimientos de licitación pública se observará lo siguiente:</w:t>
      </w:r>
    </w:p>
    <w:p w14:paraId="1E7316C4"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I. El acto de presentación y apertura de propuestas se llevará a cabo por el servidor público que designe la convocante, conforme al procedimiento que se establezca en el reglamento de esta Ley.</w:t>
      </w:r>
    </w:p>
    <w:p w14:paraId="403D0DAF"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142BA0F"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77E88FDD"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2FE3F6E4"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V. Las modificaciones no podrán limitar el número de licitantes, sustituir o variar sustancialmente los bienes o servicios convocados originalmente, ni adicionar otros  distintos.</w:t>
      </w:r>
    </w:p>
    <w:p w14:paraId="57835388"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VI. Las modificaciones a la convocatoria o a las bases se harán del conocimiento de los interesados hasta tres días hábiles antes de la fecha señalada para el acto de presentación y apertura de propuestas.</w:t>
      </w:r>
    </w:p>
    <w:p w14:paraId="642865EA"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VII. Se emitirá el fallo dentro de los 15 días hábiles siguientes a la publicación de la convocatoria.</w:t>
      </w:r>
    </w:p>
    <w:p w14:paraId="7CDAB638"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VIII. Los licitantes se podrán registrar hasta el día y la hora fijados para el acto de presentación y apertura de propuestas.</w:t>
      </w:r>
      <w:r w:rsidRPr="006A1C28">
        <w:rPr>
          <w:rFonts w:ascii="Palatino Linotype" w:hAnsi="Palatino Linotype" w:cs="Arial"/>
          <w:b/>
          <w:i/>
          <w:sz w:val="22"/>
          <w:lang w:val="es-ES"/>
        </w:rPr>
        <w:t>”</w:t>
      </w:r>
    </w:p>
    <w:p w14:paraId="6D8D77FB" w14:textId="77777777" w:rsidR="00EF28E2" w:rsidRPr="006A1C28" w:rsidRDefault="00EF28E2" w:rsidP="00EF28E2">
      <w:pPr>
        <w:ind w:left="851" w:right="902"/>
        <w:jc w:val="both"/>
        <w:rPr>
          <w:rFonts w:ascii="Palatino Linotype" w:hAnsi="Palatino Linotype" w:cs="Arial"/>
          <w:lang w:val="es-ES"/>
        </w:rPr>
      </w:pPr>
      <w:r w:rsidRPr="006A1C28">
        <w:rPr>
          <w:rFonts w:ascii="Palatino Linotype" w:hAnsi="Palatino Linotype" w:cs="Arial"/>
          <w:lang w:val="es-ES"/>
        </w:rPr>
        <w:t>(Énfasis añadido)</w:t>
      </w:r>
    </w:p>
    <w:p w14:paraId="6740B8EA" w14:textId="77777777" w:rsidR="00EF28E2" w:rsidRPr="006A1C28" w:rsidRDefault="00EF28E2" w:rsidP="00EF28E2">
      <w:pPr>
        <w:ind w:left="851" w:right="902"/>
        <w:jc w:val="both"/>
        <w:rPr>
          <w:rFonts w:ascii="Palatino Linotype" w:hAnsi="Palatino Linotype" w:cs="Arial"/>
          <w:lang w:val="es-ES"/>
        </w:rPr>
      </w:pPr>
    </w:p>
    <w:p w14:paraId="3902D607" w14:textId="03288313" w:rsidR="00EF28E2" w:rsidRPr="006A1C28" w:rsidRDefault="00EF28E2" w:rsidP="00EF28E2">
      <w:pPr>
        <w:spacing w:line="360" w:lineRule="auto"/>
        <w:jc w:val="both"/>
        <w:rPr>
          <w:rFonts w:ascii="Palatino Linotype" w:hAnsi="Palatino Linotype" w:cs="Arial"/>
          <w:lang w:val="es-ES"/>
        </w:rPr>
      </w:pPr>
      <w:r w:rsidRPr="006A1C28">
        <w:rPr>
          <w:rFonts w:ascii="Palatino Linotype" w:hAnsi="Palatino Linotype" w:cs="Arial"/>
          <w:lang w:val="es-ES"/>
        </w:rPr>
        <w:t xml:space="preserve">Del precepto legal, se desprende que al Comité de Adquisiciones y Servicios, le corresponde evaluar y analizar las propuestas técnicas y económicas presentadas por los licitantes en el ámbito de las respectivas competencias de sus integrantes, </w:t>
      </w:r>
      <w:r w:rsidRPr="006A1C28">
        <w:rPr>
          <w:rFonts w:ascii="Palatino Linotype" w:hAnsi="Palatino Linotype" w:cs="Arial"/>
          <w:lang w:val="es-ES"/>
        </w:rPr>
        <w:lastRenderedPageBreak/>
        <w:t>debiendo emitir para ello un dictamen de adjudicación y conforme a dicho dictamen se deberá emitir el fallo dentro de los quince días hábiles siguientes a la publicación de la convocatoria.</w:t>
      </w:r>
    </w:p>
    <w:p w14:paraId="37475E0A" w14:textId="77777777" w:rsidR="009E050E" w:rsidRPr="006A1C28" w:rsidRDefault="009E050E" w:rsidP="00EF28E2">
      <w:pPr>
        <w:spacing w:line="360" w:lineRule="auto"/>
        <w:jc w:val="both"/>
        <w:rPr>
          <w:rFonts w:ascii="Palatino Linotype" w:hAnsi="Palatino Linotype" w:cs="Arial"/>
          <w:lang w:val="es-ES"/>
        </w:rPr>
      </w:pPr>
    </w:p>
    <w:p w14:paraId="062AA244" w14:textId="77777777" w:rsidR="00EF28E2" w:rsidRPr="006A1C28" w:rsidRDefault="00EF28E2" w:rsidP="00EF28E2">
      <w:pPr>
        <w:spacing w:line="360" w:lineRule="auto"/>
        <w:jc w:val="both"/>
        <w:rPr>
          <w:rFonts w:ascii="Palatino Linotype" w:hAnsi="Palatino Linotype" w:cs="Arial"/>
          <w:lang w:val="es-ES"/>
        </w:rPr>
      </w:pPr>
      <w:r w:rsidRPr="006A1C28">
        <w:rPr>
          <w:rFonts w:ascii="Palatino Linotype" w:hAnsi="Palatino Linotype" w:cs="Arial"/>
          <w:lang w:val="es-ES"/>
        </w:rPr>
        <w:t>Además, respecto al dictamen y el fallo de la adjudicación, es de señalar que la Ley en mención indica lo siguiente:</w:t>
      </w:r>
    </w:p>
    <w:p w14:paraId="2C9FC5C0" w14:textId="77777777" w:rsidR="00EF28E2" w:rsidRPr="006A1C28" w:rsidRDefault="00EF28E2" w:rsidP="00EF28E2">
      <w:pPr>
        <w:jc w:val="both"/>
        <w:rPr>
          <w:rFonts w:ascii="Palatino Linotype" w:hAnsi="Palatino Linotype" w:cs="Arial"/>
          <w:lang w:val="es-ES"/>
        </w:rPr>
      </w:pPr>
    </w:p>
    <w:p w14:paraId="08720F53"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b/>
          <w:i/>
          <w:sz w:val="22"/>
          <w:lang w:val="es-ES"/>
        </w:rPr>
        <w:t>“Artículo 37.-</w:t>
      </w:r>
      <w:r w:rsidRPr="006A1C28">
        <w:rPr>
          <w:rFonts w:ascii="Palatino Linotype" w:hAnsi="Palatino Linotype" w:cs="Arial"/>
          <w:i/>
          <w:sz w:val="22"/>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1AC29BF3"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b/>
          <w:i/>
          <w:sz w:val="22"/>
          <w:lang w:val="es-ES"/>
        </w:rPr>
        <w:t>Artículo 38.-</w:t>
      </w:r>
      <w:r w:rsidRPr="006A1C28">
        <w:rPr>
          <w:rFonts w:ascii="Palatino Linotype" w:hAnsi="Palatino Linotype" w:cs="Arial"/>
          <w:i/>
          <w:sz w:val="22"/>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6E586FB" w14:textId="77777777" w:rsidR="00EF28E2" w:rsidRPr="006A1C28" w:rsidRDefault="00EF28E2" w:rsidP="00EF28E2">
      <w:pPr>
        <w:ind w:left="851" w:right="902"/>
        <w:jc w:val="both"/>
        <w:rPr>
          <w:rFonts w:ascii="Palatino Linotype" w:hAnsi="Palatino Linotype" w:cs="Arial"/>
          <w:i/>
          <w:sz w:val="22"/>
          <w:lang w:val="es-ES"/>
        </w:rPr>
      </w:pPr>
      <w:r w:rsidRPr="006A1C28">
        <w:rPr>
          <w:rFonts w:ascii="Palatino Linotype" w:hAnsi="Palatino Linotype" w:cs="Arial"/>
          <w:i/>
          <w:sz w:val="22"/>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6A1C28">
        <w:rPr>
          <w:rFonts w:ascii="Palatino Linotype" w:hAnsi="Palatino Linotype" w:cs="Arial"/>
          <w:b/>
          <w:i/>
          <w:sz w:val="22"/>
          <w:lang w:val="es-ES"/>
        </w:rPr>
        <w:t>”</w:t>
      </w:r>
      <w:r w:rsidRPr="006A1C28">
        <w:rPr>
          <w:rFonts w:ascii="Palatino Linotype" w:hAnsi="Palatino Linotype" w:cs="Arial"/>
          <w:i/>
          <w:sz w:val="22"/>
          <w:lang w:val="es-ES"/>
        </w:rPr>
        <w:t xml:space="preserve"> </w:t>
      </w:r>
    </w:p>
    <w:p w14:paraId="1E780C86" w14:textId="77777777" w:rsidR="00EF28E2" w:rsidRPr="006A1C28" w:rsidRDefault="00EF28E2" w:rsidP="00EF28E2">
      <w:pPr>
        <w:ind w:left="851" w:right="902"/>
        <w:jc w:val="both"/>
        <w:rPr>
          <w:rFonts w:ascii="Palatino Linotype" w:hAnsi="Palatino Linotype" w:cs="Arial"/>
          <w:i/>
          <w:sz w:val="22"/>
          <w:lang w:val="es-ES"/>
        </w:rPr>
      </w:pPr>
    </w:p>
    <w:p w14:paraId="6BB67FAD" w14:textId="67069C3D" w:rsidR="00956A8E" w:rsidRPr="006A1C28" w:rsidRDefault="00796EC0" w:rsidP="00956A8E">
      <w:pPr>
        <w:spacing w:before="100" w:beforeAutospacing="1" w:after="100" w:afterAutospacing="1" w:line="360" w:lineRule="auto"/>
        <w:jc w:val="both"/>
        <w:rPr>
          <w:rFonts w:ascii="Palatino Linotype" w:hAnsi="Palatino Linotype"/>
        </w:rPr>
      </w:pPr>
      <w:r w:rsidRPr="006A1C28">
        <w:rPr>
          <w:rFonts w:ascii="Palatino Linotype" w:hAnsi="Palatino Linotype"/>
        </w:rPr>
        <w:t>Por otra parte</w:t>
      </w:r>
      <w:r w:rsidR="00DB1F04" w:rsidRPr="006A1C28">
        <w:rPr>
          <w:rFonts w:ascii="Palatino Linotype" w:hAnsi="Palatino Linotype"/>
        </w:rPr>
        <w:t xml:space="preserve">, el </w:t>
      </w:r>
      <w:r w:rsidR="00956A8E" w:rsidRPr="006A1C28">
        <w:rPr>
          <w:rFonts w:ascii="Palatino Linotype" w:hAnsi="Palatino Linotype"/>
        </w:rPr>
        <w:t>Bando Municipal de Luvianos 2020, dispone en su artículo 50 que el Presidente Municipal se auxiliará de las dependencias administrativas siguientes:</w:t>
      </w:r>
    </w:p>
    <w:p w14:paraId="3DFF3482" w14:textId="5505C5FD" w:rsidR="00956A8E" w:rsidRPr="006A1C28" w:rsidRDefault="00E25860" w:rsidP="00E25860">
      <w:pPr>
        <w:ind w:left="851" w:right="902"/>
        <w:jc w:val="both"/>
        <w:rPr>
          <w:rFonts w:ascii="Palatino Linotype" w:hAnsi="Palatino Linotype"/>
          <w:i/>
          <w:sz w:val="22"/>
        </w:rPr>
      </w:pPr>
      <w:r w:rsidRPr="006A1C28">
        <w:rPr>
          <w:rFonts w:ascii="Palatino Linotype" w:hAnsi="Palatino Linotype"/>
          <w:i/>
          <w:sz w:val="22"/>
        </w:rPr>
        <w:t>“</w:t>
      </w:r>
      <w:r w:rsidR="00956A8E" w:rsidRPr="006A1C28">
        <w:rPr>
          <w:rFonts w:ascii="Palatino Linotype" w:hAnsi="Palatino Linotype"/>
          <w:b/>
          <w:i/>
          <w:sz w:val="22"/>
        </w:rPr>
        <w:t>Artículo 50.</w:t>
      </w:r>
      <w:r w:rsidR="00956A8E" w:rsidRPr="006A1C28">
        <w:rPr>
          <w:rFonts w:ascii="Palatino Linotype" w:hAnsi="Palatino Linotype"/>
          <w:i/>
          <w:sz w:val="22"/>
        </w:rPr>
        <w:t xml:space="preserve"> Para el ejercicio de sus responsabilidades en los asuntos de la Administración Pública Municipal, el Presidente Municipal se auxiliará de las dependencias administrativas. Su finalidad primordial será la de dar cabal cumplimiento a los fines del Municipio. Las dependencias administrativas a las que se refiere este artículo son las siguientes:</w:t>
      </w:r>
    </w:p>
    <w:p w14:paraId="028E260A"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lastRenderedPageBreak/>
        <w:t>I. Secretaría del Ayuntamiento;</w:t>
      </w:r>
    </w:p>
    <w:p w14:paraId="2255F3B3"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II. Contraloría Interna Municipal;</w:t>
      </w:r>
    </w:p>
    <w:p w14:paraId="5672D7FF"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b/>
          <w:i/>
          <w:sz w:val="22"/>
        </w:rPr>
        <w:t>III. Tesorería Municipal</w:t>
      </w:r>
      <w:r w:rsidRPr="006A1C28">
        <w:rPr>
          <w:rFonts w:ascii="Palatino Linotype" w:hAnsi="Palatino Linotype"/>
          <w:i/>
          <w:sz w:val="22"/>
        </w:rPr>
        <w:t>;</w:t>
      </w:r>
    </w:p>
    <w:p w14:paraId="0ED52470"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b/>
          <w:i/>
          <w:sz w:val="22"/>
        </w:rPr>
        <w:t>IV. Dirección de Obras Públicas</w:t>
      </w:r>
      <w:r w:rsidRPr="006A1C28">
        <w:rPr>
          <w:rFonts w:ascii="Palatino Linotype" w:hAnsi="Palatino Linotype"/>
          <w:i/>
          <w:sz w:val="22"/>
        </w:rPr>
        <w:t>;</w:t>
      </w:r>
    </w:p>
    <w:p w14:paraId="21E38527"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V. Dirección de Desarrollo Económico y Turismo;</w:t>
      </w:r>
    </w:p>
    <w:p w14:paraId="3077DFF1"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VI. Dirección de Ecología y Medio Ambiente;</w:t>
      </w:r>
    </w:p>
    <w:p w14:paraId="01D6F1ED"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VII. Dirección de Seguridad Pública y Tránsito Municipal;</w:t>
      </w:r>
    </w:p>
    <w:p w14:paraId="2E0BCE9D"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VIII. Unidad de Protección Civil;</w:t>
      </w:r>
    </w:p>
    <w:p w14:paraId="16023BC0"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b/>
          <w:i/>
          <w:sz w:val="22"/>
        </w:rPr>
        <w:t>IX. Dirección de Administración</w:t>
      </w:r>
      <w:r w:rsidRPr="006A1C28">
        <w:rPr>
          <w:rFonts w:ascii="Palatino Linotype" w:hAnsi="Palatino Linotype"/>
          <w:i/>
          <w:sz w:val="22"/>
        </w:rPr>
        <w:t>;</w:t>
      </w:r>
    </w:p>
    <w:p w14:paraId="6EBAEFA4"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 Dirección de Gobernación;</w:t>
      </w:r>
    </w:p>
    <w:p w14:paraId="14885DF1"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XI. Dirección de Servicios Públicos;</w:t>
      </w:r>
    </w:p>
    <w:p w14:paraId="4E88A7AA"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XII. Dirección de Desarrollo Social;</w:t>
      </w:r>
    </w:p>
    <w:p w14:paraId="6B94F8AD"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XIII. Dirección de Desarrollo Agropecuario;</w:t>
      </w:r>
    </w:p>
    <w:p w14:paraId="4D14EF78"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XIV. Dirección de Educación;</w:t>
      </w:r>
    </w:p>
    <w:p w14:paraId="3733BAB7"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XV. Dirección de Cultura;</w:t>
      </w:r>
    </w:p>
    <w:p w14:paraId="568EDC71"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XVI. Unidad de Información, Planeación, Programación y Evaluación;</w:t>
      </w:r>
    </w:p>
    <w:p w14:paraId="41ABAC59"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XVII. Consejería Jurídica;</w:t>
      </w:r>
    </w:p>
    <w:p w14:paraId="71FFAF3E"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XVIII. Las demás creadas por el Ayuntamiento de acuerdo con las necesidades del</w:t>
      </w:r>
    </w:p>
    <w:p w14:paraId="78F2C05A"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Municipio.</w:t>
      </w:r>
    </w:p>
    <w:p w14:paraId="7A2A25A2" w14:textId="77777777" w:rsidR="00E25860" w:rsidRPr="006A1C28" w:rsidRDefault="00E25860" w:rsidP="00E25860">
      <w:pPr>
        <w:ind w:left="851" w:right="902"/>
        <w:jc w:val="both"/>
        <w:rPr>
          <w:rFonts w:ascii="Palatino Linotype" w:hAnsi="Palatino Linotype"/>
          <w:i/>
          <w:sz w:val="22"/>
        </w:rPr>
      </w:pPr>
    </w:p>
    <w:p w14:paraId="13CA2D04"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Asimismo, tendrá los siguientes organismos descentralizados:</w:t>
      </w:r>
    </w:p>
    <w:p w14:paraId="3DF29FED" w14:textId="77777777" w:rsidR="00E25860" w:rsidRPr="006A1C28" w:rsidRDefault="00E25860" w:rsidP="00E25860">
      <w:pPr>
        <w:ind w:left="851" w:right="902"/>
        <w:jc w:val="both"/>
        <w:rPr>
          <w:rFonts w:ascii="Palatino Linotype" w:hAnsi="Palatino Linotype"/>
          <w:i/>
          <w:sz w:val="22"/>
        </w:rPr>
      </w:pPr>
    </w:p>
    <w:p w14:paraId="4E2DB0B8"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I. Sistema Municipal para el Desarrollo Integral de la Familia Luvianos;</w:t>
      </w:r>
    </w:p>
    <w:p w14:paraId="49E15A82"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II. Instituto Municipal de Cultura Física y Deporte de Luvianos;</w:t>
      </w:r>
    </w:p>
    <w:p w14:paraId="1FEE2C7A" w14:textId="77777777" w:rsidR="00E25860" w:rsidRPr="006A1C28" w:rsidRDefault="00E25860" w:rsidP="00E25860">
      <w:pPr>
        <w:ind w:left="851" w:right="902"/>
        <w:jc w:val="both"/>
        <w:rPr>
          <w:rFonts w:ascii="Palatino Linotype" w:hAnsi="Palatino Linotype"/>
          <w:i/>
          <w:sz w:val="22"/>
        </w:rPr>
      </w:pPr>
    </w:p>
    <w:p w14:paraId="655A1AFF"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Y los organismos autónomos:</w:t>
      </w:r>
    </w:p>
    <w:p w14:paraId="0F2D14F2" w14:textId="77777777" w:rsidR="00E25860" w:rsidRPr="006A1C28" w:rsidRDefault="00E25860" w:rsidP="00E25860">
      <w:pPr>
        <w:ind w:left="851" w:right="902"/>
        <w:jc w:val="both"/>
        <w:rPr>
          <w:rFonts w:ascii="Palatino Linotype" w:hAnsi="Palatino Linotype"/>
          <w:i/>
          <w:sz w:val="22"/>
        </w:rPr>
      </w:pPr>
    </w:p>
    <w:p w14:paraId="4CCA8672" w14:textId="77777777" w:rsidR="00956A8E" w:rsidRPr="006A1C28" w:rsidRDefault="00956A8E" w:rsidP="00E25860">
      <w:pPr>
        <w:ind w:left="851" w:right="902"/>
        <w:jc w:val="both"/>
        <w:rPr>
          <w:rFonts w:ascii="Palatino Linotype" w:hAnsi="Palatino Linotype"/>
          <w:i/>
          <w:sz w:val="22"/>
        </w:rPr>
      </w:pPr>
      <w:r w:rsidRPr="006A1C28">
        <w:rPr>
          <w:rFonts w:ascii="Palatino Linotype" w:hAnsi="Palatino Linotype"/>
          <w:i/>
          <w:sz w:val="22"/>
        </w:rPr>
        <w:t>I. Defensoría Municipal de Derechos Humanos</w:t>
      </w:r>
    </w:p>
    <w:p w14:paraId="4F894C79" w14:textId="77777777" w:rsidR="00E25860" w:rsidRPr="006A1C28" w:rsidRDefault="00E25860" w:rsidP="00E25860">
      <w:pPr>
        <w:ind w:left="851" w:right="902"/>
        <w:jc w:val="both"/>
        <w:rPr>
          <w:rFonts w:ascii="Palatino Linotype" w:hAnsi="Palatino Linotype"/>
          <w:i/>
          <w:sz w:val="22"/>
        </w:rPr>
      </w:pPr>
    </w:p>
    <w:p w14:paraId="70B501F2" w14:textId="6B511E62" w:rsidR="00956A8E" w:rsidRPr="006A1C28" w:rsidRDefault="00956A8E" w:rsidP="00E25860">
      <w:pPr>
        <w:ind w:left="851" w:right="902"/>
        <w:jc w:val="both"/>
        <w:rPr>
          <w:rFonts w:ascii="Palatino Linotype" w:hAnsi="Palatino Linotype"/>
        </w:rPr>
      </w:pPr>
      <w:r w:rsidRPr="006A1C28">
        <w:rPr>
          <w:rFonts w:ascii="Palatino Linotype" w:hAnsi="Palatino Linotype"/>
          <w:i/>
          <w:sz w:val="22"/>
        </w:rPr>
        <w:t>La Administración Pública Municipal se integrará también por todas las direcciones, subdirecciones, departamentos, coordinaciones, unidades y organismos descentralizados que se requieran para el cumplimiento de sus fines.</w:t>
      </w:r>
      <w:r w:rsidR="00E25860" w:rsidRPr="006A1C28">
        <w:rPr>
          <w:rFonts w:ascii="Palatino Linotype" w:hAnsi="Palatino Linotype"/>
          <w:i/>
          <w:sz w:val="22"/>
        </w:rPr>
        <w:t>” (Sic)</w:t>
      </w:r>
    </w:p>
    <w:p w14:paraId="79C36F04" w14:textId="77777777" w:rsidR="00EF28E2" w:rsidRPr="006A1C28" w:rsidRDefault="00EF28E2" w:rsidP="00DB1F04">
      <w:pPr>
        <w:spacing w:line="360" w:lineRule="auto"/>
        <w:ind w:right="-36"/>
        <w:jc w:val="both"/>
        <w:rPr>
          <w:rFonts w:ascii="Palatino Linotype" w:hAnsi="Palatino Linotype"/>
        </w:rPr>
      </w:pPr>
    </w:p>
    <w:p w14:paraId="6E07B020" w14:textId="1FF7A412" w:rsidR="00DB1F04" w:rsidRPr="006A1C28" w:rsidRDefault="00DB1F04" w:rsidP="00DB1F04">
      <w:pPr>
        <w:spacing w:line="360" w:lineRule="auto"/>
        <w:ind w:right="-36"/>
        <w:jc w:val="both"/>
        <w:rPr>
          <w:rFonts w:ascii="Palatino Linotype" w:hAnsi="Palatino Linotype"/>
        </w:rPr>
      </w:pPr>
      <w:r w:rsidRPr="006A1C28">
        <w:rPr>
          <w:rFonts w:ascii="Palatino Linotype" w:hAnsi="Palatino Linotype"/>
        </w:rPr>
        <w:t xml:space="preserve">Bajo lo anterior, es que tenemos que dentro de la estructura del </w:t>
      </w:r>
      <w:r w:rsidRPr="006A1C28">
        <w:rPr>
          <w:rFonts w:ascii="Palatino Linotype" w:hAnsi="Palatino Linotype"/>
          <w:b/>
        </w:rPr>
        <w:t>SUJETO OBLIGADO</w:t>
      </w:r>
      <w:r w:rsidRPr="006A1C28">
        <w:rPr>
          <w:rFonts w:ascii="Palatino Linotype" w:hAnsi="Palatino Linotype"/>
        </w:rPr>
        <w:t>, existen otras áreas que pudieran conoce</w:t>
      </w:r>
      <w:r w:rsidR="00796EC0" w:rsidRPr="006A1C28">
        <w:rPr>
          <w:rFonts w:ascii="Palatino Linotype" w:hAnsi="Palatino Linotype"/>
        </w:rPr>
        <w:t xml:space="preserve">r la información requerida por </w:t>
      </w:r>
      <w:r w:rsidRPr="006A1C28">
        <w:rPr>
          <w:rFonts w:ascii="Palatino Linotype" w:hAnsi="Palatino Linotype"/>
        </w:rPr>
        <w:t>l</w:t>
      </w:r>
      <w:r w:rsidR="00796EC0" w:rsidRPr="006A1C28">
        <w:rPr>
          <w:rFonts w:ascii="Palatino Linotype" w:hAnsi="Palatino Linotype"/>
        </w:rPr>
        <w:t>a</w:t>
      </w:r>
      <w:r w:rsidRPr="006A1C28">
        <w:rPr>
          <w:rFonts w:ascii="Palatino Linotype" w:hAnsi="Palatino Linotype"/>
        </w:rPr>
        <w:t xml:space="preserve"> particular referente a los procedimientos adquisitivos que real</w:t>
      </w:r>
      <w:r w:rsidR="009E050E" w:rsidRPr="006A1C28">
        <w:rPr>
          <w:rFonts w:ascii="Palatino Linotype" w:hAnsi="Palatino Linotype"/>
        </w:rPr>
        <w:t>i</w:t>
      </w:r>
      <w:r w:rsidRPr="006A1C28">
        <w:rPr>
          <w:rFonts w:ascii="Palatino Linotype" w:hAnsi="Palatino Linotype"/>
        </w:rPr>
        <w:t xml:space="preserve">zó la autoridad, y </w:t>
      </w:r>
      <w:r w:rsidRPr="006A1C28">
        <w:rPr>
          <w:rFonts w:ascii="Palatino Linotype" w:hAnsi="Palatino Linotype"/>
        </w:rPr>
        <w:lastRenderedPageBreak/>
        <w:t>que de acuerdo al artículo 162 de la Ley de Transparencia y Acceso a la Información Pública del Estado de México y Municipios, que señala:</w:t>
      </w:r>
    </w:p>
    <w:p w14:paraId="37FCB1B6" w14:textId="77777777" w:rsidR="00DB1F04" w:rsidRPr="006A1C28" w:rsidRDefault="00DB1F04" w:rsidP="00DB1F04">
      <w:pPr>
        <w:spacing w:line="360" w:lineRule="auto"/>
        <w:ind w:right="-36"/>
        <w:jc w:val="both"/>
        <w:rPr>
          <w:rFonts w:ascii="Palatino Linotype" w:hAnsi="Palatino Linotype"/>
        </w:rPr>
      </w:pPr>
    </w:p>
    <w:p w14:paraId="743A7725" w14:textId="77777777" w:rsidR="00DB1F04" w:rsidRPr="006A1C28" w:rsidRDefault="00DB1F04" w:rsidP="00DB1F04">
      <w:pPr>
        <w:spacing w:line="276" w:lineRule="auto"/>
        <w:ind w:left="851" w:right="958"/>
        <w:jc w:val="both"/>
        <w:rPr>
          <w:rFonts w:ascii="Palatino Linotype" w:hAnsi="Palatino Linotype"/>
          <w:i/>
          <w:sz w:val="22"/>
          <w:szCs w:val="22"/>
        </w:rPr>
      </w:pPr>
      <w:r w:rsidRPr="006A1C28">
        <w:rPr>
          <w:rFonts w:ascii="Palatino Linotype" w:hAnsi="Palatino Linotype"/>
          <w:b/>
          <w:i/>
          <w:sz w:val="22"/>
          <w:szCs w:val="22"/>
        </w:rPr>
        <w:t>“Artículo 162.</w:t>
      </w:r>
      <w:r w:rsidRPr="006A1C28">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1F9B317" w14:textId="77777777" w:rsidR="00DB1F04" w:rsidRPr="006A1C28" w:rsidRDefault="00DB1F04" w:rsidP="00DB1F04">
      <w:pPr>
        <w:spacing w:before="100" w:beforeAutospacing="1" w:after="100" w:afterAutospacing="1" w:line="360" w:lineRule="auto"/>
        <w:jc w:val="both"/>
        <w:rPr>
          <w:rFonts w:ascii="Palatino Linotype" w:hAnsi="Palatino Linotype"/>
        </w:rPr>
      </w:pPr>
      <w:r w:rsidRPr="006A1C28">
        <w:rPr>
          <w:rFonts w:ascii="Palatino Linotype" w:hAnsi="Palatino Linotype"/>
        </w:rPr>
        <w:t>Por lo expuesto, y con el objeto de garantizar el pleno ejercicio del derecho de acceso a la información pública, es que deberá realizar una búsqueda exhaustiva y razonable en todas las áreas que pudieran conocer de lo requerido.</w:t>
      </w:r>
    </w:p>
    <w:p w14:paraId="63583B84" w14:textId="77777777" w:rsidR="00DB1F04" w:rsidRPr="006A1C28" w:rsidRDefault="00DB1F04" w:rsidP="00DB1F04">
      <w:pPr>
        <w:spacing w:before="100" w:beforeAutospacing="1" w:after="100" w:afterAutospacing="1" w:line="360" w:lineRule="auto"/>
        <w:jc w:val="both"/>
        <w:rPr>
          <w:rFonts w:ascii="Palatino Linotype" w:hAnsi="Palatino Linotype"/>
        </w:rPr>
      </w:pPr>
      <w:r w:rsidRPr="006A1C28">
        <w:rPr>
          <w:rFonts w:ascii="Palatino Linotype" w:hAnsi="Palatino Linotype"/>
        </w:rPr>
        <w:t>En este sentido, es necesario, señalar lo que dispone el artículo 92, fracción XXXVI de la Ley de Transparencia y Acceso a la Información Pública del Estado de México y Municipios, mediante el cual establece como una obligación de transparencia común lo siguiente:</w:t>
      </w:r>
    </w:p>
    <w:p w14:paraId="4AF01FB4" w14:textId="77777777" w:rsidR="00DB1F04" w:rsidRPr="006A1C28" w:rsidRDefault="00DB1F04" w:rsidP="00DB1F04">
      <w:pPr>
        <w:spacing w:line="276" w:lineRule="auto"/>
        <w:ind w:left="851" w:right="902"/>
        <w:jc w:val="center"/>
        <w:rPr>
          <w:rFonts w:ascii="Palatino Linotype" w:hAnsi="Palatino Linotype"/>
          <w:b/>
          <w:i/>
          <w:sz w:val="22"/>
          <w:szCs w:val="22"/>
        </w:rPr>
      </w:pPr>
      <w:r w:rsidRPr="006A1C28">
        <w:rPr>
          <w:rFonts w:ascii="Palatino Linotype" w:hAnsi="Palatino Linotype"/>
          <w:b/>
          <w:i/>
          <w:sz w:val="22"/>
          <w:szCs w:val="22"/>
        </w:rPr>
        <w:t>De las Obligaciones de Transparencia Comunes</w:t>
      </w:r>
    </w:p>
    <w:p w14:paraId="78FD2AAF"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b/>
          <w:i/>
          <w:sz w:val="22"/>
          <w:szCs w:val="22"/>
        </w:rPr>
        <w:t>Artículo 92.</w:t>
      </w:r>
      <w:r w:rsidRPr="006A1C28">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5B63CD"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b/>
          <w:i/>
          <w:sz w:val="22"/>
          <w:szCs w:val="22"/>
        </w:rPr>
        <w:t>.</w:t>
      </w:r>
      <w:r w:rsidRPr="006A1C28">
        <w:rPr>
          <w:rFonts w:ascii="Palatino Linotype" w:hAnsi="Palatino Linotype"/>
          <w:i/>
          <w:sz w:val="22"/>
          <w:szCs w:val="22"/>
        </w:rPr>
        <w:t xml:space="preserve"> . .</w:t>
      </w:r>
    </w:p>
    <w:p w14:paraId="04107C6E"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b/>
          <w:i/>
          <w:sz w:val="22"/>
          <w:szCs w:val="22"/>
        </w:rPr>
        <w:t>XXIX.</w:t>
      </w:r>
      <w:r w:rsidRPr="006A1C28">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78229FB" w14:textId="77777777" w:rsidR="00DB1F04" w:rsidRPr="006A1C28" w:rsidRDefault="00DB1F04" w:rsidP="00DB1F04">
      <w:pPr>
        <w:spacing w:line="276" w:lineRule="auto"/>
        <w:ind w:left="851" w:right="902"/>
        <w:jc w:val="both"/>
        <w:rPr>
          <w:rFonts w:ascii="Palatino Linotype" w:hAnsi="Palatino Linotype"/>
          <w:b/>
          <w:i/>
          <w:sz w:val="22"/>
          <w:szCs w:val="22"/>
        </w:rPr>
      </w:pPr>
      <w:r w:rsidRPr="006A1C28">
        <w:rPr>
          <w:rFonts w:ascii="Palatino Linotype" w:hAnsi="Palatino Linotype"/>
          <w:b/>
          <w:i/>
          <w:sz w:val="22"/>
          <w:szCs w:val="22"/>
        </w:rPr>
        <w:t xml:space="preserve">a) De licitaciones públicas o procedimientos de invitación restringida: </w:t>
      </w:r>
    </w:p>
    <w:p w14:paraId="2791477E"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lastRenderedPageBreak/>
        <w:t xml:space="preserve">1) La convocatoria o invitación emitida, así como los fundamentos legales aplicados para llevarla a cabo; </w:t>
      </w:r>
    </w:p>
    <w:p w14:paraId="0B70874A"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2) Los nombres de los participantes o invitados; </w:t>
      </w:r>
    </w:p>
    <w:p w14:paraId="7702E58A"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3) El nombre del ganador y las razones que lo justifican; </w:t>
      </w:r>
    </w:p>
    <w:p w14:paraId="452CE029"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4) El área solicitante y la responsable de su ejecución; </w:t>
      </w:r>
    </w:p>
    <w:p w14:paraId="65A056A4"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5) Las convocatorias e invitaciones emitidas; </w:t>
      </w:r>
    </w:p>
    <w:p w14:paraId="5328B1EF"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6) Los dictámenes y fallo de adjudicación; </w:t>
      </w:r>
    </w:p>
    <w:p w14:paraId="5B3F0E4A"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7) El contrato y, en su caso, sus anexos; </w:t>
      </w:r>
    </w:p>
    <w:p w14:paraId="1D141F60"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8) Los mecanismos de vigilancia y supervisión, incluyendo en su caso, los estudios de impacto urbano y ambiental, según corresponda; </w:t>
      </w:r>
    </w:p>
    <w:p w14:paraId="28046E55"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9) La partida presupuestal, de conformidad con el clasificador por objeto del gasto, en el caso de ser aplicable; </w:t>
      </w:r>
    </w:p>
    <w:p w14:paraId="4D097F28"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10) Origen de los recursos especificando si son federales, estatales o municipales, así como el tipo de fondo de participación o aportación respectiva; </w:t>
      </w:r>
    </w:p>
    <w:p w14:paraId="005FF7EE"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11) Los convenios modificatorios que, en su caso, sean firmados, precisando el objeto y la fecha de celebración; </w:t>
      </w:r>
    </w:p>
    <w:p w14:paraId="7CB70321"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12) Los informes de avance físico y financiero sobre las obras o servicios contratados; 13) El convenio de terminación; y </w:t>
      </w:r>
    </w:p>
    <w:p w14:paraId="1400067F"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14) El finiquito.</w:t>
      </w:r>
    </w:p>
    <w:p w14:paraId="60060196" w14:textId="77777777" w:rsidR="00DB1F04" w:rsidRPr="006A1C28" w:rsidRDefault="00DB1F04" w:rsidP="00DB1F04">
      <w:pPr>
        <w:spacing w:line="276" w:lineRule="auto"/>
        <w:ind w:left="851" w:right="902"/>
        <w:jc w:val="both"/>
        <w:rPr>
          <w:rFonts w:ascii="Palatino Linotype" w:hAnsi="Palatino Linotype"/>
          <w:b/>
          <w:i/>
          <w:sz w:val="22"/>
          <w:szCs w:val="22"/>
          <w:u w:val="single"/>
        </w:rPr>
      </w:pPr>
      <w:r w:rsidRPr="006A1C28">
        <w:rPr>
          <w:rFonts w:ascii="Palatino Linotype" w:hAnsi="Palatino Linotype"/>
          <w:b/>
          <w:i/>
          <w:sz w:val="22"/>
          <w:szCs w:val="22"/>
          <w:u w:val="single"/>
        </w:rPr>
        <w:t xml:space="preserve">b) De las adjudicaciones directas: </w:t>
      </w:r>
    </w:p>
    <w:p w14:paraId="6177D452"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1) La propuesta enviada por el participante; </w:t>
      </w:r>
    </w:p>
    <w:p w14:paraId="4D193F28"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2) Los motivos y fundamentos legales aplicados para llevarla a cabo; </w:t>
      </w:r>
    </w:p>
    <w:p w14:paraId="5C98B48D"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3) La autorización del ejercicio de la opción; </w:t>
      </w:r>
    </w:p>
    <w:p w14:paraId="695368F3"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4) En su caso, las cotizaciones consideradas, especificando los nombres de los proveedores y sus montos; </w:t>
      </w:r>
    </w:p>
    <w:p w14:paraId="3FEE296A"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5) El nombre de la persona física o jurídica colectiva adjudicada; </w:t>
      </w:r>
    </w:p>
    <w:p w14:paraId="2EB79A01"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6) La unidad administrativa solicitante y la responsable de su ejecución; </w:t>
      </w:r>
    </w:p>
    <w:p w14:paraId="549BF1AD"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7) El número, fecha, el monto del contrato y el plazo de entrega o de ejecución de los servicios u obra; </w:t>
      </w:r>
    </w:p>
    <w:p w14:paraId="7D936777"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8) Los mecanismos de vigilancia y supervisión, incluyendo, en su caso, los estudios de impacto urbano y ambiental, según corresponda; </w:t>
      </w:r>
    </w:p>
    <w:p w14:paraId="1AF53678"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9) Los informes de avance sobre las obras o servicios contratados; </w:t>
      </w:r>
    </w:p>
    <w:p w14:paraId="4C376559"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 xml:space="preserve">10) El convenio de terminación; y </w:t>
      </w:r>
    </w:p>
    <w:p w14:paraId="0437D350"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i/>
          <w:sz w:val="22"/>
          <w:szCs w:val="22"/>
        </w:rPr>
        <w:t>11) El finiquito</w:t>
      </w:r>
    </w:p>
    <w:p w14:paraId="6CB25E94" w14:textId="77777777" w:rsidR="00DB1F04" w:rsidRPr="006A1C28" w:rsidRDefault="00DB1F04" w:rsidP="00DB1F04">
      <w:pPr>
        <w:spacing w:line="276" w:lineRule="auto"/>
        <w:ind w:left="851" w:right="902"/>
        <w:jc w:val="both"/>
        <w:rPr>
          <w:rFonts w:ascii="Palatino Linotype" w:hAnsi="Palatino Linotype"/>
          <w:i/>
          <w:sz w:val="22"/>
          <w:szCs w:val="22"/>
        </w:rPr>
      </w:pPr>
      <w:r w:rsidRPr="006A1C28">
        <w:rPr>
          <w:rFonts w:ascii="Palatino Linotype" w:hAnsi="Palatino Linotype"/>
          <w:b/>
          <w:i/>
          <w:sz w:val="22"/>
          <w:szCs w:val="22"/>
        </w:rPr>
        <w:lastRenderedPageBreak/>
        <w:t>XXXVI.</w:t>
      </w:r>
      <w:r w:rsidRPr="006A1C28">
        <w:rPr>
          <w:rFonts w:ascii="Palatino Linotype" w:hAnsi="Palatino Linotype"/>
          <w:i/>
          <w:sz w:val="22"/>
          <w:szCs w:val="22"/>
        </w:rPr>
        <w:t xml:space="preserve"> Padrón de proveedores y contratistas;</w:t>
      </w:r>
    </w:p>
    <w:p w14:paraId="11E34EA7" w14:textId="7EEDD2E1" w:rsidR="00DB1F04" w:rsidRPr="006A1C28" w:rsidRDefault="00DB1F04" w:rsidP="00DB1F04">
      <w:pPr>
        <w:spacing w:before="100" w:beforeAutospacing="1" w:after="100" w:afterAutospacing="1" w:line="360" w:lineRule="auto"/>
        <w:jc w:val="both"/>
        <w:rPr>
          <w:rFonts w:ascii="Palatino Linotype" w:hAnsi="Palatino Linotype"/>
        </w:rPr>
      </w:pPr>
      <w:r w:rsidRPr="006A1C28">
        <w:rPr>
          <w:rFonts w:ascii="Palatino Linotype" w:hAnsi="Palatino Linotype"/>
        </w:rPr>
        <w:t xml:space="preserve">De la normativa en cita, es deber del </w:t>
      </w:r>
      <w:r w:rsidRPr="006A1C28">
        <w:rPr>
          <w:rFonts w:ascii="Palatino Linotype" w:hAnsi="Palatino Linotype"/>
          <w:b/>
        </w:rPr>
        <w:t>SUJETO OBLIGADO</w:t>
      </w:r>
      <w:r w:rsidRPr="006A1C28">
        <w:rPr>
          <w:rFonts w:ascii="Palatino Linotype" w:hAnsi="Palatino Linotype"/>
        </w:rPr>
        <w:t xml:space="preserve"> mantener actualizado y permanente al público la información que la Ley de la materia dispone, en especial lo que se refiere al padrón de proveedores o contratistas, así como también, de los procedimientos adquisitivos que celebre </w:t>
      </w:r>
      <w:r w:rsidRPr="006A1C28">
        <w:rPr>
          <w:rFonts w:ascii="Palatino Linotype" w:hAnsi="Palatino Linotype"/>
          <w:b/>
        </w:rPr>
        <w:t>EL SUJETO OBLIGADO</w:t>
      </w:r>
      <w:r w:rsidRPr="006A1C28">
        <w:rPr>
          <w:rFonts w:ascii="Palatino Linotype" w:hAnsi="Palatino Linotype"/>
        </w:rPr>
        <w:t xml:space="preserve"> sobre la compra</w:t>
      </w:r>
      <w:r w:rsidR="00796EC0" w:rsidRPr="006A1C28">
        <w:rPr>
          <w:rFonts w:ascii="Palatino Linotype" w:hAnsi="Palatino Linotype"/>
        </w:rPr>
        <w:t xml:space="preserve"> </w:t>
      </w:r>
      <w:r w:rsidRPr="006A1C28">
        <w:rPr>
          <w:rFonts w:ascii="Palatino Linotype" w:hAnsi="Palatino Linotype"/>
        </w:rPr>
        <w:t>o adquisición de bienes o la contratación de servicios.</w:t>
      </w:r>
    </w:p>
    <w:p w14:paraId="584D0BF2" w14:textId="77777777" w:rsidR="00DB1F04" w:rsidRPr="006A1C28" w:rsidRDefault="00DB1F04" w:rsidP="00DB1F04">
      <w:pPr>
        <w:spacing w:before="100" w:beforeAutospacing="1" w:after="100" w:afterAutospacing="1" w:line="360" w:lineRule="auto"/>
        <w:jc w:val="both"/>
        <w:rPr>
          <w:rFonts w:ascii="Palatino Linotype" w:hAnsi="Palatino Linotype" w:cs="Arial"/>
          <w:bCs/>
        </w:rPr>
      </w:pPr>
      <w:r w:rsidRPr="006A1C28">
        <w:rPr>
          <w:rFonts w:ascii="Palatino Linotype" w:hAnsi="Palatino Linotype"/>
        </w:rPr>
        <w:t xml:space="preserve">Por su parte, los </w:t>
      </w:r>
      <w:r w:rsidRPr="006A1C28">
        <w:rPr>
          <w:rFonts w:ascii="Palatino Linotype" w:hAnsi="Palatino Linotype" w:cs="Arial"/>
          <w:bC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señalan las fechas de actualización de la información de manera trimestral, como se muestra a continuación:</w:t>
      </w:r>
    </w:p>
    <w:p w14:paraId="1ED0345C" w14:textId="77777777" w:rsidR="00DB1F04" w:rsidRPr="006A1C28" w:rsidRDefault="00DB1F04" w:rsidP="00DB1F04">
      <w:pPr>
        <w:pStyle w:val="Ttulo2"/>
        <w:rPr>
          <w:color w:val="auto"/>
          <w:sz w:val="24"/>
          <w:szCs w:val="24"/>
        </w:rPr>
      </w:pPr>
      <w:bookmarkStart w:id="1" w:name="_Toc440655965"/>
      <w:r w:rsidRPr="006A1C28">
        <w:rPr>
          <w:noProof/>
          <w:color w:val="auto"/>
          <w:sz w:val="24"/>
          <w:szCs w:val="24"/>
          <w:lang w:eastAsia="es-MX"/>
        </w:rPr>
        <mc:AlternateContent>
          <mc:Choice Requires="wps">
            <w:drawing>
              <wp:anchor distT="0" distB="0" distL="114300" distR="114300" simplePos="0" relativeHeight="251664384" behindDoc="0" locked="0" layoutInCell="1" allowOverlap="1" wp14:anchorId="2E018CD1" wp14:editId="6A32AA05">
                <wp:simplePos x="0" y="0"/>
                <wp:positionH relativeFrom="column">
                  <wp:posOffset>9194</wp:posOffset>
                </wp:positionH>
                <wp:positionV relativeFrom="paragraph">
                  <wp:posOffset>181224</wp:posOffset>
                </wp:positionV>
                <wp:extent cx="5787676" cy="985962"/>
                <wp:effectExtent l="57150" t="38100" r="80010" b="100330"/>
                <wp:wrapNone/>
                <wp:docPr id="27" name="Rectángulo 27"/>
                <wp:cNvGraphicFramePr/>
                <a:graphic xmlns:a="http://schemas.openxmlformats.org/drawingml/2006/main">
                  <a:graphicData uri="http://schemas.microsoft.com/office/word/2010/wordprocessingShape">
                    <wps:wsp>
                      <wps:cNvSpPr/>
                      <wps:spPr>
                        <a:xfrm>
                          <a:off x="0" y="0"/>
                          <a:ext cx="5787676" cy="985962"/>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D272E" id="Rectángulo 27" o:spid="_x0000_s1026" style="position:absolute;margin-left:.7pt;margin-top:14.25pt;width:455.7pt;height:77.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" filled="f" strokecolor="red" strokeweight="2.25pt">
                <v:shadow on="t" color="black" opacity="22937f" origin=",.5" offset="0,.63889mm"/>
              </v:rect>
            </w:pict>
          </mc:Fallback>
        </mc:AlternateContent>
      </w:r>
      <w:r w:rsidRPr="006A1C28">
        <w:rPr>
          <w:color w:val="auto"/>
          <w:sz w:val="24"/>
          <w:szCs w:val="24"/>
        </w:rPr>
        <w:t>Anexo B .</w:t>
      </w:r>
      <w:bookmarkStart w:id="2" w:name="RANGE!A1:F23"/>
      <w:bookmarkEnd w:id="2"/>
      <w:r w:rsidRPr="006A1C28">
        <w:rPr>
          <w:color w:val="auto"/>
          <w:sz w:val="24"/>
          <w:szCs w:val="24"/>
        </w:rPr>
        <w:t>Tabla de Actualización y Conservación de la Información</w:t>
      </w:r>
      <w:bookmarkEnd w:id="1"/>
      <w:r w:rsidRPr="006A1C28">
        <w:rPr>
          <w:color w:val="auto"/>
          <w:sz w:val="24"/>
          <w:szCs w:val="24"/>
        </w:rPr>
        <w:t xml:space="preserve"> </w:t>
      </w:r>
    </w:p>
    <w:p w14:paraId="3475610C" w14:textId="77777777" w:rsidR="00DB1F04" w:rsidRPr="006A1C28" w:rsidRDefault="00DB1F04" w:rsidP="00DB1F04">
      <w:r w:rsidRPr="006A1C28">
        <w:rPr>
          <w:noProof/>
          <w:lang w:eastAsia="es-MX"/>
        </w:rPr>
        <w:drawing>
          <wp:inline distT="0" distB="0" distL="0" distR="0" wp14:anchorId="3F812381" wp14:editId="7FF18523">
            <wp:extent cx="5791835" cy="993913"/>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0776" cy="997163"/>
                    </a:xfrm>
                    <a:prstGeom prst="rect">
                      <a:avLst/>
                    </a:prstGeom>
                  </pic:spPr>
                </pic:pic>
              </a:graphicData>
            </a:graphic>
          </wp:inline>
        </w:drawing>
      </w:r>
    </w:p>
    <w:p w14:paraId="1618E8F9" w14:textId="77777777" w:rsidR="00DB1F04" w:rsidRPr="006A1C28" w:rsidRDefault="00DB1F04" w:rsidP="00DB1F04">
      <w:pPr>
        <w:spacing w:line="360" w:lineRule="auto"/>
        <w:ind w:left="142"/>
        <w:jc w:val="both"/>
        <w:rPr>
          <w:rFonts w:ascii="Palatino Linotype" w:hAnsi="Palatino Linotype"/>
        </w:rPr>
      </w:pPr>
      <w:r w:rsidRPr="006A1C28">
        <w:rPr>
          <w:noProof/>
          <w:lang w:eastAsia="es-MX"/>
        </w:rPr>
        <w:lastRenderedPageBreak/>
        <w:drawing>
          <wp:inline distT="0" distB="0" distL="0" distR="0" wp14:anchorId="0EC80678" wp14:editId="205510D4">
            <wp:extent cx="5738632" cy="3045350"/>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020" t="16481" r="26030" b="8168"/>
                    <a:stretch/>
                  </pic:blipFill>
                  <pic:spPr bwMode="auto">
                    <a:xfrm>
                      <a:off x="0" y="0"/>
                      <a:ext cx="5806640" cy="30814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4AE433D" w14:textId="1C191E74" w:rsidR="00DB1F04" w:rsidRPr="006A1C28" w:rsidRDefault="00DB1F04" w:rsidP="00DB1F04">
      <w:pPr>
        <w:spacing w:line="360" w:lineRule="auto"/>
        <w:ind w:left="142"/>
        <w:jc w:val="both"/>
        <w:rPr>
          <w:rFonts w:ascii="Palatino Linotype" w:hAnsi="Palatino Linotype"/>
        </w:rPr>
      </w:pPr>
      <w:r w:rsidRPr="006A1C28">
        <w:rPr>
          <w:rFonts w:ascii="Palatino Linotype" w:hAnsi="Palatino Linotype"/>
        </w:rPr>
        <w:t>De lo anterior, todos los Sujetos Obligados deberán publicar y actualizar la información que generen con relación a los procedimientos de licitación pública, invitación restringida y adjudicación directa, y</w:t>
      </w:r>
      <w:r w:rsidRPr="006A1C28">
        <w:rPr>
          <w:rFonts w:ascii="Palatino Linotype" w:hAnsi="Palatino Linotype"/>
          <w:lang w:val="es-ES_tradnl"/>
        </w:rPr>
        <w:t xml:space="preserve"> procedimientos equivalentes</w:t>
      </w:r>
      <w:r w:rsidRPr="006A1C28">
        <w:rPr>
          <w:rFonts w:ascii="Palatino Linotype" w:hAnsi="Palatino Linotype"/>
        </w:rPr>
        <w:t xml:space="preserve"> que realizan de manera trimestral; La información sobre los actos, contratos y convenios celebrados se presentará en una base de datos en la que cada registro se hará por tipo de procedimiento:</w:t>
      </w:r>
    </w:p>
    <w:p w14:paraId="0AB20D4E" w14:textId="77777777" w:rsidR="00965C99" w:rsidRPr="006A1C28" w:rsidRDefault="00965C99" w:rsidP="00DB1F04">
      <w:pPr>
        <w:spacing w:line="360" w:lineRule="auto"/>
        <w:ind w:left="142"/>
        <w:jc w:val="both"/>
        <w:rPr>
          <w:rFonts w:ascii="Palatino Linotype" w:hAnsi="Palatino Linotype"/>
        </w:rPr>
      </w:pPr>
    </w:p>
    <w:p w14:paraId="3C567080" w14:textId="77777777" w:rsidR="00DB1F04" w:rsidRPr="006A1C28" w:rsidRDefault="00DB1F04" w:rsidP="00DB1F04">
      <w:pPr>
        <w:pStyle w:val="Prrafodelista"/>
        <w:numPr>
          <w:ilvl w:val="0"/>
          <w:numId w:val="26"/>
        </w:numPr>
        <w:suppressAutoHyphens w:val="0"/>
        <w:spacing w:line="360" w:lineRule="auto"/>
        <w:contextualSpacing/>
        <w:jc w:val="both"/>
        <w:rPr>
          <w:rFonts w:ascii="Palatino Linotype" w:hAnsi="Palatino Linotype" w:cs="Arial"/>
        </w:rPr>
      </w:pPr>
      <w:r w:rsidRPr="006A1C28">
        <w:rPr>
          <w:rFonts w:ascii="Palatino Linotype" w:hAnsi="Palatino Linotype" w:cs="Arial"/>
        </w:rPr>
        <w:t>Licitación pública</w:t>
      </w:r>
    </w:p>
    <w:p w14:paraId="5B26A335" w14:textId="77777777" w:rsidR="00DB1F04" w:rsidRPr="006A1C28" w:rsidRDefault="00DB1F04" w:rsidP="00DB1F04">
      <w:pPr>
        <w:pStyle w:val="Prrafodelista"/>
        <w:numPr>
          <w:ilvl w:val="0"/>
          <w:numId w:val="26"/>
        </w:numPr>
        <w:suppressAutoHyphens w:val="0"/>
        <w:spacing w:line="360" w:lineRule="auto"/>
        <w:contextualSpacing/>
        <w:jc w:val="both"/>
        <w:rPr>
          <w:rFonts w:ascii="Palatino Linotype" w:hAnsi="Palatino Linotype" w:cs="Arial"/>
        </w:rPr>
      </w:pPr>
      <w:r w:rsidRPr="006A1C28">
        <w:rPr>
          <w:rFonts w:ascii="Palatino Linotype" w:hAnsi="Palatino Linotype" w:cs="Arial"/>
        </w:rPr>
        <w:t>Invitación a cuando menos tres personas (restringida)</w:t>
      </w:r>
    </w:p>
    <w:p w14:paraId="745017BF" w14:textId="77777777" w:rsidR="00DB1F04" w:rsidRPr="006A1C28" w:rsidRDefault="00DB1F04" w:rsidP="00DB1F04">
      <w:pPr>
        <w:pStyle w:val="Prrafodelista"/>
        <w:numPr>
          <w:ilvl w:val="0"/>
          <w:numId w:val="26"/>
        </w:numPr>
        <w:suppressAutoHyphens w:val="0"/>
        <w:spacing w:line="360" w:lineRule="auto"/>
        <w:contextualSpacing/>
        <w:jc w:val="both"/>
        <w:rPr>
          <w:rFonts w:ascii="Palatino Linotype" w:hAnsi="Palatino Linotype" w:cs="Arial"/>
        </w:rPr>
      </w:pPr>
      <w:r w:rsidRPr="006A1C28">
        <w:rPr>
          <w:rFonts w:ascii="Palatino Linotype" w:hAnsi="Palatino Linotype" w:cs="Arial"/>
        </w:rPr>
        <w:t>Adjudicación directa</w:t>
      </w:r>
    </w:p>
    <w:p w14:paraId="3FABDF04" w14:textId="77777777" w:rsidR="00DB1F04" w:rsidRPr="006A1C28" w:rsidRDefault="00DB1F04" w:rsidP="00DB1F04">
      <w:pPr>
        <w:pStyle w:val="Prrafodelista"/>
        <w:tabs>
          <w:tab w:val="left" w:pos="7797"/>
        </w:tabs>
        <w:spacing w:line="360" w:lineRule="auto"/>
        <w:ind w:left="0" w:right="49"/>
        <w:jc w:val="both"/>
        <w:rPr>
          <w:rFonts w:ascii="Palatino Linotype" w:hAnsi="Palatino Linotype"/>
          <w:sz w:val="18"/>
        </w:rPr>
      </w:pPr>
    </w:p>
    <w:p w14:paraId="3F977432" w14:textId="116A8C71" w:rsidR="00DB1F04" w:rsidRPr="006A1C28" w:rsidRDefault="00DB1F04" w:rsidP="00DB1F04">
      <w:pPr>
        <w:pStyle w:val="Prrafodelista"/>
        <w:tabs>
          <w:tab w:val="left" w:pos="7797"/>
        </w:tabs>
        <w:spacing w:line="360" w:lineRule="auto"/>
        <w:ind w:left="0" w:right="49"/>
        <w:jc w:val="both"/>
        <w:rPr>
          <w:rFonts w:ascii="Palatino Linotype" w:hAnsi="Palatino Linotype"/>
        </w:rPr>
      </w:pPr>
      <w:r w:rsidRPr="006A1C28">
        <w:rPr>
          <w:rFonts w:ascii="Palatino Linotype" w:hAnsi="Palatino Linotype"/>
        </w:rPr>
        <w:t>Así de esta forma, personal de esta Ponencia Resolutora revis</w:t>
      </w:r>
      <w:r w:rsidR="00C01ED3" w:rsidRPr="006A1C28">
        <w:rPr>
          <w:rFonts w:ascii="Palatino Linotype" w:hAnsi="Palatino Linotype"/>
        </w:rPr>
        <w:t>ó</w:t>
      </w:r>
      <w:r w:rsidRPr="006A1C28">
        <w:rPr>
          <w:rFonts w:ascii="Palatino Linotype" w:hAnsi="Palatino Linotype"/>
        </w:rPr>
        <w:t xml:space="preserve"> el portal electrónico donde consta la Información Pública de Oficio Mexiquense </w:t>
      </w:r>
      <w:r w:rsidRPr="006A1C28">
        <w:rPr>
          <w:rFonts w:ascii="Palatino Linotype" w:hAnsi="Palatino Linotype"/>
          <w:b/>
        </w:rPr>
        <w:t>IPOMEX</w:t>
      </w:r>
      <w:r w:rsidRPr="006A1C28">
        <w:rPr>
          <w:rFonts w:ascii="Palatino Linotype" w:hAnsi="Palatino Linotype"/>
        </w:rPr>
        <w:t xml:space="preserve"> del </w:t>
      </w:r>
      <w:r w:rsidRPr="006A1C28">
        <w:rPr>
          <w:rFonts w:ascii="Palatino Linotype" w:hAnsi="Palatino Linotype"/>
          <w:b/>
        </w:rPr>
        <w:t xml:space="preserve">SUJETO OBLIGADO, </w:t>
      </w:r>
      <w:r w:rsidRPr="006A1C28">
        <w:rPr>
          <w:rFonts w:ascii="Palatino Linotype" w:hAnsi="Palatino Linotype"/>
        </w:rPr>
        <w:t xml:space="preserve">de la que se detectó que la información relativa a la solicitud de acceso </w:t>
      </w:r>
      <w:r w:rsidRPr="006A1C28">
        <w:rPr>
          <w:rFonts w:ascii="Palatino Linotype" w:hAnsi="Palatino Linotype"/>
        </w:rPr>
        <w:lastRenderedPageBreak/>
        <w:t>obra la generad</w:t>
      </w:r>
      <w:r w:rsidR="00BC1B2B" w:rsidRPr="006A1C28">
        <w:rPr>
          <w:rFonts w:ascii="Palatino Linotype" w:hAnsi="Palatino Linotype"/>
        </w:rPr>
        <w:t>a en los años dos mil diecinueve y dos mil veinte</w:t>
      </w:r>
      <w:r w:rsidR="007A5B86" w:rsidRPr="006A1C28">
        <w:rPr>
          <w:rFonts w:ascii="Palatino Linotype" w:hAnsi="Palatino Linotype"/>
        </w:rPr>
        <w:t>, no obstante de la misma se desprende que solo se cargó información referente</w:t>
      </w:r>
      <w:r w:rsidR="00C01ED3" w:rsidRPr="006A1C28">
        <w:rPr>
          <w:rFonts w:ascii="Palatino Linotype" w:hAnsi="Palatino Linotype"/>
        </w:rPr>
        <w:t xml:space="preserve"> a</w:t>
      </w:r>
      <w:r w:rsidR="007A5B86" w:rsidRPr="006A1C28">
        <w:rPr>
          <w:rFonts w:ascii="Palatino Linotype" w:hAnsi="Palatino Linotype"/>
        </w:rPr>
        <w:t xml:space="preserve"> obra pública</w:t>
      </w:r>
      <w:r w:rsidRPr="006A1C28">
        <w:rPr>
          <w:rFonts w:ascii="Palatino Linotype" w:hAnsi="Palatino Linotype"/>
        </w:rPr>
        <w:t>.</w:t>
      </w:r>
    </w:p>
    <w:p w14:paraId="3051708A" w14:textId="32A97F00" w:rsidR="00DB1F04" w:rsidRPr="006A1C28" w:rsidRDefault="00CD4615" w:rsidP="00873CB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6A1C28">
        <w:rPr>
          <w:rFonts w:ascii="Palatino Linotype" w:eastAsia="Calibri" w:hAnsi="Palatino Linotype" w:cs="Arial"/>
        </w:rPr>
        <w:t>No obstante de lo anterior, se considera oportuno referir que de conformidad</w:t>
      </w:r>
      <w:r w:rsidRPr="006A1C28">
        <w:rPr>
          <w:rFonts w:ascii="Palatino Linotype" w:hAnsi="Palatino Linotype" w:cs="Arial"/>
          <w:color w:val="000000" w:themeColor="text1"/>
        </w:rPr>
        <w:t xml:space="preserve"> con lo establecido en el Reglamento Interior del Instituto de Transparencia, Acceso a la Información Pública y Protección de Datos Personales del Estado de México y Municipios, en su artículo 23, fracción XIV</w:t>
      </w:r>
      <w:r w:rsidRPr="006A1C28">
        <w:rPr>
          <w:rStyle w:val="Refdenotaalpie"/>
          <w:rFonts w:ascii="Palatino Linotype" w:hAnsi="Palatino Linotype" w:cs="Arial"/>
          <w:color w:val="000000" w:themeColor="text1"/>
        </w:rPr>
        <w:footnoteReference w:id="2"/>
      </w:r>
      <w:r w:rsidRPr="006A1C28">
        <w:rPr>
          <w:rFonts w:ascii="Palatino Linotype" w:hAnsi="Palatino Linotype" w:cs="Arial"/>
          <w:color w:val="000000" w:themeColor="text1"/>
        </w:rPr>
        <w:t xml:space="preserve"> corresponde a la Dirección Jurídica y de Verificación el ordenar y practicar verificaciones a los portales de internet de los Sujetos Obligados para revisar y constatar el debido cumplimiento a las obligaciones de trasparencia de acuerdo con la normatividad aplicable en la materia e informar al Pleno de las verificaciones realizadas a los portales de trasparencia; por ello se determina girar oficio al Director de dicha área para que determine lo conducente.</w:t>
      </w:r>
    </w:p>
    <w:p w14:paraId="1C03ED72" w14:textId="73EA9193" w:rsidR="00DB1F04" w:rsidRPr="006A1C28" w:rsidRDefault="00DB1F04" w:rsidP="009E050E">
      <w:pPr>
        <w:spacing w:line="360" w:lineRule="auto"/>
        <w:jc w:val="both"/>
        <w:rPr>
          <w:rFonts w:ascii="Palatino Linotype" w:hAnsi="Palatino Linotype" w:cs="Arial"/>
          <w:i/>
          <w:sz w:val="22"/>
          <w:szCs w:val="22"/>
          <w:lang w:val="es-ES_tradnl"/>
        </w:rPr>
      </w:pPr>
      <w:r w:rsidRPr="006A1C28">
        <w:rPr>
          <w:rFonts w:ascii="Palatino Linotype" w:hAnsi="Palatino Linotype" w:cs="Arial"/>
          <w:lang w:val="es-ES_tradnl"/>
        </w:rPr>
        <w:t xml:space="preserve">Es por lo que es dable ordenar una búsqueda exhaustiva y razonable de la información </w:t>
      </w:r>
      <w:r w:rsidR="00796EC0" w:rsidRPr="006A1C28">
        <w:rPr>
          <w:rFonts w:ascii="Palatino Linotype" w:hAnsi="Palatino Linotype" w:cs="Arial"/>
          <w:lang w:val="es-ES_tradnl"/>
        </w:rPr>
        <w:t xml:space="preserve">en las áreas que pudieran contar con la información </w:t>
      </w:r>
      <w:r w:rsidR="00E7723F" w:rsidRPr="006A1C28">
        <w:rPr>
          <w:rFonts w:ascii="Palatino Linotype" w:hAnsi="Palatino Linotype" w:cs="Arial"/>
          <w:lang w:val="es-ES_tradnl"/>
        </w:rPr>
        <w:t>y hacer</w:t>
      </w:r>
      <w:r w:rsidRPr="006A1C28">
        <w:rPr>
          <w:rFonts w:ascii="Palatino Linotype" w:hAnsi="Palatino Linotype" w:cs="Arial"/>
          <w:lang w:val="es-ES_tradnl"/>
        </w:rPr>
        <w:t xml:space="preserve"> entrega de</w:t>
      </w:r>
      <w:r w:rsidR="00796EC0" w:rsidRPr="006A1C28">
        <w:rPr>
          <w:rFonts w:ascii="Palatino Linotype" w:hAnsi="Palatino Linotype" w:cs="Arial"/>
          <w:lang w:val="es-ES_tradnl"/>
        </w:rPr>
        <w:t xml:space="preserve"> </w:t>
      </w:r>
      <w:r w:rsidRPr="006A1C28">
        <w:rPr>
          <w:rFonts w:ascii="Palatino Linotype" w:hAnsi="Palatino Linotype" w:cs="Arial"/>
          <w:lang w:val="es-ES_tradnl"/>
        </w:rPr>
        <w:t>l</w:t>
      </w:r>
      <w:r w:rsidR="00796EC0" w:rsidRPr="006A1C28">
        <w:rPr>
          <w:rFonts w:ascii="Palatino Linotype" w:hAnsi="Palatino Linotype" w:cs="Arial"/>
          <w:lang w:val="es-ES_tradnl"/>
        </w:rPr>
        <w:t>os contratos por licitación pública</w:t>
      </w:r>
      <w:r w:rsidR="00237CA6" w:rsidRPr="006A1C28">
        <w:rPr>
          <w:rFonts w:ascii="Palatino Linotype" w:hAnsi="Palatino Linotype" w:cs="Arial"/>
          <w:lang w:val="es-ES_tradnl"/>
        </w:rPr>
        <w:t xml:space="preserve"> celebrados entre el mes de diciembre de 2019 y febrero de 2021</w:t>
      </w:r>
      <w:r w:rsidRPr="006A1C28">
        <w:rPr>
          <w:rFonts w:ascii="Palatino Linotype" w:hAnsi="Palatino Linotype" w:cs="Arial"/>
          <w:lang w:val="es-ES_tradnl"/>
        </w:rPr>
        <w:t>, en términos de lo que dispone el artíc</w:t>
      </w:r>
      <w:r w:rsidR="009E050E" w:rsidRPr="006A1C28">
        <w:rPr>
          <w:rFonts w:ascii="Palatino Linotype" w:hAnsi="Palatino Linotype" w:cs="Arial"/>
          <w:lang w:val="es-ES_tradnl"/>
        </w:rPr>
        <w:t>ulo 162 de la Ley de la materia</w:t>
      </w:r>
      <w:r w:rsidR="00E7723F" w:rsidRPr="006A1C28">
        <w:rPr>
          <w:rFonts w:ascii="Palatino Linotype" w:hAnsi="Palatino Linotype" w:cs="Arial"/>
          <w:lang w:val="es-ES_tradnl"/>
        </w:rPr>
        <w:t>.</w:t>
      </w:r>
    </w:p>
    <w:p w14:paraId="5DB8FC3A" w14:textId="77777777" w:rsidR="00DB1F04" w:rsidRPr="006A1C28" w:rsidRDefault="00DB1F04" w:rsidP="009E050E">
      <w:pPr>
        <w:spacing w:line="276" w:lineRule="auto"/>
        <w:ind w:right="902"/>
        <w:jc w:val="both"/>
        <w:rPr>
          <w:rFonts w:ascii="Palatino Linotype" w:hAnsi="Palatino Linotype" w:cs="Arial"/>
          <w:sz w:val="22"/>
          <w:szCs w:val="22"/>
          <w:lang w:val="es-ES_tradnl"/>
        </w:rPr>
      </w:pPr>
    </w:p>
    <w:p w14:paraId="1CB11C0B" w14:textId="174DCD2B" w:rsidR="00DB1F04" w:rsidRPr="006A1C28" w:rsidRDefault="00DB1F04" w:rsidP="00DB1F04">
      <w:pPr>
        <w:spacing w:line="360" w:lineRule="auto"/>
        <w:jc w:val="both"/>
        <w:rPr>
          <w:rFonts w:ascii="Palatino Linotype" w:hAnsi="Palatino Linotype" w:cs="Arial"/>
          <w:lang w:val="es-ES_tradnl"/>
        </w:rPr>
      </w:pPr>
      <w:r w:rsidRPr="006A1C28">
        <w:rPr>
          <w:rFonts w:ascii="Palatino Linotype" w:hAnsi="Palatino Linotype" w:cs="Arial"/>
          <w:lang w:val="es-ES_tradnl"/>
        </w:rPr>
        <w:t xml:space="preserve">Ello en virtud, de que como </w:t>
      </w:r>
      <w:r w:rsidR="007A5B86" w:rsidRPr="006A1C28">
        <w:rPr>
          <w:rFonts w:ascii="Palatino Linotype" w:hAnsi="Palatino Linotype" w:cs="Arial"/>
          <w:lang w:val="es-ES_tradnl"/>
        </w:rPr>
        <w:t>h</w:t>
      </w:r>
      <w:r w:rsidRPr="006A1C28">
        <w:rPr>
          <w:rFonts w:ascii="Palatino Linotype" w:hAnsi="Palatino Linotype" w:cs="Arial"/>
          <w:lang w:val="es-ES_tradnl"/>
        </w:rPr>
        <w:t xml:space="preserve">a quedado asentado en párrafos que anteceden, </w:t>
      </w:r>
      <w:r w:rsidR="009E050E" w:rsidRPr="006A1C28">
        <w:rPr>
          <w:rFonts w:ascii="Palatino Linotype" w:hAnsi="Palatino Linotype" w:cs="Arial"/>
          <w:lang w:val="es-ES_tradnl"/>
        </w:rPr>
        <w:t xml:space="preserve">la Dirección de Obras Públicas fue la única área que se pronunció al respecto de </w:t>
      </w:r>
      <w:r w:rsidRPr="006A1C28">
        <w:rPr>
          <w:rFonts w:ascii="Palatino Linotype" w:hAnsi="Palatino Linotype" w:cs="Arial"/>
          <w:lang w:val="es-ES_tradnl"/>
        </w:rPr>
        <w:t>la</w:t>
      </w:r>
      <w:r w:rsidR="009E050E" w:rsidRPr="006A1C28">
        <w:rPr>
          <w:rFonts w:ascii="Palatino Linotype" w:hAnsi="Palatino Linotype" w:cs="Arial"/>
          <w:lang w:val="es-ES_tradnl"/>
        </w:rPr>
        <w:t xml:space="preserve"> solicitud de </w:t>
      </w:r>
      <w:r w:rsidRPr="006A1C28">
        <w:rPr>
          <w:rFonts w:ascii="Palatino Linotype" w:hAnsi="Palatino Linotype" w:cs="Arial"/>
          <w:lang w:val="es-ES_tradnl"/>
        </w:rPr>
        <w:t>información</w:t>
      </w:r>
      <w:r w:rsidR="009E050E" w:rsidRPr="006A1C28">
        <w:rPr>
          <w:rFonts w:ascii="Palatino Linotype" w:hAnsi="Palatino Linotype" w:cs="Arial"/>
          <w:lang w:val="es-ES_tradnl"/>
        </w:rPr>
        <w:t xml:space="preserve">, por lo que de manera enunciativa más no limitativa se </w:t>
      </w:r>
      <w:r w:rsidR="009E050E" w:rsidRPr="006A1C28">
        <w:rPr>
          <w:rFonts w:ascii="Palatino Linotype" w:hAnsi="Palatino Linotype" w:cs="Arial"/>
          <w:lang w:val="es-ES_tradnl"/>
        </w:rPr>
        <w:lastRenderedPageBreak/>
        <w:t>advierte que existe</w:t>
      </w:r>
      <w:r w:rsidR="00E7723F" w:rsidRPr="006A1C28">
        <w:rPr>
          <w:rFonts w:ascii="Palatino Linotype" w:hAnsi="Palatino Linotype" w:cs="Arial"/>
          <w:lang w:val="es-ES_tradnl"/>
        </w:rPr>
        <w:t>n</w:t>
      </w:r>
      <w:r w:rsidR="009E050E" w:rsidRPr="006A1C28">
        <w:rPr>
          <w:rFonts w:ascii="Palatino Linotype" w:hAnsi="Palatino Linotype" w:cs="Arial"/>
          <w:lang w:val="es-ES_tradnl"/>
        </w:rPr>
        <w:t xml:space="preserve"> más áreas que pudieran contar con la información, como lo es </w:t>
      </w:r>
      <w:r w:rsidRPr="006A1C28">
        <w:rPr>
          <w:rFonts w:ascii="Palatino Linotype" w:hAnsi="Palatino Linotype" w:cs="Arial"/>
          <w:lang w:val="es-ES_tradnl"/>
        </w:rPr>
        <w:t xml:space="preserve">la </w:t>
      </w:r>
      <w:r w:rsidR="009E050E" w:rsidRPr="006A1C28">
        <w:rPr>
          <w:rFonts w:ascii="Palatino Linotype" w:hAnsi="Palatino Linotype" w:cs="Arial"/>
          <w:lang w:val="es-ES_tradnl"/>
        </w:rPr>
        <w:t xml:space="preserve">Tesorería y </w:t>
      </w:r>
      <w:r w:rsidRPr="006A1C28">
        <w:rPr>
          <w:rFonts w:ascii="Palatino Linotype" w:hAnsi="Palatino Linotype" w:cs="Arial"/>
          <w:lang w:val="es-ES_tradnl"/>
        </w:rPr>
        <w:t>Dirección</w:t>
      </w:r>
      <w:r w:rsidR="00796EC0" w:rsidRPr="006A1C28">
        <w:rPr>
          <w:rFonts w:ascii="Palatino Linotype" w:hAnsi="Palatino Linotype" w:cs="Arial"/>
          <w:lang w:val="es-ES_tradnl"/>
        </w:rPr>
        <w:t xml:space="preserve"> de Administración </w:t>
      </w:r>
      <w:r w:rsidRPr="006A1C28">
        <w:rPr>
          <w:rFonts w:ascii="Palatino Linotype" w:hAnsi="Palatino Linotype" w:cs="Arial"/>
          <w:lang w:val="es-ES_tradnl"/>
        </w:rPr>
        <w:t xml:space="preserve">del </w:t>
      </w:r>
      <w:r w:rsidRPr="006A1C28">
        <w:rPr>
          <w:rFonts w:ascii="Palatino Linotype" w:hAnsi="Palatino Linotype" w:cs="Arial"/>
          <w:b/>
          <w:lang w:val="es-ES_tradnl"/>
        </w:rPr>
        <w:t>SUJETO OBLIGADO</w:t>
      </w:r>
      <w:r w:rsidRPr="006A1C28">
        <w:rPr>
          <w:rFonts w:ascii="Palatino Linotype" w:hAnsi="Palatino Linotype" w:cs="Arial"/>
          <w:lang w:val="es-ES_tradnl"/>
        </w:rPr>
        <w:t>.</w:t>
      </w:r>
    </w:p>
    <w:p w14:paraId="518DA16B" w14:textId="77777777" w:rsidR="00DB1F04" w:rsidRPr="006A1C28" w:rsidRDefault="00DB1F04" w:rsidP="00DB1F04">
      <w:pPr>
        <w:spacing w:line="360" w:lineRule="auto"/>
        <w:jc w:val="both"/>
        <w:rPr>
          <w:rFonts w:ascii="Palatino Linotype" w:hAnsi="Palatino Linotype" w:cs="Arial"/>
          <w:lang w:val="es-ES_tradnl"/>
        </w:rPr>
      </w:pPr>
    </w:p>
    <w:p w14:paraId="41767464" w14:textId="77777777" w:rsidR="00DB1F04" w:rsidRPr="006A1C28" w:rsidRDefault="00DB1F04" w:rsidP="00DB1F04">
      <w:pPr>
        <w:spacing w:line="360" w:lineRule="auto"/>
        <w:jc w:val="both"/>
        <w:rPr>
          <w:rFonts w:ascii="Palatino Linotype" w:hAnsi="Palatino Linotype" w:cs="Arial"/>
          <w:color w:val="000000" w:themeColor="text1"/>
        </w:rPr>
      </w:pPr>
      <w:r w:rsidRPr="006A1C28">
        <w:rPr>
          <w:rFonts w:ascii="Palatino Linotype" w:hAnsi="Palatino Linotype" w:cs="Arial"/>
          <w:color w:val="000000" w:themeColor="text1"/>
        </w:rPr>
        <w:t>En razón de lo anterior, y en virtud de los documentos que se ordena entregar</w:t>
      </w:r>
      <w:r w:rsidRPr="006A1C28">
        <w:rPr>
          <w:rFonts w:ascii="Palatino Linotype" w:eastAsia="Arial Unicode MS" w:hAnsi="Palatino Linotype" w:cs="Arial"/>
        </w:rPr>
        <w:t xml:space="preserve">, deberán ser en </w:t>
      </w:r>
      <w:r w:rsidRPr="006A1C28">
        <w:rPr>
          <w:rFonts w:ascii="Palatino Linotype" w:eastAsia="Arial Unicode MS" w:hAnsi="Palatino Linotype" w:cs="Arial"/>
          <w:b/>
        </w:rPr>
        <w:t>versión pública</w:t>
      </w:r>
      <w:r w:rsidRPr="006A1C28">
        <w:rPr>
          <w:rFonts w:ascii="Palatino Linotype" w:eastAsia="Arial Unicode MS" w:hAnsi="Palatino Linotype" w:cs="Arial"/>
        </w:rPr>
        <w:t xml:space="preserve">, esto es, que omitirá, eliminará o suprimirá la información referente a número de </w:t>
      </w:r>
      <w:r w:rsidRPr="006A1C28">
        <w:rPr>
          <w:rFonts w:ascii="Palatino Linotype" w:hAnsi="Palatino Linotype" w:cs="Arial"/>
        </w:rPr>
        <w:t>Cuenta Bancarios</w:t>
      </w:r>
      <w:r w:rsidRPr="006A1C28">
        <w:rPr>
          <w:rFonts w:ascii="Palatino Linotype" w:eastAsia="Arial Unicode MS" w:hAnsi="Palatino Linotype" w:cs="Arial"/>
        </w:rPr>
        <w:t xml:space="preserve"> o cualquier otro dato confidencial de particulares.</w:t>
      </w:r>
    </w:p>
    <w:p w14:paraId="785BF718" w14:textId="77777777" w:rsidR="00DB1F04" w:rsidRPr="006A1C28" w:rsidRDefault="00DB1F04" w:rsidP="00DB1F04">
      <w:pPr>
        <w:ind w:right="49"/>
        <w:jc w:val="both"/>
        <w:rPr>
          <w:rFonts w:ascii="Palatino Linotype" w:hAnsi="Palatino Linotype" w:cs="Arial"/>
        </w:rPr>
      </w:pPr>
    </w:p>
    <w:p w14:paraId="7B233A98" w14:textId="77777777" w:rsidR="00DB1F04" w:rsidRPr="006A1C28" w:rsidRDefault="00DB1F04" w:rsidP="00DB1F04">
      <w:pPr>
        <w:spacing w:before="240" w:after="240" w:line="360" w:lineRule="auto"/>
        <w:jc w:val="both"/>
        <w:rPr>
          <w:rFonts w:ascii="Palatino Linotype" w:hAnsi="Palatino Linotype" w:cs="Arial"/>
          <w:lang w:val="es-ES_tradnl"/>
        </w:rPr>
      </w:pPr>
      <w:r w:rsidRPr="006A1C28">
        <w:rPr>
          <w:rFonts w:ascii="Palatino Linotype" w:hAnsi="Palatino Linotype" w:cs="Arial"/>
          <w:lang w:val="es-ES_tradnl"/>
        </w:rPr>
        <w:t xml:space="preserve">Clasificación que tiene que cumplir con las formalidades que la ley impone; </w:t>
      </w:r>
      <w:r w:rsidRPr="006A1C28">
        <w:rPr>
          <w:rFonts w:ascii="Palatino Linotype" w:hAnsi="Palatino Linotype" w:cs="Arial"/>
        </w:rPr>
        <w:t>es</w:t>
      </w:r>
      <w:r w:rsidRPr="006A1C28">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118BC232"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w:t>
      </w:r>
      <w:r w:rsidRPr="006A1C28">
        <w:rPr>
          <w:rFonts w:ascii="Palatino Linotype" w:hAnsi="Palatino Linotype" w:cs="Arial"/>
          <w:b/>
          <w:i/>
          <w:sz w:val="22"/>
          <w:szCs w:val="22"/>
          <w:lang w:eastAsia="es-MX"/>
        </w:rPr>
        <w:t xml:space="preserve">Artículo 49. </w:t>
      </w:r>
      <w:r w:rsidRPr="006A1C28">
        <w:rPr>
          <w:rFonts w:ascii="Palatino Linotype" w:hAnsi="Palatino Linotype" w:cs="Arial"/>
          <w:i/>
          <w:sz w:val="22"/>
          <w:szCs w:val="22"/>
          <w:lang w:eastAsia="es-MX"/>
        </w:rPr>
        <w:t>Los Comités de Transparencia tendrán las siguientes atribuciones:</w:t>
      </w:r>
    </w:p>
    <w:p w14:paraId="39A5BE13"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VIII.</w:t>
      </w:r>
      <w:r w:rsidRPr="006A1C28">
        <w:rPr>
          <w:rFonts w:ascii="Palatino Linotype" w:hAnsi="Palatino Linotype" w:cs="Arial"/>
          <w:i/>
          <w:sz w:val="22"/>
          <w:szCs w:val="22"/>
          <w:lang w:eastAsia="es-MX"/>
        </w:rPr>
        <w:t xml:space="preserve"> Aprobar, modificar o revocar la clasificación de la información;</w:t>
      </w:r>
    </w:p>
    <w:p w14:paraId="2679A470"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Artículo 132.</w:t>
      </w:r>
      <w:r w:rsidRPr="006A1C28">
        <w:rPr>
          <w:rFonts w:ascii="Palatino Linotype" w:hAnsi="Palatino Linotype" w:cs="Arial"/>
          <w:i/>
          <w:sz w:val="22"/>
          <w:szCs w:val="22"/>
          <w:lang w:eastAsia="es-MX"/>
        </w:rPr>
        <w:t xml:space="preserve"> La clasificación de la información se llevará a cabo en el momento en que:</w:t>
      </w:r>
    </w:p>
    <w:p w14:paraId="23A625BF"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I.</w:t>
      </w:r>
      <w:r w:rsidRPr="006A1C28">
        <w:rPr>
          <w:rFonts w:ascii="Palatino Linotype" w:hAnsi="Palatino Linotype" w:cs="Arial"/>
          <w:i/>
          <w:sz w:val="22"/>
          <w:szCs w:val="22"/>
          <w:lang w:eastAsia="es-MX"/>
        </w:rPr>
        <w:t xml:space="preserve"> Se reciba una solicitud de acceso a la información;</w:t>
      </w:r>
    </w:p>
    <w:p w14:paraId="3802C7AF"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II.</w:t>
      </w:r>
      <w:r w:rsidRPr="006A1C28">
        <w:rPr>
          <w:rFonts w:ascii="Palatino Linotype" w:hAnsi="Palatino Linotype" w:cs="Arial"/>
          <w:i/>
          <w:sz w:val="22"/>
          <w:szCs w:val="22"/>
          <w:lang w:eastAsia="es-MX"/>
        </w:rPr>
        <w:t xml:space="preserve"> Se determine mediante resolución de autoridad competente; o</w:t>
      </w:r>
    </w:p>
    <w:p w14:paraId="5DB3605C" w14:textId="77777777" w:rsidR="00DB1F04" w:rsidRPr="006A1C28" w:rsidRDefault="00DB1F04" w:rsidP="00DB1F04">
      <w:pPr>
        <w:spacing w:before="120" w:after="120"/>
        <w:ind w:left="851" w:right="902"/>
        <w:jc w:val="both"/>
        <w:rPr>
          <w:rFonts w:ascii="Palatino Linotype" w:hAnsi="Palatino Linotype" w:cs="Arial"/>
          <w:b/>
          <w:i/>
          <w:sz w:val="22"/>
          <w:szCs w:val="22"/>
          <w:lang w:eastAsia="es-MX"/>
        </w:rPr>
      </w:pPr>
      <w:r w:rsidRPr="006A1C28">
        <w:rPr>
          <w:rFonts w:ascii="Palatino Linotype" w:hAnsi="Palatino Linotype" w:cs="Arial"/>
          <w:i/>
          <w:sz w:val="22"/>
          <w:szCs w:val="22"/>
          <w:lang w:eastAsia="es-MX"/>
        </w:rPr>
        <w:t>III. Se generen versiones públicas para dar cumplimiento a las obligaciones de transparencia previstas en esta Ley.</w:t>
      </w:r>
      <w:r w:rsidRPr="006A1C28">
        <w:rPr>
          <w:rFonts w:ascii="Palatino Linotype" w:hAnsi="Palatino Linotype" w:cs="Arial"/>
          <w:b/>
          <w:i/>
          <w:sz w:val="22"/>
          <w:szCs w:val="22"/>
          <w:lang w:eastAsia="es-MX"/>
        </w:rPr>
        <w:t>”</w:t>
      </w:r>
    </w:p>
    <w:p w14:paraId="458496D1"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“Segundo.-</w:t>
      </w:r>
      <w:r w:rsidRPr="006A1C28">
        <w:rPr>
          <w:rFonts w:ascii="Palatino Linotype" w:hAnsi="Palatino Linotype" w:cs="Arial"/>
          <w:i/>
          <w:sz w:val="22"/>
          <w:szCs w:val="22"/>
          <w:lang w:eastAsia="es-MX"/>
        </w:rPr>
        <w:t xml:space="preserve"> Para efectos de los presentes Lineamientos Generales, se entenderá por:</w:t>
      </w:r>
    </w:p>
    <w:p w14:paraId="0A9AB143"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lastRenderedPageBreak/>
        <w:t>XVIII.</w:t>
      </w:r>
      <w:r w:rsidRPr="006A1C28">
        <w:rPr>
          <w:rFonts w:ascii="Palatino Linotype" w:hAnsi="Palatino Linotype" w:cs="Arial"/>
          <w:i/>
          <w:sz w:val="22"/>
          <w:szCs w:val="22"/>
          <w:lang w:eastAsia="es-MX"/>
        </w:rPr>
        <w:t xml:space="preserve"> </w:t>
      </w:r>
      <w:r w:rsidRPr="006A1C28">
        <w:rPr>
          <w:rFonts w:ascii="Palatino Linotype" w:hAnsi="Palatino Linotype" w:cs="Arial"/>
          <w:b/>
          <w:i/>
          <w:sz w:val="22"/>
          <w:szCs w:val="22"/>
          <w:lang w:eastAsia="es-MX"/>
        </w:rPr>
        <w:t>Versión pública:</w:t>
      </w:r>
      <w:r w:rsidRPr="006A1C28">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8F08F1"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Cuarto.</w:t>
      </w:r>
      <w:r w:rsidRPr="006A1C28">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6E8D4"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62F00C8"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Quinto.</w:t>
      </w:r>
      <w:r w:rsidRPr="006A1C2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3DC47D"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Sexto.</w:t>
      </w:r>
      <w:r w:rsidRPr="006A1C2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0A79BFF"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59183C09"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Séptimo.</w:t>
      </w:r>
      <w:r w:rsidRPr="006A1C28">
        <w:rPr>
          <w:rFonts w:ascii="Palatino Linotype" w:hAnsi="Palatino Linotype" w:cs="Arial"/>
          <w:i/>
          <w:sz w:val="22"/>
          <w:szCs w:val="22"/>
          <w:lang w:eastAsia="es-MX"/>
        </w:rPr>
        <w:t xml:space="preserve"> La clasificación de la información se llevará a cabo en el momento en que:</w:t>
      </w:r>
    </w:p>
    <w:p w14:paraId="11C3FA2B"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I.</w:t>
      </w:r>
      <w:r w:rsidRPr="006A1C28">
        <w:rPr>
          <w:rFonts w:ascii="Palatino Linotype" w:hAnsi="Palatino Linotype" w:cs="Arial"/>
          <w:i/>
          <w:sz w:val="22"/>
          <w:szCs w:val="22"/>
          <w:lang w:eastAsia="es-MX"/>
        </w:rPr>
        <w:t xml:space="preserve"> Se reciba una solicitud de acceso a la información;</w:t>
      </w:r>
    </w:p>
    <w:p w14:paraId="2660EF62"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II.</w:t>
      </w:r>
      <w:r w:rsidRPr="006A1C28">
        <w:rPr>
          <w:rFonts w:ascii="Palatino Linotype" w:hAnsi="Palatino Linotype" w:cs="Arial"/>
          <w:i/>
          <w:sz w:val="22"/>
          <w:szCs w:val="22"/>
          <w:lang w:eastAsia="es-MX"/>
        </w:rPr>
        <w:t xml:space="preserve"> Se determine mediante resolución de autoridad competente, o</w:t>
      </w:r>
    </w:p>
    <w:p w14:paraId="6FCC3912"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III.</w:t>
      </w:r>
      <w:r w:rsidRPr="006A1C2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8B669C5"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5904525A"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Octavo.</w:t>
      </w:r>
      <w:r w:rsidRPr="006A1C2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D831D8"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21FCFB92"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014BCA30"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398451D"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13A053CA"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Noveno.</w:t>
      </w:r>
      <w:r w:rsidRPr="006A1C2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BB1AB1"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Décimo.</w:t>
      </w:r>
      <w:r w:rsidRPr="006A1C2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FBB585"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2F6F7227" w14:textId="77777777" w:rsidR="00DB1F04" w:rsidRPr="006A1C28" w:rsidRDefault="00DB1F04" w:rsidP="00DB1F04">
      <w:pPr>
        <w:spacing w:before="120" w:after="120"/>
        <w:ind w:left="851" w:right="902"/>
        <w:jc w:val="both"/>
        <w:rPr>
          <w:rFonts w:ascii="Palatino Linotype" w:hAnsi="Palatino Linotype" w:cs="Arial"/>
          <w:i/>
          <w:sz w:val="22"/>
          <w:szCs w:val="22"/>
          <w:lang w:eastAsia="es-MX"/>
        </w:rPr>
      </w:pPr>
      <w:r w:rsidRPr="006A1C28">
        <w:rPr>
          <w:rFonts w:ascii="Palatino Linotype" w:hAnsi="Palatino Linotype" w:cs="Arial"/>
          <w:b/>
          <w:i/>
          <w:sz w:val="22"/>
          <w:szCs w:val="22"/>
          <w:lang w:eastAsia="es-MX"/>
        </w:rPr>
        <w:t>Décimo primero.</w:t>
      </w:r>
      <w:r w:rsidRPr="006A1C2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A1C28">
        <w:rPr>
          <w:rFonts w:ascii="Palatino Linotype" w:hAnsi="Palatino Linotype" w:cs="Arial"/>
          <w:b/>
          <w:i/>
          <w:sz w:val="22"/>
          <w:szCs w:val="22"/>
          <w:lang w:eastAsia="es-MX"/>
        </w:rPr>
        <w:t xml:space="preserve">” </w:t>
      </w:r>
      <w:r w:rsidRPr="006A1C28">
        <w:rPr>
          <w:rFonts w:ascii="Palatino Linotype" w:hAnsi="Palatino Linotype"/>
          <w:sz w:val="22"/>
          <w:szCs w:val="22"/>
        </w:rPr>
        <w:t>(</w:t>
      </w:r>
      <w:r w:rsidRPr="006A1C28">
        <w:rPr>
          <w:rFonts w:ascii="Palatino Linotype" w:hAnsi="Palatino Linotype"/>
          <w:i/>
          <w:sz w:val="22"/>
          <w:szCs w:val="22"/>
        </w:rPr>
        <w:t>Sic</w:t>
      </w:r>
      <w:r w:rsidRPr="006A1C28">
        <w:rPr>
          <w:rFonts w:ascii="Palatino Linotype" w:hAnsi="Palatino Linotype"/>
          <w:sz w:val="22"/>
          <w:szCs w:val="22"/>
        </w:rPr>
        <w:t>)</w:t>
      </w:r>
    </w:p>
    <w:p w14:paraId="617B1CE8" w14:textId="77777777" w:rsidR="00DB1F04" w:rsidRPr="006A1C28" w:rsidRDefault="00DB1F04" w:rsidP="00DB1F04">
      <w:pPr>
        <w:spacing w:before="240" w:after="240" w:line="360" w:lineRule="auto"/>
        <w:jc w:val="both"/>
        <w:rPr>
          <w:rFonts w:ascii="Palatino Linotype" w:hAnsi="Palatino Linotype" w:cs="Arial"/>
          <w:color w:val="000000"/>
          <w:sz w:val="2"/>
        </w:rPr>
      </w:pPr>
    </w:p>
    <w:p w14:paraId="4B10C8D9" w14:textId="77777777" w:rsidR="00DB1F04" w:rsidRPr="006A1C28" w:rsidRDefault="00DB1F04" w:rsidP="00DB1F04">
      <w:pPr>
        <w:spacing w:before="240" w:after="240" w:line="360" w:lineRule="auto"/>
        <w:jc w:val="both"/>
        <w:rPr>
          <w:rFonts w:ascii="Palatino Linotype" w:hAnsi="Palatino Linotype" w:cs="Arial"/>
        </w:rPr>
      </w:pPr>
      <w:r w:rsidRPr="006A1C28">
        <w:rPr>
          <w:rFonts w:ascii="Palatino Linotype" w:eastAsia="Arial Unicode MS" w:hAnsi="Palatino Linotype" w:cs="Arial"/>
        </w:rPr>
        <w:t xml:space="preserve">En ese sentido, </w:t>
      </w:r>
      <w:r w:rsidRPr="006A1C28">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A1C28">
        <w:rPr>
          <w:rFonts w:ascii="Palatino Linotype" w:hAnsi="Palatino Linotype" w:cs="Arial"/>
        </w:rPr>
        <w:t xml:space="preserve"> que el Comité de Transparencia del </w:t>
      </w:r>
      <w:r w:rsidRPr="006A1C28">
        <w:rPr>
          <w:rFonts w:ascii="Palatino Linotype" w:hAnsi="Palatino Linotype" w:cs="Arial"/>
          <w:b/>
        </w:rPr>
        <w:t>SUJETO OBLIGADO</w:t>
      </w:r>
      <w:r w:rsidRPr="006A1C28">
        <w:rPr>
          <w:rFonts w:ascii="Palatino Linotype" w:hAnsi="Palatino Linotype" w:cs="Arial"/>
        </w:rPr>
        <w:t xml:space="preserve"> emita el Acuerdo de Clasificación correspondiente</w:t>
      </w:r>
      <w:r w:rsidRPr="006A1C28">
        <w:rPr>
          <w:rFonts w:ascii="Palatino Linotype" w:hAnsi="Palatino Linotype" w:cs="Arial"/>
          <w:lang w:val="es-ES_tradnl"/>
        </w:rPr>
        <w:t xml:space="preserve"> debidamente fundado y motivado, en el cual se</w:t>
      </w:r>
      <w:r w:rsidRPr="006A1C28">
        <w:rPr>
          <w:rFonts w:ascii="Palatino Linotype" w:hAnsi="Palatino Linotype" w:cs="Arial"/>
        </w:rPr>
        <w:t xml:space="preserve"> sustente la versión pública, misma que deberá cumplir cabalmente con las formalidades previstas en el precepto antes referido.</w:t>
      </w:r>
    </w:p>
    <w:p w14:paraId="5DF5FB21" w14:textId="77777777" w:rsidR="00DB1F04" w:rsidRPr="006A1C28" w:rsidRDefault="00DB1F04" w:rsidP="00DB1F04">
      <w:pPr>
        <w:spacing w:before="240" w:after="240" w:line="360" w:lineRule="auto"/>
        <w:jc w:val="both"/>
        <w:rPr>
          <w:rFonts w:ascii="Palatino Linotype" w:hAnsi="Palatino Linotype" w:cs="Arial"/>
          <w:lang w:eastAsia="en-US"/>
        </w:rPr>
      </w:pPr>
      <w:r w:rsidRPr="006A1C28">
        <w:rPr>
          <w:rFonts w:ascii="Palatino Linotype" w:hAnsi="Palatino Linotype"/>
        </w:rPr>
        <w:t xml:space="preserve">En el caso específico los contratos celebrados de los procedimientos adquisitivos por parte del </w:t>
      </w:r>
      <w:r w:rsidRPr="006A1C28">
        <w:rPr>
          <w:rFonts w:ascii="Palatino Linotype" w:hAnsi="Palatino Linotype"/>
          <w:b/>
        </w:rPr>
        <w:t>SUJETO OBLIGADO</w:t>
      </w:r>
      <w:r w:rsidRPr="006A1C28">
        <w:rPr>
          <w:rFonts w:ascii="Palatino Linotype" w:hAnsi="Palatino Linotype"/>
        </w:rPr>
        <w:t xml:space="preserve">, pudieran obran datos que son considerados </w:t>
      </w:r>
      <w:r w:rsidRPr="006A1C28">
        <w:rPr>
          <w:rFonts w:ascii="Palatino Linotype" w:hAnsi="Palatino Linotype" w:cs="Arial"/>
        </w:rPr>
        <w:t>confidenciales</w:t>
      </w:r>
      <w:r w:rsidRPr="006A1C28">
        <w:rPr>
          <w:rFonts w:ascii="Palatino Linotype" w:hAnsi="Palatino Linotype"/>
        </w:rPr>
        <w:t xml:space="preserve">, cuyo acceso </w:t>
      </w:r>
      <w:r w:rsidRPr="006A1C28">
        <w:rPr>
          <w:rFonts w:ascii="Palatino Linotype" w:hAnsi="Palatino Linotype" w:cs="Arial"/>
        </w:rPr>
        <w:t>debe</w:t>
      </w:r>
      <w:r w:rsidRPr="006A1C28">
        <w:rPr>
          <w:rFonts w:ascii="Palatino Linotype" w:hAnsi="Palatino Linotype"/>
        </w:rPr>
        <w:t xml:space="preserve"> ser restringido, los cuales </w:t>
      </w:r>
      <w:r w:rsidRPr="006A1C28">
        <w:rPr>
          <w:rFonts w:ascii="Palatino Linotype" w:hAnsi="Palatino Linotype" w:cs="Arial"/>
        </w:rPr>
        <w:t>deben testarse al momento de la elaboración de versiones públicas, como es el caso domicilios, cuentas bancarias de particulares.</w:t>
      </w:r>
    </w:p>
    <w:p w14:paraId="40B01A13" w14:textId="77777777" w:rsidR="00DB1F04" w:rsidRPr="006A1C28" w:rsidRDefault="00DB1F04" w:rsidP="00DB1F04">
      <w:pPr>
        <w:spacing w:before="240" w:after="240" w:line="360" w:lineRule="auto"/>
        <w:jc w:val="both"/>
        <w:rPr>
          <w:rFonts w:ascii="Palatino Linotype" w:hAnsi="Palatino Linotype" w:cs="Arial"/>
          <w:lang w:val="es-ES_tradnl"/>
        </w:rPr>
      </w:pPr>
      <w:r w:rsidRPr="006A1C28">
        <w:rPr>
          <w:rFonts w:ascii="Palatino Linotype" w:hAnsi="Palatino Linotype" w:cs="Arial"/>
          <w:lang w:val="es-ES_tradnl"/>
        </w:rPr>
        <w:t xml:space="preserve">Por </w:t>
      </w:r>
      <w:r w:rsidRPr="006A1C28">
        <w:rPr>
          <w:rFonts w:ascii="Palatino Linotype" w:hAnsi="Palatino Linotype" w:cs="Arial"/>
          <w:lang w:eastAsia="es-MX"/>
        </w:rPr>
        <w:t>ende</w:t>
      </w:r>
      <w:r w:rsidRPr="006A1C28">
        <w:rPr>
          <w:rFonts w:ascii="Palatino Linotype" w:hAnsi="Palatino Linotype" w:cs="Arial"/>
          <w:lang w:val="es-ES_tradnl"/>
        </w:rPr>
        <w:t xml:space="preserve">, </w:t>
      </w:r>
      <w:r w:rsidRPr="006A1C28">
        <w:rPr>
          <w:rFonts w:ascii="Palatino Linotype" w:hAnsi="Palatino Linotype" w:cs="Arial"/>
          <w:b/>
          <w:lang w:val="es-ES_tradnl"/>
        </w:rPr>
        <w:t>EL SUJETO OBLIGADO</w:t>
      </w:r>
      <w:r w:rsidRPr="006A1C28">
        <w:rPr>
          <w:rFonts w:ascii="Palatino Linotype" w:hAnsi="Palatino Linotype" w:cs="Arial"/>
          <w:lang w:val="es-ES_tradnl"/>
        </w:rPr>
        <w:t xml:space="preserve"> debe testar los datos confidenciales, sin pasar por alto que la clasificación respectiva tiene </w:t>
      </w:r>
      <w:r w:rsidRPr="006A1C28">
        <w:rPr>
          <w:rFonts w:ascii="Palatino Linotype" w:hAnsi="Palatino Linotype" w:cs="Arial"/>
        </w:rPr>
        <w:t>que</w:t>
      </w:r>
      <w:r w:rsidRPr="006A1C28">
        <w:rPr>
          <w:rFonts w:ascii="Palatino Linotype" w:hAnsi="Palatino Linotype" w:cs="Arial"/>
          <w:lang w:val="es-ES_tradnl"/>
        </w:rPr>
        <w:t xml:space="preserve"> cumplirse a través de la forma y formalidades que la Ley impone; </w:t>
      </w:r>
      <w:r w:rsidRPr="006A1C28">
        <w:rPr>
          <w:rFonts w:ascii="Palatino Linotype" w:hAnsi="Palatino Linotype" w:cs="Arial"/>
        </w:rPr>
        <w:t>es</w:t>
      </w:r>
      <w:r w:rsidRPr="006A1C28">
        <w:rPr>
          <w:rFonts w:ascii="Palatino Linotype" w:hAnsi="Palatino Linotype" w:cs="Arial"/>
          <w:lang w:val="es-ES_tradnl"/>
        </w:rPr>
        <w:t xml:space="preserve"> decir, mediante Acuerdo debidamente fundado y motivado, en </w:t>
      </w:r>
      <w:r w:rsidRPr="006A1C28">
        <w:rPr>
          <w:rFonts w:ascii="Palatino Linotype" w:hAnsi="Palatino Linotype" w:cs="Arial"/>
          <w:noProof/>
          <w:lang w:eastAsia="es-MX"/>
        </w:rPr>
        <w:t>términos</w:t>
      </w:r>
      <w:r w:rsidRPr="006A1C28">
        <w:rPr>
          <w:rFonts w:ascii="Palatino Linotype" w:hAnsi="Palatino Linotype" w:cs="Arial"/>
          <w:lang w:val="es-ES_tradnl"/>
        </w:rPr>
        <w:t xml:space="preserve"> de los numerales 49, fracción VIII y 132, fracciones II y III de la Ley de Transparencia y Acceso a la Información Pública del Estado de México y Municipios; en relación con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14:paraId="1903EEA0"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lastRenderedPageBreak/>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Contribuyentes (RFC), la Clave Única de Registro de Población (CURP), así como, los números de Cuenta Bancarios exclusivamente de particulares.</w:t>
      </w:r>
    </w:p>
    <w:p w14:paraId="46E63A14"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094EF5D3"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En cuanto al Registro Federal de Contribuyentes constituye un dato personal, ya que para su obtención es necesario acreditar ante la autoridad fiscal previamente la identidad de la persona, su fecha de nacimiento, entre otros aspectos.</w:t>
      </w:r>
    </w:p>
    <w:p w14:paraId="353949FD"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71D83A6F"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F46B820"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27126A95"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Lo anterior es compartido por el Instituto Nacional de Transparencia, Acceso a la Información y Protección de Datos Personales (INAI), a través del Criterio 19/2017, el cual es del tenor literal siguiente:</w:t>
      </w:r>
    </w:p>
    <w:p w14:paraId="088FB07F" w14:textId="77777777" w:rsidR="000A2E5D" w:rsidRPr="006A1C28" w:rsidRDefault="000A2E5D" w:rsidP="000A2E5D">
      <w:pPr>
        <w:autoSpaceDE w:val="0"/>
        <w:autoSpaceDN w:val="0"/>
        <w:adjustRightInd w:val="0"/>
        <w:ind w:right="50"/>
        <w:jc w:val="both"/>
        <w:rPr>
          <w:rFonts w:ascii="Palatino Linotype" w:hAnsi="Palatino Linotype"/>
          <w:lang w:val="es-ES"/>
        </w:rPr>
      </w:pPr>
    </w:p>
    <w:p w14:paraId="0B72ADDD"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b/>
          <w:i/>
          <w:sz w:val="22"/>
          <w:szCs w:val="22"/>
          <w:lang w:val="es-ES"/>
        </w:rPr>
        <w:lastRenderedPageBreak/>
        <w:t>“Registro Federal de Contribuyentes (RFC) de personas físicas</w:t>
      </w:r>
      <w:r w:rsidRPr="006A1C28">
        <w:rPr>
          <w:rFonts w:ascii="Palatino Linotype" w:hAnsi="Palatino Linotype"/>
          <w:i/>
          <w:sz w:val="22"/>
          <w:szCs w:val="22"/>
          <w:lang w:val="es-ES"/>
        </w:rPr>
        <w:t>. El RFC es una clave de carácter fiscal, única e irrepetible, que permite identificar al titular, su edad y fecha de nacimiento, por lo que es un dato personal de carácter confidencial.</w:t>
      </w:r>
    </w:p>
    <w:p w14:paraId="4984B3D4"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02F39CDE" w14:textId="77777777" w:rsidR="000A2E5D" w:rsidRPr="006A1C28" w:rsidRDefault="000A2E5D" w:rsidP="000A2E5D">
      <w:pPr>
        <w:autoSpaceDE w:val="0"/>
        <w:autoSpaceDN w:val="0"/>
        <w:adjustRightInd w:val="0"/>
        <w:ind w:left="851" w:right="899"/>
        <w:jc w:val="both"/>
        <w:rPr>
          <w:rFonts w:ascii="Palatino Linotype" w:hAnsi="Palatino Linotype"/>
          <w:b/>
          <w:i/>
          <w:sz w:val="22"/>
          <w:szCs w:val="22"/>
          <w:lang w:val="es-ES"/>
        </w:rPr>
      </w:pPr>
      <w:r w:rsidRPr="006A1C28">
        <w:rPr>
          <w:rFonts w:ascii="Palatino Linotype" w:hAnsi="Palatino Linotype"/>
          <w:b/>
          <w:i/>
          <w:sz w:val="22"/>
          <w:szCs w:val="22"/>
          <w:lang w:val="es-ES"/>
        </w:rPr>
        <w:t>Resoluciones:</w:t>
      </w:r>
    </w:p>
    <w:p w14:paraId="56D5A3C0"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RRA 0189/17. Morena. 08 de febrero de 2017. Por unanimidad. Comisionado Ponente Joel Salas Suárez.</w:t>
      </w:r>
    </w:p>
    <w:p w14:paraId="5CF7D1F2"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 xml:space="preserve">RRA 0677/17. Universidad Nacional Autónoma de México. 08 de marzo de 2017. Por unanimidad. Comisionado Ponente Rosendoevgueni Monterrey Chepov. </w:t>
      </w:r>
    </w:p>
    <w:p w14:paraId="2A3E0F8D" w14:textId="77777777" w:rsidR="000A2E5D" w:rsidRPr="006A1C28" w:rsidRDefault="000A2E5D" w:rsidP="000A2E5D">
      <w:pPr>
        <w:autoSpaceDE w:val="0"/>
        <w:autoSpaceDN w:val="0"/>
        <w:adjustRightInd w:val="0"/>
        <w:ind w:left="851" w:right="899"/>
        <w:jc w:val="both"/>
        <w:rPr>
          <w:rFonts w:ascii="Palatino Linotype" w:hAnsi="Palatino Linotype"/>
          <w:b/>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RRA 1564/17. Tribunal Electoral del Poder Judicial de la Federación. 26 de abril de 2017. Por unanimidad. Comisionado Ponente Oscar Mauricio Guerra Ford.</w:t>
      </w:r>
      <w:r w:rsidRPr="006A1C28">
        <w:rPr>
          <w:rFonts w:ascii="Palatino Linotype" w:hAnsi="Palatino Linotype"/>
          <w:b/>
          <w:i/>
          <w:sz w:val="22"/>
          <w:szCs w:val="22"/>
          <w:lang w:val="es-ES"/>
        </w:rPr>
        <w:t>”</w:t>
      </w:r>
    </w:p>
    <w:p w14:paraId="29E75783"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2B14F46A"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w:t>
      </w:r>
    </w:p>
    <w:p w14:paraId="5DF14658"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0C2494E2"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2705FB1"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5C13EEFA"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 xml:space="preserve">Argumento que es compartido por el Instituto Nacional de Transparencia, Acceso a la Información y Protección de Datos Personales (INAI), conforme al criterio número 18/2017, el cual refiere: </w:t>
      </w:r>
    </w:p>
    <w:p w14:paraId="03C3D965" w14:textId="77777777" w:rsidR="000A2E5D" w:rsidRPr="006A1C28" w:rsidRDefault="000A2E5D" w:rsidP="000A2E5D">
      <w:pPr>
        <w:autoSpaceDE w:val="0"/>
        <w:autoSpaceDN w:val="0"/>
        <w:adjustRightInd w:val="0"/>
        <w:ind w:right="50"/>
        <w:jc w:val="both"/>
        <w:rPr>
          <w:rFonts w:ascii="Palatino Linotype" w:hAnsi="Palatino Linotype"/>
          <w:lang w:val="es-ES"/>
        </w:rPr>
      </w:pPr>
    </w:p>
    <w:p w14:paraId="0B77B2BD"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b/>
          <w:i/>
          <w:sz w:val="22"/>
          <w:szCs w:val="22"/>
          <w:lang w:val="es-ES"/>
        </w:rPr>
        <w:t>Clave Única de Registro de Población (CURP).</w:t>
      </w:r>
      <w:r w:rsidRPr="006A1C28">
        <w:rPr>
          <w:rFonts w:ascii="Palatino Linotype" w:hAnsi="Palatino Linotype"/>
          <w:i/>
          <w:sz w:val="22"/>
          <w:szCs w:val="22"/>
          <w:lang w:val="es-ES"/>
        </w:rPr>
        <w:t xml:space="preserve"> La Clave Única de Registro de Población se integra por datos personales que sólo conciernen al particular </w:t>
      </w:r>
      <w:r w:rsidRPr="006A1C28">
        <w:rPr>
          <w:rFonts w:ascii="Palatino Linotype" w:hAnsi="Palatino Linotype"/>
          <w:i/>
          <w:sz w:val="22"/>
          <w:szCs w:val="22"/>
          <w:lang w:val="es-ES"/>
        </w:rPr>
        <w:lastRenderedPageBreak/>
        <w:t>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A10B53C"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3E057798" w14:textId="77777777" w:rsidR="000A2E5D" w:rsidRPr="006A1C28" w:rsidRDefault="000A2E5D" w:rsidP="000A2E5D">
      <w:pPr>
        <w:autoSpaceDE w:val="0"/>
        <w:autoSpaceDN w:val="0"/>
        <w:adjustRightInd w:val="0"/>
        <w:ind w:left="851" w:right="899"/>
        <w:jc w:val="both"/>
        <w:rPr>
          <w:rFonts w:ascii="Palatino Linotype" w:hAnsi="Palatino Linotype"/>
          <w:b/>
          <w:i/>
          <w:sz w:val="22"/>
          <w:szCs w:val="22"/>
          <w:lang w:val="es-ES"/>
        </w:rPr>
      </w:pPr>
      <w:r w:rsidRPr="006A1C28">
        <w:rPr>
          <w:rFonts w:ascii="Palatino Linotype" w:hAnsi="Palatino Linotype"/>
          <w:b/>
          <w:i/>
          <w:sz w:val="22"/>
          <w:szCs w:val="22"/>
          <w:lang w:val="es-ES"/>
        </w:rPr>
        <w:t>Resoluciones:</w:t>
      </w:r>
    </w:p>
    <w:p w14:paraId="72C9CFEB"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RRA 3995/16. Secretaría de la Defensa Nacional. 1 de febrero de 2017. Por unanimidad. Comisionado Ponente Rosendoevgueni Monterrey Chepov.</w:t>
      </w:r>
    </w:p>
    <w:p w14:paraId="433A5212"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 xml:space="preserve">RRA 0937/17. Senado de la República. 15 de marzo de 2017. Por unanimidad. Comisionada Ponente Ximena Puente de la Mora. </w:t>
      </w:r>
    </w:p>
    <w:p w14:paraId="2F6B655D"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w:t>
      </w:r>
      <w:r w:rsidRPr="006A1C28">
        <w:rPr>
          <w:rFonts w:ascii="Palatino Linotype" w:hAnsi="Palatino Linotype"/>
          <w:i/>
          <w:sz w:val="22"/>
          <w:szCs w:val="22"/>
          <w:lang w:val="es-ES"/>
        </w:rPr>
        <w:tab/>
        <w:t>RRA 0478/17. Secretaría de Relaciones Exteriores. 26 de abril de 2017. Por unanimidad. Comisionada Ponente Areli Cano Guadiana.”</w:t>
      </w:r>
    </w:p>
    <w:p w14:paraId="461C7F0B"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4E42B62B"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0535C0C"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48FF1CB0"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Por lo anterior, el número de cuenta bancaria debe ser clasificado como confidencial con fundamento en la fracciones I y II del artículo 143 de la Ley de la Materia de la Entidad; en razón de que, con su difusión se estaría poniendo en riesgo la seguridad de su titular.</w:t>
      </w:r>
    </w:p>
    <w:p w14:paraId="7DFC6E2A"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581B467B"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r w:rsidRPr="006A1C28">
        <w:rPr>
          <w:rFonts w:ascii="Palatino Linotype" w:hAnsi="Palatino Linotype"/>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w:t>
      </w:r>
      <w:r w:rsidRPr="006A1C28">
        <w:rPr>
          <w:rFonts w:ascii="Palatino Linotype" w:hAnsi="Palatino Linotype"/>
          <w:lang w:val="es-ES"/>
        </w:rPr>
        <w:lastRenderedPageBreak/>
        <w:t xml:space="preserve">virtud, este Instituto determina que dicha información no puede ser del dominio público, toda vez que se podría dar un uso inadecuado a la misma o cometer algún ilícito o fraude en contra del patrimonio de los particulares. </w:t>
      </w:r>
    </w:p>
    <w:p w14:paraId="296BB507" w14:textId="77777777" w:rsidR="000A2E5D" w:rsidRPr="006A1C28" w:rsidRDefault="000A2E5D" w:rsidP="000A2E5D">
      <w:pPr>
        <w:autoSpaceDE w:val="0"/>
        <w:autoSpaceDN w:val="0"/>
        <w:adjustRightInd w:val="0"/>
        <w:spacing w:line="360" w:lineRule="auto"/>
        <w:ind w:right="50"/>
        <w:jc w:val="both"/>
        <w:rPr>
          <w:rFonts w:ascii="Palatino Linotype" w:hAnsi="Palatino Linotype"/>
          <w:lang w:val="es-ES"/>
        </w:rPr>
      </w:pPr>
    </w:p>
    <w:p w14:paraId="240C86F1" w14:textId="77777777" w:rsidR="000A2E5D" w:rsidRPr="006A1C28" w:rsidRDefault="000A2E5D" w:rsidP="000A2E5D">
      <w:pPr>
        <w:autoSpaceDE w:val="0"/>
        <w:autoSpaceDN w:val="0"/>
        <w:adjustRightInd w:val="0"/>
        <w:spacing w:line="360" w:lineRule="auto"/>
        <w:ind w:right="51"/>
        <w:jc w:val="both"/>
        <w:rPr>
          <w:rFonts w:ascii="Palatino Linotype" w:hAnsi="Palatino Linotype"/>
          <w:lang w:val="es-ES"/>
        </w:rPr>
      </w:pPr>
      <w:r w:rsidRPr="006A1C28">
        <w:rPr>
          <w:rFonts w:ascii="Palatino Linotype" w:hAnsi="Palatino Linotype"/>
          <w:lang w:val="es-ES"/>
        </w:rPr>
        <w:t>Lo anterior encuentra sustento a su vez en lo señalado en el criterio 10/13 emitido por el entonces IFAI ahora Instituto Nacional de Transparencia y Acceso a la Información Pública del Estado de México y Municipios, así como en el diverso criterio 11/2017, que a la letra dicen:</w:t>
      </w:r>
    </w:p>
    <w:p w14:paraId="0FA18446" w14:textId="77777777" w:rsidR="000A2E5D" w:rsidRPr="006A1C28" w:rsidRDefault="000A2E5D" w:rsidP="000A2E5D">
      <w:pPr>
        <w:autoSpaceDE w:val="0"/>
        <w:autoSpaceDN w:val="0"/>
        <w:adjustRightInd w:val="0"/>
        <w:ind w:right="51"/>
        <w:jc w:val="both"/>
        <w:rPr>
          <w:rFonts w:ascii="Palatino Linotype" w:eastAsia="Arial Unicode MS" w:hAnsi="Palatino Linotype" w:cs="Arial"/>
          <w:lang w:val="es-ES"/>
        </w:rPr>
      </w:pPr>
    </w:p>
    <w:p w14:paraId="425C382A" w14:textId="77777777" w:rsidR="000A2E5D" w:rsidRPr="006A1C28" w:rsidRDefault="000A2E5D" w:rsidP="000A2E5D">
      <w:pPr>
        <w:autoSpaceDE w:val="0"/>
        <w:autoSpaceDN w:val="0"/>
        <w:adjustRightInd w:val="0"/>
        <w:ind w:left="851" w:right="899"/>
        <w:jc w:val="center"/>
        <w:rPr>
          <w:rFonts w:ascii="Palatino Linotype" w:hAnsi="Palatino Linotype"/>
          <w:b/>
          <w:i/>
          <w:sz w:val="22"/>
          <w:szCs w:val="22"/>
          <w:lang w:val="es-ES"/>
        </w:rPr>
      </w:pPr>
      <w:r w:rsidRPr="006A1C28">
        <w:rPr>
          <w:rFonts w:ascii="Palatino Linotype" w:hAnsi="Palatino Linotype"/>
          <w:b/>
          <w:i/>
          <w:sz w:val="22"/>
          <w:szCs w:val="22"/>
          <w:lang w:val="es-ES"/>
        </w:rPr>
        <w:t>“CRITERIO 10/13</w:t>
      </w:r>
    </w:p>
    <w:p w14:paraId="66E368B7"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b/>
          <w:i/>
          <w:sz w:val="22"/>
          <w:szCs w:val="22"/>
          <w:lang w:val="es-ES"/>
        </w:rPr>
        <w:t>Número de cuenta bancaria de particulares, personas físicas y morales, constituye información confidencial.</w:t>
      </w:r>
      <w:r w:rsidRPr="006A1C28">
        <w:rPr>
          <w:rFonts w:ascii="Palatino Linotype" w:hAnsi="Palatino Linotype"/>
          <w:i/>
          <w:sz w:val="22"/>
          <w:szCs w:val="22"/>
          <w:lang w:val="es-ES"/>
        </w:rPr>
        <w:t xml:space="preserve"> De conformidad con lo dispuesto en el artículo 18, fracciones I (personas morales) y II (personas físicas) de la Ley Federal de Transparencia y Acceso a la Información Pública Gubernamental, el número de cuenta bancaria de los particulares es información confidencial por referirse a su patrimonio. A través de dicho número, el cliente puede acceder a la información relacionada con su patrimonio, contenida en las bases de datos de las instituciones bancarias y financieras, en donde se pueden realizar diversas transacciones como son movimientos y consulta de saldos. Por lo anterior, en los casos en que el acceso a documentos conlleve la revelación del número de cuenta bancaria de un particular, deberán elaborarse versiones públicas en las que deberá testarse dicho dato, por tratarse de información</w:t>
      </w:r>
      <w:r w:rsidRPr="006A1C28">
        <w:rPr>
          <w:rFonts w:ascii="Palatino Linotype" w:hAnsi="Palatino Linotype"/>
          <w:b/>
          <w:i/>
          <w:sz w:val="22"/>
          <w:szCs w:val="22"/>
          <w:lang w:val="es-ES"/>
        </w:rPr>
        <w:t>”</w:t>
      </w:r>
    </w:p>
    <w:p w14:paraId="3D351CEE" w14:textId="77777777" w:rsidR="000A2E5D" w:rsidRPr="006A1C28" w:rsidRDefault="000A2E5D" w:rsidP="000A2E5D">
      <w:pPr>
        <w:autoSpaceDE w:val="0"/>
        <w:autoSpaceDN w:val="0"/>
        <w:adjustRightInd w:val="0"/>
        <w:ind w:left="851" w:right="899"/>
        <w:jc w:val="center"/>
        <w:rPr>
          <w:rFonts w:ascii="Palatino Linotype" w:hAnsi="Palatino Linotype"/>
          <w:b/>
          <w:i/>
          <w:sz w:val="22"/>
          <w:szCs w:val="22"/>
          <w:lang w:val="es-ES"/>
        </w:rPr>
      </w:pPr>
    </w:p>
    <w:p w14:paraId="39A3B83E" w14:textId="77777777" w:rsidR="000A2E5D" w:rsidRPr="006A1C28" w:rsidRDefault="000A2E5D" w:rsidP="000A2E5D">
      <w:pPr>
        <w:autoSpaceDE w:val="0"/>
        <w:autoSpaceDN w:val="0"/>
        <w:adjustRightInd w:val="0"/>
        <w:ind w:left="851" w:right="899"/>
        <w:jc w:val="center"/>
        <w:rPr>
          <w:rFonts w:ascii="Palatino Linotype" w:hAnsi="Palatino Linotype"/>
          <w:b/>
          <w:i/>
          <w:sz w:val="22"/>
          <w:szCs w:val="22"/>
          <w:lang w:val="es-ES"/>
        </w:rPr>
      </w:pPr>
      <w:r w:rsidRPr="006A1C28">
        <w:rPr>
          <w:rFonts w:ascii="Palatino Linotype" w:hAnsi="Palatino Linotype"/>
          <w:b/>
          <w:i/>
          <w:sz w:val="22"/>
          <w:szCs w:val="22"/>
          <w:lang w:val="es-ES"/>
        </w:rPr>
        <w:t>“Criterio 11/2017</w:t>
      </w:r>
    </w:p>
    <w:p w14:paraId="58DFFDEF"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b/>
          <w:i/>
          <w:sz w:val="22"/>
          <w:szCs w:val="22"/>
          <w:lang w:val="es-ES"/>
        </w:rPr>
        <w:t>Cuentas bancarias y/o CLABE interbancaria de sujetos obligados que reciben y/o transfieren recursos públicos, son información pública.</w:t>
      </w:r>
      <w:r w:rsidRPr="006A1C28">
        <w:rPr>
          <w:rFonts w:ascii="Palatino Linotype" w:hAnsi="Palatino Linotype"/>
          <w:i/>
          <w:sz w:val="22"/>
          <w:szCs w:val="22"/>
          <w:lang w:val="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41DAABE"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212C0A99"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Resoluciones:</w:t>
      </w:r>
    </w:p>
    <w:p w14:paraId="319F65AD"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p>
    <w:p w14:paraId="4B0C6C5F"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lastRenderedPageBreak/>
        <w:t> RRA 0448/16. NOTIMEX, Agencia de Noticias del Estado Mexicano. 24 de agosto de 2016. Por unanimidad. Comisionado Ponente Joel Salas Suárez.</w:t>
      </w:r>
    </w:p>
    <w:p w14:paraId="36A66023" w14:textId="77777777" w:rsidR="000A2E5D" w:rsidRPr="006A1C28" w:rsidRDefault="000A2E5D" w:rsidP="000A2E5D">
      <w:pPr>
        <w:autoSpaceDE w:val="0"/>
        <w:autoSpaceDN w:val="0"/>
        <w:adjustRightInd w:val="0"/>
        <w:ind w:left="851" w:right="899"/>
        <w:jc w:val="both"/>
        <w:rPr>
          <w:rFonts w:ascii="Palatino Linotype" w:hAnsi="Palatino Linotype"/>
          <w:i/>
          <w:sz w:val="22"/>
          <w:szCs w:val="22"/>
          <w:lang w:val="es-ES"/>
        </w:rPr>
      </w:pPr>
      <w:r w:rsidRPr="006A1C28">
        <w:rPr>
          <w:rFonts w:ascii="Palatino Linotype" w:hAnsi="Palatino Linotype"/>
          <w:i/>
          <w:sz w:val="22"/>
          <w:szCs w:val="22"/>
          <w:lang w:val="es-ES"/>
        </w:rPr>
        <w:t> RRA 2787/16. Colegio de Postgraduados. 01 de noviembre de 2016. Por unanimidad. Comisionado Ponente Francisco Javier Acuña Llamas.</w:t>
      </w:r>
    </w:p>
    <w:p w14:paraId="1C7D0AC6" w14:textId="7EF9C36B" w:rsidR="00036BBC" w:rsidRPr="006A1C28" w:rsidRDefault="000A2E5D" w:rsidP="000A2E5D">
      <w:pPr>
        <w:autoSpaceDE w:val="0"/>
        <w:autoSpaceDN w:val="0"/>
        <w:adjustRightInd w:val="0"/>
        <w:ind w:left="851" w:right="899"/>
        <w:jc w:val="both"/>
        <w:rPr>
          <w:rFonts w:ascii="Palatino Linotype" w:hAnsi="Palatino Linotype" w:cs="Arial"/>
          <w:lang w:eastAsia="es-MX"/>
        </w:rPr>
      </w:pPr>
      <w:r w:rsidRPr="006A1C28">
        <w:rPr>
          <w:rFonts w:ascii="Palatino Linotype" w:hAnsi="Palatino Linotype"/>
          <w:i/>
          <w:sz w:val="22"/>
          <w:szCs w:val="22"/>
          <w:lang w:val="es-ES"/>
        </w:rPr>
        <w:t> RRA 4756/16. Instituto Mexicano del Seguro Social. 08 de febrero de 2017. Por unanimidad. Comisionado Ponente Oscar Mauricio Guerra Ford.”</w:t>
      </w:r>
    </w:p>
    <w:p w14:paraId="3EE512C2" w14:textId="77777777" w:rsidR="00DB1F04" w:rsidRPr="006A1C28" w:rsidRDefault="00DB1F04" w:rsidP="00DB1F04">
      <w:pPr>
        <w:spacing w:before="240" w:after="240" w:line="360" w:lineRule="auto"/>
        <w:jc w:val="both"/>
        <w:rPr>
          <w:rFonts w:ascii="Palatino Linotype" w:hAnsi="Palatino Linotype" w:cs="Arial"/>
        </w:rPr>
      </w:pPr>
      <w:r w:rsidRPr="006A1C28">
        <w:rPr>
          <w:rFonts w:ascii="Palatino Linotype" w:hAnsi="Palatino Linotype" w:cs="Arial"/>
        </w:rPr>
        <w:t>Por lo tanto,</w:t>
      </w:r>
      <w:r w:rsidRPr="006A1C28">
        <w:rPr>
          <w:rFonts w:ascii="Palatino Linotype" w:hAnsi="Palatino Linotype"/>
        </w:rPr>
        <w:t xml:space="preserve"> es importante referir que </w:t>
      </w:r>
      <w:r w:rsidRPr="006A1C28">
        <w:rPr>
          <w:rFonts w:ascii="Palatino Linotype" w:hAnsi="Palatino Linotype"/>
          <w:b/>
        </w:rPr>
        <w:t>EL SUJETO OBLIGADO</w:t>
      </w:r>
      <w:r w:rsidRPr="006A1C28">
        <w:rPr>
          <w:rFonts w:ascii="Palatino Linotype" w:hAnsi="Palatino Linotype"/>
        </w:rPr>
        <w:t xml:space="preserve"> deberá seguir el procedimiento legal establecido para su </w:t>
      </w:r>
      <w:r w:rsidRPr="006A1C28">
        <w:rPr>
          <w:rFonts w:ascii="Palatino Linotype" w:hAnsi="Palatino Linotype"/>
          <w:lang w:eastAsia="es-MX"/>
        </w:rPr>
        <w:t>clasificación</w:t>
      </w:r>
      <w:r w:rsidRPr="006A1C28">
        <w:rPr>
          <w:rFonts w:ascii="Palatino Linotype" w:hAnsi="Palatino Linotype"/>
        </w:rPr>
        <w:t>, esto es, que su Comité de</w:t>
      </w:r>
      <w:r w:rsidRPr="006A1C28">
        <w:rPr>
          <w:rFonts w:ascii="Palatino Linotype" w:hAnsi="Palatino Linotype" w:cs="Arial"/>
        </w:rPr>
        <w:t xml:space="preserve"> Transparencia emita un Acuerdo de Clasificación que cumpla con las formalidades previstas, antes citadas</w:t>
      </w:r>
      <w:r w:rsidRPr="006A1C28">
        <w:rPr>
          <w:rFonts w:ascii="Palatino Linotype" w:hAnsi="Palatino Linotype" w:cs="Arial"/>
          <w:b/>
        </w:rPr>
        <w:t xml:space="preserve"> </w:t>
      </w:r>
      <w:r w:rsidRPr="006A1C28">
        <w:rPr>
          <w:rFonts w:ascii="Palatino Linotype" w:hAnsi="Palatino Linotype" w:cs="Arial"/>
        </w:rPr>
        <w:t xml:space="preserve">que lo sustente, en el </w:t>
      </w:r>
      <w:r w:rsidRPr="006A1C28">
        <w:rPr>
          <w:rFonts w:ascii="Palatino Linotype" w:hAnsi="Palatino Linotype" w:cs="Arial"/>
          <w:lang w:eastAsia="es-MX"/>
        </w:rPr>
        <w:t>que</w:t>
      </w:r>
      <w:r w:rsidRPr="006A1C28">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B251A0" w14:textId="246DB8CC" w:rsidR="00C56F86" w:rsidRPr="006A1C28" w:rsidRDefault="00C56F86" w:rsidP="00C56F86">
      <w:pPr>
        <w:widowControl w:val="0"/>
        <w:autoSpaceDE w:val="0"/>
        <w:autoSpaceDN w:val="0"/>
        <w:adjustRightInd w:val="0"/>
        <w:spacing w:line="360" w:lineRule="auto"/>
        <w:jc w:val="both"/>
        <w:rPr>
          <w:rFonts w:ascii="Palatino Linotype" w:hAnsi="Palatino Linotype" w:cs="Arial"/>
        </w:rPr>
      </w:pPr>
      <w:r w:rsidRPr="006A1C28">
        <w:rPr>
          <w:rFonts w:ascii="Palatino Linotype" w:hAnsi="Palatino Linotype" w:cs="Arial"/>
          <w:color w:val="000000" w:themeColor="text1"/>
        </w:rPr>
        <w:t xml:space="preserve">Ante tales manifestaciones, este Órgano Garante determina </w:t>
      </w:r>
      <w:r w:rsidR="00FB6397" w:rsidRPr="006A1C28">
        <w:rPr>
          <w:rFonts w:ascii="Palatino Linotype" w:hAnsi="Palatino Linotype" w:cs="Arial"/>
          <w:b/>
          <w:color w:val="000000" w:themeColor="text1"/>
        </w:rPr>
        <w:t>Modifi</w:t>
      </w:r>
      <w:r w:rsidRPr="006A1C28">
        <w:rPr>
          <w:rFonts w:ascii="Palatino Linotype" w:hAnsi="Palatino Linotype" w:cs="Arial"/>
          <w:b/>
          <w:color w:val="000000" w:themeColor="text1"/>
        </w:rPr>
        <w:t>car</w:t>
      </w:r>
      <w:r w:rsidRPr="006A1C28">
        <w:rPr>
          <w:rFonts w:ascii="Palatino Linotype" w:hAnsi="Palatino Linotype" w:cs="Arial"/>
          <w:color w:val="000000" w:themeColor="text1"/>
        </w:rPr>
        <w:t xml:space="preserve"> la respuesta del </w:t>
      </w:r>
      <w:r w:rsidRPr="006A1C28">
        <w:rPr>
          <w:rFonts w:ascii="Palatino Linotype" w:hAnsi="Palatino Linotype" w:cs="Arial"/>
          <w:b/>
          <w:color w:val="000000" w:themeColor="text1"/>
        </w:rPr>
        <w:t>SUJETO OBLIGADO</w:t>
      </w:r>
      <w:r w:rsidR="00965C99" w:rsidRPr="006A1C28">
        <w:rPr>
          <w:rFonts w:ascii="Palatino Linotype" w:hAnsi="Palatino Linotype" w:cs="Arial"/>
          <w:b/>
          <w:color w:val="000000" w:themeColor="text1"/>
        </w:rPr>
        <w:t>,</w:t>
      </w:r>
      <w:r w:rsidRPr="006A1C28">
        <w:rPr>
          <w:rFonts w:ascii="Palatino Linotype" w:hAnsi="Palatino Linotype" w:cs="Arial"/>
          <w:b/>
          <w:color w:val="000000" w:themeColor="text1"/>
        </w:rPr>
        <w:t xml:space="preserve"> </w:t>
      </w:r>
      <w:r w:rsidRPr="006A1C28">
        <w:rPr>
          <w:rFonts w:ascii="Palatino Linotype" w:hAnsi="Palatino Linotype" w:cs="Arial"/>
          <w:color w:val="000000" w:themeColor="text1"/>
        </w:rPr>
        <w:t>otorgada a la solicitud de información que dio origen al medio de impugnación en estudio</w:t>
      </w:r>
      <w:r w:rsidR="00965C99" w:rsidRPr="006A1C28">
        <w:rPr>
          <w:rFonts w:ascii="Palatino Linotype" w:hAnsi="Palatino Linotype" w:cs="Arial"/>
          <w:color w:val="000000" w:themeColor="text1"/>
        </w:rPr>
        <w:t>,</w:t>
      </w:r>
      <w:r w:rsidRPr="006A1C28">
        <w:rPr>
          <w:rFonts w:ascii="Palatino Linotype" w:hAnsi="Palatino Linotype" w:cs="Arial"/>
          <w:color w:val="000000" w:themeColor="text1"/>
        </w:rPr>
        <w:t xml:space="preserve"> al resultar </w:t>
      </w:r>
      <w:r w:rsidRPr="006A1C28">
        <w:rPr>
          <w:rFonts w:ascii="Palatino Linotype" w:hAnsi="Palatino Linotype" w:cs="Arial"/>
          <w:b/>
          <w:color w:val="000000" w:themeColor="text1"/>
        </w:rPr>
        <w:t>fundadas</w:t>
      </w:r>
      <w:r w:rsidRPr="006A1C28">
        <w:rPr>
          <w:rFonts w:ascii="Palatino Linotype" w:hAnsi="Palatino Linotype" w:cs="Arial"/>
          <w:color w:val="000000" w:themeColor="text1"/>
        </w:rPr>
        <w:t xml:space="preserve"> las razones o motivos de inconformidad expuestas por </w:t>
      </w:r>
      <w:r w:rsidR="00FB6397" w:rsidRPr="006A1C28">
        <w:rPr>
          <w:rFonts w:ascii="Palatino Linotype" w:hAnsi="Palatino Linotype" w:cs="Arial"/>
          <w:b/>
          <w:color w:val="000000" w:themeColor="text1"/>
        </w:rPr>
        <w:t>L</w:t>
      </w:r>
      <w:r w:rsidR="00796EC0" w:rsidRPr="006A1C28">
        <w:rPr>
          <w:rFonts w:ascii="Palatino Linotype" w:hAnsi="Palatino Linotype" w:cs="Arial"/>
          <w:b/>
          <w:color w:val="000000" w:themeColor="text1"/>
        </w:rPr>
        <w:t>A</w:t>
      </w:r>
      <w:r w:rsidRPr="006A1C28">
        <w:rPr>
          <w:rFonts w:ascii="Palatino Linotype" w:hAnsi="Palatino Linotype" w:cs="Arial"/>
          <w:b/>
          <w:color w:val="000000" w:themeColor="text1"/>
        </w:rPr>
        <w:t xml:space="preserve"> RECURRENTE</w:t>
      </w:r>
      <w:r w:rsidRPr="006A1C28">
        <w:rPr>
          <w:rFonts w:ascii="Palatino Linotype" w:hAnsi="Palatino Linotype" w:cs="Arial"/>
          <w:color w:val="000000" w:themeColor="text1"/>
        </w:rPr>
        <w:t xml:space="preserve">; por ello, se determina ordenar al </w:t>
      </w:r>
      <w:r w:rsidRPr="006A1C28">
        <w:rPr>
          <w:rFonts w:ascii="Palatino Linotype" w:hAnsi="Palatino Linotype" w:cs="Arial"/>
          <w:b/>
          <w:color w:val="000000" w:themeColor="text1"/>
        </w:rPr>
        <w:t xml:space="preserve">SUJETO OBLIGADO </w:t>
      </w:r>
      <w:r w:rsidRPr="006A1C28">
        <w:rPr>
          <w:rFonts w:ascii="Palatino Linotype" w:hAnsi="Palatino Linotype" w:cs="Arial"/>
          <w:color w:val="000000" w:themeColor="text1"/>
        </w:rPr>
        <w:t>la entrega de</w:t>
      </w:r>
      <w:r w:rsidR="00FB6397" w:rsidRPr="006A1C28">
        <w:rPr>
          <w:rFonts w:ascii="Palatino Linotype" w:hAnsi="Palatino Linotype" w:cs="Arial"/>
          <w:color w:val="000000" w:themeColor="text1"/>
        </w:rPr>
        <w:t xml:space="preserve"> la información </w:t>
      </w:r>
      <w:r w:rsidR="00FB6397" w:rsidRPr="006A1C28">
        <w:rPr>
          <w:rFonts w:ascii="Palatino Linotype" w:eastAsia="Calibri" w:hAnsi="Palatino Linotype" w:cs="Arial"/>
        </w:rPr>
        <w:t xml:space="preserve">que ha quedado precisada </w:t>
      </w:r>
      <w:r w:rsidR="007931E9" w:rsidRPr="006A1C28">
        <w:rPr>
          <w:rFonts w:ascii="Palatino Linotype" w:eastAsia="Calibri" w:hAnsi="Palatino Linotype" w:cs="Arial"/>
        </w:rPr>
        <w:t>y en los términos indicados</w:t>
      </w:r>
      <w:r w:rsidRPr="006A1C28">
        <w:rPr>
          <w:rFonts w:ascii="Palatino Linotype" w:hAnsi="Palatino Linotype" w:cs="Arial"/>
          <w:color w:val="000000" w:themeColor="text1"/>
        </w:rPr>
        <w:t xml:space="preserve">; </w:t>
      </w:r>
      <w:r w:rsidRPr="006A1C28">
        <w:rPr>
          <w:rFonts w:ascii="Palatino Linotype" w:hAnsi="Palatino Linotype" w:cs="Arial"/>
          <w:b/>
        </w:rPr>
        <w:t>previa búsqueda exhaustiva y razonable de la información</w:t>
      </w:r>
      <w:r w:rsidRPr="006A1C28">
        <w:rPr>
          <w:rFonts w:ascii="Palatino Linotype" w:hAnsi="Palatino Linotype" w:cs="Arial"/>
        </w:rPr>
        <w:t xml:space="preserve"> </w:t>
      </w:r>
      <w:r w:rsidRPr="006A1C28">
        <w:rPr>
          <w:rFonts w:ascii="Palatino Linotype" w:hAnsi="Palatino Linotype" w:cs="Arial"/>
        </w:rPr>
        <w:lastRenderedPageBreak/>
        <w:t xml:space="preserve">en las áreas competentes que pudieran contar con la misma, </w:t>
      </w:r>
      <w:r w:rsidRPr="006A1C28">
        <w:rPr>
          <w:rFonts w:ascii="Palatino Linotype" w:hAnsi="Palatino Linotype" w:cs="Arial"/>
          <w:b/>
        </w:rPr>
        <w:t>en versión pública</w:t>
      </w:r>
      <w:r w:rsidRPr="006A1C28">
        <w:rPr>
          <w:rFonts w:ascii="Palatino Linotype" w:hAnsi="Palatino Linotype" w:cs="Arial"/>
        </w:rPr>
        <w:t>.</w:t>
      </w:r>
    </w:p>
    <w:p w14:paraId="5744C548" w14:textId="77777777" w:rsidR="00445E74" w:rsidRPr="006A1C28" w:rsidRDefault="00445E74" w:rsidP="00C56F86">
      <w:pPr>
        <w:widowControl w:val="0"/>
        <w:autoSpaceDE w:val="0"/>
        <w:autoSpaceDN w:val="0"/>
        <w:adjustRightInd w:val="0"/>
        <w:spacing w:line="360" w:lineRule="auto"/>
        <w:jc w:val="both"/>
        <w:rPr>
          <w:rFonts w:ascii="Palatino Linotype" w:hAnsi="Palatino Linotype" w:cs="Arial"/>
        </w:rPr>
      </w:pPr>
    </w:p>
    <w:p w14:paraId="7BB45AA6" w14:textId="3FF63796" w:rsidR="00445E74" w:rsidRPr="006A1C28" w:rsidRDefault="00445E74" w:rsidP="00C56F86">
      <w:pPr>
        <w:widowControl w:val="0"/>
        <w:autoSpaceDE w:val="0"/>
        <w:autoSpaceDN w:val="0"/>
        <w:adjustRightInd w:val="0"/>
        <w:spacing w:line="360" w:lineRule="auto"/>
        <w:jc w:val="both"/>
        <w:rPr>
          <w:rFonts w:ascii="Palatino Linotype" w:eastAsia="Calibri" w:hAnsi="Palatino Linotype" w:cs="Arial"/>
        </w:rPr>
      </w:pPr>
      <w:r w:rsidRPr="006A1C28">
        <w:rPr>
          <w:rFonts w:ascii="Palatino Linotype" w:eastAsia="Calibri" w:hAnsi="Palatino Linotype" w:cs="Arial"/>
        </w:rPr>
        <w:t xml:space="preserve">Finalmente, </w:t>
      </w:r>
      <w:r w:rsidRPr="006A1C28">
        <w:rPr>
          <w:rFonts w:ascii="Palatino Linotype" w:hAnsi="Palatino Linotype" w:cs="Arial"/>
          <w:lang w:eastAsia="es-CO"/>
        </w:rPr>
        <w:t>no se omite referir que dada la situación originada de la emergencia sanitaria causada por el Covid-19, se estima que de conformidad con el ordinal 186 de la Ley de la materia, y tomando en consideración las razones y fundamentos expresados a través de las respuestas del Sujeto obligado, así como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15 días para el cumplimiento de la presente resolución.</w:t>
      </w:r>
    </w:p>
    <w:p w14:paraId="2CF23DF8" w14:textId="0801D4AF" w:rsidR="00C56F86" w:rsidRPr="006A1C28" w:rsidRDefault="00C56F86" w:rsidP="00C56F8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6A1C28">
        <w:rPr>
          <w:rFonts w:ascii="Palatino Linotype" w:eastAsia="Calibri" w:hAnsi="Palatino Linotype" w:cs="Arial"/>
        </w:rPr>
        <w:t xml:space="preserve">Así, con </w:t>
      </w:r>
      <w:r w:rsidRPr="006A1C28">
        <w:rPr>
          <w:rFonts w:ascii="Palatino Linotype" w:hAnsi="Palatino Linotype" w:cs="Arial"/>
        </w:rPr>
        <w:t>fundamento</w:t>
      </w:r>
      <w:r w:rsidRPr="006A1C28">
        <w:rPr>
          <w:rFonts w:ascii="Palatino Linotype" w:eastAsia="Calibri" w:hAnsi="Palatino Linotype" w:cs="Arial"/>
        </w:rPr>
        <w:t xml:space="preserve"> en lo prescrito en los artículos 5, </w:t>
      </w:r>
      <w:r w:rsidRPr="006A1C28">
        <w:rPr>
          <w:rFonts w:ascii="Palatino Linotype" w:hAnsi="Palatino Linotype"/>
        </w:rPr>
        <w:t xml:space="preserve">párrafos </w:t>
      </w:r>
      <w:r w:rsidR="003F0A48" w:rsidRPr="006A1C28">
        <w:rPr>
          <w:rFonts w:ascii="Palatino Linotype" w:hAnsi="Palatino Linotype"/>
        </w:rPr>
        <w:t xml:space="preserve">trigésimo, trigésimo primero </w:t>
      </w:r>
      <w:r w:rsidRPr="006A1C28">
        <w:rPr>
          <w:rFonts w:ascii="Palatino Linotype" w:hAnsi="Palatino Linotype"/>
        </w:rPr>
        <w:t xml:space="preserve">y </w:t>
      </w:r>
      <w:r w:rsidR="003F0A48" w:rsidRPr="006A1C28">
        <w:rPr>
          <w:rFonts w:ascii="Palatino Linotype" w:hAnsi="Palatino Linotype"/>
        </w:rPr>
        <w:t>trigésimo segundo</w:t>
      </w:r>
      <w:r w:rsidRPr="006A1C28">
        <w:rPr>
          <w:rFonts w:ascii="Palatino Linotype" w:hAnsi="Palatino Linotype" w:cs="Arial"/>
        </w:rPr>
        <w:t>,</w:t>
      </w:r>
      <w:r w:rsidRPr="006A1C28">
        <w:rPr>
          <w:rFonts w:ascii="Palatino Linotype" w:hAnsi="Palatino Linotype"/>
        </w:rPr>
        <w:t xml:space="preserve"> </w:t>
      </w:r>
      <w:r w:rsidRPr="006A1C28">
        <w:rPr>
          <w:rFonts w:ascii="Palatino Linotype" w:hAnsi="Palatino Linotype" w:cs="Arial"/>
        </w:rPr>
        <w:t>fracciones</w:t>
      </w:r>
      <w:r w:rsidRPr="006A1C28">
        <w:rPr>
          <w:rFonts w:ascii="Palatino Linotype" w:hAnsi="Palatino Linotype"/>
        </w:rPr>
        <w:t xml:space="preserve"> IV y V,</w:t>
      </w:r>
      <w:r w:rsidRPr="006A1C28">
        <w:rPr>
          <w:rFonts w:ascii="Palatino Linotype" w:eastAsia="Calibri" w:hAnsi="Palatino Linotype" w:cs="Arial"/>
        </w:rPr>
        <w:t xml:space="preserve"> de la Constitución Política del Estado Libre y Soberano de México, y los artículos </w:t>
      </w:r>
      <w:r w:rsidRPr="006A1C28">
        <w:rPr>
          <w:rFonts w:ascii="Palatino Linotype" w:hAnsi="Palatino Linotype"/>
        </w:rPr>
        <w:t xml:space="preserve">2, </w:t>
      </w:r>
      <w:r w:rsidRPr="006A1C28">
        <w:rPr>
          <w:rFonts w:ascii="Palatino Linotype" w:hAnsi="Palatino Linotype" w:cs="Arial"/>
        </w:rPr>
        <w:t>fracción</w:t>
      </w:r>
      <w:r w:rsidRPr="006A1C28">
        <w:rPr>
          <w:rFonts w:ascii="Palatino Linotype" w:hAnsi="Palatino Linotype"/>
        </w:rPr>
        <w:t xml:space="preserve"> II, 9, </w:t>
      </w:r>
      <w:r w:rsidRPr="006A1C28">
        <w:rPr>
          <w:rFonts w:ascii="Palatino Linotype" w:hAnsi="Palatino Linotype" w:cs="Arial"/>
          <w:lang w:val="es-ES_tradnl"/>
        </w:rPr>
        <w:t>29</w:t>
      </w:r>
      <w:r w:rsidRPr="006A1C28">
        <w:rPr>
          <w:rFonts w:ascii="Palatino Linotype" w:hAnsi="Palatino Linotype"/>
        </w:rPr>
        <w:t>, 36, fracciones I y II, 176, 178, 179, 181, 185, fracción I, 186, 188 y 192, fracción III</w:t>
      </w:r>
      <w:r w:rsidRPr="006A1C28">
        <w:rPr>
          <w:rFonts w:ascii="Palatino Linotype" w:eastAsia="Calibri" w:hAnsi="Palatino Linotype" w:cs="Arial"/>
        </w:rPr>
        <w:t xml:space="preserve"> de la Ley de Transparencia y Acceso a la Información Pública del Estado de México y </w:t>
      </w:r>
      <w:r w:rsidRPr="006A1C28">
        <w:rPr>
          <w:rFonts w:ascii="Palatino Linotype" w:hAnsi="Palatino Linotype" w:cs="Arial"/>
        </w:rPr>
        <w:t>Municipios</w:t>
      </w:r>
      <w:r w:rsidRPr="006A1C28">
        <w:rPr>
          <w:rFonts w:ascii="Palatino Linotype" w:eastAsia="Calibri" w:hAnsi="Palatino Linotype" w:cs="Arial"/>
        </w:rPr>
        <w:t xml:space="preserve">, </w:t>
      </w:r>
      <w:r w:rsidRPr="006A1C28">
        <w:rPr>
          <w:rFonts w:ascii="Palatino Linotype" w:hAnsi="Palatino Linotype"/>
        </w:rPr>
        <w:t>este</w:t>
      </w:r>
      <w:r w:rsidRPr="006A1C28">
        <w:rPr>
          <w:rFonts w:ascii="Palatino Linotype" w:eastAsia="Calibri" w:hAnsi="Palatino Linotype" w:cs="Arial"/>
        </w:rPr>
        <w:t xml:space="preserve"> Pleno:</w:t>
      </w:r>
    </w:p>
    <w:p w14:paraId="38A44D18" w14:textId="77777777" w:rsidR="00313F69" w:rsidRPr="006A1C28" w:rsidRDefault="00313F69" w:rsidP="00313F69">
      <w:pPr>
        <w:jc w:val="center"/>
        <w:rPr>
          <w:rFonts w:ascii="Palatino Linotype" w:hAnsi="Palatino Linotype"/>
          <w:b/>
          <w:bCs/>
          <w:spacing w:val="40"/>
          <w:sz w:val="28"/>
        </w:rPr>
      </w:pPr>
    </w:p>
    <w:p w14:paraId="122E541C" w14:textId="77777777" w:rsidR="00313F69" w:rsidRPr="006A1C28" w:rsidRDefault="00313F69" w:rsidP="00313F69">
      <w:pPr>
        <w:jc w:val="center"/>
        <w:rPr>
          <w:rFonts w:ascii="Palatino Linotype" w:hAnsi="Palatino Linotype"/>
          <w:b/>
          <w:bCs/>
          <w:spacing w:val="40"/>
          <w:sz w:val="28"/>
        </w:rPr>
      </w:pPr>
      <w:r w:rsidRPr="006A1C28">
        <w:rPr>
          <w:rFonts w:ascii="Palatino Linotype" w:hAnsi="Palatino Linotype"/>
          <w:b/>
          <w:bCs/>
          <w:spacing w:val="40"/>
          <w:sz w:val="28"/>
        </w:rPr>
        <w:t>RESUELVE</w:t>
      </w:r>
    </w:p>
    <w:p w14:paraId="18491B60" w14:textId="20571F03" w:rsidR="00313F69" w:rsidRPr="006A1C28" w:rsidRDefault="00313F69" w:rsidP="00313F69">
      <w:pPr>
        <w:spacing w:line="360" w:lineRule="auto"/>
        <w:jc w:val="both"/>
        <w:rPr>
          <w:rFonts w:ascii="Palatino Linotype" w:hAnsi="Palatino Linotype" w:cs="Arial"/>
          <w:lang w:val="es-ES"/>
        </w:rPr>
      </w:pPr>
      <w:r w:rsidRPr="006A1C28">
        <w:rPr>
          <w:rFonts w:ascii="Palatino Linotype" w:hAnsi="Palatino Linotype" w:cs="Arial"/>
          <w:b/>
          <w:sz w:val="28"/>
          <w:szCs w:val="28"/>
          <w:lang w:val="es-ES"/>
        </w:rPr>
        <w:t>PRIMERO</w:t>
      </w:r>
      <w:r w:rsidRPr="006A1C28">
        <w:rPr>
          <w:rFonts w:ascii="Palatino Linotype" w:hAnsi="Palatino Linotype" w:cs="Arial"/>
          <w:sz w:val="28"/>
          <w:szCs w:val="28"/>
          <w:lang w:val="es-ES"/>
        </w:rPr>
        <w:t>.</w:t>
      </w:r>
      <w:r w:rsidRPr="006A1C28">
        <w:rPr>
          <w:rFonts w:ascii="Palatino Linotype" w:hAnsi="Palatino Linotype" w:cs="Arial"/>
          <w:lang w:val="es-ES"/>
        </w:rPr>
        <w:t xml:space="preserve"> Resultan </w:t>
      </w:r>
      <w:r w:rsidR="007931E9" w:rsidRPr="006A1C28">
        <w:rPr>
          <w:rFonts w:ascii="Palatino Linotype" w:hAnsi="Palatino Linotype" w:cs="Arial"/>
          <w:b/>
          <w:lang w:val="es-ES"/>
        </w:rPr>
        <w:t>f</w:t>
      </w:r>
      <w:r w:rsidRPr="006A1C28">
        <w:rPr>
          <w:rFonts w:ascii="Palatino Linotype" w:hAnsi="Palatino Linotype" w:cs="Arial"/>
          <w:b/>
          <w:lang w:val="es-ES"/>
        </w:rPr>
        <w:t>undadas</w:t>
      </w:r>
      <w:r w:rsidRPr="006A1C28">
        <w:rPr>
          <w:rFonts w:ascii="Palatino Linotype" w:hAnsi="Palatino Linotype" w:cs="Arial"/>
          <w:lang w:val="es-ES"/>
        </w:rPr>
        <w:t xml:space="preserve"> las razones o motivos de inconformidad planteadas por </w:t>
      </w:r>
      <w:r w:rsidR="007931E9" w:rsidRPr="006A1C28">
        <w:rPr>
          <w:rFonts w:ascii="Palatino Linotype" w:hAnsi="Palatino Linotype" w:cs="Arial"/>
          <w:b/>
          <w:lang w:val="es-ES"/>
        </w:rPr>
        <w:t>L</w:t>
      </w:r>
      <w:r w:rsidR="00796EC0" w:rsidRPr="006A1C28">
        <w:rPr>
          <w:rFonts w:ascii="Palatino Linotype" w:hAnsi="Palatino Linotype" w:cs="Arial"/>
          <w:b/>
          <w:lang w:val="es-ES"/>
        </w:rPr>
        <w:t>A</w:t>
      </w:r>
      <w:r w:rsidRPr="006A1C28">
        <w:rPr>
          <w:rFonts w:ascii="Palatino Linotype" w:hAnsi="Palatino Linotype" w:cs="Arial"/>
          <w:b/>
          <w:lang w:val="es-ES"/>
        </w:rPr>
        <w:t xml:space="preserve"> RECURRENTE</w:t>
      </w:r>
      <w:r w:rsidRPr="006A1C28">
        <w:rPr>
          <w:rFonts w:ascii="Palatino Linotype" w:hAnsi="Palatino Linotype" w:cs="Arial"/>
          <w:lang w:val="es-ES"/>
        </w:rPr>
        <w:t xml:space="preserve">, en términos del Considerando </w:t>
      </w:r>
      <w:r w:rsidRPr="006A1C28">
        <w:rPr>
          <w:rFonts w:ascii="Palatino Linotype" w:hAnsi="Palatino Linotype" w:cs="Arial"/>
          <w:b/>
          <w:lang w:val="es-ES"/>
        </w:rPr>
        <w:t>QUINTO</w:t>
      </w:r>
      <w:r w:rsidRPr="006A1C28">
        <w:rPr>
          <w:rFonts w:ascii="Palatino Linotype" w:hAnsi="Palatino Linotype" w:cs="Arial"/>
          <w:lang w:val="es-ES"/>
        </w:rPr>
        <w:t xml:space="preserve"> de la presente resolución.</w:t>
      </w:r>
    </w:p>
    <w:p w14:paraId="47ABFDED" w14:textId="77777777" w:rsidR="00313F69" w:rsidRPr="006A1C28" w:rsidRDefault="00313F69" w:rsidP="00313F69">
      <w:pPr>
        <w:spacing w:line="360" w:lineRule="auto"/>
        <w:jc w:val="both"/>
        <w:rPr>
          <w:rFonts w:ascii="Palatino Linotype" w:hAnsi="Palatino Linotype" w:cs="Arial"/>
          <w:lang w:val="es-ES"/>
        </w:rPr>
      </w:pPr>
    </w:p>
    <w:p w14:paraId="2C3954F3" w14:textId="70872DCB" w:rsidR="00027997" w:rsidRPr="006A1C28" w:rsidRDefault="00313F69" w:rsidP="00313F69">
      <w:pPr>
        <w:spacing w:line="360" w:lineRule="auto"/>
        <w:jc w:val="both"/>
        <w:rPr>
          <w:rFonts w:ascii="Palatino Linotype" w:hAnsi="Palatino Linotype" w:cs="Arial"/>
          <w:lang w:val="es-ES"/>
        </w:rPr>
      </w:pPr>
      <w:r w:rsidRPr="006A1C28">
        <w:rPr>
          <w:rFonts w:ascii="Palatino Linotype" w:hAnsi="Palatino Linotype" w:cs="Arial"/>
          <w:b/>
          <w:sz w:val="28"/>
          <w:szCs w:val="28"/>
          <w:lang w:val="es-ES"/>
        </w:rPr>
        <w:t>SEGUNDO</w:t>
      </w:r>
      <w:r w:rsidRPr="006A1C28">
        <w:rPr>
          <w:rFonts w:ascii="Palatino Linotype" w:hAnsi="Palatino Linotype" w:cs="Arial"/>
          <w:sz w:val="28"/>
          <w:szCs w:val="28"/>
          <w:lang w:val="es-ES"/>
        </w:rPr>
        <w:t>.</w:t>
      </w:r>
      <w:r w:rsidRPr="006A1C28">
        <w:rPr>
          <w:rFonts w:ascii="Palatino Linotype" w:hAnsi="Palatino Linotype" w:cs="Arial"/>
          <w:lang w:val="es-ES"/>
        </w:rPr>
        <w:t xml:space="preserve"> </w:t>
      </w:r>
      <w:r w:rsidRPr="006A1C28">
        <w:rPr>
          <w:rFonts w:ascii="Palatino Linotype" w:eastAsia="Calibri" w:hAnsi="Palatino Linotype" w:cs="Arial"/>
        </w:rPr>
        <w:t xml:space="preserve">Se </w:t>
      </w:r>
      <w:r w:rsidR="007931E9" w:rsidRPr="006A1C28">
        <w:rPr>
          <w:rFonts w:ascii="Palatino Linotype" w:eastAsia="Calibri" w:hAnsi="Palatino Linotype" w:cs="Arial"/>
          <w:b/>
        </w:rPr>
        <w:t>MODIFI</w:t>
      </w:r>
      <w:r w:rsidR="00EE1285" w:rsidRPr="006A1C28">
        <w:rPr>
          <w:rFonts w:ascii="Palatino Linotype" w:eastAsia="Calibri" w:hAnsi="Palatino Linotype" w:cs="Arial"/>
          <w:b/>
        </w:rPr>
        <w:t xml:space="preserve">CA </w:t>
      </w:r>
      <w:r w:rsidRPr="006A1C28">
        <w:rPr>
          <w:rFonts w:ascii="Palatino Linotype" w:eastAsia="Calibri" w:hAnsi="Palatino Linotype" w:cs="Arial"/>
        </w:rPr>
        <w:t xml:space="preserve">la respuesta proporcionada por </w:t>
      </w:r>
      <w:r w:rsidRPr="006A1C28">
        <w:rPr>
          <w:rFonts w:ascii="Palatino Linotype" w:eastAsia="Calibri" w:hAnsi="Palatino Linotype" w:cs="Arial"/>
          <w:b/>
        </w:rPr>
        <w:t xml:space="preserve">EL SUJETO OBLIGADO </w:t>
      </w:r>
      <w:r w:rsidRPr="006A1C28">
        <w:rPr>
          <w:rFonts w:ascii="Palatino Linotype" w:eastAsia="Calibri" w:hAnsi="Palatino Linotype" w:cs="Arial"/>
        </w:rPr>
        <w:t xml:space="preserve">y se </w:t>
      </w:r>
      <w:r w:rsidRPr="006A1C28">
        <w:rPr>
          <w:rFonts w:ascii="Palatino Linotype" w:eastAsia="Calibri" w:hAnsi="Palatino Linotype" w:cs="Arial"/>
          <w:b/>
        </w:rPr>
        <w:t xml:space="preserve">ordena </w:t>
      </w:r>
      <w:r w:rsidRPr="006A1C28">
        <w:rPr>
          <w:rFonts w:ascii="Palatino Linotype" w:eastAsia="Calibri" w:hAnsi="Palatino Linotype" w:cs="Arial"/>
        </w:rPr>
        <w:t xml:space="preserve">atienda la solicitud de información </w:t>
      </w:r>
      <w:r w:rsidR="00E7723F" w:rsidRPr="006A1C28">
        <w:rPr>
          <w:rFonts w:ascii="Palatino Linotype" w:eastAsia="Calibri" w:hAnsi="Palatino Linotype"/>
          <w:b/>
        </w:rPr>
        <w:t>00131</w:t>
      </w:r>
      <w:r w:rsidR="007931E9" w:rsidRPr="006A1C28">
        <w:rPr>
          <w:rFonts w:ascii="Palatino Linotype" w:eastAsia="Calibri" w:hAnsi="Palatino Linotype"/>
          <w:b/>
        </w:rPr>
        <w:t>/</w:t>
      </w:r>
      <w:r w:rsidR="00E7723F" w:rsidRPr="006A1C28">
        <w:rPr>
          <w:rFonts w:ascii="Palatino Linotype" w:eastAsia="Calibri" w:hAnsi="Palatino Linotype"/>
          <w:b/>
        </w:rPr>
        <w:t>LUVIANOS</w:t>
      </w:r>
      <w:r w:rsidR="007931E9" w:rsidRPr="006A1C28">
        <w:rPr>
          <w:rFonts w:ascii="Palatino Linotype" w:eastAsia="Calibri" w:hAnsi="Palatino Linotype"/>
          <w:b/>
        </w:rPr>
        <w:t>/IP/2021</w:t>
      </w:r>
      <w:r w:rsidRPr="006A1C28">
        <w:rPr>
          <w:rFonts w:ascii="Palatino Linotype" w:hAnsi="Palatino Linotype" w:cs="Arial"/>
        </w:rPr>
        <w:t xml:space="preserve">, en términos del Considerando </w:t>
      </w:r>
      <w:r w:rsidRPr="006A1C28">
        <w:rPr>
          <w:rFonts w:ascii="Palatino Linotype" w:hAnsi="Palatino Linotype" w:cs="Arial"/>
          <w:b/>
        </w:rPr>
        <w:t>QUINTO</w:t>
      </w:r>
      <w:r w:rsidRPr="006A1C28">
        <w:rPr>
          <w:rFonts w:ascii="Palatino Linotype" w:hAnsi="Palatino Linotype" w:cs="Arial"/>
        </w:rPr>
        <w:t xml:space="preserve"> </w:t>
      </w:r>
      <w:r w:rsidRPr="006A1C28">
        <w:rPr>
          <w:rFonts w:ascii="Palatino Linotype" w:hAnsi="Palatino Linotype" w:cs="Arial"/>
          <w:lang w:val="es-ES"/>
        </w:rPr>
        <w:t>de la presente resolución, y haga entrega a</w:t>
      </w:r>
      <w:r w:rsidR="00796EC0" w:rsidRPr="006A1C28">
        <w:rPr>
          <w:rFonts w:ascii="Palatino Linotype" w:hAnsi="Palatino Linotype" w:cs="Arial"/>
          <w:lang w:val="es-ES"/>
        </w:rPr>
        <w:t xml:space="preserve"> </w:t>
      </w:r>
      <w:r w:rsidR="00796EC0" w:rsidRPr="006A1C28">
        <w:rPr>
          <w:rFonts w:ascii="Palatino Linotype" w:hAnsi="Palatino Linotype" w:cs="Arial"/>
          <w:b/>
          <w:lang w:val="es-ES"/>
        </w:rPr>
        <w:t>LA</w:t>
      </w:r>
      <w:r w:rsidRPr="006A1C28">
        <w:rPr>
          <w:rFonts w:ascii="Palatino Linotype" w:hAnsi="Palatino Linotype" w:cs="Arial"/>
          <w:lang w:val="es-ES"/>
        </w:rPr>
        <w:t xml:space="preserve"> </w:t>
      </w:r>
      <w:r w:rsidRPr="006A1C28">
        <w:rPr>
          <w:rFonts w:ascii="Palatino Linotype" w:hAnsi="Palatino Linotype" w:cs="Arial"/>
          <w:b/>
          <w:lang w:val="es-ES"/>
        </w:rPr>
        <w:t>RECURRENTE</w:t>
      </w:r>
      <w:r w:rsidRPr="006A1C28">
        <w:rPr>
          <w:rFonts w:ascii="Palatino Linotype" w:hAnsi="Palatino Linotype" w:cs="Arial"/>
          <w:lang w:val="es-ES"/>
        </w:rPr>
        <w:t>, vía</w:t>
      </w:r>
      <w:r w:rsidR="00D503D8" w:rsidRPr="006A1C28">
        <w:rPr>
          <w:rFonts w:ascii="Palatino Linotype" w:hAnsi="Palatino Linotype" w:cs="Arial"/>
          <w:lang w:val="es-ES"/>
        </w:rPr>
        <w:t xml:space="preserve"> </w:t>
      </w:r>
      <w:r w:rsidR="00796EC0" w:rsidRPr="006A1C28">
        <w:rPr>
          <w:rFonts w:ascii="Palatino Linotype" w:hAnsi="Palatino Linotype" w:cs="Arial"/>
          <w:b/>
          <w:lang w:val="es-ES"/>
        </w:rPr>
        <w:t>SAIMEX</w:t>
      </w:r>
      <w:r w:rsidRPr="006A1C28">
        <w:rPr>
          <w:rFonts w:ascii="Palatino Linotype" w:hAnsi="Palatino Linotype" w:cs="Arial"/>
          <w:lang w:val="es-ES"/>
        </w:rPr>
        <w:t>,</w:t>
      </w:r>
      <w:r w:rsidR="00027997" w:rsidRPr="006A1C28">
        <w:rPr>
          <w:rFonts w:ascii="Palatino Linotype" w:hAnsi="Palatino Linotype" w:cs="Arial"/>
          <w:lang w:val="es-ES"/>
        </w:rPr>
        <w:t xml:space="preserve"> </w:t>
      </w:r>
      <w:r w:rsidRPr="006A1C28">
        <w:rPr>
          <w:rFonts w:ascii="Palatino Linotype" w:hAnsi="Palatino Linotype" w:cs="Arial"/>
          <w:lang w:val="es-ES"/>
        </w:rPr>
        <w:t xml:space="preserve">previa </w:t>
      </w:r>
      <w:r w:rsidRPr="006A1C28">
        <w:rPr>
          <w:rFonts w:ascii="Palatino Linotype" w:hAnsi="Palatino Linotype" w:cs="Arial"/>
          <w:b/>
          <w:lang w:val="es-ES"/>
        </w:rPr>
        <w:t xml:space="preserve">búsqueda exhaustiva y razonable, </w:t>
      </w:r>
      <w:r w:rsidR="003F0A48" w:rsidRPr="006A1C28">
        <w:rPr>
          <w:rFonts w:ascii="Palatino Linotype" w:hAnsi="Palatino Linotype" w:cs="Arial"/>
          <w:lang w:val="es-ES"/>
        </w:rPr>
        <w:t xml:space="preserve">en </w:t>
      </w:r>
      <w:r w:rsidR="003F0A48" w:rsidRPr="006A1C28">
        <w:rPr>
          <w:rFonts w:ascii="Palatino Linotype" w:hAnsi="Palatino Linotype" w:cs="Arial"/>
          <w:b/>
          <w:lang w:val="es-ES"/>
        </w:rPr>
        <w:t>versión pública</w:t>
      </w:r>
      <w:r w:rsidR="003F0A48" w:rsidRPr="006A1C28">
        <w:rPr>
          <w:rFonts w:ascii="Palatino Linotype" w:hAnsi="Palatino Linotype" w:cs="Arial"/>
          <w:lang w:val="es-ES"/>
        </w:rPr>
        <w:t xml:space="preserve">, </w:t>
      </w:r>
      <w:r w:rsidR="00E7723F" w:rsidRPr="006A1C28">
        <w:rPr>
          <w:rFonts w:ascii="Palatino Linotype" w:hAnsi="Palatino Linotype" w:cs="Arial"/>
          <w:lang w:val="es-ES"/>
        </w:rPr>
        <w:t>de</w:t>
      </w:r>
      <w:r w:rsidR="00FE7FAB" w:rsidRPr="006A1C28">
        <w:rPr>
          <w:rFonts w:ascii="Palatino Linotype" w:hAnsi="Palatino Linotype" w:cs="Arial"/>
          <w:lang w:val="es-ES"/>
        </w:rPr>
        <w:t xml:space="preserve"> </w:t>
      </w:r>
      <w:r w:rsidR="00027997" w:rsidRPr="006A1C28">
        <w:rPr>
          <w:rFonts w:ascii="Palatino Linotype" w:hAnsi="Palatino Linotype" w:cs="Arial"/>
          <w:lang w:val="es-ES"/>
        </w:rPr>
        <w:t>lo</w:t>
      </w:r>
      <w:r w:rsidR="00A63E0F" w:rsidRPr="006A1C28">
        <w:rPr>
          <w:rFonts w:ascii="Palatino Linotype" w:hAnsi="Palatino Linotype" w:cs="Arial"/>
          <w:lang w:val="es-ES"/>
        </w:rPr>
        <w:t xml:space="preserve"> </w:t>
      </w:r>
      <w:r w:rsidR="00803A59" w:rsidRPr="006A1C28">
        <w:rPr>
          <w:rFonts w:ascii="Palatino Linotype" w:hAnsi="Palatino Linotype" w:cs="Arial"/>
          <w:lang w:val="es-ES"/>
        </w:rPr>
        <w:t>siguiente</w:t>
      </w:r>
      <w:r w:rsidR="00027997" w:rsidRPr="006A1C28">
        <w:rPr>
          <w:rFonts w:ascii="Palatino Linotype" w:hAnsi="Palatino Linotype" w:cs="Arial"/>
          <w:lang w:val="es-ES"/>
        </w:rPr>
        <w:t>:</w:t>
      </w:r>
    </w:p>
    <w:p w14:paraId="77A98EE8" w14:textId="200ACC2C" w:rsidR="00280ACE" w:rsidRPr="006A1C28" w:rsidRDefault="00313F69" w:rsidP="00E7723F">
      <w:pPr>
        <w:spacing w:before="240" w:after="240" w:line="276" w:lineRule="auto"/>
        <w:ind w:left="851" w:right="899" w:hanging="142"/>
        <w:jc w:val="both"/>
        <w:rPr>
          <w:rFonts w:ascii="Palatino Linotype" w:hAnsi="Palatino Linotype"/>
          <w:i/>
          <w:sz w:val="22"/>
          <w:szCs w:val="22"/>
        </w:rPr>
      </w:pPr>
      <w:r w:rsidRPr="006A1C28">
        <w:rPr>
          <w:rFonts w:ascii="Palatino Linotype" w:hAnsi="Palatino Linotype"/>
          <w:i/>
          <w:sz w:val="22"/>
          <w:szCs w:val="22"/>
        </w:rPr>
        <w:t>“</w:t>
      </w:r>
      <w:r w:rsidR="00E7723F" w:rsidRPr="006A1C28">
        <w:rPr>
          <w:rFonts w:ascii="Palatino Linotype" w:hAnsi="Palatino Linotype"/>
          <w:i/>
          <w:sz w:val="22"/>
          <w:szCs w:val="22"/>
        </w:rPr>
        <w:t xml:space="preserve">Los contratos </w:t>
      </w:r>
      <w:r w:rsidR="007A5B86" w:rsidRPr="006A1C28">
        <w:rPr>
          <w:rFonts w:ascii="Palatino Linotype" w:hAnsi="Palatino Linotype"/>
          <w:i/>
          <w:sz w:val="22"/>
          <w:szCs w:val="22"/>
        </w:rPr>
        <w:t>derivados de procedimientos de</w:t>
      </w:r>
      <w:r w:rsidR="00E7723F" w:rsidRPr="006A1C28">
        <w:rPr>
          <w:rFonts w:ascii="Palatino Linotype" w:hAnsi="Palatino Linotype"/>
          <w:i/>
          <w:sz w:val="22"/>
          <w:szCs w:val="22"/>
        </w:rPr>
        <w:t xml:space="preserve"> licitación pública </w:t>
      </w:r>
      <w:r w:rsidR="007A5B86" w:rsidRPr="006A1C28">
        <w:rPr>
          <w:rFonts w:ascii="Palatino Linotype" w:hAnsi="Palatino Linotype"/>
          <w:i/>
          <w:sz w:val="22"/>
          <w:szCs w:val="22"/>
        </w:rPr>
        <w:t xml:space="preserve">celebrados </w:t>
      </w:r>
      <w:r w:rsidR="00E7723F" w:rsidRPr="006A1C28">
        <w:rPr>
          <w:rFonts w:ascii="Palatino Linotype" w:hAnsi="Palatino Linotype"/>
          <w:i/>
          <w:sz w:val="22"/>
          <w:szCs w:val="22"/>
        </w:rPr>
        <w:t xml:space="preserve">entre el mes de diciembre de 2019 y febrero de 2021. </w:t>
      </w:r>
    </w:p>
    <w:p w14:paraId="7E0CFEAE" w14:textId="77777777" w:rsidR="007A5B86" w:rsidRPr="006A1C28" w:rsidRDefault="00DC7F46" w:rsidP="00086FD6">
      <w:pPr>
        <w:widowControl w:val="0"/>
        <w:autoSpaceDE w:val="0"/>
        <w:autoSpaceDN w:val="0"/>
        <w:adjustRightInd w:val="0"/>
        <w:ind w:left="851" w:right="902"/>
        <w:jc w:val="both"/>
        <w:rPr>
          <w:rFonts w:ascii="Palatino Linotype" w:eastAsiaTheme="minorEastAsia" w:hAnsi="Palatino Linotype" w:cs="Arial"/>
          <w:i/>
          <w:sz w:val="22"/>
        </w:rPr>
      </w:pPr>
      <w:r w:rsidRPr="006A1C28">
        <w:rPr>
          <w:rFonts w:ascii="Palatino Linotype" w:eastAsiaTheme="minorEastAsia" w:hAnsi="Palatino Linotype" w:cs="Arial"/>
          <w:i/>
          <w:sz w:val="22"/>
        </w:rPr>
        <w:t>Debiendo notificar a</w:t>
      </w:r>
      <w:r w:rsidR="00E7723F" w:rsidRPr="006A1C28">
        <w:rPr>
          <w:rFonts w:ascii="Palatino Linotype" w:eastAsiaTheme="minorEastAsia" w:hAnsi="Palatino Linotype" w:cs="Arial"/>
          <w:i/>
          <w:sz w:val="22"/>
        </w:rPr>
        <w:t xml:space="preserve"> </w:t>
      </w:r>
      <w:r w:rsidR="00E7723F" w:rsidRPr="006A1C28">
        <w:rPr>
          <w:rFonts w:ascii="Palatino Linotype" w:eastAsiaTheme="minorEastAsia" w:hAnsi="Palatino Linotype" w:cs="Arial"/>
          <w:b/>
          <w:i/>
          <w:sz w:val="22"/>
        </w:rPr>
        <w:t>LA</w:t>
      </w:r>
      <w:r w:rsidRPr="006A1C28">
        <w:rPr>
          <w:rFonts w:ascii="Palatino Linotype" w:eastAsiaTheme="minorEastAsia" w:hAnsi="Palatino Linotype" w:cs="Arial"/>
          <w:i/>
          <w:sz w:val="22"/>
        </w:rPr>
        <w:t xml:space="preserve"> </w:t>
      </w:r>
      <w:r w:rsidRPr="006A1C28">
        <w:rPr>
          <w:rFonts w:ascii="Palatino Linotype" w:eastAsiaTheme="minorEastAsia" w:hAnsi="Palatino Linotype" w:cs="Arial"/>
          <w:b/>
          <w:i/>
          <w:sz w:val="22"/>
        </w:rPr>
        <w:t>RECURRENTE</w:t>
      </w:r>
      <w:r w:rsidRPr="006A1C28">
        <w:rPr>
          <w:rFonts w:ascii="Palatino Linotype" w:eastAsiaTheme="minorEastAsia" w:hAnsi="Palatino Linotype" w:cs="Arial"/>
          <w:i/>
          <w:sz w:val="22"/>
        </w:rPr>
        <w:t xml:space="preserve"> el Acuerdo de Clasificación de la información que emita el Comité de Transparencia con motivo de la versión pública</w:t>
      </w:r>
      <w:r w:rsidR="00445E74" w:rsidRPr="006A1C28">
        <w:rPr>
          <w:rFonts w:ascii="Palatino Linotype" w:eastAsiaTheme="minorEastAsia" w:hAnsi="Palatino Linotype" w:cs="Arial"/>
          <w:i/>
          <w:sz w:val="22"/>
        </w:rPr>
        <w:t>.</w:t>
      </w:r>
    </w:p>
    <w:p w14:paraId="13E006CA" w14:textId="77777777" w:rsidR="00CD4615" w:rsidRPr="006A1C28" w:rsidRDefault="00CD4615" w:rsidP="00086FD6">
      <w:pPr>
        <w:widowControl w:val="0"/>
        <w:autoSpaceDE w:val="0"/>
        <w:autoSpaceDN w:val="0"/>
        <w:adjustRightInd w:val="0"/>
        <w:ind w:left="851" w:right="902"/>
        <w:jc w:val="both"/>
        <w:rPr>
          <w:rFonts w:ascii="Palatino Linotype" w:eastAsiaTheme="minorEastAsia" w:hAnsi="Palatino Linotype" w:cs="Arial"/>
          <w:i/>
          <w:sz w:val="22"/>
        </w:rPr>
      </w:pPr>
    </w:p>
    <w:p w14:paraId="159D439A" w14:textId="1F2F7E7C" w:rsidR="00484FFD" w:rsidRPr="006A1C28" w:rsidRDefault="00CD4615" w:rsidP="00086FD6">
      <w:pPr>
        <w:widowControl w:val="0"/>
        <w:autoSpaceDE w:val="0"/>
        <w:autoSpaceDN w:val="0"/>
        <w:adjustRightInd w:val="0"/>
        <w:ind w:left="851" w:right="902"/>
        <w:jc w:val="both"/>
        <w:rPr>
          <w:rFonts w:ascii="Palatino Linotype" w:eastAsiaTheme="minorEastAsia" w:hAnsi="Palatino Linotype" w:cs="Arial"/>
          <w:i/>
          <w:sz w:val="22"/>
        </w:rPr>
      </w:pPr>
      <w:r w:rsidRPr="006A1C28">
        <w:rPr>
          <w:rFonts w:ascii="Palatino Linotype" w:eastAsiaTheme="minorEastAsia" w:hAnsi="Palatino Linotype" w:cs="Arial"/>
          <w:i/>
          <w:sz w:val="22"/>
        </w:rPr>
        <w:t>Para el</w:t>
      </w:r>
      <w:r w:rsidR="007A5B86" w:rsidRPr="006A1C28">
        <w:rPr>
          <w:rFonts w:ascii="Palatino Linotype" w:eastAsiaTheme="minorEastAsia" w:hAnsi="Palatino Linotype" w:cs="Arial"/>
          <w:i/>
          <w:sz w:val="22"/>
        </w:rPr>
        <w:t xml:space="preserve"> caso de que no se hubiesen signado contratos derivados del procedimiento de licitación pública en dicha temporalidad, deberá </w:t>
      </w:r>
      <w:r w:rsidRPr="006A1C28">
        <w:rPr>
          <w:rFonts w:ascii="Palatino Linotype" w:eastAsiaTheme="minorEastAsia" w:hAnsi="Palatino Linotype" w:cs="Arial"/>
          <w:i/>
          <w:sz w:val="22"/>
        </w:rPr>
        <w:t xml:space="preserve">hacerlo del conocimiento de </w:t>
      </w:r>
      <w:r w:rsidRPr="006A1C28">
        <w:rPr>
          <w:rFonts w:ascii="Palatino Linotype" w:eastAsiaTheme="minorEastAsia" w:hAnsi="Palatino Linotype" w:cs="Arial"/>
          <w:b/>
          <w:i/>
          <w:sz w:val="22"/>
        </w:rPr>
        <w:t>LA</w:t>
      </w:r>
      <w:r w:rsidRPr="006A1C28">
        <w:rPr>
          <w:rFonts w:ascii="Palatino Linotype" w:eastAsiaTheme="minorEastAsia" w:hAnsi="Palatino Linotype" w:cs="Arial"/>
          <w:i/>
          <w:sz w:val="22"/>
        </w:rPr>
        <w:t xml:space="preserve"> </w:t>
      </w:r>
      <w:r w:rsidRPr="006A1C28">
        <w:rPr>
          <w:rFonts w:ascii="Palatino Linotype" w:eastAsiaTheme="minorEastAsia" w:hAnsi="Palatino Linotype" w:cs="Arial"/>
          <w:b/>
          <w:i/>
          <w:sz w:val="22"/>
        </w:rPr>
        <w:t>RECURRENTE</w:t>
      </w:r>
      <w:r w:rsidRPr="006A1C28">
        <w:rPr>
          <w:rFonts w:ascii="Palatino Linotype" w:eastAsiaTheme="minorEastAsia" w:hAnsi="Palatino Linotype" w:cs="Arial"/>
          <w:i/>
          <w:sz w:val="22"/>
        </w:rPr>
        <w:t xml:space="preserve"> </w:t>
      </w:r>
      <w:r w:rsidR="007A5B86" w:rsidRPr="006A1C28">
        <w:rPr>
          <w:rFonts w:ascii="Palatino Linotype" w:eastAsiaTheme="minorEastAsia" w:hAnsi="Palatino Linotype" w:cs="Arial"/>
          <w:i/>
          <w:sz w:val="22"/>
        </w:rPr>
        <w:t>de manera fundada y motivada</w:t>
      </w:r>
      <w:r w:rsidRPr="006A1C28">
        <w:rPr>
          <w:rFonts w:ascii="Palatino Linotype" w:eastAsiaTheme="minorEastAsia" w:hAnsi="Palatino Linotype" w:cs="Arial"/>
          <w:i/>
          <w:sz w:val="22"/>
        </w:rPr>
        <w:t xml:space="preserve"> al momento de dar cumplimiento de la presente resolución</w:t>
      </w:r>
      <w:r w:rsidR="007A5B86" w:rsidRPr="006A1C28">
        <w:rPr>
          <w:rFonts w:ascii="Palatino Linotype" w:eastAsiaTheme="minorEastAsia" w:hAnsi="Palatino Linotype" w:cs="Arial"/>
          <w:i/>
          <w:sz w:val="22"/>
        </w:rPr>
        <w:t xml:space="preserve">. </w:t>
      </w:r>
      <w:r w:rsidR="00E7723F" w:rsidRPr="006A1C28">
        <w:rPr>
          <w:rFonts w:ascii="Palatino Linotype" w:eastAsiaTheme="minorEastAsia" w:hAnsi="Palatino Linotype" w:cs="Arial"/>
          <w:i/>
          <w:sz w:val="22"/>
        </w:rPr>
        <w:t>“</w:t>
      </w:r>
    </w:p>
    <w:p w14:paraId="590C0BDC" w14:textId="77777777" w:rsidR="00E7723F" w:rsidRPr="006A1C28" w:rsidRDefault="00E7723F" w:rsidP="008D1106">
      <w:pPr>
        <w:spacing w:line="276" w:lineRule="auto"/>
        <w:ind w:left="851" w:right="899"/>
        <w:jc w:val="both"/>
        <w:rPr>
          <w:rFonts w:ascii="Palatino Linotype" w:eastAsia="Arial Unicode MS" w:hAnsi="Palatino Linotype" w:cs="Arial"/>
          <w:i/>
          <w:sz w:val="22"/>
          <w:szCs w:val="22"/>
        </w:rPr>
      </w:pPr>
    </w:p>
    <w:p w14:paraId="6BA82740" w14:textId="06031A79" w:rsidR="00313F69" w:rsidRPr="006A1C28" w:rsidRDefault="00313F69" w:rsidP="00313F69">
      <w:pPr>
        <w:spacing w:line="360" w:lineRule="auto"/>
        <w:jc w:val="both"/>
        <w:rPr>
          <w:rFonts w:ascii="Palatino Linotype" w:hAnsi="Palatino Linotype"/>
          <w:shd w:val="clear" w:color="auto" w:fill="FFFFFF"/>
        </w:rPr>
      </w:pPr>
      <w:r w:rsidRPr="006A1C28">
        <w:rPr>
          <w:rFonts w:ascii="Palatino Linotype" w:hAnsi="Palatino Linotype"/>
          <w:b/>
          <w:sz w:val="28"/>
          <w:szCs w:val="28"/>
          <w:shd w:val="clear" w:color="auto" w:fill="FFFFFF"/>
        </w:rPr>
        <w:t>TERCERO.</w:t>
      </w:r>
      <w:r w:rsidRPr="006A1C28">
        <w:rPr>
          <w:rFonts w:ascii="Palatino Linotype" w:hAnsi="Palatino Linotype"/>
          <w:b/>
          <w:shd w:val="clear" w:color="auto" w:fill="FFFFFF"/>
        </w:rPr>
        <w:t> </w:t>
      </w:r>
      <w:r w:rsidRPr="006A1C28">
        <w:rPr>
          <w:rFonts w:ascii="Palatino Linotype" w:hAnsi="Palatino Linotype"/>
          <w:b/>
          <w:lang w:eastAsia="es-ES_tradnl"/>
        </w:rPr>
        <w:t>Notifíquese</w:t>
      </w:r>
      <w:r w:rsidRPr="006A1C28">
        <w:rPr>
          <w:rFonts w:ascii="Palatino Linotype" w:hAnsi="Palatino Linotype"/>
          <w:lang w:eastAsia="es-ES_tradnl"/>
        </w:rPr>
        <w:t xml:space="preserve"> </w:t>
      </w:r>
      <w:r w:rsidRPr="006A1C28">
        <w:rPr>
          <w:rFonts w:ascii="Palatino Linotype" w:hAnsi="Palatino Linotype"/>
          <w:shd w:val="clear" w:color="auto" w:fill="FFFFFF"/>
        </w:rPr>
        <w:t>al Titular de la Unidad de Transparencia del</w:t>
      </w:r>
      <w:r w:rsidRPr="006A1C28">
        <w:rPr>
          <w:rFonts w:ascii="Palatino Linotype" w:hAnsi="Palatino Linotype"/>
          <w:b/>
          <w:shd w:val="clear" w:color="auto" w:fill="FFFFFF"/>
        </w:rPr>
        <w:t> SUJETO OBLIGADO</w:t>
      </w:r>
      <w:r w:rsidRPr="006A1C28">
        <w:rPr>
          <w:rFonts w:ascii="Palatino Linotype" w:hAnsi="Palatino Linotype"/>
          <w:shd w:val="clear" w:color="auto" w:fill="FFFFFF"/>
        </w:rPr>
        <w:t xml:space="preserve">, para que conforme a los artículos 186, último párrafo y 189, párrafo segundo de la Ley de </w:t>
      </w:r>
      <w:r w:rsidRPr="006A1C28">
        <w:rPr>
          <w:rFonts w:ascii="Palatino Linotype" w:hAnsi="Palatino Linotype" w:cs="Arial"/>
        </w:rPr>
        <w:t>Transparencia</w:t>
      </w:r>
      <w:r w:rsidRPr="006A1C28">
        <w:rPr>
          <w:rFonts w:ascii="Palatino Linotype" w:hAnsi="Palatino Linotype"/>
          <w:shd w:val="clear" w:color="auto" w:fill="FFFFFF"/>
        </w:rPr>
        <w:t xml:space="preserve"> y Acceso a la Información Pública del Estado de México y Municipios, dé </w:t>
      </w:r>
      <w:r w:rsidRPr="006A1C28">
        <w:rPr>
          <w:rFonts w:ascii="Palatino Linotype" w:hAnsi="Palatino Linotype" w:cs="Arial"/>
        </w:rPr>
        <w:t>cumplimiento</w:t>
      </w:r>
      <w:r w:rsidRPr="006A1C28">
        <w:rPr>
          <w:rFonts w:ascii="Palatino Linotype" w:hAnsi="Palatino Linotype"/>
          <w:shd w:val="clear" w:color="auto" w:fill="FFFFFF"/>
        </w:rPr>
        <w:t xml:space="preserve"> a lo ordenado dentro del plazo de </w:t>
      </w:r>
      <w:r w:rsidR="00E7723F" w:rsidRPr="006A1C28">
        <w:rPr>
          <w:rFonts w:ascii="Palatino Linotype" w:hAnsi="Palatino Linotype"/>
          <w:shd w:val="clear" w:color="auto" w:fill="FFFFFF"/>
        </w:rPr>
        <w:t>quince</w:t>
      </w:r>
      <w:r w:rsidR="007931E9" w:rsidRPr="006A1C28">
        <w:rPr>
          <w:rFonts w:ascii="Palatino Linotype" w:hAnsi="Palatino Linotype"/>
          <w:shd w:val="clear" w:color="auto" w:fill="FFFFFF"/>
        </w:rPr>
        <w:t xml:space="preserve"> </w:t>
      </w:r>
      <w:r w:rsidRPr="006A1C28">
        <w:rPr>
          <w:rFonts w:ascii="Palatino Linotype" w:hAnsi="Palatino Linotype"/>
          <w:shd w:val="clear" w:color="auto" w:fill="FFFFFF"/>
        </w:rPr>
        <w:t xml:space="preserve">días hábiles, debiendo </w:t>
      </w:r>
      <w:r w:rsidRPr="006A1C28">
        <w:rPr>
          <w:rFonts w:ascii="Palatino Linotype" w:hAnsi="Palatino Linotype" w:cs="Arial"/>
        </w:rPr>
        <w:t>informar</w:t>
      </w:r>
      <w:r w:rsidRPr="006A1C28">
        <w:rPr>
          <w:rFonts w:ascii="Palatino Linotype" w:hAnsi="Palatino Linotype"/>
          <w:shd w:val="clear" w:color="auto" w:fill="FFFFFF"/>
        </w:rPr>
        <w:t xml:space="preserve"> a este Instituto en un plazo </w:t>
      </w:r>
      <w:r w:rsidRPr="006A1C28">
        <w:rPr>
          <w:rFonts w:ascii="Palatino Linotype" w:hAnsi="Palatino Linotype"/>
          <w:lang w:eastAsia="es-ES_tradnl"/>
        </w:rPr>
        <w:t>de</w:t>
      </w:r>
      <w:r w:rsidRPr="006A1C28">
        <w:rPr>
          <w:rFonts w:ascii="Palatino Linotype" w:hAnsi="Palatino Linotype"/>
          <w:shd w:val="clear" w:color="auto" w:fill="FFFFFF"/>
        </w:rPr>
        <w:t xml:space="preserve"> tres días hábiles siguientes sobre el cumplimiento dado a la presente resolución.</w:t>
      </w:r>
    </w:p>
    <w:p w14:paraId="2CF6AB87" w14:textId="77777777" w:rsidR="00313F69" w:rsidRPr="006A1C28" w:rsidRDefault="00313F69" w:rsidP="00313F69">
      <w:pPr>
        <w:spacing w:line="360" w:lineRule="auto"/>
        <w:ind w:right="49"/>
        <w:jc w:val="both"/>
        <w:rPr>
          <w:rFonts w:ascii="Palatino Linotype" w:hAnsi="Palatino Linotype"/>
          <w:b/>
          <w:shd w:val="clear" w:color="auto" w:fill="FFFFFF"/>
        </w:rPr>
      </w:pPr>
    </w:p>
    <w:p w14:paraId="0E1F1577" w14:textId="77777777" w:rsidR="00313F69" w:rsidRPr="006A1C28" w:rsidRDefault="00313F69" w:rsidP="00313F69">
      <w:pPr>
        <w:spacing w:line="360" w:lineRule="auto"/>
        <w:ind w:right="49"/>
        <w:jc w:val="both"/>
        <w:rPr>
          <w:rFonts w:ascii="Palatino Linotype" w:hAnsi="Palatino Linotype"/>
          <w:shd w:val="clear" w:color="auto" w:fill="FFFFFF"/>
          <w:lang w:eastAsia="es-MX"/>
        </w:rPr>
      </w:pPr>
      <w:r w:rsidRPr="006A1C28">
        <w:rPr>
          <w:rFonts w:ascii="Palatino Linotype" w:hAnsi="Palatino Linotype" w:cs="Arial"/>
          <w:b/>
          <w:bCs/>
          <w:sz w:val="28"/>
          <w:lang w:eastAsia="es-MX"/>
        </w:rPr>
        <w:t xml:space="preserve">CUARTO. </w:t>
      </w:r>
      <w:r w:rsidRPr="006A1C28">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6A1C28">
        <w:rPr>
          <w:rFonts w:ascii="Palatino Linotype" w:hAnsi="Palatino Linotype"/>
          <w:b/>
          <w:shd w:val="clear" w:color="auto" w:fill="FFFFFF"/>
          <w:lang w:eastAsia="es-MX"/>
        </w:rPr>
        <w:t xml:space="preserve">SUJETO </w:t>
      </w:r>
      <w:r w:rsidRPr="006A1C28">
        <w:rPr>
          <w:rFonts w:ascii="Palatino Linotype" w:hAnsi="Palatino Linotype"/>
          <w:b/>
          <w:shd w:val="clear" w:color="auto" w:fill="FFFFFF"/>
          <w:lang w:eastAsia="es-MX"/>
        </w:rPr>
        <w:lastRenderedPageBreak/>
        <w:t>OBLIGADO</w:t>
      </w:r>
      <w:r w:rsidRPr="006A1C28">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9872B47" w14:textId="77777777" w:rsidR="00313F69" w:rsidRPr="006A1C28" w:rsidRDefault="00313F69" w:rsidP="00313F69">
      <w:pPr>
        <w:spacing w:line="360" w:lineRule="auto"/>
        <w:ind w:right="49"/>
        <w:jc w:val="both"/>
        <w:rPr>
          <w:rFonts w:ascii="Palatino Linotype" w:hAnsi="Palatino Linotype"/>
          <w:shd w:val="clear" w:color="auto" w:fill="FFFFFF"/>
          <w:lang w:eastAsia="es-MX"/>
        </w:rPr>
      </w:pPr>
    </w:p>
    <w:p w14:paraId="319433B6" w14:textId="63CCF633" w:rsidR="00313F69" w:rsidRPr="006A1C28" w:rsidRDefault="00313F69" w:rsidP="00313F69">
      <w:pPr>
        <w:spacing w:line="360" w:lineRule="auto"/>
        <w:ind w:right="49"/>
        <w:jc w:val="both"/>
        <w:rPr>
          <w:rFonts w:ascii="Palatino Linotype" w:hAnsi="Palatino Linotype"/>
          <w:b/>
          <w:szCs w:val="17"/>
          <w:lang w:eastAsia="es-ES_tradnl"/>
        </w:rPr>
      </w:pPr>
      <w:r w:rsidRPr="006A1C28">
        <w:rPr>
          <w:rFonts w:ascii="Palatino Linotype" w:hAnsi="Palatino Linotype" w:cs="Arial"/>
          <w:b/>
          <w:bCs/>
          <w:sz w:val="28"/>
          <w:lang w:eastAsia="es-MX"/>
        </w:rPr>
        <w:t>QUINTO.</w:t>
      </w:r>
      <w:r w:rsidRPr="006A1C28">
        <w:rPr>
          <w:rFonts w:ascii="Palatino Linotype" w:hAnsi="Palatino Linotype"/>
          <w:szCs w:val="17"/>
          <w:lang w:eastAsia="es-ES_tradnl"/>
        </w:rPr>
        <w:t xml:space="preserve"> </w:t>
      </w:r>
      <w:r w:rsidRPr="006A1C28">
        <w:rPr>
          <w:rFonts w:ascii="Palatino Linotype" w:hAnsi="Palatino Linotype"/>
          <w:b/>
          <w:szCs w:val="17"/>
          <w:lang w:eastAsia="es-ES_tradnl"/>
        </w:rPr>
        <w:t>Notifíquese</w:t>
      </w:r>
      <w:r w:rsidRPr="006A1C28">
        <w:rPr>
          <w:rFonts w:ascii="Palatino Linotype" w:hAnsi="Palatino Linotype"/>
          <w:szCs w:val="17"/>
          <w:lang w:eastAsia="es-ES_tradnl"/>
        </w:rPr>
        <w:t xml:space="preserve"> a</w:t>
      </w:r>
      <w:r w:rsidR="00E7723F" w:rsidRPr="006A1C28">
        <w:rPr>
          <w:rFonts w:ascii="Palatino Linotype" w:hAnsi="Palatino Linotype"/>
          <w:szCs w:val="17"/>
          <w:lang w:eastAsia="es-ES_tradnl"/>
        </w:rPr>
        <w:t xml:space="preserve"> </w:t>
      </w:r>
      <w:r w:rsidR="00E7723F" w:rsidRPr="006A1C28">
        <w:rPr>
          <w:rFonts w:ascii="Palatino Linotype" w:hAnsi="Palatino Linotype"/>
          <w:b/>
          <w:szCs w:val="17"/>
          <w:lang w:eastAsia="es-ES_tradnl"/>
        </w:rPr>
        <w:t>LA</w:t>
      </w:r>
      <w:r w:rsidR="007931E9" w:rsidRPr="006A1C28">
        <w:rPr>
          <w:rFonts w:ascii="Palatino Linotype" w:hAnsi="Palatino Linotype"/>
          <w:szCs w:val="17"/>
          <w:lang w:eastAsia="es-ES_tradnl"/>
        </w:rPr>
        <w:t xml:space="preserve"> </w:t>
      </w:r>
      <w:r w:rsidRPr="006A1C28">
        <w:rPr>
          <w:rFonts w:ascii="Palatino Linotype" w:hAnsi="Palatino Linotype"/>
          <w:b/>
          <w:szCs w:val="17"/>
          <w:lang w:eastAsia="es-ES_tradnl"/>
        </w:rPr>
        <w:t>RECURRENTE</w:t>
      </w:r>
      <w:r w:rsidRPr="006A1C28">
        <w:rPr>
          <w:rFonts w:ascii="Palatino Linotype" w:hAnsi="Palatino Linotype"/>
          <w:szCs w:val="17"/>
          <w:lang w:eastAsia="es-ES_tradnl"/>
        </w:rPr>
        <w:t xml:space="preserve"> la presente resolución</w:t>
      </w:r>
      <w:r w:rsidRPr="006A1C28">
        <w:rPr>
          <w:rFonts w:ascii="Palatino Linotype" w:hAnsi="Palatino Linotype" w:cs="Arial"/>
        </w:rPr>
        <w:t xml:space="preserve">. </w:t>
      </w:r>
    </w:p>
    <w:p w14:paraId="1D909CB2" w14:textId="77777777" w:rsidR="00313F69" w:rsidRPr="006A1C28" w:rsidRDefault="00313F69" w:rsidP="00313F6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FD80865" w14:textId="3100465F" w:rsidR="00313F69" w:rsidRPr="006A1C28" w:rsidRDefault="00313F69" w:rsidP="00313F69">
      <w:pPr>
        <w:spacing w:after="200" w:line="360" w:lineRule="auto"/>
        <w:jc w:val="both"/>
        <w:rPr>
          <w:rFonts w:ascii="Palatino Linotype" w:hAnsi="Palatino Linotype"/>
          <w:szCs w:val="17"/>
          <w:lang w:eastAsia="es-ES_tradnl"/>
        </w:rPr>
      </w:pPr>
      <w:r w:rsidRPr="006A1C28">
        <w:rPr>
          <w:rFonts w:ascii="Palatino Linotype" w:hAnsi="Palatino Linotype" w:cs="Arial"/>
          <w:b/>
          <w:bCs/>
          <w:sz w:val="28"/>
          <w:lang w:eastAsia="es-MX"/>
        </w:rPr>
        <w:t>SEXTO.</w:t>
      </w:r>
      <w:r w:rsidRPr="006A1C28">
        <w:rPr>
          <w:rFonts w:ascii="Palatino Linotype" w:hAnsi="Palatino Linotype"/>
          <w:szCs w:val="17"/>
          <w:lang w:eastAsia="es-ES_tradnl"/>
        </w:rPr>
        <w:t xml:space="preserve"> </w:t>
      </w:r>
      <w:r w:rsidRPr="006A1C28">
        <w:rPr>
          <w:rFonts w:ascii="Palatino Linotype" w:hAnsi="Palatino Linotype"/>
          <w:b/>
          <w:szCs w:val="17"/>
          <w:lang w:eastAsia="es-ES_tradnl"/>
        </w:rPr>
        <w:t>Hágase del conocimiento</w:t>
      </w:r>
      <w:r w:rsidRPr="006A1C28">
        <w:rPr>
          <w:rFonts w:ascii="Palatino Linotype" w:hAnsi="Palatino Linotype"/>
          <w:szCs w:val="17"/>
          <w:lang w:eastAsia="es-ES_tradnl"/>
        </w:rPr>
        <w:t xml:space="preserve"> a</w:t>
      </w:r>
      <w:r w:rsidR="00E7723F" w:rsidRPr="006A1C28">
        <w:rPr>
          <w:rFonts w:ascii="Palatino Linotype" w:hAnsi="Palatino Linotype"/>
          <w:szCs w:val="17"/>
          <w:lang w:eastAsia="es-ES_tradnl"/>
        </w:rPr>
        <w:t xml:space="preserve"> </w:t>
      </w:r>
      <w:r w:rsidR="00E7723F" w:rsidRPr="006A1C28">
        <w:rPr>
          <w:rFonts w:ascii="Palatino Linotype" w:hAnsi="Palatino Linotype"/>
          <w:b/>
          <w:szCs w:val="17"/>
          <w:lang w:eastAsia="es-ES_tradnl"/>
        </w:rPr>
        <w:t>LA</w:t>
      </w:r>
      <w:r w:rsidR="007931E9" w:rsidRPr="006A1C28">
        <w:rPr>
          <w:rFonts w:ascii="Palatino Linotype" w:hAnsi="Palatino Linotype"/>
          <w:szCs w:val="17"/>
          <w:lang w:eastAsia="es-ES_tradnl"/>
        </w:rPr>
        <w:t xml:space="preserve"> </w:t>
      </w:r>
      <w:r w:rsidRPr="006A1C28">
        <w:rPr>
          <w:rFonts w:ascii="Palatino Linotype" w:hAnsi="Palatino Linotype"/>
          <w:b/>
          <w:szCs w:val="17"/>
          <w:lang w:eastAsia="es-ES_tradnl"/>
        </w:rPr>
        <w:t>RECURRENTE</w:t>
      </w:r>
      <w:r w:rsidRPr="006A1C28">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r w:rsidR="000112B9" w:rsidRPr="006A1C28">
        <w:rPr>
          <w:rFonts w:ascii="Palatino Linotype" w:hAnsi="Palatino Linotype"/>
          <w:szCs w:val="17"/>
          <w:lang w:eastAsia="es-ES_tradnl"/>
        </w:rPr>
        <w:t>.</w:t>
      </w:r>
    </w:p>
    <w:p w14:paraId="1BBAEBE5" w14:textId="6B195157" w:rsidR="00264C33" w:rsidRPr="006A1C28" w:rsidRDefault="000112B9" w:rsidP="00264C33">
      <w:pPr>
        <w:pStyle w:val="Prrafodelista"/>
        <w:widowControl w:val="0"/>
        <w:tabs>
          <w:tab w:val="left" w:pos="1701"/>
        </w:tabs>
        <w:suppressAutoHyphens w:val="0"/>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6A1C28">
        <w:rPr>
          <w:rFonts w:ascii="Palatino Linotype" w:hAnsi="Palatino Linotype" w:cs="Arial"/>
          <w:b/>
          <w:bCs/>
          <w:sz w:val="28"/>
          <w:lang w:eastAsia="es-MX"/>
        </w:rPr>
        <w:t xml:space="preserve">SÉPTIMO. </w:t>
      </w:r>
      <w:r w:rsidR="00264C33" w:rsidRPr="006A1C28">
        <w:rPr>
          <w:rFonts w:ascii="Palatino Linotype" w:hAnsi="Palatino Linotype"/>
          <w:color w:val="222222"/>
          <w:szCs w:val="17"/>
          <w:lang w:eastAsia="es-ES_tradnl"/>
        </w:rPr>
        <w:t xml:space="preserve">De conformidad con el artículo 198 de la Ley de Transparencia y Acceso a la Información Pública del Estado de México y Municipios, de considerarlo procedente, </w:t>
      </w:r>
      <w:r w:rsidR="00264C33" w:rsidRPr="006A1C28">
        <w:rPr>
          <w:rFonts w:ascii="Palatino Linotype" w:hAnsi="Palatino Linotype"/>
          <w:b/>
          <w:color w:val="222222"/>
          <w:szCs w:val="17"/>
          <w:lang w:eastAsia="es-ES_tradnl"/>
        </w:rPr>
        <w:t>EL SUJETO OBLIGADO</w:t>
      </w:r>
      <w:r w:rsidR="00264C33" w:rsidRPr="006A1C28">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7C14120A" w14:textId="33351017" w:rsidR="00CD4615" w:rsidRPr="006A1C28" w:rsidRDefault="00CD4615" w:rsidP="00264C33">
      <w:pPr>
        <w:pStyle w:val="Prrafodelista"/>
        <w:widowControl w:val="0"/>
        <w:tabs>
          <w:tab w:val="left" w:pos="1701"/>
        </w:tabs>
        <w:suppressAutoHyphens w:val="0"/>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6A1C28">
        <w:rPr>
          <w:rFonts w:ascii="Palatino Linotype" w:hAnsi="Palatino Linotype" w:cs="Arial"/>
          <w:b/>
          <w:bCs/>
          <w:color w:val="222222"/>
          <w:sz w:val="28"/>
          <w:lang w:eastAsia="es-MX"/>
        </w:rPr>
        <w:t xml:space="preserve">OCTAVO. </w:t>
      </w:r>
      <w:r w:rsidRPr="006A1C28">
        <w:rPr>
          <w:rFonts w:ascii="Palatino Linotype" w:hAnsi="Palatino Linotype"/>
          <w:b/>
          <w:color w:val="222222"/>
          <w:szCs w:val="17"/>
          <w:lang w:eastAsia="es-ES_tradnl"/>
        </w:rPr>
        <w:t xml:space="preserve">Gírese oficio </w:t>
      </w:r>
      <w:r w:rsidRPr="006A1C28">
        <w:rPr>
          <w:rFonts w:ascii="Palatino Linotype" w:hAnsi="Palatino Linotype"/>
          <w:color w:val="222222"/>
          <w:szCs w:val="17"/>
          <w:lang w:eastAsia="es-ES_tradnl"/>
        </w:rPr>
        <w:t xml:space="preserve">al Titular de la Dirección Jurídica y Verificación de este Instituto, de conformidad con el artículo </w:t>
      </w:r>
      <w:r w:rsidRPr="006A1C28">
        <w:rPr>
          <w:rFonts w:ascii="Palatino Linotype" w:hAnsi="Palatino Linotype" w:cs="Arial"/>
          <w:color w:val="000000" w:themeColor="text1"/>
        </w:rPr>
        <w:t>23, fracción XIV</w:t>
      </w:r>
      <w:r w:rsidRPr="006A1C28">
        <w:rPr>
          <w:rFonts w:ascii="Palatino Linotype" w:hAnsi="Palatino Linotype"/>
          <w:color w:val="222222"/>
          <w:szCs w:val="17"/>
          <w:lang w:eastAsia="es-ES_tradnl"/>
        </w:rPr>
        <w:t xml:space="preserve"> del </w:t>
      </w:r>
      <w:r w:rsidRPr="006A1C28">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6A1C28">
        <w:rPr>
          <w:rFonts w:ascii="Palatino Linotype" w:hAnsi="Palatino Linotype"/>
          <w:color w:val="222222"/>
          <w:szCs w:val="17"/>
          <w:lang w:eastAsia="es-ES_tradnl"/>
        </w:rPr>
        <w:t xml:space="preserve">determine lo conducente en términos del Considerando </w:t>
      </w:r>
      <w:r w:rsidRPr="006A1C28">
        <w:rPr>
          <w:rFonts w:ascii="Palatino Linotype" w:hAnsi="Palatino Linotype"/>
          <w:b/>
          <w:color w:val="222222"/>
          <w:szCs w:val="17"/>
          <w:lang w:eastAsia="es-ES_tradnl"/>
        </w:rPr>
        <w:t>QUINTO</w:t>
      </w:r>
      <w:r w:rsidRPr="006A1C28">
        <w:rPr>
          <w:rFonts w:ascii="Palatino Linotype" w:hAnsi="Palatino Linotype"/>
          <w:color w:val="222222"/>
          <w:szCs w:val="17"/>
          <w:lang w:eastAsia="es-ES_tradnl"/>
        </w:rPr>
        <w:t xml:space="preserve"> de la presente resolución.</w:t>
      </w:r>
    </w:p>
    <w:p w14:paraId="4AD0A5DD" w14:textId="7EA7B634" w:rsidR="0050393D" w:rsidRPr="006A1C28" w:rsidRDefault="00631245" w:rsidP="00DC7F46">
      <w:pPr>
        <w:pStyle w:val="Prrafodelista"/>
        <w:widowControl w:val="0"/>
        <w:tabs>
          <w:tab w:val="left" w:pos="1701"/>
        </w:tabs>
        <w:spacing w:before="240" w:after="240" w:line="360" w:lineRule="auto"/>
        <w:ind w:left="0"/>
        <w:jc w:val="both"/>
        <w:rPr>
          <w:rFonts w:ascii="Palatino Linotype" w:hAnsi="Palatino Linotype" w:cs="Arial"/>
        </w:rPr>
      </w:pPr>
      <w:r w:rsidRPr="006A1C28">
        <w:rPr>
          <w:rFonts w:ascii="Palatino Linotype" w:hAnsi="Palatino Linotype" w:cs="Arial"/>
        </w:rPr>
        <w:t>ASÍ LO RESUELVE, POR UNANIMIDAD DE VOTOS EL PLENO DEL</w:t>
      </w:r>
      <w:r w:rsidRPr="006A1C28">
        <w:rPr>
          <w:rFonts w:ascii="Palatino Linotype" w:eastAsia="Arial Unicode MS" w:hAnsi="Palatino Linotype" w:cs="Arial"/>
        </w:rPr>
        <w:t xml:space="preserve"> INSTITUTO DE </w:t>
      </w:r>
      <w:r w:rsidRPr="006A1C28">
        <w:rPr>
          <w:rFonts w:ascii="Palatino Linotype" w:hAnsi="Palatino Linotype"/>
          <w:lang w:eastAsia="en-US"/>
        </w:rPr>
        <w:t>TRANSPARENCIA</w:t>
      </w:r>
      <w:r w:rsidRPr="006A1C28">
        <w:rPr>
          <w:rFonts w:ascii="Palatino Linotype" w:eastAsia="Arial Unicode MS" w:hAnsi="Palatino Linotype" w:cs="Arial"/>
        </w:rPr>
        <w:t>, ACCESO A LA INFORMACIÓN PÚBLICA Y PROTECCIÓN DE DATOS PERSONALES DEL ESTADO DE MÉXICO Y MUNICIPIOS</w:t>
      </w:r>
      <w:r w:rsidRPr="006A1C28">
        <w:rPr>
          <w:rFonts w:ascii="Palatino Linotype" w:hAnsi="Palatino Linotype" w:cs="Arial"/>
        </w:rPr>
        <w:t xml:space="preserve">, </w:t>
      </w:r>
      <w:r w:rsidRPr="006A1C28">
        <w:rPr>
          <w:rFonts w:ascii="Palatino Linotype" w:hAnsi="Palatino Linotype" w:cs="Arial"/>
        </w:rPr>
        <w:lastRenderedPageBreak/>
        <w:t xml:space="preserve">CONFORMADO POR LOS COMISIONADOS ZULEMA MARTÍNEZ SÁNCHEZ; EVA ABAID YAPUR; JOSÉ GUADALUPE LUNA HERNÁNDEZ; JAVIER MARTÍNEZ CRUZ </w:t>
      </w:r>
      <w:r w:rsidR="00E11FEE">
        <w:rPr>
          <w:rFonts w:ascii="Palatino Linotype" w:hAnsi="Palatino Linotype" w:cs="Arial"/>
        </w:rPr>
        <w:t xml:space="preserve">EMITIENDO VOTO PARTICULAR CONCURRENTE </w:t>
      </w:r>
      <w:r w:rsidRPr="006A1C28">
        <w:rPr>
          <w:rFonts w:ascii="Palatino Linotype" w:hAnsi="Palatino Linotype" w:cs="Arial"/>
        </w:rPr>
        <w:t xml:space="preserve">Y LUIS GUSTAVO PARRA </w:t>
      </w:r>
      <w:r w:rsidR="00E11FEE">
        <w:rPr>
          <w:rFonts w:ascii="Palatino Linotype" w:hAnsi="Palatino Linotype" w:cs="Arial"/>
        </w:rPr>
        <w:t xml:space="preserve">EMITIENDO VOTO PARTICULAR CONCURRENTE </w:t>
      </w:r>
      <w:r w:rsidRPr="006A1C28">
        <w:rPr>
          <w:rFonts w:ascii="Palatino Linotype" w:hAnsi="Palatino Linotype" w:cs="Arial"/>
        </w:rPr>
        <w:t>NORIEGA; EN</w:t>
      </w:r>
      <w:r w:rsidRPr="006A1C28">
        <w:rPr>
          <w:rFonts w:ascii="Palatino Linotype" w:hAnsi="Palatino Linotype" w:cs="Arial"/>
          <w:shd w:val="clear" w:color="auto" w:fill="FFFFFF" w:themeFill="background1"/>
        </w:rPr>
        <w:t xml:space="preserve"> LA </w:t>
      </w:r>
      <w:r w:rsidR="003612E7" w:rsidRPr="006A1C28">
        <w:rPr>
          <w:rFonts w:ascii="Palatino Linotype" w:hAnsi="Palatino Linotype" w:cs="Arial"/>
          <w:shd w:val="clear" w:color="auto" w:fill="FFFFFF" w:themeFill="background1"/>
        </w:rPr>
        <w:t xml:space="preserve">DÉCIMA </w:t>
      </w:r>
      <w:r w:rsidR="00E7723F" w:rsidRPr="006A1C28">
        <w:rPr>
          <w:rFonts w:ascii="Palatino Linotype" w:hAnsi="Palatino Linotype" w:cs="Arial"/>
          <w:shd w:val="clear" w:color="auto" w:fill="FFFFFF" w:themeFill="background1"/>
        </w:rPr>
        <w:t>OCTAVA</w:t>
      </w:r>
      <w:r w:rsidR="00DC7F46" w:rsidRPr="006A1C28">
        <w:rPr>
          <w:rFonts w:ascii="Palatino Linotype" w:hAnsi="Palatino Linotype" w:cs="Arial"/>
          <w:shd w:val="clear" w:color="auto" w:fill="FFFFFF" w:themeFill="background1"/>
        </w:rPr>
        <w:t xml:space="preserve"> </w:t>
      </w:r>
      <w:r w:rsidRPr="006A1C28">
        <w:rPr>
          <w:rFonts w:ascii="Palatino Linotype" w:hAnsi="Palatino Linotype" w:cs="Arial"/>
        </w:rPr>
        <w:t xml:space="preserve">SESIÓN ORDINARIA CELEBRADA EL DÍA </w:t>
      </w:r>
      <w:r w:rsidR="00E7723F" w:rsidRPr="006A1C28">
        <w:rPr>
          <w:rFonts w:ascii="Palatino Linotype" w:hAnsi="Palatino Linotype" w:cs="Arial"/>
        </w:rPr>
        <w:t xml:space="preserve">VEINTISÉIS </w:t>
      </w:r>
      <w:r w:rsidR="003F54FC" w:rsidRPr="006A1C28">
        <w:rPr>
          <w:rFonts w:ascii="Palatino Linotype" w:hAnsi="Palatino Linotype" w:cs="Arial"/>
        </w:rPr>
        <w:t>DE MAYO</w:t>
      </w:r>
      <w:r w:rsidR="00027997" w:rsidRPr="006A1C28">
        <w:rPr>
          <w:rFonts w:ascii="Palatino Linotype" w:hAnsi="Palatino Linotype" w:cs="Arial"/>
        </w:rPr>
        <w:t xml:space="preserve"> </w:t>
      </w:r>
      <w:r w:rsidRPr="006A1C28">
        <w:rPr>
          <w:rFonts w:ascii="Palatino Linotype" w:hAnsi="Palatino Linotype" w:cs="Arial"/>
        </w:rPr>
        <w:t>DE DOS MIL VEINT</w:t>
      </w:r>
      <w:r w:rsidR="00216B49" w:rsidRPr="006A1C28">
        <w:rPr>
          <w:rFonts w:ascii="Palatino Linotype" w:hAnsi="Palatino Linotype" w:cs="Arial"/>
        </w:rPr>
        <w:t>IUNO</w:t>
      </w:r>
      <w:r w:rsidRPr="006A1C28">
        <w:rPr>
          <w:rFonts w:ascii="Palatino Linotype" w:hAnsi="Palatino Linotype" w:cs="Arial"/>
        </w:rPr>
        <w:t>, ANTE EL SECRETARIO TÉCNICO DEL PLENO, ALEXIS TAPIA RAMÍREZ.</w:t>
      </w:r>
      <w:r w:rsidR="00DC7F46" w:rsidRPr="006A1C28">
        <w:rPr>
          <w:rFonts w:ascii="Palatino Linotype" w:hAnsi="Palatino Linotype" w:cs="Arial"/>
        </w:rPr>
        <w:t xml:space="preserve"> </w:t>
      </w:r>
    </w:p>
    <w:p w14:paraId="5B76EDBA" w14:textId="4177EC32" w:rsidR="00DC7F46" w:rsidRDefault="00DB176D" w:rsidP="00DC7F46">
      <w:pPr>
        <w:pStyle w:val="Prrafodelista"/>
        <w:widowControl w:val="0"/>
        <w:tabs>
          <w:tab w:val="left" w:pos="1701"/>
        </w:tabs>
        <w:spacing w:before="240" w:after="240" w:line="360" w:lineRule="auto"/>
        <w:ind w:left="0"/>
        <w:jc w:val="both"/>
        <w:rPr>
          <w:rFonts w:ascii="Palatino Linotype" w:hAnsi="Palatino Linotype" w:cs="Arial"/>
          <w:sz w:val="22"/>
        </w:rPr>
      </w:pPr>
      <w:r w:rsidRPr="006A1C28">
        <w:rPr>
          <w:rFonts w:ascii="Palatino Linotype" w:hAnsi="Palatino Linotype" w:cs="Arial"/>
          <w:sz w:val="22"/>
        </w:rPr>
        <w:t>YSM/IAHA</w:t>
      </w:r>
      <w:r w:rsidR="00DC7F46">
        <w:rPr>
          <w:rFonts w:ascii="Palatino Linotype" w:hAnsi="Palatino Linotype" w:cs="Arial"/>
          <w:sz w:val="22"/>
        </w:rPr>
        <w:br w:type="page"/>
      </w:r>
    </w:p>
    <w:p w14:paraId="6DF2761C" w14:textId="77777777" w:rsidR="00EB7370" w:rsidRDefault="00EB7370" w:rsidP="00DC7F46">
      <w:pPr>
        <w:pStyle w:val="Prrafodelista"/>
        <w:widowControl w:val="0"/>
        <w:tabs>
          <w:tab w:val="left" w:pos="1701"/>
        </w:tabs>
        <w:spacing w:before="240" w:after="240" w:line="360" w:lineRule="auto"/>
        <w:ind w:left="0"/>
        <w:jc w:val="both"/>
        <w:rPr>
          <w:rFonts w:ascii="Palatino Linotype" w:hAnsi="Palatino Linotype" w:cs="Arial"/>
          <w:sz w:val="22"/>
        </w:rPr>
      </w:pPr>
    </w:p>
    <w:sectPr w:rsidR="00EB7370">
      <w:headerReference w:type="default" r:id="rId13"/>
      <w:footerReference w:type="default" r:id="rId14"/>
      <w:headerReference w:type="first" r:id="rId15"/>
      <w:footerReference w:type="first" r:id="rId16"/>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0AF89" w16cex:dateUtc="2021-05-20T14:51:00Z"/>
  <w16cex:commentExtensible w16cex:durableId="2450B0EF" w16cex:dateUtc="2021-05-20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81BDA" w16cid:durableId="2450AF89"/>
  <w16cid:commentId w16cid:paraId="65F97CC6" w16cid:durableId="2450B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B0415" w14:textId="77777777" w:rsidR="00505CE2" w:rsidRDefault="00505CE2">
      <w:r>
        <w:separator/>
      </w:r>
    </w:p>
  </w:endnote>
  <w:endnote w:type="continuationSeparator" w:id="0">
    <w:p w14:paraId="6D5485C7" w14:textId="77777777" w:rsidR="00505CE2" w:rsidRDefault="0050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893C7" w14:textId="77777777" w:rsidR="00C004CE" w:rsidRDefault="00C004CE">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C05EE">
      <w:rPr>
        <w:rFonts w:ascii="Palatino Linotype" w:hAnsi="Palatino Linotype" w:cs="Arial"/>
        <w:bCs/>
        <w:noProof/>
        <w:sz w:val="22"/>
        <w:szCs w:val="22"/>
      </w:rPr>
      <w:t>3</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C05EE">
      <w:rPr>
        <w:rFonts w:ascii="Palatino Linotype" w:hAnsi="Palatino Linotype" w:cs="Arial"/>
        <w:bCs/>
        <w:noProof/>
        <w:sz w:val="22"/>
        <w:szCs w:val="22"/>
      </w:rPr>
      <w:t>39</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4EDA" w14:textId="77777777" w:rsidR="00C004CE" w:rsidRDefault="00C004CE">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DC05E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DC05EE">
      <w:rPr>
        <w:rFonts w:ascii="Palatino Linotype" w:hAnsi="Palatino Linotype" w:cs="Arial"/>
        <w:bCs/>
        <w:noProof/>
        <w:sz w:val="22"/>
        <w:szCs w:val="22"/>
      </w:rPr>
      <w:t>39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265B" w14:textId="77777777" w:rsidR="00505CE2" w:rsidRDefault="00505CE2">
      <w:r>
        <w:separator/>
      </w:r>
    </w:p>
  </w:footnote>
  <w:footnote w:type="continuationSeparator" w:id="0">
    <w:p w14:paraId="1E89BE5E" w14:textId="77777777" w:rsidR="00505CE2" w:rsidRDefault="00505CE2">
      <w:r>
        <w:continuationSeparator/>
      </w:r>
    </w:p>
  </w:footnote>
  <w:footnote w:id="1">
    <w:p w14:paraId="4B842B66" w14:textId="77777777" w:rsidR="00E25860" w:rsidRPr="00F3610E" w:rsidRDefault="00E25860" w:rsidP="00E25860">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321D38D0" w14:textId="77777777" w:rsidR="00CD4615" w:rsidRPr="00855509" w:rsidRDefault="00CD4615" w:rsidP="00CD4615">
      <w:pPr>
        <w:pStyle w:val="Textonotapie"/>
        <w:jc w:val="both"/>
        <w:rPr>
          <w:rFonts w:ascii="Palatino Linotype" w:hAnsi="Palatino Linotype"/>
          <w:sz w:val="16"/>
          <w:szCs w:val="16"/>
        </w:rPr>
      </w:pPr>
      <w:r>
        <w:rPr>
          <w:rStyle w:val="Refdenotaalpie"/>
        </w:rPr>
        <w:footnoteRef/>
      </w:r>
      <w:r>
        <w:t xml:space="preserve"> </w:t>
      </w:r>
      <w:r w:rsidRPr="00855509">
        <w:rPr>
          <w:rFonts w:ascii="Palatino Linotype" w:hAnsi="Palatino Linotype"/>
          <w:b/>
          <w:sz w:val="16"/>
          <w:szCs w:val="16"/>
        </w:rPr>
        <w:t>Artículo 2</w:t>
      </w:r>
      <w:r>
        <w:rPr>
          <w:rFonts w:ascii="Palatino Linotype" w:hAnsi="Palatino Linotype"/>
          <w:b/>
          <w:sz w:val="16"/>
          <w:szCs w:val="16"/>
        </w:rPr>
        <w:t>3</w:t>
      </w:r>
      <w:r w:rsidRPr="00855509">
        <w:rPr>
          <w:rFonts w:ascii="Palatino Linotype" w:hAnsi="Palatino Linotype"/>
          <w:b/>
          <w:sz w:val="16"/>
          <w:szCs w:val="16"/>
        </w:rPr>
        <w:t xml:space="preserve">. </w:t>
      </w:r>
      <w:r w:rsidRPr="002B261B">
        <w:rPr>
          <w:rFonts w:ascii="Palatino Linotype" w:hAnsi="Palatino Linotype"/>
          <w:b/>
          <w:sz w:val="16"/>
          <w:szCs w:val="16"/>
        </w:rPr>
        <w:t>Corresponde a la Dirección General Jurídica y de Verificación ejercer las atribuciones siguientes:</w:t>
      </w:r>
      <w:r w:rsidRPr="00855509">
        <w:rPr>
          <w:rFonts w:ascii="Palatino Linotype" w:hAnsi="Palatino Linotype"/>
          <w:sz w:val="16"/>
          <w:szCs w:val="16"/>
        </w:rPr>
        <w:t>:</w:t>
      </w:r>
    </w:p>
    <w:p w14:paraId="26195802" w14:textId="77777777" w:rsidR="00CD4615" w:rsidRPr="00855509" w:rsidRDefault="00CD4615" w:rsidP="00CD4615">
      <w:pPr>
        <w:pStyle w:val="Textonotapie"/>
        <w:jc w:val="both"/>
        <w:rPr>
          <w:rFonts w:ascii="Palatino Linotype" w:hAnsi="Palatino Linotype"/>
          <w:sz w:val="16"/>
          <w:szCs w:val="16"/>
        </w:rPr>
      </w:pPr>
      <w:r w:rsidRPr="00855509">
        <w:rPr>
          <w:rFonts w:ascii="Palatino Linotype" w:hAnsi="Palatino Linotype"/>
          <w:sz w:val="16"/>
          <w:szCs w:val="16"/>
        </w:rPr>
        <w:t>…</w:t>
      </w:r>
    </w:p>
    <w:p w14:paraId="35521367" w14:textId="77777777" w:rsidR="00CD4615" w:rsidRPr="002B261B" w:rsidRDefault="00CD4615" w:rsidP="00CD4615">
      <w:pPr>
        <w:pStyle w:val="Textonotapie"/>
        <w:jc w:val="both"/>
        <w:rPr>
          <w:rFonts w:ascii="Palatino Linotype" w:hAnsi="Palatino Linotype"/>
          <w:b/>
          <w:sz w:val="16"/>
          <w:szCs w:val="16"/>
        </w:rPr>
      </w:pPr>
      <w:r w:rsidRPr="00855509">
        <w:rPr>
          <w:rFonts w:ascii="Palatino Linotype" w:hAnsi="Palatino Linotype"/>
          <w:b/>
          <w:sz w:val="16"/>
          <w:szCs w:val="16"/>
        </w:rPr>
        <w:t xml:space="preserve">XIV. </w:t>
      </w:r>
      <w:r w:rsidRPr="002B261B">
        <w:rPr>
          <w:rFonts w:ascii="Palatino Linotype" w:hAnsi="Palatino Linotype"/>
          <w:b/>
          <w:sz w:val="16"/>
          <w:szCs w:val="16"/>
        </w:rPr>
        <w:t>Ordenar y practicar verificaciones a los portales de internet de los Sujetos Obligados, para revisar y constatar el debido</w:t>
      </w:r>
    </w:p>
    <w:p w14:paraId="28BF259E" w14:textId="77777777" w:rsidR="00CD4615" w:rsidRPr="002B261B" w:rsidRDefault="00CD4615" w:rsidP="00CD4615">
      <w:pPr>
        <w:pStyle w:val="Textonotapie"/>
        <w:jc w:val="both"/>
        <w:rPr>
          <w:rFonts w:ascii="Palatino Linotype" w:hAnsi="Palatino Linotype"/>
          <w:sz w:val="16"/>
          <w:szCs w:val="16"/>
        </w:rPr>
      </w:pPr>
      <w:r w:rsidRPr="002B261B">
        <w:rPr>
          <w:rFonts w:ascii="Palatino Linotype" w:hAnsi="Palatino Linotype"/>
          <w:b/>
          <w:sz w:val="16"/>
          <w:szCs w:val="16"/>
        </w:rPr>
        <w:t xml:space="preserve">cumplimiento de las obligaciones de transparencia, </w:t>
      </w:r>
      <w:r w:rsidRPr="002B261B">
        <w:rPr>
          <w:rFonts w:ascii="Palatino Linotype" w:hAnsi="Palatino Linotype"/>
          <w:sz w:val="16"/>
          <w:szCs w:val="16"/>
        </w:rPr>
        <w:t>en los términos que establecen las Leyes de la Materia, lineamientos y</w:t>
      </w:r>
    </w:p>
    <w:p w14:paraId="4812F803" w14:textId="77777777" w:rsidR="00CD4615" w:rsidRPr="002B261B" w:rsidRDefault="00CD4615" w:rsidP="00CD4615">
      <w:pPr>
        <w:pStyle w:val="Textonotapie"/>
        <w:jc w:val="both"/>
        <w:rPr>
          <w:rFonts w:ascii="Palatino Linotype" w:hAnsi="Palatino Linotype"/>
          <w:sz w:val="16"/>
          <w:szCs w:val="16"/>
        </w:rPr>
      </w:pPr>
      <w:r w:rsidRPr="002B261B">
        <w:rPr>
          <w:rFonts w:ascii="Palatino Linotype" w:hAnsi="Palatino Linotype"/>
          <w:sz w:val="16"/>
          <w:szCs w:val="16"/>
        </w:rPr>
        <w:t>demás disposiciones jurídicas aplicables. Asimismo, informar mensualmente al Pleno las verificaciones realizadas a los</w:t>
      </w:r>
    </w:p>
    <w:p w14:paraId="1AC16E39" w14:textId="77777777" w:rsidR="00CD4615" w:rsidRPr="00855509" w:rsidRDefault="00CD4615" w:rsidP="00CD4615">
      <w:pPr>
        <w:pStyle w:val="Textonotapie"/>
        <w:jc w:val="both"/>
        <w:rPr>
          <w:rFonts w:ascii="Palatino Linotype" w:hAnsi="Palatino Linotype"/>
          <w:sz w:val="16"/>
          <w:szCs w:val="16"/>
        </w:rPr>
      </w:pPr>
      <w:r w:rsidRPr="002B261B">
        <w:rPr>
          <w:rFonts w:ascii="Palatino Linotype" w:hAnsi="Palatino Linotype"/>
          <w:sz w:val="16"/>
          <w:szCs w:val="16"/>
        </w:rPr>
        <w:t>portales de transparencia de los Sujetos Obligados;</w:t>
      </w:r>
      <w:r w:rsidRPr="002B261B">
        <w:rPr>
          <w:rFonts w:ascii="Palatino Linotype" w:hAnsi="Palatino Linotype"/>
          <w:sz w:val="16"/>
          <w:szCs w:val="16"/>
        </w:rPr>
        <w:cr/>
      </w:r>
      <w:r w:rsidRPr="00855509">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6BB22" w14:textId="77777777" w:rsidR="00C004CE" w:rsidRDefault="00C004C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1015BBF" wp14:editId="6C2988AC">
          <wp:simplePos x="0" y="0"/>
          <wp:positionH relativeFrom="column">
            <wp:align>center</wp:align>
          </wp:positionH>
          <wp:positionV relativeFrom="margin">
            <wp:align>center</wp:align>
          </wp:positionV>
          <wp:extent cx="6858635" cy="9144635"/>
          <wp:effectExtent l="0" t="0" r="0" b="0"/>
          <wp:wrapNone/>
          <wp:docPr id="38"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C004CE" w14:paraId="06535FCB" w14:textId="77777777">
      <w:tc>
        <w:tcPr>
          <w:tcW w:w="3259" w:type="dxa"/>
          <w:vMerge w:val="restart"/>
        </w:tcPr>
        <w:p w14:paraId="11A5D1C2" w14:textId="77777777" w:rsidR="00C004CE" w:rsidRDefault="00C004CE">
          <w:pPr>
            <w:rPr>
              <w:rFonts w:ascii="Palatino Linotype" w:hAnsi="Palatino Linotype"/>
              <w:b/>
              <w:sz w:val="22"/>
              <w:szCs w:val="22"/>
              <w:lang w:val="es-ES_tradnl"/>
            </w:rPr>
          </w:pPr>
          <w:r>
            <w:rPr>
              <w:noProof/>
              <w:lang w:eastAsia="es-MX"/>
            </w:rPr>
            <w:drawing>
              <wp:inline distT="0" distB="0" distL="0" distR="0" wp14:anchorId="106D29F8" wp14:editId="46EFCFC2">
                <wp:extent cx="1663700" cy="838200"/>
                <wp:effectExtent l="0" t="0" r="0" b="0"/>
                <wp:docPr id="3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216CC11E"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43953DE" w14:textId="5E65C94B" w:rsidR="00C004CE" w:rsidRDefault="00C004CE" w:rsidP="00C41215">
          <w:pPr>
            <w:jc w:val="both"/>
            <w:rPr>
              <w:rFonts w:ascii="Palatino Linotype" w:hAnsi="Palatino Linotype"/>
              <w:b/>
              <w:sz w:val="22"/>
              <w:szCs w:val="22"/>
              <w:lang w:val="es-ES_tradnl"/>
            </w:rPr>
          </w:pPr>
          <w:r>
            <w:rPr>
              <w:rFonts w:ascii="Palatino Linotype" w:hAnsi="Palatino Linotype"/>
              <w:b/>
              <w:sz w:val="22"/>
              <w:szCs w:val="22"/>
              <w:lang w:val="es-ES_tradnl"/>
            </w:rPr>
            <w:t>01662/INFOEM/IP/RR/2021</w:t>
          </w:r>
        </w:p>
      </w:tc>
    </w:tr>
    <w:tr w:rsidR="00C004CE" w14:paraId="07EC9F45" w14:textId="77777777">
      <w:tc>
        <w:tcPr>
          <w:tcW w:w="3259" w:type="dxa"/>
          <w:vMerge/>
        </w:tcPr>
        <w:p w14:paraId="478E90B0" w14:textId="77777777" w:rsidR="00C004CE" w:rsidRDefault="00C004CE">
          <w:pPr>
            <w:rPr>
              <w:rFonts w:ascii="Palatino Linotype" w:hAnsi="Palatino Linotype"/>
              <w:b/>
              <w:sz w:val="22"/>
              <w:szCs w:val="22"/>
              <w:lang w:val="es-ES_tradnl"/>
            </w:rPr>
          </w:pPr>
        </w:p>
      </w:tc>
      <w:tc>
        <w:tcPr>
          <w:tcW w:w="2551" w:type="dxa"/>
          <w:shd w:val="clear" w:color="auto" w:fill="auto"/>
        </w:tcPr>
        <w:p w14:paraId="435194A4"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BC03637" w14:textId="1D359C06" w:rsidR="00C004CE" w:rsidRDefault="00C004CE">
          <w:pPr>
            <w:jc w:val="both"/>
            <w:rPr>
              <w:rFonts w:ascii="Palatino Linotype" w:hAnsi="Palatino Linotype"/>
              <w:b/>
              <w:sz w:val="22"/>
              <w:szCs w:val="22"/>
              <w:lang w:val="es-ES_tradnl"/>
            </w:rPr>
          </w:pPr>
          <w:r w:rsidRPr="00C41215">
            <w:rPr>
              <w:rFonts w:ascii="Palatino Linotype" w:hAnsi="Palatino Linotype"/>
              <w:b/>
              <w:sz w:val="22"/>
              <w:szCs w:val="22"/>
            </w:rPr>
            <w:t xml:space="preserve">Ayuntamiento de </w:t>
          </w:r>
          <w:r>
            <w:rPr>
              <w:rFonts w:ascii="Palatino Linotype" w:hAnsi="Palatino Linotype"/>
              <w:b/>
              <w:sz w:val="22"/>
              <w:szCs w:val="22"/>
            </w:rPr>
            <w:t>Luvianos</w:t>
          </w:r>
        </w:p>
      </w:tc>
    </w:tr>
    <w:tr w:rsidR="00C004CE" w14:paraId="5DDF0313" w14:textId="77777777">
      <w:trPr>
        <w:trHeight w:val="228"/>
      </w:trPr>
      <w:tc>
        <w:tcPr>
          <w:tcW w:w="3259" w:type="dxa"/>
          <w:vMerge/>
        </w:tcPr>
        <w:p w14:paraId="1BA6D1E4" w14:textId="77777777" w:rsidR="00C004CE" w:rsidRDefault="00C004CE">
          <w:pPr>
            <w:rPr>
              <w:rFonts w:ascii="Palatino Linotype" w:hAnsi="Palatino Linotype"/>
              <w:b/>
              <w:sz w:val="22"/>
              <w:szCs w:val="22"/>
              <w:lang w:val="es-ES_tradnl"/>
            </w:rPr>
          </w:pPr>
        </w:p>
      </w:tc>
      <w:tc>
        <w:tcPr>
          <w:tcW w:w="2551" w:type="dxa"/>
          <w:shd w:val="clear" w:color="auto" w:fill="auto"/>
        </w:tcPr>
        <w:p w14:paraId="69CED7AA"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F348BAB" w14:textId="77777777" w:rsidR="00C004CE" w:rsidRDefault="00C004C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4F85D594" w14:textId="77777777" w:rsidR="00C004CE" w:rsidRDefault="00C004C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611D" w14:textId="77777777" w:rsidR="00C004CE" w:rsidRDefault="00C004CE">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72064" behindDoc="1" locked="0" layoutInCell="1" allowOverlap="1" wp14:anchorId="790215F2" wp14:editId="21D2974B">
          <wp:simplePos x="0" y="0"/>
          <wp:positionH relativeFrom="column">
            <wp:align>center</wp:align>
          </wp:positionH>
          <wp:positionV relativeFrom="margin">
            <wp:align>center</wp:align>
          </wp:positionV>
          <wp:extent cx="6858635" cy="9144635"/>
          <wp:effectExtent l="0" t="0" r="0" b="0"/>
          <wp:wrapNone/>
          <wp:docPr id="40"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276" w:type="dxa"/>
      <w:tblLook w:val="04A0" w:firstRow="1" w:lastRow="0" w:firstColumn="1" w:lastColumn="0" w:noHBand="0" w:noVBand="1"/>
    </w:tblPr>
    <w:tblGrid>
      <w:gridCol w:w="4251"/>
      <w:gridCol w:w="2552"/>
      <w:gridCol w:w="3687"/>
    </w:tblGrid>
    <w:tr w:rsidR="00C004CE" w14:paraId="01CAC8FA" w14:textId="77777777">
      <w:tc>
        <w:tcPr>
          <w:tcW w:w="4251" w:type="dxa"/>
          <w:vMerge w:val="restart"/>
          <w:shd w:val="clear" w:color="auto" w:fill="auto"/>
        </w:tcPr>
        <w:p w14:paraId="48A08D1F" w14:textId="77777777" w:rsidR="00C004CE" w:rsidRDefault="00C004CE">
          <w:pPr>
            <w:rPr>
              <w:rFonts w:ascii="Palatino Linotype" w:hAnsi="Palatino Linotype"/>
              <w:b/>
              <w:sz w:val="22"/>
              <w:szCs w:val="22"/>
              <w:lang w:val="es-ES_tradnl"/>
            </w:rPr>
          </w:pPr>
          <w:r>
            <w:rPr>
              <w:noProof/>
              <w:lang w:eastAsia="es-MX"/>
            </w:rPr>
            <w:drawing>
              <wp:inline distT="0" distB="0" distL="0" distR="0" wp14:anchorId="03AB3C38" wp14:editId="5B31D6B5">
                <wp:extent cx="1663700" cy="838200"/>
                <wp:effectExtent l="0" t="0" r="0" b="0"/>
                <wp:docPr id="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5252B434"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9D815D8" w14:textId="254B2A5E" w:rsidR="00C004CE" w:rsidRDefault="00C004CE" w:rsidP="00C41215">
          <w:pPr>
            <w:jc w:val="both"/>
            <w:rPr>
              <w:rFonts w:ascii="Palatino Linotype" w:hAnsi="Palatino Linotype"/>
              <w:b/>
              <w:sz w:val="22"/>
              <w:szCs w:val="22"/>
              <w:lang w:val="es-ES_tradnl"/>
            </w:rPr>
          </w:pPr>
          <w:r>
            <w:rPr>
              <w:rFonts w:ascii="Palatino Linotype" w:hAnsi="Palatino Linotype"/>
              <w:b/>
              <w:sz w:val="22"/>
              <w:szCs w:val="22"/>
              <w:lang w:val="es-ES_tradnl"/>
            </w:rPr>
            <w:t>01662/INFOEM/IP/RR/2021</w:t>
          </w:r>
        </w:p>
      </w:tc>
    </w:tr>
    <w:tr w:rsidR="00C004CE" w14:paraId="4C39930D" w14:textId="77777777">
      <w:tc>
        <w:tcPr>
          <w:tcW w:w="4251" w:type="dxa"/>
          <w:vMerge/>
          <w:shd w:val="clear" w:color="auto" w:fill="auto"/>
        </w:tcPr>
        <w:p w14:paraId="5B8CD990" w14:textId="77777777" w:rsidR="00C004CE" w:rsidRDefault="00C004CE">
          <w:pPr>
            <w:rPr>
              <w:rFonts w:ascii="Palatino Linotype" w:hAnsi="Palatino Linotype"/>
              <w:b/>
              <w:sz w:val="22"/>
              <w:szCs w:val="22"/>
              <w:lang w:val="es-ES_tradnl"/>
            </w:rPr>
          </w:pPr>
        </w:p>
      </w:tc>
      <w:tc>
        <w:tcPr>
          <w:tcW w:w="2552" w:type="dxa"/>
          <w:shd w:val="clear" w:color="auto" w:fill="auto"/>
        </w:tcPr>
        <w:p w14:paraId="458352BD"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A09FCF1" w14:textId="57496C5D" w:rsidR="00C004CE" w:rsidRDefault="00DC05EE" w:rsidP="00DC05EE">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C004CE">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C004CE">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C004CE">
            <w:rPr>
              <w:rFonts w:ascii="Palatino Linotype" w:hAnsi="Palatino Linotype"/>
              <w:b/>
              <w:sz w:val="22"/>
              <w:szCs w:val="22"/>
              <w:lang w:val="es-ES_tradnl"/>
            </w:rPr>
            <w:t xml:space="preserve"> </w:t>
          </w:r>
        </w:p>
      </w:tc>
    </w:tr>
    <w:tr w:rsidR="00C004CE" w14:paraId="66F5A375" w14:textId="77777777">
      <w:trPr>
        <w:trHeight w:val="228"/>
      </w:trPr>
      <w:tc>
        <w:tcPr>
          <w:tcW w:w="4251" w:type="dxa"/>
          <w:vMerge/>
          <w:shd w:val="clear" w:color="auto" w:fill="auto"/>
        </w:tcPr>
        <w:p w14:paraId="57CB29F8" w14:textId="77777777" w:rsidR="00C004CE" w:rsidRDefault="00C004CE">
          <w:pPr>
            <w:rPr>
              <w:rFonts w:ascii="Palatino Linotype" w:hAnsi="Palatino Linotype"/>
              <w:b/>
              <w:sz w:val="22"/>
              <w:szCs w:val="22"/>
              <w:lang w:val="es-ES_tradnl"/>
            </w:rPr>
          </w:pPr>
        </w:p>
      </w:tc>
      <w:tc>
        <w:tcPr>
          <w:tcW w:w="2552" w:type="dxa"/>
          <w:shd w:val="clear" w:color="auto" w:fill="auto"/>
        </w:tcPr>
        <w:p w14:paraId="2815FD8A"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6EAC66EE" w14:textId="26CEFF83" w:rsidR="00C004CE" w:rsidRDefault="00C004CE" w:rsidP="00C004CE">
          <w:pPr>
            <w:jc w:val="both"/>
            <w:rPr>
              <w:rFonts w:ascii="Palatino Linotype" w:hAnsi="Palatino Linotype"/>
              <w:b/>
              <w:sz w:val="22"/>
              <w:szCs w:val="22"/>
            </w:rPr>
          </w:pPr>
          <w:r w:rsidRPr="00C41215">
            <w:rPr>
              <w:rFonts w:ascii="Palatino Linotype" w:hAnsi="Palatino Linotype"/>
              <w:b/>
              <w:sz w:val="22"/>
              <w:szCs w:val="22"/>
            </w:rPr>
            <w:t xml:space="preserve">Ayuntamiento de </w:t>
          </w:r>
          <w:r>
            <w:rPr>
              <w:rFonts w:ascii="Palatino Linotype" w:hAnsi="Palatino Linotype"/>
              <w:b/>
              <w:sz w:val="22"/>
              <w:szCs w:val="22"/>
            </w:rPr>
            <w:t>Luvianos</w:t>
          </w:r>
        </w:p>
      </w:tc>
    </w:tr>
    <w:tr w:rsidR="00C004CE" w14:paraId="12B421CE" w14:textId="77777777">
      <w:tc>
        <w:tcPr>
          <w:tcW w:w="4251" w:type="dxa"/>
          <w:vMerge/>
          <w:shd w:val="clear" w:color="auto" w:fill="auto"/>
        </w:tcPr>
        <w:p w14:paraId="788CA807" w14:textId="77777777" w:rsidR="00C004CE" w:rsidRDefault="00C004CE">
          <w:pPr>
            <w:rPr>
              <w:rFonts w:ascii="Palatino Linotype" w:hAnsi="Palatino Linotype"/>
              <w:b/>
              <w:sz w:val="22"/>
              <w:szCs w:val="22"/>
              <w:lang w:val="es-ES_tradnl"/>
            </w:rPr>
          </w:pPr>
        </w:p>
      </w:tc>
      <w:tc>
        <w:tcPr>
          <w:tcW w:w="2552" w:type="dxa"/>
          <w:shd w:val="clear" w:color="auto" w:fill="auto"/>
        </w:tcPr>
        <w:p w14:paraId="4716FD4B" w14:textId="77777777" w:rsidR="00C004CE" w:rsidRDefault="00C004C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57FFFDB0" w14:textId="77777777" w:rsidR="00C004CE" w:rsidRDefault="00C004CE">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23819FA6" w14:textId="77777777" w:rsidR="00C004CE" w:rsidRDefault="00C004C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43C426F6"/>
    <w:lvl w:ilvl="0" w:tplc="F87C4012">
      <w:start w:val="1"/>
      <w:numFmt w:val="lowerRoman"/>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9991DF6"/>
    <w:multiLevelType w:val="hybridMultilevel"/>
    <w:tmpl w:val="43C426F6"/>
    <w:lvl w:ilvl="0" w:tplc="F87C4012">
      <w:start w:val="1"/>
      <w:numFmt w:val="lowerRoman"/>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0" w15:restartNumberingAfterBreak="0">
    <w:nsid w:val="2BB04547"/>
    <w:multiLevelType w:val="hybridMultilevel"/>
    <w:tmpl w:val="842C1DAA"/>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8CA057E4">
      <w:start w:val="1"/>
      <w:numFmt w:val="upperRoman"/>
      <w:lvlText w:val="%9."/>
      <w:lvlJc w:val="left"/>
      <w:pPr>
        <w:ind w:left="7020" w:hanging="720"/>
      </w:pPr>
      <w:rPr>
        <w:rFonts w:hint="default"/>
      </w:rPr>
    </w:lvl>
  </w:abstractNum>
  <w:abstractNum w:abstractNumId="11" w15:restartNumberingAfterBreak="0">
    <w:nsid w:val="32663DBB"/>
    <w:multiLevelType w:val="hybridMultilevel"/>
    <w:tmpl w:val="CB62E9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645F6"/>
    <w:multiLevelType w:val="hybridMultilevel"/>
    <w:tmpl w:val="43C426F6"/>
    <w:lvl w:ilvl="0" w:tplc="F87C4012">
      <w:start w:val="1"/>
      <w:numFmt w:val="lowerRoman"/>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5" w15:restartNumberingAfterBreak="0">
    <w:nsid w:val="49F75C0E"/>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6D44D7F"/>
    <w:multiLevelType w:val="hybridMultilevel"/>
    <w:tmpl w:val="10341A98"/>
    <w:lvl w:ilvl="0" w:tplc="96FA95E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5DA95667"/>
    <w:multiLevelType w:val="hybridMultilevel"/>
    <w:tmpl w:val="2A566840"/>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64FF5B98"/>
    <w:multiLevelType w:val="hybridMultilevel"/>
    <w:tmpl w:val="43C426F6"/>
    <w:lvl w:ilvl="0" w:tplc="F87C4012">
      <w:start w:val="1"/>
      <w:numFmt w:val="lowerRoman"/>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9" w15:restartNumberingAfterBreak="0">
    <w:nsid w:val="6B556627"/>
    <w:multiLevelType w:val="multilevel"/>
    <w:tmpl w:val="7E608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3"/>
  </w:num>
  <w:num w:numId="5">
    <w:abstractNumId w:val="8"/>
  </w:num>
  <w:num w:numId="6">
    <w:abstractNumId w:val="20"/>
  </w:num>
  <w:num w:numId="7">
    <w:abstractNumId w:val="13"/>
  </w:num>
  <w:num w:numId="8">
    <w:abstractNumId w:val="4"/>
  </w:num>
  <w:num w:numId="9">
    <w:abstractNumId w:val="7"/>
  </w:num>
  <w:num w:numId="10">
    <w:abstractNumId w:val="15"/>
  </w:num>
  <w:num w:numId="11">
    <w:abstractNumId w:val="16"/>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7"/>
  </w:num>
  <w:num w:numId="17">
    <w:abstractNumId w:val="21"/>
  </w:num>
  <w:num w:numId="18">
    <w:abstractNumId w:val="22"/>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0"/>
    <w:rsid w:val="00007472"/>
    <w:rsid w:val="000112B9"/>
    <w:rsid w:val="00027997"/>
    <w:rsid w:val="00036BBC"/>
    <w:rsid w:val="000371EA"/>
    <w:rsid w:val="00040A12"/>
    <w:rsid w:val="00051350"/>
    <w:rsid w:val="00056581"/>
    <w:rsid w:val="0006367B"/>
    <w:rsid w:val="00073BFE"/>
    <w:rsid w:val="00086FD6"/>
    <w:rsid w:val="000873C3"/>
    <w:rsid w:val="0009267A"/>
    <w:rsid w:val="000979FA"/>
    <w:rsid w:val="000A2E5D"/>
    <w:rsid w:val="000A6C57"/>
    <w:rsid w:val="000B2CDD"/>
    <w:rsid w:val="000B4980"/>
    <w:rsid w:val="000D58F8"/>
    <w:rsid w:val="000F0828"/>
    <w:rsid w:val="001106F5"/>
    <w:rsid w:val="00112D85"/>
    <w:rsid w:val="00121AF6"/>
    <w:rsid w:val="0012449F"/>
    <w:rsid w:val="00125B8F"/>
    <w:rsid w:val="00127643"/>
    <w:rsid w:val="001308B4"/>
    <w:rsid w:val="00133A1D"/>
    <w:rsid w:val="001408AD"/>
    <w:rsid w:val="001503AE"/>
    <w:rsid w:val="00156754"/>
    <w:rsid w:val="001643C6"/>
    <w:rsid w:val="00166D22"/>
    <w:rsid w:val="00180CDB"/>
    <w:rsid w:val="001833B1"/>
    <w:rsid w:val="001915BF"/>
    <w:rsid w:val="001B01FA"/>
    <w:rsid w:val="001B1955"/>
    <w:rsid w:val="001B3235"/>
    <w:rsid w:val="001C20A8"/>
    <w:rsid w:val="001C66E8"/>
    <w:rsid w:val="001F4308"/>
    <w:rsid w:val="001F69AF"/>
    <w:rsid w:val="00200C53"/>
    <w:rsid w:val="00203206"/>
    <w:rsid w:val="00212D40"/>
    <w:rsid w:val="00216B49"/>
    <w:rsid w:val="00231DB2"/>
    <w:rsid w:val="00237CA6"/>
    <w:rsid w:val="0026217F"/>
    <w:rsid w:val="00264C33"/>
    <w:rsid w:val="00267989"/>
    <w:rsid w:val="00280163"/>
    <w:rsid w:val="00280ACE"/>
    <w:rsid w:val="002831C5"/>
    <w:rsid w:val="00295EAC"/>
    <w:rsid w:val="002D045E"/>
    <w:rsid w:val="002D22AA"/>
    <w:rsid w:val="00306511"/>
    <w:rsid w:val="00312E2F"/>
    <w:rsid w:val="00313F69"/>
    <w:rsid w:val="003224D3"/>
    <w:rsid w:val="00346B06"/>
    <w:rsid w:val="003551A7"/>
    <w:rsid w:val="003612E7"/>
    <w:rsid w:val="00365F79"/>
    <w:rsid w:val="00366BD0"/>
    <w:rsid w:val="00366CDB"/>
    <w:rsid w:val="00370C70"/>
    <w:rsid w:val="00385843"/>
    <w:rsid w:val="00390ACA"/>
    <w:rsid w:val="003A133A"/>
    <w:rsid w:val="003F0A48"/>
    <w:rsid w:val="003F54FC"/>
    <w:rsid w:val="004032A5"/>
    <w:rsid w:val="00403371"/>
    <w:rsid w:val="00411514"/>
    <w:rsid w:val="00425BD7"/>
    <w:rsid w:val="00426391"/>
    <w:rsid w:val="004328F8"/>
    <w:rsid w:val="004336FE"/>
    <w:rsid w:val="004417C1"/>
    <w:rsid w:val="004435CD"/>
    <w:rsid w:val="00445E74"/>
    <w:rsid w:val="0045558A"/>
    <w:rsid w:val="00475145"/>
    <w:rsid w:val="00477BAF"/>
    <w:rsid w:val="0048452C"/>
    <w:rsid w:val="00484FFD"/>
    <w:rsid w:val="004B0460"/>
    <w:rsid w:val="004B494B"/>
    <w:rsid w:val="004D1A10"/>
    <w:rsid w:val="004D34E0"/>
    <w:rsid w:val="004D58AB"/>
    <w:rsid w:val="004E5643"/>
    <w:rsid w:val="0050393D"/>
    <w:rsid w:val="00505CE2"/>
    <w:rsid w:val="005153AC"/>
    <w:rsid w:val="005356DE"/>
    <w:rsid w:val="00550064"/>
    <w:rsid w:val="00562E58"/>
    <w:rsid w:val="00563E82"/>
    <w:rsid w:val="005659ED"/>
    <w:rsid w:val="00570701"/>
    <w:rsid w:val="00573FB4"/>
    <w:rsid w:val="005B266D"/>
    <w:rsid w:val="005B6BFC"/>
    <w:rsid w:val="005C2B85"/>
    <w:rsid w:val="005E40EC"/>
    <w:rsid w:val="005F766D"/>
    <w:rsid w:val="00614B87"/>
    <w:rsid w:val="00631245"/>
    <w:rsid w:val="00634C20"/>
    <w:rsid w:val="00637622"/>
    <w:rsid w:val="00645F7C"/>
    <w:rsid w:val="00666BF2"/>
    <w:rsid w:val="0067733A"/>
    <w:rsid w:val="00687767"/>
    <w:rsid w:val="006A1C28"/>
    <w:rsid w:val="006A2278"/>
    <w:rsid w:val="006C4900"/>
    <w:rsid w:val="00726F74"/>
    <w:rsid w:val="007322AE"/>
    <w:rsid w:val="00751338"/>
    <w:rsid w:val="00766DFB"/>
    <w:rsid w:val="00767F36"/>
    <w:rsid w:val="00785AED"/>
    <w:rsid w:val="00787908"/>
    <w:rsid w:val="007931E9"/>
    <w:rsid w:val="00796EC0"/>
    <w:rsid w:val="007A5B86"/>
    <w:rsid w:val="007A7D6C"/>
    <w:rsid w:val="007E1797"/>
    <w:rsid w:val="00803A59"/>
    <w:rsid w:val="00816299"/>
    <w:rsid w:val="00824728"/>
    <w:rsid w:val="00830767"/>
    <w:rsid w:val="00835674"/>
    <w:rsid w:val="00856A92"/>
    <w:rsid w:val="00856D01"/>
    <w:rsid w:val="00873CBD"/>
    <w:rsid w:val="008758A2"/>
    <w:rsid w:val="0089244F"/>
    <w:rsid w:val="00893447"/>
    <w:rsid w:val="00894D49"/>
    <w:rsid w:val="00897F3B"/>
    <w:rsid w:val="008B1AFC"/>
    <w:rsid w:val="008B3562"/>
    <w:rsid w:val="008C289F"/>
    <w:rsid w:val="008D0048"/>
    <w:rsid w:val="008D00C3"/>
    <w:rsid w:val="008D1106"/>
    <w:rsid w:val="008F3B7B"/>
    <w:rsid w:val="009020D3"/>
    <w:rsid w:val="009032AD"/>
    <w:rsid w:val="00904486"/>
    <w:rsid w:val="009065BA"/>
    <w:rsid w:val="00907D9A"/>
    <w:rsid w:val="00910D0A"/>
    <w:rsid w:val="00915C9C"/>
    <w:rsid w:val="00922AD8"/>
    <w:rsid w:val="009316B6"/>
    <w:rsid w:val="009441C3"/>
    <w:rsid w:val="00956A8E"/>
    <w:rsid w:val="009602BB"/>
    <w:rsid w:val="00960495"/>
    <w:rsid w:val="00965C99"/>
    <w:rsid w:val="009A0EB6"/>
    <w:rsid w:val="009A594A"/>
    <w:rsid w:val="009C1101"/>
    <w:rsid w:val="009C1A0D"/>
    <w:rsid w:val="009D0EAC"/>
    <w:rsid w:val="009D1FD5"/>
    <w:rsid w:val="009E050E"/>
    <w:rsid w:val="009E2829"/>
    <w:rsid w:val="009E40C8"/>
    <w:rsid w:val="00A06A2A"/>
    <w:rsid w:val="00A1382B"/>
    <w:rsid w:val="00A27263"/>
    <w:rsid w:val="00A34266"/>
    <w:rsid w:val="00A375EC"/>
    <w:rsid w:val="00A4330F"/>
    <w:rsid w:val="00A63B4B"/>
    <w:rsid w:val="00A63E0F"/>
    <w:rsid w:val="00A6548F"/>
    <w:rsid w:val="00AA3027"/>
    <w:rsid w:val="00AA7843"/>
    <w:rsid w:val="00AC0FAB"/>
    <w:rsid w:val="00AC2870"/>
    <w:rsid w:val="00AD62E3"/>
    <w:rsid w:val="00AE3B7C"/>
    <w:rsid w:val="00AE7A09"/>
    <w:rsid w:val="00AF5A8B"/>
    <w:rsid w:val="00B06B7F"/>
    <w:rsid w:val="00B10BE5"/>
    <w:rsid w:val="00B11289"/>
    <w:rsid w:val="00B35AE4"/>
    <w:rsid w:val="00B4307E"/>
    <w:rsid w:val="00B510BA"/>
    <w:rsid w:val="00B62A44"/>
    <w:rsid w:val="00B62BC8"/>
    <w:rsid w:val="00B716F2"/>
    <w:rsid w:val="00B80902"/>
    <w:rsid w:val="00B84A92"/>
    <w:rsid w:val="00B944AE"/>
    <w:rsid w:val="00BC1B2B"/>
    <w:rsid w:val="00BD5DBF"/>
    <w:rsid w:val="00BE2867"/>
    <w:rsid w:val="00C004CE"/>
    <w:rsid w:val="00C01ED3"/>
    <w:rsid w:val="00C241D6"/>
    <w:rsid w:val="00C322B7"/>
    <w:rsid w:val="00C400FF"/>
    <w:rsid w:val="00C41215"/>
    <w:rsid w:val="00C42E34"/>
    <w:rsid w:val="00C555AC"/>
    <w:rsid w:val="00C56F86"/>
    <w:rsid w:val="00C80BFE"/>
    <w:rsid w:val="00C82E6D"/>
    <w:rsid w:val="00CA7D51"/>
    <w:rsid w:val="00CB27E2"/>
    <w:rsid w:val="00CC0206"/>
    <w:rsid w:val="00CC3E1B"/>
    <w:rsid w:val="00CD4615"/>
    <w:rsid w:val="00CD5BDE"/>
    <w:rsid w:val="00CE68B1"/>
    <w:rsid w:val="00D03232"/>
    <w:rsid w:val="00D06940"/>
    <w:rsid w:val="00D26CC9"/>
    <w:rsid w:val="00D26E4D"/>
    <w:rsid w:val="00D45411"/>
    <w:rsid w:val="00D45D05"/>
    <w:rsid w:val="00D503D8"/>
    <w:rsid w:val="00D5718F"/>
    <w:rsid w:val="00D71C2E"/>
    <w:rsid w:val="00D80724"/>
    <w:rsid w:val="00D927A2"/>
    <w:rsid w:val="00D96121"/>
    <w:rsid w:val="00DA2BCC"/>
    <w:rsid w:val="00DB176D"/>
    <w:rsid w:val="00DB1F04"/>
    <w:rsid w:val="00DC05EE"/>
    <w:rsid w:val="00DC7B42"/>
    <w:rsid w:val="00DC7F46"/>
    <w:rsid w:val="00DE6334"/>
    <w:rsid w:val="00E0177A"/>
    <w:rsid w:val="00E11FEE"/>
    <w:rsid w:val="00E23E32"/>
    <w:rsid w:val="00E25860"/>
    <w:rsid w:val="00E323B5"/>
    <w:rsid w:val="00E46726"/>
    <w:rsid w:val="00E568E1"/>
    <w:rsid w:val="00E674DC"/>
    <w:rsid w:val="00E7723F"/>
    <w:rsid w:val="00EB1639"/>
    <w:rsid w:val="00EB7370"/>
    <w:rsid w:val="00EC3E06"/>
    <w:rsid w:val="00ED2812"/>
    <w:rsid w:val="00ED542F"/>
    <w:rsid w:val="00EE1285"/>
    <w:rsid w:val="00EE3859"/>
    <w:rsid w:val="00EE6A36"/>
    <w:rsid w:val="00EF28E2"/>
    <w:rsid w:val="00EF3E03"/>
    <w:rsid w:val="00F062C9"/>
    <w:rsid w:val="00F07052"/>
    <w:rsid w:val="00F07158"/>
    <w:rsid w:val="00F14D06"/>
    <w:rsid w:val="00F2161A"/>
    <w:rsid w:val="00F2590F"/>
    <w:rsid w:val="00F33E8B"/>
    <w:rsid w:val="00F457AF"/>
    <w:rsid w:val="00F4599D"/>
    <w:rsid w:val="00F47988"/>
    <w:rsid w:val="00F50451"/>
    <w:rsid w:val="00F529F6"/>
    <w:rsid w:val="00F626D5"/>
    <w:rsid w:val="00F87825"/>
    <w:rsid w:val="00FB19DC"/>
    <w:rsid w:val="00FB6397"/>
    <w:rsid w:val="00FC00D8"/>
    <w:rsid w:val="00FD3AF7"/>
    <w:rsid w:val="00FD46A0"/>
    <w:rsid w:val="00FE7DBF"/>
    <w:rsid w:val="00FE7F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E13E3"/>
  <w15:docId w15:val="{723A16DC-1478-42FA-BD01-169EE74A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1"/>
      </w:numPr>
    </w:pPr>
  </w:style>
  <w:style w:type="numbering" w:customStyle="1" w:styleId="Estiloimportado1">
    <w:name w:val="Estilo importado 1"/>
    <w:qFormat/>
    <w:rsid w:val="00CC7BDB"/>
    <w:pPr>
      <w:numPr>
        <w:numId w:val="2"/>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3"/>
      </w:numPr>
    </w:pPr>
  </w:style>
  <w:style w:type="numbering" w:customStyle="1" w:styleId="Estiloimportado12">
    <w:name w:val="Estilo importado 12"/>
    <w:rsid w:val="00631245"/>
    <w:pPr>
      <w:numPr>
        <w:numId w:val="4"/>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5"/>
      </w:numPr>
    </w:pPr>
  </w:style>
  <w:style w:type="numbering" w:customStyle="1" w:styleId="Estiloimportado112">
    <w:name w:val="Estilo importado 112"/>
    <w:rsid w:val="00631245"/>
    <w:pPr>
      <w:numPr>
        <w:numId w:val="6"/>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7"/>
      </w:numPr>
    </w:pPr>
  </w:style>
  <w:style w:type="numbering" w:customStyle="1" w:styleId="Estiloimportado14">
    <w:name w:val="Estilo importado 14"/>
    <w:rsid w:val="00631245"/>
    <w:pPr>
      <w:numPr>
        <w:numId w:val="8"/>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088">
      <w:bodyDiv w:val="1"/>
      <w:marLeft w:val="0"/>
      <w:marRight w:val="0"/>
      <w:marTop w:val="0"/>
      <w:marBottom w:val="0"/>
      <w:divBdr>
        <w:top w:val="none" w:sz="0" w:space="0" w:color="auto"/>
        <w:left w:val="none" w:sz="0" w:space="0" w:color="auto"/>
        <w:bottom w:val="none" w:sz="0" w:space="0" w:color="auto"/>
        <w:right w:val="none" w:sz="0" w:space="0" w:color="auto"/>
      </w:divBdr>
    </w:div>
    <w:div w:id="118838827">
      <w:bodyDiv w:val="1"/>
      <w:marLeft w:val="0"/>
      <w:marRight w:val="0"/>
      <w:marTop w:val="0"/>
      <w:marBottom w:val="0"/>
      <w:divBdr>
        <w:top w:val="none" w:sz="0" w:space="0" w:color="auto"/>
        <w:left w:val="none" w:sz="0" w:space="0" w:color="auto"/>
        <w:bottom w:val="none" w:sz="0" w:space="0" w:color="auto"/>
        <w:right w:val="none" w:sz="0" w:space="0" w:color="auto"/>
      </w:divBdr>
    </w:div>
    <w:div w:id="200361533">
      <w:bodyDiv w:val="1"/>
      <w:marLeft w:val="0"/>
      <w:marRight w:val="0"/>
      <w:marTop w:val="0"/>
      <w:marBottom w:val="0"/>
      <w:divBdr>
        <w:top w:val="none" w:sz="0" w:space="0" w:color="auto"/>
        <w:left w:val="none" w:sz="0" w:space="0" w:color="auto"/>
        <w:bottom w:val="none" w:sz="0" w:space="0" w:color="auto"/>
        <w:right w:val="none" w:sz="0" w:space="0" w:color="auto"/>
      </w:divBdr>
    </w:div>
    <w:div w:id="213734723">
      <w:bodyDiv w:val="1"/>
      <w:marLeft w:val="0"/>
      <w:marRight w:val="0"/>
      <w:marTop w:val="0"/>
      <w:marBottom w:val="0"/>
      <w:divBdr>
        <w:top w:val="none" w:sz="0" w:space="0" w:color="auto"/>
        <w:left w:val="none" w:sz="0" w:space="0" w:color="auto"/>
        <w:bottom w:val="none" w:sz="0" w:space="0" w:color="auto"/>
        <w:right w:val="none" w:sz="0" w:space="0" w:color="auto"/>
      </w:divBdr>
    </w:div>
    <w:div w:id="638076185">
      <w:bodyDiv w:val="1"/>
      <w:marLeft w:val="0"/>
      <w:marRight w:val="0"/>
      <w:marTop w:val="0"/>
      <w:marBottom w:val="0"/>
      <w:divBdr>
        <w:top w:val="none" w:sz="0" w:space="0" w:color="auto"/>
        <w:left w:val="none" w:sz="0" w:space="0" w:color="auto"/>
        <w:bottom w:val="none" w:sz="0" w:space="0" w:color="auto"/>
        <w:right w:val="none" w:sz="0" w:space="0" w:color="auto"/>
      </w:divBdr>
    </w:div>
    <w:div w:id="669328852">
      <w:bodyDiv w:val="1"/>
      <w:marLeft w:val="0"/>
      <w:marRight w:val="0"/>
      <w:marTop w:val="0"/>
      <w:marBottom w:val="0"/>
      <w:divBdr>
        <w:top w:val="none" w:sz="0" w:space="0" w:color="auto"/>
        <w:left w:val="none" w:sz="0" w:space="0" w:color="auto"/>
        <w:bottom w:val="none" w:sz="0" w:space="0" w:color="auto"/>
        <w:right w:val="none" w:sz="0" w:space="0" w:color="auto"/>
      </w:divBdr>
    </w:div>
    <w:div w:id="692340292">
      <w:bodyDiv w:val="1"/>
      <w:marLeft w:val="0"/>
      <w:marRight w:val="0"/>
      <w:marTop w:val="0"/>
      <w:marBottom w:val="0"/>
      <w:divBdr>
        <w:top w:val="none" w:sz="0" w:space="0" w:color="auto"/>
        <w:left w:val="none" w:sz="0" w:space="0" w:color="auto"/>
        <w:bottom w:val="none" w:sz="0" w:space="0" w:color="auto"/>
        <w:right w:val="none" w:sz="0" w:space="0" w:color="auto"/>
      </w:divBdr>
    </w:div>
    <w:div w:id="773357559">
      <w:bodyDiv w:val="1"/>
      <w:marLeft w:val="0"/>
      <w:marRight w:val="0"/>
      <w:marTop w:val="0"/>
      <w:marBottom w:val="0"/>
      <w:divBdr>
        <w:top w:val="none" w:sz="0" w:space="0" w:color="auto"/>
        <w:left w:val="none" w:sz="0" w:space="0" w:color="auto"/>
        <w:bottom w:val="none" w:sz="0" w:space="0" w:color="auto"/>
        <w:right w:val="none" w:sz="0" w:space="0" w:color="auto"/>
      </w:divBdr>
    </w:div>
    <w:div w:id="845558720">
      <w:bodyDiv w:val="1"/>
      <w:marLeft w:val="0"/>
      <w:marRight w:val="0"/>
      <w:marTop w:val="0"/>
      <w:marBottom w:val="0"/>
      <w:divBdr>
        <w:top w:val="none" w:sz="0" w:space="0" w:color="auto"/>
        <w:left w:val="none" w:sz="0" w:space="0" w:color="auto"/>
        <w:bottom w:val="none" w:sz="0" w:space="0" w:color="auto"/>
        <w:right w:val="none" w:sz="0" w:space="0" w:color="auto"/>
      </w:divBdr>
    </w:div>
    <w:div w:id="1186018582">
      <w:bodyDiv w:val="1"/>
      <w:marLeft w:val="0"/>
      <w:marRight w:val="0"/>
      <w:marTop w:val="0"/>
      <w:marBottom w:val="0"/>
      <w:divBdr>
        <w:top w:val="none" w:sz="0" w:space="0" w:color="auto"/>
        <w:left w:val="none" w:sz="0" w:space="0" w:color="auto"/>
        <w:bottom w:val="none" w:sz="0" w:space="0" w:color="auto"/>
        <w:right w:val="none" w:sz="0" w:space="0" w:color="auto"/>
      </w:divBdr>
    </w:div>
    <w:div w:id="1213930971">
      <w:bodyDiv w:val="1"/>
      <w:marLeft w:val="0"/>
      <w:marRight w:val="0"/>
      <w:marTop w:val="0"/>
      <w:marBottom w:val="0"/>
      <w:divBdr>
        <w:top w:val="none" w:sz="0" w:space="0" w:color="auto"/>
        <w:left w:val="none" w:sz="0" w:space="0" w:color="auto"/>
        <w:bottom w:val="none" w:sz="0" w:space="0" w:color="auto"/>
        <w:right w:val="none" w:sz="0" w:space="0" w:color="auto"/>
      </w:divBdr>
    </w:div>
    <w:div w:id="1229419568">
      <w:bodyDiv w:val="1"/>
      <w:marLeft w:val="0"/>
      <w:marRight w:val="0"/>
      <w:marTop w:val="0"/>
      <w:marBottom w:val="0"/>
      <w:divBdr>
        <w:top w:val="none" w:sz="0" w:space="0" w:color="auto"/>
        <w:left w:val="none" w:sz="0" w:space="0" w:color="auto"/>
        <w:bottom w:val="none" w:sz="0" w:space="0" w:color="auto"/>
        <w:right w:val="none" w:sz="0" w:space="0" w:color="auto"/>
      </w:divBdr>
    </w:div>
    <w:div w:id="1685472395">
      <w:bodyDiv w:val="1"/>
      <w:marLeft w:val="0"/>
      <w:marRight w:val="0"/>
      <w:marTop w:val="0"/>
      <w:marBottom w:val="0"/>
      <w:divBdr>
        <w:top w:val="none" w:sz="0" w:space="0" w:color="auto"/>
        <w:left w:val="none" w:sz="0" w:space="0" w:color="auto"/>
        <w:bottom w:val="none" w:sz="0" w:space="0" w:color="auto"/>
        <w:right w:val="none" w:sz="0" w:space="0" w:color="auto"/>
      </w:divBdr>
    </w:div>
    <w:div w:id="1847594547">
      <w:bodyDiv w:val="1"/>
      <w:marLeft w:val="0"/>
      <w:marRight w:val="0"/>
      <w:marTop w:val="0"/>
      <w:marBottom w:val="0"/>
      <w:divBdr>
        <w:top w:val="none" w:sz="0" w:space="0" w:color="auto"/>
        <w:left w:val="none" w:sz="0" w:space="0" w:color="auto"/>
        <w:bottom w:val="none" w:sz="0" w:space="0" w:color="auto"/>
        <w:right w:val="none" w:sz="0" w:space="0" w:color="auto"/>
      </w:divBdr>
    </w:div>
    <w:div w:id="1865556716">
      <w:bodyDiv w:val="1"/>
      <w:marLeft w:val="0"/>
      <w:marRight w:val="0"/>
      <w:marTop w:val="0"/>
      <w:marBottom w:val="0"/>
      <w:divBdr>
        <w:top w:val="none" w:sz="0" w:space="0" w:color="auto"/>
        <w:left w:val="none" w:sz="0" w:space="0" w:color="auto"/>
        <w:bottom w:val="none" w:sz="0" w:space="0" w:color="auto"/>
        <w:right w:val="none" w:sz="0" w:space="0" w:color="auto"/>
      </w:divBdr>
    </w:div>
    <w:div w:id="1979214628">
      <w:bodyDiv w:val="1"/>
      <w:marLeft w:val="0"/>
      <w:marRight w:val="0"/>
      <w:marTop w:val="0"/>
      <w:marBottom w:val="0"/>
      <w:divBdr>
        <w:top w:val="none" w:sz="0" w:space="0" w:color="auto"/>
        <w:left w:val="none" w:sz="0" w:space="0" w:color="auto"/>
        <w:bottom w:val="none" w:sz="0" w:space="0" w:color="auto"/>
        <w:right w:val="none" w:sz="0" w:space="0" w:color="auto"/>
      </w:divBdr>
    </w:div>
    <w:div w:id="213505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4BA6-79FB-4EF6-B59D-23D82F31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9420</Words>
  <Characters>51814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Itze Hdz.</cp:lastModifiedBy>
  <cp:revision>4</cp:revision>
  <cp:lastPrinted>2021-05-27T14:57:00Z</cp:lastPrinted>
  <dcterms:created xsi:type="dcterms:W3CDTF">2021-05-27T14:57:00Z</dcterms:created>
  <dcterms:modified xsi:type="dcterms:W3CDTF">2021-06-07T06:42:00Z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