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7584937E" w:rsidR="005000AA" w:rsidRPr="00624AAD" w:rsidRDefault="005000AA" w:rsidP="005000AA">
      <w:pPr>
        <w:spacing w:before="240" w:after="240" w:line="360" w:lineRule="auto"/>
        <w:jc w:val="both"/>
        <w:rPr>
          <w:rFonts w:ascii="Palatino Linotype" w:hAnsi="Palatino Linotype"/>
          <w:sz w:val="24"/>
          <w:szCs w:val="24"/>
        </w:rPr>
      </w:pPr>
      <w:r w:rsidRPr="00624AAD">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FD4FBB">
        <w:rPr>
          <w:rFonts w:ascii="Palatino Linotype" w:hAnsi="Palatino Linotype"/>
          <w:sz w:val="24"/>
          <w:szCs w:val="24"/>
        </w:rPr>
        <w:t>ocho</w:t>
      </w:r>
      <w:r w:rsidRPr="00941EE1">
        <w:rPr>
          <w:rFonts w:ascii="Palatino Linotype" w:hAnsi="Palatino Linotype"/>
          <w:sz w:val="24"/>
          <w:szCs w:val="24"/>
        </w:rPr>
        <w:t xml:space="preserve"> (</w:t>
      </w:r>
      <w:r w:rsidR="00FD4FBB">
        <w:rPr>
          <w:rFonts w:ascii="Palatino Linotype" w:hAnsi="Palatino Linotype"/>
          <w:sz w:val="24"/>
          <w:szCs w:val="24"/>
        </w:rPr>
        <w:t>8</w:t>
      </w:r>
      <w:r w:rsidR="00BE6E79" w:rsidRPr="00941EE1">
        <w:rPr>
          <w:rFonts w:ascii="Palatino Linotype" w:hAnsi="Palatino Linotype"/>
          <w:sz w:val="24"/>
          <w:szCs w:val="24"/>
        </w:rPr>
        <w:t xml:space="preserve">) de </w:t>
      </w:r>
      <w:r w:rsidR="00AA12A0">
        <w:rPr>
          <w:rFonts w:ascii="Palatino Linotype" w:hAnsi="Palatino Linotype"/>
          <w:sz w:val="24"/>
          <w:szCs w:val="24"/>
        </w:rPr>
        <w:t>diciembre</w:t>
      </w:r>
      <w:r w:rsidRPr="00941EE1">
        <w:rPr>
          <w:rFonts w:ascii="Palatino Linotype" w:hAnsi="Palatino Linotype"/>
          <w:sz w:val="24"/>
          <w:szCs w:val="24"/>
        </w:rPr>
        <w:t xml:space="preserve"> de dos mil veintiuno.</w:t>
      </w:r>
    </w:p>
    <w:p w14:paraId="4C818016" w14:textId="6CAE1708" w:rsidR="005000AA" w:rsidRPr="00624AAD" w:rsidRDefault="005000AA" w:rsidP="005000AA">
      <w:pPr>
        <w:pStyle w:val="Encabezado"/>
        <w:spacing w:line="360" w:lineRule="auto"/>
        <w:jc w:val="both"/>
        <w:rPr>
          <w:rFonts w:ascii="Palatino Linotype" w:hAnsi="Palatino Linotype"/>
          <w:sz w:val="24"/>
          <w:szCs w:val="24"/>
        </w:rPr>
      </w:pPr>
      <w:r w:rsidRPr="00624AAD">
        <w:rPr>
          <w:rFonts w:ascii="Palatino Linotype" w:hAnsi="Palatino Linotype"/>
          <w:b/>
          <w:sz w:val="24"/>
          <w:szCs w:val="24"/>
        </w:rPr>
        <w:t>VISTO el</w:t>
      </w:r>
      <w:r w:rsidRPr="00624AAD">
        <w:rPr>
          <w:rFonts w:ascii="Palatino Linotype" w:hAnsi="Palatino Linotype"/>
          <w:sz w:val="24"/>
          <w:szCs w:val="24"/>
        </w:rPr>
        <w:t xml:space="preserve"> expediente electrónico formado con motivo del recurso de revisión </w:t>
      </w:r>
      <w:r w:rsidR="00085F64" w:rsidRPr="00085F64">
        <w:rPr>
          <w:rFonts w:ascii="Palatino Linotype" w:eastAsia="Calibri" w:hAnsi="Palatino Linotype" w:cs="Tahoma"/>
          <w:b/>
          <w:bCs/>
          <w:sz w:val="24"/>
          <w:szCs w:val="22"/>
          <w:lang w:eastAsia="en-US"/>
        </w:rPr>
        <w:t>05208/INFOEM/IP/RR/2021</w:t>
      </w:r>
      <w:r w:rsidRPr="00624AAD">
        <w:rPr>
          <w:rFonts w:ascii="Palatino Linotype" w:hAnsi="Palatino Linotype" w:cs="Arial"/>
          <w:b/>
          <w:bCs/>
          <w:sz w:val="24"/>
          <w:szCs w:val="24"/>
        </w:rPr>
        <w:t xml:space="preserve">, </w:t>
      </w:r>
      <w:r w:rsidRPr="00624AAD">
        <w:rPr>
          <w:rFonts w:ascii="Palatino Linotype" w:hAnsi="Palatino Linotype"/>
          <w:sz w:val="24"/>
          <w:szCs w:val="24"/>
        </w:rPr>
        <w:t xml:space="preserve">promovido </w:t>
      </w:r>
      <w:r w:rsidRPr="00D64F30">
        <w:rPr>
          <w:rFonts w:ascii="Palatino Linotype" w:hAnsi="Palatino Linotype"/>
          <w:sz w:val="24"/>
          <w:szCs w:val="24"/>
        </w:rPr>
        <w:t xml:space="preserve">por </w:t>
      </w:r>
      <w:r w:rsidR="005B4E28">
        <w:rPr>
          <w:rFonts w:ascii="Palatino Linotype" w:eastAsia="Calibri" w:hAnsi="Palatino Linotype" w:cs="Tahoma"/>
          <w:b/>
          <w:sz w:val="24"/>
          <w:szCs w:val="22"/>
          <w:lang w:eastAsia="en-US"/>
        </w:rPr>
        <w:t>XXXXXXXX</w:t>
      </w:r>
      <w:r w:rsidR="00085F64" w:rsidRPr="00085F64">
        <w:rPr>
          <w:rFonts w:ascii="Palatino Linotype" w:eastAsia="Calibri" w:hAnsi="Palatino Linotype" w:cs="Tahoma"/>
          <w:b/>
          <w:sz w:val="24"/>
          <w:szCs w:val="22"/>
          <w:lang w:eastAsia="en-US"/>
        </w:rPr>
        <w:t xml:space="preserve"> </w:t>
      </w:r>
      <w:proofErr w:type="spellStart"/>
      <w:r w:rsidR="005B4E28">
        <w:rPr>
          <w:rFonts w:ascii="Palatino Linotype" w:eastAsia="Calibri" w:hAnsi="Palatino Linotype" w:cs="Tahoma"/>
          <w:b/>
          <w:sz w:val="24"/>
          <w:szCs w:val="22"/>
          <w:lang w:eastAsia="en-US"/>
        </w:rPr>
        <w:t>XXXXXXXX</w:t>
      </w:r>
      <w:proofErr w:type="spellEnd"/>
      <w:r w:rsidR="00085F64" w:rsidRPr="00085F64">
        <w:rPr>
          <w:rFonts w:ascii="Palatino Linotype" w:eastAsia="Calibri" w:hAnsi="Palatino Linotype" w:cs="Tahoma"/>
          <w:b/>
          <w:sz w:val="24"/>
          <w:szCs w:val="22"/>
          <w:lang w:eastAsia="en-US"/>
        </w:rPr>
        <w:t xml:space="preserve"> </w:t>
      </w:r>
      <w:r w:rsidR="005B4E28">
        <w:rPr>
          <w:rFonts w:ascii="Palatino Linotype" w:eastAsia="Calibri" w:hAnsi="Palatino Linotype" w:cs="Tahoma"/>
          <w:b/>
          <w:sz w:val="24"/>
          <w:szCs w:val="22"/>
          <w:lang w:eastAsia="en-US"/>
        </w:rPr>
        <w:t>XXXXXX</w:t>
      </w:r>
      <w:r w:rsidR="00BE6E79">
        <w:rPr>
          <w:rFonts w:ascii="Palatino Linotype" w:hAnsi="Palatino Linotype"/>
          <w:sz w:val="24"/>
          <w:szCs w:val="24"/>
        </w:rPr>
        <w:t xml:space="preserve">, </w:t>
      </w:r>
      <w:r w:rsidRPr="00624AAD">
        <w:rPr>
          <w:rFonts w:ascii="Palatino Linotype" w:hAnsi="Palatino Linotype"/>
          <w:sz w:val="24"/>
          <w:szCs w:val="24"/>
        </w:rPr>
        <w:t xml:space="preserve">en su calidad de </w:t>
      </w:r>
      <w:r w:rsidRPr="00624AAD">
        <w:rPr>
          <w:rFonts w:ascii="Palatino Linotype" w:hAnsi="Palatino Linotype"/>
          <w:b/>
          <w:sz w:val="24"/>
          <w:szCs w:val="24"/>
        </w:rPr>
        <w:t>RECURRENTE</w:t>
      </w:r>
      <w:r w:rsidRPr="00624AAD">
        <w:rPr>
          <w:rFonts w:ascii="Palatino Linotype" w:hAnsi="Palatino Linotype" w:cs="Arial"/>
          <w:sz w:val="24"/>
          <w:szCs w:val="24"/>
        </w:rPr>
        <w:t>, en contra de la respuesta de</w:t>
      </w:r>
      <w:r w:rsidR="00085F64">
        <w:rPr>
          <w:rFonts w:ascii="Palatino Linotype" w:hAnsi="Palatino Linotype" w:cs="Arial"/>
          <w:sz w:val="24"/>
          <w:szCs w:val="24"/>
        </w:rPr>
        <w:t xml:space="preserve"> </w:t>
      </w:r>
      <w:r w:rsidRPr="00624AAD">
        <w:rPr>
          <w:rFonts w:ascii="Palatino Linotype" w:hAnsi="Palatino Linotype" w:cs="Arial"/>
          <w:sz w:val="24"/>
          <w:szCs w:val="24"/>
        </w:rPr>
        <w:t>l</w:t>
      </w:r>
      <w:r w:rsidR="00085F64">
        <w:rPr>
          <w:rFonts w:ascii="Palatino Linotype" w:hAnsi="Palatino Linotype" w:cs="Arial"/>
          <w:sz w:val="24"/>
          <w:szCs w:val="24"/>
        </w:rPr>
        <w:t>a</w:t>
      </w:r>
      <w:r w:rsidRPr="00624AAD">
        <w:rPr>
          <w:rFonts w:ascii="Palatino Linotype" w:hAnsi="Palatino Linotype" w:cs="Arial"/>
          <w:sz w:val="24"/>
          <w:szCs w:val="24"/>
        </w:rPr>
        <w:t xml:space="preserve"> </w:t>
      </w:r>
      <w:r w:rsidR="00085F64" w:rsidRPr="00085F64">
        <w:rPr>
          <w:rFonts w:ascii="Palatino Linotype" w:eastAsia="Calibri" w:hAnsi="Palatino Linotype" w:cs="Tahoma"/>
          <w:b/>
          <w:sz w:val="24"/>
          <w:szCs w:val="22"/>
          <w:lang w:eastAsia="en-US"/>
        </w:rPr>
        <w:t>Universidad Tecnológica de Nezahualcóyotl</w:t>
      </w:r>
      <w:r w:rsidRPr="00624AAD">
        <w:rPr>
          <w:rFonts w:ascii="Palatino Linotype" w:hAnsi="Palatino Linotype" w:cs="Arial"/>
          <w:sz w:val="24"/>
          <w:szCs w:val="24"/>
        </w:rPr>
        <w:t>,</w:t>
      </w:r>
      <w:r w:rsidRPr="00624AAD">
        <w:rPr>
          <w:rFonts w:ascii="Palatino Linotype" w:hAnsi="Palatino Linotype"/>
          <w:b/>
          <w:sz w:val="24"/>
          <w:szCs w:val="24"/>
        </w:rPr>
        <w:t xml:space="preserve"> </w:t>
      </w:r>
      <w:r w:rsidRPr="00624AAD">
        <w:rPr>
          <w:rFonts w:ascii="Palatino Linotype" w:hAnsi="Palatino Linotype"/>
          <w:sz w:val="24"/>
          <w:szCs w:val="24"/>
        </w:rPr>
        <w:t>en lo sucesivo el</w:t>
      </w:r>
      <w:r w:rsidRPr="00624AAD">
        <w:rPr>
          <w:rFonts w:ascii="Palatino Linotype" w:hAnsi="Palatino Linotype"/>
          <w:b/>
          <w:sz w:val="24"/>
          <w:szCs w:val="24"/>
        </w:rPr>
        <w:t xml:space="preserve"> SUJETO OBLIGADO, </w:t>
      </w:r>
      <w:r w:rsidRPr="00624AAD">
        <w:rPr>
          <w:rFonts w:ascii="Palatino Linotype" w:hAnsi="Palatino Linotype"/>
          <w:sz w:val="24"/>
          <w:szCs w:val="24"/>
        </w:rPr>
        <w:t>se procede a dictar la presente resolución, con base en los siguientes:</w:t>
      </w:r>
    </w:p>
    <w:p w14:paraId="1F1BAF80" w14:textId="77777777" w:rsidR="005000AA" w:rsidRPr="00624AAD" w:rsidRDefault="005000AA" w:rsidP="005000AA">
      <w:pPr>
        <w:pStyle w:val="Ttulo1"/>
        <w:jc w:val="center"/>
        <w:rPr>
          <w:rFonts w:ascii="Palatino Linotype" w:hAnsi="Palatino Linotype"/>
          <w:b/>
          <w:color w:val="auto"/>
          <w:sz w:val="24"/>
          <w:szCs w:val="24"/>
        </w:rPr>
      </w:pPr>
      <w:bookmarkStart w:id="0" w:name="_Toc86917933"/>
      <w:bookmarkStart w:id="1" w:name="_Toc89251144"/>
      <w:r w:rsidRPr="00624AAD">
        <w:rPr>
          <w:rFonts w:ascii="Palatino Linotype" w:hAnsi="Palatino Linotype"/>
          <w:b/>
          <w:color w:val="auto"/>
          <w:sz w:val="24"/>
          <w:szCs w:val="24"/>
        </w:rPr>
        <w:t>ANTECEDENTES</w:t>
      </w:r>
      <w:bookmarkEnd w:id="0"/>
      <w:bookmarkEnd w:id="1"/>
    </w:p>
    <w:p w14:paraId="04287D5F" w14:textId="77777777" w:rsidR="005000AA" w:rsidRPr="00624AAD" w:rsidRDefault="005000AA" w:rsidP="005000AA">
      <w:pPr>
        <w:rPr>
          <w:rFonts w:ascii="Palatino Linotype" w:hAnsi="Palatino Linotype"/>
          <w:sz w:val="24"/>
          <w:szCs w:val="24"/>
          <w:lang w:eastAsia="en-US"/>
        </w:rPr>
      </w:pPr>
    </w:p>
    <w:p w14:paraId="205E5E03" w14:textId="7A7A0BCF" w:rsidR="005000AA" w:rsidRPr="00624AAD"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 xml:space="preserve">El día </w:t>
      </w:r>
      <w:r w:rsidR="00085F64">
        <w:rPr>
          <w:rFonts w:ascii="Palatino Linotype" w:eastAsia="Calibri" w:hAnsi="Palatino Linotype" w:cs="Arial"/>
          <w:sz w:val="24"/>
          <w:lang w:val="es-ES"/>
        </w:rPr>
        <w:t>veintinueve</w:t>
      </w:r>
      <w:r w:rsidR="005000AA" w:rsidRPr="00624AAD">
        <w:rPr>
          <w:rFonts w:ascii="Palatino Linotype" w:eastAsia="Calibri" w:hAnsi="Palatino Linotype" w:cs="Arial"/>
          <w:sz w:val="24"/>
          <w:lang w:val="es-ES"/>
        </w:rPr>
        <w:t xml:space="preserve"> (</w:t>
      </w:r>
      <w:r w:rsidR="00085F64">
        <w:rPr>
          <w:rFonts w:ascii="Palatino Linotype" w:eastAsia="Calibri" w:hAnsi="Palatino Linotype" w:cs="Arial"/>
          <w:sz w:val="24"/>
          <w:lang w:val="es-ES"/>
        </w:rPr>
        <w:t>29</w:t>
      </w:r>
      <w:r w:rsidR="005000AA" w:rsidRPr="00624AAD">
        <w:rPr>
          <w:rFonts w:ascii="Palatino Linotype" w:eastAsia="Calibri" w:hAnsi="Palatino Linotype" w:cs="Arial"/>
          <w:sz w:val="24"/>
          <w:lang w:val="es-ES"/>
        </w:rPr>
        <w:t xml:space="preserve">) </w:t>
      </w:r>
      <w:r w:rsidR="005000AA" w:rsidRPr="00624AAD">
        <w:rPr>
          <w:rFonts w:ascii="Palatino Linotype" w:eastAsia="Calibri" w:hAnsi="Palatino Linotype"/>
          <w:sz w:val="24"/>
          <w:lang w:val="es-ES"/>
        </w:rPr>
        <w:t xml:space="preserve">de </w:t>
      </w:r>
      <w:r w:rsidR="00AA12A0">
        <w:rPr>
          <w:rFonts w:ascii="Palatino Linotype" w:eastAsia="Calibri" w:hAnsi="Palatino Linotype"/>
          <w:sz w:val="24"/>
          <w:lang w:val="es-ES"/>
        </w:rPr>
        <w:t xml:space="preserve">septiembre </w:t>
      </w:r>
      <w:r w:rsidR="005000AA" w:rsidRPr="00624AAD">
        <w:rPr>
          <w:rFonts w:ascii="Palatino Linotype" w:eastAsia="Calibri" w:hAnsi="Palatino Linotype"/>
          <w:sz w:val="24"/>
          <w:lang w:val="es-ES"/>
        </w:rPr>
        <w:t>de dos mil veintiuno</w:t>
      </w:r>
      <w:r w:rsidR="005000AA" w:rsidRPr="00624AAD">
        <w:rPr>
          <w:rFonts w:ascii="Palatino Linotype" w:eastAsia="Calibri" w:hAnsi="Palatino Linotype" w:cs="Arial"/>
          <w:sz w:val="24"/>
          <w:lang w:val="es-ES"/>
        </w:rPr>
        <w:t>,</w:t>
      </w:r>
      <w:r w:rsidR="005000AA" w:rsidRPr="00624AAD">
        <w:rPr>
          <w:rFonts w:ascii="Palatino Linotype" w:eastAsia="Calibri" w:hAnsi="Palatino Linotype"/>
          <w:sz w:val="24"/>
          <w:lang w:val="es-ES"/>
        </w:rPr>
        <w:t xml:space="preserve"> </w:t>
      </w:r>
      <w:r w:rsidR="005000AA" w:rsidRPr="00624AAD">
        <w:rPr>
          <w:rFonts w:ascii="Palatino Linotype" w:eastAsia="Calibri" w:hAnsi="Palatino Linotype"/>
          <w:b/>
          <w:sz w:val="24"/>
          <w:lang w:val="es-ES"/>
        </w:rPr>
        <w:t xml:space="preserve">EL RECURRENTE </w:t>
      </w:r>
      <w:r w:rsidR="005000AA" w:rsidRPr="00624AAD">
        <w:rPr>
          <w:rFonts w:ascii="Palatino Linotype" w:eastAsia="Calibri" w:hAnsi="Palatino Linotype"/>
          <w:bCs/>
          <w:sz w:val="24"/>
          <w:lang w:val="es-ES"/>
        </w:rPr>
        <w:t>presentó</w:t>
      </w:r>
      <w:r w:rsidR="005000AA" w:rsidRPr="00624AAD">
        <w:rPr>
          <w:rFonts w:ascii="Palatino Linotype" w:hAnsi="Palatino Linotype"/>
          <w:b/>
          <w:sz w:val="24"/>
        </w:rPr>
        <w:t>,</w:t>
      </w:r>
      <w:r w:rsidR="005000AA" w:rsidRPr="00624AAD">
        <w:rPr>
          <w:rFonts w:ascii="Palatino Linotype" w:eastAsia="Calibri" w:hAnsi="Palatino Linotype" w:cs="Arial"/>
          <w:sz w:val="24"/>
          <w:lang w:val="es-ES"/>
        </w:rPr>
        <w:t xml:space="preserve"> ante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rPr>
        <w:t xml:space="preserve"> vía </w:t>
      </w:r>
      <w:r w:rsidR="005000AA" w:rsidRPr="00624AAD">
        <w:rPr>
          <w:rFonts w:ascii="Palatino Linotype" w:eastAsia="Calibri" w:hAnsi="Palatino Linotype" w:cs="Arial"/>
          <w:sz w:val="24"/>
          <w:lang w:val="es-ES"/>
        </w:rPr>
        <w:t>Sistema de Acceso a la Información Mexiquense (</w:t>
      </w:r>
      <w:r w:rsidR="005000AA" w:rsidRPr="00624AAD">
        <w:rPr>
          <w:rFonts w:ascii="Palatino Linotype" w:eastAsia="Calibri" w:hAnsi="Palatino Linotype" w:cs="Arial"/>
          <w:b/>
          <w:sz w:val="24"/>
          <w:lang w:val="es-ES"/>
        </w:rPr>
        <w:t>SAIMEX)</w:t>
      </w:r>
      <w:r w:rsidR="005000AA" w:rsidRPr="00624AAD">
        <w:rPr>
          <w:rFonts w:ascii="Palatino Linotype" w:eastAsia="Calibri" w:hAnsi="Palatino Linotype" w:cs="Arial"/>
          <w:sz w:val="24"/>
          <w:lang w:val="es-ES"/>
        </w:rPr>
        <w:t xml:space="preserve">, la solicitud de información pública registrada con el número </w:t>
      </w:r>
      <w:r w:rsidR="00624AAD" w:rsidRPr="00624AAD">
        <w:rPr>
          <w:rFonts w:ascii="Palatino Linotype" w:eastAsia="Calibri" w:hAnsi="Palatino Linotype" w:cs="Arial"/>
          <w:b/>
          <w:sz w:val="24"/>
          <w:lang w:val="es-ES"/>
        </w:rPr>
        <w:t>00</w:t>
      </w:r>
      <w:r w:rsidR="00AA12A0">
        <w:rPr>
          <w:rFonts w:ascii="Palatino Linotype" w:eastAsia="Calibri" w:hAnsi="Palatino Linotype" w:cs="Arial"/>
          <w:b/>
          <w:sz w:val="24"/>
          <w:lang w:val="es-ES"/>
        </w:rPr>
        <w:t>0</w:t>
      </w:r>
      <w:r w:rsidR="00871C10">
        <w:rPr>
          <w:rFonts w:ascii="Palatino Linotype" w:eastAsia="Calibri" w:hAnsi="Palatino Linotype" w:cs="Arial"/>
          <w:b/>
          <w:sz w:val="24"/>
          <w:lang w:val="es-ES"/>
        </w:rPr>
        <w:t>20</w:t>
      </w:r>
      <w:r w:rsidR="00624AAD" w:rsidRPr="00624AAD">
        <w:rPr>
          <w:rFonts w:ascii="Palatino Linotype" w:eastAsia="Calibri" w:hAnsi="Palatino Linotype" w:cs="Arial"/>
          <w:b/>
          <w:sz w:val="24"/>
          <w:lang w:val="es-ES"/>
        </w:rPr>
        <w:t>/</w:t>
      </w:r>
      <w:r w:rsidR="00871C10">
        <w:rPr>
          <w:rFonts w:ascii="Palatino Linotype" w:eastAsia="Calibri" w:hAnsi="Palatino Linotype" w:cs="Arial"/>
          <w:b/>
          <w:sz w:val="24"/>
          <w:lang w:val="es-ES"/>
        </w:rPr>
        <w:t>UTNEZA/</w:t>
      </w:r>
      <w:r w:rsidR="00624AAD" w:rsidRPr="00624AAD">
        <w:rPr>
          <w:rFonts w:ascii="Palatino Linotype" w:eastAsia="Calibri" w:hAnsi="Palatino Linotype" w:cs="Arial"/>
          <w:b/>
          <w:sz w:val="24"/>
          <w:lang w:val="es-ES"/>
        </w:rPr>
        <w:t>IP/2021</w:t>
      </w:r>
      <w:r w:rsidR="005000AA" w:rsidRPr="00624AAD">
        <w:rPr>
          <w:rFonts w:ascii="Palatino Linotype" w:hAnsi="Palatino Linotype"/>
          <w:b/>
          <w:sz w:val="24"/>
          <w:lang w:val="es-ES"/>
        </w:rPr>
        <w:t xml:space="preserve"> </w:t>
      </w:r>
      <w:r w:rsidR="005000AA" w:rsidRPr="00624AAD">
        <w:rPr>
          <w:rFonts w:ascii="Palatino Linotype" w:eastAsia="Calibri" w:hAnsi="Palatino Linotype" w:cs="Arial"/>
          <w:sz w:val="24"/>
          <w:lang w:val="es-ES"/>
        </w:rPr>
        <w:t>mediante la cual solicitó lo siguiente:</w:t>
      </w:r>
    </w:p>
    <w:p w14:paraId="19CBEB32" w14:textId="43DCED45" w:rsidR="005000AA" w:rsidRDefault="005000AA" w:rsidP="005000AA">
      <w:pPr>
        <w:ind w:left="567" w:right="567"/>
        <w:jc w:val="both"/>
        <w:rPr>
          <w:rFonts w:ascii="Palatino Linotype" w:eastAsia="Calibri" w:hAnsi="Palatino Linotype" w:cs="Arial"/>
          <w:i/>
          <w:sz w:val="24"/>
          <w:szCs w:val="24"/>
          <w:lang w:val="es-ES"/>
        </w:rPr>
      </w:pPr>
      <w:r w:rsidRPr="00624AAD">
        <w:rPr>
          <w:rFonts w:ascii="Palatino Linotype" w:eastAsia="Calibri" w:hAnsi="Palatino Linotype" w:cs="Arial"/>
          <w:i/>
          <w:sz w:val="24"/>
          <w:szCs w:val="24"/>
          <w:lang w:val="es-ES"/>
        </w:rPr>
        <w:t>“</w:t>
      </w:r>
      <w:r w:rsidR="00085F64" w:rsidRPr="00085F64">
        <w:rPr>
          <w:rFonts w:ascii="Palatino Linotype" w:hAnsi="Palatino Linotype"/>
          <w:i/>
          <w:sz w:val="24"/>
          <w:szCs w:val="24"/>
          <w:lang w:eastAsia="es-MX"/>
        </w:rPr>
        <w:t xml:space="preserve">Solicito la siguiente información de la Servidora Pública SANDRA ITCHEL RUVALCABA GARCIA 1) Plaza que ocupa actualmente 2) Puesto o cargo que ocupa actualmente 3) Fecha desde la cual ocupa la plaza, el puesto y cargo actual 4) Área o Unidad Administrativa a la que está adscrita actualmente 5) Fecha en la que ingresó a su actual área de adscripción 6) Historial de áreas en las cuales ha estado </w:t>
      </w:r>
      <w:proofErr w:type="spellStart"/>
      <w:r w:rsidR="00085F64" w:rsidRPr="00085F64">
        <w:rPr>
          <w:rFonts w:ascii="Palatino Linotype" w:hAnsi="Palatino Linotype"/>
          <w:i/>
          <w:sz w:val="24"/>
          <w:szCs w:val="24"/>
          <w:lang w:eastAsia="es-MX"/>
        </w:rPr>
        <w:t>ascrita</w:t>
      </w:r>
      <w:proofErr w:type="spellEnd"/>
      <w:r w:rsidR="00085F64" w:rsidRPr="00085F64">
        <w:rPr>
          <w:rFonts w:ascii="Palatino Linotype" w:hAnsi="Palatino Linotype"/>
          <w:i/>
          <w:sz w:val="24"/>
          <w:szCs w:val="24"/>
          <w:lang w:eastAsia="es-MX"/>
        </w:rPr>
        <w:t xml:space="preserve"> desde su ingreso a laborar en la Universidad Tecnológica de Nezahualcóyotl, que incluya los cargos, plazas o puestos ocupados y su respectiva remuneración mensual, así como los periodos en los que permaneció en cada una de ellas, estableciendo fecha de ingreso y egreso del área de adscripción. 7) Monto mensual bruto remunerado en los meses de Julio 2021, Agosto 2021 y Septiembre de 2021</w:t>
      </w:r>
      <w:r w:rsidRPr="00624AAD">
        <w:rPr>
          <w:rFonts w:ascii="Palatino Linotype" w:eastAsia="Calibri" w:hAnsi="Palatino Linotype" w:cs="Arial"/>
          <w:i/>
          <w:sz w:val="24"/>
          <w:szCs w:val="24"/>
          <w:lang w:val="es-ES"/>
        </w:rPr>
        <w:t>” (Sic)</w:t>
      </w:r>
    </w:p>
    <w:p w14:paraId="7690DF83" w14:textId="77777777" w:rsidR="00A36BE2" w:rsidRPr="00624AAD" w:rsidRDefault="00A36BE2" w:rsidP="005000AA">
      <w:pPr>
        <w:ind w:left="567" w:right="567"/>
        <w:jc w:val="both"/>
        <w:rPr>
          <w:rFonts w:ascii="Palatino Linotype" w:eastAsia="Calibri" w:hAnsi="Palatino Linotype" w:cs="Arial"/>
          <w:i/>
          <w:sz w:val="24"/>
          <w:szCs w:val="24"/>
          <w:lang w:val="es-ES"/>
        </w:rPr>
      </w:pPr>
    </w:p>
    <w:p w14:paraId="49C7A5F5" w14:textId="4327DF66" w:rsidR="005000AA" w:rsidRPr="00624AAD"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624AAD">
        <w:rPr>
          <w:rFonts w:ascii="Palatino Linotype" w:hAnsi="Palatino Linotype" w:cs="Arial"/>
          <w:sz w:val="24"/>
          <w:lang w:val="es-ES"/>
        </w:rPr>
        <w:t xml:space="preserve">Señaló como modalidad de entrega de la información a través del </w:t>
      </w:r>
      <w:r w:rsidRPr="00624AAD">
        <w:rPr>
          <w:rFonts w:ascii="Palatino Linotype" w:hAnsi="Palatino Linotype" w:cs="Arial"/>
          <w:b/>
          <w:sz w:val="24"/>
          <w:lang w:val="es-ES"/>
        </w:rPr>
        <w:t>SAIMEX</w:t>
      </w:r>
      <w:r w:rsidR="00871C10">
        <w:rPr>
          <w:rFonts w:ascii="Palatino Linotype" w:hAnsi="Palatino Linotype" w:cs="Arial"/>
          <w:b/>
          <w:sz w:val="24"/>
          <w:lang w:val="es-ES"/>
        </w:rPr>
        <w:t xml:space="preserve"> y correo electrónico</w:t>
      </w:r>
      <w:r w:rsidRPr="00624AAD">
        <w:rPr>
          <w:rFonts w:ascii="Palatino Linotype" w:hAnsi="Palatino Linotype" w:cs="Arial"/>
          <w:b/>
          <w:sz w:val="24"/>
          <w:lang w:val="es-ES"/>
        </w:rPr>
        <w:t>.</w:t>
      </w:r>
    </w:p>
    <w:p w14:paraId="0B36934E" w14:textId="77777777" w:rsidR="005000AA" w:rsidRPr="00624AAD" w:rsidRDefault="005000AA" w:rsidP="005000AA">
      <w:pPr>
        <w:pStyle w:val="Prrafodelista"/>
        <w:spacing w:line="360" w:lineRule="auto"/>
        <w:ind w:left="0"/>
        <w:jc w:val="both"/>
        <w:rPr>
          <w:rFonts w:ascii="Palatino Linotype" w:hAnsi="Palatino Linotype" w:cs="Arial"/>
          <w:sz w:val="24"/>
          <w:lang w:val="es-ES"/>
        </w:rPr>
      </w:pPr>
    </w:p>
    <w:p w14:paraId="47BDCF02" w14:textId="5E9A05EB"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b/>
          <w:i/>
          <w:sz w:val="24"/>
          <w:lang w:val="es-ES"/>
        </w:rPr>
      </w:pPr>
      <w:r w:rsidRPr="00624AAD">
        <w:rPr>
          <w:rFonts w:ascii="Palatino Linotype" w:eastAsia="Calibri" w:hAnsi="Palatino Linotype"/>
          <w:sz w:val="24"/>
          <w:lang w:val="es-ES"/>
        </w:rPr>
        <w:t xml:space="preserve">El </w:t>
      </w:r>
      <w:r w:rsidR="00871C10">
        <w:rPr>
          <w:rFonts w:ascii="Palatino Linotype" w:eastAsia="Calibri" w:hAnsi="Palatino Linotype"/>
          <w:sz w:val="24"/>
          <w:lang w:val="es-ES"/>
        </w:rPr>
        <w:t>dieciocho</w:t>
      </w:r>
      <w:r w:rsidRPr="00624AAD">
        <w:rPr>
          <w:rFonts w:ascii="Palatino Linotype" w:eastAsia="Calibri" w:hAnsi="Palatino Linotype"/>
          <w:sz w:val="24"/>
          <w:lang w:val="es-ES"/>
        </w:rPr>
        <w:t xml:space="preserve"> </w:t>
      </w:r>
      <w:r w:rsidRPr="00624AAD">
        <w:rPr>
          <w:rFonts w:ascii="Palatino Linotype" w:eastAsia="Calibri" w:hAnsi="Palatino Linotype" w:cs="Arial"/>
          <w:sz w:val="24"/>
          <w:lang w:val="es-ES"/>
        </w:rPr>
        <w:t>(</w:t>
      </w:r>
      <w:r w:rsidR="00871C10">
        <w:rPr>
          <w:rFonts w:ascii="Palatino Linotype" w:eastAsia="Calibri" w:hAnsi="Palatino Linotype" w:cs="Arial"/>
          <w:sz w:val="24"/>
          <w:lang w:val="es-ES"/>
        </w:rPr>
        <w:t>18</w:t>
      </w:r>
      <w:r w:rsidRPr="00624AAD">
        <w:rPr>
          <w:rFonts w:ascii="Palatino Linotype" w:eastAsia="Calibri" w:hAnsi="Palatino Linotype" w:cs="Arial"/>
          <w:sz w:val="24"/>
          <w:lang w:val="es-ES"/>
        </w:rPr>
        <w:t xml:space="preserve">) </w:t>
      </w:r>
      <w:r w:rsidRPr="00624AAD">
        <w:rPr>
          <w:rFonts w:ascii="Palatino Linotype" w:eastAsia="Calibri" w:hAnsi="Palatino Linotype"/>
          <w:sz w:val="24"/>
          <w:lang w:val="es-ES"/>
        </w:rPr>
        <w:t xml:space="preserve">de </w:t>
      </w:r>
      <w:r w:rsidR="00871C10">
        <w:rPr>
          <w:rFonts w:ascii="Palatino Linotype" w:eastAsia="Calibri" w:hAnsi="Palatino Linotype"/>
          <w:sz w:val="24"/>
          <w:lang w:val="es-ES"/>
        </w:rPr>
        <w:t>octubre</w:t>
      </w:r>
      <w:r w:rsidRPr="00624AAD">
        <w:rPr>
          <w:rFonts w:ascii="Palatino Linotype" w:eastAsia="Calibri" w:hAnsi="Palatino Linotype"/>
          <w:sz w:val="24"/>
          <w:lang w:val="es-ES"/>
        </w:rPr>
        <w:t xml:space="preserve"> de dos mil veintiuno, el </w:t>
      </w:r>
      <w:r w:rsidRPr="00624AAD">
        <w:rPr>
          <w:rFonts w:ascii="Palatino Linotype" w:eastAsia="Calibri" w:hAnsi="Palatino Linotype" w:cs="Arial"/>
          <w:b/>
          <w:sz w:val="24"/>
          <w:lang w:val="es-AR"/>
        </w:rPr>
        <w:t>SUJETO OBLIGADO</w:t>
      </w:r>
      <w:r w:rsidRPr="00624AAD">
        <w:rPr>
          <w:rFonts w:ascii="Palatino Linotype" w:eastAsia="Calibri" w:hAnsi="Palatino Linotype" w:cs="Arial"/>
          <w:b/>
          <w:i/>
          <w:sz w:val="24"/>
          <w:lang w:val="es-AR"/>
        </w:rPr>
        <w:t xml:space="preserve"> </w:t>
      </w:r>
      <w:r w:rsidRPr="00624AAD">
        <w:rPr>
          <w:rFonts w:ascii="Palatino Linotype" w:hAnsi="Palatino Linotype" w:cs="Arial"/>
          <w:sz w:val="24"/>
          <w:lang w:val="es-ES"/>
        </w:rPr>
        <w:t>dio respuesta a la solicitud de información, en los siguientes términos:</w:t>
      </w:r>
    </w:p>
    <w:p w14:paraId="57BB57FE" w14:textId="77777777" w:rsidR="005000AA" w:rsidRPr="00624AAD" w:rsidRDefault="005000AA" w:rsidP="005000AA">
      <w:pPr>
        <w:pStyle w:val="Prrafodelista"/>
        <w:rPr>
          <w:rFonts w:ascii="Palatino Linotype" w:hAnsi="Palatino Linotype" w:cs="Arial"/>
          <w:sz w:val="24"/>
          <w:lang w:val="es-ES"/>
        </w:rPr>
      </w:pPr>
    </w:p>
    <w:p w14:paraId="388B00E4" w14:textId="77777777" w:rsidR="00871C10" w:rsidRPr="00871C10" w:rsidRDefault="005000AA" w:rsidP="00871C10">
      <w:pPr>
        <w:pStyle w:val="Prrafodelista"/>
        <w:spacing w:before="240" w:after="240" w:line="360" w:lineRule="auto"/>
        <w:ind w:left="567" w:right="567"/>
        <w:jc w:val="both"/>
        <w:rPr>
          <w:rFonts w:ascii="Palatino Linotype" w:hAnsi="Palatino Linotype"/>
          <w:i/>
          <w:color w:val="000000"/>
        </w:rPr>
      </w:pPr>
      <w:r w:rsidRPr="00380BDB">
        <w:rPr>
          <w:rFonts w:ascii="Palatino Linotype" w:eastAsia="Calibri" w:hAnsi="Palatino Linotype"/>
          <w:i/>
          <w:lang w:val="es-ES"/>
        </w:rPr>
        <w:t>“</w:t>
      </w:r>
      <w:r w:rsidR="00871C10" w:rsidRPr="00871C10">
        <w:rPr>
          <w:rFonts w:ascii="Palatino Linotype" w:hAnsi="Palatino Linotype"/>
          <w:i/>
          <w:color w:val="000000"/>
        </w:rPr>
        <w:t>Se entrega Oficio Nº DP/210C0301000200S/085/2021 de fecha 18 de octubre de 2021, signado por el Lic. José Luis Martínez Téllez, Jefe de la Unidad de Planeación y Evaluación y Titular de la Unidad de Transparencia de la Universidad Tecnológica de Nezahualcóyotl; asimismo se envía Oficio Nº 210C0301020000L/442/2021 de fecha 8 de octubre de 2021, signado por el P.T. Jorge Arturo Castaño Hernández, Encargado de la Dirección de Administración y Finanzas de esta Casa de Estudios; y por último, se envía el Acta de la Vigésima Octava Sesión Extraordinaria del Comité de Transparencia de la Universidad antes mencionada.</w:t>
      </w:r>
    </w:p>
    <w:p w14:paraId="47ADED84" w14:textId="77777777" w:rsidR="00871C10" w:rsidRPr="00871C10" w:rsidRDefault="00871C10" w:rsidP="00871C10">
      <w:pPr>
        <w:pStyle w:val="Prrafodelista"/>
        <w:spacing w:before="240" w:after="240" w:line="360" w:lineRule="auto"/>
        <w:ind w:left="567" w:right="567"/>
        <w:jc w:val="both"/>
        <w:rPr>
          <w:rFonts w:ascii="Palatino Linotype" w:hAnsi="Palatino Linotype"/>
          <w:i/>
          <w:color w:val="000000"/>
        </w:rPr>
      </w:pPr>
      <w:r w:rsidRPr="00871C10">
        <w:rPr>
          <w:rFonts w:ascii="Palatino Linotype" w:hAnsi="Palatino Linotype"/>
          <w:i/>
          <w:color w:val="000000"/>
        </w:rPr>
        <w:t>ATENTAMENTE</w:t>
      </w:r>
    </w:p>
    <w:p w14:paraId="362915EB" w14:textId="767DADC0" w:rsidR="005000AA" w:rsidRPr="00380BDB" w:rsidRDefault="00871C10" w:rsidP="00871C10">
      <w:pPr>
        <w:pStyle w:val="Prrafodelista"/>
        <w:spacing w:before="240" w:after="240" w:line="360" w:lineRule="auto"/>
        <w:ind w:left="567" w:right="567"/>
        <w:jc w:val="both"/>
        <w:rPr>
          <w:rFonts w:ascii="Palatino Linotype" w:hAnsi="Palatino Linotype"/>
          <w:i/>
          <w:color w:val="000000"/>
        </w:rPr>
      </w:pPr>
      <w:r w:rsidRPr="00871C10">
        <w:rPr>
          <w:rFonts w:ascii="Palatino Linotype" w:hAnsi="Palatino Linotype"/>
          <w:i/>
          <w:color w:val="000000"/>
        </w:rPr>
        <w:t>LIC. JOSE LUIS MARTÍNEZ TÉLLEZ</w:t>
      </w:r>
      <w:r w:rsidR="005000AA" w:rsidRPr="00380BDB">
        <w:rPr>
          <w:rFonts w:ascii="Palatino Linotype" w:hAnsi="Palatino Linotype"/>
          <w:i/>
          <w:color w:val="000000"/>
        </w:rPr>
        <w:t>” (sic)</w:t>
      </w:r>
    </w:p>
    <w:p w14:paraId="613A96EF" w14:textId="77777777" w:rsidR="005000AA" w:rsidRDefault="005000AA" w:rsidP="005000AA">
      <w:pPr>
        <w:pStyle w:val="Prrafodelista"/>
        <w:spacing w:before="240" w:after="240" w:line="360" w:lineRule="auto"/>
        <w:ind w:left="567" w:right="567"/>
        <w:jc w:val="both"/>
        <w:rPr>
          <w:rFonts w:ascii="Palatino Linotype" w:hAnsi="Palatino Linotype"/>
          <w:i/>
          <w:color w:val="000000"/>
          <w:sz w:val="24"/>
        </w:rPr>
      </w:pPr>
    </w:p>
    <w:p w14:paraId="42D964CA" w14:textId="3974F518" w:rsidR="00871C10" w:rsidRPr="00871C10" w:rsidRDefault="00284D7A" w:rsidP="00871C10">
      <w:pPr>
        <w:pStyle w:val="Prrafodelista"/>
        <w:numPr>
          <w:ilvl w:val="0"/>
          <w:numId w:val="44"/>
        </w:numPr>
        <w:spacing w:before="240" w:after="240" w:line="360" w:lineRule="auto"/>
        <w:ind w:right="567"/>
        <w:jc w:val="both"/>
        <w:rPr>
          <w:rFonts w:ascii="Palatino Linotype" w:hAnsi="Palatino Linotype"/>
          <w:b/>
          <w:i/>
        </w:rPr>
      </w:pPr>
      <w:hyperlink r:id="rId9" w:tgtFrame="_blank" w:history="1">
        <w:r w:rsidR="00871C10" w:rsidRPr="00871C10">
          <w:rPr>
            <w:rStyle w:val="Hipervnculo"/>
            <w:rFonts w:ascii="Palatino Linotype" w:hAnsi="Palatino Linotype" w:cs="Arial"/>
            <w:b/>
            <w:bCs/>
            <w:color w:val="auto"/>
            <w:u w:val="none"/>
          </w:rPr>
          <w:t>Respuesta SAIMEX 020.pdf</w:t>
        </w:r>
      </w:hyperlink>
      <w:r w:rsidR="00871C10">
        <w:rPr>
          <w:rFonts w:ascii="Palatino Linotype" w:hAnsi="Palatino Linotype"/>
          <w:b/>
        </w:rPr>
        <w:t xml:space="preserve">: </w:t>
      </w:r>
      <w:r w:rsidR="00871C10" w:rsidRPr="00871C10">
        <w:rPr>
          <w:rFonts w:ascii="Palatino Linotype" w:hAnsi="Palatino Linotype"/>
        </w:rPr>
        <w:t>Documento suscrito por el Jefe de la Unidad de Planeación y Evaluación y Titular de la Unidad de Transparencia, oficio DP/210C0301000200S/085/2021</w:t>
      </w:r>
      <w:r w:rsidR="00871C10">
        <w:rPr>
          <w:rFonts w:ascii="Palatino Linotype" w:hAnsi="Palatino Linotype"/>
        </w:rPr>
        <w:t xml:space="preserve"> mediante el cual refiere que a través de la Vigésima Octava Sesión Extraordinaria del Comité de Transparencia se acordó que se declara la confidencialidad a la solicitud.</w:t>
      </w:r>
    </w:p>
    <w:p w14:paraId="0750AD66" w14:textId="2C6C9EBD" w:rsidR="00871C10" w:rsidRPr="00871C10" w:rsidRDefault="00284D7A" w:rsidP="00871C10">
      <w:pPr>
        <w:pStyle w:val="Prrafodelista"/>
        <w:numPr>
          <w:ilvl w:val="0"/>
          <w:numId w:val="44"/>
        </w:numPr>
        <w:spacing w:before="240" w:after="240" w:line="360" w:lineRule="auto"/>
        <w:ind w:right="567"/>
        <w:jc w:val="both"/>
        <w:rPr>
          <w:rFonts w:ascii="Palatino Linotype" w:hAnsi="Palatino Linotype"/>
          <w:b/>
          <w:i/>
        </w:rPr>
      </w:pPr>
      <w:hyperlink r:id="rId10" w:tgtFrame="_blank" w:history="1">
        <w:r w:rsidR="00871C10" w:rsidRPr="00871C10">
          <w:rPr>
            <w:rStyle w:val="Hipervnculo"/>
            <w:rFonts w:ascii="Palatino Linotype" w:hAnsi="Palatino Linotype" w:cs="Arial"/>
            <w:b/>
            <w:bCs/>
            <w:color w:val="auto"/>
            <w:u w:val="none"/>
          </w:rPr>
          <w:t>Acta Vigésima Octava Sesión Extraordinaria.pdf</w:t>
        </w:r>
      </w:hyperlink>
      <w:r w:rsidR="00871C10">
        <w:rPr>
          <w:rFonts w:ascii="Palatino Linotype" w:hAnsi="Palatino Linotype"/>
          <w:b/>
        </w:rPr>
        <w:t>:</w:t>
      </w:r>
      <w:r w:rsidR="0062111E">
        <w:rPr>
          <w:rFonts w:ascii="Palatino Linotype" w:hAnsi="Palatino Linotype"/>
          <w:b/>
        </w:rPr>
        <w:t xml:space="preserve"> </w:t>
      </w:r>
      <w:r w:rsidR="0062111E" w:rsidRPr="0062111E">
        <w:rPr>
          <w:rFonts w:ascii="Palatino Linotype" w:hAnsi="Palatino Linotype"/>
        </w:rPr>
        <w:t>Contiene el acta de la vigésima octava sesión extraordinaria del Comité de Transparencia en la que, en el punto 3.1 se declaró la confidencialidad de la información que da respuesta a la solicitud porque hacerla pública puede vulnerar la seguridad de la trabajadora.</w:t>
      </w:r>
    </w:p>
    <w:p w14:paraId="4E7FA5EC" w14:textId="60DE6D96" w:rsidR="00871C10" w:rsidRPr="003E7C5A" w:rsidRDefault="00284D7A" w:rsidP="00871C10">
      <w:pPr>
        <w:pStyle w:val="Prrafodelista"/>
        <w:numPr>
          <w:ilvl w:val="0"/>
          <w:numId w:val="44"/>
        </w:numPr>
        <w:spacing w:before="240" w:after="240" w:line="360" w:lineRule="auto"/>
        <w:ind w:right="567"/>
        <w:jc w:val="both"/>
        <w:rPr>
          <w:rFonts w:ascii="Palatino Linotype" w:hAnsi="Palatino Linotype"/>
          <w:b/>
          <w:i/>
        </w:rPr>
      </w:pPr>
      <w:hyperlink r:id="rId11" w:tgtFrame="_blank" w:history="1">
        <w:r w:rsidR="00871C10" w:rsidRPr="00871C10">
          <w:rPr>
            <w:rStyle w:val="Hipervnculo"/>
            <w:rFonts w:ascii="Palatino Linotype" w:hAnsi="Palatino Linotype" w:cs="Arial"/>
            <w:b/>
            <w:bCs/>
            <w:color w:val="auto"/>
            <w:u w:val="none"/>
          </w:rPr>
          <w:t>Respuesta SAIMEX 020 Oficio Finanzas.pdf</w:t>
        </w:r>
      </w:hyperlink>
      <w:r w:rsidR="00871C10">
        <w:rPr>
          <w:rFonts w:ascii="Palatino Linotype" w:hAnsi="Palatino Linotype"/>
          <w:b/>
        </w:rPr>
        <w:t>:</w:t>
      </w:r>
      <w:r w:rsidR="003E7C5A">
        <w:rPr>
          <w:rFonts w:ascii="Palatino Linotype" w:hAnsi="Palatino Linotype"/>
          <w:b/>
        </w:rPr>
        <w:t xml:space="preserve"> </w:t>
      </w:r>
      <w:r w:rsidR="003E7C5A">
        <w:rPr>
          <w:rFonts w:ascii="Palatino Linotype" w:hAnsi="Palatino Linotype"/>
        </w:rPr>
        <w:t>Oficio 210C0301020000L/442/2021 suscrito por el Encargado de la Dirección de Administración y Finanzas, en el que contiene un recuadro con la información requerida e indica que es información clasificada como confidencial.</w:t>
      </w:r>
    </w:p>
    <w:p w14:paraId="501F0130" w14:textId="77777777" w:rsidR="003E7C5A" w:rsidRPr="00871C10" w:rsidRDefault="003E7C5A" w:rsidP="003E7C5A">
      <w:pPr>
        <w:pStyle w:val="Prrafodelista"/>
        <w:spacing w:before="240" w:after="240" w:line="360" w:lineRule="auto"/>
        <w:ind w:left="1287" w:right="567"/>
        <w:jc w:val="both"/>
        <w:rPr>
          <w:rFonts w:ascii="Palatino Linotype" w:hAnsi="Palatino Linotype"/>
          <w:b/>
          <w:i/>
        </w:rPr>
      </w:pPr>
    </w:p>
    <w:p w14:paraId="518CDCD9" w14:textId="0B00DF55" w:rsidR="005000AA" w:rsidRPr="00624AAD"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eastAsia="Calibri" w:hAnsi="Palatino Linotype" w:cs="Arial"/>
          <w:sz w:val="24"/>
          <w:lang w:val="es-AR"/>
        </w:rPr>
        <w:t>El veint</w:t>
      </w:r>
      <w:r w:rsidR="00E25344">
        <w:rPr>
          <w:rFonts w:ascii="Palatino Linotype" w:eastAsia="Calibri" w:hAnsi="Palatino Linotype" w:cs="Arial"/>
          <w:sz w:val="24"/>
          <w:lang w:val="es-AR"/>
        </w:rPr>
        <w:t>e</w:t>
      </w:r>
      <w:r w:rsidR="005000AA" w:rsidRPr="00624AAD">
        <w:rPr>
          <w:rFonts w:ascii="Palatino Linotype" w:eastAsia="Calibri" w:hAnsi="Palatino Linotype" w:cs="Arial"/>
          <w:sz w:val="24"/>
          <w:lang w:val="es-AR"/>
        </w:rPr>
        <w:t xml:space="preserve"> (</w:t>
      </w:r>
      <w:r w:rsidR="00E25344">
        <w:rPr>
          <w:rFonts w:ascii="Palatino Linotype" w:eastAsia="Calibri" w:hAnsi="Palatino Linotype" w:cs="Arial"/>
          <w:sz w:val="24"/>
          <w:lang w:val="es-AR"/>
        </w:rPr>
        <w:t>20</w:t>
      </w:r>
      <w:r w:rsidR="005000AA" w:rsidRPr="00624AAD">
        <w:rPr>
          <w:rFonts w:ascii="Palatino Linotype" w:eastAsia="Calibri" w:hAnsi="Palatino Linotype" w:cs="Arial"/>
          <w:sz w:val="24"/>
          <w:lang w:val="es-AR"/>
        </w:rPr>
        <w:t xml:space="preserve">) de </w:t>
      </w:r>
      <w:r w:rsidR="00E25344">
        <w:rPr>
          <w:rFonts w:ascii="Palatino Linotype" w:eastAsia="Calibri" w:hAnsi="Palatino Linotype" w:cs="Arial"/>
          <w:sz w:val="24"/>
          <w:lang w:val="es-AR"/>
        </w:rPr>
        <w:t>octubre</w:t>
      </w:r>
      <w:r w:rsidR="004E6A3B">
        <w:rPr>
          <w:rFonts w:ascii="Palatino Linotype" w:eastAsia="Calibri" w:hAnsi="Palatino Linotype" w:cs="Arial"/>
          <w:sz w:val="24"/>
          <w:lang w:val="es-AR"/>
        </w:rPr>
        <w:t xml:space="preserve"> </w:t>
      </w:r>
      <w:r w:rsidR="005000AA" w:rsidRPr="00624AAD">
        <w:rPr>
          <w:rFonts w:ascii="Palatino Linotype" w:eastAsia="Calibri" w:hAnsi="Palatino Linotype" w:cs="Arial"/>
          <w:sz w:val="24"/>
          <w:lang w:val="es-AR"/>
        </w:rPr>
        <w:t>de</w:t>
      </w:r>
      <w:r w:rsidR="005000AA" w:rsidRPr="00624AAD">
        <w:rPr>
          <w:rFonts w:ascii="Palatino Linotype" w:hAnsi="Palatino Linotype" w:cs="Arial"/>
          <w:sz w:val="24"/>
          <w:lang w:val="es-ES"/>
        </w:rPr>
        <w:t xml:space="preserve"> dos mil veintiuno, </w:t>
      </w:r>
      <w:r w:rsidR="005000AA" w:rsidRPr="00624AAD">
        <w:rPr>
          <w:rFonts w:ascii="Palatino Linotype" w:hAnsi="Palatino Linotype"/>
          <w:b/>
          <w:sz w:val="24"/>
        </w:rPr>
        <w:t>EL RECURRENTE</w:t>
      </w:r>
      <w:r w:rsidR="005000AA" w:rsidRPr="00624AAD">
        <w:rPr>
          <w:rFonts w:ascii="Palatino Linotype" w:hAnsi="Palatino Linotype" w:cs="Arial"/>
          <w:sz w:val="24"/>
          <w:lang w:val="es-ES"/>
        </w:rPr>
        <w:t xml:space="preserve"> interpuso el recurso de revisión, en contra de la respuesta y, señaló como:</w:t>
      </w:r>
      <w:bookmarkStart w:id="2" w:name="_Toc462307683"/>
      <w:bookmarkStart w:id="3" w:name="_Toc472427085"/>
      <w:bookmarkStart w:id="4" w:name="_Toc472500652"/>
    </w:p>
    <w:p w14:paraId="24014C79" w14:textId="77777777" w:rsidR="005000AA" w:rsidRPr="00624AAD" w:rsidRDefault="005000AA" w:rsidP="005000AA">
      <w:pPr>
        <w:pStyle w:val="Prrafodelista"/>
        <w:rPr>
          <w:rFonts w:ascii="Palatino Linotype" w:hAnsi="Palatino Linotype" w:cs="Arial"/>
          <w:i/>
          <w:sz w:val="24"/>
        </w:rPr>
      </w:pPr>
    </w:p>
    <w:p w14:paraId="60DF770D" w14:textId="7F094381" w:rsidR="005000AA" w:rsidRPr="00624AAD" w:rsidRDefault="005000AA" w:rsidP="005000AA">
      <w:pPr>
        <w:pStyle w:val="Prrafodelista"/>
        <w:spacing w:line="360" w:lineRule="auto"/>
        <w:jc w:val="both"/>
        <w:rPr>
          <w:rFonts w:ascii="Palatino Linotype" w:hAnsi="Palatino Linotype" w:cstheme="minorBidi"/>
          <w:bCs/>
          <w:i/>
          <w:iCs/>
          <w:sz w:val="24"/>
        </w:rPr>
      </w:pPr>
      <w:r w:rsidRPr="00624AAD">
        <w:rPr>
          <w:rFonts w:ascii="Palatino Linotype" w:hAnsi="Palatino Linotype"/>
          <w:b/>
          <w:sz w:val="24"/>
        </w:rPr>
        <w:t xml:space="preserve">Acto impugnado: </w:t>
      </w:r>
      <w:r w:rsidRPr="00624AAD">
        <w:rPr>
          <w:rFonts w:ascii="Palatino Linotype" w:hAnsi="Palatino Linotype"/>
          <w:bCs/>
          <w:i/>
          <w:iCs/>
          <w:sz w:val="24"/>
        </w:rPr>
        <w:t>“</w:t>
      </w:r>
      <w:r w:rsidR="003E7C5A" w:rsidRPr="003E7C5A">
        <w:rPr>
          <w:rFonts w:ascii="Palatino Linotype" w:eastAsia="Calibri" w:hAnsi="Palatino Linotype" w:cs="Tahoma"/>
          <w:sz w:val="24"/>
          <w:szCs w:val="22"/>
          <w:lang w:eastAsia="en-US"/>
        </w:rPr>
        <w:t xml:space="preserve">La clasificación que realizó el Comité de Transparencia de la </w:t>
      </w:r>
      <w:proofErr w:type="spellStart"/>
      <w:r w:rsidR="003E7C5A" w:rsidRPr="003E7C5A">
        <w:rPr>
          <w:rFonts w:ascii="Palatino Linotype" w:eastAsia="Calibri" w:hAnsi="Palatino Linotype" w:cs="Tahoma"/>
          <w:sz w:val="24"/>
          <w:szCs w:val="22"/>
          <w:lang w:eastAsia="en-US"/>
        </w:rPr>
        <w:t>Univesidad</w:t>
      </w:r>
      <w:proofErr w:type="spellEnd"/>
      <w:r w:rsidR="003E7C5A" w:rsidRPr="003E7C5A">
        <w:rPr>
          <w:rFonts w:ascii="Palatino Linotype" w:eastAsia="Calibri" w:hAnsi="Palatino Linotype" w:cs="Tahoma"/>
          <w:sz w:val="24"/>
          <w:szCs w:val="22"/>
          <w:lang w:eastAsia="en-US"/>
        </w:rPr>
        <w:t xml:space="preserve"> Tecnológica de Nezahualcóyotl, que deriva la negativa de entregarme la información solicitada</w:t>
      </w:r>
      <w:r w:rsidRPr="00624AAD">
        <w:rPr>
          <w:rFonts w:ascii="Palatino Linotype" w:hAnsi="Palatino Linotype"/>
          <w:bCs/>
          <w:i/>
          <w:iCs/>
          <w:sz w:val="24"/>
        </w:rPr>
        <w:t>” (sic) y,</w:t>
      </w:r>
    </w:p>
    <w:p w14:paraId="777595D3" w14:textId="724BEFF7" w:rsidR="005000AA" w:rsidRDefault="005000AA" w:rsidP="005000AA">
      <w:pPr>
        <w:pStyle w:val="Prrafodelista"/>
        <w:spacing w:line="360" w:lineRule="auto"/>
        <w:jc w:val="both"/>
        <w:rPr>
          <w:rFonts w:ascii="Palatino Linotype" w:eastAsia="Calibri" w:hAnsi="Palatino Linotype" w:cs="Arial"/>
          <w:sz w:val="24"/>
          <w:lang w:val="es-ES"/>
        </w:rPr>
      </w:pPr>
      <w:r w:rsidRPr="00624AAD">
        <w:rPr>
          <w:rFonts w:ascii="Palatino Linotype" w:hAnsi="Palatino Linotype"/>
          <w:b/>
          <w:sz w:val="24"/>
        </w:rPr>
        <w:t>Razones o Motivos de Inconformidad:</w:t>
      </w:r>
      <w:r w:rsidRPr="00624AAD">
        <w:rPr>
          <w:rStyle w:val="Ttulo2Car"/>
          <w:rFonts w:ascii="Palatino Linotype" w:hAnsi="Palatino Linotype"/>
          <w:b/>
          <w:i/>
          <w:sz w:val="24"/>
          <w:szCs w:val="24"/>
          <w:lang w:val="es-ES"/>
        </w:rPr>
        <w:t xml:space="preserve"> </w:t>
      </w:r>
      <w:r w:rsidRPr="00624AAD">
        <w:rPr>
          <w:rFonts w:ascii="Palatino Linotype" w:hAnsi="Palatino Linotype"/>
          <w:sz w:val="24"/>
        </w:rPr>
        <w:t>“</w:t>
      </w:r>
      <w:r w:rsidR="003E7C5A" w:rsidRPr="003E7C5A">
        <w:rPr>
          <w:rFonts w:ascii="Palatino Linotype" w:hAnsi="Palatino Linotype"/>
          <w:i/>
          <w:sz w:val="24"/>
        </w:rPr>
        <w:t xml:space="preserve">La información solicitada no recae en ninguno de los supuestos establecidos en el </w:t>
      </w:r>
      <w:proofErr w:type="spellStart"/>
      <w:r w:rsidR="003E7C5A" w:rsidRPr="003E7C5A">
        <w:rPr>
          <w:rFonts w:ascii="Palatino Linotype" w:hAnsi="Palatino Linotype"/>
          <w:i/>
          <w:sz w:val="24"/>
        </w:rPr>
        <w:t>articulo</w:t>
      </w:r>
      <w:proofErr w:type="spellEnd"/>
      <w:r w:rsidR="003E7C5A" w:rsidRPr="003E7C5A">
        <w:rPr>
          <w:rFonts w:ascii="Palatino Linotype" w:hAnsi="Palatino Linotype"/>
          <w:i/>
          <w:sz w:val="24"/>
        </w:rPr>
        <w:t xml:space="preserve"> 143 fracción I de la Ley </w:t>
      </w:r>
      <w:proofErr w:type="spellStart"/>
      <w:r w:rsidR="003E7C5A" w:rsidRPr="003E7C5A">
        <w:rPr>
          <w:rFonts w:ascii="Palatino Linotype" w:hAnsi="Palatino Linotype"/>
          <w:i/>
          <w:sz w:val="24"/>
        </w:rPr>
        <w:t>dde</w:t>
      </w:r>
      <w:proofErr w:type="spellEnd"/>
      <w:r w:rsidR="003E7C5A" w:rsidRPr="003E7C5A">
        <w:rPr>
          <w:rFonts w:ascii="Palatino Linotype" w:hAnsi="Palatino Linotype"/>
          <w:i/>
          <w:sz w:val="24"/>
        </w:rPr>
        <w:t xml:space="preserve"> Transparencia y Acceso a la Información Pública del Estado de México y Municipios, ni en el Capítulo III, Articulo 116 de la Ley General de Transparencia y Acceso a la Información Pública, la información solicitada corresponde al ejercicio que ha desarrollado la servidora pública dentro del servicio público, así como los salarios que </w:t>
      </w:r>
      <w:r w:rsidR="003E7C5A" w:rsidRPr="003E7C5A">
        <w:rPr>
          <w:rFonts w:ascii="Palatino Linotype" w:hAnsi="Palatino Linotype"/>
          <w:i/>
          <w:sz w:val="24"/>
        </w:rPr>
        <w:lastRenderedPageBreak/>
        <w:t xml:space="preserve">ha percibido durante el tiempo que se ha desempeñado como servidora pública en la Universidad Tecnológica de Nezahualcóyotl, resaltando que los salarios son pagados con recursos públicos, por lo tanto, la decisión de dicho Comité no prevalece el principio de máxima publicidad, vulnerando con esta decisión mi derecho humano al acceso a la información pública. </w:t>
      </w:r>
      <w:r w:rsidR="004E6A3B">
        <w:rPr>
          <w:rFonts w:ascii="Palatino Linotype" w:hAnsi="Palatino Linotype"/>
          <w:i/>
          <w:sz w:val="24"/>
        </w:rPr>
        <w:t>"</w:t>
      </w:r>
      <w:r w:rsidRPr="00624AAD">
        <w:rPr>
          <w:rFonts w:ascii="Palatino Linotype" w:eastAsia="Calibri" w:hAnsi="Palatino Linotype" w:cs="Arial"/>
          <w:sz w:val="24"/>
          <w:lang w:val="es-ES"/>
        </w:rPr>
        <w:t>(Sic)</w:t>
      </w:r>
    </w:p>
    <w:p w14:paraId="6641D91B" w14:textId="77777777" w:rsidR="003E7C5A" w:rsidRDefault="003E7C5A" w:rsidP="005000AA">
      <w:pPr>
        <w:pStyle w:val="Prrafodelista"/>
        <w:spacing w:line="360" w:lineRule="auto"/>
        <w:jc w:val="both"/>
        <w:rPr>
          <w:rFonts w:ascii="Palatino Linotype" w:eastAsia="Calibri" w:hAnsi="Palatino Linotype" w:cs="Arial"/>
          <w:sz w:val="24"/>
          <w:lang w:val="es-ES"/>
        </w:rPr>
      </w:pPr>
    </w:p>
    <w:p w14:paraId="0210F9AF" w14:textId="459406F3" w:rsidR="003E7C5A" w:rsidRPr="003E7C5A" w:rsidRDefault="003E7C5A" w:rsidP="003E7C5A">
      <w:pPr>
        <w:pStyle w:val="Prrafodelista"/>
        <w:numPr>
          <w:ilvl w:val="0"/>
          <w:numId w:val="45"/>
        </w:numPr>
        <w:spacing w:line="360" w:lineRule="auto"/>
        <w:ind w:left="426"/>
        <w:jc w:val="both"/>
        <w:rPr>
          <w:rFonts w:ascii="Palatino Linotype" w:eastAsia="Calibri" w:hAnsi="Palatino Linotype" w:cs="Arial"/>
          <w:sz w:val="24"/>
          <w:lang w:val="es-ES"/>
        </w:rPr>
      </w:pPr>
      <w:r>
        <w:rPr>
          <w:rFonts w:ascii="Palatino Linotype" w:eastAsia="Calibri" w:hAnsi="Palatino Linotype" w:cs="Arial"/>
          <w:sz w:val="24"/>
          <w:lang w:val="es-ES"/>
        </w:rPr>
        <w:t xml:space="preserve">El Recurrente adjuntó los documentos electrónicos </w:t>
      </w:r>
      <w:hyperlink r:id="rId12" w:tgtFrame="_blank" w:history="1">
        <w:r w:rsidRPr="003E7C5A">
          <w:rPr>
            <w:rStyle w:val="Hipervnculo"/>
            <w:rFonts w:ascii="Palatino Linotype" w:hAnsi="Palatino Linotype" w:cs="Arial"/>
            <w:b/>
            <w:bCs/>
            <w:i/>
            <w:color w:val="auto"/>
            <w:szCs w:val="22"/>
            <w:u w:val="none"/>
          </w:rPr>
          <w:t>Acta Vigésima Octava Sesión Extraordinaria.pdf</w:t>
        </w:r>
      </w:hyperlink>
      <w:r w:rsidRPr="003E7C5A">
        <w:rPr>
          <w:rFonts w:ascii="Palatino Linotype" w:hAnsi="Palatino Linotype" w:cs="Arial"/>
          <w:b/>
          <w:i/>
          <w:szCs w:val="22"/>
        </w:rPr>
        <w:t xml:space="preserve">; </w:t>
      </w:r>
      <w:hyperlink r:id="rId13" w:tgtFrame="_blank" w:history="1">
        <w:r w:rsidRPr="003E7C5A">
          <w:rPr>
            <w:rStyle w:val="Hipervnculo"/>
            <w:rFonts w:ascii="Palatino Linotype" w:hAnsi="Palatino Linotype" w:cs="Arial"/>
            <w:b/>
            <w:bCs/>
            <w:i/>
            <w:color w:val="auto"/>
            <w:szCs w:val="22"/>
            <w:u w:val="none"/>
          </w:rPr>
          <w:t>Respuesta SAIMEX 020.pdf</w:t>
        </w:r>
      </w:hyperlink>
      <w:r w:rsidRPr="003E7C5A">
        <w:rPr>
          <w:rFonts w:ascii="Palatino Linotype" w:hAnsi="Palatino Linotype" w:cs="Arial"/>
          <w:b/>
          <w:i/>
          <w:szCs w:val="22"/>
        </w:rPr>
        <w:t xml:space="preserve">; </w:t>
      </w:r>
      <w:hyperlink r:id="rId14" w:tgtFrame="_blank" w:history="1">
        <w:r w:rsidRPr="003E7C5A">
          <w:rPr>
            <w:rStyle w:val="Hipervnculo"/>
            <w:rFonts w:ascii="Palatino Linotype" w:hAnsi="Palatino Linotype" w:cs="Arial"/>
            <w:b/>
            <w:bCs/>
            <w:i/>
            <w:color w:val="auto"/>
            <w:szCs w:val="22"/>
            <w:u w:val="none"/>
          </w:rPr>
          <w:t>Respuesta SAIMEX 020 Oficio Finanzas.pdf</w:t>
        </w:r>
      </w:hyperlink>
      <w:r>
        <w:rPr>
          <w:rFonts w:ascii="Palatino Linotype" w:hAnsi="Palatino Linotype" w:cs="Arial"/>
          <w:b/>
          <w:i/>
          <w:szCs w:val="22"/>
        </w:rPr>
        <w:t xml:space="preserve"> </w:t>
      </w:r>
      <w:r>
        <w:rPr>
          <w:rFonts w:ascii="Palatino Linotype" w:hAnsi="Palatino Linotype" w:cs="Arial"/>
          <w:szCs w:val="22"/>
        </w:rPr>
        <w:t>los cuales corresponden a los oficios remitidos en respuesta a la solicitud.</w:t>
      </w:r>
    </w:p>
    <w:p w14:paraId="7501A9F9" w14:textId="77777777" w:rsidR="005000AA" w:rsidRPr="00624AAD" w:rsidRDefault="005000AA" w:rsidP="005000AA">
      <w:pPr>
        <w:pStyle w:val="Prrafodelista"/>
        <w:spacing w:line="360" w:lineRule="auto"/>
        <w:jc w:val="both"/>
        <w:rPr>
          <w:rFonts w:ascii="Palatino Linotype" w:eastAsia="Calibri" w:hAnsi="Palatino Linotype" w:cs="Arial"/>
          <w:sz w:val="24"/>
          <w:lang w:val="es-ES"/>
        </w:rPr>
      </w:pPr>
    </w:p>
    <w:bookmarkEnd w:id="2"/>
    <w:bookmarkEnd w:id="3"/>
    <w:bookmarkEnd w:id="4"/>
    <w:p w14:paraId="5BE2AC11" w14:textId="7CD22702"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24AAD">
        <w:rPr>
          <w:rFonts w:ascii="Palatino Linotype" w:hAnsi="Palatino Linotype" w:cs="Arial"/>
          <w:sz w:val="24"/>
          <w:lang w:val="es-ES"/>
        </w:rPr>
        <w:t xml:space="preserve">Se registró el recurso de revisión bajo el número de expediente </w:t>
      </w:r>
      <w:r w:rsidRPr="00624AAD">
        <w:rPr>
          <w:rFonts w:ascii="Palatino Linotype" w:hAnsi="Palatino Linotype" w:cs="Arial"/>
          <w:bCs/>
          <w:sz w:val="24"/>
        </w:rPr>
        <w:t xml:space="preserve">al rubro indicado, asimismo con fundamento en lo dispuesto por el </w:t>
      </w:r>
      <w:r w:rsidRPr="00624AAD">
        <w:rPr>
          <w:rFonts w:ascii="Palatino Linotype" w:eastAsia="Calibri" w:hAnsi="Palatino Linotype" w:cs="Arial"/>
          <w:sz w:val="24"/>
          <w:lang w:val="es-ES"/>
        </w:rPr>
        <w:t xml:space="preserve">artículo 185 fracción I de la </w:t>
      </w:r>
      <w:r w:rsidRPr="00624AAD">
        <w:rPr>
          <w:rFonts w:ascii="Palatino Linotype" w:eastAsia="Calibri" w:hAnsi="Palatino Linotype" w:cs="Arial"/>
          <w:b/>
          <w:sz w:val="24"/>
          <w:lang w:val="es-ES"/>
        </w:rPr>
        <w:t xml:space="preserve">Ley de Transparencia y Acceso a la Información Pública del Estado de México y Municipios </w:t>
      </w:r>
      <w:r w:rsidR="00D31521">
        <w:rPr>
          <w:rFonts w:ascii="Palatino Linotype" w:hAnsi="Palatino Linotype" w:cs="Arial"/>
          <w:sz w:val="24"/>
          <w:lang w:val="es-ES"/>
        </w:rPr>
        <w:t>se turnó a</w:t>
      </w:r>
      <w:r w:rsidR="00F942BD">
        <w:rPr>
          <w:rFonts w:ascii="Palatino Linotype" w:hAnsi="Palatino Linotype" w:cs="Arial"/>
          <w:sz w:val="24"/>
          <w:lang w:val="es-ES"/>
        </w:rPr>
        <w:t xml:space="preserve"> </w:t>
      </w:r>
      <w:r w:rsidRPr="00624AAD">
        <w:rPr>
          <w:rFonts w:ascii="Palatino Linotype" w:hAnsi="Palatino Linotype" w:cs="Arial"/>
          <w:sz w:val="24"/>
          <w:lang w:val="es-ES"/>
        </w:rPr>
        <w:t>l</w:t>
      </w:r>
      <w:r w:rsidR="00F942BD">
        <w:rPr>
          <w:rFonts w:ascii="Palatino Linotype" w:hAnsi="Palatino Linotype" w:cs="Arial"/>
          <w:sz w:val="24"/>
          <w:lang w:val="es-ES"/>
        </w:rPr>
        <w:t>a</w:t>
      </w:r>
      <w:r w:rsidRPr="00624AAD">
        <w:rPr>
          <w:rFonts w:ascii="Palatino Linotype" w:hAnsi="Palatino Linotype" w:cs="Arial"/>
          <w:sz w:val="24"/>
          <w:lang w:val="es-ES"/>
        </w:rPr>
        <w:t xml:space="preserve"> </w:t>
      </w:r>
      <w:r w:rsidR="00F942BD">
        <w:rPr>
          <w:rFonts w:ascii="Palatino Linotype" w:hAnsi="Palatino Linotype" w:cs="Arial"/>
          <w:b/>
          <w:sz w:val="24"/>
          <w:lang w:val="es-ES"/>
        </w:rPr>
        <w:t>Comisionada</w:t>
      </w:r>
      <w:r w:rsidRPr="00624AAD">
        <w:rPr>
          <w:rFonts w:ascii="Palatino Linotype" w:hAnsi="Palatino Linotype" w:cs="Arial"/>
          <w:b/>
          <w:sz w:val="24"/>
          <w:lang w:val="es-ES"/>
        </w:rPr>
        <w:t xml:space="preserve"> </w:t>
      </w:r>
      <w:r w:rsidR="00F942BD">
        <w:rPr>
          <w:rFonts w:ascii="Palatino Linotype" w:hAnsi="Palatino Linotype" w:cs="Arial"/>
          <w:b/>
          <w:sz w:val="24"/>
          <w:lang w:val="es-ES"/>
        </w:rPr>
        <w:t>María del Rosario Mejía Ayala</w:t>
      </w:r>
      <w:r w:rsidRPr="00624AAD">
        <w:rPr>
          <w:rFonts w:ascii="Palatino Linotype" w:hAnsi="Palatino Linotype" w:cs="Arial"/>
          <w:b/>
          <w:sz w:val="24"/>
          <w:lang w:val="es-ES"/>
        </w:rPr>
        <w:t xml:space="preserve">, </w:t>
      </w:r>
      <w:r w:rsidRPr="00624AAD">
        <w:rPr>
          <w:rFonts w:ascii="Palatino Linotype" w:hAnsi="Palatino Linotype" w:cs="Arial"/>
          <w:sz w:val="24"/>
          <w:lang w:val="es-ES"/>
        </w:rPr>
        <w:t xml:space="preserve">con el objeto de </w:t>
      </w:r>
      <w:r w:rsidRPr="00624AAD">
        <w:rPr>
          <w:rFonts w:ascii="Palatino Linotype" w:hAnsi="Palatino Linotype" w:cs="Arial"/>
          <w:sz w:val="24"/>
        </w:rPr>
        <w:t>su análisis.</w:t>
      </w:r>
    </w:p>
    <w:p w14:paraId="21EFF6B2" w14:textId="77777777" w:rsidR="005000AA" w:rsidRPr="00624AA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3E4FB48C" w:rsidR="005000AA" w:rsidRPr="003C497F"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t>La Comisionada</w:t>
      </w:r>
      <w:r w:rsidR="005000AA" w:rsidRPr="00624AA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E25344">
        <w:rPr>
          <w:rFonts w:ascii="Palatino Linotype" w:eastAsia="Calibri" w:hAnsi="Palatino Linotype" w:cs="Arial"/>
          <w:sz w:val="24"/>
          <w:lang w:val="es-ES"/>
        </w:rPr>
        <w:t>vein</w:t>
      </w:r>
      <w:r w:rsidR="003E7C5A">
        <w:rPr>
          <w:rFonts w:ascii="Palatino Linotype" w:eastAsia="Calibri" w:hAnsi="Palatino Linotype" w:cs="Arial"/>
          <w:sz w:val="24"/>
          <w:lang w:val="es-ES"/>
        </w:rPr>
        <w:t>t</w:t>
      </w:r>
      <w:r w:rsidR="00E25344">
        <w:rPr>
          <w:rFonts w:ascii="Palatino Linotype" w:eastAsia="Calibri" w:hAnsi="Palatino Linotype" w:cs="Arial"/>
          <w:sz w:val="24"/>
          <w:lang w:val="es-ES"/>
        </w:rPr>
        <w:t>i</w:t>
      </w:r>
      <w:r w:rsidR="003E7C5A">
        <w:rPr>
          <w:rFonts w:ascii="Palatino Linotype" w:eastAsia="Calibri" w:hAnsi="Palatino Linotype" w:cs="Arial"/>
          <w:sz w:val="24"/>
          <w:lang w:val="es-ES"/>
        </w:rPr>
        <w:t>cinco</w:t>
      </w:r>
      <w:r w:rsidR="005000AA" w:rsidRPr="00624AAD">
        <w:rPr>
          <w:rFonts w:ascii="Palatino Linotype" w:eastAsia="Calibri" w:hAnsi="Palatino Linotype" w:cs="Arial"/>
          <w:sz w:val="24"/>
          <w:lang w:val="es-ES"/>
        </w:rPr>
        <w:t xml:space="preserve"> </w:t>
      </w:r>
      <w:r w:rsidR="004E6A3B">
        <w:rPr>
          <w:rFonts w:ascii="Palatino Linotype" w:eastAsia="Calibri" w:hAnsi="Palatino Linotype" w:cs="Arial"/>
          <w:sz w:val="24"/>
          <w:lang w:val="es-ES"/>
        </w:rPr>
        <w:t>(</w:t>
      </w:r>
      <w:r w:rsidR="00E25344">
        <w:rPr>
          <w:rFonts w:ascii="Palatino Linotype" w:eastAsia="Calibri" w:hAnsi="Palatino Linotype" w:cs="Arial"/>
          <w:sz w:val="24"/>
          <w:lang w:val="es-ES"/>
        </w:rPr>
        <w:t>2</w:t>
      </w:r>
      <w:r w:rsidR="003E7C5A">
        <w:rPr>
          <w:rFonts w:ascii="Palatino Linotype" w:eastAsia="Calibri" w:hAnsi="Palatino Linotype" w:cs="Arial"/>
          <w:sz w:val="24"/>
          <w:lang w:val="es-ES"/>
        </w:rPr>
        <w:t>5</w:t>
      </w:r>
      <w:r w:rsidR="004E6A3B">
        <w:rPr>
          <w:rFonts w:ascii="Palatino Linotype" w:eastAsia="Calibri" w:hAnsi="Palatino Linotype" w:cs="Arial"/>
          <w:sz w:val="24"/>
          <w:lang w:val="es-ES"/>
        </w:rPr>
        <w:t xml:space="preserve">) de </w:t>
      </w:r>
      <w:r w:rsidR="00E65B7C">
        <w:rPr>
          <w:rFonts w:ascii="Palatino Linotype" w:eastAsia="Calibri" w:hAnsi="Palatino Linotype" w:cs="Arial"/>
          <w:sz w:val="24"/>
          <w:lang w:val="es-ES"/>
        </w:rPr>
        <w:t>octubre</w:t>
      </w:r>
      <w:r w:rsidR="005000AA" w:rsidRPr="00624AAD">
        <w:rPr>
          <w:rFonts w:ascii="Palatino Linotype" w:eastAsia="Calibri" w:hAnsi="Palatino Linotype" w:cs="Arial"/>
          <w:sz w:val="24"/>
          <w:lang w:val="es-ES"/>
        </w:rPr>
        <w:t xml:space="preserve"> de dos mil veintiuno, puso a disposición de las partes el expediente electrónico </w:t>
      </w:r>
      <w:r w:rsidR="005000AA" w:rsidRPr="00624AAD">
        <w:rPr>
          <w:rFonts w:ascii="Palatino Linotype" w:eastAsia="Calibri" w:hAnsi="Palatino Linotype" w:cs="Arial"/>
          <w:sz w:val="24"/>
        </w:rPr>
        <w:t xml:space="preserve">vía </w:t>
      </w:r>
      <w:r w:rsidR="005000AA" w:rsidRPr="00624AAD">
        <w:rPr>
          <w:rFonts w:ascii="Palatino Linotype" w:eastAsia="Calibri" w:hAnsi="Palatino Linotype" w:cs="Arial"/>
          <w:b/>
          <w:sz w:val="24"/>
          <w:lang w:val="es-ES"/>
        </w:rPr>
        <w:t xml:space="preserve">SAIMEX </w:t>
      </w:r>
      <w:r w:rsidR="005000AA" w:rsidRPr="00624AAD">
        <w:rPr>
          <w:rFonts w:ascii="Palatino Linotype" w:eastAsia="Calibri" w:hAnsi="Palatino Linotype" w:cs="Arial"/>
          <w:sz w:val="24"/>
          <w:lang w:val="es-ES"/>
        </w:rPr>
        <w:t xml:space="preserve">a efecto de que en un plazo máximo de siete días manifestaran lo que a derecho convinieran, ofrecieran pruebas y alegatos según </w:t>
      </w:r>
      <w:r w:rsidR="005000AA" w:rsidRPr="00624AAD">
        <w:rPr>
          <w:rFonts w:ascii="Palatino Linotype" w:eastAsia="Calibri" w:hAnsi="Palatino Linotype" w:cs="Arial"/>
          <w:sz w:val="24"/>
          <w:lang w:val="es-ES"/>
        </w:rPr>
        <w:lastRenderedPageBreak/>
        <w:t xml:space="preserve">corresponda al caso concreto, de esta forma para que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lang w:val="es-ES"/>
        </w:rPr>
        <w:t xml:space="preserve"> presentara el informe justificado procedente.</w:t>
      </w:r>
    </w:p>
    <w:p w14:paraId="22A7EACE" w14:textId="77777777" w:rsidR="003C497F" w:rsidRPr="003C497F" w:rsidRDefault="003C497F" w:rsidP="003C497F">
      <w:pPr>
        <w:pStyle w:val="Prrafodelista"/>
        <w:rPr>
          <w:rFonts w:ascii="Palatino Linotype" w:eastAsiaTheme="minorEastAsia" w:hAnsi="Palatino Linotype" w:cstheme="minorBidi"/>
          <w:i/>
          <w:color w:val="000000"/>
          <w:sz w:val="24"/>
          <w:lang w:val="es-ES_tradnl"/>
        </w:rPr>
      </w:pPr>
    </w:p>
    <w:p w14:paraId="170130F6" w14:textId="5AF8B94C" w:rsidR="00FA3DE8" w:rsidRPr="00FA3DE8" w:rsidRDefault="00FA3DE8" w:rsidP="00FA3DE8">
      <w:pPr>
        <w:pStyle w:val="Prrafodelista"/>
        <w:numPr>
          <w:ilvl w:val="0"/>
          <w:numId w:val="3"/>
        </w:numPr>
        <w:spacing w:before="240" w:after="240" w:line="360" w:lineRule="auto"/>
        <w:ind w:left="0" w:firstLine="0"/>
        <w:jc w:val="both"/>
        <w:rPr>
          <w:rFonts w:ascii="Palatino Linotype" w:hAnsi="Palatino Linotype"/>
          <w:i/>
          <w:color w:val="000000"/>
          <w:sz w:val="24"/>
        </w:rPr>
      </w:pPr>
      <w:r w:rsidRPr="00FA3DE8">
        <w:rPr>
          <w:rFonts w:ascii="Palatino Linotype" w:hAnsi="Palatino Linotype"/>
          <w:iCs/>
          <w:color w:val="000000"/>
          <w:sz w:val="24"/>
        </w:rPr>
        <w:t xml:space="preserve">De las constancias que obran en el expediente electrónico del SAIMEX se aprecia que, tanto el Sujeto Obligado </w:t>
      </w:r>
      <w:r>
        <w:rPr>
          <w:rFonts w:ascii="Palatino Linotype" w:hAnsi="Palatino Linotype"/>
          <w:iCs/>
          <w:color w:val="000000"/>
          <w:sz w:val="24"/>
        </w:rPr>
        <w:t xml:space="preserve">como el Recurrente fueron omisos en </w:t>
      </w:r>
      <w:r w:rsidRPr="00FA3DE8">
        <w:rPr>
          <w:rFonts w:ascii="Palatino Linotype" w:hAnsi="Palatino Linotype"/>
          <w:iCs/>
          <w:color w:val="000000"/>
          <w:sz w:val="24"/>
        </w:rPr>
        <w:t>presentar el informe justificado y realizar manifestaciones; se inserta imagen de referencia:</w:t>
      </w:r>
    </w:p>
    <w:p w14:paraId="19FE1859" w14:textId="0E33A7C0" w:rsidR="00FA3DE8" w:rsidRDefault="003E7C5A" w:rsidP="00FA3DE8">
      <w:pPr>
        <w:pStyle w:val="Prrafodelista"/>
        <w:spacing w:before="240" w:after="240" w:line="360" w:lineRule="auto"/>
        <w:ind w:left="0"/>
        <w:jc w:val="both"/>
        <w:rPr>
          <w:rFonts w:ascii="Palatino Linotype" w:hAnsi="Palatino Linotype"/>
          <w:i/>
          <w:color w:val="000000"/>
          <w:sz w:val="24"/>
        </w:rPr>
      </w:pPr>
      <w:r>
        <w:rPr>
          <w:noProof/>
          <w:lang w:eastAsia="es-MX"/>
        </w:rPr>
        <w:drawing>
          <wp:inline distT="0" distB="0" distL="0" distR="0" wp14:anchorId="6EB73AB4" wp14:editId="0653EFF3">
            <wp:extent cx="5676900" cy="1744678"/>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6460" t="47802" r="7020" b="4925"/>
                    <a:stretch/>
                  </pic:blipFill>
                  <pic:spPr bwMode="auto">
                    <a:xfrm>
                      <a:off x="0" y="0"/>
                      <a:ext cx="5688349" cy="1748197"/>
                    </a:xfrm>
                    <a:prstGeom prst="rect">
                      <a:avLst/>
                    </a:prstGeom>
                    <a:ln>
                      <a:noFill/>
                    </a:ln>
                    <a:extLst>
                      <a:ext uri="{53640926-AAD7-44D8-BBD7-CCE9431645EC}">
                        <a14:shadowObscured xmlns:a14="http://schemas.microsoft.com/office/drawing/2010/main"/>
                      </a:ext>
                    </a:extLst>
                  </pic:spPr>
                </pic:pic>
              </a:graphicData>
            </a:graphic>
          </wp:inline>
        </w:drawing>
      </w:r>
    </w:p>
    <w:p w14:paraId="3A77A521" w14:textId="77777777" w:rsidR="00FA3DE8" w:rsidRPr="00A34D56" w:rsidRDefault="00FA3DE8" w:rsidP="00FA3DE8">
      <w:pPr>
        <w:pStyle w:val="Prrafodelista"/>
        <w:numPr>
          <w:ilvl w:val="0"/>
          <w:numId w:val="2"/>
        </w:numPr>
        <w:spacing w:line="360" w:lineRule="auto"/>
        <w:ind w:left="0" w:firstLine="0"/>
        <w:jc w:val="both"/>
        <w:rPr>
          <w:rFonts w:ascii="Palatino Linotype" w:hAnsi="Palatino Linotype" w:cs="Arial"/>
          <w:sz w:val="24"/>
        </w:rPr>
      </w:pPr>
      <w:r w:rsidRPr="00A34D56">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1B06B2F0" w14:textId="77777777" w:rsidR="00FA3DE8" w:rsidRPr="002152A6" w:rsidRDefault="00FA3DE8" w:rsidP="00FA3DE8">
      <w:pPr>
        <w:pStyle w:val="Prrafodelista"/>
        <w:spacing w:line="360" w:lineRule="auto"/>
        <w:ind w:left="0"/>
        <w:jc w:val="both"/>
        <w:rPr>
          <w:rFonts w:ascii="Palatino Linotype" w:hAnsi="Palatino Linotype" w:cs="Arial"/>
        </w:rPr>
      </w:pPr>
    </w:p>
    <w:p w14:paraId="6B0B73C2" w14:textId="77777777" w:rsidR="00FA3DE8" w:rsidRPr="002152A6" w:rsidRDefault="00FA3DE8" w:rsidP="00FA3DE8">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3614AE">
        <w:rPr>
          <w:rFonts w:ascii="Palatino Linotype" w:hAnsi="Palatino Linotype" w:cs="Arial"/>
          <w:b/>
          <w:bCs/>
          <w:i/>
          <w:iCs/>
          <w:color w:val="222222"/>
          <w:sz w:val="22"/>
          <w:lang w:val="es-ES_tradnl"/>
        </w:rPr>
        <w:t>QUEJA, RECURSO DE. LA OMISION DE RENDIR EL INFORME RESPECTIVO NO IMPIDE QUE SE RESUELV</w:t>
      </w:r>
      <w:r w:rsidRPr="003614AE">
        <w:rPr>
          <w:rFonts w:ascii="Palatino Linotype" w:hAnsi="Palatino Linotype" w:cs="Arial"/>
          <w:b/>
          <w:i/>
          <w:iCs/>
          <w:color w:val="222222"/>
          <w:sz w:val="22"/>
          <w:lang w:val="es-ES_tradnl"/>
        </w:rPr>
        <w:t>A.</w:t>
      </w:r>
      <w:r w:rsidRPr="002152A6">
        <w:rPr>
          <w:rFonts w:ascii="Palatino Linotype" w:hAnsi="Palatino Linotype" w:cs="Arial"/>
          <w:i/>
          <w:iCs/>
          <w:color w:val="222222"/>
          <w:sz w:val="22"/>
          <w:lang w:val="es-ES_tradnl"/>
        </w:rPr>
        <w:t xml:space="preserve"> El artículo 98 de la Ley de Amparo prevé la posibilidad de que las autoridades responsables omitan rendir el informe con justificación respecto de los actos materia de la queja y dispone que, en tales casos, la resolución </w:t>
      </w:r>
      <w:r w:rsidRPr="002152A6">
        <w:rPr>
          <w:rFonts w:ascii="Palatino Linotype" w:hAnsi="Palatino Linotype" w:cs="Arial"/>
          <w:i/>
          <w:iCs/>
          <w:color w:val="222222"/>
          <w:sz w:val="22"/>
          <w:lang w:val="es-ES_tradnl"/>
        </w:rPr>
        <w:lastRenderedPageBreak/>
        <w:t>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2152A6">
        <w:rPr>
          <w:rFonts w:ascii="Palatino Linotype" w:hAnsi="Palatino Linotype" w:cs="Arial"/>
          <w:i/>
          <w:iCs/>
          <w:color w:val="222222"/>
          <w:lang w:val="es-ES_tradnl"/>
        </w:rPr>
        <w:t xml:space="preserve">  </w:t>
      </w:r>
    </w:p>
    <w:p w14:paraId="3164B9C3" w14:textId="77777777" w:rsidR="00FA3DE8" w:rsidRPr="002152A6" w:rsidRDefault="00FA3DE8" w:rsidP="00FA3DE8">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14:paraId="0037310E" w14:textId="77777777" w:rsidR="00FA3DE8" w:rsidRPr="00384F20" w:rsidRDefault="00FA3DE8" w:rsidP="00FA3DE8">
      <w:pPr>
        <w:pStyle w:val="Prrafodelista"/>
        <w:numPr>
          <w:ilvl w:val="0"/>
          <w:numId w:val="2"/>
        </w:numPr>
        <w:spacing w:line="360" w:lineRule="auto"/>
        <w:ind w:left="0" w:firstLine="0"/>
        <w:jc w:val="both"/>
        <w:rPr>
          <w:rFonts w:ascii="Palatino Linotype" w:hAnsi="Palatino Linotype" w:cs="Arial"/>
          <w:b/>
          <w:sz w:val="24"/>
          <w:lang w:val="es-ES"/>
        </w:rPr>
      </w:pPr>
      <w:r w:rsidRPr="00A34D56">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A34D56">
        <w:rPr>
          <w:rFonts w:ascii="Palatino Linotype" w:hAnsi="Palatino Linotype" w:cs="Arial"/>
          <w:b/>
          <w:bCs/>
          <w:color w:val="222222"/>
          <w:sz w:val="24"/>
        </w:rPr>
        <w:t>SUJETO OBLIGADO</w:t>
      </w:r>
      <w:r w:rsidRPr="00A34D56">
        <w:rPr>
          <w:rFonts w:ascii="Palatino Linotype" w:hAnsi="Palatino Linotype" w:cs="Arial"/>
          <w:color w:val="222222"/>
          <w:sz w:val="24"/>
        </w:rPr>
        <w:t> pierda la oportunidad de justificar su falta de respuesta y manifestar lo que a su derecho convenga.</w:t>
      </w:r>
    </w:p>
    <w:p w14:paraId="3E533D7F" w14:textId="77777777" w:rsidR="00FA3DE8" w:rsidRDefault="00FA3DE8" w:rsidP="00FA3DE8">
      <w:pPr>
        <w:pStyle w:val="Prrafodelista"/>
        <w:spacing w:before="240" w:after="240" w:line="360" w:lineRule="auto"/>
        <w:ind w:left="0"/>
        <w:jc w:val="both"/>
        <w:rPr>
          <w:rFonts w:ascii="Palatino Linotype" w:hAnsi="Palatino Linotype"/>
          <w:i/>
          <w:color w:val="000000"/>
          <w:sz w:val="24"/>
        </w:rPr>
      </w:pPr>
    </w:p>
    <w:p w14:paraId="772F235A" w14:textId="34C386F8" w:rsidR="00D741A5" w:rsidRDefault="0096040D" w:rsidP="00D741A5">
      <w:pPr>
        <w:pStyle w:val="Prrafodelista"/>
        <w:numPr>
          <w:ilvl w:val="0"/>
          <w:numId w:val="3"/>
        </w:numPr>
        <w:spacing w:line="360" w:lineRule="auto"/>
        <w:ind w:left="0" w:firstLine="0"/>
        <w:jc w:val="both"/>
        <w:rPr>
          <w:rFonts w:ascii="Palatino Linotype" w:hAnsi="Palatino Linotype" w:cs="Tahoma"/>
          <w:sz w:val="24"/>
        </w:rPr>
      </w:pPr>
      <w:r>
        <w:rPr>
          <w:rFonts w:ascii="Palatino Linotype" w:eastAsia="Calibri" w:hAnsi="Palatino Linotype" w:cs="Arial"/>
          <w:sz w:val="24"/>
          <w:lang w:val="es-ES"/>
        </w:rPr>
        <w:t>El día once</w:t>
      </w:r>
      <w:r w:rsidR="005000AA" w:rsidRPr="003C497F">
        <w:rPr>
          <w:rFonts w:ascii="Palatino Linotype" w:eastAsia="Calibri" w:hAnsi="Palatino Linotype" w:cs="Arial"/>
          <w:sz w:val="24"/>
          <w:lang w:val="es-ES"/>
        </w:rPr>
        <w:t xml:space="preserve"> (</w:t>
      </w:r>
      <w:r>
        <w:rPr>
          <w:rFonts w:ascii="Palatino Linotype" w:eastAsia="Calibri" w:hAnsi="Palatino Linotype" w:cs="Arial"/>
          <w:sz w:val="24"/>
          <w:lang w:val="es-ES"/>
        </w:rPr>
        <w:t>11</w:t>
      </w:r>
      <w:r w:rsidR="005000AA" w:rsidRPr="003C497F">
        <w:rPr>
          <w:rFonts w:ascii="Palatino Linotype" w:eastAsia="Calibri" w:hAnsi="Palatino Linotype" w:cs="Arial"/>
          <w:sz w:val="24"/>
          <w:lang w:val="es-ES"/>
        </w:rPr>
        <w:t xml:space="preserve">) de </w:t>
      </w:r>
      <w:r>
        <w:rPr>
          <w:rFonts w:ascii="Palatino Linotype" w:eastAsia="Calibri" w:hAnsi="Palatino Linotype" w:cs="Arial"/>
          <w:sz w:val="24"/>
          <w:lang w:val="es-ES"/>
        </w:rPr>
        <w:t>noviembre</w:t>
      </w:r>
      <w:r w:rsidR="00E65B7C" w:rsidRPr="003C497F">
        <w:rPr>
          <w:rFonts w:ascii="Palatino Linotype" w:eastAsia="Calibri" w:hAnsi="Palatino Linotype" w:cs="Arial"/>
          <w:sz w:val="24"/>
          <w:lang w:val="es-ES"/>
        </w:rPr>
        <w:t xml:space="preserve"> de </w:t>
      </w:r>
      <w:r w:rsidR="00D73603" w:rsidRPr="003C497F">
        <w:rPr>
          <w:rFonts w:ascii="Palatino Linotype" w:eastAsia="Calibri" w:hAnsi="Palatino Linotype" w:cs="Arial"/>
          <w:sz w:val="24"/>
          <w:lang w:val="es-ES"/>
        </w:rPr>
        <w:t>dos mil veintiuno, la</w:t>
      </w:r>
      <w:r w:rsidR="005000AA" w:rsidRPr="003C497F">
        <w:rPr>
          <w:rFonts w:ascii="Palatino Linotype" w:hAnsi="Palatino Linotype"/>
          <w:sz w:val="24"/>
        </w:rPr>
        <w:t xml:space="preserve"> Comisionad</w:t>
      </w:r>
      <w:r w:rsidR="00D73603" w:rsidRPr="003C497F">
        <w:rPr>
          <w:rFonts w:ascii="Palatino Linotype" w:hAnsi="Palatino Linotype"/>
          <w:sz w:val="24"/>
        </w:rPr>
        <w:t>a</w:t>
      </w:r>
      <w:r w:rsidR="005000AA" w:rsidRPr="003C497F">
        <w:rPr>
          <w:rFonts w:ascii="Palatino Linotype" w:hAnsi="Palatino Linotype"/>
          <w:sz w:val="24"/>
        </w:rPr>
        <w:t xml:space="preserve"> Ponente decretó el cierre de instrucción</w:t>
      </w:r>
      <w:r w:rsidR="005000AA" w:rsidRPr="003C497F">
        <w:rPr>
          <w:rFonts w:ascii="Palatino Linotype" w:hAnsi="Palatino Linotype" w:cs="Arial"/>
          <w:sz w:val="24"/>
        </w:rPr>
        <w:t>.</w:t>
      </w:r>
      <w:r w:rsidR="005000AA" w:rsidRPr="003C497F">
        <w:rPr>
          <w:rFonts w:ascii="Palatino Linotype" w:hAnsi="Palatino Linotype" w:cs="Tahoma"/>
          <w:sz w:val="24"/>
        </w:rPr>
        <w:t xml:space="preserve"> </w:t>
      </w:r>
      <w:r w:rsidR="003C497F" w:rsidRPr="003C497F">
        <w:rPr>
          <w:rFonts w:ascii="Palatino Linotype" w:hAnsi="Palatino Linotype" w:cs="Tahoma"/>
          <w:sz w:val="24"/>
        </w:rPr>
        <w:t xml:space="preserve">Por lo que turnó la presente </w:t>
      </w:r>
      <w:r>
        <w:rPr>
          <w:rFonts w:ascii="Palatino Linotype" w:hAnsi="Palatino Linotype" w:cs="Tahoma"/>
          <w:sz w:val="24"/>
        </w:rPr>
        <w:t>resolución para su aprobación.</w:t>
      </w:r>
      <w:bookmarkStart w:id="5" w:name="_Toc86917934"/>
      <w:bookmarkStart w:id="6" w:name="_Toc89251145"/>
    </w:p>
    <w:p w14:paraId="4C1DB9A6" w14:textId="77777777" w:rsidR="00D741A5" w:rsidRPr="00D741A5" w:rsidRDefault="00D741A5" w:rsidP="00D741A5">
      <w:pPr>
        <w:pStyle w:val="Prrafodelista"/>
        <w:spacing w:line="360" w:lineRule="auto"/>
        <w:ind w:left="0"/>
        <w:jc w:val="both"/>
        <w:rPr>
          <w:rFonts w:ascii="Palatino Linotype" w:hAnsi="Palatino Linotype" w:cs="Tahoma"/>
          <w:sz w:val="24"/>
        </w:rPr>
      </w:pPr>
    </w:p>
    <w:p w14:paraId="0F9176A0" w14:textId="77777777" w:rsidR="005000AA" w:rsidRPr="00624AAD" w:rsidRDefault="005000AA" w:rsidP="005000AA">
      <w:pPr>
        <w:pStyle w:val="Ttulo1"/>
        <w:jc w:val="center"/>
        <w:rPr>
          <w:rFonts w:ascii="Palatino Linotype" w:hAnsi="Palatino Linotype"/>
          <w:b/>
          <w:color w:val="auto"/>
          <w:sz w:val="24"/>
          <w:szCs w:val="24"/>
        </w:rPr>
      </w:pPr>
      <w:r w:rsidRPr="00624AAD">
        <w:rPr>
          <w:rFonts w:ascii="Palatino Linotype" w:hAnsi="Palatino Linotype"/>
          <w:b/>
          <w:color w:val="auto"/>
          <w:sz w:val="24"/>
          <w:szCs w:val="24"/>
        </w:rPr>
        <w:t>CONSIDERANDO</w:t>
      </w:r>
      <w:bookmarkEnd w:id="5"/>
      <w:bookmarkEnd w:id="6"/>
      <w:r w:rsidRPr="00624AAD">
        <w:rPr>
          <w:rFonts w:ascii="Palatino Linotype" w:hAnsi="Palatino Linotype"/>
          <w:b/>
          <w:color w:val="auto"/>
          <w:sz w:val="24"/>
          <w:szCs w:val="24"/>
        </w:rPr>
        <w:t xml:space="preserve"> </w:t>
      </w:r>
    </w:p>
    <w:p w14:paraId="5A808AC6" w14:textId="77777777" w:rsidR="005000AA" w:rsidRPr="00624AAD" w:rsidRDefault="005000AA" w:rsidP="005000AA">
      <w:pPr>
        <w:rPr>
          <w:rFonts w:ascii="Palatino Linotype" w:hAnsi="Palatino Linotype"/>
          <w:sz w:val="24"/>
          <w:szCs w:val="24"/>
          <w:lang w:eastAsia="en-US"/>
        </w:rPr>
      </w:pPr>
    </w:p>
    <w:p w14:paraId="1058C60B" w14:textId="77777777" w:rsidR="005000AA" w:rsidRPr="00624AAD" w:rsidRDefault="005000AA" w:rsidP="005000AA">
      <w:pPr>
        <w:pStyle w:val="Ttulo2"/>
        <w:rPr>
          <w:rFonts w:ascii="Palatino Linotype" w:hAnsi="Palatino Linotype"/>
          <w:b/>
          <w:bCs/>
          <w:color w:val="auto"/>
          <w:spacing w:val="60"/>
          <w:sz w:val="24"/>
          <w:szCs w:val="24"/>
          <w:lang w:eastAsia="en-US"/>
        </w:rPr>
      </w:pPr>
      <w:bookmarkStart w:id="7" w:name="_Toc86917935"/>
      <w:bookmarkStart w:id="8" w:name="_Toc89251146"/>
      <w:r w:rsidRPr="00624AAD">
        <w:rPr>
          <w:rFonts w:ascii="Palatino Linotype" w:hAnsi="Palatino Linotype"/>
          <w:b/>
          <w:color w:val="auto"/>
          <w:sz w:val="24"/>
          <w:szCs w:val="24"/>
        </w:rPr>
        <w:lastRenderedPageBreak/>
        <w:t>PRIMERO. De la competencia</w:t>
      </w:r>
      <w:bookmarkEnd w:id="7"/>
      <w:bookmarkEnd w:id="8"/>
    </w:p>
    <w:p w14:paraId="38B24DFE" w14:textId="6B8D8330" w:rsidR="005000AA" w:rsidRPr="00624AAD"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624AA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24AAD">
        <w:rPr>
          <w:rFonts w:ascii="Palatino Linotype" w:eastAsia="Calibri" w:hAnsi="Palatino Linotype"/>
          <w:b/>
          <w:sz w:val="24"/>
          <w:lang w:val="es-ES"/>
        </w:rPr>
        <w:t>Constitución Política de los Estados Unidos Mexicanos</w:t>
      </w:r>
      <w:r w:rsidRPr="00624AAD">
        <w:rPr>
          <w:rFonts w:ascii="Palatino Linotype" w:eastAsia="Calibri" w:hAnsi="Palatino Linotype"/>
          <w:sz w:val="24"/>
          <w:lang w:val="es-ES"/>
        </w:rPr>
        <w:t>; 5,</w:t>
      </w:r>
      <w:r w:rsidR="00744263">
        <w:rPr>
          <w:rFonts w:ascii="Palatino Linotype" w:eastAsia="Calibri" w:hAnsi="Palatino Linotype"/>
          <w:sz w:val="24"/>
          <w:lang w:val="es-ES"/>
        </w:rPr>
        <w:t xml:space="preserve"> vigésimo noveno,</w:t>
      </w:r>
      <w:r w:rsidRPr="00624AAD">
        <w:rPr>
          <w:rFonts w:ascii="Palatino Linotype" w:eastAsia="Calibri" w:hAnsi="Palatino Linotype"/>
          <w:sz w:val="24"/>
          <w:lang w:val="es-ES"/>
        </w:rPr>
        <w:t xml:space="preserve"> párrafos </w:t>
      </w:r>
      <w:r w:rsidRPr="00624AAD">
        <w:rPr>
          <w:rFonts w:ascii="Palatino Linotype" w:hAnsi="Palatino Linotype" w:cs="Arial"/>
          <w:bCs/>
          <w:color w:val="222222"/>
          <w:sz w:val="24"/>
          <w:lang w:val="es-ES"/>
        </w:rPr>
        <w:t>trigésimo y trigésimo primero fracciones</w:t>
      </w:r>
      <w:r w:rsidRPr="00624AAD">
        <w:rPr>
          <w:rFonts w:ascii="Palatino Linotype" w:eastAsia="Calibri" w:hAnsi="Palatino Linotype"/>
          <w:sz w:val="24"/>
          <w:lang w:val="es-ES"/>
        </w:rPr>
        <w:t xml:space="preserve"> IV y V de la </w:t>
      </w:r>
      <w:r w:rsidRPr="00624AAD">
        <w:rPr>
          <w:rFonts w:ascii="Palatino Linotype" w:eastAsia="Calibri" w:hAnsi="Palatino Linotype"/>
          <w:b/>
          <w:sz w:val="24"/>
          <w:lang w:val="es-ES"/>
        </w:rPr>
        <w:t>Constitución Política del Estado Libre y Soberano de México</w:t>
      </w:r>
      <w:r w:rsidRPr="00624AAD">
        <w:rPr>
          <w:rFonts w:ascii="Palatino Linotype" w:eastAsia="Calibri" w:hAnsi="Palatino Linotype"/>
          <w:sz w:val="24"/>
          <w:lang w:val="es-ES"/>
        </w:rPr>
        <w:t xml:space="preserve">; artículos 1, 2 fracción II, 13, 29, 36 fracciones I y II, 176, 178, 179, 181 párrafo tercero y 185 </w:t>
      </w:r>
      <w:r w:rsidRPr="00624AAD">
        <w:rPr>
          <w:rFonts w:ascii="Palatino Linotype" w:eastAsia="Calibri" w:hAnsi="Palatino Linotype" w:cs="Arial"/>
          <w:sz w:val="24"/>
          <w:lang w:val="es-ES"/>
        </w:rPr>
        <w:t xml:space="preserve">de la </w:t>
      </w:r>
      <w:r w:rsidRPr="00624AAD">
        <w:rPr>
          <w:rFonts w:ascii="Palatino Linotype" w:eastAsia="Calibri" w:hAnsi="Palatino Linotype" w:cs="Arial"/>
          <w:b/>
          <w:sz w:val="24"/>
          <w:lang w:val="es-ES"/>
        </w:rPr>
        <w:t>Ley de Transparencia y Acceso a la Información Pública del Estado de México y Municipios</w:t>
      </w:r>
      <w:r w:rsidRPr="00624AAD">
        <w:rPr>
          <w:rFonts w:ascii="Palatino Linotype" w:eastAsia="Calibri" w:hAnsi="Palatino Linotype" w:cs="Arial"/>
          <w:sz w:val="24"/>
          <w:lang w:val="es-ES"/>
        </w:rPr>
        <w:t xml:space="preserve">; y 7, 9 fracciones I y XXIV, y 11 del </w:t>
      </w:r>
      <w:r w:rsidRPr="00624AA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624AAD">
        <w:rPr>
          <w:rFonts w:ascii="Palatino Linotype" w:hAnsi="Palatino Linotype"/>
          <w:sz w:val="24"/>
        </w:rPr>
        <w:t>.</w:t>
      </w:r>
    </w:p>
    <w:p w14:paraId="2B66D361" w14:textId="77777777" w:rsidR="005000AA" w:rsidRPr="00624AAD" w:rsidRDefault="005000AA" w:rsidP="005000AA">
      <w:pPr>
        <w:pStyle w:val="Prrafodelista"/>
        <w:spacing w:before="240" w:after="240" w:line="360" w:lineRule="auto"/>
        <w:ind w:left="0"/>
        <w:jc w:val="both"/>
        <w:rPr>
          <w:rFonts w:ascii="Palatino Linotype" w:hAnsi="Palatino Linotype"/>
          <w:sz w:val="24"/>
        </w:rPr>
      </w:pPr>
    </w:p>
    <w:p w14:paraId="6D296A9A" w14:textId="77777777" w:rsidR="005000AA" w:rsidRPr="00624AAD" w:rsidRDefault="005000AA" w:rsidP="005000AA">
      <w:pPr>
        <w:pStyle w:val="Ttulo2"/>
        <w:rPr>
          <w:rFonts w:ascii="Palatino Linotype" w:hAnsi="Palatino Linotype"/>
          <w:b/>
          <w:color w:val="auto"/>
          <w:sz w:val="24"/>
          <w:szCs w:val="24"/>
        </w:rPr>
      </w:pPr>
      <w:bookmarkStart w:id="9" w:name="_Toc86917936"/>
      <w:bookmarkStart w:id="10" w:name="_Toc89251147"/>
      <w:r w:rsidRPr="00624AAD">
        <w:rPr>
          <w:rFonts w:ascii="Palatino Linotype" w:hAnsi="Palatino Linotype"/>
          <w:b/>
          <w:color w:val="auto"/>
          <w:sz w:val="24"/>
          <w:szCs w:val="24"/>
        </w:rPr>
        <w:t>SEGUNDO. De la oportunidad y procedencia.</w:t>
      </w:r>
      <w:bookmarkEnd w:id="9"/>
      <w:bookmarkEnd w:id="10"/>
    </w:p>
    <w:p w14:paraId="68EB8895" w14:textId="074FF681" w:rsidR="005000AA" w:rsidRPr="00495DAC" w:rsidRDefault="005000AA" w:rsidP="005000AA">
      <w:pPr>
        <w:pStyle w:val="Prrafodelista"/>
        <w:numPr>
          <w:ilvl w:val="0"/>
          <w:numId w:val="3"/>
        </w:numPr>
        <w:spacing w:before="240" w:after="240" w:line="360" w:lineRule="auto"/>
        <w:ind w:left="0" w:right="49" w:firstLine="0"/>
        <w:jc w:val="both"/>
        <w:rPr>
          <w:rFonts w:ascii="Palatino Linotype" w:hAnsi="Palatino Linotype"/>
          <w:sz w:val="24"/>
        </w:rPr>
      </w:pPr>
      <w:r w:rsidRPr="00624AAD">
        <w:rPr>
          <w:rFonts w:ascii="Palatino Linotype" w:eastAsia="Calibri" w:hAnsi="Palatino Linotype" w:cs="Arial"/>
          <w:sz w:val="24"/>
        </w:rPr>
        <w:t xml:space="preserve">El medio de impugnación fue presentado a través del </w:t>
      </w:r>
      <w:r w:rsidRPr="00624AAD">
        <w:rPr>
          <w:rFonts w:ascii="Palatino Linotype" w:eastAsia="Calibri" w:hAnsi="Palatino Linotype" w:cs="Arial"/>
          <w:b/>
          <w:sz w:val="24"/>
        </w:rPr>
        <w:t>SAIMEX,</w:t>
      </w:r>
      <w:r w:rsidRPr="00624AAD">
        <w:rPr>
          <w:rFonts w:ascii="Palatino Linotype" w:eastAsia="Calibri" w:hAnsi="Palatino Linotype" w:cs="Arial"/>
          <w:sz w:val="24"/>
        </w:rPr>
        <w:t xml:space="preserve"> en el formato previamente aprobado para tal efecto y dentro del plazo legal de quince días hábiles otorgados; siendo así que el </w:t>
      </w:r>
      <w:r w:rsidRPr="00624AAD">
        <w:rPr>
          <w:rFonts w:ascii="Palatino Linotype" w:eastAsia="Calibri" w:hAnsi="Palatino Linotype" w:cs="Arial"/>
          <w:b/>
          <w:sz w:val="24"/>
        </w:rPr>
        <w:t>SUJETO OBLIGADO</w:t>
      </w:r>
      <w:r w:rsidRPr="00624AAD">
        <w:rPr>
          <w:rFonts w:ascii="Palatino Linotype" w:eastAsia="Calibri" w:hAnsi="Palatino Linotype" w:cs="Arial"/>
          <w:sz w:val="24"/>
        </w:rPr>
        <w:t xml:space="preserve"> entregó respuesta a la solicitud el </w:t>
      </w:r>
      <w:r w:rsidR="003E7C5A">
        <w:rPr>
          <w:rFonts w:ascii="Palatino Linotype" w:eastAsia="Calibri" w:hAnsi="Palatino Linotype" w:cs="Arial"/>
          <w:sz w:val="24"/>
        </w:rPr>
        <w:t>dieciocho</w:t>
      </w:r>
      <w:r w:rsidRPr="00624AAD">
        <w:rPr>
          <w:rFonts w:ascii="Palatino Linotype" w:eastAsia="Calibri" w:hAnsi="Palatino Linotype" w:cs="Arial"/>
          <w:sz w:val="24"/>
        </w:rPr>
        <w:t xml:space="preserve"> (</w:t>
      </w:r>
      <w:r w:rsidR="003E7C5A">
        <w:rPr>
          <w:rFonts w:ascii="Palatino Linotype" w:eastAsia="Calibri" w:hAnsi="Palatino Linotype" w:cs="Arial"/>
          <w:sz w:val="24"/>
        </w:rPr>
        <w:t>18</w:t>
      </w:r>
      <w:r w:rsidRPr="00624AAD">
        <w:rPr>
          <w:rFonts w:ascii="Palatino Linotype" w:eastAsia="Calibri" w:hAnsi="Palatino Linotype" w:cs="Arial"/>
          <w:sz w:val="24"/>
        </w:rPr>
        <w:t xml:space="preserve">) de </w:t>
      </w:r>
      <w:r w:rsidR="003E7C5A">
        <w:rPr>
          <w:rFonts w:ascii="Palatino Linotype" w:eastAsia="Calibri" w:hAnsi="Palatino Linotype" w:cs="Arial"/>
          <w:sz w:val="24"/>
        </w:rPr>
        <w:t>octubre</w:t>
      </w:r>
      <w:r w:rsidRPr="00624AAD">
        <w:rPr>
          <w:rFonts w:ascii="Palatino Linotype" w:eastAsia="Calibri" w:hAnsi="Palatino Linotype" w:cs="Arial"/>
          <w:sz w:val="24"/>
        </w:rPr>
        <w:t xml:space="preserve"> de dos mil veintiuno, </w:t>
      </w:r>
      <w:r w:rsidRPr="00624AAD">
        <w:rPr>
          <w:rFonts w:ascii="Palatino Linotype" w:hAnsi="Palatino Linotype" w:cs="Arial"/>
          <w:sz w:val="24"/>
        </w:rPr>
        <w:t>de tal forma que el plazo para interponer el recur</w:t>
      </w:r>
      <w:r w:rsidR="00D31521">
        <w:rPr>
          <w:rFonts w:ascii="Palatino Linotype" w:hAnsi="Palatino Linotype" w:cs="Arial"/>
          <w:sz w:val="24"/>
        </w:rPr>
        <w:t xml:space="preserve">so de revisión transcurrió del </w:t>
      </w:r>
      <w:r w:rsidR="003E7C5A">
        <w:rPr>
          <w:rFonts w:ascii="Palatino Linotype" w:hAnsi="Palatino Linotype" w:cs="Arial"/>
          <w:sz w:val="24"/>
        </w:rPr>
        <w:t>diecinueve</w:t>
      </w:r>
      <w:r w:rsidRPr="00624AAD">
        <w:rPr>
          <w:rFonts w:ascii="Palatino Linotype" w:hAnsi="Palatino Linotype" w:cs="Arial"/>
          <w:sz w:val="24"/>
        </w:rPr>
        <w:t xml:space="preserve"> (</w:t>
      </w:r>
      <w:r w:rsidR="003E7C5A">
        <w:rPr>
          <w:rFonts w:ascii="Palatino Linotype" w:hAnsi="Palatino Linotype" w:cs="Arial"/>
          <w:sz w:val="24"/>
        </w:rPr>
        <w:t>19</w:t>
      </w:r>
      <w:r w:rsidRPr="00624AAD">
        <w:rPr>
          <w:rFonts w:ascii="Palatino Linotype" w:hAnsi="Palatino Linotype" w:cs="Arial"/>
          <w:sz w:val="24"/>
        </w:rPr>
        <w:t xml:space="preserve">) </w:t>
      </w:r>
      <w:r w:rsidR="0019375E">
        <w:rPr>
          <w:rFonts w:ascii="Palatino Linotype" w:hAnsi="Palatino Linotype" w:cs="Arial"/>
          <w:sz w:val="24"/>
        </w:rPr>
        <w:t xml:space="preserve">de </w:t>
      </w:r>
      <w:r w:rsidR="003E7C5A">
        <w:rPr>
          <w:rFonts w:ascii="Palatino Linotype" w:hAnsi="Palatino Linotype" w:cs="Arial"/>
          <w:sz w:val="24"/>
        </w:rPr>
        <w:t>octubre</w:t>
      </w:r>
      <w:r w:rsidR="0019375E">
        <w:rPr>
          <w:rFonts w:ascii="Palatino Linotype" w:hAnsi="Palatino Linotype" w:cs="Arial"/>
          <w:sz w:val="24"/>
        </w:rPr>
        <w:t xml:space="preserve"> </w:t>
      </w:r>
      <w:r w:rsidR="00495DAC">
        <w:rPr>
          <w:rFonts w:ascii="Palatino Linotype" w:hAnsi="Palatino Linotype" w:cs="Arial"/>
          <w:sz w:val="24"/>
        </w:rPr>
        <w:t xml:space="preserve">al </w:t>
      </w:r>
      <w:r w:rsidR="003E7C5A">
        <w:rPr>
          <w:rFonts w:ascii="Palatino Linotype" w:hAnsi="Palatino Linotype" w:cs="Arial"/>
          <w:sz w:val="24"/>
        </w:rPr>
        <w:t>nueve</w:t>
      </w:r>
      <w:r w:rsidR="00495DAC">
        <w:rPr>
          <w:rFonts w:ascii="Palatino Linotype" w:hAnsi="Palatino Linotype" w:cs="Arial"/>
          <w:sz w:val="24"/>
        </w:rPr>
        <w:t xml:space="preserve"> (</w:t>
      </w:r>
      <w:r w:rsidR="003E7C5A">
        <w:rPr>
          <w:rFonts w:ascii="Palatino Linotype" w:hAnsi="Palatino Linotype" w:cs="Arial"/>
          <w:sz w:val="24"/>
        </w:rPr>
        <w:t>9</w:t>
      </w:r>
      <w:r w:rsidR="00495DAC">
        <w:rPr>
          <w:rFonts w:ascii="Palatino Linotype" w:hAnsi="Palatino Linotype" w:cs="Arial"/>
          <w:sz w:val="24"/>
        </w:rPr>
        <w:t xml:space="preserve">) </w:t>
      </w:r>
      <w:r w:rsidRPr="00624AAD">
        <w:rPr>
          <w:rFonts w:ascii="Palatino Linotype" w:hAnsi="Palatino Linotype" w:cs="Arial"/>
          <w:sz w:val="24"/>
        </w:rPr>
        <w:t xml:space="preserve">de </w:t>
      </w:r>
      <w:r w:rsidR="003E7C5A">
        <w:rPr>
          <w:rFonts w:ascii="Palatino Linotype" w:hAnsi="Palatino Linotype" w:cs="Arial"/>
          <w:sz w:val="24"/>
        </w:rPr>
        <w:t>noviembre</w:t>
      </w:r>
      <w:r w:rsidRPr="00624AAD">
        <w:rPr>
          <w:rFonts w:ascii="Palatino Linotype" w:hAnsi="Palatino Linotype" w:cs="Arial"/>
          <w:sz w:val="24"/>
        </w:rPr>
        <w:t xml:space="preserve"> de dos mil veintiuno; en consecuencia, presentó su inconformidad el día </w:t>
      </w:r>
      <w:r w:rsidR="0019375E">
        <w:rPr>
          <w:rFonts w:ascii="Palatino Linotype" w:hAnsi="Palatino Linotype" w:cs="Arial"/>
          <w:sz w:val="24"/>
        </w:rPr>
        <w:t>veint</w:t>
      </w:r>
      <w:r w:rsidR="00744263">
        <w:rPr>
          <w:rFonts w:ascii="Palatino Linotype" w:hAnsi="Palatino Linotype" w:cs="Arial"/>
          <w:sz w:val="24"/>
        </w:rPr>
        <w:t>e</w:t>
      </w:r>
      <w:r w:rsidRPr="00624AAD">
        <w:rPr>
          <w:rFonts w:ascii="Palatino Linotype" w:hAnsi="Palatino Linotype" w:cs="Arial"/>
          <w:sz w:val="24"/>
        </w:rPr>
        <w:t xml:space="preserve"> </w:t>
      </w:r>
      <w:r w:rsidRPr="00624AAD">
        <w:rPr>
          <w:rFonts w:ascii="Palatino Linotype" w:eastAsia="Calibri" w:hAnsi="Palatino Linotype" w:cs="Arial"/>
          <w:sz w:val="24"/>
        </w:rPr>
        <w:t>(</w:t>
      </w:r>
      <w:r w:rsidR="00744263">
        <w:rPr>
          <w:rFonts w:ascii="Palatino Linotype" w:eastAsia="Calibri" w:hAnsi="Palatino Linotype" w:cs="Arial"/>
          <w:sz w:val="24"/>
        </w:rPr>
        <w:t>20</w:t>
      </w:r>
      <w:r w:rsidRPr="00624AAD">
        <w:rPr>
          <w:rFonts w:ascii="Palatino Linotype" w:eastAsia="Calibri" w:hAnsi="Palatino Linotype" w:cs="Arial"/>
          <w:sz w:val="24"/>
        </w:rPr>
        <w:t xml:space="preserve">) de </w:t>
      </w:r>
      <w:r w:rsidR="003E7C5A">
        <w:rPr>
          <w:rFonts w:ascii="Palatino Linotype" w:eastAsia="Calibri" w:hAnsi="Palatino Linotype" w:cs="Arial"/>
          <w:sz w:val="24"/>
        </w:rPr>
        <w:t>octubre</w:t>
      </w:r>
      <w:r w:rsidRPr="00624AAD">
        <w:rPr>
          <w:rFonts w:ascii="Palatino Linotype" w:eastAsia="Calibri" w:hAnsi="Palatino Linotype" w:cs="Arial"/>
          <w:sz w:val="24"/>
        </w:rPr>
        <w:t xml:space="preserve"> de dos mil veintiuno</w:t>
      </w:r>
      <w:r w:rsidRPr="00624AAD">
        <w:rPr>
          <w:rFonts w:ascii="Palatino Linotype" w:hAnsi="Palatino Linotype" w:cs="Arial"/>
          <w:sz w:val="24"/>
        </w:rPr>
        <w:t xml:space="preserve">, por lo que se encuentra dentro de </w:t>
      </w:r>
      <w:r w:rsidRPr="00624AAD">
        <w:rPr>
          <w:rFonts w:ascii="Palatino Linotype" w:hAnsi="Palatino Linotype" w:cs="Arial"/>
          <w:sz w:val="24"/>
        </w:rPr>
        <w:lastRenderedPageBreak/>
        <w:t xml:space="preserve">los márgenes temporales previstos en el artículo 178 de la </w:t>
      </w:r>
      <w:r w:rsidRPr="00624AAD">
        <w:rPr>
          <w:rFonts w:ascii="Palatino Linotype" w:hAnsi="Palatino Linotype" w:cs="Arial"/>
          <w:b/>
          <w:sz w:val="24"/>
        </w:rPr>
        <w:t>Ley de Transparencia y Acceso a la Información Pública del Estado de México y Municipios vigente.</w:t>
      </w:r>
    </w:p>
    <w:p w14:paraId="75D0067F" w14:textId="77777777" w:rsidR="00495DAC" w:rsidRDefault="00495DAC" w:rsidP="00495DAC">
      <w:pPr>
        <w:pStyle w:val="Prrafodelista"/>
        <w:spacing w:before="240" w:after="240" w:line="360" w:lineRule="auto"/>
        <w:ind w:left="0" w:right="49"/>
        <w:jc w:val="both"/>
        <w:rPr>
          <w:rFonts w:ascii="Palatino Linotype" w:hAnsi="Palatino Linotype" w:cs="Arial"/>
          <w:b/>
          <w:sz w:val="24"/>
        </w:rPr>
      </w:pPr>
    </w:p>
    <w:p w14:paraId="713E603D" w14:textId="77777777" w:rsidR="005000AA" w:rsidRPr="00624AAD" w:rsidRDefault="005000AA" w:rsidP="005000AA">
      <w:pPr>
        <w:pStyle w:val="Prrafodelista"/>
        <w:numPr>
          <w:ilvl w:val="0"/>
          <w:numId w:val="3"/>
        </w:numPr>
        <w:spacing w:before="240" w:after="240" w:line="360" w:lineRule="auto"/>
        <w:ind w:left="0" w:right="49" w:firstLine="0"/>
        <w:jc w:val="both"/>
        <w:rPr>
          <w:rFonts w:ascii="Palatino Linotype" w:hAnsi="Palatino Linotype"/>
          <w:sz w:val="24"/>
        </w:rPr>
      </w:pPr>
      <w:r w:rsidRPr="00624AAD">
        <w:rPr>
          <w:rFonts w:ascii="Palatino Linotype" w:eastAsia="Calibri" w:hAnsi="Palatino Linotype" w:cs="Arial"/>
          <w:sz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624AAD" w:rsidRDefault="005000AA" w:rsidP="005000AA">
      <w:pPr>
        <w:pStyle w:val="Ttulo1"/>
        <w:rPr>
          <w:rFonts w:ascii="Palatino Linotype" w:eastAsia="MS Mincho" w:hAnsi="Palatino Linotype" w:cs="Times New Roman"/>
          <w:b/>
          <w:color w:val="auto"/>
          <w:sz w:val="24"/>
          <w:szCs w:val="24"/>
        </w:rPr>
      </w:pPr>
      <w:bookmarkStart w:id="11" w:name="_Toc86917937"/>
      <w:bookmarkStart w:id="12" w:name="_Toc89251148"/>
      <w:r w:rsidRPr="00624AAD">
        <w:rPr>
          <w:rFonts w:ascii="Palatino Linotype" w:hAnsi="Palatino Linotype"/>
          <w:b/>
          <w:color w:val="auto"/>
          <w:sz w:val="24"/>
          <w:szCs w:val="24"/>
        </w:rPr>
        <w:t>TERCERO. Planteamiento de la Litis</w:t>
      </w:r>
      <w:bookmarkEnd w:id="11"/>
      <w:bookmarkEnd w:id="12"/>
      <w:r w:rsidRPr="00624AAD">
        <w:rPr>
          <w:rFonts w:ascii="Palatino Linotype" w:hAnsi="Palatino Linotype"/>
          <w:b/>
          <w:color w:val="auto"/>
          <w:sz w:val="24"/>
          <w:szCs w:val="24"/>
        </w:rPr>
        <w:t xml:space="preserve"> </w:t>
      </w:r>
    </w:p>
    <w:p w14:paraId="63EF9D94" w14:textId="7EFC134D" w:rsidR="003E7C5A" w:rsidRPr="00157956" w:rsidRDefault="005000AA" w:rsidP="003E7C5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157956">
        <w:rPr>
          <w:rFonts w:ascii="Palatino Linotype" w:hAnsi="Palatino Linotype"/>
          <w:bCs/>
          <w:sz w:val="24"/>
        </w:rPr>
        <w:t>El recurrente solicitó</w:t>
      </w:r>
      <w:r w:rsidR="003E7C5A" w:rsidRPr="00157956">
        <w:rPr>
          <w:rFonts w:ascii="Palatino Linotype" w:hAnsi="Palatino Linotype"/>
          <w:bCs/>
          <w:sz w:val="24"/>
        </w:rPr>
        <w:t>, de la servidora pública Sandra Itchel Ruvalcaba García</w:t>
      </w:r>
      <w:r w:rsidR="003E7C5A" w:rsidRPr="00157956">
        <w:rPr>
          <w:rFonts w:ascii="Palatino Linotype" w:hAnsi="Palatino Linotype"/>
          <w:i/>
          <w:sz w:val="24"/>
          <w:lang w:eastAsia="es-MX"/>
        </w:rPr>
        <w:t>,</w:t>
      </w:r>
      <w:r w:rsidR="00495DAC" w:rsidRPr="00157956">
        <w:rPr>
          <w:rFonts w:ascii="Palatino Linotype" w:hAnsi="Palatino Linotype"/>
          <w:bCs/>
          <w:sz w:val="24"/>
        </w:rPr>
        <w:t xml:space="preserve"> </w:t>
      </w:r>
      <w:r w:rsidR="003E7C5A" w:rsidRPr="00157956">
        <w:rPr>
          <w:rFonts w:ascii="Palatino Linotype" w:hAnsi="Palatino Linotype"/>
          <w:bCs/>
          <w:sz w:val="24"/>
        </w:rPr>
        <w:t xml:space="preserve">la siguiente información </w:t>
      </w:r>
    </w:p>
    <w:p w14:paraId="2F560734" w14:textId="77777777" w:rsidR="00495DAC" w:rsidRPr="00157956" w:rsidRDefault="00495DAC" w:rsidP="00495DAC">
      <w:pPr>
        <w:pStyle w:val="Prrafodelista"/>
        <w:spacing w:before="240" w:after="240" w:line="360" w:lineRule="auto"/>
        <w:ind w:left="0" w:right="49"/>
        <w:jc w:val="both"/>
        <w:rPr>
          <w:rFonts w:ascii="Palatino Linotype" w:hAnsi="Palatino Linotype"/>
          <w:i/>
          <w:sz w:val="24"/>
          <w:lang w:eastAsia="es-MX"/>
        </w:rPr>
      </w:pPr>
    </w:p>
    <w:p w14:paraId="277D5C7F" w14:textId="77777777" w:rsidR="003E7C5A" w:rsidRPr="00157956" w:rsidRDefault="003E7C5A" w:rsidP="00495DAC">
      <w:pPr>
        <w:pStyle w:val="Prrafodelista"/>
        <w:numPr>
          <w:ilvl w:val="0"/>
          <w:numId w:val="34"/>
        </w:numPr>
        <w:spacing w:before="240" w:after="240" w:line="360" w:lineRule="auto"/>
        <w:ind w:right="49"/>
        <w:jc w:val="both"/>
        <w:rPr>
          <w:rFonts w:ascii="Palatino Linotype" w:hAnsi="Palatino Linotype"/>
          <w:sz w:val="24"/>
          <w:lang w:eastAsia="es-MX"/>
        </w:rPr>
      </w:pPr>
      <w:r w:rsidRPr="00157956">
        <w:rPr>
          <w:rFonts w:ascii="Palatino Linotype" w:hAnsi="Palatino Linotype"/>
          <w:sz w:val="24"/>
          <w:lang w:eastAsia="es-MX"/>
        </w:rPr>
        <w:t>Plaza que ocupa actualmente;</w:t>
      </w:r>
    </w:p>
    <w:p w14:paraId="618C5840" w14:textId="77777777" w:rsidR="003E7C5A" w:rsidRPr="00157956" w:rsidRDefault="003E7C5A" w:rsidP="00495DAC">
      <w:pPr>
        <w:pStyle w:val="Prrafodelista"/>
        <w:numPr>
          <w:ilvl w:val="0"/>
          <w:numId w:val="34"/>
        </w:numPr>
        <w:spacing w:before="240" w:after="240" w:line="360" w:lineRule="auto"/>
        <w:ind w:right="49"/>
        <w:jc w:val="both"/>
        <w:rPr>
          <w:rFonts w:ascii="Palatino Linotype" w:hAnsi="Palatino Linotype"/>
          <w:sz w:val="24"/>
          <w:lang w:eastAsia="es-MX"/>
        </w:rPr>
      </w:pPr>
      <w:r w:rsidRPr="00157956">
        <w:rPr>
          <w:rFonts w:ascii="Palatino Linotype" w:hAnsi="Palatino Linotype"/>
          <w:sz w:val="24"/>
          <w:lang w:eastAsia="es-MX"/>
        </w:rPr>
        <w:t>Puesto que ocupa actualmente;</w:t>
      </w:r>
    </w:p>
    <w:p w14:paraId="1E2AC00A" w14:textId="77777777" w:rsidR="00E01871" w:rsidRPr="00157956" w:rsidRDefault="003E7C5A" w:rsidP="00495DAC">
      <w:pPr>
        <w:pStyle w:val="Prrafodelista"/>
        <w:numPr>
          <w:ilvl w:val="0"/>
          <w:numId w:val="34"/>
        </w:numPr>
        <w:spacing w:before="240" w:after="240" w:line="360" w:lineRule="auto"/>
        <w:ind w:right="49"/>
        <w:jc w:val="both"/>
        <w:rPr>
          <w:rFonts w:ascii="Palatino Linotype" w:hAnsi="Palatino Linotype"/>
          <w:sz w:val="24"/>
          <w:lang w:eastAsia="es-MX"/>
        </w:rPr>
      </w:pPr>
      <w:r w:rsidRPr="00157956">
        <w:rPr>
          <w:rFonts w:ascii="Palatino Linotype" w:hAnsi="Palatino Linotype"/>
          <w:sz w:val="24"/>
          <w:lang w:eastAsia="es-MX"/>
        </w:rPr>
        <w:t xml:space="preserve">Fecha </w:t>
      </w:r>
      <w:r w:rsidR="00E01871" w:rsidRPr="00157956">
        <w:rPr>
          <w:rFonts w:ascii="Palatino Linotype" w:hAnsi="Palatino Linotype"/>
          <w:sz w:val="24"/>
          <w:lang w:eastAsia="es-MX"/>
        </w:rPr>
        <w:t>desde la cual ocupa la plaza, el puesto y cargo actual;</w:t>
      </w:r>
    </w:p>
    <w:p w14:paraId="56FCEDA3" w14:textId="77777777" w:rsidR="00E01871" w:rsidRPr="00157956" w:rsidRDefault="00E01871" w:rsidP="00495DAC">
      <w:pPr>
        <w:pStyle w:val="Prrafodelista"/>
        <w:numPr>
          <w:ilvl w:val="0"/>
          <w:numId w:val="34"/>
        </w:numPr>
        <w:spacing w:before="240" w:after="240" w:line="360" w:lineRule="auto"/>
        <w:ind w:right="49"/>
        <w:jc w:val="both"/>
        <w:rPr>
          <w:rFonts w:ascii="Palatino Linotype" w:hAnsi="Palatino Linotype"/>
          <w:sz w:val="24"/>
          <w:lang w:eastAsia="es-MX"/>
        </w:rPr>
      </w:pPr>
      <w:r w:rsidRPr="00157956">
        <w:rPr>
          <w:rFonts w:ascii="Palatino Linotype" w:hAnsi="Palatino Linotype"/>
          <w:sz w:val="24"/>
          <w:lang w:eastAsia="es-MX"/>
        </w:rPr>
        <w:t>Área o unidad administrativa a la que está adscrita actualmente;</w:t>
      </w:r>
    </w:p>
    <w:p w14:paraId="5EE21C8C" w14:textId="77777777" w:rsidR="00E01871" w:rsidRPr="00157956" w:rsidRDefault="00E01871" w:rsidP="00495DAC">
      <w:pPr>
        <w:pStyle w:val="Prrafodelista"/>
        <w:numPr>
          <w:ilvl w:val="0"/>
          <w:numId w:val="34"/>
        </w:numPr>
        <w:spacing w:before="240" w:after="240" w:line="360" w:lineRule="auto"/>
        <w:ind w:right="49"/>
        <w:jc w:val="both"/>
        <w:rPr>
          <w:rFonts w:ascii="Palatino Linotype" w:hAnsi="Palatino Linotype"/>
          <w:sz w:val="24"/>
          <w:lang w:eastAsia="es-MX"/>
        </w:rPr>
      </w:pPr>
      <w:r w:rsidRPr="00157956">
        <w:rPr>
          <w:rFonts w:ascii="Palatino Linotype" w:hAnsi="Palatino Linotype"/>
          <w:sz w:val="24"/>
          <w:lang w:eastAsia="es-MX"/>
        </w:rPr>
        <w:t>Fecha en la que ingresó a su actual área de adscripción;</w:t>
      </w:r>
    </w:p>
    <w:p w14:paraId="511A424C" w14:textId="659C4154" w:rsidR="00E01871" w:rsidRPr="00157956" w:rsidRDefault="00E01871" w:rsidP="00495DAC">
      <w:pPr>
        <w:pStyle w:val="Prrafodelista"/>
        <w:numPr>
          <w:ilvl w:val="0"/>
          <w:numId w:val="34"/>
        </w:numPr>
        <w:spacing w:before="240" w:after="240" w:line="360" w:lineRule="auto"/>
        <w:ind w:right="49"/>
        <w:jc w:val="both"/>
        <w:rPr>
          <w:rFonts w:ascii="Palatino Linotype" w:hAnsi="Palatino Linotype"/>
          <w:sz w:val="24"/>
          <w:lang w:eastAsia="es-MX"/>
        </w:rPr>
      </w:pPr>
      <w:r w:rsidRPr="00157956">
        <w:rPr>
          <w:rFonts w:ascii="Palatino Linotype" w:hAnsi="Palatino Linotype"/>
          <w:sz w:val="24"/>
          <w:lang w:eastAsia="es-MX"/>
        </w:rPr>
        <w:t>Historial de áreas en las cuales ha estado adscrita desde su ingreso a laborar en la Universidad Tecnológica de Nezahualcóyotl, que incluya los cargos, plazas, puestos o puestos ocupados y su respectiva remuneración mensual, así como los periodos en los que permaneció en cada una de ellas, estableciendo fecha de ingreso y egreso del área de adscripción;</w:t>
      </w:r>
    </w:p>
    <w:p w14:paraId="2B4DE022" w14:textId="61EB30F2" w:rsidR="00E01871" w:rsidRPr="00157956" w:rsidRDefault="00E01871" w:rsidP="00495DAC">
      <w:pPr>
        <w:pStyle w:val="Prrafodelista"/>
        <w:numPr>
          <w:ilvl w:val="0"/>
          <w:numId w:val="34"/>
        </w:numPr>
        <w:spacing w:before="240" w:after="240" w:line="360" w:lineRule="auto"/>
        <w:ind w:right="49"/>
        <w:jc w:val="both"/>
        <w:rPr>
          <w:rFonts w:ascii="Palatino Linotype" w:hAnsi="Palatino Linotype"/>
          <w:sz w:val="24"/>
          <w:lang w:eastAsia="es-MX"/>
        </w:rPr>
      </w:pPr>
      <w:r w:rsidRPr="00157956">
        <w:rPr>
          <w:rFonts w:ascii="Palatino Linotype" w:hAnsi="Palatino Linotype"/>
          <w:sz w:val="24"/>
          <w:lang w:eastAsia="es-MX"/>
        </w:rPr>
        <w:lastRenderedPageBreak/>
        <w:t>Monto mensual bruto remuneración en los meses de julio y septiembre de 2021.</w:t>
      </w:r>
    </w:p>
    <w:p w14:paraId="16C1A0F0" w14:textId="77777777" w:rsidR="00E01871" w:rsidRPr="00157956" w:rsidRDefault="00E01871" w:rsidP="00E01871">
      <w:pPr>
        <w:pStyle w:val="Prrafodelista"/>
        <w:spacing w:before="240" w:after="240" w:line="360" w:lineRule="auto"/>
        <w:ind w:right="49"/>
        <w:jc w:val="both"/>
        <w:rPr>
          <w:rFonts w:ascii="Palatino Linotype" w:hAnsi="Palatino Linotype"/>
          <w:sz w:val="24"/>
          <w:lang w:eastAsia="es-MX"/>
        </w:rPr>
      </w:pPr>
    </w:p>
    <w:p w14:paraId="651B4557" w14:textId="2DEBD7A3" w:rsidR="0019375E" w:rsidRPr="00157956" w:rsidRDefault="00D31521" w:rsidP="0019375E">
      <w:pPr>
        <w:pStyle w:val="Prrafodelista"/>
        <w:numPr>
          <w:ilvl w:val="0"/>
          <w:numId w:val="3"/>
        </w:numPr>
        <w:spacing w:before="240" w:after="240" w:line="360" w:lineRule="auto"/>
        <w:ind w:left="0" w:right="49" w:firstLine="0"/>
        <w:jc w:val="both"/>
        <w:rPr>
          <w:rFonts w:ascii="Palatino Linotype" w:hAnsi="Palatino Linotype"/>
          <w:bCs/>
          <w:sz w:val="24"/>
        </w:rPr>
      </w:pPr>
      <w:r w:rsidRPr="00157956">
        <w:rPr>
          <w:rFonts w:ascii="Palatino Linotype" w:hAnsi="Palatino Linotype"/>
          <w:bCs/>
          <w:sz w:val="24"/>
        </w:rPr>
        <w:t xml:space="preserve">El Sujeto Obligado </w:t>
      </w:r>
      <w:r w:rsidR="00E01871" w:rsidRPr="00157956">
        <w:rPr>
          <w:rFonts w:ascii="Palatino Linotype" w:hAnsi="Palatino Linotype"/>
          <w:bCs/>
          <w:sz w:val="24"/>
        </w:rPr>
        <w:t>refirió que es información clasificada como confidencial.</w:t>
      </w:r>
      <w:r w:rsidR="00744263" w:rsidRPr="00157956">
        <w:rPr>
          <w:rFonts w:ascii="Palatino Linotype" w:hAnsi="Palatino Linotype"/>
          <w:bCs/>
          <w:sz w:val="24"/>
        </w:rPr>
        <w:t xml:space="preserve"> </w:t>
      </w:r>
    </w:p>
    <w:p w14:paraId="2CA2960A" w14:textId="624009DF" w:rsidR="005000AA" w:rsidRPr="00157956" w:rsidRDefault="0019375E" w:rsidP="0019375E">
      <w:pPr>
        <w:pStyle w:val="Prrafodelista"/>
        <w:spacing w:before="240" w:after="240" w:line="360" w:lineRule="auto"/>
        <w:ind w:left="0" w:right="49"/>
        <w:jc w:val="both"/>
        <w:rPr>
          <w:rFonts w:ascii="Palatino Linotype" w:hAnsi="Palatino Linotype"/>
          <w:bCs/>
          <w:sz w:val="24"/>
        </w:rPr>
      </w:pPr>
      <w:r w:rsidRPr="00157956">
        <w:rPr>
          <w:rFonts w:ascii="Palatino Linotype" w:hAnsi="Palatino Linotype"/>
          <w:bCs/>
          <w:sz w:val="24"/>
        </w:rPr>
        <w:t xml:space="preserve"> </w:t>
      </w:r>
    </w:p>
    <w:p w14:paraId="7462CE1A" w14:textId="73A29D9E" w:rsidR="005000AA" w:rsidRPr="00157956" w:rsidRDefault="005000AA" w:rsidP="005000AA">
      <w:pPr>
        <w:pStyle w:val="Prrafodelista"/>
        <w:numPr>
          <w:ilvl w:val="0"/>
          <w:numId w:val="3"/>
        </w:numPr>
        <w:spacing w:before="240" w:after="240" w:line="360" w:lineRule="auto"/>
        <w:ind w:left="0" w:right="49" w:firstLine="0"/>
        <w:jc w:val="both"/>
        <w:rPr>
          <w:rFonts w:ascii="Palatino Linotype" w:hAnsi="Palatino Linotype"/>
          <w:bCs/>
          <w:sz w:val="24"/>
        </w:rPr>
      </w:pPr>
      <w:r w:rsidRPr="00157956">
        <w:rPr>
          <w:rFonts w:ascii="Palatino Linotype" w:hAnsi="Palatino Linotype"/>
          <w:bCs/>
          <w:sz w:val="24"/>
        </w:rPr>
        <w:t>El recurrente se inconformó por</w:t>
      </w:r>
      <w:r w:rsidR="00E01871" w:rsidRPr="00157956">
        <w:rPr>
          <w:rFonts w:ascii="Palatino Linotype" w:hAnsi="Palatino Linotype"/>
          <w:bCs/>
          <w:sz w:val="24"/>
        </w:rPr>
        <w:t xml:space="preserve"> la clasificación.</w:t>
      </w:r>
    </w:p>
    <w:p w14:paraId="0D89BECC" w14:textId="77777777" w:rsidR="005000AA" w:rsidRPr="00157956" w:rsidRDefault="005000AA" w:rsidP="005000AA">
      <w:pPr>
        <w:pStyle w:val="Prrafodelista"/>
        <w:rPr>
          <w:rFonts w:ascii="Palatino Linotype" w:hAnsi="Palatino Linotype"/>
          <w:bCs/>
          <w:sz w:val="24"/>
        </w:rPr>
      </w:pPr>
    </w:p>
    <w:p w14:paraId="78695B9E" w14:textId="1B3AD7F5" w:rsidR="005000AA" w:rsidRPr="00157956" w:rsidRDefault="005000AA" w:rsidP="005000AA">
      <w:pPr>
        <w:pStyle w:val="Prrafodelista"/>
        <w:numPr>
          <w:ilvl w:val="0"/>
          <w:numId w:val="3"/>
        </w:numPr>
        <w:spacing w:before="240" w:after="240" w:line="360" w:lineRule="auto"/>
        <w:ind w:left="0" w:right="49" w:firstLine="0"/>
        <w:jc w:val="both"/>
        <w:rPr>
          <w:rFonts w:ascii="Palatino Linotype" w:hAnsi="Palatino Linotype"/>
          <w:sz w:val="24"/>
        </w:rPr>
      </w:pPr>
      <w:r w:rsidRPr="00157956">
        <w:rPr>
          <w:rFonts w:ascii="Palatino Linotype" w:hAnsi="Palatino Linotype"/>
          <w:sz w:val="24"/>
        </w:rPr>
        <w:t>Por lo anterior, en este recurso de revisión se analizará si se actualiza la causal de procedencia de la</w:t>
      </w:r>
      <w:r w:rsidR="00E01871" w:rsidRPr="00157956">
        <w:rPr>
          <w:rFonts w:ascii="Palatino Linotype" w:hAnsi="Palatino Linotype"/>
          <w:sz w:val="24"/>
        </w:rPr>
        <w:t xml:space="preserve"> fracción</w:t>
      </w:r>
      <w:r w:rsidRPr="00157956">
        <w:rPr>
          <w:rFonts w:ascii="Palatino Linotype" w:hAnsi="Palatino Linotype"/>
          <w:sz w:val="24"/>
        </w:rPr>
        <w:t xml:space="preserve"> I</w:t>
      </w:r>
      <w:r w:rsidR="0019375E" w:rsidRPr="00157956">
        <w:rPr>
          <w:rFonts w:ascii="Palatino Linotype" w:hAnsi="Palatino Linotype"/>
          <w:sz w:val="24"/>
        </w:rPr>
        <w:t>I</w:t>
      </w:r>
      <w:r w:rsidRPr="00157956">
        <w:rPr>
          <w:rFonts w:ascii="Palatino Linotype" w:hAnsi="Palatino Linotype"/>
          <w:sz w:val="24"/>
        </w:rPr>
        <w:t xml:space="preserve"> del artículo 179 de la Ley de Transparencia y Acceso a la Información Pública del Estado de México y Municipios, relativo a la </w:t>
      </w:r>
      <w:r w:rsidR="0019375E" w:rsidRPr="00157956">
        <w:rPr>
          <w:rFonts w:ascii="Palatino Linotype" w:hAnsi="Palatino Linotype"/>
          <w:sz w:val="24"/>
        </w:rPr>
        <w:t xml:space="preserve">clasificación </w:t>
      </w:r>
      <w:bookmarkStart w:id="13" w:name="_Toc486525253"/>
      <w:r w:rsidR="00E01871" w:rsidRPr="00157956">
        <w:rPr>
          <w:rFonts w:ascii="Palatino Linotype" w:hAnsi="Palatino Linotype"/>
          <w:sz w:val="24"/>
        </w:rPr>
        <w:t>de la información.</w:t>
      </w:r>
    </w:p>
    <w:p w14:paraId="5E0E121E" w14:textId="77777777" w:rsidR="00256ED9" w:rsidRPr="00256ED9" w:rsidRDefault="00256ED9" w:rsidP="00256ED9">
      <w:pPr>
        <w:pStyle w:val="Prrafodelista"/>
        <w:rPr>
          <w:rFonts w:ascii="Palatino Linotype" w:hAnsi="Palatino Linotype"/>
          <w:sz w:val="24"/>
        </w:rPr>
      </w:pPr>
    </w:p>
    <w:p w14:paraId="1F152840" w14:textId="7AA5F624" w:rsidR="005000AA" w:rsidRPr="00624AAD" w:rsidRDefault="00DB2180" w:rsidP="005000AA">
      <w:pPr>
        <w:pStyle w:val="Ttulo1"/>
        <w:spacing w:before="0" w:line="360" w:lineRule="auto"/>
        <w:rPr>
          <w:rFonts w:ascii="Palatino Linotype" w:hAnsi="Palatino Linotype"/>
          <w:b/>
          <w:color w:val="auto"/>
          <w:sz w:val="24"/>
          <w:szCs w:val="24"/>
          <w:lang w:eastAsia="en-US"/>
        </w:rPr>
      </w:pPr>
      <w:bookmarkStart w:id="14" w:name="_Toc4061675"/>
      <w:bookmarkStart w:id="15" w:name="_Toc3372324"/>
      <w:bookmarkStart w:id="16" w:name="_Toc499201873"/>
      <w:bookmarkStart w:id="17" w:name="_Toc86917938"/>
      <w:bookmarkStart w:id="18" w:name="_Toc89251149"/>
      <w:bookmarkEnd w:id="13"/>
      <w:r w:rsidRPr="00624AAD">
        <w:rPr>
          <w:rFonts w:ascii="Palatino Linotype" w:hAnsi="Palatino Linotype"/>
          <w:b/>
          <w:color w:val="auto"/>
          <w:sz w:val="24"/>
          <w:szCs w:val="24"/>
        </w:rPr>
        <w:t>CUARTO</w:t>
      </w:r>
      <w:r w:rsidR="005000AA" w:rsidRPr="00624AAD">
        <w:rPr>
          <w:rFonts w:ascii="Palatino Linotype" w:hAnsi="Palatino Linotype"/>
          <w:b/>
          <w:color w:val="auto"/>
          <w:sz w:val="24"/>
          <w:szCs w:val="24"/>
        </w:rPr>
        <w:t>. Estudio y resolución del asunto</w:t>
      </w:r>
      <w:bookmarkEnd w:id="14"/>
      <w:bookmarkEnd w:id="15"/>
      <w:bookmarkEnd w:id="16"/>
      <w:bookmarkEnd w:id="17"/>
      <w:bookmarkEnd w:id="18"/>
    </w:p>
    <w:p w14:paraId="67FF471A" w14:textId="77777777" w:rsidR="00671495" w:rsidRPr="00380BDB" w:rsidRDefault="00671495" w:rsidP="00671495">
      <w:pPr>
        <w:pStyle w:val="Ttulo2"/>
        <w:numPr>
          <w:ilvl w:val="0"/>
          <w:numId w:val="26"/>
        </w:numPr>
        <w:spacing w:line="360" w:lineRule="auto"/>
        <w:rPr>
          <w:rFonts w:ascii="Palatino Linotype" w:hAnsi="Palatino Linotype"/>
          <w:b/>
          <w:color w:val="auto"/>
          <w:sz w:val="24"/>
        </w:rPr>
      </w:pPr>
      <w:bookmarkStart w:id="19" w:name="_Toc23418068"/>
      <w:bookmarkStart w:id="20" w:name="_Toc25251825"/>
      <w:bookmarkStart w:id="21" w:name="_Toc29923834"/>
      <w:bookmarkStart w:id="22" w:name="_Toc34936175"/>
      <w:bookmarkStart w:id="23" w:name="_Toc86917939"/>
      <w:bookmarkStart w:id="24" w:name="_Toc89251150"/>
      <w:r w:rsidRPr="00380BDB">
        <w:rPr>
          <w:rFonts w:ascii="Palatino Linotype" w:hAnsi="Palatino Linotype"/>
          <w:b/>
          <w:color w:val="auto"/>
          <w:sz w:val="24"/>
        </w:rPr>
        <w:t>Fuente Obligacional.</w:t>
      </w:r>
      <w:bookmarkEnd w:id="19"/>
      <w:bookmarkEnd w:id="20"/>
      <w:bookmarkEnd w:id="21"/>
      <w:bookmarkEnd w:id="22"/>
      <w:bookmarkEnd w:id="23"/>
      <w:bookmarkEnd w:id="24"/>
      <w:r w:rsidRPr="00380BDB">
        <w:rPr>
          <w:rFonts w:ascii="Palatino Linotype" w:hAnsi="Palatino Linotype"/>
          <w:b/>
          <w:color w:val="auto"/>
          <w:sz w:val="24"/>
        </w:rPr>
        <w:t xml:space="preserve"> </w:t>
      </w:r>
    </w:p>
    <w:p w14:paraId="078B7FBA" w14:textId="77777777" w:rsidR="00671495" w:rsidRPr="00380BDB" w:rsidRDefault="00671495" w:rsidP="00671495">
      <w:pPr>
        <w:pStyle w:val="Ttulo3"/>
        <w:numPr>
          <w:ilvl w:val="1"/>
          <w:numId w:val="2"/>
        </w:numPr>
        <w:rPr>
          <w:rFonts w:ascii="Palatino Linotype" w:hAnsi="Palatino Linotype"/>
          <w:b/>
          <w:color w:val="auto"/>
        </w:rPr>
      </w:pPr>
      <w:bookmarkStart w:id="25" w:name="_Toc23418069"/>
      <w:bookmarkStart w:id="26" w:name="_Toc25251826"/>
      <w:bookmarkStart w:id="27" w:name="_Toc29923835"/>
      <w:bookmarkStart w:id="28" w:name="_Toc34936176"/>
      <w:bookmarkStart w:id="29" w:name="_Toc86917940"/>
      <w:bookmarkStart w:id="30" w:name="_Toc89251151"/>
      <w:r w:rsidRPr="00380BDB">
        <w:rPr>
          <w:rFonts w:ascii="Palatino Linotype" w:hAnsi="Palatino Linotype"/>
          <w:b/>
          <w:color w:val="auto"/>
        </w:rPr>
        <w:t>De la obligación de transparencia.</w:t>
      </w:r>
      <w:bookmarkEnd w:id="25"/>
      <w:bookmarkEnd w:id="26"/>
      <w:bookmarkEnd w:id="27"/>
      <w:bookmarkEnd w:id="28"/>
      <w:bookmarkEnd w:id="29"/>
      <w:bookmarkEnd w:id="30"/>
    </w:p>
    <w:p w14:paraId="0DAFAA5C" w14:textId="77777777" w:rsidR="00671495" w:rsidRPr="00671495" w:rsidRDefault="00671495" w:rsidP="00671495">
      <w:pPr>
        <w:rPr>
          <w:sz w:val="22"/>
        </w:rPr>
      </w:pPr>
    </w:p>
    <w:p w14:paraId="2A3CD15B" w14:textId="77777777" w:rsidR="00671495" w:rsidRPr="00671495" w:rsidRDefault="00671495" w:rsidP="00671495">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671495">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7A384A33" w14:textId="77777777" w:rsidR="00671495" w:rsidRPr="00671495" w:rsidRDefault="00671495" w:rsidP="00671495">
      <w:pPr>
        <w:spacing w:line="360" w:lineRule="auto"/>
        <w:jc w:val="both"/>
        <w:rPr>
          <w:rFonts w:ascii="Palatino Linotype" w:hAnsi="Palatino Linotype" w:cs="Arial"/>
          <w:sz w:val="22"/>
        </w:rPr>
      </w:pPr>
    </w:p>
    <w:p w14:paraId="5C8384EE"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“Artículo 6o.</w:t>
      </w:r>
      <w:r w:rsidRPr="00671495">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671495">
        <w:rPr>
          <w:rFonts w:ascii="Palatino Linotype" w:hAnsi="Palatino Linotype" w:cs="Arial"/>
          <w:i/>
          <w:sz w:val="22"/>
        </w:rPr>
        <w:lastRenderedPageBreak/>
        <w:t xml:space="preserve">ejercido en los términos dispuestos por la ley. </w:t>
      </w:r>
      <w:r w:rsidRPr="00671495">
        <w:rPr>
          <w:rFonts w:ascii="Palatino Linotype" w:hAnsi="Palatino Linotype" w:cs="Arial"/>
          <w:b/>
          <w:i/>
          <w:sz w:val="22"/>
        </w:rPr>
        <w:t>El derecho a la información será garantizado por el Estado.</w:t>
      </w:r>
      <w:r w:rsidRPr="00671495">
        <w:rPr>
          <w:rFonts w:ascii="Palatino Linotype" w:hAnsi="Palatino Linotype" w:cs="Arial"/>
          <w:i/>
          <w:sz w:val="22"/>
        </w:rPr>
        <w:t xml:space="preserve"> </w:t>
      </w:r>
    </w:p>
    <w:p w14:paraId="3C8F88C9" w14:textId="77777777" w:rsidR="00671495" w:rsidRPr="00671495" w:rsidRDefault="00671495" w:rsidP="00671495">
      <w:pPr>
        <w:spacing w:line="360" w:lineRule="auto"/>
        <w:ind w:left="567" w:right="567"/>
        <w:jc w:val="both"/>
        <w:rPr>
          <w:rFonts w:ascii="Palatino Linotype" w:hAnsi="Palatino Linotype" w:cs="Arial"/>
          <w:i/>
          <w:sz w:val="22"/>
        </w:rPr>
      </w:pPr>
    </w:p>
    <w:p w14:paraId="697F5731"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540DA47" w14:textId="77777777" w:rsidR="00671495" w:rsidRPr="00671495" w:rsidRDefault="00671495" w:rsidP="00671495">
      <w:pPr>
        <w:spacing w:line="360" w:lineRule="auto"/>
        <w:ind w:left="567" w:right="567"/>
        <w:jc w:val="both"/>
        <w:rPr>
          <w:rFonts w:ascii="Palatino Linotype" w:hAnsi="Palatino Linotype" w:cs="Arial"/>
          <w:i/>
          <w:sz w:val="22"/>
        </w:rPr>
      </w:pPr>
    </w:p>
    <w:p w14:paraId="3402A9B7"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Para efectos de lo dispuesto en el presente artículo se observará lo siguiente:</w:t>
      </w:r>
    </w:p>
    <w:p w14:paraId="653595BD" w14:textId="77777777" w:rsidR="00671495" w:rsidRPr="00671495" w:rsidRDefault="00671495" w:rsidP="00671495">
      <w:pPr>
        <w:spacing w:line="360" w:lineRule="auto"/>
        <w:ind w:left="567" w:right="567"/>
        <w:jc w:val="both"/>
        <w:rPr>
          <w:rFonts w:ascii="Palatino Linotype" w:hAnsi="Palatino Linotype" w:cs="Arial"/>
          <w:i/>
          <w:sz w:val="22"/>
        </w:rPr>
      </w:pPr>
    </w:p>
    <w:p w14:paraId="53BE5FB5"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496A79BF" w14:textId="77777777" w:rsidR="00671495" w:rsidRPr="00671495" w:rsidRDefault="00671495" w:rsidP="00671495">
      <w:pPr>
        <w:spacing w:line="360" w:lineRule="auto"/>
        <w:ind w:left="567" w:right="567"/>
        <w:jc w:val="both"/>
        <w:rPr>
          <w:rFonts w:ascii="Palatino Linotype" w:hAnsi="Palatino Linotype" w:cs="Arial"/>
          <w:b/>
          <w:i/>
          <w:sz w:val="22"/>
        </w:rPr>
      </w:pPr>
    </w:p>
    <w:p w14:paraId="14CD69CF"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I. Toda la información en posesión de</w:t>
      </w:r>
      <w:r w:rsidRPr="00671495">
        <w:rPr>
          <w:rFonts w:ascii="Palatino Linotype" w:hAnsi="Palatino Linotype" w:cs="Arial"/>
          <w:i/>
          <w:sz w:val="22"/>
        </w:rPr>
        <w:t xml:space="preserve"> </w:t>
      </w:r>
      <w:r w:rsidRPr="00671495">
        <w:rPr>
          <w:rFonts w:ascii="Palatino Linotype" w:hAnsi="Palatino Linotype" w:cs="Arial"/>
          <w:b/>
          <w:i/>
          <w:sz w:val="22"/>
        </w:rPr>
        <w:t>cualquier autoridad</w:t>
      </w:r>
      <w:r w:rsidRPr="00671495">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71495">
        <w:rPr>
          <w:rFonts w:ascii="Palatino Linotype" w:hAnsi="Palatino Linotype" w:cs="Arial"/>
          <w:b/>
          <w:i/>
          <w:sz w:val="22"/>
        </w:rPr>
        <w:t>es pública</w:t>
      </w:r>
      <w:r w:rsidRPr="00671495">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671495">
        <w:rPr>
          <w:rFonts w:ascii="Palatino Linotype" w:hAnsi="Palatino Linotype" w:cs="Arial"/>
          <w:b/>
          <w:i/>
          <w:sz w:val="22"/>
        </w:rPr>
        <w:t>Los sujetos obligados deberán documentar todo acto que derive del ejercicio de sus facultades, competencias o funciones</w:t>
      </w:r>
      <w:r w:rsidRPr="00671495">
        <w:rPr>
          <w:rFonts w:ascii="Palatino Linotype" w:hAnsi="Palatino Linotype" w:cs="Arial"/>
          <w:i/>
          <w:sz w:val="22"/>
        </w:rPr>
        <w:t>, la ley determinará los supuestos específicos bajo los cuales procederá la declaración de inexistencia de la información.</w:t>
      </w:r>
    </w:p>
    <w:p w14:paraId="2760E060" w14:textId="77777777" w:rsidR="00671495" w:rsidRPr="00671495" w:rsidRDefault="00671495" w:rsidP="00671495">
      <w:pPr>
        <w:spacing w:line="360" w:lineRule="auto"/>
        <w:ind w:left="567" w:right="567"/>
        <w:jc w:val="both"/>
        <w:rPr>
          <w:rFonts w:ascii="Palatino Linotype" w:hAnsi="Palatino Linotype" w:cs="Arial"/>
          <w:i/>
          <w:sz w:val="22"/>
        </w:rPr>
      </w:pPr>
    </w:p>
    <w:p w14:paraId="4A8C82DD"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II. La información que se refiere a la vida privada y los datos personales será protegida en los términos y con las excepciones que fijen las leyes.</w:t>
      </w:r>
    </w:p>
    <w:p w14:paraId="0B8536C6" w14:textId="77777777" w:rsidR="00671495" w:rsidRPr="00671495" w:rsidRDefault="00671495" w:rsidP="00671495">
      <w:pPr>
        <w:spacing w:line="360" w:lineRule="auto"/>
        <w:ind w:left="567" w:right="567"/>
        <w:jc w:val="both"/>
        <w:rPr>
          <w:rFonts w:ascii="Palatino Linotype" w:hAnsi="Palatino Linotype" w:cs="Arial"/>
          <w:i/>
          <w:sz w:val="22"/>
        </w:rPr>
      </w:pPr>
    </w:p>
    <w:p w14:paraId="1092FF48"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72582D38" w14:textId="77777777" w:rsidR="00671495" w:rsidRPr="00671495" w:rsidRDefault="00671495" w:rsidP="00671495">
      <w:pPr>
        <w:spacing w:line="360" w:lineRule="auto"/>
        <w:ind w:left="567" w:right="567"/>
        <w:jc w:val="both"/>
        <w:rPr>
          <w:rFonts w:ascii="Palatino Linotype" w:hAnsi="Palatino Linotype" w:cs="Arial"/>
          <w:i/>
          <w:sz w:val="22"/>
        </w:rPr>
      </w:pPr>
    </w:p>
    <w:p w14:paraId="3BCBA2CC"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0E3143DB" w14:textId="77777777" w:rsidR="00671495" w:rsidRPr="00671495" w:rsidRDefault="00671495" w:rsidP="00671495">
      <w:pPr>
        <w:spacing w:line="360" w:lineRule="auto"/>
        <w:ind w:left="567" w:right="567"/>
        <w:jc w:val="both"/>
        <w:rPr>
          <w:rFonts w:ascii="Palatino Linotype" w:hAnsi="Palatino Linotype" w:cs="Arial"/>
          <w:b/>
          <w:i/>
          <w:sz w:val="22"/>
        </w:rPr>
      </w:pPr>
    </w:p>
    <w:p w14:paraId="1304D093"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V. Los sujetos obligados deberán preservar sus documentos en archivos administrativos actualizados y publicarán, a través de los medios electrónicos disponibles</w:t>
      </w:r>
      <w:r w:rsidRPr="00671495">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3AC24ABB" w14:textId="77777777" w:rsidR="00671495" w:rsidRPr="00671495" w:rsidRDefault="00671495" w:rsidP="00671495">
      <w:pPr>
        <w:spacing w:line="360" w:lineRule="auto"/>
        <w:ind w:left="567" w:right="567"/>
        <w:jc w:val="both"/>
        <w:rPr>
          <w:rFonts w:ascii="Palatino Linotype" w:hAnsi="Palatino Linotype" w:cs="Arial"/>
          <w:i/>
          <w:sz w:val="22"/>
        </w:rPr>
      </w:pPr>
    </w:p>
    <w:p w14:paraId="4AB9ABAB"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4FFBA0C1" w14:textId="77777777" w:rsidR="00671495" w:rsidRPr="00671495" w:rsidRDefault="00671495" w:rsidP="00671495">
      <w:pPr>
        <w:spacing w:line="360" w:lineRule="auto"/>
        <w:ind w:left="567" w:right="567"/>
        <w:jc w:val="both"/>
        <w:rPr>
          <w:rFonts w:ascii="Palatino Linotype" w:hAnsi="Palatino Linotype" w:cs="Arial"/>
          <w:i/>
          <w:sz w:val="22"/>
        </w:rPr>
      </w:pPr>
    </w:p>
    <w:p w14:paraId="0352D998"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VII. La inobservancia a las disposiciones en materia de acceso a la información pública será sancionada en los términos que dispongan las leyes.</w:t>
      </w:r>
    </w:p>
    <w:p w14:paraId="1C7248A7" w14:textId="77777777" w:rsidR="00671495" w:rsidRPr="00671495" w:rsidRDefault="00671495" w:rsidP="00671495">
      <w:pPr>
        <w:spacing w:line="360" w:lineRule="auto"/>
        <w:ind w:left="567" w:right="567"/>
        <w:jc w:val="both"/>
        <w:rPr>
          <w:rFonts w:ascii="Palatino Linotype" w:hAnsi="Palatino Linotype" w:cs="Arial"/>
          <w:i/>
          <w:sz w:val="22"/>
        </w:rPr>
      </w:pPr>
    </w:p>
    <w:p w14:paraId="6759FD7E"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25EBEEB"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w:t>
      </w:r>
    </w:p>
    <w:p w14:paraId="07CEDF51"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La ley establecerá aquella información que se considere reservada o confidencial.”</w:t>
      </w:r>
    </w:p>
    <w:p w14:paraId="2659E4C5" w14:textId="77777777" w:rsidR="00671495" w:rsidRPr="00671495" w:rsidRDefault="00671495" w:rsidP="00671495">
      <w:pPr>
        <w:spacing w:line="360" w:lineRule="auto"/>
        <w:ind w:left="567" w:right="567"/>
        <w:jc w:val="both"/>
        <w:rPr>
          <w:rFonts w:ascii="Palatino Linotype" w:hAnsi="Palatino Linotype"/>
          <w:i/>
          <w:sz w:val="22"/>
        </w:rPr>
      </w:pPr>
    </w:p>
    <w:p w14:paraId="61AA28D4"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(Énfasis añadido)</w:t>
      </w:r>
    </w:p>
    <w:p w14:paraId="57ED44B6" w14:textId="77777777" w:rsidR="00671495" w:rsidRPr="00671495" w:rsidRDefault="00671495" w:rsidP="00671495">
      <w:pPr>
        <w:spacing w:line="360" w:lineRule="auto"/>
        <w:ind w:left="709" w:right="757"/>
        <w:jc w:val="both"/>
        <w:rPr>
          <w:rFonts w:ascii="Palatino Linotype" w:hAnsi="Palatino Linotype"/>
          <w:sz w:val="22"/>
        </w:rPr>
      </w:pPr>
    </w:p>
    <w:p w14:paraId="4471EDA8" w14:textId="77777777" w:rsidR="00671495" w:rsidRPr="00671495" w:rsidRDefault="00671495" w:rsidP="00671495">
      <w:pPr>
        <w:pStyle w:val="Prrafodelista"/>
        <w:numPr>
          <w:ilvl w:val="0"/>
          <w:numId w:val="2"/>
        </w:numPr>
        <w:spacing w:line="360" w:lineRule="auto"/>
        <w:ind w:left="0" w:firstLine="0"/>
        <w:jc w:val="both"/>
        <w:rPr>
          <w:rFonts w:ascii="Palatino Linotype" w:hAnsi="Palatino Linotype" w:cs="Arial"/>
          <w:sz w:val="24"/>
        </w:rPr>
      </w:pPr>
      <w:r w:rsidRPr="00671495">
        <w:rPr>
          <w:rFonts w:ascii="Palatino Linotype" w:hAnsi="Palatino Linotype" w:cs="Arial"/>
          <w:sz w:val="24"/>
        </w:rPr>
        <w:t>Por su parte, la Constitución Política del Estado Libre y Soberano de México, en su artículo 5°, dispone en su parte conducente, lo siguiente:</w:t>
      </w:r>
    </w:p>
    <w:p w14:paraId="49D2B9BC" w14:textId="77777777" w:rsidR="00671495" w:rsidRPr="00671495" w:rsidRDefault="00671495" w:rsidP="00671495">
      <w:pPr>
        <w:spacing w:line="360" w:lineRule="auto"/>
        <w:ind w:left="567" w:right="567"/>
        <w:jc w:val="both"/>
        <w:rPr>
          <w:rFonts w:ascii="Palatino Linotype" w:hAnsi="Palatino Linotype" w:cs="Arial"/>
          <w:b/>
          <w:i/>
          <w:sz w:val="22"/>
        </w:rPr>
      </w:pPr>
      <w:r w:rsidRPr="00671495">
        <w:rPr>
          <w:rFonts w:ascii="Palatino Linotype" w:hAnsi="Palatino Linotype" w:cs="Arial"/>
          <w:b/>
          <w:i/>
          <w:sz w:val="22"/>
        </w:rPr>
        <w:t xml:space="preserve">“Artículo 5. … </w:t>
      </w:r>
    </w:p>
    <w:p w14:paraId="342C3CEF"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b/>
          <w:i/>
          <w:sz w:val="22"/>
        </w:rPr>
        <w:t>El derecho a la información será garantizado por el Estado</w:t>
      </w:r>
      <w:r w:rsidRPr="00671495">
        <w:rPr>
          <w:rFonts w:ascii="Palatino Linotype" w:hAnsi="Palatino Linotype"/>
          <w:i/>
          <w:sz w:val="22"/>
        </w:rPr>
        <w:t xml:space="preserve">. La ley establecerá las previsiones que permitan asegurar la protección, el respeto y la difusión de este derecho. </w:t>
      </w:r>
    </w:p>
    <w:p w14:paraId="202A7C49"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8EEBFBC" w14:textId="77777777" w:rsidR="00671495" w:rsidRPr="00671495" w:rsidRDefault="00671495" w:rsidP="00671495">
      <w:pPr>
        <w:spacing w:line="360" w:lineRule="auto"/>
        <w:ind w:left="567" w:right="567"/>
        <w:jc w:val="both"/>
        <w:rPr>
          <w:rFonts w:ascii="Palatino Linotype" w:hAnsi="Palatino Linotype"/>
          <w:i/>
          <w:sz w:val="22"/>
        </w:rPr>
      </w:pPr>
    </w:p>
    <w:p w14:paraId="1A3E4027"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Este derecho se regirá por los principios y bases siguientes:</w:t>
      </w:r>
    </w:p>
    <w:p w14:paraId="612FDC20" w14:textId="77777777" w:rsidR="00671495" w:rsidRPr="00671495" w:rsidRDefault="00671495" w:rsidP="00671495">
      <w:pPr>
        <w:spacing w:line="360" w:lineRule="auto"/>
        <w:ind w:left="567" w:right="567"/>
        <w:jc w:val="both"/>
        <w:rPr>
          <w:rFonts w:ascii="Palatino Linotype" w:hAnsi="Palatino Linotype"/>
          <w:b/>
          <w:i/>
          <w:sz w:val="22"/>
        </w:rPr>
      </w:pPr>
    </w:p>
    <w:p w14:paraId="041CAE2A"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b/>
          <w:i/>
          <w:sz w:val="22"/>
        </w:rPr>
        <w:t xml:space="preserve">I. Toda la información en posesión </w:t>
      </w:r>
      <w:r w:rsidRPr="00671495">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671495">
        <w:rPr>
          <w:rFonts w:ascii="Palatino Linotype" w:hAnsi="Palatino Linotype"/>
          <w:b/>
          <w:i/>
          <w:sz w:val="22"/>
        </w:rPr>
        <w:t>del gobierno y de la administración pública municipal y sus organismos descentralizados</w:t>
      </w:r>
      <w:r w:rsidRPr="00671495">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671495">
        <w:rPr>
          <w:rFonts w:ascii="Palatino Linotype" w:hAnsi="Palatino Linotype"/>
          <w:b/>
          <w:i/>
          <w:sz w:val="22"/>
        </w:rPr>
        <w:t>es pública</w:t>
      </w:r>
      <w:r w:rsidRPr="00671495">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52425F" w14:textId="77777777" w:rsidR="00671495" w:rsidRPr="00671495" w:rsidRDefault="00671495" w:rsidP="00671495">
      <w:pPr>
        <w:spacing w:line="360" w:lineRule="auto"/>
        <w:ind w:left="567" w:right="567"/>
        <w:jc w:val="both"/>
        <w:rPr>
          <w:rFonts w:ascii="Palatino Linotype" w:hAnsi="Palatino Linotype"/>
          <w:i/>
          <w:sz w:val="22"/>
        </w:rPr>
      </w:pPr>
    </w:p>
    <w:p w14:paraId="7DC90A6E"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24A20896" w14:textId="77777777" w:rsidR="00671495" w:rsidRPr="00671495" w:rsidRDefault="00671495" w:rsidP="00671495">
      <w:pPr>
        <w:spacing w:line="360" w:lineRule="auto"/>
        <w:ind w:left="567" w:right="567"/>
        <w:jc w:val="both"/>
        <w:rPr>
          <w:rFonts w:ascii="Palatino Linotype" w:hAnsi="Palatino Linotype"/>
          <w:i/>
          <w:sz w:val="22"/>
        </w:rPr>
      </w:pPr>
    </w:p>
    <w:p w14:paraId="7730283F"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0D84FD37" w14:textId="77777777" w:rsidR="00671495" w:rsidRPr="00671495" w:rsidRDefault="00671495" w:rsidP="00671495">
      <w:pPr>
        <w:spacing w:line="360" w:lineRule="auto"/>
        <w:ind w:left="567" w:right="567"/>
        <w:jc w:val="both"/>
        <w:rPr>
          <w:rFonts w:ascii="Palatino Linotype" w:hAnsi="Palatino Linotype"/>
          <w:i/>
          <w:sz w:val="22"/>
        </w:rPr>
      </w:pPr>
    </w:p>
    <w:p w14:paraId="41F2D210"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lastRenderedPageBreak/>
        <w:t>IV. Se establecerán mecanismos de acceso a la información y procedimientos de revisión expeditos que se sustanciarán ante el organismo autónomo especializado e imparcial que establece esta Constitución.</w:t>
      </w:r>
    </w:p>
    <w:p w14:paraId="1B719AAA" w14:textId="77777777" w:rsidR="00671495" w:rsidRPr="00671495" w:rsidRDefault="00671495" w:rsidP="00671495">
      <w:pPr>
        <w:spacing w:line="360" w:lineRule="auto"/>
        <w:ind w:left="567" w:right="567"/>
        <w:jc w:val="both"/>
        <w:rPr>
          <w:rFonts w:ascii="Palatino Linotype" w:hAnsi="Palatino Linotype"/>
          <w:i/>
          <w:sz w:val="22"/>
        </w:rPr>
      </w:pPr>
    </w:p>
    <w:p w14:paraId="70471FFB"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3A2D12C" w14:textId="77777777" w:rsidR="00671495" w:rsidRPr="00671495" w:rsidRDefault="00671495" w:rsidP="00671495">
      <w:pPr>
        <w:spacing w:line="360" w:lineRule="auto"/>
        <w:ind w:left="567" w:right="567"/>
        <w:jc w:val="both"/>
        <w:rPr>
          <w:rFonts w:ascii="Palatino Linotype" w:hAnsi="Palatino Linotype"/>
          <w:b/>
          <w:i/>
          <w:sz w:val="22"/>
        </w:rPr>
      </w:pPr>
    </w:p>
    <w:p w14:paraId="483F81E4"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671495">
        <w:rPr>
          <w:rFonts w:ascii="Palatino Linotype" w:hAnsi="Palatino Linotype"/>
          <w:i/>
          <w:sz w:val="22"/>
        </w:rPr>
        <w:t xml:space="preserve"> y los indicadores que permitan rendir cuenta del cumplimiento de sus objetivos y los resultados obtenidos.</w:t>
      </w:r>
    </w:p>
    <w:p w14:paraId="4766D9E0" w14:textId="77777777" w:rsidR="00671495" w:rsidRPr="00671495" w:rsidRDefault="00671495" w:rsidP="00671495">
      <w:pPr>
        <w:spacing w:line="360" w:lineRule="auto"/>
        <w:ind w:left="567" w:right="567"/>
        <w:jc w:val="both"/>
        <w:rPr>
          <w:rFonts w:ascii="Palatino Linotype" w:hAnsi="Palatino Linotype"/>
          <w:i/>
          <w:sz w:val="22"/>
        </w:rPr>
      </w:pPr>
    </w:p>
    <w:p w14:paraId="4FC13C3E"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4330F682" w14:textId="77777777" w:rsidR="00671495" w:rsidRPr="00671495" w:rsidRDefault="00671495" w:rsidP="00671495">
      <w:pPr>
        <w:spacing w:line="360" w:lineRule="auto"/>
        <w:ind w:left="567" w:right="567"/>
        <w:jc w:val="both"/>
        <w:rPr>
          <w:rFonts w:ascii="Palatino Linotype" w:hAnsi="Palatino Linotype"/>
          <w:sz w:val="22"/>
        </w:rPr>
      </w:pPr>
    </w:p>
    <w:p w14:paraId="486DA6DA" w14:textId="77777777" w:rsidR="00671495" w:rsidRPr="00671495" w:rsidRDefault="00671495" w:rsidP="00671495">
      <w:pPr>
        <w:spacing w:line="360" w:lineRule="auto"/>
        <w:ind w:left="567" w:right="567"/>
        <w:jc w:val="both"/>
        <w:rPr>
          <w:rFonts w:ascii="Palatino Linotype" w:hAnsi="Palatino Linotype"/>
          <w:sz w:val="22"/>
        </w:rPr>
      </w:pPr>
      <w:r w:rsidRPr="00671495">
        <w:rPr>
          <w:rFonts w:ascii="Palatino Linotype" w:hAnsi="Palatino Linotype"/>
          <w:sz w:val="22"/>
        </w:rPr>
        <w:t>(Énfasis añadido)</w:t>
      </w:r>
    </w:p>
    <w:p w14:paraId="31A6D9EE" w14:textId="77777777" w:rsidR="00671495" w:rsidRPr="00671495" w:rsidRDefault="00671495" w:rsidP="00671495">
      <w:pPr>
        <w:spacing w:line="360" w:lineRule="auto"/>
        <w:ind w:left="567" w:right="567"/>
        <w:jc w:val="both"/>
        <w:rPr>
          <w:rFonts w:ascii="Palatino Linotype" w:hAnsi="Palatino Linotype"/>
          <w:sz w:val="24"/>
        </w:rPr>
      </w:pPr>
    </w:p>
    <w:p w14:paraId="6903460B" w14:textId="17DEC8C1" w:rsidR="00671495" w:rsidRPr="00671495" w:rsidRDefault="00671495" w:rsidP="00671495">
      <w:pPr>
        <w:pStyle w:val="Prrafodelista"/>
        <w:numPr>
          <w:ilvl w:val="0"/>
          <w:numId w:val="2"/>
        </w:numPr>
        <w:spacing w:line="360" w:lineRule="auto"/>
        <w:ind w:left="0" w:firstLine="0"/>
        <w:jc w:val="both"/>
        <w:rPr>
          <w:rFonts w:ascii="Palatino Linotype" w:hAnsi="Palatino Linotype" w:cs="Arial"/>
          <w:sz w:val="24"/>
        </w:rPr>
      </w:pPr>
      <w:r w:rsidRPr="00671495">
        <w:rPr>
          <w:rFonts w:ascii="Palatino Linotype" w:hAnsi="Palatino Linotype" w:cs="Arial"/>
          <w:sz w:val="24"/>
        </w:rPr>
        <w:lastRenderedPageBreak/>
        <w:t>Adicional, tenemos que la Ley de Transparencia y Acceso a la Información Pública del Estado de México y Municipios, prevé en su artículo 23 fracción I, lo siguiente:</w:t>
      </w:r>
    </w:p>
    <w:p w14:paraId="3DA2F1E2" w14:textId="77777777" w:rsidR="00671495" w:rsidRPr="00671495" w:rsidRDefault="00671495" w:rsidP="00671495">
      <w:pPr>
        <w:spacing w:line="360" w:lineRule="auto"/>
        <w:jc w:val="both"/>
        <w:rPr>
          <w:rFonts w:ascii="Palatino Linotype" w:hAnsi="Palatino Linotype" w:cs="Arial"/>
        </w:rPr>
      </w:pPr>
    </w:p>
    <w:p w14:paraId="2F26356F"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 xml:space="preserve">“Artículo 23. Son sujetos obligados a transparentar y permitir el acceso a su información y </w:t>
      </w:r>
      <w:r w:rsidRPr="00671495">
        <w:rPr>
          <w:rFonts w:ascii="Palatino Linotype" w:hAnsi="Palatino Linotype"/>
          <w:b/>
          <w:i/>
          <w:sz w:val="22"/>
        </w:rPr>
        <w:t>proteger</w:t>
      </w:r>
      <w:r w:rsidRPr="00671495">
        <w:rPr>
          <w:rFonts w:ascii="Palatino Linotype" w:hAnsi="Palatino Linotype" w:cs="Arial"/>
          <w:b/>
          <w:i/>
          <w:sz w:val="22"/>
        </w:rPr>
        <w:t xml:space="preserve"> los datos personales que obren en su poder</w:t>
      </w:r>
      <w:r w:rsidRPr="00671495">
        <w:rPr>
          <w:rFonts w:ascii="Palatino Linotype" w:hAnsi="Palatino Linotype" w:cs="Arial"/>
          <w:i/>
          <w:sz w:val="22"/>
        </w:rPr>
        <w:t>:</w:t>
      </w:r>
    </w:p>
    <w:p w14:paraId="67DC9DFE"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w:t>
      </w:r>
    </w:p>
    <w:p w14:paraId="1BB70256" w14:textId="71CCE654" w:rsidR="00671495" w:rsidRPr="00671495" w:rsidRDefault="0031541B" w:rsidP="00671495">
      <w:pPr>
        <w:spacing w:line="360" w:lineRule="auto"/>
        <w:ind w:left="567" w:right="567"/>
        <w:jc w:val="both"/>
        <w:rPr>
          <w:rFonts w:ascii="Palatino Linotype" w:hAnsi="Palatino Linotype" w:cs="Arial"/>
          <w:b/>
          <w:i/>
          <w:sz w:val="22"/>
          <w:szCs w:val="22"/>
        </w:rPr>
      </w:pPr>
      <w:r w:rsidRPr="0031541B">
        <w:rPr>
          <w:rFonts w:ascii="Palatino Linotype" w:hAnsi="Palatino Linotype"/>
          <w:i/>
          <w:sz w:val="22"/>
        </w:rPr>
        <w:t>I. El Poder Ejecutivo del Estado de México, las dependencias, organismos auxiliares, órganos, entidades, fideicomisos y fondos públicos, así como la Procuraduría General de Justicia</w:t>
      </w:r>
      <w:r w:rsidR="00671495" w:rsidRPr="00671495">
        <w:rPr>
          <w:rFonts w:ascii="Palatino Linotype" w:eastAsiaTheme="minorHAnsi" w:hAnsi="Palatino Linotype" w:cs="Bookman Old Style"/>
          <w:i/>
          <w:sz w:val="22"/>
          <w:szCs w:val="22"/>
          <w:lang w:eastAsia="en-US"/>
        </w:rPr>
        <w:t>;</w:t>
      </w:r>
    </w:p>
    <w:p w14:paraId="56E16912"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w:t>
      </w:r>
    </w:p>
    <w:p w14:paraId="360133CF"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72D6117" w14:textId="77777777" w:rsidR="00671495" w:rsidRPr="00671495" w:rsidRDefault="00671495" w:rsidP="00671495">
      <w:pPr>
        <w:spacing w:line="360" w:lineRule="auto"/>
        <w:ind w:left="567" w:right="567"/>
        <w:jc w:val="both"/>
        <w:rPr>
          <w:rFonts w:ascii="Palatino Linotype" w:hAnsi="Palatino Linotype" w:cs="Arial"/>
          <w:b/>
          <w:i/>
          <w:sz w:val="22"/>
        </w:rPr>
      </w:pPr>
    </w:p>
    <w:p w14:paraId="52F2A7D7"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Los servidores públicos deberán transparentar sus acciones así como garantizar y respetar el derecho de acceso a la información pública.”</w:t>
      </w:r>
    </w:p>
    <w:p w14:paraId="421DBFF1" w14:textId="77777777" w:rsidR="00671495" w:rsidRPr="00671495" w:rsidRDefault="00671495" w:rsidP="00671495">
      <w:pPr>
        <w:spacing w:line="360" w:lineRule="auto"/>
        <w:ind w:left="567" w:right="567"/>
        <w:jc w:val="both"/>
        <w:rPr>
          <w:rFonts w:ascii="Palatino Linotype" w:hAnsi="Palatino Linotype" w:cs="Arial"/>
          <w:sz w:val="22"/>
        </w:rPr>
      </w:pPr>
    </w:p>
    <w:p w14:paraId="0A595C6B" w14:textId="77777777" w:rsidR="00671495" w:rsidRPr="00671495" w:rsidRDefault="00671495" w:rsidP="00671495">
      <w:pPr>
        <w:spacing w:line="360" w:lineRule="auto"/>
        <w:ind w:left="567" w:right="567"/>
        <w:jc w:val="both"/>
        <w:rPr>
          <w:rFonts w:ascii="Palatino Linotype" w:hAnsi="Palatino Linotype" w:cs="Arial"/>
          <w:sz w:val="22"/>
        </w:rPr>
      </w:pPr>
      <w:r w:rsidRPr="00671495">
        <w:rPr>
          <w:rFonts w:ascii="Palatino Linotype" w:hAnsi="Palatino Linotype" w:cs="Arial"/>
          <w:sz w:val="22"/>
        </w:rPr>
        <w:t>(Énfasis añadido)</w:t>
      </w:r>
    </w:p>
    <w:p w14:paraId="213B1C83" w14:textId="77777777" w:rsidR="00671495" w:rsidRPr="00671495" w:rsidRDefault="00671495" w:rsidP="00671495">
      <w:pPr>
        <w:spacing w:line="360" w:lineRule="auto"/>
        <w:jc w:val="both"/>
        <w:rPr>
          <w:rFonts w:ascii="Palatino Linotype" w:hAnsi="Palatino Linotype" w:cs="Arial"/>
        </w:rPr>
      </w:pPr>
    </w:p>
    <w:p w14:paraId="73C1846F" w14:textId="77777777" w:rsidR="00671495" w:rsidRPr="00671495" w:rsidRDefault="00671495" w:rsidP="00671495">
      <w:pPr>
        <w:pStyle w:val="Prrafodelista"/>
        <w:numPr>
          <w:ilvl w:val="0"/>
          <w:numId w:val="2"/>
        </w:numPr>
        <w:spacing w:line="360" w:lineRule="auto"/>
        <w:ind w:left="0" w:firstLine="0"/>
        <w:jc w:val="both"/>
        <w:rPr>
          <w:rFonts w:ascii="Palatino Linotype" w:hAnsi="Palatino Linotype" w:cs="Arial"/>
          <w:sz w:val="24"/>
        </w:rPr>
      </w:pPr>
      <w:r w:rsidRPr="00671495">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w:t>
      </w:r>
      <w:r w:rsidRPr="00671495">
        <w:rPr>
          <w:rFonts w:ascii="Palatino Linotype" w:hAnsi="Palatino Linotype" w:cs="Arial"/>
          <w:sz w:val="24"/>
        </w:rPr>
        <w:lastRenderedPageBreak/>
        <w:t xml:space="preserve">estatales, de la Ciudad de México, o Municipales, con el fin de que los particulares conozcan toda aquella información que es considerada como pública. </w:t>
      </w:r>
    </w:p>
    <w:p w14:paraId="62029507" w14:textId="77777777" w:rsidR="00671495" w:rsidRPr="00671495" w:rsidRDefault="00671495" w:rsidP="00671495">
      <w:pPr>
        <w:pStyle w:val="Prrafodelista"/>
        <w:spacing w:line="360" w:lineRule="auto"/>
        <w:ind w:left="0"/>
        <w:jc w:val="both"/>
        <w:rPr>
          <w:rFonts w:ascii="Palatino Linotype" w:hAnsi="Palatino Linotype" w:cs="Arial"/>
          <w:sz w:val="24"/>
        </w:rPr>
      </w:pPr>
    </w:p>
    <w:p w14:paraId="181C0D61" w14:textId="69225EFF" w:rsidR="00671495" w:rsidRDefault="00671495" w:rsidP="00671495">
      <w:pPr>
        <w:pStyle w:val="Prrafodelista"/>
        <w:numPr>
          <w:ilvl w:val="0"/>
          <w:numId w:val="2"/>
        </w:numPr>
        <w:spacing w:line="360" w:lineRule="auto"/>
        <w:ind w:left="0" w:firstLine="0"/>
        <w:jc w:val="both"/>
        <w:rPr>
          <w:rFonts w:ascii="Palatino Linotype" w:hAnsi="Palatino Linotype" w:cs="Arial"/>
          <w:sz w:val="24"/>
        </w:rPr>
      </w:pPr>
      <w:r w:rsidRPr="00671495">
        <w:rPr>
          <w:rFonts w:ascii="Palatino Linotype" w:hAnsi="Palatino Linotype" w:cs="Arial"/>
          <w:sz w:val="24"/>
        </w:rPr>
        <w:t>Por lo anterior, es de referir que,</w:t>
      </w:r>
      <w:r w:rsidR="00085F64">
        <w:rPr>
          <w:rFonts w:ascii="Palatino Linotype" w:hAnsi="Palatino Linotype" w:cs="Arial"/>
          <w:b/>
          <w:sz w:val="24"/>
        </w:rPr>
        <w:t xml:space="preserve"> la</w:t>
      </w:r>
      <w:r w:rsidRPr="00671495">
        <w:rPr>
          <w:rFonts w:ascii="Palatino Linotype" w:hAnsi="Palatino Linotype" w:cs="Arial"/>
          <w:b/>
          <w:sz w:val="24"/>
        </w:rPr>
        <w:t xml:space="preserve"> </w:t>
      </w:r>
      <w:r w:rsidR="00085F64" w:rsidRPr="00085F64">
        <w:rPr>
          <w:rFonts w:ascii="Palatino Linotype" w:eastAsia="Calibri" w:hAnsi="Palatino Linotype" w:cs="Tahoma"/>
          <w:b/>
          <w:sz w:val="24"/>
          <w:szCs w:val="22"/>
          <w:lang w:eastAsia="en-US"/>
        </w:rPr>
        <w:t>Universidad Tecnológica de Nezahualcóyotl</w:t>
      </w:r>
      <w:r w:rsidRPr="00671495">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22728ABB" w14:textId="77777777" w:rsidR="00B81022" w:rsidRPr="00B81022" w:rsidRDefault="00B81022" w:rsidP="00B81022">
      <w:pPr>
        <w:pStyle w:val="Prrafodelista"/>
        <w:rPr>
          <w:rFonts w:ascii="Palatino Linotype" w:hAnsi="Palatino Linotype" w:cs="Arial"/>
          <w:sz w:val="24"/>
        </w:rPr>
      </w:pPr>
    </w:p>
    <w:p w14:paraId="2C004C0E" w14:textId="669DD9DA" w:rsidR="00B81022" w:rsidRDefault="00B81022" w:rsidP="00671495">
      <w:pPr>
        <w:pStyle w:val="Prrafodelista"/>
        <w:numPr>
          <w:ilvl w:val="0"/>
          <w:numId w:val="2"/>
        </w:numPr>
        <w:spacing w:line="360" w:lineRule="auto"/>
        <w:ind w:left="0" w:firstLine="0"/>
        <w:jc w:val="both"/>
        <w:rPr>
          <w:rFonts w:ascii="Palatino Linotype" w:hAnsi="Palatino Linotype" w:cs="Arial"/>
          <w:sz w:val="24"/>
        </w:rPr>
      </w:pPr>
      <w:r>
        <w:rPr>
          <w:rFonts w:ascii="Palatino Linotype" w:hAnsi="Palatino Linotype" w:cs="Arial"/>
          <w:sz w:val="24"/>
        </w:rPr>
        <w:t>Derivado de las manifestaciones vertidas en los motivos o razones de inconformidad, es necesario analizar tanto el acuerdo de declaración de incompetencia, como el acuerdo para la elaboración de las versiones públicas, toda vez que, el Recurrente se limitó a referir que el acuerdo está mal fundado y motivado, sin especificar cuál de los dos acuerdos se refiere.</w:t>
      </w:r>
    </w:p>
    <w:p w14:paraId="2AD56680" w14:textId="77777777" w:rsidR="00B81022" w:rsidRPr="00B81022" w:rsidRDefault="00B81022" w:rsidP="00B81022">
      <w:pPr>
        <w:pStyle w:val="Prrafodelista"/>
        <w:rPr>
          <w:rFonts w:ascii="Palatino Linotype" w:hAnsi="Palatino Linotype" w:cs="Arial"/>
          <w:sz w:val="24"/>
        </w:rPr>
      </w:pPr>
    </w:p>
    <w:p w14:paraId="65DB08A1" w14:textId="78795AA6" w:rsidR="000E7E4F" w:rsidRPr="0031541B" w:rsidRDefault="0031541B" w:rsidP="0031541B">
      <w:pPr>
        <w:pStyle w:val="Ttulo2"/>
        <w:numPr>
          <w:ilvl w:val="0"/>
          <w:numId w:val="26"/>
        </w:numPr>
        <w:spacing w:line="256" w:lineRule="auto"/>
        <w:rPr>
          <w:rFonts w:ascii="Palatino Linotype" w:hAnsi="Palatino Linotype"/>
          <w:b/>
          <w:color w:val="auto"/>
          <w:sz w:val="24"/>
          <w:szCs w:val="24"/>
        </w:rPr>
      </w:pPr>
      <w:bookmarkStart w:id="31" w:name="_Toc86917941"/>
      <w:bookmarkStart w:id="32" w:name="_Toc89251152"/>
      <w:bookmarkStart w:id="33" w:name="_Toc34911390"/>
      <w:r>
        <w:rPr>
          <w:rFonts w:ascii="Palatino Linotype" w:hAnsi="Palatino Linotype"/>
          <w:b/>
          <w:color w:val="auto"/>
          <w:sz w:val="24"/>
          <w:szCs w:val="24"/>
        </w:rPr>
        <w:t>De la clasificación.</w:t>
      </w:r>
      <w:bookmarkEnd w:id="31"/>
      <w:bookmarkEnd w:id="32"/>
    </w:p>
    <w:p w14:paraId="50BB6952" w14:textId="77777777" w:rsidR="00B81022" w:rsidRDefault="00B81022" w:rsidP="00B81022"/>
    <w:p w14:paraId="40C4428F" w14:textId="77777777" w:rsidR="00B81022" w:rsidRDefault="00B81022" w:rsidP="00B81022"/>
    <w:p w14:paraId="2C8B2F09" w14:textId="7C0DCA9F" w:rsidR="0031541B" w:rsidRPr="002D3AF7" w:rsidRDefault="0031541B" w:rsidP="0031541B">
      <w:pPr>
        <w:numPr>
          <w:ilvl w:val="0"/>
          <w:numId w:val="2"/>
        </w:numPr>
        <w:spacing w:line="360" w:lineRule="auto"/>
        <w:ind w:left="0" w:right="49" w:firstLine="0"/>
        <w:contextualSpacing/>
        <w:jc w:val="both"/>
        <w:rPr>
          <w:rFonts w:ascii="Palatino Linotype" w:eastAsia="MS Mincho" w:hAnsi="Palatino Linotype"/>
          <w:sz w:val="24"/>
        </w:rPr>
      </w:pPr>
      <w:r w:rsidRPr="002D3AF7">
        <w:rPr>
          <w:rFonts w:ascii="Palatino Linotype" w:eastAsia="MS Mincho" w:hAnsi="Palatino Linotype"/>
          <w:sz w:val="24"/>
        </w:rPr>
        <w:t xml:space="preserve">El Sujeto Obligado manifestó que no se puede proporcionar la información solicitada, toda vez que, de hacerlo, se vulnera la seguridad de la servidora pública. </w:t>
      </w:r>
    </w:p>
    <w:p w14:paraId="7C04172F" w14:textId="77777777" w:rsidR="0031541B" w:rsidRPr="002D3AF7" w:rsidRDefault="0031541B" w:rsidP="0031541B">
      <w:pPr>
        <w:pStyle w:val="Prrafodelista"/>
        <w:rPr>
          <w:rFonts w:ascii="Palatino Linotype" w:eastAsia="MS Mincho" w:hAnsi="Palatino Linotype"/>
          <w:sz w:val="28"/>
        </w:rPr>
      </w:pPr>
    </w:p>
    <w:p w14:paraId="43FA7004" w14:textId="484D6E5C" w:rsidR="0031541B" w:rsidRPr="002D3AF7" w:rsidRDefault="0031541B" w:rsidP="0031541B">
      <w:pPr>
        <w:numPr>
          <w:ilvl w:val="0"/>
          <w:numId w:val="2"/>
        </w:numPr>
        <w:spacing w:line="360" w:lineRule="auto"/>
        <w:ind w:left="0" w:right="49" w:firstLine="0"/>
        <w:contextualSpacing/>
        <w:jc w:val="both"/>
        <w:rPr>
          <w:rFonts w:ascii="Palatino Linotype" w:eastAsia="MS Mincho" w:hAnsi="Palatino Linotype"/>
          <w:sz w:val="24"/>
        </w:rPr>
      </w:pPr>
      <w:r w:rsidRPr="002D3AF7">
        <w:rPr>
          <w:rFonts w:ascii="Palatino Linotype" w:eastAsia="MS Mincho" w:hAnsi="Palatino Linotype"/>
          <w:sz w:val="24"/>
        </w:rPr>
        <w:t>Toda clasificación representa una restricción al derecho ejercido por los recurrentes, dicha restricción debe estar debidamente fundada y motivada para que no cause un agravio y se encuentre conforme a derecho.</w:t>
      </w:r>
    </w:p>
    <w:p w14:paraId="79A832B9" w14:textId="77777777" w:rsidR="0031541B" w:rsidRPr="002D3AF7" w:rsidRDefault="0031541B" w:rsidP="0031541B">
      <w:pPr>
        <w:pStyle w:val="Prrafodelista"/>
        <w:rPr>
          <w:rFonts w:ascii="Palatino Linotype" w:eastAsia="MS Mincho" w:hAnsi="Palatino Linotype"/>
          <w:sz w:val="28"/>
        </w:rPr>
      </w:pPr>
    </w:p>
    <w:p w14:paraId="44AEEB47" w14:textId="0943C888" w:rsidR="0031541B" w:rsidRPr="002D3AF7" w:rsidRDefault="0031541B" w:rsidP="0031541B">
      <w:pPr>
        <w:numPr>
          <w:ilvl w:val="0"/>
          <w:numId w:val="2"/>
        </w:numPr>
        <w:spacing w:line="360" w:lineRule="auto"/>
        <w:ind w:left="0" w:right="49" w:firstLine="0"/>
        <w:contextualSpacing/>
        <w:jc w:val="both"/>
        <w:rPr>
          <w:rFonts w:ascii="Palatino Linotype" w:eastAsia="MS Mincho" w:hAnsi="Palatino Linotype"/>
          <w:sz w:val="24"/>
        </w:rPr>
      </w:pPr>
      <w:r w:rsidRPr="002D3AF7">
        <w:rPr>
          <w:rFonts w:ascii="Palatino Linotype" w:eastAsia="MS Mincho" w:hAnsi="Palatino Linotype"/>
          <w:sz w:val="24"/>
        </w:rPr>
        <w:t>De la respuesta se obtienen dos elementos de suma importancia, el primero es la clasificación, como se ha dicho en líneas anteriores, asimismo, se aprecia que no niega la existencia de la información solicitada, sino por el contrario, al mencionar que esta no puede ser entregada de conformidad con el Capítulo III, artículo 143, fracción I, de la Ley de Transparencia y Acceso a la Información Pública del Estado de México y Municipios, se traduce que el Sujeto Obligado cuenta con la documentación requerida. Sirve de sustento el criterio orientador del Instituto Nacional de Transparencia, Acceso a la Información y Protección de Datos Personales.</w:t>
      </w:r>
    </w:p>
    <w:p w14:paraId="0584D73E" w14:textId="77777777" w:rsidR="0031541B" w:rsidRDefault="0031541B" w:rsidP="0031541B">
      <w:pPr>
        <w:spacing w:line="360" w:lineRule="auto"/>
        <w:ind w:right="49"/>
        <w:contextualSpacing/>
        <w:jc w:val="both"/>
        <w:rPr>
          <w:rFonts w:ascii="Palatino Linotype" w:eastAsia="MS Mincho" w:hAnsi="Palatino Linotype"/>
        </w:rPr>
      </w:pPr>
    </w:p>
    <w:p w14:paraId="54420DD5" w14:textId="77777777" w:rsidR="0031541B" w:rsidRPr="007B4B2F" w:rsidRDefault="0031541B" w:rsidP="0031541B">
      <w:pPr>
        <w:spacing w:line="360" w:lineRule="auto"/>
        <w:ind w:left="567" w:right="567"/>
        <w:jc w:val="both"/>
        <w:rPr>
          <w:rFonts w:ascii="Palatino Linotype" w:eastAsia="Arial" w:hAnsi="Palatino Linotype" w:cs="Arial"/>
          <w:i/>
          <w:sz w:val="22"/>
        </w:rPr>
      </w:pPr>
      <w:r w:rsidRPr="007B4B2F">
        <w:rPr>
          <w:rFonts w:ascii="Palatino Linotype" w:eastAsia="Arial" w:hAnsi="Palatino Linotype" w:cs="Arial"/>
          <w:b/>
          <w:i/>
          <w:sz w:val="22"/>
        </w:rPr>
        <w:t>La</w:t>
      </w:r>
      <w:r w:rsidRPr="007B4B2F">
        <w:rPr>
          <w:rFonts w:ascii="Palatino Linotype" w:eastAsia="Arial" w:hAnsi="Palatino Linotype" w:cs="Arial"/>
          <w:b/>
          <w:i/>
          <w:spacing w:val="7"/>
          <w:sz w:val="22"/>
        </w:rPr>
        <w:t xml:space="preserve"> </w:t>
      </w:r>
      <w:r w:rsidRPr="007B4B2F">
        <w:rPr>
          <w:rFonts w:ascii="Palatino Linotype" w:eastAsia="Arial" w:hAnsi="Palatino Linotype" w:cs="Arial"/>
          <w:b/>
          <w:i/>
          <w:spacing w:val="1"/>
          <w:sz w:val="22"/>
        </w:rPr>
        <w:t>c</w:t>
      </w:r>
      <w:r w:rsidRPr="007B4B2F">
        <w:rPr>
          <w:rFonts w:ascii="Palatino Linotype" w:eastAsia="Arial" w:hAnsi="Palatino Linotype" w:cs="Arial"/>
          <w:b/>
          <w:i/>
          <w:sz w:val="22"/>
        </w:rPr>
        <w:t>l</w:t>
      </w:r>
      <w:r w:rsidRPr="007B4B2F">
        <w:rPr>
          <w:rFonts w:ascii="Palatino Linotype" w:eastAsia="Arial" w:hAnsi="Palatino Linotype" w:cs="Arial"/>
          <w:b/>
          <w:i/>
          <w:spacing w:val="-1"/>
          <w:sz w:val="22"/>
        </w:rPr>
        <w:t>a</w:t>
      </w:r>
      <w:r w:rsidRPr="007B4B2F">
        <w:rPr>
          <w:rFonts w:ascii="Palatino Linotype" w:eastAsia="Arial" w:hAnsi="Palatino Linotype" w:cs="Arial"/>
          <w:b/>
          <w:i/>
          <w:spacing w:val="1"/>
          <w:sz w:val="22"/>
        </w:rPr>
        <w:t>s</w:t>
      </w:r>
      <w:r w:rsidRPr="007B4B2F">
        <w:rPr>
          <w:rFonts w:ascii="Palatino Linotype" w:eastAsia="Arial" w:hAnsi="Palatino Linotype" w:cs="Arial"/>
          <w:b/>
          <w:i/>
          <w:sz w:val="22"/>
        </w:rPr>
        <w:t>ifi</w:t>
      </w:r>
      <w:r w:rsidRPr="007B4B2F">
        <w:rPr>
          <w:rFonts w:ascii="Palatino Linotype" w:eastAsia="Arial" w:hAnsi="Palatino Linotype" w:cs="Arial"/>
          <w:b/>
          <w:i/>
          <w:spacing w:val="-1"/>
          <w:sz w:val="22"/>
        </w:rPr>
        <w:t>c</w:t>
      </w:r>
      <w:r w:rsidRPr="007B4B2F">
        <w:rPr>
          <w:rFonts w:ascii="Palatino Linotype" w:eastAsia="Arial" w:hAnsi="Palatino Linotype" w:cs="Arial"/>
          <w:b/>
          <w:i/>
          <w:spacing w:val="1"/>
          <w:sz w:val="22"/>
        </w:rPr>
        <w:t>ac</w:t>
      </w:r>
      <w:r w:rsidRPr="007B4B2F">
        <w:rPr>
          <w:rFonts w:ascii="Palatino Linotype" w:eastAsia="Arial" w:hAnsi="Palatino Linotype" w:cs="Arial"/>
          <w:b/>
          <w:i/>
          <w:sz w:val="22"/>
        </w:rPr>
        <w:t>ión</w:t>
      </w:r>
      <w:r w:rsidRPr="007B4B2F">
        <w:rPr>
          <w:rFonts w:ascii="Palatino Linotype" w:eastAsia="Arial" w:hAnsi="Palatino Linotype" w:cs="Arial"/>
          <w:b/>
          <w:i/>
          <w:spacing w:val="7"/>
          <w:sz w:val="22"/>
        </w:rPr>
        <w:t xml:space="preserve"> </w:t>
      </w:r>
      <w:r w:rsidRPr="007B4B2F">
        <w:rPr>
          <w:rFonts w:ascii="Palatino Linotype" w:eastAsia="Arial" w:hAnsi="Palatino Linotype" w:cs="Arial"/>
          <w:b/>
          <w:i/>
          <w:sz w:val="22"/>
        </w:rPr>
        <w:t xml:space="preserve">y </w:t>
      </w:r>
      <w:r w:rsidRPr="007B4B2F">
        <w:rPr>
          <w:rFonts w:ascii="Palatino Linotype" w:eastAsia="Arial" w:hAnsi="Palatino Linotype" w:cs="Arial"/>
          <w:b/>
          <w:i/>
          <w:spacing w:val="3"/>
          <w:sz w:val="22"/>
        </w:rPr>
        <w:t>l</w:t>
      </w:r>
      <w:r w:rsidRPr="007B4B2F">
        <w:rPr>
          <w:rFonts w:ascii="Palatino Linotype" w:eastAsia="Arial" w:hAnsi="Palatino Linotype" w:cs="Arial"/>
          <w:b/>
          <w:i/>
          <w:sz w:val="22"/>
        </w:rPr>
        <w:t>a</w:t>
      </w:r>
      <w:r w:rsidRPr="007B4B2F">
        <w:rPr>
          <w:rFonts w:ascii="Palatino Linotype" w:eastAsia="Arial" w:hAnsi="Palatino Linotype" w:cs="Arial"/>
          <w:b/>
          <w:i/>
          <w:spacing w:val="7"/>
          <w:sz w:val="22"/>
        </w:rPr>
        <w:t xml:space="preserve"> </w:t>
      </w:r>
      <w:r w:rsidRPr="007B4B2F">
        <w:rPr>
          <w:rFonts w:ascii="Palatino Linotype" w:eastAsia="Arial" w:hAnsi="Palatino Linotype" w:cs="Arial"/>
          <w:b/>
          <w:i/>
          <w:sz w:val="22"/>
        </w:rPr>
        <w:t>in</w:t>
      </w:r>
      <w:r w:rsidRPr="007B4B2F">
        <w:rPr>
          <w:rFonts w:ascii="Palatino Linotype" w:eastAsia="Arial" w:hAnsi="Palatino Linotype" w:cs="Arial"/>
          <w:b/>
          <w:i/>
          <w:spacing w:val="1"/>
          <w:sz w:val="22"/>
        </w:rPr>
        <w:t>e</w:t>
      </w:r>
      <w:r w:rsidRPr="007B4B2F">
        <w:rPr>
          <w:rFonts w:ascii="Palatino Linotype" w:eastAsia="Arial" w:hAnsi="Palatino Linotype" w:cs="Arial"/>
          <w:b/>
          <w:i/>
          <w:spacing w:val="-1"/>
          <w:sz w:val="22"/>
        </w:rPr>
        <w:t>x</w:t>
      </w:r>
      <w:r w:rsidRPr="007B4B2F">
        <w:rPr>
          <w:rFonts w:ascii="Palatino Linotype" w:eastAsia="Arial" w:hAnsi="Palatino Linotype" w:cs="Arial"/>
          <w:b/>
          <w:i/>
          <w:sz w:val="22"/>
        </w:rPr>
        <w:t>i</w:t>
      </w:r>
      <w:r w:rsidRPr="007B4B2F">
        <w:rPr>
          <w:rFonts w:ascii="Palatino Linotype" w:eastAsia="Arial" w:hAnsi="Palatino Linotype" w:cs="Arial"/>
          <w:b/>
          <w:i/>
          <w:spacing w:val="1"/>
          <w:sz w:val="22"/>
        </w:rPr>
        <w:t>s</w:t>
      </w:r>
      <w:r w:rsidRPr="007B4B2F">
        <w:rPr>
          <w:rFonts w:ascii="Palatino Linotype" w:eastAsia="Arial" w:hAnsi="Palatino Linotype" w:cs="Arial"/>
          <w:b/>
          <w:i/>
          <w:sz w:val="22"/>
        </w:rPr>
        <w:t>ten</w:t>
      </w:r>
      <w:r w:rsidRPr="007B4B2F">
        <w:rPr>
          <w:rFonts w:ascii="Palatino Linotype" w:eastAsia="Arial" w:hAnsi="Palatino Linotype" w:cs="Arial"/>
          <w:b/>
          <w:i/>
          <w:spacing w:val="-1"/>
          <w:sz w:val="22"/>
        </w:rPr>
        <w:t>c</w:t>
      </w:r>
      <w:r w:rsidRPr="007B4B2F">
        <w:rPr>
          <w:rFonts w:ascii="Palatino Linotype" w:eastAsia="Arial" w:hAnsi="Palatino Linotype" w:cs="Arial"/>
          <w:b/>
          <w:i/>
          <w:sz w:val="22"/>
        </w:rPr>
        <w:t>ia</w:t>
      </w:r>
      <w:r w:rsidRPr="007B4B2F">
        <w:rPr>
          <w:rFonts w:ascii="Palatino Linotype" w:eastAsia="Arial" w:hAnsi="Palatino Linotype" w:cs="Arial"/>
          <w:b/>
          <w:i/>
          <w:spacing w:val="8"/>
          <w:sz w:val="22"/>
        </w:rPr>
        <w:t xml:space="preserve"> </w:t>
      </w:r>
      <w:r w:rsidRPr="007B4B2F">
        <w:rPr>
          <w:rFonts w:ascii="Palatino Linotype" w:eastAsia="Arial" w:hAnsi="Palatino Linotype" w:cs="Arial"/>
          <w:b/>
          <w:i/>
          <w:spacing w:val="-3"/>
          <w:sz w:val="22"/>
        </w:rPr>
        <w:t>d</w:t>
      </w:r>
      <w:r w:rsidRPr="007B4B2F">
        <w:rPr>
          <w:rFonts w:ascii="Palatino Linotype" w:eastAsia="Arial" w:hAnsi="Palatino Linotype" w:cs="Arial"/>
          <w:b/>
          <w:i/>
          <w:sz w:val="22"/>
        </w:rPr>
        <w:t>e</w:t>
      </w:r>
      <w:r w:rsidRPr="007B4B2F">
        <w:rPr>
          <w:rFonts w:ascii="Palatino Linotype" w:eastAsia="Arial" w:hAnsi="Palatino Linotype" w:cs="Arial"/>
          <w:b/>
          <w:i/>
          <w:spacing w:val="12"/>
          <w:sz w:val="22"/>
        </w:rPr>
        <w:t xml:space="preserve"> </w:t>
      </w:r>
      <w:r w:rsidRPr="007B4B2F">
        <w:rPr>
          <w:rFonts w:ascii="Palatino Linotype" w:eastAsia="Arial" w:hAnsi="Palatino Linotype" w:cs="Arial"/>
          <w:b/>
          <w:i/>
          <w:sz w:val="22"/>
        </w:rPr>
        <w:t>i</w:t>
      </w:r>
      <w:r w:rsidRPr="007B4B2F">
        <w:rPr>
          <w:rFonts w:ascii="Palatino Linotype" w:eastAsia="Arial" w:hAnsi="Palatino Linotype" w:cs="Arial"/>
          <w:b/>
          <w:i/>
          <w:spacing w:val="-2"/>
          <w:sz w:val="22"/>
        </w:rPr>
        <w:t>n</w:t>
      </w:r>
      <w:r w:rsidRPr="007B4B2F">
        <w:rPr>
          <w:rFonts w:ascii="Palatino Linotype" w:eastAsia="Arial" w:hAnsi="Palatino Linotype" w:cs="Arial"/>
          <w:b/>
          <w:i/>
          <w:sz w:val="22"/>
        </w:rPr>
        <w:t>f</w:t>
      </w:r>
      <w:r w:rsidRPr="007B4B2F">
        <w:rPr>
          <w:rFonts w:ascii="Palatino Linotype" w:eastAsia="Arial" w:hAnsi="Palatino Linotype" w:cs="Arial"/>
          <w:b/>
          <w:i/>
          <w:spacing w:val="-1"/>
          <w:sz w:val="22"/>
        </w:rPr>
        <w:t>o</w:t>
      </w:r>
      <w:r w:rsidRPr="007B4B2F">
        <w:rPr>
          <w:rFonts w:ascii="Palatino Linotype" w:eastAsia="Arial" w:hAnsi="Palatino Linotype" w:cs="Arial"/>
          <w:b/>
          <w:i/>
          <w:sz w:val="22"/>
        </w:rPr>
        <w:t>rm</w:t>
      </w:r>
      <w:r w:rsidRPr="007B4B2F">
        <w:rPr>
          <w:rFonts w:ascii="Palatino Linotype" w:eastAsia="Arial" w:hAnsi="Palatino Linotype" w:cs="Arial"/>
          <w:b/>
          <w:i/>
          <w:spacing w:val="1"/>
          <w:sz w:val="22"/>
        </w:rPr>
        <w:t>ac</w:t>
      </w:r>
      <w:r w:rsidRPr="007B4B2F">
        <w:rPr>
          <w:rFonts w:ascii="Palatino Linotype" w:eastAsia="Arial" w:hAnsi="Palatino Linotype" w:cs="Arial"/>
          <w:b/>
          <w:i/>
          <w:sz w:val="22"/>
        </w:rPr>
        <w:t>ión</w:t>
      </w:r>
      <w:r w:rsidRPr="007B4B2F">
        <w:rPr>
          <w:rFonts w:ascii="Palatino Linotype" w:eastAsia="Arial" w:hAnsi="Palatino Linotype" w:cs="Arial"/>
          <w:b/>
          <w:i/>
          <w:spacing w:val="7"/>
          <w:sz w:val="22"/>
        </w:rPr>
        <w:t xml:space="preserve"> </w:t>
      </w:r>
      <w:r w:rsidRPr="007B4B2F">
        <w:rPr>
          <w:rFonts w:ascii="Palatino Linotype" w:eastAsia="Arial" w:hAnsi="Palatino Linotype" w:cs="Arial"/>
          <w:b/>
          <w:i/>
          <w:spacing w:val="1"/>
          <w:sz w:val="22"/>
        </w:rPr>
        <w:t>s</w:t>
      </w:r>
      <w:r w:rsidRPr="007B4B2F">
        <w:rPr>
          <w:rFonts w:ascii="Palatino Linotype" w:eastAsia="Arial" w:hAnsi="Palatino Linotype" w:cs="Arial"/>
          <w:b/>
          <w:i/>
          <w:sz w:val="22"/>
        </w:rPr>
        <w:t>on</w:t>
      </w:r>
      <w:r w:rsidRPr="007B4B2F">
        <w:rPr>
          <w:rFonts w:ascii="Palatino Linotype" w:eastAsia="Arial" w:hAnsi="Palatino Linotype" w:cs="Arial"/>
          <w:b/>
          <w:i/>
          <w:spacing w:val="4"/>
          <w:sz w:val="22"/>
        </w:rPr>
        <w:t xml:space="preserve"> </w:t>
      </w:r>
      <w:r w:rsidRPr="007B4B2F">
        <w:rPr>
          <w:rFonts w:ascii="Palatino Linotype" w:eastAsia="Arial" w:hAnsi="Palatino Linotype" w:cs="Arial"/>
          <w:b/>
          <w:i/>
          <w:spacing w:val="1"/>
          <w:sz w:val="22"/>
        </w:rPr>
        <w:t>c</w:t>
      </w:r>
      <w:r w:rsidRPr="007B4B2F">
        <w:rPr>
          <w:rFonts w:ascii="Palatino Linotype" w:eastAsia="Arial" w:hAnsi="Palatino Linotype" w:cs="Arial"/>
          <w:b/>
          <w:i/>
          <w:sz w:val="22"/>
        </w:rPr>
        <w:t>on</w:t>
      </w:r>
      <w:r w:rsidRPr="007B4B2F">
        <w:rPr>
          <w:rFonts w:ascii="Palatino Linotype" w:eastAsia="Arial" w:hAnsi="Palatino Linotype" w:cs="Arial"/>
          <w:b/>
          <w:i/>
          <w:spacing w:val="-2"/>
          <w:sz w:val="22"/>
        </w:rPr>
        <w:t>c</w:t>
      </w:r>
      <w:r w:rsidRPr="007B4B2F">
        <w:rPr>
          <w:rFonts w:ascii="Palatino Linotype" w:eastAsia="Arial" w:hAnsi="Palatino Linotype" w:cs="Arial"/>
          <w:b/>
          <w:i/>
          <w:spacing w:val="1"/>
          <w:sz w:val="22"/>
        </w:rPr>
        <w:t>e</w:t>
      </w:r>
      <w:r w:rsidRPr="007B4B2F">
        <w:rPr>
          <w:rFonts w:ascii="Palatino Linotype" w:eastAsia="Arial" w:hAnsi="Palatino Linotype" w:cs="Arial"/>
          <w:b/>
          <w:i/>
          <w:sz w:val="22"/>
        </w:rPr>
        <w:t>p</w:t>
      </w:r>
      <w:r w:rsidRPr="007B4B2F">
        <w:rPr>
          <w:rFonts w:ascii="Palatino Linotype" w:eastAsia="Arial" w:hAnsi="Palatino Linotype" w:cs="Arial"/>
          <w:b/>
          <w:i/>
          <w:spacing w:val="-1"/>
          <w:sz w:val="22"/>
        </w:rPr>
        <w:t>t</w:t>
      </w:r>
      <w:r w:rsidRPr="007B4B2F">
        <w:rPr>
          <w:rFonts w:ascii="Palatino Linotype" w:eastAsia="Arial" w:hAnsi="Palatino Linotype" w:cs="Arial"/>
          <w:b/>
          <w:i/>
          <w:sz w:val="22"/>
        </w:rPr>
        <w:t>os</w:t>
      </w:r>
      <w:r w:rsidRPr="007B4B2F">
        <w:rPr>
          <w:rFonts w:ascii="Palatino Linotype" w:eastAsia="Arial" w:hAnsi="Palatino Linotype" w:cs="Arial"/>
          <w:b/>
          <w:i/>
          <w:spacing w:val="7"/>
          <w:sz w:val="22"/>
        </w:rPr>
        <w:t xml:space="preserve"> </w:t>
      </w:r>
      <w:r w:rsidRPr="007B4B2F">
        <w:rPr>
          <w:rFonts w:ascii="Palatino Linotype" w:eastAsia="Arial" w:hAnsi="Palatino Linotype" w:cs="Arial"/>
          <w:b/>
          <w:i/>
          <w:sz w:val="22"/>
        </w:rPr>
        <w:t>que</w:t>
      </w:r>
      <w:r w:rsidRPr="007B4B2F">
        <w:rPr>
          <w:rFonts w:ascii="Palatino Linotype" w:eastAsia="Arial" w:hAnsi="Palatino Linotype" w:cs="Arial"/>
          <w:b/>
          <w:i/>
          <w:spacing w:val="10"/>
          <w:sz w:val="22"/>
        </w:rPr>
        <w:t xml:space="preserve"> </w:t>
      </w:r>
      <w:r w:rsidRPr="007B4B2F">
        <w:rPr>
          <w:rFonts w:ascii="Palatino Linotype" w:eastAsia="Arial" w:hAnsi="Palatino Linotype" w:cs="Arial"/>
          <w:b/>
          <w:i/>
          <w:sz w:val="22"/>
        </w:rPr>
        <w:t>no pued</w:t>
      </w:r>
      <w:r w:rsidRPr="007B4B2F">
        <w:rPr>
          <w:rFonts w:ascii="Palatino Linotype" w:eastAsia="Arial" w:hAnsi="Palatino Linotype" w:cs="Arial"/>
          <w:b/>
          <w:i/>
          <w:spacing w:val="1"/>
          <w:sz w:val="22"/>
        </w:rPr>
        <w:t>e</w:t>
      </w:r>
      <w:r w:rsidRPr="007B4B2F">
        <w:rPr>
          <w:rFonts w:ascii="Palatino Linotype" w:eastAsia="Arial" w:hAnsi="Palatino Linotype" w:cs="Arial"/>
          <w:b/>
          <w:i/>
          <w:sz w:val="22"/>
        </w:rPr>
        <w:t>n</w:t>
      </w:r>
      <w:r w:rsidRPr="007B4B2F">
        <w:rPr>
          <w:rFonts w:ascii="Palatino Linotype" w:eastAsia="Arial" w:hAnsi="Palatino Linotype" w:cs="Arial"/>
          <w:b/>
          <w:i/>
          <w:spacing w:val="36"/>
          <w:sz w:val="22"/>
        </w:rPr>
        <w:t xml:space="preserve"> </w:t>
      </w:r>
      <w:r w:rsidRPr="007B4B2F">
        <w:rPr>
          <w:rFonts w:ascii="Palatino Linotype" w:eastAsia="Arial" w:hAnsi="Palatino Linotype" w:cs="Arial"/>
          <w:b/>
          <w:i/>
          <w:spacing w:val="1"/>
          <w:sz w:val="22"/>
        </w:rPr>
        <w:t>c</w:t>
      </w:r>
      <w:r w:rsidRPr="007B4B2F">
        <w:rPr>
          <w:rFonts w:ascii="Palatino Linotype" w:eastAsia="Arial" w:hAnsi="Palatino Linotype" w:cs="Arial"/>
          <w:b/>
          <w:i/>
          <w:sz w:val="22"/>
        </w:rPr>
        <w:t>o</w:t>
      </w:r>
      <w:r w:rsidRPr="007B4B2F">
        <w:rPr>
          <w:rFonts w:ascii="Palatino Linotype" w:eastAsia="Arial" w:hAnsi="Palatino Linotype" w:cs="Arial"/>
          <w:b/>
          <w:i/>
          <w:spacing w:val="-2"/>
          <w:sz w:val="22"/>
        </w:rPr>
        <w:t>e</w:t>
      </w:r>
      <w:r w:rsidRPr="007B4B2F">
        <w:rPr>
          <w:rFonts w:ascii="Palatino Linotype" w:eastAsia="Arial" w:hAnsi="Palatino Linotype" w:cs="Arial"/>
          <w:b/>
          <w:i/>
          <w:spacing w:val="1"/>
          <w:sz w:val="22"/>
        </w:rPr>
        <w:t>x</w:t>
      </w:r>
      <w:r w:rsidRPr="007B4B2F">
        <w:rPr>
          <w:rFonts w:ascii="Palatino Linotype" w:eastAsia="Arial" w:hAnsi="Palatino Linotype" w:cs="Arial"/>
          <w:b/>
          <w:i/>
          <w:sz w:val="22"/>
        </w:rPr>
        <w:t>i</w:t>
      </w:r>
      <w:r w:rsidRPr="007B4B2F">
        <w:rPr>
          <w:rFonts w:ascii="Palatino Linotype" w:eastAsia="Arial" w:hAnsi="Palatino Linotype" w:cs="Arial"/>
          <w:b/>
          <w:i/>
          <w:spacing w:val="1"/>
          <w:sz w:val="22"/>
        </w:rPr>
        <w:t>s</w:t>
      </w:r>
      <w:r w:rsidRPr="007B4B2F">
        <w:rPr>
          <w:rFonts w:ascii="Palatino Linotype" w:eastAsia="Arial" w:hAnsi="Palatino Linotype" w:cs="Arial"/>
          <w:b/>
          <w:i/>
          <w:sz w:val="22"/>
        </w:rPr>
        <w:t>tir.</w:t>
      </w:r>
      <w:r w:rsidRPr="007B4B2F">
        <w:rPr>
          <w:rFonts w:ascii="Palatino Linotype" w:eastAsia="Arial" w:hAnsi="Palatino Linotype" w:cs="Arial"/>
          <w:b/>
          <w:i/>
          <w:spacing w:val="35"/>
          <w:sz w:val="22"/>
        </w:rPr>
        <w:t xml:space="preserve"> </w:t>
      </w:r>
      <w:r w:rsidRPr="007B4B2F">
        <w:rPr>
          <w:rFonts w:ascii="Palatino Linotype" w:eastAsia="Arial" w:hAnsi="Palatino Linotype" w:cs="Arial"/>
          <w:i/>
          <w:spacing w:val="1"/>
          <w:sz w:val="22"/>
        </w:rPr>
        <w:t>L</w:t>
      </w:r>
      <w:r w:rsidRPr="007B4B2F">
        <w:rPr>
          <w:rFonts w:ascii="Palatino Linotype" w:eastAsia="Arial" w:hAnsi="Palatino Linotype" w:cs="Arial"/>
          <w:i/>
          <w:sz w:val="22"/>
        </w:rPr>
        <w:t>a</w:t>
      </w:r>
      <w:r w:rsidRPr="007B4B2F">
        <w:rPr>
          <w:rFonts w:ascii="Palatino Linotype" w:eastAsia="Arial" w:hAnsi="Palatino Linotype" w:cs="Arial"/>
          <w:i/>
          <w:spacing w:val="25"/>
          <w:sz w:val="22"/>
        </w:rPr>
        <w:t xml:space="preserve"> </w:t>
      </w:r>
      <w:r w:rsidRPr="007B4B2F">
        <w:rPr>
          <w:rFonts w:ascii="Palatino Linotype" w:eastAsia="Arial" w:hAnsi="Palatino Linotype" w:cs="Arial"/>
          <w:i/>
          <w:sz w:val="22"/>
        </w:rPr>
        <w:t>in</w:t>
      </w:r>
      <w:r w:rsidRPr="007B4B2F">
        <w:rPr>
          <w:rFonts w:ascii="Palatino Linotype" w:eastAsia="Arial" w:hAnsi="Palatino Linotype" w:cs="Arial"/>
          <w:i/>
          <w:spacing w:val="1"/>
          <w:sz w:val="22"/>
        </w:rPr>
        <w:t>e</w:t>
      </w:r>
      <w:r w:rsidRPr="007B4B2F">
        <w:rPr>
          <w:rFonts w:ascii="Palatino Linotype" w:eastAsia="Arial" w:hAnsi="Palatino Linotype" w:cs="Arial"/>
          <w:i/>
          <w:spacing w:val="-2"/>
          <w:sz w:val="22"/>
        </w:rPr>
        <w:t>x</w:t>
      </w:r>
      <w:r w:rsidRPr="007B4B2F">
        <w:rPr>
          <w:rFonts w:ascii="Palatino Linotype" w:eastAsia="Arial" w:hAnsi="Palatino Linotype" w:cs="Arial"/>
          <w:i/>
          <w:sz w:val="22"/>
        </w:rPr>
        <w:t>ist</w:t>
      </w:r>
      <w:r w:rsidRPr="007B4B2F">
        <w:rPr>
          <w:rFonts w:ascii="Palatino Linotype" w:eastAsia="Arial" w:hAnsi="Palatino Linotype" w:cs="Arial"/>
          <w:i/>
          <w:spacing w:val="1"/>
          <w:sz w:val="22"/>
        </w:rPr>
        <w:t>en</w:t>
      </w:r>
      <w:r w:rsidRPr="007B4B2F">
        <w:rPr>
          <w:rFonts w:ascii="Palatino Linotype" w:eastAsia="Arial" w:hAnsi="Palatino Linotype" w:cs="Arial"/>
          <w:i/>
          <w:sz w:val="22"/>
        </w:rPr>
        <w:t>cia</w:t>
      </w:r>
      <w:r w:rsidRPr="007B4B2F">
        <w:rPr>
          <w:rFonts w:ascii="Palatino Linotype" w:eastAsia="Arial" w:hAnsi="Palatino Linotype" w:cs="Arial"/>
          <w:i/>
          <w:spacing w:val="27"/>
          <w:sz w:val="22"/>
        </w:rPr>
        <w:t xml:space="preserve"> </w:t>
      </w:r>
      <w:r w:rsidRPr="007B4B2F">
        <w:rPr>
          <w:rFonts w:ascii="Palatino Linotype" w:eastAsia="Arial" w:hAnsi="Palatino Linotype" w:cs="Arial"/>
          <w:i/>
          <w:sz w:val="22"/>
        </w:rPr>
        <w:t>i</w:t>
      </w:r>
      <w:r w:rsidRPr="007B4B2F">
        <w:rPr>
          <w:rFonts w:ascii="Palatino Linotype" w:eastAsia="Arial" w:hAnsi="Palatino Linotype" w:cs="Arial"/>
          <w:i/>
          <w:spacing w:val="1"/>
          <w:sz w:val="22"/>
        </w:rPr>
        <w:t>mp</w:t>
      </w:r>
      <w:r w:rsidRPr="007B4B2F">
        <w:rPr>
          <w:rFonts w:ascii="Palatino Linotype" w:eastAsia="Arial" w:hAnsi="Palatino Linotype" w:cs="Arial"/>
          <w:i/>
          <w:sz w:val="22"/>
        </w:rPr>
        <w:t>l</w:t>
      </w:r>
      <w:r w:rsidRPr="007B4B2F">
        <w:rPr>
          <w:rFonts w:ascii="Palatino Linotype" w:eastAsia="Arial" w:hAnsi="Palatino Linotype" w:cs="Arial"/>
          <w:i/>
          <w:spacing w:val="-1"/>
          <w:sz w:val="22"/>
        </w:rPr>
        <w:t>i</w:t>
      </w:r>
      <w:r w:rsidRPr="007B4B2F">
        <w:rPr>
          <w:rFonts w:ascii="Palatino Linotype" w:eastAsia="Arial" w:hAnsi="Palatino Linotype" w:cs="Arial"/>
          <w:i/>
          <w:sz w:val="22"/>
        </w:rPr>
        <w:t>ca</w:t>
      </w:r>
      <w:r w:rsidRPr="007B4B2F">
        <w:rPr>
          <w:rFonts w:ascii="Palatino Linotype" w:eastAsia="Arial" w:hAnsi="Palatino Linotype" w:cs="Arial"/>
          <w:i/>
          <w:spacing w:val="28"/>
          <w:sz w:val="22"/>
        </w:rPr>
        <w:t xml:space="preserve"> </w:t>
      </w:r>
      <w:r w:rsidRPr="007B4B2F">
        <w:rPr>
          <w:rFonts w:ascii="Palatino Linotype" w:eastAsia="Arial" w:hAnsi="Palatino Linotype" w:cs="Arial"/>
          <w:i/>
          <w:spacing w:val="-1"/>
          <w:sz w:val="22"/>
        </w:rPr>
        <w:t>n</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ia</w:t>
      </w:r>
      <w:r w:rsidRPr="007B4B2F">
        <w:rPr>
          <w:rFonts w:ascii="Palatino Linotype" w:eastAsia="Arial" w:hAnsi="Palatino Linotype" w:cs="Arial"/>
          <w:i/>
          <w:spacing w:val="1"/>
          <w:sz w:val="22"/>
        </w:rPr>
        <w:t>me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te</w:t>
      </w:r>
      <w:r w:rsidRPr="007B4B2F">
        <w:rPr>
          <w:rFonts w:ascii="Palatino Linotype" w:eastAsia="Arial" w:hAnsi="Palatino Linotype" w:cs="Arial"/>
          <w:i/>
          <w:spacing w:val="28"/>
          <w:sz w:val="22"/>
        </w:rPr>
        <w:t xml:space="preserve"> </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e</w:t>
      </w:r>
      <w:r w:rsidRPr="007B4B2F">
        <w:rPr>
          <w:rFonts w:ascii="Palatino Linotype" w:eastAsia="Arial" w:hAnsi="Palatino Linotype" w:cs="Arial"/>
          <w:i/>
          <w:spacing w:val="28"/>
          <w:sz w:val="22"/>
        </w:rPr>
        <w:t xml:space="preserve"> </w:t>
      </w:r>
      <w:r w:rsidRPr="007B4B2F">
        <w:rPr>
          <w:rFonts w:ascii="Palatino Linotype" w:eastAsia="Arial" w:hAnsi="Palatino Linotype" w:cs="Arial"/>
          <w:i/>
          <w:sz w:val="22"/>
        </w:rPr>
        <w:t>la</w:t>
      </w:r>
      <w:r w:rsidRPr="007B4B2F">
        <w:rPr>
          <w:rFonts w:ascii="Palatino Linotype" w:eastAsia="Arial" w:hAnsi="Palatino Linotype" w:cs="Arial"/>
          <w:i/>
          <w:spacing w:val="25"/>
          <w:sz w:val="22"/>
        </w:rPr>
        <w:t xml:space="preserve"> </w:t>
      </w:r>
      <w:r w:rsidRPr="007B4B2F">
        <w:rPr>
          <w:rFonts w:ascii="Palatino Linotype" w:eastAsia="Arial" w:hAnsi="Palatino Linotype" w:cs="Arial"/>
          <w:i/>
          <w:sz w:val="22"/>
        </w:rPr>
        <w:t>in</w:t>
      </w:r>
      <w:r w:rsidRPr="007B4B2F">
        <w:rPr>
          <w:rFonts w:ascii="Palatino Linotype" w:eastAsia="Arial" w:hAnsi="Palatino Linotype" w:cs="Arial"/>
          <w:i/>
          <w:spacing w:val="1"/>
          <w:sz w:val="22"/>
        </w:rPr>
        <w:t>fo</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m</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ción</w:t>
      </w:r>
      <w:r w:rsidRPr="007B4B2F">
        <w:rPr>
          <w:rFonts w:ascii="Palatino Linotype" w:eastAsia="Arial" w:hAnsi="Palatino Linotype" w:cs="Arial"/>
          <w:i/>
          <w:spacing w:val="26"/>
          <w:sz w:val="22"/>
        </w:rPr>
        <w:t xml:space="preserve"> </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o se</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en</w:t>
      </w:r>
      <w:r w:rsidRPr="007B4B2F">
        <w:rPr>
          <w:rFonts w:ascii="Palatino Linotype" w:eastAsia="Arial" w:hAnsi="Palatino Linotype" w:cs="Arial"/>
          <w:i/>
          <w:spacing w:val="-2"/>
          <w:sz w:val="22"/>
        </w:rPr>
        <w:t>c</w:t>
      </w:r>
      <w:r w:rsidRPr="007B4B2F">
        <w:rPr>
          <w:rFonts w:ascii="Palatino Linotype" w:eastAsia="Arial" w:hAnsi="Palatino Linotype" w:cs="Arial"/>
          <w:i/>
          <w:spacing w:val="1"/>
          <w:sz w:val="22"/>
        </w:rPr>
        <w:t>ue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tra</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n</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3"/>
          <w:sz w:val="22"/>
        </w:rPr>
        <w:t>l</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s</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rchi</w:t>
      </w:r>
      <w:r w:rsidRPr="007B4B2F">
        <w:rPr>
          <w:rFonts w:ascii="Palatino Linotype" w:eastAsia="Arial" w:hAnsi="Palatino Linotype" w:cs="Arial"/>
          <w:i/>
          <w:spacing w:val="-3"/>
          <w:sz w:val="22"/>
        </w:rPr>
        <w:t>v</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s</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e</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la</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au</w:t>
      </w:r>
      <w:r w:rsidRPr="007B4B2F">
        <w:rPr>
          <w:rFonts w:ascii="Palatino Linotype" w:eastAsia="Arial" w:hAnsi="Palatino Linotype" w:cs="Arial"/>
          <w:i/>
          <w:spacing w:val="-2"/>
          <w:sz w:val="22"/>
        </w:rPr>
        <w:t>t</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i</w:t>
      </w:r>
      <w:r w:rsidRPr="007B4B2F">
        <w:rPr>
          <w:rFonts w:ascii="Palatino Linotype" w:eastAsia="Arial" w:hAnsi="Palatino Linotype" w:cs="Arial"/>
          <w:i/>
          <w:spacing w:val="1"/>
          <w:sz w:val="22"/>
        </w:rPr>
        <w:t>d</w:t>
      </w:r>
      <w:r w:rsidRPr="007B4B2F">
        <w:rPr>
          <w:rFonts w:ascii="Palatino Linotype" w:eastAsia="Arial" w:hAnsi="Palatino Linotype" w:cs="Arial"/>
          <w:i/>
          <w:spacing w:val="-1"/>
          <w:sz w:val="22"/>
        </w:rPr>
        <w:t>a</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o</w:t>
      </w:r>
      <w:r w:rsidRPr="007B4B2F">
        <w:rPr>
          <w:rFonts w:ascii="Palatino Linotype" w:eastAsia="Arial" w:hAnsi="Palatino Linotype" w:cs="Arial"/>
          <w:i/>
          <w:spacing w:val="1"/>
          <w:sz w:val="22"/>
        </w:rPr>
        <w:t xml:space="preserve"> ob</w:t>
      </w:r>
      <w:r w:rsidRPr="007B4B2F">
        <w:rPr>
          <w:rFonts w:ascii="Palatino Linotype" w:eastAsia="Arial" w:hAnsi="Palatino Linotype" w:cs="Arial"/>
          <w:i/>
          <w:sz w:val="22"/>
        </w:rPr>
        <w:t>s</w:t>
      </w:r>
      <w:r w:rsidRPr="007B4B2F">
        <w:rPr>
          <w:rFonts w:ascii="Palatino Linotype" w:eastAsia="Arial" w:hAnsi="Palatino Linotype" w:cs="Arial"/>
          <w:i/>
          <w:spacing w:val="-2"/>
          <w:sz w:val="22"/>
        </w:rPr>
        <w:t>t</w:t>
      </w:r>
      <w:r w:rsidRPr="007B4B2F">
        <w:rPr>
          <w:rFonts w:ascii="Palatino Linotype" w:eastAsia="Arial" w:hAnsi="Palatino Linotype" w:cs="Arial"/>
          <w:i/>
          <w:spacing w:val="1"/>
          <w:sz w:val="22"/>
        </w:rPr>
        <w:t>an</w:t>
      </w:r>
      <w:r w:rsidRPr="007B4B2F">
        <w:rPr>
          <w:rFonts w:ascii="Palatino Linotype" w:eastAsia="Arial" w:hAnsi="Palatino Linotype" w:cs="Arial"/>
          <w:i/>
          <w:spacing w:val="-2"/>
          <w:sz w:val="22"/>
        </w:rPr>
        <w:t>t</w:t>
      </w:r>
      <w:r w:rsidRPr="007B4B2F">
        <w:rPr>
          <w:rFonts w:ascii="Palatino Linotype" w:eastAsia="Arial" w:hAnsi="Palatino Linotype" w:cs="Arial"/>
          <w:i/>
          <w:sz w:val="22"/>
        </w:rPr>
        <w:t>e</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e</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 xml:space="preserve">la </w:t>
      </w:r>
      <w:r w:rsidRPr="007B4B2F">
        <w:rPr>
          <w:rFonts w:ascii="Palatino Linotype" w:eastAsia="Arial" w:hAnsi="Palatino Linotype" w:cs="Arial"/>
          <w:i/>
          <w:spacing w:val="1"/>
          <w:sz w:val="22"/>
        </w:rPr>
        <w:t>de</w:t>
      </w:r>
      <w:r w:rsidRPr="007B4B2F">
        <w:rPr>
          <w:rFonts w:ascii="Palatino Linotype" w:eastAsia="Arial" w:hAnsi="Palatino Linotype" w:cs="Arial"/>
          <w:i/>
          <w:spacing w:val="-1"/>
          <w:sz w:val="22"/>
        </w:rPr>
        <w:t>p</w:t>
      </w:r>
      <w:r w:rsidRPr="007B4B2F">
        <w:rPr>
          <w:rFonts w:ascii="Palatino Linotype" w:eastAsia="Arial" w:hAnsi="Palatino Linotype" w:cs="Arial"/>
          <w:i/>
          <w:spacing w:val="1"/>
          <w:sz w:val="22"/>
        </w:rPr>
        <w:t>en</w:t>
      </w:r>
      <w:r w:rsidRPr="007B4B2F">
        <w:rPr>
          <w:rFonts w:ascii="Palatino Linotype" w:eastAsia="Arial" w:hAnsi="Palatino Linotype" w:cs="Arial"/>
          <w:i/>
          <w:spacing w:val="-1"/>
          <w:sz w:val="22"/>
        </w:rPr>
        <w:t>d</w:t>
      </w:r>
      <w:r w:rsidRPr="007B4B2F">
        <w:rPr>
          <w:rFonts w:ascii="Palatino Linotype" w:eastAsia="Arial" w:hAnsi="Palatino Linotype" w:cs="Arial"/>
          <w:i/>
          <w:spacing w:val="1"/>
          <w:sz w:val="22"/>
        </w:rPr>
        <w:t>en</w:t>
      </w:r>
      <w:r w:rsidRPr="007B4B2F">
        <w:rPr>
          <w:rFonts w:ascii="Palatino Linotype" w:eastAsia="Arial" w:hAnsi="Palatino Linotype" w:cs="Arial"/>
          <w:i/>
          <w:sz w:val="22"/>
        </w:rPr>
        <w:t xml:space="preserve">cia o </w:t>
      </w:r>
      <w:r w:rsidRPr="007B4B2F">
        <w:rPr>
          <w:rFonts w:ascii="Palatino Linotype" w:eastAsia="Arial" w:hAnsi="Palatino Linotype" w:cs="Arial"/>
          <w:i/>
          <w:spacing w:val="1"/>
          <w:sz w:val="22"/>
        </w:rPr>
        <w:t>en</w:t>
      </w:r>
      <w:r w:rsidRPr="007B4B2F">
        <w:rPr>
          <w:rFonts w:ascii="Palatino Linotype" w:eastAsia="Arial" w:hAnsi="Palatino Linotype" w:cs="Arial"/>
          <w:i/>
          <w:sz w:val="22"/>
        </w:rPr>
        <w:t>ti</w:t>
      </w:r>
      <w:r w:rsidRPr="007B4B2F">
        <w:rPr>
          <w:rFonts w:ascii="Palatino Linotype" w:eastAsia="Arial" w:hAnsi="Palatino Linotype" w:cs="Arial"/>
          <w:i/>
          <w:spacing w:val="-1"/>
          <w:sz w:val="22"/>
        </w:rPr>
        <w:t>d</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d</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u</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te</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2"/>
          <w:sz w:val="22"/>
        </w:rPr>
        <w:t>c</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n</w:t>
      </w:r>
      <w:r w:rsidRPr="007B4B2F">
        <w:rPr>
          <w:rFonts w:ascii="Palatino Linotype" w:eastAsia="Arial" w:hAnsi="Palatino Linotype" w:cs="Arial"/>
          <w:i/>
          <w:spacing w:val="3"/>
          <w:sz w:val="22"/>
        </w:rPr>
        <w:t xml:space="preserve"> f</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lt</w:t>
      </w:r>
      <w:r w:rsidRPr="007B4B2F">
        <w:rPr>
          <w:rFonts w:ascii="Palatino Linotype" w:eastAsia="Arial" w:hAnsi="Palatino Linotype" w:cs="Arial"/>
          <w:i/>
          <w:spacing w:val="1"/>
          <w:sz w:val="22"/>
        </w:rPr>
        <w:t>a</w:t>
      </w:r>
      <w:r w:rsidRPr="007B4B2F">
        <w:rPr>
          <w:rFonts w:ascii="Palatino Linotype" w:eastAsia="Arial" w:hAnsi="Palatino Linotype" w:cs="Arial"/>
          <w:i/>
          <w:spacing w:val="-1"/>
          <w:sz w:val="22"/>
        </w:rPr>
        <w:t>d</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w:t>
      </w:r>
      <w:r w:rsidRPr="007B4B2F">
        <w:rPr>
          <w:rFonts w:ascii="Palatino Linotype" w:eastAsia="Arial" w:hAnsi="Palatino Linotype" w:cs="Arial"/>
          <w:i/>
          <w:spacing w:val="1"/>
          <w:sz w:val="22"/>
        </w:rPr>
        <w:t xml:space="preserve"> pa</w:t>
      </w:r>
      <w:r w:rsidRPr="007B4B2F">
        <w:rPr>
          <w:rFonts w:ascii="Palatino Linotype" w:eastAsia="Arial" w:hAnsi="Palatino Linotype" w:cs="Arial"/>
          <w:i/>
          <w:sz w:val="22"/>
        </w:rPr>
        <w:t>ra</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pacing w:val="-1"/>
          <w:sz w:val="22"/>
        </w:rPr>
        <w:t>p</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s</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 xml:space="preserve">r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icha</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i</w:t>
      </w:r>
      <w:r w:rsidRPr="007B4B2F">
        <w:rPr>
          <w:rFonts w:ascii="Palatino Linotype" w:eastAsia="Arial" w:hAnsi="Palatino Linotype" w:cs="Arial"/>
          <w:i/>
          <w:spacing w:val="-2"/>
          <w:sz w:val="22"/>
        </w:rPr>
        <w:t>n</w:t>
      </w:r>
      <w:r w:rsidRPr="007B4B2F">
        <w:rPr>
          <w:rFonts w:ascii="Palatino Linotype" w:eastAsia="Arial" w:hAnsi="Palatino Linotype" w:cs="Arial"/>
          <w:i/>
          <w:sz w:val="22"/>
        </w:rPr>
        <w:t>f</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ma</w:t>
      </w:r>
      <w:r w:rsidRPr="007B4B2F">
        <w:rPr>
          <w:rFonts w:ascii="Palatino Linotype" w:eastAsia="Arial" w:hAnsi="Palatino Linotype" w:cs="Arial"/>
          <w:i/>
          <w:sz w:val="22"/>
        </w:rPr>
        <w:t>ci</w:t>
      </w:r>
      <w:r w:rsidRPr="007B4B2F">
        <w:rPr>
          <w:rFonts w:ascii="Palatino Linotype" w:eastAsia="Arial" w:hAnsi="Palatino Linotype" w:cs="Arial"/>
          <w:i/>
          <w:spacing w:val="-2"/>
          <w:sz w:val="22"/>
        </w:rPr>
        <w:t>ó</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2"/>
          <w:sz w:val="22"/>
        </w:rPr>
        <w:t>E</w:t>
      </w:r>
      <w:r w:rsidRPr="007B4B2F">
        <w:rPr>
          <w:rFonts w:ascii="Palatino Linotype" w:eastAsia="Arial" w:hAnsi="Palatino Linotype" w:cs="Arial"/>
          <w:i/>
          <w:sz w:val="22"/>
        </w:rPr>
        <w:t>n</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ste</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s</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ti</w:t>
      </w:r>
      <w:r w:rsidRPr="007B4B2F">
        <w:rPr>
          <w:rFonts w:ascii="Palatino Linotype" w:eastAsia="Arial" w:hAnsi="Palatino Linotype" w:cs="Arial"/>
          <w:i/>
          <w:spacing w:val="1"/>
          <w:sz w:val="22"/>
        </w:rPr>
        <w:t>d</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3"/>
          <w:sz w:val="22"/>
        </w:rPr>
        <w:t>l</w:t>
      </w:r>
      <w:r w:rsidRPr="007B4B2F">
        <w:rPr>
          <w:rFonts w:ascii="Palatino Linotype" w:eastAsia="Arial" w:hAnsi="Palatino Linotype" w:cs="Arial"/>
          <w:i/>
          <w:sz w:val="22"/>
        </w:rPr>
        <w:t>a in</w:t>
      </w:r>
      <w:r w:rsidRPr="007B4B2F">
        <w:rPr>
          <w:rFonts w:ascii="Palatino Linotype" w:eastAsia="Arial" w:hAnsi="Palatino Linotype" w:cs="Arial"/>
          <w:i/>
          <w:spacing w:val="1"/>
          <w:sz w:val="22"/>
        </w:rPr>
        <w:t>e</w:t>
      </w:r>
      <w:r w:rsidRPr="007B4B2F">
        <w:rPr>
          <w:rFonts w:ascii="Palatino Linotype" w:eastAsia="Arial" w:hAnsi="Palatino Linotype" w:cs="Arial"/>
          <w:i/>
          <w:spacing w:val="-2"/>
          <w:sz w:val="22"/>
        </w:rPr>
        <w:t>x</w:t>
      </w:r>
      <w:r w:rsidRPr="007B4B2F">
        <w:rPr>
          <w:rFonts w:ascii="Palatino Linotype" w:eastAsia="Arial" w:hAnsi="Palatino Linotype" w:cs="Arial"/>
          <w:i/>
          <w:sz w:val="22"/>
        </w:rPr>
        <w:t>ist</w:t>
      </w:r>
      <w:r w:rsidRPr="007B4B2F">
        <w:rPr>
          <w:rFonts w:ascii="Palatino Linotype" w:eastAsia="Arial" w:hAnsi="Palatino Linotype" w:cs="Arial"/>
          <w:i/>
          <w:spacing w:val="1"/>
          <w:sz w:val="22"/>
        </w:rPr>
        <w:t>en</w:t>
      </w:r>
      <w:r w:rsidRPr="007B4B2F">
        <w:rPr>
          <w:rFonts w:ascii="Palatino Linotype" w:eastAsia="Arial" w:hAnsi="Palatino Linotype" w:cs="Arial"/>
          <w:i/>
          <w:sz w:val="22"/>
        </w:rPr>
        <w:t>cia</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w:t>
      </w:r>
      <w:r w:rsidRPr="007B4B2F">
        <w:rPr>
          <w:rFonts w:ascii="Palatino Linotype" w:eastAsia="Arial" w:hAnsi="Palatino Linotype" w:cs="Arial"/>
          <w:i/>
          <w:spacing w:val="50"/>
          <w:sz w:val="22"/>
        </w:rPr>
        <w:t xml:space="preserve"> </w:t>
      </w:r>
      <w:r w:rsidRPr="007B4B2F">
        <w:rPr>
          <w:rFonts w:ascii="Palatino Linotype" w:eastAsia="Arial" w:hAnsi="Palatino Linotype" w:cs="Arial"/>
          <w:i/>
          <w:spacing w:val="-1"/>
          <w:sz w:val="22"/>
        </w:rPr>
        <w:t>u</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a</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pacing w:val="-2"/>
          <w:sz w:val="22"/>
        </w:rPr>
        <w:t>c</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l</w:t>
      </w:r>
      <w:r w:rsidRPr="007B4B2F">
        <w:rPr>
          <w:rFonts w:ascii="Palatino Linotype" w:eastAsia="Arial" w:hAnsi="Palatino Linotype" w:cs="Arial"/>
          <w:i/>
          <w:spacing w:val="-1"/>
          <w:sz w:val="22"/>
        </w:rPr>
        <w:t>i</w:t>
      </w:r>
      <w:r w:rsidRPr="007B4B2F">
        <w:rPr>
          <w:rFonts w:ascii="Palatino Linotype" w:eastAsia="Arial" w:hAnsi="Palatino Linotype" w:cs="Arial"/>
          <w:i/>
          <w:spacing w:val="1"/>
          <w:sz w:val="22"/>
        </w:rPr>
        <w:t>da</w:t>
      </w:r>
      <w:r w:rsidRPr="007B4B2F">
        <w:rPr>
          <w:rFonts w:ascii="Palatino Linotype" w:eastAsia="Arial" w:hAnsi="Palatino Linotype" w:cs="Arial"/>
          <w:i/>
          <w:sz w:val="22"/>
        </w:rPr>
        <w:t>d</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e</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pacing w:val="-2"/>
          <w:sz w:val="22"/>
        </w:rPr>
        <w:t>s</w:t>
      </w:r>
      <w:r w:rsidRPr="007B4B2F">
        <w:rPr>
          <w:rFonts w:ascii="Palatino Linotype" w:eastAsia="Arial" w:hAnsi="Palatino Linotype" w:cs="Arial"/>
          <w:i/>
          <w:sz w:val="22"/>
        </w:rPr>
        <w:t>e</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tr</w:t>
      </w:r>
      <w:r w:rsidRPr="007B4B2F">
        <w:rPr>
          <w:rFonts w:ascii="Palatino Linotype" w:eastAsia="Arial" w:hAnsi="Palatino Linotype" w:cs="Arial"/>
          <w:i/>
          <w:spacing w:val="-1"/>
          <w:sz w:val="22"/>
        </w:rPr>
        <w:t>ib</w:t>
      </w:r>
      <w:r w:rsidRPr="007B4B2F">
        <w:rPr>
          <w:rFonts w:ascii="Palatino Linotype" w:eastAsia="Arial" w:hAnsi="Palatino Linotype" w:cs="Arial"/>
          <w:i/>
          <w:spacing w:val="1"/>
          <w:sz w:val="22"/>
        </w:rPr>
        <w:t>u</w:t>
      </w:r>
      <w:r w:rsidRPr="007B4B2F">
        <w:rPr>
          <w:rFonts w:ascii="Palatino Linotype" w:eastAsia="Arial" w:hAnsi="Palatino Linotype" w:cs="Arial"/>
          <w:i/>
          <w:spacing w:val="-2"/>
          <w:sz w:val="22"/>
        </w:rPr>
        <w:t>y</w:t>
      </w:r>
      <w:r w:rsidRPr="007B4B2F">
        <w:rPr>
          <w:rFonts w:ascii="Palatino Linotype" w:eastAsia="Arial" w:hAnsi="Palatino Linotype" w:cs="Arial"/>
          <w:i/>
          <w:sz w:val="22"/>
        </w:rPr>
        <w:t>e</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z w:val="22"/>
        </w:rPr>
        <w:t>a</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z w:val="22"/>
        </w:rPr>
        <w:t>la</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z w:val="22"/>
        </w:rPr>
        <w:t>i</w:t>
      </w:r>
      <w:r w:rsidRPr="007B4B2F">
        <w:rPr>
          <w:rFonts w:ascii="Palatino Linotype" w:eastAsia="Arial" w:hAnsi="Palatino Linotype" w:cs="Arial"/>
          <w:i/>
          <w:spacing w:val="-2"/>
          <w:sz w:val="22"/>
        </w:rPr>
        <w:t>n</w:t>
      </w:r>
      <w:r w:rsidRPr="007B4B2F">
        <w:rPr>
          <w:rFonts w:ascii="Palatino Linotype" w:eastAsia="Arial" w:hAnsi="Palatino Linotype" w:cs="Arial"/>
          <w:i/>
          <w:sz w:val="22"/>
        </w:rPr>
        <w:t>f</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m</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ción</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pacing w:val="-2"/>
          <w:sz w:val="22"/>
        </w:rPr>
        <w:t>s</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l</w:t>
      </w:r>
      <w:r w:rsidRPr="007B4B2F">
        <w:rPr>
          <w:rFonts w:ascii="Palatino Linotype" w:eastAsia="Arial" w:hAnsi="Palatino Linotype" w:cs="Arial"/>
          <w:i/>
          <w:spacing w:val="-1"/>
          <w:sz w:val="22"/>
        </w:rPr>
        <w:t>i</w:t>
      </w:r>
      <w:r w:rsidRPr="007B4B2F">
        <w:rPr>
          <w:rFonts w:ascii="Palatino Linotype" w:eastAsia="Arial" w:hAnsi="Palatino Linotype" w:cs="Arial"/>
          <w:i/>
          <w:sz w:val="22"/>
        </w:rPr>
        <w:t>cit</w:t>
      </w:r>
      <w:r w:rsidRPr="007B4B2F">
        <w:rPr>
          <w:rFonts w:ascii="Palatino Linotype" w:eastAsia="Arial" w:hAnsi="Palatino Linotype" w:cs="Arial"/>
          <w:i/>
          <w:spacing w:val="1"/>
          <w:sz w:val="22"/>
        </w:rPr>
        <w:t>ada</w:t>
      </w:r>
      <w:r w:rsidRPr="007B4B2F">
        <w:rPr>
          <w:rFonts w:ascii="Palatino Linotype" w:eastAsia="Arial" w:hAnsi="Palatino Linotype" w:cs="Arial"/>
          <w:i/>
          <w:sz w:val="22"/>
        </w:rPr>
        <w:t>.</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pacing w:val="-2"/>
          <w:sz w:val="22"/>
        </w:rPr>
        <w:t>P</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r</w:t>
      </w:r>
      <w:r w:rsidRPr="007B4B2F">
        <w:rPr>
          <w:rFonts w:ascii="Palatino Linotype" w:eastAsia="Arial" w:hAnsi="Palatino Linotype" w:cs="Arial"/>
          <w:i/>
          <w:spacing w:val="50"/>
          <w:sz w:val="22"/>
        </w:rPr>
        <w:t xml:space="preserve"> </w:t>
      </w:r>
      <w:r w:rsidRPr="007B4B2F">
        <w:rPr>
          <w:rFonts w:ascii="Palatino Linotype" w:eastAsia="Arial" w:hAnsi="Palatino Linotype" w:cs="Arial"/>
          <w:i/>
          <w:sz w:val="22"/>
        </w:rPr>
        <w:t xml:space="preserve">su </w:t>
      </w:r>
      <w:r w:rsidRPr="007B4B2F">
        <w:rPr>
          <w:rFonts w:ascii="Palatino Linotype" w:eastAsia="Arial" w:hAnsi="Palatino Linotype" w:cs="Arial"/>
          <w:i/>
          <w:spacing w:val="1"/>
          <w:sz w:val="22"/>
        </w:rPr>
        <w:t>pa</w:t>
      </w:r>
      <w:r w:rsidRPr="007B4B2F">
        <w:rPr>
          <w:rFonts w:ascii="Palatino Linotype" w:eastAsia="Arial" w:hAnsi="Palatino Linotype" w:cs="Arial"/>
          <w:i/>
          <w:sz w:val="22"/>
        </w:rPr>
        <w:t>rte,</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la clas</w:t>
      </w:r>
      <w:r w:rsidRPr="007B4B2F">
        <w:rPr>
          <w:rFonts w:ascii="Palatino Linotype" w:eastAsia="Arial" w:hAnsi="Palatino Linotype" w:cs="Arial"/>
          <w:i/>
          <w:spacing w:val="-3"/>
          <w:sz w:val="22"/>
        </w:rPr>
        <w:t>i</w:t>
      </w:r>
      <w:r w:rsidRPr="007B4B2F">
        <w:rPr>
          <w:rFonts w:ascii="Palatino Linotype" w:eastAsia="Arial" w:hAnsi="Palatino Linotype" w:cs="Arial"/>
          <w:i/>
          <w:spacing w:val="3"/>
          <w:sz w:val="22"/>
        </w:rPr>
        <w:t>f</w:t>
      </w:r>
      <w:r w:rsidRPr="007B4B2F">
        <w:rPr>
          <w:rFonts w:ascii="Palatino Linotype" w:eastAsia="Arial" w:hAnsi="Palatino Linotype" w:cs="Arial"/>
          <w:i/>
          <w:sz w:val="22"/>
        </w:rPr>
        <w:t>icaci</w:t>
      </w:r>
      <w:r w:rsidRPr="007B4B2F">
        <w:rPr>
          <w:rFonts w:ascii="Palatino Linotype" w:eastAsia="Arial" w:hAnsi="Palatino Linotype" w:cs="Arial"/>
          <w:i/>
          <w:spacing w:val="1"/>
          <w:sz w:val="22"/>
        </w:rPr>
        <w:t>ó</w:t>
      </w:r>
      <w:r w:rsidRPr="007B4B2F">
        <w:rPr>
          <w:rFonts w:ascii="Palatino Linotype" w:eastAsia="Arial" w:hAnsi="Palatino Linotype" w:cs="Arial"/>
          <w:i/>
          <w:sz w:val="22"/>
        </w:rPr>
        <w:t xml:space="preserve">n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u</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a</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rac</w:t>
      </w:r>
      <w:r w:rsidRPr="007B4B2F">
        <w:rPr>
          <w:rFonts w:ascii="Palatino Linotype" w:eastAsia="Arial" w:hAnsi="Palatino Linotype" w:cs="Arial"/>
          <w:i/>
          <w:spacing w:val="-2"/>
          <w:sz w:val="22"/>
        </w:rPr>
        <w:t>t</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r</w:t>
      </w:r>
      <w:r w:rsidRPr="007B4B2F">
        <w:rPr>
          <w:rFonts w:ascii="Palatino Linotype" w:eastAsia="Arial" w:hAnsi="Palatino Linotype" w:cs="Arial"/>
          <w:i/>
          <w:spacing w:val="-3"/>
          <w:sz w:val="22"/>
        </w:rPr>
        <w:t>í</w:t>
      </w:r>
      <w:r w:rsidRPr="007B4B2F">
        <w:rPr>
          <w:rFonts w:ascii="Palatino Linotype" w:eastAsia="Arial" w:hAnsi="Palatino Linotype" w:cs="Arial"/>
          <w:i/>
          <w:sz w:val="22"/>
        </w:rPr>
        <w:t>stica</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e</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ad</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iere</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la</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i</w:t>
      </w:r>
      <w:r w:rsidRPr="007B4B2F">
        <w:rPr>
          <w:rFonts w:ascii="Palatino Linotype" w:eastAsia="Arial" w:hAnsi="Palatino Linotype" w:cs="Arial"/>
          <w:i/>
          <w:spacing w:val="-2"/>
          <w:sz w:val="22"/>
        </w:rPr>
        <w:t>n</w:t>
      </w:r>
      <w:r w:rsidRPr="007B4B2F">
        <w:rPr>
          <w:rFonts w:ascii="Palatino Linotype" w:eastAsia="Arial" w:hAnsi="Palatino Linotype" w:cs="Arial"/>
          <w:i/>
          <w:sz w:val="22"/>
        </w:rPr>
        <w:t>f</w:t>
      </w:r>
      <w:r w:rsidRPr="007B4B2F">
        <w:rPr>
          <w:rFonts w:ascii="Palatino Linotype" w:eastAsia="Arial" w:hAnsi="Palatino Linotype" w:cs="Arial"/>
          <w:i/>
          <w:spacing w:val="1"/>
          <w:sz w:val="22"/>
        </w:rPr>
        <w:t>o</w:t>
      </w:r>
      <w:r w:rsidRPr="007B4B2F">
        <w:rPr>
          <w:rFonts w:ascii="Palatino Linotype" w:eastAsia="Arial" w:hAnsi="Palatino Linotype" w:cs="Arial"/>
          <w:i/>
          <w:spacing w:val="-3"/>
          <w:sz w:val="22"/>
        </w:rPr>
        <w:t>r</w:t>
      </w:r>
      <w:r w:rsidRPr="007B4B2F">
        <w:rPr>
          <w:rFonts w:ascii="Palatino Linotype" w:eastAsia="Arial" w:hAnsi="Palatino Linotype" w:cs="Arial"/>
          <w:i/>
          <w:spacing w:val="1"/>
          <w:sz w:val="22"/>
        </w:rPr>
        <w:t>ma</w:t>
      </w:r>
      <w:r w:rsidRPr="007B4B2F">
        <w:rPr>
          <w:rFonts w:ascii="Palatino Linotype" w:eastAsia="Arial" w:hAnsi="Palatino Linotype" w:cs="Arial"/>
          <w:i/>
          <w:sz w:val="22"/>
        </w:rPr>
        <w:t>ci</w:t>
      </w:r>
      <w:r w:rsidRPr="007B4B2F">
        <w:rPr>
          <w:rFonts w:ascii="Palatino Linotype" w:eastAsia="Arial" w:hAnsi="Palatino Linotype" w:cs="Arial"/>
          <w:i/>
          <w:spacing w:val="-2"/>
          <w:sz w:val="22"/>
        </w:rPr>
        <w:t>ó</w:t>
      </w:r>
      <w:r w:rsidRPr="007B4B2F">
        <w:rPr>
          <w:rFonts w:ascii="Palatino Linotype" w:eastAsia="Arial" w:hAnsi="Palatino Linotype" w:cs="Arial"/>
          <w:i/>
          <w:sz w:val="22"/>
        </w:rPr>
        <w:t>n</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on</w:t>
      </w:r>
      <w:r w:rsidRPr="007B4B2F">
        <w:rPr>
          <w:rFonts w:ascii="Palatino Linotype" w:eastAsia="Arial" w:hAnsi="Palatino Linotype" w:cs="Arial"/>
          <w:i/>
          <w:sz w:val="22"/>
        </w:rPr>
        <w:t>c</w:t>
      </w:r>
      <w:r w:rsidRPr="007B4B2F">
        <w:rPr>
          <w:rFonts w:ascii="Palatino Linotype" w:eastAsia="Arial" w:hAnsi="Palatino Linotype" w:cs="Arial"/>
          <w:i/>
          <w:spacing w:val="-3"/>
          <w:sz w:val="22"/>
        </w:rPr>
        <w:t>r</w:t>
      </w:r>
      <w:r w:rsidRPr="007B4B2F">
        <w:rPr>
          <w:rFonts w:ascii="Palatino Linotype" w:eastAsia="Arial" w:hAnsi="Palatino Linotype" w:cs="Arial"/>
          <w:i/>
          <w:spacing w:val="1"/>
          <w:sz w:val="22"/>
        </w:rPr>
        <w:t>e</w:t>
      </w:r>
      <w:r w:rsidRPr="007B4B2F">
        <w:rPr>
          <w:rFonts w:ascii="Palatino Linotype" w:eastAsia="Arial" w:hAnsi="Palatino Linotype" w:cs="Arial"/>
          <w:i/>
          <w:spacing w:val="-2"/>
          <w:sz w:val="22"/>
        </w:rPr>
        <w:t>t</w:t>
      </w:r>
      <w:r w:rsidRPr="007B4B2F">
        <w:rPr>
          <w:rFonts w:ascii="Palatino Linotype" w:eastAsia="Arial" w:hAnsi="Palatino Linotype" w:cs="Arial"/>
          <w:i/>
          <w:sz w:val="22"/>
        </w:rPr>
        <w:t>a c</w:t>
      </w:r>
      <w:r w:rsidRPr="007B4B2F">
        <w:rPr>
          <w:rFonts w:ascii="Palatino Linotype" w:eastAsia="Arial" w:hAnsi="Palatino Linotype" w:cs="Arial"/>
          <w:i/>
          <w:spacing w:val="1"/>
          <w:sz w:val="22"/>
        </w:rPr>
        <w:t>on</w:t>
      </w:r>
      <w:r w:rsidRPr="007B4B2F">
        <w:rPr>
          <w:rFonts w:ascii="Palatino Linotype" w:eastAsia="Arial" w:hAnsi="Palatino Linotype" w:cs="Arial"/>
          <w:i/>
          <w:sz w:val="22"/>
        </w:rPr>
        <w:t>t</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 xml:space="preserve">ida </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 xml:space="preserve">n </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 xml:space="preserve">n </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do</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um</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 xml:space="preserve">to </w:t>
      </w:r>
      <w:r w:rsidRPr="007B4B2F">
        <w:rPr>
          <w:rFonts w:ascii="Palatino Linotype" w:eastAsia="Arial" w:hAnsi="Palatino Linotype" w:cs="Arial"/>
          <w:i/>
          <w:spacing w:val="1"/>
          <w:sz w:val="22"/>
        </w:rPr>
        <w:t xml:space="preserve"> e</w:t>
      </w:r>
      <w:r w:rsidRPr="007B4B2F">
        <w:rPr>
          <w:rFonts w:ascii="Palatino Linotype" w:eastAsia="Arial" w:hAnsi="Palatino Linotype" w:cs="Arial"/>
          <w:i/>
          <w:sz w:val="22"/>
        </w:rPr>
        <w:t>s</w:t>
      </w:r>
      <w:r w:rsidRPr="007B4B2F">
        <w:rPr>
          <w:rFonts w:ascii="Palatino Linotype" w:eastAsia="Arial" w:hAnsi="Palatino Linotype" w:cs="Arial"/>
          <w:i/>
          <w:spacing w:val="1"/>
          <w:sz w:val="22"/>
        </w:rPr>
        <w:t>pe</w:t>
      </w:r>
      <w:r w:rsidRPr="007B4B2F">
        <w:rPr>
          <w:rFonts w:ascii="Palatino Linotype" w:eastAsia="Arial" w:hAnsi="Palatino Linotype" w:cs="Arial"/>
          <w:i/>
          <w:spacing w:val="5"/>
          <w:sz w:val="22"/>
        </w:rPr>
        <w:t>c</w:t>
      </w:r>
      <w:r w:rsidRPr="007B4B2F">
        <w:rPr>
          <w:rFonts w:ascii="Palatino Linotype" w:eastAsia="Arial" w:hAnsi="Palatino Linotype" w:cs="Arial"/>
          <w:i/>
          <w:spacing w:val="-4"/>
          <w:sz w:val="22"/>
        </w:rPr>
        <w:t>í</w:t>
      </w:r>
      <w:r w:rsidRPr="007B4B2F">
        <w:rPr>
          <w:rFonts w:ascii="Palatino Linotype" w:eastAsia="Arial" w:hAnsi="Palatino Linotype" w:cs="Arial"/>
          <w:i/>
          <w:spacing w:val="3"/>
          <w:sz w:val="22"/>
        </w:rPr>
        <w:t>f</w:t>
      </w:r>
      <w:r w:rsidRPr="007B4B2F">
        <w:rPr>
          <w:rFonts w:ascii="Palatino Linotype" w:eastAsia="Arial" w:hAnsi="Palatino Linotype" w:cs="Arial"/>
          <w:i/>
          <w:sz w:val="22"/>
        </w:rPr>
        <w:t>ico,  sie</w:t>
      </w:r>
      <w:r w:rsidRPr="007B4B2F">
        <w:rPr>
          <w:rFonts w:ascii="Palatino Linotype" w:eastAsia="Arial" w:hAnsi="Palatino Linotype" w:cs="Arial"/>
          <w:i/>
          <w:spacing w:val="2"/>
          <w:sz w:val="22"/>
        </w:rPr>
        <w:t>m</w:t>
      </w:r>
      <w:r w:rsidRPr="007B4B2F">
        <w:rPr>
          <w:rFonts w:ascii="Palatino Linotype" w:eastAsia="Arial" w:hAnsi="Palatino Linotype" w:cs="Arial"/>
          <w:i/>
          <w:spacing w:val="1"/>
          <w:sz w:val="22"/>
        </w:rPr>
        <w:t>p</w:t>
      </w:r>
      <w:r w:rsidRPr="007B4B2F">
        <w:rPr>
          <w:rFonts w:ascii="Palatino Linotype" w:eastAsia="Arial" w:hAnsi="Palatino Linotype" w:cs="Arial"/>
          <w:i/>
          <w:sz w:val="22"/>
        </w:rPr>
        <w:t xml:space="preserve">re </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 xml:space="preserve">e </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 xml:space="preserve">se </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pacing w:val="-2"/>
          <w:sz w:val="22"/>
        </w:rPr>
        <w:t>c</w:t>
      </w:r>
      <w:r w:rsidRPr="007B4B2F">
        <w:rPr>
          <w:rFonts w:ascii="Palatino Linotype" w:eastAsia="Arial" w:hAnsi="Palatino Linotype" w:cs="Arial"/>
          <w:i/>
          <w:spacing w:val="1"/>
          <w:sz w:val="22"/>
        </w:rPr>
        <w:t>uen</w:t>
      </w:r>
      <w:r w:rsidRPr="007B4B2F">
        <w:rPr>
          <w:rFonts w:ascii="Palatino Linotype" w:eastAsia="Arial" w:hAnsi="Palatino Linotype" w:cs="Arial"/>
          <w:i/>
          <w:sz w:val="22"/>
        </w:rPr>
        <w:t xml:space="preserve">tre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 xml:space="preserve">n </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los s</w:t>
      </w:r>
      <w:r w:rsidRPr="007B4B2F">
        <w:rPr>
          <w:rFonts w:ascii="Palatino Linotype" w:eastAsia="Arial" w:hAnsi="Palatino Linotype" w:cs="Arial"/>
          <w:i/>
          <w:spacing w:val="1"/>
          <w:sz w:val="22"/>
        </w:rPr>
        <w:t>up</w:t>
      </w:r>
      <w:r w:rsidRPr="007B4B2F">
        <w:rPr>
          <w:rFonts w:ascii="Palatino Linotype" w:eastAsia="Arial" w:hAnsi="Palatino Linotype" w:cs="Arial"/>
          <w:i/>
          <w:spacing w:val="-1"/>
          <w:sz w:val="22"/>
        </w:rPr>
        <w:t>u</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st</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 xml:space="preserve">s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st</w:t>
      </w:r>
      <w:r w:rsidRPr="007B4B2F">
        <w:rPr>
          <w:rFonts w:ascii="Palatino Linotype" w:eastAsia="Arial" w:hAnsi="Palatino Linotype" w:cs="Arial"/>
          <w:i/>
          <w:spacing w:val="-1"/>
          <w:sz w:val="22"/>
        </w:rPr>
        <w:t>a</w:t>
      </w:r>
      <w:r w:rsidRPr="007B4B2F">
        <w:rPr>
          <w:rFonts w:ascii="Palatino Linotype" w:eastAsia="Arial" w:hAnsi="Palatino Linotype" w:cs="Arial"/>
          <w:i/>
          <w:spacing w:val="1"/>
          <w:sz w:val="22"/>
        </w:rPr>
        <w:t>b</w:t>
      </w:r>
      <w:r w:rsidRPr="007B4B2F">
        <w:rPr>
          <w:rFonts w:ascii="Palatino Linotype" w:eastAsia="Arial" w:hAnsi="Palatino Linotype" w:cs="Arial"/>
          <w:i/>
          <w:sz w:val="22"/>
        </w:rPr>
        <w:t>leci</w:t>
      </w:r>
      <w:r w:rsidRPr="007B4B2F">
        <w:rPr>
          <w:rFonts w:ascii="Palatino Linotype" w:eastAsia="Arial" w:hAnsi="Palatino Linotype" w:cs="Arial"/>
          <w:i/>
          <w:spacing w:val="-2"/>
          <w:sz w:val="22"/>
        </w:rPr>
        <w:t>d</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 xml:space="preserve">s </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 xml:space="preserve">n </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 xml:space="preserve">los </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rt</w:t>
      </w:r>
      <w:r w:rsidRPr="007B4B2F">
        <w:rPr>
          <w:rFonts w:ascii="Palatino Linotype" w:eastAsia="Arial" w:hAnsi="Palatino Linotype" w:cs="Arial"/>
          <w:i/>
          <w:spacing w:val="-2"/>
          <w:sz w:val="22"/>
        </w:rPr>
        <w:t>í</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 xml:space="preserve">los  </w:t>
      </w:r>
      <w:r w:rsidRPr="007B4B2F">
        <w:rPr>
          <w:rFonts w:ascii="Palatino Linotype" w:eastAsia="Arial" w:hAnsi="Palatino Linotype" w:cs="Arial"/>
          <w:i/>
          <w:spacing w:val="1"/>
          <w:sz w:val="22"/>
        </w:rPr>
        <w:t>1</w:t>
      </w:r>
      <w:r w:rsidRPr="007B4B2F">
        <w:rPr>
          <w:rFonts w:ascii="Palatino Linotype" w:eastAsia="Arial" w:hAnsi="Palatino Linotype" w:cs="Arial"/>
          <w:i/>
          <w:sz w:val="22"/>
        </w:rPr>
        <w:t xml:space="preserve">3 </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 xml:space="preserve">y  </w:t>
      </w:r>
      <w:r w:rsidRPr="007B4B2F">
        <w:rPr>
          <w:rFonts w:ascii="Palatino Linotype" w:eastAsia="Arial" w:hAnsi="Palatino Linotype" w:cs="Arial"/>
          <w:i/>
          <w:spacing w:val="1"/>
          <w:sz w:val="22"/>
        </w:rPr>
        <w:t>1</w:t>
      </w:r>
      <w:r w:rsidRPr="007B4B2F">
        <w:rPr>
          <w:rFonts w:ascii="Palatino Linotype" w:eastAsia="Arial" w:hAnsi="Palatino Linotype" w:cs="Arial"/>
          <w:i/>
          <w:sz w:val="22"/>
        </w:rPr>
        <w:t xml:space="preserve">4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 xml:space="preserve">e </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 xml:space="preserve">la  </w:t>
      </w:r>
      <w:r w:rsidRPr="007B4B2F">
        <w:rPr>
          <w:rFonts w:ascii="Palatino Linotype" w:eastAsia="Arial" w:hAnsi="Palatino Linotype" w:cs="Arial"/>
          <w:i/>
          <w:spacing w:val="-1"/>
          <w:sz w:val="22"/>
        </w:rPr>
        <w:t>L</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y  Fe</w:t>
      </w:r>
      <w:r w:rsidRPr="007B4B2F">
        <w:rPr>
          <w:rFonts w:ascii="Palatino Linotype" w:eastAsia="Arial" w:hAnsi="Palatino Linotype" w:cs="Arial"/>
          <w:i/>
          <w:spacing w:val="1"/>
          <w:sz w:val="22"/>
        </w:rPr>
        <w:t>de</w:t>
      </w:r>
      <w:r w:rsidRPr="007B4B2F">
        <w:rPr>
          <w:rFonts w:ascii="Palatino Linotype" w:eastAsia="Arial" w:hAnsi="Palatino Linotype" w:cs="Arial"/>
          <w:i/>
          <w:sz w:val="22"/>
        </w:rPr>
        <w:t xml:space="preserve">ral </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 xml:space="preserve">e </w:t>
      </w:r>
      <w:r w:rsidRPr="007B4B2F">
        <w:rPr>
          <w:rFonts w:ascii="Palatino Linotype" w:eastAsia="Arial" w:hAnsi="Palatino Linotype" w:cs="Arial"/>
          <w:i/>
          <w:spacing w:val="2"/>
          <w:sz w:val="22"/>
        </w:rPr>
        <w:t>T</w:t>
      </w:r>
      <w:r w:rsidRPr="007B4B2F">
        <w:rPr>
          <w:rFonts w:ascii="Palatino Linotype" w:eastAsia="Arial" w:hAnsi="Palatino Linotype" w:cs="Arial"/>
          <w:i/>
          <w:sz w:val="22"/>
        </w:rPr>
        <w:t>ra</w:t>
      </w:r>
      <w:r w:rsidRPr="007B4B2F">
        <w:rPr>
          <w:rFonts w:ascii="Palatino Linotype" w:eastAsia="Arial" w:hAnsi="Palatino Linotype" w:cs="Arial"/>
          <w:i/>
          <w:spacing w:val="1"/>
          <w:sz w:val="22"/>
        </w:rPr>
        <w:t>n</w:t>
      </w:r>
      <w:r w:rsidRPr="007B4B2F">
        <w:rPr>
          <w:rFonts w:ascii="Palatino Linotype" w:eastAsia="Arial" w:hAnsi="Palatino Linotype" w:cs="Arial"/>
          <w:i/>
          <w:spacing w:val="-2"/>
          <w:sz w:val="22"/>
        </w:rPr>
        <w:t>s</w:t>
      </w:r>
      <w:r w:rsidRPr="007B4B2F">
        <w:rPr>
          <w:rFonts w:ascii="Palatino Linotype" w:eastAsia="Arial" w:hAnsi="Palatino Linotype" w:cs="Arial"/>
          <w:i/>
          <w:spacing w:val="1"/>
          <w:sz w:val="22"/>
        </w:rPr>
        <w:t>pa</w:t>
      </w:r>
      <w:r w:rsidRPr="007B4B2F">
        <w:rPr>
          <w:rFonts w:ascii="Palatino Linotype" w:eastAsia="Arial" w:hAnsi="Palatino Linotype" w:cs="Arial"/>
          <w:i/>
          <w:sz w:val="22"/>
        </w:rPr>
        <w:t>r</w:t>
      </w:r>
      <w:r w:rsidRPr="007B4B2F">
        <w:rPr>
          <w:rFonts w:ascii="Palatino Linotype" w:eastAsia="Arial" w:hAnsi="Palatino Linotype" w:cs="Arial"/>
          <w:i/>
          <w:spacing w:val="-2"/>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cia</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y Acc</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so</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a</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la</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I</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f</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ma</w:t>
      </w:r>
      <w:r w:rsidRPr="007B4B2F">
        <w:rPr>
          <w:rFonts w:ascii="Palatino Linotype" w:eastAsia="Arial" w:hAnsi="Palatino Linotype" w:cs="Arial"/>
          <w:i/>
          <w:sz w:val="22"/>
        </w:rPr>
        <w:t>c</w:t>
      </w:r>
      <w:r w:rsidRPr="007B4B2F">
        <w:rPr>
          <w:rFonts w:ascii="Palatino Linotype" w:eastAsia="Arial" w:hAnsi="Palatino Linotype" w:cs="Arial"/>
          <w:i/>
          <w:spacing w:val="-3"/>
          <w:sz w:val="22"/>
        </w:rPr>
        <w:t>i</w:t>
      </w:r>
      <w:r w:rsidRPr="007B4B2F">
        <w:rPr>
          <w:rFonts w:ascii="Palatino Linotype" w:eastAsia="Arial" w:hAnsi="Palatino Linotype" w:cs="Arial"/>
          <w:i/>
          <w:spacing w:val="1"/>
          <w:sz w:val="22"/>
        </w:rPr>
        <w:t>ó</w:t>
      </w:r>
      <w:r w:rsidRPr="007B4B2F">
        <w:rPr>
          <w:rFonts w:ascii="Palatino Linotype" w:eastAsia="Arial" w:hAnsi="Palatino Linotype" w:cs="Arial"/>
          <w:i/>
          <w:sz w:val="22"/>
        </w:rPr>
        <w:t>n</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P</w:t>
      </w:r>
      <w:r w:rsidRPr="007B4B2F">
        <w:rPr>
          <w:rFonts w:ascii="Palatino Linotype" w:eastAsia="Arial" w:hAnsi="Palatino Linotype" w:cs="Arial"/>
          <w:i/>
          <w:spacing w:val="-1"/>
          <w:sz w:val="22"/>
        </w:rPr>
        <w:t>ú</w:t>
      </w:r>
      <w:r w:rsidRPr="007B4B2F">
        <w:rPr>
          <w:rFonts w:ascii="Palatino Linotype" w:eastAsia="Arial" w:hAnsi="Palatino Linotype" w:cs="Arial"/>
          <w:i/>
          <w:spacing w:val="1"/>
          <w:sz w:val="22"/>
        </w:rPr>
        <w:t>b</w:t>
      </w:r>
      <w:r w:rsidRPr="007B4B2F">
        <w:rPr>
          <w:rFonts w:ascii="Palatino Linotype" w:eastAsia="Arial" w:hAnsi="Palatino Linotype" w:cs="Arial"/>
          <w:i/>
          <w:sz w:val="22"/>
        </w:rPr>
        <w:t>l</w:t>
      </w:r>
      <w:r w:rsidRPr="007B4B2F">
        <w:rPr>
          <w:rFonts w:ascii="Palatino Linotype" w:eastAsia="Arial" w:hAnsi="Palatino Linotype" w:cs="Arial"/>
          <w:i/>
          <w:spacing w:val="-1"/>
          <w:sz w:val="22"/>
        </w:rPr>
        <w:t>i</w:t>
      </w:r>
      <w:r w:rsidRPr="007B4B2F">
        <w:rPr>
          <w:rFonts w:ascii="Palatino Linotype" w:eastAsia="Arial" w:hAnsi="Palatino Linotype" w:cs="Arial"/>
          <w:i/>
          <w:sz w:val="22"/>
        </w:rPr>
        <w:t>ca</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G</w:t>
      </w:r>
      <w:r w:rsidRPr="007B4B2F">
        <w:rPr>
          <w:rFonts w:ascii="Palatino Linotype" w:eastAsia="Arial" w:hAnsi="Palatino Linotype" w:cs="Arial"/>
          <w:i/>
          <w:spacing w:val="1"/>
          <w:sz w:val="22"/>
        </w:rPr>
        <w:t>u</w:t>
      </w:r>
      <w:r w:rsidRPr="007B4B2F">
        <w:rPr>
          <w:rFonts w:ascii="Palatino Linotype" w:eastAsia="Arial" w:hAnsi="Palatino Linotype" w:cs="Arial"/>
          <w:i/>
          <w:spacing w:val="-1"/>
          <w:sz w:val="22"/>
        </w:rPr>
        <w:t>b</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rn</w:t>
      </w:r>
      <w:r w:rsidRPr="007B4B2F">
        <w:rPr>
          <w:rFonts w:ascii="Palatino Linotype" w:eastAsia="Arial" w:hAnsi="Palatino Linotype" w:cs="Arial"/>
          <w:i/>
          <w:spacing w:val="-1"/>
          <w:sz w:val="22"/>
        </w:rPr>
        <w:t>a</w:t>
      </w:r>
      <w:r w:rsidRPr="007B4B2F">
        <w:rPr>
          <w:rFonts w:ascii="Palatino Linotype" w:eastAsia="Arial" w:hAnsi="Palatino Linotype" w:cs="Arial"/>
          <w:i/>
          <w:spacing w:val="1"/>
          <w:sz w:val="22"/>
        </w:rPr>
        <w:t>me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t</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 xml:space="preserve">l, </w:t>
      </w:r>
      <w:r w:rsidRPr="007B4B2F">
        <w:rPr>
          <w:rFonts w:ascii="Palatino Linotype" w:eastAsia="Arial" w:hAnsi="Palatino Linotype" w:cs="Arial"/>
          <w:i/>
          <w:spacing w:val="1"/>
          <w:sz w:val="22"/>
        </w:rPr>
        <w:t>pa</w:t>
      </w:r>
      <w:r w:rsidRPr="007B4B2F">
        <w:rPr>
          <w:rFonts w:ascii="Palatino Linotype" w:eastAsia="Arial" w:hAnsi="Palatino Linotype" w:cs="Arial"/>
          <w:i/>
          <w:sz w:val="22"/>
        </w:rPr>
        <w:t>ra</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l</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so</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e la</w:t>
      </w:r>
      <w:r w:rsidRPr="007B4B2F">
        <w:rPr>
          <w:rFonts w:ascii="Palatino Linotype" w:eastAsia="Arial" w:hAnsi="Palatino Linotype" w:cs="Arial"/>
          <w:i/>
          <w:spacing w:val="4"/>
          <w:sz w:val="22"/>
        </w:rPr>
        <w:t xml:space="preserve"> </w:t>
      </w:r>
      <w:r w:rsidRPr="007B4B2F">
        <w:rPr>
          <w:rFonts w:ascii="Palatino Linotype" w:eastAsia="Arial" w:hAnsi="Palatino Linotype" w:cs="Arial"/>
          <w:i/>
          <w:sz w:val="22"/>
        </w:rPr>
        <w:t>in</w:t>
      </w:r>
      <w:r w:rsidRPr="007B4B2F">
        <w:rPr>
          <w:rFonts w:ascii="Palatino Linotype" w:eastAsia="Arial" w:hAnsi="Palatino Linotype" w:cs="Arial"/>
          <w:i/>
          <w:spacing w:val="1"/>
          <w:sz w:val="22"/>
        </w:rPr>
        <w:t>fo</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m</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ción</w:t>
      </w:r>
      <w:r w:rsidRPr="007B4B2F">
        <w:rPr>
          <w:rFonts w:ascii="Palatino Linotype" w:eastAsia="Arial" w:hAnsi="Palatino Linotype" w:cs="Arial"/>
          <w:i/>
          <w:spacing w:val="4"/>
          <w:sz w:val="22"/>
        </w:rPr>
        <w:t xml:space="preserve"> </w:t>
      </w:r>
      <w:r w:rsidRPr="007B4B2F">
        <w:rPr>
          <w:rFonts w:ascii="Palatino Linotype" w:eastAsia="Arial" w:hAnsi="Palatino Linotype" w:cs="Arial"/>
          <w:i/>
          <w:sz w:val="22"/>
        </w:rPr>
        <w:t>res</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r</w:t>
      </w:r>
      <w:r w:rsidRPr="007B4B2F">
        <w:rPr>
          <w:rFonts w:ascii="Palatino Linotype" w:eastAsia="Arial" w:hAnsi="Palatino Linotype" w:cs="Arial"/>
          <w:i/>
          <w:spacing w:val="-3"/>
          <w:sz w:val="22"/>
        </w:rPr>
        <w:t>v</w:t>
      </w:r>
      <w:r w:rsidRPr="007B4B2F">
        <w:rPr>
          <w:rFonts w:ascii="Palatino Linotype" w:eastAsia="Arial" w:hAnsi="Palatino Linotype" w:cs="Arial"/>
          <w:i/>
          <w:spacing w:val="1"/>
          <w:sz w:val="22"/>
        </w:rPr>
        <w:t>ada</w:t>
      </w:r>
      <w:r w:rsidRPr="007B4B2F">
        <w:rPr>
          <w:rFonts w:ascii="Palatino Linotype" w:eastAsia="Arial" w:hAnsi="Palatino Linotype" w:cs="Arial"/>
          <w:i/>
          <w:sz w:val="22"/>
        </w:rPr>
        <w:t>,</w:t>
      </w:r>
      <w:r w:rsidRPr="007B4B2F">
        <w:rPr>
          <w:rFonts w:ascii="Palatino Linotype" w:eastAsia="Arial" w:hAnsi="Palatino Linotype" w:cs="Arial"/>
          <w:i/>
          <w:spacing w:val="4"/>
          <w:sz w:val="22"/>
        </w:rPr>
        <w:t xml:space="preserve"> </w:t>
      </w:r>
      <w:r w:rsidRPr="007B4B2F">
        <w:rPr>
          <w:rFonts w:ascii="Palatino Linotype" w:eastAsia="Arial" w:hAnsi="Palatino Linotype" w:cs="Arial"/>
          <w:i/>
          <w:sz w:val="22"/>
        </w:rPr>
        <w:t>y</w:t>
      </w:r>
      <w:r w:rsidRPr="007B4B2F">
        <w:rPr>
          <w:rFonts w:ascii="Palatino Linotype" w:eastAsia="Arial" w:hAnsi="Palatino Linotype" w:cs="Arial"/>
          <w:i/>
          <w:spacing w:val="1"/>
          <w:sz w:val="22"/>
        </w:rPr>
        <w:t xml:space="preserve"> 1</w:t>
      </w:r>
      <w:r w:rsidRPr="007B4B2F">
        <w:rPr>
          <w:rFonts w:ascii="Palatino Linotype" w:eastAsia="Arial" w:hAnsi="Palatino Linotype" w:cs="Arial"/>
          <w:i/>
          <w:sz w:val="22"/>
        </w:rPr>
        <w:t>8</w:t>
      </w:r>
      <w:r w:rsidRPr="007B4B2F">
        <w:rPr>
          <w:rFonts w:ascii="Palatino Linotype" w:eastAsia="Arial" w:hAnsi="Palatino Linotype" w:cs="Arial"/>
          <w:i/>
          <w:spacing w:val="4"/>
          <w:sz w:val="22"/>
        </w:rPr>
        <w:t xml:space="preserve"> </w:t>
      </w:r>
      <w:r w:rsidRPr="007B4B2F">
        <w:rPr>
          <w:rFonts w:ascii="Palatino Linotype" w:eastAsia="Arial" w:hAnsi="Palatino Linotype" w:cs="Arial"/>
          <w:i/>
          <w:spacing w:val="1"/>
          <w:sz w:val="22"/>
        </w:rPr>
        <w:t>de</w:t>
      </w:r>
      <w:r w:rsidRPr="007B4B2F">
        <w:rPr>
          <w:rFonts w:ascii="Palatino Linotype" w:eastAsia="Arial" w:hAnsi="Palatino Linotype" w:cs="Arial"/>
          <w:i/>
          <w:sz w:val="22"/>
        </w:rPr>
        <w:t xml:space="preserve">l </w:t>
      </w:r>
      <w:r w:rsidRPr="007B4B2F">
        <w:rPr>
          <w:rFonts w:ascii="Palatino Linotype" w:eastAsia="Arial" w:hAnsi="Palatino Linotype" w:cs="Arial"/>
          <w:i/>
          <w:spacing w:val="1"/>
          <w:sz w:val="22"/>
        </w:rPr>
        <w:t>m</w:t>
      </w:r>
      <w:r w:rsidRPr="007B4B2F">
        <w:rPr>
          <w:rFonts w:ascii="Palatino Linotype" w:eastAsia="Arial" w:hAnsi="Palatino Linotype" w:cs="Arial"/>
          <w:i/>
          <w:sz w:val="22"/>
        </w:rPr>
        <w:t>is</w:t>
      </w:r>
      <w:r w:rsidRPr="007B4B2F">
        <w:rPr>
          <w:rFonts w:ascii="Palatino Linotype" w:eastAsia="Arial" w:hAnsi="Palatino Linotype" w:cs="Arial"/>
          <w:i/>
          <w:spacing w:val="-1"/>
          <w:sz w:val="22"/>
        </w:rPr>
        <w:t>m</w:t>
      </w:r>
      <w:r w:rsidRPr="007B4B2F">
        <w:rPr>
          <w:rFonts w:ascii="Palatino Linotype" w:eastAsia="Arial" w:hAnsi="Palatino Linotype" w:cs="Arial"/>
          <w:i/>
          <w:sz w:val="22"/>
        </w:rPr>
        <w:t>o</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rd</w:t>
      </w:r>
      <w:r w:rsidRPr="007B4B2F">
        <w:rPr>
          <w:rFonts w:ascii="Palatino Linotype" w:eastAsia="Arial" w:hAnsi="Palatino Linotype" w:cs="Arial"/>
          <w:i/>
          <w:spacing w:val="1"/>
          <w:sz w:val="22"/>
        </w:rPr>
        <w:t>en</w:t>
      </w:r>
      <w:r w:rsidRPr="007B4B2F">
        <w:rPr>
          <w:rFonts w:ascii="Palatino Linotype" w:eastAsia="Arial" w:hAnsi="Palatino Linotype" w:cs="Arial"/>
          <w:i/>
          <w:spacing w:val="-1"/>
          <w:sz w:val="22"/>
        </w:rPr>
        <w:t>a</w:t>
      </w:r>
      <w:r w:rsidRPr="007B4B2F">
        <w:rPr>
          <w:rFonts w:ascii="Palatino Linotype" w:eastAsia="Arial" w:hAnsi="Palatino Linotype" w:cs="Arial"/>
          <w:i/>
          <w:spacing w:val="1"/>
          <w:sz w:val="22"/>
        </w:rPr>
        <w:t>m</w:t>
      </w:r>
      <w:r w:rsidRPr="007B4B2F">
        <w:rPr>
          <w:rFonts w:ascii="Palatino Linotype" w:eastAsia="Arial" w:hAnsi="Palatino Linotype" w:cs="Arial"/>
          <w:i/>
          <w:sz w:val="22"/>
        </w:rPr>
        <w:t>i</w:t>
      </w:r>
      <w:r w:rsidRPr="007B4B2F">
        <w:rPr>
          <w:rFonts w:ascii="Palatino Linotype" w:eastAsia="Arial" w:hAnsi="Palatino Linotype" w:cs="Arial"/>
          <w:i/>
          <w:spacing w:val="-2"/>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t</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w:t>
      </w:r>
      <w:r w:rsidRPr="007B4B2F">
        <w:rPr>
          <w:rFonts w:ascii="Palatino Linotype" w:eastAsia="Arial" w:hAnsi="Palatino Linotype" w:cs="Arial"/>
          <w:i/>
          <w:spacing w:val="4"/>
          <w:sz w:val="22"/>
        </w:rPr>
        <w:t xml:space="preserve"> </w:t>
      </w:r>
      <w:r w:rsidRPr="007B4B2F">
        <w:rPr>
          <w:rFonts w:ascii="Palatino Linotype" w:eastAsia="Arial" w:hAnsi="Palatino Linotype" w:cs="Arial"/>
          <w:i/>
          <w:spacing w:val="1"/>
          <w:sz w:val="22"/>
        </w:rPr>
        <w:t>pa</w:t>
      </w:r>
      <w:r w:rsidRPr="007B4B2F">
        <w:rPr>
          <w:rFonts w:ascii="Palatino Linotype" w:eastAsia="Arial" w:hAnsi="Palatino Linotype" w:cs="Arial"/>
          <w:i/>
          <w:sz w:val="22"/>
        </w:rPr>
        <w:t>ra</w:t>
      </w:r>
      <w:r w:rsidRPr="007B4B2F">
        <w:rPr>
          <w:rFonts w:ascii="Palatino Linotype" w:eastAsia="Arial" w:hAnsi="Palatino Linotype" w:cs="Arial"/>
          <w:i/>
          <w:spacing w:val="1"/>
          <w:sz w:val="22"/>
        </w:rPr>
        <w:t xml:space="preserve"> e</w:t>
      </w:r>
      <w:r w:rsidRPr="007B4B2F">
        <w:rPr>
          <w:rFonts w:ascii="Palatino Linotype" w:eastAsia="Arial" w:hAnsi="Palatino Linotype" w:cs="Arial"/>
          <w:i/>
          <w:sz w:val="22"/>
        </w:rPr>
        <w:t>l</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so</w:t>
      </w:r>
      <w:r w:rsidRPr="007B4B2F">
        <w:rPr>
          <w:rFonts w:ascii="Palatino Linotype" w:eastAsia="Arial" w:hAnsi="Palatino Linotype" w:cs="Arial"/>
          <w:i/>
          <w:spacing w:val="4"/>
          <w:sz w:val="22"/>
        </w:rPr>
        <w:t xml:space="preserve"> </w:t>
      </w:r>
      <w:r w:rsidRPr="007B4B2F">
        <w:rPr>
          <w:rFonts w:ascii="Palatino Linotype" w:eastAsia="Arial" w:hAnsi="Palatino Linotype" w:cs="Arial"/>
          <w:i/>
          <w:spacing w:val="11"/>
          <w:sz w:val="22"/>
        </w:rPr>
        <w:t>d</w:t>
      </w:r>
      <w:r w:rsidRPr="007B4B2F">
        <w:rPr>
          <w:rFonts w:ascii="Palatino Linotype" w:eastAsia="Arial" w:hAnsi="Palatino Linotype" w:cs="Arial"/>
          <w:i/>
          <w:sz w:val="22"/>
        </w:rPr>
        <w:t>e</w:t>
      </w:r>
      <w:r w:rsidRPr="007B4B2F">
        <w:rPr>
          <w:rFonts w:ascii="Palatino Linotype" w:eastAsia="Arial" w:hAnsi="Palatino Linotype" w:cs="Arial"/>
          <w:i/>
          <w:spacing w:val="4"/>
          <w:sz w:val="22"/>
        </w:rPr>
        <w:t xml:space="preserve"> </w:t>
      </w:r>
      <w:r w:rsidRPr="007B4B2F">
        <w:rPr>
          <w:rFonts w:ascii="Palatino Linotype" w:eastAsia="Arial" w:hAnsi="Palatino Linotype" w:cs="Arial"/>
          <w:i/>
          <w:spacing w:val="-3"/>
          <w:sz w:val="22"/>
        </w:rPr>
        <w:t>l</w:t>
      </w:r>
      <w:r w:rsidRPr="007B4B2F">
        <w:rPr>
          <w:rFonts w:ascii="Palatino Linotype" w:eastAsia="Arial" w:hAnsi="Palatino Linotype" w:cs="Arial"/>
          <w:i/>
          <w:sz w:val="22"/>
        </w:rPr>
        <w:t>a in</w:t>
      </w:r>
      <w:r w:rsidRPr="007B4B2F">
        <w:rPr>
          <w:rFonts w:ascii="Palatino Linotype" w:eastAsia="Arial" w:hAnsi="Palatino Linotype" w:cs="Arial"/>
          <w:i/>
          <w:spacing w:val="1"/>
          <w:sz w:val="22"/>
        </w:rPr>
        <w:t>fo</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m</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ción</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on</w:t>
      </w:r>
      <w:r w:rsidRPr="007B4B2F">
        <w:rPr>
          <w:rFonts w:ascii="Palatino Linotype" w:eastAsia="Arial" w:hAnsi="Palatino Linotype" w:cs="Arial"/>
          <w:i/>
          <w:spacing w:val="3"/>
          <w:sz w:val="22"/>
        </w:rPr>
        <w:t>f</w:t>
      </w:r>
      <w:r w:rsidRPr="007B4B2F">
        <w:rPr>
          <w:rFonts w:ascii="Palatino Linotype" w:eastAsia="Arial" w:hAnsi="Palatino Linotype" w:cs="Arial"/>
          <w:i/>
          <w:sz w:val="22"/>
        </w:rPr>
        <w:t>id</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pacing w:val="-2"/>
          <w:sz w:val="22"/>
        </w:rPr>
        <w:t>c</w:t>
      </w:r>
      <w:r w:rsidRPr="007B4B2F">
        <w:rPr>
          <w:rFonts w:ascii="Palatino Linotype" w:eastAsia="Arial" w:hAnsi="Palatino Linotype" w:cs="Arial"/>
          <w:i/>
          <w:sz w:val="22"/>
        </w:rPr>
        <w:t>ial.</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P</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lo</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an</w:t>
      </w:r>
      <w:r w:rsidRPr="007B4B2F">
        <w:rPr>
          <w:rFonts w:ascii="Palatino Linotype" w:eastAsia="Arial" w:hAnsi="Palatino Linotype" w:cs="Arial"/>
          <w:i/>
          <w:spacing w:val="-2"/>
          <w:sz w:val="22"/>
        </w:rPr>
        <w:t>t</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i</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r,</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la</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clasi</w:t>
      </w:r>
      <w:r w:rsidRPr="007B4B2F">
        <w:rPr>
          <w:rFonts w:ascii="Palatino Linotype" w:eastAsia="Arial" w:hAnsi="Palatino Linotype" w:cs="Arial"/>
          <w:i/>
          <w:spacing w:val="3"/>
          <w:sz w:val="22"/>
        </w:rPr>
        <w:t>f</w:t>
      </w:r>
      <w:r w:rsidRPr="007B4B2F">
        <w:rPr>
          <w:rFonts w:ascii="Palatino Linotype" w:eastAsia="Arial" w:hAnsi="Palatino Linotype" w:cs="Arial"/>
          <w:i/>
          <w:sz w:val="22"/>
        </w:rPr>
        <w:t>i</w:t>
      </w:r>
      <w:r w:rsidRPr="007B4B2F">
        <w:rPr>
          <w:rFonts w:ascii="Palatino Linotype" w:eastAsia="Arial" w:hAnsi="Palatino Linotype" w:cs="Arial"/>
          <w:i/>
          <w:spacing w:val="-3"/>
          <w:sz w:val="22"/>
        </w:rPr>
        <w:t>c</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ción</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y la</w:t>
      </w:r>
      <w:r w:rsidRPr="007B4B2F">
        <w:rPr>
          <w:rFonts w:ascii="Palatino Linotype" w:eastAsia="Arial" w:hAnsi="Palatino Linotype" w:cs="Arial"/>
          <w:i/>
          <w:spacing w:val="2"/>
          <w:sz w:val="22"/>
        </w:rPr>
        <w:t xml:space="preserve"> i</w:t>
      </w:r>
      <w:r w:rsidRPr="007B4B2F">
        <w:rPr>
          <w:rFonts w:ascii="Palatino Linotype" w:eastAsia="Arial" w:hAnsi="Palatino Linotype" w:cs="Arial"/>
          <w:i/>
          <w:spacing w:val="1"/>
          <w:sz w:val="22"/>
        </w:rPr>
        <w:t>ne</w:t>
      </w:r>
      <w:r w:rsidRPr="007B4B2F">
        <w:rPr>
          <w:rFonts w:ascii="Palatino Linotype" w:eastAsia="Arial" w:hAnsi="Palatino Linotype" w:cs="Arial"/>
          <w:i/>
          <w:spacing w:val="-2"/>
          <w:sz w:val="22"/>
        </w:rPr>
        <w:t>x</w:t>
      </w:r>
      <w:r w:rsidRPr="007B4B2F">
        <w:rPr>
          <w:rFonts w:ascii="Palatino Linotype" w:eastAsia="Arial" w:hAnsi="Palatino Linotype" w:cs="Arial"/>
          <w:i/>
          <w:sz w:val="22"/>
        </w:rPr>
        <w:t>ist</w:t>
      </w:r>
      <w:r w:rsidRPr="007B4B2F">
        <w:rPr>
          <w:rFonts w:ascii="Palatino Linotype" w:eastAsia="Arial" w:hAnsi="Palatino Linotype" w:cs="Arial"/>
          <w:i/>
          <w:spacing w:val="1"/>
          <w:sz w:val="22"/>
        </w:rPr>
        <w:t>en</w:t>
      </w:r>
      <w:r w:rsidRPr="007B4B2F">
        <w:rPr>
          <w:rFonts w:ascii="Palatino Linotype" w:eastAsia="Arial" w:hAnsi="Palatino Linotype" w:cs="Arial"/>
          <w:i/>
          <w:sz w:val="22"/>
        </w:rPr>
        <w:t>cia</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o c</w:t>
      </w:r>
      <w:r w:rsidRPr="007B4B2F">
        <w:rPr>
          <w:rFonts w:ascii="Palatino Linotype" w:eastAsia="Arial" w:hAnsi="Palatino Linotype" w:cs="Arial"/>
          <w:i/>
          <w:spacing w:val="1"/>
          <w:sz w:val="22"/>
        </w:rPr>
        <w:t>oe</w:t>
      </w:r>
      <w:r w:rsidRPr="007B4B2F">
        <w:rPr>
          <w:rFonts w:ascii="Palatino Linotype" w:eastAsia="Arial" w:hAnsi="Palatino Linotype" w:cs="Arial"/>
          <w:i/>
          <w:spacing w:val="-2"/>
          <w:sz w:val="22"/>
        </w:rPr>
        <w:t>x</w:t>
      </w:r>
      <w:r w:rsidRPr="007B4B2F">
        <w:rPr>
          <w:rFonts w:ascii="Palatino Linotype" w:eastAsia="Arial" w:hAnsi="Palatino Linotype" w:cs="Arial"/>
          <w:i/>
          <w:sz w:val="22"/>
        </w:rPr>
        <w:t>ist</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n</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en</w:t>
      </w:r>
      <w:r w:rsidRPr="007B4B2F">
        <w:rPr>
          <w:rFonts w:ascii="Palatino Linotype" w:eastAsia="Arial" w:hAnsi="Palatino Linotype" w:cs="Arial"/>
          <w:i/>
          <w:sz w:val="22"/>
        </w:rPr>
        <w:t>t</w:t>
      </w:r>
      <w:r w:rsidRPr="007B4B2F">
        <w:rPr>
          <w:rFonts w:ascii="Palatino Linotype" w:eastAsia="Arial" w:hAnsi="Palatino Linotype" w:cs="Arial"/>
          <w:i/>
          <w:spacing w:val="-3"/>
          <w:sz w:val="22"/>
        </w:rPr>
        <w:t>r</w:t>
      </w:r>
      <w:r w:rsidRPr="007B4B2F">
        <w:rPr>
          <w:rFonts w:ascii="Palatino Linotype" w:eastAsia="Arial" w:hAnsi="Palatino Linotype" w:cs="Arial"/>
          <w:i/>
          <w:sz w:val="22"/>
        </w:rPr>
        <w:t>e</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s</w:t>
      </w:r>
      <w:r w:rsidRPr="007B4B2F">
        <w:rPr>
          <w:rFonts w:ascii="Palatino Linotype" w:eastAsia="Arial" w:hAnsi="Palatino Linotype" w:cs="Arial"/>
          <w:i/>
          <w:spacing w:val="-2"/>
          <w:sz w:val="22"/>
        </w:rPr>
        <w:t>í</w:t>
      </w:r>
      <w:r w:rsidRPr="007B4B2F">
        <w:rPr>
          <w:rFonts w:ascii="Palatino Linotype" w:eastAsia="Arial" w:hAnsi="Palatino Linotype" w:cs="Arial"/>
          <w:i/>
          <w:sz w:val="22"/>
        </w:rPr>
        <w:t>,</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n</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2"/>
          <w:sz w:val="22"/>
        </w:rPr>
        <w:t>v</w:t>
      </w:r>
      <w:r w:rsidRPr="007B4B2F">
        <w:rPr>
          <w:rFonts w:ascii="Palatino Linotype" w:eastAsia="Arial" w:hAnsi="Palatino Linotype" w:cs="Arial"/>
          <w:i/>
          <w:sz w:val="22"/>
        </w:rPr>
        <w:t>i</w:t>
      </w:r>
      <w:r w:rsidRPr="007B4B2F">
        <w:rPr>
          <w:rFonts w:ascii="Palatino Linotype" w:eastAsia="Arial" w:hAnsi="Palatino Linotype" w:cs="Arial"/>
          <w:i/>
          <w:spacing w:val="-1"/>
          <w:sz w:val="22"/>
        </w:rPr>
        <w:t>r</w:t>
      </w:r>
      <w:r w:rsidRPr="007B4B2F">
        <w:rPr>
          <w:rFonts w:ascii="Palatino Linotype" w:eastAsia="Arial" w:hAnsi="Palatino Linotype" w:cs="Arial"/>
          <w:i/>
          <w:sz w:val="22"/>
        </w:rPr>
        <w:t>t</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d</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e</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e</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la clasi</w:t>
      </w:r>
      <w:r w:rsidRPr="007B4B2F">
        <w:rPr>
          <w:rFonts w:ascii="Palatino Linotype" w:eastAsia="Arial" w:hAnsi="Palatino Linotype" w:cs="Arial"/>
          <w:i/>
          <w:spacing w:val="3"/>
          <w:sz w:val="22"/>
        </w:rPr>
        <w:t>f</w:t>
      </w:r>
      <w:r w:rsidRPr="007B4B2F">
        <w:rPr>
          <w:rFonts w:ascii="Palatino Linotype" w:eastAsia="Arial" w:hAnsi="Palatino Linotype" w:cs="Arial"/>
          <w:i/>
          <w:sz w:val="22"/>
        </w:rPr>
        <w:t>icaci</w:t>
      </w:r>
      <w:r w:rsidRPr="007B4B2F">
        <w:rPr>
          <w:rFonts w:ascii="Palatino Linotype" w:eastAsia="Arial" w:hAnsi="Palatino Linotype" w:cs="Arial"/>
          <w:i/>
          <w:spacing w:val="-2"/>
          <w:sz w:val="22"/>
        </w:rPr>
        <w:t>ó</w:t>
      </w:r>
      <w:r w:rsidRPr="007B4B2F">
        <w:rPr>
          <w:rFonts w:ascii="Palatino Linotype" w:eastAsia="Arial" w:hAnsi="Palatino Linotype" w:cs="Arial"/>
          <w:i/>
          <w:sz w:val="22"/>
        </w:rPr>
        <w:t>n</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e</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i</w:t>
      </w:r>
      <w:r w:rsidRPr="007B4B2F">
        <w:rPr>
          <w:rFonts w:ascii="Palatino Linotype" w:eastAsia="Arial" w:hAnsi="Palatino Linotype" w:cs="Arial"/>
          <w:i/>
          <w:spacing w:val="-2"/>
          <w:sz w:val="22"/>
        </w:rPr>
        <w:t>n</w:t>
      </w:r>
      <w:r w:rsidRPr="007B4B2F">
        <w:rPr>
          <w:rFonts w:ascii="Palatino Linotype" w:eastAsia="Arial" w:hAnsi="Palatino Linotype" w:cs="Arial"/>
          <w:i/>
          <w:spacing w:val="3"/>
          <w:sz w:val="22"/>
        </w:rPr>
        <w:t>f</w:t>
      </w:r>
      <w:r w:rsidRPr="007B4B2F">
        <w:rPr>
          <w:rFonts w:ascii="Palatino Linotype" w:eastAsia="Arial" w:hAnsi="Palatino Linotype" w:cs="Arial"/>
          <w:i/>
          <w:spacing w:val="1"/>
          <w:sz w:val="22"/>
        </w:rPr>
        <w:t>o</w:t>
      </w:r>
      <w:r w:rsidRPr="007B4B2F">
        <w:rPr>
          <w:rFonts w:ascii="Palatino Linotype" w:eastAsia="Arial" w:hAnsi="Palatino Linotype" w:cs="Arial"/>
          <w:i/>
          <w:spacing w:val="-3"/>
          <w:sz w:val="22"/>
        </w:rPr>
        <w:t>r</w:t>
      </w:r>
      <w:r w:rsidRPr="007B4B2F">
        <w:rPr>
          <w:rFonts w:ascii="Palatino Linotype" w:eastAsia="Arial" w:hAnsi="Palatino Linotype" w:cs="Arial"/>
          <w:i/>
          <w:spacing w:val="1"/>
          <w:sz w:val="22"/>
        </w:rPr>
        <w:t>ma</w:t>
      </w:r>
      <w:r w:rsidRPr="007B4B2F">
        <w:rPr>
          <w:rFonts w:ascii="Palatino Linotype" w:eastAsia="Arial" w:hAnsi="Palatino Linotype" w:cs="Arial"/>
          <w:i/>
          <w:sz w:val="22"/>
        </w:rPr>
        <w:t>ci</w:t>
      </w:r>
      <w:r w:rsidRPr="007B4B2F">
        <w:rPr>
          <w:rFonts w:ascii="Palatino Linotype" w:eastAsia="Arial" w:hAnsi="Palatino Linotype" w:cs="Arial"/>
          <w:i/>
          <w:spacing w:val="-2"/>
          <w:sz w:val="22"/>
        </w:rPr>
        <w:t>ó</w:t>
      </w:r>
      <w:r w:rsidRPr="007B4B2F">
        <w:rPr>
          <w:rFonts w:ascii="Palatino Linotype" w:eastAsia="Arial" w:hAnsi="Palatino Linotype" w:cs="Arial"/>
          <w:i/>
          <w:sz w:val="22"/>
        </w:rPr>
        <w:t>n</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i</w:t>
      </w:r>
      <w:r w:rsidRPr="007B4B2F">
        <w:rPr>
          <w:rFonts w:ascii="Palatino Linotype" w:eastAsia="Arial" w:hAnsi="Palatino Linotype" w:cs="Arial"/>
          <w:i/>
          <w:spacing w:val="1"/>
          <w:sz w:val="22"/>
        </w:rPr>
        <w:t>mp</w:t>
      </w:r>
      <w:r w:rsidRPr="007B4B2F">
        <w:rPr>
          <w:rFonts w:ascii="Palatino Linotype" w:eastAsia="Arial" w:hAnsi="Palatino Linotype" w:cs="Arial"/>
          <w:i/>
          <w:sz w:val="22"/>
        </w:rPr>
        <w:t>l</w:t>
      </w:r>
      <w:r w:rsidRPr="007B4B2F">
        <w:rPr>
          <w:rFonts w:ascii="Palatino Linotype" w:eastAsia="Arial" w:hAnsi="Palatino Linotype" w:cs="Arial"/>
          <w:i/>
          <w:spacing w:val="-1"/>
          <w:sz w:val="22"/>
        </w:rPr>
        <w:t>i</w:t>
      </w:r>
      <w:r w:rsidRPr="007B4B2F">
        <w:rPr>
          <w:rFonts w:ascii="Palatino Linotype" w:eastAsia="Arial" w:hAnsi="Palatino Linotype" w:cs="Arial"/>
          <w:i/>
          <w:spacing w:val="-2"/>
          <w:sz w:val="22"/>
        </w:rPr>
        <w:t>c</w:t>
      </w:r>
      <w:r w:rsidRPr="007B4B2F">
        <w:rPr>
          <w:rFonts w:ascii="Palatino Linotype" w:eastAsia="Arial" w:hAnsi="Palatino Linotype" w:cs="Arial"/>
          <w:i/>
          <w:sz w:val="22"/>
        </w:rPr>
        <w:t>a in</w:t>
      </w:r>
      <w:r w:rsidRPr="007B4B2F">
        <w:rPr>
          <w:rFonts w:ascii="Palatino Linotype" w:eastAsia="Arial" w:hAnsi="Palatino Linotype" w:cs="Arial"/>
          <w:i/>
          <w:spacing w:val="-2"/>
          <w:sz w:val="22"/>
        </w:rPr>
        <w:t>v</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i</w:t>
      </w:r>
      <w:r w:rsidRPr="007B4B2F">
        <w:rPr>
          <w:rFonts w:ascii="Palatino Linotype" w:eastAsia="Arial" w:hAnsi="Palatino Linotype" w:cs="Arial"/>
          <w:i/>
          <w:spacing w:val="1"/>
          <w:sz w:val="22"/>
        </w:rPr>
        <w:t>ab</w:t>
      </w:r>
      <w:r w:rsidRPr="007B4B2F">
        <w:rPr>
          <w:rFonts w:ascii="Palatino Linotype" w:eastAsia="Arial" w:hAnsi="Palatino Linotype" w:cs="Arial"/>
          <w:i/>
          <w:sz w:val="22"/>
        </w:rPr>
        <w:t>le</w:t>
      </w:r>
      <w:r w:rsidRPr="007B4B2F">
        <w:rPr>
          <w:rFonts w:ascii="Palatino Linotype" w:eastAsia="Arial" w:hAnsi="Palatino Linotype" w:cs="Arial"/>
          <w:i/>
          <w:spacing w:val="2"/>
          <w:sz w:val="22"/>
        </w:rPr>
        <w:t>m</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te</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 xml:space="preserve">la </w:t>
      </w:r>
      <w:r w:rsidRPr="007B4B2F">
        <w:rPr>
          <w:rFonts w:ascii="Palatino Linotype" w:eastAsia="Arial" w:hAnsi="Palatino Linotype" w:cs="Arial"/>
          <w:i/>
          <w:spacing w:val="1"/>
          <w:sz w:val="22"/>
        </w:rPr>
        <w:t>e</w:t>
      </w:r>
      <w:r w:rsidRPr="007B4B2F">
        <w:rPr>
          <w:rFonts w:ascii="Palatino Linotype" w:eastAsia="Arial" w:hAnsi="Palatino Linotype" w:cs="Arial"/>
          <w:i/>
          <w:spacing w:val="-2"/>
          <w:sz w:val="22"/>
        </w:rPr>
        <w:t>x</w:t>
      </w:r>
      <w:r w:rsidRPr="007B4B2F">
        <w:rPr>
          <w:rFonts w:ascii="Palatino Linotype" w:eastAsia="Arial" w:hAnsi="Palatino Linotype" w:cs="Arial"/>
          <w:i/>
          <w:sz w:val="22"/>
        </w:rPr>
        <w:t>ist</w:t>
      </w:r>
      <w:r w:rsidRPr="007B4B2F">
        <w:rPr>
          <w:rFonts w:ascii="Palatino Linotype" w:eastAsia="Arial" w:hAnsi="Palatino Linotype" w:cs="Arial"/>
          <w:i/>
          <w:spacing w:val="1"/>
          <w:sz w:val="22"/>
        </w:rPr>
        <w:t>en</w:t>
      </w:r>
      <w:r w:rsidRPr="007B4B2F">
        <w:rPr>
          <w:rFonts w:ascii="Palatino Linotype" w:eastAsia="Arial" w:hAnsi="Palatino Linotype" w:cs="Arial"/>
          <w:i/>
          <w:sz w:val="22"/>
        </w:rPr>
        <w:t>cia</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e</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n</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do</w:t>
      </w:r>
      <w:r w:rsidRPr="007B4B2F">
        <w:rPr>
          <w:rFonts w:ascii="Palatino Linotype" w:eastAsia="Arial" w:hAnsi="Palatino Linotype" w:cs="Arial"/>
          <w:i/>
          <w:spacing w:val="-2"/>
          <w:sz w:val="22"/>
        </w:rPr>
        <w:t>c</w:t>
      </w:r>
      <w:r w:rsidRPr="007B4B2F">
        <w:rPr>
          <w:rFonts w:ascii="Palatino Linotype" w:eastAsia="Arial" w:hAnsi="Palatino Linotype" w:cs="Arial"/>
          <w:i/>
          <w:spacing w:val="-1"/>
          <w:sz w:val="22"/>
        </w:rPr>
        <w:t>u</w:t>
      </w:r>
      <w:r w:rsidRPr="007B4B2F">
        <w:rPr>
          <w:rFonts w:ascii="Palatino Linotype" w:eastAsia="Arial" w:hAnsi="Palatino Linotype" w:cs="Arial"/>
          <w:i/>
          <w:spacing w:val="1"/>
          <w:sz w:val="22"/>
        </w:rPr>
        <w:t>me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to</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o</w:t>
      </w:r>
      <w:r w:rsidRPr="007B4B2F">
        <w:rPr>
          <w:rFonts w:ascii="Palatino Linotype" w:eastAsia="Arial" w:hAnsi="Palatino Linotype" w:cs="Arial"/>
          <w:i/>
          <w:spacing w:val="1"/>
          <w:sz w:val="22"/>
        </w:rPr>
        <w:t xml:space="preserve"> do</w:t>
      </w:r>
      <w:r w:rsidRPr="007B4B2F">
        <w:rPr>
          <w:rFonts w:ascii="Palatino Linotype" w:eastAsia="Arial" w:hAnsi="Palatino Linotype" w:cs="Arial"/>
          <w:i/>
          <w:spacing w:val="-2"/>
          <w:sz w:val="22"/>
        </w:rPr>
        <w:t>c</w:t>
      </w:r>
      <w:r w:rsidRPr="007B4B2F">
        <w:rPr>
          <w:rFonts w:ascii="Palatino Linotype" w:eastAsia="Arial" w:hAnsi="Palatino Linotype" w:cs="Arial"/>
          <w:i/>
          <w:spacing w:val="1"/>
          <w:sz w:val="22"/>
        </w:rPr>
        <w:t>u</w:t>
      </w:r>
      <w:r w:rsidRPr="007B4B2F">
        <w:rPr>
          <w:rFonts w:ascii="Palatino Linotype" w:eastAsia="Arial" w:hAnsi="Palatino Linotype" w:cs="Arial"/>
          <w:i/>
          <w:spacing w:val="-1"/>
          <w:sz w:val="22"/>
        </w:rPr>
        <w:t>m</w:t>
      </w:r>
      <w:r w:rsidRPr="007B4B2F">
        <w:rPr>
          <w:rFonts w:ascii="Palatino Linotype" w:eastAsia="Arial" w:hAnsi="Palatino Linotype" w:cs="Arial"/>
          <w:i/>
          <w:spacing w:val="1"/>
          <w:sz w:val="22"/>
        </w:rPr>
        <w:t>en</w:t>
      </w:r>
      <w:r w:rsidRPr="007B4B2F">
        <w:rPr>
          <w:rFonts w:ascii="Palatino Linotype" w:eastAsia="Arial" w:hAnsi="Palatino Linotype" w:cs="Arial"/>
          <w:i/>
          <w:spacing w:val="-2"/>
          <w:sz w:val="22"/>
        </w:rPr>
        <w:t>t</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 xml:space="preserve">s </w:t>
      </w:r>
      <w:r w:rsidRPr="007B4B2F">
        <w:rPr>
          <w:rFonts w:ascii="Palatino Linotype" w:eastAsia="Arial" w:hAnsi="Palatino Linotype" w:cs="Arial"/>
          <w:i/>
          <w:spacing w:val="1"/>
          <w:sz w:val="22"/>
        </w:rPr>
        <w:t>de</w:t>
      </w:r>
      <w:r w:rsidRPr="007B4B2F">
        <w:rPr>
          <w:rFonts w:ascii="Palatino Linotype" w:eastAsia="Arial" w:hAnsi="Palatino Linotype" w:cs="Arial"/>
          <w:i/>
          <w:sz w:val="22"/>
        </w:rPr>
        <w:t>t</w:t>
      </w:r>
      <w:r w:rsidRPr="007B4B2F">
        <w:rPr>
          <w:rFonts w:ascii="Palatino Linotype" w:eastAsia="Arial" w:hAnsi="Palatino Linotype" w:cs="Arial"/>
          <w:i/>
          <w:spacing w:val="1"/>
          <w:sz w:val="22"/>
        </w:rPr>
        <w:t>e</w:t>
      </w:r>
      <w:r w:rsidRPr="007B4B2F">
        <w:rPr>
          <w:rFonts w:ascii="Palatino Linotype" w:eastAsia="Arial" w:hAnsi="Palatino Linotype" w:cs="Arial"/>
          <w:i/>
          <w:spacing w:val="-3"/>
          <w:sz w:val="22"/>
        </w:rPr>
        <w:t>r</w:t>
      </w:r>
      <w:r w:rsidRPr="007B4B2F">
        <w:rPr>
          <w:rFonts w:ascii="Palatino Linotype" w:eastAsia="Arial" w:hAnsi="Palatino Linotype" w:cs="Arial"/>
          <w:i/>
          <w:spacing w:val="1"/>
          <w:sz w:val="22"/>
        </w:rPr>
        <w:t>m</w:t>
      </w:r>
      <w:r w:rsidRPr="007B4B2F">
        <w:rPr>
          <w:rFonts w:ascii="Palatino Linotype" w:eastAsia="Arial" w:hAnsi="Palatino Linotype" w:cs="Arial"/>
          <w:i/>
          <w:sz w:val="22"/>
        </w:rPr>
        <w:t>in</w:t>
      </w:r>
      <w:r w:rsidRPr="007B4B2F">
        <w:rPr>
          <w:rFonts w:ascii="Palatino Linotype" w:eastAsia="Arial" w:hAnsi="Palatino Linotype" w:cs="Arial"/>
          <w:i/>
          <w:spacing w:val="-1"/>
          <w:sz w:val="22"/>
        </w:rPr>
        <w:t>a</w:t>
      </w:r>
      <w:r w:rsidRPr="007B4B2F">
        <w:rPr>
          <w:rFonts w:ascii="Palatino Linotype" w:eastAsia="Arial" w:hAnsi="Palatino Linotype" w:cs="Arial"/>
          <w:i/>
          <w:spacing w:val="1"/>
          <w:sz w:val="22"/>
        </w:rPr>
        <w:t>do</w:t>
      </w:r>
      <w:r w:rsidRPr="007B4B2F">
        <w:rPr>
          <w:rFonts w:ascii="Palatino Linotype" w:eastAsia="Arial" w:hAnsi="Palatino Linotype" w:cs="Arial"/>
          <w:i/>
          <w:sz w:val="22"/>
        </w:rPr>
        <w:t xml:space="preserve">s, </w:t>
      </w:r>
      <w:r w:rsidRPr="007B4B2F">
        <w:rPr>
          <w:rFonts w:ascii="Palatino Linotype" w:eastAsia="Arial" w:hAnsi="Palatino Linotype" w:cs="Arial"/>
          <w:i/>
          <w:spacing w:val="1"/>
          <w:sz w:val="22"/>
        </w:rPr>
        <w:t>m</w:t>
      </w:r>
      <w:r w:rsidRPr="007B4B2F">
        <w:rPr>
          <w:rFonts w:ascii="Palatino Linotype" w:eastAsia="Arial" w:hAnsi="Palatino Linotype" w:cs="Arial"/>
          <w:i/>
          <w:sz w:val="22"/>
        </w:rPr>
        <w:t>ie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t</w:t>
      </w:r>
      <w:r w:rsidRPr="007B4B2F">
        <w:rPr>
          <w:rFonts w:ascii="Palatino Linotype" w:eastAsia="Arial" w:hAnsi="Palatino Linotype" w:cs="Arial"/>
          <w:i/>
          <w:spacing w:val="-3"/>
          <w:sz w:val="22"/>
        </w:rPr>
        <w:t>r</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s</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e</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lastRenderedPageBreak/>
        <w:t>la in</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xist</w:t>
      </w:r>
      <w:r w:rsidRPr="007B4B2F">
        <w:rPr>
          <w:rFonts w:ascii="Palatino Linotype" w:eastAsia="Arial" w:hAnsi="Palatino Linotype" w:cs="Arial"/>
          <w:i/>
          <w:spacing w:val="1"/>
          <w:sz w:val="22"/>
        </w:rPr>
        <w:t>en</w:t>
      </w:r>
      <w:r w:rsidRPr="007B4B2F">
        <w:rPr>
          <w:rFonts w:ascii="Palatino Linotype" w:eastAsia="Arial" w:hAnsi="Palatino Linotype" w:cs="Arial"/>
          <w:i/>
          <w:sz w:val="22"/>
        </w:rPr>
        <w:t>cia c</w:t>
      </w:r>
      <w:r w:rsidRPr="007B4B2F">
        <w:rPr>
          <w:rFonts w:ascii="Palatino Linotype" w:eastAsia="Arial" w:hAnsi="Palatino Linotype" w:cs="Arial"/>
          <w:i/>
          <w:spacing w:val="1"/>
          <w:sz w:val="22"/>
        </w:rPr>
        <w:t>on</w:t>
      </w:r>
      <w:r w:rsidRPr="007B4B2F">
        <w:rPr>
          <w:rFonts w:ascii="Palatino Linotype" w:eastAsia="Arial" w:hAnsi="Palatino Linotype" w:cs="Arial"/>
          <w:i/>
          <w:sz w:val="22"/>
        </w:rPr>
        <w:t>l</w:t>
      </w:r>
      <w:r w:rsidRPr="007B4B2F">
        <w:rPr>
          <w:rFonts w:ascii="Palatino Linotype" w:eastAsia="Arial" w:hAnsi="Palatino Linotype" w:cs="Arial"/>
          <w:i/>
          <w:spacing w:val="-1"/>
          <w:sz w:val="22"/>
        </w:rPr>
        <w:t>l</w:t>
      </w:r>
      <w:r w:rsidRPr="007B4B2F">
        <w:rPr>
          <w:rFonts w:ascii="Palatino Linotype" w:eastAsia="Arial" w:hAnsi="Palatino Linotype" w:cs="Arial"/>
          <w:i/>
          <w:spacing w:val="1"/>
          <w:sz w:val="22"/>
        </w:rPr>
        <w:t>e</w:t>
      </w:r>
      <w:r w:rsidRPr="007B4B2F">
        <w:rPr>
          <w:rFonts w:ascii="Palatino Linotype" w:eastAsia="Arial" w:hAnsi="Palatino Linotype" w:cs="Arial"/>
          <w:i/>
          <w:spacing w:val="-2"/>
          <w:sz w:val="22"/>
        </w:rPr>
        <w:t>v</w:t>
      </w:r>
      <w:r w:rsidRPr="007B4B2F">
        <w:rPr>
          <w:rFonts w:ascii="Palatino Linotype" w:eastAsia="Arial" w:hAnsi="Palatino Linotype" w:cs="Arial"/>
          <w:i/>
          <w:sz w:val="22"/>
        </w:rPr>
        <w:t>a</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 xml:space="preserve">la </w:t>
      </w:r>
      <w:r w:rsidRPr="007B4B2F">
        <w:rPr>
          <w:rFonts w:ascii="Palatino Linotype" w:eastAsia="Arial" w:hAnsi="Palatino Linotype" w:cs="Arial"/>
          <w:i/>
          <w:spacing w:val="-1"/>
          <w:sz w:val="22"/>
        </w:rPr>
        <w:t>a</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s</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 xml:space="preserve">cia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e</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 xml:space="preserve">los </w:t>
      </w:r>
      <w:r w:rsidRPr="007B4B2F">
        <w:rPr>
          <w:rFonts w:ascii="Palatino Linotype" w:eastAsia="Arial" w:hAnsi="Palatino Linotype" w:cs="Arial"/>
          <w:i/>
          <w:spacing w:val="1"/>
          <w:sz w:val="22"/>
        </w:rPr>
        <w:t>m</w:t>
      </w:r>
      <w:r w:rsidRPr="007B4B2F">
        <w:rPr>
          <w:rFonts w:ascii="Palatino Linotype" w:eastAsia="Arial" w:hAnsi="Palatino Linotype" w:cs="Arial"/>
          <w:i/>
          <w:sz w:val="22"/>
        </w:rPr>
        <w:t>i</w:t>
      </w:r>
      <w:r w:rsidRPr="007B4B2F">
        <w:rPr>
          <w:rFonts w:ascii="Palatino Linotype" w:eastAsia="Arial" w:hAnsi="Palatino Linotype" w:cs="Arial"/>
          <w:i/>
          <w:spacing w:val="-3"/>
          <w:sz w:val="22"/>
        </w:rPr>
        <w:t>s</w:t>
      </w:r>
      <w:r w:rsidRPr="007B4B2F">
        <w:rPr>
          <w:rFonts w:ascii="Palatino Linotype" w:eastAsia="Arial" w:hAnsi="Palatino Linotype" w:cs="Arial"/>
          <w:i/>
          <w:spacing w:val="1"/>
          <w:sz w:val="22"/>
        </w:rPr>
        <w:t>mo</w:t>
      </w:r>
      <w:r w:rsidRPr="007B4B2F">
        <w:rPr>
          <w:rFonts w:ascii="Palatino Linotype" w:eastAsia="Arial" w:hAnsi="Palatino Linotype" w:cs="Arial"/>
          <w:i/>
          <w:sz w:val="22"/>
        </w:rPr>
        <w:t xml:space="preserve">s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n</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 xml:space="preserve">los </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rchi</w:t>
      </w:r>
      <w:r w:rsidRPr="007B4B2F">
        <w:rPr>
          <w:rFonts w:ascii="Palatino Linotype" w:eastAsia="Arial" w:hAnsi="Palatino Linotype" w:cs="Arial"/>
          <w:i/>
          <w:spacing w:val="-3"/>
          <w:sz w:val="22"/>
        </w:rPr>
        <w:t>v</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 xml:space="preserve">s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e la</w:t>
      </w:r>
      <w:r w:rsidRPr="007B4B2F">
        <w:rPr>
          <w:rFonts w:ascii="Palatino Linotype" w:eastAsia="Arial" w:hAnsi="Palatino Linotype" w:cs="Arial"/>
          <w:i/>
          <w:spacing w:val="1"/>
          <w:sz w:val="22"/>
        </w:rPr>
        <w:t xml:space="preserve"> d</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pe</w:t>
      </w:r>
      <w:r w:rsidRPr="007B4B2F">
        <w:rPr>
          <w:rFonts w:ascii="Palatino Linotype" w:eastAsia="Arial" w:hAnsi="Palatino Linotype" w:cs="Arial"/>
          <w:i/>
          <w:spacing w:val="-1"/>
          <w:sz w:val="22"/>
        </w:rPr>
        <w:t>n</w:t>
      </w:r>
      <w:r w:rsidRPr="007B4B2F">
        <w:rPr>
          <w:rFonts w:ascii="Palatino Linotype" w:eastAsia="Arial" w:hAnsi="Palatino Linotype" w:cs="Arial"/>
          <w:i/>
          <w:spacing w:val="1"/>
          <w:sz w:val="22"/>
        </w:rPr>
        <w:t>den</w:t>
      </w:r>
      <w:r w:rsidRPr="007B4B2F">
        <w:rPr>
          <w:rFonts w:ascii="Palatino Linotype" w:eastAsia="Arial" w:hAnsi="Palatino Linotype" w:cs="Arial"/>
          <w:i/>
          <w:sz w:val="22"/>
        </w:rPr>
        <w:t>c</w:t>
      </w:r>
      <w:r w:rsidRPr="007B4B2F">
        <w:rPr>
          <w:rFonts w:ascii="Palatino Linotype" w:eastAsia="Arial" w:hAnsi="Palatino Linotype" w:cs="Arial"/>
          <w:i/>
          <w:spacing w:val="-3"/>
          <w:sz w:val="22"/>
        </w:rPr>
        <w:t>i</w:t>
      </w:r>
      <w:r w:rsidRPr="007B4B2F">
        <w:rPr>
          <w:rFonts w:ascii="Palatino Linotype" w:eastAsia="Arial" w:hAnsi="Palatino Linotype" w:cs="Arial"/>
          <w:i/>
          <w:sz w:val="22"/>
        </w:rPr>
        <w:t>a</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 xml:space="preserve">o </w:t>
      </w:r>
      <w:r w:rsidRPr="007B4B2F">
        <w:rPr>
          <w:rFonts w:ascii="Palatino Linotype" w:eastAsia="Arial" w:hAnsi="Palatino Linotype" w:cs="Arial"/>
          <w:i/>
          <w:spacing w:val="1"/>
          <w:sz w:val="22"/>
        </w:rPr>
        <w:t>en</w:t>
      </w:r>
      <w:r w:rsidRPr="007B4B2F">
        <w:rPr>
          <w:rFonts w:ascii="Palatino Linotype" w:eastAsia="Arial" w:hAnsi="Palatino Linotype" w:cs="Arial"/>
          <w:i/>
          <w:sz w:val="22"/>
        </w:rPr>
        <w:t>t</w:t>
      </w:r>
      <w:r w:rsidRPr="007B4B2F">
        <w:rPr>
          <w:rFonts w:ascii="Palatino Linotype" w:eastAsia="Arial" w:hAnsi="Palatino Linotype" w:cs="Arial"/>
          <w:i/>
          <w:spacing w:val="-2"/>
          <w:sz w:val="22"/>
        </w:rPr>
        <w:t>i</w:t>
      </w:r>
      <w:r w:rsidRPr="007B4B2F">
        <w:rPr>
          <w:rFonts w:ascii="Palatino Linotype" w:eastAsia="Arial" w:hAnsi="Palatino Linotype" w:cs="Arial"/>
          <w:i/>
          <w:spacing w:val="-1"/>
          <w:sz w:val="22"/>
        </w:rPr>
        <w:t>d</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d</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e</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e</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pacing w:val="-2"/>
          <w:sz w:val="22"/>
        </w:rPr>
        <w:t>s</w:t>
      </w:r>
      <w:r w:rsidRPr="007B4B2F">
        <w:rPr>
          <w:rFonts w:ascii="Palatino Linotype" w:eastAsia="Arial" w:hAnsi="Palatino Linotype" w:cs="Arial"/>
          <w:i/>
          <w:sz w:val="22"/>
        </w:rPr>
        <w:t>e</w:t>
      </w:r>
      <w:r w:rsidRPr="007B4B2F">
        <w:rPr>
          <w:rFonts w:ascii="Palatino Linotype" w:eastAsia="Arial" w:hAnsi="Palatino Linotype" w:cs="Arial"/>
          <w:i/>
          <w:spacing w:val="1"/>
          <w:sz w:val="22"/>
        </w:rPr>
        <w:t xml:space="preserve"> t</w:t>
      </w:r>
      <w:r w:rsidRPr="007B4B2F">
        <w:rPr>
          <w:rFonts w:ascii="Palatino Linotype" w:eastAsia="Arial" w:hAnsi="Palatino Linotype" w:cs="Arial"/>
          <w:i/>
          <w:sz w:val="22"/>
        </w:rPr>
        <w:t>ra</w:t>
      </w:r>
      <w:r w:rsidRPr="007B4B2F">
        <w:rPr>
          <w:rFonts w:ascii="Palatino Linotype" w:eastAsia="Arial" w:hAnsi="Palatino Linotype" w:cs="Arial"/>
          <w:i/>
          <w:spacing w:val="-2"/>
          <w:sz w:val="22"/>
        </w:rPr>
        <w:t>t</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w:t>
      </w:r>
    </w:p>
    <w:p w14:paraId="051999F2" w14:textId="77777777" w:rsidR="0031541B" w:rsidRPr="007B4B2F" w:rsidRDefault="0031541B" w:rsidP="0031541B">
      <w:pPr>
        <w:spacing w:line="360" w:lineRule="auto"/>
        <w:ind w:left="567" w:right="567"/>
        <w:rPr>
          <w:rFonts w:ascii="Palatino Linotype" w:hAnsi="Palatino Linotype"/>
          <w:i/>
          <w:sz w:val="22"/>
        </w:rPr>
      </w:pPr>
    </w:p>
    <w:p w14:paraId="42338C2A" w14:textId="77777777" w:rsidR="0031541B" w:rsidRPr="007B4B2F" w:rsidRDefault="0031541B" w:rsidP="0031541B">
      <w:pPr>
        <w:spacing w:line="360" w:lineRule="auto"/>
        <w:ind w:left="567" w:right="567"/>
        <w:jc w:val="both"/>
        <w:rPr>
          <w:rFonts w:ascii="Palatino Linotype" w:eastAsia="Arial" w:hAnsi="Palatino Linotype" w:cs="Arial"/>
          <w:i/>
          <w:sz w:val="22"/>
        </w:rPr>
      </w:pPr>
      <w:r w:rsidRPr="007B4B2F">
        <w:rPr>
          <w:rFonts w:ascii="Palatino Linotype" w:eastAsia="Arial" w:hAnsi="Palatino Linotype" w:cs="Arial"/>
          <w:b/>
          <w:i/>
          <w:sz w:val="22"/>
        </w:rPr>
        <w:t>E</w:t>
      </w:r>
      <w:r w:rsidRPr="007B4B2F">
        <w:rPr>
          <w:rFonts w:ascii="Palatino Linotype" w:eastAsia="Arial" w:hAnsi="Palatino Linotype" w:cs="Arial"/>
          <w:b/>
          <w:i/>
          <w:spacing w:val="1"/>
          <w:sz w:val="22"/>
        </w:rPr>
        <w:t>x</w:t>
      </w:r>
      <w:r w:rsidRPr="007B4B2F">
        <w:rPr>
          <w:rFonts w:ascii="Palatino Linotype" w:eastAsia="Arial" w:hAnsi="Palatino Linotype" w:cs="Arial"/>
          <w:b/>
          <w:i/>
          <w:sz w:val="22"/>
        </w:rPr>
        <w:t>pedi</w:t>
      </w:r>
      <w:r w:rsidRPr="007B4B2F">
        <w:rPr>
          <w:rFonts w:ascii="Palatino Linotype" w:eastAsia="Arial" w:hAnsi="Palatino Linotype" w:cs="Arial"/>
          <w:b/>
          <w:i/>
          <w:spacing w:val="1"/>
          <w:sz w:val="22"/>
        </w:rPr>
        <w:t>en</w:t>
      </w:r>
      <w:r w:rsidRPr="007B4B2F">
        <w:rPr>
          <w:rFonts w:ascii="Palatino Linotype" w:eastAsia="Arial" w:hAnsi="Palatino Linotype" w:cs="Arial"/>
          <w:b/>
          <w:i/>
          <w:sz w:val="22"/>
        </w:rPr>
        <w:t>t</w:t>
      </w:r>
      <w:r w:rsidRPr="007B4B2F">
        <w:rPr>
          <w:rFonts w:ascii="Palatino Linotype" w:eastAsia="Arial" w:hAnsi="Palatino Linotype" w:cs="Arial"/>
          <w:b/>
          <w:i/>
          <w:spacing w:val="-1"/>
          <w:sz w:val="22"/>
        </w:rPr>
        <w:t>es</w:t>
      </w:r>
      <w:r w:rsidRPr="007B4B2F">
        <w:rPr>
          <w:rFonts w:ascii="Palatino Linotype" w:eastAsia="Arial" w:hAnsi="Palatino Linotype" w:cs="Arial"/>
          <w:b/>
          <w:i/>
          <w:sz w:val="22"/>
        </w:rPr>
        <w:t>:</w:t>
      </w:r>
    </w:p>
    <w:p w14:paraId="4E950A63" w14:textId="77777777" w:rsidR="0031541B" w:rsidRPr="007B4B2F" w:rsidRDefault="0031541B" w:rsidP="0031541B">
      <w:pPr>
        <w:spacing w:line="360" w:lineRule="auto"/>
        <w:ind w:left="567" w:right="567"/>
        <w:jc w:val="both"/>
        <w:rPr>
          <w:rFonts w:ascii="Palatino Linotype" w:eastAsia="Arial" w:hAnsi="Palatino Linotype" w:cs="Arial"/>
          <w:i/>
          <w:sz w:val="22"/>
        </w:rPr>
      </w:pPr>
      <w:r w:rsidRPr="007B4B2F">
        <w:rPr>
          <w:rFonts w:ascii="Palatino Linotype" w:eastAsia="Arial" w:hAnsi="Palatino Linotype" w:cs="Arial"/>
          <w:i/>
          <w:spacing w:val="1"/>
          <w:sz w:val="22"/>
        </w:rPr>
        <w:t>47</w:t>
      </w:r>
      <w:r w:rsidRPr="007B4B2F">
        <w:rPr>
          <w:rFonts w:ascii="Palatino Linotype" w:eastAsia="Arial" w:hAnsi="Palatino Linotype" w:cs="Arial"/>
          <w:i/>
          <w:spacing w:val="-1"/>
          <w:sz w:val="22"/>
        </w:rPr>
        <w:t>3</w:t>
      </w:r>
      <w:r w:rsidRPr="007B4B2F">
        <w:rPr>
          <w:rFonts w:ascii="Palatino Linotype" w:eastAsia="Arial" w:hAnsi="Palatino Linotype" w:cs="Arial"/>
          <w:i/>
          <w:spacing w:val="1"/>
          <w:sz w:val="22"/>
        </w:rPr>
        <w:t>4</w:t>
      </w:r>
      <w:r w:rsidRPr="007B4B2F">
        <w:rPr>
          <w:rFonts w:ascii="Palatino Linotype" w:eastAsia="Arial" w:hAnsi="Palatino Linotype" w:cs="Arial"/>
          <w:i/>
          <w:sz w:val="22"/>
        </w:rPr>
        <w:t>/</w:t>
      </w:r>
      <w:r w:rsidRPr="007B4B2F">
        <w:rPr>
          <w:rFonts w:ascii="Palatino Linotype" w:eastAsia="Arial" w:hAnsi="Palatino Linotype" w:cs="Arial"/>
          <w:i/>
          <w:spacing w:val="1"/>
          <w:sz w:val="22"/>
        </w:rPr>
        <w:t>0</w:t>
      </w:r>
      <w:r w:rsidRPr="007B4B2F">
        <w:rPr>
          <w:rFonts w:ascii="Palatino Linotype" w:eastAsia="Arial" w:hAnsi="Palatino Linotype" w:cs="Arial"/>
          <w:i/>
          <w:sz w:val="22"/>
        </w:rPr>
        <w:t xml:space="preserve">7      </w:t>
      </w:r>
      <w:r w:rsidRPr="007B4B2F">
        <w:rPr>
          <w:rFonts w:ascii="Palatino Linotype" w:eastAsia="Arial" w:hAnsi="Palatino Linotype" w:cs="Arial"/>
          <w:i/>
          <w:spacing w:val="64"/>
          <w:sz w:val="22"/>
        </w:rPr>
        <w:t xml:space="preserve"> </w:t>
      </w:r>
      <w:r w:rsidRPr="007B4B2F">
        <w:rPr>
          <w:rFonts w:ascii="Palatino Linotype" w:eastAsia="Arial" w:hAnsi="Palatino Linotype" w:cs="Arial"/>
          <w:i/>
          <w:sz w:val="22"/>
        </w:rPr>
        <w:t>P</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m</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x</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E</w:t>
      </w:r>
      <w:r w:rsidRPr="007B4B2F">
        <w:rPr>
          <w:rFonts w:ascii="Palatino Linotype" w:eastAsia="Arial" w:hAnsi="Palatino Linotype" w:cs="Arial"/>
          <w:i/>
          <w:spacing w:val="-2"/>
          <w:sz w:val="22"/>
        </w:rPr>
        <w:t>x</w:t>
      </w:r>
      <w:r w:rsidRPr="007B4B2F">
        <w:rPr>
          <w:rFonts w:ascii="Palatino Linotype" w:eastAsia="Arial" w:hAnsi="Palatino Linotype" w:cs="Arial"/>
          <w:i/>
          <w:spacing w:val="1"/>
          <w:sz w:val="22"/>
        </w:rPr>
        <w:t>p</w:t>
      </w:r>
      <w:r w:rsidRPr="007B4B2F">
        <w:rPr>
          <w:rFonts w:ascii="Palatino Linotype" w:eastAsia="Arial" w:hAnsi="Palatino Linotype" w:cs="Arial"/>
          <w:i/>
          <w:sz w:val="22"/>
        </w:rPr>
        <w:t>loración</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y</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P</w:t>
      </w:r>
      <w:r w:rsidRPr="007B4B2F">
        <w:rPr>
          <w:rFonts w:ascii="Palatino Linotype" w:eastAsia="Arial" w:hAnsi="Palatino Linotype" w:cs="Arial"/>
          <w:i/>
          <w:sz w:val="22"/>
        </w:rPr>
        <w:t>ro</w:t>
      </w:r>
      <w:r w:rsidRPr="007B4B2F">
        <w:rPr>
          <w:rFonts w:ascii="Palatino Linotype" w:eastAsia="Arial" w:hAnsi="Palatino Linotype" w:cs="Arial"/>
          <w:i/>
          <w:spacing w:val="1"/>
          <w:sz w:val="22"/>
        </w:rPr>
        <w:t>du</w:t>
      </w:r>
      <w:r w:rsidRPr="007B4B2F">
        <w:rPr>
          <w:rFonts w:ascii="Palatino Linotype" w:eastAsia="Arial" w:hAnsi="Palatino Linotype" w:cs="Arial"/>
          <w:i/>
          <w:sz w:val="22"/>
        </w:rPr>
        <w:t>cci</w:t>
      </w:r>
      <w:r w:rsidRPr="007B4B2F">
        <w:rPr>
          <w:rFonts w:ascii="Palatino Linotype" w:eastAsia="Arial" w:hAnsi="Palatino Linotype" w:cs="Arial"/>
          <w:i/>
          <w:spacing w:val="-2"/>
          <w:sz w:val="22"/>
        </w:rPr>
        <w:t>ó</w:t>
      </w:r>
      <w:r w:rsidRPr="007B4B2F">
        <w:rPr>
          <w:rFonts w:ascii="Palatino Linotype" w:eastAsia="Arial" w:hAnsi="Palatino Linotype" w:cs="Arial"/>
          <w:i/>
          <w:sz w:val="22"/>
        </w:rPr>
        <w:t>n</w:t>
      </w:r>
      <w:r w:rsidRPr="007B4B2F">
        <w:rPr>
          <w:rFonts w:ascii="Palatino Linotype" w:eastAsia="Arial" w:hAnsi="Palatino Linotype" w:cs="Arial"/>
          <w:i/>
          <w:spacing w:val="5"/>
          <w:sz w:val="22"/>
        </w:rPr>
        <w:t xml:space="preserve"> </w:t>
      </w:r>
      <w:r w:rsidRPr="007B4B2F">
        <w:rPr>
          <w:rFonts w:ascii="Palatino Linotype" w:eastAsia="Arial" w:hAnsi="Palatino Linotype" w:cs="Arial"/>
          <w:i/>
          <w:sz w:val="22"/>
        </w:rPr>
        <w:t>–</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2"/>
          <w:sz w:val="22"/>
        </w:rPr>
        <w:t>J</w:t>
      </w:r>
      <w:r w:rsidRPr="007B4B2F">
        <w:rPr>
          <w:rFonts w:ascii="Palatino Linotype" w:eastAsia="Arial" w:hAnsi="Palatino Linotype" w:cs="Arial"/>
          <w:i/>
          <w:spacing w:val="1"/>
          <w:sz w:val="22"/>
        </w:rPr>
        <w:t>u</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n</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pacing w:val="-1"/>
          <w:sz w:val="22"/>
        </w:rPr>
        <w:t>Pa</w:t>
      </w:r>
      <w:r w:rsidRPr="007B4B2F">
        <w:rPr>
          <w:rFonts w:ascii="Palatino Linotype" w:eastAsia="Arial" w:hAnsi="Palatino Linotype" w:cs="Arial"/>
          <w:i/>
          <w:spacing w:val="1"/>
          <w:sz w:val="22"/>
        </w:rPr>
        <w:t>b</w:t>
      </w:r>
      <w:r w:rsidRPr="007B4B2F">
        <w:rPr>
          <w:rFonts w:ascii="Palatino Linotype" w:eastAsia="Arial" w:hAnsi="Palatino Linotype" w:cs="Arial"/>
          <w:i/>
          <w:sz w:val="22"/>
        </w:rPr>
        <w:t>lo</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G</w:t>
      </w:r>
      <w:r w:rsidRPr="007B4B2F">
        <w:rPr>
          <w:rFonts w:ascii="Palatino Linotype" w:eastAsia="Arial" w:hAnsi="Palatino Linotype" w:cs="Arial"/>
          <w:i/>
          <w:spacing w:val="-1"/>
          <w:sz w:val="22"/>
        </w:rPr>
        <w:t>u</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r</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 xml:space="preserve">ro </w:t>
      </w:r>
      <w:r w:rsidRPr="007B4B2F">
        <w:rPr>
          <w:rFonts w:ascii="Palatino Linotype" w:eastAsia="Arial" w:hAnsi="Palatino Linotype" w:cs="Arial"/>
          <w:i/>
          <w:spacing w:val="-1"/>
          <w:sz w:val="22"/>
        </w:rPr>
        <w:t>A</w:t>
      </w:r>
      <w:r w:rsidRPr="007B4B2F">
        <w:rPr>
          <w:rFonts w:ascii="Palatino Linotype" w:eastAsia="Arial" w:hAnsi="Palatino Linotype" w:cs="Arial"/>
          <w:i/>
          <w:spacing w:val="1"/>
          <w:sz w:val="22"/>
        </w:rPr>
        <w:t>m</w:t>
      </w:r>
      <w:r w:rsidRPr="007B4B2F">
        <w:rPr>
          <w:rFonts w:ascii="Palatino Linotype" w:eastAsia="Arial" w:hAnsi="Palatino Linotype" w:cs="Arial"/>
          <w:i/>
          <w:spacing w:val="-1"/>
          <w:sz w:val="22"/>
        </w:rPr>
        <w:t>p</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 xml:space="preserve">rán. </w:t>
      </w:r>
      <w:r w:rsidRPr="007B4B2F">
        <w:rPr>
          <w:rFonts w:ascii="Palatino Linotype" w:eastAsia="Arial" w:hAnsi="Palatino Linotype" w:cs="Arial"/>
          <w:i/>
          <w:spacing w:val="1"/>
          <w:sz w:val="22"/>
        </w:rPr>
        <w:t>29</w:t>
      </w:r>
      <w:r w:rsidRPr="007B4B2F">
        <w:rPr>
          <w:rFonts w:ascii="Palatino Linotype" w:eastAsia="Arial" w:hAnsi="Palatino Linotype" w:cs="Arial"/>
          <w:i/>
          <w:spacing w:val="-1"/>
          <w:sz w:val="22"/>
        </w:rPr>
        <w:t>3</w:t>
      </w:r>
      <w:r w:rsidRPr="007B4B2F">
        <w:rPr>
          <w:rFonts w:ascii="Palatino Linotype" w:eastAsia="Arial" w:hAnsi="Palatino Linotype" w:cs="Arial"/>
          <w:i/>
          <w:spacing w:val="1"/>
          <w:sz w:val="22"/>
        </w:rPr>
        <w:t>6</w:t>
      </w:r>
      <w:r w:rsidRPr="007B4B2F">
        <w:rPr>
          <w:rFonts w:ascii="Palatino Linotype" w:eastAsia="Arial" w:hAnsi="Palatino Linotype" w:cs="Arial"/>
          <w:i/>
          <w:sz w:val="22"/>
        </w:rPr>
        <w:t>/</w:t>
      </w:r>
      <w:r w:rsidRPr="007B4B2F">
        <w:rPr>
          <w:rFonts w:ascii="Palatino Linotype" w:eastAsia="Arial" w:hAnsi="Palatino Linotype" w:cs="Arial"/>
          <w:i/>
          <w:spacing w:val="1"/>
          <w:sz w:val="22"/>
        </w:rPr>
        <w:t>0</w:t>
      </w:r>
      <w:r w:rsidRPr="007B4B2F">
        <w:rPr>
          <w:rFonts w:ascii="Palatino Linotype" w:eastAsia="Arial" w:hAnsi="Palatino Linotype" w:cs="Arial"/>
          <w:i/>
          <w:sz w:val="22"/>
        </w:rPr>
        <w:t xml:space="preserve">8      </w:t>
      </w:r>
      <w:r w:rsidRPr="007B4B2F">
        <w:rPr>
          <w:rFonts w:ascii="Palatino Linotype" w:eastAsia="Arial" w:hAnsi="Palatino Linotype" w:cs="Arial"/>
          <w:i/>
          <w:spacing w:val="64"/>
          <w:sz w:val="22"/>
        </w:rPr>
        <w:t xml:space="preserve"> </w:t>
      </w:r>
      <w:r w:rsidRPr="007B4B2F">
        <w:rPr>
          <w:rFonts w:ascii="Palatino Linotype" w:eastAsia="Arial" w:hAnsi="Palatino Linotype" w:cs="Arial"/>
          <w:i/>
          <w:sz w:val="22"/>
        </w:rPr>
        <w:t>Co</w:t>
      </w:r>
      <w:r w:rsidRPr="007B4B2F">
        <w:rPr>
          <w:rFonts w:ascii="Palatino Linotype" w:eastAsia="Arial" w:hAnsi="Palatino Linotype" w:cs="Arial"/>
          <w:i/>
          <w:spacing w:val="2"/>
          <w:sz w:val="22"/>
        </w:rPr>
        <w:t>m</w:t>
      </w:r>
      <w:r w:rsidRPr="007B4B2F">
        <w:rPr>
          <w:rFonts w:ascii="Palatino Linotype" w:eastAsia="Arial" w:hAnsi="Palatino Linotype" w:cs="Arial"/>
          <w:i/>
          <w:sz w:val="22"/>
        </w:rPr>
        <w:t>is</w:t>
      </w:r>
      <w:r w:rsidRPr="007B4B2F">
        <w:rPr>
          <w:rFonts w:ascii="Palatino Linotype" w:eastAsia="Arial" w:hAnsi="Palatino Linotype" w:cs="Arial"/>
          <w:i/>
          <w:spacing w:val="-1"/>
          <w:sz w:val="22"/>
        </w:rPr>
        <w:t>i</w:t>
      </w:r>
      <w:r w:rsidRPr="007B4B2F">
        <w:rPr>
          <w:rFonts w:ascii="Palatino Linotype" w:eastAsia="Arial" w:hAnsi="Palatino Linotype" w:cs="Arial"/>
          <w:i/>
          <w:spacing w:val="1"/>
          <w:sz w:val="22"/>
        </w:rPr>
        <w:t>ó</w:t>
      </w:r>
      <w:r w:rsidRPr="007B4B2F">
        <w:rPr>
          <w:rFonts w:ascii="Palatino Linotype" w:eastAsia="Arial" w:hAnsi="Palatino Linotype" w:cs="Arial"/>
          <w:i/>
          <w:sz w:val="22"/>
        </w:rPr>
        <w:t>n</w:t>
      </w:r>
      <w:r w:rsidRPr="007B4B2F">
        <w:rPr>
          <w:rFonts w:ascii="Palatino Linotype" w:eastAsia="Arial" w:hAnsi="Palatino Linotype" w:cs="Arial"/>
          <w:i/>
          <w:spacing w:val="35"/>
          <w:sz w:val="22"/>
        </w:rPr>
        <w:t xml:space="preserve"> </w:t>
      </w:r>
      <w:r w:rsidRPr="007B4B2F">
        <w:rPr>
          <w:rFonts w:ascii="Palatino Linotype" w:eastAsia="Arial" w:hAnsi="Palatino Linotype" w:cs="Arial"/>
          <w:i/>
          <w:sz w:val="22"/>
        </w:rPr>
        <w:t>Fe</w:t>
      </w:r>
      <w:r w:rsidRPr="007B4B2F">
        <w:rPr>
          <w:rFonts w:ascii="Palatino Linotype" w:eastAsia="Arial" w:hAnsi="Palatino Linotype" w:cs="Arial"/>
          <w:i/>
          <w:spacing w:val="-1"/>
          <w:sz w:val="22"/>
        </w:rPr>
        <w:t>d</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ral</w:t>
      </w:r>
      <w:r w:rsidRPr="007B4B2F">
        <w:rPr>
          <w:rFonts w:ascii="Palatino Linotype" w:eastAsia="Arial" w:hAnsi="Palatino Linotype" w:cs="Arial"/>
          <w:i/>
          <w:spacing w:val="33"/>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e</w:t>
      </w:r>
      <w:r w:rsidRPr="007B4B2F">
        <w:rPr>
          <w:rFonts w:ascii="Palatino Linotype" w:eastAsia="Arial" w:hAnsi="Palatino Linotype" w:cs="Arial"/>
          <w:i/>
          <w:spacing w:val="33"/>
          <w:sz w:val="22"/>
        </w:rPr>
        <w:t xml:space="preserve"> </w:t>
      </w:r>
      <w:r w:rsidRPr="007B4B2F">
        <w:rPr>
          <w:rFonts w:ascii="Palatino Linotype" w:eastAsia="Arial" w:hAnsi="Palatino Linotype" w:cs="Arial"/>
          <w:i/>
          <w:spacing w:val="2"/>
          <w:sz w:val="22"/>
        </w:rPr>
        <w:t>T</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le</w:t>
      </w:r>
      <w:r w:rsidRPr="007B4B2F">
        <w:rPr>
          <w:rFonts w:ascii="Palatino Linotype" w:eastAsia="Arial" w:hAnsi="Palatino Linotype" w:cs="Arial"/>
          <w:i/>
          <w:spacing w:val="-2"/>
          <w:sz w:val="22"/>
        </w:rPr>
        <w:t>c</w:t>
      </w:r>
      <w:r w:rsidRPr="007B4B2F">
        <w:rPr>
          <w:rFonts w:ascii="Palatino Linotype" w:eastAsia="Arial" w:hAnsi="Palatino Linotype" w:cs="Arial"/>
          <w:i/>
          <w:spacing w:val="-1"/>
          <w:sz w:val="22"/>
        </w:rPr>
        <w:t>o</w:t>
      </w:r>
      <w:r w:rsidRPr="007B4B2F">
        <w:rPr>
          <w:rFonts w:ascii="Palatino Linotype" w:eastAsia="Arial" w:hAnsi="Palatino Linotype" w:cs="Arial"/>
          <w:i/>
          <w:spacing w:val="1"/>
          <w:sz w:val="22"/>
        </w:rPr>
        <w:t>mun</w:t>
      </w:r>
      <w:r w:rsidRPr="007B4B2F">
        <w:rPr>
          <w:rFonts w:ascii="Palatino Linotype" w:eastAsia="Arial" w:hAnsi="Palatino Linotype" w:cs="Arial"/>
          <w:i/>
          <w:sz w:val="22"/>
        </w:rPr>
        <w:t>icac</w:t>
      </w:r>
      <w:r w:rsidRPr="007B4B2F">
        <w:rPr>
          <w:rFonts w:ascii="Palatino Linotype" w:eastAsia="Arial" w:hAnsi="Palatino Linotype" w:cs="Arial"/>
          <w:i/>
          <w:spacing w:val="-3"/>
          <w:sz w:val="22"/>
        </w:rPr>
        <w:t>i</w:t>
      </w:r>
      <w:r w:rsidRPr="007B4B2F">
        <w:rPr>
          <w:rFonts w:ascii="Palatino Linotype" w:eastAsia="Arial" w:hAnsi="Palatino Linotype" w:cs="Arial"/>
          <w:i/>
          <w:spacing w:val="1"/>
          <w:sz w:val="22"/>
        </w:rPr>
        <w:t>one</w:t>
      </w:r>
      <w:r w:rsidRPr="007B4B2F">
        <w:rPr>
          <w:rFonts w:ascii="Palatino Linotype" w:eastAsia="Arial" w:hAnsi="Palatino Linotype" w:cs="Arial"/>
          <w:i/>
          <w:sz w:val="22"/>
        </w:rPr>
        <w:t>s</w:t>
      </w:r>
      <w:r w:rsidRPr="007B4B2F">
        <w:rPr>
          <w:rFonts w:ascii="Palatino Linotype" w:eastAsia="Arial" w:hAnsi="Palatino Linotype" w:cs="Arial"/>
          <w:i/>
          <w:spacing w:val="39"/>
          <w:sz w:val="22"/>
        </w:rPr>
        <w:t xml:space="preserve"> </w:t>
      </w:r>
      <w:r w:rsidRPr="007B4B2F">
        <w:rPr>
          <w:rFonts w:ascii="Palatino Linotype" w:eastAsia="Arial" w:hAnsi="Palatino Linotype" w:cs="Arial"/>
          <w:i/>
          <w:sz w:val="22"/>
        </w:rPr>
        <w:t>-</w:t>
      </w:r>
      <w:r w:rsidRPr="007B4B2F">
        <w:rPr>
          <w:rFonts w:ascii="Palatino Linotype" w:eastAsia="Arial" w:hAnsi="Palatino Linotype" w:cs="Arial"/>
          <w:i/>
          <w:spacing w:val="33"/>
          <w:sz w:val="22"/>
        </w:rPr>
        <w:t xml:space="preserve"> </w:t>
      </w:r>
      <w:r w:rsidRPr="007B4B2F">
        <w:rPr>
          <w:rFonts w:ascii="Palatino Linotype" w:eastAsia="Arial" w:hAnsi="Palatino Linotype" w:cs="Arial"/>
          <w:i/>
          <w:sz w:val="22"/>
        </w:rPr>
        <w:t>Alo</w:t>
      </w:r>
      <w:r w:rsidRPr="007B4B2F">
        <w:rPr>
          <w:rFonts w:ascii="Palatino Linotype" w:eastAsia="Arial" w:hAnsi="Palatino Linotype" w:cs="Arial"/>
          <w:i/>
          <w:spacing w:val="1"/>
          <w:sz w:val="22"/>
        </w:rPr>
        <w:t>n</w:t>
      </w:r>
      <w:r w:rsidRPr="007B4B2F">
        <w:rPr>
          <w:rFonts w:ascii="Palatino Linotype" w:eastAsia="Arial" w:hAnsi="Palatino Linotype" w:cs="Arial"/>
          <w:i/>
          <w:spacing w:val="-2"/>
          <w:sz w:val="22"/>
        </w:rPr>
        <w:t>s</w:t>
      </w:r>
      <w:r w:rsidRPr="007B4B2F">
        <w:rPr>
          <w:rFonts w:ascii="Palatino Linotype" w:eastAsia="Arial" w:hAnsi="Palatino Linotype" w:cs="Arial"/>
          <w:i/>
          <w:sz w:val="22"/>
        </w:rPr>
        <w:t>o</w:t>
      </w:r>
      <w:r w:rsidRPr="007B4B2F">
        <w:rPr>
          <w:rFonts w:ascii="Palatino Linotype" w:eastAsia="Arial" w:hAnsi="Palatino Linotype" w:cs="Arial"/>
          <w:i/>
          <w:spacing w:val="34"/>
          <w:sz w:val="22"/>
        </w:rPr>
        <w:t xml:space="preserve"> </w:t>
      </w:r>
      <w:r w:rsidRPr="007B4B2F">
        <w:rPr>
          <w:rFonts w:ascii="Palatino Linotype" w:eastAsia="Arial" w:hAnsi="Palatino Linotype" w:cs="Arial"/>
          <w:i/>
          <w:sz w:val="22"/>
        </w:rPr>
        <w:t>G</w:t>
      </w:r>
      <w:r w:rsidRPr="007B4B2F">
        <w:rPr>
          <w:rFonts w:ascii="Palatino Linotype" w:eastAsia="Arial" w:hAnsi="Palatino Linotype" w:cs="Arial"/>
          <w:i/>
          <w:spacing w:val="-1"/>
          <w:sz w:val="22"/>
        </w:rPr>
        <w:t>ó</w:t>
      </w:r>
      <w:r w:rsidRPr="007B4B2F">
        <w:rPr>
          <w:rFonts w:ascii="Palatino Linotype" w:eastAsia="Arial" w:hAnsi="Palatino Linotype" w:cs="Arial"/>
          <w:i/>
          <w:spacing w:val="1"/>
          <w:sz w:val="22"/>
        </w:rPr>
        <w:t>me</w:t>
      </w:r>
      <w:r w:rsidRPr="007B4B2F">
        <w:rPr>
          <w:rFonts w:ascii="Palatino Linotype" w:eastAsia="Arial" w:hAnsi="Palatino Linotype" w:cs="Arial"/>
          <w:i/>
          <w:sz w:val="22"/>
        </w:rPr>
        <w:t>z</w:t>
      </w:r>
      <w:r w:rsidRPr="007B4B2F">
        <w:rPr>
          <w:rFonts w:ascii="Palatino Linotype" w:eastAsia="Arial" w:hAnsi="Palatino Linotype" w:cs="Arial"/>
          <w:i/>
          <w:spacing w:val="-1"/>
          <w:sz w:val="22"/>
        </w:rPr>
        <w:t>-</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ob</w:t>
      </w:r>
      <w:r w:rsidRPr="007B4B2F">
        <w:rPr>
          <w:rFonts w:ascii="Palatino Linotype" w:eastAsia="Arial" w:hAnsi="Palatino Linotype" w:cs="Arial"/>
          <w:i/>
          <w:sz w:val="22"/>
        </w:rPr>
        <w:t>l</w:t>
      </w:r>
      <w:r w:rsidRPr="007B4B2F">
        <w:rPr>
          <w:rFonts w:ascii="Palatino Linotype" w:eastAsia="Arial" w:hAnsi="Palatino Linotype" w:cs="Arial"/>
          <w:i/>
          <w:spacing w:val="-2"/>
          <w:sz w:val="22"/>
        </w:rPr>
        <w:t>e</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o  V</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rd</w:t>
      </w:r>
      <w:r w:rsidRPr="007B4B2F">
        <w:rPr>
          <w:rFonts w:ascii="Palatino Linotype" w:eastAsia="Arial" w:hAnsi="Palatino Linotype" w:cs="Arial"/>
          <w:i/>
          <w:spacing w:val="1"/>
          <w:sz w:val="22"/>
        </w:rPr>
        <w:t>u</w:t>
      </w:r>
      <w:r w:rsidRPr="007B4B2F">
        <w:rPr>
          <w:rFonts w:ascii="Palatino Linotype" w:eastAsia="Arial" w:hAnsi="Palatino Linotype" w:cs="Arial"/>
          <w:i/>
          <w:spacing w:val="-2"/>
          <w:sz w:val="22"/>
        </w:rPr>
        <w:t>z</w:t>
      </w:r>
      <w:r w:rsidRPr="007B4B2F">
        <w:rPr>
          <w:rFonts w:ascii="Palatino Linotype" w:eastAsia="Arial" w:hAnsi="Palatino Linotype" w:cs="Arial"/>
          <w:i/>
          <w:sz w:val="22"/>
        </w:rPr>
        <w:t xml:space="preserve">co. </w:t>
      </w:r>
      <w:r w:rsidRPr="007B4B2F">
        <w:rPr>
          <w:rFonts w:ascii="Palatino Linotype" w:eastAsia="Arial" w:hAnsi="Palatino Linotype" w:cs="Arial"/>
          <w:i/>
          <w:spacing w:val="1"/>
          <w:sz w:val="22"/>
        </w:rPr>
        <w:t>47</w:t>
      </w:r>
      <w:r w:rsidRPr="007B4B2F">
        <w:rPr>
          <w:rFonts w:ascii="Palatino Linotype" w:eastAsia="Arial" w:hAnsi="Palatino Linotype" w:cs="Arial"/>
          <w:i/>
          <w:spacing w:val="-1"/>
          <w:sz w:val="22"/>
        </w:rPr>
        <w:t>8</w:t>
      </w:r>
      <w:r w:rsidRPr="007B4B2F">
        <w:rPr>
          <w:rFonts w:ascii="Palatino Linotype" w:eastAsia="Arial" w:hAnsi="Palatino Linotype" w:cs="Arial"/>
          <w:i/>
          <w:spacing w:val="1"/>
          <w:sz w:val="22"/>
        </w:rPr>
        <w:t>1</w:t>
      </w:r>
      <w:r w:rsidRPr="007B4B2F">
        <w:rPr>
          <w:rFonts w:ascii="Palatino Linotype" w:eastAsia="Arial" w:hAnsi="Palatino Linotype" w:cs="Arial"/>
          <w:i/>
          <w:sz w:val="22"/>
        </w:rPr>
        <w:t>/</w:t>
      </w:r>
      <w:r w:rsidRPr="007B4B2F">
        <w:rPr>
          <w:rFonts w:ascii="Palatino Linotype" w:eastAsia="Arial" w:hAnsi="Palatino Linotype" w:cs="Arial"/>
          <w:i/>
          <w:spacing w:val="1"/>
          <w:sz w:val="22"/>
        </w:rPr>
        <w:t>0</w:t>
      </w:r>
      <w:r w:rsidRPr="007B4B2F">
        <w:rPr>
          <w:rFonts w:ascii="Palatino Linotype" w:eastAsia="Arial" w:hAnsi="Palatino Linotype" w:cs="Arial"/>
          <w:i/>
          <w:sz w:val="22"/>
        </w:rPr>
        <w:t xml:space="preserve">9      </w:t>
      </w:r>
      <w:r w:rsidRPr="007B4B2F">
        <w:rPr>
          <w:rFonts w:ascii="Palatino Linotype" w:eastAsia="Arial" w:hAnsi="Palatino Linotype" w:cs="Arial"/>
          <w:i/>
          <w:spacing w:val="64"/>
          <w:sz w:val="22"/>
        </w:rPr>
        <w:t xml:space="preserve"> </w:t>
      </w:r>
      <w:r w:rsidRPr="007B4B2F">
        <w:rPr>
          <w:rFonts w:ascii="Palatino Linotype" w:eastAsia="Arial" w:hAnsi="Palatino Linotype" w:cs="Arial"/>
          <w:i/>
          <w:sz w:val="22"/>
        </w:rPr>
        <w:t>Co</w:t>
      </w:r>
      <w:r w:rsidRPr="007B4B2F">
        <w:rPr>
          <w:rFonts w:ascii="Palatino Linotype" w:eastAsia="Arial" w:hAnsi="Palatino Linotype" w:cs="Arial"/>
          <w:i/>
          <w:spacing w:val="2"/>
          <w:sz w:val="22"/>
        </w:rPr>
        <w:t>m</w:t>
      </w:r>
      <w:r w:rsidRPr="007B4B2F">
        <w:rPr>
          <w:rFonts w:ascii="Palatino Linotype" w:eastAsia="Arial" w:hAnsi="Palatino Linotype" w:cs="Arial"/>
          <w:i/>
          <w:sz w:val="22"/>
        </w:rPr>
        <w:t>is</w:t>
      </w:r>
      <w:r w:rsidRPr="007B4B2F">
        <w:rPr>
          <w:rFonts w:ascii="Palatino Linotype" w:eastAsia="Arial" w:hAnsi="Palatino Linotype" w:cs="Arial"/>
          <w:i/>
          <w:spacing w:val="-1"/>
          <w:sz w:val="22"/>
        </w:rPr>
        <w:t>i</w:t>
      </w:r>
      <w:r w:rsidRPr="007B4B2F">
        <w:rPr>
          <w:rFonts w:ascii="Palatino Linotype" w:eastAsia="Arial" w:hAnsi="Palatino Linotype" w:cs="Arial"/>
          <w:i/>
          <w:spacing w:val="1"/>
          <w:sz w:val="22"/>
        </w:rPr>
        <w:t>ó</w:t>
      </w:r>
      <w:r w:rsidRPr="007B4B2F">
        <w:rPr>
          <w:rFonts w:ascii="Palatino Linotype" w:eastAsia="Arial" w:hAnsi="Palatino Linotype" w:cs="Arial"/>
          <w:i/>
          <w:sz w:val="22"/>
        </w:rPr>
        <w:t xml:space="preserve">n </w:t>
      </w:r>
      <w:r w:rsidRPr="007B4B2F">
        <w:rPr>
          <w:rFonts w:ascii="Palatino Linotype" w:eastAsia="Arial" w:hAnsi="Palatino Linotype" w:cs="Arial"/>
          <w:i/>
          <w:spacing w:val="57"/>
          <w:sz w:val="22"/>
        </w:rPr>
        <w:t xml:space="preserve"> </w:t>
      </w:r>
      <w:r w:rsidRPr="007B4B2F">
        <w:rPr>
          <w:rFonts w:ascii="Palatino Linotype" w:eastAsia="Arial" w:hAnsi="Palatino Linotype" w:cs="Arial"/>
          <w:i/>
          <w:sz w:val="22"/>
        </w:rPr>
        <w:t>Naci</w:t>
      </w:r>
      <w:r w:rsidRPr="007B4B2F">
        <w:rPr>
          <w:rFonts w:ascii="Palatino Linotype" w:eastAsia="Arial" w:hAnsi="Palatino Linotype" w:cs="Arial"/>
          <w:i/>
          <w:spacing w:val="-2"/>
          <w:sz w:val="22"/>
        </w:rPr>
        <w:t>o</w:t>
      </w:r>
      <w:r w:rsidRPr="007B4B2F">
        <w:rPr>
          <w:rFonts w:ascii="Palatino Linotype" w:eastAsia="Arial" w:hAnsi="Palatino Linotype" w:cs="Arial"/>
          <w:i/>
          <w:spacing w:val="1"/>
          <w:sz w:val="22"/>
        </w:rPr>
        <w:t>na</w:t>
      </w:r>
      <w:r w:rsidRPr="007B4B2F">
        <w:rPr>
          <w:rFonts w:ascii="Palatino Linotype" w:eastAsia="Arial" w:hAnsi="Palatino Linotype" w:cs="Arial"/>
          <w:i/>
          <w:sz w:val="22"/>
        </w:rPr>
        <w:t xml:space="preserve">l </w:t>
      </w:r>
      <w:r w:rsidRPr="007B4B2F">
        <w:rPr>
          <w:rFonts w:ascii="Palatino Linotype" w:eastAsia="Arial" w:hAnsi="Palatino Linotype" w:cs="Arial"/>
          <w:i/>
          <w:spacing w:val="55"/>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 xml:space="preserve">e </w:t>
      </w:r>
      <w:r w:rsidRPr="007B4B2F">
        <w:rPr>
          <w:rFonts w:ascii="Palatino Linotype" w:eastAsia="Arial" w:hAnsi="Palatino Linotype" w:cs="Arial"/>
          <w:i/>
          <w:spacing w:val="57"/>
          <w:sz w:val="22"/>
        </w:rPr>
        <w:t xml:space="preserve"> </w:t>
      </w:r>
      <w:r w:rsidRPr="007B4B2F">
        <w:rPr>
          <w:rFonts w:ascii="Palatino Linotype" w:eastAsia="Arial" w:hAnsi="Palatino Linotype" w:cs="Arial"/>
          <w:i/>
          <w:spacing w:val="1"/>
          <w:sz w:val="22"/>
        </w:rPr>
        <w:t>L</w:t>
      </w:r>
      <w:r w:rsidRPr="007B4B2F">
        <w:rPr>
          <w:rFonts w:ascii="Palatino Linotype" w:eastAsia="Arial" w:hAnsi="Palatino Linotype" w:cs="Arial"/>
          <w:i/>
          <w:sz w:val="22"/>
        </w:rPr>
        <w:t xml:space="preserve">ibros </w:t>
      </w:r>
      <w:r w:rsidRPr="007B4B2F">
        <w:rPr>
          <w:rFonts w:ascii="Palatino Linotype" w:eastAsia="Arial" w:hAnsi="Palatino Linotype" w:cs="Arial"/>
          <w:i/>
          <w:spacing w:val="56"/>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 xml:space="preserve">e </w:t>
      </w:r>
      <w:r w:rsidRPr="007B4B2F">
        <w:rPr>
          <w:rFonts w:ascii="Palatino Linotype" w:eastAsia="Arial" w:hAnsi="Palatino Linotype" w:cs="Arial"/>
          <w:i/>
          <w:spacing w:val="54"/>
          <w:sz w:val="22"/>
        </w:rPr>
        <w:t xml:space="preserve"> </w:t>
      </w:r>
      <w:r w:rsidRPr="007B4B2F">
        <w:rPr>
          <w:rFonts w:ascii="Palatino Linotype" w:eastAsia="Arial" w:hAnsi="Palatino Linotype" w:cs="Arial"/>
          <w:i/>
          <w:spacing w:val="2"/>
          <w:sz w:val="22"/>
        </w:rPr>
        <w:t>T</w:t>
      </w:r>
      <w:r w:rsidRPr="007B4B2F">
        <w:rPr>
          <w:rFonts w:ascii="Palatino Linotype" w:eastAsia="Arial" w:hAnsi="Palatino Linotype" w:cs="Arial"/>
          <w:i/>
          <w:spacing w:val="1"/>
          <w:sz w:val="22"/>
        </w:rPr>
        <w:t>e</w:t>
      </w:r>
      <w:r w:rsidRPr="007B4B2F">
        <w:rPr>
          <w:rFonts w:ascii="Palatino Linotype" w:eastAsia="Arial" w:hAnsi="Palatino Linotype" w:cs="Arial"/>
          <w:i/>
          <w:spacing w:val="-2"/>
          <w:sz w:val="22"/>
        </w:rPr>
        <w:t>x</w:t>
      </w:r>
      <w:r w:rsidRPr="007B4B2F">
        <w:rPr>
          <w:rFonts w:ascii="Palatino Linotype" w:eastAsia="Arial" w:hAnsi="Palatino Linotype" w:cs="Arial"/>
          <w:i/>
          <w:sz w:val="22"/>
        </w:rPr>
        <w:t xml:space="preserve">to </w:t>
      </w:r>
      <w:r w:rsidRPr="007B4B2F">
        <w:rPr>
          <w:rFonts w:ascii="Palatino Linotype" w:eastAsia="Arial" w:hAnsi="Palatino Linotype" w:cs="Arial"/>
          <w:i/>
          <w:spacing w:val="55"/>
          <w:sz w:val="22"/>
        </w:rPr>
        <w:t xml:space="preserve"> </w:t>
      </w:r>
      <w:r w:rsidRPr="007B4B2F">
        <w:rPr>
          <w:rFonts w:ascii="Palatino Linotype" w:eastAsia="Arial" w:hAnsi="Palatino Linotype" w:cs="Arial"/>
          <w:i/>
          <w:sz w:val="22"/>
        </w:rPr>
        <w:t>Grat</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it</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 xml:space="preserve">s </w:t>
      </w:r>
      <w:r w:rsidRPr="007B4B2F">
        <w:rPr>
          <w:rFonts w:ascii="Palatino Linotype" w:eastAsia="Arial" w:hAnsi="Palatino Linotype" w:cs="Arial"/>
          <w:i/>
          <w:spacing w:val="63"/>
          <w:sz w:val="22"/>
        </w:rPr>
        <w:t xml:space="preserve"> </w:t>
      </w:r>
      <w:r w:rsidRPr="007B4B2F">
        <w:rPr>
          <w:rFonts w:ascii="Palatino Linotype" w:eastAsia="Arial" w:hAnsi="Palatino Linotype" w:cs="Arial"/>
          <w:i/>
          <w:sz w:val="22"/>
        </w:rPr>
        <w:t xml:space="preserve">- </w:t>
      </w:r>
      <w:r w:rsidRPr="007B4B2F">
        <w:rPr>
          <w:rFonts w:ascii="Palatino Linotype" w:eastAsia="Arial" w:hAnsi="Palatino Linotype" w:cs="Arial"/>
          <w:i/>
          <w:spacing w:val="55"/>
          <w:sz w:val="22"/>
        </w:rPr>
        <w:t xml:space="preserve"> </w:t>
      </w:r>
      <w:r w:rsidRPr="007B4B2F">
        <w:rPr>
          <w:rFonts w:ascii="Palatino Linotype" w:eastAsia="Arial" w:hAnsi="Palatino Linotype" w:cs="Arial"/>
          <w:i/>
          <w:sz w:val="22"/>
        </w:rPr>
        <w:t>J</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ue</w:t>
      </w:r>
      <w:r w:rsidRPr="007B4B2F">
        <w:rPr>
          <w:rFonts w:ascii="Palatino Linotype" w:eastAsia="Arial" w:hAnsi="Palatino Linotype" w:cs="Arial"/>
          <w:i/>
          <w:sz w:val="22"/>
        </w:rPr>
        <w:t>l</w:t>
      </w:r>
      <w:r w:rsidRPr="007B4B2F">
        <w:rPr>
          <w:rFonts w:ascii="Palatino Linotype" w:eastAsia="Arial" w:hAnsi="Palatino Linotype" w:cs="Arial"/>
          <w:i/>
          <w:spacing w:val="-1"/>
          <w:sz w:val="22"/>
        </w:rPr>
        <w:t>in</w:t>
      </w:r>
      <w:r w:rsidRPr="007B4B2F">
        <w:rPr>
          <w:rFonts w:ascii="Palatino Linotype" w:eastAsia="Arial" w:hAnsi="Palatino Linotype" w:cs="Arial"/>
          <w:i/>
          <w:sz w:val="22"/>
        </w:rPr>
        <w:t xml:space="preserve">e. </w:t>
      </w:r>
      <w:proofErr w:type="spellStart"/>
      <w:r w:rsidRPr="007B4B2F">
        <w:rPr>
          <w:rFonts w:ascii="Palatino Linotype" w:eastAsia="Arial" w:hAnsi="Palatino Linotype" w:cs="Arial"/>
          <w:i/>
          <w:sz w:val="22"/>
        </w:rPr>
        <w:t>P</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sc</w:t>
      </w:r>
      <w:r w:rsidRPr="007B4B2F">
        <w:rPr>
          <w:rFonts w:ascii="Palatino Linotype" w:eastAsia="Arial" w:hAnsi="Palatino Linotype" w:cs="Arial"/>
          <w:i/>
          <w:spacing w:val="1"/>
          <w:sz w:val="22"/>
        </w:rPr>
        <w:t>ha</w:t>
      </w:r>
      <w:r w:rsidRPr="007B4B2F">
        <w:rPr>
          <w:rFonts w:ascii="Palatino Linotype" w:eastAsia="Arial" w:hAnsi="Palatino Linotype" w:cs="Arial"/>
          <w:i/>
          <w:spacing w:val="-3"/>
          <w:sz w:val="22"/>
        </w:rPr>
        <w:t>r</w:t>
      </w:r>
      <w:r w:rsidRPr="007B4B2F">
        <w:rPr>
          <w:rFonts w:ascii="Palatino Linotype" w:eastAsia="Arial" w:hAnsi="Palatino Linotype" w:cs="Arial"/>
          <w:i/>
          <w:sz w:val="22"/>
        </w:rPr>
        <w:t>d</w:t>
      </w:r>
      <w:proofErr w:type="spellEnd"/>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Mar</w:t>
      </w:r>
      <w:r w:rsidRPr="007B4B2F">
        <w:rPr>
          <w:rFonts w:ascii="Palatino Linotype" w:eastAsia="Arial" w:hAnsi="Palatino Linotype" w:cs="Arial"/>
          <w:i/>
          <w:spacing w:val="-1"/>
          <w:sz w:val="22"/>
        </w:rPr>
        <w:t>i</w:t>
      </w:r>
      <w:r w:rsidRPr="007B4B2F">
        <w:rPr>
          <w:rFonts w:ascii="Palatino Linotype" w:eastAsia="Arial" w:hAnsi="Palatino Linotype" w:cs="Arial"/>
          <w:i/>
          <w:sz w:val="22"/>
        </w:rPr>
        <w:t>sc</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 xml:space="preserve">l </w:t>
      </w:r>
      <w:r w:rsidRPr="007B4B2F">
        <w:rPr>
          <w:rFonts w:ascii="Palatino Linotype" w:eastAsia="Arial" w:hAnsi="Palatino Linotype" w:cs="Arial"/>
          <w:i/>
          <w:spacing w:val="1"/>
          <w:sz w:val="22"/>
        </w:rPr>
        <w:t>54</w:t>
      </w:r>
      <w:r w:rsidRPr="007B4B2F">
        <w:rPr>
          <w:rFonts w:ascii="Palatino Linotype" w:eastAsia="Arial" w:hAnsi="Palatino Linotype" w:cs="Arial"/>
          <w:i/>
          <w:spacing w:val="-1"/>
          <w:sz w:val="22"/>
        </w:rPr>
        <w:t>3</w:t>
      </w:r>
      <w:r w:rsidRPr="007B4B2F">
        <w:rPr>
          <w:rFonts w:ascii="Palatino Linotype" w:eastAsia="Arial" w:hAnsi="Palatino Linotype" w:cs="Arial"/>
          <w:i/>
          <w:spacing w:val="1"/>
          <w:sz w:val="22"/>
        </w:rPr>
        <w:t>4</w:t>
      </w:r>
      <w:r w:rsidRPr="007B4B2F">
        <w:rPr>
          <w:rFonts w:ascii="Palatino Linotype" w:eastAsia="Arial" w:hAnsi="Palatino Linotype" w:cs="Arial"/>
          <w:i/>
          <w:sz w:val="22"/>
        </w:rPr>
        <w:t>/</w:t>
      </w:r>
      <w:r w:rsidRPr="007B4B2F">
        <w:rPr>
          <w:rFonts w:ascii="Palatino Linotype" w:eastAsia="Arial" w:hAnsi="Palatino Linotype" w:cs="Arial"/>
          <w:i/>
          <w:spacing w:val="1"/>
          <w:sz w:val="22"/>
        </w:rPr>
        <w:t>0</w:t>
      </w:r>
      <w:r w:rsidRPr="007B4B2F">
        <w:rPr>
          <w:rFonts w:ascii="Palatino Linotype" w:eastAsia="Arial" w:hAnsi="Palatino Linotype" w:cs="Arial"/>
          <w:i/>
          <w:sz w:val="22"/>
        </w:rPr>
        <w:t xml:space="preserve">9      </w:t>
      </w:r>
      <w:r w:rsidRPr="007B4B2F">
        <w:rPr>
          <w:rFonts w:ascii="Palatino Linotype" w:eastAsia="Arial" w:hAnsi="Palatino Linotype" w:cs="Arial"/>
          <w:i/>
          <w:spacing w:val="64"/>
          <w:sz w:val="22"/>
        </w:rPr>
        <w:t xml:space="preserve"> </w:t>
      </w:r>
      <w:r w:rsidRPr="007B4B2F">
        <w:rPr>
          <w:rFonts w:ascii="Palatino Linotype" w:eastAsia="Arial" w:hAnsi="Palatino Linotype" w:cs="Arial"/>
          <w:i/>
          <w:sz w:val="22"/>
        </w:rPr>
        <w:t>A</w:t>
      </w:r>
      <w:r w:rsidRPr="007B4B2F">
        <w:rPr>
          <w:rFonts w:ascii="Palatino Linotype" w:eastAsia="Arial" w:hAnsi="Palatino Linotype" w:cs="Arial"/>
          <w:i/>
          <w:spacing w:val="1"/>
          <w:sz w:val="22"/>
        </w:rPr>
        <w:t>dm</w:t>
      </w:r>
      <w:r w:rsidRPr="007B4B2F">
        <w:rPr>
          <w:rFonts w:ascii="Palatino Linotype" w:eastAsia="Arial" w:hAnsi="Palatino Linotype" w:cs="Arial"/>
          <w:i/>
          <w:spacing w:val="-3"/>
          <w:sz w:val="22"/>
        </w:rPr>
        <w:t>i</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 xml:space="preserve">istración </w:t>
      </w:r>
      <w:r w:rsidRPr="007B4B2F">
        <w:rPr>
          <w:rFonts w:ascii="Palatino Linotype" w:eastAsia="Arial" w:hAnsi="Palatino Linotype" w:cs="Arial"/>
          <w:i/>
          <w:spacing w:val="57"/>
          <w:sz w:val="22"/>
        </w:rPr>
        <w:t xml:space="preserve"> </w:t>
      </w:r>
      <w:r w:rsidRPr="007B4B2F">
        <w:rPr>
          <w:rFonts w:ascii="Palatino Linotype" w:eastAsia="Arial" w:hAnsi="Palatino Linotype" w:cs="Arial"/>
          <w:i/>
          <w:sz w:val="22"/>
        </w:rPr>
        <w:t>P</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rt</w:t>
      </w:r>
      <w:r w:rsidRPr="007B4B2F">
        <w:rPr>
          <w:rFonts w:ascii="Palatino Linotype" w:eastAsia="Arial" w:hAnsi="Palatino Linotype" w:cs="Arial"/>
          <w:i/>
          <w:spacing w:val="-2"/>
          <w:sz w:val="22"/>
        </w:rPr>
        <w:t>u</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i</w:t>
      </w:r>
      <w:r w:rsidRPr="007B4B2F">
        <w:rPr>
          <w:rFonts w:ascii="Palatino Linotype" w:eastAsia="Arial" w:hAnsi="Palatino Linotype" w:cs="Arial"/>
          <w:i/>
          <w:sz w:val="22"/>
        </w:rPr>
        <w:t xml:space="preserve">a </w:t>
      </w:r>
      <w:r w:rsidRPr="007B4B2F">
        <w:rPr>
          <w:rFonts w:ascii="Palatino Linotype" w:eastAsia="Arial" w:hAnsi="Palatino Linotype" w:cs="Arial"/>
          <w:i/>
          <w:spacing w:val="59"/>
          <w:sz w:val="22"/>
        </w:rPr>
        <w:t xml:space="preserve"> </w:t>
      </w:r>
      <w:r w:rsidRPr="007B4B2F">
        <w:rPr>
          <w:rFonts w:ascii="Palatino Linotype" w:eastAsia="Arial" w:hAnsi="Palatino Linotype" w:cs="Arial"/>
          <w:i/>
          <w:sz w:val="22"/>
        </w:rPr>
        <w:t>I</w:t>
      </w:r>
      <w:r w:rsidRPr="007B4B2F">
        <w:rPr>
          <w:rFonts w:ascii="Palatino Linotype" w:eastAsia="Arial" w:hAnsi="Palatino Linotype" w:cs="Arial"/>
          <w:i/>
          <w:spacing w:val="1"/>
          <w:sz w:val="22"/>
        </w:rPr>
        <w:t>n</w:t>
      </w:r>
      <w:r w:rsidRPr="007B4B2F">
        <w:rPr>
          <w:rFonts w:ascii="Palatino Linotype" w:eastAsia="Arial" w:hAnsi="Palatino Linotype" w:cs="Arial"/>
          <w:i/>
          <w:spacing w:val="-2"/>
          <w:sz w:val="22"/>
        </w:rPr>
        <w:t>t</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g</w:t>
      </w:r>
      <w:r w:rsidRPr="007B4B2F">
        <w:rPr>
          <w:rFonts w:ascii="Palatino Linotype" w:eastAsia="Arial" w:hAnsi="Palatino Linotype" w:cs="Arial"/>
          <w:i/>
          <w:sz w:val="22"/>
        </w:rPr>
        <w:t xml:space="preserve">ral </w:t>
      </w:r>
      <w:r w:rsidRPr="007B4B2F">
        <w:rPr>
          <w:rFonts w:ascii="Palatino Linotype" w:eastAsia="Arial" w:hAnsi="Palatino Linotype" w:cs="Arial"/>
          <w:i/>
          <w:spacing w:val="58"/>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 xml:space="preserve">e </w:t>
      </w:r>
      <w:r w:rsidRPr="007B4B2F">
        <w:rPr>
          <w:rFonts w:ascii="Palatino Linotype" w:eastAsia="Arial" w:hAnsi="Palatino Linotype" w:cs="Arial"/>
          <w:i/>
          <w:spacing w:val="57"/>
          <w:sz w:val="22"/>
        </w:rPr>
        <w:t xml:space="preserve"> </w:t>
      </w:r>
      <w:r w:rsidRPr="007B4B2F">
        <w:rPr>
          <w:rFonts w:ascii="Palatino Linotype" w:eastAsia="Arial" w:hAnsi="Palatino Linotype" w:cs="Arial"/>
          <w:i/>
          <w:sz w:val="22"/>
        </w:rPr>
        <w:t>V</w:t>
      </w:r>
      <w:r w:rsidRPr="007B4B2F">
        <w:rPr>
          <w:rFonts w:ascii="Palatino Linotype" w:eastAsia="Arial" w:hAnsi="Palatino Linotype" w:cs="Arial"/>
          <w:i/>
          <w:spacing w:val="1"/>
          <w:sz w:val="22"/>
        </w:rPr>
        <w:t>e</w:t>
      </w:r>
      <w:r w:rsidRPr="007B4B2F">
        <w:rPr>
          <w:rFonts w:ascii="Palatino Linotype" w:eastAsia="Arial" w:hAnsi="Palatino Linotype" w:cs="Arial"/>
          <w:i/>
          <w:spacing w:val="-3"/>
          <w:sz w:val="22"/>
        </w:rPr>
        <w:t>r</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cru</w:t>
      </w:r>
      <w:r w:rsidRPr="007B4B2F">
        <w:rPr>
          <w:rFonts w:ascii="Palatino Linotype" w:eastAsia="Arial" w:hAnsi="Palatino Linotype" w:cs="Arial"/>
          <w:i/>
          <w:spacing w:val="-2"/>
          <w:sz w:val="22"/>
        </w:rPr>
        <w:t>z</w:t>
      </w:r>
      <w:r w:rsidRPr="007B4B2F">
        <w:rPr>
          <w:rFonts w:ascii="Palatino Linotype" w:eastAsia="Arial" w:hAnsi="Palatino Linotype" w:cs="Arial"/>
          <w:i/>
          <w:sz w:val="22"/>
        </w:rPr>
        <w:t xml:space="preserve">, </w:t>
      </w:r>
      <w:r w:rsidRPr="007B4B2F">
        <w:rPr>
          <w:rFonts w:ascii="Palatino Linotype" w:eastAsia="Arial" w:hAnsi="Palatino Linotype" w:cs="Arial"/>
          <w:i/>
          <w:spacing w:val="59"/>
          <w:sz w:val="22"/>
        </w:rPr>
        <w:t xml:space="preserve"> </w:t>
      </w:r>
      <w:r w:rsidRPr="007B4B2F">
        <w:rPr>
          <w:rFonts w:ascii="Palatino Linotype" w:eastAsia="Arial" w:hAnsi="Palatino Linotype" w:cs="Arial"/>
          <w:i/>
          <w:sz w:val="22"/>
        </w:rPr>
        <w:t>S.</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 xml:space="preserve">. </w:t>
      </w:r>
      <w:r w:rsidRPr="007B4B2F">
        <w:rPr>
          <w:rFonts w:ascii="Palatino Linotype" w:eastAsia="Arial" w:hAnsi="Palatino Linotype" w:cs="Arial"/>
          <w:i/>
          <w:spacing w:val="56"/>
          <w:sz w:val="22"/>
        </w:rPr>
        <w:t xml:space="preserve"> </w:t>
      </w:r>
      <w:proofErr w:type="gramStart"/>
      <w:r w:rsidRPr="007B4B2F">
        <w:rPr>
          <w:rFonts w:ascii="Palatino Linotype" w:eastAsia="Arial" w:hAnsi="Palatino Linotype" w:cs="Arial"/>
          <w:i/>
          <w:spacing w:val="1"/>
          <w:sz w:val="22"/>
        </w:rPr>
        <w:t>d</w:t>
      </w:r>
      <w:r w:rsidRPr="007B4B2F">
        <w:rPr>
          <w:rFonts w:ascii="Palatino Linotype" w:eastAsia="Arial" w:hAnsi="Palatino Linotype" w:cs="Arial"/>
          <w:i/>
          <w:sz w:val="22"/>
        </w:rPr>
        <w:t>e</w:t>
      </w:r>
      <w:proofErr w:type="gramEnd"/>
      <w:r w:rsidRPr="007B4B2F">
        <w:rPr>
          <w:rFonts w:ascii="Palatino Linotype" w:eastAsia="Arial" w:hAnsi="Palatino Linotype" w:cs="Arial"/>
          <w:i/>
          <w:sz w:val="22"/>
        </w:rPr>
        <w:t xml:space="preserve"> </w:t>
      </w:r>
      <w:r w:rsidRPr="007B4B2F">
        <w:rPr>
          <w:rFonts w:ascii="Palatino Linotype" w:eastAsia="Arial" w:hAnsi="Palatino Linotype" w:cs="Arial"/>
          <w:i/>
          <w:spacing w:val="59"/>
          <w:sz w:val="22"/>
        </w:rPr>
        <w:t xml:space="preserve"> </w:t>
      </w:r>
      <w:r w:rsidRPr="007B4B2F">
        <w:rPr>
          <w:rFonts w:ascii="Palatino Linotype" w:eastAsia="Arial" w:hAnsi="Palatino Linotype" w:cs="Arial"/>
          <w:i/>
          <w:sz w:val="22"/>
        </w:rPr>
        <w:t>C</w:t>
      </w:r>
      <w:r w:rsidRPr="007B4B2F">
        <w:rPr>
          <w:rFonts w:ascii="Palatino Linotype" w:eastAsia="Arial" w:hAnsi="Palatino Linotype" w:cs="Arial"/>
          <w:i/>
          <w:spacing w:val="-2"/>
          <w:sz w:val="22"/>
        </w:rPr>
        <w:t>.</w:t>
      </w:r>
      <w:r w:rsidRPr="007B4B2F">
        <w:rPr>
          <w:rFonts w:ascii="Palatino Linotype" w:eastAsia="Arial" w:hAnsi="Palatino Linotype" w:cs="Arial"/>
          <w:i/>
          <w:sz w:val="22"/>
        </w:rPr>
        <w:t xml:space="preserve">V. </w:t>
      </w:r>
      <w:r w:rsidRPr="007B4B2F">
        <w:rPr>
          <w:rFonts w:ascii="Palatino Linotype" w:eastAsia="Arial" w:hAnsi="Palatino Linotype" w:cs="Arial"/>
          <w:i/>
          <w:spacing w:val="65"/>
          <w:sz w:val="22"/>
        </w:rPr>
        <w:t xml:space="preserve"> </w:t>
      </w:r>
      <w:r w:rsidRPr="007B4B2F">
        <w:rPr>
          <w:rFonts w:ascii="Palatino Linotype" w:eastAsia="Arial" w:hAnsi="Palatino Linotype" w:cs="Arial"/>
          <w:i/>
          <w:sz w:val="22"/>
        </w:rPr>
        <w:t>- J</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ue</w:t>
      </w:r>
      <w:r w:rsidRPr="007B4B2F">
        <w:rPr>
          <w:rFonts w:ascii="Palatino Linotype" w:eastAsia="Arial" w:hAnsi="Palatino Linotype" w:cs="Arial"/>
          <w:i/>
          <w:sz w:val="22"/>
        </w:rPr>
        <w:t>l</w:t>
      </w:r>
      <w:r w:rsidRPr="007B4B2F">
        <w:rPr>
          <w:rFonts w:ascii="Palatino Linotype" w:eastAsia="Arial" w:hAnsi="Palatino Linotype" w:cs="Arial"/>
          <w:i/>
          <w:spacing w:val="-1"/>
          <w:sz w:val="22"/>
        </w:rPr>
        <w:t>i</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e</w:t>
      </w:r>
      <w:r w:rsidRPr="007B4B2F">
        <w:rPr>
          <w:rFonts w:ascii="Palatino Linotype" w:eastAsia="Arial" w:hAnsi="Palatino Linotype" w:cs="Arial"/>
          <w:i/>
          <w:spacing w:val="1"/>
          <w:sz w:val="22"/>
        </w:rPr>
        <w:t xml:space="preserve"> </w:t>
      </w:r>
      <w:proofErr w:type="spellStart"/>
      <w:r w:rsidRPr="007B4B2F">
        <w:rPr>
          <w:rFonts w:ascii="Palatino Linotype" w:eastAsia="Arial" w:hAnsi="Palatino Linotype" w:cs="Arial"/>
          <w:i/>
          <w:spacing w:val="-1"/>
          <w:sz w:val="22"/>
        </w:rPr>
        <w:t>P</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sc</w:t>
      </w:r>
      <w:r w:rsidRPr="007B4B2F">
        <w:rPr>
          <w:rFonts w:ascii="Palatino Linotype" w:eastAsia="Arial" w:hAnsi="Palatino Linotype" w:cs="Arial"/>
          <w:i/>
          <w:spacing w:val="1"/>
          <w:sz w:val="22"/>
        </w:rPr>
        <w:t>ha</w:t>
      </w:r>
      <w:r w:rsidRPr="007B4B2F">
        <w:rPr>
          <w:rFonts w:ascii="Palatino Linotype" w:eastAsia="Arial" w:hAnsi="Palatino Linotype" w:cs="Arial"/>
          <w:i/>
          <w:spacing w:val="-3"/>
          <w:sz w:val="22"/>
        </w:rPr>
        <w:t>r</w:t>
      </w:r>
      <w:r w:rsidRPr="007B4B2F">
        <w:rPr>
          <w:rFonts w:ascii="Palatino Linotype" w:eastAsia="Arial" w:hAnsi="Palatino Linotype" w:cs="Arial"/>
          <w:i/>
          <w:sz w:val="22"/>
        </w:rPr>
        <w:t>d</w:t>
      </w:r>
      <w:proofErr w:type="spellEnd"/>
      <w:r w:rsidRPr="007B4B2F">
        <w:rPr>
          <w:rFonts w:ascii="Palatino Linotype" w:eastAsia="Arial" w:hAnsi="Palatino Linotype" w:cs="Arial"/>
          <w:i/>
          <w:spacing w:val="-1"/>
          <w:sz w:val="22"/>
        </w:rPr>
        <w:t xml:space="preserve"> M</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i</w:t>
      </w:r>
      <w:r w:rsidRPr="007B4B2F">
        <w:rPr>
          <w:rFonts w:ascii="Palatino Linotype" w:eastAsia="Arial" w:hAnsi="Palatino Linotype" w:cs="Arial"/>
          <w:i/>
          <w:sz w:val="22"/>
        </w:rPr>
        <w:t>sc</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 xml:space="preserve">l. </w:t>
      </w:r>
      <w:r w:rsidRPr="007B4B2F">
        <w:rPr>
          <w:rFonts w:ascii="Palatino Linotype" w:eastAsia="Arial" w:hAnsi="Palatino Linotype" w:cs="Arial"/>
          <w:i/>
          <w:spacing w:val="1"/>
          <w:sz w:val="22"/>
        </w:rPr>
        <w:t>384</w:t>
      </w:r>
      <w:r w:rsidRPr="007B4B2F">
        <w:rPr>
          <w:rFonts w:ascii="Palatino Linotype" w:eastAsia="Arial" w:hAnsi="Palatino Linotype" w:cs="Arial"/>
          <w:i/>
          <w:spacing w:val="-2"/>
          <w:sz w:val="22"/>
        </w:rPr>
        <w:t>/</w:t>
      </w:r>
      <w:r w:rsidRPr="007B4B2F">
        <w:rPr>
          <w:rFonts w:ascii="Palatino Linotype" w:eastAsia="Arial" w:hAnsi="Palatino Linotype" w:cs="Arial"/>
          <w:i/>
          <w:spacing w:val="1"/>
          <w:sz w:val="22"/>
        </w:rPr>
        <w:t>1</w:t>
      </w:r>
      <w:r w:rsidRPr="007B4B2F">
        <w:rPr>
          <w:rFonts w:ascii="Palatino Linotype" w:eastAsia="Arial" w:hAnsi="Palatino Linotype" w:cs="Arial"/>
          <w:i/>
          <w:sz w:val="22"/>
        </w:rPr>
        <w:t xml:space="preserve">0        </w:t>
      </w:r>
      <w:r w:rsidRPr="007B4B2F">
        <w:rPr>
          <w:rFonts w:ascii="Palatino Linotype" w:eastAsia="Arial" w:hAnsi="Palatino Linotype" w:cs="Arial"/>
          <w:i/>
          <w:spacing w:val="66"/>
          <w:sz w:val="22"/>
        </w:rPr>
        <w:t xml:space="preserve"> </w:t>
      </w:r>
      <w:r w:rsidRPr="007B4B2F">
        <w:rPr>
          <w:rFonts w:ascii="Palatino Linotype" w:eastAsia="Arial" w:hAnsi="Palatino Linotype" w:cs="Arial"/>
          <w:i/>
          <w:sz w:val="22"/>
        </w:rPr>
        <w:t>I</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stit</w:t>
      </w:r>
      <w:r w:rsidRPr="007B4B2F">
        <w:rPr>
          <w:rFonts w:ascii="Palatino Linotype" w:eastAsia="Arial" w:hAnsi="Palatino Linotype" w:cs="Arial"/>
          <w:i/>
          <w:spacing w:val="1"/>
          <w:sz w:val="22"/>
        </w:rPr>
        <w:t>u</w:t>
      </w:r>
      <w:r w:rsidRPr="007B4B2F">
        <w:rPr>
          <w:rFonts w:ascii="Palatino Linotype" w:eastAsia="Arial" w:hAnsi="Palatino Linotype" w:cs="Arial"/>
          <w:i/>
          <w:spacing w:val="-2"/>
          <w:sz w:val="22"/>
        </w:rPr>
        <w:t>t</w:t>
      </w:r>
      <w:r w:rsidRPr="007B4B2F">
        <w:rPr>
          <w:rFonts w:ascii="Palatino Linotype" w:eastAsia="Arial" w:hAnsi="Palatino Linotype" w:cs="Arial"/>
          <w:i/>
          <w:sz w:val="22"/>
        </w:rPr>
        <w:t>o</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Me</w:t>
      </w:r>
      <w:r w:rsidRPr="007B4B2F">
        <w:rPr>
          <w:rFonts w:ascii="Palatino Linotype" w:eastAsia="Arial" w:hAnsi="Palatino Linotype" w:cs="Arial"/>
          <w:i/>
          <w:spacing w:val="-2"/>
          <w:sz w:val="22"/>
        </w:rPr>
        <w:t>x</w:t>
      </w:r>
      <w:r w:rsidRPr="007B4B2F">
        <w:rPr>
          <w:rFonts w:ascii="Palatino Linotype" w:eastAsia="Arial" w:hAnsi="Palatino Linotype" w:cs="Arial"/>
          <w:i/>
          <w:sz w:val="22"/>
        </w:rPr>
        <w:t>ica</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o</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pacing w:val="1"/>
          <w:sz w:val="22"/>
        </w:rPr>
        <w:t>de</w:t>
      </w:r>
      <w:r w:rsidRPr="007B4B2F">
        <w:rPr>
          <w:rFonts w:ascii="Palatino Linotype" w:eastAsia="Arial" w:hAnsi="Palatino Linotype" w:cs="Arial"/>
          <w:i/>
          <w:sz w:val="22"/>
        </w:rPr>
        <w:t>l</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S</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g</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 xml:space="preserve">ro </w:t>
      </w:r>
      <w:r w:rsidRPr="007B4B2F">
        <w:rPr>
          <w:rFonts w:ascii="Palatino Linotype" w:eastAsia="Arial" w:hAnsi="Palatino Linotype" w:cs="Arial"/>
          <w:i/>
          <w:spacing w:val="1"/>
          <w:sz w:val="22"/>
        </w:rPr>
        <w:t>So</w:t>
      </w:r>
      <w:r w:rsidRPr="007B4B2F">
        <w:rPr>
          <w:rFonts w:ascii="Palatino Linotype" w:eastAsia="Arial" w:hAnsi="Palatino Linotype" w:cs="Arial"/>
          <w:i/>
          <w:sz w:val="22"/>
        </w:rPr>
        <w:t>c</w:t>
      </w:r>
      <w:r w:rsidRPr="007B4B2F">
        <w:rPr>
          <w:rFonts w:ascii="Palatino Linotype" w:eastAsia="Arial" w:hAnsi="Palatino Linotype" w:cs="Arial"/>
          <w:i/>
          <w:spacing w:val="-3"/>
          <w:sz w:val="22"/>
        </w:rPr>
        <w:t>i</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l</w:t>
      </w:r>
      <w:r w:rsidRPr="007B4B2F">
        <w:rPr>
          <w:rFonts w:ascii="Palatino Linotype" w:eastAsia="Arial" w:hAnsi="Palatino Linotype" w:cs="Arial"/>
          <w:i/>
          <w:spacing w:val="5"/>
          <w:sz w:val="22"/>
        </w:rPr>
        <w:t xml:space="preserve"> </w:t>
      </w:r>
      <w:r w:rsidRPr="007B4B2F">
        <w:rPr>
          <w:rFonts w:ascii="Palatino Linotype" w:eastAsia="Arial" w:hAnsi="Palatino Linotype" w:cs="Arial"/>
          <w:i/>
          <w:sz w:val="22"/>
        </w:rPr>
        <w:t>- J</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qu</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l</w:t>
      </w:r>
      <w:r w:rsidRPr="007B4B2F">
        <w:rPr>
          <w:rFonts w:ascii="Palatino Linotype" w:eastAsia="Arial" w:hAnsi="Palatino Linotype" w:cs="Arial"/>
          <w:i/>
          <w:spacing w:val="-1"/>
          <w:sz w:val="22"/>
        </w:rPr>
        <w:t>i</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e</w:t>
      </w:r>
      <w:r w:rsidRPr="007B4B2F">
        <w:rPr>
          <w:rFonts w:ascii="Palatino Linotype" w:eastAsia="Arial" w:hAnsi="Palatino Linotype" w:cs="Arial"/>
          <w:i/>
          <w:spacing w:val="1"/>
          <w:sz w:val="22"/>
        </w:rPr>
        <w:t xml:space="preserve"> </w:t>
      </w:r>
      <w:proofErr w:type="spellStart"/>
      <w:r w:rsidRPr="007B4B2F">
        <w:rPr>
          <w:rFonts w:ascii="Palatino Linotype" w:eastAsia="Arial" w:hAnsi="Palatino Linotype" w:cs="Arial"/>
          <w:i/>
          <w:spacing w:val="-1"/>
          <w:sz w:val="22"/>
        </w:rPr>
        <w:t>P</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sc</w:t>
      </w:r>
      <w:r w:rsidRPr="007B4B2F">
        <w:rPr>
          <w:rFonts w:ascii="Palatino Linotype" w:eastAsia="Arial" w:hAnsi="Palatino Linotype" w:cs="Arial"/>
          <w:i/>
          <w:spacing w:val="1"/>
          <w:sz w:val="22"/>
        </w:rPr>
        <w:t>ha</w:t>
      </w:r>
      <w:r w:rsidRPr="007B4B2F">
        <w:rPr>
          <w:rFonts w:ascii="Palatino Linotype" w:eastAsia="Arial" w:hAnsi="Palatino Linotype" w:cs="Arial"/>
          <w:i/>
          <w:sz w:val="22"/>
        </w:rPr>
        <w:t>rd</w:t>
      </w:r>
      <w:proofErr w:type="spellEnd"/>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Mar</w:t>
      </w:r>
      <w:r w:rsidRPr="007B4B2F">
        <w:rPr>
          <w:rFonts w:ascii="Palatino Linotype" w:eastAsia="Arial" w:hAnsi="Palatino Linotype" w:cs="Arial"/>
          <w:i/>
          <w:spacing w:val="-1"/>
          <w:sz w:val="22"/>
        </w:rPr>
        <w:t>i</w:t>
      </w:r>
      <w:r w:rsidRPr="007B4B2F">
        <w:rPr>
          <w:rFonts w:ascii="Palatino Linotype" w:eastAsia="Arial" w:hAnsi="Palatino Linotype" w:cs="Arial"/>
          <w:i/>
          <w:sz w:val="22"/>
        </w:rPr>
        <w:t>sc</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l</w:t>
      </w:r>
    </w:p>
    <w:p w14:paraId="46BC5DB8" w14:textId="77777777" w:rsidR="0031541B" w:rsidRPr="00761AB7" w:rsidRDefault="0031541B" w:rsidP="0031541B">
      <w:pPr>
        <w:spacing w:line="360" w:lineRule="auto"/>
        <w:ind w:right="49"/>
        <w:contextualSpacing/>
        <w:jc w:val="both"/>
        <w:rPr>
          <w:rFonts w:ascii="Palatino Linotype" w:eastAsia="MS Mincho" w:hAnsi="Palatino Linotype"/>
        </w:rPr>
      </w:pPr>
    </w:p>
    <w:p w14:paraId="436428F2" w14:textId="77777777" w:rsidR="0031541B" w:rsidRPr="002D3AF7" w:rsidRDefault="0031541B" w:rsidP="0031541B">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2D3AF7">
        <w:rPr>
          <w:rFonts w:ascii="Palatino Linotype" w:eastAsia="MS Mincho" w:hAnsi="Palatino Linotype"/>
          <w:sz w:val="24"/>
        </w:rPr>
        <w:t xml:space="preserve">Es así que, el </w:t>
      </w:r>
      <w:r w:rsidRPr="002D3AF7">
        <w:rPr>
          <w:rFonts w:ascii="Palatino Linotype" w:eastAsia="MS Mincho" w:hAnsi="Palatino Linotype"/>
          <w:b/>
          <w:sz w:val="24"/>
        </w:rPr>
        <w:t xml:space="preserve">Sujeto Obligado </w:t>
      </w:r>
      <w:r w:rsidRPr="002D3AF7">
        <w:rPr>
          <w:rFonts w:ascii="Palatino Linotype" w:eastAsia="MS Mincho" w:hAnsi="Palatino Linotype"/>
          <w:sz w:val="24"/>
        </w:rPr>
        <w:t>al haber manifestado que la información se encuentra clasificada como confidencial, manifestó también que cuenta con la misma.</w:t>
      </w:r>
    </w:p>
    <w:p w14:paraId="7483A23B" w14:textId="77777777" w:rsidR="0031541B" w:rsidRPr="002D3AF7" w:rsidRDefault="0031541B" w:rsidP="0031541B">
      <w:pPr>
        <w:pStyle w:val="Prrafodelista"/>
        <w:tabs>
          <w:tab w:val="left" w:pos="567"/>
        </w:tabs>
        <w:spacing w:line="360" w:lineRule="auto"/>
        <w:ind w:left="0"/>
        <w:jc w:val="both"/>
        <w:rPr>
          <w:rFonts w:ascii="Palatino Linotype" w:hAnsi="Palatino Linotype"/>
          <w:sz w:val="24"/>
        </w:rPr>
      </w:pPr>
    </w:p>
    <w:p w14:paraId="39F0962C" w14:textId="517C72FA" w:rsidR="0031541B" w:rsidRPr="002D3AF7" w:rsidRDefault="0031541B" w:rsidP="0031541B">
      <w:pPr>
        <w:pStyle w:val="Prrafodelista"/>
        <w:numPr>
          <w:ilvl w:val="0"/>
          <w:numId w:val="3"/>
        </w:numPr>
        <w:tabs>
          <w:tab w:val="left" w:pos="567"/>
        </w:tabs>
        <w:spacing w:line="360" w:lineRule="auto"/>
        <w:ind w:left="0" w:firstLine="0"/>
        <w:jc w:val="both"/>
        <w:rPr>
          <w:rFonts w:ascii="Palatino Linotype" w:hAnsi="Palatino Linotype"/>
          <w:sz w:val="24"/>
        </w:rPr>
      </w:pPr>
      <w:r w:rsidRPr="002D3AF7">
        <w:rPr>
          <w:rFonts w:ascii="Palatino Linotype" w:hAnsi="Palatino Linotype"/>
          <w:sz w:val="24"/>
        </w:rPr>
        <w:t xml:space="preserve">Los Sujetos Obligados </w:t>
      </w:r>
      <w:r w:rsidR="003556BD" w:rsidRPr="002D3AF7">
        <w:rPr>
          <w:rFonts w:ascii="Palatino Linotype" w:hAnsi="Palatino Linotype"/>
          <w:sz w:val="24"/>
        </w:rPr>
        <w:t xml:space="preserve">deben promover, respetar y proteger el derecho de acceso a la información pública, respetando los principios rectores, como el de máxima publicidad, contemplado en la </w:t>
      </w:r>
      <w:r w:rsidRPr="002D3AF7">
        <w:rPr>
          <w:rFonts w:ascii="Palatino Linotype" w:hAnsi="Palatino Linotype"/>
          <w:sz w:val="24"/>
        </w:rPr>
        <w:t>Ley de Transparencia y Acceso a la Información Pública del Estado de México y Municipios, en el artículo 9 fracción VII, 91, establece lo siguiente:</w:t>
      </w:r>
    </w:p>
    <w:p w14:paraId="5DBDE867" w14:textId="77777777" w:rsidR="0031541B" w:rsidRPr="00A32100" w:rsidRDefault="0031541B" w:rsidP="0031541B">
      <w:pPr>
        <w:pStyle w:val="Prrafodelista"/>
        <w:rPr>
          <w:rFonts w:ascii="Palatino Linotype" w:hAnsi="Palatino Linotype"/>
        </w:rPr>
      </w:pPr>
    </w:p>
    <w:p w14:paraId="5989B020" w14:textId="77777777" w:rsidR="0031541B" w:rsidRPr="00A32100" w:rsidRDefault="0031541B" w:rsidP="0031541B">
      <w:pPr>
        <w:pStyle w:val="Prrafodelista"/>
        <w:tabs>
          <w:tab w:val="left" w:pos="567"/>
        </w:tabs>
        <w:spacing w:line="360" w:lineRule="auto"/>
        <w:ind w:left="567" w:right="567"/>
        <w:jc w:val="both"/>
        <w:rPr>
          <w:rFonts w:ascii="Palatino Linotype" w:hAnsi="Palatino Linotype"/>
          <w:i/>
          <w:iCs/>
          <w:szCs w:val="22"/>
        </w:rPr>
      </w:pPr>
      <w:r w:rsidRPr="00A32100">
        <w:rPr>
          <w:rFonts w:ascii="Palatino Linotype" w:hAnsi="Palatino Linotype"/>
          <w:b/>
          <w:bCs/>
          <w:i/>
          <w:iCs/>
          <w:szCs w:val="22"/>
        </w:rPr>
        <w:t>Artículo 9.</w:t>
      </w:r>
      <w:r w:rsidRPr="00A32100">
        <w:rPr>
          <w:rFonts w:ascii="Palatino Linotype" w:hAnsi="Palatino Linotype"/>
          <w:i/>
          <w:iCs/>
          <w:szCs w:val="22"/>
        </w:rPr>
        <w:t xml:space="preserve"> El Instituto deberá regir su funcionamiento de acuerdo a los siguientes principios:</w:t>
      </w:r>
    </w:p>
    <w:p w14:paraId="1236AD5F" w14:textId="77777777" w:rsidR="0031541B" w:rsidRPr="00A32100" w:rsidRDefault="0031541B" w:rsidP="0031541B">
      <w:pPr>
        <w:pStyle w:val="Prrafodelista"/>
        <w:tabs>
          <w:tab w:val="left" w:pos="567"/>
        </w:tabs>
        <w:spacing w:line="360" w:lineRule="auto"/>
        <w:ind w:left="567" w:right="567"/>
        <w:jc w:val="both"/>
        <w:rPr>
          <w:rFonts w:ascii="Palatino Linotype" w:hAnsi="Palatino Linotype"/>
          <w:i/>
          <w:iCs/>
          <w:szCs w:val="22"/>
        </w:rPr>
      </w:pPr>
      <w:r w:rsidRPr="00A32100">
        <w:rPr>
          <w:rFonts w:ascii="Palatino Linotype" w:hAnsi="Palatino Linotype"/>
          <w:i/>
          <w:iCs/>
          <w:szCs w:val="22"/>
        </w:rPr>
        <w:t>…</w:t>
      </w:r>
    </w:p>
    <w:p w14:paraId="56A5BEA5" w14:textId="77777777" w:rsidR="0031541B" w:rsidRPr="00A32100" w:rsidRDefault="0031541B" w:rsidP="0031541B">
      <w:pPr>
        <w:pStyle w:val="Prrafodelista"/>
        <w:tabs>
          <w:tab w:val="left" w:pos="567"/>
        </w:tabs>
        <w:spacing w:line="360" w:lineRule="auto"/>
        <w:ind w:left="567" w:right="567"/>
        <w:jc w:val="both"/>
        <w:rPr>
          <w:rFonts w:ascii="Palatino Linotype" w:hAnsi="Palatino Linotype"/>
          <w:i/>
          <w:iCs/>
          <w:szCs w:val="22"/>
        </w:rPr>
      </w:pPr>
      <w:r w:rsidRPr="00A32100">
        <w:rPr>
          <w:rFonts w:ascii="Palatino Linotype" w:hAnsi="Palatino Linotype"/>
          <w:b/>
          <w:bCs/>
          <w:i/>
          <w:iCs/>
          <w:szCs w:val="22"/>
        </w:rPr>
        <w:lastRenderedPageBreak/>
        <w:t>VII. Máxima Publicidad</w:t>
      </w:r>
      <w:r w:rsidRPr="00A32100">
        <w:rPr>
          <w:rFonts w:ascii="Palatino Linotype" w:hAnsi="Palatino Linotype"/>
          <w:i/>
          <w:iCs/>
          <w:szCs w:val="22"/>
        </w:rPr>
        <w:t>: Toda la información en posesión de los sujetos obligados será pública, completa, oportuna y accesible, sujeta a un claro régimen de excepciones que deberán estar definidas y ser además legítimas y estrictamente necesarias en una sociedad democrática;</w:t>
      </w:r>
    </w:p>
    <w:p w14:paraId="2F8FB56E" w14:textId="77777777" w:rsidR="0031541B" w:rsidRPr="00A32100" w:rsidRDefault="0031541B" w:rsidP="0031541B">
      <w:pPr>
        <w:pStyle w:val="Prrafodelista"/>
        <w:tabs>
          <w:tab w:val="left" w:pos="567"/>
        </w:tabs>
        <w:spacing w:line="360" w:lineRule="auto"/>
        <w:ind w:left="567" w:right="567"/>
        <w:jc w:val="both"/>
        <w:rPr>
          <w:rFonts w:ascii="Palatino Linotype" w:hAnsi="Palatino Linotype"/>
          <w:i/>
          <w:iCs/>
          <w:szCs w:val="22"/>
        </w:rPr>
      </w:pPr>
      <w:r w:rsidRPr="00A32100">
        <w:rPr>
          <w:rFonts w:ascii="Palatino Linotype" w:hAnsi="Palatino Linotype"/>
          <w:i/>
          <w:iCs/>
          <w:szCs w:val="22"/>
        </w:rPr>
        <w:t>…</w:t>
      </w:r>
    </w:p>
    <w:p w14:paraId="37300F9C" w14:textId="77777777" w:rsidR="0031541B" w:rsidRPr="00A32100" w:rsidRDefault="0031541B" w:rsidP="0031541B">
      <w:pPr>
        <w:pStyle w:val="Prrafodelista"/>
        <w:tabs>
          <w:tab w:val="left" w:pos="567"/>
        </w:tabs>
        <w:spacing w:line="360" w:lineRule="auto"/>
        <w:ind w:left="567" w:right="567"/>
        <w:jc w:val="both"/>
        <w:rPr>
          <w:rFonts w:ascii="Palatino Linotype" w:hAnsi="Palatino Linotype"/>
          <w:i/>
          <w:iCs/>
          <w:szCs w:val="22"/>
        </w:rPr>
      </w:pPr>
    </w:p>
    <w:p w14:paraId="49D3948F" w14:textId="77777777" w:rsidR="0031541B" w:rsidRPr="00A32100" w:rsidRDefault="0031541B" w:rsidP="0031541B">
      <w:pPr>
        <w:pStyle w:val="Prrafodelista"/>
        <w:tabs>
          <w:tab w:val="left" w:pos="567"/>
        </w:tabs>
        <w:spacing w:line="360" w:lineRule="auto"/>
        <w:ind w:left="567" w:right="567"/>
        <w:jc w:val="both"/>
        <w:rPr>
          <w:rFonts w:ascii="Palatino Linotype" w:hAnsi="Palatino Linotype"/>
          <w:i/>
          <w:iCs/>
          <w:szCs w:val="22"/>
        </w:rPr>
      </w:pPr>
      <w:r w:rsidRPr="00A32100">
        <w:rPr>
          <w:rFonts w:ascii="Palatino Linotype" w:hAnsi="Palatino Linotype"/>
          <w:b/>
          <w:bCs/>
          <w:i/>
          <w:iCs/>
          <w:szCs w:val="22"/>
        </w:rPr>
        <w:t>Artículo 91.</w:t>
      </w:r>
      <w:r w:rsidRPr="00A32100">
        <w:rPr>
          <w:rFonts w:ascii="Palatino Linotype" w:hAnsi="Palatino Linotype"/>
          <w:i/>
          <w:iCs/>
          <w:szCs w:val="22"/>
        </w:rPr>
        <w:t xml:space="preserve"> El acceso a la información pública será restringido excepcionalmente, cuando ésta sea clasificada como reservada o confidencial</w:t>
      </w:r>
      <w:r>
        <w:rPr>
          <w:rFonts w:ascii="Palatino Linotype" w:hAnsi="Palatino Linotype"/>
          <w:i/>
          <w:iCs/>
          <w:szCs w:val="22"/>
        </w:rPr>
        <w:t>.</w:t>
      </w:r>
    </w:p>
    <w:p w14:paraId="54F71754" w14:textId="77777777" w:rsidR="0031541B" w:rsidRDefault="0031541B" w:rsidP="0031541B">
      <w:pPr>
        <w:pStyle w:val="Prrafodelista"/>
        <w:tabs>
          <w:tab w:val="left" w:pos="567"/>
        </w:tabs>
        <w:spacing w:line="360" w:lineRule="auto"/>
        <w:ind w:left="0"/>
        <w:jc w:val="both"/>
        <w:rPr>
          <w:rFonts w:ascii="Palatino Linotype" w:hAnsi="Palatino Linotype"/>
        </w:rPr>
      </w:pPr>
    </w:p>
    <w:p w14:paraId="2646C224" w14:textId="61150A0F" w:rsidR="0031541B" w:rsidRPr="002D3AF7" w:rsidRDefault="0031541B" w:rsidP="0031541B">
      <w:pPr>
        <w:pStyle w:val="Prrafodelista"/>
        <w:numPr>
          <w:ilvl w:val="0"/>
          <w:numId w:val="3"/>
        </w:numPr>
        <w:tabs>
          <w:tab w:val="left" w:pos="567"/>
        </w:tabs>
        <w:spacing w:line="360" w:lineRule="auto"/>
        <w:ind w:left="0" w:firstLine="0"/>
        <w:jc w:val="both"/>
        <w:rPr>
          <w:rFonts w:ascii="Palatino Linotype" w:hAnsi="Palatino Linotype"/>
          <w:sz w:val="24"/>
        </w:rPr>
      </w:pPr>
      <w:r w:rsidRPr="002D3AF7">
        <w:rPr>
          <w:rFonts w:ascii="Palatino Linotype" w:hAnsi="Palatino Linotype"/>
          <w:bCs/>
          <w:sz w:val="24"/>
        </w:rPr>
        <w:t>Es así que, toda la información que se encuentra en posesión de los Sujetos Obligado tiene el carácter de información pública y, únicamente podrá restringirse el derecho de los Recurrentes cuando se clasifiqu</w:t>
      </w:r>
      <w:r w:rsidR="003556BD" w:rsidRPr="002D3AF7">
        <w:rPr>
          <w:rFonts w:ascii="Palatino Linotype" w:hAnsi="Palatino Linotype"/>
          <w:bCs/>
          <w:sz w:val="24"/>
        </w:rPr>
        <w:t>e como reservada o confidencial y en esos casos, debe fundarse y motivarse de manera clara y precisa.</w:t>
      </w:r>
    </w:p>
    <w:p w14:paraId="68ABEF76" w14:textId="77777777" w:rsidR="003556BD" w:rsidRPr="002D3AF7" w:rsidRDefault="003556BD" w:rsidP="003556BD">
      <w:pPr>
        <w:pStyle w:val="Prrafodelista"/>
        <w:tabs>
          <w:tab w:val="left" w:pos="567"/>
        </w:tabs>
        <w:spacing w:line="360" w:lineRule="auto"/>
        <w:ind w:left="0"/>
        <w:jc w:val="both"/>
        <w:rPr>
          <w:rFonts w:ascii="Palatino Linotype" w:hAnsi="Palatino Linotype"/>
          <w:sz w:val="24"/>
        </w:rPr>
      </w:pPr>
    </w:p>
    <w:p w14:paraId="7F2FD283" w14:textId="2F26BC16" w:rsidR="003556BD" w:rsidRPr="002D3AF7" w:rsidRDefault="003556BD" w:rsidP="0031541B">
      <w:pPr>
        <w:pStyle w:val="Prrafodelista"/>
        <w:numPr>
          <w:ilvl w:val="0"/>
          <w:numId w:val="3"/>
        </w:numPr>
        <w:tabs>
          <w:tab w:val="left" w:pos="567"/>
        </w:tabs>
        <w:spacing w:line="360" w:lineRule="auto"/>
        <w:ind w:left="0" w:firstLine="0"/>
        <w:jc w:val="both"/>
        <w:rPr>
          <w:rFonts w:ascii="Palatino Linotype" w:hAnsi="Palatino Linotype"/>
          <w:sz w:val="24"/>
        </w:rPr>
      </w:pPr>
      <w:r w:rsidRPr="002D3AF7">
        <w:rPr>
          <w:rFonts w:ascii="Palatino Linotype" w:hAnsi="Palatino Linotype"/>
          <w:sz w:val="24"/>
        </w:rPr>
        <w:t>Para determinar si la información solicitada actualiza alguna causal de clasificación es necesario analizar los documentos requeridos por el particular. Sin perder de vista que, en su conjunto, la información corresponde a una persona que desempeña un cargo público en una institución pública, lo cual implica que sus datos personales gozan de un régimen de protección menor que el de una persona ajena al servicio público.</w:t>
      </w:r>
    </w:p>
    <w:p w14:paraId="564B3EC0" w14:textId="77777777" w:rsidR="003556BD" w:rsidRPr="003556BD" w:rsidRDefault="003556BD" w:rsidP="003556BD">
      <w:pPr>
        <w:pStyle w:val="Prrafodelista"/>
        <w:rPr>
          <w:rFonts w:ascii="Palatino Linotype" w:hAnsi="Palatino Linotype"/>
        </w:rPr>
      </w:pPr>
    </w:p>
    <w:p w14:paraId="651A27BB" w14:textId="1DD559D4" w:rsidR="003556BD" w:rsidRPr="002D3AF7" w:rsidRDefault="003556BD" w:rsidP="0031541B">
      <w:pPr>
        <w:pStyle w:val="Prrafodelista"/>
        <w:numPr>
          <w:ilvl w:val="0"/>
          <w:numId w:val="3"/>
        </w:numPr>
        <w:tabs>
          <w:tab w:val="left" w:pos="567"/>
        </w:tabs>
        <w:spacing w:line="360" w:lineRule="auto"/>
        <w:ind w:left="0" w:firstLine="0"/>
        <w:jc w:val="both"/>
        <w:rPr>
          <w:rFonts w:ascii="Palatino Linotype" w:hAnsi="Palatino Linotype"/>
          <w:sz w:val="24"/>
        </w:rPr>
      </w:pPr>
      <w:r w:rsidRPr="002D3AF7">
        <w:rPr>
          <w:rFonts w:ascii="Palatino Linotype" w:hAnsi="Palatino Linotype"/>
          <w:sz w:val="24"/>
        </w:rPr>
        <w:lastRenderedPageBreak/>
        <w:t xml:space="preserve">De la simple lectura a la solicitud, se aprecia que el Recurrente desea tener acceso a la información relativa al cargo, área de adscripción, fecha de alta o nombramiento, historial </w:t>
      </w:r>
      <w:r w:rsidR="00985EB6" w:rsidRPr="002D3AF7">
        <w:rPr>
          <w:rFonts w:ascii="Palatino Linotype" w:hAnsi="Palatino Linotype"/>
          <w:sz w:val="24"/>
        </w:rPr>
        <w:t>laboral dentro de la institución.</w:t>
      </w:r>
    </w:p>
    <w:p w14:paraId="11B160C4" w14:textId="77777777" w:rsidR="004E081A" w:rsidRPr="002D3AF7" w:rsidRDefault="004E081A" w:rsidP="004E081A">
      <w:pPr>
        <w:pStyle w:val="Prrafodelista"/>
        <w:rPr>
          <w:rFonts w:ascii="Palatino Linotype" w:hAnsi="Palatino Linotype"/>
          <w:sz w:val="24"/>
        </w:rPr>
      </w:pPr>
    </w:p>
    <w:p w14:paraId="6664AA7D" w14:textId="77777777" w:rsidR="004E081A" w:rsidRPr="002D3AF7" w:rsidRDefault="004E081A" w:rsidP="004E081A">
      <w:pPr>
        <w:pStyle w:val="Prrafodelista"/>
        <w:numPr>
          <w:ilvl w:val="0"/>
          <w:numId w:val="2"/>
        </w:numPr>
        <w:spacing w:line="360" w:lineRule="auto"/>
        <w:ind w:left="0" w:firstLine="0"/>
        <w:jc w:val="both"/>
        <w:rPr>
          <w:rFonts w:ascii="Palatino Linotype" w:eastAsia="Calibri" w:hAnsi="Palatino Linotype" w:cs="Arial"/>
          <w:sz w:val="24"/>
        </w:rPr>
      </w:pPr>
      <w:r w:rsidRPr="002D3AF7">
        <w:rPr>
          <w:rFonts w:ascii="Palatino Linotype" w:eastAsia="Calibri" w:hAnsi="Palatino Linotype" w:cs="Arial"/>
          <w:sz w:val="24"/>
        </w:rPr>
        <w:t>Primeramente, es necesario definir el concepto de datos personales, el artículo 3, fracción IX de la Ley de Transparencia y Acceso a la Información Pública del Estado de México y Municipios, artículo 4, fracción XI de la Ley de Protección de Datos Personales en Posesión de Sujetos Obligados del Estado de México y Municipios:</w:t>
      </w:r>
    </w:p>
    <w:p w14:paraId="3EED62B7" w14:textId="77777777" w:rsidR="004E081A" w:rsidRDefault="004E081A" w:rsidP="004E081A">
      <w:pPr>
        <w:pStyle w:val="Prrafodelista"/>
        <w:spacing w:line="360" w:lineRule="auto"/>
        <w:ind w:left="0"/>
        <w:jc w:val="both"/>
        <w:rPr>
          <w:rFonts w:ascii="Palatino Linotype" w:eastAsia="Calibri" w:hAnsi="Palatino Linotype" w:cs="Arial"/>
        </w:rPr>
      </w:pPr>
    </w:p>
    <w:p w14:paraId="33F0D023" w14:textId="77777777" w:rsidR="004E081A" w:rsidRPr="00210769" w:rsidRDefault="004E081A" w:rsidP="004E081A">
      <w:pPr>
        <w:pStyle w:val="Prrafodelista"/>
        <w:spacing w:line="360" w:lineRule="auto"/>
        <w:ind w:left="567" w:right="567"/>
        <w:jc w:val="both"/>
        <w:rPr>
          <w:rFonts w:ascii="Palatino Linotype" w:hAnsi="Palatino Linotype"/>
          <w:i/>
          <w:iCs/>
          <w:szCs w:val="22"/>
        </w:rPr>
      </w:pPr>
      <w:r w:rsidRPr="00210769">
        <w:rPr>
          <w:rFonts w:ascii="Palatino Linotype" w:hAnsi="Palatino Linotype"/>
          <w:i/>
          <w:iCs/>
          <w:szCs w:val="22"/>
        </w:rPr>
        <w:t>Artículo 3. Para los efectos de la presente Ley se entenderá por:</w:t>
      </w:r>
    </w:p>
    <w:p w14:paraId="386D9765" w14:textId="77777777" w:rsidR="004E081A" w:rsidRPr="00210769" w:rsidRDefault="004E081A" w:rsidP="004E081A">
      <w:pPr>
        <w:pStyle w:val="Prrafodelista"/>
        <w:spacing w:line="360" w:lineRule="auto"/>
        <w:ind w:left="567" w:right="567"/>
        <w:jc w:val="both"/>
        <w:rPr>
          <w:rFonts w:ascii="Palatino Linotype" w:hAnsi="Palatino Linotype"/>
          <w:i/>
          <w:iCs/>
          <w:szCs w:val="22"/>
        </w:rPr>
      </w:pPr>
      <w:r w:rsidRPr="00210769">
        <w:rPr>
          <w:rFonts w:ascii="Palatino Linotype" w:hAnsi="Palatino Linotype"/>
          <w:i/>
          <w:iCs/>
          <w:szCs w:val="22"/>
        </w:rPr>
        <w:t>…</w:t>
      </w:r>
    </w:p>
    <w:p w14:paraId="5F55DEDF" w14:textId="77777777" w:rsidR="004E081A" w:rsidRPr="00210769" w:rsidRDefault="004E081A" w:rsidP="004E081A">
      <w:pPr>
        <w:pStyle w:val="Prrafodelista"/>
        <w:spacing w:line="360" w:lineRule="auto"/>
        <w:ind w:left="567" w:right="567"/>
        <w:jc w:val="both"/>
        <w:rPr>
          <w:rFonts w:ascii="Palatino Linotype" w:eastAsia="Calibri" w:hAnsi="Palatino Linotype" w:cs="Arial"/>
          <w:i/>
          <w:iCs/>
          <w:szCs w:val="22"/>
        </w:rPr>
      </w:pPr>
      <w:r w:rsidRPr="00210769">
        <w:rPr>
          <w:rFonts w:ascii="Palatino Linotype" w:hAnsi="Palatino Linotype"/>
          <w:i/>
          <w:iCs/>
          <w:szCs w:val="22"/>
        </w:rPr>
        <w:t>IX. Datos personales: La información concerniente a una persona, identificada o identificable según lo dispuesto por la Ley de Protección de Datos Personales del Estado de México;</w:t>
      </w:r>
    </w:p>
    <w:p w14:paraId="7C540167" w14:textId="77777777" w:rsidR="004E081A" w:rsidRPr="00210769" w:rsidRDefault="004E081A" w:rsidP="004E081A">
      <w:pPr>
        <w:pStyle w:val="Prrafodelista"/>
        <w:spacing w:line="360" w:lineRule="auto"/>
        <w:ind w:left="567" w:right="567"/>
        <w:jc w:val="both"/>
        <w:rPr>
          <w:rFonts w:ascii="Palatino Linotype" w:eastAsia="Calibri" w:hAnsi="Palatino Linotype" w:cs="Arial"/>
          <w:i/>
          <w:iCs/>
          <w:szCs w:val="22"/>
        </w:rPr>
      </w:pPr>
    </w:p>
    <w:p w14:paraId="3DC6B7F1" w14:textId="77777777" w:rsidR="004E081A" w:rsidRPr="00210769" w:rsidRDefault="004E081A" w:rsidP="004E081A">
      <w:pPr>
        <w:pStyle w:val="Prrafodelista"/>
        <w:spacing w:line="360" w:lineRule="auto"/>
        <w:ind w:left="567" w:right="567"/>
        <w:jc w:val="both"/>
        <w:rPr>
          <w:rFonts w:ascii="Palatino Linotype" w:hAnsi="Palatino Linotype"/>
          <w:i/>
          <w:iCs/>
          <w:szCs w:val="22"/>
        </w:rPr>
      </w:pPr>
      <w:r w:rsidRPr="00210769">
        <w:rPr>
          <w:rFonts w:ascii="Palatino Linotype" w:hAnsi="Palatino Linotype"/>
          <w:i/>
          <w:iCs/>
          <w:szCs w:val="22"/>
        </w:rPr>
        <w:t>Artículo 4. Para los efectos de esta Ley se entenderá por:</w:t>
      </w:r>
    </w:p>
    <w:p w14:paraId="0B8B6535" w14:textId="77777777" w:rsidR="004E081A" w:rsidRPr="00210769" w:rsidRDefault="004E081A" w:rsidP="004E081A">
      <w:pPr>
        <w:pStyle w:val="Prrafodelista"/>
        <w:spacing w:line="360" w:lineRule="auto"/>
        <w:ind w:left="567" w:right="567"/>
        <w:jc w:val="both"/>
        <w:rPr>
          <w:rFonts w:ascii="Palatino Linotype" w:hAnsi="Palatino Linotype"/>
          <w:i/>
          <w:iCs/>
          <w:szCs w:val="22"/>
        </w:rPr>
      </w:pPr>
      <w:r w:rsidRPr="00210769">
        <w:rPr>
          <w:rFonts w:ascii="Palatino Linotype" w:hAnsi="Palatino Linotype"/>
          <w:i/>
          <w:iCs/>
          <w:szCs w:val="22"/>
        </w:rPr>
        <w:t>…</w:t>
      </w:r>
    </w:p>
    <w:p w14:paraId="7DB64EC2" w14:textId="77777777" w:rsidR="004E081A" w:rsidRPr="00210769" w:rsidRDefault="004E081A" w:rsidP="004E081A">
      <w:pPr>
        <w:pStyle w:val="Prrafodelista"/>
        <w:spacing w:line="360" w:lineRule="auto"/>
        <w:ind w:left="567" w:right="567"/>
        <w:jc w:val="both"/>
        <w:rPr>
          <w:rFonts w:ascii="Palatino Linotype" w:eastAsia="Calibri" w:hAnsi="Palatino Linotype" w:cs="Arial"/>
          <w:i/>
          <w:iCs/>
          <w:szCs w:val="22"/>
        </w:rPr>
      </w:pPr>
      <w:r w:rsidRPr="00210769">
        <w:rPr>
          <w:rFonts w:ascii="Palatino Linotype" w:hAnsi="Palatino Linotype"/>
          <w:i/>
          <w:iCs/>
          <w:szCs w:val="22"/>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55F864A2" w14:textId="77777777" w:rsidR="004E081A" w:rsidRDefault="004E081A" w:rsidP="004E081A">
      <w:pPr>
        <w:pStyle w:val="Prrafodelista"/>
        <w:spacing w:line="360" w:lineRule="auto"/>
        <w:ind w:left="0"/>
        <w:jc w:val="both"/>
        <w:rPr>
          <w:rFonts w:ascii="Palatino Linotype" w:eastAsia="Calibri" w:hAnsi="Palatino Linotype" w:cs="Arial"/>
        </w:rPr>
      </w:pPr>
    </w:p>
    <w:p w14:paraId="353973F1" w14:textId="77777777" w:rsidR="004E081A" w:rsidRPr="002D3AF7" w:rsidRDefault="004E081A" w:rsidP="004E081A">
      <w:pPr>
        <w:pStyle w:val="Prrafodelista"/>
        <w:numPr>
          <w:ilvl w:val="0"/>
          <w:numId w:val="2"/>
        </w:numPr>
        <w:spacing w:line="360" w:lineRule="auto"/>
        <w:ind w:left="0" w:firstLine="0"/>
        <w:jc w:val="both"/>
        <w:rPr>
          <w:rFonts w:ascii="Palatino Linotype" w:eastAsia="Calibri" w:hAnsi="Palatino Linotype" w:cs="Arial"/>
          <w:sz w:val="24"/>
        </w:rPr>
      </w:pPr>
      <w:r w:rsidRPr="002D3AF7">
        <w:rPr>
          <w:rFonts w:ascii="Palatino Linotype" w:eastAsia="Calibri" w:hAnsi="Palatino Linotype" w:cs="Arial"/>
          <w:sz w:val="24"/>
        </w:rPr>
        <w:lastRenderedPageBreak/>
        <w:t>Es así que, los datos personales pueden definirse como toda aquella información inherente a una persona para identificarla o hacerla identificable. En materia de transparencia y acceso a la información pública, una de las excepciones es la clasificación por confidencialidad, la cual pretende proteger datos personales.</w:t>
      </w:r>
    </w:p>
    <w:p w14:paraId="7821BD43" w14:textId="77777777" w:rsidR="004E081A" w:rsidRPr="002D3AF7" w:rsidRDefault="004E081A" w:rsidP="004E081A">
      <w:pPr>
        <w:pStyle w:val="Prrafodelista"/>
        <w:spacing w:line="360" w:lineRule="auto"/>
        <w:ind w:left="0"/>
        <w:jc w:val="both"/>
        <w:rPr>
          <w:rFonts w:ascii="Palatino Linotype" w:eastAsia="Calibri" w:hAnsi="Palatino Linotype" w:cs="Arial"/>
          <w:sz w:val="24"/>
        </w:rPr>
      </w:pPr>
    </w:p>
    <w:p w14:paraId="4166B5F1" w14:textId="0C81EE4A" w:rsidR="004E081A" w:rsidRPr="002D3AF7" w:rsidRDefault="004E081A" w:rsidP="004E081A">
      <w:pPr>
        <w:pStyle w:val="Prrafodelista"/>
        <w:numPr>
          <w:ilvl w:val="0"/>
          <w:numId w:val="2"/>
        </w:numPr>
        <w:spacing w:line="360" w:lineRule="auto"/>
        <w:ind w:left="0" w:firstLine="0"/>
        <w:jc w:val="both"/>
        <w:rPr>
          <w:rFonts w:ascii="Palatino Linotype" w:eastAsia="Calibri" w:hAnsi="Palatino Linotype" w:cs="Arial"/>
          <w:sz w:val="24"/>
        </w:rPr>
      </w:pPr>
      <w:r w:rsidRPr="002D3AF7">
        <w:rPr>
          <w:rFonts w:ascii="Palatino Linotype" w:eastAsia="Calibri" w:hAnsi="Palatino Linotype" w:cs="Arial"/>
          <w:sz w:val="24"/>
        </w:rPr>
        <w:t>Si bien es cierto, la normatividad en materia establece la clasificación por confidencial de datos personales, pero también lo es que, no todos los datos personales deben ser clasificados y menos si se trata de servidores públicos. No significa que las personas físicas que tienen el carácter de servidores públicos no gocen de protección en sus datos personales, sino que, dicha protección es menor derivado que cuentan con una relación laboral en una institución pública, sus remuneraciones emanan de recursos públicos y, realizan actos de autoridad, elementos que, derivado de su naturaleza tienen como consecuencia que la información que se relaciona sea de acceso público, se insiste, no en su totalidad, se encuentran sujetos a un régimen de excepción ya sea por confidencialidad o reserva.</w:t>
      </w:r>
    </w:p>
    <w:p w14:paraId="1C5EA91B" w14:textId="77777777" w:rsidR="004E081A" w:rsidRPr="002D3AF7" w:rsidRDefault="004E081A" w:rsidP="004E081A">
      <w:pPr>
        <w:pStyle w:val="Prrafodelista"/>
        <w:rPr>
          <w:rFonts w:ascii="Palatino Linotype" w:eastAsia="Calibri" w:hAnsi="Palatino Linotype" w:cs="Arial"/>
          <w:sz w:val="24"/>
        </w:rPr>
      </w:pPr>
    </w:p>
    <w:p w14:paraId="768A4061" w14:textId="5CFF6946" w:rsidR="004E081A" w:rsidRPr="002D3AF7" w:rsidRDefault="004E081A" w:rsidP="004E081A">
      <w:pPr>
        <w:pStyle w:val="Prrafodelista"/>
        <w:numPr>
          <w:ilvl w:val="0"/>
          <w:numId w:val="2"/>
        </w:numPr>
        <w:spacing w:line="360" w:lineRule="auto"/>
        <w:ind w:left="0" w:firstLine="0"/>
        <w:jc w:val="both"/>
        <w:rPr>
          <w:rFonts w:ascii="Palatino Linotype" w:eastAsia="Calibri" w:hAnsi="Palatino Linotype" w:cs="Arial"/>
          <w:sz w:val="24"/>
        </w:rPr>
      </w:pPr>
      <w:r w:rsidRPr="002D3AF7">
        <w:rPr>
          <w:rFonts w:ascii="Palatino Linotype" w:eastAsia="Calibri" w:hAnsi="Palatino Linotype" w:cs="Arial"/>
          <w:sz w:val="24"/>
        </w:rPr>
        <w:t>Los Lineamientos Generales en materia de clasificación y desclasificación de la información, así como para la elaboración de versiones públicas, establecen lo siguiente:</w:t>
      </w:r>
    </w:p>
    <w:p w14:paraId="30D4C5B2" w14:textId="77777777" w:rsidR="004E081A" w:rsidRPr="00E331A6" w:rsidRDefault="004E081A" w:rsidP="004E081A">
      <w:pPr>
        <w:pStyle w:val="Prrafodelista"/>
        <w:rPr>
          <w:rFonts w:ascii="Palatino Linotype" w:eastAsia="Calibri" w:hAnsi="Palatino Linotype" w:cs="Arial"/>
        </w:rPr>
      </w:pPr>
    </w:p>
    <w:p w14:paraId="6DB10C43" w14:textId="77777777" w:rsidR="004E081A" w:rsidRPr="002D3AF7" w:rsidRDefault="004E081A" w:rsidP="004E081A">
      <w:pPr>
        <w:shd w:val="clear" w:color="auto" w:fill="FFFFFF"/>
        <w:jc w:val="center"/>
        <w:rPr>
          <w:rFonts w:ascii="Palatino Linotype" w:hAnsi="Palatino Linotype" w:cs="Arial"/>
          <w:i/>
          <w:color w:val="2F2F2F"/>
          <w:sz w:val="22"/>
          <w:szCs w:val="18"/>
          <w:lang w:eastAsia="es-MX"/>
        </w:rPr>
      </w:pPr>
      <w:r w:rsidRPr="002D3AF7">
        <w:rPr>
          <w:rFonts w:ascii="Palatino Linotype" w:hAnsi="Palatino Linotype" w:cs="Arial"/>
          <w:b/>
          <w:bCs/>
          <w:i/>
          <w:color w:val="2F2F2F"/>
          <w:sz w:val="22"/>
          <w:szCs w:val="18"/>
          <w:lang w:eastAsia="es-MX"/>
        </w:rPr>
        <w:t>CAPÍTULO IX</w:t>
      </w:r>
    </w:p>
    <w:p w14:paraId="3C3054EF" w14:textId="77777777" w:rsidR="004E081A" w:rsidRPr="002D3AF7" w:rsidRDefault="004E081A" w:rsidP="004E081A">
      <w:pPr>
        <w:shd w:val="clear" w:color="auto" w:fill="FFFFFF"/>
        <w:jc w:val="center"/>
        <w:rPr>
          <w:rFonts w:ascii="Palatino Linotype" w:hAnsi="Palatino Linotype" w:cs="Arial"/>
          <w:i/>
          <w:color w:val="2F2F2F"/>
          <w:sz w:val="22"/>
          <w:szCs w:val="18"/>
          <w:lang w:eastAsia="es-MX"/>
        </w:rPr>
      </w:pPr>
      <w:r w:rsidRPr="002D3AF7">
        <w:rPr>
          <w:rFonts w:ascii="Palatino Linotype" w:hAnsi="Palatino Linotype" w:cs="Arial"/>
          <w:b/>
          <w:bCs/>
          <w:i/>
          <w:color w:val="2F2F2F"/>
          <w:sz w:val="22"/>
          <w:szCs w:val="18"/>
          <w:lang w:eastAsia="es-MX"/>
        </w:rPr>
        <w:t>DE LAS VERSIONES PÚBLICAS</w:t>
      </w:r>
    </w:p>
    <w:p w14:paraId="25373290" w14:textId="77777777" w:rsidR="004E081A" w:rsidRDefault="004E081A" w:rsidP="004E081A">
      <w:pPr>
        <w:pStyle w:val="Prrafodelista"/>
        <w:spacing w:line="360" w:lineRule="auto"/>
        <w:ind w:left="0"/>
        <w:rPr>
          <w:rFonts w:ascii="Palatino Linotype" w:eastAsia="Calibri" w:hAnsi="Palatino Linotype" w:cs="Arial"/>
        </w:rPr>
      </w:pPr>
      <w:r>
        <w:rPr>
          <w:rFonts w:ascii="Palatino Linotype" w:eastAsia="Calibri" w:hAnsi="Palatino Linotype" w:cs="Arial"/>
        </w:rPr>
        <w:t>…</w:t>
      </w:r>
    </w:p>
    <w:p w14:paraId="519B7AB4" w14:textId="77777777" w:rsidR="004E081A" w:rsidRDefault="004E081A" w:rsidP="004E081A">
      <w:pPr>
        <w:shd w:val="clear" w:color="auto" w:fill="FFFFFF"/>
        <w:ind w:left="567" w:right="567"/>
        <w:jc w:val="both"/>
        <w:rPr>
          <w:rFonts w:ascii="Palatino Linotype" w:hAnsi="Palatino Linotype" w:cs="Arial"/>
          <w:i/>
          <w:iCs/>
          <w:color w:val="2F2F2F"/>
          <w:sz w:val="22"/>
          <w:szCs w:val="22"/>
          <w:lang w:eastAsia="es-MX"/>
        </w:rPr>
      </w:pPr>
      <w:r w:rsidRPr="00E331A6">
        <w:rPr>
          <w:rFonts w:ascii="Palatino Linotype" w:hAnsi="Palatino Linotype" w:cs="Arial"/>
          <w:b/>
          <w:bCs/>
          <w:i/>
          <w:iCs/>
          <w:color w:val="2F2F2F"/>
          <w:sz w:val="22"/>
          <w:szCs w:val="22"/>
          <w:lang w:eastAsia="es-MX"/>
        </w:rPr>
        <w:lastRenderedPageBreak/>
        <w:t>Quincuagésimo séptimo. </w:t>
      </w:r>
      <w:r w:rsidRPr="00E331A6">
        <w:rPr>
          <w:rFonts w:ascii="Palatino Linotype" w:hAnsi="Palatino Linotype" w:cs="Arial"/>
          <w:i/>
          <w:iCs/>
          <w:color w:val="2F2F2F"/>
          <w:sz w:val="22"/>
          <w:szCs w:val="22"/>
          <w:lang w:eastAsia="es-MX"/>
        </w:rPr>
        <w:t>Se considera, en principio, como información pública y no podrá omitirse de las</w:t>
      </w:r>
      <w:r>
        <w:rPr>
          <w:rFonts w:ascii="Palatino Linotype" w:hAnsi="Palatino Linotype" w:cs="Arial"/>
          <w:i/>
          <w:iCs/>
          <w:color w:val="2F2F2F"/>
          <w:sz w:val="22"/>
          <w:szCs w:val="22"/>
          <w:lang w:eastAsia="es-MX"/>
        </w:rPr>
        <w:t xml:space="preserve"> </w:t>
      </w:r>
      <w:r w:rsidRPr="00E331A6">
        <w:rPr>
          <w:rFonts w:ascii="Palatino Linotype" w:hAnsi="Palatino Linotype" w:cs="Arial"/>
          <w:i/>
          <w:iCs/>
          <w:color w:val="2F2F2F"/>
          <w:sz w:val="22"/>
          <w:szCs w:val="22"/>
          <w:lang w:eastAsia="es-MX"/>
        </w:rPr>
        <w:t>versiones públicas la siguiente:</w:t>
      </w:r>
    </w:p>
    <w:p w14:paraId="54BF34AA" w14:textId="77777777" w:rsidR="004E081A" w:rsidRPr="00E331A6" w:rsidRDefault="004E081A" w:rsidP="004E081A">
      <w:pPr>
        <w:shd w:val="clear" w:color="auto" w:fill="FFFFFF"/>
        <w:ind w:left="567" w:right="567"/>
        <w:jc w:val="both"/>
        <w:rPr>
          <w:rFonts w:ascii="Palatino Linotype" w:hAnsi="Palatino Linotype" w:cs="Arial"/>
          <w:i/>
          <w:iCs/>
          <w:color w:val="2F2F2F"/>
          <w:sz w:val="22"/>
          <w:szCs w:val="22"/>
          <w:lang w:eastAsia="es-MX"/>
        </w:rPr>
      </w:pPr>
    </w:p>
    <w:p w14:paraId="46543F77" w14:textId="77777777" w:rsidR="004E081A" w:rsidRPr="00E331A6" w:rsidRDefault="004E081A" w:rsidP="004E081A">
      <w:pPr>
        <w:shd w:val="clear" w:color="auto" w:fill="FFFFFF"/>
        <w:ind w:left="567" w:right="567"/>
        <w:jc w:val="both"/>
        <w:rPr>
          <w:rFonts w:ascii="Palatino Linotype" w:hAnsi="Palatino Linotype" w:cs="Arial"/>
          <w:i/>
          <w:iCs/>
          <w:color w:val="2F2F2F"/>
          <w:sz w:val="22"/>
          <w:szCs w:val="22"/>
          <w:lang w:eastAsia="es-MX"/>
        </w:rPr>
      </w:pPr>
      <w:r w:rsidRPr="00E331A6">
        <w:rPr>
          <w:rFonts w:ascii="Palatino Linotype" w:hAnsi="Palatino Linotype" w:cs="Arial"/>
          <w:b/>
          <w:bCs/>
          <w:i/>
          <w:iCs/>
          <w:color w:val="2F2F2F"/>
          <w:sz w:val="22"/>
          <w:szCs w:val="22"/>
          <w:lang w:eastAsia="es-MX"/>
        </w:rPr>
        <w:t>I.</w:t>
      </w:r>
      <w:r w:rsidRPr="00E331A6">
        <w:rPr>
          <w:rFonts w:ascii="Palatino Linotype" w:hAnsi="Palatino Linotype" w:cs="Arial"/>
          <w:i/>
          <w:iCs/>
          <w:color w:val="2F2F2F"/>
          <w:lang w:eastAsia="es-MX"/>
        </w:rPr>
        <w:t>        </w:t>
      </w:r>
      <w:r w:rsidRPr="00E331A6">
        <w:rPr>
          <w:rFonts w:ascii="Palatino Linotype" w:hAnsi="Palatino Linotype" w:cs="Arial"/>
          <w:i/>
          <w:iCs/>
          <w:color w:val="2F2F2F"/>
          <w:sz w:val="22"/>
          <w:szCs w:val="22"/>
          <w:lang w:eastAsia="es-MX"/>
        </w:rPr>
        <w:t>La relativa a las Obligaciones de Transparencia que contempla el Título V de la Ley General y las demás disposiciones legales aplicables;</w:t>
      </w:r>
    </w:p>
    <w:p w14:paraId="29138CAD" w14:textId="77777777" w:rsidR="004E081A" w:rsidRPr="00E331A6" w:rsidRDefault="004E081A" w:rsidP="004E081A">
      <w:pPr>
        <w:shd w:val="clear" w:color="auto" w:fill="FFFFFF"/>
        <w:ind w:left="567" w:right="567"/>
        <w:jc w:val="both"/>
        <w:rPr>
          <w:rFonts w:ascii="Palatino Linotype" w:hAnsi="Palatino Linotype" w:cs="Arial"/>
          <w:i/>
          <w:iCs/>
          <w:color w:val="2F2F2F"/>
          <w:sz w:val="22"/>
          <w:szCs w:val="22"/>
          <w:lang w:eastAsia="es-MX"/>
        </w:rPr>
      </w:pPr>
      <w:r w:rsidRPr="00E331A6">
        <w:rPr>
          <w:rFonts w:ascii="Palatino Linotype" w:hAnsi="Palatino Linotype" w:cs="Arial"/>
          <w:b/>
          <w:bCs/>
          <w:i/>
          <w:iCs/>
          <w:color w:val="2F2F2F"/>
          <w:sz w:val="22"/>
          <w:szCs w:val="22"/>
          <w:lang w:eastAsia="es-MX"/>
        </w:rPr>
        <w:t>II.</w:t>
      </w:r>
      <w:r w:rsidRPr="00E331A6">
        <w:rPr>
          <w:rFonts w:ascii="Palatino Linotype" w:hAnsi="Palatino Linotype" w:cs="Arial"/>
          <w:i/>
          <w:iCs/>
          <w:color w:val="2F2F2F"/>
          <w:lang w:eastAsia="es-MX"/>
        </w:rPr>
        <w:t>       </w:t>
      </w:r>
      <w:r w:rsidRPr="00E331A6">
        <w:rPr>
          <w:rFonts w:ascii="Palatino Linotype" w:hAnsi="Palatino Linotype" w:cs="Arial"/>
          <w:i/>
          <w:iCs/>
          <w:color w:val="2F2F2F"/>
          <w:sz w:val="22"/>
          <w:szCs w:val="22"/>
          <w:lang w:eastAsia="es-MX"/>
        </w:rPr>
        <w:t>El nombre de los servidores públicos en los documentos, y sus firmas autógrafas, cuando sean utilizados en el ejercicio de las facultades conferidas para el desempeño del servicio público, y</w:t>
      </w:r>
    </w:p>
    <w:p w14:paraId="6E089785" w14:textId="77777777" w:rsidR="004E081A" w:rsidRDefault="004E081A" w:rsidP="004E081A">
      <w:pPr>
        <w:shd w:val="clear" w:color="auto" w:fill="FFFFFF"/>
        <w:ind w:left="567" w:right="567"/>
        <w:jc w:val="both"/>
        <w:rPr>
          <w:rFonts w:ascii="Palatino Linotype" w:hAnsi="Palatino Linotype" w:cs="Arial"/>
          <w:i/>
          <w:iCs/>
          <w:color w:val="2F2F2F"/>
          <w:sz w:val="22"/>
          <w:szCs w:val="22"/>
          <w:lang w:eastAsia="es-MX"/>
        </w:rPr>
      </w:pPr>
      <w:r w:rsidRPr="00E331A6">
        <w:rPr>
          <w:rFonts w:ascii="Palatino Linotype" w:hAnsi="Palatino Linotype" w:cs="Arial"/>
          <w:b/>
          <w:bCs/>
          <w:i/>
          <w:iCs/>
          <w:color w:val="2F2F2F"/>
          <w:sz w:val="22"/>
          <w:szCs w:val="22"/>
          <w:lang w:eastAsia="es-MX"/>
        </w:rPr>
        <w:t>III.</w:t>
      </w:r>
      <w:r w:rsidRPr="00E331A6">
        <w:rPr>
          <w:rFonts w:ascii="Palatino Linotype" w:hAnsi="Palatino Linotype" w:cs="Arial"/>
          <w:i/>
          <w:iCs/>
          <w:color w:val="2F2F2F"/>
          <w:lang w:eastAsia="es-MX"/>
        </w:rPr>
        <w:t>      </w:t>
      </w:r>
      <w:r w:rsidRPr="00E331A6">
        <w:rPr>
          <w:rFonts w:ascii="Palatino Linotype" w:hAnsi="Palatino Linotype" w:cs="Arial"/>
          <w:i/>
          <w:iCs/>
          <w:color w:val="2F2F2F"/>
          <w:sz w:val="22"/>
          <w:szCs w:val="22"/>
          <w:lang w:eastAsia="es-MX"/>
        </w:rPr>
        <w:t>La información que documente decisiones y los actos de autoridad concluidos de los sujetos obligados, así como el ejercicio de las facultades o actividades de los servidores públicos, de manera que se pueda valorar el desempeño de los mismos.</w:t>
      </w:r>
    </w:p>
    <w:p w14:paraId="5AA9BEE1" w14:textId="77777777" w:rsidR="004E081A" w:rsidRPr="00E331A6" w:rsidRDefault="004E081A" w:rsidP="004E081A">
      <w:pPr>
        <w:shd w:val="clear" w:color="auto" w:fill="FFFFFF"/>
        <w:ind w:left="567" w:right="567"/>
        <w:jc w:val="both"/>
        <w:rPr>
          <w:rFonts w:ascii="Palatino Linotype" w:hAnsi="Palatino Linotype" w:cs="Arial"/>
          <w:i/>
          <w:iCs/>
          <w:color w:val="2F2F2F"/>
          <w:sz w:val="22"/>
          <w:szCs w:val="22"/>
          <w:lang w:eastAsia="es-MX"/>
        </w:rPr>
      </w:pPr>
    </w:p>
    <w:p w14:paraId="3D0C976E" w14:textId="77777777" w:rsidR="004E081A" w:rsidRPr="00E331A6" w:rsidRDefault="004E081A" w:rsidP="004E081A">
      <w:pPr>
        <w:shd w:val="clear" w:color="auto" w:fill="FFFFFF"/>
        <w:ind w:left="567" w:right="567"/>
        <w:jc w:val="both"/>
        <w:rPr>
          <w:rFonts w:ascii="Palatino Linotype" w:hAnsi="Palatino Linotype" w:cs="Arial"/>
          <w:i/>
          <w:iCs/>
          <w:color w:val="2F2F2F"/>
          <w:sz w:val="22"/>
          <w:szCs w:val="22"/>
          <w:lang w:eastAsia="es-MX"/>
        </w:rPr>
      </w:pPr>
      <w:r w:rsidRPr="00E331A6">
        <w:rPr>
          <w:rFonts w:ascii="Palatino Linotype" w:hAnsi="Palatino Linotype" w:cs="Arial"/>
          <w:i/>
          <w:iCs/>
          <w:color w:val="2F2F2F"/>
          <w:sz w:val="22"/>
          <w:szCs w:val="22"/>
          <w:lang w:eastAsia="es-MX"/>
        </w:rPr>
        <w:t>Lo anterior, siempre y cuando no se acredite alguna causal de clasificación, prevista en las leyes o en los tratados internaciones suscritos por el Estado mexicano.</w:t>
      </w:r>
    </w:p>
    <w:p w14:paraId="271A1AB3" w14:textId="77777777" w:rsidR="004E081A" w:rsidRDefault="004E081A" w:rsidP="004E081A">
      <w:pPr>
        <w:pStyle w:val="Prrafodelista"/>
        <w:spacing w:line="360" w:lineRule="auto"/>
        <w:ind w:left="0"/>
        <w:rPr>
          <w:rFonts w:ascii="Palatino Linotype" w:eastAsia="Calibri" w:hAnsi="Palatino Linotype" w:cs="Arial"/>
        </w:rPr>
      </w:pPr>
    </w:p>
    <w:p w14:paraId="2F7F004C" w14:textId="77777777" w:rsidR="004E081A" w:rsidRPr="002D3AF7" w:rsidRDefault="004E081A" w:rsidP="004E081A">
      <w:pPr>
        <w:pStyle w:val="Prrafodelista"/>
        <w:numPr>
          <w:ilvl w:val="0"/>
          <w:numId w:val="2"/>
        </w:numPr>
        <w:spacing w:line="360" w:lineRule="auto"/>
        <w:ind w:left="0" w:firstLine="0"/>
        <w:jc w:val="both"/>
        <w:rPr>
          <w:rFonts w:ascii="Palatino Linotype" w:eastAsia="Calibri" w:hAnsi="Palatino Linotype" w:cs="Arial"/>
          <w:sz w:val="24"/>
        </w:rPr>
      </w:pPr>
      <w:r w:rsidRPr="002D3AF7">
        <w:rPr>
          <w:rFonts w:ascii="Palatino Linotype" w:eastAsia="Calibri" w:hAnsi="Palatino Linotype" w:cs="Arial"/>
          <w:sz w:val="24"/>
        </w:rPr>
        <w:t>Los lineamientos en cito, establecen que, para la elaboración de versiones públicas no podrá clasificarse como información confidencial, lo relativo al nombre y firmas de los servidores públicos, así como tampoco los documentos que contengan sus decisiones o actos de autoridad que se deriven del ejercicio de sus funciones, atribuciones y competencias.</w:t>
      </w:r>
    </w:p>
    <w:p w14:paraId="363B3116" w14:textId="77777777" w:rsidR="004E081A" w:rsidRPr="002D3AF7" w:rsidRDefault="004E081A" w:rsidP="004E081A">
      <w:pPr>
        <w:pStyle w:val="Prrafodelista"/>
        <w:spacing w:line="360" w:lineRule="auto"/>
        <w:ind w:left="0"/>
        <w:jc w:val="both"/>
        <w:rPr>
          <w:rFonts w:ascii="Palatino Linotype" w:eastAsia="Calibri" w:hAnsi="Palatino Linotype" w:cs="Arial"/>
          <w:sz w:val="24"/>
        </w:rPr>
      </w:pPr>
    </w:p>
    <w:p w14:paraId="17D6EBCA" w14:textId="717251AB" w:rsidR="004E081A" w:rsidRPr="002D3AF7" w:rsidRDefault="004E081A" w:rsidP="004E081A">
      <w:pPr>
        <w:pStyle w:val="Prrafodelista"/>
        <w:numPr>
          <w:ilvl w:val="0"/>
          <w:numId w:val="2"/>
        </w:numPr>
        <w:spacing w:line="360" w:lineRule="auto"/>
        <w:ind w:left="0" w:firstLine="0"/>
        <w:jc w:val="both"/>
        <w:rPr>
          <w:rFonts w:ascii="Palatino Linotype" w:eastAsia="Calibri" w:hAnsi="Palatino Linotype" w:cs="Arial"/>
          <w:sz w:val="24"/>
        </w:rPr>
      </w:pPr>
      <w:r w:rsidRPr="002D3AF7">
        <w:rPr>
          <w:rFonts w:ascii="Palatino Linotype" w:eastAsia="Calibri" w:hAnsi="Palatino Linotype" w:cs="Arial"/>
          <w:sz w:val="24"/>
        </w:rPr>
        <w:t>Entonces, se puede determinar que los datos personales de los servidores públicos gozan de un régimen de protección menor al de una persona física ajena al quehacer gubernamental que no reciba ni ejerza recursos públicos. Derivado de la naturaleza de su función pública toda vez que, presta servicios a una institución pública a cambio de</w:t>
      </w:r>
      <w:r w:rsidR="004A155E" w:rsidRPr="002D3AF7">
        <w:rPr>
          <w:rFonts w:ascii="Palatino Linotype" w:eastAsia="Calibri" w:hAnsi="Palatino Linotype" w:cs="Arial"/>
          <w:sz w:val="24"/>
        </w:rPr>
        <w:t xml:space="preserve"> una contraprestación económica proveniente de recursos públicos.</w:t>
      </w:r>
    </w:p>
    <w:p w14:paraId="1AFC9173" w14:textId="77777777" w:rsidR="004E081A" w:rsidRPr="004E081A" w:rsidRDefault="004E081A" w:rsidP="004E081A">
      <w:pPr>
        <w:tabs>
          <w:tab w:val="left" w:pos="567"/>
        </w:tabs>
        <w:spacing w:line="360" w:lineRule="auto"/>
        <w:jc w:val="both"/>
        <w:rPr>
          <w:rFonts w:ascii="Palatino Linotype" w:hAnsi="Palatino Linotype"/>
        </w:rPr>
      </w:pPr>
    </w:p>
    <w:p w14:paraId="2CACCFD9" w14:textId="628EEE2A" w:rsidR="004A155E" w:rsidRPr="00B60A07" w:rsidRDefault="004E081A" w:rsidP="00B60A07">
      <w:pPr>
        <w:pStyle w:val="Prrafodelista"/>
        <w:numPr>
          <w:ilvl w:val="0"/>
          <w:numId w:val="47"/>
        </w:numPr>
        <w:tabs>
          <w:tab w:val="left" w:pos="426"/>
        </w:tabs>
        <w:spacing w:line="360" w:lineRule="auto"/>
        <w:ind w:left="0" w:right="49" w:firstLine="0"/>
        <w:jc w:val="both"/>
        <w:rPr>
          <w:rFonts w:ascii="Palatino Linotype" w:hAnsi="Palatino Linotype"/>
          <w:color w:val="000000" w:themeColor="text1"/>
          <w:sz w:val="24"/>
        </w:rPr>
      </w:pPr>
      <w:r w:rsidRPr="00A23DCC">
        <w:rPr>
          <w:rFonts w:ascii="Palatino Linotype" w:hAnsi="Palatino Linotype" w:cs="Arial"/>
          <w:noProof/>
          <w:color w:val="000000" w:themeColor="text1"/>
          <w:sz w:val="24"/>
          <w:lang w:eastAsia="es-MX"/>
        </w:rPr>
        <w:t>Ademas</w:t>
      </w:r>
      <w:r w:rsidR="004A155E">
        <w:rPr>
          <w:rFonts w:ascii="Palatino Linotype" w:hAnsi="Palatino Linotype" w:cs="Arial"/>
          <w:noProof/>
          <w:color w:val="000000" w:themeColor="text1"/>
          <w:sz w:val="24"/>
          <w:lang w:eastAsia="es-MX"/>
        </w:rPr>
        <w:t>, la Ley de Transparencia y Acceso a la Información Pública del Estado de México y Municipios en el artículo 92, contiene un listado de LII fracciones que comprenden información pública de oficio obligatoria para todos los sujetos obligados, es decir, es información que deben publicar de manera permanente y actualizada en sus sitios electrónicos, como pueden ser el portal IPOMEX o las p</w:t>
      </w:r>
      <w:r w:rsidR="00B60A07">
        <w:rPr>
          <w:rFonts w:ascii="Palatino Linotype" w:hAnsi="Palatino Linotype" w:cs="Arial"/>
          <w:noProof/>
          <w:color w:val="000000" w:themeColor="text1"/>
          <w:sz w:val="24"/>
          <w:lang w:eastAsia="es-MX"/>
        </w:rPr>
        <w:t>áginas oficiales, entre las que destacan para el presente asunto en particular, las siguientes:</w:t>
      </w:r>
    </w:p>
    <w:p w14:paraId="3087BDF3" w14:textId="77777777" w:rsidR="00B60A07" w:rsidRDefault="00B60A07" w:rsidP="00B60A07">
      <w:pPr>
        <w:pStyle w:val="Prrafodelista"/>
        <w:tabs>
          <w:tab w:val="left" w:pos="426"/>
        </w:tabs>
        <w:spacing w:line="360" w:lineRule="auto"/>
        <w:ind w:left="0" w:right="49"/>
        <w:jc w:val="both"/>
        <w:rPr>
          <w:rFonts w:ascii="Palatino Linotype" w:hAnsi="Palatino Linotype" w:cs="Arial"/>
          <w:noProof/>
          <w:color w:val="000000" w:themeColor="text1"/>
          <w:sz w:val="24"/>
          <w:lang w:eastAsia="es-MX"/>
        </w:rPr>
      </w:pPr>
    </w:p>
    <w:p w14:paraId="5A147F8E" w14:textId="5F6E42A0" w:rsidR="00B60A07" w:rsidRPr="00B60A07" w:rsidRDefault="00B60A07" w:rsidP="00B60A07">
      <w:pPr>
        <w:pStyle w:val="Prrafodelista"/>
        <w:tabs>
          <w:tab w:val="left" w:pos="426"/>
        </w:tabs>
        <w:spacing w:line="360" w:lineRule="auto"/>
        <w:ind w:left="567" w:right="822"/>
        <w:jc w:val="both"/>
        <w:rPr>
          <w:rFonts w:ascii="Palatino Linotype" w:hAnsi="Palatino Linotype"/>
          <w:i/>
        </w:rPr>
      </w:pPr>
      <w:r w:rsidRPr="00B60A07">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3FEDE60" w14:textId="623512DD" w:rsidR="00B60A07" w:rsidRPr="00B60A07" w:rsidRDefault="00B60A07" w:rsidP="00B60A07">
      <w:pPr>
        <w:pStyle w:val="Prrafodelista"/>
        <w:tabs>
          <w:tab w:val="left" w:pos="426"/>
        </w:tabs>
        <w:spacing w:line="360" w:lineRule="auto"/>
        <w:ind w:left="567" w:right="822"/>
        <w:jc w:val="both"/>
        <w:rPr>
          <w:rFonts w:ascii="Palatino Linotype" w:hAnsi="Palatino Linotype"/>
          <w:i/>
        </w:rPr>
      </w:pPr>
      <w:r w:rsidRPr="00B60A07">
        <w:rPr>
          <w:rFonts w:ascii="Palatino Linotype" w:hAnsi="Palatino Linotype"/>
          <w:i/>
        </w:rPr>
        <w:t>…</w:t>
      </w:r>
    </w:p>
    <w:p w14:paraId="03A5D215" w14:textId="77777777" w:rsidR="00B60A07" w:rsidRPr="00B60A07" w:rsidRDefault="00B60A07" w:rsidP="00B60A07">
      <w:pPr>
        <w:pStyle w:val="Prrafodelista"/>
        <w:tabs>
          <w:tab w:val="left" w:pos="426"/>
        </w:tabs>
        <w:spacing w:line="360" w:lineRule="auto"/>
        <w:ind w:left="567" w:right="822"/>
        <w:jc w:val="both"/>
        <w:rPr>
          <w:rFonts w:ascii="Palatino Linotype" w:hAnsi="Palatino Linotype"/>
          <w:i/>
        </w:rPr>
      </w:pPr>
    </w:p>
    <w:p w14:paraId="0B7934DE" w14:textId="0875C764" w:rsidR="00B60A07" w:rsidRPr="00B60A07" w:rsidRDefault="00B60A07" w:rsidP="00B60A07">
      <w:pPr>
        <w:pStyle w:val="Prrafodelista"/>
        <w:tabs>
          <w:tab w:val="left" w:pos="426"/>
        </w:tabs>
        <w:spacing w:line="360" w:lineRule="auto"/>
        <w:ind w:left="567" w:right="822"/>
        <w:jc w:val="both"/>
        <w:rPr>
          <w:rFonts w:ascii="Palatino Linotype" w:hAnsi="Palatino Linotype"/>
          <w:i/>
        </w:rPr>
      </w:pPr>
      <w:r w:rsidRPr="00B60A07">
        <w:rPr>
          <w:rFonts w:ascii="Palatino Linotype" w:hAnsi="Palatino Linotype"/>
          <w:i/>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2050D141" w14:textId="6AB3FB06" w:rsidR="00B60A07" w:rsidRPr="00B60A07" w:rsidRDefault="00B60A07" w:rsidP="00B60A07">
      <w:pPr>
        <w:pStyle w:val="Prrafodelista"/>
        <w:tabs>
          <w:tab w:val="left" w:pos="426"/>
        </w:tabs>
        <w:spacing w:line="360" w:lineRule="auto"/>
        <w:ind w:left="567" w:right="822"/>
        <w:jc w:val="both"/>
        <w:rPr>
          <w:rFonts w:ascii="Palatino Linotype" w:hAnsi="Palatino Linotype"/>
          <w:i/>
        </w:rPr>
      </w:pPr>
      <w:r w:rsidRPr="00B60A07">
        <w:rPr>
          <w:rFonts w:ascii="Palatino Linotype" w:hAnsi="Palatino Linotype"/>
          <w:i/>
        </w:rPr>
        <w:t>…</w:t>
      </w:r>
    </w:p>
    <w:p w14:paraId="2A3C294C" w14:textId="77777777" w:rsidR="00B60A07" w:rsidRPr="00B60A07" w:rsidRDefault="00B60A07" w:rsidP="00B60A07">
      <w:pPr>
        <w:pStyle w:val="Prrafodelista"/>
        <w:tabs>
          <w:tab w:val="left" w:pos="426"/>
        </w:tabs>
        <w:spacing w:line="360" w:lineRule="auto"/>
        <w:ind w:left="567" w:right="822"/>
        <w:jc w:val="both"/>
        <w:rPr>
          <w:rFonts w:ascii="Palatino Linotype" w:hAnsi="Palatino Linotype"/>
          <w:i/>
        </w:rPr>
      </w:pPr>
      <w:r w:rsidRPr="00B60A07">
        <w:rPr>
          <w:rFonts w:ascii="Palatino Linotype" w:hAnsi="Palatino Linotype"/>
          <w:i/>
        </w:rPr>
        <w:t xml:space="preserve">VII. El directorio de todos los servidores públicos, a partir del nivel de jefe de departamento o su equivalente o de menor nivel, cuando se brinde atención al público, </w:t>
      </w:r>
      <w:r w:rsidRPr="00B60A07">
        <w:rPr>
          <w:rFonts w:ascii="Palatino Linotype" w:hAnsi="Palatino Linotype"/>
          <w:i/>
        </w:rPr>
        <w:lastRenderedPageBreak/>
        <w:t xml:space="preserve">manejen o apliquen recursos públicos, realicen actos de autoridad o presten servicios profesionales bajo el régimen de confianza u honorarios y personal de base. </w:t>
      </w:r>
    </w:p>
    <w:p w14:paraId="3519D75B" w14:textId="77777777" w:rsidR="00B60A07" w:rsidRPr="00B60A07" w:rsidRDefault="00B60A07" w:rsidP="00B60A07">
      <w:pPr>
        <w:pStyle w:val="Prrafodelista"/>
        <w:tabs>
          <w:tab w:val="left" w:pos="426"/>
        </w:tabs>
        <w:spacing w:line="360" w:lineRule="auto"/>
        <w:ind w:left="567" w:right="822"/>
        <w:jc w:val="both"/>
        <w:rPr>
          <w:rFonts w:ascii="Palatino Linotype" w:hAnsi="Palatino Linotype"/>
          <w:i/>
        </w:rPr>
      </w:pPr>
    </w:p>
    <w:p w14:paraId="15B20D25" w14:textId="6109193B" w:rsidR="00B60A07" w:rsidRPr="00B60A07" w:rsidRDefault="00B60A07" w:rsidP="00B60A07">
      <w:pPr>
        <w:pStyle w:val="Prrafodelista"/>
        <w:tabs>
          <w:tab w:val="left" w:pos="426"/>
        </w:tabs>
        <w:spacing w:line="360" w:lineRule="auto"/>
        <w:ind w:left="567" w:right="822"/>
        <w:jc w:val="both"/>
        <w:rPr>
          <w:rFonts w:ascii="Palatino Linotype" w:hAnsi="Palatino Linotype"/>
          <w:i/>
        </w:rPr>
      </w:pPr>
      <w:r w:rsidRPr="00B60A07">
        <w:rPr>
          <w:rFonts w:ascii="Palatino Linotype" w:hAnsi="Palatino Linotype"/>
          <w:i/>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41175A82" w14:textId="305A038A" w:rsidR="00B60A07" w:rsidRPr="00B60A07" w:rsidRDefault="00B60A07" w:rsidP="00B60A07">
      <w:pPr>
        <w:pStyle w:val="Prrafodelista"/>
        <w:tabs>
          <w:tab w:val="left" w:pos="426"/>
        </w:tabs>
        <w:spacing w:line="360" w:lineRule="auto"/>
        <w:ind w:left="567" w:right="822"/>
        <w:jc w:val="both"/>
        <w:rPr>
          <w:rFonts w:ascii="Palatino Linotype" w:hAnsi="Palatino Linotype"/>
          <w:i/>
        </w:rPr>
      </w:pPr>
      <w:r w:rsidRPr="00B60A07">
        <w:rPr>
          <w:rFonts w:ascii="Palatino Linotype" w:hAnsi="Palatino Linotype"/>
          <w:i/>
        </w:rPr>
        <w:t>…</w:t>
      </w:r>
    </w:p>
    <w:p w14:paraId="16F83B24" w14:textId="53ECE1DD" w:rsidR="00B60A07" w:rsidRPr="00B60A07" w:rsidRDefault="00B60A07" w:rsidP="00B60A07">
      <w:pPr>
        <w:pStyle w:val="Prrafodelista"/>
        <w:tabs>
          <w:tab w:val="left" w:pos="426"/>
        </w:tabs>
        <w:spacing w:line="360" w:lineRule="auto"/>
        <w:ind w:left="567" w:right="822"/>
        <w:jc w:val="both"/>
        <w:rPr>
          <w:rFonts w:ascii="Palatino Linotype" w:hAnsi="Palatino Linotype"/>
          <w:i/>
        </w:rPr>
      </w:pPr>
      <w:r w:rsidRPr="00B60A07">
        <w:rPr>
          <w:rFonts w:ascii="Palatino Linotype" w:hAnsi="Palatino Linotype"/>
          <w:i/>
        </w:rPr>
        <w:t>X. El número total de las plazas y del personal de base y de confianza, especificando el total de las vacantes, por nivel de puesto, para cada unidad administrativa;</w:t>
      </w:r>
    </w:p>
    <w:p w14:paraId="37F80AD0" w14:textId="77777777" w:rsidR="00B60A07" w:rsidRDefault="00B60A07" w:rsidP="00B60A07">
      <w:pPr>
        <w:pStyle w:val="Prrafodelista"/>
        <w:tabs>
          <w:tab w:val="left" w:pos="426"/>
        </w:tabs>
        <w:spacing w:line="360" w:lineRule="auto"/>
        <w:ind w:left="0" w:right="49"/>
        <w:jc w:val="both"/>
      </w:pPr>
    </w:p>
    <w:p w14:paraId="7CAE762B" w14:textId="7E22FB30" w:rsidR="004A155E" w:rsidRDefault="00B60A07" w:rsidP="004E081A">
      <w:pPr>
        <w:pStyle w:val="Prrafodelista"/>
        <w:numPr>
          <w:ilvl w:val="0"/>
          <w:numId w:val="47"/>
        </w:numPr>
        <w:tabs>
          <w:tab w:val="left" w:pos="426"/>
        </w:tabs>
        <w:spacing w:line="360" w:lineRule="auto"/>
        <w:ind w:left="0" w:right="49" w:firstLine="0"/>
        <w:jc w:val="both"/>
        <w:rPr>
          <w:rFonts w:ascii="Palatino Linotype" w:hAnsi="Palatino Linotype"/>
          <w:color w:val="000000" w:themeColor="text1"/>
          <w:sz w:val="24"/>
        </w:rPr>
      </w:pPr>
      <w:r>
        <w:rPr>
          <w:rFonts w:ascii="Palatino Linotype" w:hAnsi="Palatino Linotype"/>
          <w:color w:val="000000" w:themeColor="text1"/>
          <w:sz w:val="24"/>
        </w:rPr>
        <w:t>Es así que, se considera información pública de oficio, aquella que se relaciona con la estructura orgánica del Sujeto Obligado, la que debe especificar cada parte de la estructura y las funciones de cada servidor público, con esto se obtendría el área a</w:t>
      </w:r>
      <w:r w:rsidR="005D45D7">
        <w:rPr>
          <w:rFonts w:ascii="Palatino Linotype" w:hAnsi="Palatino Linotype"/>
          <w:color w:val="000000" w:themeColor="text1"/>
          <w:sz w:val="24"/>
        </w:rPr>
        <w:t xml:space="preserve"> la que se encuentra adscrita la</w:t>
      </w:r>
      <w:r>
        <w:rPr>
          <w:rFonts w:ascii="Palatino Linotype" w:hAnsi="Palatino Linotype"/>
          <w:color w:val="000000" w:themeColor="text1"/>
          <w:sz w:val="24"/>
        </w:rPr>
        <w:t xml:space="preserve"> servidor</w:t>
      </w:r>
      <w:r w:rsidR="005D45D7">
        <w:rPr>
          <w:rFonts w:ascii="Palatino Linotype" w:hAnsi="Palatino Linotype"/>
          <w:color w:val="000000" w:themeColor="text1"/>
          <w:sz w:val="24"/>
        </w:rPr>
        <w:t>a</w:t>
      </w:r>
      <w:r>
        <w:rPr>
          <w:rFonts w:ascii="Palatino Linotype" w:hAnsi="Palatino Linotype"/>
          <w:color w:val="000000" w:themeColor="text1"/>
          <w:sz w:val="24"/>
        </w:rPr>
        <w:t xml:space="preserve"> p</w:t>
      </w:r>
      <w:r w:rsidR="005D45D7">
        <w:rPr>
          <w:rFonts w:ascii="Palatino Linotype" w:hAnsi="Palatino Linotype"/>
          <w:color w:val="000000" w:themeColor="text1"/>
          <w:sz w:val="24"/>
        </w:rPr>
        <w:t>ública señalada</w:t>
      </w:r>
      <w:r>
        <w:rPr>
          <w:rFonts w:ascii="Palatino Linotype" w:hAnsi="Palatino Linotype"/>
          <w:color w:val="000000" w:themeColor="text1"/>
          <w:sz w:val="24"/>
        </w:rPr>
        <w:t xml:space="preserve"> en la solicitud.</w:t>
      </w:r>
    </w:p>
    <w:p w14:paraId="1A7440F5" w14:textId="77777777" w:rsidR="00B60A07" w:rsidRDefault="00B60A07" w:rsidP="00B60A07">
      <w:pPr>
        <w:pStyle w:val="Prrafodelista"/>
        <w:tabs>
          <w:tab w:val="left" w:pos="426"/>
        </w:tabs>
        <w:spacing w:line="360" w:lineRule="auto"/>
        <w:ind w:left="0" w:right="49"/>
        <w:jc w:val="both"/>
        <w:rPr>
          <w:rFonts w:ascii="Palatino Linotype" w:hAnsi="Palatino Linotype"/>
          <w:color w:val="000000" w:themeColor="text1"/>
          <w:sz w:val="24"/>
        </w:rPr>
      </w:pPr>
    </w:p>
    <w:p w14:paraId="6DB34B46" w14:textId="147B6ED3" w:rsidR="00B60A07" w:rsidRDefault="00B60A07" w:rsidP="004E081A">
      <w:pPr>
        <w:pStyle w:val="Prrafodelista"/>
        <w:numPr>
          <w:ilvl w:val="0"/>
          <w:numId w:val="47"/>
        </w:numPr>
        <w:tabs>
          <w:tab w:val="left" w:pos="426"/>
        </w:tabs>
        <w:spacing w:line="360" w:lineRule="auto"/>
        <w:ind w:left="0" w:right="49" w:firstLine="0"/>
        <w:jc w:val="both"/>
        <w:rPr>
          <w:rFonts w:ascii="Palatino Linotype" w:hAnsi="Palatino Linotype"/>
          <w:color w:val="000000" w:themeColor="text1"/>
          <w:sz w:val="24"/>
        </w:rPr>
      </w:pPr>
      <w:r>
        <w:rPr>
          <w:rFonts w:ascii="Palatino Linotype" w:hAnsi="Palatino Linotype"/>
          <w:color w:val="000000" w:themeColor="text1"/>
          <w:sz w:val="24"/>
        </w:rPr>
        <w:t xml:space="preserve">Además, el directorio debe contener el nombre, cargo, fecha de alta en el cargo de cada servidor público, información que solicitó el particular en relación a la servidora pública </w:t>
      </w:r>
      <w:r w:rsidR="005D45D7">
        <w:rPr>
          <w:rFonts w:ascii="Palatino Linotype" w:hAnsi="Palatino Linotype"/>
          <w:color w:val="000000" w:themeColor="text1"/>
          <w:sz w:val="24"/>
        </w:rPr>
        <w:t>señalada en la solicitud.</w:t>
      </w:r>
    </w:p>
    <w:p w14:paraId="5E575A7C" w14:textId="77777777" w:rsidR="005D45D7" w:rsidRPr="005D45D7" w:rsidRDefault="005D45D7" w:rsidP="005D45D7">
      <w:pPr>
        <w:pStyle w:val="Prrafodelista"/>
        <w:rPr>
          <w:rFonts w:ascii="Palatino Linotype" w:hAnsi="Palatino Linotype"/>
          <w:color w:val="000000" w:themeColor="text1"/>
          <w:sz w:val="24"/>
        </w:rPr>
      </w:pPr>
    </w:p>
    <w:p w14:paraId="1F0B6DAE" w14:textId="12E387CD" w:rsidR="005D45D7" w:rsidRDefault="005D45D7" w:rsidP="004E081A">
      <w:pPr>
        <w:pStyle w:val="Prrafodelista"/>
        <w:numPr>
          <w:ilvl w:val="0"/>
          <w:numId w:val="47"/>
        </w:numPr>
        <w:tabs>
          <w:tab w:val="left" w:pos="426"/>
        </w:tabs>
        <w:spacing w:line="360" w:lineRule="auto"/>
        <w:ind w:left="0" w:right="49" w:firstLine="0"/>
        <w:jc w:val="both"/>
        <w:rPr>
          <w:rFonts w:ascii="Palatino Linotype" w:hAnsi="Palatino Linotype"/>
          <w:color w:val="000000" w:themeColor="text1"/>
          <w:sz w:val="24"/>
        </w:rPr>
      </w:pPr>
      <w:r>
        <w:rPr>
          <w:rFonts w:ascii="Palatino Linotype" w:hAnsi="Palatino Linotype"/>
          <w:color w:val="000000" w:themeColor="text1"/>
          <w:sz w:val="24"/>
        </w:rPr>
        <w:lastRenderedPageBreak/>
        <w:t>Ahora bien, por lo que corresponde al historial de cargos que ha ocupado la persona señalada en la solicitud, es conveniente señalar que el artículo 92 antes referido, pero ahora en la fracción XXI establece lo siguiente:</w:t>
      </w:r>
    </w:p>
    <w:p w14:paraId="3DDD791F" w14:textId="77777777" w:rsidR="005D45D7" w:rsidRPr="005D45D7" w:rsidRDefault="005D45D7" w:rsidP="005D45D7">
      <w:pPr>
        <w:pStyle w:val="Prrafodelista"/>
        <w:rPr>
          <w:rFonts w:ascii="Palatino Linotype" w:hAnsi="Palatino Linotype"/>
          <w:color w:val="000000" w:themeColor="text1"/>
          <w:sz w:val="24"/>
        </w:rPr>
      </w:pPr>
    </w:p>
    <w:p w14:paraId="4C91DD4C" w14:textId="0C091354" w:rsidR="005D45D7" w:rsidRDefault="005D45D7" w:rsidP="005D45D7">
      <w:pPr>
        <w:pStyle w:val="Prrafodelista"/>
        <w:tabs>
          <w:tab w:val="left" w:pos="426"/>
        </w:tabs>
        <w:spacing w:line="360" w:lineRule="auto"/>
        <w:ind w:left="567" w:right="822"/>
        <w:jc w:val="both"/>
        <w:rPr>
          <w:rFonts w:ascii="Palatino Linotype" w:hAnsi="Palatino Linotype"/>
          <w:i/>
        </w:rPr>
      </w:pPr>
      <w:r w:rsidRPr="005D45D7">
        <w:rPr>
          <w:rFonts w:ascii="Palatino Linotype" w:hAnsi="Palatino Linotype"/>
          <w:i/>
        </w:rPr>
        <w:t>XXI. La información curricular, desde el nivel de jefe de departamento o equivalente, hasta el titular del sujeto obligado, así como, en su caso, las sanciones administrativas de que haya sido objeto;</w:t>
      </w:r>
    </w:p>
    <w:p w14:paraId="052F6D71" w14:textId="77777777" w:rsidR="005D45D7" w:rsidRPr="005D45D7" w:rsidRDefault="005D45D7" w:rsidP="005D45D7">
      <w:pPr>
        <w:pStyle w:val="Prrafodelista"/>
        <w:tabs>
          <w:tab w:val="left" w:pos="426"/>
        </w:tabs>
        <w:spacing w:line="360" w:lineRule="auto"/>
        <w:ind w:left="567" w:right="822"/>
        <w:jc w:val="both"/>
        <w:rPr>
          <w:rFonts w:ascii="Palatino Linotype" w:hAnsi="Palatino Linotype"/>
          <w:i/>
          <w:color w:val="000000" w:themeColor="text1"/>
          <w:sz w:val="24"/>
        </w:rPr>
      </w:pPr>
    </w:p>
    <w:p w14:paraId="73E8C85E" w14:textId="14D85C8A" w:rsidR="005D45D7" w:rsidRPr="005D45D7" w:rsidRDefault="004E081A" w:rsidP="005D45D7">
      <w:pPr>
        <w:pStyle w:val="Prrafodelista"/>
        <w:numPr>
          <w:ilvl w:val="0"/>
          <w:numId w:val="47"/>
        </w:numPr>
        <w:tabs>
          <w:tab w:val="left" w:pos="426"/>
        </w:tabs>
        <w:spacing w:line="360" w:lineRule="auto"/>
        <w:ind w:left="0" w:right="49" w:firstLine="0"/>
        <w:jc w:val="both"/>
        <w:rPr>
          <w:rFonts w:ascii="Palatino Linotype" w:hAnsi="Palatino Linotype"/>
          <w:color w:val="000000" w:themeColor="text1"/>
          <w:sz w:val="24"/>
        </w:rPr>
      </w:pPr>
      <w:r w:rsidRPr="00A23DCC">
        <w:rPr>
          <w:rFonts w:ascii="Palatino Linotype" w:hAnsi="Palatino Linotype" w:cs="Arial"/>
          <w:noProof/>
          <w:color w:val="000000" w:themeColor="text1"/>
          <w:sz w:val="24"/>
          <w:lang w:eastAsia="es-MX"/>
        </w:rPr>
        <w:t xml:space="preserve"> </w:t>
      </w:r>
      <w:r w:rsidR="005D45D7">
        <w:rPr>
          <w:rFonts w:ascii="Palatino Linotype" w:hAnsi="Palatino Linotype" w:cs="Arial"/>
          <w:noProof/>
          <w:color w:val="000000" w:themeColor="text1"/>
          <w:sz w:val="24"/>
          <w:lang w:eastAsia="es-MX"/>
        </w:rPr>
        <w:t>Debemos recordar que la ficha curricular es similar al curriculum vitae, ambos tienen la finalidad de contener un resumen de la información académica y laboral de las personas, denominada la carrera de la vida.</w:t>
      </w:r>
    </w:p>
    <w:p w14:paraId="2E5A4681" w14:textId="77777777" w:rsidR="005D45D7" w:rsidRDefault="005D45D7" w:rsidP="005D45D7">
      <w:pPr>
        <w:pStyle w:val="Prrafodelista"/>
        <w:tabs>
          <w:tab w:val="left" w:pos="426"/>
        </w:tabs>
        <w:spacing w:line="360" w:lineRule="auto"/>
        <w:ind w:left="0" w:right="49"/>
        <w:jc w:val="both"/>
        <w:rPr>
          <w:rFonts w:ascii="Palatino Linotype" w:hAnsi="Palatino Linotype"/>
          <w:color w:val="000000" w:themeColor="text1"/>
          <w:sz w:val="24"/>
        </w:rPr>
      </w:pPr>
    </w:p>
    <w:p w14:paraId="684AB2F5" w14:textId="57920C74" w:rsidR="002D3AF7" w:rsidRPr="002D3AF7" w:rsidRDefault="005D45D7" w:rsidP="002D3AF7">
      <w:pPr>
        <w:pStyle w:val="Prrafodelista"/>
        <w:numPr>
          <w:ilvl w:val="0"/>
          <w:numId w:val="47"/>
        </w:numPr>
        <w:tabs>
          <w:tab w:val="left" w:pos="426"/>
        </w:tabs>
        <w:spacing w:line="360" w:lineRule="auto"/>
        <w:ind w:left="0" w:right="49" w:firstLine="0"/>
        <w:jc w:val="both"/>
        <w:rPr>
          <w:rFonts w:ascii="Palatino Linotype" w:hAnsi="Palatino Linotype"/>
          <w:color w:val="000000" w:themeColor="text1"/>
          <w:sz w:val="24"/>
        </w:rPr>
      </w:pPr>
      <w:r>
        <w:rPr>
          <w:rFonts w:ascii="Palatino Linotype" w:hAnsi="Palatino Linotype"/>
          <w:color w:val="000000" w:themeColor="text1"/>
          <w:sz w:val="24"/>
        </w:rPr>
        <w:t xml:space="preserve">Tanto en la ficha curricular o el currículum se contiene información detallada con la trayectoria laboral y académica, la diferencia entre uno y otro, es que el currículum se entrega a la Institución Pública al momento de ingresar a laborar para su integración al expediente respectivo, mientras que la ficha curricular, al ser una obligación de transparencia común, tiene la característica se sujeta su publicación permanente y </w:t>
      </w:r>
      <w:r w:rsidRPr="005D45D7">
        <w:rPr>
          <w:rFonts w:ascii="Palatino Linotype" w:hAnsi="Palatino Linotype"/>
          <w:b/>
          <w:color w:val="000000" w:themeColor="text1"/>
          <w:sz w:val="24"/>
        </w:rPr>
        <w:t>actualizada</w:t>
      </w:r>
      <w:r>
        <w:rPr>
          <w:rFonts w:ascii="Palatino Linotype" w:hAnsi="Palatino Linotype"/>
          <w:b/>
          <w:color w:val="000000" w:themeColor="text1"/>
          <w:sz w:val="24"/>
        </w:rPr>
        <w:t xml:space="preserve">; </w:t>
      </w:r>
      <w:r w:rsidRPr="005D45D7">
        <w:rPr>
          <w:rFonts w:ascii="Palatino Linotype" w:hAnsi="Palatino Linotype"/>
          <w:color w:val="000000" w:themeColor="text1"/>
          <w:sz w:val="24"/>
        </w:rPr>
        <w:t>esta última condición es lo que nos permite tener la certeza de que la ficha curricular debe contener a detalle los cargos que ha ostentado la servidora pública dentro de la instituci</w:t>
      </w:r>
      <w:r w:rsidR="002D3AF7">
        <w:rPr>
          <w:rFonts w:ascii="Palatino Linotype" w:hAnsi="Palatino Linotype"/>
          <w:color w:val="000000" w:themeColor="text1"/>
          <w:sz w:val="24"/>
        </w:rPr>
        <w:t>ón, esto por ser parte de su trayectoria laboral.</w:t>
      </w:r>
    </w:p>
    <w:p w14:paraId="03790F8C" w14:textId="77777777" w:rsidR="005D45D7" w:rsidRPr="005D45D7" w:rsidRDefault="005D45D7" w:rsidP="005D45D7">
      <w:pPr>
        <w:pStyle w:val="Prrafodelista"/>
        <w:rPr>
          <w:rFonts w:ascii="Palatino Linotype" w:hAnsi="Palatino Linotype"/>
          <w:color w:val="000000" w:themeColor="text1"/>
          <w:sz w:val="24"/>
        </w:rPr>
      </w:pPr>
    </w:p>
    <w:p w14:paraId="47A49BB9" w14:textId="77777777" w:rsidR="002D3AF7" w:rsidRDefault="002D3AF7" w:rsidP="005D45D7">
      <w:pPr>
        <w:pStyle w:val="Prrafodelista"/>
        <w:numPr>
          <w:ilvl w:val="0"/>
          <w:numId w:val="47"/>
        </w:numPr>
        <w:tabs>
          <w:tab w:val="left" w:pos="426"/>
        </w:tabs>
        <w:spacing w:line="360" w:lineRule="auto"/>
        <w:ind w:left="0" w:right="49" w:firstLine="0"/>
        <w:jc w:val="both"/>
        <w:rPr>
          <w:rFonts w:ascii="Palatino Linotype" w:hAnsi="Palatino Linotype"/>
          <w:color w:val="000000" w:themeColor="text1"/>
          <w:sz w:val="24"/>
        </w:rPr>
      </w:pPr>
      <w:r>
        <w:rPr>
          <w:rFonts w:ascii="Palatino Linotype" w:hAnsi="Palatino Linotype"/>
          <w:color w:val="000000" w:themeColor="text1"/>
          <w:sz w:val="24"/>
        </w:rPr>
        <w:lastRenderedPageBreak/>
        <w:t>Por lo que corresponde a las remuneraciones que ha recibido en cada uno de los puestos que ha tenido, el multicitado artículo 92, en su fracción VIII, establece lo siguiente:</w:t>
      </w:r>
    </w:p>
    <w:p w14:paraId="69F19C0A" w14:textId="77777777" w:rsidR="002D3AF7" w:rsidRDefault="002D3AF7" w:rsidP="002D3AF7">
      <w:pPr>
        <w:rPr>
          <w:rFonts w:ascii="Palatino Linotype" w:hAnsi="Palatino Linotype"/>
          <w:color w:val="000000" w:themeColor="text1"/>
          <w:sz w:val="24"/>
        </w:rPr>
      </w:pPr>
    </w:p>
    <w:p w14:paraId="1F30287E" w14:textId="158E2A84" w:rsidR="002D3AF7" w:rsidRPr="002D3AF7" w:rsidRDefault="002D3AF7" w:rsidP="002D3AF7">
      <w:pPr>
        <w:ind w:left="567"/>
        <w:rPr>
          <w:rFonts w:ascii="Palatino Linotype" w:hAnsi="Palatino Linotype"/>
          <w:i/>
          <w:sz w:val="22"/>
          <w:szCs w:val="22"/>
        </w:rPr>
      </w:pPr>
      <w:r w:rsidRPr="002D3AF7">
        <w:rPr>
          <w:rFonts w:ascii="Palatino Linotype" w:hAnsi="Palatino Linotype"/>
          <w:i/>
          <w:sz w:val="22"/>
          <w:szCs w:val="22"/>
        </w:rPr>
        <w:t>Artículo 92.</w:t>
      </w:r>
    </w:p>
    <w:p w14:paraId="5FF8641E" w14:textId="148572B1" w:rsidR="002D3AF7" w:rsidRPr="002D3AF7" w:rsidRDefault="002D3AF7" w:rsidP="002D3AF7">
      <w:pPr>
        <w:ind w:left="567"/>
        <w:rPr>
          <w:rFonts w:ascii="Palatino Linotype" w:hAnsi="Palatino Linotype"/>
          <w:i/>
          <w:sz w:val="22"/>
          <w:szCs w:val="22"/>
        </w:rPr>
      </w:pPr>
      <w:r w:rsidRPr="002D3AF7">
        <w:rPr>
          <w:rFonts w:ascii="Palatino Linotype" w:hAnsi="Palatino Linotype"/>
          <w:i/>
          <w:sz w:val="22"/>
          <w:szCs w:val="22"/>
        </w:rPr>
        <w:t>…</w:t>
      </w:r>
    </w:p>
    <w:p w14:paraId="5E8DACB1" w14:textId="77777777" w:rsidR="002D3AF7" w:rsidRPr="002D3AF7" w:rsidRDefault="002D3AF7" w:rsidP="002D3AF7">
      <w:pPr>
        <w:ind w:left="567"/>
        <w:rPr>
          <w:rFonts w:ascii="Palatino Linotype" w:hAnsi="Palatino Linotype"/>
          <w:color w:val="000000" w:themeColor="text1"/>
          <w:sz w:val="22"/>
          <w:szCs w:val="22"/>
        </w:rPr>
      </w:pPr>
    </w:p>
    <w:p w14:paraId="4C58CBFA" w14:textId="395146DC" w:rsidR="002D3AF7" w:rsidRPr="002D3AF7" w:rsidRDefault="002D3AF7" w:rsidP="002D3AF7">
      <w:pPr>
        <w:pStyle w:val="Prrafodelista"/>
        <w:tabs>
          <w:tab w:val="left" w:pos="426"/>
        </w:tabs>
        <w:spacing w:line="360" w:lineRule="auto"/>
        <w:ind w:left="567" w:right="822"/>
        <w:jc w:val="both"/>
        <w:rPr>
          <w:rFonts w:ascii="Palatino Linotype" w:hAnsi="Palatino Linotype"/>
          <w:i/>
          <w:color w:val="000000" w:themeColor="text1"/>
          <w:szCs w:val="22"/>
        </w:rPr>
      </w:pPr>
      <w:r w:rsidRPr="002D3AF7">
        <w:rPr>
          <w:rFonts w:ascii="Palatino Linotype" w:hAnsi="Palatino Linotype"/>
          <w:i/>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59611C3" w14:textId="77777777" w:rsidR="002D3AF7" w:rsidRDefault="002D3AF7" w:rsidP="002D3AF7">
      <w:pPr>
        <w:pStyle w:val="Prrafodelista"/>
        <w:tabs>
          <w:tab w:val="left" w:pos="426"/>
        </w:tabs>
        <w:spacing w:line="360" w:lineRule="auto"/>
        <w:ind w:left="0" w:right="49"/>
        <w:jc w:val="both"/>
        <w:rPr>
          <w:rFonts w:ascii="Palatino Linotype" w:hAnsi="Palatino Linotype"/>
          <w:color w:val="000000" w:themeColor="text1"/>
          <w:sz w:val="24"/>
        </w:rPr>
      </w:pPr>
    </w:p>
    <w:p w14:paraId="798634E1" w14:textId="77777777" w:rsidR="004E081A" w:rsidRPr="002D3AF7" w:rsidRDefault="004E081A" w:rsidP="004E081A">
      <w:pPr>
        <w:numPr>
          <w:ilvl w:val="0"/>
          <w:numId w:val="2"/>
        </w:numPr>
        <w:spacing w:line="360" w:lineRule="auto"/>
        <w:ind w:left="0" w:right="49" w:firstLine="0"/>
        <w:contextualSpacing/>
        <w:jc w:val="both"/>
        <w:rPr>
          <w:rFonts w:ascii="Palatino Linotype" w:eastAsia="MS Mincho" w:hAnsi="Palatino Linotype"/>
          <w:sz w:val="24"/>
        </w:rPr>
      </w:pPr>
      <w:r w:rsidRPr="002D3AF7">
        <w:rPr>
          <w:rFonts w:ascii="Palatino Linotype" w:eastAsia="MS Mincho" w:hAnsi="Palatino Linotype"/>
          <w:sz w:val="24"/>
        </w:rPr>
        <w:t xml:space="preserve">El derecho de acceso a la información tiene alcances en cuanto a las remuneraciones de los servidores públicos, </w:t>
      </w:r>
      <w:r w:rsidRPr="002D3AF7">
        <w:rPr>
          <w:rFonts w:ascii="Palatino Linotype" w:hAnsi="Palatino Linotype" w:cs="Arial"/>
          <w:sz w:val="24"/>
          <w:lang w:val="es-ES"/>
        </w:rPr>
        <w:t xml:space="preserve">sirven de sustento por analogía, para justificar la publicidad sobre los datos relativos a los montos por concepto de pago de las remuneraciones, los criterios </w:t>
      </w:r>
      <w:r w:rsidRPr="002D3AF7">
        <w:rPr>
          <w:rFonts w:ascii="Palatino Linotype" w:hAnsi="Palatino Linotype" w:cs="Arial"/>
          <w:b/>
          <w:sz w:val="24"/>
          <w:lang w:val="es-ES"/>
        </w:rPr>
        <w:t>01/2003</w:t>
      </w:r>
      <w:r w:rsidRPr="002D3AF7">
        <w:rPr>
          <w:rFonts w:ascii="Palatino Linotype" w:hAnsi="Palatino Linotype" w:cs="Arial"/>
          <w:sz w:val="24"/>
          <w:lang w:val="es-ES"/>
        </w:rPr>
        <w:t xml:space="preserve"> y </w:t>
      </w:r>
      <w:r w:rsidRPr="002D3AF7">
        <w:rPr>
          <w:rFonts w:ascii="Palatino Linotype" w:hAnsi="Palatino Linotype" w:cs="Arial"/>
          <w:b/>
          <w:sz w:val="24"/>
          <w:lang w:val="es-ES"/>
        </w:rPr>
        <w:t>02/2003</w:t>
      </w:r>
      <w:r w:rsidRPr="002D3AF7">
        <w:rPr>
          <w:rFonts w:ascii="Palatino Linotype" w:hAnsi="Palatino Linotype" w:cs="Arial"/>
          <w:sz w:val="24"/>
          <w:lang w:val="es-ES"/>
        </w:rPr>
        <w:t xml:space="preserve"> emitidos por el Comité de Acceso a la Información Pública y Protección de Datos Personales de la Suprema Corte de Justicia de la Nación que a continuación se citan: </w:t>
      </w:r>
    </w:p>
    <w:p w14:paraId="2CA797BF" w14:textId="77777777" w:rsidR="004E081A" w:rsidRPr="0001097E" w:rsidRDefault="004E081A" w:rsidP="004E081A">
      <w:pPr>
        <w:spacing w:before="240" w:line="360" w:lineRule="auto"/>
        <w:ind w:left="567" w:right="567"/>
        <w:jc w:val="center"/>
        <w:rPr>
          <w:rFonts w:ascii="Palatino Linotype" w:hAnsi="Palatino Linotype" w:cs="Arial"/>
          <w:b/>
          <w:i/>
          <w:sz w:val="22"/>
          <w:szCs w:val="22"/>
          <w:lang w:val="es-ES"/>
        </w:rPr>
      </w:pPr>
      <w:r w:rsidRPr="0001097E">
        <w:rPr>
          <w:rFonts w:ascii="Palatino Linotype" w:hAnsi="Palatino Linotype" w:cs="Arial"/>
          <w:b/>
          <w:i/>
          <w:sz w:val="22"/>
          <w:szCs w:val="22"/>
          <w:lang w:val="es-ES"/>
        </w:rPr>
        <w:t>“Criterio 01/2003.</w:t>
      </w:r>
    </w:p>
    <w:p w14:paraId="3475458A" w14:textId="77777777" w:rsidR="004E081A" w:rsidRPr="0001097E" w:rsidRDefault="004E081A" w:rsidP="004E081A">
      <w:pPr>
        <w:spacing w:before="240" w:line="360" w:lineRule="auto"/>
        <w:ind w:left="567" w:right="567"/>
        <w:jc w:val="both"/>
        <w:rPr>
          <w:rFonts w:ascii="Palatino Linotype" w:hAnsi="Palatino Linotype" w:cs="Arial"/>
          <w:i/>
          <w:sz w:val="22"/>
          <w:szCs w:val="22"/>
          <w:lang w:val="es-ES"/>
        </w:rPr>
      </w:pPr>
      <w:r w:rsidRPr="0001097E">
        <w:rPr>
          <w:rFonts w:ascii="Palatino Linotype" w:hAnsi="Palatino Linotype" w:cs="Arial"/>
          <w:b/>
          <w:i/>
          <w:sz w:val="22"/>
          <w:szCs w:val="22"/>
          <w:lang w:val="es-ES"/>
        </w:rPr>
        <w:t>“INGRESOS DE LOS SERVIDORES PÚBLICOS. CONSTITUYEN INFORMACIÓN PÚBLICA AÚN Y CUANDO SU DIFUSIÓN PUEDE AFECTAR LA VIDA O LA SEGURIDAD DE AQUELLOS.</w:t>
      </w:r>
      <w:r w:rsidRPr="0001097E">
        <w:rPr>
          <w:rFonts w:ascii="Palatino Linotype" w:hAnsi="Palatino Linotype" w:cs="Arial"/>
          <w:i/>
          <w:sz w:val="22"/>
          <w:szCs w:val="22"/>
          <w:lang w:val="es-ES"/>
        </w:rPr>
        <w:t xml:space="preserve"> </w:t>
      </w:r>
    </w:p>
    <w:p w14:paraId="11F9A018" w14:textId="77777777" w:rsidR="004E081A" w:rsidRPr="0001097E" w:rsidRDefault="004E081A" w:rsidP="004E081A">
      <w:pPr>
        <w:spacing w:before="240" w:line="360" w:lineRule="auto"/>
        <w:ind w:left="567" w:right="567"/>
        <w:jc w:val="both"/>
        <w:rPr>
          <w:rFonts w:ascii="Palatino Linotype" w:hAnsi="Palatino Linotype" w:cs="Arial"/>
          <w:i/>
          <w:sz w:val="22"/>
          <w:szCs w:val="22"/>
          <w:lang w:val="es-ES"/>
        </w:rPr>
      </w:pPr>
      <w:r w:rsidRPr="0001097E">
        <w:rPr>
          <w:rFonts w:ascii="Palatino Linotype" w:hAnsi="Palatino Linotype" w:cs="Arial"/>
          <w:i/>
          <w:sz w:val="22"/>
          <w:szCs w:val="22"/>
          <w:lang w:val="es-ES"/>
        </w:rPr>
        <w:lastRenderedPageBreak/>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01097E">
        <w:rPr>
          <w:rFonts w:ascii="Palatino Linotype" w:hAnsi="Palatino Linotype" w:cs="Arial"/>
          <w:b/>
          <w:i/>
          <w:sz w:val="22"/>
          <w:szCs w:val="22"/>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01097E">
        <w:rPr>
          <w:rFonts w:ascii="Palatino Linotype" w:hAnsi="Palatino Linotype" w:cs="Arial"/>
          <w:i/>
          <w:sz w:val="22"/>
          <w:szCs w:val="22"/>
          <w:lang w:val="es-ES"/>
        </w:rPr>
        <w:t>…”</w:t>
      </w:r>
    </w:p>
    <w:p w14:paraId="307F6DD8" w14:textId="77777777" w:rsidR="004E081A" w:rsidRPr="0001097E" w:rsidRDefault="004E081A" w:rsidP="004E081A">
      <w:pPr>
        <w:spacing w:before="240" w:line="360" w:lineRule="auto"/>
        <w:ind w:left="567" w:right="567"/>
        <w:jc w:val="center"/>
        <w:rPr>
          <w:rFonts w:ascii="Palatino Linotype" w:hAnsi="Palatino Linotype" w:cs="Arial"/>
          <w:b/>
          <w:i/>
          <w:sz w:val="22"/>
          <w:szCs w:val="22"/>
          <w:lang w:val="es-ES"/>
        </w:rPr>
      </w:pPr>
      <w:r w:rsidRPr="0001097E">
        <w:rPr>
          <w:rFonts w:ascii="Palatino Linotype" w:hAnsi="Palatino Linotype" w:cs="Arial"/>
          <w:b/>
          <w:i/>
          <w:sz w:val="22"/>
          <w:szCs w:val="22"/>
          <w:lang w:val="es-ES"/>
        </w:rPr>
        <w:t>“Criterio 02/2003.</w:t>
      </w:r>
    </w:p>
    <w:p w14:paraId="23A5C8FE" w14:textId="77777777" w:rsidR="004E081A" w:rsidRPr="0001097E" w:rsidRDefault="004E081A" w:rsidP="004E081A">
      <w:pPr>
        <w:spacing w:before="240" w:line="360" w:lineRule="auto"/>
        <w:ind w:left="567" w:right="567"/>
        <w:jc w:val="both"/>
        <w:rPr>
          <w:rFonts w:ascii="Palatino Linotype" w:hAnsi="Palatino Linotype" w:cs="Arial"/>
          <w:b/>
          <w:i/>
          <w:sz w:val="22"/>
          <w:szCs w:val="22"/>
          <w:lang w:val="es-ES"/>
        </w:rPr>
      </w:pPr>
      <w:r w:rsidRPr="0001097E">
        <w:rPr>
          <w:rFonts w:ascii="Palatino Linotype" w:hAnsi="Palatino Linotype" w:cs="Arial"/>
          <w:b/>
          <w:i/>
          <w:sz w:val="22"/>
          <w:szCs w:val="22"/>
          <w:lang w:val="es-ES"/>
        </w:rPr>
        <w:t>INGRESOS DE LOS SERVIDORES PÚBLICOS, SON INFORMACIÓN PÚBLICA AÚN Y CUANDO CONSTITUYEN DATOS PERSONALES QUE SE REFIEREN AL PATRIMONIO DE AQUÉLLOS.</w:t>
      </w:r>
      <w:r w:rsidRPr="0001097E">
        <w:rPr>
          <w:rFonts w:ascii="Palatino Linotype" w:hAnsi="Palatino Linotype" w:cs="Arial"/>
          <w:i/>
          <w:sz w:val="22"/>
          <w:szCs w:val="22"/>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w:t>
      </w:r>
      <w:r w:rsidRPr="0001097E">
        <w:rPr>
          <w:rFonts w:ascii="Palatino Linotype" w:hAnsi="Palatino Linotype" w:cs="Arial"/>
          <w:i/>
          <w:sz w:val="22"/>
          <w:szCs w:val="22"/>
          <w:lang w:val="es-ES"/>
        </w:rPr>
        <w:lastRenderedPageBreak/>
        <w:t xml:space="preserve">su difusión no se requiere consentimiento de aquellos, </w:t>
      </w:r>
      <w:r w:rsidRPr="0001097E">
        <w:rPr>
          <w:rFonts w:ascii="Palatino Linotype" w:hAnsi="Palatino Linotype" w:cs="Arial"/>
          <w:b/>
          <w:i/>
          <w:sz w:val="22"/>
          <w:szCs w:val="22"/>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01097E">
        <w:rPr>
          <w:rFonts w:ascii="Palatino Linotype" w:hAnsi="Palatino Linotype" w:cs="Arial"/>
          <w:i/>
          <w:sz w:val="22"/>
          <w:szCs w:val="22"/>
          <w:lang w:val="es-ES"/>
        </w:rPr>
        <w:t xml:space="preserve"> el sistema de compensación…” </w:t>
      </w:r>
      <w:r w:rsidRPr="0001097E">
        <w:rPr>
          <w:rFonts w:ascii="Palatino Linotype" w:hAnsi="Palatino Linotype" w:cs="Arial"/>
          <w:b/>
          <w:i/>
          <w:sz w:val="22"/>
          <w:szCs w:val="22"/>
          <w:lang w:val="es-ES"/>
        </w:rPr>
        <w:t>[Sic]</w:t>
      </w:r>
    </w:p>
    <w:p w14:paraId="2A1C83BA" w14:textId="77777777" w:rsidR="004E081A" w:rsidRDefault="004E081A" w:rsidP="004E081A">
      <w:pPr>
        <w:spacing w:line="360" w:lineRule="auto"/>
        <w:ind w:right="49"/>
        <w:contextualSpacing/>
        <w:jc w:val="both"/>
        <w:rPr>
          <w:rFonts w:ascii="Palatino Linotype" w:eastAsia="MS Mincho" w:hAnsi="Palatino Linotype"/>
        </w:rPr>
      </w:pPr>
    </w:p>
    <w:p w14:paraId="22F64D0A" w14:textId="384F0285" w:rsidR="004E081A" w:rsidRDefault="002D3AF7" w:rsidP="004E081A">
      <w:pPr>
        <w:numPr>
          <w:ilvl w:val="0"/>
          <w:numId w:val="2"/>
        </w:numPr>
        <w:spacing w:line="360" w:lineRule="auto"/>
        <w:ind w:left="0" w:right="49" w:firstLine="0"/>
        <w:contextualSpacing/>
        <w:jc w:val="both"/>
        <w:rPr>
          <w:rFonts w:ascii="Palatino Linotype" w:eastAsia="MS Mincho" w:hAnsi="Palatino Linotype"/>
          <w:sz w:val="24"/>
        </w:rPr>
      </w:pPr>
      <w:r w:rsidRPr="002D3AF7">
        <w:rPr>
          <w:rFonts w:ascii="Palatino Linotype" w:eastAsia="MS Mincho" w:hAnsi="Palatino Linotype"/>
          <w:sz w:val="24"/>
        </w:rPr>
        <w:t xml:space="preserve">En consecuencia, </w:t>
      </w:r>
      <w:r w:rsidR="004E081A" w:rsidRPr="002D3AF7">
        <w:rPr>
          <w:rFonts w:ascii="Palatino Linotype" w:eastAsia="MS Mincho" w:hAnsi="Palatino Linotype"/>
          <w:sz w:val="24"/>
        </w:rPr>
        <w:t xml:space="preserve">los recursos públicos que reciben los servidores públicos por concepto de su sueldo </w:t>
      </w:r>
      <w:r w:rsidRPr="002D3AF7">
        <w:rPr>
          <w:rFonts w:ascii="Palatino Linotype" w:eastAsia="MS Mincho" w:hAnsi="Palatino Linotype"/>
          <w:sz w:val="24"/>
        </w:rPr>
        <w:t>o salario, es información que la normatividad en materia establece como obligación de transparencia común, por lo que son de acceso público.</w:t>
      </w:r>
    </w:p>
    <w:p w14:paraId="25CFBC79" w14:textId="77777777" w:rsidR="002D3AF7" w:rsidRPr="002D3AF7" w:rsidRDefault="002D3AF7" w:rsidP="002D3AF7">
      <w:pPr>
        <w:spacing w:line="360" w:lineRule="auto"/>
        <w:ind w:right="49"/>
        <w:contextualSpacing/>
        <w:jc w:val="both"/>
        <w:rPr>
          <w:rFonts w:ascii="Palatino Linotype" w:eastAsia="MS Mincho" w:hAnsi="Palatino Linotype"/>
          <w:sz w:val="24"/>
        </w:rPr>
      </w:pPr>
    </w:p>
    <w:p w14:paraId="5925ED1F" w14:textId="73412906" w:rsidR="002D3AF7" w:rsidRPr="002D3AF7" w:rsidRDefault="002D3AF7" w:rsidP="004E081A">
      <w:pPr>
        <w:numPr>
          <w:ilvl w:val="0"/>
          <w:numId w:val="2"/>
        </w:numPr>
        <w:spacing w:line="360" w:lineRule="auto"/>
        <w:ind w:left="0" w:right="49" w:firstLine="0"/>
        <w:contextualSpacing/>
        <w:jc w:val="both"/>
        <w:rPr>
          <w:rFonts w:ascii="Palatino Linotype" w:eastAsia="MS Mincho" w:hAnsi="Palatino Linotype"/>
          <w:sz w:val="24"/>
        </w:rPr>
      </w:pPr>
      <w:r w:rsidRPr="002D3AF7">
        <w:rPr>
          <w:rFonts w:ascii="Palatino Linotype" w:eastAsia="MS Mincho" w:hAnsi="Palatino Linotype"/>
          <w:sz w:val="24"/>
        </w:rPr>
        <w:t>Es así que, de lo anteriormente señalado, la información que solicitó el particular, en relación a la servidora pública referida en la solicitud,  es información pública de oficio que de manera permanente y actualizada deben publicar en sus portales IPOMEX, páginas oficiales, entre otros. Resultando así que, contrario a lo que manifestó el Sujeto Obligado en su respuesta, dicha información debe ponerse a disposición de cualquier persona que lo solicite, esto sin dejar a un lado, la normatividad en materia de protección de datos personales y la elaboración de versiones pública, únicamente de aquella información que si vulnere la esfera más íntima de su titular, para tal efecto, es necesario estar a lo dispuesto en el Considerando que a continuación se enuncia.</w:t>
      </w:r>
    </w:p>
    <w:p w14:paraId="29A4DC1F" w14:textId="77777777" w:rsidR="0031541B" w:rsidRDefault="0031541B" w:rsidP="0031541B">
      <w:pPr>
        <w:pStyle w:val="Prrafodelista"/>
        <w:spacing w:line="360" w:lineRule="auto"/>
        <w:ind w:left="0"/>
        <w:jc w:val="both"/>
        <w:rPr>
          <w:rFonts w:ascii="Palatino Linotype" w:eastAsia="MS Mincho" w:hAnsi="Palatino Linotype"/>
        </w:rPr>
      </w:pPr>
    </w:p>
    <w:p w14:paraId="5EAF379D" w14:textId="4A206DED" w:rsidR="00A07EDA" w:rsidRDefault="00A07EDA" w:rsidP="002C21F4">
      <w:pPr>
        <w:pStyle w:val="Ttulo1"/>
        <w:rPr>
          <w:rFonts w:ascii="Palatino Linotype" w:hAnsi="Palatino Linotype"/>
          <w:b/>
          <w:color w:val="auto"/>
          <w:sz w:val="24"/>
        </w:rPr>
      </w:pPr>
      <w:bookmarkStart w:id="34" w:name="_Toc82537187"/>
      <w:bookmarkStart w:id="35" w:name="_Toc83830734"/>
      <w:bookmarkStart w:id="36" w:name="_Toc85722946"/>
      <w:bookmarkStart w:id="37" w:name="_Toc86917950"/>
      <w:bookmarkStart w:id="38" w:name="_Toc89251153"/>
      <w:r w:rsidRPr="002C21F4">
        <w:rPr>
          <w:rFonts w:ascii="Palatino Linotype" w:hAnsi="Palatino Linotype"/>
          <w:b/>
          <w:color w:val="auto"/>
          <w:sz w:val="24"/>
        </w:rPr>
        <w:lastRenderedPageBreak/>
        <w:t>QUINTO. VERSIÓN PÚBLICA.</w:t>
      </w:r>
      <w:bookmarkEnd w:id="34"/>
      <w:bookmarkEnd w:id="35"/>
      <w:bookmarkEnd w:id="36"/>
      <w:bookmarkEnd w:id="37"/>
      <w:bookmarkEnd w:id="38"/>
    </w:p>
    <w:p w14:paraId="74D523B8" w14:textId="77777777" w:rsidR="002C21F4" w:rsidRPr="002C21F4" w:rsidRDefault="002C21F4" w:rsidP="002C21F4">
      <w:pPr>
        <w:rPr>
          <w:rFonts w:eastAsia="Calibri"/>
        </w:rPr>
      </w:pPr>
    </w:p>
    <w:p w14:paraId="7FB8D6A7" w14:textId="77777777" w:rsidR="00A07EDA" w:rsidRPr="00EA0EA7" w:rsidRDefault="00A07EDA" w:rsidP="00A07EDA">
      <w:pPr>
        <w:pStyle w:val="Ttulo1"/>
        <w:numPr>
          <w:ilvl w:val="0"/>
          <w:numId w:val="17"/>
        </w:numPr>
        <w:spacing w:before="0" w:line="360" w:lineRule="auto"/>
        <w:rPr>
          <w:rFonts w:ascii="Palatino Linotype" w:hAnsi="Palatino Linotype"/>
          <w:b/>
          <w:color w:val="000000" w:themeColor="text1"/>
          <w:sz w:val="24"/>
          <w:szCs w:val="24"/>
        </w:rPr>
      </w:pPr>
      <w:bookmarkStart w:id="39" w:name="_Toc48135362"/>
      <w:bookmarkStart w:id="40" w:name="_Toc82017070"/>
      <w:bookmarkStart w:id="41" w:name="_Toc82537188"/>
      <w:bookmarkStart w:id="42" w:name="_Toc83830735"/>
      <w:bookmarkStart w:id="43" w:name="_Toc85722947"/>
      <w:bookmarkStart w:id="44" w:name="_Toc86917951"/>
      <w:bookmarkStart w:id="45" w:name="_Toc89251154"/>
      <w:r w:rsidRPr="00EA0EA7">
        <w:rPr>
          <w:rFonts w:ascii="Palatino Linotype" w:hAnsi="Palatino Linotype" w:cs="Times New Roman"/>
          <w:b/>
          <w:color w:val="000000" w:themeColor="text1"/>
          <w:sz w:val="24"/>
          <w:szCs w:val="24"/>
          <w:lang w:eastAsia="es-ES_tradnl"/>
        </w:rPr>
        <w:t>Nociones generales.</w:t>
      </w:r>
      <w:bookmarkEnd w:id="39"/>
      <w:bookmarkEnd w:id="40"/>
      <w:bookmarkEnd w:id="41"/>
      <w:bookmarkEnd w:id="42"/>
      <w:bookmarkEnd w:id="43"/>
      <w:bookmarkEnd w:id="44"/>
      <w:bookmarkEnd w:id="45"/>
      <w:r w:rsidRPr="00EA0EA7">
        <w:rPr>
          <w:rFonts w:ascii="Palatino Linotype" w:hAnsi="Palatino Linotype" w:cs="Times New Roman"/>
          <w:b/>
          <w:color w:val="000000" w:themeColor="text1"/>
          <w:sz w:val="24"/>
          <w:szCs w:val="24"/>
          <w:lang w:eastAsia="es-ES_tradnl"/>
        </w:rPr>
        <w:t xml:space="preserve"> </w:t>
      </w:r>
    </w:p>
    <w:p w14:paraId="710FAF10" w14:textId="77777777" w:rsidR="00A07EDA" w:rsidRPr="000D77A7" w:rsidRDefault="00A07EDA" w:rsidP="00A07EDA">
      <w:pPr>
        <w:pStyle w:val="Prrafodelista"/>
        <w:tabs>
          <w:tab w:val="left" w:pos="426"/>
        </w:tabs>
        <w:spacing w:line="360" w:lineRule="auto"/>
        <w:ind w:left="0"/>
        <w:jc w:val="both"/>
        <w:rPr>
          <w:rFonts w:ascii="Palatino Linotype" w:eastAsia="MS Mincho" w:hAnsi="Palatino Linotype" w:cs="Arial"/>
          <w:color w:val="000000" w:themeColor="text1"/>
        </w:rPr>
      </w:pPr>
    </w:p>
    <w:p w14:paraId="01BBF652" w14:textId="77777777" w:rsidR="00A07EDA" w:rsidRPr="00A07EDA" w:rsidRDefault="00A07EDA" w:rsidP="00A07EDA">
      <w:pPr>
        <w:pStyle w:val="Prrafodelista"/>
        <w:numPr>
          <w:ilvl w:val="0"/>
          <w:numId w:val="2"/>
        </w:numPr>
        <w:spacing w:line="360" w:lineRule="auto"/>
        <w:ind w:left="0" w:right="49" w:firstLine="0"/>
        <w:jc w:val="both"/>
        <w:rPr>
          <w:rFonts w:ascii="Palatino Linotype" w:hAnsi="Palatino Linotype" w:cs="Arial"/>
          <w:color w:val="000000"/>
          <w:sz w:val="24"/>
        </w:rPr>
      </w:pPr>
      <w:r w:rsidRPr="00A07EDA">
        <w:rPr>
          <w:rFonts w:ascii="Palatino Linotype" w:hAnsi="Palatino Linotype" w:cs="Arial"/>
          <w:color w:val="000000"/>
          <w:sz w:val="24"/>
        </w:rPr>
        <w:t>Debe destacarse que, debido a la naturaleza de la información solicitada</w:t>
      </w:r>
      <w:r w:rsidRPr="00A07EDA">
        <w:rPr>
          <w:rFonts w:ascii="Palatino Linotype" w:hAnsi="Palatino Linotype" w:cs="Arial"/>
          <w:b/>
          <w:color w:val="000000"/>
          <w:sz w:val="24"/>
        </w:rPr>
        <w:t xml:space="preserve">, </w:t>
      </w:r>
      <w:r w:rsidRPr="00A07EDA">
        <w:rPr>
          <w:rFonts w:ascii="Palatino Linotype" w:hAnsi="Palatino Linotype" w:cs="Arial"/>
          <w:color w:val="000000"/>
          <w:sz w:val="24"/>
        </w:rPr>
        <w:t xml:space="preserve">eventualmente pudiera obrar datos personales susceptibles de protegerse, el </w:t>
      </w:r>
      <w:r w:rsidRPr="00A07EDA">
        <w:rPr>
          <w:rFonts w:ascii="Palatino Linotype" w:hAnsi="Palatino Linotype" w:cs="Arial"/>
          <w:b/>
          <w:bCs/>
          <w:color w:val="000000"/>
          <w:sz w:val="24"/>
        </w:rPr>
        <w:t xml:space="preserve">Sujeto Obligado </w:t>
      </w:r>
      <w:r w:rsidRPr="00A07EDA">
        <w:rPr>
          <w:rFonts w:ascii="Palatino Linotype" w:hAnsi="Palatino Linotype" w:cs="Arial"/>
          <w:color w:val="000000"/>
          <w:sz w:val="24"/>
        </w:rPr>
        <w:t xml:space="preserve">deberá de hacer la adecuada versión pública, protegiendo los datos que no son susceptibles de ser proporcionados. </w:t>
      </w:r>
    </w:p>
    <w:p w14:paraId="22E564DC" w14:textId="77777777" w:rsidR="00A07EDA" w:rsidRPr="00A07EDA" w:rsidRDefault="00A07EDA" w:rsidP="00A07EDA">
      <w:pPr>
        <w:pStyle w:val="Prrafodelista"/>
        <w:spacing w:line="360" w:lineRule="auto"/>
        <w:ind w:left="0" w:right="49"/>
        <w:jc w:val="both"/>
        <w:rPr>
          <w:rFonts w:ascii="Palatino Linotype" w:hAnsi="Palatino Linotype" w:cs="Arial"/>
          <w:color w:val="000000"/>
          <w:sz w:val="24"/>
        </w:rPr>
      </w:pPr>
    </w:p>
    <w:p w14:paraId="555B00D3" w14:textId="77777777" w:rsidR="00A07EDA" w:rsidRPr="00A07EDA" w:rsidRDefault="00A07EDA" w:rsidP="00A07EDA">
      <w:pPr>
        <w:numPr>
          <w:ilvl w:val="0"/>
          <w:numId w:val="2"/>
        </w:numPr>
        <w:spacing w:line="360" w:lineRule="auto"/>
        <w:ind w:left="0" w:right="49" w:firstLine="0"/>
        <w:contextualSpacing/>
        <w:jc w:val="both"/>
        <w:rPr>
          <w:rFonts w:ascii="Palatino Linotype" w:hAnsi="Palatino Linotype" w:cs="Arial"/>
          <w:color w:val="000000"/>
          <w:sz w:val="24"/>
          <w:szCs w:val="24"/>
        </w:rPr>
      </w:pPr>
      <w:r w:rsidRPr="00A07EDA">
        <w:rPr>
          <w:rFonts w:ascii="Palatino Linotype" w:hAnsi="Palatino Linotype" w:cs="Arial"/>
          <w:color w:val="000000"/>
          <w:sz w:val="24"/>
          <w:szCs w:val="24"/>
        </w:rPr>
        <w:t xml:space="preserve">No pasa desapercibido para este Órgano Garante que los </w:t>
      </w:r>
      <w:r w:rsidRPr="00A07EDA">
        <w:rPr>
          <w:rFonts w:ascii="Palatino Linotype" w:hAnsi="Palatino Linotype" w:cs="Arial"/>
          <w:b/>
          <w:bCs/>
          <w:color w:val="000000"/>
          <w:sz w:val="24"/>
          <w:szCs w:val="24"/>
        </w:rPr>
        <w:t xml:space="preserve">Sujetos Obligados </w:t>
      </w:r>
      <w:r w:rsidRPr="00A07EDA">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F3B7246" w14:textId="77777777" w:rsidR="00A07EDA" w:rsidRPr="000D77A7" w:rsidRDefault="00A07EDA" w:rsidP="00A07EDA">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A07EDA" w:rsidRPr="000D77A7" w14:paraId="2443DFBB" w14:textId="77777777" w:rsidTr="00A07E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69BB62E" w14:textId="77777777" w:rsidR="00A07EDA" w:rsidRPr="008A44D6" w:rsidRDefault="00A07EDA" w:rsidP="00A07EDA">
            <w:pPr>
              <w:spacing w:line="360" w:lineRule="auto"/>
              <w:rPr>
                <w:rFonts w:ascii="Palatino Linotype" w:hAnsi="Palatino Linotype"/>
                <w:bCs w:val="0"/>
              </w:rPr>
            </w:pPr>
            <w:r w:rsidRPr="008A44D6">
              <w:rPr>
                <w:rFonts w:ascii="Palatino Linotype" w:hAnsi="Palatino Linotype" w:cstheme="majorBidi"/>
                <w:bCs w:val="0"/>
              </w:rPr>
              <w:t>a) Requisitos previos.</w:t>
            </w:r>
          </w:p>
        </w:tc>
        <w:tc>
          <w:tcPr>
            <w:tcW w:w="6990" w:type="dxa"/>
            <w:hideMark/>
          </w:tcPr>
          <w:p w14:paraId="5EA8D8E0" w14:textId="77777777" w:rsidR="00A07EDA" w:rsidRPr="008A44D6" w:rsidRDefault="00A07EDA" w:rsidP="00A07ED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E95053C" w14:textId="77777777" w:rsidR="00A07EDA" w:rsidRPr="008A44D6" w:rsidRDefault="00A07EDA" w:rsidP="00A07ED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Al hacerlo tienen que precisar de qué información se trata, señalando el supuesto de clasificación (confidencialidad o reserva).</w:t>
            </w:r>
          </w:p>
          <w:p w14:paraId="05F68BF1" w14:textId="77777777" w:rsidR="00A07EDA" w:rsidRPr="008A44D6" w:rsidRDefault="00A07EDA" w:rsidP="00A07ED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lastRenderedPageBreak/>
              <w:t>Además, se debe señalar el procedimiento, de los tres que establecen los artículos 132 y 106 de la Ley Estatal y General, respectivamente.</w:t>
            </w:r>
          </w:p>
          <w:p w14:paraId="5E63586B" w14:textId="77777777" w:rsidR="00A07EDA" w:rsidRPr="008A44D6" w:rsidRDefault="00A07EDA" w:rsidP="00A07EDA">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b w:val="0"/>
                <w:bCs w:val="0"/>
                <w:color w:val="000000"/>
              </w:rPr>
              <w:t xml:space="preserve">El último de estos requisitos previos consiste en que no se pueden emitir acuerdos de carácter general ni particular, esto es, </w:t>
            </w:r>
            <w:r w:rsidRPr="008A44D6">
              <w:rPr>
                <w:rFonts w:ascii="Palatino Linotype" w:hAnsi="Palatino Linotype" w:cs="Arial"/>
                <w:b w:val="0"/>
                <w:bCs w:val="0"/>
                <w:color w:val="000000"/>
                <w:u w:val="single"/>
              </w:rPr>
              <w:t>no se puede hacer un acuerdo para clasificar de manera general todos los documentos de un expediente o área, sin</w:t>
            </w:r>
            <w:r w:rsidRPr="008A44D6">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A07EDA" w:rsidRPr="000D77A7" w14:paraId="15457A1A" w14:textId="77777777" w:rsidTr="00A07E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AEAE11F" w14:textId="77777777" w:rsidR="00A07EDA" w:rsidRPr="008A44D6" w:rsidRDefault="00A07EDA" w:rsidP="00A07EDA">
            <w:pPr>
              <w:spacing w:line="360" w:lineRule="auto"/>
              <w:rPr>
                <w:rFonts w:ascii="Palatino Linotype" w:hAnsi="Palatino Linotype"/>
                <w:bCs w:val="0"/>
              </w:rPr>
            </w:pPr>
            <w:r w:rsidRPr="008A44D6">
              <w:rPr>
                <w:rFonts w:ascii="Palatino Linotype" w:hAnsi="Palatino Linotype" w:cstheme="majorBidi"/>
                <w:bCs w:val="0"/>
              </w:rPr>
              <w:lastRenderedPageBreak/>
              <w:t>b) Supuestos de clasificación.</w:t>
            </w:r>
          </w:p>
        </w:tc>
        <w:tc>
          <w:tcPr>
            <w:tcW w:w="6990" w:type="dxa"/>
            <w:hideMark/>
          </w:tcPr>
          <w:p w14:paraId="7FCB5A71"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3759AEBE"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6917516" w14:textId="77777777" w:rsidR="00A07EDA" w:rsidRPr="008A44D6" w:rsidRDefault="00A07EDA" w:rsidP="00A07ED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 xml:space="preserve">El </w:t>
            </w:r>
            <w:r w:rsidRPr="008A44D6">
              <w:rPr>
                <w:rFonts w:ascii="Palatino Linotype" w:hAnsi="Palatino Linotype" w:cs="Arial"/>
                <w:b/>
                <w:color w:val="000000"/>
              </w:rPr>
              <w:t>Sujeto Obligado</w:t>
            </w:r>
            <w:r w:rsidRPr="008A44D6">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w:t>
            </w:r>
            <w:r w:rsidRPr="008A44D6">
              <w:rPr>
                <w:rFonts w:ascii="Palatino Linotype" w:hAnsi="Palatino Linotype" w:cs="Arial"/>
                <w:color w:val="000000"/>
              </w:rPr>
              <w:lastRenderedPageBreak/>
              <w:t>también lo debe de realizar el servidor público habilitado y el titular del área que administra la información.</w:t>
            </w:r>
          </w:p>
        </w:tc>
      </w:tr>
      <w:tr w:rsidR="00A07EDA" w:rsidRPr="000D77A7" w14:paraId="58AAACFF" w14:textId="77777777" w:rsidTr="00A07EDA">
        <w:tc>
          <w:tcPr>
            <w:cnfStyle w:val="001000000000" w:firstRow="0" w:lastRow="0" w:firstColumn="1" w:lastColumn="0" w:oddVBand="0" w:evenVBand="0" w:oddHBand="0" w:evenHBand="0" w:firstRowFirstColumn="0" w:firstRowLastColumn="0" w:lastRowFirstColumn="0" w:lastRowLastColumn="0"/>
            <w:tcW w:w="1838" w:type="dxa"/>
            <w:hideMark/>
          </w:tcPr>
          <w:p w14:paraId="2569F843" w14:textId="77777777" w:rsidR="00A07EDA" w:rsidRPr="008A44D6" w:rsidRDefault="00A07EDA" w:rsidP="00A07EDA">
            <w:pPr>
              <w:spacing w:line="360" w:lineRule="auto"/>
              <w:rPr>
                <w:rFonts w:ascii="Palatino Linotype" w:hAnsi="Palatino Linotype"/>
                <w:bCs w:val="0"/>
              </w:rPr>
            </w:pPr>
            <w:r w:rsidRPr="008A44D6">
              <w:rPr>
                <w:rFonts w:ascii="Palatino Linotype" w:hAnsi="Palatino Linotype" w:cstheme="majorBidi"/>
                <w:bCs w:val="0"/>
              </w:rPr>
              <w:lastRenderedPageBreak/>
              <w:t>c) Formalidades para emitir el acuerdo de clasificación.</w:t>
            </w:r>
          </w:p>
        </w:tc>
        <w:tc>
          <w:tcPr>
            <w:tcW w:w="6990" w:type="dxa"/>
            <w:hideMark/>
          </w:tcPr>
          <w:p w14:paraId="6D65DA62" w14:textId="77777777" w:rsidR="00A07EDA" w:rsidRPr="008A44D6" w:rsidRDefault="00A07EDA" w:rsidP="00A07ED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7777DCB5" w14:textId="77777777" w:rsidR="00A07EDA" w:rsidRPr="008A44D6" w:rsidRDefault="00A07EDA" w:rsidP="00A07ED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Es necesario que </w:t>
            </w:r>
            <w:r w:rsidRPr="008A44D6">
              <w:rPr>
                <w:rFonts w:ascii="Palatino Linotype" w:hAnsi="Palatino Linotype" w:cs="Arial"/>
                <w:b/>
                <w:color w:val="000000"/>
                <w:u w:val="single"/>
              </w:rPr>
              <w:t>el acto reúna con los requisitos elementales</w:t>
            </w:r>
            <w:r w:rsidRPr="008A44D6">
              <w:rPr>
                <w:rFonts w:ascii="Palatino Linotype" w:hAnsi="Palatino Linotype" w:cs="Arial"/>
                <w:color w:val="000000"/>
              </w:rPr>
              <w:t>, entre ellos, que la autoridad que va a emitir el acto de autoridad sea la legalmente facultada para ello.</w:t>
            </w:r>
          </w:p>
          <w:p w14:paraId="4C5AF660" w14:textId="77777777" w:rsidR="00A07EDA" w:rsidRPr="008A44D6" w:rsidRDefault="00A07EDA" w:rsidP="00A07ED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07EDA" w:rsidRPr="000D77A7" w14:paraId="4F0A802F" w14:textId="77777777" w:rsidTr="00A07E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6BB9099" w14:textId="77777777" w:rsidR="00A07EDA" w:rsidRPr="008A44D6" w:rsidRDefault="00A07EDA" w:rsidP="00A07EDA">
            <w:pPr>
              <w:spacing w:line="360" w:lineRule="auto"/>
              <w:rPr>
                <w:rFonts w:ascii="Palatino Linotype" w:hAnsi="Palatino Linotype"/>
                <w:b w:val="0"/>
              </w:rPr>
            </w:pPr>
          </w:p>
          <w:p w14:paraId="04A70EE2" w14:textId="77777777" w:rsidR="00A07EDA" w:rsidRPr="008A44D6" w:rsidRDefault="00A07EDA" w:rsidP="00A07EDA">
            <w:pPr>
              <w:spacing w:line="360" w:lineRule="auto"/>
              <w:jc w:val="both"/>
              <w:rPr>
                <w:rFonts w:ascii="Palatino Linotype" w:hAnsi="Palatino Linotype"/>
                <w:bCs w:val="0"/>
              </w:rPr>
            </w:pPr>
            <w:r w:rsidRPr="008A44D6">
              <w:rPr>
                <w:rFonts w:ascii="Palatino Linotype" w:hAnsi="Palatino Linotype" w:cs="Arial"/>
                <w:bCs w:val="0"/>
                <w:color w:val="000000"/>
              </w:rPr>
              <w:t xml:space="preserve">d) Requisitos de fondo del acuerdo de clasificación. </w:t>
            </w:r>
          </w:p>
        </w:tc>
        <w:tc>
          <w:tcPr>
            <w:tcW w:w="6990" w:type="dxa"/>
            <w:hideMark/>
          </w:tcPr>
          <w:p w14:paraId="17F2AAA7"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A44D6">
              <w:rPr>
                <w:rFonts w:ascii="Palatino Linotype" w:hAnsi="Palatino Linotype" w:cs="Arial"/>
                <w:b/>
                <w:color w:val="000000"/>
              </w:rPr>
              <w:t>Sujetos Obligados</w:t>
            </w:r>
            <w:r w:rsidRPr="008A44D6">
              <w:rPr>
                <w:rFonts w:ascii="Palatino Linotype" w:hAnsi="Palatino Linotype" w:cs="Arial"/>
                <w:color w:val="000000"/>
              </w:rPr>
              <w:t xml:space="preserve">, por lo que deberán fundar y motivar debidamente la clasificación. </w:t>
            </w:r>
          </w:p>
          <w:p w14:paraId="53898522"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lastRenderedPageBreak/>
              <w:t xml:space="preserve">De lo anterior, se desprende que para una correcta </w:t>
            </w:r>
            <w:r w:rsidRPr="008A44D6">
              <w:rPr>
                <w:rFonts w:ascii="Palatino Linotype" w:hAnsi="Palatino Linotype" w:cs="Arial"/>
                <w:b/>
                <w:color w:val="000000"/>
              </w:rPr>
              <w:t>clasificación total o parcial</w:t>
            </w:r>
            <w:r w:rsidRPr="008A44D6">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DC55998"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70AF9CD"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7B1E28A7"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Ahora bien, </w:t>
            </w:r>
            <w:r w:rsidRPr="008A44D6">
              <w:rPr>
                <w:rFonts w:ascii="Palatino Linotype" w:hAnsi="Palatino Linotype" w:cs="Arial"/>
                <w:b/>
                <w:color w:val="000000"/>
                <w:u w:val="single"/>
              </w:rPr>
              <w:t>para cada caso además de fundar y motivar</w:t>
            </w:r>
            <w:r w:rsidRPr="008A44D6">
              <w:rPr>
                <w:rFonts w:ascii="Palatino Linotype" w:hAnsi="Palatino Linotype" w:cs="Arial"/>
                <w:color w:val="000000"/>
              </w:rPr>
              <w:t xml:space="preserve">, se debe identificar con claridad que datos contenidos en las documentales que son susceptibles de suprimirse, por ejemplo; </w:t>
            </w:r>
            <w:r w:rsidRPr="008A44D6">
              <w:rPr>
                <w:rFonts w:ascii="Palatino Linotype" w:hAnsi="Palatino Linotype" w:cs="Arial"/>
                <w:color w:val="000000"/>
                <w:lang w:val="es-ES"/>
              </w:rPr>
              <w:t xml:space="preserve">Clave Única de Registro de Población (CURP), Registro Federal de Contribuyentes (R.F.C.), claves de seguros, préstamos o descuentos personales, secretos </w:t>
            </w:r>
            <w:r w:rsidRPr="008A44D6">
              <w:rPr>
                <w:rFonts w:ascii="Palatino Linotype" w:hAnsi="Palatino Linotype" w:cs="Arial"/>
                <w:color w:val="000000"/>
                <w:lang w:val="es-ES"/>
              </w:rPr>
              <w:lastRenderedPageBreak/>
              <w:t>bancario, fiduciario, industrial, comercial, fiscal, bursátil y postal, cuya titularidad corresponda a particulares, entre otros.</w:t>
            </w:r>
          </w:p>
        </w:tc>
      </w:tr>
      <w:tr w:rsidR="00A07EDA" w:rsidRPr="000D77A7" w14:paraId="1DF59B2A" w14:textId="77777777" w:rsidTr="00A07EDA">
        <w:tc>
          <w:tcPr>
            <w:cnfStyle w:val="001000000000" w:firstRow="0" w:lastRow="0" w:firstColumn="1" w:lastColumn="0" w:oddVBand="0" w:evenVBand="0" w:oddHBand="0" w:evenHBand="0" w:firstRowFirstColumn="0" w:firstRowLastColumn="0" w:lastRowFirstColumn="0" w:lastRowLastColumn="0"/>
            <w:tcW w:w="1838" w:type="dxa"/>
          </w:tcPr>
          <w:p w14:paraId="60E46C1B" w14:textId="77777777" w:rsidR="00A07EDA" w:rsidRPr="008A44D6" w:rsidRDefault="00A07EDA" w:rsidP="00A07EDA">
            <w:pPr>
              <w:spacing w:line="360" w:lineRule="auto"/>
              <w:ind w:right="49"/>
              <w:jc w:val="both"/>
              <w:rPr>
                <w:rFonts w:ascii="Palatino Linotype" w:hAnsi="Palatino Linotype" w:cs="Arial"/>
                <w:bCs w:val="0"/>
              </w:rPr>
            </w:pPr>
            <w:r w:rsidRPr="008A44D6">
              <w:rPr>
                <w:rFonts w:ascii="Palatino Linotype" w:eastAsia="MS Gothic" w:hAnsi="Palatino Linotype" w:cs="Times New Roman"/>
                <w:b w:val="0"/>
              </w:rPr>
              <w:lastRenderedPageBreak/>
              <w:t>e</w:t>
            </w:r>
            <w:r w:rsidRPr="008A44D6">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14:paraId="36142A44" w14:textId="77777777" w:rsidR="00A07EDA" w:rsidRPr="008A44D6" w:rsidRDefault="00A07EDA" w:rsidP="00A07ED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3EA6401B" w14:textId="77777777" w:rsidR="00A07EDA" w:rsidRPr="008A44D6" w:rsidRDefault="00A07EDA" w:rsidP="00A07ED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AF617A4" w14:textId="77777777" w:rsidR="00A07EDA" w:rsidRPr="008A44D6" w:rsidRDefault="00A07EDA" w:rsidP="00A07EDA">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86B3B5F" w14:textId="77777777" w:rsidR="00A90B7A" w:rsidRDefault="00A90B7A" w:rsidP="00A90B7A">
      <w:pPr>
        <w:pStyle w:val="Prrafodelista"/>
        <w:shd w:val="clear" w:color="auto" w:fill="FFFFFF"/>
        <w:spacing w:after="200" w:line="360" w:lineRule="auto"/>
        <w:ind w:left="0"/>
        <w:jc w:val="both"/>
        <w:rPr>
          <w:rFonts w:ascii="Palatino Linotype" w:hAnsi="Palatino Linotype" w:cs="Arial"/>
          <w:sz w:val="24"/>
        </w:rPr>
      </w:pPr>
    </w:p>
    <w:p w14:paraId="417911ED" w14:textId="77777777" w:rsidR="00A07EDA" w:rsidRDefault="00A07EDA" w:rsidP="00A07EDA">
      <w:pPr>
        <w:pStyle w:val="Prrafodelista"/>
        <w:numPr>
          <w:ilvl w:val="0"/>
          <w:numId w:val="2"/>
        </w:numPr>
        <w:shd w:val="clear" w:color="auto" w:fill="FFFFFF"/>
        <w:spacing w:after="200" w:line="360" w:lineRule="auto"/>
        <w:ind w:left="0" w:firstLine="0"/>
        <w:jc w:val="both"/>
        <w:rPr>
          <w:rFonts w:ascii="Palatino Linotype" w:hAnsi="Palatino Linotype" w:cs="Arial"/>
          <w:sz w:val="24"/>
        </w:rPr>
      </w:pPr>
      <w:r w:rsidRPr="00EF4CD1">
        <w:rPr>
          <w:rFonts w:ascii="Palatino Linotype" w:hAnsi="Palatino Linotype" w:cs="Arial"/>
          <w:sz w:val="24"/>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FDDFBE3" w14:textId="77777777" w:rsidR="00FD4FBB" w:rsidRDefault="00FD4FBB" w:rsidP="00FD4FBB">
      <w:pPr>
        <w:pStyle w:val="Prrafodelista"/>
        <w:shd w:val="clear" w:color="auto" w:fill="FFFFFF"/>
        <w:spacing w:after="200" w:line="360" w:lineRule="auto"/>
        <w:ind w:left="0"/>
        <w:jc w:val="both"/>
        <w:rPr>
          <w:rFonts w:ascii="Palatino Linotype" w:hAnsi="Palatino Linotype" w:cs="Arial"/>
          <w:sz w:val="24"/>
        </w:rPr>
      </w:pPr>
    </w:p>
    <w:p w14:paraId="61138376" w14:textId="48E8725B" w:rsidR="00DC2B02" w:rsidRPr="00D741A5" w:rsidRDefault="00C32E4A" w:rsidP="00DC2B02">
      <w:pPr>
        <w:pStyle w:val="Ttulo1"/>
        <w:rPr>
          <w:rFonts w:ascii="Palatino Linotype" w:eastAsia="Calibri" w:hAnsi="Palatino Linotype"/>
          <w:b/>
          <w:color w:val="auto"/>
          <w:sz w:val="24"/>
          <w:szCs w:val="24"/>
        </w:rPr>
      </w:pPr>
      <w:bookmarkStart w:id="46" w:name="_Toc86917952"/>
      <w:bookmarkStart w:id="47" w:name="_Toc89251155"/>
      <w:r w:rsidRPr="00D741A5">
        <w:rPr>
          <w:rFonts w:ascii="Palatino Linotype" w:eastAsia="Calibri" w:hAnsi="Palatino Linotype"/>
          <w:b/>
          <w:color w:val="auto"/>
          <w:sz w:val="24"/>
          <w:szCs w:val="24"/>
        </w:rPr>
        <w:lastRenderedPageBreak/>
        <w:t>S</w:t>
      </w:r>
      <w:r w:rsidR="008522AA" w:rsidRPr="00D741A5">
        <w:rPr>
          <w:rFonts w:ascii="Palatino Linotype" w:eastAsia="Calibri" w:hAnsi="Palatino Linotype"/>
          <w:b/>
          <w:color w:val="auto"/>
          <w:sz w:val="24"/>
          <w:szCs w:val="24"/>
        </w:rPr>
        <w:t>EXTO.</w:t>
      </w:r>
      <w:r w:rsidR="00CC4C0B" w:rsidRPr="00D741A5">
        <w:rPr>
          <w:rFonts w:ascii="Palatino Linotype" w:eastAsia="Calibri" w:hAnsi="Palatino Linotype"/>
          <w:b/>
          <w:color w:val="auto"/>
          <w:sz w:val="24"/>
          <w:szCs w:val="24"/>
        </w:rPr>
        <w:t xml:space="preserve"> </w:t>
      </w:r>
      <w:r w:rsidR="005000AA" w:rsidRPr="00D741A5">
        <w:rPr>
          <w:rFonts w:ascii="Palatino Linotype" w:eastAsia="Calibri" w:hAnsi="Palatino Linotype"/>
          <w:b/>
          <w:color w:val="auto"/>
          <w:sz w:val="24"/>
          <w:szCs w:val="24"/>
        </w:rPr>
        <w:t>DECISIÓN.</w:t>
      </w:r>
      <w:bookmarkEnd w:id="46"/>
      <w:bookmarkEnd w:id="47"/>
    </w:p>
    <w:p w14:paraId="5E100B0A" w14:textId="77777777" w:rsidR="00DC2B02" w:rsidRPr="00D741A5" w:rsidRDefault="00DC2B02" w:rsidP="00DC2B02">
      <w:pPr>
        <w:rPr>
          <w:rFonts w:eastAsia="Calibri"/>
        </w:rPr>
      </w:pPr>
    </w:p>
    <w:p w14:paraId="5FA292FA" w14:textId="77777777" w:rsidR="00FD4FBB" w:rsidRPr="00D741A5" w:rsidRDefault="00A07EDA" w:rsidP="00855DD6">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D741A5">
        <w:rPr>
          <w:rFonts w:ascii="Palatino Linotype" w:eastAsia="Calibri" w:hAnsi="Palatino Linotype" w:cs="Arial"/>
          <w:sz w:val="24"/>
        </w:rPr>
        <w:t xml:space="preserve">La respuesta que emitió el Sujeto Obligado </w:t>
      </w:r>
      <w:r w:rsidR="00FD4FBB" w:rsidRPr="00D741A5">
        <w:rPr>
          <w:rFonts w:ascii="Palatino Linotype" w:eastAsia="Calibri" w:hAnsi="Palatino Linotype" w:cs="Arial"/>
          <w:sz w:val="24"/>
        </w:rPr>
        <w:t>no colma los requerimientos del particular, toda vez que se traduce en una restricción que no se encuentra debidamente motivada, toda vez que, la información requerida, aún y cuando se trata de datos personales, no es aplicable una clasificación total, sino que, es susceptible de ser proporcionada en un versión pública, dejando visible la información de interés para el Recurrente.</w:t>
      </w:r>
    </w:p>
    <w:p w14:paraId="35C4AEDE" w14:textId="77777777" w:rsidR="00855DD6" w:rsidRPr="00D741A5" w:rsidRDefault="00855DD6" w:rsidP="00855DD6">
      <w:pPr>
        <w:pStyle w:val="Prrafodelista"/>
        <w:tabs>
          <w:tab w:val="left" w:pos="567"/>
        </w:tabs>
        <w:spacing w:line="360" w:lineRule="auto"/>
        <w:ind w:left="0"/>
        <w:jc w:val="both"/>
        <w:rPr>
          <w:rFonts w:ascii="Palatino Linotype" w:eastAsia="Calibri" w:hAnsi="Palatino Linotype" w:cs="Arial"/>
          <w:sz w:val="24"/>
        </w:rPr>
      </w:pPr>
    </w:p>
    <w:p w14:paraId="1387B437" w14:textId="2FD7091D" w:rsidR="00855DD6" w:rsidRPr="00D741A5" w:rsidRDefault="00855DD6" w:rsidP="00855DD6">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D741A5">
        <w:rPr>
          <w:rFonts w:ascii="Palatino Linotype" w:eastAsia="Calibri" w:hAnsi="Palatino Linotype" w:cs="Arial"/>
          <w:sz w:val="24"/>
        </w:rPr>
        <w:t xml:space="preserve">En consecuencia, resultaron fundadas las razones o motivos de inconformidad hechos valer por el Recurrente y se ORDENÓ entregar </w:t>
      </w:r>
      <w:r w:rsidR="00FD4FBB" w:rsidRPr="00D741A5">
        <w:rPr>
          <w:rFonts w:ascii="Palatino Linotype" w:eastAsia="Calibri" w:hAnsi="Palatino Linotype" w:cs="Arial"/>
          <w:sz w:val="24"/>
        </w:rPr>
        <w:t>la información solicitada.</w:t>
      </w:r>
    </w:p>
    <w:p w14:paraId="4790A14E" w14:textId="77777777" w:rsidR="00C32E4A" w:rsidRPr="00D741A5" w:rsidRDefault="00C32E4A" w:rsidP="00C32E4A">
      <w:pPr>
        <w:pStyle w:val="Prrafodelista"/>
        <w:rPr>
          <w:rFonts w:ascii="Palatino Linotype" w:eastAsia="Calibri" w:hAnsi="Palatino Linotype" w:cs="Arial"/>
          <w:sz w:val="24"/>
        </w:rPr>
      </w:pPr>
    </w:p>
    <w:bookmarkEnd w:id="33"/>
    <w:p w14:paraId="18814E0F" w14:textId="77777777" w:rsidR="005000AA" w:rsidRPr="00D741A5"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D741A5">
        <w:rPr>
          <w:rFonts w:ascii="Palatino Linotype" w:hAnsi="Palatino Linotype" w:cs="Arial"/>
          <w:color w:val="222222"/>
          <w:sz w:val="24"/>
          <w:lang w:eastAsia="es-MX"/>
        </w:rPr>
        <w:t xml:space="preserve">Por lo anteriormente expuesto y fundado, este </w:t>
      </w:r>
      <w:r w:rsidRPr="00D741A5">
        <w:rPr>
          <w:rFonts w:ascii="Palatino Linotype" w:hAnsi="Palatino Linotype" w:cs="Arial"/>
          <w:b/>
          <w:bCs/>
          <w:color w:val="222222"/>
          <w:sz w:val="24"/>
          <w:lang w:eastAsia="es-MX"/>
        </w:rPr>
        <w:t>ÓRGANO GARANTE</w:t>
      </w:r>
      <w:r w:rsidRPr="00D741A5">
        <w:rPr>
          <w:rFonts w:ascii="Palatino Linotype" w:hAnsi="Palatino Linotype" w:cs="Arial"/>
          <w:color w:val="222222"/>
          <w:sz w:val="24"/>
          <w:lang w:eastAsia="es-MX"/>
        </w:rPr>
        <w:t xml:space="preserve"> emite los siguientes:</w:t>
      </w:r>
    </w:p>
    <w:p w14:paraId="63A345E7" w14:textId="77777777" w:rsidR="00495DAC" w:rsidRDefault="00495DAC" w:rsidP="005000AA">
      <w:pPr>
        <w:tabs>
          <w:tab w:val="left" w:pos="567"/>
        </w:tabs>
        <w:spacing w:line="360" w:lineRule="auto"/>
        <w:jc w:val="both"/>
        <w:rPr>
          <w:rFonts w:ascii="Palatino Linotype" w:eastAsia="Calibri" w:hAnsi="Palatino Linotype" w:cs="Arial"/>
          <w:sz w:val="24"/>
          <w:szCs w:val="24"/>
        </w:rPr>
      </w:pPr>
    </w:p>
    <w:p w14:paraId="15F72B0A" w14:textId="77777777" w:rsidR="005000AA" w:rsidRPr="00624AAD" w:rsidRDefault="005000AA" w:rsidP="00DB2180">
      <w:pPr>
        <w:pStyle w:val="Ttulo1"/>
        <w:jc w:val="center"/>
        <w:rPr>
          <w:rFonts w:ascii="Palatino Linotype" w:hAnsi="Palatino Linotype"/>
          <w:b/>
          <w:color w:val="auto"/>
          <w:sz w:val="24"/>
          <w:szCs w:val="24"/>
        </w:rPr>
      </w:pPr>
      <w:bookmarkStart w:id="48" w:name="_Toc4061692"/>
      <w:bookmarkStart w:id="49" w:name="_Toc486525261"/>
      <w:bookmarkStart w:id="50" w:name="_Toc445745148"/>
      <w:bookmarkStart w:id="51" w:name="_Toc447699324"/>
      <w:bookmarkStart w:id="52" w:name="_Toc86917953"/>
      <w:bookmarkStart w:id="53" w:name="_Toc89251156"/>
      <w:r w:rsidRPr="00624AAD">
        <w:rPr>
          <w:rFonts w:ascii="Palatino Linotype" w:hAnsi="Palatino Linotype"/>
          <w:b/>
          <w:color w:val="auto"/>
          <w:sz w:val="24"/>
          <w:szCs w:val="24"/>
        </w:rPr>
        <w:t>R E S O L U T I V O S</w:t>
      </w:r>
      <w:bookmarkEnd w:id="48"/>
      <w:bookmarkEnd w:id="49"/>
      <w:bookmarkEnd w:id="50"/>
      <w:bookmarkEnd w:id="51"/>
      <w:bookmarkEnd w:id="52"/>
      <w:bookmarkEnd w:id="53"/>
    </w:p>
    <w:p w14:paraId="463AEB82" w14:textId="77777777" w:rsidR="005000AA" w:rsidRPr="00624AAD" w:rsidRDefault="005000AA" w:rsidP="005000AA">
      <w:pPr>
        <w:keepNext/>
        <w:keepLines/>
        <w:spacing w:line="360" w:lineRule="auto"/>
        <w:jc w:val="center"/>
        <w:outlineLvl w:val="0"/>
        <w:rPr>
          <w:rFonts w:ascii="Palatino Linotype" w:hAnsi="Palatino Linotype" w:cstheme="majorBidi"/>
          <w:b/>
          <w:bCs/>
          <w:sz w:val="24"/>
          <w:szCs w:val="24"/>
        </w:rPr>
      </w:pPr>
    </w:p>
    <w:p w14:paraId="326A6824" w14:textId="5710A83A" w:rsidR="00806ABD" w:rsidRPr="000D77A7" w:rsidRDefault="00806ABD" w:rsidP="00806ABD">
      <w:pPr>
        <w:spacing w:line="360" w:lineRule="auto"/>
        <w:jc w:val="both"/>
        <w:rPr>
          <w:rFonts w:ascii="Palatino Linotype" w:hAnsi="Palatino Linotype"/>
          <w:sz w:val="24"/>
          <w:szCs w:val="24"/>
        </w:rPr>
      </w:pPr>
      <w:r w:rsidRPr="000D77A7">
        <w:rPr>
          <w:rFonts w:ascii="Palatino Linotype" w:hAnsi="Palatino Linotype" w:cs="Arial"/>
          <w:b/>
          <w:sz w:val="24"/>
          <w:szCs w:val="24"/>
        </w:rPr>
        <w:t xml:space="preserve">PRIMERO. </w:t>
      </w:r>
      <w:r w:rsidRPr="000D77A7">
        <w:rPr>
          <w:rFonts w:ascii="Palatino Linotype" w:hAnsi="Palatino Linotype" w:cs="Arial"/>
          <w:sz w:val="24"/>
          <w:szCs w:val="24"/>
        </w:rPr>
        <w:t>Resultan fundadas las</w:t>
      </w:r>
      <w:r w:rsidRPr="000D77A7">
        <w:rPr>
          <w:rFonts w:ascii="Palatino Linotype" w:hAnsi="Palatino Linotype" w:cs="Arial"/>
          <w:b/>
          <w:sz w:val="24"/>
          <w:szCs w:val="24"/>
        </w:rPr>
        <w:t xml:space="preserve"> </w:t>
      </w:r>
      <w:r w:rsidRPr="000D77A7">
        <w:rPr>
          <w:rFonts w:ascii="Palatino Linotype" w:hAnsi="Palatino Linotype" w:cs="Arial"/>
          <w:sz w:val="24"/>
          <w:szCs w:val="24"/>
          <w:lang w:val="es-ES"/>
        </w:rPr>
        <w:t xml:space="preserve">razones o motivos de inconformidad hechos valer </w:t>
      </w:r>
      <w:r w:rsidRPr="000D77A7">
        <w:rPr>
          <w:rFonts w:ascii="Palatino Linotype" w:eastAsia="Calibri" w:hAnsi="Palatino Linotype" w:cs="Arial"/>
          <w:sz w:val="24"/>
          <w:szCs w:val="24"/>
          <w:lang w:val="es-ES"/>
        </w:rPr>
        <w:t xml:space="preserve">en el recurso de revisión </w:t>
      </w:r>
      <w:r w:rsidR="00085F64" w:rsidRPr="00085F64">
        <w:rPr>
          <w:rFonts w:ascii="Palatino Linotype" w:eastAsia="Calibri" w:hAnsi="Palatino Linotype" w:cs="Tahoma"/>
          <w:b/>
          <w:bCs/>
          <w:sz w:val="24"/>
          <w:szCs w:val="22"/>
          <w:lang w:eastAsia="en-US"/>
        </w:rPr>
        <w:t>05208/INFOEM/IP/RR/2021</w:t>
      </w:r>
      <w:r w:rsidRPr="000D77A7">
        <w:rPr>
          <w:rFonts w:ascii="Palatino Linotype" w:hAnsi="Palatino Linotype" w:cs="Arial"/>
          <w:b/>
          <w:bCs/>
          <w:sz w:val="24"/>
          <w:szCs w:val="24"/>
        </w:rPr>
        <w:t xml:space="preserve">, </w:t>
      </w:r>
      <w:r w:rsidRPr="000D77A7">
        <w:rPr>
          <w:rFonts w:ascii="Palatino Linotype" w:hAnsi="Palatino Linotype" w:cs="Arial"/>
          <w:bCs/>
          <w:sz w:val="24"/>
          <w:szCs w:val="24"/>
        </w:rPr>
        <w:t>en términos de</w:t>
      </w:r>
      <w:r w:rsidR="00A36977">
        <w:rPr>
          <w:rFonts w:ascii="Palatino Linotype" w:hAnsi="Palatino Linotype" w:cs="Arial"/>
          <w:bCs/>
          <w:sz w:val="24"/>
          <w:szCs w:val="24"/>
        </w:rPr>
        <w:t xml:space="preserve"> </w:t>
      </w:r>
      <w:r w:rsidRPr="000D77A7">
        <w:rPr>
          <w:rFonts w:ascii="Palatino Linotype" w:hAnsi="Palatino Linotype" w:cs="Arial"/>
          <w:bCs/>
          <w:sz w:val="24"/>
          <w:szCs w:val="24"/>
        </w:rPr>
        <w:t>l</w:t>
      </w:r>
      <w:r w:rsidR="00A36977">
        <w:rPr>
          <w:rFonts w:ascii="Palatino Linotype" w:hAnsi="Palatino Linotype" w:cs="Arial"/>
          <w:bCs/>
          <w:sz w:val="24"/>
          <w:szCs w:val="24"/>
        </w:rPr>
        <w:t>os</w:t>
      </w:r>
      <w:r w:rsidRPr="000D77A7">
        <w:rPr>
          <w:rFonts w:ascii="Palatino Linotype" w:hAnsi="Palatino Linotype" w:cs="Arial"/>
          <w:bCs/>
          <w:sz w:val="24"/>
          <w:szCs w:val="24"/>
        </w:rPr>
        <w:t xml:space="preserve"> considerando</w:t>
      </w:r>
      <w:r w:rsidR="00A36977">
        <w:rPr>
          <w:rFonts w:ascii="Palatino Linotype" w:hAnsi="Palatino Linotype" w:cs="Arial"/>
          <w:bCs/>
          <w:sz w:val="24"/>
          <w:szCs w:val="24"/>
        </w:rPr>
        <w:t>s</w:t>
      </w:r>
      <w:r w:rsidRPr="000D77A7">
        <w:rPr>
          <w:rFonts w:ascii="Palatino Linotype" w:hAnsi="Palatino Linotype" w:cs="Arial"/>
          <w:bCs/>
          <w:sz w:val="24"/>
          <w:szCs w:val="24"/>
        </w:rPr>
        <w:t xml:space="preserve"> </w:t>
      </w:r>
      <w:r w:rsidRPr="000D77A7">
        <w:rPr>
          <w:rFonts w:ascii="Palatino Linotype" w:hAnsi="Palatino Linotype" w:cs="Arial"/>
          <w:b/>
          <w:bCs/>
          <w:sz w:val="24"/>
          <w:szCs w:val="24"/>
        </w:rPr>
        <w:t>CUARTO</w:t>
      </w:r>
      <w:r w:rsidR="00A36977">
        <w:rPr>
          <w:rFonts w:ascii="Palatino Linotype" w:hAnsi="Palatino Linotype" w:cs="Arial"/>
          <w:b/>
          <w:bCs/>
          <w:sz w:val="24"/>
          <w:szCs w:val="24"/>
        </w:rPr>
        <w:t xml:space="preserve"> y </w:t>
      </w:r>
      <w:r w:rsidR="00A36977" w:rsidRPr="00A36977">
        <w:rPr>
          <w:rFonts w:ascii="Palatino Linotype" w:hAnsi="Palatino Linotype" w:cs="Arial"/>
          <w:b/>
          <w:bCs/>
          <w:sz w:val="24"/>
          <w:szCs w:val="24"/>
        </w:rPr>
        <w:t>QUINTO</w:t>
      </w:r>
      <w:r w:rsidRPr="000D77A7">
        <w:rPr>
          <w:rFonts w:ascii="Palatino Linotype" w:hAnsi="Palatino Linotype" w:cs="Arial"/>
          <w:bCs/>
          <w:sz w:val="24"/>
          <w:szCs w:val="24"/>
        </w:rPr>
        <w:t xml:space="preserve"> de la presente resolución.</w:t>
      </w:r>
    </w:p>
    <w:p w14:paraId="372A0DBD" w14:textId="60EAA57F" w:rsidR="00806ABD" w:rsidRPr="000D77A7" w:rsidRDefault="00806ABD" w:rsidP="00806ABD">
      <w:pPr>
        <w:spacing w:before="240" w:after="240" w:line="360" w:lineRule="auto"/>
        <w:jc w:val="both"/>
        <w:rPr>
          <w:rFonts w:ascii="Palatino Linotype" w:hAnsi="Palatino Linotype" w:cs="Arial"/>
          <w:sz w:val="24"/>
          <w:szCs w:val="24"/>
          <w:lang w:val="es-ES"/>
        </w:rPr>
      </w:pPr>
      <w:r w:rsidRPr="000D77A7">
        <w:rPr>
          <w:rFonts w:ascii="Palatino Linotype" w:hAnsi="Palatino Linotype"/>
          <w:b/>
          <w:sz w:val="24"/>
          <w:szCs w:val="24"/>
        </w:rPr>
        <w:t>SEGUNDO.</w:t>
      </w:r>
      <w:r w:rsidRPr="000D77A7">
        <w:rPr>
          <w:rStyle w:val="Ttulo2Car"/>
          <w:rFonts w:ascii="Palatino Linotype" w:hAnsi="Palatino Linotype"/>
          <w:b/>
          <w:sz w:val="24"/>
          <w:szCs w:val="24"/>
        </w:rPr>
        <w:t xml:space="preserve"> </w:t>
      </w:r>
      <w:r w:rsidRPr="000D77A7">
        <w:rPr>
          <w:rFonts w:ascii="Palatino Linotype" w:eastAsia="Calibri" w:hAnsi="Palatino Linotype" w:cs="Arial"/>
          <w:sz w:val="24"/>
          <w:szCs w:val="24"/>
          <w:lang w:val="es-ES"/>
        </w:rPr>
        <w:t xml:space="preserve">Se </w:t>
      </w:r>
      <w:r w:rsidR="00085F64" w:rsidRPr="00085F64">
        <w:rPr>
          <w:rFonts w:ascii="Palatino Linotype" w:eastAsia="Calibri" w:hAnsi="Palatino Linotype" w:cs="Arial"/>
          <w:b/>
          <w:sz w:val="24"/>
          <w:szCs w:val="24"/>
          <w:lang w:val="es-ES"/>
        </w:rPr>
        <w:t>REVOCA</w:t>
      </w:r>
      <w:r w:rsidR="00CC6730">
        <w:rPr>
          <w:rFonts w:ascii="Palatino Linotype" w:eastAsia="Calibri" w:hAnsi="Palatino Linotype" w:cs="Arial"/>
          <w:sz w:val="24"/>
          <w:szCs w:val="24"/>
          <w:lang w:val="es-ES"/>
        </w:rPr>
        <w:t xml:space="preserve"> </w:t>
      </w:r>
      <w:r w:rsidR="00085F64">
        <w:rPr>
          <w:rFonts w:ascii="Palatino Linotype" w:eastAsia="Calibri" w:hAnsi="Palatino Linotype" w:cs="Arial"/>
          <w:sz w:val="24"/>
          <w:szCs w:val="24"/>
          <w:lang w:val="es-ES"/>
        </w:rPr>
        <w:t>la respuesta emitida por la</w:t>
      </w:r>
      <w:r w:rsidRPr="000D77A7">
        <w:rPr>
          <w:rFonts w:ascii="Palatino Linotype" w:eastAsia="Calibri" w:hAnsi="Palatino Linotype" w:cs="Arial"/>
          <w:sz w:val="24"/>
          <w:szCs w:val="24"/>
          <w:lang w:val="es-ES"/>
        </w:rPr>
        <w:t xml:space="preserve"> </w:t>
      </w:r>
      <w:r w:rsidR="00085F64" w:rsidRPr="00085F64">
        <w:rPr>
          <w:rFonts w:ascii="Palatino Linotype" w:eastAsia="Calibri" w:hAnsi="Palatino Linotype" w:cs="Tahoma"/>
          <w:b/>
          <w:sz w:val="24"/>
          <w:szCs w:val="22"/>
          <w:lang w:eastAsia="en-US"/>
        </w:rPr>
        <w:t>Universidad Tecnológica de Nezahualcóyotl</w:t>
      </w:r>
      <w:r w:rsidRPr="00806ABD">
        <w:rPr>
          <w:rFonts w:ascii="Palatino Linotype" w:eastAsia="Calibri" w:hAnsi="Palatino Linotype" w:cs="Arial"/>
          <w:b/>
          <w:sz w:val="24"/>
          <w:szCs w:val="24"/>
          <w:lang w:val="es-ES"/>
        </w:rPr>
        <w:t xml:space="preserve"> </w:t>
      </w:r>
      <w:r w:rsidRPr="000D77A7">
        <w:rPr>
          <w:rFonts w:ascii="Palatino Linotype" w:eastAsia="Calibri" w:hAnsi="Palatino Linotype" w:cs="Arial"/>
          <w:sz w:val="24"/>
          <w:szCs w:val="24"/>
          <w:lang w:val="es-ES"/>
        </w:rPr>
        <w:t xml:space="preserve">y se </w:t>
      </w:r>
      <w:r w:rsidRPr="000D77A7">
        <w:rPr>
          <w:rFonts w:ascii="Palatino Linotype" w:eastAsia="Calibri" w:hAnsi="Palatino Linotype" w:cs="Arial"/>
          <w:b/>
          <w:bCs/>
          <w:sz w:val="24"/>
          <w:szCs w:val="24"/>
          <w:lang w:val="es-ES"/>
        </w:rPr>
        <w:t>ORDENA</w:t>
      </w:r>
      <w:r w:rsidRPr="000D77A7">
        <w:rPr>
          <w:rFonts w:ascii="Palatino Linotype" w:eastAsia="Calibri" w:hAnsi="Palatino Linotype" w:cs="Arial"/>
          <w:sz w:val="24"/>
          <w:szCs w:val="24"/>
          <w:lang w:val="es-ES"/>
        </w:rPr>
        <w:t xml:space="preserve"> entregar, vía </w:t>
      </w:r>
      <w:r w:rsidRPr="000D77A7">
        <w:rPr>
          <w:rFonts w:ascii="Palatino Linotype" w:hAnsi="Palatino Linotype" w:cs="Arial"/>
          <w:bCs/>
          <w:sz w:val="24"/>
          <w:szCs w:val="24"/>
          <w:lang w:val="es-ES"/>
        </w:rPr>
        <w:t xml:space="preserve">Sistema de Acceso a la Información </w:t>
      </w:r>
      <w:r w:rsidRPr="000D77A7">
        <w:rPr>
          <w:rFonts w:ascii="Palatino Linotype" w:hAnsi="Palatino Linotype" w:cs="Arial"/>
          <w:bCs/>
          <w:sz w:val="24"/>
          <w:szCs w:val="24"/>
          <w:lang w:val="es-ES"/>
        </w:rPr>
        <w:lastRenderedPageBreak/>
        <w:t>Mexiquense</w:t>
      </w:r>
      <w:r w:rsidRPr="000D77A7">
        <w:rPr>
          <w:rFonts w:ascii="Palatino Linotype" w:hAnsi="Palatino Linotype" w:cs="Arial"/>
          <w:b/>
          <w:sz w:val="24"/>
          <w:szCs w:val="24"/>
          <w:lang w:val="es-ES"/>
        </w:rPr>
        <w:t xml:space="preserve"> (SAIMEX)</w:t>
      </w:r>
      <w:r w:rsidR="00FD4FBB">
        <w:rPr>
          <w:rFonts w:ascii="Palatino Linotype" w:hAnsi="Palatino Linotype" w:cs="Arial"/>
          <w:b/>
          <w:sz w:val="24"/>
          <w:szCs w:val="24"/>
          <w:lang w:val="es-ES"/>
        </w:rPr>
        <w:t xml:space="preserve"> y correo electrónico</w:t>
      </w:r>
      <w:r w:rsidRPr="000D77A7">
        <w:rPr>
          <w:rFonts w:ascii="Palatino Linotype" w:hAnsi="Palatino Linotype" w:cs="Arial"/>
          <w:sz w:val="24"/>
          <w:szCs w:val="24"/>
          <w:lang w:val="es-ES"/>
        </w:rPr>
        <w:t>,</w:t>
      </w:r>
      <w:r w:rsidR="00A15DB7">
        <w:rPr>
          <w:rFonts w:ascii="Palatino Linotype" w:hAnsi="Palatino Linotype" w:cs="Arial"/>
          <w:sz w:val="24"/>
          <w:szCs w:val="24"/>
          <w:lang w:val="es-ES"/>
        </w:rPr>
        <w:t xml:space="preserve"> en versión pública,</w:t>
      </w:r>
      <w:r w:rsidR="000F6966">
        <w:rPr>
          <w:rFonts w:ascii="Palatino Linotype" w:hAnsi="Palatino Linotype" w:cs="Arial"/>
          <w:sz w:val="24"/>
          <w:szCs w:val="24"/>
          <w:lang w:val="es-ES"/>
        </w:rPr>
        <w:t xml:space="preserve"> </w:t>
      </w:r>
      <w:r w:rsidR="00D741A5">
        <w:rPr>
          <w:rFonts w:ascii="Palatino Linotype" w:hAnsi="Palatino Linotype" w:cs="Arial"/>
          <w:sz w:val="24"/>
          <w:szCs w:val="24"/>
          <w:lang w:val="es-ES"/>
        </w:rPr>
        <w:t xml:space="preserve">los documentos en donde conste </w:t>
      </w:r>
      <w:r w:rsidR="00A15DB7">
        <w:rPr>
          <w:rFonts w:ascii="Palatino Linotype" w:hAnsi="Palatino Linotype" w:cs="Arial"/>
          <w:sz w:val="24"/>
          <w:szCs w:val="24"/>
          <w:lang w:val="es-ES"/>
        </w:rPr>
        <w:t>la siguiente información</w:t>
      </w:r>
      <w:r w:rsidRPr="000D77A7">
        <w:rPr>
          <w:rFonts w:ascii="Palatino Linotype" w:hAnsi="Palatino Linotype" w:cs="Arial"/>
          <w:sz w:val="24"/>
          <w:szCs w:val="24"/>
          <w:lang w:val="es-ES"/>
        </w:rPr>
        <w:t>:</w:t>
      </w:r>
    </w:p>
    <w:p w14:paraId="52EDC9D1" w14:textId="73A58DC6" w:rsidR="00180DDB" w:rsidRPr="00180DDB" w:rsidRDefault="00180DDB" w:rsidP="000F6966">
      <w:pPr>
        <w:pStyle w:val="Prrafodelista"/>
        <w:numPr>
          <w:ilvl w:val="0"/>
          <w:numId w:val="16"/>
        </w:numPr>
        <w:spacing w:before="240" w:after="240" w:line="360" w:lineRule="auto"/>
        <w:ind w:left="567" w:right="49" w:hanging="567"/>
        <w:jc w:val="both"/>
        <w:rPr>
          <w:rFonts w:ascii="Palatino Linotype" w:hAnsi="Palatino Linotype" w:cs="Arial"/>
          <w:b/>
          <w:bCs/>
          <w:sz w:val="24"/>
        </w:rPr>
      </w:pPr>
      <w:r>
        <w:rPr>
          <w:rFonts w:ascii="Palatino Linotype" w:hAnsi="Palatino Linotype" w:cs="Arial"/>
          <w:b/>
          <w:sz w:val="24"/>
        </w:rPr>
        <w:t xml:space="preserve">De la servidora pública señalada en la solicitud </w:t>
      </w:r>
      <w:r w:rsidRPr="00624AAD">
        <w:rPr>
          <w:rFonts w:ascii="Palatino Linotype" w:eastAsia="Calibri" w:hAnsi="Palatino Linotype" w:cs="Arial"/>
          <w:b/>
          <w:sz w:val="24"/>
          <w:lang w:val="es-ES"/>
        </w:rPr>
        <w:t>00</w:t>
      </w:r>
      <w:r>
        <w:rPr>
          <w:rFonts w:ascii="Palatino Linotype" w:eastAsia="Calibri" w:hAnsi="Palatino Linotype" w:cs="Arial"/>
          <w:b/>
          <w:sz w:val="24"/>
          <w:lang w:val="es-ES"/>
        </w:rPr>
        <w:t>020</w:t>
      </w:r>
      <w:r w:rsidRPr="00624AAD">
        <w:rPr>
          <w:rFonts w:ascii="Palatino Linotype" w:eastAsia="Calibri" w:hAnsi="Palatino Linotype" w:cs="Arial"/>
          <w:b/>
          <w:sz w:val="24"/>
          <w:lang w:val="es-ES"/>
        </w:rPr>
        <w:t>/</w:t>
      </w:r>
      <w:r>
        <w:rPr>
          <w:rFonts w:ascii="Palatino Linotype" w:eastAsia="Calibri" w:hAnsi="Palatino Linotype" w:cs="Arial"/>
          <w:b/>
          <w:sz w:val="24"/>
          <w:lang w:val="es-ES"/>
        </w:rPr>
        <w:t>UTNEZA/</w:t>
      </w:r>
      <w:r w:rsidRPr="00624AAD">
        <w:rPr>
          <w:rFonts w:ascii="Palatino Linotype" w:eastAsia="Calibri" w:hAnsi="Palatino Linotype" w:cs="Arial"/>
          <w:b/>
          <w:sz w:val="24"/>
          <w:lang w:val="es-ES"/>
        </w:rPr>
        <w:t>IP/2021</w:t>
      </w:r>
    </w:p>
    <w:p w14:paraId="2BE8C745" w14:textId="5114940D" w:rsidR="00180DDB" w:rsidRDefault="00180DDB" w:rsidP="00180DDB">
      <w:pPr>
        <w:pStyle w:val="Prrafodelista"/>
        <w:numPr>
          <w:ilvl w:val="0"/>
          <w:numId w:val="48"/>
        </w:numPr>
        <w:spacing w:before="240" w:after="240" w:line="360" w:lineRule="auto"/>
        <w:ind w:right="49"/>
        <w:jc w:val="both"/>
        <w:rPr>
          <w:rFonts w:ascii="Palatino Linotype" w:hAnsi="Palatino Linotype" w:cs="Arial"/>
          <w:b/>
          <w:bCs/>
          <w:sz w:val="24"/>
        </w:rPr>
      </w:pPr>
      <w:r>
        <w:rPr>
          <w:rFonts w:ascii="Palatino Linotype" w:hAnsi="Palatino Linotype" w:cs="Arial"/>
          <w:b/>
          <w:bCs/>
          <w:sz w:val="24"/>
        </w:rPr>
        <w:t>Plaza</w:t>
      </w:r>
      <w:r w:rsidR="008107FC">
        <w:rPr>
          <w:rFonts w:ascii="Palatino Linotype" w:hAnsi="Palatino Linotype" w:cs="Arial"/>
          <w:b/>
          <w:bCs/>
          <w:sz w:val="24"/>
        </w:rPr>
        <w:t xml:space="preserve"> con la que cuenta al veintinueve (29) de septiembre de dos mil veintiuno</w:t>
      </w:r>
      <w:r>
        <w:rPr>
          <w:rFonts w:ascii="Palatino Linotype" w:hAnsi="Palatino Linotype" w:cs="Arial"/>
          <w:b/>
          <w:bCs/>
          <w:sz w:val="24"/>
        </w:rPr>
        <w:t>;</w:t>
      </w:r>
    </w:p>
    <w:p w14:paraId="649F2298" w14:textId="6E1148C5" w:rsidR="00180DDB" w:rsidRDefault="00180DDB" w:rsidP="00180DDB">
      <w:pPr>
        <w:pStyle w:val="Prrafodelista"/>
        <w:numPr>
          <w:ilvl w:val="0"/>
          <w:numId w:val="48"/>
        </w:numPr>
        <w:spacing w:before="240" w:after="240" w:line="360" w:lineRule="auto"/>
        <w:ind w:right="49"/>
        <w:jc w:val="both"/>
        <w:rPr>
          <w:rFonts w:ascii="Palatino Linotype" w:hAnsi="Palatino Linotype" w:cs="Arial"/>
          <w:b/>
          <w:bCs/>
          <w:sz w:val="24"/>
        </w:rPr>
      </w:pPr>
      <w:r>
        <w:rPr>
          <w:rFonts w:ascii="Palatino Linotype" w:hAnsi="Palatino Linotype" w:cs="Arial"/>
          <w:b/>
          <w:bCs/>
          <w:sz w:val="24"/>
        </w:rPr>
        <w:t>Puesto</w:t>
      </w:r>
      <w:r w:rsidR="008107FC">
        <w:rPr>
          <w:rFonts w:ascii="Palatino Linotype" w:hAnsi="Palatino Linotype" w:cs="Arial"/>
          <w:b/>
          <w:bCs/>
          <w:sz w:val="24"/>
        </w:rPr>
        <w:t xml:space="preserve"> asignado al veintinueve (29) de septiembre de dos mil veintiuno</w:t>
      </w:r>
      <w:r>
        <w:rPr>
          <w:rFonts w:ascii="Palatino Linotype" w:hAnsi="Palatino Linotype" w:cs="Arial"/>
          <w:b/>
          <w:bCs/>
          <w:sz w:val="24"/>
        </w:rPr>
        <w:t>;</w:t>
      </w:r>
    </w:p>
    <w:p w14:paraId="52631E55" w14:textId="2D59843B" w:rsidR="00180DDB" w:rsidRDefault="00180DDB" w:rsidP="00180DDB">
      <w:pPr>
        <w:pStyle w:val="Prrafodelista"/>
        <w:numPr>
          <w:ilvl w:val="0"/>
          <w:numId w:val="48"/>
        </w:numPr>
        <w:spacing w:before="240" w:after="240" w:line="360" w:lineRule="auto"/>
        <w:ind w:right="49"/>
        <w:jc w:val="both"/>
        <w:rPr>
          <w:rFonts w:ascii="Palatino Linotype" w:hAnsi="Palatino Linotype" w:cs="Arial"/>
          <w:b/>
          <w:bCs/>
          <w:sz w:val="24"/>
        </w:rPr>
      </w:pPr>
      <w:r>
        <w:rPr>
          <w:rFonts w:ascii="Palatino Linotype" w:hAnsi="Palatino Linotype" w:cs="Arial"/>
          <w:b/>
          <w:bCs/>
          <w:sz w:val="24"/>
        </w:rPr>
        <w:t>Cargo</w:t>
      </w:r>
      <w:r w:rsidR="008107FC">
        <w:rPr>
          <w:rFonts w:ascii="Palatino Linotype" w:hAnsi="Palatino Linotype" w:cs="Arial"/>
          <w:b/>
          <w:bCs/>
          <w:sz w:val="24"/>
        </w:rPr>
        <w:t xml:space="preserve"> que ostenta al veintinueve (29) de septiembre de dos mil veintiuno</w:t>
      </w:r>
      <w:r>
        <w:rPr>
          <w:rFonts w:ascii="Palatino Linotype" w:hAnsi="Palatino Linotype" w:cs="Arial"/>
          <w:b/>
          <w:bCs/>
          <w:sz w:val="24"/>
        </w:rPr>
        <w:t>;</w:t>
      </w:r>
    </w:p>
    <w:p w14:paraId="1D11108C" w14:textId="5654B31D" w:rsidR="00180DDB" w:rsidRDefault="00180DDB" w:rsidP="00180DDB">
      <w:pPr>
        <w:pStyle w:val="Prrafodelista"/>
        <w:numPr>
          <w:ilvl w:val="0"/>
          <w:numId w:val="48"/>
        </w:numPr>
        <w:spacing w:before="240" w:after="240" w:line="360" w:lineRule="auto"/>
        <w:ind w:right="49"/>
        <w:jc w:val="both"/>
        <w:rPr>
          <w:rFonts w:ascii="Palatino Linotype" w:hAnsi="Palatino Linotype" w:cs="Arial"/>
          <w:b/>
          <w:bCs/>
          <w:sz w:val="24"/>
        </w:rPr>
      </w:pPr>
      <w:r>
        <w:rPr>
          <w:rFonts w:ascii="Palatino Linotype" w:hAnsi="Palatino Linotype" w:cs="Arial"/>
          <w:b/>
          <w:bCs/>
          <w:sz w:val="24"/>
        </w:rPr>
        <w:t>Área de adscripción</w:t>
      </w:r>
      <w:r w:rsidR="008107FC">
        <w:rPr>
          <w:rFonts w:ascii="Palatino Linotype" w:hAnsi="Palatino Linotype" w:cs="Arial"/>
          <w:b/>
          <w:bCs/>
          <w:sz w:val="24"/>
        </w:rPr>
        <w:t xml:space="preserve"> al veintinueve (29) de septiembre de dos mil veintiuno</w:t>
      </w:r>
      <w:r>
        <w:rPr>
          <w:rFonts w:ascii="Palatino Linotype" w:hAnsi="Palatino Linotype" w:cs="Arial"/>
          <w:b/>
          <w:bCs/>
          <w:sz w:val="24"/>
        </w:rPr>
        <w:t>;</w:t>
      </w:r>
    </w:p>
    <w:p w14:paraId="3F8F973E" w14:textId="09AEDBE2" w:rsidR="00180DDB" w:rsidRDefault="00180DDB" w:rsidP="00180DDB">
      <w:pPr>
        <w:pStyle w:val="Prrafodelista"/>
        <w:numPr>
          <w:ilvl w:val="0"/>
          <w:numId w:val="48"/>
        </w:numPr>
        <w:spacing w:before="240" w:after="240" w:line="360" w:lineRule="auto"/>
        <w:ind w:right="49"/>
        <w:jc w:val="both"/>
        <w:rPr>
          <w:rFonts w:ascii="Palatino Linotype" w:hAnsi="Palatino Linotype" w:cs="Arial"/>
          <w:b/>
          <w:bCs/>
          <w:sz w:val="24"/>
        </w:rPr>
      </w:pPr>
      <w:r>
        <w:rPr>
          <w:rFonts w:ascii="Palatino Linotype" w:hAnsi="Palatino Linotype" w:cs="Arial"/>
          <w:b/>
          <w:bCs/>
          <w:sz w:val="24"/>
        </w:rPr>
        <w:t>Fecha en la que inició el cargo, puesto y plaza</w:t>
      </w:r>
      <w:r w:rsidR="008107FC">
        <w:rPr>
          <w:rFonts w:ascii="Palatino Linotype" w:hAnsi="Palatino Linotype" w:cs="Arial"/>
          <w:b/>
          <w:bCs/>
          <w:sz w:val="24"/>
        </w:rPr>
        <w:t xml:space="preserve"> señalados en los incisos a), b) y c)</w:t>
      </w:r>
      <w:r>
        <w:rPr>
          <w:rFonts w:ascii="Palatino Linotype" w:hAnsi="Palatino Linotype" w:cs="Arial"/>
          <w:b/>
          <w:bCs/>
          <w:sz w:val="24"/>
        </w:rPr>
        <w:t>;</w:t>
      </w:r>
      <w:r w:rsidR="005027EA">
        <w:rPr>
          <w:rFonts w:ascii="Palatino Linotype" w:hAnsi="Palatino Linotype" w:cs="Arial"/>
          <w:b/>
          <w:bCs/>
          <w:sz w:val="24"/>
        </w:rPr>
        <w:t xml:space="preserve"> </w:t>
      </w:r>
    </w:p>
    <w:p w14:paraId="0A6830E9" w14:textId="1955FB73" w:rsidR="008107FC" w:rsidRDefault="008107FC" w:rsidP="00180DDB">
      <w:pPr>
        <w:pStyle w:val="Prrafodelista"/>
        <w:numPr>
          <w:ilvl w:val="0"/>
          <w:numId w:val="48"/>
        </w:numPr>
        <w:spacing w:before="240" w:after="240" w:line="360" w:lineRule="auto"/>
        <w:ind w:right="49"/>
        <w:jc w:val="both"/>
        <w:rPr>
          <w:rFonts w:ascii="Palatino Linotype" w:hAnsi="Palatino Linotype" w:cs="Arial"/>
          <w:b/>
          <w:bCs/>
          <w:sz w:val="24"/>
        </w:rPr>
      </w:pPr>
      <w:r>
        <w:rPr>
          <w:rFonts w:ascii="Palatino Linotype" w:hAnsi="Palatino Linotype" w:cs="Arial"/>
          <w:b/>
          <w:bCs/>
          <w:sz w:val="24"/>
        </w:rPr>
        <w:t xml:space="preserve">Áreas </w:t>
      </w:r>
      <w:r w:rsidR="008522AA">
        <w:rPr>
          <w:rFonts w:ascii="Palatino Linotype" w:hAnsi="Palatino Linotype" w:cs="Arial"/>
          <w:b/>
          <w:bCs/>
          <w:sz w:val="24"/>
        </w:rPr>
        <w:t>de adscripción</w:t>
      </w:r>
      <w:r>
        <w:rPr>
          <w:rFonts w:ascii="Palatino Linotype" w:hAnsi="Palatino Linotype" w:cs="Arial"/>
          <w:b/>
          <w:bCs/>
          <w:sz w:val="24"/>
        </w:rPr>
        <w:t>; cargos, plazas, puestos remu</w:t>
      </w:r>
      <w:r w:rsidR="008522AA">
        <w:rPr>
          <w:rFonts w:ascii="Palatino Linotype" w:hAnsi="Palatino Linotype" w:cs="Arial"/>
          <w:b/>
          <w:bCs/>
          <w:sz w:val="24"/>
        </w:rPr>
        <w:t xml:space="preserve">neraciones mensuales y periodos </w:t>
      </w:r>
      <w:r w:rsidR="00AE5BA1">
        <w:rPr>
          <w:rFonts w:ascii="Palatino Linotype" w:hAnsi="Palatino Linotype" w:cs="Arial"/>
          <w:b/>
          <w:bCs/>
          <w:sz w:val="24"/>
        </w:rPr>
        <w:t xml:space="preserve">en los que ha estado </w:t>
      </w:r>
      <w:r w:rsidR="008522AA">
        <w:rPr>
          <w:rFonts w:ascii="Palatino Linotype" w:hAnsi="Palatino Linotype" w:cs="Arial"/>
          <w:b/>
          <w:bCs/>
          <w:sz w:val="24"/>
        </w:rPr>
        <w:t xml:space="preserve">en cada uno de ellos desde su ingreso a la Universidad Tecnológica de Nezahualcóyotl al veintinueve (29) de </w:t>
      </w:r>
      <w:r w:rsidR="005027EA">
        <w:rPr>
          <w:rFonts w:ascii="Palatino Linotype" w:hAnsi="Palatino Linotype" w:cs="Arial"/>
          <w:b/>
          <w:bCs/>
          <w:sz w:val="24"/>
        </w:rPr>
        <w:t>septiembre de dos mil veintiuno; y</w:t>
      </w:r>
    </w:p>
    <w:p w14:paraId="5D7A5422" w14:textId="5B61530A" w:rsidR="005027EA" w:rsidRPr="00180DDB" w:rsidRDefault="005027EA" w:rsidP="00180DDB">
      <w:pPr>
        <w:pStyle w:val="Prrafodelista"/>
        <w:numPr>
          <w:ilvl w:val="0"/>
          <w:numId w:val="48"/>
        </w:numPr>
        <w:spacing w:before="240" w:after="240" w:line="360" w:lineRule="auto"/>
        <w:ind w:right="49"/>
        <w:jc w:val="both"/>
        <w:rPr>
          <w:rFonts w:ascii="Palatino Linotype" w:hAnsi="Palatino Linotype" w:cs="Arial"/>
          <w:b/>
          <w:bCs/>
          <w:sz w:val="24"/>
        </w:rPr>
      </w:pPr>
      <w:r>
        <w:rPr>
          <w:rFonts w:ascii="Palatino Linotype" w:hAnsi="Palatino Linotype" w:cs="Arial"/>
          <w:b/>
          <w:bCs/>
          <w:sz w:val="24"/>
        </w:rPr>
        <w:t>Remuneración mensual bruta de los meses de julio, agosto y septiembre de dos mil veintiuno.</w:t>
      </w:r>
    </w:p>
    <w:p w14:paraId="2FA4B80E" w14:textId="77777777" w:rsidR="00A15DB7" w:rsidRPr="00A15DB7" w:rsidRDefault="00A15DB7" w:rsidP="00A15DB7">
      <w:pPr>
        <w:spacing w:line="360" w:lineRule="auto"/>
        <w:jc w:val="both"/>
        <w:rPr>
          <w:rFonts w:ascii="Palatino Linotype" w:eastAsia="Calibri" w:hAnsi="Palatino Linotype" w:cs="Arial"/>
          <w:sz w:val="24"/>
        </w:rPr>
      </w:pPr>
      <w:r w:rsidRPr="00A15DB7">
        <w:rPr>
          <w:rFonts w:ascii="Palatino Linotype" w:eastAsia="Calibri" w:hAnsi="Palatino Linotype" w:cs="Arial"/>
          <w:sz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w:t>
      </w:r>
      <w:r w:rsidRPr="00A15DB7">
        <w:rPr>
          <w:rFonts w:ascii="Palatino Linotype" w:eastAsia="Calibri" w:hAnsi="Palatino Linotype" w:cs="Arial"/>
          <w:sz w:val="24"/>
        </w:rPr>
        <w:lastRenderedPageBreak/>
        <w:t>y motive las razones sobre los datos que se supriman o eliminen dentro del soporte documental respectivo objeto de las versiones públicas que se formulen.</w:t>
      </w:r>
    </w:p>
    <w:p w14:paraId="35DE63BA" w14:textId="77777777" w:rsidR="00A15DB7" w:rsidRDefault="00A15DB7" w:rsidP="00806ABD">
      <w:pPr>
        <w:tabs>
          <w:tab w:val="left" w:pos="8080"/>
        </w:tabs>
        <w:spacing w:line="360" w:lineRule="auto"/>
        <w:ind w:right="49"/>
        <w:contextualSpacing/>
        <w:jc w:val="both"/>
        <w:rPr>
          <w:rFonts w:ascii="Palatino Linotype" w:eastAsia="Palatino Linotype" w:hAnsi="Palatino Linotype" w:cs="Palatino Linotype"/>
          <w:b/>
          <w:sz w:val="24"/>
          <w:szCs w:val="24"/>
        </w:rPr>
      </w:pPr>
    </w:p>
    <w:p w14:paraId="48791022" w14:textId="77777777" w:rsidR="00806ABD" w:rsidRPr="000D77A7" w:rsidRDefault="00806ABD" w:rsidP="00806ABD">
      <w:pPr>
        <w:tabs>
          <w:tab w:val="left" w:pos="8080"/>
        </w:tabs>
        <w:spacing w:line="360" w:lineRule="auto"/>
        <w:ind w:right="49"/>
        <w:contextualSpacing/>
        <w:jc w:val="both"/>
        <w:rPr>
          <w:rFonts w:ascii="Palatino Linotype" w:hAnsi="Palatino Linotype"/>
          <w:color w:val="222222"/>
          <w:sz w:val="24"/>
          <w:szCs w:val="24"/>
          <w:shd w:val="clear" w:color="auto" w:fill="FFFFFF"/>
        </w:rPr>
      </w:pPr>
      <w:r w:rsidRPr="000D77A7">
        <w:rPr>
          <w:rFonts w:ascii="Palatino Linotype" w:eastAsia="Palatino Linotype" w:hAnsi="Palatino Linotype" w:cs="Palatino Linotype"/>
          <w:b/>
          <w:sz w:val="24"/>
          <w:szCs w:val="24"/>
        </w:rPr>
        <w:t xml:space="preserve">TERCERO. Notifíquese </w:t>
      </w:r>
      <w:r w:rsidRPr="000D77A7">
        <w:rPr>
          <w:rFonts w:ascii="Palatino Linotype" w:eastAsia="Palatino Linotype" w:hAnsi="Palatino Linotype" w:cs="Palatino Linotype"/>
          <w:sz w:val="24"/>
          <w:szCs w:val="24"/>
        </w:rPr>
        <w:t xml:space="preserve">al Titular de la Unidad de Transparencia del </w:t>
      </w:r>
      <w:r w:rsidRPr="000D77A7">
        <w:rPr>
          <w:rFonts w:ascii="Palatino Linotype" w:eastAsia="Palatino Linotype" w:hAnsi="Palatino Linotype" w:cs="Palatino Linotype"/>
          <w:b/>
          <w:sz w:val="24"/>
          <w:szCs w:val="24"/>
        </w:rPr>
        <w:t>SUJETO OBLIGADO</w:t>
      </w:r>
      <w:r w:rsidRPr="000D77A7">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0D77A7">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14:paraId="676CB90C" w14:textId="77777777" w:rsidR="00806ABD" w:rsidRPr="000D77A7" w:rsidRDefault="00806ABD" w:rsidP="00806ABD">
      <w:pPr>
        <w:tabs>
          <w:tab w:val="left" w:pos="8080"/>
        </w:tabs>
        <w:spacing w:line="360" w:lineRule="auto"/>
        <w:ind w:right="49"/>
        <w:contextualSpacing/>
        <w:jc w:val="both"/>
        <w:rPr>
          <w:rFonts w:ascii="Palatino Linotype" w:hAnsi="Palatino Linotype"/>
          <w:color w:val="222222"/>
          <w:sz w:val="24"/>
          <w:szCs w:val="24"/>
          <w:shd w:val="clear" w:color="auto" w:fill="FFFFFF"/>
        </w:rPr>
      </w:pPr>
    </w:p>
    <w:p w14:paraId="5103F340" w14:textId="77777777" w:rsidR="00806ABD" w:rsidRPr="000D77A7" w:rsidRDefault="00806ABD" w:rsidP="00806ABD">
      <w:pPr>
        <w:spacing w:line="360" w:lineRule="auto"/>
        <w:jc w:val="both"/>
        <w:rPr>
          <w:rFonts w:ascii="Palatino Linotype" w:eastAsia="Calibri" w:hAnsi="Palatino Linotype" w:cs="Arial"/>
          <w:bCs/>
          <w:sz w:val="24"/>
          <w:szCs w:val="24"/>
        </w:rPr>
      </w:pPr>
      <w:r w:rsidRPr="000D77A7">
        <w:rPr>
          <w:rFonts w:ascii="Palatino Linotype" w:hAnsi="Palatino Linotype" w:cs="Arial"/>
          <w:b/>
          <w:sz w:val="24"/>
          <w:szCs w:val="24"/>
        </w:rPr>
        <w:t xml:space="preserve">CUARTO. </w:t>
      </w:r>
      <w:r w:rsidRPr="000D77A7">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F97BBB0" w14:textId="77777777" w:rsidR="00806ABD" w:rsidRPr="000D77A7" w:rsidRDefault="00806ABD" w:rsidP="00806ABD">
      <w:pPr>
        <w:tabs>
          <w:tab w:val="left" w:pos="8080"/>
        </w:tabs>
        <w:spacing w:line="360" w:lineRule="auto"/>
        <w:ind w:right="49"/>
        <w:contextualSpacing/>
        <w:jc w:val="both"/>
        <w:rPr>
          <w:rFonts w:ascii="Palatino Linotype" w:eastAsia="Palatino Linotype" w:hAnsi="Palatino Linotype" w:cs="Palatino Linotype"/>
          <w:b/>
          <w:sz w:val="24"/>
          <w:szCs w:val="24"/>
        </w:rPr>
      </w:pPr>
    </w:p>
    <w:p w14:paraId="1B0815D2" w14:textId="69D95689" w:rsidR="00806ABD" w:rsidRPr="000D77A7" w:rsidRDefault="00806ABD" w:rsidP="00806ABD">
      <w:pPr>
        <w:shd w:val="clear" w:color="auto" w:fill="FFFFFF"/>
        <w:spacing w:line="360" w:lineRule="auto"/>
        <w:jc w:val="both"/>
        <w:rPr>
          <w:rFonts w:ascii="Palatino Linotype" w:hAnsi="Palatino Linotype"/>
          <w:sz w:val="24"/>
          <w:szCs w:val="24"/>
        </w:rPr>
      </w:pPr>
      <w:r w:rsidRPr="000D77A7">
        <w:rPr>
          <w:rFonts w:ascii="Palatino Linotype" w:hAnsi="Palatino Linotype" w:cs="Arial"/>
          <w:b/>
          <w:sz w:val="24"/>
          <w:szCs w:val="24"/>
        </w:rPr>
        <w:t xml:space="preserve">QUINTO. </w:t>
      </w:r>
      <w:r w:rsidRPr="000D77A7">
        <w:rPr>
          <w:rFonts w:ascii="Palatino Linotype" w:hAnsi="Palatino Linotype"/>
          <w:b/>
          <w:bCs/>
          <w:color w:val="222222"/>
          <w:sz w:val="24"/>
          <w:szCs w:val="24"/>
          <w:lang w:val="es-ES"/>
        </w:rPr>
        <w:t xml:space="preserve">Notifíquese </w:t>
      </w:r>
      <w:r w:rsidRPr="000D77A7">
        <w:rPr>
          <w:rFonts w:ascii="Palatino Linotype" w:hAnsi="Palatino Linotype"/>
          <w:color w:val="222222"/>
          <w:sz w:val="24"/>
          <w:szCs w:val="24"/>
          <w:lang w:val="es-ES"/>
        </w:rPr>
        <w:t>a</w:t>
      </w:r>
      <w:r w:rsidR="00AA12A0">
        <w:rPr>
          <w:rFonts w:ascii="Palatino Linotype" w:hAnsi="Palatino Linotype"/>
          <w:color w:val="222222"/>
          <w:sz w:val="24"/>
          <w:szCs w:val="24"/>
          <w:lang w:val="es-ES"/>
        </w:rPr>
        <w:t xml:space="preserve"> </w:t>
      </w:r>
      <w:r w:rsidR="005B4E28">
        <w:rPr>
          <w:rFonts w:ascii="Palatino Linotype" w:eastAsia="Calibri" w:hAnsi="Palatino Linotype" w:cs="Tahoma"/>
          <w:b/>
          <w:sz w:val="24"/>
          <w:szCs w:val="22"/>
          <w:lang w:eastAsia="en-US"/>
        </w:rPr>
        <w:t>XXXXXXXX</w:t>
      </w:r>
      <w:r w:rsidR="005B4E28" w:rsidRPr="00085F64">
        <w:rPr>
          <w:rFonts w:ascii="Palatino Linotype" w:eastAsia="Calibri" w:hAnsi="Palatino Linotype" w:cs="Tahoma"/>
          <w:b/>
          <w:sz w:val="24"/>
          <w:szCs w:val="22"/>
          <w:lang w:eastAsia="en-US"/>
        </w:rPr>
        <w:t xml:space="preserve"> </w:t>
      </w:r>
      <w:proofErr w:type="spellStart"/>
      <w:r w:rsidR="005B4E28">
        <w:rPr>
          <w:rFonts w:ascii="Palatino Linotype" w:eastAsia="Calibri" w:hAnsi="Palatino Linotype" w:cs="Tahoma"/>
          <w:b/>
          <w:sz w:val="24"/>
          <w:szCs w:val="22"/>
          <w:lang w:eastAsia="en-US"/>
        </w:rPr>
        <w:t>XXXXXXXX</w:t>
      </w:r>
      <w:proofErr w:type="spellEnd"/>
      <w:r w:rsidR="005B4E28" w:rsidRPr="00085F64">
        <w:rPr>
          <w:rFonts w:ascii="Palatino Linotype" w:eastAsia="Calibri" w:hAnsi="Palatino Linotype" w:cs="Tahoma"/>
          <w:b/>
          <w:sz w:val="24"/>
          <w:szCs w:val="22"/>
          <w:lang w:eastAsia="en-US"/>
        </w:rPr>
        <w:t xml:space="preserve"> </w:t>
      </w:r>
      <w:r w:rsidR="005B4E28">
        <w:rPr>
          <w:rFonts w:ascii="Palatino Linotype" w:eastAsia="Calibri" w:hAnsi="Palatino Linotype" w:cs="Tahoma"/>
          <w:b/>
          <w:sz w:val="24"/>
          <w:szCs w:val="22"/>
          <w:lang w:eastAsia="en-US"/>
        </w:rPr>
        <w:t>XXX</w:t>
      </w:r>
      <w:r w:rsidR="003E47E0">
        <w:rPr>
          <w:rFonts w:ascii="Palatino Linotype" w:hAnsi="Palatino Linotype"/>
          <w:sz w:val="24"/>
          <w:szCs w:val="24"/>
        </w:rPr>
        <w:t xml:space="preserve"> la presente resolución a través del Sistema de Acceso a la Información Mexiquense </w:t>
      </w:r>
      <w:r w:rsidR="003E47E0" w:rsidRPr="003E47E0">
        <w:rPr>
          <w:rFonts w:ascii="Palatino Linotype" w:hAnsi="Palatino Linotype"/>
          <w:b/>
          <w:sz w:val="24"/>
          <w:szCs w:val="24"/>
        </w:rPr>
        <w:t>(SAIMEX)</w:t>
      </w:r>
      <w:r w:rsidR="00FD4FBB">
        <w:rPr>
          <w:rFonts w:ascii="Palatino Linotype" w:hAnsi="Palatino Linotype"/>
          <w:b/>
          <w:sz w:val="24"/>
          <w:szCs w:val="24"/>
        </w:rPr>
        <w:t xml:space="preserve"> y correo electrónico</w:t>
      </w:r>
      <w:r w:rsidR="003E47E0">
        <w:rPr>
          <w:rFonts w:ascii="Palatino Linotype" w:hAnsi="Palatino Linotype"/>
          <w:b/>
          <w:sz w:val="24"/>
          <w:szCs w:val="24"/>
        </w:rPr>
        <w:t>.</w:t>
      </w:r>
    </w:p>
    <w:p w14:paraId="2039ECB0" w14:textId="77777777" w:rsidR="00806ABD" w:rsidRPr="000D77A7" w:rsidRDefault="00806ABD" w:rsidP="00806ABD">
      <w:pPr>
        <w:shd w:val="clear" w:color="auto" w:fill="FFFFFF"/>
        <w:spacing w:line="360" w:lineRule="auto"/>
        <w:jc w:val="both"/>
        <w:rPr>
          <w:rFonts w:ascii="Palatino Linotype" w:hAnsi="Palatino Linotype"/>
          <w:sz w:val="24"/>
          <w:szCs w:val="24"/>
        </w:rPr>
      </w:pPr>
    </w:p>
    <w:p w14:paraId="2B538C75" w14:textId="55839D41" w:rsidR="002A5191" w:rsidRDefault="00806ABD" w:rsidP="002A5191">
      <w:pPr>
        <w:spacing w:line="360" w:lineRule="auto"/>
        <w:jc w:val="both"/>
        <w:rPr>
          <w:rFonts w:ascii="Palatino Linotype" w:hAnsi="Palatino Linotype"/>
          <w:color w:val="222222"/>
          <w:sz w:val="24"/>
          <w:szCs w:val="24"/>
          <w:shd w:val="clear" w:color="auto" w:fill="FFFFFF"/>
          <w:lang w:val="es-ES"/>
        </w:rPr>
      </w:pPr>
      <w:r w:rsidRPr="000D77A7">
        <w:rPr>
          <w:rFonts w:ascii="Palatino Linotype" w:eastAsia="MS Mincho" w:hAnsi="Palatino Linotype"/>
          <w:b/>
          <w:sz w:val="24"/>
          <w:szCs w:val="24"/>
        </w:rPr>
        <w:t>SEXTO.</w:t>
      </w:r>
      <w:r w:rsidRPr="000D77A7">
        <w:rPr>
          <w:rFonts w:ascii="Palatino Linotype" w:eastAsia="MS Mincho" w:hAnsi="Palatino Linotype"/>
          <w:sz w:val="24"/>
          <w:szCs w:val="24"/>
        </w:rPr>
        <w:t xml:space="preserve"> </w:t>
      </w:r>
      <w:r w:rsidR="00A36977">
        <w:rPr>
          <w:rFonts w:ascii="Palatino Linotype" w:eastAsia="MS Mincho" w:hAnsi="Palatino Linotype"/>
          <w:sz w:val="24"/>
          <w:szCs w:val="24"/>
          <w:lang w:val="es-ES"/>
        </w:rPr>
        <w:t>Se hace del conocimiento de</w:t>
      </w:r>
      <w:r w:rsidR="00AA12A0">
        <w:rPr>
          <w:rFonts w:ascii="Palatino Linotype" w:eastAsia="MS Mincho" w:hAnsi="Palatino Linotype"/>
          <w:sz w:val="24"/>
          <w:szCs w:val="24"/>
          <w:lang w:val="es-ES"/>
        </w:rPr>
        <w:t xml:space="preserve"> </w:t>
      </w:r>
      <w:r w:rsidR="005B4E28">
        <w:rPr>
          <w:rFonts w:ascii="Palatino Linotype" w:eastAsia="Calibri" w:hAnsi="Palatino Linotype" w:cs="Tahoma"/>
          <w:b/>
          <w:sz w:val="24"/>
          <w:szCs w:val="22"/>
          <w:lang w:eastAsia="en-US"/>
        </w:rPr>
        <w:t>XXXXXXXX</w:t>
      </w:r>
      <w:r w:rsidR="005B4E28" w:rsidRPr="00085F64">
        <w:rPr>
          <w:rFonts w:ascii="Palatino Linotype" w:eastAsia="Calibri" w:hAnsi="Palatino Linotype" w:cs="Tahoma"/>
          <w:b/>
          <w:sz w:val="24"/>
          <w:szCs w:val="22"/>
          <w:lang w:eastAsia="en-US"/>
        </w:rPr>
        <w:t xml:space="preserve"> </w:t>
      </w:r>
      <w:proofErr w:type="spellStart"/>
      <w:r w:rsidR="005B4E28">
        <w:rPr>
          <w:rFonts w:ascii="Palatino Linotype" w:eastAsia="Calibri" w:hAnsi="Palatino Linotype" w:cs="Tahoma"/>
          <w:b/>
          <w:sz w:val="24"/>
          <w:szCs w:val="22"/>
          <w:lang w:eastAsia="en-US"/>
        </w:rPr>
        <w:t>XXXXXXXX</w:t>
      </w:r>
      <w:proofErr w:type="spellEnd"/>
      <w:r w:rsidR="005B4E28" w:rsidRPr="00085F64">
        <w:rPr>
          <w:rFonts w:ascii="Palatino Linotype" w:eastAsia="Calibri" w:hAnsi="Palatino Linotype" w:cs="Tahoma"/>
          <w:b/>
          <w:sz w:val="24"/>
          <w:szCs w:val="22"/>
          <w:lang w:eastAsia="en-US"/>
        </w:rPr>
        <w:t xml:space="preserve"> </w:t>
      </w:r>
      <w:r w:rsidR="005B4E28">
        <w:rPr>
          <w:rFonts w:ascii="Palatino Linotype" w:eastAsia="Calibri" w:hAnsi="Palatino Linotype" w:cs="Tahoma"/>
          <w:b/>
          <w:sz w:val="24"/>
          <w:szCs w:val="22"/>
          <w:lang w:eastAsia="en-US"/>
        </w:rPr>
        <w:t>XXX</w:t>
      </w:r>
      <w:r w:rsidRPr="00E65B7C">
        <w:rPr>
          <w:rFonts w:ascii="Palatino Linotype" w:eastAsia="MS Mincho" w:hAnsi="Palatino Linotype"/>
          <w:sz w:val="28"/>
          <w:szCs w:val="24"/>
          <w:lang w:val="es-ES"/>
        </w:rPr>
        <w:t xml:space="preserve"> </w:t>
      </w:r>
      <w:r w:rsidRPr="002A5191">
        <w:rPr>
          <w:rFonts w:ascii="Palatino Linotype" w:eastAsia="MS Mincho" w:hAnsi="Palatino Linotype"/>
          <w:sz w:val="24"/>
          <w:szCs w:val="24"/>
          <w:lang w:val="es-ES"/>
        </w:rPr>
        <w:t>que, de conformidad con lo establecido en el artículo 196 de la Ley de Transparencia y Acceso a la Información Pública del</w:t>
      </w:r>
      <w:r w:rsidR="002A5191" w:rsidRPr="002A5191">
        <w:rPr>
          <w:rFonts w:ascii="Palatino Linotype" w:eastAsia="MS Mincho" w:hAnsi="Palatino Linotype"/>
          <w:sz w:val="24"/>
          <w:szCs w:val="24"/>
          <w:lang w:val="es-ES"/>
        </w:rPr>
        <w:t xml:space="preserve"> Estado de México y Municipios</w:t>
      </w:r>
      <w:r w:rsidR="00DC2B02">
        <w:rPr>
          <w:rFonts w:ascii="Palatino Linotype" w:eastAsia="MS Mincho" w:hAnsi="Palatino Linotype"/>
          <w:sz w:val="24"/>
          <w:szCs w:val="24"/>
          <w:lang w:val="es-ES"/>
        </w:rPr>
        <w:t>,</w:t>
      </w:r>
      <w:r w:rsidR="002A5191" w:rsidRPr="00FC1EEB">
        <w:rPr>
          <w:rFonts w:ascii="Palatino Linotype" w:hAnsi="Palatino Linotype"/>
          <w:color w:val="000000"/>
          <w:sz w:val="24"/>
          <w:szCs w:val="24"/>
          <w:shd w:val="clear" w:color="auto" w:fill="FFFFFF"/>
        </w:rPr>
        <w:t xml:space="preserve"> en caso de que considere </w:t>
      </w:r>
      <w:r w:rsidR="002A5191" w:rsidRPr="00FC1EEB">
        <w:rPr>
          <w:rFonts w:ascii="Palatino Linotype" w:hAnsi="Palatino Linotype"/>
          <w:color w:val="000000"/>
          <w:sz w:val="24"/>
          <w:szCs w:val="24"/>
          <w:shd w:val="clear" w:color="auto" w:fill="FFFFFF"/>
        </w:rPr>
        <w:lastRenderedPageBreak/>
        <w:t xml:space="preserve">que la resolución le cause algún perjuicio podrá impugnarla vía </w:t>
      </w:r>
      <w:r w:rsidR="002A5191" w:rsidRPr="00FC1EEB">
        <w:rPr>
          <w:rFonts w:ascii="Palatino Linotype" w:hAnsi="Palatino Linotype"/>
          <w:color w:val="222222"/>
          <w:sz w:val="24"/>
          <w:szCs w:val="24"/>
          <w:shd w:val="clear" w:color="auto" w:fill="FFFFFF"/>
          <w:lang w:val="es-ES"/>
        </w:rPr>
        <w:t>juicio de amparo en los términos de las leyes aplicables.</w:t>
      </w:r>
    </w:p>
    <w:p w14:paraId="5A43F1AB" w14:textId="77777777" w:rsidR="003419BA" w:rsidRDefault="003419BA" w:rsidP="002A5191">
      <w:pPr>
        <w:spacing w:line="360" w:lineRule="auto"/>
        <w:jc w:val="both"/>
        <w:rPr>
          <w:rFonts w:ascii="Palatino Linotype" w:hAnsi="Palatino Linotype"/>
          <w:color w:val="222222"/>
          <w:sz w:val="24"/>
          <w:szCs w:val="24"/>
          <w:shd w:val="clear" w:color="auto" w:fill="FFFFFF"/>
          <w:lang w:val="es-ES"/>
        </w:rPr>
      </w:pPr>
    </w:p>
    <w:p w14:paraId="335C0AA3" w14:textId="0A3A4982" w:rsidR="005000AA" w:rsidRPr="00380BDB" w:rsidRDefault="005000AA" w:rsidP="005000AA">
      <w:pPr>
        <w:spacing w:before="240" w:after="240" w:line="360" w:lineRule="auto"/>
        <w:ind w:firstLine="1"/>
        <w:jc w:val="both"/>
        <w:rPr>
          <w:rFonts w:ascii="Palatino Linotype" w:hAnsi="Palatino Linotype"/>
          <w:sz w:val="24"/>
          <w:szCs w:val="24"/>
        </w:rPr>
      </w:pPr>
      <w:r w:rsidRPr="00380BDB">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41EE1" w:rsidRPr="00941EE1">
        <w:rPr>
          <w:rFonts w:ascii="Palatino Linotype" w:hAnsi="Palatino Linotype"/>
          <w:sz w:val="24"/>
          <w:szCs w:val="24"/>
        </w:rPr>
        <w:t xml:space="preserve">CUADRAGÉSIMA </w:t>
      </w:r>
      <w:r w:rsidR="008E6E7D">
        <w:rPr>
          <w:rFonts w:ascii="Palatino Linotype" w:hAnsi="Palatino Linotype"/>
          <w:sz w:val="24"/>
          <w:szCs w:val="24"/>
        </w:rPr>
        <w:t>CUARTA</w:t>
      </w:r>
      <w:r w:rsidR="00941EE1" w:rsidRPr="00941EE1">
        <w:rPr>
          <w:rFonts w:ascii="Palatino Linotype" w:hAnsi="Palatino Linotype"/>
          <w:sz w:val="24"/>
          <w:szCs w:val="24"/>
        </w:rPr>
        <w:t xml:space="preserve"> </w:t>
      </w:r>
      <w:r w:rsidR="00E44F14">
        <w:rPr>
          <w:rFonts w:ascii="Palatino Linotype" w:hAnsi="Palatino Linotype"/>
          <w:sz w:val="24"/>
          <w:szCs w:val="24"/>
        </w:rPr>
        <w:t xml:space="preserve">SESIÓN </w:t>
      </w:r>
      <w:r w:rsidR="00941EE1" w:rsidRPr="00941EE1">
        <w:rPr>
          <w:rFonts w:ascii="Palatino Linotype" w:hAnsi="Palatino Linotype"/>
          <w:sz w:val="24"/>
          <w:szCs w:val="24"/>
        </w:rPr>
        <w:t xml:space="preserve">ORDINARIA CELEBRADA EL </w:t>
      </w:r>
      <w:r w:rsidR="008E6E7D">
        <w:rPr>
          <w:rFonts w:ascii="Palatino Linotype" w:hAnsi="Palatino Linotype"/>
          <w:sz w:val="24"/>
          <w:szCs w:val="24"/>
        </w:rPr>
        <w:t xml:space="preserve">OCHO </w:t>
      </w:r>
      <w:r w:rsidR="00941EE1" w:rsidRPr="00941EE1">
        <w:rPr>
          <w:rFonts w:ascii="Palatino Linotype" w:hAnsi="Palatino Linotype"/>
          <w:sz w:val="24"/>
          <w:szCs w:val="24"/>
        </w:rPr>
        <w:t>(</w:t>
      </w:r>
      <w:r w:rsidR="008E6E7D">
        <w:rPr>
          <w:rFonts w:ascii="Palatino Linotype" w:hAnsi="Palatino Linotype"/>
          <w:sz w:val="24"/>
          <w:szCs w:val="24"/>
        </w:rPr>
        <w:t>8</w:t>
      </w:r>
      <w:r w:rsidR="00941EE1" w:rsidRPr="00941EE1">
        <w:rPr>
          <w:rFonts w:ascii="Palatino Linotype" w:hAnsi="Palatino Linotype"/>
          <w:sz w:val="24"/>
          <w:szCs w:val="24"/>
        </w:rPr>
        <w:t xml:space="preserve">) DE </w:t>
      </w:r>
      <w:r w:rsidR="003419BA">
        <w:rPr>
          <w:rFonts w:ascii="Palatino Linotype" w:hAnsi="Palatino Linotype"/>
          <w:sz w:val="24"/>
          <w:szCs w:val="24"/>
        </w:rPr>
        <w:t>DICIEMBRE</w:t>
      </w:r>
      <w:r w:rsidR="00941EE1" w:rsidRPr="00941EE1">
        <w:rPr>
          <w:rFonts w:ascii="Palatino Linotype" w:hAnsi="Palatino Linotype"/>
          <w:sz w:val="24"/>
          <w:szCs w:val="24"/>
        </w:rPr>
        <w:t xml:space="preserve"> DE DOS MIL VEINTIUNO,</w:t>
      </w:r>
      <w:r w:rsidRPr="00380BDB">
        <w:rPr>
          <w:rFonts w:ascii="Palatino Linotype" w:hAnsi="Palatino Linotype"/>
          <w:sz w:val="24"/>
          <w:szCs w:val="24"/>
        </w:rPr>
        <w:t xml:space="preserve"> ANTE EL SECRETARIO TÉCNICO DEL PLENO ALEXIS TAPIA RAMÍREZ </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4441D51F"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6"/>
      <w:headerReference w:type="default" r:id="rId17"/>
      <w:footerReference w:type="even" r:id="rId18"/>
      <w:footerReference w:type="default" r:id="rId19"/>
      <w:headerReference w:type="first" r:id="rId20"/>
      <w:footerReference w:type="first" r:id="rId21"/>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13A1C" w14:textId="77777777" w:rsidR="00284D7A" w:rsidRDefault="00284D7A">
      <w:r>
        <w:separator/>
      </w:r>
    </w:p>
  </w:endnote>
  <w:endnote w:type="continuationSeparator" w:id="0">
    <w:p w14:paraId="60BFF3C2" w14:textId="77777777" w:rsidR="00284D7A" w:rsidRDefault="0028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C8393" w14:textId="77777777" w:rsidR="005B4E28" w:rsidRDefault="005B4E2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31541B" w:rsidRDefault="0031541B">
            <w:pPr>
              <w:pStyle w:val="Piedepgina"/>
              <w:jc w:val="right"/>
            </w:pPr>
          </w:p>
          <w:p w14:paraId="1F7A191C" w14:textId="2A69F491" w:rsidR="0031541B" w:rsidRDefault="0031541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B4E28">
              <w:rPr>
                <w:b/>
                <w:bCs/>
                <w:noProof/>
              </w:rPr>
              <w:t>38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B4E28">
              <w:rPr>
                <w:b/>
                <w:bCs/>
                <w:noProof/>
              </w:rPr>
              <w:t>38</w:t>
            </w:r>
            <w:r>
              <w:rPr>
                <w:b/>
                <w:bCs/>
                <w:sz w:val="24"/>
                <w:szCs w:val="24"/>
              </w:rPr>
              <w:fldChar w:fldCharType="end"/>
            </w:r>
          </w:p>
        </w:sdtContent>
      </w:sdt>
    </w:sdtContent>
  </w:sdt>
  <w:p w14:paraId="2A221972" w14:textId="77777777" w:rsidR="0031541B" w:rsidRDefault="0031541B">
    <w:pPr>
      <w:pStyle w:val="Piedepgina"/>
    </w:pPr>
  </w:p>
  <w:p w14:paraId="1D6FF208" w14:textId="77777777" w:rsidR="0031541B" w:rsidRDefault="0031541B"/>
  <w:p w14:paraId="70055CD7" w14:textId="77777777" w:rsidR="0031541B" w:rsidRDefault="0031541B"/>
  <w:p w14:paraId="5452645F" w14:textId="77777777" w:rsidR="0031541B" w:rsidRDefault="0031541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31541B" w:rsidRDefault="0031541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B4E2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B4E28">
              <w:rPr>
                <w:b/>
                <w:bCs/>
                <w:noProof/>
              </w:rPr>
              <w:t>38</w:t>
            </w:r>
            <w:r>
              <w:rPr>
                <w:b/>
                <w:bCs/>
                <w:sz w:val="24"/>
                <w:szCs w:val="24"/>
              </w:rPr>
              <w:fldChar w:fldCharType="end"/>
            </w:r>
          </w:p>
        </w:sdtContent>
      </w:sdt>
    </w:sdtContent>
  </w:sdt>
  <w:p w14:paraId="2D12AEB2" w14:textId="77777777" w:rsidR="0031541B" w:rsidRDefault="0031541B">
    <w:pPr>
      <w:pStyle w:val="Piedepgina"/>
    </w:pPr>
  </w:p>
  <w:p w14:paraId="54227169" w14:textId="77777777" w:rsidR="0031541B" w:rsidRDefault="0031541B"/>
  <w:p w14:paraId="7DE40FB1" w14:textId="77777777" w:rsidR="0031541B" w:rsidRDefault="0031541B"/>
  <w:p w14:paraId="33755E87" w14:textId="77777777" w:rsidR="0031541B" w:rsidRDefault="003154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D6D2B" w14:textId="77777777" w:rsidR="00284D7A" w:rsidRDefault="00284D7A">
      <w:r>
        <w:separator/>
      </w:r>
    </w:p>
  </w:footnote>
  <w:footnote w:type="continuationSeparator" w:id="0">
    <w:p w14:paraId="3169AC8A" w14:textId="77777777" w:rsidR="00284D7A" w:rsidRDefault="00284D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31541B" w:rsidRDefault="00284D7A">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31541B" w:rsidRDefault="0031541B"/>
  <w:p w14:paraId="77B719CE" w14:textId="77777777" w:rsidR="0031541B" w:rsidRDefault="0031541B"/>
  <w:p w14:paraId="50A3AAAA" w14:textId="77777777" w:rsidR="0031541B" w:rsidRDefault="003154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31541B" w14:paraId="6255E3A4" w14:textId="77777777" w:rsidTr="00814079">
      <w:trPr>
        <w:trHeight w:val="1435"/>
      </w:trPr>
      <w:tc>
        <w:tcPr>
          <w:tcW w:w="1843" w:type="dxa"/>
          <w:shd w:val="clear" w:color="auto" w:fill="auto"/>
        </w:tcPr>
        <w:p w14:paraId="3E05202F" w14:textId="4A7C9DF8" w:rsidR="0031541B" w:rsidRDefault="0031541B">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31541B" w:rsidRDefault="0031541B"/>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31541B" w14:paraId="727F90BF" w14:textId="77777777" w:rsidTr="00483482">
            <w:trPr>
              <w:trHeight w:val="338"/>
            </w:trPr>
            <w:tc>
              <w:tcPr>
                <w:tcW w:w="2551" w:type="dxa"/>
              </w:tcPr>
              <w:p w14:paraId="23087CD5" w14:textId="77777777" w:rsidR="0031541B" w:rsidRDefault="0031541B">
                <w:pPr>
                  <w:tabs>
                    <w:tab w:val="right" w:pos="8838"/>
                  </w:tabs>
                  <w:ind w:right="-105"/>
                  <w:rPr>
                    <w:rFonts w:ascii="Palatino Linotype" w:eastAsia="Calibri" w:hAnsi="Palatino Linotype" w:cs="Tahoma"/>
                    <w:b/>
                    <w:sz w:val="22"/>
                    <w:szCs w:val="22"/>
                    <w:lang w:eastAsia="en-US"/>
                  </w:rPr>
                </w:pPr>
              </w:p>
              <w:p w14:paraId="410A3741" w14:textId="535C9D39" w:rsidR="0031541B" w:rsidRDefault="0031541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31541B" w:rsidRDefault="0031541B" w:rsidP="00427B6E">
                <w:pPr>
                  <w:tabs>
                    <w:tab w:val="right" w:pos="8838"/>
                  </w:tabs>
                  <w:ind w:right="-105" w:hanging="101"/>
                  <w:jc w:val="both"/>
                  <w:rPr>
                    <w:rFonts w:ascii="Palatino Linotype" w:eastAsia="Calibri" w:hAnsi="Palatino Linotype" w:cs="Tahoma"/>
                    <w:bCs/>
                    <w:sz w:val="22"/>
                    <w:szCs w:val="22"/>
                    <w:lang w:eastAsia="en-US"/>
                  </w:rPr>
                </w:pPr>
              </w:p>
              <w:p w14:paraId="3FF69A05" w14:textId="0370B509" w:rsidR="0031541B" w:rsidRDefault="0031541B" w:rsidP="00BE6E79">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05208/INFOEM/IP/RR/2021 </w:t>
                </w:r>
              </w:p>
            </w:tc>
          </w:tr>
          <w:tr w:rsidR="0031541B" w14:paraId="1389436A" w14:textId="2AE5DDAF" w:rsidTr="00483482">
            <w:trPr>
              <w:trHeight w:val="283"/>
            </w:trPr>
            <w:tc>
              <w:tcPr>
                <w:tcW w:w="2551" w:type="dxa"/>
              </w:tcPr>
              <w:p w14:paraId="22E0F4E9" w14:textId="77777777" w:rsidR="0031541B" w:rsidRDefault="0031541B">
                <w:pPr>
                  <w:tabs>
                    <w:tab w:val="right" w:pos="8838"/>
                  </w:tabs>
                  <w:ind w:right="-105"/>
                  <w:rPr>
                    <w:rFonts w:ascii="Palatino Linotype" w:eastAsia="Calibri" w:hAnsi="Palatino Linotype" w:cs="Tahoma"/>
                    <w:b/>
                    <w:sz w:val="22"/>
                    <w:szCs w:val="22"/>
                    <w:lang w:eastAsia="en-US"/>
                  </w:rPr>
                </w:pPr>
                <w:bookmarkStart w:id="54" w:name="_Hlk33010189"/>
                <w:r>
                  <w:rPr>
                    <w:rFonts w:ascii="Palatino Linotype" w:eastAsia="Calibri" w:hAnsi="Palatino Linotype" w:cs="Tahoma"/>
                    <w:b/>
                    <w:sz w:val="22"/>
                    <w:szCs w:val="22"/>
                    <w:lang w:eastAsia="en-US"/>
                  </w:rPr>
                  <w:t>Sujeto Obligado:</w:t>
                </w:r>
              </w:p>
            </w:tc>
            <w:tc>
              <w:tcPr>
                <w:tcW w:w="4544" w:type="dxa"/>
              </w:tcPr>
              <w:p w14:paraId="2B205C7F" w14:textId="3FF9717F" w:rsidR="0031541B" w:rsidRPr="00A8015B" w:rsidRDefault="0031541B" w:rsidP="00AA12A0">
                <w:pPr>
                  <w:tabs>
                    <w:tab w:val="left" w:pos="2834"/>
                    <w:tab w:val="right" w:pos="8838"/>
                  </w:tabs>
                  <w:ind w:left="-113" w:right="1601"/>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Universidad Tecnológica de Nezahualcóyotl</w:t>
                </w:r>
              </w:p>
            </w:tc>
          </w:tr>
          <w:bookmarkEnd w:id="54"/>
          <w:tr w:rsidR="0031541B" w14:paraId="28CCE4E5" w14:textId="77777777" w:rsidTr="00483482">
            <w:trPr>
              <w:trHeight w:val="283"/>
            </w:trPr>
            <w:tc>
              <w:tcPr>
                <w:tcW w:w="2551" w:type="dxa"/>
              </w:tcPr>
              <w:p w14:paraId="13EBF3BB" w14:textId="6E4ECE4B" w:rsidR="0031541B" w:rsidRDefault="0031541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31541B" w:rsidRDefault="0031541B"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31541B" w:rsidRDefault="0031541B">
          <w:pPr>
            <w:tabs>
              <w:tab w:val="right" w:pos="8838"/>
            </w:tabs>
            <w:ind w:left="-28"/>
            <w:jc w:val="both"/>
            <w:rPr>
              <w:rFonts w:ascii="Arial" w:eastAsia="Calibri" w:hAnsi="Arial" w:cs="Arial"/>
              <w:b/>
              <w:sz w:val="22"/>
              <w:szCs w:val="22"/>
              <w:lang w:eastAsia="en-US"/>
            </w:rPr>
          </w:pPr>
        </w:p>
      </w:tc>
    </w:tr>
  </w:tbl>
  <w:p w14:paraId="07EF2D29" w14:textId="1620A8B4" w:rsidR="0031541B" w:rsidRDefault="00284D7A"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31541B" w:rsidRDefault="0031541B"/>
  <w:p w14:paraId="104386EF" w14:textId="77777777" w:rsidR="0031541B" w:rsidRDefault="0031541B"/>
  <w:p w14:paraId="60A3E393" w14:textId="77777777" w:rsidR="0031541B" w:rsidRDefault="0031541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31541B" w14:paraId="61517A1D" w14:textId="77777777" w:rsidTr="003A6126">
      <w:trPr>
        <w:trHeight w:val="1435"/>
      </w:trPr>
      <w:tc>
        <w:tcPr>
          <w:tcW w:w="1560" w:type="dxa"/>
          <w:shd w:val="clear" w:color="auto" w:fill="auto"/>
        </w:tcPr>
        <w:p w14:paraId="4B74E846" w14:textId="1E0D62B9" w:rsidR="0031541B" w:rsidRDefault="0031541B">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31541B" w14:paraId="7F59E1EF" w14:textId="77777777" w:rsidTr="00483482">
            <w:trPr>
              <w:trHeight w:val="144"/>
            </w:trPr>
            <w:tc>
              <w:tcPr>
                <w:tcW w:w="2444" w:type="dxa"/>
              </w:tcPr>
              <w:p w14:paraId="5EFF942E" w14:textId="77777777" w:rsidR="0031541B" w:rsidRDefault="0031541B" w:rsidP="000D485D">
                <w:pPr>
                  <w:tabs>
                    <w:tab w:val="right" w:pos="8838"/>
                  </w:tabs>
                  <w:ind w:left="-74" w:right="-105"/>
                  <w:rPr>
                    <w:rFonts w:ascii="Palatino Linotype" w:eastAsia="Calibri" w:hAnsi="Palatino Linotype" w:cs="Tahoma"/>
                    <w:b/>
                    <w:sz w:val="22"/>
                    <w:szCs w:val="22"/>
                    <w:lang w:eastAsia="en-US"/>
                  </w:rPr>
                </w:pPr>
                <w:bookmarkStart w:id="55" w:name="_Hlk12526980"/>
                <w:r>
                  <w:rPr>
                    <w:rFonts w:ascii="Palatino Linotype" w:eastAsia="Calibri" w:hAnsi="Palatino Linotype" w:cs="Tahoma"/>
                    <w:b/>
                    <w:sz w:val="22"/>
                    <w:szCs w:val="22"/>
                    <w:lang w:eastAsia="en-US"/>
                  </w:rPr>
                  <w:t>Recurso de Revisión:</w:t>
                </w:r>
              </w:p>
            </w:tc>
            <w:tc>
              <w:tcPr>
                <w:tcW w:w="4646" w:type="dxa"/>
              </w:tcPr>
              <w:p w14:paraId="0DE47EE2" w14:textId="63322F6C" w:rsidR="0031541B" w:rsidRDefault="0031541B" w:rsidP="00085F64">
                <w:pPr>
                  <w:tabs>
                    <w:tab w:val="right" w:pos="8838"/>
                  </w:tabs>
                  <w:ind w:left="-3"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05208/INFOEM/IP/RR/2021</w:t>
                </w:r>
              </w:p>
            </w:tc>
            <w:tc>
              <w:tcPr>
                <w:tcW w:w="3402" w:type="dxa"/>
              </w:tcPr>
              <w:p w14:paraId="11E4533C" w14:textId="3B21362A" w:rsidR="0031541B" w:rsidRDefault="0031541B">
                <w:pPr>
                  <w:tabs>
                    <w:tab w:val="right" w:pos="8838"/>
                  </w:tabs>
                  <w:ind w:left="-74" w:right="-105"/>
                  <w:jc w:val="both"/>
                  <w:rPr>
                    <w:rFonts w:ascii="Palatino Linotype" w:eastAsia="Calibri" w:hAnsi="Palatino Linotype" w:cs="Tahoma"/>
                    <w:bCs/>
                    <w:sz w:val="22"/>
                    <w:szCs w:val="22"/>
                    <w:lang w:eastAsia="en-US"/>
                  </w:rPr>
                </w:pPr>
              </w:p>
            </w:tc>
          </w:tr>
          <w:tr w:rsidR="0031541B" w14:paraId="3FC4FA7D" w14:textId="77777777" w:rsidTr="00483482">
            <w:trPr>
              <w:trHeight w:val="144"/>
            </w:trPr>
            <w:tc>
              <w:tcPr>
                <w:tcW w:w="2444" w:type="dxa"/>
              </w:tcPr>
              <w:p w14:paraId="363D966B" w14:textId="77777777" w:rsidR="0031541B" w:rsidRDefault="0031541B" w:rsidP="000D485D">
                <w:pPr>
                  <w:tabs>
                    <w:tab w:val="right" w:pos="8838"/>
                  </w:tabs>
                  <w:ind w:left="-74" w:right="-105"/>
                  <w:rPr>
                    <w:rFonts w:ascii="Palatino Linotype" w:eastAsia="Calibri" w:hAnsi="Palatino Linotype" w:cs="Tahoma"/>
                    <w:b/>
                    <w:sz w:val="22"/>
                    <w:szCs w:val="22"/>
                    <w:lang w:eastAsia="en-US"/>
                  </w:rPr>
                </w:pPr>
                <w:bookmarkStart w:id="56" w:name="_Hlk10641523"/>
                <w:bookmarkEnd w:id="55"/>
                <w:r>
                  <w:rPr>
                    <w:rFonts w:ascii="Palatino Linotype" w:eastAsia="Calibri" w:hAnsi="Palatino Linotype" w:cs="Tahoma"/>
                    <w:b/>
                    <w:sz w:val="22"/>
                    <w:szCs w:val="22"/>
                    <w:lang w:eastAsia="en-US"/>
                  </w:rPr>
                  <w:t>Recurrente:</w:t>
                </w:r>
              </w:p>
            </w:tc>
            <w:tc>
              <w:tcPr>
                <w:tcW w:w="4646" w:type="dxa"/>
              </w:tcPr>
              <w:p w14:paraId="73C065CD" w14:textId="7D57882C" w:rsidR="0031541B" w:rsidRPr="000A7E5D" w:rsidRDefault="005B4E28" w:rsidP="00A36BE2">
                <w:pPr>
                  <w:tabs>
                    <w:tab w:val="left" w:pos="3122"/>
                    <w:tab w:val="right" w:pos="8838"/>
                  </w:tabs>
                  <w:ind w:right="1457"/>
                  <w:jc w:val="both"/>
                  <w:rPr>
                    <w:rFonts w:ascii="Palatino Linotype" w:eastAsia="Calibri" w:hAnsi="Palatino Linotype" w:cs="Tahoma"/>
                    <w:sz w:val="22"/>
                    <w:szCs w:val="22"/>
                    <w:lang w:eastAsia="en-US"/>
                  </w:rPr>
                </w:pPr>
                <w:r w:rsidRPr="005B4E28">
                  <w:rPr>
                    <w:rFonts w:ascii="Palatino Linotype" w:eastAsia="Calibri" w:hAnsi="Palatino Linotype" w:cs="Tahoma"/>
                    <w:b/>
                    <w:sz w:val="22"/>
                    <w:szCs w:val="22"/>
                    <w:lang w:eastAsia="en-US"/>
                  </w:rPr>
                  <w:t xml:space="preserve">XXXXXXXX </w:t>
                </w:r>
                <w:proofErr w:type="spellStart"/>
                <w:r w:rsidRPr="005B4E28">
                  <w:rPr>
                    <w:rFonts w:ascii="Palatino Linotype" w:eastAsia="Calibri" w:hAnsi="Palatino Linotype" w:cs="Tahoma"/>
                    <w:b/>
                    <w:sz w:val="22"/>
                    <w:szCs w:val="22"/>
                    <w:lang w:eastAsia="en-US"/>
                  </w:rPr>
                  <w:t>XXXXXXXX</w:t>
                </w:r>
                <w:proofErr w:type="spellEnd"/>
                <w:r w:rsidRPr="005B4E28">
                  <w:rPr>
                    <w:rFonts w:ascii="Palatino Linotype" w:eastAsia="Calibri" w:hAnsi="Palatino Linotype" w:cs="Tahoma"/>
                    <w:b/>
                    <w:sz w:val="22"/>
                    <w:szCs w:val="22"/>
                    <w:lang w:eastAsia="en-US"/>
                  </w:rPr>
                  <w:t xml:space="preserve"> </w:t>
                </w:r>
                <w:r>
                  <w:rPr>
                    <w:rFonts w:ascii="Palatino Linotype" w:eastAsia="Calibri" w:hAnsi="Palatino Linotype" w:cs="Tahoma"/>
                    <w:b/>
                    <w:sz w:val="22"/>
                    <w:szCs w:val="22"/>
                    <w:lang w:eastAsia="en-US"/>
                  </w:rPr>
                  <w:t>XXX</w:t>
                </w:r>
                <w:bookmarkStart w:id="57" w:name="_GoBack"/>
                <w:bookmarkEnd w:id="57"/>
              </w:p>
            </w:tc>
            <w:tc>
              <w:tcPr>
                <w:tcW w:w="3402" w:type="dxa"/>
              </w:tcPr>
              <w:p w14:paraId="370E6EFF" w14:textId="3B7EABB6" w:rsidR="0031541B" w:rsidRDefault="0031541B" w:rsidP="003037E1">
                <w:pPr>
                  <w:tabs>
                    <w:tab w:val="left" w:pos="3122"/>
                    <w:tab w:val="right" w:pos="8838"/>
                  </w:tabs>
                  <w:ind w:right="-105"/>
                  <w:jc w:val="both"/>
                  <w:rPr>
                    <w:rFonts w:ascii="Palatino Linotype" w:eastAsia="Calibri" w:hAnsi="Palatino Linotype" w:cs="Tahoma"/>
                    <w:sz w:val="22"/>
                    <w:szCs w:val="22"/>
                    <w:lang w:eastAsia="en-US"/>
                  </w:rPr>
                </w:pPr>
              </w:p>
            </w:tc>
          </w:tr>
          <w:bookmarkEnd w:id="56"/>
          <w:tr w:rsidR="0031541B" w14:paraId="4D832A43" w14:textId="77777777" w:rsidTr="00483482">
            <w:trPr>
              <w:trHeight w:val="283"/>
            </w:trPr>
            <w:tc>
              <w:tcPr>
                <w:tcW w:w="2444" w:type="dxa"/>
              </w:tcPr>
              <w:p w14:paraId="02CA5CB0" w14:textId="77777777" w:rsidR="0031541B" w:rsidRDefault="0031541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167FCBDE" w:rsidR="0031541B" w:rsidRPr="00A36977" w:rsidRDefault="0031541B" w:rsidP="00AA12A0">
                <w:pPr>
                  <w:tabs>
                    <w:tab w:val="right" w:pos="8838"/>
                  </w:tabs>
                  <w:ind w:left="-3" w:right="1740"/>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Universidad Tecnológica de Nezahualcóyotl</w:t>
                </w:r>
              </w:p>
            </w:tc>
            <w:tc>
              <w:tcPr>
                <w:tcW w:w="3402" w:type="dxa"/>
              </w:tcPr>
              <w:p w14:paraId="00F18B8C" w14:textId="77777777" w:rsidR="0031541B" w:rsidRDefault="0031541B">
                <w:pPr>
                  <w:tabs>
                    <w:tab w:val="left" w:pos="2834"/>
                    <w:tab w:val="right" w:pos="8838"/>
                  </w:tabs>
                  <w:ind w:left="-74" w:right="-105"/>
                  <w:jc w:val="both"/>
                  <w:rPr>
                    <w:rFonts w:ascii="Palatino Linotype" w:eastAsia="Calibri" w:hAnsi="Palatino Linotype" w:cs="Tahoma"/>
                    <w:sz w:val="22"/>
                    <w:szCs w:val="22"/>
                    <w:lang w:eastAsia="en-US"/>
                  </w:rPr>
                </w:pPr>
              </w:p>
            </w:tc>
          </w:tr>
          <w:tr w:rsidR="0031541B" w14:paraId="7BC74D7A" w14:textId="77777777" w:rsidTr="00483482">
            <w:trPr>
              <w:trHeight w:val="283"/>
            </w:trPr>
            <w:tc>
              <w:tcPr>
                <w:tcW w:w="2444" w:type="dxa"/>
              </w:tcPr>
              <w:p w14:paraId="3BF93338" w14:textId="01E84F2D" w:rsidR="0031541B" w:rsidRDefault="0031541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31541B" w:rsidRPr="003037E1" w:rsidRDefault="0031541B" w:rsidP="000106C1">
                <w:pPr>
                  <w:tabs>
                    <w:tab w:val="right" w:pos="8838"/>
                  </w:tabs>
                  <w:ind w:left="-3" w:right="145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31541B" w:rsidRDefault="0031541B">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31541B" w:rsidRDefault="0031541B">
          <w:pPr>
            <w:tabs>
              <w:tab w:val="right" w:pos="8838"/>
            </w:tabs>
            <w:ind w:left="-28"/>
            <w:jc w:val="both"/>
            <w:rPr>
              <w:rFonts w:ascii="Arial" w:eastAsia="Calibri" w:hAnsi="Arial" w:cs="Arial"/>
              <w:b/>
              <w:sz w:val="22"/>
              <w:szCs w:val="22"/>
              <w:lang w:eastAsia="en-US"/>
            </w:rPr>
          </w:pPr>
        </w:p>
      </w:tc>
    </w:tr>
  </w:tbl>
  <w:p w14:paraId="5F654A99" w14:textId="6CB7D4AE" w:rsidR="0031541B" w:rsidRDefault="00284D7A"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31541B" w:rsidRDefault="0031541B"/>
  <w:p w14:paraId="69AC6122" w14:textId="77777777" w:rsidR="0031541B" w:rsidRDefault="003154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CF57E7"/>
    <w:multiLevelType w:val="hybridMultilevel"/>
    <w:tmpl w:val="1FCC1A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4F84383"/>
    <w:multiLevelType w:val="multilevel"/>
    <w:tmpl w:val="92BC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1">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57F619A"/>
    <w:multiLevelType w:val="hybridMultilevel"/>
    <w:tmpl w:val="BD062C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B59601C"/>
    <w:multiLevelType w:val="hybridMultilevel"/>
    <w:tmpl w:val="148479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317490"/>
    <w:multiLevelType w:val="hybridMultilevel"/>
    <w:tmpl w:val="FD30DC42"/>
    <w:lvl w:ilvl="0" w:tplc="92BE0B36">
      <w:start w:val="1"/>
      <w:numFmt w:val="decimal"/>
      <w:lvlText w:val="%1."/>
      <w:lvlJc w:val="left"/>
      <w:pPr>
        <w:ind w:left="1778"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03E53D4"/>
    <w:multiLevelType w:val="hybridMultilevel"/>
    <w:tmpl w:val="9FF059D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5">
    <w:nsid w:val="407F0003"/>
    <w:multiLevelType w:val="hybridMultilevel"/>
    <w:tmpl w:val="2E4EB6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C421270"/>
    <w:multiLevelType w:val="hybridMultilevel"/>
    <w:tmpl w:val="07DE12F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nsid w:val="61205F02"/>
    <w:multiLevelType w:val="hybridMultilevel"/>
    <w:tmpl w:val="4AD2B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nsid w:val="645C7350"/>
    <w:multiLevelType w:val="hybridMultilevel"/>
    <w:tmpl w:val="3AC87B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nsid w:val="75DF4CA0"/>
    <w:multiLevelType w:val="hybridMultilevel"/>
    <w:tmpl w:val="D7B83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70136A0"/>
    <w:multiLevelType w:val="hybridMultilevel"/>
    <w:tmpl w:val="49522088"/>
    <w:lvl w:ilvl="0" w:tplc="080A000F">
      <w:start w:val="1"/>
      <w:numFmt w:val="decimal"/>
      <w:lvlText w:val="%1."/>
      <w:lvlJc w:val="left"/>
      <w:pPr>
        <w:ind w:left="9008"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0"/>
  </w:num>
  <w:num w:numId="3">
    <w:abstractNumId w:val="2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9"/>
  </w:num>
  <w:num w:numId="6">
    <w:abstractNumId w:val="11"/>
  </w:num>
  <w:num w:numId="7">
    <w:abstractNumId w:val="1"/>
  </w:num>
  <w:num w:numId="8">
    <w:abstractNumId w:val="13"/>
  </w:num>
  <w:num w:numId="9">
    <w:abstractNumId w:val="29"/>
  </w:num>
  <w:num w:numId="10">
    <w:abstractNumId w:val="45"/>
  </w:num>
  <w:num w:numId="11">
    <w:abstractNumId w:val="43"/>
  </w:num>
  <w:num w:numId="12">
    <w:abstractNumId w:val="32"/>
  </w:num>
  <w:num w:numId="13">
    <w:abstractNumId w:val="15"/>
  </w:num>
  <w:num w:numId="14">
    <w:abstractNumId w:val="7"/>
  </w:num>
  <w:num w:numId="15">
    <w:abstractNumId w:val="28"/>
  </w:num>
  <w:num w:numId="16">
    <w:abstractNumId w:val="27"/>
  </w:num>
  <w:num w:numId="17">
    <w:abstractNumId w:val="8"/>
  </w:num>
  <w:num w:numId="18">
    <w:abstractNumId w:val="24"/>
  </w:num>
  <w:num w:numId="19">
    <w:abstractNumId w:val="22"/>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37"/>
  </w:num>
  <w:num w:numId="23">
    <w:abstractNumId w:val="44"/>
  </w:num>
  <w:num w:numId="24">
    <w:abstractNumId w:val="23"/>
  </w:num>
  <w:num w:numId="25">
    <w:abstractNumId w:val="9"/>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30"/>
  </w:num>
  <w:num w:numId="29">
    <w:abstractNumId w:val="10"/>
  </w:num>
  <w:num w:numId="30">
    <w:abstractNumId w:val="18"/>
  </w:num>
  <w:num w:numId="31">
    <w:abstractNumId w:val="38"/>
  </w:num>
  <w:num w:numId="32">
    <w:abstractNumId w:val="42"/>
  </w:num>
  <w:num w:numId="33">
    <w:abstractNumId w:val="4"/>
  </w:num>
  <w:num w:numId="34">
    <w:abstractNumId w:val="16"/>
  </w:num>
  <w:num w:numId="35">
    <w:abstractNumId w:val="39"/>
  </w:num>
  <w:num w:numId="36">
    <w:abstractNumId w:val="17"/>
  </w:num>
  <w:num w:numId="37">
    <w:abstractNumId w:val="40"/>
  </w:num>
  <w:num w:numId="38">
    <w:abstractNumId w:val="33"/>
  </w:num>
  <w:num w:numId="39">
    <w:abstractNumId w:val="2"/>
  </w:num>
  <w:num w:numId="40">
    <w:abstractNumId w:val="12"/>
  </w:num>
  <w:num w:numId="41">
    <w:abstractNumId w:val="34"/>
  </w:num>
  <w:num w:numId="42">
    <w:abstractNumId w:val="6"/>
  </w:num>
  <w:num w:numId="43">
    <w:abstractNumId w:val="26"/>
  </w:num>
  <w:num w:numId="44">
    <w:abstractNumId w:val="14"/>
  </w:num>
  <w:num w:numId="45">
    <w:abstractNumId w:val="25"/>
  </w:num>
  <w:num w:numId="46">
    <w:abstractNumId w:val="3"/>
  </w:num>
  <w:num w:numId="47">
    <w:abstractNumId w:val="21"/>
  </w:num>
  <w:num w:numId="48">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6C1"/>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F6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572F"/>
    <w:rsid w:val="000B6020"/>
    <w:rsid w:val="000B6107"/>
    <w:rsid w:val="000B7F48"/>
    <w:rsid w:val="000C1986"/>
    <w:rsid w:val="000C2283"/>
    <w:rsid w:val="000C2347"/>
    <w:rsid w:val="000C27CA"/>
    <w:rsid w:val="000C2D70"/>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57956"/>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0DD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4D7A"/>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1F4"/>
    <w:rsid w:val="002C255D"/>
    <w:rsid w:val="002C2EA7"/>
    <w:rsid w:val="002C33B4"/>
    <w:rsid w:val="002C4046"/>
    <w:rsid w:val="002C458A"/>
    <w:rsid w:val="002C51B6"/>
    <w:rsid w:val="002C711A"/>
    <w:rsid w:val="002D15E8"/>
    <w:rsid w:val="002D1819"/>
    <w:rsid w:val="002D1BE4"/>
    <w:rsid w:val="002D1D6C"/>
    <w:rsid w:val="002D3AF7"/>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C1A"/>
    <w:rsid w:val="002F0CE9"/>
    <w:rsid w:val="002F0FC5"/>
    <w:rsid w:val="002F3BD0"/>
    <w:rsid w:val="002F3DBF"/>
    <w:rsid w:val="002F58D8"/>
    <w:rsid w:val="002F5FCB"/>
    <w:rsid w:val="002F69C1"/>
    <w:rsid w:val="002F6F44"/>
    <w:rsid w:val="002F77DA"/>
    <w:rsid w:val="0030032A"/>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41B"/>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4E0"/>
    <w:rsid w:val="00332F55"/>
    <w:rsid w:val="00333116"/>
    <w:rsid w:val="003340EC"/>
    <w:rsid w:val="00334F60"/>
    <w:rsid w:val="00334FBF"/>
    <w:rsid w:val="003350FF"/>
    <w:rsid w:val="0033581B"/>
    <w:rsid w:val="00335E24"/>
    <w:rsid w:val="0034057C"/>
    <w:rsid w:val="003407FA"/>
    <w:rsid w:val="003419BA"/>
    <w:rsid w:val="00341DA8"/>
    <w:rsid w:val="00342BF2"/>
    <w:rsid w:val="00343417"/>
    <w:rsid w:val="00345880"/>
    <w:rsid w:val="00346926"/>
    <w:rsid w:val="003472DE"/>
    <w:rsid w:val="00350142"/>
    <w:rsid w:val="00350D3D"/>
    <w:rsid w:val="00352BAE"/>
    <w:rsid w:val="003535F4"/>
    <w:rsid w:val="00353724"/>
    <w:rsid w:val="00353B6D"/>
    <w:rsid w:val="00354920"/>
    <w:rsid w:val="003556BD"/>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63CA"/>
    <w:rsid w:val="003965EC"/>
    <w:rsid w:val="00396BA0"/>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E7C5A"/>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07B47"/>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55E"/>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3AFA"/>
    <w:rsid w:val="004D452E"/>
    <w:rsid w:val="004D45DF"/>
    <w:rsid w:val="004D583C"/>
    <w:rsid w:val="004D5DB3"/>
    <w:rsid w:val="004E081A"/>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27EA"/>
    <w:rsid w:val="005034EE"/>
    <w:rsid w:val="0050357A"/>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4E28"/>
    <w:rsid w:val="005B5CB1"/>
    <w:rsid w:val="005B5CC4"/>
    <w:rsid w:val="005B6585"/>
    <w:rsid w:val="005B6854"/>
    <w:rsid w:val="005B7D18"/>
    <w:rsid w:val="005B7EA6"/>
    <w:rsid w:val="005C1943"/>
    <w:rsid w:val="005C2452"/>
    <w:rsid w:val="005C37A0"/>
    <w:rsid w:val="005C3851"/>
    <w:rsid w:val="005C4034"/>
    <w:rsid w:val="005C483A"/>
    <w:rsid w:val="005C5FED"/>
    <w:rsid w:val="005C651C"/>
    <w:rsid w:val="005C656A"/>
    <w:rsid w:val="005C7FA3"/>
    <w:rsid w:val="005D120B"/>
    <w:rsid w:val="005D1427"/>
    <w:rsid w:val="005D2178"/>
    <w:rsid w:val="005D22D3"/>
    <w:rsid w:val="005D2411"/>
    <w:rsid w:val="005D457F"/>
    <w:rsid w:val="005D45D7"/>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70EF"/>
    <w:rsid w:val="006172A0"/>
    <w:rsid w:val="006174B6"/>
    <w:rsid w:val="00617E7B"/>
    <w:rsid w:val="0062078C"/>
    <w:rsid w:val="00620868"/>
    <w:rsid w:val="00620C3E"/>
    <w:rsid w:val="00620E8F"/>
    <w:rsid w:val="0062111E"/>
    <w:rsid w:val="00621760"/>
    <w:rsid w:val="006217BB"/>
    <w:rsid w:val="00623CC7"/>
    <w:rsid w:val="0062404F"/>
    <w:rsid w:val="00624AAD"/>
    <w:rsid w:val="00625BD5"/>
    <w:rsid w:val="00625DFB"/>
    <w:rsid w:val="006277B7"/>
    <w:rsid w:val="00627A01"/>
    <w:rsid w:val="00627A22"/>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28D8"/>
    <w:rsid w:val="00682AD1"/>
    <w:rsid w:val="00683A30"/>
    <w:rsid w:val="0068455C"/>
    <w:rsid w:val="00684887"/>
    <w:rsid w:val="006850CE"/>
    <w:rsid w:val="00685A7D"/>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270E"/>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3E65"/>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263"/>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7E5"/>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2E14"/>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7FC"/>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2AA"/>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C10"/>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3EE3"/>
    <w:rsid w:val="008D41B3"/>
    <w:rsid w:val="008D60EF"/>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E7D"/>
    <w:rsid w:val="008E6FF3"/>
    <w:rsid w:val="008E799F"/>
    <w:rsid w:val="008E7B05"/>
    <w:rsid w:val="008E7EF3"/>
    <w:rsid w:val="008F0A29"/>
    <w:rsid w:val="008F18ED"/>
    <w:rsid w:val="008F23E5"/>
    <w:rsid w:val="008F35BB"/>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1EE1"/>
    <w:rsid w:val="00943BCE"/>
    <w:rsid w:val="00945DBE"/>
    <w:rsid w:val="009508A0"/>
    <w:rsid w:val="00953EDC"/>
    <w:rsid w:val="00953FF0"/>
    <w:rsid w:val="00954950"/>
    <w:rsid w:val="009566A5"/>
    <w:rsid w:val="00960346"/>
    <w:rsid w:val="0096040D"/>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5EB6"/>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CAA"/>
    <w:rsid w:val="009C1AFE"/>
    <w:rsid w:val="009C295D"/>
    <w:rsid w:val="009C3E33"/>
    <w:rsid w:val="009C5F24"/>
    <w:rsid w:val="009D00D2"/>
    <w:rsid w:val="009D047D"/>
    <w:rsid w:val="009D048B"/>
    <w:rsid w:val="009D1B5D"/>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12A0"/>
    <w:rsid w:val="00AA2289"/>
    <w:rsid w:val="00AA2AFF"/>
    <w:rsid w:val="00AA2E00"/>
    <w:rsid w:val="00AA35D5"/>
    <w:rsid w:val="00AA417B"/>
    <w:rsid w:val="00AA533F"/>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E5BA1"/>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6975"/>
    <w:rsid w:val="00B200CA"/>
    <w:rsid w:val="00B222A2"/>
    <w:rsid w:val="00B234EC"/>
    <w:rsid w:val="00B235FB"/>
    <w:rsid w:val="00B2564D"/>
    <w:rsid w:val="00B274AE"/>
    <w:rsid w:val="00B274BF"/>
    <w:rsid w:val="00B27BE1"/>
    <w:rsid w:val="00B31222"/>
    <w:rsid w:val="00B318C9"/>
    <w:rsid w:val="00B31FDB"/>
    <w:rsid w:val="00B330C9"/>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A07"/>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E90"/>
    <w:rsid w:val="00B81022"/>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732A"/>
    <w:rsid w:val="00BC758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2E4A"/>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694"/>
    <w:rsid w:val="00C64434"/>
    <w:rsid w:val="00C64A51"/>
    <w:rsid w:val="00C64B27"/>
    <w:rsid w:val="00C65C4D"/>
    <w:rsid w:val="00C66EEB"/>
    <w:rsid w:val="00C6784C"/>
    <w:rsid w:val="00C67AC2"/>
    <w:rsid w:val="00C700DA"/>
    <w:rsid w:val="00C7063C"/>
    <w:rsid w:val="00C714C9"/>
    <w:rsid w:val="00C71F4C"/>
    <w:rsid w:val="00C73C57"/>
    <w:rsid w:val="00C746D9"/>
    <w:rsid w:val="00C74D43"/>
    <w:rsid w:val="00C75CA7"/>
    <w:rsid w:val="00C7683D"/>
    <w:rsid w:val="00C772A0"/>
    <w:rsid w:val="00C80751"/>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2F5"/>
    <w:rsid w:val="00D32B96"/>
    <w:rsid w:val="00D32E24"/>
    <w:rsid w:val="00D3354D"/>
    <w:rsid w:val="00D340C6"/>
    <w:rsid w:val="00D34402"/>
    <w:rsid w:val="00D348F7"/>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41A5"/>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95D"/>
    <w:rsid w:val="00DA4D72"/>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E0808"/>
    <w:rsid w:val="00DE1C03"/>
    <w:rsid w:val="00DE2065"/>
    <w:rsid w:val="00DE2966"/>
    <w:rsid w:val="00DE3079"/>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1871"/>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344"/>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B85"/>
    <w:rsid w:val="00E4236F"/>
    <w:rsid w:val="00E433BE"/>
    <w:rsid w:val="00E43469"/>
    <w:rsid w:val="00E4369C"/>
    <w:rsid w:val="00E43A0F"/>
    <w:rsid w:val="00E445DA"/>
    <w:rsid w:val="00E44F14"/>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1D9C"/>
    <w:rsid w:val="00E7233D"/>
    <w:rsid w:val="00E72967"/>
    <w:rsid w:val="00E75472"/>
    <w:rsid w:val="00E77E5E"/>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5F2D"/>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E8"/>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8"/>
    <w:rsid w:val="00FC6F8C"/>
    <w:rsid w:val="00FC7531"/>
    <w:rsid w:val="00FC7EAA"/>
    <w:rsid w:val="00FD05F2"/>
    <w:rsid w:val="00FD3C34"/>
    <w:rsid w:val="00FD49A2"/>
    <w:rsid w:val="00FD4FA5"/>
    <w:rsid w:val="00FD4FBB"/>
    <w:rsid w:val="00FD5166"/>
    <w:rsid w:val="00FD6CDE"/>
    <w:rsid w:val="00FD758C"/>
    <w:rsid w:val="00FE19D5"/>
    <w:rsid w:val="00FE3D58"/>
    <w:rsid w:val="00FE62DC"/>
    <w:rsid w:val="00FE731D"/>
    <w:rsid w:val="00FE7FD1"/>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8EF20BE8-AFDD-4BD3-A9AF-75C5697CC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3974466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72239750">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4597911">
      <w:bodyDiv w:val="1"/>
      <w:marLeft w:val="0"/>
      <w:marRight w:val="0"/>
      <w:marTop w:val="0"/>
      <w:marBottom w:val="0"/>
      <w:divBdr>
        <w:top w:val="none" w:sz="0" w:space="0" w:color="auto"/>
        <w:left w:val="none" w:sz="0" w:space="0" w:color="auto"/>
        <w:bottom w:val="none" w:sz="0" w:space="0" w:color="auto"/>
        <w:right w:val="none" w:sz="0" w:space="0" w:color="auto"/>
      </w:divBdr>
    </w:div>
    <w:div w:id="399867677">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10412874">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206570758">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 w:id="471336215">
          <w:marLeft w:val="0"/>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sChild>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1006520419">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2057773598">
          <w:marLeft w:val="0"/>
          <w:marRight w:val="0"/>
          <w:marTop w:val="0"/>
          <w:marBottom w:val="82"/>
          <w:divBdr>
            <w:top w:val="none" w:sz="0" w:space="0" w:color="auto"/>
            <w:left w:val="none" w:sz="0" w:space="0" w:color="auto"/>
            <w:bottom w:val="none" w:sz="0" w:space="0" w:color="auto"/>
            <w:right w:val="none" w:sz="0" w:space="0" w:color="auto"/>
          </w:divBdr>
        </w:div>
      </w:divsChild>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1049957798">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3281653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4559453">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39392438">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imex.org.mx/saimex/solicitud/downloadAttach/1240331.page"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aimex.org.mx/saimex/solicitud/downloadAttach/1240330.pag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imex.org.mx/saimex/solicitud/downloadAttach/1237275.page" TargetMode="Externa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aimex.org.mx/saimex/solicitud/downloadAttach/1237274.page"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aimex.org.mx/saimex/solicitud/downloadAttach/1237273.page" TargetMode="External"/><Relationship Id="rId14" Type="http://schemas.openxmlformats.org/officeDocument/2006/relationships/hyperlink" Target="http://saimex.org.mx/saimex/solicitud/downloadAttach/1240332.pa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24DF45-7BD1-4BBC-9B89-7D7EA1247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38</Pages>
  <Words>7552</Words>
  <Characters>41536</Characters>
  <Application>Microsoft Office Word</Application>
  <DocSecurity>0</DocSecurity>
  <Lines>346</Lines>
  <Paragraphs>97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15</cp:revision>
  <cp:lastPrinted>2021-08-18T17:12:00Z</cp:lastPrinted>
  <dcterms:created xsi:type="dcterms:W3CDTF">2021-11-25T23:47:00Z</dcterms:created>
  <dcterms:modified xsi:type="dcterms:W3CDTF">2021-12-09T16:42:00Z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