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F3BDC" w14:textId="77777777" w:rsidR="003F2795" w:rsidRPr="00594DEF" w:rsidRDefault="003F2795" w:rsidP="00594DEF">
      <w:pPr>
        <w:spacing w:line="360" w:lineRule="auto"/>
        <w:jc w:val="center"/>
        <w:rPr>
          <w:rFonts w:ascii="Palatino Linotype" w:hAnsi="Palatino Linotype"/>
          <w:b/>
          <w:u w:val="single"/>
        </w:rPr>
      </w:pPr>
      <w:r w:rsidRPr="00594DEF">
        <w:rPr>
          <w:rFonts w:ascii="Palatino Linotype" w:hAnsi="Palatino Linotype"/>
          <w:b/>
          <w:u w:val="single"/>
        </w:rPr>
        <w:t>ÍNDICE</w:t>
      </w:r>
    </w:p>
    <w:p w14:paraId="14083586" w14:textId="77777777" w:rsidR="003F2795" w:rsidRPr="00594DEF" w:rsidRDefault="003F2795" w:rsidP="00594DEF">
      <w:pPr>
        <w:spacing w:line="360" w:lineRule="auto"/>
        <w:jc w:val="center"/>
        <w:rPr>
          <w:rFonts w:ascii="Palatino Linotype" w:hAnsi="Palatino Linotype"/>
          <w:b/>
          <w:u w:val="single"/>
        </w:rPr>
      </w:pPr>
    </w:p>
    <w:sdt>
      <w:sdtPr>
        <w:rPr>
          <w:rFonts w:ascii="Palatino Linotype" w:eastAsia="Times New Roman" w:hAnsi="Palatino Linotype" w:cs="Times New Roman"/>
          <w:lang w:val="es-ES" w:eastAsia="es-MX"/>
        </w:rPr>
        <w:id w:val="-1245946457"/>
        <w:docPartObj>
          <w:docPartGallery w:val="Table of Contents"/>
          <w:docPartUnique/>
        </w:docPartObj>
      </w:sdtPr>
      <w:sdtEndPr>
        <w:rPr>
          <w:b/>
          <w:bCs/>
        </w:rPr>
      </w:sdtEndPr>
      <w:sdtContent>
        <w:p w14:paraId="7B8C053A" w14:textId="77777777" w:rsidR="00C82000" w:rsidRPr="00C82000" w:rsidRDefault="003F2795" w:rsidP="00C82000">
          <w:pPr>
            <w:pStyle w:val="TDC1"/>
            <w:spacing w:after="0" w:line="480" w:lineRule="auto"/>
            <w:ind w:left="0"/>
            <w:rPr>
              <w:rFonts w:ascii="Palatino Linotype" w:hAnsi="Palatino Linotype"/>
              <w:noProof/>
              <w:sz w:val="22"/>
              <w:szCs w:val="22"/>
              <w:lang w:val="es-MX" w:eastAsia="es-MX"/>
            </w:rPr>
          </w:pPr>
          <w:r w:rsidRPr="00C82000">
            <w:rPr>
              <w:rFonts w:ascii="Palatino Linotype" w:eastAsiaTheme="majorEastAsia" w:hAnsi="Palatino Linotype" w:cstheme="majorBidi"/>
              <w:b/>
              <w:lang w:val="es-MX" w:eastAsia="es-MX"/>
            </w:rPr>
            <w:fldChar w:fldCharType="begin"/>
          </w:r>
          <w:r w:rsidRPr="00C82000">
            <w:rPr>
              <w:rFonts w:ascii="Palatino Linotype" w:hAnsi="Palatino Linotype"/>
              <w:b/>
            </w:rPr>
            <w:instrText xml:space="preserve"> TOC \o "1-3" \h \z \u </w:instrText>
          </w:r>
          <w:r w:rsidRPr="00C82000">
            <w:rPr>
              <w:rFonts w:ascii="Palatino Linotype" w:eastAsiaTheme="majorEastAsia" w:hAnsi="Palatino Linotype" w:cstheme="majorBidi"/>
              <w:b/>
              <w:lang w:val="es-MX" w:eastAsia="es-MX"/>
            </w:rPr>
            <w:fldChar w:fldCharType="separate"/>
          </w:r>
          <w:hyperlink w:anchor="_Toc84445236" w:history="1">
            <w:r w:rsidR="00C82000" w:rsidRPr="00C82000">
              <w:rPr>
                <w:rStyle w:val="Hipervnculo"/>
                <w:rFonts w:ascii="Palatino Linotype" w:hAnsi="Palatino Linotype"/>
                <w:b/>
                <w:noProof/>
                <w:lang w:val="es-ES"/>
              </w:rPr>
              <w:t>A N T E C E D E N T E S</w:t>
            </w:r>
            <w:r w:rsidR="00C82000" w:rsidRPr="00C82000">
              <w:rPr>
                <w:rFonts w:ascii="Palatino Linotype" w:hAnsi="Palatino Linotype"/>
                <w:noProof/>
                <w:webHidden/>
              </w:rPr>
              <w:tab/>
            </w:r>
            <w:r w:rsidR="00C82000" w:rsidRPr="00C82000">
              <w:rPr>
                <w:rFonts w:ascii="Palatino Linotype" w:hAnsi="Palatino Linotype"/>
                <w:noProof/>
                <w:webHidden/>
              </w:rPr>
              <w:fldChar w:fldCharType="begin"/>
            </w:r>
            <w:r w:rsidR="00C82000" w:rsidRPr="00C82000">
              <w:rPr>
                <w:rFonts w:ascii="Palatino Linotype" w:hAnsi="Palatino Linotype"/>
                <w:noProof/>
                <w:webHidden/>
              </w:rPr>
              <w:instrText xml:space="preserve"> PAGEREF _Toc84445236 \h </w:instrText>
            </w:r>
            <w:r w:rsidR="00C82000" w:rsidRPr="00C82000">
              <w:rPr>
                <w:rFonts w:ascii="Palatino Linotype" w:hAnsi="Palatino Linotype"/>
                <w:noProof/>
                <w:webHidden/>
              </w:rPr>
            </w:r>
            <w:r w:rsidR="00C82000" w:rsidRPr="00C82000">
              <w:rPr>
                <w:rFonts w:ascii="Palatino Linotype" w:hAnsi="Palatino Linotype"/>
                <w:noProof/>
                <w:webHidden/>
              </w:rPr>
              <w:fldChar w:fldCharType="separate"/>
            </w:r>
            <w:r w:rsidR="006C4ACC">
              <w:rPr>
                <w:rFonts w:ascii="Palatino Linotype" w:hAnsi="Palatino Linotype"/>
                <w:noProof/>
                <w:webHidden/>
              </w:rPr>
              <w:t>2</w:t>
            </w:r>
            <w:r w:rsidR="00C82000" w:rsidRPr="00C82000">
              <w:rPr>
                <w:rFonts w:ascii="Palatino Linotype" w:hAnsi="Palatino Linotype"/>
                <w:noProof/>
                <w:webHidden/>
              </w:rPr>
              <w:fldChar w:fldCharType="end"/>
            </w:r>
          </w:hyperlink>
        </w:p>
        <w:p w14:paraId="2979456E" w14:textId="77777777" w:rsidR="00C82000" w:rsidRPr="00C82000" w:rsidRDefault="0040666B" w:rsidP="00C82000">
          <w:pPr>
            <w:pStyle w:val="TDC1"/>
            <w:spacing w:after="0" w:line="480" w:lineRule="auto"/>
            <w:ind w:left="0"/>
            <w:rPr>
              <w:rFonts w:ascii="Palatino Linotype" w:hAnsi="Palatino Linotype"/>
              <w:noProof/>
              <w:sz w:val="22"/>
              <w:szCs w:val="22"/>
              <w:lang w:val="es-MX" w:eastAsia="es-MX"/>
            </w:rPr>
          </w:pPr>
          <w:hyperlink w:anchor="_Toc84445239" w:history="1">
            <w:r w:rsidR="00C82000" w:rsidRPr="00C82000">
              <w:rPr>
                <w:rStyle w:val="Hipervnculo"/>
                <w:rFonts w:ascii="Palatino Linotype" w:hAnsi="Palatino Linotype"/>
                <w:b/>
                <w:noProof/>
              </w:rPr>
              <w:t>CONSIDERANDO</w:t>
            </w:r>
            <w:r w:rsidR="00C82000" w:rsidRPr="00C82000">
              <w:rPr>
                <w:rFonts w:ascii="Palatino Linotype" w:hAnsi="Palatino Linotype"/>
                <w:noProof/>
                <w:webHidden/>
              </w:rPr>
              <w:tab/>
            </w:r>
            <w:r w:rsidR="00C82000" w:rsidRPr="00C82000">
              <w:rPr>
                <w:rFonts w:ascii="Palatino Linotype" w:hAnsi="Palatino Linotype"/>
                <w:noProof/>
                <w:webHidden/>
              </w:rPr>
              <w:fldChar w:fldCharType="begin"/>
            </w:r>
            <w:r w:rsidR="00C82000" w:rsidRPr="00C82000">
              <w:rPr>
                <w:rFonts w:ascii="Palatino Linotype" w:hAnsi="Palatino Linotype"/>
                <w:noProof/>
                <w:webHidden/>
              </w:rPr>
              <w:instrText xml:space="preserve"> PAGEREF _Toc84445239 \h </w:instrText>
            </w:r>
            <w:r w:rsidR="00C82000" w:rsidRPr="00C82000">
              <w:rPr>
                <w:rFonts w:ascii="Palatino Linotype" w:hAnsi="Palatino Linotype"/>
                <w:noProof/>
                <w:webHidden/>
              </w:rPr>
            </w:r>
            <w:r w:rsidR="00C82000" w:rsidRPr="00C82000">
              <w:rPr>
                <w:rFonts w:ascii="Palatino Linotype" w:hAnsi="Palatino Linotype"/>
                <w:noProof/>
                <w:webHidden/>
              </w:rPr>
              <w:fldChar w:fldCharType="separate"/>
            </w:r>
            <w:r w:rsidR="006C4ACC">
              <w:rPr>
                <w:rFonts w:ascii="Palatino Linotype" w:hAnsi="Palatino Linotype"/>
                <w:noProof/>
                <w:webHidden/>
              </w:rPr>
              <w:t>7</w:t>
            </w:r>
            <w:r w:rsidR="00C82000" w:rsidRPr="00C82000">
              <w:rPr>
                <w:rFonts w:ascii="Palatino Linotype" w:hAnsi="Palatino Linotype"/>
                <w:noProof/>
                <w:webHidden/>
              </w:rPr>
              <w:fldChar w:fldCharType="end"/>
            </w:r>
          </w:hyperlink>
        </w:p>
        <w:p w14:paraId="2C6953EB" w14:textId="77777777" w:rsidR="00C82000" w:rsidRPr="00C82000" w:rsidRDefault="0040666B" w:rsidP="00C82000">
          <w:pPr>
            <w:pStyle w:val="TDC2"/>
            <w:spacing w:after="0"/>
            <w:rPr>
              <w:rFonts w:ascii="Palatino Linotype" w:hAnsi="Palatino Linotype"/>
              <w:noProof/>
              <w:sz w:val="22"/>
              <w:szCs w:val="22"/>
              <w:lang w:val="es-MX" w:eastAsia="es-MX"/>
            </w:rPr>
          </w:pPr>
          <w:hyperlink w:anchor="_Toc84445240" w:history="1">
            <w:r w:rsidR="00C82000" w:rsidRPr="00C82000">
              <w:rPr>
                <w:rStyle w:val="Hipervnculo"/>
                <w:rFonts w:ascii="Palatino Linotype" w:hAnsi="Palatino Linotype"/>
                <w:b/>
                <w:noProof/>
              </w:rPr>
              <w:t>PRIMERO. De la competencia</w:t>
            </w:r>
            <w:r w:rsidR="00C82000" w:rsidRPr="00C82000">
              <w:rPr>
                <w:rFonts w:ascii="Palatino Linotype" w:hAnsi="Palatino Linotype"/>
                <w:noProof/>
                <w:webHidden/>
              </w:rPr>
              <w:tab/>
            </w:r>
            <w:r w:rsidR="00C82000" w:rsidRPr="00C82000">
              <w:rPr>
                <w:rFonts w:ascii="Palatino Linotype" w:hAnsi="Palatino Linotype"/>
                <w:noProof/>
                <w:webHidden/>
              </w:rPr>
              <w:fldChar w:fldCharType="begin"/>
            </w:r>
            <w:r w:rsidR="00C82000" w:rsidRPr="00C82000">
              <w:rPr>
                <w:rFonts w:ascii="Palatino Linotype" w:hAnsi="Palatino Linotype"/>
                <w:noProof/>
                <w:webHidden/>
              </w:rPr>
              <w:instrText xml:space="preserve"> PAGEREF _Toc84445240 \h </w:instrText>
            </w:r>
            <w:r w:rsidR="00C82000" w:rsidRPr="00C82000">
              <w:rPr>
                <w:rFonts w:ascii="Palatino Linotype" w:hAnsi="Palatino Linotype"/>
                <w:noProof/>
                <w:webHidden/>
              </w:rPr>
            </w:r>
            <w:r w:rsidR="00C82000" w:rsidRPr="00C82000">
              <w:rPr>
                <w:rFonts w:ascii="Palatino Linotype" w:hAnsi="Palatino Linotype"/>
                <w:noProof/>
                <w:webHidden/>
              </w:rPr>
              <w:fldChar w:fldCharType="separate"/>
            </w:r>
            <w:r w:rsidR="006C4ACC">
              <w:rPr>
                <w:rFonts w:ascii="Palatino Linotype" w:hAnsi="Palatino Linotype"/>
                <w:noProof/>
                <w:webHidden/>
              </w:rPr>
              <w:t>7</w:t>
            </w:r>
            <w:r w:rsidR="00C82000" w:rsidRPr="00C82000">
              <w:rPr>
                <w:rFonts w:ascii="Palatino Linotype" w:hAnsi="Palatino Linotype"/>
                <w:noProof/>
                <w:webHidden/>
              </w:rPr>
              <w:fldChar w:fldCharType="end"/>
            </w:r>
          </w:hyperlink>
        </w:p>
        <w:p w14:paraId="5FC538BC" w14:textId="77777777" w:rsidR="00C82000" w:rsidRPr="00C82000" w:rsidRDefault="0040666B" w:rsidP="00C82000">
          <w:pPr>
            <w:pStyle w:val="TDC2"/>
            <w:spacing w:after="0"/>
            <w:rPr>
              <w:rFonts w:ascii="Palatino Linotype" w:hAnsi="Palatino Linotype"/>
              <w:noProof/>
              <w:sz w:val="22"/>
              <w:szCs w:val="22"/>
              <w:lang w:val="es-MX" w:eastAsia="es-MX"/>
            </w:rPr>
          </w:pPr>
          <w:hyperlink w:anchor="_Toc84445241" w:history="1">
            <w:r w:rsidR="00C82000" w:rsidRPr="00C82000">
              <w:rPr>
                <w:rStyle w:val="Hipervnculo"/>
                <w:rFonts w:ascii="Palatino Linotype" w:hAnsi="Palatino Linotype"/>
                <w:b/>
                <w:noProof/>
              </w:rPr>
              <w:t>SEGUNDO. De la oportunidad y procedencia.</w:t>
            </w:r>
            <w:r w:rsidR="00C82000" w:rsidRPr="00C82000">
              <w:rPr>
                <w:rFonts w:ascii="Palatino Linotype" w:hAnsi="Palatino Linotype"/>
                <w:noProof/>
                <w:webHidden/>
              </w:rPr>
              <w:tab/>
            </w:r>
            <w:r w:rsidR="00C82000" w:rsidRPr="00C82000">
              <w:rPr>
                <w:rFonts w:ascii="Palatino Linotype" w:hAnsi="Palatino Linotype"/>
                <w:noProof/>
                <w:webHidden/>
              </w:rPr>
              <w:fldChar w:fldCharType="begin"/>
            </w:r>
            <w:r w:rsidR="00C82000" w:rsidRPr="00C82000">
              <w:rPr>
                <w:rFonts w:ascii="Palatino Linotype" w:hAnsi="Palatino Linotype"/>
                <w:noProof/>
                <w:webHidden/>
              </w:rPr>
              <w:instrText xml:space="preserve"> PAGEREF _Toc84445241 \h </w:instrText>
            </w:r>
            <w:r w:rsidR="00C82000" w:rsidRPr="00C82000">
              <w:rPr>
                <w:rFonts w:ascii="Palatino Linotype" w:hAnsi="Palatino Linotype"/>
                <w:noProof/>
                <w:webHidden/>
              </w:rPr>
            </w:r>
            <w:r w:rsidR="00C82000" w:rsidRPr="00C82000">
              <w:rPr>
                <w:rFonts w:ascii="Palatino Linotype" w:hAnsi="Palatino Linotype"/>
                <w:noProof/>
                <w:webHidden/>
              </w:rPr>
              <w:fldChar w:fldCharType="separate"/>
            </w:r>
            <w:r w:rsidR="006C4ACC">
              <w:rPr>
                <w:rFonts w:ascii="Palatino Linotype" w:hAnsi="Palatino Linotype"/>
                <w:noProof/>
                <w:webHidden/>
              </w:rPr>
              <w:t>8</w:t>
            </w:r>
            <w:r w:rsidR="00C82000" w:rsidRPr="00C82000">
              <w:rPr>
                <w:rFonts w:ascii="Palatino Linotype" w:hAnsi="Palatino Linotype"/>
                <w:noProof/>
                <w:webHidden/>
              </w:rPr>
              <w:fldChar w:fldCharType="end"/>
            </w:r>
          </w:hyperlink>
        </w:p>
        <w:p w14:paraId="2C1E6063" w14:textId="77777777" w:rsidR="00C82000" w:rsidRPr="00C82000" w:rsidRDefault="0040666B" w:rsidP="00C82000">
          <w:pPr>
            <w:pStyle w:val="TDC2"/>
            <w:spacing w:after="0"/>
            <w:rPr>
              <w:rFonts w:ascii="Palatino Linotype" w:hAnsi="Palatino Linotype"/>
              <w:noProof/>
              <w:sz w:val="22"/>
              <w:szCs w:val="22"/>
              <w:lang w:val="es-MX" w:eastAsia="es-MX"/>
            </w:rPr>
          </w:pPr>
          <w:hyperlink w:anchor="_Toc84445242" w:history="1">
            <w:r w:rsidR="00C82000" w:rsidRPr="00C82000">
              <w:rPr>
                <w:rStyle w:val="Hipervnculo"/>
                <w:rFonts w:ascii="Palatino Linotype" w:hAnsi="Palatino Linotype"/>
                <w:b/>
                <w:noProof/>
              </w:rPr>
              <w:t>TERCERO.</w:t>
            </w:r>
            <w:r w:rsidR="00C82000" w:rsidRPr="00C82000">
              <w:rPr>
                <w:rStyle w:val="Hipervnculo"/>
                <w:rFonts w:ascii="Palatino Linotype" w:hAnsi="Palatino Linotype" w:cs="Arial"/>
                <w:b/>
                <w:bCs/>
                <w:noProof/>
              </w:rPr>
              <w:t xml:space="preserve"> Del planteamiento de la </w:t>
            </w:r>
            <w:r w:rsidR="00C82000" w:rsidRPr="00C82000">
              <w:rPr>
                <w:rStyle w:val="Hipervnculo"/>
                <w:rFonts w:ascii="Palatino Linotype" w:hAnsi="Palatino Linotype" w:cs="Arial"/>
                <w:b/>
                <w:bCs/>
                <w:i/>
                <w:noProof/>
              </w:rPr>
              <w:t>Litis</w:t>
            </w:r>
            <w:r w:rsidR="00C82000" w:rsidRPr="00C82000">
              <w:rPr>
                <w:rStyle w:val="Hipervnculo"/>
                <w:rFonts w:ascii="Palatino Linotype" w:hAnsi="Palatino Linotype" w:cs="Arial"/>
                <w:b/>
                <w:bCs/>
                <w:noProof/>
              </w:rPr>
              <w:t>.</w:t>
            </w:r>
            <w:r w:rsidR="00C82000" w:rsidRPr="00C82000">
              <w:rPr>
                <w:rFonts w:ascii="Palatino Linotype" w:hAnsi="Palatino Linotype"/>
                <w:noProof/>
                <w:webHidden/>
              </w:rPr>
              <w:tab/>
            </w:r>
            <w:r w:rsidR="00C82000" w:rsidRPr="00C82000">
              <w:rPr>
                <w:rFonts w:ascii="Palatino Linotype" w:hAnsi="Palatino Linotype"/>
                <w:noProof/>
                <w:webHidden/>
              </w:rPr>
              <w:fldChar w:fldCharType="begin"/>
            </w:r>
            <w:r w:rsidR="00C82000" w:rsidRPr="00C82000">
              <w:rPr>
                <w:rFonts w:ascii="Palatino Linotype" w:hAnsi="Palatino Linotype"/>
                <w:noProof/>
                <w:webHidden/>
              </w:rPr>
              <w:instrText xml:space="preserve"> PAGEREF _Toc84445242 \h </w:instrText>
            </w:r>
            <w:r w:rsidR="00C82000" w:rsidRPr="00C82000">
              <w:rPr>
                <w:rFonts w:ascii="Palatino Linotype" w:hAnsi="Palatino Linotype"/>
                <w:noProof/>
                <w:webHidden/>
              </w:rPr>
            </w:r>
            <w:r w:rsidR="00C82000" w:rsidRPr="00C82000">
              <w:rPr>
                <w:rFonts w:ascii="Palatino Linotype" w:hAnsi="Palatino Linotype"/>
                <w:noProof/>
                <w:webHidden/>
              </w:rPr>
              <w:fldChar w:fldCharType="separate"/>
            </w:r>
            <w:r w:rsidR="006C4ACC">
              <w:rPr>
                <w:rFonts w:ascii="Palatino Linotype" w:hAnsi="Palatino Linotype"/>
                <w:noProof/>
                <w:webHidden/>
              </w:rPr>
              <w:t>8</w:t>
            </w:r>
            <w:r w:rsidR="00C82000" w:rsidRPr="00C82000">
              <w:rPr>
                <w:rFonts w:ascii="Palatino Linotype" w:hAnsi="Palatino Linotype"/>
                <w:noProof/>
                <w:webHidden/>
              </w:rPr>
              <w:fldChar w:fldCharType="end"/>
            </w:r>
          </w:hyperlink>
        </w:p>
        <w:p w14:paraId="24647282" w14:textId="77777777" w:rsidR="00C82000" w:rsidRPr="00C82000" w:rsidRDefault="0040666B" w:rsidP="00C82000">
          <w:pPr>
            <w:pStyle w:val="TDC1"/>
            <w:spacing w:after="0" w:line="480" w:lineRule="auto"/>
            <w:rPr>
              <w:rFonts w:ascii="Palatino Linotype" w:hAnsi="Palatino Linotype"/>
              <w:noProof/>
              <w:sz w:val="22"/>
              <w:szCs w:val="22"/>
              <w:lang w:val="es-MX" w:eastAsia="es-MX"/>
            </w:rPr>
          </w:pPr>
          <w:hyperlink w:anchor="_Toc84445243" w:history="1">
            <w:r w:rsidR="00C82000" w:rsidRPr="00C82000">
              <w:rPr>
                <w:rStyle w:val="Hipervnculo"/>
                <w:rFonts w:ascii="Palatino Linotype" w:hAnsi="Palatino Linotype"/>
                <w:b/>
                <w:noProof/>
              </w:rPr>
              <w:t>CUARTO. Estudio y resolución del asunto.</w:t>
            </w:r>
            <w:r w:rsidR="00C82000" w:rsidRPr="00C82000">
              <w:rPr>
                <w:rFonts w:ascii="Palatino Linotype" w:hAnsi="Palatino Linotype"/>
                <w:noProof/>
                <w:webHidden/>
              </w:rPr>
              <w:tab/>
            </w:r>
            <w:r w:rsidR="00C82000" w:rsidRPr="00C82000">
              <w:rPr>
                <w:rFonts w:ascii="Palatino Linotype" w:hAnsi="Palatino Linotype"/>
                <w:noProof/>
                <w:webHidden/>
              </w:rPr>
              <w:fldChar w:fldCharType="begin"/>
            </w:r>
            <w:r w:rsidR="00C82000" w:rsidRPr="00C82000">
              <w:rPr>
                <w:rFonts w:ascii="Palatino Linotype" w:hAnsi="Palatino Linotype"/>
                <w:noProof/>
                <w:webHidden/>
              </w:rPr>
              <w:instrText xml:space="preserve"> PAGEREF _Toc84445243 \h </w:instrText>
            </w:r>
            <w:r w:rsidR="00C82000" w:rsidRPr="00C82000">
              <w:rPr>
                <w:rFonts w:ascii="Palatino Linotype" w:hAnsi="Palatino Linotype"/>
                <w:noProof/>
                <w:webHidden/>
              </w:rPr>
            </w:r>
            <w:r w:rsidR="00C82000" w:rsidRPr="00C82000">
              <w:rPr>
                <w:rFonts w:ascii="Palatino Linotype" w:hAnsi="Palatino Linotype"/>
                <w:noProof/>
                <w:webHidden/>
              </w:rPr>
              <w:fldChar w:fldCharType="separate"/>
            </w:r>
            <w:r w:rsidR="006C4ACC">
              <w:rPr>
                <w:rFonts w:ascii="Palatino Linotype" w:hAnsi="Palatino Linotype"/>
                <w:noProof/>
                <w:webHidden/>
              </w:rPr>
              <w:t>10</w:t>
            </w:r>
            <w:r w:rsidR="00C82000" w:rsidRPr="00C82000">
              <w:rPr>
                <w:rFonts w:ascii="Palatino Linotype" w:hAnsi="Palatino Linotype"/>
                <w:noProof/>
                <w:webHidden/>
              </w:rPr>
              <w:fldChar w:fldCharType="end"/>
            </w:r>
          </w:hyperlink>
        </w:p>
        <w:p w14:paraId="3C89B613" w14:textId="77777777" w:rsidR="00C82000" w:rsidRPr="00C82000" w:rsidRDefault="0040666B" w:rsidP="00C82000">
          <w:pPr>
            <w:pStyle w:val="TDC2"/>
            <w:spacing w:after="0"/>
            <w:rPr>
              <w:rFonts w:ascii="Palatino Linotype" w:hAnsi="Palatino Linotype"/>
              <w:noProof/>
              <w:sz w:val="22"/>
              <w:szCs w:val="22"/>
              <w:lang w:val="es-MX" w:eastAsia="es-MX"/>
            </w:rPr>
          </w:pPr>
          <w:hyperlink w:anchor="_Toc84445244" w:history="1">
            <w:r w:rsidR="00C82000" w:rsidRPr="00C82000">
              <w:rPr>
                <w:rStyle w:val="Hipervnculo"/>
                <w:rFonts w:ascii="Palatino Linotype" w:hAnsi="Palatino Linotype"/>
                <w:noProof/>
              </w:rPr>
              <w:t></w:t>
            </w:r>
            <w:r w:rsidR="00C82000" w:rsidRPr="00C82000">
              <w:rPr>
                <w:rFonts w:ascii="Palatino Linotype" w:hAnsi="Palatino Linotype"/>
                <w:noProof/>
                <w:sz w:val="22"/>
                <w:szCs w:val="22"/>
                <w:lang w:val="es-MX" w:eastAsia="es-MX"/>
              </w:rPr>
              <w:tab/>
            </w:r>
            <w:r w:rsidR="00C82000" w:rsidRPr="00C82000">
              <w:rPr>
                <w:rStyle w:val="Hipervnculo"/>
                <w:rFonts w:ascii="Palatino Linotype" w:hAnsi="Palatino Linotype"/>
                <w:b/>
                <w:noProof/>
              </w:rPr>
              <w:t>Del derecho de petición.</w:t>
            </w:r>
            <w:r w:rsidR="00C82000" w:rsidRPr="00C82000">
              <w:rPr>
                <w:rFonts w:ascii="Palatino Linotype" w:hAnsi="Palatino Linotype"/>
                <w:noProof/>
                <w:webHidden/>
              </w:rPr>
              <w:tab/>
            </w:r>
            <w:r w:rsidR="00C82000" w:rsidRPr="00C82000">
              <w:rPr>
                <w:rFonts w:ascii="Palatino Linotype" w:hAnsi="Palatino Linotype"/>
                <w:noProof/>
                <w:webHidden/>
              </w:rPr>
              <w:fldChar w:fldCharType="begin"/>
            </w:r>
            <w:r w:rsidR="00C82000" w:rsidRPr="00C82000">
              <w:rPr>
                <w:rFonts w:ascii="Palatino Linotype" w:hAnsi="Palatino Linotype"/>
                <w:noProof/>
                <w:webHidden/>
              </w:rPr>
              <w:instrText xml:space="preserve"> PAGEREF _Toc84445244 \h </w:instrText>
            </w:r>
            <w:r w:rsidR="00C82000" w:rsidRPr="00C82000">
              <w:rPr>
                <w:rFonts w:ascii="Palatino Linotype" w:hAnsi="Palatino Linotype"/>
                <w:noProof/>
                <w:webHidden/>
              </w:rPr>
            </w:r>
            <w:r w:rsidR="00C82000" w:rsidRPr="00C82000">
              <w:rPr>
                <w:rFonts w:ascii="Palatino Linotype" w:hAnsi="Palatino Linotype"/>
                <w:noProof/>
                <w:webHidden/>
              </w:rPr>
              <w:fldChar w:fldCharType="separate"/>
            </w:r>
            <w:r w:rsidR="006C4ACC">
              <w:rPr>
                <w:rFonts w:ascii="Palatino Linotype" w:hAnsi="Palatino Linotype"/>
                <w:noProof/>
                <w:webHidden/>
              </w:rPr>
              <w:t>10</w:t>
            </w:r>
            <w:r w:rsidR="00C82000" w:rsidRPr="00C82000">
              <w:rPr>
                <w:rFonts w:ascii="Palatino Linotype" w:hAnsi="Palatino Linotype"/>
                <w:noProof/>
                <w:webHidden/>
              </w:rPr>
              <w:fldChar w:fldCharType="end"/>
            </w:r>
          </w:hyperlink>
        </w:p>
        <w:p w14:paraId="0A1AD05F" w14:textId="77777777" w:rsidR="00C82000" w:rsidRPr="00C82000" w:rsidRDefault="0040666B" w:rsidP="00C82000">
          <w:pPr>
            <w:pStyle w:val="TDC2"/>
            <w:spacing w:after="0"/>
            <w:rPr>
              <w:rFonts w:ascii="Palatino Linotype" w:hAnsi="Palatino Linotype"/>
              <w:noProof/>
              <w:sz w:val="22"/>
              <w:szCs w:val="22"/>
              <w:lang w:val="es-MX" w:eastAsia="es-MX"/>
            </w:rPr>
          </w:pPr>
          <w:hyperlink w:anchor="_Toc84445245" w:history="1">
            <w:r w:rsidR="00C82000" w:rsidRPr="00C82000">
              <w:rPr>
                <w:rStyle w:val="Hipervnculo"/>
                <w:rFonts w:ascii="Palatino Linotype" w:hAnsi="Palatino Linotype"/>
                <w:noProof/>
              </w:rPr>
              <w:t></w:t>
            </w:r>
            <w:r w:rsidR="00C82000" w:rsidRPr="00C82000">
              <w:rPr>
                <w:rFonts w:ascii="Palatino Linotype" w:hAnsi="Palatino Linotype"/>
                <w:noProof/>
                <w:sz w:val="22"/>
                <w:szCs w:val="22"/>
                <w:lang w:val="es-MX" w:eastAsia="es-MX"/>
              </w:rPr>
              <w:tab/>
            </w:r>
            <w:r w:rsidR="00C82000" w:rsidRPr="00C82000">
              <w:rPr>
                <w:rStyle w:val="Hipervnculo"/>
                <w:rFonts w:ascii="Palatino Linotype" w:hAnsi="Palatino Linotype"/>
                <w:b/>
                <w:noProof/>
              </w:rPr>
              <w:t>De la denuncia.</w:t>
            </w:r>
            <w:r w:rsidR="00C82000" w:rsidRPr="00C82000">
              <w:rPr>
                <w:rFonts w:ascii="Palatino Linotype" w:hAnsi="Palatino Linotype"/>
                <w:noProof/>
                <w:webHidden/>
              </w:rPr>
              <w:tab/>
            </w:r>
            <w:r w:rsidR="00C82000" w:rsidRPr="00C82000">
              <w:rPr>
                <w:rFonts w:ascii="Palatino Linotype" w:hAnsi="Palatino Linotype"/>
                <w:noProof/>
                <w:webHidden/>
              </w:rPr>
              <w:fldChar w:fldCharType="begin"/>
            </w:r>
            <w:r w:rsidR="00C82000" w:rsidRPr="00C82000">
              <w:rPr>
                <w:rFonts w:ascii="Palatino Linotype" w:hAnsi="Palatino Linotype"/>
                <w:noProof/>
                <w:webHidden/>
              </w:rPr>
              <w:instrText xml:space="preserve"> PAGEREF _Toc84445245 \h </w:instrText>
            </w:r>
            <w:r w:rsidR="00C82000" w:rsidRPr="00C82000">
              <w:rPr>
                <w:rFonts w:ascii="Palatino Linotype" w:hAnsi="Palatino Linotype"/>
                <w:noProof/>
                <w:webHidden/>
              </w:rPr>
            </w:r>
            <w:r w:rsidR="00C82000" w:rsidRPr="00C82000">
              <w:rPr>
                <w:rFonts w:ascii="Palatino Linotype" w:hAnsi="Palatino Linotype"/>
                <w:noProof/>
                <w:webHidden/>
              </w:rPr>
              <w:fldChar w:fldCharType="separate"/>
            </w:r>
            <w:r w:rsidR="006C4ACC">
              <w:rPr>
                <w:rFonts w:ascii="Palatino Linotype" w:hAnsi="Palatino Linotype"/>
                <w:noProof/>
                <w:webHidden/>
              </w:rPr>
              <w:t>15</w:t>
            </w:r>
            <w:r w:rsidR="00C82000" w:rsidRPr="00C82000">
              <w:rPr>
                <w:rFonts w:ascii="Palatino Linotype" w:hAnsi="Palatino Linotype"/>
                <w:noProof/>
                <w:webHidden/>
              </w:rPr>
              <w:fldChar w:fldCharType="end"/>
            </w:r>
          </w:hyperlink>
        </w:p>
        <w:p w14:paraId="41B87B58" w14:textId="77777777" w:rsidR="00C82000" w:rsidRPr="00C82000" w:rsidRDefault="0040666B" w:rsidP="00C82000">
          <w:pPr>
            <w:pStyle w:val="TDC2"/>
            <w:spacing w:after="0"/>
            <w:rPr>
              <w:rFonts w:ascii="Palatino Linotype" w:hAnsi="Palatino Linotype"/>
              <w:noProof/>
              <w:sz w:val="22"/>
              <w:szCs w:val="22"/>
              <w:lang w:val="es-MX" w:eastAsia="es-MX"/>
            </w:rPr>
          </w:pPr>
          <w:hyperlink w:anchor="_Toc84445246" w:history="1">
            <w:r w:rsidR="00C82000" w:rsidRPr="00C82000">
              <w:rPr>
                <w:rStyle w:val="Hipervnculo"/>
                <w:rFonts w:ascii="Palatino Linotype" w:hAnsi="Palatino Linotype"/>
                <w:b/>
                <w:noProof/>
              </w:rPr>
              <w:t>QUINTO. De la versión pública</w:t>
            </w:r>
            <w:r w:rsidR="00C82000" w:rsidRPr="00C82000">
              <w:rPr>
                <w:rFonts w:ascii="Palatino Linotype" w:hAnsi="Palatino Linotype"/>
                <w:noProof/>
                <w:webHidden/>
              </w:rPr>
              <w:tab/>
            </w:r>
            <w:r w:rsidR="00C82000" w:rsidRPr="00C82000">
              <w:rPr>
                <w:rFonts w:ascii="Palatino Linotype" w:hAnsi="Palatino Linotype"/>
                <w:noProof/>
                <w:webHidden/>
              </w:rPr>
              <w:fldChar w:fldCharType="begin"/>
            </w:r>
            <w:r w:rsidR="00C82000" w:rsidRPr="00C82000">
              <w:rPr>
                <w:rFonts w:ascii="Palatino Linotype" w:hAnsi="Palatino Linotype"/>
                <w:noProof/>
                <w:webHidden/>
              </w:rPr>
              <w:instrText xml:space="preserve"> PAGEREF _Toc84445246 \h </w:instrText>
            </w:r>
            <w:r w:rsidR="00C82000" w:rsidRPr="00C82000">
              <w:rPr>
                <w:rFonts w:ascii="Palatino Linotype" w:hAnsi="Palatino Linotype"/>
                <w:noProof/>
                <w:webHidden/>
              </w:rPr>
            </w:r>
            <w:r w:rsidR="00C82000" w:rsidRPr="00C82000">
              <w:rPr>
                <w:rFonts w:ascii="Palatino Linotype" w:hAnsi="Palatino Linotype"/>
                <w:noProof/>
                <w:webHidden/>
              </w:rPr>
              <w:fldChar w:fldCharType="separate"/>
            </w:r>
            <w:r w:rsidR="006C4ACC">
              <w:rPr>
                <w:rFonts w:ascii="Palatino Linotype" w:hAnsi="Palatino Linotype"/>
                <w:noProof/>
                <w:webHidden/>
              </w:rPr>
              <w:t>24</w:t>
            </w:r>
            <w:r w:rsidR="00C82000" w:rsidRPr="00C82000">
              <w:rPr>
                <w:rFonts w:ascii="Palatino Linotype" w:hAnsi="Palatino Linotype"/>
                <w:noProof/>
                <w:webHidden/>
              </w:rPr>
              <w:fldChar w:fldCharType="end"/>
            </w:r>
          </w:hyperlink>
        </w:p>
        <w:p w14:paraId="655A0A07" w14:textId="77777777" w:rsidR="00C82000" w:rsidRPr="00C82000" w:rsidRDefault="0040666B" w:rsidP="00C82000">
          <w:pPr>
            <w:pStyle w:val="TDC1"/>
            <w:spacing w:after="0" w:line="480" w:lineRule="auto"/>
            <w:ind w:left="0"/>
            <w:rPr>
              <w:rFonts w:ascii="Palatino Linotype" w:hAnsi="Palatino Linotype"/>
              <w:noProof/>
              <w:sz w:val="22"/>
              <w:szCs w:val="22"/>
              <w:lang w:val="es-MX" w:eastAsia="es-MX"/>
            </w:rPr>
          </w:pPr>
          <w:hyperlink w:anchor="_Toc84445251" w:history="1">
            <w:r w:rsidR="00C82000" w:rsidRPr="00C82000">
              <w:rPr>
                <w:rStyle w:val="Hipervnculo"/>
                <w:rFonts w:ascii="Palatino Linotype" w:eastAsia="Calibri" w:hAnsi="Palatino Linotype"/>
                <w:b/>
                <w:noProof/>
                <w:lang w:val="es-ES"/>
              </w:rPr>
              <w:t>R E S O L U T I V O S</w:t>
            </w:r>
            <w:r w:rsidR="00C82000" w:rsidRPr="00C82000">
              <w:rPr>
                <w:rFonts w:ascii="Palatino Linotype" w:hAnsi="Palatino Linotype"/>
                <w:noProof/>
                <w:webHidden/>
              </w:rPr>
              <w:tab/>
            </w:r>
            <w:r w:rsidR="00C82000" w:rsidRPr="00C82000">
              <w:rPr>
                <w:rFonts w:ascii="Palatino Linotype" w:hAnsi="Palatino Linotype"/>
                <w:noProof/>
                <w:webHidden/>
              </w:rPr>
              <w:fldChar w:fldCharType="begin"/>
            </w:r>
            <w:r w:rsidR="00C82000" w:rsidRPr="00C82000">
              <w:rPr>
                <w:rFonts w:ascii="Palatino Linotype" w:hAnsi="Palatino Linotype"/>
                <w:noProof/>
                <w:webHidden/>
              </w:rPr>
              <w:instrText xml:space="preserve"> PAGEREF _Toc84445251 \h </w:instrText>
            </w:r>
            <w:r w:rsidR="00C82000" w:rsidRPr="00C82000">
              <w:rPr>
                <w:rFonts w:ascii="Palatino Linotype" w:hAnsi="Palatino Linotype"/>
                <w:noProof/>
                <w:webHidden/>
              </w:rPr>
            </w:r>
            <w:r w:rsidR="00C82000" w:rsidRPr="00C82000">
              <w:rPr>
                <w:rFonts w:ascii="Palatino Linotype" w:hAnsi="Palatino Linotype"/>
                <w:noProof/>
                <w:webHidden/>
              </w:rPr>
              <w:fldChar w:fldCharType="separate"/>
            </w:r>
            <w:r w:rsidR="006C4ACC">
              <w:rPr>
                <w:rFonts w:ascii="Palatino Linotype" w:hAnsi="Palatino Linotype"/>
                <w:noProof/>
                <w:webHidden/>
              </w:rPr>
              <w:t>38</w:t>
            </w:r>
            <w:r w:rsidR="00C82000" w:rsidRPr="00C82000">
              <w:rPr>
                <w:rFonts w:ascii="Palatino Linotype" w:hAnsi="Palatino Linotype"/>
                <w:noProof/>
                <w:webHidden/>
              </w:rPr>
              <w:fldChar w:fldCharType="end"/>
            </w:r>
          </w:hyperlink>
        </w:p>
        <w:p w14:paraId="4A30CCE5" w14:textId="77777777" w:rsidR="003F2795" w:rsidRPr="00594DEF" w:rsidRDefault="003F2795" w:rsidP="00C82000">
          <w:pPr>
            <w:tabs>
              <w:tab w:val="right" w:leader="dot" w:pos="8647"/>
            </w:tabs>
            <w:spacing w:line="480" w:lineRule="auto"/>
            <w:rPr>
              <w:rFonts w:ascii="Palatino Linotype" w:hAnsi="Palatino Linotype"/>
            </w:rPr>
          </w:pPr>
          <w:r w:rsidRPr="00C82000">
            <w:rPr>
              <w:rFonts w:ascii="Palatino Linotype" w:hAnsi="Palatino Linotype"/>
              <w:b/>
              <w:bCs/>
              <w:lang w:val="es-ES"/>
            </w:rPr>
            <w:fldChar w:fldCharType="end"/>
          </w:r>
        </w:p>
      </w:sdtContent>
    </w:sdt>
    <w:p w14:paraId="4D3152F2" w14:textId="77777777" w:rsidR="003F2795" w:rsidRPr="00594DEF" w:rsidRDefault="003F2795" w:rsidP="00594DEF">
      <w:pPr>
        <w:tabs>
          <w:tab w:val="left" w:pos="3465"/>
        </w:tabs>
        <w:spacing w:line="360" w:lineRule="auto"/>
        <w:jc w:val="both"/>
        <w:rPr>
          <w:rFonts w:ascii="Palatino Linotype" w:hAnsi="Palatino Linotype"/>
        </w:rPr>
      </w:pPr>
    </w:p>
    <w:p w14:paraId="7EA18952" w14:textId="77777777" w:rsidR="000D23BF" w:rsidRPr="00594DEF" w:rsidRDefault="000D23BF" w:rsidP="00594DEF">
      <w:pPr>
        <w:tabs>
          <w:tab w:val="left" w:pos="3465"/>
        </w:tabs>
        <w:spacing w:line="360" w:lineRule="auto"/>
        <w:jc w:val="both"/>
        <w:rPr>
          <w:rFonts w:ascii="Palatino Linotype" w:hAnsi="Palatino Linotype"/>
        </w:rPr>
      </w:pPr>
    </w:p>
    <w:p w14:paraId="12D80403" w14:textId="77777777" w:rsidR="007B58BC" w:rsidRDefault="007B58BC" w:rsidP="00594DEF">
      <w:pPr>
        <w:tabs>
          <w:tab w:val="left" w:pos="3465"/>
        </w:tabs>
        <w:spacing w:line="360" w:lineRule="auto"/>
        <w:jc w:val="both"/>
        <w:rPr>
          <w:rFonts w:ascii="Palatino Linotype" w:hAnsi="Palatino Linotype"/>
        </w:rPr>
      </w:pPr>
    </w:p>
    <w:p w14:paraId="3C7C65C9" w14:textId="77777777" w:rsidR="00C82000" w:rsidRDefault="00C82000" w:rsidP="00594DEF">
      <w:pPr>
        <w:tabs>
          <w:tab w:val="left" w:pos="3465"/>
        </w:tabs>
        <w:spacing w:line="360" w:lineRule="auto"/>
        <w:jc w:val="both"/>
        <w:rPr>
          <w:rFonts w:ascii="Palatino Linotype" w:hAnsi="Palatino Linotype"/>
        </w:rPr>
      </w:pPr>
    </w:p>
    <w:p w14:paraId="0B599961" w14:textId="77777777" w:rsidR="00C82000" w:rsidRPr="00594DEF" w:rsidRDefault="00C82000" w:rsidP="00594DEF">
      <w:pPr>
        <w:tabs>
          <w:tab w:val="left" w:pos="3465"/>
        </w:tabs>
        <w:spacing w:line="360" w:lineRule="auto"/>
        <w:jc w:val="both"/>
        <w:rPr>
          <w:rFonts w:ascii="Palatino Linotype" w:hAnsi="Palatino Linotype"/>
        </w:rPr>
      </w:pPr>
    </w:p>
    <w:p w14:paraId="0033714A" w14:textId="28199784" w:rsidR="009417CA" w:rsidRDefault="009417CA" w:rsidP="00594DEF">
      <w:pPr>
        <w:tabs>
          <w:tab w:val="left" w:pos="3465"/>
        </w:tabs>
        <w:spacing w:line="360" w:lineRule="auto"/>
        <w:jc w:val="both"/>
        <w:rPr>
          <w:rFonts w:ascii="Palatino Linotype" w:hAnsi="Palatino Linotype"/>
        </w:rPr>
      </w:pPr>
      <w:r w:rsidRPr="00594DE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6A4789">
        <w:rPr>
          <w:rFonts w:ascii="Palatino Linotype" w:hAnsi="Palatino Linotype"/>
        </w:rPr>
        <w:t>tre</w:t>
      </w:r>
      <w:r w:rsidR="009663CA" w:rsidRPr="00594DEF">
        <w:rPr>
          <w:rFonts w:ascii="Palatino Linotype" w:hAnsi="Palatino Linotype"/>
        </w:rPr>
        <w:t>ce</w:t>
      </w:r>
      <w:r w:rsidRPr="00594DEF">
        <w:rPr>
          <w:rFonts w:ascii="Palatino Linotype" w:hAnsi="Palatino Linotype"/>
        </w:rPr>
        <w:t xml:space="preserve"> (</w:t>
      </w:r>
      <w:r w:rsidR="009663CA" w:rsidRPr="00594DEF">
        <w:rPr>
          <w:rFonts w:ascii="Palatino Linotype" w:hAnsi="Palatino Linotype"/>
        </w:rPr>
        <w:t>1</w:t>
      </w:r>
      <w:r w:rsidR="006A4789">
        <w:rPr>
          <w:rFonts w:ascii="Palatino Linotype" w:hAnsi="Palatino Linotype"/>
        </w:rPr>
        <w:t>3</w:t>
      </w:r>
      <w:r w:rsidRPr="00594DEF">
        <w:rPr>
          <w:rFonts w:ascii="Palatino Linotype" w:hAnsi="Palatino Linotype"/>
        </w:rPr>
        <w:t xml:space="preserve">) de </w:t>
      </w:r>
      <w:r w:rsidR="006A4789">
        <w:rPr>
          <w:rFonts w:ascii="Palatino Linotype" w:hAnsi="Palatino Linotype"/>
        </w:rPr>
        <w:t>octu</w:t>
      </w:r>
      <w:r w:rsidR="00F8739B" w:rsidRPr="00594DEF">
        <w:rPr>
          <w:rFonts w:ascii="Palatino Linotype" w:hAnsi="Palatino Linotype"/>
        </w:rPr>
        <w:t>bre</w:t>
      </w:r>
      <w:r w:rsidRPr="00594DEF">
        <w:rPr>
          <w:rFonts w:ascii="Palatino Linotype" w:hAnsi="Palatino Linotype"/>
        </w:rPr>
        <w:t xml:space="preserve"> de dos mil veintiuno.</w:t>
      </w:r>
    </w:p>
    <w:p w14:paraId="472AD62D" w14:textId="77777777" w:rsidR="00594DEF" w:rsidRPr="00594DEF" w:rsidRDefault="00594DEF" w:rsidP="00594DEF">
      <w:pPr>
        <w:tabs>
          <w:tab w:val="left" w:pos="3465"/>
        </w:tabs>
        <w:spacing w:line="360" w:lineRule="auto"/>
        <w:jc w:val="both"/>
        <w:rPr>
          <w:rFonts w:ascii="Palatino Linotype" w:hAnsi="Palatino Linotype"/>
        </w:rPr>
      </w:pPr>
    </w:p>
    <w:p w14:paraId="508DDC74" w14:textId="0259DF86" w:rsidR="009417CA" w:rsidRDefault="009417CA" w:rsidP="00594DEF">
      <w:pPr>
        <w:spacing w:line="360" w:lineRule="auto"/>
        <w:jc w:val="both"/>
        <w:rPr>
          <w:rFonts w:ascii="Palatino Linotype" w:hAnsi="Palatino Linotype"/>
        </w:rPr>
      </w:pPr>
      <w:r w:rsidRPr="00594DEF">
        <w:rPr>
          <w:rFonts w:ascii="Palatino Linotype" w:hAnsi="Palatino Linotype"/>
          <w:b/>
        </w:rPr>
        <w:t>VISTO</w:t>
      </w:r>
      <w:r w:rsidRPr="00594DEF">
        <w:rPr>
          <w:rFonts w:ascii="Palatino Linotype" w:hAnsi="Palatino Linotype"/>
        </w:rPr>
        <w:t xml:space="preserve"> el expediente electrónico formado con motivo del </w:t>
      </w:r>
      <w:r w:rsidR="007D4707" w:rsidRPr="00594DEF">
        <w:rPr>
          <w:rFonts w:ascii="Palatino Linotype" w:hAnsi="Palatino Linotype"/>
        </w:rPr>
        <w:t>R</w:t>
      </w:r>
      <w:r w:rsidRPr="00594DEF">
        <w:rPr>
          <w:rFonts w:ascii="Palatino Linotype" w:hAnsi="Palatino Linotype"/>
        </w:rPr>
        <w:t xml:space="preserve">ecurso de </w:t>
      </w:r>
      <w:r w:rsidR="007D4707" w:rsidRPr="00594DEF">
        <w:rPr>
          <w:rFonts w:ascii="Palatino Linotype" w:hAnsi="Palatino Linotype"/>
        </w:rPr>
        <w:t>R</w:t>
      </w:r>
      <w:r w:rsidRPr="00594DEF">
        <w:rPr>
          <w:rFonts w:ascii="Palatino Linotype" w:hAnsi="Palatino Linotype"/>
        </w:rPr>
        <w:t xml:space="preserve">evisión </w:t>
      </w:r>
      <w:r w:rsidR="009663CA" w:rsidRPr="00594DEF">
        <w:rPr>
          <w:rFonts w:ascii="Palatino Linotype" w:hAnsi="Palatino Linotype"/>
          <w:b/>
        </w:rPr>
        <w:t>0</w:t>
      </w:r>
      <w:r w:rsidR="007B58BC" w:rsidRPr="00594DEF">
        <w:rPr>
          <w:rFonts w:ascii="Palatino Linotype" w:hAnsi="Palatino Linotype"/>
          <w:b/>
        </w:rPr>
        <w:t>4238</w:t>
      </w:r>
      <w:r w:rsidR="009663CA" w:rsidRPr="00594DEF">
        <w:rPr>
          <w:rFonts w:ascii="Palatino Linotype" w:hAnsi="Palatino Linotype"/>
          <w:b/>
        </w:rPr>
        <w:t>/INFOEM/IP/RR/2021</w:t>
      </w:r>
      <w:r w:rsidRPr="00594DEF">
        <w:rPr>
          <w:rFonts w:ascii="Palatino Linotype" w:hAnsi="Palatino Linotype"/>
          <w:b/>
        </w:rPr>
        <w:t>,</w:t>
      </w:r>
      <w:r w:rsidRPr="00594DEF">
        <w:rPr>
          <w:rFonts w:ascii="Palatino Linotype" w:hAnsi="Palatino Linotype" w:cs="Arial"/>
          <w:b/>
          <w:bCs/>
        </w:rPr>
        <w:t xml:space="preserve"> </w:t>
      </w:r>
      <w:r w:rsidRPr="00594DEF">
        <w:rPr>
          <w:rFonts w:ascii="Palatino Linotype" w:hAnsi="Palatino Linotype"/>
        </w:rPr>
        <w:t xml:space="preserve">promovido por </w:t>
      </w:r>
      <w:proofErr w:type="spellStart"/>
      <w:r w:rsidR="00C5178E">
        <w:rPr>
          <w:rFonts w:ascii="Palatino Linotype" w:hAnsi="Palatino Linotype"/>
          <w:b/>
        </w:rPr>
        <w:t>Xxxxx</w:t>
      </w:r>
      <w:proofErr w:type="spellEnd"/>
      <w:r w:rsidR="00C5178E">
        <w:rPr>
          <w:rFonts w:ascii="Palatino Linotype" w:hAnsi="Palatino Linotype"/>
          <w:b/>
        </w:rPr>
        <w:t xml:space="preserve"> </w:t>
      </w:r>
      <w:proofErr w:type="spellStart"/>
      <w:r w:rsidR="00C5178E">
        <w:rPr>
          <w:rFonts w:ascii="Palatino Linotype" w:hAnsi="Palatino Linotype"/>
          <w:b/>
        </w:rPr>
        <w:t>Xxxxx</w:t>
      </w:r>
      <w:proofErr w:type="spellEnd"/>
      <w:r w:rsidR="00C5178E">
        <w:rPr>
          <w:rFonts w:ascii="Palatino Linotype" w:hAnsi="Palatino Linotype"/>
          <w:b/>
        </w:rPr>
        <w:t xml:space="preserve"> </w:t>
      </w:r>
      <w:proofErr w:type="spellStart"/>
      <w:r w:rsidR="00C5178E">
        <w:rPr>
          <w:rFonts w:ascii="Palatino Linotype" w:hAnsi="Palatino Linotype"/>
          <w:b/>
        </w:rPr>
        <w:t>Xxxx</w:t>
      </w:r>
      <w:proofErr w:type="spellEnd"/>
      <w:r w:rsidRPr="00594DEF">
        <w:rPr>
          <w:rFonts w:ascii="Palatino Linotype" w:hAnsi="Palatino Linotype"/>
        </w:rPr>
        <w:t xml:space="preserve"> </w:t>
      </w:r>
      <w:r w:rsidR="00F02AA1" w:rsidRPr="00594DEF">
        <w:rPr>
          <w:rFonts w:ascii="Palatino Linotype" w:hAnsi="Palatino Linotype"/>
        </w:rPr>
        <w:t xml:space="preserve">a través de la </w:t>
      </w:r>
      <w:r w:rsidR="007B58BC" w:rsidRPr="00594DEF">
        <w:rPr>
          <w:rFonts w:ascii="Palatino Linotype" w:hAnsi="Palatino Linotype"/>
        </w:rPr>
        <w:t>Sistema de Acceso a la Información Mexiquense</w:t>
      </w:r>
      <w:r w:rsidRPr="00594DEF">
        <w:rPr>
          <w:rFonts w:ascii="Palatino Linotype" w:hAnsi="Palatino Linotype"/>
        </w:rPr>
        <w:t xml:space="preserve"> </w:t>
      </w:r>
      <w:r w:rsidRPr="00594DEF">
        <w:rPr>
          <w:rFonts w:ascii="Palatino Linotype" w:hAnsi="Palatino Linotype"/>
          <w:b/>
        </w:rPr>
        <w:t>(</w:t>
      </w:r>
      <w:r w:rsidR="007B58BC" w:rsidRPr="00594DEF">
        <w:rPr>
          <w:rFonts w:ascii="Palatino Linotype" w:hAnsi="Palatino Linotype"/>
          <w:b/>
        </w:rPr>
        <w:t>SAIMEX</w:t>
      </w:r>
      <w:r w:rsidRPr="00594DEF">
        <w:rPr>
          <w:rFonts w:ascii="Palatino Linotype" w:hAnsi="Palatino Linotype"/>
          <w:b/>
        </w:rPr>
        <w:t>)</w:t>
      </w:r>
      <w:r w:rsidRPr="00594DEF">
        <w:rPr>
          <w:rFonts w:ascii="Palatino Linotype" w:hAnsi="Palatino Linotype"/>
        </w:rPr>
        <w:t xml:space="preserve">, a quien en lo sucesivo se le identificará como </w:t>
      </w:r>
      <w:r w:rsidR="007B58BC" w:rsidRPr="00594DEF">
        <w:rPr>
          <w:rFonts w:ascii="Palatino Linotype" w:hAnsi="Palatino Linotype"/>
          <w:b/>
        </w:rPr>
        <w:t>LA RECURRENTE</w:t>
      </w:r>
      <w:r w:rsidRPr="00594DEF">
        <w:rPr>
          <w:rFonts w:ascii="Palatino Linotype" w:hAnsi="Palatino Linotype" w:cs="Arial"/>
        </w:rPr>
        <w:t>, en contra de la respuesta de</w:t>
      </w:r>
      <w:r w:rsidR="007B58BC" w:rsidRPr="00594DEF">
        <w:rPr>
          <w:rFonts w:ascii="Palatino Linotype" w:hAnsi="Palatino Linotype" w:cs="Arial"/>
        </w:rPr>
        <w:t xml:space="preserve"> </w:t>
      </w:r>
      <w:r w:rsidRPr="00594DEF">
        <w:rPr>
          <w:rFonts w:ascii="Palatino Linotype" w:hAnsi="Palatino Linotype" w:cs="Arial"/>
        </w:rPr>
        <w:t>l</w:t>
      </w:r>
      <w:r w:rsidR="007B58BC" w:rsidRPr="00594DEF">
        <w:rPr>
          <w:rFonts w:ascii="Palatino Linotype" w:hAnsi="Palatino Linotype" w:cs="Arial"/>
        </w:rPr>
        <w:t>a</w:t>
      </w:r>
      <w:r w:rsidRPr="00594DEF">
        <w:rPr>
          <w:rFonts w:ascii="Palatino Linotype" w:hAnsi="Palatino Linotype" w:cs="Arial"/>
        </w:rPr>
        <w:t xml:space="preserve"> </w:t>
      </w:r>
      <w:r w:rsidR="007B58BC" w:rsidRPr="00594DEF">
        <w:rPr>
          <w:rFonts w:ascii="Palatino Linotype" w:hAnsi="Palatino Linotype" w:cs="Arial"/>
          <w:b/>
        </w:rPr>
        <w:t>Fiscalía General de Justicia del Estado de México</w:t>
      </w:r>
      <w:r w:rsidRPr="00594DEF">
        <w:rPr>
          <w:rFonts w:ascii="Palatino Linotype" w:hAnsi="Palatino Linotype" w:cs="Arial"/>
          <w:b/>
        </w:rPr>
        <w:t>,</w:t>
      </w:r>
      <w:r w:rsidRPr="00594DEF">
        <w:rPr>
          <w:rFonts w:ascii="Palatino Linotype" w:hAnsi="Palatino Linotype"/>
          <w:b/>
        </w:rPr>
        <w:t xml:space="preserve"> </w:t>
      </w:r>
      <w:r w:rsidRPr="00594DEF">
        <w:rPr>
          <w:rFonts w:ascii="Palatino Linotype" w:hAnsi="Palatino Linotype"/>
        </w:rPr>
        <w:t xml:space="preserve">en lo sucesivo </w:t>
      </w:r>
      <w:r w:rsidRPr="00594DEF">
        <w:rPr>
          <w:rFonts w:ascii="Palatino Linotype" w:hAnsi="Palatino Linotype"/>
          <w:b/>
        </w:rPr>
        <w:t>EL SUJETO OBLIGADO</w:t>
      </w:r>
      <w:r w:rsidRPr="00594DEF">
        <w:rPr>
          <w:rFonts w:ascii="Palatino Linotype" w:hAnsi="Palatino Linotype"/>
        </w:rPr>
        <w:t>, se procede a dictar la presente resolución, con base en los siguientes:</w:t>
      </w:r>
    </w:p>
    <w:p w14:paraId="51675B95" w14:textId="77777777" w:rsidR="00594DEF" w:rsidRPr="00594DEF" w:rsidRDefault="00594DEF" w:rsidP="00594DEF">
      <w:pPr>
        <w:spacing w:line="360" w:lineRule="auto"/>
        <w:jc w:val="both"/>
        <w:rPr>
          <w:rFonts w:ascii="Palatino Linotype" w:hAnsi="Palatino Linotype"/>
          <w:b/>
        </w:rPr>
      </w:pPr>
    </w:p>
    <w:p w14:paraId="6D4F2D4C" w14:textId="7847DB03" w:rsidR="009417CA" w:rsidRDefault="009417CA" w:rsidP="00594DEF">
      <w:pPr>
        <w:pStyle w:val="Ttulo1"/>
        <w:spacing w:before="0" w:line="360" w:lineRule="auto"/>
        <w:jc w:val="center"/>
        <w:rPr>
          <w:rFonts w:ascii="Palatino Linotype" w:hAnsi="Palatino Linotype"/>
          <w:b/>
          <w:color w:val="000000" w:themeColor="text1"/>
          <w:sz w:val="24"/>
          <w:szCs w:val="24"/>
          <w:lang w:val="es-ES"/>
        </w:rPr>
      </w:pPr>
      <w:bookmarkStart w:id="0" w:name="_Toc84445236"/>
      <w:r w:rsidRPr="00594DEF">
        <w:rPr>
          <w:rFonts w:ascii="Palatino Linotype" w:hAnsi="Palatino Linotype"/>
          <w:b/>
          <w:color w:val="000000" w:themeColor="text1"/>
          <w:sz w:val="24"/>
          <w:szCs w:val="24"/>
          <w:lang w:val="es-ES"/>
        </w:rPr>
        <w:t>A N T E C E D E N T E S</w:t>
      </w:r>
      <w:bookmarkEnd w:id="0"/>
    </w:p>
    <w:p w14:paraId="649B8E73" w14:textId="77777777" w:rsidR="00594DEF" w:rsidRPr="00594DEF" w:rsidRDefault="00594DEF" w:rsidP="00594DEF">
      <w:pPr>
        <w:rPr>
          <w:lang w:val="es-ES" w:eastAsia="es-ES"/>
        </w:rPr>
      </w:pPr>
    </w:p>
    <w:p w14:paraId="6C73856D" w14:textId="314E3EC9" w:rsidR="009417CA" w:rsidRDefault="009417CA" w:rsidP="00594DEF">
      <w:pPr>
        <w:pStyle w:val="Prrafodelista"/>
        <w:numPr>
          <w:ilvl w:val="0"/>
          <w:numId w:val="7"/>
        </w:numPr>
        <w:spacing w:line="360" w:lineRule="auto"/>
        <w:ind w:left="0" w:firstLine="0"/>
        <w:jc w:val="both"/>
        <w:rPr>
          <w:rFonts w:ascii="Palatino Linotype" w:eastAsia="Calibri" w:hAnsi="Palatino Linotype" w:cs="Arial"/>
        </w:rPr>
      </w:pPr>
      <w:r w:rsidRPr="00594DEF">
        <w:rPr>
          <w:rFonts w:ascii="Palatino Linotype" w:eastAsia="Calibri" w:hAnsi="Palatino Linotype" w:cs="Arial"/>
        </w:rPr>
        <w:t xml:space="preserve">El día </w:t>
      </w:r>
      <w:r w:rsidR="007B58BC" w:rsidRPr="00594DEF">
        <w:rPr>
          <w:rFonts w:ascii="Palatino Linotype" w:eastAsia="Calibri" w:hAnsi="Palatino Linotype" w:cs="Arial"/>
        </w:rPr>
        <w:t>cinco</w:t>
      </w:r>
      <w:r w:rsidRPr="00594DEF">
        <w:rPr>
          <w:rFonts w:ascii="Palatino Linotype" w:eastAsia="Calibri" w:hAnsi="Palatino Linotype" w:cs="Arial"/>
        </w:rPr>
        <w:t xml:space="preserve"> (</w:t>
      </w:r>
      <w:r w:rsidR="007B58BC" w:rsidRPr="00594DEF">
        <w:rPr>
          <w:rFonts w:ascii="Palatino Linotype" w:eastAsia="Calibri" w:hAnsi="Palatino Linotype" w:cs="Arial"/>
        </w:rPr>
        <w:t>05</w:t>
      </w:r>
      <w:r w:rsidRPr="00594DEF">
        <w:rPr>
          <w:rFonts w:ascii="Palatino Linotype" w:eastAsia="Calibri" w:hAnsi="Palatino Linotype" w:cs="Arial"/>
        </w:rPr>
        <w:t xml:space="preserve">) de </w:t>
      </w:r>
      <w:r w:rsidR="007B58BC" w:rsidRPr="00594DEF">
        <w:rPr>
          <w:rFonts w:ascii="Palatino Linotype" w:eastAsia="Calibri" w:hAnsi="Palatino Linotype" w:cs="Arial"/>
        </w:rPr>
        <w:t>jul</w:t>
      </w:r>
      <w:r w:rsidR="00CB2400" w:rsidRPr="00594DEF">
        <w:rPr>
          <w:rFonts w:ascii="Palatino Linotype" w:eastAsia="Calibri" w:hAnsi="Palatino Linotype" w:cs="Arial"/>
        </w:rPr>
        <w:t>i</w:t>
      </w:r>
      <w:r w:rsidRPr="00594DEF">
        <w:rPr>
          <w:rFonts w:ascii="Palatino Linotype" w:eastAsia="Calibri" w:hAnsi="Palatino Linotype" w:cs="Arial"/>
        </w:rPr>
        <w:t>o de dos mil veintiuno</w:t>
      </w:r>
      <w:r w:rsidRPr="00594DEF">
        <w:rPr>
          <w:rFonts w:ascii="Palatino Linotype" w:hAnsi="Palatino Linotype"/>
          <w:b/>
        </w:rPr>
        <w:t xml:space="preserve">, </w:t>
      </w:r>
      <w:r w:rsidRPr="00594DEF">
        <w:rPr>
          <w:rFonts w:ascii="Palatino Linotype" w:eastAsia="Calibri" w:hAnsi="Palatino Linotype" w:cs="Arial"/>
        </w:rPr>
        <w:t xml:space="preserve">se presentó ante el </w:t>
      </w:r>
      <w:r w:rsidRPr="00594DEF">
        <w:rPr>
          <w:rFonts w:ascii="Palatino Linotype" w:eastAsia="Calibri" w:hAnsi="Palatino Linotype" w:cs="Arial"/>
          <w:b/>
        </w:rPr>
        <w:t>SUJETO OBLIGADO</w:t>
      </w:r>
      <w:r w:rsidRPr="00594DEF">
        <w:rPr>
          <w:rFonts w:ascii="Palatino Linotype" w:eastAsia="Calibri" w:hAnsi="Palatino Linotype" w:cs="Arial"/>
        </w:rPr>
        <w:t xml:space="preserve"> vía </w:t>
      </w:r>
      <w:r w:rsidR="007B58BC" w:rsidRPr="00594DEF">
        <w:rPr>
          <w:rFonts w:ascii="Palatino Linotype" w:eastAsia="Calibri" w:hAnsi="Palatino Linotype" w:cs="Arial"/>
          <w:b/>
        </w:rPr>
        <w:t>SAIMEX</w:t>
      </w:r>
      <w:r w:rsidRPr="00594DEF">
        <w:rPr>
          <w:rFonts w:ascii="Palatino Linotype" w:eastAsia="Calibri" w:hAnsi="Palatino Linotype" w:cs="Arial"/>
        </w:rPr>
        <w:t>, la solicitud de información pública registrada con el número</w:t>
      </w:r>
      <w:r w:rsidRPr="00594DEF">
        <w:rPr>
          <w:rFonts w:ascii="Palatino Linotype" w:hAnsi="Palatino Linotype"/>
          <w:b/>
          <w:bCs/>
          <w:color w:val="000000" w:themeColor="text1"/>
        </w:rPr>
        <w:t xml:space="preserve"> </w:t>
      </w:r>
      <w:r w:rsidR="007B58BC" w:rsidRPr="00594DEF">
        <w:rPr>
          <w:rFonts w:ascii="Palatino Linotype" w:hAnsi="Palatino Linotype"/>
          <w:b/>
          <w:bCs/>
          <w:color w:val="000000" w:themeColor="text1"/>
        </w:rPr>
        <w:t>00709/FGJ/IP/2021</w:t>
      </w:r>
      <w:r w:rsidRPr="00594DEF">
        <w:rPr>
          <w:rFonts w:ascii="Palatino Linotype" w:hAnsi="Palatino Linotype"/>
          <w:b/>
          <w:bCs/>
          <w:color w:val="000000" w:themeColor="text1"/>
        </w:rPr>
        <w:t>,</w:t>
      </w:r>
      <w:r w:rsidRPr="00594DEF">
        <w:rPr>
          <w:rFonts w:ascii="Palatino Linotype" w:eastAsia="Calibri" w:hAnsi="Palatino Linotype" w:cs="Arial"/>
        </w:rPr>
        <w:t xml:space="preserve"> mediante la cual se solicitó la siguiente información:</w:t>
      </w:r>
    </w:p>
    <w:p w14:paraId="3EB4D0B5" w14:textId="77777777" w:rsidR="00594DEF" w:rsidRPr="00594DEF" w:rsidRDefault="00594DEF" w:rsidP="00594DEF">
      <w:pPr>
        <w:pStyle w:val="Prrafodelista"/>
        <w:spacing w:line="360" w:lineRule="auto"/>
        <w:ind w:left="0"/>
        <w:jc w:val="both"/>
        <w:rPr>
          <w:rFonts w:ascii="Palatino Linotype" w:eastAsia="Calibri" w:hAnsi="Palatino Linotype" w:cs="Arial"/>
        </w:rPr>
      </w:pPr>
    </w:p>
    <w:p w14:paraId="7A083BA2" w14:textId="4B721400" w:rsidR="009417CA" w:rsidRDefault="009417CA" w:rsidP="00594DEF">
      <w:pPr>
        <w:pStyle w:val="Prrafodelista"/>
        <w:spacing w:line="360" w:lineRule="auto"/>
        <w:ind w:left="426" w:right="474"/>
        <w:jc w:val="both"/>
        <w:rPr>
          <w:rFonts w:ascii="Palatino Linotype" w:eastAsia="Calibri" w:hAnsi="Palatino Linotype" w:cs="Arial"/>
          <w:i/>
        </w:rPr>
      </w:pPr>
      <w:r w:rsidRPr="00594DEF">
        <w:rPr>
          <w:rFonts w:ascii="Palatino Linotype" w:eastAsia="Calibri" w:hAnsi="Palatino Linotype" w:cs="Arial"/>
          <w:i/>
        </w:rPr>
        <w:t>“</w:t>
      </w:r>
      <w:r w:rsidR="007B58BC" w:rsidRPr="00594DEF">
        <w:rPr>
          <w:rFonts w:ascii="Palatino Linotype" w:eastAsia="Calibri" w:hAnsi="Palatino Linotype" w:cs="Arial"/>
          <w:i/>
        </w:rPr>
        <w:t xml:space="preserve">se solicita a la FGJEDO informe la legalidad de las acciones del MP para atender inventos del </w:t>
      </w:r>
      <w:proofErr w:type="spellStart"/>
      <w:r w:rsidR="007B58BC" w:rsidRPr="00594DEF">
        <w:rPr>
          <w:rFonts w:ascii="Palatino Linotype" w:eastAsia="Calibri" w:hAnsi="Palatino Linotype" w:cs="Arial"/>
          <w:i/>
        </w:rPr>
        <w:t>policiá</w:t>
      </w:r>
      <w:proofErr w:type="spellEnd"/>
      <w:r w:rsidR="007B58BC" w:rsidRPr="00594DEF">
        <w:rPr>
          <w:rFonts w:ascii="Palatino Linotype" w:eastAsia="Calibri" w:hAnsi="Palatino Linotype" w:cs="Arial"/>
          <w:i/>
        </w:rPr>
        <w:t xml:space="preserve"> ministerial prófugo , destituido, renunciado, inhabilitado y sin exámenes de control de confianza , incumpliendo con sus pensiones alimenticias, de supuestos hechos no sucedidos en ese municipio y girando </w:t>
      </w:r>
      <w:proofErr w:type="spellStart"/>
      <w:r w:rsidR="007B58BC" w:rsidRPr="00594DEF">
        <w:rPr>
          <w:rFonts w:ascii="Palatino Linotype" w:eastAsia="Calibri" w:hAnsi="Palatino Linotype" w:cs="Arial"/>
          <w:i/>
        </w:rPr>
        <w:t>citatórios</w:t>
      </w:r>
      <w:proofErr w:type="spellEnd"/>
      <w:r w:rsidR="007B58BC" w:rsidRPr="00594DEF">
        <w:rPr>
          <w:rFonts w:ascii="Palatino Linotype" w:eastAsia="Calibri" w:hAnsi="Palatino Linotype" w:cs="Arial"/>
          <w:i/>
        </w:rPr>
        <w:t xml:space="preserve"> para comparecer en 24 horas, solo para atender a su amigo este policía que resulto ser del MP, cuando este firmó los documentos adjuntos y la carpeta se debió de atender en </w:t>
      </w:r>
      <w:proofErr w:type="spellStart"/>
      <w:r w:rsidR="007B58BC" w:rsidRPr="00594DEF">
        <w:rPr>
          <w:rFonts w:ascii="Palatino Linotype" w:eastAsia="Calibri" w:hAnsi="Palatino Linotype" w:cs="Arial"/>
          <w:i/>
        </w:rPr>
        <w:t>Tecamac</w:t>
      </w:r>
      <w:proofErr w:type="spellEnd"/>
      <w:r w:rsidR="007B58BC" w:rsidRPr="00594DEF">
        <w:rPr>
          <w:rFonts w:ascii="Palatino Linotype" w:eastAsia="Calibri" w:hAnsi="Palatino Linotype" w:cs="Arial"/>
          <w:i/>
        </w:rPr>
        <w:t xml:space="preserve"> y la contraloría general estatal y la fiscalía para servidores públicos que </w:t>
      </w:r>
      <w:r w:rsidR="007B58BC" w:rsidRPr="00594DEF">
        <w:rPr>
          <w:rFonts w:ascii="Palatino Linotype" w:eastAsia="Calibri" w:hAnsi="Palatino Linotype" w:cs="Arial"/>
          <w:i/>
        </w:rPr>
        <w:lastRenderedPageBreak/>
        <w:t>oficios giraron para atender las denuncias que recibieron , por lo que se solicita copia del expediente de la contraloría del estado en contra de este policía o ex policía ejemplar y porque la FGJEDO ya no me deposita las pensiones alimenticias a mi menor hijo.</w:t>
      </w:r>
      <w:r w:rsidRPr="00594DEF">
        <w:rPr>
          <w:rFonts w:ascii="Palatino Linotype" w:eastAsia="Calibri" w:hAnsi="Palatino Linotype" w:cs="Arial"/>
          <w:i/>
        </w:rPr>
        <w:t>”</w:t>
      </w:r>
    </w:p>
    <w:p w14:paraId="3201FF8E" w14:textId="77777777" w:rsidR="00C27A30" w:rsidRPr="00594DEF" w:rsidRDefault="00C27A30" w:rsidP="00594DEF">
      <w:pPr>
        <w:pStyle w:val="Prrafodelista"/>
        <w:spacing w:line="360" w:lineRule="auto"/>
        <w:ind w:left="426" w:right="474"/>
        <w:jc w:val="both"/>
        <w:rPr>
          <w:rFonts w:ascii="Palatino Linotype" w:eastAsia="Calibri" w:hAnsi="Palatino Linotype" w:cs="Arial"/>
          <w:i/>
        </w:rPr>
      </w:pPr>
    </w:p>
    <w:p w14:paraId="68853047" w14:textId="77777777" w:rsidR="009417CA" w:rsidRDefault="009417CA" w:rsidP="00594DEF">
      <w:pPr>
        <w:pStyle w:val="Prrafodelista"/>
        <w:numPr>
          <w:ilvl w:val="0"/>
          <w:numId w:val="2"/>
        </w:numPr>
        <w:spacing w:line="360" w:lineRule="auto"/>
        <w:ind w:right="474"/>
        <w:contextualSpacing/>
        <w:jc w:val="both"/>
        <w:rPr>
          <w:rFonts w:ascii="Palatino Linotype" w:eastAsia="Calibri" w:hAnsi="Palatino Linotype" w:cs="Arial"/>
        </w:rPr>
      </w:pPr>
      <w:r w:rsidRPr="00594DEF">
        <w:rPr>
          <w:rFonts w:ascii="Palatino Linotype" w:eastAsia="Calibri" w:hAnsi="Palatino Linotype" w:cs="Arial"/>
          <w:b/>
        </w:rPr>
        <w:t>Modalidad de entrega</w:t>
      </w:r>
      <w:r w:rsidRPr="00594DEF">
        <w:rPr>
          <w:rFonts w:ascii="Palatino Linotype" w:eastAsia="Calibri" w:hAnsi="Palatino Linotype" w:cs="Arial"/>
        </w:rPr>
        <w:t>: A través del SAIMEX</w:t>
      </w:r>
    </w:p>
    <w:p w14:paraId="65545B97" w14:textId="77777777" w:rsidR="006A47C0" w:rsidRPr="00594DEF" w:rsidRDefault="006A47C0" w:rsidP="006A47C0">
      <w:pPr>
        <w:pStyle w:val="Prrafodelista"/>
        <w:spacing w:line="360" w:lineRule="auto"/>
        <w:ind w:left="1146" w:right="474"/>
        <w:contextualSpacing/>
        <w:jc w:val="both"/>
        <w:rPr>
          <w:rFonts w:ascii="Palatino Linotype" w:eastAsia="Calibri" w:hAnsi="Palatino Linotype" w:cs="Arial"/>
        </w:rPr>
      </w:pPr>
    </w:p>
    <w:p w14:paraId="6B3A050A" w14:textId="02B14297" w:rsidR="00BC680C" w:rsidRPr="00594DEF" w:rsidRDefault="00BC680C" w:rsidP="00594DEF">
      <w:pPr>
        <w:pStyle w:val="Prrafodelista"/>
        <w:numPr>
          <w:ilvl w:val="0"/>
          <w:numId w:val="2"/>
        </w:numPr>
        <w:spacing w:line="360" w:lineRule="auto"/>
        <w:ind w:right="474"/>
        <w:contextualSpacing/>
        <w:jc w:val="both"/>
        <w:rPr>
          <w:rFonts w:ascii="Palatino Linotype" w:eastAsia="Calibri" w:hAnsi="Palatino Linotype" w:cs="Arial"/>
        </w:rPr>
      </w:pPr>
      <w:r w:rsidRPr="00594DEF">
        <w:rPr>
          <w:rFonts w:ascii="Palatino Linotype" w:eastAsia="Calibri" w:hAnsi="Palatino Linotype" w:cs="Arial"/>
        </w:rPr>
        <w:t>Asimismo se adjuntaron los siguientes archivos</w:t>
      </w:r>
      <w:r w:rsidR="00FA5EE6">
        <w:rPr>
          <w:rFonts w:ascii="Palatino Linotype" w:eastAsia="Calibri" w:hAnsi="Palatino Linotype" w:cs="Arial"/>
        </w:rPr>
        <w:t>, que no guardan relación con la solicitud de mérito</w:t>
      </w:r>
      <w:r w:rsidR="006A47C0">
        <w:rPr>
          <w:rFonts w:ascii="Palatino Linotype" w:eastAsia="Calibri" w:hAnsi="Palatino Linotype" w:cs="Arial"/>
        </w:rPr>
        <w:t>,</w:t>
      </w:r>
      <w:r w:rsidR="00FA5EE6">
        <w:rPr>
          <w:rFonts w:ascii="Palatino Linotype" w:eastAsia="Calibri" w:hAnsi="Palatino Linotype" w:cs="Arial"/>
        </w:rPr>
        <w:t xml:space="preserve"> por lo que se omite su inserción</w:t>
      </w:r>
      <w:r w:rsidRPr="00594DEF">
        <w:rPr>
          <w:rFonts w:ascii="Palatino Linotype" w:eastAsia="Calibri" w:hAnsi="Palatino Linotype" w:cs="Arial"/>
        </w:rPr>
        <w:t>:</w:t>
      </w:r>
    </w:p>
    <w:p w14:paraId="5E350139" w14:textId="7F57E8C8" w:rsidR="00BC680C" w:rsidRPr="00594DEF" w:rsidRDefault="00BC680C" w:rsidP="00594DEF">
      <w:pPr>
        <w:pStyle w:val="Prrafodelista"/>
        <w:spacing w:line="360" w:lineRule="auto"/>
        <w:ind w:left="1146" w:right="474"/>
        <w:contextualSpacing/>
        <w:jc w:val="both"/>
        <w:rPr>
          <w:rFonts w:ascii="Palatino Linotype" w:eastAsia="Calibri" w:hAnsi="Palatino Linotype" w:cs="Arial"/>
        </w:rPr>
      </w:pPr>
      <w:r w:rsidRPr="00594DEF">
        <w:rPr>
          <w:rFonts w:ascii="Palatino Linotype" w:eastAsia="Calibri" w:hAnsi="Palatino Linotype" w:cs="Arial"/>
          <w:noProof/>
          <w:lang w:val="es-MX" w:eastAsia="es-MX"/>
        </w:rPr>
        <w:drawing>
          <wp:inline distT="0" distB="0" distL="0" distR="0" wp14:anchorId="22CC4F36" wp14:editId="23919735">
            <wp:extent cx="1121963" cy="697554"/>
            <wp:effectExtent l="19050" t="19050" r="21590" b="266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6" cy="709847"/>
                    </a:xfrm>
                    <a:prstGeom prst="rect">
                      <a:avLst/>
                    </a:prstGeom>
                    <a:noFill/>
                    <a:ln>
                      <a:solidFill>
                        <a:schemeClr val="tx1"/>
                      </a:solidFill>
                    </a:ln>
                  </pic:spPr>
                </pic:pic>
              </a:graphicData>
            </a:graphic>
          </wp:inline>
        </w:drawing>
      </w:r>
    </w:p>
    <w:p w14:paraId="583294A1" w14:textId="77777777" w:rsidR="00BC680C" w:rsidRPr="00594DEF" w:rsidRDefault="00BC680C" w:rsidP="00594DEF">
      <w:pPr>
        <w:pStyle w:val="Prrafodelista"/>
        <w:spacing w:line="360" w:lineRule="auto"/>
        <w:ind w:left="0"/>
        <w:jc w:val="both"/>
        <w:rPr>
          <w:rFonts w:ascii="Palatino Linotype" w:hAnsi="Palatino Linotype" w:cs="Arial"/>
          <w:i/>
          <w:color w:val="000000" w:themeColor="text1"/>
        </w:rPr>
      </w:pPr>
    </w:p>
    <w:p w14:paraId="1AECD49F" w14:textId="5EE20017" w:rsidR="00BC680C" w:rsidRPr="00594DEF" w:rsidRDefault="001A002E" w:rsidP="00594DEF">
      <w:pPr>
        <w:pStyle w:val="Prrafodelista"/>
        <w:numPr>
          <w:ilvl w:val="0"/>
          <w:numId w:val="7"/>
        </w:numPr>
        <w:spacing w:line="360" w:lineRule="auto"/>
        <w:ind w:left="0" w:firstLine="0"/>
        <w:jc w:val="both"/>
        <w:rPr>
          <w:rFonts w:ascii="Palatino Linotype" w:hAnsi="Palatino Linotype" w:cs="Arial"/>
          <w:i/>
          <w:color w:val="000000" w:themeColor="text1"/>
        </w:rPr>
      </w:pPr>
      <w:r w:rsidRPr="00594DEF">
        <w:rPr>
          <w:rFonts w:ascii="Palatino Linotype" w:eastAsiaTheme="minorEastAsia" w:hAnsi="Palatino Linotype" w:cs="Arial"/>
          <w:noProof/>
          <w:lang w:val="es-MX" w:eastAsia="es-MX"/>
        </w:rPr>
        <mc:AlternateContent>
          <mc:Choice Requires="wps">
            <w:drawing>
              <wp:anchor distT="0" distB="0" distL="114300" distR="114300" simplePos="0" relativeHeight="251661312" behindDoc="0" locked="0" layoutInCell="1" allowOverlap="1" wp14:anchorId="7574E506" wp14:editId="19D7ED6B">
                <wp:simplePos x="0" y="0"/>
                <wp:positionH relativeFrom="column">
                  <wp:posOffset>34290</wp:posOffset>
                </wp:positionH>
                <wp:positionV relativeFrom="paragraph">
                  <wp:posOffset>768350</wp:posOffset>
                </wp:positionV>
                <wp:extent cx="5591175" cy="2133600"/>
                <wp:effectExtent l="38100" t="38100" r="66675" b="95250"/>
                <wp:wrapNone/>
                <wp:docPr id="9" name="Conector recto 9"/>
                <wp:cNvGraphicFramePr/>
                <a:graphic xmlns:a="http://schemas.openxmlformats.org/drawingml/2006/main">
                  <a:graphicData uri="http://schemas.microsoft.com/office/word/2010/wordprocessingShape">
                    <wps:wsp>
                      <wps:cNvCnPr/>
                      <wps:spPr>
                        <a:xfrm>
                          <a:off x="0" y="0"/>
                          <a:ext cx="5591175" cy="2133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B9859" id="Conector recto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60.5pt" to="442.9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" strokecolor="black [3200]" strokeweight="2pt">
                <v:shadow on="t" color="black" opacity="24903f" origin=",.5" offset="0,.55556mm"/>
              </v:line>
            </w:pict>
          </mc:Fallback>
        </mc:AlternateContent>
      </w:r>
      <w:r w:rsidR="00BC680C" w:rsidRPr="00594DEF">
        <w:rPr>
          <w:rFonts w:ascii="Palatino Linotype" w:hAnsi="Palatino Linotype" w:cs="Arial"/>
          <w:color w:val="000000" w:themeColor="text1"/>
        </w:rPr>
        <w:t xml:space="preserve">El día cinco (05) de julio de dos mil veintiuno, el </w:t>
      </w:r>
      <w:r w:rsidR="00BC680C" w:rsidRPr="00594DEF">
        <w:rPr>
          <w:rFonts w:ascii="Palatino Linotype" w:hAnsi="Palatino Linotype" w:cs="Arial"/>
          <w:b/>
          <w:color w:val="000000" w:themeColor="text1"/>
        </w:rPr>
        <w:t>SUJETO OBLIGADO</w:t>
      </w:r>
      <w:r w:rsidRPr="00594DEF">
        <w:rPr>
          <w:rFonts w:ascii="Palatino Linotype" w:hAnsi="Palatino Linotype" w:cs="Arial"/>
          <w:b/>
          <w:color w:val="000000" w:themeColor="text1"/>
        </w:rPr>
        <w:t xml:space="preserve"> </w:t>
      </w:r>
      <w:r w:rsidRPr="00594DEF">
        <w:rPr>
          <w:rFonts w:ascii="Palatino Linotype" w:hAnsi="Palatino Linotype" w:cs="Arial"/>
          <w:color w:val="000000" w:themeColor="text1"/>
        </w:rPr>
        <w:t>realizo una declinación de competencia parcial en los siguientes términos:</w:t>
      </w:r>
    </w:p>
    <w:p w14:paraId="3F5FB66C" w14:textId="4862E27A" w:rsidR="001A002E" w:rsidRDefault="00C5178E" w:rsidP="00594DEF">
      <w:pPr>
        <w:pStyle w:val="Prrafodelista"/>
        <w:spacing w:line="360" w:lineRule="auto"/>
        <w:ind w:left="0"/>
        <w:jc w:val="center"/>
        <w:rPr>
          <w:rFonts w:ascii="Palatino Linotype" w:hAnsi="Palatino Linotype" w:cs="Arial"/>
          <w:i/>
          <w:color w:val="000000" w:themeColor="text1"/>
        </w:rPr>
      </w:pPr>
      <w:r>
        <w:rPr>
          <w:rFonts w:ascii="Palatino Linotype" w:hAnsi="Palatino Linotype" w:cs="Arial"/>
          <w:i/>
          <w:noProof/>
          <w:color w:val="000000" w:themeColor="text1"/>
          <w:lang w:val="es-MX" w:eastAsia="es-MX"/>
        </w:rPr>
        <w:lastRenderedPageBreak/>
        <w:drawing>
          <wp:inline distT="0" distB="0" distL="0" distR="0" wp14:anchorId="7F2AAB77" wp14:editId="0ADC818E">
            <wp:extent cx="4654550" cy="5295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0" cy="5295900"/>
                    </a:xfrm>
                    <a:prstGeom prst="rect">
                      <a:avLst/>
                    </a:prstGeom>
                    <a:noFill/>
                    <a:ln>
                      <a:noFill/>
                    </a:ln>
                  </pic:spPr>
                </pic:pic>
              </a:graphicData>
            </a:graphic>
          </wp:inline>
        </w:drawing>
      </w:r>
    </w:p>
    <w:p w14:paraId="2345BB22" w14:textId="77777777" w:rsidR="0080648C" w:rsidRPr="00594DEF" w:rsidRDefault="0080648C" w:rsidP="00594DEF">
      <w:pPr>
        <w:pStyle w:val="Prrafodelista"/>
        <w:spacing w:line="360" w:lineRule="auto"/>
        <w:ind w:left="0"/>
        <w:jc w:val="center"/>
        <w:rPr>
          <w:rFonts w:ascii="Palatino Linotype" w:hAnsi="Palatino Linotype" w:cs="Arial"/>
          <w:i/>
          <w:color w:val="000000" w:themeColor="text1"/>
        </w:rPr>
      </w:pPr>
    </w:p>
    <w:p w14:paraId="2C45C757" w14:textId="6261B213" w:rsidR="00412918" w:rsidRPr="00594DEF" w:rsidRDefault="009925E5" w:rsidP="00594DEF">
      <w:pPr>
        <w:pStyle w:val="Prrafodelista"/>
        <w:numPr>
          <w:ilvl w:val="0"/>
          <w:numId w:val="7"/>
        </w:numPr>
        <w:spacing w:line="360" w:lineRule="auto"/>
        <w:ind w:left="0" w:firstLine="0"/>
        <w:jc w:val="both"/>
        <w:rPr>
          <w:rFonts w:ascii="Palatino Linotype" w:hAnsi="Palatino Linotype" w:cs="Arial"/>
          <w:i/>
          <w:color w:val="000000" w:themeColor="text1"/>
        </w:rPr>
      </w:pPr>
      <w:r w:rsidRPr="00594DEF">
        <w:rPr>
          <w:rFonts w:ascii="Palatino Linotype" w:eastAsiaTheme="minorEastAsia" w:hAnsi="Palatino Linotype" w:cs="Arial"/>
          <w:lang w:val="es-ES_tradnl"/>
        </w:rPr>
        <w:t xml:space="preserve">En fecha </w:t>
      </w:r>
      <w:r w:rsidR="00BC680C" w:rsidRPr="00594DEF">
        <w:rPr>
          <w:rFonts w:ascii="Palatino Linotype" w:eastAsiaTheme="minorEastAsia" w:hAnsi="Palatino Linotype" w:cs="Arial"/>
          <w:lang w:val="es-ES_tradnl"/>
        </w:rPr>
        <w:t>nueve</w:t>
      </w:r>
      <w:r w:rsidR="00202C4E" w:rsidRPr="00594DEF">
        <w:rPr>
          <w:rFonts w:ascii="Palatino Linotype" w:eastAsiaTheme="minorEastAsia" w:hAnsi="Palatino Linotype" w:cs="Arial"/>
          <w:lang w:val="es-ES_tradnl"/>
        </w:rPr>
        <w:t xml:space="preserve"> (</w:t>
      </w:r>
      <w:r w:rsidR="00BC680C" w:rsidRPr="00594DEF">
        <w:rPr>
          <w:rFonts w:ascii="Palatino Linotype" w:eastAsiaTheme="minorEastAsia" w:hAnsi="Palatino Linotype" w:cs="Arial"/>
          <w:lang w:val="es-ES_tradnl"/>
        </w:rPr>
        <w:t>09</w:t>
      </w:r>
      <w:r w:rsidR="00202C4E" w:rsidRPr="00594DEF">
        <w:rPr>
          <w:rFonts w:ascii="Palatino Linotype" w:eastAsiaTheme="minorEastAsia" w:hAnsi="Palatino Linotype" w:cs="Arial"/>
          <w:lang w:val="es-ES_tradnl"/>
        </w:rPr>
        <w:t xml:space="preserve">) de </w:t>
      </w:r>
      <w:r w:rsidR="00BC680C" w:rsidRPr="00594DEF">
        <w:rPr>
          <w:rFonts w:ascii="Palatino Linotype" w:eastAsiaTheme="minorEastAsia" w:hAnsi="Palatino Linotype" w:cs="Arial"/>
          <w:lang w:val="es-ES_tradnl"/>
        </w:rPr>
        <w:t>agost</w:t>
      </w:r>
      <w:r w:rsidR="00202C4E" w:rsidRPr="00594DEF">
        <w:rPr>
          <w:rFonts w:ascii="Palatino Linotype" w:eastAsiaTheme="minorEastAsia" w:hAnsi="Palatino Linotype" w:cs="Arial"/>
          <w:lang w:val="es-ES_tradnl"/>
        </w:rPr>
        <w:t xml:space="preserve">o de dos mil veintiuno, el </w:t>
      </w:r>
      <w:r w:rsidR="00412918" w:rsidRPr="00594DEF">
        <w:rPr>
          <w:rFonts w:ascii="Palatino Linotype" w:eastAsiaTheme="minorEastAsia" w:hAnsi="Palatino Linotype" w:cs="Arial"/>
          <w:b/>
          <w:lang w:val="es-ES_tradnl"/>
        </w:rPr>
        <w:t>SUJETO</w:t>
      </w:r>
      <w:r w:rsidR="00412918" w:rsidRPr="00594DEF">
        <w:rPr>
          <w:rFonts w:ascii="Palatino Linotype" w:eastAsiaTheme="minorEastAsia" w:hAnsi="Palatino Linotype" w:cs="Arial"/>
          <w:b/>
        </w:rPr>
        <w:t xml:space="preserve"> OBLIGADO </w:t>
      </w:r>
      <w:r w:rsidR="007D4707" w:rsidRPr="00594DEF">
        <w:rPr>
          <w:rFonts w:ascii="Palatino Linotype" w:eastAsiaTheme="minorEastAsia" w:hAnsi="Palatino Linotype" w:cs="Arial"/>
        </w:rPr>
        <w:t xml:space="preserve"> dio respuesta a la solicitud</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202C4E" w:rsidRPr="00594DEF">
        <w:rPr>
          <w:rFonts w:ascii="Palatino Linotype" w:eastAsiaTheme="minorEastAsia" w:hAnsi="Palatino Linotype" w:cs="Arial"/>
        </w:rPr>
        <w:t xml:space="preserve"> de información, mediante </w:t>
      </w:r>
      <w:r w:rsidR="00BC680C" w:rsidRPr="00594DEF">
        <w:rPr>
          <w:rFonts w:ascii="Palatino Linotype" w:eastAsiaTheme="minorEastAsia" w:hAnsi="Palatino Linotype" w:cs="Arial"/>
        </w:rPr>
        <w:t xml:space="preserve">el archivo denominado </w:t>
      </w:r>
      <w:r w:rsidR="00BC680C" w:rsidRPr="00594DEF">
        <w:rPr>
          <w:rFonts w:ascii="Palatino Linotype" w:eastAsiaTheme="minorEastAsia" w:hAnsi="Palatino Linotype" w:cs="Arial"/>
          <w:b/>
        </w:rPr>
        <w:t>709_2021_08_09_14_04_24_136.pdf</w:t>
      </w:r>
      <w:r w:rsidR="00BC680C" w:rsidRPr="00594DEF">
        <w:rPr>
          <w:rFonts w:ascii="Palatino Linotype" w:eastAsiaTheme="minorEastAsia" w:hAnsi="Palatino Linotype" w:cs="Arial"/>
        </w:rPr>
        <w:t>, cuyo contenido es el siguiente:</w:t>
      </w:r>
    </w:p>
    <w:p w14:paraId="78F29301" w14:textId="1072DD9C" w:rsidR="009925E5" w:rsidRPr="00594DEF" w:rsidRDefault="00C5178E" w:rsidP="00594DEF">
      <w:pPr>
        <w:tabs>
          <w:tab w:val="left" w:pos="142"/>
        </w:tabs>
        <w:spacing w:line="360" w:lineRule="auto"/>
        <w:contextualSpacing/>
        <w:jc w:val="center"/>
        <w:rPr>
          <w:rFonts w:ascii="Palatino Linotype" w:hAnsi="Palatino Linotype" w:cs="Arial"/>
          <w:noProof/>
          <w:color w:val="000000" w:themeColor="text1"/>
        </w:rPr>
      </w:pPr>
      <w:r>
        <w:rPr>
          <w:rFonts w:ascii="Palatino Linotype" w:hAnsi="Palatino Linotype" w:cs="Arial"/>
          <w:noProof/>
          <w:color w:val="000000" w:themeColor="text1"/>
        </w:rPr>
        <w:lastRenderedPageBreak/>
        <w:drawing>
          <wp:inline distT="0" distB="0" distL="0" distR="0" wp14:anchorId="41725402" wp14:editId="14076369">
            <wp:extent cx="5034915" cy="6115685"/>
            <wp:effectExtent l="19050" t="19050" r="13335" b="184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4915" cy="6115685"/>
                    </a:xfrm>
                    <a:prstGeom prst="rect">
                      <a:avLst/>
                    </a:prstGeom>
                    <a:noFill/>
                    <a:ln>
                      <a:solidFill>
                        <a:schemeClr val="tx1"/>
                      </a:solidFill>
                    </a:ln>
                  </pic:spPr>
                </pic:pic>
              </a:graphicData>
            </a:graphic>
          </wp:inline>
        </w:drawing>
      </w:r>
    </w:p>
    <w:p w14:paraId="3A3F62EF" w14:textId="77777777" w:rsidR="00BC680C" w:rsidRPr="00594DEF" w:rsidRDefault="00BC680C" w:rsidP="00594DEF">
      <w:pPr>
        <w:pStyle w:val="Prrafodelista"/>
        <w:tabs>
          <w:tab w:val="left" w:pos="142"/>
        </w:tabs>
        <w:spacing w:line="360" w:lineRule="auto"/>
        <w:ind w:left="851"/>
        <w:contextualSpacing/>
        <w:jc w:val="both"/>
        <w:rPr>
          <w:rFonts w:ascii="Palatino Linotype" w:hAnsi="Palatino Linotype" w:cs="Arial"/>
          <w:color w:val="000000" w:themeColor="text1"/>
        </w:rPr>
      </w:pPr>
    </w:p>
    <w:p w14:paraId="7EEC3E58" w14:textId="33F64B32" w:rsidR="009417CA" w:rsidRPr="00594DEF" w:rsidRDefault="001A002E" w:rsidP="00594DEF">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594DEF">
        <w:rPr>
          <w:rFonts w:ascii="Palatino Linotype" w:hAnsi="Palatino Linotype" w:cs="Arial"/>
          <w:color w:val="000000" w:themeColor="text1"/>
        </w:rPr>
        <w:t xml:space="preserve">Inconforme con la respuesta, </w:t>
      </w:r>
      <w:r w:rsidR="007B32ED" w:rsidRPr="00594DEF">
        <w:rPr>
          <w:rFonts w:ascii="Palatino Linotype" w:hAnsi="Palatino Linotype" w:cs="Arial"/>
          <w:color w:val="000000" w:themeColor="text1"/>
        </w:rPr>
        <w:t>l</w:t>
      </w:r>
      <w:r w:rsidRPr="00594DEF">
        <w:rPr>
          <w:rFonts w:ascii="Palatino Linotype" w:hAnsi="Palatino Linotype" w:cs="Arial"/>
          <w:color w:val="000000" w:themeColor="text1"/>
        </w:rPr>
        <w:t>a</w:t>
      </w:r>
      <w:r w:rsidR="007B32ED" w:rsidRPr="00594DEF">
        <w:rPr>
          <w:rFonts w:ascii="Palatino Linotype" w:hAnsi="Palatino Linotype" w:cs="Arial"/>
          <w:color w:val="000000" w:themeColor="text1"/>
        </w:rPr>
        <w:t xml:space="preserve"> particular e</w:t>
      </w:r>
      <w:r w:rsidR="009417CA" w:rsidRPr="00594DEF">
        <w:rPr>
          <w:rFonts w:ascii="Palatino Linotype" w:hAnsi="Palatino Linotype" w:cs="Arial"/>
          <w:color w:val="000000" w:themeColor="text1"/>
        </w:rPr>
        <w:t xml:space="preserve">n fecha </w:t>
      </w:r>
      <w:r w:rsidRPr="00594DEF">
        <w:rPr>
          <w:rFonts w:ascii="Palatino Linotype" w:hAnsi="Palatino Linotype" w:cs="Arial"/>
          <w:color w:val="000000" w:themeColor="text1"/>
        </w:rPr>
        <w:t>veinticuatro</w:t>
      </w:r>
      <w:r w:rsidR="009417CA" w:rsidRPr="00594DEF">
        <w:rPr>
          <w:rFonts w:ascii="Palatino Linotype" w:hAnsi="Palatino Linotype" w:cs="Arial"/>
          <w:color w:val="000000" w:themeColor="text1"/>
        </w:rPr>
        <w:t xml:space="preserve"> (</w:t>
      </w:r>
      <w:r w:rsidRPr="00594DEF">
        <w:rPr>
          <w:rFonts w:ascii="Palatino Linotype" w:hAnsi="Palatino Linotype" w:cs="Arial"/>
          <w:color w:val="000000" w:themeColor="text1"/>
        </w:rPr>
        <w:t>24</w:t>
      </w:r>
      <w:r w:rsidR="009417CA" w:rsidRPr="00594DEF">
        <w:rPr>
          <w:rFonts w:ascii="Palatino Linotype" w:hAnsi="Palatino Linotype" w:cs="Arial"/>
          <w:color w:val="000000" w:themeColor="text1"/>
        </w:rPr>
        <w:t xml:space="preserve">) de </w:t>
      </w:r>
      <w:r w:rsidR="004F33B4" w:rsidRPr="00594DEF">
        <w:rPr>
          <w:rFonts w:ascii="Palatino Linotype" w:hAnsi="Palatino Linotype" w:cs="Arial"/>
          <w:color w:val="000000" w:themeColor="text1"/>
        </w:rPr>
        <w:t>agost</w:t>
      </w:r>
      <w:r w:rsidR="00E5024B" w:rsidRPr="00594DEF">
        <w:rPr>
          <w:rFonts w:ascii="Palatino Linotype" w:hAnsi="Palatino Linotype" w:cs="Arial"/>
          <w:color w:val="000000" w:themeColor="text1"/>
        </w:rPr>
        <w:t>o</w:t>
      </w:r>
      <w:r w:rsidR="007B32ED" w:rsidRPr="00594DEF">
        <w:rPr>
          <w:rFonts w:ascii="Palatino Linotype" w:hAnsi="Palatino Linotype" w:cs="Arial"/>
          <w:color w:val="000000" w:themeColor="text1"/>
        </w:rPr>
        <w:t xml:space="preserve"> de dos mil veintiuno, </w:t>
      </w:r>
      <w:r w:rsidR="009417CA" w:rsidRPr="00594DEF">
        <w:rPr>
          <w:rFonts w:ascii="Palatino Linotype" w:hAnsi="Palatino Linotype" w:cs="Arial"/>
          <w:color w:val="000000" w:themeColor="text1"/>
        </w:rPr>
        <w:t>interpuso el recurso de revisión, señalando como:</w:t>
      </w:r>
    </w:p>
    <w:p w14:paraId="277E4464" w14:textId="3362ADBC" w:rsidR="009417CA" w:rsidRPr="00594DEF" w:rsidRDefault="009417CA" w:rsidP="006A47C0">
      <w:pPr>
        <w:pStyle w:val="Prrafodelista"/>
        <w:numPr>
          <w:ilvl w:val="0"/>
          <w:numId w:val="3"/>
        </w:numPr>
        <w:tabs>
          <w:tab w:val="left" w:pos="0"/>
        </w:tabs>
        <w:spacing w:line="360" w:lineRule="auto"/>
        <w:ind w:left="1134"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12749"/>
      <w:bookmarkStart w:id="91" w:name="_Toc81212778"/>
      <w:bookmarkStart w:id="92" w:name="_Toc81212945"/>
      <w:bookmarkStart w:id="93" w:name="_Toc81213623"/>
      <w:bookmarkStart w:id="94" w:name="_Toc81401465"/>
      <w:bookmarkStart w:id="95" w:name="_Toc81401500"/>
      <w:bookmarkStart w:id="96" w:name="_Toc81401516"/>
      <w:bookmarkStart w:id="97" w:name="_Toc84443861"/>
      <w:bookmarkStart w:id="98" w:name="_Toc84445106"/>
      <w:bookmarkStart w:id="99" w:name="_Toc84445153"/>
      <w:bookmarkStart w:id="100" w:name="_Toc84445204"/>
      <w:bookmarkStart w:id="101" w:name="_Toc84445237"/>
      <w:r w:rsidRPr="00594DEF">
        <w:rPr>
          <w:rStyle w:val="Ttulo2Car"/>
          <w:rFonts w:ascii="Palatino Linotype" w:hAnsi="Palatino Linotype"/>
          <w:b/>
          <w:color w:val="000000" w:themeColor="text1"/>
          <w:sz w:val="24"/>
          <w:szCs w:val="24"/>
        </w:rPr>
        <w:lastRenderedPageBreak/>
        <w:t>Acto impugnado</w:t>
      </w:r>
      <w:bookmarkEnd w:id="1"/>
      <w:r w:rsidRPr="00594DEF">
        <w:rPr>
          <w:rStyle w:val="Ttulo2Car"/>
          <w:rFonts w:ascii="Palatino Linotype" w:hAnsi="Palatino Linotype"/>
          <w:b/>
          <w:color w:val="000000" w:themeColor="text1"/>
          <w:sz w:val="24"/>
          <w:szCs w:val="24"/>
        </w:rPr>
        <w:t xml:space="preserve">: </w:t>
      </w:r>
      <w:r w:rsidRPr="00594DEF">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1A002E" w:rsidRPr="00594DEF">
        <w:rPr>
          <w:rStyle w:val="Ttulo2Car"/>
          <w:rFonts w:ascii="Palatino Linotype" w:hAnsi="Palatino Linotype"/>
          <w:i/>
          <w:color w:val="000000" w:themeColor="text1"/>
          <w:sz w:val="24"/>
          <w:szCs w:val="24"/>
        </w:rPr>
        <w:t xml:space="preserve">extraña y no la respuesta de FGJEDO porque el INFOEM </w:t>
      </w:r>
      <w:proofErr w:type="spellStart"/>
      <w:r w:rsidR="001A002E" w:rsidRPr="00594DEF">
        <w:rPr>
          <w:rStyle w:val="Ttulo2Car"/>
          <w:rFonts w:ascii="Palatino Linotype" w:hAnsi="Palatino Linotype"/>
          <w:i/>
          <w:color w:val="000000" w:themeColor="text1"/>
          <w:sz w:val="24"/>
          <w:szCs w:val="24"/>
        </w:rPr>
        <w:t>a</w:t>
      </w:r>
      <w:proofErr w:type="spellEnd"/>
      <w:r w:rsidR="001A002E" w:rsidRPr="00594DEF">
        <w:rPr>
          <w:rStyle w:val="Ttulo2Car"/>
          <w:rFonts w:ascii="Palatino Linotype" w:hAnsi="Palatino Linotype"/>
          <w:i/>
          <w:color w:val="000000" w:themeColor="text1"/>
          <w:sz w:val="24"/>
          <w:szCs w:val="24"/>
        </w:rPr>
        <w:t xml:space="preserve"> dado cuenta de la denuncia entre otros y si esto no basta aquí este </w:t>
      </w:r>
      <w:proofErr w:type="spellStart"/>
      <w:r w:rsidR="001A002E" w:rsidRPr="00594DEF">
        <w:rPr>
          <w:rStyle w:val="Ttulo2Car"/>
          <w:rFonts w:ascii="Palatino Linotype" w:hAnsi="Palatino Linotype"/>
          <w:i/>
          <w:color w:val="000000" w:themeColor="text1"/>
          <w:sz w:val="24"/>
          <w:szCs w:val="24"/>
        </w:rPr>
        <w:t>doc</w:t>
      </w:r>
      <w:proofErr w:type="spellEnd"/>
      <w:r w:rsidR="001A002E" w:rsidRPr="00594DEF">
        <w:rPr>
          <w:rStyle w:val="Ttulo2Car"/>
          <w:rFonts w:ascii="Palatino Linotype" w:hAnsi="Palatino Linotype"/>
          <w:i/>
          <w:color w:val="000000" w:themeColor="text1"/>
          <w:sz w:val="24"/>
          <w:szCs w:val="24"/>
        </w:rPr>
        <w:t xml:space="preserve"> adjunto / pero oculta una vez </w:t>
      </w:r>
      <w:proofErr w:type="spellStart"/>
      <w:r w:rsidR="001A002E" w:rsidRPr="00594DEF">
        <w:rPr>
          <w:rStyle w:val="Ttulo2Car"/>
          <w:rFonts w:ascii="Palatino Linotype" w:hAnsi="Palatino Linotype"/>
          <w:i/>
          <w:color w:val="000000" w:themeColor="text1"/>
          <w:sz w:val="24"/>
          <w:szCs w:val="24"/>
        </w:rPr>
        <w:t>mas</w:t>
      </w:r>
      <w:proofErr w:type="spellEnd"/>
      <w:r w:rsidR="001A002E" w:rsidRPr="00594DEF">
        <w:rPr>
          <w:rStyle w:val="Ttulo2Car"/>
          <w:rFonts w:ascii="Palatino Linotype" w:hAnsi="Palatino Linotype"/>
          <w:i/>
          <w:color w:val="000000" w:themeColor="text1"/>
          <w:sz w:val="24"/>
          <w:szCs w:val="24"/>
        </w:rPr>
        <w:t xml:space="preserve"> la documentación</w:t>
      </w:r>
      <w:bookmarkEnd w:id="97"/>
      <w:bookmarkEnd w:id="98"/>
      <w:bookmarkEnd w:id="99"/>
      <w:bookmarkEnd w:id="100"/>
      <w:bookmarkEnd w:id="101"/>
      <w:r w:rsidRPr="00594DEF">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594DEF">
        <w:rPr>
          <w:rFonts w:ascii="Palatino Linotype" w:hAnsi="Palatino Linotype"/>
          <w:i/>
          <w:color w:val="000000" w:themeColor="text1"/>
        </w:rPr>
        <w:t xml:space="preserve"> </w:t>
      </w:r>
      <w:bookmarkStart w:id="102" w:name="_Toc466982515"/>
      <w:bookmarkStart w:id="103" w:name="_Toc27589209"/>
      <w:bookmarkStart w:id="104" w:name="_Toc29395023"/>
      <w:bookmarkStart w:id="105" w:name="_Toc29481468"/>
      <w:bookmarkStart w:id="106" w:name="_Toc33113912"/>
      <w:bookmarkStart w:id="107" w:name="_Toc33643060"/>
      <w:bookmarkStart w:id="108" w:name="_Toc33724992"/>
      <w:bookmarkStart w:id="109" w:name="_Toc33726435"/>
      <w:bookmarkStart w:id="110" w:name="_Toc34157663"/>
      <w:bookmarkStart w:id="111" w:name="_Toc35003616"/>
      <w:bookmarkStart w:id="112" w:name="_Toc35535692"/>
      <w:bookmarkStart w:id="113" w:name="_Toc52971950"/>
      <w:bookmarkStart w:id="114" w:name="_Toc52996699"/>
      <w:bookmarkStart w:id="115" w:name="_Toc54138947"/>
      <w:bookmarkStart w:id="116" w:name="_Toc54267071"/>
      <w:bookmarkStart w:id="117" w:name="_Toc61462045"/>
      <w:bookmarkStart w:id="118" w:name="_Toc62081312"/>
      <w:bookmarkStart w:id="119" w:name="_Toc62765905"/>
      <w:bookmarkStart w:id="120" w:name="_Toc63932066"/>
      <w:bookmarkStart w:id="121" w:name="_Toc65793607"/>
      <w:bookmarkStart w:id="122" w:name="_Toc66973887"/>
      <w:bookmarkStart w:id="123" w:name="_Toc66974016"/>
      <w:bookmarkStart w:id="124" w:name="_Toc66979492"/>
      <w:bookmarkStart w:id="125" w:name="_Toc66998019"/>
      <w:bookmarkStart w:id="126" w:name="_Toc66998081"/>
      <w:bookmarkStart w:id="127" w:name="_Toc471908127"/>
      <w:bookmarkStart w:id="128" w:name="_Toc491791301"/>
      <w:bookmarkStart w:id="129" w:name="_Toc496726171"/>
      <w:bookmarkStart w:id="130" w:name="_Toc497242135"/>
      <w:bookmarkStart w:id="131" w:name="_Toc497292518"/>
      <w:bookmarkStart w:id="132" w:name="_Toc498503717"/>
      <w:bookmarkStart w:id="133" w:name="_Toc499568661"/>
      <w:bookmarkStart w:id="134" w:name="_Toc499568694"/>
      <w:bookmarkStart w:id="135" w:name="_Toc499665453"/>
      <w:bookmarkStart w:id="136" w:name="_Toc499729820"/>
      <w:bookmarkStart w:id="137" w:name="_Toc499835025"/>
      <w:bookmarkStart w:id="138" w:name="_Toc499835836"/>
      <w:bookmarkStart w:id="139" w:name="_Toc499835859"/>
      <w:bookmarkStart w:id="140" w:name="_Toc500264538"/>
      <w:bookmarkStart w:id="141" w:name="_Toc503290276"/>
      <w:bookmarkStart w:id="142" w:name="_Toc524009638"/>
      <w:bookmarkStart w:id="143" w:name="_Toc524009673"/>
      <w:bookmarkStart w:id="144" w:name="_Toc524602721"/>
      <w:bookmarkStart w:id="145" w:name="_Toc526365280"/>
      <w:bookmarkStart w:id="146" w:name="_Toc526365338"/>
      <w:bookmarkStart w:id="147" w:name="_Toc530067665"/>
      <w:bookmarkStart w:id="148" w:name="_Toc530067693"/>
      <w:bookmarkStart w:id="149" w:name="_Toc530067940"/>
      <w:bookmarkStart w:id="150" w:name="_Toc530590421"/>
      <w:bookmarkStart w:id="151" w:name="_Toc530593952"/>
      <w:bookmarkStart w:id="152" w:name="_Toc531190249"/>
      <w:bookmarkStart w:id="153" w:name="_Toc531190296"/>
      <w:bookmarkStart w:id="154" w:name="_Toc534908209"/>
      <w:bookmarkStart w:id="155" w:name="_Toc534909345"/>
      <w:bookmarkStart w:id="156" w:name="_Toc535353306"/>
      <w:bookmarkStart w:id="157" w:name="_Toc535353792"/>
      <w:bookmarkStart w:id="158" w:name="_Toc18436352"/>
      <w:bookmarkStart w:id="159" w:name="_Toc18436386"/>
      <w:bookmarkStart w:id="160" w:name="_Toc18513478"/>
      <w:bookmarkStart w:id="161" w:name="_Toc18513504"/>
      <w:bookmarkStart w:id="162" w:name="_Toc18606802"/>
      <w:bookmarkStart w:id="163" w:name="_Toc19723537"/>
      <w:bookmarkStart w:id="164" w:name="_Toc20322796"/>
      <w:bookmarkStart w:id="165" w:name="_Toc20323053"/>
      <w:bookmarkStart w:id="166" w:name="_Toc20323182"/>
      <w:bookmarkStart w:id="167" w:name="_Toc20420592"/>
      <w:bookmarkStart w:id="168" w:name="_Toc20421580"/>
      <w:bookmarkStart w:id="169" w:name="_Toc21027317"/>
      <w:bookmarkStart w:id="170" w:name="_Toc22660653"/>
      <w:bookmarkStart w:id="171" w:name="_Toc22811624"/>
      <w:bookmarkStart w:id="172"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594DEF" w:rsidRDefault="009417CA" w:rsidP="006A47C0">
      <w:pPr>
        <w:pStyle w:val="Prrafodelista"/>
        <w:tabs>
          <w:tab w:val="left" w:pos="0"/>
        </w:tabs>
        <w:spacing w:line="360" w:lineRule="auto"/>
        <w:ind w:left="1134" w:right="49"/>
        <w:jc w:val="both"/>
        <w:rPr>
          <w:rFonts w:ascii="Palatino Linotype" w:hAnsi="Palatino Linotype"/>
          <w:i/>
          <w:color w:val="000000" w:themeColor="text1"/>
        </w:rPr>
      </w:pPr>
    </w:p>
    <w:p w14:paraId="0712C16F" w14:textId="00A2CC10" w:rsidR="009417CA" w:rsidRPr="00594DEF" w:rsidRDefault="009417CA" w:rsidP="006A47C0">
      <w:pPr>
        <w:pStyle w:val="Prrafodelista"/>
        <w:numPr>
          <w:ilvl w:val="0"/>
          <w:numId w:val="3"/>
        </w:numPr>
        <w:tabs>
          <w:tab w:val="left" w:pos="0"/>
        </w:tabs>
        <w:spacing w:line="360" w:lineRule="auto"/>
        <w:ind w:left="1134" w:right="49"/>
        <w:contextualSpacing/>
        <w:jc w:val="both"/>
        <w:rPr>
          <w:rFonts w:ascii="Palatino Linotype" w:hAnsi="Palatino Linotype" w:cs="Arial"/>
          <w:i/>
          <w:color w:val="000000" w:themeColor="text1"/>
        </w:rPr>
      </w:pPr>
      <w:bookmarkStart w:id="173" w:name="_Toc68785282"/>
      <w:bookmarkStart w:id="174" w:name="_Toc69381530"/>
      <w:bookmarkStart w:id="175" w:name="_Toc69381640"/>
      <w:bookmarkStart w:id="176" w:name="_Toc69831973"/>
      <w:bookmarkStart w:id="177" w:name="_Toc69843169"/>
      <w:bookmarkStart w:id="178" w:name="_Toc69843264"/>
      <w:bookmarkStart w:id="179" w:name="_Toc69843416"/>
      <w:bookmarkStart w:id="180" w:name="_Toc69843554"/>
      <w:bookmarkStart w:id="181" w:name="_Toc70082897"/>
      <w:bookmarkStart w:id="182" w:name="_Toc70082934"/>
      <w:bookmarkStart w:id="183" w:name="_Toc70593345"/>
      <w:bookmarkStart w:id="184" w:name="_Toc72501021"/>
      <w:bookmarkStart w:id="185" w:name="_Toc72501064"/>
      <w:bookmarkStart w:id="186" w:name="_Toc74778591"/>
      <w:bookmarkStart w:id="187" w:name="_Toc80642338"/>
      <w:bookmarkStart w:id="188" w:name="_Toc80642359"/>
      <w:bookmarkStart w:id="189" w:name="_Toc80642426"/>
      <w:bookmarkStart w:id="190" w:name="_Toc80673808"/>
      <w:bookmarkStart w:id="191" w:name="_Toc81212750"/>
      <w:bookmarkStart w:id="192" w:name="_Toc81212779"/>
      <w:bookmarkStart w:id="193" w:name="_Toc81212946"/>
      <w:bookmarkStart w:id="194" w:name="_Toc81213624"/>
      <w:bookmarkStart w:id="195" w:name="_Toc81401466"/>
      <w:bookmarkStart w:id="196" w:name="_Toc81401501"/>
      <w:bookmarkStart w:id="197" w:name="_Toc81401517"/>
      <w:bookmarkStart w:id="198" w:name="_Toc84443862"/>
      <w:bookmarkStart w:id="199" w:name="_Toc84445107"/>
      <w:bookmarkStart w:id="200" w:name="_Toc84445154"/>
      <w:bookmarkStart w:id="201" w:name="_Toc84445205"/>
      <w:bookmarkStart w:id="202" w:name="_Toc84445238"/>
      <w:r w:rsidRPr="00594DEF">
        <w:rPr>
          <w:rStyle w:val="Ttulo2Car"/>
          <w:rFonts w:ascii="Palatino Linotype" w:hAnsi="Palatino Linotype"/>
          <w:b/>
          <w:color w:val="000000" w:themeColor="text1"/>
          <w:sz w:val="24"/>
          <w:szCs w:val="24"/>
        </w:rPr>
        <w:t>Razones o Motivos de inconformidad:</w:t>
      </w:r>
      <w:bookmarkEnd w:id="10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594DEF">
        <w:rPr>
          <w:rFonts w:ascii="Palatino Linotype" w:hAnsi="Palatino Linotype"/>
          <w:b/>
          <w:color w:val="000000" w:themeColor="text1"/>
        </w:rPr>
        <w:t xml:space="preserve"> </w:t>
      </w:r>
      <w:r w:rsidRPr="00594DEF">
        <w:rPr>
          <w:rFonts w:ascii="Palatino Linotype" w:hAnsi="Palatino Linotype"/>
          <w:i/>
          <w:color w:val="000000" w:themeColor="text1"/>
        </w:rPr>
        <w:t>“</w:t>
      </w:r>
      <w:r w:rsidR="001A002E" w:rsidRPr="00594DEF">
        <w:rPr>
          <w:rFonts w:ascii="Palatino Linotype" w:hAnsi="Palatino Linotype"/>
          <w:i/>
          <w:color w:val="000000" w:themeColor="text1"/>
        </w:rPr>
        <w:t>opacidad</w:t>
      </w:r>
      <w:r w:rsidRPr="00594DEF">
        <w:rPr>
          <w:rFonts w:ascii="Palatino Linotype" w:hAnsi="Palatino Linotype"/>
          <w:i/>
          <w:color w:val="000000" w:themeColor="text1"/>
        </w:rPr>
        <w: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59C4E098" w14:textId="77777777" w:rsidR="007B4CF4" w:rsidRPr="00594DEF" w:rsidRDefault="007B4CF4" w:rsidP="00594DEF">
      <w:pPr>
        <w:pStyle w:val="Prrafodelista"/>
        <w:spacing w:line="360" w:lineRule="auto"/>
        <w:rPr>
          <w:rFonts w:ascii="Palatino Linotype" w:hAnsi="Palatino Linotype" w:cs="Arial"/>
          <w:i/>
          <w:color w:val="000000" w:themeColor="text1"/>
        </w:rPr>
      </w:pPr>
    </w:p>
    <w:p w14:paraId="18403F73" w14:textId="03D9F82F" w:rsidR="00E5024B" w:rsidRDefault="009417CA" w:rsidP="00594DEF">
      <w:pPr>
        <w:pStyle w:val="Prrafodelista"/>
        <w:numPr>
          <w:ilvl w:val="0"/>
          <w:numId w:val="7"/>
        </w:numPr>
        <w:spacing w:line="360" w:lineRule="auto"/>
        <w:ind w:left="0" w:firstLine="0"/>
        <w:jc w:val="both"/>
        <w:rPr>
          <w:rFonts w:ascii="Palatino Linotype" w:eastAsia="Calibri" w:hAnsi="Palatino Linotype" w:cs="Arial"/>
        </w:rPr>
      </w:pPr>
      <w:r w:rsidRPr="00594DEF">
        <w:rPr>
          <w:rFonts w:ascii="Palatino Linotype" w:eastAsia="Calibri" w:hAnsi="Palatino Linotype" w:cs="Arial"/>
        </w:rPr>
        <w:t xml:space="preserve">Se </w:t>
      </w:r>
      <w:r w:rsidRPr="00594DEF">
        <w:rPr>
          <w:rFonts w:ascii="Palatino Linotype" w:hAnsi="Palatino Linotype" w:cs="Arial"/>
          <w:color w:val="000000" w:themeColor="text1"/>
        </w:rPr>
        <w:t>registró</w:t>
      </w:r>
      <w:r w:rsidRPr="00594DEF">
        <w:rPr>
          <w:rFonts w:ascii="Palatino Linotype" w:eastAsia="Calibri" w:hAnsi="Palatino Linotype" w:cs="Arial"/>
        </w:rPr>
        <w:t xml:space="preserve"> el recurso de revisión bajo el número de expediente al rubro indicado, </w:t>
      </w:r>
      <w:r w:rsidR="007D4707" w:rsidRPr="00594DEF">
        <w:rPr>
          <w:rFonts w:ascii="Palatino Linotype" w:eastAsia="Calibri" w:hAnsi="Palatino Linotype" w:cs="Arial"/>
        </w:rPr>
        <w:t xml:space="preserve">y </w:t>
      </w:r>
      <w:r w:rsidRPr="00594DEF">
        <w:rPr>
          <w:rFonts w:ascii="Palatino Linotype" w:eastAsia="Calibri" w:hAnsi="Palatino Linotype" w:cs="Arial"/>
        </w:rPr>
        <w:t>con fundamento en lo dispuesto por el artículo 185 fracción I de la Ley de Transparencia y Acceso a la Información Pública del Estado de México y Municipios, se turnó a</w:t>
      </w:r>
      <w:r w:rsidR="007B32ED" w:rsidRPr="00594DEF">
        <w:rPr>
          <w:rFonts w:ascii="Palatino Linotype" w:eastAsia="Calibri" w:hAnsi="Palatino Linotype" w:cs="Arial"/>
        </w:rPr>
        <w:t xml:space="preserve"> </w:t>
      </w:r>
      <w:r w:rsidRPr="00594DEF">
        <w:rPr>
          <w:rFonts w:ascii="Palatino Linotype" w:eastAsia="Calibri" w:hAnsi="Palatino Linotype" w:cs="Arial"/>
        </w:rPr>
        <w:t>l</w:t>
      </w:r>
      <w:r w:rsidR="007B32ED" w:rsidRPr="00594DEF">
        <w:rPr>
          <w:rFonts w:ascii="Palatino Linotype" w:eastAsia="Calibri" w:hAnsi="Palatino Linotype" w:cs="Arial"/>
        </w:rPr>
        <w:t xml:space="preserve">a </w:t>
      </w:r>
      <w:r w:rsidR="007B32ED" w:rsidRPr="00594DEF">
        <w:rPr>
          <w:rFonts w:ascii="Palatino Linotype" w:eastAsia="Calibri" w:hAnsi="Palatino Linotype" w:cs="Arial"/>
          <w:b/>
        </w:rPr>
        <w:t>Comisionada</w:t>
      </w:r>
      <w:r w:rsidRPr="00594DEF">
        <w:rPr>
          <w:rFonts w:ascii="Palatino Linotype" w:eastAsia="Calibri" w:hAnsi="Palatino Linotype" w:cs="Arial"/>
          <w:b/>
        </w:rPr>
        <w:t xml:space="preserve"> </w:t>
      </w:r>
      <w:r w:rsidR="001A002E" w:rsidRPr="00594DEF">
        <w:rPr>
          <w:rFonts w:ascii="Palatino Linotype" w:eastAsia="Calibri" w:hAnsi="Palatino Linotype" w:cs="Arial"/>
          <w:b/>
        </w:rPr>
        <w:t>María del Rosario Mejía Ayala</w:t>
      </w:r>
      <w:r w:rsidRPr="00594DEF">
        <w:rPr>
          <w:rFonts w:ascii="Palatino Linotype" w:eastAsia="Calibri" w:hAnsi="Palatino Linotype" w:cs="Arial"/>
        </w:rPr>
        <w:t>, con el objeto de su análisis.</w:t>
      </w:r>
    </w:p>
    <w:p w14:paraId="39B77E0E" w14:textId="77777777" w:rsidR="00594DEF" w:rsidRPr="00594DEF" w:rsidRDefault="00594DEF" w:rsidP="00594DEF">
      <w:pPr>
        <w:pStyle w:val="Prrafodelista"/>
        <w:spacing w:line="360" w:lineRule="auto"/>
        <w:ind w:left="0"/>
        <w:jc w:val="both"/>
        <w:rPr>
          <w:rFonts w:ascii="Palatino Linotype" w:eastAsia="Calibri" w:hAnsi="Palatino Linotype" w:cs="Arial"/>
        </w:rPr>
      </w:pPr>
    </w:p>
    <w:p w14:paraId="75061726" w14:textId="084635F1" w:rsidR="005123A8" w:rsidRDefault="007B32ED" w:rsidP="00594DEF">
      <w:pPr>
        <w:pStyle w:val="Prrafodelista"/>
        <w:numPr>
          <w:ilvl w:val="0"/>
          <w:numId w:val="7"/>
        </w:numPr>
        <w:spacing w:line="360" w:lineRule="auto"/>
        <w:ind w:left="0" w:firstLine="0"/>
        <w:jc w:val="both"/>
        <w:rPr>
          <w:rFonts w:ascii="Palatino Linotype" w:hAnsi="Palatino Linotype"/>
          <w:color w:val="000000"/>
        </w:rPr>
      </w:pPr>
      <w:r w:rsidRPr="00594DEF">
        <w:rPr>
          <w:rFonts w:ascii="Palatino Linotype" w:hAnsi="Palatino Linotype"/>
          <w:color w:val="000000"/>
        </w:rPr>
        <w:t>La</w:t>
      </w:r>
      <w:r w:rsidR="00561B7E" w:rsidRPr="00594DEF">
        <w:rPr>
          <w:rFonts w:ascii="Palatino Linotype" w:hAnsi="Palatino Linotype"/>
          <w:color w:val="000000"/>
        </w:rPr>
        <w:t xml:space="preserve"> Comisionada</w:t>
      </w:r>
      <w:r w:rsidR="009417CA" w:rsidRPr="00594DEF">
        <w:rPr>
          <w:rFonts w:ascii="Palatino Linotype" w:hAnsi="Palatino Linotype"/>
          <w:color w:val="000000"/>
        </w:rPr>
        <w:t xml:space="preserve"> Ponente con fundamento en lo dispuesto por el artículo 185 </w:t>
      </w:r>
      <w:r w:rsidR="009417CA" w:rsidRPr="00594DEF">
        <w:rPr>
          <w:rFonts w:ascii="Palatino Linotype" w:eastAsia="Calibri" w:hAnsi="Palatino Linotype" w:cs="Arial"/>
        </w:rPr>
        <w:t>fracción</w:t>
      </w:r>
      <w:r w:rsidR="009417CA" w:rsidRPr="00594DEF">
        <w:rPr>
          <w:rFonts w:ascii="Palatino Linotype" w:hAnsi="Palatino Linotype"/>
          <w:color w:val="000000"/>
        </w:rPr>
        <w:t xml:space="preserve"> II de la ley de la materia, a través del acuerdo de admisión de fecha </w:t>
      </w:r>
      <w:r w:rsidR="00594DEF" w:rsidRPr="00594DEF">
        <w:rPr>
          <w:rFonts w:ascii="Palatino Linotype" w:hAnsi="Palatino Linotype"/>
          <w:color w:val="000000"/>
        </w:rPr>
        <w:t xml:space="preserve">veintisiete </w:t>
      </w:r>
      <w:r w:rsidR="009417CA" w:rsidRPr="00594DEF">
        <w:rPr>
          <w:rFonts w:ascii="Palatino Linotype" w:hAnsi="Palatino Linotype"/>
          <w:color w:val="000000"/>
        </w:rPr>
        <w:t>(</w:t>
      </w:r>
      <w:r w:rsidR="00594DEF" w:rsidRPr="00594DEF">
        <w:rPr>
          <w:rFonts w:ascii="Palatino Linotype" w:hAnsi="Palatino Linotype"/>
          <w:color w:val="000000"/>
        </w:rPr>
        <w:t>27</w:t>
      </w:r>
      <w:r w:rsidR="009417CA" w:rsidRPr="00594DEF">
        <w:rPr>
          <w:rFonts w:ascii="Palatino Linotype" w:hAnsi="Palatino Linotype"/>
          <w:color w:val="000000"/>
        </w:rPr>
        <w:t xml:space="preserve">) de </w:t>
      </w:r>
      <w:r w:rsidR="00561B7E" w:rsidRPr="00594DEF">
        <w:rPr>
          <w:rFonts w:ascii="Palatino Linotype" w:hAnsi="Palatino Linotype"/>
          <w:color w:val="000000"/>
        </w:rPr>
        <w:t>agost</w:t>
      </w:r>
      <w:r w:rsidR="00E5024B" w:rsidRPr="00594DEF">
        <w:rPr>
          <w:rFonts w:ascii="Palatino Linotype" w:hAnsi="Palatino Linotype"/>
          <w:color w:val="000000"/>
        </w:rPr>
        <w:t>o</w:t>
      </w:r>
      <w:r w:rsidR="009417CA" w:rsidRPr="00594DEF">
        <w:rPr>
          <w:rFonts w:ascii="Palatino Linotype" w:hAnsi="Palatino Linotype"/>
          <w:color w:val="000000"/>
        </w:rPr>
        <w:t xml:space="preserve"> de dos mil veintiuno, puso a disposición de las partes el expediente electrónico vía SAIMEX a efecto de que en un plazo máximo de siete </w:t>
      </w:r>
      <w:r w:rsidR="00594DEF" w:rsidRPr="00594DEF">
        <w:rPr>
          <w:rFonts w:ascii="Palatino Linotype" w:hAnsi="Palatino Linotype"/>
          <w:color w:val="000000"/>
        </w:rPr>
        <w:t xml:space="preserve">(7) </w:t>
      </w:r>
      <w:r w:rsidR="009417CA" w:rsidRPr="00594DEF">
        <w:rPr>
          <w:rFonts w:ascii="Palatino Linotype" w:hAnsi="Palatino Linotype"/>
          <w:color w:val="000000"/>
        </w:rPr>
        <w:t xml:space="preserve">días manifestaran lo que a derecho conviniera, ofrecieran pruebas y alegatos según corresponda al caso concreto, de esta forma para que el </w:t>
      </w:r>
      <w:r w:rsidR="009417CA" w:rsidRPr="00594DEF">
        <w:rPr>
          <w:rFonts w:ascii="Palatino Linotype" w:hAnsi="Palatino Linotype"/>
          <w:b/>
          <w:color w:val="000000"/>
        </w:rPr>
        <w:t xml:space="preserve">SUJETO OBLIGADO </w:t>
      </w:r>
      <w:r w:rsidR="009417CA" w:rsidRPr="00594DEF">
        <w:rPr>
          <w:rFonts w:ascii="Palatino Linotype" w:hAnsi="Palatino Linotype"/>
          <w:color w:val="000000"/>
        </w:rPr>
        <w:t>presentara el Informe Justificado procedente.</w:t>
      </w:r>
    </w:p>
    <w:p w14:paraId="59C63D1D" w14:textId="77777777" w:rsidR="00594DEF" w:rsidRPr="00594DEF" w:rsidRDefault="00594DEF" w:rsidP="00594DEF">
      <w:pPr>
        <w:pStyle w:val="Prrafodelista"/>
        <w:rPr>
          <w:rFonts w:ascii="Palatino Linotype" w:hAnsi="Palatino Linotype"/>
          <w:color w:val="000000"/>
        </w:rPr>
      </w:pPr>
    </w:p>
    <w:p w14:paraId="42B1DFCA" w14:textId="77777777" w:rsidR="00594DEF" w:rsidRPr="00594DEF" w:rsidRDefault="009417CA" w:rsidP="00594DEF">
      <w:pPr>
        <w:pStyle w:val="Prrafodelista"/>
        <w:numPr>
          <w:ilvl w:val="0"/>
          <w:numId w:val="7"/>
        </w:numPr>
        <w:spacing w:line="360" w:lineRule="auto"/>
        <w:ind w:left="0" w:firstLine="0"/>
        <w:jc w:val="both"/>
        <w:rPr>
          <w:rFonts w:ascii="Palatino Linotype" w:hAnsi="Palatino Linotype"/>
        </w:rPr>
      </w:pPr>
      <w:r w:rsidRPr="00594DEF">
        <w:rPr>
          <w:rFonts w:ascii="Palatino Linotype" w:hAnsi="Palatino Linotype"/>
        </w:rPr>
        <w:t xml:space="preserve">El </w:t>
      </w:r>
      <w:r w:rsidRPr="00594DEF">
        <w:rPr>
          <w:rFonts w:ascii="Palatino Linotype" w:hAnsi="Palatino Linotype"/>
          <w:b/>
          <w:color w:val="000000"/>
        </w:rPr>
        <w:t>SUJETO</w:t>
      </w:r>
      <w:r w:rsidRPr="00594DEF">
        <w:rPr>
          <w:rFonts w:ascii="Palatino Linotype" w:hAnsi="Palatino Linotype"/>
          <w:b/>
        </w:rPr>
        <w:t xml:space="preserve"> OBLIGADO</w:t>
      </w:r>
      <w:r w:rsidRPr="00594DEF">
        <w:rPr>
          <w:rFonts w:ascii="Palatino Linotype" w:hAnsi="Palatino Linotype"/>
        </w:rPr>
        <w:t xml:space="preserve"> </w:t>
      </w:r>
      <w:r w:rsidR="00412918" w:rsidRPr="00594DEF">
        <w:rPr>
          <w:rFonts w:ascii="Palatino Linotype" w:hAnsi="Palatino Linotype"/>
        </w:rPr>
        <w:t xml:space="preserve">en fecha </w:t>
      </w:r>
      <w:r w:rsidR="00594DEF" w:rsidRPr="00594DEF">
        <w:rPr>
          <w:rFonts w:ascii="Palatino Linotype" w:hAnsi="Palatino Linotype"/>
        </w:rPr>
        <w:t>siete</w:t>
      </w:r>
      <w:r w:rsidR="00412918" w:rsidRPr="00594DEF">
        <w:rPr>
          <w:rFonts w:ascii="Palatino Linotype" w:hAnsi="Palatino Linotype"/>
        </w:rPr>
        <w:t xml:space="preserve"> (</w:t>
      </w:r>
      <w:r w:rsidR="00594DEF" w:rsidRPr="00594DEF">
        <w:rPr>
          <w:rFonts w:ascii="Palatino Linotype" w:hAnsi="Palatino Linotype"/>
        </w:rPr>
        <w:t>07</w:t>
      </w:r>
      <w:r w:rsidR="00412918" w:rsidRPr="00594DEF">
        <w:rPr>
          <w:rFonts w:ascii="Palatino Linotype" w:hAnsi="Palatino Linotype"/>
        </w:rPr>
        <w:t xml:space="preserve">) de </w:t>
      </w:r>
      <w:r w:rsidR="00594DEF" w:rsidRPr="00594DEF">
        <w:rPr>
          <w:rFonts w:ascii="Palatino Linotype" w:hAnsi="Palatino Linotype"/>
        </w:rPr>
        <w:t>septiembre</w:t>
      </w:r>
      <w:r w:rsidR="00561B7E" w:rsidRPr="00594DEF">
        <w:rPr>
          <w:rFonts w:ascii="Palatino Linotype" w:hAnsi="Palatino Linotype"/>
        </w:rPr>
        <w:t xml:space="preserve"> de dos mil veintiuno, rindió su</w:t>
      </w:r>
      <w:r w:rsidR="00412918" w:rsidRPr="00594DEF">
        <w:rPr>
          <w:rFonts w:ascii="Palatino Linotype" w:hAnsi="Palatino Linotype"/>
        </w:rPr>
        <w:t xml:space="preserve"> informe justificado, el cual fue puesto a </w:t>
      </w:r>
      <w:r w:rsidR="005B25CC" w:rsidRPr="00594DEF">
        <w:rPr>
          <w:rFonts w:ascii="Palatino Linotype" w:hAnsi="Palatino Linotype"/>
        </w:rPr>
        <w:t>disposición de</w:t>
      </w:r>
      <w:r w:rsidR="00594DEF" w:rsidRPr="00594DEF">
        <w:rPr>
          <w:rFonts w:ascii="Palatino Linotype" w:hAnsi="Palatino Linotype"/>
        </w:rPr>
        <w:t xml:space="preserve"> </w:t>
      </w:r>
      <w:r w:rsidR="005B25CC" w:rsidRPr="00594DEF">
        <w:rPr>
          <w:rFonts w:ascii="Palatino Linotype" w:hAnsi="Palatino Linotype"/>
        </w:rPr>
        <w:t>l</w:t>
      </w:r>
      <w:r w:rsidR="00594DEF" w:rsidRPr="00594DEF">
        <w:rPr>
          <w:rFonts w:ascii="Palatino Linotype" w:hAnsi="Palatino Linotype"/>
        </w:rPr>
        <w:t>a</w:t>
      </w:r>
      <w:r w:rsidR="005B25CC" w:rsidRPr="00594DEF">
        <w:rPr>
          <w:rFonts w:ascii="Palatino Linotype" w:hAnsi="Palatino Linotype"/>
        </w:rPr>
        <w:t xml:space="preserve"> particular</w:t>
      </w:r>
      <w:r w:rsidR="00561B7E" w:rsidRPr="00594DEF">
        <w:rPr>
          <w:rFonts w:ascii="Palatino Linotype" w:hAnsi="Palatino Linotype"/>
        </w:rPr>
        <w:t xml:space="preserve"> mediante Acuerdo de </w:t>
      </w:r>
      <w:r w:rsidR="004F33B4" w:rsidRPr="00594DEF">
        <w:rPr>
          <w:rFonts w:ascii="Palatino Linotype" w:hAnsi="Palatino Linotype"/>
        </w:rPr>
        <w:t>día</w:t>
      </w:r>
      <w:r w:rsidR="00561B7E" w:rsidRPr="00594DEF">
        <w:rPr>
          <w:rFonts w:ascii="Palatino Linotype" w:hAnsi="Palatino Linotype"/>
        </w:rPr>
        <w:t xml:space="preserve"> </w:t>
      </w:r>
      <w:r w:rsidR="00594DEF" w:rsidRPr="00594DEF">
        <w:rPr>
          <w:rFonts w:ascii="Palatino Linotype" w:hAnsi="Palatino Linotype"/>
        </w:rPr>
        <w:t>nueve</w:t>
      </w:r>
      <w:r w:rsidR="00561B7E" w:rsidRPr="00594DEF">
        <w:rPr>
          <w:rFonts w:ascii="Palatino Linotype" w:hAnsi="Palatino Linotype"/>
        </w:rPr>
        <w:t xml:space="preserve"> (</w:t>
      </w:r>
      <w:r w:rsidR="00594DEF" w:rsidRPr="00594DEF">
        <w:rPr>
          <w:rFonts w:ascii="Palatino Linotype" w:hAnsi="Palatino Linotype"/>
        </w:rPr>
        <w:t>09</w:t>
      </w:r>
      <w:r w:rsidR="00561B7E" w:rsidRPr="00594DEF">
        <w:rPr>
          <w:rFonts w:ascii="Palatino Linotype" w:hAnsi="Palatino Linotype"/>
        </w:rPr>
        <w:t xml:space="preserve">) </w:t>
      </w:r>
      <w:r w:rsidR="004F33B4" w:rsidRPr="00594DEF">
        <w:rPr>
          <w:rFonts w:ascii="Palatino Linotype" w:hAnsi="Palatino Linotype"/>
        </w:rPr>
        <w:t>del mismo mes y año</w:t>
      </w:r>
      <w:r w:rsidR="00594DEF" w:rsidRPr="00594DEF">
        <w:rPr>
          <w:rFonts w:ascii="Palatino Linotype" w:hAnsi="Palatino Linotype"/>
        </w:rPr>
        <w:t xml:space="preserve"> para que manifestara lo que a su derecho conviniera y asistiera</w:t>
      </w:r>
      <w:r w:rsidRPr="00594DEF">
        <w:rPr>
          <w:rFonts w:ascii="Palatino Linotype" w:hAnsi="Palatino Linotype"/>
        </w:rPr>
        <w:t>.</w:t>
      </w:r>
    </w:p>
    <w:p w14:paraId="26EC5D4D" w14:textId="12B0074C" w:rsidR="00FD71C1" w:rsidRDefault="009417CA" w:rsidP="00594DEF">
      <w:pPr>
        <w:pStyle w:val="Prrafodelista"/>
        <w:numPr>
          <w:ilvl w:val="0"/>
          <w:numId w:val="7"/>
        </w:numPr>
        <w:spacing w:line="360" w:lineRule="auto"/>
        <w:ind w:left="0" w:firstLine="0"/>
        <w:jc w:val="both"/>
        <w:rPr>
          <w:rFonts w:ascii="Palatino Linotype" w:hAnsi="Palatino Linotype"/>
        </w:rPr>
      </w:pPr>
      <w:r w:rsidRPr="00594DEF">
        <w:rPr>
          <w:rFonts w:ascii="Palatino Linotype" w:hAnsi="Palatino Linotype"/>
        </w:rPr>
        <w:lastRenderedPageBreak/>
        <w:t>Por su parte l</w:t>
      </w:r>
      <w:r w:rsidR="00594DEF" w:rsidRPr="00594DEF">
        <w:rPr>
          <w:rFonts w:ascii="Palatino Linotype" w:hAnsi="Palatino Linotype"/>
        </w:rPr>
        <w:t>a</w:t>
      </w:r>
      <w:r w:rsidRPr="00594DEF">
        <w:rPr>
          <w:rFonts w:ascii="Palatino Linotype" w:hAnsi="Palatino Linotype"/>
        </w:rPr>
        <w:t xml:space="preserve"> </w:t>
      </w:r>
      <w:r w:rsidRPr="00594DEF">
        <w:rPr>
          <w:rFonts w:ascii="Palatino Linotype" w:hAnsi="Palatino Linotype"/>
          <w:b/>
        </w:rPr>
        <w:t>RECURRENTE</w:t>
      </w:r>
      <w:r w:rsidRPr="00594DEF">
        <w:rPr>
          <w:rFonts w:ascii="Palatino Linotype" w:hAnsi="Palatino Linotype"/>
        </w:rPr>
        <w:t>,</w:t>
      </w:r>
      <w:r w:rsidR="00FA5EE6">
        <w:rPr>
          <w:rFonts w:ascii="Palatino Linotype" w:hAnsi="Palatino Linotype"/>
        </w:rPr>
        <w:t xml:space="preserve"> en fecha diez (10) de septiembre</w:t>
      </w:r>
      <w:r w:rsidRPr="00594DEF">
        <w:rPr>
          <w:rFonts w:ascii="Palatino Linotype" w:hAnsi="Palatino Linotype"/>
        </w:rPr>
        <w:t xml:space="preserve"> </w:t>
      </w:r>
      <w:r w:rsidR="00594DEF" w:rsidRPr="00594DEF">
        <w:rPr>
          <w:rFonts w:ascii="Palatino Linotype" w:hAnsi="Palatino Linotype"/>
        </w:rPr>
        <w:t>se pronunció adjuntando un oficio signado por el Agente del Ministerio Público y dirigido al Comisario General de Seguridad y Transito de Tecámac, Estado de México, con el objeto de que se ejecute una medida de protección.</w:t>
      </w:r>
    </w:p>
    <w:p w14:paraId="7C0BF78A" w14:textId="77777777" w:rsidR="00594DEF" w:rsidRPr="00594DEF" w:rsidRDefault="00594DEF" w:rsidP="00594DEF">
      <w:pPr>
        <w:pStyle w:val="Prrafodelista"/>
        <w:spacing w:line="360" w:lineRule="auto"/>
        <w:ind w:left="0"/>
        <w:jc w:val="both"/>
        <w:rPr>
          <w:rFonts w:ascii="Palatino Linotype" w:hAnsi="Palatino Linotype"/>
        </w:rPr>
      </w:pPr>
    </w:p>
    <w:p w14:paraId="5B29B248" w14:textId="5C31BA91" w:rsidR="001769CF" w:rsidRPr="00594DEF" w:rsidRDefault="005B25CC" w:rsidP="00594DEF">
      <w:pPr>
        <w:pStyle w:val="Prrafodelista"/>
        <w:numPr>
          <w:ilvl w:val="0"/>
          <w:numId w:val="7"/>
        </w:numPr>
        <w:spacing w:line="360" w:lineRule="auto"/>
        <w:ind w:left="0" w:firstLine="0"/>
        <w:jc w:val="both"/>
        <w:rPr>
          <w:rFonts w:ascii="Palatino Linotype" w:hAnsi="Palatino Linotype"/>
          <w:b/>
          <w:color w:val="000000" w:themeColor="text1"/>
        </w:rPr>
      </w:pPr>
      <w:r w:rsidRPr="00594DEF">
        <w:rPr>
          <w:rFonts w:ascii="Palatino Linotype" w:hAnsi="Palatino Linotype"/>
        </w:rPr>
        <w:t>La Comisionada</w:t>
      </w:r>
      <w:r w:rsidR="009417CA" w:rsidRPr="00594DEF">
        <w:rPr>
          <w:rFonts w:ascii="Palatino Linotype" w:hAnsi="Palatino Linotype"/>
        </w:rPr>
        <w:t xml:space="preserve"> Ponente mediante acuerdo de fecha </w:t>
      </w:r>
      <w:r w:rsidR="00594DEF" w:rsidRPr="00594DEF">
        <w:rPr>
          <w:rFonts w:ascii="Palatino Linotype" w:hAnsi="Palatino Linotype"/>
        </w:rPr>
        <w:t>veintitrés</w:t>
      </w:r>
      <w:r w:rsidR="009417CA" w:rsidRPr="00594DEF">
        <w:rPr>
          <w:rFonts w:ascii="Palatino Linotype" w:hAnsi="Palatino Linotype"/>
        </w:rPr>
        <w:t xml:space="preserve"> (</w:t>
      </w:r>
      <w:r w:rsidR="004F33B4" w:rsidRPr="00594DEF">
        <w:rPr>
          <w:rFonts w:ascii="Palatino Linotype" w:hAnsi="Palatino Linotype"/>
        </w:rPr>
        <w:t>2</w:t>
      </w:r>
      <w:r w:rsidR="00594DEF" w:rsidRPr="00594DEF">
        <w:rPr>
          <w:rFonts w:ascii="Palatino Linotype" w:hAnsi="Palatino Linotype"/>
        </w:rPr>
        <w:t>3</w:t>
      </w:r>
      <w:r w:rsidR="009417CA" w:rsidRPr="00594DEF">
        <w:rPr>
          <w:rFonts w:ascii="Palatino Linotype" w:hAnsi="Palatino Linotype"/>
        </w:rPr>
        <w:t xml:space="preserve">) de </w:t>
      </w:r>
      <w:r w:rsidR="00594DEF" w:rsidRPr="00594DEF">
        <w:rPr>
          <w:rFonts w:ascii="Palatino Linotype" w:hAnsi="Palatino Linotype"/>
        </w:rPr>
        <w:t>septiembre</w:t>
      </w:r>
      <w:r w:rsidR="009417CA" w:rsidRPr="00594DEF">
        <w:rPr>
          <w:rFonts w:ascii="Palatino Linotype" w:hAnsi="Palatino Linotype"/>
        </w:rPr>
        <w:t xml:space="preserve"> de dos mil veintiuno</w:t>
      </w:r>
      <w:r w:rsidR="003E7EB6" w:rsidRPr="00594DEF">
        <w:rPr>
          <w:rFonts w:ascii="Palatino Linotype" w:hAnsi="Palatino Linotype"/>
        </w:rPr>
        <w:t>,</w:t>
      </w:r>
      <w:r w:rsidR="009417CA" w:rsidRPr="00594DEF">
        <w:rPr>
          <w:rFonts w:ascii="Palatino Linotype" w:hAnsi="Palatino Linotype"/>
        </w:rPr>
        <w:t xml:space="preserve"> decretó el cierre de instrucción</w:t>
      </w:r>
      <w:r w:rsidR="00594DEF" w:rsidRPr="00594DEF">
        <w:rPr>
          <w:rFonts w:ascii="Palatino Linotype" w:hAnsi="Palatino Linotype" w:cs="Arial"/>
        </w:rPr>
        <w:t>; seguidamente en fecha seis (6) de octubre del mismo año, acordó la ampliación del termino para resolver</w:t>
      </w:r>
      <w:r w:rsidR="007B4CF4" w:rsidRPr="00594DEF">
        <w:rPr>
          <w:rFonts w:ascii="Palatino Linotype" w:hAnsi="Palatino Linotype" w:cs="Arial"/>
        </w:rPr>
        <w:t xml:space="preserve"> </w:t>
      </w:r>
      <w:r w:rsidR="009417CA" w:rsidRPr="00594DEF">
        <w:rPr>
          <w:rFonts w:ascii="Palatino Linotype" w:hAnsi="Palatino Linotype" w:cs="Arial"/>
        </w:rPr>
        <w:t>por lo que no habiendo más que hacer constar, y ------------</w:t>
      </w:r>
      <w:bookmarkStart w:id="203" w:name="_Toc491791302"/>
      <w:bookmarkStart w:id="204" w:name="_Toc74778592"/>
      <w:r w:rsidR="004E57C2" w:rsidRPr="00594DEF">
        <w:rPr>
          <w:rFonts w:ascii="Palatino Linotype" w:hAnsi="Palatino Linotype" w:cs="Arial"/>
        </w:rPr>
        <w:t>----------------------</w:t>
      </w:r>
    </w:p>
    <w:p w14:paraId="4E0F0139" w14:textId="77777777" w:rsidR="00594DEF" w:rsidRPr="006D1858" w:rsidRDefault="00594DEF" w:rsidP="006D1858">
      <w:pPr>
        <w:rPr>
          <w:rFonts w:ascii="Palatino Linotype" w:hAnsi="Palatino Linotype"/>
          <w:b/>
          <w:color w:val="000000" w:themeColor="text1"/>
        </w:rPr>
      </w:pPr>
    </w:p>
    <w:p w14:paraId="425AF908" w14:textId="69A958DC" w:rsidR="009417CA" w:rsidRPr="00594DEF" w:rsidRDefault="009417CA" w:rsidP="00594DEF">
      <w:pPr>
        <w:pStyle w:val="Ttulo1"/>
        <w:spacing w:before="0" w:line="360" w:lineRule="auto"/>
        <w:jc w:val="center"/>
        <w:rPr>
          <w:rFonts w:ascii="Palatino Linotype" w:hAnsi="Palatino Linotype"/>
          <w:b/>
          <w:color w:val="000000" w:themeColor="text1"/>
          <w:sz w:val="24"/>
          <w:szCs w:val="24"/>
        </w:rPr>
      </w:pPr>
      <w:bookmarkStart w:id="205" w:name="_Toc84445239"/>
      <w:r w:rsidRPr="00594DEF">
        <w:rPr>
          <w:rFonts w:ascii="Palatino Linotype" w:hAnsi="Palatino Linotype"/>
          <w:b/>
          <w:color w:val="000000" w:themeColor="text1"/>
          <w:sz w:val="24"/>
          <w:szCs w:val="24"/>
        </w:rPr>
        <w:t>CONSIDERANDO</w:t>
      </w:r>
      <w:bookmarkEnd w:id="203"/>
      <w:bookmarkEnd w:id="204"/>
      <w:bookmarkEnd w:id="205"/>
    </w:p>
    <w:p w14:paraId="37107F0C" w14:textId="77777777" w:rsidR="009417CA" w:rsidRPr="00594DEF" w:rsidRDefault="009417CA" w:rsidP="00594DEF">
      <w:pPr>
        <w:spacing w:line="360" w:lineRule="auto"/>
        <w:rPr>
          <w:rFonts w:ascii="Palatino Linotype" w:hAnsi="Palatino Linotype"/>
          <w:lang w:eastAsia="en-US"/>
        </w:rPr>
      </w:pPr>
    </w:p>
    <w:p w14:paraId="0EE6D2B8" w14:textId="77777777" w:rsidR="009417CA" w:rsidRPr="00594DEF" w:rsidRDefault="009417CA" w:rsidP="00594DEF">
      <w:pPr>
        <w:pStyle w:val="Ttulo2"/>
        <w:spacing w:before="0" w:line="360" w:lineRule="auto"/>
        <w:rPr>
          <w:rFonts w:ascii="Palatino Linotype" w:hAnsi="Palatino Linotype"/>
          <w:b/>
          <w:color w:val="auto"/>
          <w:sz w:val="24"/>
          <w:szCs w:val="24"/>
        </w:rPr>
      </w:pPr>
      <w:bookmarkStart w:id="206" w:name="_Toc491791303"/>
      <w:bookmarkStart w:id="207" w:name="_Toc74778593"/>
      <w:bookmarkStart w:id="208" w:name="_Toc84445240"/>
      <w:r w:rsidRPr="00594DEF">
        <w:rPr>
          <w:rFonts w:ascii="Palatino Linotype" w:hAnsi="Palatino Linotype"/>
          <w:b/>
          <w:color w:val="auto"/>
          <w:sz w:val="24"/>
          <w:szCs w:val="24"/>
        </w:rPr>
        <w:t>PRIMERO. De la competencia</w:t>
      </w:r>
      <w:bookmarkEnd w:id="206"/>
      <w:bookmarkEnd w:id="207"/>
      <w:bookmarkEnd w:id="208"/>
    </w:p>
    <w:p w14:paraId="482E8AC6" w14:textId="77777777" w:rsidR="009417CA" w:rsidRPr="00594DEF" w:rsidRDefault="009417CA" w:rsidP="00594DEF">
      <w:pPr>
        <w:spacing w:line="360" w:lineRule="auto"/>
        <w:rPr>
          <w:rFonts w:ascii="Palatino Linotype" w:hAnsi="Palatino Linotype"/>
          <w:lang w:eastAsia="en-US"/>
        </w:rPr>
      </w:pPr>
    </w:p>
    <w:p w14:paraId="75DFD763" w14:textId="77777777" w:rsidR="00594DEF" w:rsidRPr="00594DEF" w:rsidRDefault="009E6B17" w:rsidP="00594DEF">
      <w:pPr>
        <w:pStyle w:val="Prrafodelista"/>
        <w:numPr>
          <w:ilvl w:val="0"/>
          <w:numId w:val="7"/>
        </w:numPr>
        <w:spacing w:line="360" w:lineRule="auto"/>
        <w:ind w:left="0" w:firstLine="0"/>
        <w:jc w:val="both"/>
        <w:rPr>
          <w:rFonts w:ascii="Palatino Linotype" w:hAnsi="Palatino Linotype"/>
          <w:b/>
          <w:color w:val="000000" w:themeColor="text1"/>
        </w:rPr>
      </w:pPr>
      <w:r w:rsidRPr="00594DEF">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594DEF">
        <w:rPr>
          <w:rFonts w:ascii="Palatino Linotype" w:hAnsi="Palatino Linotype"/>
          <w:color w:val="000000" w:themeColor="text1"/>
        </w:rPr>
        <w:lastRenderedPageBreak/>
        <w:t>Municipios; 7°, 9°, fracciones I y XXIV y 11 del Reglamento Interior del Instituto de Transparencia, Acceso a la Información Pública y Protección de Datos Personales del Estado de México y Municipios.</w:t>
      </w:r>
      <w:bookmarkStart w:id="209" w:name="_Toc491791304"/>
      <w:bookmarkStart w:id="210" w:name="_Toc74778594"/>
    </w:p>
    <w:p w14:paraId="52AB3B84" w14:textId="77777777" w:rsidR="00594DEF" w:rsidRPr="00594DEF" w:rsidRDefault="00594DEF" w:rsidP="00594DEF">
      <w:pPr>
        <w:pStyle w:val="Prrafodelista"/>
        <w:spacing w:line="360" w:lineRule="auto"/>
        <w:ind w:left="0"/>
        <w:jc w:val="both"/>
        <w:rPr>
          <w:rFonts w:ascii="Palatino Linotype" w:hAnsi="Palatino Linotype"/>
          <w:b/>
          <w:color w:val="000000" w:themeColor="text1"/>
        </w:rPr>
      </w:pPr>
    </w:p>
    <w:p w14:paraId="775CEE32" w14:textId="2756E34F" w:rsidR="009417CA" w:rsidRPr="00C82000" w:rsidRDefault="009417CA" w:rsidP="00C82000">
      <w:pPr>
        <w:pStyle w:val="Ttulo2"/>
        <w:rPr>
          <w:rFonts w:ascii="Palatino Linotype" w:hAnsi="Palatino Linotype"/>
          <w:b/>
          <w:color w:val="000000" w:themeColor="text1"/>
          <w:sz w:val="24"/>
        </w:rPr>
      </w:pPr>
      <w:bookmarkStart w:id="211" w:name="_Toc84445241"/>
      <w:r w:rsidRPr="00C82000">
        <w:rPr>
          <w:rFonts w:ascii="Palatino Linotype" w:hAnsi="Palatino Linotype"/>
          <w:b/>
          <w:color w:val="000000" w:themeColor="text1"/>
          <w:sz w:val="24"/>
        </w:rPr>
        <w:t>SEGUNDO. De la oportunidad y procedencia.</w:t>
      </w:r>
      <w:bookmarkEnd w:id="209"/>
      <w:bookmarkEnd w:id="210"/>
      <w:bookmarkEnd w:id="211"/>
    </w:p>
    <w:p w14:paraId="6C675DE3" w14:textId="77777777" w:rsidR="00594DEF" w:rsidRPr="00594DEF" w:rsidRDefault="00594DEF" w:rsidP="00594DEF">
      <w:pPr>
        <w:pStyle w:val="Prrafodelista"/>
        <w:spacing w:line="360" w:lineRule="auto"/>
        <w:ind w:left="0"/>
        <w:jc w:val="both"/>
        <w:rPr>
          <w:rFonts w:ascii="Palatino Linotype" w:hAnsi="Palatino Linotype"/>
          <w:b/>
          <w:color w:val="000000" w:themeColor="text1"/>
        </w:rPr>
      </w:pPr>
    </w:p>
    <w:p w14:paraId="7D0B2A94" w14:textId="5FBB8F99" w:rsidR="004E57C2" w:rsidRPr="00594DEF" w:rsidRDefault="004E57C2" w:rsidP="00594DEF">
      <w:pPr>
        <w:pStyle w:val="Prrafodelista"/>
        <w:numPr>
          <w:ilvl w:val="0"/>
          <w:numId w:val="7"/>
        </w:numPr>
        <w:spacing w:line="360" w:lineRule="auto"/>
        <w:ind w:left="0" w:firstLine="0"/>
        <w:jc w:val="both"/>
        <w:rPr>
          <w:rFonts w:ascii="Palatino Linotype" w:hAnsi="Palatino Linotype"/>
        </w:rPr>
      </w:pPr>
      <w:bookmarkStart w:id="212" w:name="_Toc521431830"/>
      <w:bookmarkStart w:id="213" w:name="_Toc27653760"/>
      <w:r w:rsidRPr="00594DEF">
        <w:rPr>
          <w:rFonts w:ascii="Palatino Linotype" w:eastAsia="Calibri" w:hAnsi="Palatino Linotype" w:cs="Arial"/>
        </w:rPr>
        <w:t xml:space="preserve">El medio de impugnación fue presentado a través del </w:t>
      </w:r>
      <w:r w:rsidRPr="00594DEF">
        <w:rPr>
          <w:rFonts w:ascii="Palatino Linotype" w:eastAsia="Calibri" w:hAnsi="Palatino Linotype" w:cs="Arial"/>
          <w:b/>
        </w:rPr>
        <w:t>SAIMEX,</w:t>
      </w:r>
      <w:r w:rsidRPr="00594DEF">
        <w:rPr>
          <w:rFonts w:ascii="Palatino Linotype" w:eastAsia="Calibri" w:hAnsi="Palatino Linotype" w:cs="Arial"/>
        </w:rPr>
        <w:t xml:space="preserve"> en el formato </w:t>
      </w:r>
      <w:r w:rsidRPr="00594DEF">
        <w:rPr>
          <w:rFonts w:ascii="Palatino Linotype" w:eastAsia="Calibri" w:hAnsi="Palatino Linotype"/>
        </w:rPr>
        <w:t>previamente</w:t>
      </w:r>
      <w:r w:rsidRPr="00594DEF">
        <w:rPr>
          <w:rFonts w:ascii="Palatino Linotype" w:eastAsia="Calibri" w:hAnsi="Palatino Linotype" w:cs="Arial"/>
        </w:rPr>
        <w:t xml:space="preserve"> aprobado para tal efecto y dentro del plazo legal de quince días hábiles otorgados; para el caso en particular es de señalar que el </w:t>
      </w:r>
      <w:r w:rsidRPr="00594DEF">
        <w:rPr>
          <w:rFonts w:ascii="Palatino Linotype" w:eastAsia="Calibri" w:hAnsi="Palatino Linotype" w:cs="Arial"/>
          <w:b/>
        </w:rPr>
        <w:t>SUJETO OBLIGADO</w:t>
      </w:r>
      <w:r w:rsidRPr="00594DEF">
        <w:rPr>
          <w:rFonts w:ascii="Palatino Linotype" w:eastAsia="Calibri" w:hAnsi="Palatino Linotype" w:cs="Arial"/>
        </w:rPr>
        <w:t xml:space="preserve"> en</w:t>
      </w:r>
      <w:r w:rsidR="00EF11CC">
        <w:rPr>
          <w:rFonts w:ascii="Palatino Linotype" w:eastAsia="Calibri" w:hAnsi="Palatino Linotype" w:cs="Arial"/>
        </w:rPr>
        <w:t xml:space="preserve">trego su respuesta el día </w:t>
      </w:r>
      <w:r w:rsidR="006D1858">
        <w:rPr>
          <w:rFonts w:ascii="Palatino Linotype" w:eastAsia="Calibri" w:hAnsi="Palatino Linotype" w:cs="Arial"/>
        </w:rPr>
        <w:t>nueve</w:t>
      </w:r>
      <w:r w:rsidRPr="00594DEF">
        <w:rPr>
          <w:rFonts w:ascii="Palatino Linotype" w:eastAsia="Calibri" w:hAnsi="Palatino Linotype" w:cs="Arial"/>
        </w:rPr>
        <w:t xml:space="preserve"> (</w:t>
      </w:r>
      <w:r w:rsidR="006D1858">
        <w:rPr>
          <w:rFonts w:ascii="Palatino Linotype" w:eastAsia="Calibri" w:hAnsi="Palatino Linotype" w:cs="Arial"/>
        </w:rPr>
        <w:t>09</w:t>
      </w:r>
      <w:r w:rsidRPr="00594DEF">
        <w:rPr>
          <w:rFonts w:ascii="Palatino Linotype" w:eastAsia="Calibri" w:hAnsi="Palatino Linotype" w:cs="Arial"/>
        </w:rPr>
        <w:t xml:space="preserve">) de </w:t>
      </w:r>
      <w:r w:rsidR="00EF11CC">
        <w:rPr>
          <w:rFonts w:ascii="Palatino Linotype" w:eastAsia="Calibri" w:hAnsi="Palatino Linotype" w:cs="Arial"/>
        </w:rPr>
        <w:t>agost</w:t>
      </w:r>
      <w:r w:rsidRPr="00594DEF">
        <w:rPr>
          <w:rFonts w:ascii="Palatino Linotype" w:eastAsia="Calibri" w:hAnsi="Palatino Linotype" w:cs="Arial"/>
        </w:rPr>
        <w:t xml:space="preserve">o de dos mil veintiuno, </w:t>
      </w:r>
      <w:r w:rsidRPr="00594DEF">
        <w:rPr>
          <w:rFonts w:ascii="Palatino Linotype" w:hAnsi="Palatino Linotype" w:cs="Arial"/>
        </w:rPr>
        <w:t xml:space="preserve">de tal forma que el plazo para interponer el recurso transcurrió del día </w:t>
      </w:r>
      <w:r w:rsidR="006D1858">
        <w:rPr>
          <w:rFonts w:ascii="Palatino Linotype" w:hAnsi="Palatino Linotype" w:cs="Arial"/>
        </w:rPr>
        <w:t>diez</w:t>
      </w:r>
      <w:r w:rsidRPr="00594DEF">
        <w:rPr>
          <w:rFonts w:ascii="Palatino Linotype" w:hAnsi="Palatino Linotype" w:cs="Arial"/>
        </w:rPr>
        <w:t xml:space="preserve"> (</w:t>
      </w:r>
      <w:r w:rsidR="006D1858">
        <w:rPr>
          <w:rFonts w:ascii="Palatino Linotype" w:hAnsi="Palatino Linotype" w:cs="Arial"/>
        </w:rPr>
        <w:t>10</w:t>
      </w:r>
      <w:r w:rsidRPr="00594DEF">
        <w:rPr>
          <w:rFonts w:ascii="Palatino Linotype" w:hAnsi="Palatino Linotype" w:cs="Arial"/>
        </w:rPr>
        <w:t xml:space="preserve">) </w:t>
      </w:r>
      <w:r w:rsidR="00EF11CC">
        <w:rPr>
          <w:rFonts w:ascii="Palatino Linotype" w:hAnsi="Palatino Linotype" w:cs="Arial"/>
        </w:rPr>
        <w:t>de agosto</w:t>
      </w:r>
      <w:r w:rsidR="006D1858">
        <w:rPr>
          <w:rFonts w:ascii="Palatino Linotype" w:hAnsi="Palatino Linotype" w:cs="Arial"/>
        </w:rPr>
        <w:t xml:space="preserve"> al treinta y uno</w:t>
      </w:r>
      <w:r w:rsidRPr="00594DEF">
        <w:rPr>
          <w:rFonts w:ascii="Palatino Linotype" w:hAnsi="Palatino Linotype" w:cs="Arial"/>
        </w:rPr>
        <w:t xml:space="preserve"> (3</w:t>
      </w:r>
      <w:r w:rsidR="006D1858">
        <w:rPr>
          <w:rFonts w:ascii="Palatino Linotype" w:hAnsi="Palatino Linotype" w:cs="Arial"/>
        </w:rPr>
        <w:t>1</w:t>
      </w:r>
      <w:r w:rsidRPr="00594DEF">
        <w:rPr>
          <w:rFonts w:ascii="Palatino Linotype" w:hAnsi="Palatino Linotype" w:cs="Arial"/>
        </w:rPr>
        <w:t xml:space="preserve">) de agosto de dos mil veintiuno; en consecuencia, el ahora recurrente presentó su inconformidad el día </w:t>
      </w:r>
      <w:r w:rsidR="0038083E">
        <w:rPr>
          <w:rFonts w:ascii="Palatino Linotype" w:hAnsi="Palatino Linotype" w:cs="Arial"/>
        </w:rPr>
        <w:t>veinticuatro</w:t>
      </w:r>
      <w:r w:rsidRPr="00594DEF">
        <w:rPr>
          <w:rFonts w:ascii="Palatino Linotype" w:hAnsi="Palatino Linotype" w:cs="Arial"/>
        </w:rPr>
        <w:t xml:space="preserve"> (</w:t>
      </w:r>
      <w:r w:rsidR="0038083E">
        <w:rPr>
          <w:rFonts w:ascii="Palatino Linotype" w:hAnsi="Palatino Linotype" w:cs="Arial"/>
        </w:rPr>
        <w:t>24</w:t>
      </w:r>
      <w:r w:rsidRPr="00594DEF">
        <w:rPr>
          <w:rFonts w:ascii="Palatino Linotype" w:hAnsi="Palatino Linotype" w:cs="Arial"/>
        </w:rPr>
        <w:t xml:space="preserve">) de </w:t>
      </w:r>
      <w:r w:rsidR="004F33B4" w:rsidRPr="00594DEF">
        <w:rPr>
          <w:rFonts w:ascii="Palatino Linotype" w:hAnsi="Palatino Linotype" w:cs="Arial"/>
        </w:rPr>
        <w:t>agost</w:t>
      </w:r>
      <w:r w:rsidRPr="00594DEF">
        <w:rPr>
          <w:rFonts w:ascii="Palatino Linotype" w:hAnsi="Palatino Linotype" w:cs="Arial"/>
        </w:rPr>
        <w:t>o de dos mil veintiuno; es decir dentro del lapso legalmente establecido para tal efecto.</w:t>
      </w:r>
    </w:p>
    <w:p w14:paraId="5489B22B" w14:textId="77777777" w:rsidR="00594DEF" w:rsidRPr="00594DEF" w:rsidRDefault="00594DEF" w:rsidP="00594DEF">
      <w:pPr>
        <w:pStyle w:val="Prrafodelista"/>
        <w:spacing w:line="360" w:lineRule="auto"/>
        <w:ind w:left="0"/>
        <w:jc w:val="both"/>
        <w:rPr>
          <w:rFonts w:ascii="Palatino Linotype" w:hAnsi="Palatino Linotype"/>
        </w:rPr>
      </w:pPr>
    </w:p>
    <w:p w14:paraId="70C97649" w14:textId="77777777" w:rsidR="004E57C2" w:rsidRPr="00594DEF" w:rsidRDefault="004E57C2" w:rsidP="00594DEF">
      <w:pPr>
        <w:pStyle w:val="Prrafodelista"/>
        <w:numPr>
          <w:ilvl w:val="0"/>
          <w:numId w:val="7"/>
        </w:numPr>
        <w:spacing w:line="360" w:lineRule="auto"/>
        <w:ind w:left="0" w:firstLine="0"/>
        <w:jc w:val="both"/>
        <w:rPr>
          <w:rFonts w:ascii="Palatino Linotype" w:hAnsi="Palatino Linotype"/>
        </w:rPr>
      </w:pPr>
      <w:r w:rsidRPr="00594DEF">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E043E2" w14:textId="77777777" w:rsidR="00594DEF" w:rsidRPr="00594DEF" w:rsidRDefault="00594DEF" w:rsidP="00594DEF">
      <w:pPr>
        <w:pStyle w:val="Prrafodelista"/>
        <w:rPr>
          <w:rFonts w:ascii="Palatino Linotype" w:hAnsi="Palatino Linotype"/>
        </w:rPr>
      </w:pPr>
    </w:p>
    <w:p w14:paraId="63A6C577" w14:textId="48A1EF58" w:rsidR="008C2706" w:rsidRPr="00594DEF" w:rsidRDefault="00C82000" w:rsidP="0038083E">
      <w:pPr>
        <w:pStyle w:val="Ttulo2"/>
        <w:spacing w:before="0" w:line="360" w:lineRule="auto"/>
        <w:rPr>
          <w:rFonts w:ascii="Palatino Linotype" w:eastAsiaTheme="minorEastAsia" w:hAnsi="Palatino Linotype" w:cs="Arial"/>
          <w:b/>
          <w:bCs/>
          <w:color w:val="000000" w:themeColor="text1"/>
          <w:sz w:val="24"/>
          <w:szCs w:val="24"/>
          <w:lang w:val="es-ES_tradnl"/>
        </w:rPr>
      </w:pPr>
      <w:bookmarkStart w:id="214" w:name="_Toc66998086"/>
      <w:bookmarkStart w:id="215" w:name="_Toc70526130"/>
      <w:bookmarkStart w:id="216" w:name="_Toc84445242"/>
      <w:r>
        <w:rPr>
          <w:rFonts w:ascii="Palatino Linotype" w:hAnsi="Palatino Linotype"/>
          <w:b/>
          <w:color w:val="auto"/>
          <w:sz w:val="24"/>
          <w:szCs w:val="24"/>
        </w:rPr>
        <w:t>TERCER</w:t>
      </w:r>
      <w:r w:rsidR="001849FA" w:rsidRPr="00594DEF">
        <w:rPr>
          <w:rFonts w:ascii="Palatino Linotype" w:hAnsi="Palatino Linotype"/>
          <w:b/>
          <w:color w:val="auto"/>
          <w:sz w:val="24"/>
          <w:szCs w:val="24"/>
        </w:rPr>
        <w:t>O.</w:t>
      </w:r>
      <w:bookmarkStart w:id="217" w:name="_Toc71050896"/>
      <w:bookmarkEnd w:id="214"/>
      <w:bookmarkEnd w:id="215"/>
      <w:r w:rsidR="008C2706" w:rsidRPr="00594DEF">
        <w:rPr>
          <w:rFonts w:ascii="Palatino Linotype" w:eastAsiaTheme="minorEastAsia" w:hAnsi="Palatino Linotype" w:cs="Arial"/>
          <w:b/>
          <w:bCs/>
          <w:color w:val="000000" w:themeColor="text1"/>
          <w:sz w:val="24"/>
          <w:szCs w:val="24"/>
          <w:lang w:val="es-ES_tradnl"/>
        </w:rPr>
        <w:t xml:space="preserve"> De</w:t>
      </w:r>
      <w:r w:rsidR="00553049" w:rsidRPr="00594DEF">
        <w:rPr>
          <w:rFonts w:ascii="Palatino Linotype" w:eastAsiaTheme="minorEastAsia" w:hAnsi="Palatino Linotype" w:cs="Arial"/>
          <w:b/>
          <w:bCs/>
          <w:color w:val="000000" w:themeColor="text1"/>
          <w:sz w:val="24"/>
          <w:szCs w:val="24"/>
          <w:lang w:val="es-ES_tradnl"/>
        </w:rPr>
        <w:t xml:space="preserve">l planteamiento de la </w:t>
      </w:r>
      <w:r w:rsidR="00553049" w:rsidRPr="00594DEF">
        <w:rPr>
          <w:rFonts w:ascii="Palatino Linotype" w:eastAsiaTheme="minorEastAsia" w:hAnsi="Palatino Linotype" w:cs="Arial"/>
          <w:b/>
          <w:bCs/>
          <w:i/>
          <w:color w:val="000000" w:themeColor="text1"/>
          <w:sz w:val="24"/>
          <w:szCs w:val="24"/>
          <w:lang w:val="es-ES_tradnl"/>
        </w:rPr>
        <w:t>Litis</w:t>
      </w:r>
      <w:r w:rsidR="008C2706" w:rsidRPr="00594DEF">
        <w:rPr>
          <w:rFonts w:ascii="Palatino Linotype" w:eastAsiaTheme="minorEastAsia" w:hAnsi="Palatino Linotype" w:cs="Arial"/>
          <w:b/>
          <w:bCs/>
          <w:color w:val="000000" w:themeColor="text1"/>
          <w:sz w:val="24"/>
          <w:szCs w:val="24"/>
          <w:lang w:val="es-ES_tradnl"/>
        </w:rPr>
        <w:t>.</w:t>
      </w:r>
      <w:bookmarkEnd w:id="216"/>
      <w:bookmarkEnd w:id="217"/>
    </w:p>
    <w:p w14:paraId="5544480D" w14:textId="77777777" w:rsidR="00553049" w:rsidRPr="00594DEF" w:rsidRDefault="00553049" w:rsidP="00594DEF">
      <w:pPr>
        <w:spacing w:line="360" w:lineRule="auto"/>
        <w:rPr>
          <w:rFonts w:ascii="Palatino Linotype" w:eastAsiaTheme="minorEastAsia" w:hAnsi="Palatino Linotype"/>
          <w:lang w:val="es-ES_tradnl" w:eastAsia="es-ES"/>
        </w:rPr>
      </w:pPr>
    </w:p>
    <w:p w14:paraId="61DBB9D2" w14:textId="77777777" w:rsidR="00553049" w:rsidRPr="00594DEF" w:rsidRDefault="00553049" w:rsidP="00594DEF">
      <w:pPr>
        <w:pStyle w:val="Prrafodelista"/>
        <w:numPr>
          <w:ilvl w:val="0"/>
          <w:numId w:val="7"/>
        </w:numPr>
        <w:spacing w:line="360" w:lineRule="auto"/>
        <w:ind w:left="0" w:firstLine="0"/>
        <w:jc w:val="both"/>
        <w:rPr>
          <w:rFonts w:ascii="Palatino Linotype" w:hAnsi="Palatino Linotype"/>
          <w:color w:val="000000"/>
        </w:rPr>
      </w:pPr>
      <w:r w:rsidRPr="00594DEF">
        <w:rPr>
          <w:rFonts w:ascii="Palatino Linotype" w:eastAsia="Calibri" w:hAnsi="Palatino Linotype" w:cs="Arial"/>
          <w:lang w:val="es-ES_tradnl"/>
        </w:rPr>
        <w:t>Se</w:t>
      </w:r>
      <w:r w:rsidRPr="00594DEF">
        <w:rPr>
          <w:rFonts w:ascii="Palatino Linotype" w:hAnsi="Palatino Linotype" w:cs="Arial"/>
        </w:rPr>
        <w:t xml:space="preserve"> solicitó, la información que a continuación se desagrega</w:t>
      </w:r>
      <w:r w:rsidRPr="00594DEF">
        <w:rPr>
          <w:rFonts w:ascii="Palatino Linotype" w:hAnsi="Palatino Linotype"/>
          <w:color w:val="000000"/>
        </w:rPr>
        <w:t>:</w:t>
      </w:r>
    </w:p>
    <w:p w14:paraId="223214D4" w14:textId="224B435E" w:rsidR="00A77E66" w:rsidRDefault="00A77E66" w:rsidP="0038083E">
      <w:pPr>
        <w:pStyle w:val="Prrafodelista"/>
        <w:numPr>
          <w:ilvl w:val="0"/>
          <w:numId w:val="2"/>
        </w:numPr>
        <w:spacing w:line="360" w:lineRule="auto"/>
        <w:jc w:val="both"/>
        <w:rPr>
          <w:rFonts w:ascii="Palatino Linotype" w:hAnsi="Palatino Linotype" w:cs="Arial"/>
        </w:rPr>
      </w:pPr>
      <w:r>
        <w:rPr>
          <w:rFonts w:ascii="Palatino Linotype" w:hAnsi="Palatino Linotype" w:cs="Arial"/>
        </w:rPr>
        <w:lastRenderedPageBreak/>
        <w:t xml:space="preserve">De la </w:t>
      </w:r>
      <w:r w:rsidR="00F55411">
        <w:rPr>
          <w:rFonts w:ascii="Palatino Linotype" w:hAnsi="Palatino Linotype" w:cs="Arial"/>
        </w:rPr>
        <w:t>Contraloría</w:t>
      </w:r>
      <w:r>
        <w:rPr>
          <w:rFonts w:ascii="Palatino Linotype" w:hAnsi="Palatino Linotype" w:cs="Arial"/>
        </w:rPr>
        <w:t xml:space="preserve"> General Estatal y la F</w:t>
      </w:r>
      <w:r w:rsidR="0038083E" w:rsidRPr="0038083E">
        <w:rPr>
          <w:rFonts w:ascii="Palatino Linotype" w:hAnsi="Palatino Linotype" w:cs="Arial"/>
        </w:rPr>
        <w:t xml:space="preserve">iscalía para </w:t>
      </w:r>
      <w:r>
        <w:rPr>
          <w:rFonts w:ascii="Palatino Linotype" w:hAnsi="Palatino Linotype" w:cs="Arial"/>
        </w:rPr>
        <w:t>S</w:t>
      </w:r>
      <w:r w:rsidR="0038083E" w:rsidRPr="0038083E">
        <w:rPr>
          <w:rFonts w:ascii="Palatino Linotype" w:hAnsi="Palatino Linotype" w:cs="Arial"/>
        </w:rPr>
        <w:t xml:space="preserve">ervidores </w:t>
      </w:r>
      <w:r>
        <w:rPr>
          <w:rFonts w:ascii="Palatino Linotype" w:hAnsi="Palatino Linotype" w:cs="Arial"/>
        </w:rPr>
        <w:t>P</w:t>
      </w:r>
      <w:r w:rsidR="0038083E" w:rsidRPr="0038083E">
        <w:rPr>
          <w:rFonts w:ascii="Palatino Linotype" w:hAnsi="Palatino Linotype" w:cs="Arial"/>
        </w:rPr>
        <w:t>úblicos</w:t>
      </w:r>
      <w:r>
        <w:rPr>
          <w:rFonts w:ascii="Palatino Linotype" w:hAnsi="Palatino Linotype" w:cs="Arial"/>
        </w:rPr>
        <w:t>,</w:t>
      </w:r>
      <w:r w:rsidR="0038083E" w:rsidRPr="0038083E">
        <w:rPr>
          <w:rFonts w:ascii="Palatino Linotype" w:hAnsi="Palatino Linotype" w:cs="Arial"/>
        </w:rPr>
        <w:t xml:space="preserve"> oficios gira</w:t>
      </w:r>
      <w:r>
        <w:rPr>
          <w:rFonts w:ascii="Palatino Linotype" w:hAnsi="Palatino Linotype" w:cs="Arial"/>
        </w:rPr>
        <w:t>dos</w:t>
      </w:r>
      <w:r w:rsidR="0038083E" w:rsidRPr="0038083E">
        <w:rPr>
          <w:rFonts w:ascii="Palatino Linotype" w:hAnsi="Palatino Linotype" w:cs="Arial"/>
        </w:rPr>
        <w:t xml:space="preserve"> para atender las denuncias que recibieron</w:t>
      </w:r>
      <w:r>
        <w:rPr>
          <w:rFonts w:ascii="Palatino Linotype" w:hAnsi="Palatino Linotype" w:cs="Arial"/>
        </w:rPr>
        <w:t xml:space="preserve">, de la </w:t>
      </w:r>
      <w:r w:rsidR="00C27A30">
        <w:rPr>
          <w:rFonts w:ascii="Palatino Linotype" w:hAnsi="Palatino Linotype" w:cs="Arial"/>
        </w:rPr>
        <w:t>solicitante</w:t>
      </w:r>
      <w:r>
        <w:rPr>
          <w:rFonts w:ascii="Palatino Linotype" w:hAnsi="Palatino Linotype" w:cs="Arial"/>
        </w:rPr>
        <w:t>; y</w:t>
      </w:r>
    </w:p>
    <w:p w14:paraId="3932BD25" w14:textId="77777777" w:rsidR="00A77E66" w:rsidRDefault="00A77E66" w:rsidP="00A77E66">
      <w:pPr>
        <w:pStyle w:val="Prrafodelista"/>
        <w:spacing w:line="360" w:lineRule="auto"/>
        <w:ind w:left="1146"/>
        <w:jc w:val="both"/>
        <w:rPr>
          <w:rFonts w:ascii="Palatino Linotype" w:hAnsi="Palatino Linotype" w:cs="Arial"/>
        </w:rPr>
      </w:pPr>
    </w:p>
    <w:p w14:paraId="622F8D15" w14:textId="4BD46915" w:rsidR="00553049" w:rsidRDefault="00A77E66" w:rsidP="0038083E">
      <w:pPr>
        <w:pStyle w:val="Prrafodelista"/>
        <w:numPr>
          <w:ilvl w:val="0"/>
          <w:numId w:val="2"/>
        </w:numPr>
        <w:spacing w:line="360" w:lineRule="auto"/>
        <w:jc w:val="both"/>
        <w:rPr>
          <w:rFonts w:ascii="Palatino Linotype" w:hAnsi="Palatino Linotype" w:cs="Arial"/>
        </w:rPr>
      </w:pPr>
      <w:r>
        <w:rPr>
          <w:rFonts w:ascii="Palatino Linotype" w:hAnsi="Palatino Linotype" w:cs="Arial"/>
        </w:rPr>
        <w:t>C</w:t>
      </w:r>
      <w:r w:rsidR="0038083E" w:rsidRPr="0038083E">
        <w:rPr>
          <w:rFonts w:ascii="Palatino Linotype" w:hAnsi="Palatino Linotype" w:cs="Arial"/>
        </w:rPr>
        <w:t>opia de</w:t>
      </w:r>
      <w:r>
        <w:rPr>
          <w:rFonts w:ascii="Palatino Linotype" w:hAnsi="Palatino Linotype" w:cs="Arial"/>
        </w:rPr>
        <w:t>l expediente de la C</w:t>
      </w:r>
      <w:r w:rsidR="0038083E" w:rsidRPr="0038083E">
        <w:rPr>
          <w:rFonts w:ascii="Palatino Linotype" w:hAnsi="Palatino Linotype" w:cs="Arial"/>
        </w:rPr>
        <w:t xml:space="preserve">ontraloría del </w:t>
      </w:r>
      <w:r>
        <w:rPr>
          <w:rFonts w:ascii="Palatino Linotype" w:hAnsi="Palatino Linotype" w:cs="Arial"/>
        </w:rPr>
        <w:t>Estado en contra de la persona referida en la solicitud de información.</w:t>
      </w:r>
    </w:p>
    <w:p w14:paraId="1F68A506" w14:textId="77777777" w:rsidR="00542CD6" w:rsidRPr="00542CD6" w:rsidRDefault="00542CD6" w:rsidP="00542CD6">
      <w:pPr>
        <w:pStyle w:val="Prrafodelista"/>
        <w:rPr>
          <w:rFonts w:ascii="Palatino Linotype" w:hAnsi="Palatino Linotype" w:cs="Arial"/>
        </w:rPr>
      </w:pPr>
    </w:p>
    <w:p w14:paraId="7089C288" w14:textId="0BCEC583" w:rsidR="00553049" w:rsidRDefault="00553049" w:rsidP="00A77E66">
      <w:pPr>
        <w:pStyle w:val="Prrafodelista"/>
        <w:numPr>
          <w:ilvl w:val="0"/>
          <w:numId w:val="7"/>
        </w:numPr>
        <w:spacing w:line="360" w:lineRule="auto"/>
        <w:ind w:left="0" w:firstLine="0"/>
        <w:jc w:val="both"/>
        <w:rPr>
          <w:rFonts w:ascii="Palatino Linotype" w:hAnsi="Palatino Linotype" w:cs="Arial"/>
        </w:rPr>
      </w:pPr>
      <w:r w:rsidRPr="00594DEF">
        <w:rPr>
          <w:rFonts w:ascii="Palatino Linotype" w:hAnsi="Palatino Linotype" w:cs="Arial"/>
        </w:rPr>
        <w:t xml:space="preserve">El </w:t>
      </w:r>
      <w:r w:rsidRPr="00594DEF">
        <w:rPr>
          <w:rFonts w:ascii="Palatino Linotype" w:hAnsi="Palatino Linotype" w:cs="Arial"/>
          <w:b/>
        </w:rPr>
        <w:t>SUJETO OBLIGADO</w:t>
      </w:r>
      <w:r w:rsidRPr="00594DEF">
        <w:rPr>
          <w:rFonts w:ascii="Palatino Linotype" w:hAnsi="Palatino Linotype" w:cs="Arial"/>
        </w:rPr>
        <w:t xml:space="preserve"> </w:t>
      </w:r>
      <w:r w:rsidR="00C44B12" w:rsidRPr="00594DEF">
        <w:rPr>
          <w:rFonts w:ascii="Palatino Linotype" w:hAnsi="Palatino Linotype" w:cs="Arial"/>
        </w:rPr>
        <w:t xml:space="preserve">emitió una contestación, donde señaló toralmente que </w:t>
      </w:r>
      <w:r w:rsidR="001F715C" w:rsidRPr="00594DEF">
        <w:rPr>
          <w:rFonts w:ascii="Palatino Linotype" w:hAnsi="Palatino Linotype" w:cs="Arial"/>
        </w:rPr>
        <w:t xml:space="preserve">luego de una búsqueda exhaustiva y razonable </w:t>
      </w:r>
      <w:r w:rsidR="00A77E66">
        <w:rPr>
          <w:rFonts w:ascii="Palatino Linotype" w:hAnsi="Palatino Linotype" w:cs="Arial"/>
        </w:rPr>
        <w:t>en los archivos de la</w:t>
      </w:r>
      <w:r w:rsidR="00A77E66" w:rsidRPr="00A77E66">
        <w:rPr>
          <w:rFonts w:ascii="Palatino Linotype" w:hAnsi="Palatino Linotype" w:cs="Arial"/>
        </w:rPr>
        <w:t xml:space="preserve"> </w:t>
      </w:r>
      <w:r w:rsidR="00A77E66">
        <w:rPr>
          <w:rFonts w:ascii="Palatino Linotype" w:hAnsi="Palatino Linotype" w:cs="Arial"/>
        </w:rPr>
        <w:t>F</w:t>
      </w:r>
      <w:r w:rsidR="00A77E66" w:rsidRPr="00A77E66">
        <w:rPr>
          <w:rFonts w:ascii="Palatino Linotype" w:hAnsi="Palatino Linotype" w:cs="Arial"/>
        </w:rPr>
        <w:t>iscalía</w:t>
      </w:r>
      <w:r w:rsidR="00A77E66">
        <w:rPr>
          <w:rFonts w:ascii="Palatino Linotype" w:hAnsi="Palatino Linotype" w:cs="Arial"/>
        </w:rPr>
        <w:t xml:space="preserve"> E</w:t>
      </w:r>
      <w:r w:rsidR="00A77E66" w:rsidRPr="00A77E66">
        <w:rPr>
          <w:rFonts w:ascii="Palatino Linotype" w:hAnsi="Palatino Linotype" w:cs="Arial"/>
        </w:rPr>
        <w:t>specializada</w:t>
      </w:r>
      <w:r w:rsidR="006A4789">
        <w:rPr>
          <w:rFonts w:ascii="Palatino Linotype" w:hAnsi="Palatino Linotype" w:cs="Arial"/>
        </w:rPr>
        <w:t xml:space="preserve"> en Combate a la Corrupción</w:t>
      </w:r>
      <w:r w:rsidR="00A77E66" w:rsidRPr="00A77E66">
        <w:rPr>
          <w:rFonts w:ascii="Palatino Linotype" w:hAnsi="Palatino Linotype" w:cs="Arial"/>
        </w:rPr>
        <w:t xml:space="preserve">, no se encontró ninguna denuncia o antecedente a nombre de la hoy </w:t>
      </w:r>
      <w:r w:rsidR="00A77E66" w:rsidRPr="00A77E66">
        <w:rPr>
          <w:rFonts w:ascii="Palatino Linotype" w:hAnsi="Palatino Linotype" w:cs="Arial"/>
          <w:b/>
        </w:rPr>
        <w:t>RECURRENTE</w:t>
      </w:r>
      <w:r w:rsidR="00A77E66" w:rsidRPr="00A77E66">
        <w:rPr>
          <w:rFonts w:ascii="Palatino Linotype" w:hAnsi="Palatino Linotype" w:cs="Arial"/>
        </w:rPr>
        <w:t>.</w:t>
      </w:r>
    </w:p>
    <w:p w14:paraId="0469D402" w14:textId="77777777" w:rsidR="00A77E66" w:rsidRPr="00594DEF" w:rsidRDefault="00A77E66" w:rsidP="00A77E66">
      <w:pPr>
        <w:pStyle w:val="Prrafodelista"/>
        <w:spacing w:line="360" w:lineRule="auto"/>
        <w:ind w:left="0"/>
        <w:jc w:val="both"/>
        <w:rPr>
          <w:rFonts w:ascii="Palatino Linotype" w:hAnsi="Palatino Linotype" w:cs="Arial"/>
        </w:rPr>
      </w:pPr>
    </w:p>
    <w:p w14:paraId="71FCEC2C" w14:textId="12D98506" w:rsidR="009F25BF" w:rsidRDefault="009F25BF" w:rsidP="00594DEF">
      <w:pPr>
        <w:pStyle w:val="Prrafodelista"/>
        <w:numPr>
          <w:ilvl w:val="0"/>
          <w:numId w:val="7"/>
        </w:numPr>
        <w:spacing w:line="360" w:lineRule="auto"/>
        <w:ind w:left="0" w:firstLine="0"/>
        <w:jc w:val="both"/>
        <w:rPr>
          <w:rFonts w:ascii="Palatino Linotype" w:hAnsi="Palatino Linotype" w:cs="Arial"/>
        </w:rPr>
      </w:pPr>
      <w:r w:rsidRPr="00594DEF">
        <w:rPr>
          <w:rFonts w:ascii="Palatino Linotype" w:hAnsi="Palatino Linotype" w:cs="Arial"/>
        </w:rPr>
        <w:t xml:space="preserve">Inconforme con la respuesta, el particular interpuso recurso de revisión, señalando </w:t>
      </w:r>
      <w:r w:rsidRPr="00594DEF">
        <w:rPr>
          <w:rFonts w:ascii="Palatino Linotype" w:hAnsi="Palatino Linotype" w:cs="Arial"/>
          <w:i/>
        </w:rPr>
        <w:t>grosso modo</w:t>
      </w:r>
      <w:r w:rsidRPr="00594DEF">
        <w:rPr>
          <w:rFonts w:ascii="Palatino Linotype" w:hAnsi="Palatino Linotype" w:cs="Arial"/>
        </w:rPr>
        <w:t xml:space="preserve"> </w:t>
      </w:r>
      <w:r w:rsidR="001F715C" w:rsidRPr="00594DEF">
        <w:rPr>
          <w:rFonts w:ascii="Palatino Linotype" w:hAnsi="Palatino Linotype" w:cs="Arial"/>
        </w:rPr>
        <w:t xml:space="preserve">la falta de </w:t>
      </w:r>
      <w:r w:rsidR="009A0E87">
        <w:rPr>
          <w:rFonts w:ascii="Palatino Linotype" w:hAnsi="Palatino Linotype" w:cs="Arial"/>
        </w:rPr>
        <w:t>entrega de información</w:t>
      </w:r>
      <w:r w:rsidR="001849FA" w:rsidRPr="00594DEF">
        <w:rPr>
          <w:rFonts w:ascii="Palatino Linotype" w:hAnsi="Palatino Linotype" w:cs="Arial"/>
        </w:rPr>
        <w:t>.</w:t>
      </w:r>
    </w:p>
    <w:p w14:paraId="162559E9" w14:textId="77777777" w:rsidR="009A0E87" w:rsidRPr="009A0E87" w:rsidRDefault="009A0E87" w:rsidP="009A0E87">
      <w:pPr>
        <w:pStyle w:val="Prrafodelista"/>
        <w:rPr>
          <w:rFonts w:ascii="Palatino Linotype" w:hAnsi="Palatino Linotype" w:cs="Arial"/>
        </w:rPr>
      </w:pPr>
    </w:p>
    <w:p w14:paraId="35C6672F" w14:textId="4A4AFC33" w:rsidR="00553049" w:rsidRDefault="00553049" w:rsidP="00594DEF">
      <w:pPr>
        <w:pStyle w:val="Prrafodelista"/>
        <w:numPr>
          <w:ilvl w:val="0"/>
          <w:numId w:val="7"/>
        </w:numPr>
        <w:spacing w:line="360" w:lineRule="auto"/>
        <w:ind w:left="0" w:firstLine="0"/>
        <w:jc w:val="both"/>
        <w:rPr>
          <w:rFonts w:ascii="Palatino Linotype" w:eastAsia="MS Mincho" w:hAnsi="Palatino Linotype" w:cs="Arial"/>
        </w:rPr>
      </w:pPr>
      <w:r w:rsidRPr="00594DEF">
        <w:rPr>
          <w:rFonts w:ascii="Palatino Linotype" w:eastAsia="MS Mincho" w:hAnsi="Palatino Linotype" w:cs="Arial"/>
        </w:rPr>
        <w:t xml:space="preserve">En </w:t>
      </w:r>
      <w:r w:rsidRPr="00594DEF">
        <w:rPr>
          <w:rFonts w:ascii="Palatino Linotype" w:hAnsi="Palatino Linotype" w:cs="Arial"/>
          <w:lang w:eastAsia="es-MX"/>
        </w:rPr>
        <w:t>dichas</w:t>
      </w:r>
      <w:r w:rsidRPr="00594DEF">
        <w:rPr>
          <w:rFonts w:ascii="Palatino Linotype" w:hAnsi="Palatino Linotype" w:cs="Arial"/>
        </w:rPr>
        <w:t xml:space="preserve"> condiciones, la </w:t>
      </w:r>
      <w:r w:rsidRPr="00594DEF">
        <w:rPr>
          <w:rFonts w:ascii="Palatino Linotype" w:hAnsi="Palatino Linotype" w:cs="Arial"/>
          <w:i/>
        </w:rPr>
        <w:t>Litis</w:t>
      </w:r>
      <w:r w:rsidRPr="00594DEF">
        <w:rPr>
          <w:rFonts w:ascii="Palatino Linotype" w:hAnsi="Palatino Linotype" w:cs="Arial"/>
        </w:rPr>
        <w:t xml:space="preserve"> a resolver en e</w:t>
      </w:r>
      <w:r w:rsidR="00DB3676" w:rsidRPr="00594DEF">
        <w:rPr>
          <w:rFonts w:ascii="Palatino Linotype" w:hAnsi="Palatino Linotype" w:cs="Arial"/>
        </w:rPr>
        <w:t>l presente asunto</w:t>
      </w:r>
      <w:r w:rsidRPr="00594DEF">
        <w:rPr>
          <w:rFonts w:ascii="Palatino Linotype" w:hAnsi="Palatino Linotype" w:cs="Arial"/>
        </w:rPr>
        <w:t xml:space="preserve"> se circunscribe a determinar si </w:t>
      </w:r>
      <w:r w:rsidRPr="00594DEF">
        <w:rPr>
          <w:rFonts w:ascii="Palatino Linotype" w:eastAsia="MS Mincho" w:hAnsi="Palatino Linotype" w:cs="Arial"/>
        </w:rPr>
        <w:t xml:space="preserve">se actualiza la causal de procedencia prevista en el </w:t>
      </w:r>
      <w:r w:rsidRPr="00594DEF">
        <w:rPr>
          <w:rFonts w:ascii="Palatino Linotype" w:eastAsia="MS Mincho" w:hAnsi="Palatino Linotype" w:cs="Arial"/>
          <w:b/>
        </w:rPr>
        <w:t>artículo 179</w:t>
      </w:r>
      <w:r w:rsidRPr="00594DEF">
        <w:rPr>
          <w:rFonts w:ascii="Palatino Linotype" w:eastAsia="MS Mincho" w:hAnsi="Palatino Linotype" w:cs="Arial"/>
        </w:rPr>
        <w:t xml:space="preserve">, fracción </w:t>
      </w:r>
      <w:r w:rsidR="009A0E87">
        <w:rPr>
          <w:rFonts w:ascii="Palatino Linotype" w:eastAsia="MS Mincho" w:hAnsi="Palatino Linotype" w:cs="Arial"/>
          <w:b/>
        </w:rPr>
        <w:t>V</w:t>
      </w:r>
      <w:r w:rsidRPr="00594DEF">
        <w:rPr>
          <w:rFonts w:ascii="Palatino Linotype" w:eastAsia="MS Mincho" w:hAnsi="Palatino Linotype" w:cs="Arial"/>
          <w:b/>
        </w:rPr>
        <w:t xml:space="preserve"> </w:t>
      </w:r>
      <w:r w:rsidRPr="00594DEF">
        <w:rPr>
          <w:rFonts w:ascii="Palatino Linotype" w:eastAsia="MS Mincho" w:hAnsi="Palatino Linotype" w:cs="Arial"/>
        </w:rPr>
        <w:t xml:space="preserve">de la </w:t>
      </w:r>
      <w:r w:rsidRPr="00594DEF">
        <w:rPr>
          <w:rFonts w:ascii="Palatino Linotype" w:eastAsia="MS Mincho" w:hAnsi="Palatino Linotype" w:cs="Arial"/>
          <w:b/>
        </w:rPr>
        <w:t>Ley de Transparencia y Acceso a la Información Pública del Estado de México y Municipios</w:t>
      </w:r>
      <w:r w:rsidRPr="00594DEF">
        <w:rPr>
          <w:rFonts w:ascii="Palatino Linotype" w:eastAsia="MS Mincho" w:hAnsi="Palatino Linotype" w:cs="Arial"/>
        </w:rPr>
        <w:t xml:space="preserve">; </w:t>
      </w:r>
      <w:r w:rsidRPr="00594DEF">
        <w:rPr>
          <w:rFonts w:ascii="Palatino Linotype" w:hAnsi="Palatino Linotype" w:cs="Arial"/>
          <w:color w:val="000000" w:themeColor="text1"/>
          <w:lang w:eastAsia="es-MX"/>
        </w:rPr>
        <w:t xml:space="preserve">fracción que determina la hipótesis </w:t>
      </w:r>
      <w:r w:rsidR="00701918" w:rsidRPr="00594DEF">
        <w:rPr>
          <w:rFonts w:ascii="Palatino Linotype" w:hAnsi="Palatino Linotype" w:cs="Arial"/>
          <w:color w:val="000000" w:themeColor="text1"/>
          <w:lang w:eastAsia="es-MX"/>
        </w:rPr>
        <w:t xml:space="preserve">normativa relativa a </w:t>
      </w:r>
      <w:r w:rsidR="001849FA" w:rsidRPr="00594DEF">
        <w:rPr>
          <w:rFonts w:ascii="Palatino Linotype" w:hAnsi="Palatino Linotype" w:cs="Arial"/>
          <w:color w:val="000000" w:themeColor="text1"/>
          <w:lang w:eastAsia="es-MX"/>
        </w:rPr>
        <w:t xml:space="preserve">la </w:t>
      </w:r>
      <w:r w:rsidR="009A0E87">
        <w:rPr>
          <w:rFonts w:ascii="Palatino Linotype" w:hAnsi="Palatino Linotype" w:cs="Arial"/>
          <w:color w:val="000000" w:themeColor="text1"/>
          <w:lang w:eastAsia="es-MX"/>
        </w:rPr>
        <w:t>entrega de información incompleta</w:t>
      </w:r>
      <w:r w:rsidRPr="00594DEF">
        <w:rPr>
          <w:rFonts w:ascii="Palatino Linotype" w:hAnsi="Palatino Linotype" w:cs="Arial"/>
          <w:color w:val="000000" w:themeColor="text1"/>
          <w:lang w:eastAsia="es-MX"/>
        </w:rPr>
        <w:t xml:space="preserve">; </w:t>
      </w:r>
      <w:r w:rsidRPr="00594DEF">
        <w:rPr>
          <w:rFonts w:ascii="Palatino Linotype" w:eastAsia="MS Mincho" w:hAnsi="Palatino Linotype" w:cs="Arial"/>
        </w:rPr>
        <w:t>causal de la que se dolió el particular recurrente al momento de interponer su recurso de revisión.</w:t>
      </w:r>
    </w:p>
    <w:p w14:paraId="309430AD" w14:textId="77777777" w:rsidR="009A0E87" w:rsidRPr="009A0E87" w:rsidRDefault="009A0E87" w:rsidP="009A0E87">
      <w:pPr>
        <w:pStyle w:val="Prrafodelista"/>
        <w:rPr>
          <w:rFonts w:ascii="Palatino Linotype" w:eastAsia="MS Mincho" w:hAnsi="Palatino Linotype" w:cs="Arial"/>
        </w:rPr>
      </w:pPr>
    </w:p>
    <w:p w14:paraId="17713E3C" w14:textId="0C7405E1" w:rsidR="00553049" w:rsidRPr="005C4A3D" w:rsidRDefault="00553049" w:rsidP="00594DEF">
      <w:pPr>
        <w:pStyle w:val="Prrafodelista"/>
        <w:numPr>
          <w:ilvl w:val="0"/>
          <w:numId w:val="7"/>
        </w:numPr>
        <w:spacing w:line="360" w:lineRule="auto"/>
        <w:ind w:left="0" w:firstLine="0"/>
        <w:jc w:val="both"/>
        <w:rPr>
          <w:rFonts w:ascii="Palatino Linotype" w:eastAsia="MS Mincho" w:hAnsi="Palatino Linotype" w:cs="Arial"/>
        </w:rPr>
      </w:pPr>
      <w:r w:rsidRPr="00594DEF">
        <w:rPr>
          <w:rFonts w:ascii="Palatino Linotype" w:hAnsi="Palatino Linotype" w:cs="Arial"/>
          <w:color w:val="000000" w:themeColor="text1"/>
          <w:lang w:eastAsia="es-MX"/>
        </w:rPr>
        <w:t>Atento a lo anterior es que se</w:t>
      </w:r>
      <w:r w:rsidRPr="00594DEF">
        <w:rPr>
          <w:rFonts w:ascii="Palatino Linotype" w:hAnsi="Palatino Linotype" w:cs="Arial"/>
          <w:color w:val="000000" w:themeColor="text1"/>
        </w:rPr>
        <w:t xml:space="preserve"> determinará </w:t>
      </w:r>
      <w:r w:rsidR="00701918" w:rsidRPr="00594DEF">
        <w:rPr>
          <w:rFonts w:ascii="Palatino Linotype" w:hAnsi="Palatino Linotype" w:cs="Arial"/>
          <w:color w:val="000000" w:themeColor="text1"/>
        </w:rPr>
        <w:t xml:space="preserve">conforme a las constancias que obran en el expediente electrónico en que se actúa, si </w:t>
      </w:r>
      <w:r w:rsidRPr="00594DEF">
        <w:rPr>
          <w:rFonts w:ascii="Palatino Linotype" w:hAnsi="Palatino Linotype" w:cs="Arial"/>
          <w:color w:val="000000" w:themeColor="text1"/>
        </w:rPr>
        <w:t xml:space="preserve">el </w:t>
      </w:r>
      <w:r w:rsidRPr="00594DEF">
        <w:rPr>
          <w:rFonts w:ascii="Palatino Linotype" w:hAnsi="Palatino Linotype" w:cs="Arial"/>
          <w:b/>
          <w:color w:val="000000" w:themeColor="text1"/>
        </w:rPr>
        <w:t>SUJETO</w:t>
      </w:r>
      <w:r w:rsidRPr="00594DEF">
        <w:rPr>
          <w:rFonts w:ascii="Palatino Linotype" w:hAnsi="Palatino Linotype" w:cs="Arial"/>
          <w:color w:val="000000" w:themeColor="text1"/>
        </w:rPr>
        <w:t xml:space="preserve"> </w:t>
      </w:r>
      <w:r w:rsidRPr="00594DEF">
        <w:rPr>
          <w:rFonts w:ascii="Palatino Linotype" w:hAnsi="Palatino Linotype" w:cs="Arial"/>
          <w:b/>
          <w:color w:val="000000" w:themeColor="text1"/>
        </w:rPr>
        <w:t>OBLIGADO</w:t>
      </w:r>
      <w:r w:rsidRPr="00594DEF">
        <w:rPr>
          <w:rFonts w:ascii="Palatino Linotype" w:hAnsi="Palatino Linotype" w:cs="Arial"/>
          <w:color w:val="000000" w:themeColor="text1"/>
        </w:rPr>
        <w:t xml:space="preserve"> </w:t>
      </w:r>
      <w:r w:rsidRPr="00594DEF">
        <w:rPr>
          <w:rFonts w:ascii="Palatino Linotype" w:eastAsia="MS Mincho" w:hAnsi="Palatino Linotype" w:cs="Arial"/>
        </w:rPr>
        <w:lastRenderedPageBreak/>
        <w:t>ciertamente</w:t>
      </w:r>
      <w:r w:rsidRPr="00594DEF">
        <w:rPr>
          <w:rFonts w:ascii="Palatino Linotype" w:hAnsi="Palatino Linotype" w:cs="Arial"/>
          <w:color w:val="000000" w:themeColor="text1"/>
        </w:rPr>
        <w:t xml:space="preserve"> </w:t>
      </w:r>
      <w:r w:rsidRPr="00594DEF">
        <w:rPr>
          <w:rFonts w:ascii="Palatino Linotype" w:hAnsi="Palatino Linotype"/>
          <w:color w:val="000000" w:themeColor="text1"/>
        </w:rPr>
        <w:t>actualiza la causal de referencia</w:t>
      </w:r>
      <w:r w:rsidRPr="00594DEF">
        <w:rPr>
          <w:rFonts w:ascii="Palatino Linotype" w:hAnsi="Palatino Linotype" w:cs="Arial"/>
          <w:color w:val="000000" w:themeColor="text1"/>
          <w:lang w:eastAsia="es-MX"/>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64DCC8CA" w14:textId="77777777" w:rsidR="005C4A3D" w:rsidRPr="005C4A3D" w:rsidRDefault="005C4A3D" w:rsidP="005C4A3D">
      <w:pPr>
        <w:pStyle w:val="Prrafodelista"/>
        <w:rPr>
          <w:rFonts w:ascii="Palatino Linotype" w:eastAsia="MS Mincho" w:hAnsi="Palatino Linotype" w:cs="Arial"/>
        </w:rPr>
      </w:pPr>
    </w:p>
    <w:p w14:paraId="68876080" w14:textId="72C801ED" w:rsidR="001849FA" w:rsidRPr="00594DEF" w:rsidRDefault="00C82000" w:rsidP="00594DEF">
      <w:pPr>
        <w:pStyle w:val="Ttulo1"/>
        <w:spacing w:before="0" w:line="360" w:lineRule="auto"/>
        <w:rPr>
          <w:rFonts w:ascii="Palatino Linotype" w:hAnsi="Palatino Linotype"/>
          <w:b/>
          <w:color w:val="000000" w:themeColor="text1"/>
          <w:sz w:val="24"/>
          <w:szCs w:val="24"/>
        </w:rPr>
      </w:pPr>
      <w:bookmarkStart w:id="218" w:name="_Toc66315412"/>
      <w:bookmarkStart w:id="219" w:name="_Toc70526131"/>
      <w:bookmarkStart w:id="220" w:name="_Toc84445243"/>
      <w:bookmarkEnd w:id="212"/>
      <w:bookmarkEnd w:id="213"/>
      <w:r>
        <w:rPr>
          <w:rFonts w:ascii="Palatino Linotype" w:hAnsi="Palatino Linotype"/>
          <w:b/>
          <w:color w:val="000000" w:themeColor="text1"/>
          <w:sz w:val="24"/>
          <w:szCs w:val="24"/>
        </w:rPr>
        <w:t>CUART</w:t>
      </w:r>
      <w:r w:rsidR="001849FA" w:rsidRPr="00594DEF">
        <w:rPr>
          <w:rFonts w:ascii="Palatino Linotype" w:hAnsi="Palatino Linotype"/>
          <w:b/>
          <w:color w:val="000000" w:themeColor="text1"/>
          <w:sz w:val="24"/>
          <w:szCs w:val="24"/>
        </w:rPr>
        <w:t xml:space="preserve">O. </w:t>
      </w:r>
      <w:r w:rsidR="000D23BF" w:rsidRPr="00594DEF">
        <w:rPr>
          <w:rFonts w:ascii="Palatino Linotype" w:hAnsi="Palatino Linotype"/>
          <w:b/>
          <w:color w:val="000000" w:themeColor="text1"/>
          <w:sz w:val="24"/>
          <w:szCs w:val="24"/>
        </w:rPr>
        <w:t>Estudio y resolución del asunto</w:t>
      </w:r>
      <w:r w:rsidR="001849FA" w:rsidRPr="00594DEF">
        <w:rPr>
          <w:rFonts w:ascii="Palatino Linotype" w:hAnsi="Palatino Linotype"/>
          <w:b/>
          <w:color w:val="000000" w:themeColor="text1"/>
          <w:sz w:val="24"/>
          <w:szCs w:val="24"/>
        </w:rPr>
        <w:t>.</w:t>
      </w:r>
      <w:bookmarkEnd w:id="218"/>
      <w:bookmarkEnd w:id="219"/>
      <w:bookmarkEnd w:id="220"/>
    </w:p>
    <w:p w14:paraId="2C8DF5FA" w14:textId="77777777" w:rsidR="001849FA" w:rsidRPr="00594DEF" w:rsidRDefault="001849FA" w:rsidP="00594DEF">
      <w:pPr>
        <w:spacing w:line="360" w:lineRule="auto"/>
        <w:rPr>
          <w:rFonts w:ascii="Palatino Linotype" w:hAnsi="Palatino Linotype"/>
          <w:b/>
          <w:color w:val="000000" w:themeColor="text1"/>
          <w:lang w:eastAsia="en-US"/>
        </w:rPr>
      </w:pPr>
    </w:p>
    <w:p w14:paraId="5D224BBD" w14:textId="57A5867C" w:rsidR="001849FA" w:rsidRPr="00594DEF" w:rsidRDefault="001849FA" w:rsidP="00594DEF">
      <w:pPr>
        <w:pStyle w:val="Ttulo2"/>
        <w:numPr>
          <w:ilvl w:val="0"/>
          <w:numId w:val="14"/>
        </w:numPr>
        <w:spacing w:before="0" w:line="360" w:lineRule="auto"/>
        <w:rPr>
          <w:rFonts w:ascii="Palatino Linotype" w:hAnsi="Palatino Linotype"/>
          <w:b/>
          <w:color w:val="000000" w:themeColor="text1"/>
          <w:sz w:val="24"/>
          <w:szCs w:val="24"/>
        </w:rPr>
      </w:pPr>
      <w:bookmarkStart w:id="221" w:name="_Toc8387929"/>
      <w:bookmarkStart w:id="222" w:name="_Toc15589984"/>
      <w:bookmarkStart w:id="223" w:name="_Toc19214468"/>
      <w:bookmarkStart w:id="224" w:name="_Toc62153322"/>
      <w:bookmarkStart w:id="225" w:name="_Toc70526132"/>
      <w:bookmarkStart w:id="226" w:name="_Toc84445244"/>
      <w:r w:rsidRPr="00594DEF">
        <w:rPr>
          <w:rFonts w:ascii="Palatino Linotype" w:hAnsi="Palatino Linotype"/>
          <w:b/>
          <w:color w:val="000000" w:themeColor="text1"/>
          <w:sz w:val="24"/>
          <w:szCs w:val="24"/>
        </w:rPr>
        <w:t>De</w:t>
      </w:r>
      <w:bookmarkEnd w:id="221"/>
      <w:bookmarkEnd w:id="222"/>
      <w:bookmarkEnd w:id="223"/>
      <w:bookmarkEnd w:id="224"/>
      <w:bookmarkEnd w:id="225"/>
      <w:r w:rsidR="005C4A3D">
        <w:rPr>
          <w:rFonts w:ascii="Palatino Linotype" w:hAnsi="Palatino Linotype"/>
          <w:b/>
          <w:color w:val="000000" w:themeColor="text1"/>
          <w:sz w:val="24"/>
          <w:szCs w:val="24"/>
        </w:rPr>
        <w:t>l derecho de petición.</w:t>
      </w:r>
      <w:bookmarkEnd w:id="226"/>
    </w:p>
    <w:p w14:paraId="5500E587" w14:textId="77777777" w:rsidR="00594A32" w:rsidRPr="007C5154" w:rsidRDefault="00594A32" w:rsidP="00594A32">
      <w:pPr>
        <w:pStyle w:val="Prrafodelista"/>
        <w:numPr>
          <w:ilvl w:val="0"/>
          <w:numId w:val="7"/>
        </w:numPr>
        <w:spacing w:line="360" w:lineRule="auto"/>
        <w:ind w:left="0" w:firstLine="0"/>
        <w:jc w:val="both"/>
        <w:rPr>
          <w:rFonts w:ascii="Palatino Linotype" w:hAnsi="Palatino Linotype"/>
          <w:color w:val="000000"/>
        </w:rPr>
      </w:pPr>
      <w:r w:rsidRPr="00594A32">
        <w:rPr>
          <w:rFonts w:ascii="Palatino Linotype" w:hAnsi="Palatino Linotype" w:cs="Arial"/>
          <w:color w:val="000000" w:themeColor="text1"/>
          <w:lang w:eastAsia="es-MX"/>
        </w:rPr>
        <w:t>Primeramente</w:t>
      </w:r>
      <w:r w:rsidRPr="00AA0101">
        <w:rPr>
          <w:rFonts w:ascii="Palatino Linotype" w:hAnsi="Palatino Linotype" w:cs="Arial"/>
        </w:rPr>
        <w:t xml:space="preserve"> </w:t>
      </w:r>
      <w:r>
        <w:rPr>
          <w:rFonts w:ascii="Palatino Linotype" w:hAnsi="Palatino Linotype" w:cs="Arial"/>
        </w:rPr>
        <w:t>es dable mencionar</w:t>
      </w:r>
      <w:r w:rsidRPr="00AA0101">
        <w:rPr>
          <w:rFonts w:ascii="Palatino Linotype" w:hAnsi="Palatino Linotype" w:cs="Arial"/>
        </w:rPr>
        <w:t xml:space="preserve">, </w:t>
      </w:r>
      <w:r>
        <w:rPr>
          <w:rFonts w:ascii="Palatino Linotype" w:hAnsi="Palatino Linotype" w:cs="Arial"/>
        </w:rPr>
        <w:t xml:space="preserve">que la entonces solicitante, realizo una serie de manifestaciones y solicitudes que como se desprende del planteamiento de la </w:t>
      </w:r>
      <w:r w:rsidRPr="006F5275">
        <w:rPr>
          <w:rFonts w:ascii="Palatino Linotype" w:hAnsi="Palatino Linotype" w:cs="Arial"/>
          <w:i/>
        </w:rPr>
        <w:t>Litis</w:t>
      </w:r>
      <w:r>
        <w:rPr>
          <w:rFonts w:ascii="Palatino Linotype" w:hAnsi="Palatino Linotype" w:cs="Arial"/>
        </w:rPr>
        <w:t>, no se están dando observancia, mismas que son:</w:t>
      </w:r>
    </w:p>
    <w:p w14:paraId="1E724AFB" w14:textId="77777777" w:rsidR="00594A32" w:rsidRPr="00AA0101" w:rsidRDefault="00594A32" w:rsidP="00594A32">
      <w:pPr>
        <w:tabs>
          <w:tab w:val="left" w:pos="426"/>
        </w:tabs>
        <w:spacing w:line="360" w:lineRule="auto"/>
        <w:contextualSpacing/>
        <w:jc w:val="both"/>
        <w:rPr>
          <w:rFonts w:ascii="Palatino Linotype" w:hAnsi="Palatino Linotype"/>
          <w:color w:val="000000"/>
        </w:rPr>
      </w:pPr>
    </w:p>
    <w:p w14:paraId="21B337FB" w14:textId="77777777" w:rsidR="00594A32" w:rsidRDefault="00594A32" w:rsidP="00594A32">
      <w:pPr>
        <w:tabs>
          <w:tab w:val="left" w:pos="426"/>
        </w:tabs>
        <w:spacing w:line="360" w:lineRule="auto"/>
        <w:ind w:left="284" w:right="425"/>
        <w:contextualSpacing/>
        <w:jc w:val="both"/>
        <w:rPr>
          <w:rFonts w:ascii="Palatino Linotype" w:hAnsi="Palatino Linotype" w:cs="Arial"/>
          <w:i/>
        </w:rPr>
      </w:pPr>
      <w:r w:rsidRPr="00AA0101">
        <w:rPr>
          <w:rFonts w:ascii="Palatino Linotype" w:hAnsi="Palatino Linotype" w:cs="Arial"/>
          <w:i/>
        </w:rPr>
        <w:t>“</w:t>
      </w:r>
      <w:r w:rsidRPr="006F5275">
        <w:rPr>
          <w:rFonts w:ascii="Palatino Linotype" w:hAnsi="Palatino Linotype" w:cs="Arial"/>
          <w:i/>
        </w:rPr>
        <w:t xml:space="preserve">se solicita a la FGJEDO informe la legalidad de las acciones del MP para atender inventos del </w:t>
      </w:r>
      <w:proofErr w:type="spellStart"/>
      <w:r w:rsidRPr="006F5275">
        <w:rPr>
          <w:rFonts w:ascii="Palatino Linotype" w:hAnsi="Palatino Linotype" w:cs="Arial"/>
          <w:i/>
        </w:rPr>
        <w:t>policiá</w:t>
      </w:r>
      <w:proofErr w:type="spellEnd"/>
      <w:r w:rsidRPr="006F5275">
        <w:rPr>
          <w:rFonts w:ascii="Palatino Linotype" w:hAnsi="Palatino Linotype" w:cs="Arial"/>
          <w:i/>
        </w:rPr>
        <w:t xml:space="preserve"> ministerial prófugo , destituido, renunciado, inhabilitado y sin exámenes de control de confianza , incumpliendo con sus pensiones alimenticias, de supuestos hechos no sucedidos en ese municipio y girando </w:t>
      </w:r>
      <w:proofErr w:type="spellStart"/>
      <w:r w:rsidRPr="006F5275">
        <w:rPr>
          <w:rFonts w:ascii="Palatino Linotype" w:hAnsi="Palatino Linotype" w:cs="Arial"/>
          <w:i/>
        </w:rPr>
        <w:t>citatórios</w:t>
      </w:r>
      <w:proofErr w:type="spellEnd"/>
      <w:r w:rsidRPr="006F5275">
        <w:rPr>
          <w:rFonts w:ascii="Palatino Linotype" w:hAnsi="Palatino Linotype" w:cs="Arial"/>
          <w:i/>
        </w:rPr>
        <w:t xml:space="preserve"> para comparecer en 24 horas, solo para atender a su amigo este policía que resulto ser del MP, cuando este firmó los documentos adjuntos y la carpeta se debió de atender en </w:t>
      </w:r>
      <w:proofErr w:type="spellStart"/>
      <w:r w:rsidRPr="006F5275">
        <w:rPr>
          <w:rFonts w:ascii="Palatino Linotype" w:hAnsi="Palatino Linotype" w:cs="Arial"/>
          <w:i/>
        </w:rPr>
        <w:t>Te</w:t>
      </w:r>
      <w:r>
        <w:rPr>
          <w:rFonts w:ascii="Palatino Linotype" w:hAnsi="Palatino Linotype" w:cs="Arial"/>
          <w:i/>
        </w:rPr>
        <w:t>camac</w:t>
      </w:r>
      <w:proofErr w:type="spellEnd"/>
      <w:r>
        <w:rPr>
          <w:rFonts w:ascii="Palatino Linotype" w:hAnsi="Palatino Linotype" w:cs="Arial"/>
          <w:i/>
        </w:rPr>
        <w:t>…”</w:t>
      </w:r>
    </w:p>
    <w:p w14:paraId="38BE0FB8" w14:textId="77777777" w:rsidR="00FE31C3" w:rsidRDefault="00FE31C3" w:rsidP="00594A32">
      <w:pPr>
        <w:tabs>
          <w:tab w:val="left" w:pos="426"/>
        </w:tabs>
        <w:spacing w:line="360" w:lineRule="auto"/>
        <w:ind w:left="284" w:right="425"/>
        <w:contextualSpacing/>
        <w:jc w:val="both"/>
        <w:rPr>
          <w:rFonts w:ascii="Palatino Linotype" w:hAnsi="Palatino Linotype" w:cs="Arial"/>
          <w:i/>
        </w:rPr>
      </w:pPr>
    </w:p>
    <w:p w14:paraId="47BC3B5E" w14:textId="69646FF4" w:rsidR="0080648C" w:rsidRPr="0080648C" w:rsidRDefault="00FE31C3" w:rsidP="00594A32">
      <w:pPr>
        <w:tabs>
          <w:tab w:val="left" w:pos="426"/>
        </w:tabs>
        <w:spacing w:line="360" w:lineRule="auto"/>
        <w:ind w:left="284" w:right="425"/>
        <w:contextualSpacing/>
        <w:jc w:val="both"/>
        <w:rPr>
          <w:rFonts w:ascii="Palatino Linotype" w:hAnsi="Palatino Linotype" w:cs="Arial"/>
        </w:rPr>
      </w:pPr>
      <w:r>
        <w:rPr>
          <w:rFonts w:ascii="Palatino Linotype" w:eastAsia="Calibri" w:hAnsi="Palatino Linotype" w:cs="Arial"/>
          <w:i/>
        </w:rPr>
        <w:t>“…</w:t>
      </w:r>
      <w:r w:rsidRPr="00594DEF">
        <w:rPr>
          <w:rFonts w:ascii="Palatino Linotype" w:eastAsia="Calibri" w:hAnsi="Palatino Linotype" w:cs="Arial"/>
          <w:i/>
        </w:rPr>
        <w:t>y porque la FGJEDO ya no me deposita las pensiones alimenticias a mi menor hijo.”</w:t>
      </w:r>
      <w:r>
        <w:rPr>
          <w:rFonts w:ascii="Palatino Linotype" w:eastAsia="Calibri" w:hAnsi="Palatino Linotype" w:cs="Arial"/>
          <w:i/>
        </w:rPr>
        <w:t xml:space="preserve"> </w:t>
      </w:r>
      <w:r w:rsidR="00594A32" w:rsidRPr="0080648C">
        <w:rPr>
          <w:rFonts w:ascii="Palatino Linotype" w:hAnsi="Palatino Linotype" w:cs="Arial"/>
        </w:rPr>
        <w:t>(SIC)</w:t>
      </w:r>
    </w:p>
    <w:p w14:paraId="74D7551F" w14:textId="77777777" w:rsidR="00542CD6" w:rsidRPr="0080648C" w:rsidRDefault="00542CD6" w:rsidP="00594A32">
      <w:pPr>
        <w:tabs>
          <w:tab w:val="left" w:pos="426"/>
        </w:tabs>
        <w:spacing w:line="360" w:lineRule="auto"/>
        <w:ind w:left="284" w:right="425"/>
        <w:contextualSpacing/>
        <w:jc w:val="both"/>
        <w:rPr>
          <w:rFonts w:ascii="Palatino Linotype" w:hAnsi="Palatino Linotype" w:cs="Arial"/>
        </w:rPr>
      </w:pPr>
    </w:p>
    <w:p w14:paraId="153E64DF" w14:textId="77777777" w:rsidR="00594A32" w:rsidRPr="00AA0101" w:rsidRDefault="00594A32" w:rsidP="00594A32">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s="Arial"/>
        </w:rPr>
        <w:lastRenderedPageBreak/>
        <w:t xml:space="preserve">Como se observa, </w:t>
      </w:r>
      <w:r w:rsidRPr="00AA0101">
        <w:rPr>
          <w:rFonts w:ascii="Palatino Linotype" w:hAnsi="Palatino Linotype" w:cs="Arial"/>
        </w:rPr>
        <w:t>l</w:t>
      </w:r>
      <w:r>
        <w:rPr>
          <w:rFonts w:ascii="Palatino Linotype" w:hAnsi="Palatino Linotype" w:cs="Arial"/>
        </w:rPr>
        <w:t>a</w:t>
      </w:r>
      <w:r w:rsidRPr="00AA0101">
        <w:rPr>
          <w:rFonts w:ascii="Palatino Linotype" w:hAnsi="Palatino Linotype" w:cs="Arial"/>
        </w:rPr>
        <w:t xml:space="preserve"> particular realiza</w:t>
      </w:r>
      <w:r w:rsidRPr="00AA0101">
        <w:rPr>
          <w:rFonts w:ascii="Palatino Linotype" w:hAnsi="Palatino Linotype"/>
          <w:color w:val="000000"/>
        </w:rPr>
        <w:t xml:space="preserve"> manifestaciones y cuestionamientos que </w:t>
      </w:r>
      <w:r w:rsidRPr="00AA0101">
        <w:rPr>
          <w:rFonts w:ascii="Palatino Linotype" w:hAnsi="Palatino Linotype" w:cs="Arial"/>
        </w:rPr>
        <w:t xml:space="preserve">no constituyen un derecho de acceso a la información pública y por lo tanto no son </w:t>
      </w:r>
      <w:r w:rsidRPr="00594A32">
        <w:rPr>
          <w:rFonts w:ascii="Palatino Linotype" w:hAnsi="Palatino Linotype" w:cs="Arial"/>
          <w:color w:val="000000" w:themeColor="text1"/>
          <w:lang w:eastAsia="es-MX"/>
        </w:rPr>
        <w:t>atendibles</w:t>
      </w:r>
      <w:r w:rsidRPr="00AA0101">
        <w:rPr>
          <w:rFonts w:ascii="Palatino Linotype" w:hAnsi="Palatino Linotype" w:cs="Arial"/>
        </w:rPr>
        <w:t xml:space="preserve"> mediante una solicitud de Acceso a la Información, porque se tratan de manifestaciones subjetivas vertidas por l</w:t>
      </w:r>
      <w:r>
        <w:rPr>
          <w:rFonts w:ascii="Palatino Linotype" w:hAnsi="Palatino Linotype" w:cs="Arial"/>
        </w:rPr>
        <w:t>a</w:t>
      </w:r>
      <w:r w:rsidRPr="00AA0101">
        <w:rPr>
          <w:rFonts w:ascii="Palatino Linotype" w:hAnsi="Palatino Linotype" w:cs="Arial"/>
        </w:rPr>
        <w:t xml:space="preserve"> particular, </w:t>
      </w:r>
      <w:r w:rsidRPr="0016588B">
        <w:rPr>
          <w:rFonts w:ascii="Palatino Linotype" w:hAnsi="Palatino Linotype" w:cs="Arial"/>
          <w:b/>
          <w:u w:val="single"/>
        </w:rPr>
        <w:t>interrogantes</w:t>
      </w:r>
      <w:r w:rsidRPr="00AA0101">
        <w:rPr>
          <w:rFonts w:ascii="Palatino Linotype" w:hAnsi="Palatino Linotype" w:cs="Arial"/>
        </w:rPr>
        <w:t xml:space="preserve"> y </w:t>
      </w:r>
      <w:r w:rsidRPr="0016588B">
        <w:rPr>
          <w:rFonts w:ascii="Palatino Linotype" w:hAnsi="Palatino Linotype" w:cs="Arial"/>
          <w:b/>
          <w:u w:val="single"/>
        </w:rPr>
        <w:t xml:space="preserve">declaraciones </w:t>
      </w:r>
      <w:r w:rsidRPr="00AA0101">
        <w:rPr>
          <w:rFonts w:ascii="Palatino Linotype" w:hAnsi="Palatino Linotype" w:cs="Arial"/>
        </w:rPr>
        <w:t>que no se colman con la entrega de documentos, situación que conlleva a afirmar que se está en presencia del ejercicio del derecho de petición.</w:t>
      </w:r>
    </w:p>
    <w:p w14:paraId="15B085D2" w14:textId="77777777" w:rsidR="00594A32" w:rsidRPr="00AA0101" w:rsidRDefault="00594A32" w:rsidP="00594A32">
      <w:pPr>
        <w:pStyle w:val="Prrafodelista"/>
        <w:spacing w:line="360" w:lineRule="auto"/>
        <w:ind w:left="0"/>
        <w:jc w:val="both"/>
        <w:rPr>
          <w:rFonts w:ascii="Palatino Linotype" w:hAnsi="Palatino Linotype"/>
          <w:color w:val="000000"/>
        </w:rPr>
      </w:pPr>
    </w:p>
    <w:p w14:paraId="300A95B8" w14:textId="77777777" w:rsidR="00594A32" w:rsidRDefault="00594A32" w:rsidP="00594A32">
      <w:pPr>
        <w:pStyle w:val="Prrafodelista"/>
        <w:numPr>
          <w:ilvl w:val="0"/>
          <w:numId w:val="7"/>
        </w:numPr>
        <w:spacing w:line="360" w:lineRule="auto"/>
        <w:ind w:left="0" w:firstLine="0"/>
        <w:jc w:val="both"/>
        <w:rPr>
          <w:rFonts w:ascii="Palatino Linotype" w:hAnsi="Palatino Linotype" w:cs="Arial"/>
        </w:rPr>
      </w:pPr>
      <w:r w:rsidRPr="00AA0101">
        <w:rPr>
          <w:rFonts w:ascii="Palatino Linotype" w:hAnsi="Palatino Linotype" w:cs="Arial"/>
        </w:rPr>
        <w:t xml:space="preserve">Por lo que </w:t>
      </w:r>
      <w:r w:rsidRPr="0016588B">
        <w:rPr>
          <w:rFonts w:ascii="Palatino Linotype" w:hAnsi="Palatino Linotype" w:cs="Arial"/>
          <w:b/>
        </w:rPr>
        <w:t>la entrega de una razón o un razonamiento</w:t>
      </w:r>
      <w:r w:rsidRPr="00AA0101">
        <w:rPr>
          <w:rFonts w:ascii="Palatino Linotype" w:hAnsi="Palatino Linotype" w:cs="Arial"/>
        </w:rPr>
        <w:t xml:space="preserve"> por parte del </w:t>
      </w:r>
      <w:r w:rsidRPr="0088191F">
        <w:rPr>
          <w:rFonts w:ascii="Palatino Linotype" w:hAnsi="Palatino Linotype" w:cs="Arial"/>
          <w:b/>
        </w:rPr>
        <w:t xml:space="preserve">SUJETO </w:t>
      </w:r>
      <w:r w:rsidRPr="00F1716D">
        <w:rPr>
          <w:rFonts w:ascii="Palatino Linotype" w:hAnsi="Palatino Linotype" w:cs="Arial"/>
          <w:b/>
        </w:rPr>
        <w:t>OBLIGADO</w:t>
      </w:r>
      <w:r w:rsidRPr="00AA0101">
        <w:rPr>
          <w:rFonts w:ascii="Palatino Linotype" w:hAnsi="Palatino Linotype" w:cs="Arial"/>
        </w:rPr>
        <w:t xml:space="preserve"> no es algo que la ley establezca como atribución, derecho, o facultad; pues ello implicaría un juicio de valor </w:t>
      </w:r>
      <w:r w:rsidRPr="0016588B">
        <w:rPr>
          <w:rFonts w:ascii="Palatino Linotype" w:hAnsi="Palatino Linotype" w:cs="Arial"/>
          <w:b/>
        </w:rPr>
        <w:t>referente a un cuestionamiento</w:t>
      </w:r>
      <w:r w:rsidRPr="00AA0101">
        <w:rPr>
          <w:rFonts w:ascii="Palatino Linotype" w:hAnsi="Palatino Linotype" w:cs="Arial"/>
        </w:rPr>
        <w:t xml:space="preserve"> realizado, los cuales, al constituir interrogantes, inquietudes y manifestaciones se satisfacen vía derecho de petición.</w:t>
      </w:r>
    </w:p>
    <w:p w14:paraId="211E71D0" w14:textId="77777777" w:rsidR="00594A32" w:rsidRDefault="00594A32" w:rsidP="00594A32">
      <w:pPr>
        <w:pStyle w:val="Prrafodelista"/>
        <w:rPr>
          <w:rFonts w:ascii="Palatino Linotype" w:hAnsi="Palatino Linotype" w:cs="Arial"/>
        </w:rPr>
      </w:pPr>
    </w:p>
    <w:p w14:paraId="2800F45B" w14:textId="77777777" w:rsidR="00594A32" w:rsidRPr="00AA0101" w:rsidRDefault="00594A32" w:rsidP="00594A32">
      <w:pPr>
        <w:pStyle w:val="Prrafodelista"/>
        <w:numPr>
          <w:ilvl w:val="0"/>
          <w:numId w:val="7"/>
        </w:numPr>
        <w:spacing w:line="360" w:lineRule="auto"/>
        <w:ind w:left="0" w:firstLine="0"/>
        <w:jc w:val="both"/>
        <w:rPr>
          <w:rFonts w:ascii="Palatino Linotype" w:hAnsi="Palatino Linotype" w:cs="Arial"/>
        </w:rPr>
      </w:pPr>
      <w:r w:rsidRPr="00AA0101">
        <w:rPr>
          <w:rFonts w:ascii="Palatino Linotype" w:hAnsi="Palatino Linotype" w:cs="Arial"/>
        </w:rPr>
        <w:t>Así, es importante dejar en claro lo que debe entenderse por derecho de petición y por derecho de acceso a la información pública.</w:t>
      </w:r>
    </w:p>
    <w:p w14:paraId="47AB1EF3" w14:textId="77777777" w:rsidR="00594A32" w:rsidRPr="00A8509C" w:rsidRDefault="00594A32" w:rsidP="00594A32">
      <w:pPr>
        <w:tabs>
          <w:tab w:val="left" w:pos="426"/>
        </w:tabs>
        <w:spacing w:line="360" w:lineRule="auto"/>
        <w:contextualSpacing/>
        <w:jc w:val="both"/>
        <w:rPr>
          <w:rFonts w:ascii="Palatino Linotype" w:hAnsi="Palatino Linotype" w:cs="Arial"/>
        </w:rPr>
      </w:pPr>
    </w:p>
    <w:p w14:paraId="0ACF2C98" w14:textId="77777777" w:rsidR="00594A32" w:rsidRDefault="00594A32" w:rsidP="00594A32">
      <w:pPr>
        <w:pStyle w:val="Prrafodelista"/>
        <w:numPr>
          <w:ilvl w:val="0"/>
          <w:numId w:val="7"/>
        </w:numPr>
        <w:spacing w:line="360" w:lineRule="auto"/>
        <w:ind w:left="0" w:firstLine="0"/>
        <w:jc w:val="both"/>
        <w:rPr>
          <w:rFonts w:ascii="Palatino Linotype" w:hAnsi="Palatino Linotype" w:cs="Arial"/>
          <w:i/>
        </w:rPr>
      </w:pPr>
      <w:r w:rsidRPr="00AA0101">
        <w:rPr>
          <w:rFonts w:ascii="Palatino Linotype" w:hAnsi="Palatino Linotype" w:cs="Arial"/>
        </w:rPr>
        <w:t>Por lo que respecta a la definición de derecho de petición, el Maestro Ignacio Burgoa Orihuela refiere: “…</w:t>
      </w:r>
      <w:r w:rsidRPr="00AA0101">
        <w:rPr>
          <w:rFonts w:ascii="Palatino Linotype" w:hAnsi="Palatino Linotype" w:cs="Arial"/>
          <w:i/>
        </w:rPr>
        <w:t xml:space="preserve">es un Derecho Público subjetivo individual de la Garantía </w:t>
      </w:r>
      <w:r w:rsidRPr="00594A32">
        <w:rPr>
          <w:rFonts w:ascii="Palatino Linotype" w:hAnsi="Palatino Linotype" w:cs="Arial"/>
        </w:rPr>
        <w:t>Respectiva</w:t>
      </w:r>
      <w:r w:rsidRPr="00AA0101">
        <w:rPr>
          <w:rFonts w:ascii="Palatino Linotype" w:hAnsi="Palatino Linotype" w:cs="Arial"/>
          <w:i/>
        </w:rPr>
        <w:t xml:space="preserve">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A0101">
        <w:rPr>
          <w:rStyle w:val="Refdenotaalpie"/>
          <w:rFonts w:ascii="Palatino Linotype" w:hAnsi="Palatino Linotype"/>
          <w:i/>
        </w:rPr>
        <w:t xml:space="preserve"> </w:t>
      </w:r>
      <w:r w:rsidRPr="00AA0101">
        <w:rPr>
          <w:rStyle w:val="Refdenotaalpie"/>
          <w:rFonts w:ascii="Palatino Linotype" w:hAnsi="Palatino Linotype"/>
          <w:i/>
        </w:rPr>
        <w:footnoteReference w:id="1"/>
      </w:r>
      <w:r w:rsidRPr="00AA0101">
        <w:rPr>
          <w:rFonts w:ascii="Palatino Linotype" w:hAnsi="Palatino Linotype"/>
          <w:i/>
        </w:rPr>
        <w:t>“</w:t>
      </w:r>
      <w:r w:rsidRPr="00AA0101">
        <w:rPr>
          <w:rFonts w:ascii="Palatino Linotype" w:hAnsi="Palatino Linotype" w:cs="Arial"/>
          <w:i/>
        </w:rPr>
        <w:t xml:space="preserve"> (Sic)</w:t>
      </w:r>
    </w:p>
    <w:p w14:paraId="7E0A6AD1" w14:textId="77777777" w:rsidR="00594A32" w:rsidRPr="00AA0101" w:rsidRDefault="00594A32" w:rsidP="00594A32">
      <w:pPr>
        <w:pStyle w:val="Prrafodelista"/>
        <w:numPr>
          <w:ilvl w:val="0"/>
          <w:numId w:val="7"/>
        </w:numPr>
        <w:spacing w:line="360" w:lineRule="auto"/>
        <w:ind w:left="0" w:firstLine="0"/>
        <w:jc w:val="both"/>
        <w:rPr>
          <w:rFonts w:ascii="Palatino Linotype" w:hAnsi="Palatino Linotype" w:cs="Arial"/>
          <w:i/>
        </w:rPr>
      </w:pPr>
      <w:r w:rsidRPr="00AA0101">
        <w:rPr>
          <w:rFonts w:ascii="Palatino Linotype" w:hAnsi="Palatino Linotype" w:cs="Arial"/>
        </w:rPr>
        <w:lastRenderedPageBreak/>
        <w:t xml:space="preserve">Por su parte, David Cienfuegos Salgado, concibe al derecho de petición como </w:t>
      </w:r>
      <w:r w:rsidRPr="00AA0101">
        <w:rPr>
          <w:rFonts w:ascii="Palatino Linotype" w:hAnsi="Palatino Linotype" w:cs="Arial"/>
          <w:i/>
        </w:rPr>
        <w:t>“el derecho de toda persona a ser escuchado por quienes ejercen el poder público.</w:t>
      </w:r>
      <w:r w:rsidRPr="00AA0101">
        <w:rPr>
          <w:rStyle w:val="Refdenotaalpie"/>
          <w:rFonts w:ascii="Palatino Linotype" w:hAnsi="Palatino Linotype"/>
          <w:i/>
        </w:rPr>
        <w:t xml:space="preserve"> </w:t>
      </w:r>
      <w:r w:rsidRPr="00AA0101">
        <w:rPr>
          <w:rStyle w:val="Refdenotaalpie"/>
          <w:rFonts w:ascii="Palatino Linotype" w:hAnsi="Palatino Linotype"/>
          <w:i/>
        </w:rPr>
        <w:footnoteReference w:id="2"/>
      </w:r>
      <w:r w:rsidRPr="00AA0101">
        <w:rPr>
          <w:rFonts w:ascii="Palatino Linotype" w:hAnsi="Palatino Linotype" w:cs="Arial"/>
          <w:i/>
        </w:rPr>
        <w:t xml:space="preserve">” (Sic) </w:t>
      </w:r>
    </w:p>
    <w:p w14:paraId="70B0D4E0" w14:textId="77777777" w:rsidR="00594A32" w:rsidRPr="0088191F" w:rsidRDefault="00594A32" w:rsidP="00594A32">
      <w:pPr>
        <w:tabs>
          <w:tab w:val="left" w:pos="426"/>
        </w:tabs>
        <w:spacing w:line="360" w:lineRule="auto"/>
        <w:contextualSpacing/>
        <w:jc w:val="both"/>
        <w:rPr>
          <w:rFonts w:ascii="Palatino Linotype" w:hAnsi="Palatino Linotype" w:cs="Arial"/>
          <w:i/>
        </w:rPr>
      </w:pPr>
    </w:p>
    <w:p w14:paraId="4AE38671" w14:textId="77777777" w:rsidR="00594A32" w:rsidRPr="00AA0101" w:rsidRDefault="00594A32" w:rsidP="00594A32">
      <w:pPr>
        <w:pStyle w:val="Prrafodelista"/>
        <w:numPr>
          <w:ilvl w:val="0"/>
          <w:numId w:val="7"/>
        </w:numPr>
        <w:spacing w:line="360" w:lineRule="auto"/>
        <w:ind w:left="0" w:firstLine="0"/>
        <w:jc w:val="both"/>
        <w:rPr>
          <w:rFonts w:ascii="Palatino Linotype" w:hAnsi="Palatino Linotype" w:cs="Arial"/>
          <w:i/>
        </w:rPr>
      </w:pPr>
      <w:r w:rsidRPr="00AA0101">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AA0101">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AA0101">
        <w:rPr>
          <w:rStyle w:val="Refdenotaalpie"/>
          <w:rFonts w:ascii="Palatino Linotype" w:hAnsi="Palatino Linotype"/>
          <w:i/>
        </w:rPr>
        <w:t xml:space="preserve"> </w:t>
      </w:r>
      <w:r w:rsidRPr="00AA0101">
        <w:rPr>
          <w:rStyle w:val="Refdenotaalpie"/>
          <w:rFonts w:ascii="Palatino Linotype" w:hAnsi="Palatino Linotype"/>
          <w:i/>
        </w:rPr>
        <w:footnoteReference w:id="3"/>
      </w:r>
      <w:r w:rsidRPr="00AA0101">
        <w:rPr>
          <w:rFonts w:ascii="Palatino Linotype" w:hAnsi="Palatino Linotype" w:cs="Arial"/>
          <w:i/>
        </w:rPr>
        <w:t xml:space="preserve">“(Sic) </w:t>
      </w:r>
    </w:p>
    <w:p w14:paraId="15A97AA4" w14:textId="77777777" w:rsidR="00594A32" w:rsidRPr="006F5275" w:rsidRDefault="00594A32" w:rsidP="00594A32">
      <w:pPr>
        <w:tabs>
          <w:tab w:val="left" w:pos="426"/>
        </w:tabs>
        <w:spacing w:line="360" w:lineRule="auto"/>
        <w:contextualSpacing/>
        <w:jc w:val="both"/>
        <w:rPr>
          <w:rFonts w:ascii="Palatino Linotype" w:hAnsi="Palatino Linotype" w:cs="Arial"/>
          <w:i/>
        </w:rPr>
      </w:pPr>
    </w:p>
    <w:p w14:paraId="21D29409" w14:textId="77777777" w:rsidR="00594A32" w:rsidRPr="006F5275" w:rsidRDefault="00594A32" w:rsidP="00594A32">
      <w:pPr>
        <w:pStyle w:val="Prrafodelista"/>
        <w:numPr>
          <w:ilvl w:val="0"/>
          <w:numId w:val="7"/>
        </w:numPr>
        <w:spacing w:line="360" w:lineRule="auto"/>
        <w:ind w:left="0" w:firstLine="0"/>
        <w:jc w:val="both"/>
        <w:rPr>
          <w:rFonts w:ascii="Palatino Linotype" w:hAnsi="Palatino Linotype" w:cs="Arial"/>
          <w:i/>
        </w:rPr>
      </w:pPr>
      <w:r w:rsidRPr="006F5275">
        <w:rPr>
          <w:rFonts w:ascii="Palatino Linotype" w:hAnsi="Palatino Linotype" w:cs="Arial"/>
        </w:rPr>
        <w:t>Además</w:t>
      </w:r>
      <w:r w:rsidRPr="006F5275">
        <w:rPr>
          <w:rFonts w:ascii="Palatino Linotype" w:hAnsi="Palatino Linotype" w:cs="Arial"/>
          <w:lang w:eastAsia="es-MX"/>
        </w:rPr>
        <w:t xml:space="preserve">, el derecho a la información constituye una prerrogativa a acceder a </w:t>
      </w:r>
      <w:r w:rsidRPr="006F5275">
        <w:rPr>
          <w:rFonts w:ascii="Palatino Linotype" w:hAnsi="Palatino Linotype" w:cs="Arial"/>
        </w:rPr>
        <w:t>documentación</w:t>
      </w:r>
      <w:r w:rsidRPr="006F5275">
        <w:rPr>
          <w:rFonts w:ascii="Palatino Linotype" w:hAnsi="Palatino Linotype" w:cs="Arial"/>
          <w:lang w:eastAsia="es-MX"/>
        </w:rPr>
        <w:t xml:space="preserve"> en poder de los Sujetos Obligados, no así a realizar cuestionamientos, o manifestaciones subjetivas. Sirve de apoyo a lo anterior la definición de derecho a la información de Ernesto Villanueva </w:t>
      </w:r>
      <w:proofErr w:type="spellStart"/>
      <w:r w:rsidRPr="006F5275">
        <w:rPr>
          <w:rFonts w:ascii="Palatino Linotype" w:hAnsi="Palatino Linotype" w:cs="Arial"/>
          <w:lang w:eastAsia="es-MX"/>
        </w:rPr>
        <w:t>Villanueva</w:t>
      </w:r>
      <w:proofErr w:type="spellEnd"/>
      <w:r w:rsidRPr="006F5275">
        <w:rPr>
          <w:rFonts w:ascii="Palatino Linotype" w:hAnsi="Palatino Linotype" w:cs="Arial"/>
          <w:lang w:eastAsia="es-MX"/>
        </w:rPr>
        <w:t xml:space="preserve"> que dice: “</w:t>
      </w:r>
      <w:r w:rsidRPr="006F5275">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AA0101">
        <w:rPr>
          <w:rStyle w:val="Refdenotaalpie"/>
          <w:rFonts w:ascii="Palatino Linotype" w:hAnsi="Palatino Linotype" w:cs="Arial"/>
          <w:i/>
          <w:lang w:eastAsia="es-MX"/>
        </w:rPr>
        <w:footnoteReference w:id="4"/>
      </w:r>
    </w:p>
    <w:p w14:paraId="2685E86D" w14:textId="77777777" w:rsidR="00594A32" w:rsidRDefault="00594A32" w:rsidP="00594A32">
      <w:pPr>
        <w:pStyle w:val="Prrafodelista"/>
        <w:rPr>
          <w:rFonts w:ascii="Palatino Linotype" w:hAnsi="Palatino Linotype" w:cs="Arial"/>
          <w:i/>
        </w:rPr>
      </w:pPr>
    </w:p>
    <w:p w14:paraId="7A325830" w14:textId="77777777" w:rsidR="00594A32" w:rsidRPr="00AA0101" w:rsidRDefault="00594A32" w:rsidP="00594A32">
      <w:pPr>
        <w:pStyle w:val="Prrafodelista"/>
        <w:numPr>
          <w:ilvl w:val="0"/>
          <w:numId w:val="7"/>
        </w:numPr>
        <w:spacing w:line="360" w:lineRule="auto"/>
        <w:ind w:left="0" w:firstLine="0"/>
        <w:jc w:val="both"/>
        <w:rPr>
          <w:rFonts w:ascii="Palatino Linotype" w:hAnsi="Palatino Linotype" w:cs="Arial"/>
        </w:rPr>
      </w:pPr>
      <w:r w:rsidRPr="0016588B">
        <w:rPr>
          <w:rFonts w:ascii="Palatino Linotype" w:hAnsi="Palatino Linotype" w:cs="Arial"/>
          <w:lang w:eastAsia="es-MX"/>
        </w:rPr>
        <w:lastRenderedPageBreak/>
        <w:t>Ahora</w:t>
      </w:r>
      <w:r w:rsidRPr="00AA0101">
        <w:rPr>
          <w:rFonts w:ascii="Palatino Linotype" w:hAnsi="Palatino Linotype" w:cs="Arial"/>
        </w:rPr>
        <w:t xml:space="preserve"> bien para entender los alcances de la información pública se considera importante citar el criterio </w:t>
      </w:r>
      <w:r w:rsidRPr="00AA0101">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A0101">
        <w:rPr>
          <w:rFonts w:ascii="Palatino Linotype" w:hAnsi="Palatino Linotype" w:cs="Arial"/>
        </w:rPr>
        <w:t>cuyo rubro y texto dispone:</w:t>
      </w:r>
    </w:p>
    <w:p w14:paraId="786E2B49" w14:textId="77777777" w:rsidR="00594A32" w:rsidRPr="00AA0101" w:rsidRDefault="00594A32" w:rsidP="00594A32">
      <w:pPr>
        <w:autoSpaceDE w:val="0"/>
        <w:autoSpaceDN w:val="0"/>
        <w:adjustRightInd w:val="0"/>
        <w:spacing w:before="240" w:after="240" w:line="360" w:lineRule="auto"/>
        <w:ind w:left="567" w:right="567"/>
        <w:jc w:val="both"/>
        <w:rPr>
          <w:rFonts w:ascii="Palatino Linotype" w:hAnsi="Palatino Linotype" w:cs="Arial"/>
          <w:b/>
          <w:i/>
        </w:rPr>
      </w:pPr>
      <w:r w:rsidRPr="00AA0101">
        <w:rPr>
          <w:rFonts w:ascii="Palatino Linotype" w:hAnsi="Palatino Linotype" w:cs="Arial"/>
          <w:b/>
          <w:i/>
        </w:rPr>
        <w:t>“CRITERIO 0002-11</w:t>
      </w:r>
    </w:p>
    <w:p w14:paraId="357F877B" w14:textId="77777777" w:rsidR="00594A32" w:rsidRPr="00AA0101" w:rsidRDefault="00594A32" w:rsidP="00594A32">
      <w:pPr>
        <w:autoSpaceDE w:val="0"/>
        <w:autoSpaceDN w:val="0"/>
        <w:adjustRightInd w:val="0"/>
        <w:spacing w:before="240" w:after="240" w:line="360" w:lineRule="auto"/>
        <w:ind w:left="567" w:right="567"/>
        <w:jc w:val="both"/>
        <w:rPr>
          <w:rFonts w:ascii="Palatino Linotype" w:hAnsi="Palatino Linotype" w:cs="Arial"/>
          <w:i/>
        </w:rPr>
      </w:pPr>
      <w:r w:rsidRPr="00AA0101">
        <w:rPr>
          <w:rFonts w:ascii="Palatino Linotype" w:hAnsi="Palatino Linotype" w:cs="Arial"/>
          <w:b/>
          <w:i/>
        </w:rPr>
        <w:t xml:space="preserve">INFORMACIÓN PÚBLICA, CONCEPTO DE, EN MATERIA DE TRANSPARENCIA. INTERPRETACIÓN TEMÁTICA DE LOS ARTÍCULOS 2, FRACCIÓN </w:t>
      </w:r>
      <w:r w:rsidRPr="00AA0101">
        <w:rPr>
          <w:rFonts w:ascii="Palatino Linotype" w:hAnsi="Palatino Linotype" w:cs="Arial"/>
          <w:b/>
          <w:bCs/>
          <w:i/>
        </w:rPr>
        <w:t xml:space="preserve">V, XV, Y XVI, </w:t>
      </w:r>
      <w:r w:rsidRPr="00AA0101">
        <w:rPr>
          <w:rFonts w:ascii="Palatino Linotype" w:hAnsi="Palatino Linotype" w:cs="Arial"/>
          <w:b/>
          <w:i/>
        </w:rPr>
        <w:t>32, 4,11 Y 41.</w:t>
      </w:r>
      <w:r w:rsidRPr="00AA0101">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7D4C2D" w14:textId="77777777" w:rsidR="00594A32" w:rsidRPr="00AA0101" w:rsidRDefault="00594A32" w:rsidP="00594A32">
      <w:pPr>
        <w:autoSpaceDE w:val="0"/>
        <w:autoSpaceDN w:val="0"/>
        <w:adjustRightInd w:val="0"/>
        <w:spacing w:before="240" w:after="240" w:line="360" w:lineRule="auto"/>
        <w:ind w:left="567" w:right="567"/>
        <w:jc w:val="both"/>
        <w:rPr>
          <w:rFonts w:ascii="Palatino Linotype" w:hAnsi="Palatino Linotype" w:cs="Arial"/>
          <w:i/>
        </w:rPr>
      </w:pPr>
      <w:r w:rsidRPr="00AA0101">
        <w:rPr>
          <w:rFonts w:ascii="Palatino Linotype" w:hAnsi="Palatino Linotype" w:cs="Arial"/>
          <w:i/>
        </w:rPr>
        <w:t>En consecuencia el acceso a la información se refiere a que se cumplan cualquiera de los siguientes tres supuestos:</w:t>
      </w:r>
    </w:p>
    <w:p w14:paraId="79E05A06" w14:textId="77777777" w:rsidR="00594A32" w:rsidRPr="00AA0101" w:rsidRDefault="00594A32" w:rsidP="00594A32">
      <w:pPr>
        <w:autoSpaceDE w:val="0"/>
        <w:autoSpaceDN w:val="0"/>
        <w:adjustRightInd w:val="0"/>
        <w:spacing w:before="240" w:after="240" w:line="360" w:lineRule="auto"/>
        <w:ind w:left="567" w:right="567"/>
        <w:jc w:val="both"/>
        <w:rPr>
          <w:rFonts w:ascii="Palatino Linotype" w:hAnsi="Palatino Linotype" w:cs="Arial"/>
          <w:i/>
        </w:rPr>
      </w:pPr>
      <w:r w:rsidRPr="00AA0101">
        <w:rPr>
          <w:rFonts w:ascii="Palatino Linotype" w:hAnsi="Palatino Linotype" w:cs="Arial"/>
          <w:i/>
        </w:rPr>
        <w:t>Que se trate de información registrada en cualquier soporte documental, que en ejercicio de las atribuciones conferidas, sea generada por los Sujetos Obligados;</w:t>
      </w:r>
    </w:p>
    <w:p w14:paraId="2EEA85CD" w14:textId="77777777" w:rsidR="00594A32" w:rsidRPr="00AA0101" w:rsidRDefault="00594A32" w:rsidP="00594A32">
      <w:pPr>
        <w:autoSpaceDE w:val="0"/>
        <w:autoSpaceDN w:val="0"/>
        <w:adjustRightInd w:val="0"/>
        <w:spacing w:before="240" w:after="240" w:line="360" w:lineRule="auto"/>
        <w:ind w:left="567" w:right="567"/>
        <w:jc w:val="both"/>
        <w:rPr>
          <w:rFonts w:ascii="Palatino Linotype" w:hAnsi="Palatino Linotype" w:cs="Arial"/>
          <w:i/>
        </w:rPr>
      </w:pPr>
      <w:r w:rsidRPr="00AA0101">
        <w:rPr>
          <w:rFonts w:ascii="Palatino Linotype" w:hAnsi="Palatino Linotype" w:cs="Arial"/>
          <w:i/>
        </w:rPr>
        <w:lastRenderedPageBreak/>
        <w:t>Que se trate de información registrada en cualquier soporte documental, que en ejercicio de las atribuciones conferidas, sea administrada por los Sujetos Obligados, y</w:t>
      </w:r>
    </w:p>
    <w:p w14:paraId="761BD96B" w14:textId="77777777" w:rsidR="00594A32" w:rsidRPr="00AA0101" w:rsidRDefault="00594A32" w:rsidP="00594A32">
      <w:pPr>
        <w:autoSpaceDE w:val="0"/>
        <w:autoSpaceDN w:val="0"/>
        <w:adjustRightInd w:val="0"/>
        <w:spacing w:before="240" w:after="240" w:line="360" w:lineRule="auto"/>
        <w:ind w:left="567" w:right="567"/>
        <w:jc w:val="both"/>
        <w:rPr>
          <w:rFonts w:ascii="Palatino Linotype" w:hAnsi="Palatino Linotype" w:cs="Arial"/>
          <w:i/>
        </w:rPr>
      </w:pPr>
      <w:r w:rsidRPr="00AA0101">
        <w:rPr>
          <w:rFonts w:ascii="Palatino Linotype" w:hAnsi="Palatino Linotype" w:cs="Arial"/>
          <w:i/>
        </w:rPr>
        <w:t>Que se trate de información registrada en cualquier soporte documental, que en ejercicio de las atribuciones conferidas, se encuentre en posesión de los Sujetos Obligados.”</w:t>
      </w:r>
    </w:p>
    <w:p w14:paraId="2570D6CF" w14:textId="61BDF685" w:rsidR="00594A32" w:rsidRDefault="00594A32" w:rsidP="00594A32">
      <w:pPr>
        <w:pStyle w:val="Prrafodelista"/>
        <w:numPr>
          <w:ilvl w:val="0"/>
          <w:numId w:val="7"/>
        </w:numPr>
        <w:spacing w:line="360" w:lineRule="auto"/>
        <w:ind w:left="0" w:firstLine="0"/>
        <w:jc w:val="both"/>
        <w:rPr>
          <w:rFonts w:ascii="Palatino Linotype" w:hAnsi="Palatino Linotype" w:cs="Arial"/>
        </w:rPr>
      </w:pPr>
      <w:r w:rsidRPr="00AA0101">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AA0101">
        <w:rPr>
          <w:rFonts w:ascii="Palatino Linotype" w:hAnsi="Palatino Linotype" w:cs="Arial"/>
          <w:color w:val="000000"/>
          <w:lang w:eastAsia="es-MX"/>
        </w:rPr>
        <w:t xml:space="preserve">la pretensión del peticionario consiste generalmente en obligar a la autoridad responsable a que </w:t>
      </w:r>
      <w:r w:rsidRPr="0016588B">
        <w:rPr>
          <w:rFonts w:ascii="Palatino Linotype" w:hAnsi="Palatino Linotype" w:cs="Arial"/>
          <w:b/>
          <w:color w:val="000000"/>
          <w:u w:val="single"/>
          <w:lang w:eastAsia="es-MX"/>
        </w:rPr>
        <w:t>actúe en el sentido de contestar lo solicitado</w:t>
      </w:r>
      <w:r w:rsidRPr="00AA0101">
        <w:rPr>
          <w:rFonts w:ascii="Palatino Linotype" w:hAnsi="Palatino Linotype" w:cs="Arial"/>
          <w:color w:val="000000"/>
          <w:lang w:eastAsia="es-MX"/>
        </w:rPr>
        <w:t xml:space="preserve">; mientras que en el </w:t>
      </w:r>
      <w:r w:rsidRPr="00AA0101">
        <w:rPr>
          <w:rFonts w:ascii="Palatino Linotype" w:hAnsi="Palatino Linotype" w:cs="Arial"/>
          <w:bCs/>
          <w:lang w:eastAsia="es-CO"/>
        </w:rPr>
        <w:t>segundo supuesto, la petición se encamina primordialmente a</w:t>
      </w:r>
      <w:r w:rsidRPr="00AA0101">
        <w:rPr>
          <w:rFonts w:ascii="Palatino Linotype" w:hAnsi="Palatino Linotype" w:cs="Arial"/>
        </w:rPr>
        <w:t xml:space="preserve"> permitir el </w:t>
      </w:r>
      <w:r w:rsidRPr="00AA0101">
        <w:rPr>
          <w:rFonts w:ascii="Palatino Linotype" w:hAnsi="Palatino Linotype" w:cs="Arial"/>
          <w:lang w:eastAsia="es-CO"/>
        </w:rPr>
        <w:t xml:space="preserve">acceso a datos, registros y todo tipo de información pública </w:t>
      </w:r>
      <w:r w:rsidRPr="00AA0101">
        <w:rPr>
          <w:rFonts w:ascii="Palatino Linotype" w:hAnsi="Palatino Linotype" w:cs="Arial"/>
          <w:b/>
          <w:lang w:eastAsia="es-CO"/>
        </w:rPr>
        <w:t>que conste en documentos</w:t>
      </w:r>
      <w:r w:rsidRPr="00AA0101">
        <w:rPr>
          <w:rFonts w:ascii="Palatino Linotype" w:hAnsi="Palatino Linotype" w:cs="Arial"/>
          <w:lang w:eastAsia="es-CO"/>
        </w:rPr>
        <w:t xml:space="preserve">, sea generada o se encuentre en posesión de </w:t>
      </w:r>
      <w:r w:rsidRPr="00AA0101">
        <w:rPr>
          <w:rFonts w:ascii="Palatino Linotype" w:hAnsi="Palatino Linotype" w:cs="Arial"/>
        </w:rPr>
        <w:t>la autoridad</w:t>
      </w:r>
      <w:r>
        <w:rPr>
          <w:rFonts w:ascii="Palatino Linotype" w:hAnsi="Palatino Linotype" w:cs="Arial"/>
        </w:rPr>
        <w:t xml:space="preserve">. Luego entonces, es que la solicitud de información de referencia se desagrego como ha quedado definida en la </w:t>
      </w:r>
      <w:r w:rsidRPr="0016588B">
        <w:rPr>
          <w:rFonts w:ascii="Palatino Linotype" w:hAnsi="Palatino Linotype" w:cs="Arial"/>
          <w:i/>
        </w:rPr>
        <w:t>Litis</w:t>
      </w:r>
      <w:r>
        <w:rPr>
          <w:rFonts w:ascii="Palatino Linotype" w:hAnsi="Palatino Linotype" w:cs="Arial"/>
        </w:rPr>
        <w:t xml:space="preserve"> del presente proveído, </w:t>
      </w:r>
      <w:r w:rsidRPr="0088191F">
        <w:rPr>
          <w:rFonts w:ascii="Palatino Linotype" w:hAnsi="Palatino Linotype" w:cs="Arial"/>
          <w:b/>
        </w:rPr>
        <w:t>subrayando que se dejan a salvo los derechos del solicitante para que ingrese nuevas solicitudes de información</w:t>
      </w:r>
      <w:r>
        <w:rPr>
          <w:rFonts w:ascii="Palatino Linotype" w:hAnsi="Palatino Linotype" w:cs="Arial"/>
        </w:rPr>
        <w:t xml:space="preserve"> ante los sujetos obligados que con</w:t>
      </w:r>
      <w:r w:rsidR="00F22C5B">
        <w:rPr>
          <w:rFonts w:ascii="Palatino Linotype" w:hAnsi="Palatino Linotype" w:cs="Arial"/>
        </w:rPr>
        <w:t>sidere a sus intereses convenga, en los términos que se plantearon en los párrafos anteriores.</w:t>
      </w:r>
    </w:p>
    <w:p w14:paraId="18E156B4" w14:textId="77777777" w:rsidR="00F06214" w:rsidRDefault="00F06214" w:rsidP="00F06214">
      <w:pPr>
        <w:pStyle w:val="Prrafodelista"/>
        <w:spacing w:line="360" w:lineRule="auto"/>
        <w:ind w:left="0"/>
        <w:jc w:val="both"/>
        <w:rPr>
          <w:rFonts w:ascii="Palatino Linotype" w:hAnsi="Palatino Linotype" w:cs="Arial"/>
        </w:rPr>
      </w:pPr>
    </w:p>
    <w:p w14:paraId="774478F5" w14:textId="60901012" w:rsidR="00F06214" w:rsidRDefault="00F06214" w:rsidP="00594A32">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Por otro lado, destacar que el </w:t>
      </w:r>
      <w:r>
        <w:rPr>
          <w:rFonts w:ascii="Palatino Linotype" w:hAnsi="Palatino Linotype" w:cs="Arial"/>
          <w:b/>
        </w:rPr>
        <w:t>SUJETO OBLIGADO</w:t>
      </w:r>
      <w:r>
        <w:rPr>
          <w:rFonts w:ascii="Palatino Linotype" w:hAnsi="Palatino Linotype" w:cs="Arial"/>
        </w:rPr>
        <w:t xml:space="preserve"> en un correcto actuar procuró atender los puntos de referencia, otorgando una contestación a las </w:t>
      </w:r>
      <w:r>
        <w:rPr>
          <w:rFonts w:ascii="Palatino Linotype" w:hAnsi="Palatino Linotype" w:cs="Arial"/>
        </w:rPr>
        <w:lastRenderedPageBreak/>
        <w:t>manifestaciones subjetivas, no obstante se reitera, este Instituto no puede entrar al estudio y análisis de dichos rubros.</w:t>
      </w:r>
    </w:p>
    <w:p w14:paraId="205094A2" w14:textId="77777777" w:rsidR="00F22C5B" w:rsidRPr="00F22C5B" w:rsidRDefault="00F22C5B" w:rsidP="00F22C5B">
      <w:pPr>
        <w:spacing w:line="360" w:lineRule="auto"/>
        <w:jc w:val="both"/>
        <w:rPr>
          <w:rFonts w:ascii="Palatino Linotype" w:hAnsi="Palatino Linotype" w:cs="Arial"/>
        </w:rPr>
      </w:pPr>
    </w:p>
    <w:p w14:paraId="19C32CC1" w14:textId="4820E682" w:rsidR="00594A32" w:rsidRPr="00594DEF" w:rsidRDefault="00594A32" w:rsidP="00594A32">
      <w:pPr>
        <w:pStyle w:val="Ttulo2"/>
        <w:numPr>
          <w:ilvl w:val="0"/>
          <w:numId w:val="14"/>
        </w:numPr>
        <w:spacing w:before="0" w:line="360" w:lineRule="auto"/>
        <w:rPr>
          <w:rFonts w:ascii="Palatino Linotype" w:hAnsi="Palatino Linotype"/>
          <w:b/>
          <w:color w:val="000000" w:themeColor="text1"/>
          <w:sz w:val="24"/>
          <w:szCs w:val="24"/>
        </w:rPr>
      </w:pPr>
      <w:bookmarkStart w:id="227" w:name="_Toc84445245"/>
      <w:r w:rsidRPr="00594DEF">
        <w:rPr>
          <w:rFonts w:ascii="Palatino Linotype" w:hAnsi="Palatino Linotype"/>
          <w:b/>
          <w:color w:val="000000" w:themeColor="text1"/>
          <w:sz w:val="24"/>
          <w:szCs w:val="24"/>
        </w:rPr>
        <w:t>De</w:t>
      </w:r>
      <w:r>
        <w:rPr>
          <w:rFonts w:ascii="Palatino Linotype" w:hAnsi="Palatino Linotype"/>
          <w:b/>
          <w:color w:val="000000" w:themeColor="text1"/>
          <w:sz w:val="24"/>
          <w:szCs w:val="24"/>
        </w:rPr>
        <w:t xml:space="preserve"> la denuncia.</w:t>
      </w:r>
      <w:bookmarkEnd w:id="227"/>
    </w:p>
    <w:p w14:paraId="3D95C6C3" w14:textId="77777777" w:rsidR="00594A32" w:rsidRDefault="00594A32" w:rsidP="00594DEF">
      <w:pPr>
        <w:pStyle w:val="Prrafodelista"/>
        <w:tabs>
          <w:tab w:val="left" w:pos="0"/>
        </w:tabs>
        <w:spacing w:line="360" w:lineRule="auto"/>
        <w:ind w:left="0"/>
        <w:contextualSpacing/>
        <w:jc w:val="both"/>
        <w:rPr>
          <w:rFonts w:ascii="Palatino Linotype" w:hAnsi="Palatino Linotype"/>
          <w:color w:val="000000" w:themeColor="text1"/>
        </w:rPr>
      </w:pPr>
    </w:p>
    <w:p w14:paraId="35F70C85" w14:textId="77E0C237" w:rsidR="00594A32" w:rsidRDefault="00594A32" w:rsidP="00594A32">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Acotado lo anterior, es dable analizar la primera solicitud de información, que corresponde a los oficios girados por</w:t>
      </w:r>
      <w:r w:rsidRPr="00594A32">
        <w:rPr>
          <w:rFonts w:ascii="Palatino Linotype" w:hAnsi="Palatino Linotype"/>
          <w:color w:val="000000" w:themeColor="text1"/>
        </w:rPr>
        <w:t xml:space="preserve"> la Contraloría General Estatal y la Fiscalía para Servi</w:t>
      </w:r>
      <w:r>
        <w:rPr>
          <w:rFonts w:ascii="Palatino Linotype" w:hAnsi="Palatino Linotype"/>
          <w:color w:val="000000" w:themeColor="text1"/>
        </w:rPr>
        <w:t xml:space="preserve">dores Públicos, </w:t>
      </w:r>
      <w:r w:rsidRPr="00594A32">
        <w:rPr>
          <w:rFonts w:ascii="Palatino Linotype" w:hAnsi="Palatino Linotype"/>
          <w:color w:val="000000" w:themeColor="text1"/>
        </w:rPr>
        <w:t xml:space="preserve">para atender las denuncias que recibieron, </w:t>
      </w:r>
      <w:r w:rsidR="00542CD6">
        <w:rPr>
          <w:rFonts w:ascii="Palatino Linotype" w:hAnsi="Palatino Linotype"/>
          <w:color w:val="000000" w:themeColor="text1"/>
        </w:rPr>
        <w:t xml:space="preserve">en contra </w:t>
      </w:r>
      <w:r w:rsidRPr="00594A32">
        <w:rPr>
          <w:rFonts w:ascii="Palatino Linotype" w:hAnsi="Palatino Linotype"/>
          <w:color w:val="000000" w:themeColor="text1"/>
        </w:rPr>
        <w:t>de la persona señalada e</w:t>
      </w:r>
      <w:r>
        <w:rPr>
          <w:rFonts w:ascii="Palatino Linotype" w:hAnsi="Palatino Linotype"/>
          <w:color w:val="000000" w:themeColor="text1"/>
        </w:rPr>
        <w:t>n la solicitud de información.</w:t>
      </w:r>
    </w:p>
    <w:p w14:paraId="16D126A5" w14:textId="77777777" w:rsidR="00594A32" w:rsidRDefault="00594A32" w:rsidP="00594A32">
      <w:pPr>
        <w:pStyle w:val="Prrafodelista"/>
        <w:spacing w:line="360" w:lineRule="auto"/>
        <w:ind w:left="0"/>
        <w:jc w:val="both"/>
        <w:rPr>
          <w:rFonts w:ascii="Palatino Linotype" w:hAnsi="Palatino Linotype"/>
          <w:color w:val="000000" w:themeColor="text1"/>
        </w:rPr>
      </w:pPr>
    </w:p>
    <w:p w14:paraId="4D9499E1" w14:textId="57C368D0" w:rsidR="00594A32" w:rsidRPr="003D238A" w:rsidRDefault="00594A32" w:rsidP="00594A32">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hAnsi="Palatino Linotype"/>
          <w:color w:val="000000" w:themeColor="text1"/>
        </w:rPr>
        <w:t xml:space="preserve">Al respecto primeramente es dable realizar una suplencia de la queja en favor de la </w:t>
      </w:r>
      <w:r>
        <w:rPr>
          <w:rFonts w:ascii="Palatino Linotype" w:hAnsi="Palatino Linotype"/>
          <w:b/>
          <w:color w:val="000000" w:themeColor="text1"/>
        </w:rPr>
        <w:t xml:space="preserve">RECURRENTE; </w:t>
      </w:r>
      <w:r>
        <w:rPr>
          <w:rFonts w:ascii="Palatino Linotype" w:hAnsi="Palatino Linotype"/>
          <w:color w:val="000000" w:themeColor="text1"/>
        </w:rPr>
        <w:t>toda vez que</w:t>
      </w:r>
      <w:r>
        <w:rPr>
          <w:rFonts w:ascii="Palatino Linotype" w:hAnsi="Palatino Linotype"/>
          <w:b/>
          <w:color w:val="000000" w:themeColor="text1"/>
        </w:rPr>
        <w:t xml:space="preserve"> </w:t>
      </w:r>
      <w:r w:rsidRPr="003D238A">
        <w:rPr>
          <w:rFonts w:ascii="Palatino Linotype" w:eastAsia="MS Mincho" w:hAnsi="Palatino Linotype" w:cs="Arial"/>
        </w:rPr>
        <w:t xml:space="preserve">precisó en su </w:t>
      </w:r>
      <w:r>
        <w:rPr>
          <w:rFonts w:ascii="Palatino Linotype" w:eastAsia="MS Mincho" w:hAnsi="Palatino Linotype" w:cs="Arial"/>
        </w:rPr>
        <w:t>solicitud de acceso a la información pública el término “</w:t>
      </w:r>
      <w:r w:rsidRPr="00594A32">
        <w:rPr>
          <w:rFonts w:ascii="Palatino Linotype" w:hAnsi="Palatino Linotype"/>
          <w:color w:val="000000" w:themeColor="text1"/>
        </w:rPr>
        <w:t>la Fiscalía para Servi</w:t>
      </w:r>
      <w:r>
        <w:rPr>
          <w:rFonts w:ascii="Palatino Linotype" w:hAnsi="Palatino Linotype"/>
          <w:color w:val="000000" w:themeColor="text1"/>
        </w:rPr>
        <w:t>dores Públicos”</w:t>
      </w:r>
      <w:r>
        <w:rPr>
          <w:rFonts w:ascii="Palatino Linotype" w:eastAsia="MS Mincho" w:hAnsi="Palatino Linotype" w:cs="Arial"/>
        </w:rPr>
        <w:t xml:space="preserve">. De dicha expresión, se advierte que no corresponde al nombre de la </w:t>
      </w:r>
      <w:r w:rsidR="00542CD6">
        <w:rPr>
          <w:rFonts w:ascii="Palatino Linotype" w:eastAsia="MS Mincho" w:hAnsi="Palatino Linotype" w:cs="Arial"/>
        </w:rPr>
        <w:t xml:space="preserve">unidad administrativa </w:t>
      </w:r>
      <w:r>
        <w:rPr>
          <w:rFonts w:ascii="Palatino Linotype" w:eastAsia="MS Mincho" w:hAnsi="Palatino Linotype" w:cs="Arial"/>
        </w:rPr>
        <w:t>perteneciente a la estructura orgánica de la</w:t>
      </w:r>
      <w:r w:rsidRPr="00594A32">
        <w:rPr>
          <w:rFonts w:ascii="Palatino Linotype" w:eastAsia="MS Mincho" w:hAnsi="Palatino Linotype" w:cs="Arial"/>
        </w:rPr>
        <w:t xml:space="preserve"> Fiscalía General de Justicia del Estado de México </w:t>
      </w:r>
      <w:r>
        <w:rPr>
          <w:rFonts w:ascii="Palatino Linotype" w:eastAsia="MS Mincho" w:hAnsi="Palatino Linotype" w:cs="Arial"/>
        </w:rPr>
        <w:t>en la que se pueden presentar quejas y denuncias</w:t>
      </w:r>
      <w:r w:rsidRPr="00594A32">
        <w:rPr>
          <w:rFonts w:ascii="Palatino Linotype" w:eastAsia="MS Mincho" w:hAnsi="Palatino Linotype" w:cs="Arial"/>
        </w:rPr>
        <w:t xml:space="preserve"> </w:t>
      </w:r>
      <w:r>
        <w:rPr>
          <w:rFonts w:ascii="Palatino Linotype" w:eastAsia="MS Mincho" w:hAnsi="Palatino Linotype" w:cs="Arial"/>
        </w:rPr>
        <w:t xml:space="preserve">contra </w:t>
      </w:r>
      <w:r w:rsidRPr="00594A32">
        <w:rPr>
          <w:rFonts w:ascii="Palatino Linotype" w:eastAsia="MS Mincho" w:hAnsi="Palatino Linotype" w:cs="Arial"/>
        </w:rPr>
        <w:t xml:space="preserve">sus servidores públicos, </w:t>
      </w:r>
      <w:r>
        <w:rPr>
          <w:rFonts w:ascii="Palatino Linotype" w:eastAsia="MS Mincho" w:hAnsi="Palatino Linotype" w:cs="Arial"/>
        </w:rPr>
        <w:t xml:space="preserve">quienes </w:t>
      </w:r>
      <w:r w:rsidRPr="00594A32">
        <w:rPr>
          <w:rFonts w:ascii="Palatino Linotype" w:eastAsia="MS Mincho" w:hAnsi="Palatino Linotype" w:cs="Arial"/>
        </w:rPr>
        <w:t>se encuentran sujetos a un régimen de responsabilidad administrativa y que les imponen obligaciones para salvaguardar los principios de legalidad, honradez, lealtad, imparcialidad y eficiencia que deben ser observadas en el desempeño de sus funciones, y cuyo incumplimiento dará lugar al procedimiento y a las sanciones que correspondan.</w:t>
      </w:r>
    </w:p>
    <w:p w14:paraId="58E01E7C" w14:textId="77777777" w:rsidR="00594A32" w:rsidRPr="003D238A" w:rsidRDefault="00594A32" w:rsidP="00594A32">
      <w:pPr>
        <w:spacing w:line="360" w:lineRule="auto"/>
        <w:ind w:left="360" w:right="34" w:hanging="360"/>
        <w:contextualSpacing/>
        <w:jc w:val="both"/>
        <w:rPr>
          <w:rFonts w:ascii="Palatino Linotype" w:eastAsia="MS Mincho" w:hAnsi="Palatino Linotype" w:cs="Arial"/>
          <w:lang w:val="es-ES_tradnl" w:eastAsia="es-ES"/>
        </w:rPr>
      </w:pPr>
    </w:p>
    <w:p w14:paraId="51D852ED" w14:textId="7898597E" w:rsidR="00594A32" w:rsidRDefault="00594A32" w:rsidP="004D1637">
      <w:pPr>
        <w:pStyle w:val="Prrafodelista"/>
        <w:numPr>
          <w:ilvl w:val="0"/>
          <w:numId w:val="7"/>
        </w:numPr>
        <w:spacing w:line="360" w:lineRule="auto"/>
        <w:ind w:left="0" w:firstLine="0"/>
        <w:jc w:val="both"/>
        <w:rPr>
          <w:rFonts w:ascii="Palatino Linotype" w:eastAsia="MS Mincho" w:hAnsi="Palatino Linotype" w:cs="Arial"/>
          <w:lang w:val="es-ES_tradnl"/>
        </w:rPr>
      </w:pPr>
      <w:r>
        <w:rPr>
          <w:rFonts w:ascii="Palatino Linotype" w:eastAsia="MS Mincho" w:hAnsi="Palatino Linotype" w:cs="Arial"/>
          <w:lang w:val="es-ES_tradnl"/>
        </w:rPr>
        <w:lastRenderedPageBreak/>
        <w:t>Luego entonces, se concluye que la particular al no tener la obligación de conocer los nombres correctos de las unidades administrativas ni del soporte documental al que pretenden acceder,</w:t>
      </w:r>
      <w:r w:rsidR="004D1637">
        <w:rPr>
          <w:rFonts w:ascii="Palatino Linotype" w:eastAsia="MS Mincho" w:hAnsi="Palatino Linotype" w:cs="Arial"/>
          <w:lang w:val="es-ES_tradnl"/>
        </w:rPr>
        <w:t xml:space="preserve"> por error involuntario refirió con un nombre diverso a la </w:t>
      </w:r>
      <w:r w:rsidR="004D1637" w:rsidRPr="004D1637">
        <w:rPr>
          <w:rFonts w:ascii="Palatino Linotype" w:eastAsia="MS Mincho" w:hAnsi="Palatino Linotype" w:cs="Arial"/>
          <w:lang w:val="es-ES_tradnl"/>
        </w:rPr>
        <w:t>FISCALÍA ESPECIALIZADA EN COMBATE A LA CORRUPCIÓN</w:t>
      </w:r>
      <w:r w:rsidR="004D1637">
        <w:rPr>
          <w:rFonts w:ascii="Palatino Linotype" w:eastAsia="MS Mincho" w:hAnsi="Palatino Linotype" w:cs="Arial"/>
          <w:lang w:val="es-ES_tradnl"/>
        </w:rPr>
        <w:t>.</w:t>
      </w:r>
    </w:p>
    <w:p w14:paraId="5B5593DB" w14:textId="77777777" w:rsidR="00F22C5B" w:rsidRPr="00F22C5B" w:rsidRDefault="00F22C5B" w:rsidP="00F22C5B">
      <w:pPr>
        <w:pStyle w:val="Prrafodelista"/>
        <w:rPr>
          <w:rFonts w:ascii="Palatino Linotype" w:eastAsia="MS Mincho" w:hAnsi="Palatino Linotype" w:cs="Arial"/>
          <w:lang w:val="es-ES_tradnl"/>
        </w:rPr>
      </w:pPr>
    </w:p>
    <w:p w14:paraId="253A207C" w14:textId="2601B8B1" w:rsidR="004D1637" w:rsidRPr="004D1637" w:rsidRDefault="004D1637" w:rsidP="004D1637">
      <w:pPr>
        <w:pStyle w:val="Prrafodelista"/>
        <w:numPr>
          <w:ilvl w:val="0"/>
          <w:numId w:val="7"/>
        </w:numPr>
        <w:spacing w:line="360" w:lineRule="auto"/>
        <w:ind w:left="0" w:firstLine="0"/>
        <w:jc w:val="both"/>
        <w:rPr>
          <w:rFonts w:ascii="Palatino Linotype" w:eastAsia="MS Mincho" w:hAnsi="Palatino Linotype" w:cs="Arial"/>
          <w:lang w:val="es-ES_tradnl"/>
        </w:rPr>
      </w:pPr>
      <w:r>
        <w:rPr>
          <w:rFonts w:ascii="Palatino Linotype" w:eastAsia="MS Mincho" w:hAnsi="Palatino Linotype" w:cs="Arial"/>
        </w:rPr>
        <w:t>U</w:t>
      </w:r>
      <w:r w:rsidRPr="00A673DD">
        <w:rPr>
          <w:rFonts w:ascii="Palatino Linotype" w:eastAsia="MS Mincho" w:hAnsi="Palatino Linotype" w:cs="Arial"/>
        </w:rPr>
        <w:t>na vez precisado lo anterior</w:t>
      </w:r>
      <w:r>
        <w:rPr>
          <w:rFonts w:ascii="Palatino Linotype" w:eastAsia="MS Mincho" w:hAnsi="Palatino Linotype" w:cs="Arial"/>
        </w:rPr>
        <w:t>,</w:t>
      </w:r>
      <w:r w:rsidRPr="00A673DD">
        <w:rPr>
          <w:rFonts w:ascii="Palatino Linotype" w:eastAsia="MS Mincho" w:hAnsi="Palatino Linotype" w:cs="Arial"/>
        </w:rPr>
        <w:t xml:space="preserve"> </w:t>
      </w:r>
      <w:r w:rsidRPr="00A673DD">
        <w:rPr>
          <w:rFonts w:ascii="Palatino Linotype" w:hAnsi="Palatino Linotype"/>
        </w:rPr>
        <w:t xml:space="preserve">a efecto de garantizar el derecho en cuestión de la particular se </w:t>
      </w:r>
      <w:r>
        <w:rPr>
          <w:rFonts w:ascii="Palatino Linotype" w:hAnsi="Palatino Linotype"/>
        </w:rPr>
        <w:t>hace</w:t>
      </w:r>
      <w:r w:rsidRPr="00A673DD">
        <w:rPr>
          <w:rFonts w:ascii="Palatino Linotype" w:hAnsi="Palatino Linotype"/>
        </w:rPr>
        <w:t xml:space="preserve"> la suplencia de la queja</w:t>
      </w:r>
      <w:r>
        <w:rPr>
          <w:rFonts w:ascii="Palatino Linotype" w:hAnsi="Palatino Linotype"/>
        </w:rPr>
        <w:t>;</w:t>
      </w:r>
      <w:r w:rsidRPr="00A673DD">
        <w:rPr>
          <w:rFonts w:ascii="Palatino Linotype" w:hAnsi="Palatino Linotype"/>
        </w:rPr>
        <w:t xml:space="preserve"> toda vez que el h</w:t>
      </w:r>
      <w:r w:rsidR="00AF18ED">
        <w:rPr>
          <w:rFonts w:ascii="Palatino Linotype" w:hAnsi="Palatino Linotype"/>
        </w:rPr>
        <w:t>echo de que no haya sido precisa</w:t>
      </w:r>
      <w:r w:rsidRPr="00A673DD">
        <w:rPr>
          <w:rFonts w:ascii="Palatino Linotype" w:hAnsi="Palatino Linotype"/>
        </w:rPr>
        <w:t xml:space="preserve"> en </w:t>
      </w:r>
      <w:r>
        <w:rPr>
          <w:rFonts w:ascii="Palatino Linotype" w:hAnsi="Palatino Linotype"/>
        </w:rPr>
        <w:t xml:space="preserve">los nombres correctos, </w:t>
      </w:r>
      <w:r w:rsidRPr="00A673DD">
        <w:rPr>
          <w:rFonts w:ascii="Palatino Linotype" w:hAnsi="Palatino Linotype"/>
        </w:rPr>
        <w:t>no es motivo para pasarlos por alto, sino más bien es la obligación de la autoridad suplir la deficiencia en que se incurran</w:t>
      </w:r>
      <w:r>
        <w:rPr>
          <w:rFonts w:ascii="Palatino Linotype" w:hAnsi="Palatino Linotype"/>
        </w:rPr>
        <w:t>,</w:t>
      </w:r>
      <w:r w:rsidRPr="00A673DD">
        <w:rPr>
          <w:rFonts w:ascii="Palatino Linotype" w:hAnsi="Palatino Linotype"/>
        </w:rPr>
        <w:t xml:space="preserve"> ya que la particulares no se encuentran asistido por un profesional en derecho de quien deban cubrir sus honorario por el servicio de asesoría. </w:t>
      </w:r>
    </w:p>
    <w:p w14:paraId="549539FA" w14:textId="77777777" w:rsidR="004D1637" w:rsidRPr="004D1637" w:rsidRDefault="004D1637" w:rsidP="004D1637">
      <w:pPr>
        <w:pStyle w:val="Prrafodelista"/>
        <w:rPr>
          <w:rFonts w:ascii="Palatino Linotype" w:eastAsia="MS Mincho" w:hAnsi="Palatino Linotype" w:cs="Arial"/>
          <w:lang w:val="es-ES_tradnl"/>
        </w:rPr>
      </w:pPr>
    </w:p>
    <w:p w14:paraId="24387638" w14:textId="1FD80636" w:rsidR="004D1637" w:rsidRPr="00464FE9" w:rsidRDefault="004D1637" w:rsidP="004D1637">
      <w:pPr>
        <w:pStyle w:val="Prrafodelista"/>
        <w:numPr>
          <w:ilvl w:val="0"/>
          <w:numId w:val="7"/>
        </w:numPr>
        <w:spacing w:line="360" w:lineRule="auto"/>
        <w:ind w:left="0" w:firstLine="0"/>
        <w:jc w:val="both"/>
        <w:rPr>
          <w:rFonts w:ascii="Palatino Linotype" w:eastAsia="MS Mincho" w:hAnsi="Palatino Linotype" w:cs="Arial"/>
          <w:lang w:val="es-ES_tradnl"/>
        </w:rPr>
      </w:pPr>
      <w:r>
        <w:rPr>
          <w:rFonts w:ascii="Palatino Linotype" w:hAnsi="Palatino Linotype"/>
        </w:rPr>
        <w:t>Por lo que e</w:t>
      </w:r>
      <w:r w:rsidRPr="00464FE9">
        <w:rPr>
          <w:rFonts w:ascii="Palatino Linotype" w:hAnsi="Palatino Linotype"/>
        </w:rPr>
        <w:t xml:space="preserve">ste Órgano Garante procede a suplir la deficiencia de la queja </w:t>
      </w:r>
      <w:r w:rsidRPr="00B83169">
        <w:rPr>
          <w:rFonts w:ascii="Palatino Linotype" w:hAnsi="Palatino Linotype"/>
          <w:lang w:val="es-ES_tradnl"/>
        </w:rPr>
        <w:t>para garantizar el derecho de acceso a  la información pública. La</w:t>
      </w:r>
      <w:r w:rsidRPr="00464FE9">
        <w:rPr>
          <w:rFonts w:ascii="Palatino Linotype" w:hAnsi="Palatino Linotype"/>
          <w:lang w:val="es-ES_tradnl"/>
        </w:rPr>
        <w:t xml:space="preserve"> suplencia de la queja, es el instrumento adecuado para prevenir una posible vulneración al </w:t>
      </w:r>
      <w:r w:rsidRPr="004D1637">
        <w:rPr>
          <w:rFonts w:ascii="Palatino Linotype" w:eastAsia="MS Mincho" w:hAnsi="Palatino Linotype" w:cs="Arial"/>
        </w:rPr>
        <w:t>derecho</w:t>
      </w:r>
      <w:r w:rsidRPr="00464FE9">
        <w:rPr>
          <w:rFonts w:ascii="Palatino Linotype" w:hAnsi="Palatino Linotype"/>
          <w:lang w:val="es-ES_tradnl"/>
        </w:rPr>
        <w:t xml:space="preserve"> de acceso a la información y que se encuentra disponible para ser operado por esta autoridad conforme a la facultad que otorga la Ley de Transparencia y Acceso a la Información Pública del Estado de Méxi</w:t>
      </w:r>
      <w:r>
        <w:rPr>
          <w:rFonts w:ascii="Palatino Linotype" w:hAnsi="Palatino Linotype"/>
          <w:lang w:val="es-ES_tradnl"/>
        </w:rPr>
        <w:t>co y Municipios en su artículo</w:t>
      </w:r>
      <w:r w:rsidRPr="00464FE9">
        <w:rPr>
          <w:rFonts w:ascii="Palatino Linotype" w:hAnsi="Palatino Linotype"/>
          <w:lang w:val="es-ES_tradnl"/>
        </w:rPr>
        <w:t xml:space="preserve"> </w:t>
      </w:r>
      <w:r>
        <w:rPr>
          <w:rFonts w:ascii="Palatino Linotype" w:hAnsi="Palatino Linotype"/>
          <w:lang w:val="es-ES_tradnl"/>
        </w:rPr>
        <w:t xml:space="preserve">13, </w:t>
      </w:r>
      <w:r w:rsidRPr="00464FE9">
        <w:rPr>
          <w:rFonts w:ascii="Palatino Linotype" w:hAnsi="Palatino Linotype"/>
          <w:lang w:val="es-ES_tradnl"/>
        </w:rPr>
        <w:t>el cual describe lo siguiente:</w:t>
      </w:r>
    </w:p>
    <w:p w14:paraId="251C0E19" w14:textId="77777777" w:rsidR="004D1637" w:rsidRPr="00464FE9" w:rsidRDefault="004D1637" w:rsidP="004D1637">
      <w:pPr>
        <w:tabs>
          <w:tab w:val="left" w:pos="426"/>
        </w:tabs>
        <w:spacing w:line="360" w:lineRule="auto"/>
        <w:ind w:left="426"/>
        <w:contextualSpacing/>
        <w:jc w:val="both"/>
        <w:rPr>
          <w:rFonts w:ascii="Palatino Linotype" w:hAnsi="Palatino Linotype"/>
          <w:lang w:val="es-ES_tradnl" w:eastAsia="es-ES"/>
        </w:rPr>
      </w:pPr>
    </w:p>
    <w:p w14:paraId="4055A10F" w14:textId="4208B9B0" w:rsidR="004D1637" w:rsidRPr="0038080A" w:rsidRDefault="00542CD6" w:rsidP="004D1637">
      <w:pPr>
        <w:tabs>
          <w:tab w:val="left" w:pos="426"/>
        </w:tabs>
        <w:spacing w:line="360" w:lineRule="auto"/>
        <w:ind w:left="426" w:right="616"/>
        <w:contextualSpacing/>
        <w:jc w:val="both"/>
        <w:rPr>
          <w:rFonts w:ascii="Palatino Linotype" w:hAnsi="Palatino Linotype"/>
          <w:b/>
          <w:bCs/>
          <w:i/>
          <w:lang w:val="es-ES" w:eastAsia="es-ES"/>
        </w:rPr>
      </w:pPr>
      <w:r>
        <w:rPr>
          <w:rFonts w:ascii="Palatino Linotype" w:hAnsi="Palatino Linotype"/>
          <w:b/>
          <w:bCs/>
          <w:i/>
          <w:lang w:val="es-ES" w:eastAsia="es-ES"/>
        </w:rPr>
        <w:t>“</w:t>
      </w:r>
      <w:r w:rsidR="004D1637">
        <w:rPr>
          <w:rFonts w:ascii="Palatino Linotype" w:hAnsi="Palatino Linotype"/>
          <w:b/>
          <w:bCs/>
          <w:i/>
          <w:lang w:val="es-ES" w:eastAsia="es-ES"/>
        </w:rPr>
        <w:t>Artículo 13.</w:t>
      </w:r>
    </w:p>
    <w:p w14:paraId="30109D55" w14:textId="25708834" w:rsidR="004D1637" w:rsidRPr="0038080A" w:rsidRDefault="004D1637" w:rsidP="004D1637">
      <w:pPr>
        <w:tabs>
          <w:tab w:val="left" w:pos="426"/>
        </w:tabs>
        <w:spacing w:line="360" w:lineRule="auto"/>
        <w:ind w:left="426" w:right="758"/>
        <w:contextualSpacing/>
        <w:jc w:val="both"/>
        <w:rPr>
          <w:rFonts w:ascii="Palatino Linotype" w:hAnsi="Palatino Linotype"/>
          <w:i/>
          <w:lang w:val="es-ES_tradnl" w:eastAsia="es-ES"/>
        </w:rPr>
      </w:pPr>
      <w:r>
        <w:rPr>
          <w:rFonts w:ascii="Palatino Linotype" w:hAnsi="Palatino Linotype"/>
          <w:i/>
          <w:lang w:eastAsia="es-ES"/>
        </w:rPr>
        <w:t>El Instituto, en el ámbito de sus atribuciones, deberá suplir cualquier deficiencia para</w:t>
      </w:r>
      <w:r>
        <w:rPr>
          <w:rFonts w:ascii="Palatino Linotype" w:hAnsi="Palatino Linotype"/>
          <w:i/>
          <w:lang w:val="es-ES_tradnl" w:eastAsia="es-ES"/>
        </w:rPr>
        <w:t xml:space="preserve"> garantizar el ejercicio del derecho de acceso a la información.</w:t>
      </w:r>
      <w:r w:rsidR="00542CD6">
        <w:rPr>
          <w:rFonts w:ascii="Palatino Linotype" w:hAnsi="Palatino Linotype"/>
          <w:i/>
          <w:lang w:val="es-ES_tradnl" w:eastAsia="es-ES"/>
        </w:rPr>
        <w:t>”</w:t>
      </w:r>
    </w:p>
    <w:p w14:paraId="08709A67" w14:textId="77777777" w:rsidR="004D1637" w:rsidRPr="00464FE9" w:rsidRDefault="004D1637" w:rsidP="004D1637">
      <w:pPr>
        <w:tabs>
          <w:tab w:val="left" w:pos="426"/>
        </w:tabs>
        <w:spacing w:line="360" w:lineRule="auto"/>
        <w:ind w:right="758"/>
        <w:contextualSpacing/>
        <w:jc w:val="both"/>
        <w:rPr>
          <w:rFonts w:ascii="Palatino Linotype" w:hAnsi="Palatino Linotype"/>
          <w:i/>
          <w:lang w:val="es-ES_tradnl" w:eastAsia="es-ES"/>
        </w:rPr>
      </w:pPr>
    </w:p>
    <w:p w14:paraId="159E63FE" w14:textId="1D8E0D47" w:rsidR="004D1637" w:rsidRDefault="004D1637" w:rsidP="004D1637">
      <w:pPr>
        <w:pStyle w:val="Prrafodelista"/>
        <w:numPr>
          <w:ilvl w:val="0"/>
          <w:numId w:val="7"/>
        </w:numPr>
        <w:spacing w:line="360" w:lineRule="auto"/>
        <w:ind w:left="0" w:firstLine="0"/>
        <w:jc w:val="both"/>
        <w:rPr>
          <w:rFonts w:ascii="Palatino Linotype" w:hAnsi="Palatino Linotype" w:cs="Arial"/>
        </w:rPr>
      </w:pPr>
      <w:r w:rsidRPr="006548DC">
        <w:rPr>
          <w:rFonts w:ascii="Palatino Linotype" w:hAnsi="Palatino Linotype" w:cs="Arial"/>
        </w:rPr>
        <w:lastRenderedPageBreak/>
        <w:t>Es así que en aras de tutelar la correcta aplicación en términos de</w:t>
      </w:r>
      <w:r>
        <w:rPr>
          <w:rFonts w:ascii="Palatino Linotype" w:hAnsi="Palatino Linotype" w:cs="Arial"/>
        </w:rPr>
        <w:t>l artículo 13</w:t>
      </w:r>
      <w:r w:rsidRPr="006548DC">
        <w:rPr>
          <w:rFonts w:ascii="Palatino Linotype" w:hAnsi="Palatino Linotype" w:cs="Arial"/>
        </w:rPr>
        <w:t xml:space="preserve"> de la Ley de Transparencia Local  y con la finalidad de corregir cualquier afectación al derecho de acceso a la información, se debe analizar el fondo del asunto para establecer si existe una afectación re</w:t>
      </w:r>
      <w:r w:rsidR="00AF18ED">
        <w:rPr>
          <w:rFonts w:ascii="Palatino Linotype" w:hAnsi="Palatino Linotype" w:cs="Arial"/>
        </w:rPr>
        <w:t xml:space="preserve">al que en su caso haya sufrido </w:t>
      </w:r>
      <w:r w:rsidRPr="006548DC">
        <w:rPr>
          <w:rFonts w:ascii="Palatino Linotype" w:hAnsi="Palatino Linotype" w:cs="Arial"/>
        </w:rPr>
        <w:t>l</w:t>
      </w:r>
      <w:r w:rsidR="00AF18ED">
        <w:rPr>
          <w:rFonts w:ascii="Palatino Linotype" w:hAnsi="Palatino Linotype" w:cs="Arial"/>
        </w:rPr>
        <w:t>a</w:t>
      </w:r>
      <w:r w:rsidRPr="006548DC">
        <w:rPr>
          <w:rFonts w:ascii="Palatino Linotype" w:hAnsi="Palatino Linotype" w:cs="Arial"/>
        </w:rPr>
        <w:t xml:space="preserve"> </w:t>
      </w:r>
      <w:r w:rsidR="00AF18ED" w:rsidRPr="00AF18ED">
        <w:rPr>
          <w:rFonts w:ascii="Palatino Linotype" w:hAnsi="Palatino Linotype" w:cs="Arial"/>
          <w:b/>
        </w:rPr>
        <w:t>RECURRENTE</w:t>
      </w:r>
      <w:r w:rsidRPr="006548DC">
        <w:rPr>
          <w:rFonts w:ascii="Palatino Linotype" w:hAnsi="Palatino Linotype" w:cs="Arial"/>
        </w:rPr>
        <w:t xml:space="preserve">, lo que sería imposible si se declarara improcedente por la carencia de líneas </w:t>
      </w:r>
      <w:proofErr w:type="spellStart"/>
      <w:r w:rsidRPr="006548DC">
        <w:rPr>
          <w:rFonts w:ascii="Palatino Linotype" w:hAnsi="Palatino Linotype" w:cs="Arial"/>
        </w:rPr>
        <w:t>refutantes</w:t>
      </w:r>
      <w:proofErr w:type="spellEnd"/>
      <w:r w:rsidRPr="006548DC">
        <w:rPr>
          <w:rFonts w:ascii="Palatino Linotype" w:hAnsi="Palatino Linotype" w:cs="Arial"/>
        </w:rPr>
        <w:t xml:space="preserve"> que cubran los elementos mínimos requeridos de la </w:t>
      </w:r>
      <w:r w:rsidRPr="0010468E">
        <w:rPr>
          <w:rFonts w:ascii="Palatino Linotype" w:hAnsi="Palatino Linotype" w:cs="Arial"/>
          <w:i/>
        </w:rPr>
        <w:t xml:space="preserve">causa </w:t>
      </w:r>
      <w:proofErr w:type="spellStart"/>
      <w:r w:rsidRPr="0010468E">
        <w:rPr>
          <w:rFonts w:ascii="Palatino Linotype" w:hAnsi="Palatino Linotype" w:cs="Arial"/>
          <w:i/>
        </w:rPr>
        <w:t>petendi</w:t>
      </w:r>
      <w:proofErr w:type="spellEnd"/>
      <w:r w:rsidRPr="006548DC">
        <w:rPr>
          <w:rFonts w:ascii="Palatino Linotype" w:hAnsi="Palatino Linotype" w:cs="Arial"/>
        </w:rPr>
        <w:t>, (causa de pedir) aunado a que existe jurisprudencia que no obliga a los particulares a cubrir tales parámetros en las materias que admitan la suplencia de la queja deficiente.</w:t>
      </w:r>
    </w:p>
    <w:p w14:paraId="69260396" w14:textId="77777777" w:rsidR="00542CD6" w:rsidRDefault="00542CD6" w:rsidP="00542CD6">
      <w:pPr>
        <w:pStyle w:val="Prrafodelista"/>
        <w:spacing w:line="360" w:lineRule="auto"/>
        <w:ind w:left="0"/>
        <w:jc w:val="both"/>
        <w:rPr>
          <w:rFonts w:ascii="Palatino Linotype" w:hAnsi="Palatino Linotype" w:cs="Arial"/>
        </w:rPr>
      </w:pPr>
    </w:p>
    <w:p w14:paraId="0DA47139" w14:textId="1511240A" w:rsidR="004D1637" w:rsidRDefault="004D1637" w:rsidP="004D1637">
      <w:pPr>
        <w:pStyle w:val="Prrafodelista"/>
        <w:numPr>
          <w:ilvl w:val="0"/>
          <w:numId w:val="7"/>
        </w:numPr>
        <w:spacing w:line="360" w:lineRule="auto"/>
        <w:ind w:left="0" w:firstLine="0"/>
        <w:jc w:val="both"/>
        <w:rPr>
          <w:rFonts w:ascii="Palatino Linotype" w:eastAsia="MS Mincho" w:hAnsi="Palatino Linotype" w:cs="Arial"/>
          <w:lang w:val="es-ES_tradnl"/>
        </w:rPr>
      </w:pPr>
      <w:r>
        <w:rPr>
          <w:rFonts w:ascii="Palatino Linotype" w:eastAsia="MS Mincho" w:hAnsi="Palatino Linotype" w:cs="Arial"/>
          <w:lang w:val="es-ES_tradnl"/>
        </w:rPr>
        <w:t xml:space="preserve">Ahora bien, el </w:t>
      </w:r>
      <w:r>
        <w:rPr>
          <w:rFonts w:ascii="Palatino Linotype" w:eastAsia="MS Mincho" w:hAnsi="Palatino Linotype" w:cs="Arial"/>
          <w:b/>
          <w:lang w:val="es-ES_tradnl"/>
        </w:rPr>
        <w:t>SUJETO OBLIGADO</w:t>
      </w:r>
      <w:r>
        <w:rPr>
          <w:rFonts w:ascii="Palatino Linotype" w:eastAsia="MS Mincho" w:hAnsi="Palatino Linotype" w:cs="Arial"/>
          <w:lang w:val="es-ES_tradnl"/>
        </w:rPr>
        <w:t xml:space="preserve">, señaló que de una búsqueda en los archivos de la </w:t>
      </w:r>
      <w:r w:rsidRPr="004D1637">
        <w:rPr>
          <w:rFonts w:ascii="Palatino Linotype" w:eastAsia="MS Mincho" w:hAnsi="Palatino Linotype" w:cs="Arial"/>
          <w:lang w:val="es-ES_tradnl"/>
        </w:rPr>
        <w:t>Fiscalía Especializada en Combate a la Corrupción</w:t>
      </w:r>
      <w:r>
        <w:rPr>
          <w:rFonts w:ascii="Palatino Linotype" w:eastAsia="MS Mincho" w:hAnsi="Palatino Linotype" w:cs="Arial"/>
          <w:lang w:val="es-ES_tradnl"/>
        </w:rPr>
        <w:t>, no se encontró ninguna denuncia</w:t>
      </w:r>
      <w:r w:rsidR="0010468E">
        <w:rPr>
          <w:rFonts w:ascii="Palatino Linotype" w:eastAsia="MS Mincho" w:hAnsi="Palatino Linotype" w:cs="Arial"/>
          <w:lang w:val="es-ES_tradnl"/>
        </w:rPr>
        <w:t xml:space="preserve"> o antecedente alguno relaci</w:t>
      </w:r>
      <w:r w:rsidR="008313D2">
        <w:rPr>
          <w:rFonts w:ascii="Palatino Linotype" w:eastAsia="MS Mincho" w:hAnsi="Palatino Linotype" w:cs="Arial"/>
          <w:lang w:val="es-ES_tradnl"/>
        </w:rPr>
        <w:t xml:space="preserve">onado con </w:t>
      </w:r>
      <w:r w:rsidR="00AF18ED">
        <w:rPr>
          <w:rFonts w:ascii="Palatino Linotype" w:eastAsia="MS Mincho" w:hAnsi="Palatino Linotype" w:cs="Arial"/>
          <w:lang w:val="es-ES_tradnl"/>
        </w:rPr>
        <w:t xml:space="preserve">el nombre de </w:t>
      </w:r>
      <w:r w:rsidR="00542CD6">
        <w:rPr>
          <w:rFonts w:ascii="Palatino Linotype" w:eastAsia="MS Mincho" w:hAnsi="Palatino Linotype" w:cs="Arial"/>
          <w:lang w:val="es-ES_tradnl"/>
        </w:rPr>
        <w:t>la solicitante;</w:t>
      </w:r>
      <w:r w:rsidR="008313D2">
        <w:rPr>
          <w:rFonts w:ascii="Palatino Linotype" w:eastAsia="MS Mincho" w:hAnsi="Palatino Linotype" w:cs="Arial"/>
          <w:lang w:val="es-ES_tradnl"/>
        </w:rPr>
        <w:t xml:space="preserve"> contexto que refrendo al momento de </w:t>
      </w:r>
      <w:bookmarkStart w:id="228" w:name="_GoBack"/>
      <w:bookmarkEnd w:id="228"/>
      <w:r w:rsidR="008313D2">
        <w:rPr>
          <w:rFonts w:ascii="Palatino Linotype" w:eastAsia="MS Mincho" w:hAnsi="Palatino Linotype" w:cs="Arial"/>
          <w:lang w:val="es-ES_tradnl"/>
        </w:rPr>
        <w:t>emitir su informe justificado, señalando lo siguiente:</w:t>
      </w:r>
    </w:p>
    <w:p w14:paraId="4DE6B3E4" w14:textId="77777777" w:rsidR="00AF18ED" w:rsidRDefault="00AF18ED" w:rsidP="00AF18ED">
      <w:pPr>
        <w:pStyle w:val="Prrafodelista"/>
        <w:spacing w:line="360" w:lineRule="auto"/>
        <w:ind w:left="0"/>
        <w:jc w:val="both"/>
        <w:rPr>
          <w:rFonts w:ascii="Palatino Linotype" w:eastAsia="MS Mincho" w:hAnsi="Palatino Linotype" w:cs="Arial"/>
          <w:lang w:val="es-ES_tradnl"/>
        </w:rPr>
      </w:pPr>
    </w:p>
    <w:p w14:paraId="6FF411DC" w14:textId="51D1494F" w:rsidR="008313D2" w:rsidRDefault="00C5178E" w:rsidP="008313D2">
      <w:pPr>
        <w:pStyle w:val="Prrafodelista"/>
        <w:spacing w:line="360" w:lineRule="auto"/>
        <w:ind w:left="0"/>
        <w:jc w:val="center"/>
        <w:rPr>
          <w:rFonts w:ascii="Palatino Linotype" w:eastAsia="MS Mincho" w:hAnsi="Palatino Linotype" w:cs="Arial"/>
          <w:lang w:val="es-ES_tradnl"/>
        </w:rPr>
      </w:pPr>
      <w:r>
        <w:rPr>
          <w:rFonts w:ascii="Palatino Linotype" w:eastAsia="MS Mincho" w:hAnsi="Palatino Linotype" w:cs="Arial"/>
          <w:noProof/>
          <w:lang w:val="es-MX" w:eastAsia="es-MX"/>
        </w:rPr>
        <w:drawing>
          <wp:inline distT="0" distB="0" distL="0" distR="0" wp14:anchorId="3F84ED3C" wp14:editId="5542975D">
            <wp:extent cx="5238750" cy="2527300"/>
            <wp:effectExtent l="19050" t="19050" r="19050" b="254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2527300"/>
                    </a:xfrm>
                    <a:prstGeom prst="rect">
                      <a:avLst/>
                    </a:prstGeom>
                    <a:noFill/>
                    <a:ln>
                      <a:solidFill>
                        <a:schemeClr val="tx1"/>
                      </a:solidFill>
                    </a:ln>
                  </pic:spPr>
                </pic:pic>
              </a:graphicData>
            </a:graphic>
          </wp:inline>
        </w:drawing>
      </w:r>
    </w:p>
    <w:p w14:paraId="3355E2C4" w14:textId="2BD2C75B" w:rsidR="005A56A5" w:rsidRPr="00594DEF" w:rsidRDefault="00DE39B4" w:rsidP="00594A32">
      <w:pPr>
        <w:pStyle w:val="Prrafodelista"/>
        <w:numPr>
          <w:ilvl w:val="0"/>
          <w:numId w:val="7"/>
        </w:numPr>
        <w:spacing w:line="360" w:lineRule="auto"/>
        <w:ind w:left="0" w:firstLine="0"/>
        <w:jc w:val="both"/>
        <w:rPr>
          <w:rFonts w:ascii="Palatino Linotype" w:hAnsi="Palatino Linotype"/>
        </w:rPr>
      </w:pPr>
      <w:r w:rsidRPr="00594DEF">
        <w:rPr>
          <w:rFonts w:ascii="Palatino Linotype" w:hAnsi="Palatino Linotype" w:cs="Arial"/>
        </w:rPr>
        <w:lastRenderedPageBreak/>
        <w:t xml:space="preserve"> </w:t>
      </w:r>
      <w:r w:rsidR="002322FA" w:rsidRPr="0010468E">
        <w:rPr>
          <w:rFonts w:ascii="Palatino Linotype" w:hAnsi="Palatino Linotype" w:cs="Arial"/>
        </w:rPr>
        <w:t xml:space="preserve">Al respecto, primeramente se debe mencionar que </w:t>
      </w:r>
      <w:r w:rsidR="005A56A5" w:rsidRPr="0010468E">
        <w:rPr>
          <w:rFonts w:ascii="Palatino Linotype" w:eastAsia="MS Mincho" w:hAnsi="Palatino Linotype" w:cs="Arial"/>
        </w:rPr>
        <w:t>este Órgano Garante no</w:t>
      </w:r>
      <w:r w:rsidR="005A56A5" w:rsidRPr="00594DEF">
        <w:rPr>
          <w:rFonts w:ascii="Palatino Linotype" w:eastAsia="MS Mincho" w:hAnsi="Palatino Linotype" w:cs="Arial"/>
        </w:rPr>
        <w:t xml:space="preserve"> puede </w:t>
      </w:r>
      <w:r w:rsidR="005A56A5" w:rsidRPr="00594DEF">
        <w:rPr>
          <w:rFonts w:ascii="Palatino Linotype" w:hAnsi="Palatino Linotype" w:cs="Bookman Old Style"/>
        </w:rPr>
        <w:t>dudar de la veracidad</w:t>
      </w:r>
      <w:r w:rsidR="005A56A5" w:rsidRPr="00594DEF">
        <w:rPr>
          <w:rFonts w:ascii="Palatino Linotype" w:hAnsi="Palatino Linotype"/>
        </w:rPr>
        <w:t xml:space="preserve"> </w:t>
      </w:r>
      <w:r w:rsidR="005A56A5" w:rsidRPr="00594DEF">
        <w:rPr>
          <w:rFonts w:ascii="Palatino Linotype" w:hAnsi="Palatino Linotype" w:cs="Bookman Old Style"/>
        </w:rPr>
        <w:t>de las respuestas esgrimidas por los sujetos obligados</w:t>
      </w:r>
      <w:r w:rsidR="005A56A5" w:rsidRPr="00594DEF">
        <w:rPr>
          <w:rFonts w:ascii="Palatino Linotype" w:hAnsi="Palatino Linotype" w:cs="Arial"/>
        </w:rPr>
        <w:t xml:space="preserve"> ni de la que ponen a disposición de los solicitantes; situación que se aleja de las atribuciones de este Instituto </w:t>
      </w:r>
      <w:r w:rsidR="005A56A5" w:rsidRPr="00594DEF">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00E9519F" w14:textId="77777777" w:rsidR="005A56A5" w:rsidRPr="00594DEF" w:rsidRDefault="005A56A5" w:rsidP="00594DEF">
      <w:pPr>
        <w:pStyle w:val="Prrafodelista"/>
        <w:spacing w:line="360" w:lineRule="auto"/>
        <w:rPr>
          <w:rFonts w:ascii="Palatino Linotype" w:hAnsi="Palatino Linotype"/>
        </w:rPr>
      </w:pPr>
    </w:p>
    <w:p w14:paraId="11ED0121" w14:textId="77777777" w:rsidR="005A56A5" w:rsidRDefault="005A56A5" w:rsidP="00594DEF">
      <w:pPr>
        <w:pStyle w:val="Prrafodelista"/>
        <w:numPr>
          <w:ilvl w:val="0"/>
          <w:numId w:val="7"/>
        </w:numPr>
        <w:tabs>
          <w:tab w:val="left" w:pos="0"/>
        </w:tabs>
        <w:spacing w:line="360" w:lineRule="auto"/>
        <w:ind w:left="0" w:firstLine="0"/>
        <w:contextualSpacing/>
        <w:jc w:val="both"/>
        <w:rPr>
          <w:rFonts w:ascii="Palatino Linotype" w:hAnsi="Palatino Linotype"/>
        </w:rPr>
      </w:pPr>
      <w:r w:rsidRPr="00594DEF">
        <w:rPr>
          <w:rFonts w:ascii="Palatino Linotype" w:hAnsi="Palatino Linotype" w:cs="Arial"/>
        </w:rPr>
        <w:t>Sirviendo</w:t>
      </w:r>
      <w:r w:rsidRPr="00594DEF">
        <w:rPr>
          <w:rFonts w:ascii="Palatino Linotype" w:hAnsi="Palatino Linotype"/>
        </w:rPr>
        <w:t xml:space="preserve"> de apoyo a lo anterior por analogía, el criterio 31-10 emitido por el ahora Instituto Nacional de Transparencia, Acceso a la Información y Protección de Datos Personales, que a la letra dice:</w:t>
      </w:r>
    </w:p>
    <w:p w14:paraId="35D4B1A9" w14:textId="77777777" w:rsidR="0010468E" w:rsidRPr="0010468E" w:rsidRDefault="0010468E" w:rsidP="0010468E">
      <w:pPr>
        <w:pStyle w:val="Prrafodelista"/>
        <w:rPr>
          <w:rFonts w:ascii="Palatino Linotype" w:hAnsi="Palatino Linotype"/>
        </w:rPr>
      </w:pPr>
    </w:p>
    <w:p w14:paraId="4C510397" w14:textId="77777777" w:rsidR="005A56A5" w:rsidRDefault="005A56A5" w:rsidP="00594DEF">
      <w:pPr>
        <w:pStyle w:val="Default"/>
        <w:spacing w:line="360" w:lineRule="auto"/>
        <w:ind w:left="851" w:right="850"/>
        <w:jc w:val="both"/>
        <w:rPr>
          <w:rFonts w:ascii="Palatino Linotype" w:hAnsi="Palatino Linotype"/>
          <w:i/>
        </w:rPr>
      </w:pPr>
      <w:r w:rsidRPr="00594DEF">
        <w:rPr>
          <w:rFonts w:ascii="Palatino Linotype" w:hAnsi="Palatino Linotype"/>
          <w:i/>
        </w:rPr>
        <w:t xml:space="preserve">El Instituto Federal de Acceso a la Información y Protección de Datos </w:t>
      </w:r>
      <w:r w:rsidRPr="00594DEF">
        <w:rPr>
          <w:rFonts w:ascii="Palatino Linotype" w:hAnsi="Palatino Linotype"/>
          <w:b/>
          <w:i/>
        </w:rPr>
        <w:t>no cuenta con facultades para pronunciarse respecto de la veracidad de los documentos proporcionados por los sujetos obligados.</w:t>
      </w:r>
      <w:r w:rsidRPr="00594DE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594DEF">
        <w:rPr>
          <w:rFonts w:ascii="Palatino Linotype" w:hAnsi="Palatino Linotype"/>
          <w:i/>
        </w:rPr>
        <w:lastRenderedPageBreak/>
        <w:t>prevé una causal que permita al Instituto Federal de Acceso a la Información y Protección de Datos conocer, vía recurso revisión, al respecto.</w:t>
      </w:r>
    </w:p>
    <w:p w14:paraId="0C49D0A1" w14:textId="77777777" w:rsidR="00F22C5B" w:rsidRDefault="00F22C5B" w:rsidP="00594DEF">
      <w:pPr>
        <w:pStyle w:val="Default"/>
        <w:spacing w:line="360" w:lineRule="auto"/>
        <w:ind w:left="851" w:right="850"/>
        <w:jc w:val="both"/>
        <w:rPr>
          <w:rFonts w:ascii="Palatino Linotype" w:hAnsi="Palatino Linotype"/>
          <w:i/>
        </w:rPr>
      </w:pPr>
    </w:p>
    <w:p w14:paraId="5B038A76" w14:textId="77777777" w:rsidR="005A56A5" w:rsidRPr="00594DEF" w:rsidRDefault="005A56A5" w:rsidP="00594DEF">
      <w:pPr>
        <w:pStyle w:val="Prrafodelista"/>
        <w:numPr>
          <w:ilvl w:val="0"/>
          <w:numId w:val="7"/>
        </w:numPr>
        <w:tabs>
          <w:tab w:val="left" w:pos="0"/>
        </w:tabs>
        <w:spacing w:line="360" w:lineRule="auto"/>
        <w:ind w:left="0" w:firstLine="0"/>
        <w:contextualSpacing/>
        <w:jc w:val="both"/>
        <w:rPr>
          <w:rFonts w:ascii="Palatino Linotype" w:hAnsi="Palatino Linotype"/>
          <w:i/>
        </w:rPr>
      </w:pPr>
      <w:r w:rsidRPr="00594DEF">
        <w:rPr>
          <w:rFonts w:ascii="Palatino Linotype" w:hAnsi="Palatino Linotype" w:cs="Arial"/>
        </w:rPr>
        <w:t>Asimismo</w:t>
      </w:r>
      <w:r w:rsidRPr="00594DEF">
        <w:rPr>
          <w:rFonts w:ascii="Palatino Linotype" w:hAnsi="Palatino Linotype"/>
        </w:rPr>
        <w:t xml:space="preserve">, la </w:t>
      </w:r>
      <w:r w:rsidRPr="00594DEF">
        <w:rPr>
          <w:rFonts w:ascii="Palatino Linotype" w:hAnsi="Palatino Linotype"/>
          <w:b/>
        </w:rPr>
        <w:t>Ley de Transparencia y Acceso a la Información Pública del Estado de México y Municipios</w:t>
      </w:r>
      <w:r w:rsidRPr="00594DEF">
        <w:rPr>
          <w:rFonts w:ascii="Palatino Linotype" w:hAnsi="Palatino Linotype"/>
        </w:rPr>
        <w:t xml:space="preserve"> artículo 3,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1E3C7DB" w14:textId="77777777" w:rsidR="005A56A5" w:rsidRPr="00594DEF" w:rsidRDefault="005A56A5" w:rsidP="00594DEF">
      <w:pPr>
        <w:pStyle w:val="Prrafodelista"/>
        <w:spacing w:line="360" w:lineRule="auto"/>
        <w:ind w:left="851" w:right="902"/>
        <w:jc w:val="both"/>
        <w:rPr>
          <w:rFonts w:ascii="Palatino Linotype" w:hAnsi="Palatino Linotype" w:cs="Arial"/>
          <w:i/>
        </w:rPr>
      </w:pPr>
    </w:p>
    <w:p w14:paraId="0A76E11F" w14:textId="77777777" w:rsidR="005A56A5" w:rsidRPr="00594DEF" w:rsidRDefault="005A56A5" w:rsidP="00594DEF">
      <w:pPr>
        <w:pStyle w:val="Prrafodelista"/>
        <w:spacing w:line="360" w:lineRule="auto"/>
        <w:ind w:left="709" w:right="680"/>
        <w:jc w:val="both"/>
        <w:rPr>
          <w:rFonts w:ascii="Palatino Linotype" w:hAnsi="Palatino Linotype" w:cs="Arial"/>
          <w:b/>
          <w:i/>
        </w:rPr>
      </w:pPr>
      <w:r w:rsidRPr="00594DE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94DE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DA71D75" w14:textId="77777777" w:rsidR="005A56A5" w:rsidRPr="00594DEF" w:rsidRDefault="005A56A5" w:rsidP="00594DEF">
      <w:pPr>
        <w:pStyle w:val="Prrafodelista"/>
        <w:spacing w:line="360" w:lineRule="auto"/>
        <w:ind w:left="851" w:right="902"/>
        <w:jc w:val="both"/>
        <w:rPr>
          <w:rFonts w:ascii="Palatino Linotype" w:hAnsi="Palatino Linotype" w:cs="Arial"/>
          <w:b/>
          <w:i/>
        </w:rPr>
      </w:pPr>
    </w:p>
    <w:p w14:paraId="5F21D803" w14:textId="77777777" w:rsidR="005A56A5" w:rsidRDefault="005A56A5" w:rsidP="00594DEF">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sidRPr="00594DEF">
        <w:rPr>
          <w:rFonts w:ascii="Palatino Linotype" w:hAnsi="Palatino Linotype" w:cs="Arial"/>
        </w:rPr>
        <w:t>Numerales</w:t>
      </w:r>
      <w:r w:rsidRPr="00594DEF">
        <w:rPr>
          <w:rFonts w:ascii="Palatino Linotype" w:hAnsi="Palatino Linotype" w:cs="Arial"/>
          <w:noProof/>
          <w:lang w:eastAsia="es-MX"/>
        </w:rPr>
        <w:t xml:space="preserve"> que compelen al </w:t>
      </w:r>
      <w:r w:rsidRPr="00594DEF">
        <w:rPr>
          <w:rFonts w:ascii="Palatino Linotype" w:hAnsi="Palatino Linotype" w:cs="Arial"/>
          <w:b/>
          <w:noProof/>
          <w:lang w:eastAsia="es-MX"/>
        </w:rPr>
        <w:t>SUJETO OBLIGADO</w:t>
      </w:r>
      <w:r w:rsidRPr="00594DEF">
        <w:rPr>
          <w:rFonts w:ascii="Palatino Linotype" w:hAnsi="Palatino Linotype" w:cs="Arial"/>
          <w:noProof/>
          <w:lang w:eastAsia="es-MX"/>
        </w:rPr>
        <w:t xml:space="preserve"> apegarse en todo momento a los </w:t>
      </w:r>
      <w:r w:rsidRPr="00594DEF">
        <w:rPr>
          <w:rFonts w:ascii="Palatino Linotype" w:hAnsi="Palatino Linotype"/>
        </w:rPr>
        <w:t>criterios</w:t>
      </w:r>
      <w:r w:rsidRPr="00594DEF">
        <w:rPr>
          <w:rFonts w:ascii="Palatino Linotype" w:hAnsi="Palatino Linotype" w:cs="Arial"/>
          <w:noProof/>
          <w:lang w:eastAsia="es-MX"/>
        </w:rPr>
        <w:t xml:space="preserve"> ya expuestos, imipidiendo a este Órgano Colegiado cuestionar la veracidad de la información.</w:t>
      </w:r>
    </w:p>
    <w:p w14:paraId="544B6236" w14:textId="3835FA0C" w:rsidR="005738A2" w:rsidRPr="005738A2" w:rsidRDefault="005738A2" w:rsidP="00556268">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Pr>
          <w:rFonts w:ascii="Palatino Linotype" w:hAnsi="Palatino Linotype" w:cs="Arial"/>
          <w:noProof/>
          <w:lang w:eastAsia="es-MX"/>
        </w:rPr>
        <w:lastRenderedPageBreak/>
        <w:t xml:space="preserve">Por otro lado, en atención a dicha respuesta, la </w:t>
      </w:r>
      <w:r>
        <w:rPr>
          <w:rFonts w:ascii="Palatino Linotype" w:hAnsi="Palatino Linotype" w:cs="Arial"/>
          <w:b/>
          <w:noProof/>
          <w:lang w:eastAsia="es-MX"/>
        </w:rPr>
        <w:t>RECURRENTE</w:t>
      </w:r>
      <w:r w:rsidRPr="00A8509C">
        <w:rPr>
          <w:rFonts w:ascii="Palatino Linotype" w:hAnsi="Palatino Linotype" w:cs="Arial"/>
          <w:b/>
          <w:noProof/>
          <w:lang w:eastAsia="es-MX"/>
        </w:rPr>
        <w:t xml:space="preserve"> </w:t>
      </w:r>
      <w:r w:rsidRPr="00A8509C">
        <w:rPr>
          <w:rFonts w:ascii="Palatino Linotype" w:hAnsi="Palatino Linotype" w:cs="Arial"/>
          <w:b/>
          <w:noProof/>
          <w:u w:val="single"/>
          <w:lang w:eastAsia="es-MX"/>
        </w:rPr>
        <w:t xml:space="preserve">refutó </w:t>
      </w:r>
      <w:r>
        <w:rPr>
          <w:rFonts w:ascii="Palatino Linotype" w:hAnsi="Palatino Linotype" w:cs="Arial"/>
          <w:noProof/>
          <w:lang w:eastAsia="es-MX"/>
        </w:rPr>
        <w:t xml:space="preserve">mencionando que </w:t>
      </w:r>
      <w:r w:rsidR="007B2B55">
        <w:rPr>
          <w:rFonts w:ascii="Palatino Linotype" w:hAnsi="Palatino Linotype" w:cs="Arial"/>
          <w:noProof/>
          <w:lang w:eastAsia="es-MX"/>
        </w:rPr>
        <w:t xml:space="preserve">lo informado por el </w:t>
      </w:r>
      <w:r w:rsidR="007B2B55">
        <w:rPr>
          <w:rFonts w:ascii="Palatino Linotype" w:hAnsi="Palatino Linotype" w:cs="Arial"/>
          <w:b/>
          <w:noProof/>
          <w:lang w:eastAsia="es-MX"/>
        </w:rPr>
        <w:t>SUJETO OBLIGADO</w:t>
      </w:r>
      <w:r>
        <w:rPr>
          <w:rFonts w:ascii="Palatino Linotype" w:hAnsi="Palatino Linotype" w:cs="Arial"/>
          <w:noProof/>
          <w:lang w:eastAsia="es-MX"/>
        </w:rPr>
        <w:t xml:space="preserve"> era inexacto, al establecer lo siguiente: </w:t>
      </w:r>
      <w:r w:rsidRPr="005738A2">
        <w:rPr>
          <w:rFonts w:ascii="Palatino Linotype" w:hAnsi="Palatino Linotype" w:cs="Arial"/>
          <w:i/>
          <w:noProof/>
          <w:lang w:eastAsia="es-MX"/>
        </w:rPr>
        <w:t>“extraña y no la respuesta de FGJEDO porque el INFOEM a dado cuenta de la denuncia entre otros y si esto no basta aquí este doc adjunto / pero oculta una vez mas la documentación”</w:t>
      </w:r>
      <w:r w:rsidR="00556268">
        <w:rPr>
          <w:rFonts w:ascii="Palatino Linotype" w:hAnsi="Palatino Linotype" w:cs="Arial"/>
          <w:noProof/>
          <w:lang w:eastAsia="es-MX"/>
        </w:rPr>
        <w:t>;</w:t>
      </w:r>
      <w:r>
        <w:rPr>
          <w:rFonts w:ascii="Palatino Linotype" w:hAnsi="Palatino Linotype" w:cs="Arial"/>
          <w:noProof/>
          <w:lang w:eastAsia="es-MX"/>
        </w:rPr>
        <w:t xml:space="preserve"> adjuntando para tal efecto </w:t>
      </w:r>
      <w:r w:rsidR="00556268" w:rsidRPr="00556268">
        <w:rPr>
          <w:rFonts w:ascii="Palatino Linotype" w:hAnsi="Palatino Linotype" w:cs="Arial"/>
          <w:noProof/>
          <w:lang w:eastAsia="es-MX"/>
        </w:rPr>
        <w:t>copia de un oficio signado por el Agente del Ministerio Público de Investigación adscrito al Centro de Justicia para mujeres con sede en Ecatep</w:t>
      </w:r>
      <w:r w:rsidR="00556268">
        <w:rPr>
          <w:rFonts w:ascii="Palatino Linotype" w:hAnsi="Palatino Linotype" w:cs="Arial"/>
          <w:noProof/>
          <w:lang w:eastAsia="es-MX"/>
        </w:rPr>
        <w:t xml:space="preserve">ec de Morelos, Estado de México y dirigido </w:t>
      </w:r>
      <w:r w:rsidR="00556268" w:rsidRPr="00556268">
        <w:rPr>
          <w:rFonts w:ascii="Palatino Linotype" w:hAnsi="Palatino Linotype" w:cs="Arial"/>
          <w:noProof/>
          <w:lang w:eastAsia="es-MX"/>
        </w:rPr>
        <w:t>al Juzgado D</w:t>
      </w:r>
      <w:r w:rsidR="00AF18ED">
        <w:rPr>
          <w:rFonts w:ascii="Palatino Linotype" w:hAnsi="Palatino Linotype" w:cs="Arial"/>
          <w:noProof/>
          <w:lang w:eastAsia="es-MX"/>
        </w:rPr>
        <w:t>é</w:t>
      </w:r>
      <w:r w:rsidR="00556268" w:rsidRPr="00556268">
        <w:rPr>
          <w:rFonts w:ascii="Palatino Linotype" w:hAnsi="Palatino Linotype" w:cs="Arial"/>
          <w:noProof/>
          <w:lang w:eastAsia="es-MX"/>
        </w:rPr>
        <w:t>ci</w:t>
      </w:r>
      <w:r w:rsidR="00BF3126">
        <w:rPr>
          <w:rFonts w:ascii="Palatino Linotype" w:hAnsi="Palatino Linotype" w:cs="Arial"/>
          <w:noProof/>
          <w:lang w:eastAsia="es-MX"/>
        </w:rPr>
        <w:t>mo Primero de lo Familiar del Di</w:t>
      </w:r>
      <w:r w:rsidR="00556268" w:rsidRPr="00556268">
        <w:rPr>
          <w:rFonts w:ascii="Palatino Linotype" w:hAnsi="Palatino Linotype" w:cs="Arial"/>
          <w:noProof/>
          <w:lang w:eastAsia="es-MX"/>
        </w:rPr>
        <w:t>strito Judicial de Ecatepec con residencia en Tecamac, Estado de México.</w:t>
      </w:r>
    </w:p>
    <w:p w14:paraId="0EBAA32D" w14:textId="77777777" w:rsidR="005738A2" w:rsidRPr="005738A2" w:rsidRDefault="005738A2" w:rsidP="005738A2">
      <w:pPr>
        <w:pStyle w:val="Prrafodelista"/>
        <w:rPr>
          <w:rFonts w:ascii="Palatino Linotype" w:hAnsi="Palatino Linotype" w:cs="Arial"/>
          <w:noProof/>
          <w:lang w:eastAsia="es-MX"/>
        </w:rPr>
      </w:pPr>
    </w:p>
    <w:p w14:paraId="7F19756C" w14:textId="267014CD" w:rsidR="005738A2" w:rsidRDefault="00556268" w:rsidP="005738A2">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Pr>
          <w:rFonts w:ascii="Palatino Linotype" w:hAnsi="Palatino Linotype" w:cs="Arial"/>
          <w:noProof/>
          <w:lang w:eastAsia="es-MX"/>
        </w:rPr>
        <w:t>Del oficio en mención, se desprende que el Agente del Ministerio Público solicita al Ju</w:t>
      </w:r>
      <w:r w:rsidR="00FB364F">
        <w:rPr>
          <w:rFonts w:ascii="Palatino Linotype" w:hAnsi="Palatino Linotype" w:cs="Arial"/>
          <w:noProof/>
          <w:lang w:eastAsia="es-MX"/>
        </w:rPr>
        <w:t>ez</w:t>
      </w:r>
      <w:r>
        <w:rPr>
          <w:rFonts w:ascii="Palatino Linotype" w:hAnsi="Palatino Linotype" w:cs="Arial"/>
          <w:noProof/>
          <w:lang w:eastAsia="es-MX"/>
        </w:rPr>
        <w:t xml:space="preserve"> copias de un expediente iniciado en </w:t>
      </w:r>
      <w:r w:rsidR="00FB364F">
        <w:rPr>
          <w:rFonts w:ascii="Palatino Linotype" w:hAnsi="Palatino Linotype" w:cs="Arial"/>
          <w:noProof/>
          <w:lang w:eastAsia="es-MX"/>
        </w:rPr>
        <w:t>el</w:t>
      </w:r>
      <w:r>
        <w:rPr>
          <w:rFonts w:ascii="Palatino Linotype" w:hAnsi="Palatino Linotype" w:cs="Arial"/>
          <w:noProof/>
          <w:lang w:eastAsia="es-MX"/>
        </w:rPr>
        <w:t xml:space="preserve"> Juzgado, en virtud que se esta llevando acabo una investigación por el delito de sustracción de hijo.</w:t>
      </w:r>
    </w:p>
    <w:p w14:paraId="49EE52B4" w14:textId="77777777" w:rsidR="00556268" w:rsidRPr="00556268" w:rsidRDefault="00556268" w:rsidP="00556268">
      <w:pPr>
        <w:pStyle w:val="Prrafodelista"/>
        <w:rPr>
          <w:rFonts w:ascii="Palatino Linotype" w:hAnsi="Palatino Linotype" w:cs="Arial"/>
          <w:noProof/>
          <w:lang w:eastAsia="es-MX"/>
        </w:rPr>
      </w:pPr>
    </w:p>
    <w:p w14:paraId="4ADC67E3" w14:textId="4D27C665" w:rsidR="00556268" w:rsidRPr="008313D2" w:rsidRDefault="00556268" w:rsidP="006A4789">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sidRPr="008313D2">
        <w:rPr>
          <w:rFonts w:ascii="Palatino Linotype" w:hAnsi="Palatino Linotype" w:cs="Arial"/>
          <w:noProof/>
          <w:lang w:eastAsia="es-MX"/>
        </w:rPr>
        <w:t>De lo an</w:t>
      </w:r>
      <w:r w:rsidR="00BF3126" w:rsidRPr="008313D2">
        <w:rPr>
          <w:rFonts w:ascii="Palatino Linotype" w:hAnsi="Palatino Linotype" w:cs="Arial"/>
          <w:noProof/>
          <w:lang w:eastAsia="es-MX"/>
        </w:rPr>
        <w:t xml:space="preserve">terior se desprende la existencia de una denuncia de carácter penal y una demanda de carácter civil, mismas que no guardan relación con lo requerido en la solicitud de información, que correspondia a una denuncia interpuesta en la Fiscalía Especializada en Combate a la Corrupción, la cual conoce de asuntos relacionados con quejas o denuncias </w:t>
      </w:r>
      <w:r w:rsidR="00A8509C" w:rsidRPr="008313D2">
        <w:rPr>
          <w:rFonts w:ascii="Palatino Linotype" w:hAnsi="Palatino Linotype" w:cs="Arial"/>
          <w:noProof/>
          <w:lang w:eastAsia="es-MX"/>
        </w:rPr>
        <w:t>afines</w:t>
      </w:r>
      <w:r w:rsidR="00BF3126" w:rsidRPr="008313D2">
        <w:rPr>
          <w:rFonts w:ascii="Palatino Linotype" w:hAnsi="Palatino Linotype" w:cs="Arial"/>
          <w:noProof/>
          <w:lang w:eastAsia="es-MX"/>
        </w:rPr>
        <w:t xml:space="preserve"> con irregularidades cometidas por servidores públicos en el desempeño de sus funciones. Por tal motivo es que se</w:t>
      </w:r>
      <w:r w:rsidR="00FE31C3">
        <w:rPr>
          <w:rFonts w:ascii="Palatino Linotype" w:hAnsi="Palatino Linotype" w:cs="Arial"/>
          <w:noProof/>
          <w:lang w:eastAsia="es-MX"/>
        </w:rPr>
        <w:t xml:space="preserve"> desestima la prueba ofrecida y se</w:t>
      </w:r>
      <w:r w:rsidR="00BF3126" w:rsidRPr="008313D2">
        <w:rPr>
          <w:rFonts w:ascii="Palatino Linotype" w:hAnsi="Palatino Linotype" w:cs="Arial"/>
          <w:noProof/>
          <w:lang w:eastAsia="es-MX"/>
        </w:rPr>
        <w:t xml:space="preserve"> tiene por colmado el punto de referencia.</w:t>
      </w:r>
    </w:p>
    <w:p w14:paraId="7190A141" w14:textId="77777777" w:rsidR="00BF3126" w:rsidRPr="00BF3126" w:rsidRDefault="00BF3126" w:rsidP="00BF3126">
      <w:pPr>
        <w:pStyle w:val="Prrafodelista"/>
        <w:rPr>
          <w:rFonts w:ascii="Palatino Linotype" w:hAnsi="Palatino Linotype" w:cs="Arial"/>
          <w:noProof/>
          <w:lang w:eastAsia="es-MX"/>
        </w:rPr>
      </w:pPr>
    </w:p>
    <w:p w14:paraId="570787C8" w14:textId="697AB328" w:rsidR="00BF3126" w:rsidRDefault="00BF3126" w:rsidP="00283F81">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Pr>
          <w:rFonts w:ascii="Palatino Linotype" w:hAnsi="Palatino Linotype" w:cs="Arial"/>
          <w:noProof/>
          <w:lang w:eastAsia="es-MX"/>
        </w:rPr>
        <w:t>Por cuanto hace a la misma petición</w:t>
      </w:r>
      <w:r w:rsidR="00283F81">
        <w:rPr>
          <w:rFonts w:ascii="Palatino Linotype" w:hAnsi="Palatino Linotype" w:cs="Arial"/>
          <w:noProof/>
          <w:lang w:eastAsia="es-MX"/>
        </w:rPr>
        <w:t xml:space="preserve"> dirigida a la </w:t>
      </w:r>
      <w:r w:rsidR="00283F81" w:rsidRPr="00283F81">
        <w:rPr>
          <w:rFonts w:ascii="Palatino Linotype" w:hAnsi="Palatino Linotype" w:cs="Arial"/>
          <w:noProof/>
          <w:lang w:eastAsia="es-MX"/>
        </w:rPr>
        <w:t>Contraloría General Estatal</w:t>
      </w:r>
      <w:r w:rsidR="00283F81">
        <w:rPr>
          <w:rFonts w:ascii="Palatino Linotype" w:hAnsi="Palatino Linotype" w:cs="Arial"/>
          <w:noProof/>
          <w:lang w:eastAsia="es-MX"/>
        </w:rPr>
        <w:t xml:space="preserve">, se realiza </w:t>
      </w:r>
      <w:r w:rsidR="005F1CB1">
        <w:rPr>
          <w:rFonts w:ascii="Palatino Linotype" w:hAnsi="Palatino Linotype" w:cs="Arial"/>
          <w:noProof/>
          <w:lang w:eastAsia="es-MX"/>
        </w:rPr>
        <w:t xml:space="preserve">nuevamente </w:t>
      </w:r>
      <w:r w:rsidR="00283F81">
        <w:rPr>
          <w:rFonts w:ascii="Palatino Linotype" w:hAnsi="Palatino Linotype" w:cs="Arial"/>
          <w:noProof/>
          <w:lang w:eastAsia="es-MX"/>
        </w:rPr>
        <w:t xml:space="preserve">la suplencia de la queja en los terminos anteriormente </w:t>
      </w:r>
      <w:r w:rsidR="00283F81">
        <w:rPr>
          <w:rFonts w:ascii="Palatino Linotype" w:hAnsi="Palatino Linotype" w:cs="Arial"/>
          <w:noProof/>
          <w:lang w:eastAsia="es-MX"/>
        </w:rPr>
        <w:lastRenderedPageBreak/>
        <w:t xml:space="preserve">establecidos, señalando para tal efecto dicho ente </w:t>
      </w:r>
      <w:r w:rsidR="005F1CB1">
        <w:rPr>
          <w:rFonts w:ascii="Palatino Linotype" w:hAnsi="Palatino Linotype" w:cs="Arial"/>
          <w:noProof/>
          <w:lang w:eastAsia="es-MX"/>
        </w:rPr>
        <w:t xml:space="preserve">público </w:t>
      </w:r>
      <w:r w:rsidR="00283F81">
        <w:rPr>
          <w:rFonts w:ascii="Palatino Linotype" w:hAnsi="Palatino Linotype" w:cs="Arial"/>
          <w:noProof/>
          <w:lang w:eastAsia="es-MX"/>
        </w:rPr>
        <w:t xml:space="preserve">corresponde a la </w:t>
      </w:r>
      <w:r w:rsidR="00283F81" w:rsidRPr="00283F81">
        <w:rPr>
          <w:rFonts w:ascii="Palatino Linotype" w:hAnsi="Palatino Linotype" w:cs="Arial"/>
          <w:noProof/>
          <w:lang w:eastAsia="es-MX"/>
        </w:rPr>
        <w:t>Secretaría de la Contraloría del Estado de México</w:t>
      </w:r>
      <w:r w:rsidR="00283F81">
        <w:rPr>
          <w:rFonts w:ascii="Palatino Linotype" w:hAnsi="Palatino Linotype" w:cs="Arial"/>
          <w:noProof/>
          <w:lang w:eastAsia="es-MX"/>
        </w:rPr>
        <w:t>.</w:t>
      </w:r>
    </w:p>
    <w:p w14:paraId="1E1C5D54" w14:textId="77777777" w:rsidR="00283F81" w:rsidRPr="00283F81" w:rsidRDefault="00283F81" w:rsidP="00283F81">
      <w:pPr>
        <w:pStyle w:val="Prrafodelista"/>
        <w:rPr>
          <w:rFonts w:ascii="Palatino Linotype" w:hAnsi="Palatino Linotype" w:cs="Arial"/>
          <w:noProof/>
          <w:lang w:eastAsia="es-MX"/>
        </w:rPr>
      </w:pPr>
    </w:p>
    <w:p w14:paraId="351BC7AC" w14:textId="4FBADB4E" w:rsidR="0080648C" w:rsidRDefault="00283F81" w:rsidP="006A4789">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sidRPr="008313D2">
        <w:rPr>
          <w:rFonts w:ascii="Palatino Linotype" w:hAnsi="Palatino Linotype" w:cs="Arial"/>
          <w:noProof/>
          <w:lang w:eastAsia="es-MX"/>
        </w:rPr>
        <w:t xml:space="preserve">Al respecto, el </w:t>
      </w:r>
      <w:r w:rsidRPr="008313D2">
        <w:rPr>
          <w:rFonts w:ascii="Palatino Linotype" w:hAnsi="Palatino Linotype" w:cs="Arial"/>
          <w:b/>
          <w:noProof/>
          <w:lang w:eastAsia="es-MX"/>
        </w:rPr>
        <w:t>SUJETO OBLIGADO</w:t>
      </w:r>
      <w:r w:rsidRPr="008313D2">
        <w:rPr>
          <w:rFonts w:ascii="Palatino Linotype" w:hAnsi="Palatino Linotype" w:cs="Arial"/>
          <w:noProof/>
          <w:lang w:eastAsia="es-MX"/>
        </w:rPr>
        <w:t xml:space="preserve"> declinó su competencia el dia cinco (05) julio del año en curso, aduciendo que de conformidad con el artículo 10 de la Ley de la Fiscalía General de Justicia del Estado de México, no se encuentra la de generar o poseer copia del expediente </w:t>
      </w:r>
      <w:r w:rsidR="00E5349C">
        <w:rPr>
          <w:rFonts w:ascii="Palatino Linotype" w:hAnsi="Palatino Linotype" w:cs="Arial"/>
          <w:noProof/>
          <w:lang w:eastAsia="es-MX"/>
        </w:rPr>
        <w:t>integra</w:t>
      </w:r>
      <w:r w:rsidRPr="008313D2">
        <w:rPr>
          <w:rFonts w:ascii="Palatino Linotype" w:hAnsi="Palatino Linotype" w:cs="Arial"/>
          <w:noProof/>
          <w:lang w:eastAsia="es-MX"/>
        </w:rPr>
        <w:t>do en la Contraloría del Estado; por lo que se le orienta para que dirija su solicitud a la Unidad de Transparencia de la Secretaría de la Contraloría del Gobierno del Estado de México.</w:t>
      </w:r>
    </w:p>
    <w:p w14:paraId="5EC4618B" w14:textId="77777777" w:rsidR="0080648C" w:rsidRPr="0080648C" w:rsidRDefault="0080648C" w:rsidP="0080648C">
      <w:pPr>
        <w:pStyle w:val="Prrafodelista"/>
        <w:rPr>
          <w:rFonts w:ascii="Palatino Linotype" w:hAnsi="Palatino Linotype" w:cs="Arial"/>
          <w:noProof/>
          <w:lang w:eastAsia="es-MX"/>
        </w:rPr>
      </w:pPr>
    </w:p>
    <w:p w14:paraId="31E73A6C" w14:textId="05C7D85F" w:rsidR="008313D2" w:rsidRDefault="008313D2" w:rsidP="006A4789">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sidRPr="008313D2">
        <w:rPr>
          <w:rFonts w:ascii="Palatino Linotype" w:hAnsi="Palatino Linotype" w:cs="Arial"/>
          <w:noProof/>
          <w:lang w:eastAsia="es-MX"/>
        </w:rPr>
        <w:t xml:space="preserve">Declinación que se hizo </w:t>
      </w:r>
      <w:r w:rsidR="00E636E4">
        <w:rPr>
          <w:rFonts w:ascii="Palatino Linotype" w:hAnsi="Palatino Linotype" w:cs="Arial"/>
          <w:noProof/>
          <w:lang w:eastAsia="es-MX"/>
        </w:rPr>
        <w:t xml:space="preserve">dentro </w:t>
      </w:r>
      <w:r w:rsidRPr="008313D2">
        <w:rPr>
          <w:rFonts w:ascii="Palatino Linotype" w:hAnsi="Palatino Linotype" w:cs="Arial"/>
          <w:noProof/>
          <w:lang w:eastAsia="es-MX"/>
        </w:rPr>
        <w:t>del lapso temporalmente establecido para tal efecto, como se desprende del articulo 167 de la Ley de Transparencia y Acceso a la Información Pública del Estado de México y Municipios, y que es del tenor literal siguiente:</w:t>
      </w:r>
    </w:p>
    <w:p w14:paraId="6C790EC8" w14:textId="77777777" w:rsidR="008313D2" w:rsidRPr="008313D2" w:rsidRDefault="008313D2" w:rsidP="008313D2">
      <w:pPr>
        <w:pStyle w:val="Prrafodelista"/>
        <w:rPr>
          <w:rFonts w:ascii="Palatino Linotype" w:hAnsi="Palatino Linotype" w:cs="Arial"/>
          <w:noProof/>
          <w:lang w:eastAsia="es-MX"/>
        </w:rPr>
      </w:pPr>
    </w:p>
    <w:p w14:paraId="17C49FC1" w14:textId="0EB90ECA" w:rsidR="008313D2" w:rsidRPr="008313D2" w:rsidRDefault="008313D2" w:rsidP="008313D2">
      <w:pPr>
        <w:pStyle w:val="Prrafodelista"/>
        <w:spacing w:line="360" w:lineRule="auto"/>
        <w:ind w:left="284" w:right="333"/>
        <w:contextualSpacing/>
        <w:jc w:val="both"/>
        <w:rPr>
          <w:rFonts w:ascii="Palatino Linotype" w:hAnsi="Palatino Linotype" w:cs="Arial"/>
          <w:i/>
          <w:noProof/>
          <w:lang w:eastAsia="es-MX"/>
        </w:rPr>
      </w:pPr>
      <w:r w:rsidRPr="008313D2">
        <w:rPr>
          <w:rFonts w:ascii="Palatino Linotype" w:hAnsi="Palatino Linotype" w:cs="Arial"/>
          <w:i/>
          <w:noProof/>
          <w:lang w:eastAsia="es-MX"/>
        </w:rPr>
        <w:t xml:space="preserve">"Artículo 167. </w:t>
      </w:r>
      <w:r w:rsidRPr="008313D2">
        <w:rPr>
          <w:rFonts w:ascii="Palatino Linotype" w:hAnsi="Palatino Linotype" w:cs="Arial"/>
          <w:b/>
          <w:i/>
          <w:noProof/>
          <w:lang w:eastAsia="es-MX"/>
        </w:rPr>
        <w:t>Cuando las unidades de transparencia determinen la notoria incompetencia por parte de los sujetos obligados</w:t>
      </w:r>
      <w:r w:rsidRPr="008313D2">
        <w:rPr>
          <w:rFonts w:ascii="Palatino Linotype" w:hAnsi="Palatino Linotype" w:cs="Arial"/>
          <w:i/>
          <w:noProof/>
          <w:lang w:eastAsia="es-MX"/>
        </w:rPr>
        <w:t xml:space="preserve">, dentro del ámbito de aplicación, para atender la solicitud de acceso a la información, </w:t>
      </w:r>
      <w:r w:rsidRPr="008313D2">
        <w:rPr>
          <w:rFonts w:ascii="Palatino Linotype" w:hAnsi="Palatino Linotype" w:cs="Arial"/>
          <w:b/>
          <w:i/>
          <w:noProof/>
          <w:lang w:eastAsia="es-MX"/>
        </w:rPr>
        <w:t>deberán comunicarlo al solicitante, dentro de los tres días hábiles posteriores a la recepción</w:t>
      </w:r>
      <w:r w:rsidRPr="008313D2">
        <w:rPr>
          <w:rFonts w:ascii="Palatino Linotype" w:hAnsi="Palatino Linotype" w:cs="Arial"/>
          <w:i/>
          <w:noProof/>
          <w:lang w:eastAsia="es-MX"/>
        </w:rPr>
        <w:t xml:space="preserve"> de la solicitud y, </w:t>
      </w:r>
      <w:r w:rsidRPr="00E636E4">
        <w:rPr>
          <w:rFonts w:ascii="Palatino Linotype" w:hAnsi="Palatino Linotype" w:cs="Arial"/>
          <w:b/>
          <w:i/>
          <w:noProof/>
          <w:lang w:eastAsia="es-MX"/>
        </w:rPr>
        <w:t>en su caso orientar al solicitante, el o los sujetos obligados competentes</w:t>
      </w:r>
      <w:r w:rsidRPr="008313D2">
        <w:rPr>
          <w:rFonts w:ascii="Palatino Linotype" w:hAnsi="Palatino Linotype" w:cs="Arial"/>
          <w:i/>
          <w:noProof/>
          <w:lang w:eastAsia="es-MX"/>
        </w:rPr>
        <w:t>.</w:t>
      </w:r>
    </w:p>
    <w:p w14:paraId="6D315CBE" w14:textId="77777777" w:rsidR="008313D2" w:rsidRPr="008313D2" w:rsidRDefault="008313D2" w:rsidP="008313D2">
      <w:pPr>
        <w:spacing w:line="360" w:lineRule="auto"/>
        <w:ind w:left="284" w:right="333"/>
        <w:contextualSpacing/>
        <w:jc w:val="both"/>
        <w:rPr>
          <w:rFonts w:ascii="Palatino Linotype" w:hAnsi="Palatino Linotype" w:cs="Arial"/>
          <w:i/>
          <w:noProof/>
        </w:rPr>
      </w:pPr>
      <w:r w:rsidRPr="008313D2">
        <w:rPr>
          <w:rFonts w:ascii="Palatino Linotype" w:hAnsi="Palatino Linotype" w:cs="Arial"/>
          <w:i/>
          <w:noProof/>
        </w:rPr>
        <w:t xml:space="preserve">Si los sujetos obligados son competentes para atender parcialmente la solicitud de acceso a la información, deberá dar respuesta respecto de dicha parte. Respecto de la </w:t>
      </w:r>
      <w:r w:rsidRPr="008313D2">
        <w:rPr>
          <w:rFonts w:ascii="Palatino Linotype" w:hAnsi="Palatino Linotype" w:cs="Arial"/>
          <w:i/>
          <w:noProof/>
        </w:rPr>
        <w:lastRenderedPageBreak/>
        <w:t>información sobre la cual es incompetente se procederá conforme lo señala el párrafo anterior.</w:t>
      </w:r>
    </w:p>
    <w:p w14:paraId="19BFD69E" w14:textId="6E8177D6" w:rsidR="008313D2" w:rsidRDefault="008313D2" w:rsidP="008313D2">
      <w:pPr>
        <w:spacing w:line="360" w:lineRule="auto"/>
        <w:ind w:left="284" w:right="333"/>
        <w:contextualSpacing/>
        <w:jc w:val="both"/>
        <w:rPr>
          <w:rFonts w:ascii="Palatino Linotype" w:hAnsi="Palatino Linotype" w:cs="Arial"/>
          <w:i/>
          <w:noProof/>
        </w:rPr>
      </w:pPr>
      <w:r w:rsidRPr="008313D2">
        <w:rPr>
          <w:rFonts w:ascii="Palatino Linotype" w:hAnsi="Palatino Linotype" w:cs="Arial"/>
          <w:i/>
          <w:noProof/>
        </w:rPr>
        <w:t>Si transcurrido el plazo señalado en el primer párrafo de este artículo, el sujeto obligado no declina la competencia en los términos establecidos, podrá canalizar la solicitud ante el sujeto obligado competente.”</w:t>
      </w:r>
    </w:p>
    <w:p w14:paraId="578D268A" w14:textId="5D0C6F4C" w:rsidR="00E636E4" w:rsidRDefault="00E636E4" w:rsidP="008313D2">
      <w:pPr>
        <w:spacing w:line="360" w:lineRule="auto"/>
        <w:ind w:left="284" w:right="333"/>
        <w:contextualSpacing/>
        <w:jc w:val="both"/>
        <w:rPr>
          <w:rFonts w:ascii="Palatino Linotype" w:hAnsi="Palatino Linotype" w:cs="Arial"/>
          <w:noProof/>
        </w:rPr>
      </w:pPr>
      <w:r>
        <w:rPr>
          <w:rFonts w:ascii="Palatino Linotype" w:hAnsi="Palatino Linotype" w:cs="Arial"/>
          <w:noProof/>
        </w:rPr>
        <w:t>Enfasis añadido</w:t>
      </w:r>
    </w:p>
    <w:p w14:paraId="09C681F1" w14:textId="77777777" w:rsidR="007B2B55" w:rsidRPr="00E636E4" w:rsidRDefault="007B2B55" w:rsidP="008313D2">
      <w:pPr>
        <w:spacing w:line="360" w:lineRule="auto"/>
        <w:ind w:left="284" w:right="333"/>
        <w:contextualSpacing/>
        <w:jc w:val="both"/>
        <w:rPr>
          <w:rFonts w:ascii="Palatino Linotype" w:hAnsi="Palatino Linotype" w:cs="Arial"/>
          <w:noProof/>
        </w:rPr>
      </w:pPr>
    </w:p>
    <w:p w14:paraId="3EB81318" w14:textId="5A95F7BA" w:rsidR="008313D2" w:rsidRDefault="008313D2" w:rsidP="005F1CB1">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Pr>
          <w:rFonts w:ascii="Palatino Linotype" w:hAnsi="Palatino Linotype" w:cs="Arial"/>
          <w:noProof/>
          <w:lang w:eastAsia="es-MX"/>
        </w:rPr>
        <w:t xml:space="preserve">En ese sentido la solicitud de información ingresó el dia cinco (5) de julio de dos mil veintiuno, y la declinación parcial de competencia se realizó en la misma fecha, de modo tal que </w:t>
      </w:r>
      <w:r w:rsidR="00E636E4">
        <w:rPr>
          <w:rFonts w:ascii="Palatino Linotype" w:hAnsi="Palatino Linotype" w:cs="Arial"/>
          <w:noProof/>
          <w:lang w:eastAsia="es-MX"/>
        </w:rPr>
        <w:t>se reitera, se realizó</w:t>
      </w:r>
      <w:r>
        <w:rPr>
          <w:rFonts w:ascii="Palatino Linotype" w:hAnsi="Palatino Linotype" w:cs="Arial"/>
          <w:noProof/>
          <w:lang w:eastAsia="es-MX"/>
        </w:rPr>
        <w:t xml:space="preserve"> en el lapso temporalmente establecido para tal efecto.</w:t>
      </w:r>
    </w:p>
    <w:p w14:paraId="4AF732AC" w14:textId="77777777" w:rsidR="0080648C" w:rsidRDefault="0080648C" w:rsidP="0080648C">
      <w:pPr>
        <w:pStyle w:val="Prrafodelista"/>
        <w:tabs>
          <w:tab w:val="left" w:pos="0"/>
        </w:tabs>
        <w:spacing w:line="360" w:lineRule="auto"/>
        <w:ind w:left="0"/>
        <w:contextualSpacing/>
        <w:jc w:val="both"/>
        <w:rPr>
          <w:rFonts w:ascii="Palatino Linotype" w:hAnsi="Palatino Linotype" w:cs="Arial"/>
          <w:noProof/>
          <w:lang w:eastAsia="es-MX"/>
        </w:rPr>
      </w:pPr>
    </w:p>
    <w:p w14:paraId="37604D72" w14:textId="733C406D" w:rsidR="00283F81" w:rsidRPr="005F1CB1" w:rsidRDefault="008313D2" w:rsidP="005F1CB1">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Pr>
          <w:rFonts w:ascii="Palatino Linotype" w:hAnsi="Palatino Linotype" w:cs="Arial"/>
          <w:noProof/>
          <w:lang w:eastAsia="es-MX"/>
        </w:rPr>
        <w:t>Por otro lado, si bien es cierto</w:t>
      </w:r>
      <w:r w:rsidR="00283F81" w:rsidRPr="00283F81">
        <w:rPr>
          <w:rFonts w:ascii="Palatino Linotype" w:hAnsi="Palatino Linotype" w:cs="Arial"/>
          <w:noProof/>
          <w:lang w:eastAsia="es-MX"/>
        </w:rPr>
        <w:t xml:space="preserve"> que se advierte con claridad que se solicita información de un sujeto obligado diverso al de la </w:t>
      </w:r>
      <w:r w:rsidR="00283F81" w:rsidRPr="005F1CB1">
        <w:rPr>
          <w:rFonts w:ascii="Palatino Linotype" w:hAnsi="Palatino Linotype"/>
          <w:noProof/>
        </w:rPr>
        <w:t>Fiscalía General de Justicia del Estado de México</w:t>
      </w:r>
      <w:r w:rsidR="005F1CB1" w:rsidRPr="005F1CB1">
        <w:rPr>
          <w:rFonts w:ascii="Palatino Linotype" w:hAnsi="Palatino Linotype"/>
          <w:noProof/>
        </w:rPr>
        <w:t xml:space="preserve"> y que</w:t>
      </w:r>
      <w:r w:rsidR="005F1CB1">
        <w:rPr>
          <w:rFonts w:ascii="Palatino Linotype" w:hAnsi="Palatino Linotype"/>
          <w:noProof/>
        </w:rPr>
        <w:t xml:space="preserve"> en ese sentido la orientación a la particular resultó correcta; tambien lo es que </w:t>
      </w:r>
      <w:r w:rsidR="005F1CB1" w:rsidRPr="00F1716D">
        <w:rPr>
          <w:rFonts w:ascii="Palatino Linotype" w:hAnsi="Palatino Linotype"/>
          <w:noProof/>
        </w:rPr>
        <w:t>existen precedentes de recursos de revisión</w:t>
      </w:r>
      <w:r w:rsidR="005F1CB1">
        <w:rPr>
          <w:rFonts w:ascii="Palatino Linotype" w:hAnsi="Palatino Linotype"/>
          <w:noProof/>
        </w:rPr>
        <w:t xml:space="preserve">, en los que las partes son las mismas, de ahí que la solicitante hiciera manifestaciones como: </w:t>
      </w:r>
      <w:r w:rsidR="005F1CB1" w:rsidRPr="005F1CB1">
        <w:rPr>
          <w:rFonts w:ascii="Palatino Linotype" w:hAnsi="Palatino Linotype"/>
          <w:i/>
          <w:noProof/>
        </w:rPr>
        <w:t>“…el INFOEM a dado cuenta de la denuncia entre otros…”</w:t>
      </w:r>
    </w:p>
    <w:p w14:paraId="52BBAC7A" w14:textId="77777777" w:rsidR="005F1CB1" w:rsidRPr="005F1CB1" w:rsidRDefault="005F1CB1" w:rsidP="005F1CB1">
      <w:pPr>
        <w:pStyle w:val="Prrafodelista"/>
        <w:rPr>
          <w:rFonts w:ascii="Palatino Linotype" w:hAnsi="Palatino Linotype" w:cs="Arial"/>
          <w:noProof/>
          <w:lang w:eastAsia="es-MX"/>
        </w:rPr>
      </w:pPr>
    </w:p>
    <w:p w14:paraId="4B2B2F20" w14:textId="4397D021" w:rsidR="005F1CB1" w:rsidRDefault="005F1CB1" w:rsidP="00F1716D">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sidRPr="006205C4">
        <w:rPr>
          <w:rFonts w:ascii="Palatino Linotype" w:hAnsi="Palatino Linotype" w:cs="Arial"/>
          <w:noProof/>
          <w:lang w:eastAsia="es-MX"/>
        </w:rPr>
        <w:t>En ese contexto, se tiene registro de</w:t>
      </w:r>
      <w:r w:rsidR="00F1716D">
        <w:rPr>
          <w:rFonts w:ascii="Palatino Linotype" w:hAnsi="Palatino Linotype" w:cs="Arial"/>
          <w:noProof/>
          <w:lang w:eastAsia="es-MX"/>
        </w:rPr>
        <w:t>l</w:t>
      </w:r>
      <w:r w:rsidRPr="006205C4">
        <w:rPr>
          <w:rFonts w:ascii="Palatino Linotype" w:hAnsi="Palatino Linotype" w:cs="Arial"/>
          <w:noProof/>
          <w:lang w:eastAsia="es-MX"/>
        </w:rPr>
        <w:t xml:space="preserve"> </w:t>
      </w:r>
      <w:r w:rsidR="006205C4" w:rsidRPr="006205C4">
        <w:rPr>
          <w:rFonts w:ascii="Palatino Linotype" w:hAnsi="Palatino Linotype" w:cs="Arial"/>
          <w:noProof/>
          <w:lang w:eastAsia="es-MX"/>
        </w:rPr>
        <w:t>antecedente</w:t>
      </w:r>
      <w:r w:rsidR="00F1716D">
        <w:rPr>
          <w:rFonts w:ascii="Palatino Linotype" w:hAnsi="Palatino Linotype" w:cs="Arial"/>
          <w:noProof/>
          <w:lang w:eastAsia="es-MX"/>
        </w:rPr>
        <w:t xml:space="preserve"> </w:t>
      </w:r>
      <w:r w:rsidR="00F1716D" w:rsidRPr="00F1716D">
        <w:rPr>
          <w:rFonts w:ascii="Palatino Linotype" w:hAnsi="Palatino Linotype" w:cs="Arial"/>
          <w:noProof/>
          <w:lang w:eastAsia="es-MX"/>
        </w:rPr>
        <w:t>02926/INFOEM/IP/RR/2021</w:t>
      </w:r>
      <w:r w:rsidRPr="006205C4">
        <w:rPr>
          <w:rFonts w:ascii="Palatino Linotype" w:hAnsi="Palatino Linotype" w:cs="Arial"/>
          <w:noProof/>
          <w:lang w:eastAsia="es-MX"/>
        </w:rPr>
        <w:t xml:space="preserve"> en donde el </w:t>
      </w:r>
      <w:r w:rsidRPr="006205C4">
        <w:rPr>
          <w:rFonts w:ascii="Palatino Linotype" w:hAnsi="Palatino Linotype" w:cs="Arial"/>
          <w:b/>
          <w:noProof/>
          <w:lang w:eastAsia="es-MX"/>
        </w:rPr>
        <w:t>SUJETO OBLIGADO</w:t>
      </w:r>
      <w:r w:rsidRPr="006205C4">
        <w:rPr>
          <w:rFonts w:ascii="Palatino Linotype" w:hAnsi="Palatino Linotype" w:cs="Arial"/>
          <w:noProof/>
          <w:lang w:eastAsia="es-MX"/>
        </w:rPr>
        <w:t xml:space="preserve"> </w:t>
      </w:r>
      <w:r w:rsidR="006205C4" w:rsidRPr="006205C4">
        <w:rPr>
          <w:rFonts w:ascii="Palatino Linotype" w:hAnsi="Palatino Linotype" w:cs="Arial"/>
          <w:noProof/>
          <w:lang w:eastAsia="es-MX"/>
        </w:rPr>
        <w:t xml:space="preserve">manifestó expresamente que localizó una denuncia formulada por una persona con el mismo nombre que marca la solicitud de información y de la cual, informó que fue ingresada a través del Sistema de Atención Mexiquense, que posteriormente se turnó al Órgano Interno de Control </w:t>
      </w:r>
      <w:r w:rsidR="006205C4" w:rsidRPr="006205C4">
        <w:rPr>
          <w:rFonts w:ascii="Palatino Linotype" w:hAnsi="Palatino Linotype" w:cs="Arial"/>
          <w:noProof/>
          <w:lang w:eastAsia="es-MX"/>
        </w:rPr>
        <w:lastRenderedPageBreak/>
        <w:t xml:space="preserve">del Sujeto Obligado, quién a través de su área de Atención Ciudadana, Denuncias y Auditoria, realizó el proceso correspondiente; el cual involucraba que la </w:t>
      </w:r>
      <w:r w:rsidR="004E70E5" w:rsidRPr="004E70E5">
        <w:rPr>
          <w:rFonts w:ascii="Palatino Linotype" w:hAnsi="Palatino Linotype" w:cs="Arial"/>
          <w:b/>
          <w:noProof/>
          <w:lang w:eastAsia="es-MX"/>
        </w:rPr>
        <w:t>RECURRENTE</w:t>
      </w:r>
      <w:r w:rsidR="006205C4" w:rsidRPr="006205C4">
        <w:rPr>
          <w:rFonts w:ascii="Palatino Linotype" w:hAnsi="Palatino Linotype" w:cs="Arial"/>
          <w:noProof/>
          <w:lang w:eastAsia="es-MX"/>
        </w:rPr>
        <w:t xml:space="preserve"> realizara algunas aclaraciones sobre modo, tiempo y lugar relacionadas con su denuncia, que en atención a ello, intentó localizarla y que no logró concretar comunicación con ella; lo que derivó en que se determinara una Acción de Mejora al Fiscal Regional de Tlalnepantla para que atendiera el caso particular y que instruyera a su personal para que en todo momento prevaleciera en su ejercicio los</w:t>
      </w:r>
      <w:r w:rsidR="006205C4">
        <w:rPr>
          <w:rFonts w:ascii="Palatino Linotype" w:hAnsi="Palatino Linotype" w:cs="Arial"/>
          <w:noProof/>
          <w:lang w:eastAsia="es-MX"/>
        </w:rPr>
        <w:t xml:space="preserve"> </w:t>
      </w:r>
      <w:r w:rsidR="00843518">
        <w:rPr>
          <w:rFonts w:ascii="Palatino Linotype" w:hAnsi="Palatino Linotype" w:cs="Arial"/>
          <w:noProof/>
          <w:lang w:eastAsia="es-MX"/>
        </w:rPr>
        <w:t>principios institucionales, demostrandose que el mismo concluyó y procediendose a</w:t>
      </w:r>
      <w:r w:rsidR="00843518" w:rsidRPr="00843518">
        <w:rPr>
          <w:rFonts w:ascii="Palatino Linotype" w:hAnsi="Palatino Linotype" w:cs="Arial"/>
          <w:b/>
          <w:noProof/>
          <w:lang w:eastAsia="es-MX"/>
        </w:rPr>
        <w:t xml:space="preserve"> </w:t>
      </w:r>
      <w:r w:rsidR="00843518" w:rsidRPr="00843518">
        <w:rPr>
          <w:rFonts w:ascii="Palatino Linotype" w:hAnsi="Palatino Linotype" w:cs="Arial"/>
          <w:noProof/>
          <w:lang w:eastAsia="es-MX"/>
        </w:rPr>
        <w:t>ordenar su entrega</w:t>
      </w:r>
      <w:r w:rsidR="004E70E5">
        <w:rPr>
          <w:rFonts w:ascii="Palatino Linotype" w:hAnsi="Palatino Linotype" w:cs="Arial"/>
          <w:noProof/>
          <w:lang w:eastAsia="es-MX"/>
        </w:rPr>
        <w:t xml:space="preserve"> por ya estar concluido</w:t>
      </w:r>
      <w:r w:rsidR="00843518" w:rsidRPr="00843518">
        <w:rPr>
          <w:rFonts w:ascii="Palatino Linotype" w:hAnsi="Palatino Linotype" w:cs="Arial"/>
          <w:noProof/>
          <w:lang w:eastAsia="es-MX"/>
        </w:rPr>
        <w:t>.</w:t>
      </w:r>
    </w:p>
    <w:p w14:paraId="143B8B48" w14:textId="77777777" w:rsidR="00843518" w:rsidRPr="00843518" w:rsidRDefault="00843518" w:rsidP="00843518">
      <w:pPr>
        <w:pStyle w:val="Prrafodelista"/>
        <w:rPr>
          <w:rFonts w:ascii="Palatino Linotype" w:hAnsi="Palatino Linotype" w:cs="Arial"/>
          <w:noProof/>
          <w:lang w:eastAsia="es-MX"/>
        </w:rPr>
      </w:pPr>
    </w:p>
    <w:p w14:paraId="7D53AAC0" w14:textId="653818EA" w:rsidR="006205C4" w:rsidRDefault="006205C4" w:rsidP="00BB651E">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sidRPr="006205C4">
        <w:rPr>
          <w:rFonts w:ascii="Palatino Linotype" w:hAnsi="Palatino Linotype" w:cs="Arial"/>
          <w:noProof/>
          <w:lang w:eastAsia="es-MX"/>
        </w:rPr>
        <w:t>Asimismo que respecto al expediente correspondiente a la denuncia, culminó en la aplicación de una Acción de Mejora al Fiscal Regional de Tlalnepantla, por lo que, se puede determinar que el procedimiento ya fue concluido y con ello, se tiene que el expediente en cuestión también se encuentra concluido, por lo que es viable su entrega en versión pública, ello en el entendido de que dicho expediente se forma a partir de la queja formulada y entonces se debe tener registro de los diversos documentos que a partir de dicha denuncia se generaron y en consecuencia contar con documentales que conforman las acciones que fueron implementadas y que derivaron en la</w:t>
      </w:r>
      <w:r>
        <w:rPr>
          <w:rFonts w:ascii="Palatino Linotype" w:hAnsi="Palatino Linotype" w:cs="Arial"/>
          <w:noProof/>
          <w:lang w:eastAsia="es-MX"/>
        </w:rPr>
        <w:t xml:space="preserve"> </w:t>
      </w:r>
      <w:r w:rsidRPr="006205C4">
        <w:rPr>
          <w:rFonts w:ascii="Palatino Linotype" w:hAnsi="Palatino Linotype" w:cs="Arial"/>
          <w:noProof/>
          <w:lang w:eastAsia="es-MX"/>
        </w:rPr>
        <w:t>integración de dicho expediente.</w:t>
      </w:r>
    </w:p>
    <w:p w14:paraId="652518B5" w14:textId="77777777" w:rsidR="006205C4" w:rsidRPr="006205C4" w:rsidRDefault="006205C4" w:rsidP="006205C4">
      <w:pPr>
        <w:pStyle w:val="Prrafodelista"/>
        <w:rPr>
          <w:rFonts w:ascii="Palatino Linotype" w:hAnsi="Palatino Linotype" w:cs="Arial"/>
          <w:noProof/>
          <w:lang w:eastAsia="es-MX"/>
        </w:rPr>
      </w:pPr>
    </w:p>
    <w:p w14:paraId="14A4E81E" w14:textId="49C81D05" w:rsidR="006205C4" w:rsidRPr="00FE31C3" w:rsidRDefault="006205C4" w:rsidP="00FF149C">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sidRPr="00FE31C3">
        <w:rPr>
          <w:rFonts w:ascii="Palatino Linotype" w:hAnsi="Palatino Linotype" w:cs="Arial"/>
          <w:noProof/>
          <w:lang w:eastAsia="es-MX"/>
        </w:rPr>
        <w:t>Así pues, en atención a que el procedimiento concluyó y del cual, se determinó únicamente iniciar una acción de mejora al Fiscal Regional, result</w:t>
      </w:r>
      <w:r w:rsidR="0080648C" w:rsidRPr="00FE31C3">
        <w:rPr>
          <w:rFonts w:ascii="Palatino Linotype" w:hAnsi="Palatino Linotype" w:cs="Arial"/>
          <w:noProof/>
          <w:lang w:eastAsia="es-MX"/>
        </w:rPr>
        <w:t>ó</w:t>
      </w:r>
      <w:r w:rsidRPr="00FE31C3">
        <w:rPr>
          <w:rFonts w:ascii="Palatino Linotype" w:hAnsi="Palatino Linotype" w:cs="Arial"/>
          <w:noProof/>
          <w:lang w:eastAsia="es-MX"/>
        </w:rPr>
        <w:t xml:space="preserve"> procedente la entrega del expediente en versión pública, acompañada del</w:t>
      </w:r>
      <w:r w:rsidR="00BB651E" w:rsidRPr="00FE31C3">
        <w:rPr>
          <w:rFonts w:ascii="Palatino Linotype" w:hAnsi="Palatino Linotype" w:cs="Arial"/>
          <w:noProof/>
          <w:lang w:eastAsia="es-MX"/>
        </w:rPr>
        <w:t xml:space="preserve"> </w:t>
      </w:r>
      <w:r w:rsidRPr="00FE31C3">
        <w:rPr>
          <w:rFonts w:ascii="Palatino Linotype" w:hAnsi="Palatino Linotype" w:cs="Arial"/>
          <w:noProof/>
          <w:lang w:eastAsia="es-MX"/>
        </w:rPr>
        <w:t xml:space="preserve">acuerdo que para tales efectos emita su Comité de Transparencia de conformidad con los </w:t>
      </w:r>
      <w:r w:rsidRPr="00FE31C3">
        <w:rPr>
          <w:rFonts w:ascii="Palatino Linotype" w:hAnsi="Palatino Linotype" w:cs="Arial"/>
          <w:noProof/>
          <w:lang w:eastAsia="es-MX"/>
        </w:rPr>
        <w:lastRenderedPageBreak/>
        <w:t>artículos 49, fracciones II y VIII, 143, fracción I y 149 de la Ley de Transparencia y Acceso a la Información Pública de</w:t>
      </w:r>
      <w:r w:rsidR="00E636E4" w:rsidRPr="00FE31C3">
        <w:rPr>
          <w:rFonts w:ascii="Palatino Linotype" w:hAnsi="Palatino Linotype" w:cs="Arial"/>
          <w:noProof/>
          <w:lang w:eastAsia="es-MX"/>
        </w:rPr>
        <w:t xml:space="preserve">l Estado de México y Municipios; o bien </w:t>
      </w:r>
      <w:r w:rsidR="00E636E4" w:rsidRPr="00FE31C3">
        <w:rPr>
          <w:rFonts w:ascii="Palatino Linotype" w:hAnsi="Palatino Linotype"/>
        </w:rPr>
        <w:t>a fin de garantizar un po</w:t>
      </w:r>
      <w:r w:rsidR="00FE31C3">
        <w:rPr>
          <w:rFonts w:ascii="Palatino Linotype" w:hAnsi="Palatino Linotype"/>
        </w:rPr>
        <w:t>sible acceso a datos personales</w:t>
      </w:r>
      <w:r w:rsidR="00E636E4" w:rsidRPr="00FE31C3">
        <w:rPr>
          <w:rFonts w:ascii="Palatino Linotype" w:hAnsi="Palatino Linotype"/>
        </w:rPr>
        <w:t>.</w:t>
      </w:r>
    </w:p>
    <w:p w14:paraId="44BDBF9B" w14:textId="77777777" w:rsidR="00BB651E" w:rsidRPr="00BB651E" w:rsidRDefault="00BB651E" w:rsidP="00BB651E">
      <w:pPr>
        <w:pStyle w:val="Prrafodelista"/>
        <w:rPr>
          <w:rFonts w:ascii="Palatino Linotype" w:hAnsi="Palatino Linotype" w:cs="Arial"/>
          <w:noProof/>
          <w:lang w:eastAsia="es-MX"/>
        </w:rPr>
      </w:pPr>
    </w:p>
    <w:p w14:paraId="035E763F" w14:textId="49A55C7F" w:rsidR="00BB651E" w:rsidRPr="00542CD6" w:rsidRDefault="00BB651E" w:rsidP="00BB651E">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Pr>
          <w:rFonts w:ascii="Palatino Linotype" w:hAnsi="Palatino Linotype" w:cs="Arial"/>
          <w:noProof/>
          <w:lang w:eastAsia="es-MX"/>
        </w:rPr>
        <w:t>No pasa desapercibido mencionar que s</w:t>
      </w:r>
      <w:r w:rsidRPr="00BB651E">
        <w:rPr>
          <w:rFonts w:ascii="Palatino Linotype" w:hAnsi="Palatino Linotype" w:cs="Arial"/>
          <w:noProof/>
          <w:lang w:eastAsia="es-MX"/>
        </w:rPr>
        <w:t>i bien, el asunto de merito, debe ceñirse a las constancias que integran el expediente electronico en que se actua; tambien lo es que lo anterior corresponde a</w:t>
      </w:r>
      <w:r w:rsidRPr="00BB651E">
        <w:rPr>
          <w:rFonts w:ascii="Palatino Linotype" w:eastAsia="MS Mincho" w:hAnsi="Palatino Linotype" w:cstheme="majorBidi"/>
        </w:rPr>
        <w:t xml:space="preserve"> un indicio y un hecho notorio que permite generar una convicción sobre la existencia de la información</w:t>
      </w:r>
      <w:r w:rsidR="00542CD6">
        <w:rPr>
          <w:rFonts w:ascii="Palatino Linotype" w:eastAsia="MS Mincho" w:hAnsi="Palatino Linotype" w:cstheme="majorBidi"/>
        </w:rPr>
        <w:t>, mismo que ya fue notificado y consta en el SAIMEX.</w:t>
      </w:r>
    </w:p>
    <w:p w14:paraId="0A3C19EC" w14:textId="77777777" w:rsidR="00542CD6" w:rsidRPr="00542CD6" w:rsidRDefault="00542CD6" w:rsidP="00542CD6">
      <w:pPr>
        <w:pStyle w:val="Prrafodelista"/>
        <w:rPr>
          <w:rFonts w:ascii="Palatino Linotype" w:hAnsi="Palatino Linotype" w:cs="Arial"/>
          <w:noProof/>
          <w:lang w:eastAsia="es-MX"/>
        </w:rPr>
      </w:pPr>
    </w:p>
    <w:p w14:paraId="4BD7D9C5" w14:textId="4BBF66F1" w:rsidR="00E636E4" w:rsidRDefault="0080648C" w:rsidP="0080648C">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Pr>
          <w:rFonts w:ascii="Palatino Linotype" w:hAnsi="Palatino Linotype" w:cs="Arial"/>
          <w:noProof/>
          <w:lang w:eastAsia="es-MX"/>
        </w:rPr>
        <w:t xml:space="preserve">Seguidamente, deviene la solicitud de información relaiva a: </w:t>
      </w:r>
      <w:r w:rsidRPr="0080648C">
        <w:rPr>
          <w:rFonts w:ascii="Palatino Linotype" w:hAnsi="Palatino Linotype" w:cs="Arial"/>
          <w:noProof/>
          <w:lang w:eastAsia="es-MX"/>
        </w:rPr>
        <w:t>Copia del expediente de la Contraloría del Estado en contra de la persona referida en la solicitud de información.</w:t>
      </w:r>
    </w:p>
    <w:p w14:paraId="78B313B9" w14:textId="77777777" w:rsidR="0080648C" w:rsidRPr="0080648C" w:rsidRDefault="0080648C" w:rsidP="0080648C">
      <w:pPr>
        <w:pStyle w:val="Prrafodelista"/>
        <w:rPr>
          <w:rFonts w:ascii="Palatino Linotype" w:hAnsi="Palatino Linotype" w:cs="Arial"/>
          <w:noProof/>
          <w:lang w:eastAsia="es-MX"/>
        </w:rPr>
      </w:pPr>
    </w:p>
    <w:p w14:paraId="2EA12FCA" w14:textId="4E9BEB40" w:rsidR="0080648C" w:rsidRDefault="0080648C" w:rsidP="0080648C">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Pr>
          <w:rFonts w:ascii="Palatino Linotype" w:hAnsi="Palatino Linotype" w:cs="Arial"/>
          <w:noProof/>
          <w:lang w:eastAsia="es-MX"/>
        </w:rPr>
        <w:t xml:space="preserve">Dicha solicitud de información guarda relación con la anteriormente analizada, pues </w:t>
      </w:r>
      <w:r w:rsidR="00F1716D">
        <w:rPr>
          <w:rFonts w:ascii="Palatino Linotype" w:hAnsi="Palatino Linotype" w:cs="Arial"/>
          <w:noProof/>
          <w:lang w:eastAsia="es-MX"/>
        </w:rPr>
        <w:t>del expediente propiamente es que se pueden</w:t>
      </w:r>
      <w:r>
        <w:rPr>
          <w:rFonts w:ascii="Palatino Linotype" w:hAnsi="Palatino Linotype" w:cs="Arial"/>
          <w:noProof/>
          <w:lang w:eastAsia="es-MX"/>
        </w:rPr>
        <w:t xml:space="preserve"> conocer los oficios girados, asi como las acciones realizadas, </w:t>
      </w:r>
      <w:r w:rsidR="00F1716D">
        <w:rPr>
          <w:rFonts w:ascii="Palatino Linotype" w:hAnsi="Palatino Linotype" w:cs="Arial"/>
          <w:noProof/>
          <w:lang w:eastAsia="es-MX"/>
        </w:rPr>
        <w:t>por lo que al ser entregado</w:t>
      </w:r>
      <w:r>
        <w:rPr>
          <w:rFonts w:ascii="Palatino Linotype" w:hAnsi="Palatino Linotype" w:cs="Arial"/>
          <w:noProof/>
          <w:lang w:eastAsia="es-MX"/>
        </w:rPr>
        <w:t xml:space="preserve"> el expediente que se generó con motivo de la denuncia ingresada, el punto de merito</w:t>
      </w:r>
      <w:r w:rsidR="00F1716D">
        <w:rPr>
          <w:rFonts w:ascii="Palatino Linotype" w:hAnsi="Palatino Linotype" w:cs="Arial"/>
          <w:noProof/>
          <w:lang w:eastAsia="es-MX"/>
        </w:rPr>
        <w:t xml:space="preserve"> tambien queda colmado</w:t>
      </w:r>
      <w:r>
        <w:rPr>
          <w:rFonts w:ascii="Palatino Linotype" w:hAnsi="Palatino Linotype" w:cs="Arial"/>
          <w:noProof/>
          <w:lang w:eastAsia="es-MX"/>
        </w:rPr>
        <w:t>.</w:t>
      </w:r>
    </w:p>
    <w:p w14:paraId="14446508" w14:textId="77777777" w:rsidR="0080648C" w:rsidRPr="0080648C" w:rsidRDefault="0080648C" w:rsidP="0080648C">
      <w:pPr>
        <w:pStyle w:val="Prrafodelista"/>
        <w:rPr>
          <w:rFonts w:ascii="Palatino Linotype" w:hAnsi="Palatino Linotype" w:cs="Arial"/>
          <w:noProof/>
          <w:lang w:eastAsia="es-MX"/>
        </w:rPr>
      </w:pPr>
    </w:p>
    <w:p w14:paraId="2362A57D" w14:textId="79AA07BD" w:rsidR="00DA6C24" w:rsidRPr="00E5512F" w:rsidRDefault="00C82000" w:rsidP="00DA6C24">
      <w:pPr>
        <w:pStyle w:val="Ttulo2"/>
        <w:spacing w:before="0" w:line="360" w:lineRule="auto"/>
        <w:rPr>
          <w:rFonts w:ascii="Palatino Linotype" w:hAnsi="Palatino Linotype"/>
          <w:b/>
          <w:color w:val="auto"/>
          <w:sz w:val="24"/>
          <w:szCs w:val="24"/>
        </w:rPr>
      </w:pPr>
      <w:bookmarkStart w:id="229" w:name="_Toc84352990"/>
      <w:bookmarkStart w:id="230" w:name="_Toc84445246"/>
      <w:r>
        <w:rPr>
          <w:rFonts w:ascii="Palatino Linotype" w:hAnsi="Palatino Linotype"/>
          <w:b/>
          <w:color w:val="auto"/>
          <w:sz w:val="24"/>
          <w:szCs w:val="24"/>
        </w:rPr>
        <w:t>QUINT</w:t>
      </w:r>
      <w:r w:rsidR="00DA6C24" w:rsidRPr="00E5512F">
        <w:rPr>
          <w:rFonts w:ascii="Palatino Linotype" w:hAnsi="Palatino Linotype"/>
          <w:b/>
          <w:color w:val="auto"/>
          <w:sz w:val="24"/>
          <w:szCs w:val="24"/>
        </w:rPr>
        <w:t>O. De la versión pública</w:t>
      </w:r>
      <w:bookmarkEnd w:id="229"/>
      <w:bookmarkEnd w:id="230"/>
    </w:p>
    <w:p w14:paraId="1A73649C" w14:textId="77777777" w:rsidR="00DA6C24" w:rsidRPr="00E5512F" w:rsidRDefault="00DA6C24" w:rsidP="00DA6C24">
      <w:pPr>
        <w:spacing w:line="360" w:lineRule="auto"/>
        <w:rPr>
          <w:rFonts w:ascii="Palatino Linotype" w:hAnsi="Palatino Linotype"/>
          <w:lang w:eastAsia="en-US"/>
        </w:rPr>
      </w:pPr>
    </w:p>
    <w:p w14:paraId="57E770FD" w14:textId="094EE0EB" w:rsidR="00DA6C24" w:rsidRDefault="00DA6C24" w:rsidP="00DA6C24">
      <w:pPr>
        <w:pStyle w:val="Prrafodelista"/>
        <w:numPr>
          <w:ilvl w:val="0"/>
          <w:numId w:val="7"/>
        </w:numPr>
        <w:tabs>
          <w:tab w:val="left" w:pos="0"/>
        </w:tabs>
        <w:spacing w:line="360" w:lineRule="auto"/>
        <w:ind w:left="0" w:firstLine="0"/>
        <w:contextualSpacing/>
        <w:jc w:val="both"/>
        <w:rPr>
          <w:rFonts w:ascii="Palatino Linotype" w:hAnsi="Palatino Linotype"/>
        </w:rPr>
      </w:pPr>
      <w:r w:rsidRPr="00E5512F">
        <w:rPr>
          <w:rFonts w:ascii="Palatino Linotype" w:hAnsi="Palatino Linotype"/>
        </w:rPr>
        <w:t xml:space="preserve">Debe destacarse que la información que se ha tenido a bien ordenar, dada su propia y especial naturaleza, </w:t>
      </w:r>
      <w:r w:rsidR="00C82000">
        <w:rPr>
          <w:rFonts w:ascii="Palatino Linotype" w:hAnsi="Palatino Linotype"/>
        </w:rPr>
        <w:t>contiene</w:t>
      </w:r>
      <w:r w:rsidRPr="00E5512F">
        <w:rPr>
          <w:rFonts w:ascii="Palatino Linotype" w:hAnsi="Palatino Linotype"/>
        </w:rPr>
        <w:t xml:space="preserve"> datos personales susceptibles de ser protegidos mediante una versión pública, la cual deberá estar soportada por el Acta </w:t>
      </w:r>
      <w:r w:rsidRPr="00E5512F">
        <w:rPr>
          <w:rFonts w:ascii="Palatino Linotype" w:hAnsi="Palatino Linotype"/>
        </w:rPr>
        <w:lastRenderedPageBreak/>
        <w:t xml:space="preserve">del Comité de Transparencia que se emita para tal efecto, debiéndola poner a disposición del hoy </w:t>
      </w:r>
      <w:r w:rsidRPr="00E5512F">
        <w:rPr>
          <w:rFonts w:ascii="Palatino Linotype" w:hAnsi="Palatino Linotype"/>
          <w:b/>
        </w:rPr>
        <w:t>RECURRENTE</w:t>
      </w:r>
      <w:r w:rsidRPr="00E5512F">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14:paraId="06D572E1" w14:textId="77777777" w:rsidR="00F22C5B" w:rsidRPr="00E5512F" w:rsidRDefault="00F22C5B" w:rsidP="00F22C5B">
      <w:pPr>
        <w:pStyle w:val="Prrafodelista"/>
        <w:tabs>
          <w:tab w:val="left" w:pos="0"/>
        </w:tabs>
        <w:spacing w:line="360" w:lineRule="auto"/>
        <w:ind w:left="0"/>
        <w:contextualSpacing/>
        <w:jc w:val="both"/>
        <w:rPr>
          <w:rFonts w:ascii="Palatino Linotype" w:hAnsi="Palatino Linotype"/>
        </w:rPr>
      </w:pPr>
    </w:p>
    <w:p w14:paraId="79382FCE" w14:textId="77777777" w:rsidR="00DA6C24" w:rsidRPr="00E5512F" w:rsidRDefault="00DA6C24" w:rsidP="00DA6C24">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5512F">
        <w:rPr>
          <w:rFonts w:ascii="Palatino Linotype" w:eastAsia="MS Gothic" w:hAnsi="Palatino Linotype"/>
          <w:vertAlign w:val="superscript"/>
        </w:rPr>
        <w:footnoteReference w:id="5"/>
      </w:r>
      <w:r w:rsidRPr="00E5512F">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5512F">
        <w:rPr>
          <w:rFonts w:ascii="Palatino Linotype" w:eastAsia="MS Gothic" w:hAnsi="Palatino Linotype"/>
          <w:vertAlign w:val="superscript"/>
        </w:rPr>
        <w:footnoteReference w:id="6"/>
      </w:r>
      <w:r w:rsidRPr="00E5512F">
        <w:rPr>
          <w:rFonts w:ascii="Palatino Linotype" w:eastAsia="MS Gothic" w:hAnsi="Palatino Linotype"/>
        </w:rPr>
        <w:t xml:space="preserve"> En este caso, la clasificación total o parcial de la información es un </w:t>
      </w:r>
      <w:r w:rsidRPr="00E5512F">
        <w:rPr>
          <w:rFonts w:ascii="Palatino Linotype" w:eastAsia="MS Gothic" w:hAnsi="Palatino Linotype"/>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B8EEC44"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350AE56A" w14:textId="77777777" w:rsidR="00DA6C24" w:rsidRPr="00E5512F" w:rsidRDefault="00DA6C24" w:rsidP="00DA6C24">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E0FDEF5"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41E959D6" w14:textId="77777777" w:rsidR="00DA6C24" w:rsidRPr="00E5512F" w:rsidRDefault="00DA6C24" w:rsidP="00DA6C24">
      <w:pPr>
        <w:pStyle w:val="Prrafodelista"/>
        <w:numPr>
          <w:ilvl w:val="0"/>
          <w:numId w:val="21"/>
        </w:numPr>
        <w:tabs>
          <w:tab w:val="left" w:pos="142"/>
          <w:tab w:val="left" w:pos="284"/>
          <w:tab w:val="left" w:pos="426"/>
        </w:tabs>
        <w:spacing w:line="360" w:lineRule="auto"/>
        <w:contextualSpacing/>
        <w:jc w:val="both"/>
        <w:outlineLvl w:val="2"/>
        <w:rPr>
          <w:rFonts w:ascii="Palatino Linotype" w:hAnsi="Palatino Linotype" w:cs="Arial"/>
          <w:b/>
        </w:rPr>
      </w:pPr>
      <w:bookmarkStart w:id="231" w:name="_Toc51863315"/>
      <w:bookmarkStart w:id="232" w:name="_Toc52444649"/>
      <w:bookmarkStart w:id="233" w:name="_Toc57154368"/>
      <w:bookmarkStart w:id="234" w:name="_Toc65170174"/>
      <w:bookmarkStart w:id="235" w:name="_Toc66371800"/>
      <w:bookmarkStart w:id="236" w:name="_Toc67584835"/>
      <w:bookmarkStart w:id="237" w:name="_Toc70070911"/>
      <w:bookmarkStart w:id="238" w:name="_Toc70593358"/>
      <w:bookmarkStart w:id="239" w:name="_Toc71290717"/>
      <w:bookmarkStart w:id="240" w:name="_Toc71291223"/>
      <w:bookmarkStart w:id="241" w:name="_Toc71674122"/>
      <w:bookmarkStart w:id="242" w:name="_Toc83128591"/>
      <w:bookmarkStart w:id="243" w:name="_Toc84352903"/>
      <w:bookmarkStart w:id="244" w:name="_Toc84352991"/>
      <w:bookmarkStart w:id="245" w:name="_Toc84445247"/>
      <w:r w:rsidRPr="00E5512F">
        <w:rPr>
          <w:rFonts w:ascii="Palatino Linotype" w:hAnsi="Palatino Linotype" w:cs="Arial"/>
          <w:b/>
        </w:rPr>
        <w:t>Requisitos previos.</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302831E6" w14:textId="77777777" w:rsidR="00DA6C24" w:rsidRPr="00E5512F" w:rsidRDefault="00DA6C24" w:rsidP="00DA6C24">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E5512F">
        <w:rPr>
          <w:rFonts w:ascii="Palatino Linotype" w:eastAsia="MS Gothic" w:hAnsi="Palatino Linotype"/>
        </w:rPr>
        <w:lastRenderedPageBreak/>
        <w:t>póliza, entre otros), señalando el supuesto de clasificación (confidencialidad o reserva).</w:t>
      </w:r>
    </w:p>
    <w:p w14:paraId="110EFF27"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075F304C" w14:textId="77777777" w:rsidR="00DA6C24" w:rsidRPr="00E5512F" w:rsidRDefault="00DA6C24" w:rsidP="00DA6C24">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9CC7EC4" w14:textId="77777777" w:rsidR="00DA6C24" w:rsidRPr="00E5512F" w:rsidRDefault="00DA6C24" w:rsidP="00DA6C24">
      <w:pPr>
        <w:pStyle w:val="Prrafodelista"/>
        <w:spacing w:line="360" w:lineRule="auto"/>
        <w:rPr>
          <w:rFonts w:ascii="Palatino Linotype" w:hAnsi="Palatino Linotype" w:cs="Arial"/>
        </w:rPr>
      </w:pPr>
    </w:p>
    <w:p w14:paraId="65281704" w14:textId="77777777" w:rsidR="00DA6C24" w:rsidRPr="00E5512F" w:rsidRDefault="00DA6C24" w:rsidP="00DA6C24">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El último de estos requisitos previos consiste en que no se pueden emitir acuerdos de carácter general ni particular, según lo disponen los artículos 134 y 108 de la Ley Estatal y de la Ley General, respectivamente, esto es, </w:t>
      </w:r>
      <w:r w:rsidRPr="00E5512F">
        <w:rPr>
          <w:rFonts w:ascii="Palatino Linotype" w:eastAsia="MS Gothic" w:hAnsi="Palatino Linotype"/>
          <w:b/>
          <w:u w:val="single"/>
        </w:rPr>
        <w:t>no se puede hacer un acuerdo para clasificar de manera general todos los documentos de un expediente o área</w:t>
      </w:r>
      <w:r w:rsidRPr="00E5512F">
        <w:rPr>
          <w:rFonts w:ascii="Palatino Linotype" w:eastAsia="MS Gothic" w:hAnsi="Palatino Linotype"/>
          <w:b/>
        </w:rPr>
        <w:t xml:space="preserve">,  </w:t>
      </w:r>
      <w:r w:rsidRPr="00E5512F">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4E07F148"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21C04886" w14:textId="77777777" w:rsidR="00DA6C24" w:rsidRPr="00E5512F" w:rsidRDefault="00DA6C24" w:rsidP="00DA6C24">
      <w:pPr>
        <w:pStyle w:val="Prrafodelista"/>
        <w:numPr>
          <w:ilvl w:val="0"/>
          <w:numId w:val="21"/>
        </w:numPr>
        <w:tabs>
          <w:tab w:val="left" w:pos="142"/>
          <w:tab w:val="left" w:pos="284"/>
          <w:tab w:val="left" w:pos="426"/>
        </w:tabs>
        <w:spacing w:line="360" w:lineRule="auto"/>
        <w:contextualSpacing/>
        <w:jc w:val="both"/>
        <w:outlineLvl w:val="2"/>
        <w:rPr>
          <w:rFonts w:ascii="Palatino Linotype" w:hAnsi="Palatino Linotype" w:cs="Arial"/>
          <w:b/>
        </w:rPr>
      </w:pPr>
      <w:bookmarkStart w:id="246" w:name="_Toc51863316"/>
      <w:bookmarkStart w:id="247" w:name="_Toc52444650"/>
      <w:bookmarkStart w:id="248" w:name="_Toc57154369"/>
      <w:bookmarkStart w:id="249" w:name="_Toc65170175"/>
      <w:bookmarkStart w:id="250" w:name="_Toc66371801"/>
      <w:bookmarkStart w:id="251" w:name="_Toc67584836"/>
      <w:bookmarkStart w:id="252" w:name="_Toc70070912"/>
      <w:bookmarkStart w:id="253" w:name="_Toc70593359"/>
      <w:bookmarkStart w:id="254" w:name="_Toc71290718"/>
      <w:bookmarkStart w:id="255" w:name="_Toc71291224"/>
      <w:bookmarkStart w:id="256" w:name="_Toc71674123"/>
      <w:bookmarkStart w:id="257" w:name="_Toc83128592"/>
      <w:bookmarkStart w:id="258" w:name="_Toc84352904"/>
      <w:bookmarkStart w:id="259" w:name="_Toc84352992"/>
      <w:bookmarkStart w:id="260" w:name="_Toc84445248"/>
      <w:r w:rsidRPr="00E5512F">
        <w:rPr>
          <w:rFonts w:ascii="Palatino Linotype" w:hAnsi="Palatino Linotype" w:cs="Arial"/>
          <w:b/>
        </w:rPr>
        <w:t>Supuestos de clasificación.</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68AB0FB3"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Las disposiciones constitucionales y legales en la materia establecen los dos supuestos generales para clasificar la información: por reserva y por confidencialidad.</w:t>
      </w:r>
    </w:p>
    <w:p w14:paraId="058629C3"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06FCC841"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lastRenderedPageBreak/>
        <w:t>Los artículos 143 y 116 de la Ley Estatal y de la Ley General, respectivamente, señalan los supuestos para que la información pueda ser clasificada como confidencial:</w:t>
      </w:r>
    </w:p>
    <w:p w14:paraId="2A9B11BF"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1A04A5B4" w14:textId="77777777" w:rsidR="00DA6C24" w:rsidRPr="00E5512F" w:rsidRDefault="00DA6C24" w:rsidP="00DA6C2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5512F">
        <w:rPr>
          <w:rFonts w:ascii="Palatino Linotype" w:hAnsi="Palatino Linotype" w:cs="Bookman Old Style"/>
          <w:bCs/>
          <w:i/>
          <w:color w:val="000000"/>
        </w:rPr>
        <w:t xml:space="preserve">“I. </w:t>
      </w:r>
      <w:r w:rsidRPr="00E5512F">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3F55B1A6" w14:textId="77777777" w:rsidR="00DA6C24" w:rsidRPr="00E5512F" w:rsidRDefault="00DA6C24" w:rsidP="00DA6C2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5512F">
        <w:rPr>
          <w:rFonts w:ascii="Palatino Linotype" w:hAnsi="Palatino Linotype" w:cs="Bookman Old Style"/>
          <w:bCs/>
          <w:i/>
          <w:color w:val="000000"/>
        </w:rPr>
        <w:t xml:space="preserve">II. </w:t>
      </w:r>
      <w:r w:rsidRPr="00E5512F">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58CFD2D" w14:textId="77777777" w:rsidR="00DA6C24" w:rsidRPr="00E5512F" w:rsidRDefault="00DA6C24" w:rsidP="00DA6C2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5512F">
        <w:rPr>
          <w:rFonts w:ascii="Palatino Linotype" w:hAnsi="Palatino Linotype" w:cs="Bookman Old Style"/>
          <w:bCs/>
          <w:i/>
          <w:color w:val="000000"/>
        </w:rPr>
        <w:t xml:space="preserve">III. </w:t>
      </w:r>
      <w:r w:rsidRPr="00E5512F">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1CD99951" w14:textId="77777777" w:rsidR="00DA6C24" w:rsidRPr="00E5512F" w:rsidRDefault="00DA6C24" w:rsidP="00DA6C2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5512F">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2DB7677" w14:textId="77777777" w:rsidR="00DA6C24" w:rsidRPr="00E5512F" w:rsidRDefault="00DA6C24" w:rsidP="00DA6C24">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E5512F">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185C9C5C"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33E722D4"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CD7F651"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lastRenderedPageBreak/>
        <w:t xml:space="preserve">Como consecuencia de lo anterior, el </w:t>
      </w:r>
      <w:r w:rsidRPr="00E5512F">
        <w:rPr>
          <w:rFonts w:ascii="Palatino Linotype" w:eastAsia="MS Gothic" w:hAnsi="Palatino Linotype"/>
          <w:b/>
        </w:rPr>
        <w:t>SUJETO OBLIGADO</w:t>
      </w:r>
      <w:r w:rsidRPr="00E5512F">
        <w:rPr>
          <w:rFonts w:ascii="Palatino Linotype" w:eastAsia="MS Gothic" w:hAnsi="Palatino Linotype"/>
        </w:rPr>
        <w:t xml:space="preserve"> debe identificar claramente el tipo de información y hacer un juicio de subsunción o encaje</w:t>
      </w:r>
      <w:r w:rsidRPr="00E5512F">
        <w:rPr>
          <w:rFonts w:ascii="Palatino Linotype" w:eastAsia="MS Gothic" w:hAnsi="Palatino Linotype"/>
          <w:vertAlign w:val="superscript"/>
        </w:rPr>
        <w:footnoteReference w:id="7"/>
      </w:r>
      <w:r w:rsidRPr="00E5512F">
        <w:rPr>
          <w:rFonts w:ascii="Palatino Linotype" w:eastAsia="MS Gothic" w:hAnsi="Palatino Linotype"/>
        </w:rPr>
        <w:t xml:space="preserve"> para acreditar que el supuesto de hecho corresponde estrictamente con la hipótesis jurídica. Esto también lo debe de realizar el servidor público habilitado y el titular del área que administra la información.</w:t>
      </w:r>
    </w:p>
    <w:p w14:paraId="641157AB" w14:textId="77777777" w:rsidR="00DA6C24" w:rsidRPr="00E5512F" w:rsidRDefault="00DA6C24" w:rsidP="00DA6C24">
      <w:pPr>
        <w:pStyle w:val="Prrafodelista"/>
        <w:spacing w:line="360" w:lineRule="auto"/>
        <w:rPr>
          <w:rFonts w:ascii="Palatino Linotype" w:hAnsi="Palatino Linotype" w:cs="Arial"/>
        </w:rPr>
      </w:pPr>
    </w:p>
    <w:p w14:paraId="085D1796"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765E8E82" w14:textId="77777777" w:rsidR="00DA6C24" w:rsidRPr="00E5512F" w:rsidRDefault="00DA6C24" w:rsidP="00DA6C24">
      <w:pPr>
        <w:pStyle w:val="Prrafodelista"/>
        <w:spacing w:line="360" w:lineRule="auto"/>
        <w:rPr>
          <w:rFonts w:ascii="Palatino Linotype" w:hAnsi="Palatino Linotype" w:cs="Arial"/>
        </w:rPr>
      </w:pPr>
    </w:p>
    <w:p w14:paraId="248E1A33"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w:t>
      </w:r>
      <w:r w:rsidRPr="00E5512F">
        <w:rPr>
          <w:rFonts w:ascii="Palatino Linotype" w:hAnsi="Palatino Linotype" w:cs="Arial"/>
          <w:b/>
          <w:i/>
        </w:rPr>
        <w:t>Quincuagésimo.</w:t>
      </w:r>
      <w:r w:rsidRPr="00E5512F">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97ED772"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b/>
          <w:i/>
        </w:rPr>
        <w:lastRenderedPageBreak/>
        <w:t>Quincuagésimo primero.</w:t>
      </w:r>
      <w:r w:rsidRPr="00E5512F">
        <w:rPr>
          <w:rFonts w:ascii="Palatino Linotype" w:hAnsi="Palatino Linotype" w:cs="Arial"/>
          <w:i/>
        </w:rPr>
        <w:t xml:space="preserve"> La leyenda en los documentos clasificados indicará:</w:t>
      </w:r>
    </w:p>
    <w:p w14:paraId="121C2AA0"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I. La fecha de sesión del Comité de Transparencia en donde se confirmó la clasificación, en su caso;</w:t>
      </w:r>
    </w:p>
    <w:p w14:paraId="5D9BF97D"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II. El nombre del área;</w:t>
      </w:r>
    </w:p>
    <w:p w14:paraId="43BF278C"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III. La palabra reservado o confidencial;</w:t>
      </w:r>
    </w:p>
    <w:p w14:paraId="175CF85C"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IV. Las partes o secciones reservadas o confidenciales, en su caso;</w:t>
      </w:r>
    </w:p>
    <w:p w14:paraId="64B0945F"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V. El fundamento legal;</w:t>
      </w:r>
    </w:p>
    <w:p w14:paraId="6538EE21"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VI. El periodo de reserva, y</w:t>
      </w:r>
    </w:p>
    <w:p w14:paraId="54145E39"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VII. La rúbrica del titular del área.</w:t>
      </w:r>
    </w:p>
    <w:p w14:paraId="2C6FA2AD"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p>
    <w:p w14:paraId="51C084E3"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b/>
          <w:i/>
        </w:rPr>
        <w:t>Quincuagésimo segundo.</w:t>
      </w:r>
      <w:r w:rsidRPr="00E5512F">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61B6E196" w14:textId="3B8F415E" w:rsidR="00DA6C24"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7587FC7" w14:textId="77777777" w:rsidR="00F22C5B" w:rsidRPr="00E5512F" w:rsidRDefault="00F22C5B" w:rsidP="00DA6C24">
      <w:pPr>
        <w:pStyle w:val="Prrafodelista"/>
        <w:tabs>
          <w:tab w:val="left" w:pos="142"/>
          <w:tab w:val="left" w:pos="284"/>
          <w:tab w:val="left" w:pos="426"/>
        </w:tabs>
        <w:spacing w:line="360" w:lineRule="auto"/>
        <w:ind w:left="567" w:right="567"/>
        <w:jc w:val="both"/>
        <w:rPr>
          <w:rFonts w:ascii="Palatino Linotype" w:hAnsi="Palatino Linotype" w:cs="Arial"/>
          <w:i/>
        </w:rPr>
      </w:pPr>
    </w:p>
    <w:p w14:paraId="3FF931A0" w14:textId="3493BF00"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b/>
          <w:i/>
        </w:rPr>
        <w:t>Quincuagésimo tercero.</w:t>
      </w:r>
      <w:r w:rsidRPr="00E5512F">
        <w:rPr>
          <w:rFonts w:ascii="Palatino Linotype" w:hAnsi="Palatino Linotype" w:cs="Arial"/>
          <w:i/>
        </w:rPr>
        <w:t xml:space="preserve"> El formato para señalar la clasificación parcial de un documento, es el siguiente:</w:t>
      </w:r>
    </w:p>
    <w:p w14:paraId="55F1A3CF" w14:textId="77777777" w:rsidR="00DA6C24" w:rsidRPr="00E5512F" w:rsidRDefault="00DA6C24" w:rsidP="00DA6C24">
      <w:pPr>
        <w:pStyle w:val="Prrafodelista"/>
        <w:tabs>
          <w:tab w:val="left" w:pos="142"/>
          <w:tab w:val="left" w:pos="284"/>
          <w:tab w:val="left" w:pos="426"/>
        </w:tabs>
        <w:spacing w:line="360" w:lineRule="auto"/>
        <w:ind w:left="0"/>
        <w:jc w:val="center"/>
        <w:rPr>
          <w:rFonts w:ascii="Palatino Linotype" w:hAnsi="Palatino Linotype" w:cs="Arial"/>
        </w:rPr>
      </w:pPr>
      <w:r w:rsidRPr="00E5512F">
        <w:rPr>
          <w:rFonts w:ascii="Palatino Linotype" w:hAnsi="Palatino Linotype" w:cs="Arial"/>
          <w:i/>
          <w:noProof/>
          <w:lang w:val="es-MX" w:eastAsia="es-MX"/>
        </w:rPr>
        <w:lastRenderedPageBreak/>
        <w:drawing>
          <wp:inline distT="0" distB="0" distL="0" distR="0" wp14:anchorId="5F8BA3CC" wp14:editId="4615FCAA">
            <wp:extent cx="3744721" cy="2986335"/>
            <wp:effectExtent l="57150" t="57150" r="122555" b="119380"/>
            <wp:docPr id="17" name="Imagen 17"/>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3560" cy="300135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1F01A6"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Una vez hecho lo anterior, se remite la información al Titular de la Unidad de Transparencia, con el acuerdo de clasificación correspondiente, para que sea sometido al conocimiento del Comité de Transparencia.</w:t>
      </w:r>
    </w:p>
    <w:p w14:paraId="068F4022"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409C1186" w14:textId="77777777" w:rsidR="00DA6C24" w:rsidRPr="00E5512F" w:rsidRDefault="00DA6C24" w:rsidP="00DA6C24">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61" w:name="_Toc51863317"/>
      <w:bookmarkStart w:id="262" w:name="_Toc52444651"/>
      <w:bookmarkStart w:id="263" w:name="_Toc57154370"/>
      <w:bookmarkStart w:id="264" w:name="_Toc65170176"/>
      <w:bookmarkStart w:id="265" w:name="_Toc66371802"/>
      <w:bookmarkStart w:id="266" w:name="_Toc67584837"/>
      <w:bookmarkStart w:id="267" w:name="_Toc70070913"/>
      <w:bookmarkStart w:id="268" w:name="_Toc70593360"/>
      <w:bookmarkStart w:id="269" w:name="_Toc71290719"/>
      <w:bookmarkStart w:id="270" w:name="_Toc71291225"/>
      <w:bookmarkStart w:id="271" w:name="_Toc71674124"/>
      <w:bookmarkStart w:id="272" w:name="_Toc83128593"/>
      <w:bookmarkStart w:id="273" w:name="_Toc84352905"/>
      <w:bookmarkStart w:id="274" w:name="_Toc84352993"/>
      <w:bookmarkStart w:id="275" w:name="_Toc84445249"/>
      <w:r w:rsidRPr="00E5512F">
        <w:rPr>
          <w:rFonts w:ascii="Palatino Linotype" w:hAnsi="Palatino Linotype" w:cs="Arial"/>
          <w:b/>
        </w:rPr>
        <w:t>III. La intervención del Comité de Transparencia.</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3E590BDC" w14:textId="77777777" w:rsidR="00DA6C24" w:rsidRDefault="00DA6C24" w:rsidP="00DA6C24">
      <w:pPr>
        <w:pStyle w:val="Prrafodelista"/>
        <w:tabs>
          <w:tab w:val="left" w:pos="142"/>
          <w:tab w:val="left" w:pos="284"/>
          <w:tab w:val="left" w:pos="426"/>
        </w:tabs>
        <w:spacing w:line="360" w:lineRule="auto"/>
        <w:ind w:left="0"/>
        <w:jc w:val="both"/>
        <w:rPr>
          <w:rFonts w:ascii="Palatino Linotype" w:hAnsi="Palatino Linotype" w:cs="Arial"/>
          <w:b/>
        </w:rPr>
      </w:pPr>
      <w:r w:rsidRPr="00E5512F">
        <w:rPr>
          <w:rFonts w:ascii="Palatino Linotype" w:hAnsi="Palatino Linotype" w:cs="Arial"/>
          <w:b/>
        </w:rPr>
        <w:t>a) Formalidades para emitir el Acuerdo de Clasificación.</w:t>
      </w:r>
    </w:p>
    <w:p w14:paraId="5581C5CC" w14:textId="77777777" w:rsidR="00F73E5A" w:rsidRPr="00E5512F" w:rsidRDefault="00F73E5A" w:rsidP="00DA6C24">
      <w:pPr>
        <w:pStyle w:val="Prrafodelista"/>
        <w:tabs>
          <w:tab w:val="left" w:pos="142"/>
          <w:tab w:val="left" w:pos="284"/>
          <w:tab w:val="left" w:pos="426"/>
        </w:tabs>
        <w:spacing w:line="360" w:lineRule="auto"/>
        <w:ind w:left="0"/>
        <w:jc w:val="both"/>
        <w:rPr>
          <w:rFonts w:ascii="Palatino Linotype" w:hAnsi="Palatino Linotype" w:cs="Arial"/>
          <w:b/>
        </w:rPr>
      </w:pPr>
    </w:p>
    <w:p w14:paraId="7928CA04"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E5512F">
        <w:rPr>
          <w:rFonts w:ascii="Palatino Linotype" w:eastAsia="MS Gothic" w:hAnsi="Palatino Linotype"/>
          <w:b/>
          <w:u w:val="single"/>
        </w:rPr>
        <w:t>confirmar, modificar o revocar</w:t>
      </w:r>
      <w:r w:rsidRPr="00E5512F">
        <w:rPr>
          <w:rFonts w:ascii="Palatino Linotype" w:eastAsia="MS Gothic" w:hAnsi="Palatino Linotype"/>
        </w:rPr>
        <w:t xml:space="preserve"> la clasificación de la información que ha hecho el titular del área que </w:t>
      </w:r>
      <w:r w:rsidRPr="00E5512F">
        <w:rPr>
          <w:rFonts w:ascii="Palatino Linotype" w:eastAsia="MS Gothic" w:hAnsi="Palatino Linotype"/>
        </w:rPr>
        <w:lastRenderedPageBreak/>
        <w:t xml:space="preserve">administra la información. Por lo tanto, el Comité </w:t>
      </w:r>
      <w:r w:rsidRPr="00E5512F">
        <w:rPr>
          <w:rFonts w:ascii="Palatino Linotype" w:eastAsia="MS Gothic" w:hAnsi="Palatino Linotype"/>
          <w:b/>
          <w:u w:val="single"/>
        </w:rPr>
        <w:t>no aprueba</w:t>
      </w:r>
      <w:r w:rsidRPr="00E5512F">
        <w:rPr>
          <w:rFonts w:ascii="Palatino Linotype" w:eastAsia="MS Gothic" w:hAnsi="Palatino Linotype"/>
        </w:rPr>
        <w:t xml:space="preserve"> la clasificación, sino que revisa lo que ha hecho el titular del área y confirma, modifica o revoca la decisión a través de un acuerdo.</w:t>
      </w:r>
    </w:p>
    <w:p w14:paraId="2CDAE627"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64BC32D1"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E5512F">
        <w:rPr>
          <w:rFonts w:ascii="Palatino Linotype" w:eastAsia="MS Gothic" w:hAnsi="Palatino Linotype"/>
          <w:b/>
          <w:u w:val="single"/>
        </w:rPr>
        <w:t>el acto reúna con los requisitos elementales</w:t>
      </w:r>
      <w:r w:rsidRPr="00E5512F">
        <w:rPr>
          <w:rFonts w:ascii="Palatino Linotype" w:eastAsia="MS Gothic" w:hAnsi="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2F67529" w14:textId="77777777" w:rsidR="00DA6C24" w:rsidRPr="00E5512F" w:rsidRDefault="00DA6C24" w:rsidP="00DA6C24">
      <w:pPr>
        <w:pStyle w:val="Prrafodelista"/>
        <w:spacing w:line="360" w:lineRule="auto"/>
        <w:rPr>
          <w:rFonts w:ascii="Palatino Linotype" w:hAnsi="Palatino Linotype" w:cs="Arial"/>
        </w:rPr>
      </w:pPr>
    </w:p>
    <w:p w14:paraId="63F97BB0" w14:textId="77777777" w:rsidR="00DA6C24" w:rsidRPr="006C4ACC"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E5512F">
        <w:rPr>
          <w:rFonts w:ascii="Palatino Linotype" w:eastAsia="MS Gothic" w:hAnsi="Palatino Linotype"/>
        </w:rPr>
        <w:lastRenderedPageBreak/>
        <w:t>por los titulares de áreas y que son sujetas a control, en primera instancia, por el Comité de Transparencia.</w:t>
      </w:r>
    </w:p>
    <w:p w14:paraId="6EA542C5" w14:textId="77777777" w:rsidR="006C4ACC" w:rsidRPr="006C4ACC" w:rsidRDefault="006C4ACC" w:rsidP="006C4ACC">
      <w:pPr>
        <w:pStyle w:val="Prrafodelista"/>
        <w:rPr>
          <w:rFonts w:ascii="Palatino Linotype" w:hAnsi="Palatino Linotype" w:cs="Arial"/>
        </w:rPr>
      </w:pPr>
    </w:p>
    <w:p w14:paraId="3E714D63" w14:textId="77777777" w:rsidR="00DA6C24" w:rsidRPr="00E5512F" w:rsidRDefault="00DA6C24" w:rsidP="00DA6C24">
      <w:pPr>
        <w:pStyle w:val="Prrafodelista"/>
        <w:numPr>
          <w:ilvl w:val="0"/>
          <w:numId w:val="20"/>
        </w:numPr>
        <w:tabs>
          <w:tab w:val="left" w:pos="142"/>
          <w:tab w:val="left" w:pos="284"/>
          <w:tab w:val="left" w:pos="426"/>
        </w:tabs>
        <w:spacing w:line="360" w:lineRule="auto"/>
        <w:contextualSpacing/>
        <w:jc w:val="both"/>
        <w:rPr>
          <w:rFonts w:ascii="Palatino Linotype" w:hAnsi="Palatino Linotype" w:cs="Arial"/>
          <w:b/>
        </w:rPr>
      </w:pPr>
      <w:r w:rsidRPr="00E5512F">
        <w:rPr>
          <w:rFonts w:ascii="Palatino Linotype" w:hAnsi="Palatino Linotype" w:cs="Arial"/>
          <w:b/>
        </w:rPr>
        <w:t>Requisitos de fondo del Acuerdo de Clasificación.</w:t>
      </w:r>
    </w:p>
    <w:p w14:paraId="1BB2AF66"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0FFAD21"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5BA192FE"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910977" w14:textId="77777777" w:rsidR="00DA6C24" w:rsidRPr="00E5512F" w:rsidRDefault="00DA6C24" w:rsidP="00DA6C24">
      <w:pPr>
        <w:pStyle w:val="Prrafodelista"/>
        <w:spacing w:line="360" w:lineRule="auto"/>
        <w:rPr>
          <w:rFonts w:ascii="Palatino Linotype" w:hAnsi="Palatino Linotype" w:cs="Arial"/>
        </w:rPr>
      </w:pPr>
    </w:p>
    <w:p w14:paraId="3725095A" w14:textId="77777777" w:rsidR="00DA6C24" w:rsidRPr="00F06214"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Han sido vastos los estudios doctrinarios relativos a estos derechos fundamentales y al principio de legalidad en ellos contenidos; como ejemplo, el procesalista José Ovalle Fabela, en su obra “Garantías Constitucionales del Proceso”, </w:t>
      </w:r>
      <w:r w:rsidRPr="00E5512F">
        <w:rPr>
          <w:rFonts w:ascii="Palatino Linotype" w:eastAsia="MS Gothic" w:hAnsi="Palatino Linotype"/>
        </w:rPr>
        <w:lastRenderedPageBreak/>
        <w:t>refiere que “...</w:t>
      </w:r>
      <w:r w:rsidRPr="00E5512F">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5512F">
        <w:rPr>
          <w:rFonts w:ascii="Palatino Linotype" w:eastAsia="MS Gothic" w:hAnsi="Palatino Linotype"/>
        </w:rPr>
        <w:t>....”</w:t>
      </w:r>
      <w:r w:rsidRPr="00E5512F">
        <w:rPr>
          <w:rFonts w:ascii="Palatino Linotype" w:eastAsia="MS Gothic" w:hAnsi="Palatino Linotype"/>
          <w:vertAlign w:val="superscript"/>
        </w:rPr>
        <w:footnoteReference w:id="8"/>
      </w:r>
    </w:p>
    <w:p w14:paraId="1E62DEEF" w14:textId="77777777" w:rsidR="00F06214" w:rsidRPr="00F06214" w:rsidRDefault="00F06214" w:rsidP="00F06214">
      <w:pPr>
        <w:pStyle w:val="Prrafodelista"/>
        <w:rPr>
          <w:rFonts w:ascii="Palatino Linotype" w:hAnsi="Palatino Linotype" w:cs="Arial"/>
        </w:rPr>
      </w:pPr>
    </w:p>
    <w:p w14:paraId="3394F1F5"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14:paraId="74130989"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1961BC31" w14:textId="77777777" w:rsidR="00DA6C24" w:rsidRPr="00E5512F" w:rsidRDefault="00DA6C24" w:rsidP="00DA6C24">
      <w:pPr>
        <w:spacing w:line="360" w:lineRule="auto"/>
        <w:ind w:left="567" w:right="618"/>
        <w:contextualSpacing/>
        <w:jc w:val="both"/>
        <w:rPr>
          <w:rFonts w:ascii="Palatino Linotype" w:hAnsi="Palatino Linotype" w:cs="Arial"/>
          <w:i/>
          <w:color w:val="000000"/>
        </w:rPr>
      </w:pPr>
      <w:r w:rsidRPr="00E5512F">
        <w:rPr>
          <w:rFonts w:ascii="Palatino Linotype" w:hAnsi="Palatino Linotype" w:cs="Arial"/>
          <w:b/>
          <w:i/>
          <w:color w:val="000000"/>
        </w:rPr>
        <w:t>FUNDAMENTACIÓN Y MOTIVACIÓN.</w:t>
      </w:r>
      <w:r w:rsidRPr="00E5512F">
        <w:rPr>
          <w:rFonts w:ascii="Palatino Linotype" w:hAnsi="Palatino Linotype" w:cs="Arial"/>
          <w:i/>
          <w:color w:val="000000"/>
        </w:rPr>
        <w:t xml:space="preserve"> “La </w:t>
      </w:r>
      <w:r w:rsidRPr="00E5512F">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5512F">
        <w:rPr>
          <w:rFonts w:ascii="Palatino Linotype" w:hAnsi="Palatino Linotype" w:cs="Arial"/>
          <w:i/>
          <w:color w:val="000000"/>
        </w:rPr>
        <w:t>.”</w:t>
      </w:r>
    </w:p>
    <w:p w14:paraId="1625F297" w14:textId="77777777" w:rsidR="00D819AC" w:rsidRDefault="00D819AC" w:rsidP="00DA6C24">
      <w:pPr>
        <w:spacing w:line="360" w:lineRule="auto"/>
        <w:ind w:left="851" w:right="618"/>
        <w:contextualSpacing/>
        <w:jc w:val="both"/>
        <w:rPr>
          <w:rFonts w:ascii="Palatino Linotype" w:hAnsi="Palatino Linotype" w:cs="Arial"/>
          <w:i/>
          <w:color w:val="000000"/>
        </w:rPr>
      </w:pPr>
    </w:p>
    <w:p w14:paraId="557D5B2C" w14:textId="77777777" w:rsidR="00DA6C24" w:rsidRPr="00E5512F" w:rsidRDefault="00DA6C24" w:rsidP="00D819AC">
      <w:pPr>
        <w:spacing w:line="360" w:lineRule="auto"/>
        <w:ind w:left="567" w:right="618"/>
        <w:contextualSpacing/>
        <w:jc w:val="both"/>
        <w:rPr>
          <w:rFonts w:ascii="Palatino Linotype" w:hAnsi="Palatino Linotype" w:cs="Arial"/>
          <w:i/>
          <w:color w:val="000000"/>
        </w:rPr>
      </w:pPr>
      <w:r w:rsidRPr="00E5512F">
        <w:rPr>
          <w:rFonts w:ascii="Palatino Linotype" w:hAnsi="Palatino Linotype" w:cs="Arial"/>
          <w:i/>
          <w:color w:val="000000"/>
        </w:rPr>
        <w:t>SEGUNDO TRIBUNAL COLEGIADO DEL SEXTO CIRCUITO.</w:t>
      </w:r>
    </w:p>
    <w:p w14:paraId="451F89BD" w14:textId="77777777" w:rsidR="00DA6C24" w:rsidRPr="00E5512F" w:rsidRDefault="00DA6C24" w:rsidP="00D819AC">
      <w:pPr>
        <w:spacing w:line="360" w:lineRule="auto"/>
        <w:ind w:left="567" w:right="618"/>
        <w:contextualSpacing/>
        <w:jc w:val="both"/>
        <w:rPr>
          <w:rFonts w:ascii="Palatino Linotype" w:hAnsi="Palatino Linotype" w:cs="Arial"/>
          <w:i/>
          <w:color w:val="000000"/>
        </w:rPr>
      </w:pPr>
      <w:r w:rsidRPr="00E5512F">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14:paraId="65F400EF" w14:textId="77777777" w:rsidR="00DA6C24" w:rsidRPr="00E5512F" w:rsidRDefault="00DA6C24" w:rsidP="00D819AC">
      <w:pPr>
        <w:spacing w:line="360" w:lineRule="auto"/>
        <w:ind w:left="567" w:right="618"/>
        <w:contextualSpacing/>
        <w:jc w:val="both"/>
        <w:rPr>
          <w:rFonts w:ascii="Palatino Linotype" w:hAnsi="Palatino Linotype" w:cs="Arial"/>
          <w:i/>
          <w:color w:val="000000"/>
        </w:rPr>
      </w:pPr>
      <w:r w:rsidRPr="00E5512F">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E5512F">
        <w:rPr>
          <w:rFonts w:ascii="Palatino Linotype" w:hAnsi="Palatino Linotype" w:cs="Arial"/>
          <w:i/>
          <w:color w:val="000000"/>
        </w:rPr>
        <w:t>Esponda</w:t>
      </w:r>
      <w:proofErr w:type="spellEnd"/>
      <w:r w:rsidRPr="00E5512F">
        <w:rPr>
          <w:rFonts w:ascii="Palatino Linotype" w:hAnsi="Palatino Linotype" w:cs="Arial"/>
          <w:i/>
          <w:color w:val="000000"/>
        </w:rPr>
        <w:t xml:space="preserve"> Rincón.</w:t>
      </w:r>
    </w:p>
    <w:p w14:paraId="5CD4B287" w14:textId="77777777" w:rsidR="00DA6C24" w:rsidRPr="00E5512F" w:rsidRDefault="00DA6C24" w:rsidP="00D819AC">
      <w:pPr>
        <w:spacing w:line="360" w:lineRule="auto"/>
        <w:ind w:left="567" w:right="618"/>
        <w:contextualSpacing/>
        <w:jc w:val="both"/>
        <w:rPr>
          <w:rFonts w:ascii="Palatino Linotype" w:hAnsi="Palatino Linotype" w:cs="Arial"/>
          <w:i/>
          <w:color w:val="000000"/>
        </w:rPr>
      </w:pPr>
      <w:r w:rsidRPr="00E5512F">
        <w:rPr>
          <w:rFonts w:ascii="Palatino Linotype" w:hAnsi="Palatino Linotype" w:cs="Arial"/>
          <w:i/>
          <w:color w:val="000000"/>
        </w:rPr>
        <w:t xml:space="preserve">Amparo en revisión 333/88. </w:t>
      </w:r>
      <w:proofErr w:type="spellStart"/>
      <w:r w:rsidRPr="00E5512F">
        <w:rPr>
          <w:rFonts w:ascii="Palatino Linotype" w:hAnsi="Palatino Linotype" w:cs="Arial"/>
          <w:i/>
          <w:color w:val="000000"/>
        </w:rPr>
        <w:t>Adilia</w:t>
      </w:r>
      <w:proofErr w:type="spellEnd"/>
      <w:r w:rsidRPr="00E5512F">
        <w:rPr>
          <w:rFonts w:ascii="Palatino Linotype" w:hAnsi="Palatino Linotype" w:cs="Arial"/>
          <w:i/>
          <w:color w:val="000000"/>
        </w:rPr>
        <w:t xml:space="preserve"> Romero. 26 de octubre de 1988. Unanimidad de votos. Ponente: Arnoldo Nájera Virgen. Secretario: Enrique Crispín Campos Ramírez.</w:t>
      </w:r>
    </w:p>
    <w:p w14:paraId="66D1DFD9" w14:textId="77777777" w:rsidR="00DA6C24" w:rsidRPr="00E5512F" w:rsidRDefault="00DA6C24" w:rsidP="00D819AC">
      <w:pPr>
        <w:spacing w:line="360" w:lineRule="auto"/>
        <w:ind w:left="567" w:right="618"/>
        <w:contextualSpacing/>
        <w:jc w:val="both"/>
        <w:rPr>
          <w:rFonts w:ascii="Palatino Linotype" w:hAnsi="Palatino Linotype" w:cs="Arial"/>
          <w:i/>
          <w:color w:val="000000"/>
        </w:rPr>
      </w:pPr>
      <w:r w:rsidRPr="00E5512F">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E5512F">
        <w:rPr>
          <w:rFonts w:ascii="Palatino Linotype" w:hAnsi="Palatino Linotype" w:cs="Arial"/>
          <w:i/>
          <w:color w:val="000000"/>
        </w:rPr>
        <w:t>Goyzueta</w:t>
      </w:r>
      <w:proofErr w:type="spellEnd"/>
      <w:r w:rsidRPr="00E5512F">
        <w:rPr>
          <w:rFonts w:ascii="Palatino Linotype" w:hAnsi="Palatino Linotype" w:cs="Arial"/>
          <w:i/>
          <w:color w:val="000000"/>
        </w:rPr>
        <w:t>. Secretario: Gonzalo Carrera Molina.</w:t>
      </w:r>
    </w:p>
    <w:p w14:paraId="1C857CDF" w14:textId="77777777" w:rsidR="00DA6C24" w:rsidRPr="00E5512F" w:rsidRDefault="00DA6C24" w:rsidP="00D819AC">
      <w:pPr>
        <w:spacing w:line="360" w:lineRule="auto"/>
        <w:ind w:left="567" w:right="618"/>
        <w:contextualSpacing/>
        <w:jc w:val="both"/>
        <w:rPr>
          <w:rFonts w:ascii="Palatino Linotype" w:hAnsi="Palatino Linotype" w:cs="Arial"/>
          <w:i/>
          <w:color w:val="000000"/>
        </w:rPr>
      </w:pPr>
      <w:r w:rsidRPr="00E5512F">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E5512F">
        <w:rPr>
          <w:rFonts w:ascii="Palatino Linotype" w:hAnsi="Palatino Linotype" w:cs="Arial"/>
          <w:i/>
          <w:color w:val="000000"/>
        </w:rPr>
        <w:t>Baigts</w:t>
      </w:r>
      <w:proofErr w:type="spellEnd"/>
      <w:r w:rsidRPr="00E5512F">
        <w:rPr>
          <w:rFonts w:ascii="Palatino Linotype" w:hAnsi="Palatino Linotype" w:cs="Arial"/>
          <w:i/>
          <w:color w:val="000000"/>
        </w:rPr>
        <w:t xml:space="preserve"> Muñoz.</w:t>
      </w:r>
    </w:p>
    <w:p w14:paraId="48144636" w14:textId="77777777" w:rsidR="00DA6C24" w:rsidRPr="00E5512F" w:rsidRDefault="00DA6C24" w:rsidP="00DA6C24">
      <w:pPr>
        <w:spacing w:line="360" w:lineRule="auto"/>
        <w:ind w:left="851" w:right="618"/>
        <w:contextualSpacing/>
        <w:jc w:val="both"/>
        <w:rPr>
          <w:rFonts w:ascii="Palatino Linotype" w:hAnsi="Palatino Linotype" w:cs="Arial"/>
          <w:i/>
          <w:color w:val="000000"/>
        </w:rPr>
      </w:pPr>
    </w:p>
    <w:p w14:paraId="4CD65F3B"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7103D90"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2516A311" w14:textId="77777777" w:rsidR="00DA6C24" w:rsidRPr="006C4ACC"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 En consecuencia, la fundamentación y motivación implica que, en el acto de autoridad, además de contenerse los supuestos jurídicos aplicables se expliquen </w:t>
      </w:r>
      <w:r w:rsidRPr="00E5512F">
        <w:rPr>
          <w:rFonts w:ascii="Palatino Linotype" w:eastAsia="MS Gothic" w:hAnsi="Palatino Linotype"/>
        </w:rPr>
        <w:lastRenderedPageBreak/>
        <w:t>claramente por qué a través de la utilización de la norma se emitió el acto. De este modo, la persona que se sienta afectada pueda impugnar la decisión, permitiéndole una real y auténtica defensa.</w:t>
      </w:r>
    </w:p>
    <w:p w14:paraId="73A09FA8" w14:textId="77777777" w:rsidR="006C4ACC" w:rsidRPr="006C4ACC" w:rsidRDefault="006C4ACC" w:rsidP="006C4ACC">
      <w:pPr>
        <w:pStyle w:val="Prrafodelista"/>
        <w:rPr>
          <w:rFonts w:ascii="Palatino Linotype" w:hAnsi="Palatino Linotype" w:cs="Arial"/>
        </w:rPr>
      </w:pPr>
    </w:p>
    <w:p w14:paraId="28FDCA1D"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 En ese mismo sentido, el numeral trigésimo tercero fracción V de los Lineamientos Generales, precisa que para motivar la clasificación se deben acreditar las circunstancias de tiempo, modo y lugar.</w:t>
      </w:r>
    </w:p>
    <w:p w14:paraId="2B3F779A"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3CDC2A35"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Ahora bien, </w:t>
      </w:r>
      <w:r w:rsidRPr="00E5512F">
        <w:rPr>
          <w:rFonts w:ascii="Palatino Linotype" w:eastAsia="MS Gothic" w:hAnsi="Palatino Linotype"/>
          <w:b/>
          <w:u w:val="single"/>
        </w:rPr>
        <w:t>para cada caso además de fundar y motivar</w:t>
      </w:r>
      <w:r w:rsidRPr="00E5512F">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E5512F">
        <w:rPr>
          <w:rFonts w:ascii="Palatino Linotype" w:eastAsia="MS Gothic" w:hAnsi="Palatino Linotype"/>
          <w:vertAlign w:val="superscript"/>
        </w:rPr>
        <w:footnoteReference w:id="9"/>
      </w:r>
      <w:r w:rsidRPr="00E5512F">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654C163B"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32FDD39D"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EAC0361" w14:textId="77777777" w:rsidR="00DA6C24" w:rsidRPr="00E5512F" w:rsidRDefault="00DA6C24" w:rsidP="00DA6C24">
      <w:pPr>
        <w:pStyle w:val="Prrafodelista"/>
        <w:spacing w:line="360" w:lineRule="auto"/>
        <w:rPr>
          <w:rFonts w:ascii="Palatino Linotype" w:hAnsi="Palatino Linotype" w:cs="Arial"/>
        </w:rPr>
      </w:pPr>
    </w:p>
    <w:p w14:paraId="380A75CF" w14:textId="77777777" w:rsidR="00DA6C24" w:rsidRPr="00E5512F" w:rsidRDefault="00DA6C24" w:rsidP="00DA6C24">
      <w:pPr>
        <w:pStyle w:val="Ttulo2"/>
        <w:numPr>
          <w:ilvl w:val="0"/>
          <w:numId w:val="16"/>
        </w:numPr>
        <w:spacing w:before="0" w:line="360" w:lineRule="auto"/>
        <w:rPr>
          <w:rFonts w:ascii="Palatino Linotype" w:hAnsi="Palatino Linotype"/>
          <w:b/>
          <w:color w:val="000000" w:themeColor="text1"/>
          <w:sz w:val="24"/>
          <w:szCs w:val="24"/>
        </w:rPr>
      </w:pPr>
      <w:bookmarkStart w:id="276" w:name="_Toc70082953"/>
      <w:bookmarkStart w:id="277" w:name="_Toc70593361"/>
      <w:bookmarkStart w:id="278" w:name="_Toc71674125"/>
      <w:bookmarkStart w:id="279" w:name="_Toc84352994"/>
      <w:bookmarkStart w:id="280" w:name="_Toc84445250"/>
      <w:r w:rsidRPr="00E5512F">
        <w:rPr>
          <w:rFonts w:ascii="Palatino Linotype" w:hAnsi="Palatino Linotype"/>
          <w:b/>
          <w:color w:val="000000" w:themeColor="text1"/>
          <w:sz w:val="24"/>
          <w:szCs w:val="24"/>
        </w:rPr>
        <w:t>Determinación</w:t>
      </w:r>
      <w:bookmarkEnd w:id="276"/>
      <w:bookmarkEnd w:id="277"/>
      <w:bookmarkEnd w:id="278"/>
      <w:bookmarkEnd w:id="279"/>
      <w:bookmarkEnd w:id="280"/>
    </w:p>
    <w:p w14:paraId="04564A50" w14:textId="77777777" w:rsidR="00DA6C24" w:rsidRPr="00E5512F" w:rsidRDefault="00DA6C24" w:rsidP="00DA6C24">
      <w:pPr>
        <w:spacing w:line="360" w:lineRule="auto"/>
        <w:rPr>
          <w:rFonts w:ascii="Palatino Linotype" w:hAnsi="Palatino Linotype"/>
          <w:lang w:eastAsia="en-US"/>
        </w:rPr>
      </w:pPr>
    </w:p>
    <w:p w14:paraId="7D6D96CE" w14:textId="18433B82"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E5512F">
        <w:rPr>
          <w:rFonts w:ascii="Palatino Linotype" w:hAnsi="Palatino Linotype"/>
        </w:rPr>
        <w:t xml:space="preserve">Por lo anteriormente expuesto, este Órgano Garante considera parcialmente </w:t>
      </w:r>
      <w:r w:rsidRPr="006A4789">
        <w:rPr>
          <w:rFonts w:ascii="Palatino Linotype" w:eastAsia="MS Gothic" w:hAnsi="Palatino Linotype"/>
        </w:rPr>
        <w:t>fundadas</w:t>
      </w:r>
      <w:r w:rsidRPr="00E5512F">
        <w:rPr>
          <w:rFonts w:ascii="Palatino Linotype" w:hAnsi="Palatino Linotype"/>
        </w:rPr>
        <w:t xml:space="preserve"> las razones o motivos de inconformidad que plantea la</w:t>
      </w:r>
      <w:r w:rsidRPr="00E5512F">
        <w:rPr>
          <w:rFonts w:ascii="Palatino Linotype" w:hAnsi="Palatino Linotype"/>
          <w:b/>
        </w:rPr>
        <w:t xml:space="preserve"> RECURRENTE</w:t>
      </w:r>
      <w:r w:rsidRPr="00E5512F">
        <w:rPr>
          <w:rFonts w:ascii="Palatino Linotype" w:hAnsi="Palatino Linotype"/>
        </w:rPr>
        <w:t xml:space="preserve">, determinando </w:t>
      </w:r>
      <w:r w:rsidR="00322EAF">
        <w:rPr>
          <w:rFonts w:ascii="Palatino Linotype" w:hAnsi="Palatino Linotype"/>
          <w:b/>
        </w:rPr>
        <w:t>MODIFICA</w:t>
      </w:r>
      <w:r w:rsidRPr="00E5512F">
        <w:rPr>
          <w:rFonts w:ascii="Palatino Linotype" w:hAnsi="Palatino Linotype"/>
        </w:rPr>
        <w:t xml:space="preserve"> la respuesta del </w:t>
      </w:r>
      <w:r w:rsidRPr="00E5512F">
        <w:rPr>
          <w:rFonts w:ascii="Palatino Linotype" w:hAnsi="Palatino Linotype"/>
          <w:b/>
        </w:rPr>
        <w:t xml:space="preserve">SUJETO OBLIGADO </w:t>
      </w:r>
      <w:r w:rsidRPr="00E5512F">
        <w:rPr>
          <w:rFonts w:ascii="Palatino Linotype" w:hAnsi="Palatino Linotype"/>
        </w:rPr>
        <w:t xml:space="preserve">al no entregarse de manera completa la información,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E5512F">
        <w:rPr>
          <w:rFonts w:ascii="Palatino Linotype" w:hAnsi="Palatino Linotype"/>
          <w:color w:val="000000" w:themeColor="text1"/>
          <w:lang w:eastAsia="es-MX"/>
        </w:rPr>
        <w:t xml:space="preserve">este </w:t>
      </w:r>
      <w:r w:rsidRPr="00E5512F">
        <w:rPr>
          <w:rFonts w:ascii="Palatino Linotype" w:hAnsi="Palatino Linotype"/>
          <w:b/>
          <w:bCs/>
          <w:color w:val="000000" w:themeColor="text1"/>
          <w:lang w:eastAsia="es-MX"/>
        </w:rPr>
        <w:t>ÓRGANO GARANTE</w:t>
      </w:r>
      <w:r w:rsidRPr="00E5512F">
        <w:rPr>
          <w:rFonts w:ascii="Palatino Linotype" w:hAnsi="Palatino Linotype"/>
          <w:color w:val="000000" w:themeColor="text1"/>
          <w:lang w:eastAsia="es-MX"/>
        </w:rPr>
        <w:t xml:space="preserve"> emite los siguientes</w:t>
      </w:r>
      <w:r w:rsidRPr="00E5512F">
        <w:rPr>
          <w:rFonts w:ascii="Palatino Linotype" w:hAnsi="Palatino Linotype"/>
          <w:color w:val="000000" w:themeColor="text1"/>
        </w:rPr>
        <w:t>.</w:t>
      </w:r>
    </w:p>
    <w:p w14:paraId="261C367A" w14:textId="6C064F70" w:rsidR="00DA6C24" w:rsidRDefault="00F06214" w:rsidP="00DA6C24">
      <w:pPr>
        <w:rPr>
          <w:rFonts w:ascii="Palatino Linotype" w:eastAsia="Calibri" w:hAnsi="Palatino Linotype"/>
        </w:rPr>
      </w:pPr>
      <w:r>
        <w:rPr>
          <w:rFonts w:ascii="Palatino Linotype" w:eastAsia="Calibri" w:hAnsi="Palatino Linotype"/>
          <w:noProof/>
        </w:rPr>
        <mc:AlternateContent>
          <mc:Choice Requires="wps">
            <w:drawing>
              <wp:anchor distT="0" distB="0" distL="114300" distR="114300" simplePos="0" relativeHeight="251662336" behindDoc="0" locked="0" layoutInCell="1" allowOverlap="1" wp14:anchorId="539DFC83" wp14:editId="32376311">
                <wp:simplePos x="0" y="0"/>
                <wp:positionH relativeFrom="column">
                  <wp:posOffset>8688</wp:posOffset>
                </wp:positionH>
                <wp:positionV relativeFrom="paragraph">
                  <wp:posOffset>155494</wp:posOffset>
                </wp:positionV>
                <wp:extent cx="5650252" cy="1337244"/>
                <wp:effectExtent l="38100" t="38100" r="64770" b="92075"/>
                <wp:wrapNone/>
                <wp:docPr id="2" name="Conector recto 2"/>
                <wp:cNvGraphicFramePr/>
                <a:graphic xmlns:a="http://schemas.openxmlformats.org/drawingml/2006/main">
                  <a:graphicData uri="http://schemas.microsoft.com/office/word/2010/wordprocessingShape">
                    <wps:wsp>
                      <wps:cNvCnPr/>
                      <wps:spPr>
                        <a:xfrm>
                          <a:off x="0" y="0"/>
                          <a:ext cx="5650252" cy="133724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6881B"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2.25pt" to="445.6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" strokecolor="black [3200]" strokeweight="2pt">
                <v:shadow on="t" color="black" opacity="24903f" origin=",.5" offset="0,.55556mm"/>
              </v:line>
            </w:pict>
          </mc:Fallback>
        </mc:AlternateContent>
      </w:r>
    </w:p>
    <w:p w14:paraId="25E20B9D" w14:textId="40007146" w:rsidR="006A47C0" w:rsidRDefault="006A47C0" w:rsidP="00DA6C24">
      <w:pPr>
        <w:rPr>
          <w:rFonts w:ascii="Palatino Linotype" w:eastAsia="Calibri" w:hAnsi="Palatino Linotype"/>
        </w:rPr>
      </w:pPr>
    </w:p>
    <w:p w14:paraId="592AB6C7" w14:textId="77777777" w:rsidR="00F22C5B" w:rsidRDefault="00F22C5B" w:rsidP="00DA6C24">
      <w:pPr>
        <w:rPr>
          <w:rFonts w:ascii="Palatino Linotype" w:eastAsia="Calibri" w:hAnsi="Palatino Linotype"/>
        </w:rPr>
      </w:pPr>
    </w:p>
    <w:p w14:paraId="56B2E70E" w14:textId="77777777" w:rsidR="00F22C5B" w:rsidRDefault="00F22C5B" w:rsidP="00DA6C24">
      <w:pPr>
        <w:rPr>
          <w:rFonts w:ascii="Palatino Linotype" w:eastAsia="Calibri" w:hAnsi="Palatino Linotype"/>
        </w:rPr>
      </w:pPr>
    </w:p>
    <w:p w14:paraId="010B279E" w14:textId="77777777" w:rsidR="00F22C5B" w:rsidRDefault="00F22C5B" w:rsidP="00DA6C24">
      <w:pPr>
        <w:rPr>
          <w:rFonts w:ascii="Palatino Linotype" w:eastAsia="Calibri" w:hAnsi="Palatino Linotype"/>
        </w:rPr>
      </w:pPr>
    </w:p>
    <w:p w14:paraId="23FB892E" w14:textId="77777777" w:rsidR="00F22C5B" w:rsidRDefault="00F22C5B" w:rsidP="00DA6C24">
      <w:pPr>
        <w:rPr>
          <w:rFonts w:ascii="Palatino Linotype" w:eastAsia="Calibri" w:hAnsi="Palatino Linotype"/>
        </w:rPr>
      </w:pPr>
    </w:p>
    <w:p w14:paraId="03CA66B5" w14:textId="77777777" w:rsidR="00F22C5B" w:rsidRDefault="00F22C5B" w:rsidP="00DA6C24">
      <w:pPr>
        <w:rPr>
          <w:rFonts w:ascii="Palatino Linotype" w:eastAsia="Calibri" w:hAnsi="Palatino Linotype"/>
        </w:rPr>
      </w:pPr>
    </w:p>
    <w:p w14:paraId="06D2E731" w14:textId="77777777" w:rsidR="00F22C5B" w:rsidRDefault="00F22C5B" w:rsidP="00DA6C24">
      <w:pPr>
        <w:rPr>
          <w:rFonts w:ascii="Palatino Linotype" w:eastAsia="Calibri" w:hAnsi="Palatino Linotype"/>
        </w:rPr>
      </w:pPr>
    </w:p>
    <w:p w14:paraId="63FBEBD2" w14:textId="77777777" w:rsidR="00F22C5B" w:rsidRDefault="00F22C5B" w:rsidP="00DA6C24">
      <w:pPr>
        <w:rPr>
          <w:rFonts w:ascii="Palatino Linotype" w:eastAsia="Calibri" w:hAnsi="Palatino Linotype"/>
        </w:rPr>
      </w:pPr>
    </w:p>
    <w:p w14:paraId="40BE9D81" w14:textId="5B071252" w:rsidR="007C7F08" w:rsidRDefault="007C7F08" w:rsidP="00594DEF">
      <w:pPr>
        <w:pStyle w:val="Ttulo1"/>
        <w:spacing w:before="0" w:line="360" w:lineRule="auto"/>
        <w:jc w:val="center"/>
        <w:rPr>
          <w:rFonts w:ascii="Palatino Linotype" w:eastAsia="Calibri" w:hAnsi="Palatino Linotype"/>
          <w:b/>
          <w:color w:val="000000" w:themeColor="text1"/>
          <w:sz w:val="24"/>
          <w:szCs w:val="24"/>
          <w:lang w:val="es-ES"/>
        </w:rPr>
      </w:pPr>
      <w:bookmarkStart w:id="281" w:name="_Toc504500693"/>
      <w:bookmarkStart w:id="282" w:name="_Toc534742545"/>
      <w:bookmarkStart w:id="283" w:name="_Toc2248738"/>
      <w:bookmarkStart w:id="284" w:name="_Toc34819440"/>
      <w:bookmarkStart w:id="285" w:name="_Toc51259595"/>
      <w:bookmarkStart w:id="286" w:name="_Toc52472147"/>
      <w:bookmarkStart w:id="287" w:name="_Toc63932077"/>
      <w:bookmarkStart w:id="288" w:name="_Toc84445251"/>
      <w:r w:rsidRPr="00594DEF">
        <w:rPr>
          <w:rFonts w:ascii="Palatino Linotype" w:eastAsia="Calibri" w:hAnsi="Palatino Linotype"/>
          <w:b/>
          <w:color w:val="000000" w:themeColor="text1"/>
          <w:sz w:val="24"/>
          <w:szCs w:val="24"/>
          <w:lang w:val="es-ES"/>
        </w:rPr>
        <w:lastRenderedPageBreak/>
        <w:t>R E S O L U T I V O S</w:t>
      </w:r>
      <w:bookmarkEnd w:id="281"/>
      <w:bookmarkEnd w:id="282"/>
      <w:bookmarkEnd w:id="283"/>
      <w:bookmarkEnd w:id="284"/>
      <w:bookmarkEnd w:id="285"/>
      <w:bookmarkEnd w:id="286"/>
      <w:bookmarkEnd w:id="287"/>
      <w:bookmarkEnd w:id="288"/>
    </w:p>
    <w:p w14:paraId="3956ADEE" w14:textId="77777777" w:rsidR="00F70433" w:rsidRPr="00F70433" w:rsidRDefault="00F70433" w:rsidP="00F70433">
      <w:pPr>
        <w:rPr>
          <w:rFonts w:eastAsia="Calibri"/>
          <w:lang w:val="es-ES" w:eastAsia="es-ES"/>
        </w:rPr>
      </w:pPr>
    </w:p>
    <w:p w14:paraId="626B3806" w14:textId="54D17CB9" w:rsidR="009D3D9F" w:rsidRDefault="009D3D9F" w:rsidP="009D3D9F">
      <w:pPr>
        <w:spacing w:line="360" w:lineRule="auto"/>
        <w:jc w:val="both"/>
        <w:rPr>
          <w:rFonts w:ascii="Palatino Linotype" w:hAnsi="Palatino Linotype" w:cs="Arial"/>
          <w:lang w:val="es-ES"/>
        </w:rPr>
      </w:pPr>
      <w:r w:rsidRPr="00E5512F">
        <w:rPr>
          <w:rFonts w:ascii="Palatino Linotype" w:hAnsi="Palatino Linotype" w:cs="Arial"/>
          <w:b/>
        </w:rPr>
        <w:t>PRIMERO</w:t>
      </w:r>
      <w:r w:rsidRPr="00E5512F">
        <w:rPr>
          <w:rFonts w:ascii="Palatino Linotype" w:hAnsi="Palatino Linotype" w:cs="Arial"/>
          <w:lang w:val="es-ES"/>
        </w:rPr>
        <w:t>. Resultan parcialmente fundadas las razones o motivos de i</w:t>
      </w:r>
      <w:r>
        <w:rPr>
          <w:rFonts w:ascii="Palatino Linotype" w:hAnsi="Palatino Linotype" w:cs="Arial"/>
          <w:lang w:val="es-ES"/>
        </w:rPr>
        <w:t>nconformidad hechos valer en el</w:t>
      </w:r>
      <w:r w:rsidRPr="00E5512F">
        <w:rPr>
          <w:rFonts w:ascii="Palatino Linotype" w:hAnsi="Palatino Linotype" w:cs="Arial"/>
          <w:lang w:val="es-ES"/>
        </w:rPr>
        <w:t xml:space="preserve"> Recurso de Revisión </w:t>
      </w:r>
      <w:r>
        <w:rPr>
          <w:rFonts w:ascii="Palatino Linotype" w:hAnsi="Palatino Linotype"/>
          <w:b/>
        </w:rPr>
        <w:t>04238</w:t>
      </w:r>
      <w:r w:rsidRPr="00E5512F">
        <w:rPr>
          <w:rFonts w:ascii="Palatino Linotype" w:hAnsi="Palatino Linotype"/>
          <w:b/>
        </w:rPr>
        <w:t xml:space="preserve">/INFOEM/IP/RR/2021, </w:t>
      </w:r>
      <w:r w:rsidRPr="00E5512F">
        <w:rPr>
          <w:rFonts w:ascii="Palatino Linotype" w:hAnsi="Palatino Linotype" w:cs="Arial"/>
          <w:lang w:val="es-ES"/>
        </w:rPr>
        <w:t xml:space="preserve">en términos de los Considerandos </w:t>
      </w:r>
      <w:r w:rsidRPr="00E5512F">
        <w:rPr>
          <w:rFonts w:ascii="Palatino Linotype" w:hAnsi="Palatino Linotype" w:cs="Arial"/>
          <w:b/>
          <w:lang w:val="es-ES"/>
        </w:rPr>
        <w:t xml:space="preserve">CUARTO </w:t>
      </w:r>
      <w:r w:rsidRPr="00E5512F">
        <w:rPr>
          <w:rFonts w:ascii="Palatino Linotype" w:hAnsi="Palatino Linotype" w:cs="Arial"/>
          <w:lang w:val="es-ES"/>
        </w:rPr>
        <w:t>y</w:t>
      </w:r>
      <w:r w:rsidRPr="00E5512F">
        <w:rPr>
          <w:rFonts w:ascii="Palatino Linotype" w:hAnsi="Palatino Linotype" w:cs="Arial"/>
          <w:b/>
          <w:lang w:val="es-ES"/>
        </w:rPr>
        <w:t xml:space="preserve"> </w:t>
      </w:r>
      <w:r w:rsidR="00C82000">
        <w:rPr>
          <w:rFonts w:ascii="Palatino Linotype" w:hAnsi="Palatino Linotype" w:cs="Arial"/>
          <w:b/>
          <w:lang w:val="es-ES"/>
        </w:rPr>
        <w:t>QUIN</w:t>
      </w:r>
      <w:r w:rsidRPr="00E5512F">
        <w:rPr>
          <w:rFonts w:ascii="Palatino Linotype" w:hAnsi="Palatino Linotype" w:cs="Arial"/>
          <w:b/>
          <w:lang w:val="es-ES"/>
        </w:rPr>
        <w:t xml:space="preserve">TO </w:t>
      </w:r>
      <w:r w:rsidRPr="00E5512F">
        <w:rPr>
          <w:rFonts w:ascii="Palatino Linotype" w:hAnsi="Palatino Linotype" w:cs="Arial"/>
          <w:lang w:val="es-ES"/>
        </w:rPr>
        <w:t xml:space="preserve">de la presente resolución. </w:t>
      </w:r>
    </w:p>
    <w:p w14:paraId="46512176" w14:textId="77777777" w:rsidR="009D3D9F" w:rsidRPr="00E5512F" w:rsidRDefault="009D3D9F" w:rsidP="009D3D9F">
      <w:pPr>
        <w:spacing w:line="360" w:lineRule="auto"/>
        <w:jc w:val="both"/>
        <w:rPr>
          <w:rFonts w:ascii="Palatino Linotype" w:hAnsi="Palatino Linotype" w:cs="Arial"/>
          <w:lang w:val="es-ES"/>
        </w:rPr>
      </w:pPr>
    </w:p>
    <w:p w14:paraId="317D7932" w14:textId="684AF61C" w:rsidR="009D3D9F" w:rsidRDefault="009D3D9F" w:rsidP="009D3D9F">
      <w:pPr>
        <w:spacing w:line="360" w:lineRule="auto"/>
        <w:jc w:val="both"/>
        <w:rPr>
          <w:rFonts w:ascii="Palatino Linotype" w:eastAsia="MS Mincho" w:hAnsi="Palatino Linotype"/>
          <w:color w:val="000000" w:themeColor="text1"/>
        </w:rPr>
      </w:pPr>
      <w:bookmarkStart w:id="289" w:name="_Toc503891607"/>
      <w:bookmarkStart w:id="290" w:name="_Toc511647757"/>
      <w:bookmarkStart w:id="291" w:name="_Toc511647818"/>
      <w:bookmarkStart w:id="292" w:name="_Toc477891768"/>
      <w:bookmarkStart w:id="293" w:name="_Toc477891858"/>
      <w:bookmarkStart w:id="294" w:name="_Toc481576259"/>
      <w:bookmarkStart w:id="295" w:name="_Toc492590391"/>
      <w:bookmarkStart w:id="296" w:name="_Toc462653937"/>
      <w:bookmarkStart w:id="297" w:name="_Toc453696502"/>
      <w:bookmarkStart w:id="298" w:name="_Toc454301155"/>
      <w:r w:rsidRPr="00E5512F">
        <w:rPr>
          <w:rFonts w:ascii="Palatino Linotype" w:hAnsi="Palatino Linotype"/>
          <w:b/>
        </w:rPr>
        <w:t>SEGUNDO.</w:t>
      </w:r>
      <w:bookmarkEnd w:id="289"/>
      <w:bookmarkEnd w:id="290"/>
      <w:bookmarkEnd w:id="291"/>
      <w:r w:rsidRPr="00E5512F">
        <w:rPr>
          <w:rFonts w:ascii="Palatino Linotype" w:hAnsi="Palatino Linotype"/>
          <w:b/>
        </w:rPr>
        <w:t xml:space="preserve"> </w:t>
      </w:r>
      <w:bookmarkEnd w:id="292"/>
      <w:bookmarkEnd w:id="293"/>
      <w:bookmarkEnd w:id="294"/>
      <w:bookmarkEnd w:id="295"/>
      <w:bookmarkEnd w:id="296"/>
      <w:bookmarkEnd w:id="297"/>
      <w:bookmarkEnd w:id="298"/>
      <w:r w:rsidRPr="00E5512F">
        <w:rPr>
          <w:rFonts w:ascii="Palatino Linotype" w:eastAsia="MS Mincho" w:hAnsi="Palatino Linotype"/>
          <w:color w:val="000000" w:themeColor="text1"/>
        </w:rPr>
        <w:t xml:space="preserve">Se </w:t>
      </w:r>
      <w:r w:rsidR="00322EAF">
        <w:rPr>
          <w:rFonts w:ascii="Palatino Linotype" w:eastAsia="MS Mincho" w:hAnsi="Palatino Linotype"/>
          <w:b/>
          <w:color w:val="000000" w:themeColor="text1"/>
        </w:rPr>
        <w:t>MODIFICA</w:t>
      </w:r>
      <w:r w:rsidRPr="009D3D9F">
        <w:rPr>
          <w:rFonts w:ascii="Palatino Linotype" w:eastAsia="MS Mincho" w:hAnsi="Palatino Linotype"/>
          <w:b/>
          <w:color w:val="000000" w:themeColor="text1"/>
        </w:rPr>
        <w:t xml:space="preserve"> </w:t>
      </w:r>
      <w:r w:rsidR="00C82000">
        <w:rPr>
          <w:rFonts w:ascii="Palatino Linotype" w:eastAsia="MS Mincho" w:hAnsi="Palatino Linotype"/>
          <w:color w:val="000000" w:themeColor="text1"/>
        </w:rPr>
        <w:t>la respuesta</w:t>
      </w:r>
      <w:r w:rsidRPr="009D3D9F">
        <w:rPr>
          <w:rFonts w:ascii="Palatino Linotype" w:eastAsia="MS Mincho" w:hAnsi="Palatino Linotype"/>
          <w:color w:val="000000" w:themeColor="text1"/>
        </w:rPr>
        <w:t xml:space="preserve"> emitida por la </w:t>
      </w:r>
      <w:r w:rsidRPr="009D3D9F">
        <w:rPr>
          <w:rFonts w:ascii="Palatino Linotype" w:hAnsi="Palatino Linotype"/>
          <w:b/>
          <w:noProof/>
        </w:rPr>
        <w:t>Fiscalía General de Justicia del Estado de México</w:t>
      </w:r>
      <w:r w:rsidRPr="009D3D9F">
        <w:rPr>
          <w:rFonts w:ascii="Palatino Linotype" w:eastAsia="MS Mincho" w:hAnsi="Palatino Linotype"/>
          <w:b/>
          <w:color w:val="000000" w:themeColor="text1"/>
        </w:rPr>
        <w:t xml:space="preserve"> </w:t>
      </w:r>
      <w:r w:rsidRPr="009D3D9F">
        <w:rPr>
          <w:rFonts w:ascii="Palatino Linotype" w:eastAsia="MS Mincho" w:hAnsi="Palatino Linotype"/>
          <w:color w:val="000000" w:themeColor="text1"/>
        </w:rPr>
        <w:t xml:space="preserve">y se </w:t>
      </w:r>
      <w:r w:rsidRPr="009D3D9F">
        <w:rPr>
          <w:rFonts w:ascii="Palatino Linotype" w:eastAsia="MS Mincho" w:hAnsi="Palatino Linotype"/>
          <w:b/>
          <w:color w:val="000000" w:themeColor="text1"/>
        </w:rPr>
        <w:t>ORDENA</w:t>
      </w:r>
      <w:r w:rsidRPr="009D3D9F">
        <w:rPr>
          <w:rFonts w:ascii="Palatino Linotype" w:eastAsia="MS Mincho" w:hAnsi="Palatino Linotype"/>
          <w:color w:val="000000" w:themeColor="text1"/>
        </w:rPr>
        <w:t xml:space="preserve"> entregar vía Sistema de Acceso a la Información Mexiquense </w:t>
      </w:r>
      <w:r w:rsidRPr="009D3D9F">
        <w:rPr>
          <w:rFonts w:ascii="Palatino Linotype" w:eastAsia="MS Mincho" w:hAnsi="Palatino Linotype"/>
          <w:b/>
          <w:color w:val="000000" w:themeColor="text1"/>
        </w:rPr>
        <w:t>(SAIMEX)</w:t>
      </w:r>
      <w:r w:rsidRPr="009D3D9F">
        <w:rPr>
          <w:rFonts w:ascii="Palatino Linotype" w:eastAsia="MS Mincho" w:hAnsi="Palatino Linotype"/>
          <w:color w:val="000000" w:themeColor="text1"/>
        </w:rPr>
        <w:t xml:space="preserve">, en </w:t>
      </w:r>
      <w:r w:rsidRPr="00F22C5B">
        <w:rPr>
          <w:rFonts w:ascii="Palatino Linotype" w:eastAsia="MS Mincho" w:hAnsi="Palatino Linotype"/>
          <w:b/>
          <w:color w:val="000000" w:themeColor="text1"/>
        </w:rPr>
        <w:t>versión pública</w:t>
      </w:r>
      <w:r w:rsidRPr="009D3D9F">
        <w:rPr>
          <w:rFonts w:ascii="Palatino Linotype" w:eastAsia="MS Mincho" w:hAnsi="Palatino Linotype"/>
          <w:color w:val="000000" w:themeColor="text1"/>
        </w:rPr>
        <w:t>, l</w:t>
      </w:r>
      <w:r w:rsidR="00C70E0F">
        <w:rPr>
          <w:rFonts w:ascii="Palatino Linotype" w:eastAsia="MS Mincho" w:hAnsi="Palatino Linotype"/>
          <w:color w:val="000000" w:themeColor="text1"/>
        </w:rPr>
        <w:t>o</w:t>
      </w:r>
      <w:r w:rsidRPr="009D3D9F">
        <w:rPr>
          <w:rFonts w:ascii="Palatino Linotype" w:eastAsia="MS Mincho" w:hAnsi="Palatino Linotype"/>
          <w:color w:val="000000" w:themeColor="text1"/>
        </w:rPr>
        <w:t xml:space="preserve"> siguiente:</w:t>
      </w:r>
      <w:r w:rsidRPr="00E5512F">
        <w:rPr>
          <w:rFonts w:ascii="Palatino Linotype" w:eastAsia="MS Mincho" w:hAnsi="Palatino Linotype"/>
          <w:color w:val="000000" w:themeColor="text1"/>
        </w:rPr>
        <w:t xml:space="preserve">   </w:t>
      </w:r>
    </w:p>
    <w:p w14:paraId="359F3806" w14:textId="77777777" w:rsidR="009D3D9F" w:rsidRPr="00E5512F" w:rsidRDefault="009D3D9F" w:rsidP="009D3D9F">
      <w:pPr>
        <w:spacing w:line="360" w:lineRule="auto"/>
        <w:jc w:val="both"/>
        <w:rPr>
          <w:rFonts w:ascii="Palatino Linotype" w:eastAsia="MS Mincho" w:hAnsi="Palatino Linotype"/>
          <w:color w:val="000000" w:themeColor="text1"/>
        </w:rPr>
      </w:pPr>
    </w:p>
    <w:p w14:paraId="3835153F" w14:textId="04568CBA" w:rsidR="009D3D9F" w:rsidRPr="00DA6C24" w:rsidRDefault="00C70E0F" w:rsidP="006A4789">
      <w:pPr>
        <w:pStyle w:val="Prrafodelista"/>
        <w:numPr>
          <w:ilvl w:val="0"/>
          <w:numId w:val="19"/>
        </w:numPr>
        <w:spacing w:line="360" w:lineRule="auto"/>
        <w:contextualSpacing/>
        <w:jc w:val="both"/>
        <w:rPr>
          <w:rFonts w:ascii="Palatino Linotype" w:hAnsi="Palatino Linotype"/>
          <w:b/>
        </w:rPr>
      </w:pPr>
      <w:bookmarkStart w:id="299" w:name="_Toc503891610"/>
      <w:bookmarkStart w:id="300" w:name="_Toc453696503"/>
      <w:bookmarkStart w:id="301" w:name="_Toc454301156"/>
      <w:bookmarkStart w:id="302" w:name="_Toc462653938"/>
      <w:bookmarkStart w:id="303" w:name="_Toc477891769"/>
      <w:bookmarkStart w:id="304" w:name="_Toc477891859"/>
      <w:bookmarkStart w:id="305" w:name="_Toc481576260"/>
      <w:bookmarkStart w:id="306" w:name="_Toc492590392"/>
      <w:r w:rsidRPr="00DA6C24">
        <w:rPr>
          <w:rFonts w:ascii="Palatino Linotype" w:hAnsi="Palatino Linotype"/>
          <w:b/>
        </w:rPr>
        <w:t xml:space="preserve">Expediente concluido </w:t>
      </w:r>
      <w:r w:rsidR="00DA6C24">
        <w:rPr>
          <w:rFonts w:ascii="Palatino Linotype" w:hAnsi="Palatino Linotype"/>
          <w:b/>
        </w:rPr>
        <w:t>integrado</w:t>
      </w:r>
      <w:r w:rsidRPr="00DA6C24">
        <w:rPr>
          <w:rFonts w:ascii="Palatino Linotype" w:hAnsi="Palatino Linotype"/>
          <w:b/>
        </w:rPr>
        <w:t xml:space="preserve"> con motivo de la denuncia</w:t>
      </w:r>
      <w:r w:rsidR="00DA6C24" w:rsidRPr="00DA6C24">
        <w:rPr>
          <w:rFonts w:ascii="Palatino Linotype" w:hAnsi="Palatino Linotype"/>
          <w:b/>
        </w:rPr>
        <w:t xml:space="preserve"> formulada por la solicitante</w:t>
      </w:r>
      <w:r w:rsidR="00DA6C24">
        <w:rPr>
          <w:rFonts w:ascii="Palatino Linotype" w:hAnsi="Palatino Linotype"/>
          <w:b/>
        </w:rPr>
        <w:t>,</w:t>
      </w:r>
      <w:r w:rsidR="00DA6C24" w:rsidRPr="00DA6C24">
        <w:rPr>
          <w:rFonts w:ascii="Palatino Linotype" w:hAnsi="Palatino Linotype"/>
          <w:b/>
        </w:rPr>
        <w:t xml:space="preserve"> a través del Sistema de Atención Mexiquense y que c</w:t>
      </w:r>
      <w:r w:rsidR="00DA6C24">
        <w:rPr>
          <w:rFonts w:ascii="Palatino Linotype" w:hAnsi="Palatino Linotype"/>
          <w:b/>
        </w:rPr>
        <w:t>ulminó</w:t>
      </w:r>
      <w:r w:rsidR="00DA6C24" w:rsidRPr="00DA6C24">
        <w:rPr>
          <w:rFonts w:ascii="Palatino Linotype" w:hAnsi="Palatino Linotype"/>
          <w:b/>
        </w:rPr>
        <w:t xml:space="preserve"> en la aplicación de una Acción de</w:t>
      </w:r>
      <w:r w:rsidR="00DA6C24">
        <w:rPr>
          <w:rFonts w:ascii="Palatino Linotype" w:hAnsi="Palatino Linotype"/>
          <w:b/>
        </w:rPr>
        <w:t xml:space="preserve"> </w:t>
      </w:r>
      <w:r w:rsidR="00DA6C24" w:rsidRPr="00DA6C24">
        <w:rPr>
          <w:rFonts w:ascii="Palatino Linotype" w:hAnsi="Palatino Linotype"/>
          <w:b/>
        </w:rPr>
        <w:t xml:space="preserve">Mejora al </w:t>
      </w:r>
      <w:r w:rsidR="00C82000">
        <w:rPr>
          <w:rFonts w:ascii="Palatino Linotype" w:hAnsi="Palatino Linotype"/>
          <w:b/>
        </w:rPr>
        <w:t>Fi</w:t>
      </w:r>
      <w:r w:rsidR="00FE31C3">
        <w:rPr>
          <w:rFonts w:ascii="Palatino Linotype" w:hAnsi="Palatino Linotype"/>
          <w:b/>
        </w:rPr>
        <w:t>scal Regional de Tlalnepantla.</w:t>
      </w:r>
    </w:p>
    <w:p w14:paraId="677CEE45" w14:textId="77777777" w:rsidR="009D3D9F" w:rsidRDefault="009D3D9F" w:rsidP="009D3D9F">
      <w:pPr>
        <w:spacing w:line="360" w:lineRule="auto"/>
        <w:jc w:val="both"/>
        <w:rPr>
          <w:rFonts w:ascii="Palatino Linotype" w:hAnsi="Palatino Linotype" w:cs="Arial"/>
          <w:b/>
        </w:rPr>
      </w:pPr>
    </w:p>
    <w:p w14:paraId="3ECDCBD8" w14:textId="77777777" w:rsidR="009D3D9F" w:rsidRDefault="009D3D9F" w:rsidP="009D3D9F">
      <w:pPr>
        <w:spacing w:line="360" w:lineRule="auto"/>
        <w:jc w:val="both"/>
        <w:rPr>
          <w:rFonts w:ascii="Palatino Linotype" w:eastAsia="Calibri" w:hAnsi="Palatino Linotype" w:cs="Arial"/>
          <w:b/>
        </w:rPr>
      </w:pPr>
      <w:r w:rsidRPr="00E5512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E5512F">
        <w:rPr>
          <w:rFonts w:ascii="Palatino Linotype" w:eastAsia="Calibri" w:hAnsi="Palatino Linotype" w:cs="Arial"/>
          <w:b/>
        </w:rPr>
        <w:t>EL RECURRENTE.</w:t>
      </w:r>
    </w:p>
    <w:p w14:paraId="1B0826A0" w14:textId="77777777" w:rsidR="00C70E0F" w:rsidRDefault="00C70E0F" w:rsidP="009D3D9F">
      <w:pPr>
        <w:spacing w:line="360" w:lineRule="auto"/>
        <w:jc w:val="both"/>
        <w:rPr>
          <w:rFonts w:ascii="Palatino Linotype" w:eastAsia="Calibri" w:hAnsi="Palatino Linotype" w:cs="Arial"/>
          <w:b/>
        </w:rPr>
      </w:pPr>
    </w:p>
    <w:p w14:paraId="6637CD20" w14:textId="77777777" w:rsidR="009D3D9F" w:rsidRPr="00E5512F" w:rsidRDefault="009D3D9F" w:rsidP="009D3D9F">
      <w:pPr>
        <w:tabs>
          <w:tab w:val="left" w:pos="8080"/>
        </w:tabs>
        <w:spacing w:line="360" w:lineRule="auto"/>
        <w:ind w:right="49"/>
        <w:jc w:val="both"/>
        <w:rPr>
          <w:rFonts w:ascii="Palatino Linotype" w:hAnsi="Palatino Linotype"/>
          <w:shd w:val="clear" w:color="auto" w:fill="FFFFFF"/>
        </w:rPr>
      </w:pPr>
      <w:bookmarkStart w:id="307" w:name="_Toc511647758"/>
      <w:bookmarkStart w:id="308" w:name="_Toc511647819"/>
      <w:r w:rsidRPr="00E5512F">
        <w:rPr>
          <w:rFonts w:ascii="Palatino Linotype" w:hAnsi="Palatino Linotype"/>
          <w:b/>
        </w:rPr>
        <w:t>TERCERO.</w:t>
      </w:r>
      <w:bookmarkEnd w:id="299"/>
      <w:bookmarkEnd w:id="307"/>
      <w:bookmarkEnd w:id="308"/>
      <w:r w:rsidRPr="00E5512F">
        <w:rPr>
          <w:rFonts w:ascii="Palatino Linotype" w:hAnsi="Palatino Linotype"/>
          <w:b/>
        </w:rPr>
        <w:t xml:space="preserve"> </w:t>
      </w:r>
      <w:bookmarkEnd w:id="300"/>
      <w:bookmarkEnd w:id="301"/>
      <w:bookmarkEnd w:id="302"/>
      <w:bookmarkEnd w:id="303"/>
      <w:bookmarkEnd w:id="304"/>
      <w:bookmarkEnd w:id="305"/>
      <w:bookmarkEnd w:id="306"/>
      <w:r w:rsidRPr="00E5512F">
        <w:rPr>
          <w:rFonts w:ascii="Palatino Linotype" w:eastAsia="Palatino Linotype" w:hAnsi="Palatino Linotype" w:cs="Palatino Linotype"/>
          <w:b/>
        </w:rPr>
        <w:t xml:space="preserve">Notifíquese </w:t>
      </w:r>
      <w:r w:rsidRPr="00E5512F">
        <w:rPr>
          <w:rFonts w:ascii="Palatino Linotype" w:eastAsia="Palatino Linotype" w:hAnsi="Palatino Linotype" w:cs="Palatino Linotype"/>
        </w:rPr>
        <w:t xml:space="preserve">al Titular de la Unidad de Transparencia del </w:t>
      </w:r>
      <w:r w:rsidRPr="00E5512F">
        <w:rPr>
          <w:rFonts w:ascii="Palatino Linotype" w:eastAsia="Palatino Linotype" w:hAnsi="Palatino Linotype" w:cs="Palatino Linotype"/>
          <w:b/>
        </w:rPr>
        <w:t>SUJETO OBLIGADO</w:t>
      </w:r>
      <w:r w:rsidRPr="00E5512F">
        <w:rPr>
          <w:rFonts w:ascii="Palatino Linotype" w:eastAsia="Palatino Linotype" w:hAnsi="Palatino Linotype" w:cs="Palatino Linotype"/>
        </w:rPr>
        <w:t xml:space="preserve">, para que conforme a los artículos 186 último párrafo, 189 párrafo </w:t>
      </w:r>
      <w:r w:rsidRPr="00E5512F">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E5512F">
        <w:rPr>
          <w:rFonts w:ascii="Palatino Linotype" w:hAnsi="Palatino Linotype"/>
          <w:shd w:val="clear" w:color="auto" w:fill="FFFFFF"/>
        </w:rPr>
        <w:t xml:space="preserve">vigente, dé cumplimiento a lo ordenado dentro del plazo de </w:t>
      </w:r>
      <w:r w:rsidRPr="00E5512F">
        <w:rPr>
          <w:rFonts w:ascii="Palatino Linotype" w:hAnsi="Palatino Linotype"/>
          <w:b/>
          <w:shd w:val="clear" w:color="auto" w:fill="FFFFFF"/>
        </w:rPr>
        <w:t>diez días hábiles</w:t>
      </w:r>
      <w:r w:rsidRPr="00E5512F">
        <w:rPr>
          <w:rFonts w:ascii="Palatino Linotype" w:hAnsi="Palatino Linotype"/>
          <w:shd w:val="clear" w:color="auto" w:fill="FFFFFF"/>
        </w:rPr>
        <w:t>, debiendo rendir a este Instituto el informe de cumplimiento de la resolución en un plazo de tres días hábiles posteriores.</w:t>
      </w:r>
    </w:p>
    <w:p w14:paraId="05C53240" w14:textId="77777777" w:rsidR="009D3D9F" w:rsidRPr="00E5512F" w:rsidRDefault="009D3D9F" w:rsidP="009D3D9F">
      <w:pPr>
        <w:spacing w:line="360" w:lineRule="auto"/>
        <w:jc w:val="both"/>
        <w:rPr>
          <w:rFonts w:ascii="Palatino Linotype" w:hAnsi="Palatino Linotype" w:cs="Arial"/>
          <w:b/>
        </w:rPr>
      </w:pPr>
    </w:p>
    <w:p w14:paraId="79256AC2" w14:textId="77777777" w:rsidR="009D3D9F" w:rsidRDefault="009D3D9F" w:rsidP="009D3D9F">
      <w:pPr>
        <w:spacing w:line="360" w:lineRule="auto"/>
        <w:jc w:val="both"/>
        <w:rPr>
          <w:rFonts w:ascii="Palatino Linotype" w:eastAsia="Calibri" w:hAnsi="Palatino Linotype" w:cs="Arial"/>
          <w:bCs/>
        </w:rPr>
      </w:pPr>
      <w:r w:rsidRPr="00E5512F">
        <w:rPr>
          <w:rFonts w:ascii="Palatino Linotype" w:hAnsi="Palatino Linotype" w:cs="Arial"/>
          <w:b/>
        </w:rPr>
        <w:t xml:space="preserve">CUARTO. </w:t>
      </w:r>
      <w:r w:rsidRPr="00E5512F">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E5512F">
        <w:rPr>
          <w:rFonts w:ascii="Palatino Linotype" w:eastAsia="Calibri" w:hAnsi="Palatino Linotype" w:cs="Arial"/>
          <w:b/>
          <w:bCs/>
        </w:rPr>
        <w:t>SUJETO OBLIGADO</w:t>
      </w:r>
      <w:r w:rsidRPr="00E5512F">
        <w:rPr>
          <w:rFonts w:ascii="Palatino Linotype" w:eastAsia="Calibri" w:hAnsi="Palatino Linotype" w:cs="Arial"/>
          <w:bCs/>
        </w:rPr>
        <w:t xml:space="preserve"> de manera fundada y motivada, podrá solicitar una ampliación de plazo para el cumplimiento de la presente resolución.</w:t>
      </w:r>
    </w:p>
    <w:p w14:paraId="2B7D8672" w14:textId="77777777" w:rsidR="009D3D9F" w:rsidRPr="00E5512F" w:rsidRDefault="009D3D9F" w:rsidP="009D3D9F">
      <w:pPr>
        <w:spacing w:line="360" w:lineRule="auto"/>
        <w:jc w:val="both"/>
        <w:rPr>
          <w:rFonts w:ascii="Palatino Linotype" w:eastAsia="Calibri" w:hAnsi="Palatino Linotype" w:cs="Arial"/>
          <w:bCs/>
        </w:rPr>
      </w:pPr>
    </w:p>
    <w:p w14:paraId="099B8189" w14:textId="77777777" w:rsidR="009D3D9F" w:rsidRDefault="009D3D9F" w:rsidP="009D3D9F">
      <w:pPr>
        <w:tabs>
          <w:tab w:val="left" w:pos="8080"/>
        </w:tabs>
        <w:spacing w:line="360" w:lineRule="auto"/>
        <w:ind w:right="49"/>
        <w:jc w:val="both"/>
        <w:rPr>
          <w:rFonts w:ascii="Palatino Linotype" w:hAnsi="Palatino Linotype"/>
          <w:lang w:val="es-ES"/>
        </w:rPr>
      </w:pPr>
      <w:bookmarkStart w:id="309" w:name="_Toc492590393"/>
      <w:bookmarkStart w:id="310" w:name="_Toc503891611"/>
      <w:bookmarkStart w:id="311" w:name="_Toc511647759"/>
      <w:bookmarkStart w:id="312" w:name="_Toc511647820"/>
      <w:r w:rsidRPr="00E5512F">
        <w:rPr>
          <w:rFonts w:ascii="Palatino Linotype" w:hAnsi="Palatino Linotype"/>
          <w:b/>
        </w:rPr>
        <w:t xml:space="preserve">QUINTO. </w:t>
      </w:r>
      <w:r w:rsidRPr="00E5512F">
        <w:rPr>
          <w:rFonts w:ascii="Palatino Linotype" w:hAnsi="Palatino Linotype"/>
        </w:rPr>
        <w:t>Notifíquese</w:t>
      </w:r>
      <w:bookmarkEnd w:id="309"/>
      <w:bookmarkEnd w:id="310"/>
      <w:bookmarkEnd w:id="311"/>
      <w:bookmarkEnd w:id="312"/>
      <w:r w:rsidRPr="00E5512F">
        <w:rPr>
          <w:rFonts w:ascii="Palatino Linotype" w:hAnsi="Palatino Linotype"/>
        </w:rPr>
        <w:t xml:space="preserve"> a </w:t>
      </w:r>
      <w:r w:rsidRPr="00E5512F">
        <w:rPr>
          <w:rFonts w:ascii="Palatino Linotype" w:hAnsi="Palatino Linotype"/>
          <w:b/>
        </w:rPr>
        <w:t>EL RECURRENTE</w:t>
      </w:r>
      <w:r w:rsidRPr="00E5512F">
        <w:rPr>
          <w:rFonts w:ascii="Palatino Linotype" w:hAnsi="Palatino Linotype"/>
        </w:rPr>
        <w:t xml:space="preserve"> la presente</w:t>
      </w:r>
      <w:r w:rsidRPr="00E5512F">
        <w:rPr>
          <w:rFonts w:ascii="Palatino Linotype" w:hAnsi="Palatino Linotype"/>
          <w:lang w:val="es-ES"/>
        </w:rPr>
        <w:t xml:space="preserve"> resolución.</w:t>
      </w:r>
    </w:p>
    <w:p w14:paraId="2DC50823" w14:textId="77777777" w:rsidR="009D3D9F" w:rsidRPr="00E5512F" w:rsidRDefault="009D3D9F" w:rsidP="009D3D9F">
      <w:pPr>
        <w:tabs>
          <w:tab w:val="left" w:pos="8080"/>
        </w:tabs>
        <w:spacing w:line="360" w:lineRule="auto"/>
        <w:ind w:right="49"/>
        <w:jc w:val="both"/>
        <w:rPr>
          <w:rFonts w:ascii="Palatino Linotype" w:hAnsi="Palatino Linotype" w:cs="Arial"/>
          <w:b/>
          <w:lang w:val="es-ES"/>
        </w:rPr>
      </w:pPr>
    </w:p>
    <w:p w14:paraId="7AD5F65C" w14:textId="77777777" w:rsidR="009D3D9F" w:rsidRDefault="009D3D9F" w:rsidP="009D3D9F">
      <w:pPr>
        <w:shd w:val="clear" w:color="auto" w:fill="FFFFFF"/>
        <w:spacing w:line="360" w:lineRule="auto"/>
        <w:jc w:val="both"/>
        <w:rPr>
          <w:rFonts w:ascii="Palatino Linotype" w:hAnsi="Palatino Linotype"/>
          <w:lang w:val="es-ES"/>
        </w:rPr>
      </w:pPr>
      <w:r w:rsidRPr="00E5512F">
        <w:rPr>
          <w:rFonts w:ascii="Palatino Linotype" w:eastAsia="Calibri" w:hAnsi="Palatino Linotype"/>
          <w:b/>
          <w:lang w:eastAsia="en-US"/>
        </w:rPr>
        <w:t>SEXTO.</w:t>
      </w:r>
      <w:r w:rsidRPr="00E5512F">
        <w:rPr>
          <w:rFonts w:ascii="Palatino Linotype" w:eastAsia="Calibri" w:hAnsi="Palatino Linotype"/>
          <w:lang w:eastAsia="en-US"/>
        </w:rPr>
        <w:t xml:space="preserve"> </w:t>
      </w:r>
      <w:r w:rsidRPr="00E5512F">
        <w:rPr>
          <w:rFonts w:ascii="Palatino Linotype" w:hAnsi="Palatino Linotype"/>
          <w:lang w:val="es-ES"/>
        </w:rPr>
        <w:t xml:space="preserve">Se hace del conocimiento de </w:t>
      </w:r>
      <w:r w:rsidRPr="00E5512F">
        <w:rPr>
          <w:rFonts w:ascii="Palatino Linotype" w:hAnsi="Palatino Linotype"/>
          <w:b/>
          <w:lang w:val="es-ES"/>
        </w:rPr>
        <w:t>EL RECURRENTE</w:t>
      </w:r>
      <w:r w:rsidRPr="00E5512F">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5512F">
        <w:rPr>
          <w:rFonts w:ascii="Palatino Linotype" w:hAnsi="Palatino Linotype"/>
          <w:bCs/>
          <w:lang w:val="es-ES"/>
        </w:rPr>
        <w:t>vía juicio de amparo</w:t>
      </w:r>
      <w:r w:rsidRPr="00E5512F">
        <w:rPr>
          <w:rFonts w:ascii="Palatino Linotype" w:hAnsi="Palatino Linotype"/>
          <w:lang w:val="es-ES"/>
        </w:rPr>
        <w:t> en los términos de las leyes aplicables.</w:t>
      </w:r>
    </w:p>
    <w:p w14:paraId="7D592AD8" w14:textId="77777777" w:rsidR="009D3D9F" w:rsidRDefault="009D3D9F" w:rsidP="009D3D9F">
      <w:pPr>
        <w:shd w:val="clear" w:color="auto" w:fill="FFFFFF"/>
        <w:spacing w:line="360" w:lineRule="auto"/>
        <w:jc w:val="both"/>
        <w:rPr>
          <w:rFonts w:ascii="Palatino Linotype" w:hAnsi="Palatino Linotype"/>
          <w:lang w:val="es-ES"/>
        </w:rPr>
      </w:pPr>
    </w:p>
    <w:p w14:paraId="14007B4F" w14:textId="4758F057" w:rsidR="009417CA" w:rsidRPr="00594DEF" w:rsidRDefault="009417CA" w:rsidP="00594DEF">
      <w:pPr>
        <w:tabs>
          <w:tab w:val="left" w:pos="0"/>
        </w:tabs>
        <w:spacing w:line="360" w:lineRule="auto"/>
        <w:ind w:right="49"/>
        <w:jc w:val="both"/>
        <w:rPr>
          <w:rFonts w:ascii="Palatino Linotype" w:hAnsi="Palatino Linotype" w:cs="Arial"/>
        </w:rPr>
      </w:pPr>
      <w:r w:rsidRPr="00594DEF">
        <w:rPr>
          <w:rFonts w:ascii="Palatino Linotype" w:hAnsi="Palatino Linotype" w:cs="Arial"/>
        </w:rPr>
        <w:t xml:space="preserve">ASÍ LO RESUELVE, </w:t>
      </w:r>
      <w:r w:rsidRPr="00F6168F">
        <w:rPr>
          <w:rFonts w:ascii="Palatino Linotype" w:hAnsi="Palatino Linotype" w:cs="Arial"/>
        </w:rPr>
        <w:t>POR UNANIMIDAD DE VOTOS, EL PLENO</w:t>
      </w:r>
      <w:r w:rsidRPr="00594DEF">
        <w:rPr>
          <w:rFonts w:ascii="Palatino Linotype" w:hAnsi="Palatino Linotype" w:cs="Arial"/>
        </w:rPr>
        <w:t xml:space="preserve"> DEL</w:t>
      </w:r>
      <w:r w:rsidRPr="00594DEF">
        <w:rPr>
          <w:rFonts w:ascii="Palatino Linotype" w:eastAsia="Arial Unicode MS" w:hAnsi="Palatino Linotype" w:cs="Arial"/>
        </w:rPr>
        <w:t xml:space="preserve"> INSTITUTO DE TRANSPARENCIA, ACCESO A LA INFORMACIÓN PÚBLICA Y PROTECCIÓN DE DATOS PERSONALES DEL ESTADO DE MÉXICO Y MUNICIPIOS</w:t>
      </w:r>
      <w:r w:rsidRPr="00594DEF">
        <w:rPr>
          <w:rFonts w:ascii="Palatino Linotype" w:hAnsi="Palatino Linotype" w:cs="Arial"/>
        </w:rPr>
        <w:t xml:space="preserve">, CONFORMADO POR LOS COMISIONADOS </w:t>
      </w:r>
      <w:r w:rsidR="00F12367" w:rsidRPr="00594DEF">
        <w:rPr>
          <w:rFonts w:ascii="Palatino Linotype" w:hAnsi="Palatino Linotype" w:cs="Arial"/>
        </w:rPr>
        <w:t xml:space="preserve">JOSÉ MARTÍNEZ VILCHIS; </w:t>
      </w:r>
      <w:r w:rsidR="009A1A1D" w:rsidRPr="00594DEF">
        <w:rPr>
          <w:rFonts w:ascii="Palatino Linotype" w:hAnsi="Palatino Linotype" w:cs="Arial"/>
        </w:rPr>
        <w:t>MARÍA DEL ROSARIO MEJÍA AYALA</w:t>
      </w:r>
      <w:r w:rsidR="00F12367" w:rsidRPr="00594DEF">
        <w:rPr>
          <w:rFonts w:ascii="Palatino Linotype" w:hAnsi="Palatino Linotype" w:cs="Arial"/>
        </w:rPr>
        <w:t xml:space="preserve">; </w:t>
      </w:r>
      <w:r w:rsidR="009A1A1D" w:rsidRPr="00594DEF">
        <w:rPr>
          <w:rFonts w:ascii="Palatino Linotype" w:hAnsi="Palatino Linotype" w:cs="Arial"/>
        </w:rPr>
        <w:t xml:space="preserve">SHARON CRISTINA </w:t>
      </w:r>
      <w:r w:rsidR="009A1A1D" w:rsidRPr="00594DEF">
        <w:rPr>
          <w:rFonts w:ascii="Palatino Linotype" w:hAnsi="Palatino Linotype" w:cs="Arial"/>
        </w:rPr>
        <w:lastRenderedPageBreak/>
        <w:t xml:space="preserve">MORALES MARTÍNEZ; GUADALUPE RAMÍREZ PEÑA </w:t>
      </w:r>
      <w:r w:rsidRPr="00594DEF">
        <w:rPr>
          <w:rFonts w:ascii="Palatino Linotype" w:hAnsi="Palatino Linotype" w:cs="Arial"/>
        </w:rPr>
        <w:t xml:space="preserve">Y LUIS GUSTAVO PARRA NORIEGA; EN LA </w:t>
      </w:r>
      <w:r w:rsidR="003C0E48" w:rsidRPr="00594DEF">
        <w:rPr>
          <w:rFonts w:ascii="Palatino Linotype" w:hAnsi="Palatino Linotype" w:cs="Arial"/>
        </w:rPr>
        <w:t>TRIGÉSIMA</w:t>
      </w:r>
      <w:r w:rsidR="006D47BC" w:rsidRPr="00594DEF">
        <w:rPr>
          <w:rFonts w:ascii="Palatino Linotype" w:hAnsi="Palatino Linotype" w:cs="Arial"/>
        </w:rPr>
        <w:t xml:space="preserve"> </w:t>
      </w:r>
      <w:r w:rsidR="003E2324" w:rsidRPr="00594DEF">
        <w:rPr>
          <w:rFonts w:ascii="Palatino Linotype" w:hAnsi="Palatino Linotype" w:cs="Arial"/>
        </w:rPr>
        <w:t>S</w:t>
      </w:r>
      <w:r w:rsidR="00C82000">
        <w:rPr>
          <w:rFonts w:ascii="Palatino Linotype" w:hAnsi="Palatino Linotype" w:cs="Arial"/>
        </w:rPr>
        <w:t>EXTA</w:t>
      </w:r>
      <w:r w:rsidR="007D4707" w:rsidRPr="00594DEF">
        <w:rPr>
          <w:rFonts w:ascii="Palatino Linotype" w:hAnsi="Palatino Linotype" w:cs="Arial"/>
        </w:rPr>
        <w:t xml:space="preserve"> </w:t>
      </w:r>
      <w:r w:rsidR="006D47BC" w:rsidRPr="00594DEF">
        <w:rPr>
          <w:rFonts w:ascii="Palatino Linotype" w:hAnsi="Palatino Linotype" w:cs="Arial"/>
        </w:rPr>
        <w:t xml:space="preserve">SESIÓN ORDINARIA CELEBRADA </w:t>
      </w:r>
      <w:r w:rsidR="004B0B9F" w:rsidRPr="00594DEF">
        <w:rPr>
          <w:rFonts w:ascii="Palatino Linotype" w:hAnsi="Palatino Linotype" w:cs="Arial"/>
        </w:rPr>
        <w:t xml:space="preserve">EL </w:t>
      </w:r>
      <w:r w:rsidR="00C82000">
        <w:rPr>
          <w:rFonts w:ascii="Palatino Linotype" w:hAnsi="Palatino Linotype" w:cs="Arial"/>
        </w:rPr>
        <w:t>TRECE</w:t>
      </w:r>
      <w:r w:rsidRPr="00594DEF">
        <w:rPr>
          <w:rFonts w:ascii="Palatino Linotype" w:hAnsi="Palatino Linotype" w:cs="Arial"/>
        </w:rPr>
        <w:t xml:space="preserve"> DE </w:t>
      </w:r>
      <w:r w:rsidR="00C82000">
        <w:rPr>
          <w:rFonts w:ascii="Palatino Linotype" w:hAnsi="Palatino Linotype" w:cs="Arial"/>
        </w:rPr>
        <w:t>OCTU</w:t>
      </w:r>
      <w:r w:rsidR="003C0E48" w:rsidRPr="00594DEF">
        <w:rPr>
          <w:rFonts w:ascii="Palatino Linotype" w:hAnsi="Palatino Linotype" w:cs="Arial"/>
        </w:rPr>
        <w:t>BRE</w:t>
      </w:r>
      <w:r w:rsidRPr="00594DEF">
        <w:rPr>
          <w:rFonts w:ascii="Palatino Linotype" w:hAnsi="Palatino Linotype" w:cs="Arial"/>
        </w:rPr>
        <w:t xml:space="preserve"> DE DOS MIL VEINTIUNO, ANTE EL SECRETARIO TÉCNICO DEL PLENO, </w:t>
      </w:r>
      <w:r w:rsidRPr="00594DEF">
        <w:rPr>
          <w:rFonts w:ascii="Palatino Linotype" w:hAnsi="Palatino Linotype"/>
        </w:rPr>
        <w:t>ALEXIS TAPIA RAMÍREZ</w:t>
      </w:r>
      <w:r w:rsidRPr="00594DEF">
        <w:rPr>
          <w:rFonts w:ascii="Palatino Linotype" w:hAnsi="Palatino Linotype" w:cs="Arial"/>
        </w:rPr>
        <w:t>.</w:t>
      </w:r>
    </w:p>
    <w:p w14:paraId="1697FE1D" w14:textId="77777777" w:rsidR="009417CA" w:rsidRPr="00594DEF" w:rsidRDefault="009417CA" w:rsidP="00594DEF">
      <w:pPr>
        <w:spacing w:line="360" w:lineRule="auto"/>
        <w:rPr>
          <w:rFonts w:ascii="Palatino Linotype" w:hAnsi="Palatino Linotype"/>
          <w:lang w:eastAsia="en-US"/>
        </w:rPr>
      </w:pPr>
    </w:p>
    <w:p w14:paraId="5FFC5801" w14:textId="77777777" w:rsidR="009417CA" w:rsidRPr="00594DEF" w:rsidRDefault="009417CA" w:rsidP="00594DEF">
      <w:pPr>
        <w:spacing w:line="360" w:lineRule="auto"/>
        <w:rPr>
          <w:rFonts w:ascii="Palatino Linotype" w:hAnsi="Palatino Linotype"/>
          <w:lang w:eastAsia="en-US"/>
        </w:rPr>
      </w:pPr>
    </w:p>
    <w:p w14:paraId="6EC9046A" w14:textId="77777777" w:rsidR="009417CA" w:rsidRPr="00594DEF" w:rsidRDefault="009417CA" w:rsidP="00594DEF">
      <w:pPr>
        <w:spacing w:line="360" w:lineRule="auto"/>
        <w:rPr>
          <w:rFonts w:ascii="Palatino Linotype" w:hAnsi="Palatino Linotype"/>
          <w:lang w:eastAsia="en-US"/>
        </w:rPr>
      </w:pPr>
    </w:p>
    <w:p w14:paraId="1911EFF0" w14:textId="77777777" w:rsidR="00750CDE" w:rsidRPr="00594DEF" w:rsidRDefault="00750CDE" w:rsidP="00594DEF">
      <w:pPr>
        <w:spacing w:line="360" w:lineRule="auto"/>
        <w:rPr>
          <w:rFonts w:ascii="Palatino Linotype" w:hAnsi="Palatino Linotype"/>
        </w:rPr>
      </w:pPr>
    </w:p>
    <w:p w14:paraId="57FF5113" w14:textId="77777777" w:rsidR="004A5F74" w:rsidRPr="00594DEF" w:rsidRDefault="004A5F74" w:rsidP="00594DEF">
      <w:pPr>
        <w:spacing w:line="360" w:lineRule="auto"/>
        <w:rPr>
          <w:rFonts w:ascii="Palatino Linotype" w:hAnsi="Palatino Linotype"/>
        </w:rPr>
      </w:pPr>
    </w:p>
    <w:p w14:paraId="78D628BB" w14:textId="77777777" w:rsidR="004A5F74" w:rsidRPr="00594DEF" w:rsidRDefault="004A5F74" w:rsidP="00594DEF">
      <w:pPr>
        <w:spacing w:line="360" w:lineRule="auto"/>
        <w:rPr>
          <w:rFonts w:ascii="Palatino Linotype" w:hAnsi="Palatino Linotype"/>
        </w:rPr>
      </w:pPr>
    </w:p>
    <w:p w14:paraId="4AE57E2D" w14:textId="77777777" w:rsidR="004A5F74" w:rsidRPr="00594DEF" w:rsidRDefault="004A5F74" w:rsidP="00594DEF">
      <w:pPr>
        <w:spacing w:line="360" w:lineRule="auto"/>
        <w:rPr>
          <w:rFonts w:ascii="Palatino Linotype" w:hAnsi="Palatino Linotype"/>
        </w:rPr>
      </w:pPr>
    </w:p>
    <w:p w14:paraId="61266215" w14:textId="77777777" w:rsidR="004A5F74" w:rsidRPr="00594DEF" w:rsidRDefault="004A5F74" w:rsidP="00594DEF">
      <w:pPr>
        <w:spacing w:line="360" w:lineRule="auto"/>
        <w:rPr>
          <w:rFonts w:ascii="Palatino Linotype" w:hAnsi="Palatino Linotype"/>
        </w:rPr>
      </w:pPr>
    </w:p>
    <w:p w14:paraId="188DA263" w14:textId="77777777" w:rsidR="004A5F74" w:rsidRPr="00594DEF" w:rsidRDefault="004A5F74" w:rsidP="00594DEF">
      <w:pPr>
        <w:spacing w:line="360" w:lineRule="auto"/>
        <w:rPr>
          <w:rFonts w:ascii="Palatino Linotype" w:hAnsi="Palatino Linotype"/>
        </w:rPr>
      </w:pPr>
    </w:p>
    <w:p w14:paraId="0C9B72E1" w14:textId="77777777" w:rsidR="004A5F74" w:rsidRPr="00594DEF" w:rsidRDefault="004A5F74" w:rsidP="00594DEF">
      <w:pPr>
        <w:spacing w:line="360" w:lineRule="auto"/>
        <w:rPr>
          <w:rFonts w:ascii="Palatino Linotype" w:hAnsi="Palatino Linotype"/>
        </w:rPr>
      </w:pPr>
    </w:p>
    <w:p w14:paraId="4292DD15" w14:textId="77777777" w:rsidR="004A5F74" w:rsidRPr="00594DEF" w:rsidRDefault="004A5F74" w:rsidP="00594DEF">
      <w:pPr>
        <w:spacing w:line="360" w:lineRule="auto"/>
        <w:rPr>
          <w:rFonts w:ascii="Palatino Linotype" w:hAnsi="Palatino Linotype"/>
        </w:rPr>
      </w:pPr>
    </w:p>
    <w:p w14:paraId="17384313" w14:textId="77777777" w:rsidR="004A5F74" w:rsidRPr="00594DEF" w:rsidRDefault="004A5F74" w:rsidP="00594DEF">
      <w:pPr>
        <w:spacing w:line="360" w:lineRule="auto"/>
        <w:rPr>
          <w:rFonts w:ascii="Palatino Linotype" w:hAnsi="Palatino Linotype"/>
        </w:rPr>
      </w:pPr>
    </w:p>
    <w:p w14:paraId="6471FE93" w14:textId="77777777" w:rsidR="004A5F74" w:rsidRPr="00594DEF" w:rsidRDefault="004A5F74" w:rsidP="00594DEF">
      <w:pPr>
        <w:spacing w:line="360" w:lineRule="auto"/>
        <w:rPr>
          <w:rFonts w:ascii="Palatino Linotype" w:hAnsi="Palatino Linotype"/>
        </w:rPr>
      </w:pPr>
    </w:p>
    <w:p w14:paraId="044042F8" w14:textId="77777777" w:rsidR="004A5F74" w:rsidRPr="00594DEF" w:rsidRDefault="004A5F74" w:rsidP="00594DEF">
      <w:pPr>
        <w:spacing w:line="360" w:lineRule="auto"/>
        <w:rPr>
          <w:rFonts w:ascii="Palatino Linotype" w:hAnsi="Palatino Linotype"/>
        </w:rPr>
      </w:pPr>
    </w:p>
    <w:p w14:paraId="3055D759" w14:textId="77777777" w:rsidR="004A5F74" w:rsidRPr="00594DEF" w:rsidRDefault="004A5F74" w:rsidP="00594DEF">
      <w:pPr>
        <w:spacing w:line="360" w:lineRule="auto"/>
        <w:rPr>
          <w:rFonts w:ascii="Palatino Linotype" w:hAnsi="Palatino Linotype"/>
        </w:rPr>
      </w:pPr>
    </w:p>
    <w:p w14:paraId="68332E19" w14:textId="77777777" w:rsidR="004A5F74" w:rsidRPr="00594DEF" w:rsidRDefault="004A5F74" w:rsidP="00594DEF">
      <w:pPr>
        <w:spacing w:line="360" w:lineRule="auto"/>
        <w:rPr>
          <w:rFonts w:ascii="Palatino Linotype" w:hAnsi="Palatino Linotype"/>
        </w:rPr>
      </w:pPr>
    </w:p>
    <w:p w14:paraId="0E7C5AD7" w14:textId="77777777" w:rsidR="004A5F74" w:rsidRPr="00594DEF" w:rsidRDefault="004A5F74" w:rsidP="00594DEF">
      <w:pPr>
        <w:spacing w:line="360" w:lineRule="auto"/>
        <w:rPr>
          <w:rFonts w:ascii="Palatino Linotype" w:hAnsi="Palatino Linotype"/>
        </w:rPr>
      </w:pPr>
    </w:p>
    <w:p w14:paraId="53B590D8" w14:textId="77777777" w:rsidR="004A5F74" w:rsidRPr="00594DEF" w:rsidRDefault="004A5F74" w:rsidP="00594DEF">
      <w:pPr>
        <w:spacing w:line="360" w:lineRule="auto"/>
        <w:rPr>
          <w:rFonts w:ascii="Palatino Linotype" w:hAnsi="Palatino Linotype"/>
        </w:rPr>
      </w:pPr>
    </w:p>
    <w:p w14:paraId="778284C8" w14:textId="77777777" w:rsidR="004A5F74" w:rsidRPr="00594DEF" w:rsidRDefault="004A5F74" w:rsidP="00594DEF">
      <w:pPr>
        <w:spacing w:line="360" w:lineRule="auto"/>
        <w:rPr>
          <w:rFonts w:ascii="Palatino Linotype" w:hAnsi="Palatino Linotype"/>
        </w:rPr>
      </w:pPr>
    </w:p>
    <w:p w14:paraId="652CF673" w14:textId="77777777" w:rsidR="004A5F74" w:rsidRPr="00594DEF" w:rsidRDefault="004A5F74" w:rsidP="00594DEF">
      <w:pPr>
        <w:spacing w:line="360" w:lineRule="auto"/>
        <w:rPr>
          <w:rFonts w:ascii="Palatino Linotype" w:hAnsi="Palatino Linotype"/>
        </w:rPr>
      </w:pPr>
    </w:p>
    <w:p w14:paraId="08F7751E" w14:textId="77777777" w:rsidR="004A5F74" w:rsidRPr="00594DEF" w:rsidRDefault="004A5F74" w:rsidP="00594DEF">
      <w:pPr>
        <w:spacing w:line="360" w:lineRule="auto"/>
        <w:rPr>
          <w:rFonts w:ascii="Palatino Linotype" w:hAnsi="Palatino Linotype"/>
        </w:rPr>
      </w:pPr>
    </w:p>
    <w:p w14:paraId="1854C37D" w14:textId="77777777" w:rsidR="004A5F74" w:rsidRPr="00594DEF" w:rsidRDefault="004A5F74" w:rsidP="00594DEF">
      <w:pPr>
        <w:spacing w:line="360" w:lineRule="auto"/>
        <w:rPr>
          <w:rFonts w:ascii="Palatino Linotype" w:hAnsi="Palatino Linotype"/>
        </w:rPr>
      </w:pPr>
    </w:p>
    <w:p w14:paraId="06DC3FBF" w14:textId="77777777" w:rsidR="004A5F74" w:rsidRPr="00594DEF" w:rsidRDefault="004A5F74" w:rsidP="00594DEF">
      <w:pPr>
        <w:spacing w:line="360" w:lineRule="auto"/>
        <w:rPr>
          <w:rFonts w:ascii="Palatino Linotype" w:hAnsi="Palatino Linotype"/>
        </w:rPr>
      </w:pPr>
    </w:p>
    <w:p w14:paraId="4A8631BE" w14:textId="77777777" w:rsidR="004A5F74" w:rsidRPr="00594DEF" w:rsidRDefault="004A5F74" w:rsidP="00594DEF">
      <w:pPr>
        <w:spacing w:line="360" w:lineRule="auto"/>
        <w:rPr>
          <w:rFonts w:ascii="Palatino Linotype" w:hAnsi="Palatino Linotype"/>
        </w:rPr>
      </w:pPr>
    </w:p>
    <w:p w14:paraId="192F1813" w14:textId="77777777" w:rsidR="004A5F74" w:rsidRPr="00594DEF" w:rsidRDefault="004A5F74" w:rsidP="00594DEF">
      <w:pPr>
        <w:spacing w:line="360" w:lineRule="auto"/>
        <w:rPr>
          <w:rFonts w:ascii="Palatino Linotype" w:hAnsi="Palatino Linotype"/>
        </w:rPr>
      </w:pPr>
    </w:p>
    <w:p w14:paraId="3EBB4068" w14:textId="77777777" w:rsidR="004A5F74" w:rsidRPr="00594DEF" w:rsidRDefault="004A5F74" w:rsidP="00594DEF">
      <w:pPr>
        <w:spacing w:line="360" w:lineRule="auto"/>
        <w:rPr>
          <w:rFonts w:ascii="Palatino Linotype" w:hAnsi="Palatino Linotype"/>
        </w:rPr>
      </w:pPr>
    </w:p>
    <w:p w14:paraId="30A2B5C4" w14:textId="77777777" w:rsidR="004A5F74" w:rsidRPr="00594DEF" w:rsidRDefault="004A5F74" w:rsidP="00594DEF">
      <w:pPr>
        <w:spacing w:line="360" w:lineRule="auto"/>
        <w:rPr>
          <w:rFonts w:ascii="Palatino Linotype" w:hAnsi="Palatino Linotype"/>
        </w:rPr>
      </w:pPr>
    </w:p>
    <w:p w14:paraId="6D23EDD4" w14:textId="77777777" w:rsidR="004A5F74" w:rsidRPr="00594DEF" w:rsidRDefault="004A5F74" w:rsidP="00594DEF">
      <w:pPr>
        <w:spacing w:line="360" w:lineRule="auto"/>
        <w:rPr>
          <w:rFonts w:ascii="Palatino Linotype" w:hAnsi="Palatino Linotype"/>
        </w:rPr>
      </w:pPr>
    </w:p>
    <w:p w14:paraId="1667BEC0" w14:textId="77777777" w:rsidR="004A5F74" w:rsidRPr="00594DEF" w:rsidRDefault="004A5F74" w:rsidP="00594DEF">
      <w:pPr>
        <w:spacing w:line="360" w:lineRule="auto"/>
        <w:rPr>
          <w:rFonts w:ascii="Palatino Linotype" w:hAnsi="Palatino Linotype"/>
        </w:rPr>
      </w:pPr>
    </w:p>
    <w:sectPr w:rsidR="004A5F74" w:rsidRPr="00594DEF" w:rsidSect="007B58BC">
      <w:headerReference w:type="default" r:id="rId13"/>
      <w:footerReference w:type="default" r:id="rId14"/>
      <w:headerReference w:type="first" r:id="rId15"/>
      <w:footerReference w:type="first" r:id="rId16"/>
      <w:pgSz w:w="12240" w:h="15840"/>
      <w:pgMar w:top="2552"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FA9B9" w14:textId="77777777" w:rsidR="0040666B" w:rsidRDefault="0040666B" w:rsidP="00C80F8C">
      <w:r>
        <w:separator/>
      </w:r>
    </w:p>
  </w:endnote>
  <w:endnote w:type="continuationSeparator" w:id="0">
    <w:p w14:paraId="4780A34C" w14:textId="77777777" w:rsidR="0040666B" w:rsidRDefault="0040666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A4789" w:rsidRDefault="006A478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5178E">
      <w:rPr>
        <w:rFonts w:ascii="Arial" w:hAnsi="Arial" w:cs="Arial"/>
        <w:b/>
        <w:bCs/>
        <w:noProof/>
        <w:sz w:val="20"/>
        <w:szCs w:val="20"/>
      </w:rPr>
      <w:t>28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5178E">
      <w:rPr>
        <w:rFonts w:ascii="Arial" w:hAnsi="Arial" w:cs="Arial"/>
        <w:b/>
        <w:bCs/>
        <w:noProof/>
        <w:sz w:val="20"/>
        <w:szCs w:val="20"/>
      </w:rPr>
      <w:t>41</w:t>
    </w:r>
    <w:r>
      <w:rPr>
        <w:rFonts w:ascii="Arial" w:hAnsi="Arial" w:cs="Arial"/>
        <w:b/>
        <w:bCs/>
        <w:sz w:val="20"/>
        <w:szCs w:val="20"/>
      </w:rPr>
      <w:fldChar w:fldCharType="end"/>
    </w:r>
  </w:p>
  <w:p w14:paraId="1192A578" w14:textId="77777777" w:rsidR="006A4789" w:rsidRDefault="006A4789" w:rsidP="00935A0D">
    <w:pPr>
      <w:pStyle w:val="Piedepgina"/>
      <w:rPr>
        <w:rFonts w:ascii="Times New Roman" w:hAnsi="Times New Roman" w:cs="Times New Roman"/>
      </w:rPr>
    </w:pPr>
  </w:p>
  <w:p w14:paraId="14A770F8" w14:textId="77777777" w:rsidR="006A4789" w:rsidRDefault="006A478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A4789" w:rsidRDefault="006A478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5178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5178E">
      <w:rPr>
        <w:rFonts w:ascii="Arial" w:hAnsi="Arial" w:cs="Arial"/>
        <w:b/>
        <w:bCs/>
        <w:noProof/>
        <w:sz w:val="20"/>
        <w:szCs w:val="20"/>
      </w:rPr>
      <w:t>41</w:t>
    </w:r>
    <w:r>
      <w:rPr>
        <w:rFonts w:ascii="Arial" w:hAnsi="Arial" w:cs="Arial"/>
        <w:b/>
        <w:bCs/>
        <w:sz w:val="20"/>
        <w:szCs w:val="20"/>
      </w:rPr>
      <w:fldChar w:fldCharType="end"/>
    </w:r>
  </w:p>
  <w:p w14:paraId="5D98ABD5" w14:textId="77777777" w:rsidR="006A4789" w:rsidRDefault="006A47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73ED2" w14:textId="77777777" w:rsidR="0040666B" w:rsidRDefault="0040666B" w:rsidP="00C80F8C">
      <w:r>
        <w:separator/>
      </w:r>
    </w:p>
  </w:footnote>
  <w:footnote w:type="continuationSeparator" w:id="0">
    <w:p w14:paraId="131A600B" w14:textId="77777777" w:rsidR="0040666B" w:rsidRDefault="0040666B" w:rsidP="00C80F8C">
      <w:r>
        <w:continuationSeparator/>
      </w:r>
    </w:p>
  </w:footnote>
  <w:footnote w:id="1">
    <w:p w14:paraId="74ED7D44" w14:textId="77777777" w:rsidR="006A4789" w:rsidRPr="00E70844" w:rsidRDefault="006A4789" w:rsidP="00594A32">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2">
    <w:p w14:paraId="55EB9123" w14:textId="77777777" w:rsidR="006A4789" w:rsidRPr="009064F6" w:rsidRDefault="006A4789" w:rsidP="00594A32">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492BDA3C" w14:textId="77777777" w:rsidR="006A4789" w:rsidRPr="00E70844" w:rsidRDefault="006A4789" w:rsidP="00594A32">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32600691" w14:textId="77777777" w:rsidR="006A4789" w:rsidRPr="00E70844" w:rsidRDefault="006A4789" w:rsidP="00594A32">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Pr>
          <w:rFonts w:ascii="Palatino Linotype" w:hAnsi="Palatino Linotype" w:cs="Arial"/>
          <w:sz w:val="16"/>
          <w:szCs w:val="16"/>
        </w:rPr>
        <w:t>S.A., México. 2006. p. 270.</w:t>
      </w:r>
    </w:p>
    <w:p w14:paraId="28E8A931" w14:textId="77777777" w:rsidR="006A4789" w:rsidRPr="00CE236E" w:rsidRDefault="006A4789" w:rsidP="00594A32">
      <w:pPr>
        <w:pStyle w:val="Textonotapie"/>
        <w:jc w:val="both"/>
        <w:rPr>
          <w:rFonts w:ascii="Arial" w:hAnsi="Arial" w:cs="Arial"/>
          <w:sz w:val="16"/>
          <w:szCs w:val="16"/>
        </w:rPr>
      </w:pPr>
    </w:p>
  </w:footnote>
  <w:footnote w:id="5">
    <w:p w14:paraId="278D9686" w14:textId="77777777" w:rsidR="006A4789" w:rsidRDefault="006A4789" w:rsidP="00DA6C2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7DD46818" w14:textId="77777777" w:rsidR="006A4789" w:rsidRDefault="006A4789" w:rsidP="00DA6C24">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6">
    <w:p w14:paraId="58AA639E" w14:textId="77777777" w:rsidR="006A4789" w:rsidRDefault="006A4789" w:rsidP="00DA6C24">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1BBC8AD4" w14:textId="77777777" w:rsidR="006A4789" w:rsidRDefault="006A4789" w:rsidP="00DA6C2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B26A61B" w14:textId="77777777" w:rsidR="006A4789" w:rsidRDefault="006A4789" w:rsidP="00DA6C2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4BF3167" w14:textId="77777777" w:rsidR="006A4789" w:rsidRDefault="006A4789" w:rsidP="00DA6C2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8">
    <w:p w14:paraId="35D6FCDB" w14:textId="77777777" w:rsidR="006A4789" w:rsidRDefault="006A4789" w:rsidP="00DA6C2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9">
    <w:p w14:paraId="13AF3F7E" w14:textId="77777777" w:rsidR="006A4789" w:rsidRDefault="006A4789" w:rsidP="00DA6C2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52387C2" w14:textId="77777777" w:rsidR="006A4789" w:rsidRDefault="006A4789" w:rsidP="00DA6C24">
      <w:pPr>
        <w:pStyle w:val="Textonotapie"/>
        <w:jc w:val="both"/>
        <w:rPr>
          <w:rFonts w:ascii="Palatino Linotype" w:hAnsi="Palatino Linotype"/>
          <w:sz w:val="18"/>
        </w:rPr>
      </w:pPr>
      <w:r>
        <w:rPr>
          <w:rFonts w:ascii="Palatino Linotype" w:hAnsi="Palatino Linotype"/>
          <w:sz w:val="18"/>
        </w:rPr>
        <w:t xml:space="preserve"> (…)</w:t>
      </w:r>
    </w:p>
    <w:p w14:paraId="7F1C0626" w14:textId="77777777" w:rsidR="006A4789" w:rsidRDefault="006A4789" w:rsidP="00DA6C24">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6A4789" w14:paraId="6B4E3B81" w14:textId="77777777" w:rsidTr="007E2BE8">
      <w:tc>
        <w:tcPr>
          <w:tcW w:w="2552" w:type="dxa"/>
          <w:vAlign w:val="center"/>
          <w:hideMark/>
        </w:tcPr>
        <w:p w14:paraId="0ABBC6C0" w14:textId="7C21B4C9" w:rsidR="006A4789" w:rsidRPr="008C5395" w:rsidRDefault="006A4789"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75862FFA" w:rsidR="006A4789" w:rsidRPr="008C5395" w:rsidRDefault="006A4789" w:rsidP="007B58BC">
          <w:pPr>
            <w:jc w:val="both"/>
            <w:rPr>
              <w:rFonts w:ascii="Palatino Linotype" w:hAnsi="Palatino Linotype"/>
              <w:b/>
              <w:sz w:val="21"/>
              <w:szCs w:val="21"/>
              <w:lang w:val="es-ES_tradnl"/>
            </w:rPr>
          </w:pPr>
          <w:r>
            <w:rPr>
              <w:rFonts w:ascii="Palatino Linotype" w:hAnsi="Palatino Linotype" w:cs="Arial"/>
              <w:b/>
              <w:bCs/>
              <w:sz w:val="21"/>
              <w:szCs w:val="21"/>
            </w:rPr>
            <w:t>04238/INFOEM/IP</w:t>
          </w:r>
          <w:r w:rsidRPr="008C5395">
            <w:rPr>
              <w:rFonts w:ascii="Palatino Linotype" w:hAnsi="Palatino Linotype" w:cs="Arial"/>
              <w:b/>
              <w:bCs/>
              <w:sz w:val="21"/>
              <w:szCs w:val="21"/>
            </w:rPr>
            <w:t>/RR/2021</w:t>
          </w:r>
        </w:p>
      </w:tc>
    </w:tr>
    <w:tr w:rsidR="006A4789" w14:paraId="31CB780F" w14:textId="77777777" w:rsidTr="007E2BE8">
      <w:trPr>
        <w:trHeight w:val="228"/>
      </w:trPr>
      <w:tc>
        <w:tcPr>
          <w:tcW w:w="2552" w:type="dxa"/>
          <w:vAlign w:val="center"/>
          <w:hideMark/>
        </w:tcPr>
        <w:p w14:paraId="4F49CB4A" w14:textId="6C7F970E" w:rsidR="006A4789" w:rsidRPr="008C5395" w:rsidRDefault="006A4789"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7E9CB9CD" w:rsidR="006A4789" w:rsidRPr="008C5395" w:rsidRDefault="006A4789" w:rsidP="00FB7FB8">
          <w:pPr>
            <w:jc w:val="both"/>
            <w:rPr>
              <w:rFonts w:ascii="Palatino Linotype" w:hAnsi="Palatino Linotype"/>
              <w:b/>
              <w:sz w:val="21"/>
              <w:szCs w:val="21"/>
              <w:lang w:val="es-ES_tradnl"/>
            </w:rPr>
          </w:pPr>
          <w:r w:rsidRPr="007B58BC">
            <w:rPr>
              <w:rFonts w:ascii="Palatino Linotype" w:hAnsi="Palatino Linotype"/>
              <w:b/>
              <w:noProof/>
              <w:sz w:val="21"/>
              <w:szCs w:val="21"/>
            </w:rPr>
            <w:t>Fiscalía General de Justicia del Estado de México</w:t>
          </w:r>
        </w:p>
      </w:tc>
    </w:tr>
    <w:tr w:rsidR="006A4789" w14:paraId="69050F56" w14:textId="77777777" w:rsidTr="007E2BE8">
      <w:tc>
        <w:tcPr>
          <w:tcW w:w="2552" w:type="dxa"/>
          <w:vAlign w:val="center"/>
          <w:hideMark/>
        </w:tcPr>
        <w:p w14:paraId="65C9B735" w14:textId="71CA0DD8" w:rsidR="006A4789" w:rsidRPr="008C5395" w:rsidRDefault="006A4789"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6A4789" w:rsidRPr="008C5395" w:rsidRDefault="006A4789"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25389337" w:rsidR="006A4789" w:rsidRDefault="006A4789"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309CC028">
          <wp:simplePos x="0" y="0"/>
          <wp:positionH relativeFrom="page">
            <wp:posOffset>5610</wp:posOffset>
          </wp:positionH>
          <wp:positionV relativeFrom="paragraph">
            <wp:posOffset>-1046254</wp:posOffset>
          </wp:positionV>
          <wp:extent cx="7809876" cy="10165823"/>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A9C9648" w:rsidR="006A4789" w:rsidRDefault="00C82000" w:rsidP="00C47D1B">
    <w:pPr>
      <w:pStyle w:val="Encabezado"/>
      <w:jc w:val="both"/>
    </w:pPr>
    <w:r>
      <w:rPr>
        <w:rFonts w:ascii="Palatino Linotype" w:hAnsi="Palatino Linotype"/>
        <w:noProof/>
        <w:lang w:val="es-MX" w:eastAsia="es-MX"/>
      </w:rPr>
      <w:drawing>
        <wp:anchor distT="0" distB="0" distL="114300" distR="114300" simplePos="0" relativeHeight="251663360" behindDoc="1" locked="0" layoutInCell="1" allowOverlap="1" wp14:anchorId="2E0D1B7C" wp14:editId="1949BF99">
          <wp:simplePos x="0" y="0"/>
          <wp:positionH relativeFrom="page">
            <wp:posOffset>-2560</wp:posOffset>
          </wp:positionH>
          <wp:positionV relativeFrom="paragraph">
            <wp:posOffset>-410151</wp:posOffset>
          </wp:positionV>
          <wp:extent cx="7809876" cy="10165823"/>
          <wp:effectExtent l="0" t="0" r="635" b="698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pic:spPr>
              </pic:pic>
            </a:graphicData>
          </a:graphic>
          <wp14:sizeRelH relativeFrom="page">
            <wp14:pctWidth>0</wp14:pctWidth>
          </wp14:sizeRelH>
          <wp14:sizeRelV relativeFrom="page">
            <wp14:pctHeight>0</wp14:pctHeight>
          </wp14:sizeRelV>
        </wp:anchor>
      </w:drawing>
    </w:r>
    <w:r w:rsidR="006A4789">
      <w:t xml:space="preserve">                                  </w:t>
    </w:r>
  </w:p>
  <w:tbl>
    <w:tblPr>
      <w:tblW w:w="6095" w:type="dxa"/>
      <w:tblInd w:w="3119" w:type="dxa"/>
      <w:tblLayout w:type="fixed"/>
      <w:tblLook w:val="04A0" w:firstRow="1" w:lastRow="0" w:firstColumn="1" w:lastColumn="0" w:noHBand="0" w:noVBand="1"/>
    </w:tblPr>
    <w:tblGrid>
      <w:gridCol w:w="2551"/>
      <w:gridCol w:w="3544"/>
    </w:tblGrid>
    <w:tr w:rsidR="006A4789" w14:paraId="477E149B" w14:textId="77777777" w:rsidTr="00750CDE">
      <w:tc>
        <w:tcPr>
          <w:tcW w:w="2551" w:type="dxa"/>
          <w:vAlign w:val="center"/>
          <w:hideMark/>
        </w:tcPr>
        <w:p w14:paraId="5C0586E4" w14:textId="77777777" w:rsidR="006A4789" w:rsidRPr="008C5395" w:rsidRDefault="006A4789"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2D54C0A2" w:rsidR="006A4789" w:rsidRPr="008C5395" w:rsidRDefault="006A4789" w:rsidP="007B58BC">
          <w:pPr>
            <w:jc w:val="both"/>
            <w:rPr>
              <w:rFonts w:ascii="Palatino Linotype" w:hAnsi="Palatino Linotype"/>
              <w:b/>
              <w:sz w:val="21"/>
              <w:szCs w:val="21"/>
              <w:lang w:val="es-ES_tradnl"/>
            </w:rPr>
          </w:pPr>
          <w:r>
            <w:rPr>
              <w:rFonts w:ascii="Palatino Linotype" w:hAnsi="Palatino Linotype" w:cs="Arial"/>
              <w:b/>
              <w:bCs/>
              <w:sz w:val="21"/>
              <w:szCs w:val="21"/>
            </w:rPr>
            <w:t>04238/INFOEM/IP</w:t>
          </w:r>
          <w:r w:rsidRPr="008C5395">
            <w:rPr>
              <w:rFonts w:ascii="Palatino Linotype" w:hAnsi="Palatino Linotype" w:cs="Arial"/>
              <w:b/>
              <w:bCs/>
              <w:sz w:val="21"/>
              <w:szCs w:val="21"/>
            </w:rPr>
            <w:t>/RR/2021</w:t>
          </w:r>
        </w:p>
      </w:tc>
    </w:tr>
    <w:tr w:rsidR="006A4789" w14:paraId="5B5BE21C" w14:textId="77777777" w:rsidTr="00750CDE">
      <w:tc>
        <w:tcPr>
          <w:tcW w:w="2551" w:type="dxa"/>
          <w:vAlign w:val="center"/>
          <w:hideMark/>
        </w:tcPr>
        <w:p w14:paraId="4AE96902" w14:textId="77777777" w:rsidR="006A4789" w:rsidRPr="008C5395" w:rsidRDefault="006A4789"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289215AA" w:rsidR="006A4789" w:rsidRPr="008C5395" w:rsidRDefault="00C5178E" w:rsidP="000A3F51">
          <w:pPr>
            <w:rPr>
              <w:sz w:val="21"/>
              <w:szCs w:val="21"/>
            </w:rPr>
          </w:pPr>
          <w:proofErr w:type="spellStart"/>
          <w:r w:rsidRPr="00C5178E">
            <w:rPr>
              <w:rFonts w:ascii="Palatino Linotype" w:hAnsi="Palatino Linotype"/>
              <w:b/>
              <w:sz w:val="21"/>
              <w:szCs w:val="21"/>
            </w:rPr>
            <w:t>Xxxxx</w:t>
          </w:r>
          <w:proofErr w:type="spellEnd"/>
          <w:r w:rsidRPr="00C5178E">
            <w:rPr>
              <w:rFonts w:ascii="Palatino Linotype" w:hAnsi="Palatino Linotype"/>
              <w:b/>
              <w:sz w:val="21"/>
              <w:szCs w:val="21"/>
            </w:rPr>
            <w:t xml:space="preserve"> </w:t>
          </w:r>
          <w:proofErr w:type="spellStart"/>
          <w:r w:rsidRPr="00C5178E">
            <w:rPr>
              <w:rFonts w:ascii="Palatino Linotype" w:hAnsi="Palatino Linotype"/>
              <w:b/>
              <w:sz w:val="21"/>
              <w:szCs w:val="21"/>
            </w:rPr>
            <w:t>Xxxxx</w:t>
          </w:r>
          <w:proofErr w:type="spellEnd"/>
          <w:r w:rsidRPr="00C5178E">
            <w:rPr>
              <w:rFonts w:ascii="Palatino Linotype" w:hAnsi="Palatino Linotype"/>
              <w:b/>
              <w:sz w:val="21"/>
              <w:szCs w:val="21"/>
            </w:rPr>
            <w:t xml:space="preserve"> </w:t>
          </w:r>
          <w:proofErr w:type="spellStart"/>
          <w:r w:rsidRPr="00C5178E">
            <w:rPr>
              <w:rFonts w:ascii="Palatino Linotype" w:hAnsi="Palatino Linotype"/>
              <w:b/>
              <w:sz w:val="21"/>
              <w:szCs w:val="21"/>
            </w:rPr>
            <w:t>Xxxx</w:t>
          </w:r>
          <w:proofErr w:type="spellEnd"/>
        </w:p>
      </w:tc>
    </w:tr>
    <w:tr w:rsidR="006A4789" w14:paraId="22601A11" w14:textId="77777777" w:rsidTr="00750CDE">
      <w:trPr>
        <w:trHeight w:val="228"/>
      </w:trPr>
      <w:tc>
        <w:tcPr>
          <w:tcW w:w="2551" w:type="dxa"/>
          <w:vAlign w:val="center"/>
          <w:hideMark/>
        </w:tcPr>
        <w:p w14:paraId="6EFE221D" w14:textId="337D5087" w:rsidR="006A4789" w:rsidRPr="008C5395" w:rsidRDefault="006A4789"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02DBEC69" w:rsidR="006A4789" w:rsidRPr="00D712C2" w:rsidRDefault="006A4789" w:rsidP="008C5395">
          <w:pPr>
            <w:ind w:left="35" w:hanging="35"/>
            <w:jc w:val="both"/>
            <w:rPr>
              <w:b/>
              <w:sz w:val="21"/>
              <w:szCs w:val="21"/>
            </w:rPr>
          </w:pPr>
          <w:r w:rsidRPr="007B58BC">
            <w:rPr>
              <w:rFonts w:ascii="Palatino Linotype" w:hAnsi="Palatino Linotype"/>
              <w:b/>
              <w:noProof/>
              <w:sz w:val="21"/>
              <w:szCs w:val="21"/>
            </w:rPr>
            <w:t>Fiscalía General de Justicia del Estado de México</w:t>
          </w:r>
        </w:p>
      </w:tc>
    </w:tr>
    <w:tr w:rsidR="006A4789" w14:paraId="2D6C630E" w14:textId="77777777" w:rsidTr="00750CDE">
      <w:tc>
        <w:tcPr>
          <w:tcW w:w="2551" w:type="dxa"/>
          <w:vAlign w:val="center"/>
          <w:hideMark/>
        </w:tcPr>
        <w:p w14:paraId="5BD4C6DB" w14:textId="40502EEE" w:rsidR="006A4789" w:rsidRPr="008C5395" w:rsidRDefault="006A4789"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6A4789" w:rsidRPr="008C5395" w:rsidRDefault="006A4789"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6A4789" w:rsidRDefault="006A478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ED4B15"/>
    <w:multiLevelType w:val="hybridMultilevel"/>
    <w:tmpl w:val="1456AE74"/>
    <w:lvl w:ilvl="0" w:tplc="17EADF42">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1F3A6F"/>
    <w:multiLevelType w:val="hybridMultilevel"/>
    <w:tmpl w:val="CDDE7022"/>
    <w:lvl w:ilvl="0" w:tplc="1B0C0C4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6D29D9"/>
    <w:multiLevelType w:val="multilevel"/>
    <w:tmpl w:val="5EF673EC"/>
    <w:lvl w:ilvl="0">
      <w:start w:val="10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E616099"/>
    <w:multiLevelType w:val="hybridMultilevel"/>
    <w:tmpl w:val="6F940C7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8"/>
  </w:num>
  <w:num w:numId="4">
    <w:abstractNumId w:val="14"/>
  </w:num>
  <w:num w:numId="5">
    <w:abstractNumId w:val="4"/>
  </w:num>
  <w:num w:numId="6">
    <w:abstractNumId w:val="15"/>
  </w:num>
  <w:num w:numId="7">
    <w:abstractNumId w:val="12"/>
  </w:num>
  <w:num w:numId="8">
    <w:abstractNumId w:val="1"/>
  </w:num>
  <w:num w:numId="9">
    <w:abstractNumId w:val="5"/>
  </w:num>
  <w:num w:numId="10">
    <w:abstractNumId w:val="2"/>
  </w:num>
  <w:num w:numId="11">
    <w:abstractNumId w:val="6"/>
  </w:num>
  <w:num w:numId="12">
    <w:abstractNumId w:val="0"/>
  </w:num>
  <w:num w:numId="13">
    <w:abstractNumId w:val="19"/>
  </w:num>
  <w:num w:numId="14">
    <w:abstractNumId w:val="17"/>
  </w:num>
  <w:num w:numId="15">
    <w:abstractNumId w:val="7"/>
  </w:num>
  <w:num w:numId="16">
    <w:abstractNumId w:val="13"/>
  </w:num>
  <w:num w:numId="17">
    <w:abstractNumId w:val="20"/>
  </w:num>
  <w:num w:numId="18">
    <w:abstractNumId w:val="10"/>
  </w:num>
  <w:num w:numId="19">
    <w:abstractNumId w:val="9"/>
  </w:num>
  <w:num w:numId="20">
    <w:abstractNumId w:val="11"/>
  </w:num>
  <w:num w:numId="2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2E3"/>
    <w:rsid w:val="00051C4C"/>
    <w:rsid w:val="00052FFB"/>
    <w:rsid w:val="000542C7"/>
    <w:rsid w:val="00054B4D"/>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77476"/>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BF"/>
    <w:rsid w:val="000D23E1"/>
    <w:rsid w:val="000D3738"/>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41FE"/>
    <w:rsid w:val="0010468E"/>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32D"/>
    <w:rsid w:val="00135834"/>
    <w:rsid w:val="00135983"/>
    <w:rsid w:val="00136C1F"/>
    <w:rsid w:val="00136E02"/>
    <w:rsid w:val="00137EEF"/>
    <w:rsid w:val="001409A7"/>
    <w:rsid w:val="001455DE"/>
    <w:rsid w:val="00146B18"/>
    <w:rsid w:val="00147BF2"/>
    <w:rsid w:val="00150121"/>
    <w:rsid w:val="00150C25"/>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49FA"/>
    <w:rsid w:val="001877E3"/>
    <w:rsid w:val="001909D8"/>
    <w:rsid w:val="00190C0E"/>
    <w:rsid w:val="001910A9"/>
    <w:rsid w:val="00196246"/>
    <w:rsid w:val="001A002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78B4"/>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15C"/>
    <w:rsid w:val="001F7359"/>
    <w:rsid w:val="001F7CCF"/>
    <w:rsid w:val="00200379"/>
    <w:rsid w:val="002004A4"/>
    <w:rsid w:val="002009A8"/>
    <w:rsid w:val="00202C4E"/>
    <w:rsid w:val="00202CBF"/>
    <w:rsid w:val="002035AE"/>
    <w:rsid w:val="00203FC1"/>
    <w:rsid w:val="002045D9"/>
    <w:rsid w:val="00205443"/>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2FA"/>
    <w:rsid w:val="0023264F"/>
    <w:rsid w:val="002328ED"/>
    <w:rsid w:val="002345CA"/>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3F81"/>
    <w:rsid w:val="0028416D"/>
    <w:rsid w:val="00284B27"/>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6EE0"/>
    <w:rsid w:val="00317987"/>
    <w:rsid w:val="0032140B"/>
    <w:rsid w:val="003229C3"/>
    <w:rsid w:val="00322A09"/>
    <w:rsid w:val="00322EAF"/>
    <w:rsid w:val="00323309"/>
    <w:rsid w:val="003245BF"/>
    <w:rsid w:val="003256D6"/>
    <w:rsid w:val="00325833"/>
    <w:rsid w:val="00326031"/>
    <w:rsid w:val="00326CE7"/>
    <w:rsid w:val="00330ADB"/>
    <w:rsid w:val="00331BBE"/>
    <w:rsid w:val="003328AD"/>
    <w:rsid w:val="00334142"/>
    <w:rsid w:val="0033414E"/>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083E"/>
    <w:rsid w:val="0038104F"/>
    <w:rsid w:val="00383E79"/>
    <w:rsid w:val="00384B94"/>
    <w:rsid w:val="00385D61"/>
    <w:rsid w:val="00387230"/>
    <w:rsid w:val="00390B9F"/>
    <w:rsid w:val="00391A7B"/>
    <w:rsid w:val="00393A05"/>
    <w:rsid w:val="0039552D"/>
    <w:rsid w:val="00395E91"/>
    <w:rsid w:val="0039701C"/>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32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666B"/>
    <w:rsid w:val="00407710"/>
    <w:rsid w:val="00411EF1"/>
    <w:rsid w:val="00412918"/>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719"/>
    <w:rsid w:val="004D0923"/>
    <w:rsid w:val="004D0A26"/>
    <w:rsid w:val="004D1017"/>
    <w:rsid w:val="004D1637"/>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E70E5"/>
    <w:rsid w:val="004F1182"/>
    <w:rsid w:val="004F2BE9"/>
    <w:rsid w:val="004F33B4"/>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2CD6"/>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C9B"/>
    <w:rsid w:val="00556268"/>
    <w:rsid w:val="005564D8"/>
    <w:rsid w:val="00556D4F"/>
    <w:rsid w:val="00556E6F"/>
    <w:rsid w:val="00560589"/>
    <w:rsid w:val="00561B7E"/>
    <w:rsid w:val="00561EAB"/>
    <w:rsid w:val="0056298A"/>
    <w:rsid w:val="00564E97"/>
    <w:rsid w:val="005651B9"/>
    <w:rsid w:val="005653C4"/>
    <w:rsid w:val="005657D3"/>
    <w:rsid w:val="00565D50"/>
    <w:rsid w:val="0057032D"/>
    <w:rsid w:val="00572247"/>
    <w:rsid w:val="005728FE"/>
    <w:rsid w:val="005735D5"/>
    <w:rsid w:val="005738A2"/>
    <w:rsid w:val="00573C2A"/>
    <w:rsid w:val="00574665"/>
    <w:rsid w:val="00576E6F"/>
    <w:rsid w:val="00577907"/>
    <w:rsid w:val="00577B41"/>
    <w:rsid w:val="0058160D"/>
    <w:rsid w:val="00582674"/>
    <w:rsid w:val="005826AB"/>
    <w:rsid w:val="00582972"/>
    <w:rsid w:val="00583A8F"/>
    <w:rsid w:val="00584687"/>
    <w:rsid w:val="00584C98"/>
    <w:rsid w:val="00584EBE"/>
    <w:rsid w:val="0059179D"/>
    <w:rsid w:val="00591A91"/>
    <w:rsid w:val="00591D6C"/>
    <w:rsid w:val="00591F82"/>
    <w:rsid w:val="00594A32"/>
    <w:rsid w:val="00594DEF"/>
    <w:rsid w:val="00595FA1"/>
    <w:rsid w:val="005A09F9"/>
    <w:rsid w:val="005A1017"/>
    <w:rsid w:val="005A17B0"/>
    <w:rsid w:val="005A4041"/>
    <w:rsid w:val="005A5205"/>
    <w:rsid w:val="005A56A5"/>
    <w:rsid w:val="005A6455"/>
    <w:rsid w:val="005B03F8"/>
    <w:rsid w:val="005B12DE"/>
    <w:rsid w:val="005B1466"/>
    <w:rsid w:val="005B1671"/>
    <w:rsid w:val="005B1A95"/>
    <w:rsid w:val="005B1B1A"/>
    <w:rsid w:val="005B25CC"/>
    <w:rsid w:val="005B345E"/>
    <w:rsid w:val="005B36BD"/>
    <w:rsid w:val="005B6974"/>
    <w:rsid w:val="005B6CE9"/>
    <w:rsid w:val="005B7BD2"/>
    <w:rsid w:val="005C2780"/>
    <w:rsid w:val="005C436B"/>
    <w:rsid w:val="005C4682"/>
    <w:rsid w:val="005C4A3D"/>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1CB1"/>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05C4"/>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44CC"/>
    <w:rsid w:val="00645150"/>
    <w:rsid w:val="006463BD"/>
    <w:rsid w:val="006500E7"/>
    <w:rsid w:val="0065133A"/>
    <w:rsid w:val="00651A6E"/>
    <w:rsid w:val="00651BDC"/>
    <w:rsid w:val="00651E76"/>
    <w:rsid w:val="00652DED"/>
    <w:rsid w:val="00654C45"/>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A1780"/>
    <w:rsid w:val="006A19C6"/>
    <w:rsid w:val="006A1EA6"/>
    <w:rsid w:val="006A34E7"/>
    <w:rsid w:val="006A4466"/>
    <w:rsid w:val="006A448C"/>
    <w:rsid w:val="006A4789"/>
    <w:rsid w:val="006A47C0"/>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4ACC"/>
    <w:rsid w:val="006C57D0"/>
    <w:rsid w:val="006C6F20"/>
    <w:rsid w:val="006C7872"/>
    <w:rsid w:val="006D1858"/>
    <w:rsid w:val="006D27E2"/>
    <w:rsid w:val="006D47BC"/>
    <w:rsid w:val="006D5149"/>
    <w:rsid w:val="006D5615"/>
    <w:rsid w:val="006D57AB"/>
    <w:rsid w:val="006D709E"/>
    <w:rsid w:val="006E0CD5"/>
    <w:rsid w:val="006E2945"/>
    <w:rsid w:val="006E2B0C"/>
    <w:rsid w:val="006E5110"/>
    <w:rsid w:val="006E6389"/>
    <w:rsid w:val="006E7F99"/>
    <w:rsid w:val="006F2374"/>
    <w:rsid w:val="006F30A5"/>
    <w:rsid w:val="006F30F8"/>
    <w:rsid w:val="006F411B"/>
    <w:rsid w:val="00701918"/>
    <w:rsid w:val="007023EF"/>
    <w:rsid w:val="007026A7"/>
    <w:rsid w:val="00703BB9"/>
    <w:rsid w:val="00704AF9"/>
    <w:rsid w:val="007137D7"/>
    <w:rsid w:val="0071531F"/>
    <w:rsid w:val="00716D27"/>
    <w:rsid w:val="00721A45"/>
    <w:rsid w:val="00722947"/>
    <w:rsid w:val="00722FE7"/>
    <w:rsid w:val="00723651"/>
    <w:rsid w:val="00724418"/>
    <w:rsid w:val="00724B06"/>
    <w:rsid w:val="00725402"/>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6CC"/>
    <w:rsid w:val="00766CA7"/>
    <w:rsid w:val="007671B5"/>
    <w:rsid w:val="00767D22"/>
    <w:rsid w:val="00770CD9"/>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029"/>
    <w:rsid w:val="00794553"/>
    <w:rsid w:val="00794A5C"/>
    <w:rsid w:val="00797ADD"/>
    <w:rsid w:val="007A090D"/>
    <w:rsid w:val="007A16BD"/>
    <w:rsid w:val="007A18BB"/>
    <w:rsid w:val="007A2187"/>
    <w:rsid w:val="007A21C4"/>
    <w:rsid w:val="007A2913"/>
    <w:rsid w:val="007A4939"/>
    <w:rsid w:val="007A713D"/>
    <w:rsid w:val="007A73BE"/>
    <w:rsid w:val="007A7B20"/>
    <w:rsid w:val="007B1FF9"/>
    <w:rsid w:val="007B271A"/>
    <w:rsid w:val="007B2B55"/>
    <w:rsid w:val="007B32ED"/>
    <w:rsid w:val="007B4CD6"/>
    <w:rsid w:val="007B4CF4"/>
    <w:rsid w:val="007B5680"/>
    <w:rsid w:val="007B584D"/>
    <w:rsid w:val="007B58BC"/>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648C"/>
    <w:rsid w:val="0081015C"/>
    <w:rsid w:val="00810888"/>
    <w:rsid w:val="008112A9"/>
    <w:rsid w:val="0081205D"/>
    <w:rsid w:val="00812CD5"/>
    <w:rsid w:val="00813EBD"/>
    <w:rsid w:val="008176B3"/>
    <w:rsid w:val="00822012"/>
    <w:rsid w:val="00822975"/>
    <w:rsid w:val="00823116"/>
    <w:rsid w:val="00823BF2"/>
    <w:rsid w:val="008251F0"/>
    <w:rsid w:val="0082577D"/>
    <w:rsid w:val="00825EB2"/>
    <w:rsid w:val="0082662C"/>
    <w:rsid w:val="00827605"/>
    <w:rsid w:val="0083040F"/>
    <w:rsid w:val="008313D2"/>
    <w:rsid w:val="008315A9"/>
    <w:rsid w:val="0083271D"/>
    <w:rsid w:val="00832901"/>
    <w:rsid w:val="008331EF"/>
    <w:rsid w:val="008338E4"/>
    <w:rsid w:val="0083524C"/>
    <w:rsid w:val="00836636"/>
    <w:rsid w:val="00837FA4"/>
    <w:rsid w:val="0084009B"/>
    <w:rsid w:val="00840665"/>
    <w:rsid w:val="00840A1D"/>
    <w:rsid w:val="00841DD3"/>
    <w:rsid w:val="00843518"/>
    <w:rsid w:val="0084358A"/>
    <w:rsid w:val="00843803"/>
    <w:rsid w:val="00843B89"/>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3CFC"/>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DC"/>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893"/>
    <w:rsid w:val="00945BE0"/>
    <w:rsid w:val="0094776B"/>
    <w:rsid w:val="00951195"/>
    <w:rsid w:val="009511A7"/>
    <w:rsid w:val="00952C40"/>
    <w:rsid w:val="00954075"/>
    <w:rsid w:val="00955929"/>
    <w:rsid w:val="00956155"/>
    <w:rsid w:val="009569D8"/>
    <w:rsid w:val="00956D62"/>
    <w:rsid w:val="00956DCF"/>
    <w:rsid w:val="00957577"/>
    <w:rsid w:val="00957907"/>
    <w:rsid w:val="00957DD8"/>
    <w:rsid w:val="0096175D"/>
    <w:rsid w:val="00961985"/>
    <w:rsid w:val="00964890"/>
    <w:rsid w:val="00964B06"/>
    <w:rsid w:val="0096573A"/>
    <w:rsid w:val="009663CA"/>
    <w:rsid w:val="009707AE"/>
    <w:rsid w:val="0097098C"/>
    <w:rsid w:val="00971658"/>
    <w:rsid w:val="00971BD9"/>
    <w:rsid w:val="00971D31"/>
    <w:rsid w:val="00972326"/>
    <w:rsid w:val="00974EFA"/>
    <w:rsid w:val="00975EB9"/>
    <w:rsid w:val="00976DAB"/>
    <w:rsid w:val="0098068E"/>
    <w:rsid w:val="00980B26"/>
    <w:rsid w:val="00980B96"/>
    <w:rsid w:val="00981A72"/>
    <w:rsid w:val="0098283A"/>
    <w:rsid w:val="00982ABD"/>
    <w:rsid w:val="009831F8"/>
    <w:rsid w:val="009838C8"/>
    <w:rsid w:val="009843AF"/>
    <w:rsid w:val="009869AF"/>
    <w:rsid w:val="00986E81"/>
    <w:rsid w:val="00986E8F"/>
    <w:rsid w:val="00990347"/>
    <w:rsid w:val="009904D4"/>
    <w:rsid w:val="00991297"/>
    <w:rsid w:val="00991316"/>
    <w:rsid w:val="009925E5"/>
    <w:rsid w:val="00992CAB"/>
    <w:rsid w:val="009950FC"/>
    <w:rsid w:val="009961B4"/>
    <w:rsid w:val="00996D65"/>
    <w:rsid w:val="00996FF5"/>
    <w:rsid w:val="009A083C"/>
    <w:rsid w:val="009A0E87"/>
    <w:rsid w:val="009A1810"/>
    <w:rsid w:val="009A1A1D"/>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1"/>
    <w:rsid w:val="009C2616"/>
    <w:rsid w:val="009C261B"/>
    <w:rsid w:val="009C29BB"/>
    <w:rsid w:val="009C3047"/>
    <w:rsid w:val="009C5E5C"/>
    <w:rsid w:val="009C62EE"/>
    <w:rsid w:val="009C664C"/>
    <w:rsid w:val="009C6FF0"/>
    <w:rsid w:val="009C7729"/>
    <w:rsid w:val="009D026D"/>
    <w:rsid w:val="009D039B"/>
    <w:rsid w:val="009D08F7"/>
    <w:rsid w:val="009D2140"/>
    <w:rsid w:val="009D27CC"/>
    <w:rsid w:val="009D2BD7"/>
    <w:rsid w:val="009D2C3E"/>
    <w:rsid w:val="009D3403"/>
    <w:rsid w:val="009D3D9F"/>
    <w:rsid w:val="009D47A8"/>
    <w:rsid w:val="009D4854"/>
    <w:rsid w:val="009D55F7"/>
    <w:rsid w:val="009D6D38"/>
    <w:rsid w:val="009E0776"/>
    <w:rsid w:val="009E185B"/>
    <w:rsid w:val="009E194B"/>
    <w:rsid w:val="009E2422"/>
    <w:rsid w:val="009E4197"/>
    <w:rsid w:val="009E5A7D"/>
    <w:rsid w:val="009E6062"/>
    <w:rsid w:val="009E6B17"/>
    <w:rsid w:val="009E7BFE"/>
    <w:rsid w:val="009F121C"/>
    <w:rsid w:val="009F25BF"/>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8AF"/>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9A8"/>
    <w:rsid w:val="00A26A80"/>
    <w:rsid w:val="00A30A8F"/>
    <w:rsid w:val="00A31BB9"/>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77E66"/>
    <w:rsid w:val="00A803AD"/>
    <w:rsid w:val="00A80521"/>
    <w:rsid w:val="00A80DEE"/>
    <w:rsid w:val="00A80FAC"/>
    <w:rsid w:val="00A81140"/>
    <w:rsid w:val="00A826C0"/>
    <w:rsid w:val="00A82D3C"/>
    <w:rsid w:val="00A8509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3405"/>
    <w:rsid w:val="00AB414B"/>
    <w:rsid w:val="00AB5BD9"/>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18ED"/>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19D2"/>
    <w:rsid w:val="00B32540"/>
    <w:rsid w:val="00B32B5A"/>
    <w:rsid w:val="00B334A5"/>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4BB5"/>
    <w:rsid w:val="00B556D1"/>
    <w:rsid w:val="00B56F3C"/>
    <w:rsid w:val="00B57332"/>
    <w:rsid w:val="00B6052F"/>
    <w:rsid w:val="00B60F13"/>
    <w:rsid w:val="00B63E00"/>
    <w:rsid w:val="00B655D5"/>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1F47"/>
    <w:rsid w:val="00BB20BE"/>
    <w:rsid w:val="00BB2F04"/>
    <w:rsid w:val="00BB651E"/>
    <w:rsid w:val="00BC0A2D"/>
    <w:rsid w:val="00BC2E08"/>
    <w:rsid w:val="00BC53C8"/>
    <w:rsid w:val="00BC63E8"/>
    <w:rsid w:val="00BC680C"/>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126"/>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44C3"/>
    <w:rsid w:val="00C24A95"/>
    <w:rsid w:val="00C251CD"/>
    <w:rsid w:val="00C26A11"/>
    <w:rsid w:val="00C27A30"/>
    <w:rsid w:val="00C30F22"/>
    <w:rsid w:val="00C32D1D"/>
    <w:rsid w:val="00C33279"/>
    <w:rsid w:val="00C351AA"/>
    <w:rsid w:val="00C365D6"/>
    <w:rsid w:val="00C36AA1"/>
    <w:rsid w:val="00C37ADA"/>
    <w:rsid w:val="00C40E73"/>
    <w:rsid w:val="00C41654"/>
    <w:rsid w:val="00C419FC"/>
    <w:rsid w:val="00C41EBF"/>
    <w:rsid w:val="00C4407D"/>
    <w:rsid w:val="00C44B12"/>
    <w:rsid w:val="00C45120"/>
    <w:rsid w:val="00C4607D"/>
    <w:rsid w:val="00C46E25"/>
    <w:rsid w:val="00C47A07"/>
    <w:rsid w:val="00C47D1B"/>
    <w:rsid w:val="00C503FF"/>
    <w:rsid w:val="00C5112D"/>
    <w:rsid w:val="00C5178E"/>
    <w:rsid w:val="00C5196A"/>
    <w:rsid w:val="00C51DD7"/>
    <w:rsid w:val="00C5368C"/>
    <w:rsid w:val="00C56A1D"/>
    <w:rsid w:val="00C60714"/>
    <w:rsid w:val="00C60D1F"/>
    <w:rsid w:val="00C61143"/>
    <w:rsid w:val="00C62E41"/>
    <w:rsid w:val="00C64863"/>
    <w:rsid w:val="00C65197"/>
    <w:rsid w:val="00C657AA"/>
    <w:rsid w:val="00C65F73"/>
    <w:rsid w:val="00C70E0F"/>
    <w:rsid w:val="00C7131E"/>
    <w:rsid w:val="00C71B23"/>
    <w:rsid w:val="00C72F08"/>
    <w:rsid w:val="00C73ACD"/>
    <w:rsid w:val="00C75879"/>
    <w:rsid w:val="00C75DF4"/>
    <w:rsid w:val="00C77CAB"/>
    <w:rsid w:val="00C77F8C"/>
    <w:rsid w:val="00C801F1"/>
    <w:rsid w:val="00C808D7"/>
    <w:rsid w:val="00C80956"/>
    <w:rsid w:val="00C80F8C"/>
    <w:rsid w:val="00C82000"/>
    <w:rsid w:val="00C8321A"/>
    <w:rsid w:val="00C8734B"/>
    <w:rsid w:val="00C90970"/>
    <w:rsid w:val="00C91163"/>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D2E12"/>
    <w:rsid w:val="00CD43D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C94"/>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1CFF"/>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19AC"/>
    <w:rsid w:val="00D825B0"/>
    <w:rsid w:val="00D82827"/>
    <w:rsid w:val="00D829B9"/>
    <w:rsid w:val="00D82C2F"/>
    <w:rsid w:val="00D84141"/>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A541D"/>
    <w:rsid w:val="00DA6C24"/>
    <w:rsid w:val="00DB131E"/>
    <w:rsid w:val="00DB1472"/>
    <w:rsid w:val="00DB26F7"/>
    <w:rsid w:val="00DB3676"/>
    <w:rsid w:val="00DB3791"/>
    <w:rsid w:val="00DB3EDE"/>
    <w:rsid w:val="00DB4C4F"/>
    <w:rsid w:val="00DB500B"/>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4EE6"/>
    <w:rsid w:val="00DE521F"/>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DC6"/>
    <w:rsid w:val="00E266F0"/>
    <w:rsid w:val="00E26ED8"/>
    <w:rsid w:val="00E27B92"/>
    <w:rsid w:val="00E32C55"/>
    <w:rsid w:val="00E33995"/>
    <w:rsid w:val="00E3486E"/>
    <w:rsid w:val="00E363DA"/>
    <w:rsid w:val="00E36D3B"/>
    <w:rsid w:val="00E37B2C"/>
    <w:rsid w:val="00E40D8E"/>
    <w:rsid w:val="00E40F47"/>
    <w:rsid w:val="00E40FE2"/>
    <w:rsid w:val="00E41855"/>
    <w:rsid w:val="00E429D8"/>
    <w:rsid w:val="00E43294"/>
    <w:rsid w:val="00E43498"/>
    <w:rsid w:val="00E43A79"/>
    <w:rsid w:val="00E443FF"/>
    <w:rsid w:val="00E5024B"/>
    <w:rsid w:val="00E51FC4"/>
    <w:rsid w:val="00E5349C"/>
    <w:rsid w:val="00E54D3C"/>
    <w:rsid w:val="00E56CD4"/>
    <w:rsid w:val="00E60710"/>
    <w:rsid w:val="00E60927"/>
    <w:rsid w:val="00E616BB"/>
    <w:rsid w:val="00E62DC0"/>
    <w:rsid w:val="00E6366A"/>
    <w:rsid w:val="00E636E4"/>
    <w:rsid w:val="00E63D91"/>
    <w:rsid w:val="00E63E23"/>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87F"/>
    <w:rsid w:val="00EA0C16"/>
    <w:rsid w:val="00EA1DE5"/>
    <w:rsid w:val="00EA3FF8"/>
    <w:rsid w:val="00EA5426"/>
    <w:rsid w:val="00EA5464"/>
    <w:rsid w:val="00EA7E3D"/>
    <w:rsid w:val="00EB0769"/>
    <w:rsid w:val="00EB20EB"/>
    <w:rsid w:val="00EB22EA"/>
    <w:rsid w:val="00EB2C90"/>
    <w:rsid w:val="00EB3173"/>
    <w:rsid w:val="00EB4790"/>
    <w:rsid w:val="00EB49E8"/>
    <w:rsid w:val="00EB5FF2"/>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E6FC7"/>
    <w:rsid w:val="00EF08D2"/>
    <w:rsid w:val="00EF11CC"/>
    <w:rsid w:val="00EF1322"/>
    <w:rsid w:val="00EF210B"/>
    <w:rsid w:val="00EF35A8"/>
    <w:rsid w:val="00EF4435"/>
    <w:rsid w:val="00EF63C9"/>
    <w:rsid w:val="00EF7A7F"/>
    <w:rsid w:val="00F02AA1"/>
    <w:rsid w:val="00F03889"/>
    <w:rsid w:val="00F04354"/>
    <w:rsid w:val="00F04DC7"/>
    <w:rsid w:val="00F05081"/>
    <w:rsid w:val="00F06214"/>
    <w:rsid w:val="00F06A57"/>
    <w:rsid w:val="00F06A6A"/>
    <w:rsid w:val="00F1036D"/>
    <w:rsid w:val="00F10389"/>
    <w:rsid w:val="00F11768"/>
    <w:rsid w:val="00F11EC3"/>
    <w:rsid w:val="00F12367"/>
    <w:rsid w:val="00F12EFF"/>
    <w:rsid w:val="00F1354C"/>
    <w:rsid w:val="00F141CD"/>
    <w:rsid w:val="00F155EC"/>
    <w:rsid w:val="00F15A20"/>
    <w:rsid w:val="00F16F9E"/>
    <w:rsid w:val="00F16FA3"/>
    <w:rsid w:val="00F1716D"/>
    <w:rsid w:val="00F20C33"/>
    <w:rsid w:val="00F21F14"/>
    <w:rsid w:val="00F21F38"/>
    <w:rsid w:val="00F22414"/>
    <w:rsid w:val="00F22C5B"/>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3779"/>
    <w:rsid w:val="00F45367"/>
    <w:rsid w:val="00F45C22"/>
    <w:rsid w:val="00F46097"/>
    <w:rsid w:val="00F4632A"/>
    <w:rsid w:val="00F47964"/>
    <w:rsid w:val="00F47D8F"/>
    <w:rsid w:val="00F50C36"/>
    <w:rsid w:val="00F517DE"/>
    <w:rsid w:val="00F51DA0"/>
    <w:rsid w:val="00F5209C"/>
    <w:rsid w:val="00F52722"/>
    <w:rsid w:val="00F5298F"/>
    <w:rsid w:val="00F53135"/>
    <w:rsid w:val="00F55411"/>
    <w:rsid w:val="00F555CC"/>
    <w:rsid w:val="00F565D7"/>
    <w:rsid w:val="00F56B8D"/>
    <w:rsid w:val="00F56F30"/>
    <w:rsid w:val="00F60011"/>
    <w:rsid w:val="00F6168F"/>
    <w:rsid w:val="00F63659"/>
    <w:rsid w:val="00F653FD"/>
    <w:rsid w:val="00F654BB"/>
    <w:rsid w:val="00F661AD"/>
    <w:rsid w:val="00F67866"/>
    <w:rsid w:val="00F70433"/>
    <w:rsid w:val="00F72513"/>
    <w:rsid w:val="00F731E0"/>
    <w:rsid w:val="00F73E5A"/>
    <w:rsid w:val="00F76B67"/>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362E"/>
    <w:rsid w:val="00FA5E09"/>
    <w:rsid w:val="00FA5EE6"/>
    <w:rsid w:val="00FA62D8"/>
    <w:rsid w:val="00FA6F87"/>
    <w:rsid w:val="00FA74AB"/>
    <w:rsid w:val="00FB0158"/>
    <w:rsid w:val="00FB037E"/>
    <w:rsid w:val="00FB0A21"/>
    <w:rsid w:val="00FB364F"/>
    <w:rsid w:val="00FB4712"/>
    <w:rsid w:val="00FB48D6"/>
    <w:rsid w:val="00FB6057"/>
    <w:rsid w:val="00FB6933"/>
    <w:rsid w:val="00FB7C29"/>
    <w:rsid w:val="00FB7FB8"/>
    <w:rsid w:val="00FC05DA"/>
    <w:rsid w:val="00FC098D"/>
    <w:rsid w:val="00FC10CB"/>
    <w:rsid w:val="00FC19E9"/>
    <w:rsid w:val="00FC204E"/>
    <w:rsid w:val="00FC2E3B"/>
    <w:rsid w:val="00FC4058"/>
    <w:rsid w:val="00FC4CC4"/>
    <w:rsid w:val="00FC5A0A"/>
    <w:rsid w:val="00FC5D55"/>
    <w:rsid w:val="00FC6429"/>
    <w:rsid w:val="00FC6493"/>
    <w:rsid w:val="00FC6FE2"/>
    <w:rsid w:val="00FC7E7D"/>
    <w:rsid w:val="00FD355F"/>
    <w:rsid w:val="00FD49FD"/>
    <w:rsid w:val="00FD4C4E"/>
    <w:rsid w:val="00FD552E"/>
    <w:rsid w:val="00FD5946"/>
    <w:rsid w:val="00FD5E90"/>
    <w:rsid w:val="00FD71C1"/>
    <w:rsid w:val="00FD7CED"/>
    <w:rsid w:val="00FE04C0"/>
    <w:rsid w:val="00FE31C3"/>
    <w:rsid w:val="00FE3E9E"/>
    <w:rsid w:val="00FE5255"/>
    <w:rsid w:val="00FE58F9"/>
    <w:rsid w:val="00FE5AF6"/>
    <w:rsid w:val="00FE5C26"/>
    <w:rsid w:val="00FE5FA2"/>
    <w:rsid w:val="00FE6534"/>
    <w:rsid w:val="00FE70F1"/>
    <w:rsid w:val="00FE7EDD"/>
    <w:rsid w:val="00FF070C"/>
    <w:rsid w:val="00FF119E"/>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2E398-A15D-4070-93B2-A45CE311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41</Pages>
  <Words>7450</Words>
  <Characters>40981</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MIG</cp:lastModifiedBy>
  <cp:revision>45</cp:revision>
  <cp:lastPrinted>2019-04-02T22:25:00Z</cp:lastPrinted>
  <dcterms:created xsi:type="dcterms:W3CDTF">2021-08-24T02:06:00Z</dcterms:created>
  <dcterms:modified xsi:type="dcterms:W3CDTF">2021-11-04T00:50:00Z</dcterms:modified>
</cp:coreProperties>
</file>