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DAC88" w14:textId="697874D8"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D011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420F2">
        <w:rPr>
          <w:rFonts w:ascii="Palatino Linotype" w:eastAsia="Times New Roman" w:hAnsi="Palatino Linotype" w:cs="Arial"/>
          <w:color w:val="000000"/>
          <w:sz w:val="24"/>
          <w:szCs w:val="24"/>
          <w:lang w:eastAsia="es-MX"/>
        </w:rPr>
        <w:t xml:space="preserve">once de agosto de dos mil veintiuno. </w:t>
      </w:r>
      <w:r w:rsidR="000F6E12">
        <w:rPr>
          <w:rFonts w:ascii="Palatino Linotype" w:eastAsia="Times New Roman" w:hAnsi="Palatino Linotype" w:cs="Arial"/>
          <w:color w:val="000000"/>
          <w:sz w:val="24"/>
          <w:szCs w:val="24"/>
          <w:lang w:eastAsia="es-MX"/>
        </w:rPr>
        <w:t xml:space="preserve"> </w:t>
      </w:r>
      <w:r w:rsidR="008B6AFF">
        <w:rPr>
          <w:rFonts w:ascii="Palatino Linotype" w:eastAsia="Times New Roman" w:hAnsi="Palatino Linotype" w:cs="Arial"/>
          <w:color w:val="000000"/>
          <w:sz w:val="24"/>
          <w:szCs w:val="24"/>
          <w:lang w:eastAsia="es-MX"/>
        </w:rPr>
        <w:t xml:space="preserve"> </w:t>
      </w:r>
      <w:r w:rsidR="00090745">
        <w:rPr>
          <w:rFonts w:ascii="Palatino Linotype" w:eastAsia="Times New Roman" w:hAnsi="Palatino Linotype" w:cs="Arial"/>
          <w:color w:val="000000"/>
          <w:sz w:val="24"/>
          <w:szCs w:val="24"/>
          <w:lang w:eastAsia="es-MX"/>
        </w:rPr>
        <w:t xml:space="preserve"> </w:t>
      </w:r>
      <w:r w:rsidR="00DB5E40">
        <w:rPr>
          <w:rFonts w:ascii="Palatino Linotype" w:eastAsia="Times New Roman" w:hAnsi="Palatino Linotype" w:cs="Arial"/>
          <w:color w:val="000000"/>
          <w:sz w:val="24"/>
          <w:szCs w:val="24"/>
          <w:lang w:eastAsia="es-MX"/>
        </w:rPr>
        <w:t xml:space="preserve"> </w:t>
      </w:r>
      <w:r w:rsidR="006114BA">
        <w:rPr>
          <w:rFonts w:ascii="Palatino Linotype" w:eastAsia="Times New Roman" w:hAnsi="Palatino Linotype" w:cs="Arial"/>
          <w:color w:val="000000"/>
          <w:sz w:val="24"/>
          <w:szCs w:val="24"/>
          <w:lang w:eastAsia="es-MX"/>
        </w:rPr>
        <w:t xml:space="preserve"> </w:t>
      </w:r>
      <w:r w:rsidR="00066B01">
        <w:rPr>
          <w:rFonts w:ascii="Palatino Linotype" w:eastAsia="Times New Roman" w:hAnsi="Palatino Linotype" w:cs="Arial"/>
          <w:color w:val="000000"/>
          <w:sz w:val="24"/>
          <w:szCs w:val="24"/>
          <w:lang w:eastAsia="es-MX"/>
        </w:rPr>
        <w:t xml:space="preserve"> </w:t>
      </w:r>
      <w:r w:rsidR="00C03F20" w:rsidRPr="00F0721E">
        <w:rPr>
          <w:rFonts w:ascii="Palatino Linotype" w:eastAsia="Times New Roman" w:hAnsi="Palatino Linotype" w:cs="Arial"/>
          <w:color w:val="000000"/>
          <w:sz w:val="24"/>
          <w:szCs w:val="24"/>
          <w:lang w:eastAsia="es-MX"/>
        </w:rPr>
        <w:t xml:space="preserve"> </w:t>
      </w:r>
    </w:p>
    <w:p w14:paraId="5618E8A2" w14:textId="40ADF5FF" w:rsidR="00F420F2" w:rsidRPr="00F420F2"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F420F2">
        <w:rPr>
          <w:rFonts w:ascii="Palatino Linotype" w:hAnsi="Palatino Linotype" w:cs="Arial"/>
          <w:b/>
          <w:bCs/>
          <w:sz w:val="24"/>
          <w:lang w:eastAsia="es-MX"/>
        </w:rPr>
        <w:t>3275</w:t>
      </w:r>
      <w:r w:rsidR="00F403EA">
        <w:rPr>
          <w:rFonts w:ascii="Palatino Linotype" w:hAnsi="Palatino Linotype" w:cs="Arial"/>
          <w:b/>
          <w:bCs/>
          <w:sz w:val="24"/>
          <w:lang w:eastAsia="es-MX"/>
        </w:rPr>
        <w:t>/</w:t>
      </w:r>
      <w:r w:rsidR="008B6AFF">
        <w:rPr>
          <w:rFonts w:ascii="Palatino Linotype" w:hAnsi="Palatino Linotype" w:cs="Arial"/>
          <w:b/>
          <w:bCs/>
          <w:sz w:val="24"/>
          <w:lang w:eastAsia="es-MX"/>
        </w:rPr>
        <w:t>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420F2">
        <w:rPr>
          <w:rFonts w:ascii="Palatino Linotype" w:hAnsi="Palatino Linotype" w:cs="Arial"/>
          <w:sz w:val="24"/>
          <w:szCs w:val="24"/>
        </w:rPr>
        <w:t xml:space="preserve">la </w:t>
      </w:r>
      <w:r w:rsidR="00F420F2">
        <w:rPr>
          <w:rFonts w:ascii="Palatino Linotype" w:hAnsi="Palatino Linotype" w:cs="Arial"/>
          <w:b/>
          <w:sz w:val="24"/>
          <w:szCs w:val="24"/>
        </w:rPr>
        <w:t xml:space="preserve">C. </w:t>
      </w:r>
      <w:r w:rsidR="0098324A">
        <w:rPr>
          <w:rFonts w:ascii="Palatino Linotype" w:hAnsi="Palatino Linotype" w:cs="Arial"/>
          <w:b/>
          <w:sz w:val="24"/>
          <w:szCs w:val="24"/>
        </w:rPr>
        <w:t>XXXXXXXXXXXXXXXX</w:t>
      </w:r>
      <w:r w:rsidR="00F420F2">
        <w:rPr>
          <w:rFonts w:ascii="Palatino Linotype" w:hAnsi="Palatino Linotype" w:cs="Arial"/>
          <w:b/>
          <w:sz w:val="24"/>
          <w:szCs w:val="24"/>
        </w:rPr>
        <w:t xml:space="preserve">, </w:t>
      </w:r>
      <w:r w:rsidR="00F420F2">
        <w:rPr>
          <w:rFonts w:ascii="Palatino Linotype" w:hAnsi="Palatino Linotype" w:cs="Arial"/>
          <w:sz w:val="24"/>
          <w:szCs w:val="24"/>
        </w:rPr>
        <w:t xml:space="preserve">en lo sucesivo </w:t>
      </w:r>
      <w:r w:rsidR="00F420F2">
        <w:rPr>
          <w:rFonts w:ascii="Palatino Linotype" w:hAnsi="Palatino Linotype" w:cs="Arial"/>
          <w:b/>
          <w:sz w:val="24"/>
          <w:szCs w:val="24"/>
        </w:rPr>
        <w:t xml:space="preserve">La Recurrente, </w:t>
      </w:r>
      <w:r w:rsidR="00F420F2">
        <w:rPr>
          <w:rFonts w:ascii="Palatino Linotype" w:hAnsi="Palatino Linotype" w:cs="Arial"/>
          <w:sz w:val="24"/>
          <w:szCs w:val="24"/>
        </w:rPr>
        <w:t xml:space="preserve">en contra de la respuesta del </w:t>
      </w:r>
      <w:r w:rsidR="00F420F2">
        <w:rPr>
          <w:rFonts w:ascii="Palatino Linotype" w:hAnsi="Palatino Linotype" w:cs="Arial"/>
          <w:b/>
          <w:sz w:val="24"/>
          <w:szCs w:val="24"/>
        </w:rPr>
        <w:t xml:space="preserve">Instituto de Seguridad Social del Estado de México y Municipios, </w:t>
      </w:r>
      <w:r w:rsidR="00F420F2">
        <w:rPr>
          <w:rFonts w:ascii="Palatino Linotype" w:hAnsi="Palatino Linotype" w:cs="Arial"/>
          <w:sz w:val="24"/>
          <w:szCs w:val="24"/>
        </w:rPr>
        <w:t xml:space="preserve">en lo subsecuente </w:t>
      </w:r>
      <w:r w:rsidR="00F420F2">
        <w:rPr>
          <w:rFonts w:ascii="Palatino Linotype" w:hAnsi="Palatino Linotype" w:cs="Arial"/>
          <w:b/>
          <w:sz w:val="24"/>
          <w:szCs w:val="24"/>
        </w:rPr>
        <w:t xml:space="preserve">El Sujeto Obligado, </w:t>
      </w:r>
      <w:r w:rsidR="00F420F2">
        <w:rPr>
          <w:rFonts w:ascii="Palatino Linotype" w:hAnsi="Palatino Linotype" w:cs="Arial"/>
          <w:sz w:val="24"/>
          <w:szCs w:val="24"/>
        </w:rPr>
        <w:t xml:space="preserve">se procede a dictar la presente resolución. </w:t>
      </w:r>
    </w:p>
    <w:p w14:paraId="77A2F645" w14:textId="77777777" w:rsidR="00F420F2" w:rsidRDefault="00F420F2" w:rsidP="00844569">
      <w:pPr>
        <w:spacing w:before="240" w:after="240" w:line="360" w:lineRule="auto"/>
        <w:jc w:val="center"/>
        <w:rPr>
          <w:rFonts w:ascii="Palatino Linotype" w:hAnsi="Palatino Linotype"/>
          <w:b/>
          <w:sz w:val="28"/>
        </w:rPr>
      </w:pPr>
    </w:p>
    <w:p w14:paraId="58B541F7"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CB097F1"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1CEA4DC" w14:textId="20476EFF" w:rsidR="00F420F2" w:rsidRPr="00F420F2"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F420F2">
        <w:rPr>
          <w:rFonts w:ascii="Palatino Linotype" w:hAnsi="Palatino Linotype" w:cs="Arial"/>
          <w:sz w:val="24"/>
        </w:rPr>
        <w:t xml:space="preserve">veintisiete de abril de dos mil veintiuno, </w:t>
      </w:r>
      <w:r w:rsidR="00F420F2">
        <w:rPr>
          <w:rFonts w:ascii="Palatino Linotype" w:hAnsi="Palatino Linotype" w:cs="Arial"/>
          <w:b/>
          <w:sz w:val="24"/>
        </w:rPr>
        <w:t xml:space="preserve">La Recurrente, </w:t>
      </w:r>
      <w:r w:rsidR="00F420F2">
        <w:rPr>
          <w:rFonts w:ascii="Palatino Linotype" w:hAnsi="Palatino Linotype" w:cs="Arial"/>
          <w:sz w:val="24"/>
        </w:rPr>
        <w:t>presentó a través del Sistema de Acceso a la Información Mexiquense (</w:t>
      </w:r>
      <w:r w:rsidR="00F420F2">
        <w:rPr>
          <w:rFonts w:ascii="Palatino Linotype" w:hAnsi="Palatino Linotype" w:cs="Arial"/>
          <w:b/>
          <w:sz w:val="24"/>
        </w:rPr>
        <w:t>SAIMEX)</w:t>
      </w:r>
      <w:r w:rsidR="00F420F2">
        <w:rPr>
          <w:rFonts w:ascii="Palatino Linotype" w:hAnsi="Palatino Linotype" w:cs="Arial"/>
          <w:sz w:val="24"/>
        </w:rPr>
        <w:t xml:space="preserve"> ante </w:t>
      </w:r>
      <w:r w:rsidR="00F420F2">
        <w:rPr>
          <w:rFonts w:ascii="Palatino Linotype" w:hAnsi="Palatino Linotype" w:cs="Arial"/>
          <w:b/>
          <w:sz w:val="24"/>
        </w:rPr>
        <w:t>El Sujeto Obligado</w:t>
      </w:r>
      <w:r w:rsidR="00F420F2">
        <w:rPr>
          <w:rFonts w:ascii="Palatino Linotype" w:hAnsi="Palatino Linotype" w:cs="Arial"/>
          <w:sz w:val="24"/>
        </w:rPr>
        <w:t xml:space="preserve">, solicitud de acceso a la información pública, registrada bajo el número de expediente </w:t>
      </w:r>
      <w:r w:rsidR="00F420F2">
        <w:rPr>
          <w:rFonts w:ascii="Palatino Linotype" w:hAnsi="Palatino Linotype" w:cs="Arial"/>
          <w:b/>
          <w:sz w:val="24"/>
        </w:rPr>
        <w:t xml:space="preserve">00323/ISSEMYM/IP/2021, </w:t>
      </w:r>
      <w:r w:rsidR="00F420F2">
        <w:rPr>
          <w:rFonts w:ascii="Palatino Linotype" w:hAnsi="Palatino Linotype" w:cs="Arial"/>
          <w:sz w:val="24"/>
        </w:rPr>
        <w:t xml:space="preserve">mediante la cual solicitó información en el tenor siguiente: </w:t>
      </w:r>
    </w:p>
    <w:p w14:paraId="5E333AFE" w14:textId="206758E9" w:rsidR="00F420F2" w:rsidRPr="00F420F2" w:rsidRDefault="00F420F2" w:rsidP="00F420F2">
      <w:pPr>
        <w:pStyle w:val="INFOEM"/>
        <w:rPr>
          <w:b/>
          <w:sz w:val="24"/>
        </w:rPr>
      </w:pPr>
      <w:r>
        <w:t xml:space="preserve">“solicito </w:t>
      </w:r>
      <w:r w:rsidRPr="00F420F2">
        <w:rPr>
          <w:b/>
          <w:u w:val="single"/>
        </w:rPr>
        <w:t>copia certificada</w:t>
      </w:r>
      <w:r>
        <w:t xml:space="preserve"> de los expedientes clínicos de mi esposo de nombre </w:t>
      </w:r>
      <w:r w:rsidR="0098324A">
        <w:t xml:space="preserve">XXX </w:t>
      </w:r>
      <w:r>
        <w:t xml:space="preserve"> </w:t>
      </w:r>
      <w:r w:rsidR="0098324A">
        <w:t>XXXXX</w:t>
      </w:r>
      <w:r>
        <w:t xml:space="preserve"> con clave de ISSEMYM </w:t>
      </w:r>
      <w:r w:rsidR="0098324A">
        <w:t>XXXXXX</w:t>
      </w:r>
      <w:r>
        <w:t xml:space="preserve"> mismo que fuera atendido en los siguientes hospitales pertenecientes al Instituto de Seguridad Social del Estado de México y Municipios como lo es: Clínica de Consulta Externa Alfredo del Mazo </w:t>
      </w:r>
      <w:r>
        <w:lastRenderedPageBreak/>
        <w:t xml:space="preserve">Toluca, Hospital Regional Toluca, Centro Médico ISSEMYM Toluca, ya que me son indispensables para realizar trámites diversos como lo son el cobro de seguros de vida ya que el falleció en fecha 14 de febrero del presente año” </w:t>
      </w:r>
      <w:r>
        <w:rPr>
          <w:b/>
        </w:rPr>
        <w:t xml:space="preserve">[Sic] </w:t>
      </w:r>
    </w:p>
    <w:p w14:paraId="50927FEF" w14:textId="2344ED9D"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F420F2">
        <w:rPr>
          <w:rFonts w:ascii="Palatino Linotype" w:eastAsia="Times New Roman" w:hAnsi="Palatino Linotype" w:cs="Times New Roman"/>
          <w:sz w:val="24"/>
          <w:szCs w:val="24"/>
          <w:lang w:val="es-ES_tradnl" w:eastAsia="es-ES"/>
        </w:rPr>
        <w:t>A través de copias certificadas (con costo)</w:t>
      </w:r>
    </w:p>
    <w:p w14:paraId="1F42E68B" w14:textId="77777777" w:rsidR="00090745" w:rsidRDefault="00090745"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04BDCB9" w14:textId="77777777" w:rsidR="00F420F2" w:rsidRDefault="00F420F2" w:rsidP="00F420F2">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 xml:space="preserve">solicitud de aclaración por parte del Sujeto Obligado. </w:t>
      </w:r>
    </w:p>
    <w:p w14:paraId="0CCD8B16" w14:textId="744A17B3" w:rsidR="00F420F2" w:rsidRPr="00C4131A" w:rsidRDefault="00F420F2" w:rsidP="00F420F2">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veintiocho de abril del presente, </w:t>
      </w:r>
      <w:r w:rsidRPr="00C4131A">
        <w:rPr>
          <w:rFonts w:ascii="Palatino Linotype" w:hAnsi="Palatino Linotype" w:cs="Arial"/>
          <w:b/>
          <w:sz w:val="24"/>
          <w:szCs w:val="24"/>
        </w:rPr>
        <w:t xml:space="preserve">El Sujeto Obligado </w:t>
      </w:r>
      <w:r w:rsidRPr="00C4131A">
        <w:rPr>
          <w:rFonts w:ascii="Palatino Linotype" w:hAnsi="Palatino Linotype" w:cs="Arial"/>
          <w:sz w:val="24"/>
          <w:szCs w:val="24"/>
        </w:rPr>
        <w:t xml:space="preserve">solicitó aclaración, anexando el documento </w:t>
      </w:r>
      <w:r w:rsidRPr="00C4131A">
        <w:rPr>
          <w:rFonts w:ascii="Palatino Linotype" w:hAnsi="Palatino Linotype" w:cs="Arial"/>
          <w:b/>
          <w:sz w:val="24"/>
          <w:szCs w:val="24"/>
        </w:rPr>
        <w:t xml:space="preserve">“ACLARACION 323 IP.pdf”, </w:t>
      </w:r>
      <w:r w:rsidRPr="00C4131A">
        <w:rPr>
          <w:rFonts w:ascii="Palatino Linotype" w:hAnsi="Palatino Linotype" w:cs="Arial"/>
          <w:sz w:val="24"/>
          <w:szCs w:val="24"/>
        </w:rPr>
        <w:t xml:space="preserve">resulta de nuestro interés lo siguiente: </w:t>
      </w:r>
    </w:p>
    <w:p w14:paraId="597C2F81" w14:textId="2483AD26" w:rsidR="00F420F2" w:rsidRDefault="00F420F2" w:rsidP="00F420F2">
      <w:pPr>
        <w:pStyle w:val="INFOEM"/>
        <w:rPr>
          <w:b/>
        </w:rPr>
      </w:pPr>
      <w:r>
        <w:t>“</w:t>
      </w:r>
      <w:r w:rsidRPr="00F420F2">
        <w:t>d) Requerimiento para que la solicitante presente documento, mediante el cual acredite su personalidad como titular de los datos personales o su representante legal, o en su caso, los datos no claros de la solicitud, respecto de la cual requiere su acceso, rectificación o cancelación.</w:t>
      </w:r>
      <w:r>
        <w:rPr>
          <w:b/>
        </w:rPr>
        <w:t xml:space="preserve"> </w:t>
      </w:r>
    </w:p>
    <w:p w14:paraId="6A9641A6" w14:textId="371A4074" w:rsidR="00F420F2" w:rsidRDefault="00F420F2" w:rsidP="00F420F2">
      <w:pPr>
        <w:pStyle w:val="INFOEM"/>
      </w:pPr>
      <w:r>
        <w:t>(…)</w:t>
      </w:r>
    </w:p>
    <w:p w14:paraId="0527644E" w14:textId="37F0B943" w:rsidR="00F420F2" w:rsidRDefault="00F420F2" w:rsidP="00F420F2">
      <w:pPr>
        <w:pStyle w:val="INFOEM"/>
      </w:pPr>
      <w:r>
        <w:t xml:space="preserve">e) Los motivos y fundamentos por los cuales requiere la aclaración, precisión o complementación respectiva. </w:t>
      </w:r>
    </w:p>
    <w:p w14:paraId="5D398FEF" w14:textId="77777777" w:rsidR="0050788A" w:rsidRDefault="00F420F2" w:rsidP="00F420F2">
      <w:pPr>
        <w:pStyle w:val="INFOEM"/>
      </w:pPr>
      <w:r>
        <w:t xml:space="preserve">De conformidad con los artículos 97 y 110, fracción II, de la Ley de Protección de Datos Personales en Posesión de Sujetos Obligados del Estado de México y Municipios, es necesario </w:t>
      </w:r>
      <w:r w:rsidR="0050788A">
        <w:t xml:space="preserve">que complemente la solicitud, toda vez que no se observa </w:t>
      </w:r>
      <w:r w:rsidR="0050788A">
        <w:lastRenderedPageBreak/>
        <w:t>ningún documento adjunto que acredite la representación y consentimiento de persona fallecida.</w:t>
      </w:r>
    </w:p>
    <w:p w14:paraId="1B2D67B8" w14:textId="42C48C45" w:rsidR="00F420F2" w:rsidRPr="0050788A" w:rsidRDefault="0050788A" w:rsidP="00F420F2">
      <w:pPr>
        <w:pStyle w:val="INFOEM"/>
        <w:rPr>
          <w:b/>
        </w:rPr>
      </w:pPr>
      <w:r>
        <w:t xml:space="preserve">f) Señalamiento a la solicitante de que cuenta con un término de diez días hábiles contados a partir del día hábil siguiente al que surta sus efectos la notificación respectiva para desahogar la prevención ” </w:t>
      </w:r>
      <w:r>
        <w:rPr>
          <w:b/>
        </w:rPr>
        <w:t xml:space="preserve">[Sic] </w:t>
      </w:r>
    </w:p>
    <w:p w14:paraId="7910E33B" w14:textId="77777777" w:rsidR="0050788A" w:rsidRPr="00F420F2" w:rsidRDefault="0050788A" w:rsidP="00F420F2">
      <w:pPr>
        <w:pStyle w:val="INFOEM"/>
        <w:rPr>
          <w:b/>
        </w:rPr>
      </w:pPr>
    </w:p>
    <w:p w14:paraId="5330E319" w14:textId="442BF827" w:rsidR="00F420F2" w:rsidRPr="0050788A" w:rsidRDefault="0050788A" w:rsidP="00F420F2">
      <w:pPr>
        <w:spacing w:line="360" w:lineRule="auto"/>
        <w:ind w:right="334"/>
        <w:jc w:val="both"/>
        <w:rPr>
          <w:rFonts w:ascii="Palatino Linotype" w:hAnsi="Palatino Linotype" w:cs="Arial"/>
          <w:b/>
        </w:rPr>
      </w:pPr>
      <w:r>
        <w:rPr>
          <w:rFonts w:ascii="Palatino Linotype" w:hAnsi="Palatino Linotype" w:cs="Arial"/>
        </w:rPr>
        <w:t xml:space="preserve">Asimismo, en fecha diecinueve de mayo del presente, </w:t>
      </w:r>
      <w:r>
        <w:rPr>
          <w:rFonts w:ascii="Palatino Linotype" w:hAnsi="Palatino Linotype" w:cs="Arial"/>
          <w:b/>
        </w:rPr>
        <w:t xml:space="preserve">El Sujeto Obligado </w:t>
      </w:r>
      <w:r>
        <w:rPr>
          <w:rFonts w:ascii="Palatino Linotype" w:hAnsi="Palatino Linotype" w:cs="Arial"/>
        </w:rPr>
        <w:t xml:space="preserve">remitió el documento electrónico </w:t>
      </w:r>
      <w:r>
        <w:rPr>
          <w:rFonts w:ascii="Palatino Linotype" w:hAnsi="Palatino Linotype" w:cs="Arial"/>
          <w:b/>
        </w:rPr>
        <w:t xml:space="preserve">“NO PRESENTADA-IP.pdf”, </w:t>
      </w:r>
      <w:r>
        <w:rPr>
          <w:rFonts w:ascii="Palatino Linotype" w:hAnsi="Palatino Linotype" w:cs="Arial"/>
        </w:rPr>
        <w:t xml:space="preserve">resultando de nuestro interés el siguiente extracto:  </w:t>
      </w:r>
    </w:p>
    <w:p w14:paraId="15AE7F3F" w14:textId="1ED78FDF" w:rsidR="0050788A" w:rsidRPr="0050788A" w:rsidRDefault="0050788A" w:rsidP="0050788A">
      <w:pPr>
        <w:pStyle w:val="INFOEM"/>
        <w:rPr>
          <w:b/>
        </w:rPr>
      </w:pPr>
      <w:r>
        <w:t xml:space="preserve">“Con fundamento en el artículo 159, tercer párrafo de la Ley de Transparencia y Acceso a la Información Pública del Estado de México y Municipios se le hace de su conocimiento que se tiene por no presentada la solicitud de aclaración citada al rubro, en virtud de que no presentó aclaración, complementación o corrección de datos de la solicitud 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w:t>
      </w:r>
      <w:r>
        <w:rPr>
          <w:b/>
        </w:rPr>
        <w:t xml:space="preserve">[Sic] </w:t>
      </w:r>
    </w:p>
    <w:p w14:paraId="1585256E" w14:textId="77777777" w:rsidR="00F420F2" w:rsidRDefault="00F420F2" w:rsidP="00F420F2">
      <w:pPr>
        <w:spacing w:line="360" w:lineRule="auto"/>
        <w:ind w:right="334"/>
        <w:jc w:val="both"/>
        <w:rPr>
          <w:rFonts w:ascii="Palatino Linotype" w:hAnsi="Palatino Linotype" w:cs="Arial"/>
        </w:rPr>
      </w:pPr>
    </w:p>
    <w:p w14:paraId="23299138"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32828F89" w14:textId="6D9672C9" w:rsidR="005E11E9" w:rsidRPr="005E11E9"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E11E9">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8B42B1">
        <w:rPr>
          <w:rFonts w:ascii="Palatino Linotype" w:hAnsi="Palatino Linotype" w:cs="Arial"/>
          <w:sz w:val="24"/>
          <w:szCs w:val="24"/>
        </w:rPr>
        <w:t xml:space="preserve"> </w:t>
      </w:r>
      <w:r w:rsidR="005E11E9">
        <w:rPr>
          <w:rFonts w:ascii="Palatino Linotype" w:hAnsi="Palatino Linotype" w:cs="Arial"/>
          <w:sz w:val="24"/>
          <w:szCs w:val="24"/>
        </w:rPr>
        <w:t xml:space="preserve">cuatro de junio del presente, el cual fue </w:t>
      </w:r>
      <w:r w:rsidR="005E11E9">
        <w:rPr>
          <w:rFonts w:ascii="Palatino Linotype" w:hAnsi="Palatino Linotype" w:cs="Arial"/>
          <w:sz w:val="24"/>
          <w:szCs w:val="24"/>
        </w:rPr>
        <w:lastRenderedPageBreak/>
        <w:t xml:space="preserve">registrado en el sistema electrónico con el expediente número </w:t>
      </w:r>
      <w:r w:rsidR="005E11E9">
        <w:rPr>
          <w:rFonts w:ascii="Palatino Linotype" w:hAnsi="Palatino Linotype" w:cs="Arial"/>
          <w:b/>
          <w:sz w:val="24"/>
          <w:szCs w:val="24"/>
        </w:rPr>
        <w:t xml:space="preserve">03275/INFOEM/IP/RR/2021, </w:t>
      </w:r>
      <w:r w:rsidR="005E11E9">
        <w:rPr>
          <w:rFonts w:ascii="Palatino Linotype" w:hAnsi="Palatino Linotype" w:cs="Arial"/>
          <w:sz w:val="24"/>
          <w:szCs w:val="24"/>
        </w:rPr>
        <w:t xml:space="preserve">en el cual arguye, las siguientes manifestaciones: </w:t>
      </w:r>
    </w:p>
    <w:p w14:paraId="11CC517A"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665E6A25" w14:textId="19B7F3AC" w:rsidR="006168E4" w:rsidRPr="00E6431A" w:rsidRDefault="006168E4" w:rsidP="005E11E9">
      <w:pPr>
        <w:pStyle w:val="INFOEM"/>
      </w:pPr>
      <w:r w:rsidRPr="00E6431A">
        <w:t>“</w:t>
      </w:r>
      <w:r w:rsidR="005E11E9">
        <w:t>NO SE ME PROPORCIONÓ LA INFORMACIÓN SOLICITADA</w:t>
      </w:r>
      <w:r w:rsidRPr="00E6431A">
        <w:t>”</w:t>
      </w:r>
      <w:r w:rsidR="00454CE6" w:rsidRPr="00E6431A">
        <w:t xml:space="preserve"> </w:t>
      </w:r>
      <w:r w:rsidRPr="00E6431A">
        <w:rPr>
          <w:b/>
        </w:rPr>
        <w:t>[</w:t>
      </w:r>
      <w:r w:rsidR="008B42B1" w:rsidRPr="00E6431A">
        <w:rPr>
          <w:b/>
        </w:rPr>
        <w:t>S</w:t>
      </w:r>
      <w:r w:rsidRPr="00E6431A">
        <w:rPr>
          <w:b/>
        </w:rPr>
        <w:t>ic]</w:t>
      </w:r>
    </w:p>
    <w:p w14:paraId="4F1AE974" w14:textId="77777777" w:rsidR="002577FE" w:rsidRPr="00295668" w:rsidRDefault="002577FE" w:rsidP="00844569">
      <w:pPr>
        <w:spacing w:line="360" w:lineRule="auto"/>
        <w:ind w:left="851" w:right="851"/>
        <w:jc w:val="both"/>
        <w:rPr>
          <w:rFonts w:ascii="Palatino Linotype" w:hAnsi="Palatino Linotype" w:cs="Arial"/>
          <w:i/>
        </w:rPr>
      </w:pPr>
    </w:p>
    <w:p w14:paraId="567AE314"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3664B3C" w14:textId="398E6B6C" w:rsidR="00DB5E40" w:rsidRPr="00E6431A" w:rsidRDefault="00DB5E40" w:rsidP="005E11E9">
      <w:pPr>
        <w:pStyle w:val="INFOEM"/>
      </w:pPr>
      <w:r w:rsidRPr="00E6431A">
        <w:t>“</w:t>
      </w:r>
      <w:r w:rsidR="005E11E9">
        <w:t xml:space="preserve">El día 27 de abril del año en curso, a la cual se me asignó el número de folio 00323/ISSEMYM/IP/2021, mediante la cual solicite los expedientes clínicos de mi difunto esposo </w:t>
      </w:r>
      <w:r w:rsidR="0098324A">
        <w:t>XXXXXXXXXXXX</w:t>
      </w:r>
      <w:r w:rsidR="005E11E9">
        <w:t xml:space="preserve"> con clave ISSEMyM. Posteriormente la Unidad de Transparencia del Sujeto Obligado, me requirió complementar mi solicitud, debido a que no anexé el documento mediante el cual mi difunto esposo </w:t>
      </w:r>
      <w:r w:rsidR="0098324A">
        <w:t>XXXXXXXXXXXXX</w:t>
      </w:r>
      <w:r w:rsidR="005E11E9">
        <w:t xml:space="preserve">, haya expresado su voluntad para que yo pudiera acceder a sus datos personales, es importante mencionar que no cuento con el referido documento en los términos solicitados, no obstante, el Artículo 106 de la Ley de Acceso a Datos Personales del Estado de México se señala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de lo anterior se destaca que, que la información que se solicita es para el trámite del cobro del seguro de vida, lo que resulta contradictorio con la fundamentación invocada por la responsable en atención a que no se están ejerciendo </w:t>
      </w:r>
      <w:r w:rsidR="005E11E9">
        <w:lastRenderedPageBreak/>
        <w:t xml:space="preserve">Derechos ARCO. Asimismo,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quedó demostrado con los documentos que adjunto: • Mi Identificación Oficial. • Identificación Oficial y Acta de Defunción de mi esposo • Acta de matrimonio • Hoja de Póliza de Seguro Por lo anterior, solicito al Sujeto Obligado ISSEMYM, me otorgue en copias certificadas de los expedientes clínicos que se encuentra en la Clínica Consulta Externa de Alfredo del Mazo, Hospital Regional Toluca y Centro Médico ISSEMyM Toluca, de mi difunto esposo </w:t>
      </w:r>
      <w:r w:rsidR="0098324A">
        <w:t>XXXXXXXXXX</w:t>
      </w:r>
      <w:r w:rsidR="005E11E9">
        <w:t xml:space="preserve"> con clave ISSEMyM </w:t>
      </w:r>
      <w:r w:rsidR="0098324A">
        <w:t>XXXXXX</w:t>
      </w:r>
      <w:r w:rsidR="005E11E9">
        <w:t>, para continuar con el trámite del cobro del Seguro de Vida</w:t>
      </w:r>
      <w:r w:rsidRPr="00E6431A">
        <w:t xml:space="preserve">” </w:t>
      </w:r>
      <w:r w:rsidRPr="00E6431A">
        <w:rPr>
          <w:b/>
        </w:rPr>
        <w:t>[Sic]</w:t>
      </w:r>
    </w:p>
    <w:p w14:paraId="466115E3" w14:textId="77777777" w:rsidR="00701B61" w:rsidRDefault="00701B61" w:rsidP="005E11E9">
      <w:pPr>
        <w:spacing w:line="360" w:lineRule="auto"/>
        <w:ind w:right="851"/>
        <w:jc w:val="both"/>
        <w:rPr>
          <w:rFonts w:ascii="Palatino Linotype" w:hAnsi="Palatino Linotype" w:cs="Arial"/>
          <w:i/>
        </w:rPr>
      </w:pPr>
    </w:p>
    <w:p w14:paraId="0EA51DCE" w14:textId="569A60E4" w:rsidR="005E11E9" w:rsidRDefault="005E11E9" w:rsidP="005E11E9">
      <w:pPr>
        <w:spacing w:line="360" w:lineRule="auto"/>
        <w:jc w:val="both"/>
        <w:rPr>
          <w:rFonts w:ascii="Palatino Linotype" w:hAnsi="Palatino Linotype" w:cs="Arial"/>
        </w:rPr>
      </w:pPr>
      <w:r>
        <w:rPr>
          <w:rFonts w:ascii="Palatino Linotype" w:hAnsi="Palatino Linotype" w:cs="Arial"/>
        </w:rPr>
        <w:t xml:space="preserve">Resulta preciso señalar que mediante la interposición del medio de impugnación </w:t>
      </w:r>
      <w:r>
        <w:rPr>
          <w:rFonts w:ascii="Palatino Linotype" w:hAnsi="Palatino Linotype" w:cs="Arial"/>
          <w:b/>
        </w:rPr>
        <w:t xml:space="preserve">La Recurrente </w:t>
      </w:r>
      <w:r>
        <w:rPr>
          <w:rFonts w:ascii="Palatino Linotype" w:hAnsi="Palatino Linotype" w:cs="Arial"/>
        </w:rPr>
        <w:t xml:space="preserve">adjuntó el documento electrónico </w:t>
      </w:r>
      <w:r>
        <w:rPr>
          <w:rFonts w:ascii="Palatino Linotype" w:hAnsi="Palatino Linotype" w:cs="Arial"/>
          <w:b/>
        </w:rPr>
        <w:t xml:space="preserve">“DOCUMENTOS.zip”, </w:t>
      </w:r>
      <w:r>
        <w:rPr>
          <w:rFonts w:ascii="Palatino Linotype" w:hAnsi="Palatino Linotype" w:cs="Arial"/>
        </w:rPr>
        <w:t xml:space="preserve">mismo que compila la siguiente información: </w:t>
      </w:r>
    </w:p>
    <w:p w14:paraId="41E8A772" w14:textId="512FDBDF" w:rsidR="005E11E9" w:rsidRPr="005E11E9" w:rsidRDefault="005E11E9" w:rsidP="005E11E9">
      <w:pPr>
        <w:pStyle w:val="Prrafodelista"/>
        <w:numPr>
          <w:ilvl w:val="0"/>
          <w:numId w:val="43"/>
        </w:numPr>
        <w:spacing w:line="360" w:lineRule="auto"/>
        <w:jc w:val="both"/>
        <w:rPr>
          <w:rFonts w:ascii="Palatino Linotype" w:hAnsi="Palatino Linotype" w:cs="Arial"/>
        </w:rPr>
      </w:pPr>
      <w:r>
        <w:rPr>
          <w:rFonts w:ascii="Palatino Linotype" w:hAnsi="Palatino Linotype" w:cs="Arial"/>
          <w:b/>
        </w:rPr>
        <w:t>“ACTA DE DEFUNCIÓN.jpeg”:</w:t>
      </w:r>
      <w:r w:rsidR="00E34E6F">
        <w:rPr>
          <w:rFonts w:ascii="Palatino Linotype" w:hAnsi="Palatino Linotype" w:cs="Arial"/>
          <w:b/>
        </w:rPr>
        <w:t xml:space="preserve"> </w:t>
      </w:r>
      <w:r w:rsidR="00E34E6F">
        <w:rPr>
          <w:rFonts w:ascii="Palatino Linotype" w:hAnsi="Palatino Linotype" w:cs="Arial"/>
        </w:rPr>
        <w:t xml:space="preserve">Acta de defunción expedida a favor del ciudadano referido en la solicitud de acceso a la información </w:t>
      </w:r>
      <w:r w:rsidR="00E34E6F">
        <w:rPr>
          <w:rFonts w:ascii="Palatino Linotype" w:hAnsi="Palatino Linotype" w:cs="Arial"/>
          <w:b/>
        </w:rPr>
        <w:t xml:space="preserve">00323/ISSEMYM/IP/2021. </w:t>
      </w:r>
    </w:p>
    <w:p w14:paraId="04D82D5D" w14:textId="4038F48F" w:rsidR="00E34E6F" w:rsidRPr="005E11E9" w:rsidRDefault="005E11E9" w:rsidP="00E34E6F">
      <w:pPr>
        <w:pStyle w:val="Prrafodelista"/>
        <w:numPr>
          <w:ilvl w:val="0"/>
          <w:numId w:val="43"/>
        </w:numPr>
        <w:spacing w:line="360" w:lineRule="auto"/>
        <w:jc w:val="both"/>
        <w:rPr>
          <w:rFonts w:ascii="Palatino Linotype" w:hAnsi="Palatino Linotype" w:cs="Arial"/>
        </w:rPr>
      </w:pPr>
      <w:r>
        <w:rPr>
          <w:rFonts w:ascii="Palatino Linotype" w:hAnsi="Palatino Linotype" w:cs="Arial"/>
          <w:b/>
        </w:rPr>
        <w:t>“ACTA DE MATRIMONIO.jpeg”:</w:t>
      </w:r>
      <w:r w:rsidR="00E34E6F">
        <w:rPr>
          <w:rFonts w:ascii="Palatino Linotype" w:hAnsi="Palatino Linotype" w:cs="Arial"/>
          <w:b/>
        </w:rPr>
        <w:t xml:space="preserve"> </w:t>
      </w:r>
      <w:r w:rsidR="00E34E6F">
        <w:rPr>
          <w:rFonts w:ascii="Palatino Linotype" w:hAnsi="Palatino Linotype" w:cs="Arial"/>
        </w:rPr>
        <w:t xml:space="preserve">Acta de matrimonio expedida a favor del ciudadano referido en la solicitud de acceso a la información </w:t>
      </w:r>
      <w:r w:rsidR="00E34E6F">
        <w:rPr>
          <w:rFonts w:ascii="Palatino Linotype" w:hAnsi="Palatino Linotype" w:cs="Arial"/>
          <w:b/>
        </w:rPr>
        <w:t xml:space="preserve">00323/ISSEMYM/IP/2021, </w:t>
      </w:r>
      <w:r w:rsidR="00E34E6F">
        <w:rPr>
          <w:rFonts w:ascii="Palatino Linotype" w:hAnsi="Palatino Linotype" w:cs="Arial"/>
        </w:rPr>
        <w:t xml:space="preserve">así como de </w:t>
      </w:r>
      <w:r w:rsidR="00E34E6F">
        <w:rPr>
          <w:rFonts w:ascii="Palatino Linotype" w:hAnsi="Palatino Linotype" w:cs="Arial"/>
          <w:b/>
        </w:rPr>
        <w:t xml:space="preserve">La Recurrente. </w:t>
      </w:r>
    </w:p>
    <w:p w14:paraId="2E54FD6F" w14:textId="7500B2AE" w:rsidR="005E11E9" w:rsidRPr="005E11E9" w:rsidRDefault="005E11E9" w:rsidP="005E11E9">
      <w:pPr>
        <w:pStyle w:val="Prrafodelista"/>
        <w:numPr>
          <w:ilvl w:val="0"/>
          <w:numId w:val="43"/>
        </w:numPr>
        <w:spacing w:line="360" w:lineRule="auto"/>
        <w:jc w:val="both"/>
        <w:rPr>
          <w:rFonts w:ascii="Palatino Linotype" w:hAnsi="Palatino Linotype" w:cs="Arial"/>
        </w:rPr>
      </w:pPr>
      <w:r>
        <w:rPr>
          <w:rFonts w:ascii="Palatino Linotype" w:hAnsi="Palatino Linotype" w:cs="Arial"/>
          <w:b/>
        </w:rPr>
        <w:lastRenderedPageBreak/>
        <w:t xml:space="preserve">“INE </w:t>
      </w:r>
      <w:r w:rsidR="0098324A">
        <w:rPr>
          <w:rFonts w:ascii="Palatino Linotype" w:hAnsi="Palatino Linotype" w:cs="Arial"/>
          <w:b/>
        </w:rPr>
        <w:t>XXXXXX</w:t>
      </w:r>
      <w:r>
        <w:rPr>
          <w:rFonts w:ascii="Palatino Linotype" w:hAnsi="Palatino Linotype" w:cs="Arial"/>
          <w:b/>
        </w:rPr>
        <w:t>.jpeg”:</w:t>
      </w:r>
      <w:r w:rsidR="00E34E6F">
        <w:rPr>
          <w:rFonts w:ascii="Palatino Linotype" w:hAnsi="Palatino Linotype" w:cs="Arial"/>
          <w:b/>
        </w:rPr>
        <w:t xml:space="preserve"> </w:t>
      </w:r>
      <w:r w:rsidR="00E34E6F">
        <w:rPr>
          <w:rFonts w:ascii="Palatino Linotype" w:hAnsi="Palatino Linotype" w:cs="Arial"/>
        </w:rPr>
        <w:t xml:space="preserve">Anverso de credencial para votar expedida por el Instituto Nacional Electoral a favor del ciudadano referido en la solicitud de acceso a la información </w:t>
      </w:r>
      <w:r w:rsidR="00E34E6F">
        <w:rPr>
          <w:rFonts w:ascii="Palatino Linotype" w:hAnsi="Palatino Linotype" w:cs="Arial"/>
          <w:b/>
        </w:rPr>
        <w:t>00323/ISSEMYM/IP/2021.</w:t>
      </w:r>
    </w:p>
    <w:p w14:paraId="145211A5" w14:textId="5107A443" w:rsidR="005E11E9" w:rsidRPr="005E11E9" w:rsidRDefault="005E11E9" w:rsidP="005E11E9">
      <w:pPr>
        <w:pStyle w:val="Prrafodelista"/>
        <w:numPr>
          <w:ilvl w:val="0"/>
          <w:numId w:val="43"/>
        </w:numPr>
        <w:spacing w:line="360" w:lineRule="auto"/>
        <w:jc w:val="both"/>
        <w:rPr>
          <w:rFonts w:ascii="Palatino Linotype" w:hAnsi="Palatino Linotype" w:cs="Arial"/>
        </w:rPr>
      </w:pPr>
      <w:r>
        <w:rPr>
          <w:rFonts w:ascii="Palatino Linotype" w:hAnsi="Palatino Linotype" w:cs="Arial"/>
          <w:b/>
        </w:rPr>
        <w:t xml:space="preserve">“INE </w:t>
      </w:r>
      <w:r w:rsidR="0098324A">
        <w:rPr>
          <w:rFonts w:ascii="Palatino Linotype" w:hAnsi="Palatino Linotype" w:cs="Arial"/>
          <w:b/>
        </w:rPr>
        <w:t>XXXXXX</w:t>
      </w:r>
      <w:r>
        <w:rPr>
          <w:rFonts w:ascii="Palatino Linotype" w:hAnsi="Palatino Linotype" w:cs="Arial"/>
          <w:b/>
        </w:rPr>
        <w:t>2.jpeg”:</w:t>
      </w:r>
      <w:r w:rsidR="00E34E6F">
        <w:rPr>
          <w:rFonts w:ascii="Palatino Linotype" w:hAnsi="Palatino Linotype" w:cs="Arial"/>
          <w:b/>
        </w:rPr>
        <w:t xml:space="preserve"> </w:t>
      </w:r>
      <w:r w:rsidR="00E34E6F">
        <w:rPr>
          <w:rFonts w:ascii="Palatino Linotype" w:hAnsi="Palatino Linotype" w:cs="Arial"/>
        </w:rPr>
        <w:t xml:space="preserve">Reverso de credencial para votar expedida por el Instituto Nacional Electoral a favor del ciudadano referido en la solicitud de acceso a la información </w:t>
      </w:r>
      <w:r w:rsidR="00E34E6F">
        <w:rPr>
          <w:rFonts w:ascii="Palatino Linotype" w:hAnsi="Palatino Linotype" w:cs="Arial"/>
          <w:b/>
        </w:rPr>
        <w:t>00323/ISSEMYM/IP/2021</w:t>
      </w:r>
    </w:p>
    <w:p w14:paraId="6BED4F21" w14:textId="46580F0C" w:rsidR="005E11E9" w:rsidRPr="005E11E9" w:rsidRDefault="005E11E9" w:rsidP="005E11E9">
      <w:pPr>
        <w:pStyle w:val="Prrafodelista"/>
        <w:numPr>
          <w:ilvl w:val="0"/>
          <w:numId w:val="43"/>
        </w:numPr>
        <w:spacing w:line="360" w:lineRule="auto"/>
        <w:jc w:val="both"/>
        <w:rPr>
          <w:rFonts w:ascii="Palatino Linotype" w:hAnsi="Palatino Linotype" w:cs="Arial"/>
        </w:rPr>
      </w:pPr>
      <w:r>
        <w:rPr>
          <w:rFonts w:ascii="Palatino Linotype" w:hAnsi="Palatino Linotype" w:cs="Arial"/>
          <w:b/>
        </w:rPr>
        <w:t xml:space="preserve">“INE </w:t>
      </w:r>
      <w:r w:rsidR="0098324A">
        <w:rPr>
          <w:rFonts w:ascii="Palatino Linotype" w:hAnsi="Palatino Linotype" w:cs="Arial"/>
          <w:b/>
        </w:rPr>
        <w:t>XXXXXX</w:t>
      </w:r>
      <w:r>
        <w:rPr>
          <w:rFonts w:ascii="Palatino Linotype" w:hAnsi="Palatino Linotype" w:cs="Arial"/>
          <w:b/>
        </w:rPr>
        <w:t>.jpeg”:</w:t>
      </w:r>
      <w:r w:rsidR="00E34E6F">
        <w:rPr>
          <w:rFonts w:ascii="Palatino Linotype" w:hAnsi="Palatino Linotype" w:cs="Arial"/>
          <w:b/>
        </w:rPr>
        <w:t xml:space="preserve"> </w:t>
      </w:r>
      <w:r w:rsidR="00E34E6F">
        <w:rPr>
          <w:rFonts w:ascii="Palatino Linotype" w:hAnsi="Palatino Linotype" w:cs="Arial"/>
        </w:rPr>
        <w:t xml:space="preserve">Anverso de credencial para votar expedida por el Instituto Nacional Electoral a favor de </w:t>
      </w:r>
      <w:r w:rsidR="00E34E6F">
        <w:rPr>
          <w:rFonts w:ascii="Palatino Linotype" w:hAnsi="Palatino Linotype" w:cs="Arial"/>
          <w:b/>
        </w:rPr>
        <w:t xml:space="preserve">La Recurrente. </w:t>
      </w:r>
    </w:p>
    <w:p w14:paraId="7BE0CB6B" w14:textId="70B7FB08" w:rsidR="005E11E9" w:rsidRPr="005E11E9" w:rsidRDefault="005E11E9" w:rsidP="005E11E9">
      <w:pPr>
        <w:pStyle w:val="Prrafodelista"/>
        <w:numPr>
          <w:ilvl w:val="0"/>
          <w:numId w:val="43"/>
        </w:numPr>
        <w:spacing w:line="360" w:lineRule="auto"/>
        <w:jc w:val="both"/>
        <w:rPr>
          <w:rFonts w:ascii="Palatino Linotype" w:hAnsi="Palatino Linotype" w:cs="Arial"/>
        </w:rPr>
      </w:pPr>
      <w:r>
        <w:rPr>
          <w:rFonts w:ascii="Palatino Linotype" w:hAnsi="Palatino Linotype" w:cs="Arial"/>
          <w:b/>
        </w:rPr>
        <w:t xml:space="preserve">“INE </w:t>
      </w:r>
      <w:r w:rsidR="0098324A">
        <w:rPr>
          <w:rFonts w:ascii="Palatino Linotype" w:hAnsi="Palatino Linotype" w:cs="Arial"/>
          <w:b/>
        </w:rPr>
        <w:t>XXXXXX</w:t>
      </w:r>
      <w:r>
        <w:rPr>
          <w:rFonts w:ascii="Palatino Linotype" w:hAnsi="Palatino Linotype" w:cs="Arial"/>
          <w:b/>
        </w:rPr>
        <w:t xml:space="preserve">2.jpeg”: </w:t>
      </w:r>
      <w:r w:rsidR="00E34E6F">
        <w:rPr>
          <w:rFonts w:ascii="Palatino Linotype" w:hAnsi="Palatino Linotype" w:cs="Arial"/>
        </w:rPr>
        <w:t xml:space="preserve">Reverso de credencial para votar expedida por el Instituto Nacional Electoral a favor de </w:t>
      </w:r>
      <w:r w:rsidR="00E34E6F">
        <w:rPr>
          <w:rFonts w:ascii="Palatino Linotype" w:hAnsi="Palatino Linotype" w:cs="Arial"/>
          <w:b/>
        </w:rPr>
        <w:t>La Recurrente.</w:t>
      </w:r>
    </w:p>
    <w:p w14:paraId="298E3982" w14:textId="6E96F092" w:rsidR="005E11E9" w:rsidRPr="005E11E9" w:rsidRDefault="005E11E9" w:rsidP="005E11E9">
      <w:pPr>
        <w:pStyle w:val="Prrafodelista"/>
        <w:numPr>
          <w:ilvl w:val="0"/>
          <w:numId w:val="43"/>
        </w:numPr>
        <w:spacing w:line="360" w:lineRule="auto"/>
        <w:jc w:val="both"/>
        <w:rPr>
          <w:rFonts w:ascii="Palatino Linotype" w:hAnsi="Palatino Linotype" w:cs="Arial"/>
        </w:rPr>
      </w:pPr>
      <w:r>
        <w:rPr>
          <w:rFonts w:ascii="Palatino Linotype" w:hAnsi="Palatino Linotype" w:cs="Arial"/>
          <w:b/>
        </w:rPr>
        <w:t xml:space="preserve">“PÓLIZA DE SEGUROS AZTECA.jpeg”: </w:t>
      </w:r>
      <w:r w:rsidR="00E34E6F">
        <w:rPr>
          <w:rFonts w:ascii="Palatino Linotype" w:hAnsi="Palatino Linotype" w:cs="Arial"/>
        </w:rPr>
        <w:t xml:space="preserve">Formato de seguro de vida colectivo signado por el ciudadano referido en la solicitud de acceso a la información </w:t>
      </w:r>
      <w:r w:rsidR="00E34E6F">
        <w:rPr>
          <w:rFonts w:ascii="Palatino Linotype" w:hAnsi="Palatino Linotype" w:cs="Arial"/>
          <w:b/>
        </w:rPr>
        <w:t xml:space="preserve">00323/ISSEMYM/IP/2021, </w:t>
      </w:r>
      <w:r w:rsidR="00E34E6F">
        <w:rPr>
          <w:rFonts w:ascii="Palatino Linotype" w:hAnsi="Palatino Linotype" w:cs="Arial"/>
        </w:rPr>
        <w:t xml:space="preserve">de su lectura integral es posible advertir que </w:t>
      </w:r>
      <w:r w:rsidR="00E34E6F">
        <w:rPr>
          <w:rFonts w:ascii="Palatino Linotype" w:hAnsi="Palatino Linotype" w:cs="Arial"/>
          <w:b/>
        </w:rPr>
        <w:t xml:space="preserve">La Recurrente </w:t>
      </w:r>
      <w:r w:rsidR="00E34E6F">
        <w:rPr>
          <w:rFonts w:ascii="Palatino Linotype" w:hAnsi="Palatino Linotype" w:cs="Arial"/>
        </w:rPr>
        <w:t xml:space="preserve">es beneficiaria de dicho instrumento. </w:t>
      </w:r>
    </w:p>
    <w:p w14:paraId="3CBB4B93" w14:textId="77777777" w:rsidR="005E11E9" w:rsidRDefault="005E11E9" w:rsidP="00844569">
      <w:pPr>
        <w:spacing w:line="360" w:lineRule="auto"/>
        <w:ind w:left="851" w:right="851"/>
        <w:jc w:val="both"/>
        <w:rPr>
          <w:rFonts w:ascii="Palatino Linotype" w:hAnsi="Palatino Linotype" w:cs="Arial"/>
          <w:i/>
        </w:rPr>
      </w:pPr>
    </w:p>
    <w:p w14:paraId="15917E2F" w14:textId="77777777"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9A286F4" w14:textId="6989DDB4"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7781E">
        <w:rPr>
          <w:rFonts w:ascii="Palatino Linotype" w:hAnsi="Palatino Linotype" w:cs="Arial"/>
          <w:sz w:val="24"/>
          <w:szCs w:val="24"/>
        </w:rPr>
        <w:t xml:space="preserve">diez de junio del año en curso, determinándose en él, un plazo de </w:t>
      </w:r>
      <w:r>
        <w:rPr>
          <w:rFonts w:ascii="Palatino Linotype" w:hAnsi="Palatino Linotype" w:cs="Arial"/>
          <w:sz w:val="24"/>
          <w:szCs w:val="24"/>
        </w:rPr>
        <w:t>siete días para que las partes manifestaran lo que a su derecho corresponda en términos del numeral ya citado.</w:t>
      </w:r>
    </w:p>
    <w:p w14:paraId="514AF515" w14:textId="4602B72F" w:rsidR="006168E4" w:rsidRPr="00B07D6D" w:rsidRDefault="00581A22" w:rsidP="00844569">
      <w:pPr>
        <w:spacing w:before="240" w:line="360" w:lineRule="auto"/>
        <w:jc w:val="both"/>
        <w:rPr>
          <w:rFonts w:ascii="Palatino Linotype" w:hAnsi="Palatino Linotype" w:cs="Arial"/>
          <w:b/>
          <w:sz w:val="24"/>
          <w:szCs w:val="24"/>
        </w:rPr>
      </w:pPr>
      <w:r w:rsidRPr="00B07D6D">
        <w:rPr>
          <w:rFonts w:ascii="Palatino Linotype" w:hAnsi="Palatino Linotype" w:cs="Arial"/>
          <w:b/>
          <w:sz w:val="28"/>
        </w:rPr>
        <w:lastRenderedPageBreak/>
        <w:t>QUIN</w:t>
      </w:r>
      <w:r w:rsidR="00E72AE3" w:rsidRPr="00B07D6D">
        <w:rPr>
          <w:rFonts w:ascii="Palatino Linotype" w:hAnsi="Palatino Linotype" w:cs="Arial"/>
          <w:b/>
          <w:sz w:val="28"/>
        </w:rPr>
        <w:t>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 xml:space="preserve">De la etapa de </w:t>
      </w:r>
      <w:r w:rsidR="0097781E">
        <w:rPr>
          <w:rFonts w:ascii="Palatino Linotype" w:hAnsi="Palatino Linotype" w:cs="Arial"/>
          <w:b/>
          <w:sz w:val="28"/>
          <w:szCs w:val="28"/>
        </w:rPr>
        <w:t>Instrucción y Conciliación</w:t>
      </w:r>
    </w:p>
    <w:p w14:paraId="690B26F1" w14:textId="21DE28D2" w:rsidR="0097781E" w:rsidRPr="0011643E" w:rsidRDefault="00F2004C" w:rsidP="00F2004C">
      <w:pPr>
        <w:spacing w:before="240" w:line="360" w:lineRule="auto"/>
        <w:jc w:val="both"/>
        <w:rPr>
          <w:rFonts w:ascii="Palatino Linotype" w:hAnsi="Palatino Linotype" w:cs="Arial"/>
          <w:b/>
          <w:sz w:val="24"/>
          <w:szCs w:val="24"/>
        </w:rPr>
      </w:pPr>
      <w:r w:rsidRPr="0011643E">
        <w:rPr>
          <w:rFonts w:ascii="Palatino Linotype" w:hAnsi="Palatino Linotype" w:cs="Arial"/>
          <w:sz w:val="24"/>
          <w:szCs w:val="24"/>
        </w:rPr>
        <w:t xml:space="preserve">Así, en la etapa de instrucción, de las constancias que obran en los expedientes electrónicos se advierte que </w:t>
      </w:r>
      <w:r w:rsidRPr="0011643E">
        <w:rPr>
          <w:rFonts w:ascii="Palatino Linotype" w:hAnsi="Palatino Linotype" w:cs="Arial"/>
          <w:b/>
          <w:sz w:val="24"/>
          <w:szCs w:val="24"/>
        </w:rPr>
        <w:t xml:space="preserve">El Sujeto Obligado </w:t>
      </w:r>
      <w:r w:rsidR="0097781E" w:rsidRPr="0011643E">
        <w:rPr>
          <w:rFonts w:ascii="Palatino Linotype" w:hAnsi="Palatino Linotype" w:cs="Arial"/>
          <w:b/>
          <w:sz w:val="24"/>
          <w:szCs w:val="24"/>
        </w:rPr>
        <w:t xml:space="preserve">y La Recurrente </w:t>
      </w:r>
      <w:r w:rsidR="0097781E" w:rsidRPr="0011643E">
        <w:rPr>
          <w:rFonts w:ascii="Palatino Linotype" w:hAnsi="Palatino Linotype" w:cs="Arial"/>
          <w:sz w:val="24"/>
          <w:szCs w:val="24"/>
        </w:rPr>
        <w:t>solicitaron conciliación mediante los escritos libres denominados “</w:t>
      </w:r>
      <w:r w:rsidR="0097781E" w:rsidRPr="0011643E">
        <w:rPr>
          <w:rFonts w:ascii="Palatino Linotype" w:hAnsi="Palatino Linotype" w:cs="Arial"/>
          <w:b/>
          <w:sz w:val="24"/>
          <w:szCs w:val="24"/>
        </w:rPr>
        <w:t>Conciliacipón 00323 IP.pdf”</w:t>
      </w:r>
      <w:r w:rsidR="0097781E" w:rsidRPr="0011643E">
        <w:rPr>
          <w:rFonts w:ascii="Palatino Linotype" w:hAnsi="Palatino Linotype" w:cs="Arial"/>
          <w:sz w:val="24"/>
          <w:szCs w:val="24"/>
        </w:rPr>
        <w:t xml:space="preserve"> y </w:t>
      </w:r>
      <w:r w:rsidR="0097781E" w:rsidRPr="0011643E">
        <w:rPr>
          <w:rFonts w:ascii="Palatino Linotype" w:hAnsi="Palatino Linotype" w:cs="Arial"/>
          <w:b/>
          <w:sz w:val="24"/>
          <w:szCs w:val="24"/>
        </w:rPr>
        <w:t>“Escrito para conciliar 00323 IP.pdf”,</w:t>
      </w:r>
      <w:r w:rsidR="0097781E" w:rsidRPr="0011643E">
        <w:rPr>
          <w:rFonts w:ascii="Palatino Linotype" w:hAnsi="Palatino Linotype" w:cs="Arial"/>
          <w:sz w:val="24"/>
          <w:szCs w:val="24"/>
        </w:rPr>
        <w:t xml:space="preserve"> respectivamente.</w:t>
      </w:r>
      <w:r w:rsidR="0097781E" w:rsidRPr="0011643E">
        <w:rPr>
          <w:rFonts w:ascii="Palatino Linotype" w:hAnsi="Palatino Linotype" w:cs="Arial"/>
          <w:b/>
          <w:sz w:val="24"/>
          <w:szCs w:val="24"/>
        </w:rPr>
        <w:t xml:space="preserve"> </w:t>
      </w:r>
    </w:p>
    <w:p w14:paraId="62D0B1AA" w14:textId="165AC9A8" w:rsidR="0097781E" w:rsidRPr="0011643E" w:rsidRDefault="0097781E" w:rsidP="00F2004C">
      <w:pPr>
        <w:spacing w:before="240" w:line="360" w:lineRule="auto"/>
        <w:jc w:val="both"/>
        <w:rPr>
          <w:rFonts w:ascii="Palatino Linotype" w:hAnsi="Palatino Linotype" w:cs="Arial"/>
          <w:sz w:val="24"/>
          <w:szCs w:val="24"/>
        </w:rPr>
      </w:pPr>
      <w:r w:rsidRPr="0011643E">
        <w:rPr>
          <w:rFonts w:ascii="Palatino Linotype" w:hAnsi="Palatino Linotype" w:cs="Arial"/>
          <w:sz w:val="24"/>
          <w:szCs w:val="24"/>
        </w:rPr>
        <w:t xml:space="preserve">Posteriormente el veintidós de junio de los corrientes, la Comisionada Ponente emitió el </w:t>
      </w:r>
      <w:r w:rsidRPr="0011643E">
        <w:rPr>
          <w:rFonts w:ascii="Palatino Linotype" w:hAnsi="Palatino Linotype" w:cs="Arial"/>
          <w:b/>
          <w:sz w:val="24"/>
          <w:szCs w:val="24"/>
        </w:rPr>
        <w:t xml:space="preserve">Acuerdo para señalar día, hora y lugar para la audiencia de la celebración de conciliación, </w:t>
      </w:r>
      <w:r w:rsidRPr="0011643E">
        <w:rPr>
          <w:rFonts w:ascii="Palatino Linotype" w:hAnsi="Palatino Linotype" w:cs="Arial"/>
          <w:sz w:val="24"/>
          <w:szCs w:val="24"/>
        </w:rPr>
        <w:t xml:space="preserve">en el cual se </w:t>
      </w:r>
      <w:r w:rsidR="0011643E" w:rsidRPr="0011643E">
        <w:rPr>
          <w:rFonts w:ascii="Palatino Linotype" w:hAnsi="Palatino Linotype" w:cs="Arial"/>
          <w:sz w:val="24"/>
          <w:szCs w:val="24"/>
        </w:rPr>
        <w:t>estableció la audiencia de conciliación el día viernes (25) de junio de dos mil veintiuno a las 10:30 horas, misma que se desarrolló  en la plataforma ZOOM, con fundamento en el artículo 132 fracción II de la Ley de Protección de Datos Personales en Posesión de Sujetos Obligados del Estado de México y Municipios.</w:t>
      </w:r>
    </w:p>
    <w:p w14:paraId="1838DE3A" w14:textId="41590247" w:rsidR="0097781E" w:rsidRDefault="0097781E" w:rsidP="0097781E">
      <w:pPr>
        <w:pStyle w:val="Prrafodelista"/>
        <w:spacing w:line="360" w:lineRule="auto"/>
        <w:ind w:left="0"/>
        <w:jc w:val="both"/>
        <w:rPr>
          <w:rFonts w:ascii="Palatino Linotype" w:hAnsi="Palatino Linotype" w:cs="Arial"/>
        </w:rPr>
      </w:pPr>
      <w:r w:rsidRPr="0011643E">
        <w:rPr>
          <w:rFonts w:ascii="Palatino Linotype" w:hAnsi="Palatino Linotype" w:cs="Arial"/>
        </w:rPr>
        <w:t xml:space="preserve">En este sentido, en la fecha y hora fijadas se celebró la conciliación respectiva, </w:t>
      </w:r>
      <w:r w:rsidR="0011643E">
        <w:rPr>
          <w:rFonts w:ascii="Palatino Linotype" w:hAnsi="Palatino Linotype" w:cs="Arial"/>
        </w:rPr>
        <w:t xml:space="preserve">resultando de nuestro interés el siguiente extracto: </w:t>
      </w:r>
    </w:p>
    <w:p w14:paraId="45250167" w14:textId="77777777" w:rsidR="0011643E" w:rsidRDefault="0011643E" w:rsidP="0011643E">
      <w:pPr>
        <w:pStyle w:val="INFOEM"/>
      </w:pPr>
      <w:r>
        <w:t xml:space="preserve">“Por consiguiente, se acuerda que El Sujeto Obligado haga del conocimiento a la Recurrente vía SAIMEX, los costos de reproducción, así como el procedimiento exacto y detallado para la expedición de la información en copias simples, certificadas y cd, </w:t>
      </w:r>
      <w:r w:rsidRPr="00FB34FB">
        <w:rPr>
          <w:b/>
          <w:u w:val="single"/>
        </w:rPr>
        <w:t>a más tardar el 2 (dos) de julio de dos mil veintiuno,</w:t>
      </w:r>
      <w:r>
        <w:t xml:space="preserve"> a efecto de que LA RECURRENTE tenga acceso a la información anteriormente señalada para que dicho recurso de revisión quede sin materia una vez verificado el cumplimiento, en términos del artículo 132 fracción V de la Ley de Protección de Datos Personales en Posesión de Sujetos Obligados del Estado de México y Municipios. </w:t>
      </w:r>
    </w:p>
    <w:p w14:paraId="5C86FB06" w14:textId="3E656808" w:rsidR="0011643E" w:rsidRPr="0011643E" w:rsidRDefault="0011643E" w:rsidP="0011643E">
      <w:pPr>
        <w:pStyle w:val="INFOEM"/>
        <w:rPr>
          <w:b/>
          <w:sz w:val="24"/>
          <w:szCs w:val="24"/>
        </w:rPr>
      </w:pPr>
      <w:r>
        <w:lastRenderedPageBreak/>
        <w:t xml:space="preserve">Por lo que se procede a instrumentar la siguiente acta y a tomar los generales de los ciudadanos anteriormente mencionados quienes dijeron llamarse como ha quedado asentado con anterioridad. Agregándose la presente al expediente del Recurso de Revisión de que se trata a fin de que se considere en la resolución que en derecho sea conducente” </w:t>
      </w:r>
      <w:r>
        <w:rPr>
          <w:b/>
        </w:rPr>
        <w:t xml:space="preserve">[Sic] </w:t>
      </w:r>
    </w:p>
    <w:p w14:paraId="20A9B811" w14:textId="77777777" w:rsidR="0011643E" w:rsidRDefault="0011643E" w:rsidP="00F2004C">
      <w:pPr>
        <w:spacing w:before="240" w:line="360" w:lineRule="auto"/>
        <w:jc w:val="both"/>
        <w:rPr>
          <w:rFonts w:ascii="Palatino Linotype" w:hAnsi="Palatino Linotype" w:cs="Arial"/>
          <w:sz w:val="24"/>
          <w:szCs w:val="24"/>
        </w:rPr>
      </w:pPr>
    </w:p>
    <w:p w14:paraId="71B4ADBF" w14:textId="0341EFB5" w:rsidR="0097781E" w:rsidRDefault="0011643E" w:rsidP="00F2004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en </w:t>
      </w:r>
      <w:r w:rsidR="00166A2A">
        <w:rPr>
          <w:rFonts w:ascii="Palatino Linotype" w:hAnsi="Palatino Linotype" w:cs="Arial"/>
          <w:sz w:val="24"/>
          <w:szCs w:val="24"/>
        </w:rPr>
        <w:t xml:space="preserve">fecha dieciséis de julio de dos mil veintiuno, </w:t>
      </w:r>
      <w:r w:rsidR="00166A2A">
        <w:rPr>
          <w:rFonts w:ascii="Palatino Linotype" w:hAnsi="Palatino Linotype" w:cs="Arial"/>
          <w:b/>
          <w:sz w:val="24"/>
          <w:szCs w:val="24"/>
        </w:rPr>
        <w:t xml:space="preserve">El Sujeto Obligado </w:t>
      </w:r>
      <w:r w:rsidR="00166A2A">
        <w:rPr>
          <w:rFonts w:ascii="Palatino Linotype" w:hAnsi="Palatino Linotype" w:cs="Arial"/>
          <w:sz w:val="24"/>
          <w:szCs w:val="24"/>
        </w:rPr>
        <w:t xml:space="preserve">adjunto el documento electrónico </w:t>
      </w:r>
      <w:r w:rsidR="00166A2A">
        <w:rPr>
          <w:rFonts w:ascii="Palatino Linotype" w:hAnsi="Palatino Linotype" w:cs="Arial"/>
          <w:b/>
          <w:sz w:val="24"/>
          <w:szCs w:val="24"/>
        </w:rPr>
        <w:t xml:space="preserve">“ACUSE DE RECIBIDO 00323 IP.pdf” </w:t>
      </w:r>
      <w:r w:rsidR="00166A2A">
        <w:rPr>
          <w:rFonts w:ascii="Palatino Linotype" w:hAnsi="Palatino Linotype" w:cs="Arial"/>
          <w:sz w:val="24"/>
          <w:szCs w:val="24"/>
        </w:rPr>
        <w:t xml:space="preserve">mediante el cual se adjunta lo siguiente: </w:t>
      </w:r>
    </w:p>
    <w:p w14:paraId="1395B3CB" w14:textId="5AA2C8E8" w:rsidR="00166A2A" w:rsidRDefault="00166A2A" w:rsidP="00166A2A">
      <w:pPr>
        <w:pStyle w:val="Prrafodelista"/>
        <w:numPr>
          <w:ilvl w:val="0"/>
          <w:numId w:val="44"/>
        </w:numPr>
        <w:spacing w:before="240" w:line="360" w:lineRule="auto"/>
        <w:jc w:val="both"/>
        <w:rPr>
          <w:rFonts w:ascii="Palatino Linotype" w:hAnsi="Palatino Linotype" w:cs="Arial"/>
        </w:rPr>
      </w:pPr>
      <w:r>
        <w:rPr>
          <w:rFonts w:ascii="Palatino Linotype" w:hAnsi="Palatino Linotype" w:cs="Arial"/>
        </w:rPr>
        <w:t xml:space="preserve">Acuse de recibido de expediente clínico que consta de 39 fojas en copias certificadas y 94 fojas en copias simples, signado por </w:t>
      </w:r>
      <w:r>
        <w:rPr>
          <w:rFonts w:ascii="Palatino Linotype" w:hAnsi="Palatino Linotype" w:cs="Arial"/>
          <w:b/>
        </w:rPr>
        <w:t xml:space="preserve">La Recurrente, </w:t>
      </w:r>
      <w:r>
        <w:rPr>
          <w:rFonts w:ascii="Palatino Linotype" w:hAnsi="Palatino Linotype" w:cs="Arial"/>
        </w:rPr>
        <w:t xml:space="preserve">así como por la Jefa de Departamento de Acceso a la Información Institucional. </w:t>
      </w:r>
    </w:p>
    <w:p w14:paraId="351DFDEA" w14:textId="27CB0EFE" w:rsidR="00166A2A" w:rsidRDefault="00166A2A" w:rsidP="00166A2A">
      <w:pPr>
        <w:pStyle w:val="Prrafodelista"/>
        <w:numPr>
          <w:ilvl w:val="0"/>
          <w:numId w:val="44"/>
        </w:numPr>
        <w:spacing w:before="240" w:line="360" w:lineRule="auto"/>
        <w:jc w:val="both"/>
        <w:rPr>
          <w:rFonts w:ascii="Palatino Linotype" w:hAnsi="Palatino Linotype" w:cs="Arial"/>
        </w:rPr>
      </w:pPr>
      <w:r>
        <w:rPr>
          <w:rFonts w:ascii="Palatino Linotype" w:hAnsi="Palatino Linotype" w:cs="Arial"/>
        </w:rPr>
        <w:t xml:space="preserve">Orden de pago por la expedición de información impresa o magnética. </w:t>
      </w:r>
    </w:p>
    <w:p w14:paraId="19B3F502" w14:textId="40E04A85" w:rsidR="00166A2A" w:rsidRDefault="00166A2A" w:rsidP="00166A2A">
      <w:pPr>
        <w:pStyle w:val="Prrafodelista"/>
        <w:numPr>
          <w:ilvl w:val="0"/>
          <w:numId w:val="44"/>
        </w:numPr>
        <w:spacing w:before="240" w:line="360" w:lineRule="auto"/>
        <w:jc w:val="both"/>
        <w:rPr>
          <w:rFonts w:ascii="Palatino Linotype" w:hAnsi="Palatino Linotype" w:cs="Arial"/>
        </w:rPr>
      </w:pPr>
      <w:r>
        <w:rPr>
          <w:rFonts w:ascii="Palatino Linotype" w:hAnsi="Palatino Linotype" w:cs="Arial"/>
        </w:rPr>
        <w:t xml:space="preserve">Escrito libre signado por </w:t>
      </w:r>
      <w:r>
        <w:rPr>
          <w:rFonts w:ascii="Palatino Linotype" w:hAnsi="Palatino Linotype" w:cs="Arial"/>
          <w:b/>
        </w:rPr>
        <w:t xml:space="preserve">La Recurrente </w:t>
      </w:r>
      <w:r>
        <w:rPr>
          <w:rFonts w:ascii="Palatino Linotype" w:hAnsi="Palatino Linotype" w:cs="Arial"/>
        </w:rPr>
        <w:t xml:space="preserve">requiriendo la expedición de copias certificadas y simples. </w:t>
      </w:r>
    </w:p>
    <w:p w14:paraId="63B56493" w14:textId="3095E134" w:rsidR="00166A2A" w:rsidRPr="00166A2A" w:rsidRDefault="00166A2A" w:rsidP="00166A2A">
      <w:pPr>
        <w:pStyle w:val="Prrafodelista"/>
        <w:numPr>
          <w:ilvl w:val="0"/>
          <w:numId w:val="44"/>
        </w:numPr>
        <w:spacing w:before="240" w:line="360" w:lineRule="auto"/>
        <w:jc w:val="both"/>
        <w:rPr>
          <w:rFonts w:ascii="Palatino Linotype" w:hAnsi="Palatino Linotype" w:cs="Arial"/>
        </w:rPr>
      </w:pPr>
      <w:r>
        <w:rPr>
          <w:rFonts w:ascii="Palatino Linotype" w:hAnsi="Palatino Linotype" w:cs="Arial"/>
        </w:rPr>
        <w:t xml:space="preserve">Anverso de credencial para votar expedida por el Instituto Nacional Electoral a favor de </w:t>
      </w:r>
      <w:r>
        <w:rPr>
          <w:rFonts w:ascii="Palatino Linotype" w:hAnsi="Palatino Linotype" w:cs="Arial"/>
          <w:b/>
        </w:rPr>
        <w:t xml:space="preserve">La Recurrente. </w:t>
      </w:r>
    </w:p>
    <w:p w14:paraId="3B7A65A2" w14:textId="77777777" w:rsidR="0097781E" w:rsidRDefault="0097781E" w:rsidP="00F2004C">
      <w:pPr>
        <w:spacing w:before="240" w:line="360" w:lineRule="auto"/>
        <w:jc w:val="both"/>
        <w:rPr>
          <w:rFonts w:ascii="Palatino Linotype" w:hAnsi="Palatino Linotype" w:cs="Arial"/>
          <w:sz w:val="24"/>
          <w:szCs w:val="24"/>
        </w:rPr>
      </w:pPr>
    </w:p>
    <w:p w14:paraId="6316C9DA" w14:textId="3F1DD607" w:rsidR="00166A2A" w:rsidRDefault="00166A2A" w:rsidP="00166A2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fecha </w:t>
      </w:r>
      <w:r>
        <w:rPr>
          <w:rFonts w:ascii="Palatino Linotype" w:hAnsi="Palatino Linotype" w:cs="Arial"/>
          <w:sz w:val="24"/>
          <w:szCs w:val="24"/>
        </w:rPr>
        <w:t xml:space="preserve">cinco de agosto de dos mil veintiuno se decretó </w:t>
      </w:r>
      <w:r>
        <w:rPr>
          <w:rFonts w:ascii="Palatino Linotype" w:hAnsi="Palatino Linotype" w:cs="Arial"/>
          <w:sz w:val="24"/>
          <w:szCs w:val="24"/>
        </w:rPr>
        <w:lastRenderedPageBreak/>
        <w:t>el cierre de instrucción en términos del artículo 185 fracción VI de la Ley de Transparencia y Acceso a la Información Pública del Estado de México y Municipios, iniciando el término legal para dictar resolución definitiva del asunto.</w:t>
      </w:r>
    </w:p>
    <w:p w14:paraId="0A2366CA" w14:textId="77777777" w:rsidR="00C4131A" w:rsidRDefault="00C4131A" w:rsidP="00166A2A">
      <w:pPr>
        <w:spacing w:before="240" w:line="360" w:lineRule="auto"/>
        <w:jc w:val="both"/>
        <w:rPr>
          <w:rFonts w:ascii="Palatino Linotype" w:hAnsi="Palatino Linotype" w:cs="Arial"/>
          <w:sz w:val="24"/>
          <w:szCs w:val="24"/>
        </w:rPr>
      </w:pPr>
    </w:p>
    <w:p w14:paraId="443D8EF5"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08A22D84"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61C323C" w14:textId="583824B9" w:rsidR="00166A2A" w:rsidRDefault="00166A2A" w:rsidP="00166A2A">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2C00ADA" w14:textId="77777777" w:rsidR="00166A2A" w:rsidRDefault="00166A2A" w:rsidP="00166A2A">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D67E30">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D7554BC" w14:textId="77777777" w:rsidR="00F2004C" w:rsidRDefault="00F2004C" w:rsidP="0079735D">
      <w:pPr>
        <w:spacing w:before="240" w:line="360" w:lineRule="auto"/>
        <w:jc w:val="both"/>
        <w:rPr>
          <w:rFonts w:ascii="Palatino Linotype" w:hAnsi="Palatino Linotype" w:cs="Arial"/>
          <w:sz w:val="24"/>
          <w:szCs w:val="24"/>
        </w:rPr>
      </w:pPr>
    </w:p>
    <w:p w14:paraId="79409FDD"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F41CCE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A5DCDA5"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BA72116" w14:textId="77777777" w:rsidR="00C9310B" w:rsidRDefault="005E00F8" w:rsidP="00C9310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C9310B" w:rsidRPr="009510B5">
        <w:rPr>
          <w:rFonts w:ascii="Palatino Linotype" w:hAnsi="Palatino Linotype" w:cs="Arial"/>
          <w:b/>
        </w:rPr>
        <w:t xml:space="preserve">. </w:t>
      </w:r>
      <w:r w:rsidR="00C9310B" w:rsidRPr="009510B5">
        <w:rPr>
          <w:rFonts w:ascii="Palatino Linotype" w:hAnsi="Palatino Linotype" w:cs="Arial"/>
          <w:b/>
          <w:sz w:val="28"/>
          <w:szCs w:val="28"/>
        </w:rPr>
        <w:t>Del estudio de las causas de improcedencia y sobreseimiento</w:t>
      </w:r>
    </w:p>
    <w:p w14:paraId="35AD2348"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w:t>
      </w:r>
      <w:r>
        <w:rPr>
          <w:rFonts w:ascii="Palatino Linotype" w:hAnsi="Palatino Linotype" w:cs="Arial"/>
        </w:rPr>
        <w:lastRenderedPageBreak/>
        <w:t xml:space="preserve">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E2F5646"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p>
    <w:p w14:paraId="090DA276"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B1E32F9" w14:textId="77777777" w:rsidR="00C9310B" w:rsidRDefault="00C9310B" w:rsidP="00C9310B">
      <w:pPr>
        <w:pStyle w:val="Prrafodelista"/>
        <w:autoSpaceDE w:val="0"/>
        <w:autoSpaceDN w:val="0"/>
        <w:adjustRightInd w:val="0"/>
        <w:spacing w:line="360" w:lineRule="auto"/>
        <w:ind w:left="0"/>
        <w:jc w:val="both"/>
        <w:rPr>
          <w:rFonts w:ascii="Palatino Linotype" w:hAnsi="Palatino Linotype" w:cs="Arial"/>
        </w:rPr>
      </w:pPr>
    </w:p>
    <w:p w14:paraId="00967DCF" w14:textId="77777777" w:rsidR="00C9310B" w:rsidRDefault="00C9310B" w:rsidP="00C9310B">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286531B6" w14:textId="77777777" w:rsidR="00C9310B" w:rsidRDefault="00C9310B" w:rsidP="00C9310B">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7CE5B428" w14:textId="252644A4" w:rsidR="00166A2A" w:rsidRDefault="005B465D" w:rsidP="005B465D">
      <w:pPr>
        <w:pStyle w:val="Sinespaciado"/>
        <w:spacing w:line="360" w:lineRule="auto"/>
        <w:jc w:val="both"/>
        <w:rPr>
          <w:rFonts w:ascii="Palatino Linotype" w:hAnsi="Palatino Linotype"/>
        </w:rPr>
      </w:pPr>
      <w:r>
        <w:rPr>
          <w:rFonts w:ascii="Palatino Linotype" w:hAnsi="Palatino Linotype"/>
        </w:rPr>
        <w:t xml:space="preserve">Una vez sentado lo anterior, en una aproximación inicial, es procedente mencionar que la solicitud de información </w:t>
      </w:r>
      <w:r w:rsidR="00166A2A">
        <w:rPr>
          <w:rFonts w:ascii="Palatino Linotype" w:hAnsi="Palatino Linotype"/>
          <w:b/>
        </w:rPr>
        <w:t xml:space="preserve">00323/ISSEMYM/IP/2021 </w:t>
      </w:r>
      <w:r w:rsidR="00166A2A">
        <w:rPr>
          <w:rFonts w:ascii="Palatino Linotype" w:hAnsi="Palatino Linotype"/>
        </w:rPr>
        <w:t xml:space="preserve">dispone a la literalidad lo siguiente: </w:t>
      </w:r>
    </w:p>
    <w:p w14:paraId="48241833" w14:textId="73CD0F28" w:rsidR="00166A2A" w:rsidRPr="00166A2A" w:rsidRDefault="00166A2A" w:rsidP="00166A2A">
      <w:pPr>
        <w:pStyle w:val="INFOEM"/>
        <w:rPr>
          <w:b/>
        </w:rPr>
      </w:pPr>
      <w:r>
        <w:t xml:space="preserve">“solicito copia certificada de los expedientes clínicos de mi esposo de nombre </w:t>
      </w:r>
      <w:r w:rsidR="0098324A">
        <w:t>XXX</w:t>
      </w:r>
      <w:r>
        <w:t xml:space="preserve"> </w:t>
      </w:r>
      <w:r w:rsidR="0098324A">
        <w:t>XXXXX</w:t>
      </w:r>
      <w:r>
        <w:t xml:space="preserve"> con clave de ISSEMYM </w:t>
      </w:r>
      <w:r w:rsidR="0098324A">
        <w:t>XXXXX</w:t>
      </w:r>
      <w:r>
        <w:t xml:space="preserve"> mismo que fuera atendido en los siguientes hospitales pertenecientes al Instituto de Seguridad Social del Estado de </w:t>
      </w:r>
      <w:r>
        <w:lastRenderedPageBreak/>
        <w:t xml:space="preserve">México y Municipios como lo es: Clínica de Consulta Externa Alfredo del Mazo Toluca, Hospital Regional Toluca, Centro Médico ISSEMYM Toluca, ya que me son indispensables para realizar trámites diversos como lo son el cobro de seguros de vida ya que el falleció en fecha 14 de febrero del presente año” </w:t>
      </w:r>
      <w:r>
        <w:rPr>
          <w:b/>
        </w:rPr>
        <w:t xml:space="preserve">[Sic] </w:t>
      </w:r>
    </w:p>
    <w:p w14:paraId="36016C76" w14:textId="77777777" w:rsidR="00166A2A" w:rsidRDefault="00166A2A" w:rsidP="005B465D">
      <w:pPr>
        <w:pStyle w:val="Sinespaciado"/>
        <w:spacing w:line="360" w:lineRule="auto"/>
        <w:jc w:val="both"/>
        <w:rPr>
          <w:rFonts w:ascii="Palatino Linotype" w:hAnsi="Palatino Linotype"/>
        </w:rPr>
      </w:pPr>
    </w:p>
    <w:p w14:paraId="35FAC800" w14:textId="1B6FF875" w:rsidR="00166A2A" w:rsidRDefault="00166A2A" w:rsidP="005B465D">
      <w:pPr>
        <w:pStyle w:val="Sinespaciado"/>
        <w:spacing w:line="360" w:lineRule="auto"/>
        <w:jc w:val="both"/>
        <w:rPr>
          <w:rFonts w:ascii="Palatino Linotype" w:hAnsi="Palatino Linotype" w:cs="Tahoma"/>
          <w:bCs/>
          <w:iCs/>
        </w:rPr>
      </w:pPr>
      <w:r w:rsidRPr="00166A2A">
        <w:rPr>
          <w:rFonts w:ascii="Palatino Linotype" w:hAnsi="Palatino Linotype"/>
        </w:rPr>
        <w:t xml:space="preserve">Luego entonces, en atención a los elementos aportados por las partes, se encontraron elementos suficientes para advertir que </w:t>
      </w:r>
      <w:r w:rsidRPr="00166A2A">
        <w:rPr>
          <w:rFonts w:ascii="Palatino Linotype" w:hAnsi="Palatino Linotype" w:cs="Tahoma"/>
          <w:bCs/>
          <w:iCs/>
        </w:rPr>
        <w:t>si bien la solicitud ingreso vía Sistema de Acceso a la Información Mexiquense (SAIMEX), se trata de un ejercicio de Derechos ARCO (Acceso, Rectificación, Cancelación y Oposición de datos personales), al haber manifestado la Particular, la existencia de interés jurídico,</w:t>
      </w:r>
      <w:r>
        <w:rPr>
          <w:rFonts w:ascii="Palatino Linotype" w:hAnsi="Palatino Linotype" w:cs="Tahoma"/>
          <w:bCs/>
          <w:iCs/>
        </w:rPr>
        <w:t xml:space="preserve"> sobre la documentación requerida, en este sentido se determinó reconducir la vía. </w:t>
      </w:r>
    </w:p>
    <w:p w14:paraId="7F7EEADF" w14:textId="77777777" w:rsidR="00166A2A" w:rsidRDefault="00166A2A" w:rsidP="005B465D">
      <w:pPr>
        <w:pStyle w:val="Sinespaciado"/>
        <w:spacing w:line="360" w:lineRule="auto"/>
        <w:jc w:val="both"/>
        <w:rPr>
          <w:rFonts w:ascii="Palatino Linotype" w:hAnsi="Palatino Linotype" w:cs="Tahoma"/>
          <w:bCs/>
          <w:iCs/>
        </w:rPr>
      </w:pPr>
    </w:p>
    <w:p w14:paraId="10F8AA2A" w14:textId="77777777" w:rsidR="00B939A4" w:rsidRDefault="00B939A4" w:rsidP="00B939A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Tahoma"/>
          <w:bCs/>
          <w:iCs/>
        </w:rPr>
        <w:t xml:space="preserve">Por ello, </w:t>
      </w:r>
      <w:r>
        <w:rPr>
          <w:rFonts w:ascii="Palatino Linotype" w:hAnsi="Palatino Linotype" w:cs="Arial"/>
        </w:rPr>
        <w:t xml:space="preserve">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2EA4BBA4" w14:textId="77777777" w:rsidR="00B939A4"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0B2AFFE5" w14:textId="77777777" w:rsidR="00C4131A" w:rsidRDefault="00C4131A" w:rsidP="00B939A4">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00BF46C4" w14:textId="77777777" w:rsidR="00B939A4" w:rsidRDefault="00B939A4" w:rsidP="00B939A4">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7E08AB">
        <w:rPr>
          <w:rFonts w:ascii="Palatino Linotype" w:hAnsi="Palatino Linotype" w:cs="Arial"/>
        </w:rPr>
        <w:t xml:space="preserve">En este sentido, </w:t>
      </w:r>
      <w:r>
        <w:rPr>
          <w:rFonts w:ascii="Palatino Linotype" w:hAnsi="Palatino Linotype" w:cs="Arial"/>
        </w:rPr>
        <w:t xml:space="preserve">dichas prerrogativas se encuentran invariablemente ligadas a los </w:t>
      </w:r>
      <w:r>
        <w:rPr>
          <w:rFonts w:ascii="Palatino Linotype" w:hAnsi="Palatino Linotype" w:cs="Arial"/>
        </w:rPr>
        <w:lastRenderedPageBreak/>
        <w:t xml:space="preserve">principios de licitud, finalidad, lealtad, consentimiento, calidad, proporcionalidad, información y responsabilidad. </w:t>
      </w:r>
    </w:p>
    <w:p w14:paraId="450A8BEB" w14:textId="77777777" w:rsidR="00B939A4" w:rsidRDefault="00B939A4" w:rsidP="00B939A4">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40A6917C"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“Artículo 138. El recurso de revisión podrá ser desechado por improcedente cuando: </w:t>
      </w:r>
    </w:p>
    <w:p w14:paraId="5128228E"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 Sea extemporáneo por haber transcurrido el plazo establecido en el artículo 128 de la presente Ley. </w:t>
      </w:r>
    </w:p>
    <w:p w14:paraId="0BC279A1" w14:textId="77777777" w:rsidR="00B939A4" w:rsidRPr="00113497"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113497">
        <w:rPr>
          <w:rFonts w:ascii="Palatino Linotype" w:hAnsi="Palatino Linotype" w:cs="Arial"/>
          <w:i/>
        </w:rPr>
        <w:t xml:space="preserve"> II. El titular o su representante no acrediten debidamente su identidad y personalidad de este último. </w:t>
      </w:r>
    </w:p>
    <w:p w14:paraId="3EC0D960"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III. El Instituto haya resuelto anteriormente en definitiva sobre la materia del mismo. </w:t>
      </w:r>
    </w:p>
    <w:p w14:paraId="07600115"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IV. No se actualice alguna de las causales del recurso de revisión previstas en el artículo 129 de la presente Ley. </w:t>
      </w:r>
    </w:p>
    <w:p w14:paraId="091647DE"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 Se esté tramitando ante los tribunales competentes algún recurso o medio de defensa interpuesto por el recurrente, o en su caso, por el tercero interesado, en contra del acto recurrido ante el Instituto. </w:t>
      </w:r>
    </w:p>
    <w:p w14:paraId="36CFBCD5"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VI. El recurrente modifique o amplíe su petición en el recurso de revisión, únicamente respecto de los nuevos contenidos.  </w:t>
      </w:r>
    </w:p>
    <w:p w14:paraId="5A8BFF29" w14:textId="77777777" w:rsidR="00B939A4" w:rsidRPr="007E08AB" w:rsidRDefault="00B939A4" w:rsidP="00B939A4">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VII. El recurrente no acredite interés jurídico. </w:t>
      </w:r>
    </w:p>
    <w:p w14:paraId="47C8A22F" w14:textId="77777777" w:rsidR="00B939A4" w:rsidRDefault="00B939A4" w:rsidP="00B939A4">
      <w:pPr>
        <w:widowControl w:val="0"/>
        <w:autoSpaceDE w:val="0"/>
        <w:autoSpaceDN w:val="0"/>
        <w:adjustRightInd w:val="0"/>
        <w:spacing w:before="240" w:line="360" w:lineRule="auto"/>
        <w:ind w:left="851" w:right="851"/>
        <w:jc w:val="both"/>
        <w:rPr>
          <w:rFonts w:ascii="Palatino Linotype" w:hAnsi="Palatino Linotype" w:cs="Arial"/>
          <w:b/>
          <w:i/>
        </w:rPr>
      </w:pPr>
      <w:r w:rsidRPr="007E08AB">
        <w:rPr>
          <w:rFonts w:ascii="Palatino Linotype" w:hAnsi="Palatino Linotype" w:cs="Arial"/>
          <w:i/>
        </w:rPr>
        <w:lastRenderedPageBreak/>
        <w:t xml:space="preserve"> El desechamiento no implica la preclusión del derecho del titular para interponer ante el Instituto un nuevo recurso de revisión.”</w:t>
      </w:r>
      <w:r>
        <w:rPr>
          <w:rFonts w:ascii="Palatino Linotype" w:hAnsi="Palatino Linotype" w:cs="Arial"/>
          <w:b/>
          <w:i/>
        </w:rPr>
        <w:t>[Sic]</w:t>
      </w:r>
    </w:p>
    <w:p w14:paraId="7702BA31" w14:textId="77777777" w:rsidR="00B939A4" w:rsidRDefault="00B939A4" w:rsidP="00B939A4">
      <w:pPr>
        <w:widowControl w:val="0"/>
        <w:autoSpaceDE w:val="0"/>
        <w:autoSpaceDN w:val="0"/>
        <w:adjustRightInd w:val="0"/>
        <w:spacing w:before="240" w:line="360" w:lineRule="auto"/>
        <w:ind w:right="851"/>
        <w:jc w:val="both"/>
        <w:rPr>
          <w:lang w:eastAsia="es-MX"/>
        </w:rPr>
      </w:pPr>
    </w:p>
    <w:p w14:paraId="3EADD0D4" w14:textId="77777777" w:rsidR="00B939A4" w:rsidRPr="00C4131A" w:rsidRDefault="00B939A4" w:rsidP="00B939A4">
      <w:pPr>
        <w:widowControl w:val="0"/>
        <w:autoSpaceDE w:val="0"/>
        <w:autoSpaceDN w:val="0"/>
        <w:adjustRightInd w:val="0"/>
        <w:spacing w:before="240" w:line="360" w:lineRule="auto"/>
        <w:ind w:right="51"/>
        <w:jc w:val="both"/>
        <w:rPr>
          <w:rFonts w:ascii="Palatino Linotype" w:hAnsi="Palatino Linotype"/>
          <w:sz w:val="24"/>
          <w:szCs w:val="24"/>
        </w:rPr>
      </w:pPr>
      <w:r w:rsidRPr="00C4131A">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Pr="00C4131A">
        <w:rPr>
          <w:rFonts w:ascii="Palatino Linotype" w:hAnsi="Palatino Linotype"/>
          <w:b/>
          <w:sz w:val="24"/>
          <w:szCs w:val="24"/>
          <w:lang w:eastAsia="es-MX"/>
        </w:rPr>
        <w:t xml:space="preserve">La Recurrente </w:t>
      </w:r>
      <w:r w:rsidRPr="00C4131A">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C4131A">
        <w:rPr>
          <w:rFonts w:ascii="Palatino Linotype" w:hAnsi="Palatino Linotype"/>
          <w:sz w:val="24"/>
          <w:szCs w:val="24"/>
        </w:rPr>
        <w:t xml:space="preserve">no se tiene conocimiento de que se esté tramitando ante los tribunales competentes algún recurso o medio de defensa interpuesto por </w:t>
      </w:r>
      <w:r w:rsidRPr="00C4131A">
        <w:rPr>
          <w:rFonts w:ascii="Palatino Linotype" w:hAnsi="Palatino Linotype"/>
          <w:b/>
          <w:sz w:val="24"/>
          <w:szCs w:val="24"/>
        </w:rPr>
        <w:t>La Recurrente,</w:t>
      </w:r>
      <w:r w:rsidRPr="00C4131A">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2D312591" w14:textId="77777777" w:rsidR="00B939A4" w:rsidRPr="00C4131A" w:rsidRDefault="00B939A4" w:rsidP="00B939A4">
      <w:pPr>
        <w:widowControl w:val="0"/>
        <w:autoSpaceDE w:val="0"/>
        <w:autoSpaceDN w:val="0"/>
        <w:adjustRightInd w:val="0"/>
        <w:spacing w:before="240" w:line="360" w:lineRule="auto"/>
        <w:ind w:right="51"/>
        <w:jc w:val="both"/>
        <w:rPr>
          <w:rFonts w:ascii="Palatino Linotype" w:hAnsi="Palatino Linotype"/>
          <w:sz w:val="24"/>
          <w:szCs w:val="24"/>
          <w:lang w:eastAsia="es-MX"/>
        </w:rPr>
      </w:pPr>
      <w:r w:rsidRPr="00C4131A">
        <w:rPr>
          <w:rFonts w:ascii="Palatino Linotype" w:hAnsi="Palatino Linotype"/>
          <w:sz w:val="24"/>
          <w:szCs w:val="24"/>
          <w:lang w:eastAsia="es-MX"/>
        </w:rPr>
        <w:t xml:space="preserve">Por otra parte, especial mención requiere el contexto para ejercer los derechos </w:t>
      </w:r>
      <w:r w:rsidRPr="00C4131A">
        <w:rPr>
          <w:rFonts w:ascii="Palatino Linotype" w:hAnsi="Palatino Linotype"/>
          <w:b/>
          <w:sz w:val="24"/>
          <w:szCs w:val="24"/>
          <w:lang w:eastAsia="es-MX"/>
        </w:rPr>
        <w:t xml:space="preserve">ARCO </w:t>
      </w:r>
      <w:r w:rsidRPr="00C4131A">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517AE944" w14:textId="77777777" w:rsidR="00B939A4" w:rsidRDefault="00B939A4" w:rsidP="00B939A4">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7353BB61" w14:textId="77777777" w:rsidR="00B939A4" w:rsidRPr="00CE44DE" w:rsidRDefault="00B939A4" w:rsidP="00B939A4">
      <w:pPr>
        <w:widowControl w:val="0"/>
        <w:autoSpaceDE w:val="0"/>
        <w:autoSpaceDN w:val="0"/>
        <w:adjustRightInd w:val="0"/>
        <w:spacing w:before="240" w:line="360" w:lineRule="auto"/>
        <w:ind w:left="851" w:right="851"/>
        <w:jc w:val="both"/>
        <w:rPr>
          <w:rFonts w:ascii="Palatino Linotype" w:hAnsi="Palatino Linotype"/>
          <w:b/>
          <w:i/>
          <w:lang w:eastAsia="es-MX"/>
        </w:rPr>
      </w:pPr>
      <w:r>
        <w:rPr>
          <w:rFonts w:ascii="Palatino Linotype" w:hAnsi="Palatino Linotype"/>
          <w:b/>
          <w:i/>
          <w:lang w:eastAsia="es-MX"/>
        </w:rPr>
        <w:t>Artículo 106.</w:t>
      </w:r>
    </w:p>
    <w:p w14:paraId="6E4864BB" w14:textId="77777777" w:rsidR="00B939A4" w:rsidRPr="00CE44DE" w:rsidRDefault="00B939A4" w:rsidP="00B939A4">
      <w:pPr>
        <w:widowControl w:val="0"/>
        <w:autoSpaceDE w:val="0"/>
        <w:autoSpaceDN w:val="0"/>
        <w:adjustRightInd w:val="0"/>
        <w:spacing w:before="240" w:line="360" w:lineRule="auto"/>
        <w:ind w:left="851" w:right="851"/>
        <w:jc w:val="both"/>
        <w:rPr>
          <w:rFonts w:ascii="Palatino Linotype" w:hAnsi="Palatino Linotype"/>
          <w:i/>
          <w:lang w:eastAsia="es-MX"/>
        </w:rPr>
      </w:pPr>
      <w:r w:rsidRPr="00CE44DE">
        <w:rPr>
          <w:rFonts w:ascii="Palatino Linotype" w:hAnsi="Palatino Linotype"/>
          <w:i/>
          <w:lang w:eastAsia="es-MX"/>
        </w:rPr>
        <w:t>(…)</w:t>
      </w:r>
    </w:p>
    <w:p w14:paraId="6A4D5ABC" w14:textId="77777777" w:rsidR="00B939A4" w:rsidRPr="00CE44DE" w:rsidRDefault="00B939A4" w:rsidP="00B939A4">
      <w:pPr>
        <w:widowControl w:val="0"/>
        <w:autoSpaceDE w:val="0"/>
        <w:autoSpaceDN w:val="0"/>
        <w:adjustRightInd w:val="0"/>
        <w:spacing w:before="240" w:line="360" w:lineRule="auto"/>
        <w:ind w:left="851" w:right="851"/>
        <w:jc w:val="both"/>
        <w:rPr>
          <w:rFonts w:ascii="Palatino Linotype" w:hAnsi="Palatino Linotype"/>
          <w:i/>
          <w:lang w:eastAsia="es-MX"/>
        </w:rPr>
      </w:pPr>
      <w:r w:rsidRPr="00CE44DE">
        <w:rPr>
          <w:rFonts w:ascii="Palatino Linotype" w:hAnsi="Palatino Linotype"/>
          <w:i/>
          <w:lang w:eastAsia="es-MX"/>
        </w:rPr>
        <w:t xml:space="preserve"> Tratándose de datos personales concernientes a personas fallecidas o de quienes haya </w:t>
      </w:r>
      <w:r w:rsidRPr="00CE44DE">
        <w:rPr>
          <w:rFonts w:ascii="Palatino Linotype" w:hAnsi="Palatino Linotype"/>
          <w:i/>
          <w:lang w:eastAsia="es-MX"/>
        </w:rPr>
        <w:lastRenderedPageBreak/>
        <w:t xml:space="preserve">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49EC16E" w14:textId="77777777" w:rsidR="00B939A4" w:rsidRPr="00CE44DE" w:rsidRDefault="00B939A4" w:rsidP="00B939A4">
      <w:pPr>
        <w:widowControl w:val="0"/>
        <w:autoSpaceDE w:val="0"/>
        <w:autoSpaceDN w:val="0"/>
        <w:adjustRightInd w:val="0"/>
        <w:spacing w:before="240" w:line="360" w:lineRule="auto"/>
        <w:ind w:left="851" w:right="851"/>
        <w:jc w:val="both"/>
        <w:rPr>
          <w:rFonts w:ascii="Palatino Linotype" w:hAnsi="Palatino Linotype"/>
          <w:i/>
          <w:lang w:eastAsia="es-MX"/>
        </w:rPr>
      </w:pPr>
      <w:r w:rsidRPr="00CE44DE">
        <w:rPr>
          <w:rFonts w:ascii="Palatino Linotype" w:hAnsi="Palatino Linotype"/>
          <w:i/>
          <w:lang w:eastAsia="es-MX"/>
        </w:rPr>
        <w:t xml:space="preserve"> El titular podrá autorizar dentro de una cláusula del testamento a las personas que podrán ejercer sus derechos ARCO al momento del fallecimiento.  </w:t>
      </w:r>
    </w:p>
    <w:p w14:paraId="496F585A" w14:textId="77777777" w:rsidR="00B939A4" w:rsidRPr="00CE44DE" w:rsidRDefault="00B939A4" w:rsidP="00B939A4">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i/>
          <w:lang w:eastAsia="es-MX"/>
        </w:rPr>
        <w:t xml:space="preserve"> El ejercicio de los derechos ARCO por persona distinta a su titular o a su representante, será posible, excepcionalmente, en aquellos supuestos previstos por disposición legal, o en su caso, por mandato judicial (…)” </w:t>
      </w:r>
      <w:r w:rsidRPr="00CE44DE">
        <w:rPr>
          <w:rFonts w:ascii="Palatino Linotype" w:hAnsi="Palatino Linotype"/>
          <w:b/>
          <w:i/>
          <w:lang w:eastAsia="es-MX"/>
        </w:rPr>
        <w:t>[Sic]</w:t>
      </w:r>
    </w:p>
    <w:p w14:paraId="4F9D41CC" w14:textId="77777777"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5EF2056D" w14:textId="77777777" w:rsidR="00B939A4" w:rsidRPr="007D69F7"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05C70A08" w14:textId="6FFB1B0A" w:rsidR="00B939A4" w:rsidRPr="007D69F7"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w:t>
      </w:r>
      <w:r w:rsidRPr="007D69F7">
        <w:rPr>
          <w:rFonts w:ascii="Palatino Linotype" w:hAnsi="Palatino Linotype" w:cs="Arial"/>
        </w:rPr>
        <w:lastRenderedPageBreak/>
        <w:t xml:space="preserve">de confidencialidad, establecido en el diverso artículo 40 de la Ley en mención, </w:t>
      </w:r>
      <w:r w:rsidRPr="00CE44D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E44DE">
        <w:rPr>
          <w:rFonts w:ascii="Palatino Linotype" w:hAnsi="Palatino Linotype" w:cs="Arial"/>
          <w:b/>
        </w:rPr>
        <w:t xml:space="preserve">, </w:t>
      </w:r>
      <w:r w:rsidRPr="007D69F7">
        <w:rPr>
          <w:rFonts w:ascii="Palatino Linotype" w:hAnsi="Palatino Linotype" w:cs="Arial"/>
        </w:rPr>
        <w:t>para lo cual la Ley reconoce expresamente ese interés jurídico sobre quien</w:t>
      </w:r>
      <w:r w:rsidR="00C4131A">
        <w:rPr>
          <w:rFonts w:ascii="Palatino Linotype" w:hAnsi="Palatino Linotype" w:cs="Arial"/>
        </w:rPr>
        <w:t xml:space="preserve"> </w:t>
      </w:r>
      <w:r w:rsidRPr="007D69F7">
        <w:rPr>
          <w:rFonts w:ascii="Palatino Linotype" w:hAnsi="Palatino Linotype" w:cs="Arial"/>
        </w:rPr>
        <w:t>es el titular de los derechos hubiere expresado fehacientemente su voluntad en tal sentido, incluyendo la cláusula testamentaria o que exista un mandato judicial para dicho efecto.</w:t>
      </w:r>
    </w:p>
    <w:p w14:paraId="3FD889CE" w14:textId="77777777"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2"/>
      </w:r>
      <w:r w:rsidRPr="007D69F7">
        <w:rPr>
          <w:rFonts w:ascii="Palatino Linotype" w:hAnsi="Palatino Linotype" w:cs="Arial"/>
          <w:lang w:eastAsia="es-MX"/>
        </w:rPr>
        <w:t>, se han pronunciado en cuanto al intereses jurídico en los términos siguientes:</w:t>
      </w:r>
    </w:p>
    <w:p w14:paraId="712B86D0" w14:textId="77777777" w:rsidR="00B939A4" w:rsidRDefault="00B939A4" w:rsidP="00B939A4">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DDFD7BE" w14:textId="77777777" w:rsidR="00B939A4" w:rsidRDefault="00B939A4" w:rsidP="00B939A4">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w:t>
      </w:r>
      <w:r w:rsidRPr="007D69F7">
        <w:rPr>
          <w:rFonts w:ascii="Palatino Linotype" w:hAnsi="Palatino Linotype" w:cs="Bookman Old Style"/>
          <w:i/>
        </w:rPr>
        <w:lastRenderedPageBreak/>
        <w:t xml:space="preserve">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7F64695D" w14:textId="77777777" w:rsidR="00B939A4" w:rsidRPr="007D69F7" w:rsidRDefault="00B939A4" w:rsidP="00B939A4">
      <w:pPr>
        <w:spacing w:before="240" w:line="360" w:lineRule="auto"/>
        <w:ind w:left="851" w:right="851"/>
        <w:jc w:val="both"/>
        <w:rPr>
          <w:rFonts w:ascii="Palatino Linotype" w:hAnsi="Palatino Linotype" w:cs="Bookman Old Style"/>
          <w:i/>
        </w:rPr>
      </w:pPr>
    </w:p>
    <w:p w14:paraId="4A2B10B7" w14:textId="77777777" w:rsidR="00B939A4" w:rsidRDefault="00B939A4" w:rsidP="00B939A4">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712D271A" w14:textId="77777777" w:rsidR="00B939A4" w:rsidRPr="00C95997" w:rsidRDefault="00B939A4" w:rsidP="00B939A4">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6C41FC7D" w14:textId="77777777" w:rsidR="00B939A4" w:rsidRDefault="00B939A4" w:rsidP="00B939A4">
      <w:pPr>
        <w:widowControl w:val="0"/>
        <w:autoSpaceDE w:val="0"/>
        <w:autoSpaceDN w:val="0"/>
        <w:adjustRightInd w:val="0"/>
        <w:spacing w:before="240" w:line="360" w:lineRule="auto"/>
        <w:ind w:right="51"/>
        <w:jc w:val="both"/>
        <w:rPr>
          <w:rFonts w:ascii="Palatino Linotype" w:hAnsi="Palatino Linotype" w:cs="Arial"/>
        </w:rPr>
      </w:pPr>
    </w:p>
    <w:p w14:paraId="3A8044EA" w14:textId="6261651B" w:rsidR="00B939A4" w:rsidRPr="007D69F7" w:rsidRDefault="00B939A4" w:rsidP="00B939A4">
      <w:pPr>
        <w:pStyle w:val="Prrafodelista"/>
        <w:widowControl w:val="0"/>
        <w:autoSpaceDE w:val="0"/>
        <w:autoSpaceDN w:val="0"/>
        <w:adjustRightInd w:val="0"/>
        <w:spacing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que </w:t>
      </w:r>
      <w:r>
        <w:rPr>
          <w:rFonts w:ascii="Palatino Linotype" w:hAnsi="Palatino Linotype" w:cs="Arial"/>
          <w:b/>
        </w:rPr>
        <w:t>La Recurrente</w:t>
      </w:r>
      <w:r w:rsidRPr="007D69F7">
        <w:rPr>
          <w:rFonts w:ascii="Palatino Linotype" w:hAnsi="Palatino Linotype" w:cs="Arial"/>
        </w:rPr>
        <w:t xml:space="preserve"> al realizar su solicitud de acceso </w:t>
      </w:r>
      <w:r w:rsidRPr="007D69F7">
        <w:rPr>
          <w:rFonts w:ascii="Palatino Linotype" w:hAnsi="Palatino Linotype" w:cs="Arial"/>
        </w:rPr>
        <w:lastRenderedPageBreak/>
        <w:t xml:space="preserve">a datos personales, exhibió ante el Sujeto Obligado documentos que pudieran permitieran reconocerle el interés jurídico </w:t>
      </w:r>
      <w:r>
        <w:rPr>
          <w:rFonts w:ascii="Palatino Linotype" w:hAnsi="Palatino Linotype" w:cs="Arial"/>
        </w:rPr>
        <w:t xml:space="preserve">y legitimo </w:t>
      </w:r>
      <w:r w:rsidRPr="007D69F7">
        <w:rPr>
          <w:rFonts w:ascii="Palatino Linotype" w:hAnsi="Palatino Linotype" w:cs="Arial"/>
        </w:rPr>
        <w:t xml:space="preserve">para ejercer los derechos ARCO a nombre y representación, como el acta de </w:t>
      </w:r>
      <w:r w:rsidR="00C4131A">
        <w:rPr>
          <w:rFonts w:ascii="Palatino Linotype" w:hAnsi="Palatino Linotype" w:cs="Arial"/>
        </w:rPr>
        <w:t>matrimonio</w:t>
      </w:r>
      <w:r w:rsidRPr="007D69F7">
        <w:rPr>
          <w:rFonts w:ascii="Palatino Linotype" w:hAnsi="Palatino Linotype" w:cs="Arial"/>
        </w:rPr>
        <w:t xml:space="preserve"> y el acta de defunción más no así acreditando que el titular de los derechos hubiere expresado fehacientemente su voluntad en tal sentido, o que exista un mandato judicial para dicho efecto.</w:t>
      </w:r>
    </w:p>
    <w:p w14:paraId="65E0A870" w14:textId="77777777" w:rsidR="00B939A4" w:rsidRPr="007D69F7" w:rsidRDefault="00B939A4" w:rsidP="00B939A4">
      <w:pPr>
        <w:pStyle w:val="Prrafodelista"/>
        <w:widowControl w:val="0"/>
        <w:autoSpaceDE w:val="0"/>
        <w:autoSpaceDN w:val="0"/>
        <w:adjustRightInd w:val="0"/>
        <w:spacing w:after="240" w:line="360" w:lineRule="auto"/>
        <w:ind w:left="0" w:right="49"/>
        <w:jc w:val="both"/>
        <w:rPr>
          <w:rFonts w:ascii="Palatino Linotype" w:hAnsi="Palatino Linotype" w:cs="Arial"/>
          <w:i/>
        </w:rPr>
      </w:pPr>
      <w:r w:rsidRPr="007D69F7">
        <w:rPr>
          <w:rFonts w:ascii="Palatino Linotype" w:hAnsi="Palatino Linotype" w:cs="Arial"/>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7D69F7">
        <w:rPr>
          <w:rFonts w:ascii="Bookman Old Style" w:hAnsi="Bookman Old Style" w:cs="Bookman Old Style"/>
          <w:sz w:val="20"/>
          <w:szCs w:val="20"/>
        </w:rPr>
        <w:t>.</w:t>
      </w:r>
    </w:p>
    <w:p w14:paraId="76AAABF2" w14:textId="1696DD08" w:rsidR="00B939A4" w:rsidRPr="007D69F7"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rPr>
      </w:pPr>
      <w:r w:rsidRPr="007D69F7">
        <w:rPr>
          <w:rFonts w:ascii="Palatino Linotype" w:hAnsi="Palatino Linotype" w:cs="Arial"/>
        </w:rPr>
        <w:t xml:space="preserve">En ese orden de ideas, al presentar </w:t>
      </w:r>
      <w:r w:rsidR="00C4131A">
        <w:rPr>
          <w:rFonts w:ascii="Palatino Linotype" w:hAnsi="Palatino Linotype" w:cs="Arial"/>
        </w:rPr>
        <w:t>la citada acta</w:t>
      </w:r>
      <w:r>
        <w:rPr>
          <w:rFonts w:ascii="Palatino Linotype" w:hAnsi="Palatino Linotype" w:cs="Arial"/>
        </w:rPr>
        <w:t xml:space="preserve"> de </w:t>
      </w:r>
      <w:r w:rsidR="00C4131A">
        <w:rPr>
          <w:rFonts w:ascii="Palatino Linotype" w:hAnsi="Palatino Linotype" w:cs="Arial"/>
        </w:rPr>
        <w:t>matrimonio</w:t>
      </w:r>
      <w:r w:rsidRPr="007D69F7">
        <w:rPr>
          <w:rFonts w:ascii="Palatino Linotype" w:hAnsi="Palatino Linotype"/>
        </w:rPr>
        <w:t xml:space="preserve"> y acta de defunción</w:t>
      </w:r>
      <w:r w:rsidRPr="007D69F7">
        <w:rPr>
          <w:rFonts w:ascii="Palatino Linotype" w:hAnsi="Palatino Linotype" w:cs="Arial"/>
        </w:rPr>
        <w:t xml:space="preserve"> </w:t>
      </w:r>
      <w:r w:rsidR="002F6994">
        <w:rPr>
          <w:rFonts w:ascii="Palatino Linotype" w:hAnsi="Palatino Linotype" w:cs="Arial"/>
        </w:rPr>
        <w:t xml:space="preserve">y otros, </w:t>
      </w:r>
      <w:r w:rsidRPr="007D69F7">
        <w:rPr>
          <w:rFonts w:ascii="Palatino Linotype" w:hAnsi="Palatino Linotype" w:cs="Arial"/>
        </w:rPr>
        <w:t xml:space="preserve">cumple con el requisito señalado con anterioridad ya que acredita el interés legítimo, para lo cual sirve de sustento los </w:t>
      </w:r>
      <w:r w:rsidRPr="007D69F7">
        <w:rPr>
          <w:rFonts w:ascii="Palatino Linotype" w:hAnsi="Palatino Linotype"/>
        </w:rPr>
        <w:t xml:space="preserve">criterios relevantes que ha emitido nuestro máximo Tribunal Constitucional en cuanto al interés legítimo, a través de </w:t>
      </w:r>
      <w:r w:rsidRPr="007D69F7">
        <w:rPr>
          <w:rFonts w:ascii="Palatino Linotype" w:hAnsi="Palatino Linotype" w:cs="Arial"/>
          <w:lang w:eastAsia="es-MX"/>
        </w:rPr>
        <w:t xml:space="preserve">las Jurisprudencias y Tesis Aisladas con números de registro </w:t>
      </w:r>
      <w:r w:rsidRPr="002B32E1">
        <w:rPr>
          <w:rFonts w:ascii="Palatino Linotype" w:hAnsi="Palatino Linotype"/>
          <w:b/>
        </w:rPr>
        <w:t>185376, 185377, 2005078</w:t>
      </w:r>
      <w:r w:rsidRPr="007D69F7">
        <w:rPr>
          <w:rFonts w:ascii="Palatino Linotype" w:hAnsi="Palatino Linotype"/>
        </w:rPr>
        <w:t xml:space="preserve"> y </w:t>
      </w:r>
      <w:r w:rsidRPr="002B32E1">
        <w:rPr>
          <w:rFonts w:ascii="Palatino Linotype" w:hAnsi="Palatino Linotype"/>
          <w:b/>
        </w:rPr>
        <w:t>2003608</w:t>
      </w:r>
      <w:r>
        <w:rPr>
          <w:rFonts w:ascii="Palatino Linotype" w:hAnsi="Palatino Linotype"/>
        </w:rPr>
        <w:t xml:space="preserve"> </w:t>
      </w:r>
      <w:r w:rsidRPr="007D69F7">
        <w:rPr>
          <w:rFonts w:ascii="Palatino Linotype" w:hAnsi="Palatino Linotype"/>
        </w:rPr>
        <w:t xml:space="preserve">cuyos textos y sentidos literales </w:t>
      </w:r>
      <w:r>
        <w:rPr>
          <w:rFonts w:ascii="Palatino Linotype" w:hAnsi="Palatino Linotype"/>
        </w:rPr>
        <w:t xml:space="preserve">respectivos, </w:t>
      </w:r>
      <w:r w:rsidRPr="007D69F7">
        <w:rPr>
          <w:rFonts w:ascii="Palatino Linotype" w:hAnsi="Palatino Linotype"/>
        </w:rPr>
        <w:t>son los siguientes</w:t>
      </w:r>
      <w:r>
        <w:rPr>
          <w:rFonts w:ascii="Palatino Linotype" w:hAnsi="Palatino Linotype"/>
        </w:rPr>
        <w:t>:</w:t>
      </w:r>
    </w:p>
    <w:p w14:paraId="0C936C43" w14:textId="77777777" w:rsidR="00B939A4" w:rsidRDefault="00B939A4" w:rsidP="00B939A4">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0EACF7DF" w14:textId="77777777" w:rsidR="00B939A4" w:rsidRDefault="00B939A4" w:rsidP="00B939A4">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w:t>
      </w:r>
      <w:r w:rsidRPr="007D69F7">
        <w:rPr>
          <w:rFonts w:ascii="Palatino Linotype" w:hAnsi="Palatino Linotype"/>
          <w:i/>
        </w:rPr>
        <w:lastRenderedPageBreak/>
        <w:t xml:space="preserve">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CADDBF6" w14:textId="77777777" w:rsidR="00B939A4" w:rsidRPr="007D69F7" w:rsidRDefault="00B939A4" w:rsidP="00B939A4">
      <w:pPr>
        <w:spacing w:before="240" w:line="360" w:lineRule="auto"/>
        <w:ind w:left="851" w:right="851"/>
        <w:jc w:val="both"/>
        <w:rPr>
          <w:rFonts w:ascii="Palatino Linotype" w:hAnsi="Palatino Linotype"/>
          <w:i/>
          <w:sz w:val="16"/>
          <w:szCs w:val="16"/>
        </w:rPr>
      </w:pPr>
    </w:p>
    <w:p w14:paraId="54DC3DD0" w14:textId="77777777" w:rsidR="00B939A4" w:rsidRDefault="00B939A4" w:rsidP="00B939A4">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203C3F6A" w14:textId="77777777" w:rsidR="00B939A4" w:rsidRPr="007D69F7" w:rsidRDefault="00B939A4" w:rsidP="00B939A4">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w:t>
      </w:r>
      <w:r w:rsidRPr="007D69F7">
        <w:rPr>
          <w:rFonts w:ascii="Palatino Linotype" w:hAnsi="Palatino Linotype"/>
          <w:i/>
        </w:rPr>
        <w:lastRenderedPageBreak/>
        <w:t xml:space="preserve">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25979BC" w14:textId="77777777" w:rsidR="00B939A4" w:rsidRDefault="00B939A4" w:rsidP="00B939A4">
      <w:pPr>
        <w:spacing w:before="240" w:line="360" w:lineRule="auto"/>
        <w:ind w:left="851" w:right="851"/>
        <w:jc w:val="both"/>
        <w:rPr>
          <w:rFonts w:ascii="Palatino Linotype" w:hAnsi="Palatino Linotype"/>
          <w:b/>
          <w:i/>
        </w:rPr>
      </w:pPr>
    </w:p>
    <w:p w14:paraId="7D9FEBEC" w14:textId="77777777" w:rsidR="00B939A4" w:rsidRPr="007D69F7" w:rsidRDefault="00B939A4" w:rsidP="00B939A4">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 xml:space="preserve">el actuar de la administración, un determinado sujeto de derecho puede llegar a tener una ventaja en relación con los demás, o bien, </w:t>
      </w:r>
      <w:r w:rsidRPr="007D69F7">
        <w:rPr>
          <w:rFonts w:ascii="Palatino Linotype" w:hAnsi="Palatino Linotype"/>
          <w:b/>
          <w:i/>
          <w:u w:val="single"/>
        </w:rPr>
        <w:lastRenderedPageBreak/>
        <w:t>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7B2AB9A3" w14:textId="77777777" w:rsidR="00B939A4" w:rsidRPr="007D69F7" w:rsidRDefault="00B939A4" w:rsidP="00B939A4">
      <w:pPr>
        <w:spacing w:before="240" w:line="360" w:lineRule="auto"/>
        <w:ind w:left="851" w:right="851"/>
        <w:jc w:val="both"/>
        <w:rPr>
          <w:rFonts w:ascii="Palatino Linotype" w:hAnsi="Palatino Linotype"/>
          <w:i/>
        </w:rPr>
      </w:pPr>
    </w:p>
    <w:p w14:paraId="31209AA0" w14:textId="77777777" w:rsidR="00B939A4" w:rsidRDefault="00B939A4" w:rsidP="00B939A4">
      <w:pPr>
        <w:spacing w:before="240" w:line="360" w:lineRule="auto"/>
        <w:ind w:left="851" w:right="851"/>
        <w:jc w:val="both"/>
        <w:rPr>
          <w:rFonts w:ascii="Palatino Linotype" w:hAnsi="Palatino Linotype"/>
          <w:i/>
        </w:rPr>
      </w:pPr>
      <w:r w:rsidRPr="007D69F7">
        <w:rPr>
          <w:rFonts w:ascii="Palatino Linotype" w:hAnsi="Palatino Linotype"/>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4AD8C211" w14:textId="77777777" w:rsidR="00B939A4" w:rsidRPr="007D69F7" w:rsidRDefault="00B939A4" w:rsidP="00B939A4">
      <w:pPr>
        <w:spacing w:before="240" w:line="360" w:lineRule="auto"/>
        <w:ind w:left="851" w:right="851"/>
        <w:jc w:val="both"/>
        <w:rPr>
          <w:rFonts w:ascii="Palatino Linotype" w:hAnsi="Palatino Linotype"/>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14:paraId="442AD47E" w14:textId="77777777" w:rsidR="00B939A4" w:rsidRPr="00EC30CE"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i/>
        </w:rPr>
      </w:pPr>
      <w:r w:rsidRPr="007D69F7">
        <w:rPr>
          <w:rFonts w:ascii="Palatino Linotype" w:hAnsi="Palatino Linotype" w:cs="Arial"/>
        </w:rPr>
        <w:lastRenderedPageBreak/>
        <w:t xml:space="preserve">Precisado lo anterior, se advierte </w:t>
      </w:r>
      <w:r>
        <w:rPr>
          <w:rFonts w:ascii="Palatino Linotype" w:hAnsi="Palatino Linotype" w:cs="Arial"/>
        </w:rPr>
        <w:t xml:space="preserve">que </w:t>
      </w:r>
      <w:r>
        <w:rPr>
          <w:rFonts w:ascii="Palatino Linotype" w:hAnsi="Palatino Linotype" w:cs="Arial"/>
          <w:b/>
        </w:rPr>
        <w:t>La Recurrente</w:t>
      </w:r>
      <w:r w:rsidRPr="007D69F7">
        <w:rPr>
          <w:rFonts w:ascii="Palatino Linotype" w:hAnsi="Palatino Linotype" w:cs="Arial"/>
        </w:rPr>
        <w:t xml:space="preserve"> acredita su interés legítimo al acceso a datos personales </w:t>
      </w:r>
      <w:r>
        <w:rPr>
          <w:rFonts w:ascii="Palatino Linotype" w:hAnsi="Palatino Linotype" w:cs="Arial"/>
        </w:rPr>
        <w:t>al dar cumplimiento a</w:t>
      </w:r>
      <w:r w:rsidRPr="007D69F7">
        <w:rPr>
          <w:rFonts w:ascii="Palatino Linotype" w:hAnsi="Palatino Linotype" w:cs="Arial"/>
          <w:lang w:val="es-ES_tradnl"/>
        </w:rPr>
        <w:t xml:space="preserve"> las formalidades previstas por la </w:t>
      </w:r>
      <w:r w:rsidRPr="007D69F7">
        <w:rPr>
          <w:rFonts w:ascii="Palatino Linotype" w:hAnsi="Palatino Linotype" w:cs="Arial"/>
        </w:rPr>
        <w:t>Ley de Protección de Datos Personales en Posesión de Sujetos Obligados del Estado de México y Municipios</w:t>
      </w:r>
      <w:r>
        <w:rPr>
          <w:rFonts w:ascii="Palatino Linotype" w:hAnsi="Palatino Linotype" w:cs="Arial"/>
          <w:lang w:val="es-ES_tradnl"/>
        </w:rPr>
        <w:t>.</w:t>
      </w:r>
    </w:p>
    <w:p w14:paraId="3A26C6F5" w14:textId="77777777"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300C48">
        <w:rPr>
          <w:rFonts w:ascii="Palatino Linotype" w:hAnsi="Palatino Linotype" w:cs="Arial"/>
        </w:rPr>
        <w:t xml:space="preserve">Una vez sentado lo anterior, </w:t>
      </w:r>
      <w:r>
        <w:rPr>
          <w:rFonts w:ascii="Palatino Linotype" w:hAnsi="Palatino Linotype" w:cs="Arial"/>
        </w:rPr>
        <w:t xml:space="preserve">resulta oportuno traer a colación los artículos 82 fracción XXVIII y 131 de la Ley de Protección de Datos Personales en Posesión de Sujetos Obligados del Estado de México y Municipios, normatividad invocada cuyo contenido literal es el siguiente: </w:t>
      </w:r>
    </w:p>
    <w:p w14:paraId="7CAB6F08" w14:textId="77777777" w:rsidR="00B939A4" w:rsidRPr="000D4995"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57CF716D" w14:textId="77777777" w:rsidR="00B939A4" w:rsidRPr="000D4995"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4C3F559D" w14:textId="77777777" w:rsidR="00B939A4" w:rsidRPr="000D4995"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4C43AE8" w14:textId="77777777" w:rsidR="00B939A4" w:rsidRPr="000D4995"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6714AC12" w14:textId="77777777" w:rsidR="00B939A4" w:rsidRPr="000D4995"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1F1A2DEB" w14:textId="77777777" w:rsidR="00B939A4" w:rsidRPr="000D4995" w:rsidRDefault="00B939A4" w:rsidP="00B939A4">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350052C5" w14:textId="77777777"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9E91DFC" w14:textId="1A166151"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lang w:eastAsia="es-MX"/>
        </w:rPr>
      </w:pPr>
      <w:r>
        <w:rPr>
          <w:rFonts w:ascii="Palatino Linotype" w:hAnsi="Palatino Linotype" w:cs="Arial"/>
        </w:rPr>
        <w:lastRenderedPageBreak/>
        <w:t>Derivado de lo anterior, en referencia</w:t>
      </w:r>
      <w:r w:rsidRPr="00300C48">
        <w:rPr>
          <w:rFonts w:ascii="Palatino Linotype" w:hAnsi="Palatino Linotype" w:cs="Arial"/>
        </w:rPr>
        <w:t xml:space="preserve"> al procedimiento de conciliación, </w:t>
      </w:r>
      <w:r>
        <w:rPr>
          <w:rFonts w:ascii="Palatino Linotype" w:hAnsi="Palatino Linotype" w:cs="Arial"/>
        </w:rPr>
        <w:t xml:space="preserve">resulta de nuestro interés traer a colación que </w:t>
      </w:r>
      <w:r>
        <w:rPr>
          <w:rFonts w:ascii="Palatino Linotype" w:hAnsi="Palatino Linotype" w:cs="Arial"/>
          <w:b/>
        </w:rPr>
        <w:t xml:space="preserve">El Sujeto Obligado </w:t>
      </w:r>
      <w:r>
        <w:rPr>
          <w:rFonts w:ascii="Palatino Linotype" w:hAnsi="Palatino Linotype" w:cs="Arial"/>
        </w:rPr>
        <w:t xml:space="preserve">hizo del conocimiento vía </w:t>
      </w:r>
      <w:r>
        <w:rPr>
          <w:rFonts w:ascii="Palatino Linotype" w:hAnsi="Palatino Linotype" w:cs="Arial"/>
          <w:b/>
        </w:rPr>
        <w:t xml:space="preserve">SAIMEX </w:t>
      </w:r>
      <w:r>
        <w:rPr>
          <w:rFonts w:ascii="Palatino Linotype" w:hAnsi="Palatino Linotype" w:cs="Arial"/>
        </w:rPr>
        <w:t xml:space="preserve">los costos de reproducción, así como el procedimiento exacto  y detallado para la expedición de la información en copias simples y certificadas. De forma complementaria, </w:t>
      </w:r>
      <w:r>
        <w:rPr>
          <w:rFonts w:ascii="Palatino Linotype" w:hAnsi="Palatino Linotype" w:cs="Arial"/>
          <w:b/>
        </w:rPr>
        <w:t xml:space="preserve">El Sujeto Obligado </w:t>
      </w:r>
      <w:r>
        <w:rPr>
          <w:rFonts w:ascii="Palatino Linotype" w:hAnsi="Palatino Linotype" w:cs="Arial"/>
        </w:rPr>
        <w:t xml:space="preserve">adjuntó la documentación idónea para acreditar que la particular tuvo acceso a la información requerida, por lo tanto el </w:t>
      </w:r>
      <w:r>
        <w:rPr>
          <w:rFonts w:ascii="Palatino Linotype" w:hAnsi="Palatino Linotype"/>
          <w:lang w:eastAsia="es-MX"/>
        </w:rPr>
        <w:t>recurso de revisión queda sin materia de conformidad con lo establecido por el artículo 132 de la Ley de Protección de Datos Personales en Posesión de Sujetos Obligados del Estado de México y Municipios, normatividad que a la letra dispone:</w:t>
      </w:r>
    </w:p>
    <w:p w14:paraId="0F303107" w14:textId="77777777" w:rsidR="00B939A4" w:rsidRPr="00670BD7" w:rsidRDefault="00B939A4" w:rsidP="00B939A4">
      <w:pPr>
        <w:spacing w:before="240" w:line="360" w:lineRule="auto"/>
        <w:ind w:left="851" w:right="851"/>
        <w:jc w:val="both"/>
        <w:rPr>
          <w:rFonts w:ascii="Palatino Linotype" w:hAnsi="Palatino Linotype" w:cs="Arial"/>
          <w:b/>
          <w:i/>
        </w:rPr>
      </w:pPr>
      <w:r w:rsidRPr="00670BD7">
        <w:rPr>
          <w:rFonts w:ascii="Palatino Linotype" w:hAnsi="Palatino Linotype" w:cs="Arial"/>
          <w:b/>
          <w:i/>
        </w:rPr>
        <w:t>“Procedimiento de conciliación</w:t>
      </w:r>
    </w:p>
    <w:p w14:paraId="46D5A346" w14:textId="77777777" w:rsidR="00B939A4" w:rsidRPr="00670BD7" w:rsidRDefault="00B939A4" w:rsidP="00B939A4">
      <w:pPr>
        <w:spacing w:before="240" w:line="360" w:lineRule="auto"/>
        <w:ind w:left="851" w:right="851"/>
        <w:jc w:val="both"/>
        <w:rPr>
          <w:rFonts w:ascii="Palatino Linotype" w:hAnsi="Palatino Linotype" w:cs="Arial"/>
          <w:i/>
        </w:rPr>
      </w:pPr>
      <w:r w:rsidRPr="00670BD7">
        <w:rPr>
          <w:rFonts w:ascii="Palatino Linotype" w:hAnsi="Palatino Linotype" w:cs="Arial"/>
          <w:b/>
          <w:i/>
        </w:rPr>
        <w:t>Artículo 132.</w:t>
      </w:r>
      <w:r w:rsidRPr="00670BD7">
        <w:rPr>
          <w:rFonts w:ascii="Palatino Linotype" w:hAnsi="Palatino Linotype" w:cs="Arial"/>
          <w:i/>
        </w:rPr>
        <w:t xml:space="preserve"> Admitido el recurso de revisión y sin perjuicio de lo dispuesto por la Ley General, el Instituto </w:t>
      </w:r>
      <w:r w:rsidRPr="00670BD7">
        <w:rPr>
          <w:rFonts w:ascii="Palatino Linotype" w:hAnsi="Palatino Linotype" w:cs="Arial"/>
          <w:b/>
          <w:i/>
          <w:u w:val="single"/>
        </w:rPr>
        <w:t>promoverá la conciliación entre las partes</w:t>
      </w:r>
      <w:r w:rsidRPr="00670BD7">
        <w:rPr>
          <w:rFonts w:ascii="Palatino Linotype" w:hAnsi="Palatino Linotype" w:cs="Arial"/>
          <w:b/>
          <w:i/>
        </w:rPr>
        <w:t>,</w:t>
      </w:r>
      <w:r w:rsidRPr="00670BD7">
        <w:rPr>
          <w:rFonts w:ascii="Palatino Linotype" w:hAnsi="Palatino Linotype" w:cs="Arial"/>
          <w:i/>
        </w:rPr>
        <w:t xml:space="preserve"> de conformidad con el procedimiento siguiente:</w:t>
      </w:r>
    </w:p>
    <w:p w14:paraId="0CE58415" w14:textId="77777777" w:rsidR="00B939A4" w:rsidRPr="00670BD7" w:rsidRDefault="00B939A4" w:rsidP="00B939A4">
      <w:pPr>
        <w:spacing w:before="240" w:line="360" w:lineRule="auto"/>
        <w:ind w:left="851" w:right="851"/>
        <w:jc w:val="both"/>
        <w:rPr>
          <w:rFonts w:ascii="Palatino Linotype" w:hAnsi="Palatino Linotype" w:cs="Arial"/>
          <w:i/>
        </w:rPr>
      </w:pPr>
      <w:r w:rsidRPr="00670BD7">
        <w:rPr>
          <w:rFonts w:ascii="Palatino Linotype" w:hAnsi="Palatino Linotype" w:cs="Arial"/>
          <w:i/>
        </w:rPr>
        <w:t>(…)</w:t>
      </w:r>
    </w:p>
    <w:p w14:paraId="5C08D053" w14:textId="77777777" w:rsidR="00B939A4" w:rsidRPr="00670BD7" w:rsidRDefault="00B939A4" w:rsidP="00B939A4">
      <w:pPr>
        <w:spacing w:before="240" w:line="360" w:lineRule="auto"/>
        <w:ind w:left="851" w:right="851"/>
        <w:jc w:val="both"/>
        <w:rPr>
          <w:rFonts w:ascii="Palatino Linotype" w:hAnsi="Palatino Linotype" w:cs="Arial"/>
          <w:b/>
          <w:i/>
        </w:rPr>
      </w:pPr>
      <w:r w:rsidRPr="00670BD7">
        <w:rPr>
          <w:rFonts w:ascii="Palatino Linotype" w:hAnsi="Palatino Linotype" w:cs="Arial"/>
          <w:b/>
          <w:i/>
        </w:rPr>
        <w:t xml:space="preserve">V. </w:t>
      </w:r>
      <w:r w:rsidRPr="00670BD7">
        <w:rPr>
          <w:rFonts w:ascii="Palatino Linotype" w:hAnsi="Palatino Linotype" w:cs="Arial"/>
          <w:b/>
          <w:i/>
          <w:u w:val="single"/>
        </w:rPr>
        <w:t>De llegar a un acuerdo, éste se hará constar por escrito y tendrá efectos vinculantes</w:t>
      </w:r>
      <w:r w:rsidRPr="00670BD7">
        <w:rPr>
          <w:rFonts w:ascii="Palatino Linotype" w:hAnsi="Palatino Linotype" w:cs="Arial"/>
          <w:b/>
          <w:i/>
        </w:rPr>
        <w:t>.</w:t>
      </w:r>
    </w:p>
    <w:p w14:paraId="592CF0EB" w14:textId="77777777" w:rsidR="00B939A4" w:rsidRPr="00670BD7" w:rsidRDefault="00B939A4" w:rsidP="00B939A4">
      <w:pPr>
        <w:spacing w:before="240" w:line="360" w:lineRule="auto"/>
        <w:ind w:left="851" w:right="851"/>
        <w:jc w:val="both"/>
        <w:rPr>
          <w:rFonts w:ascii="Palatino Linotype" w:hAnsi="Palatino Linotype" w:cs="Arial"/>
          <w:b/>
          <w:i/>
        </w:rPr>
      </w:pPr>
      <w:r w:rsidRPr="00670BD7">
        <w:rPr>
          <w:rFonts w:ascii="Palatino Linotype" w:hAnsi="Palatino Linotype" w:cs="Arial"/>
          <w:b/>
          <w:i/>
          <w:u w:val="single"/>
        </w:rPr>
        <w:t>El recurso de revisión quedará sin materia y el Instituto, deberán verificar el cumplimiento del acuerdo respectiv</w:t>
      </w:r>
      <w:r w:rsidRPr="00670BD7">
        <w:rPr>
          <w:rFonts w:ascii="Palatino Linotype" w:hAnsi="Palatino Linotype" w:cs="Arial"/>
          <w:b/>
          <w:i/>
        </w:rPr>
        <w:t>o.</w:t>
      </w:r>
    </w:p>
    <w:p w14:paraId="2C234F60" w14:textId="77777777" w:rsidR="00B939A4" w:rsidRPr="00670BD7" w:rsidRDefault="00B939A4" w:rsidP="00B939A4">
      <w:pPr>
        <w:spacing w:before="240" w:line="360" w:lineRule="auto"/>
        <w:ind w:left="851" w:right="851"/>
        <w:jc w:val="both"/>
        <w:rPr>
          <w:rFonts w:ascii="Palatino Linotype" w:hAnsi="Palatino Linotype" w:cs="Arial"/>
          <w:i/>
        </w:rPr>
      </w:pPr>
      <w:r w:rsidRPr="00670BD7">
        <w:rPr>
          <w:rFonts w:ascii="Palatino Linotype" w:hAnsi="Palatino Linotype" w:cs="Arial"/>
          <w:b/>
          <w:i/>
        </w:rPr>
        <w:t>VI.</w:t>
      </w:r>
      <w:r w:rsidRPr="00670BD7">
        <w:rPr>
          <w:rFonts w:ascii="Palatino Linotype" w:hAnsi="Palatino Linotype" w:cs="Arial"/>
          <w:i/>
        </w:rPr>
        <w:t xml:space="preserve"> El </w:t>
      </w:r>
      <w:r w:rsidRPr="00670BD7">
        <w:rPr>
          <w:rFonts w:ascii="Palatino Linotype" w:hAnsi="Palatino Linotype" w:cs="Arial"/>
          <w:b/>
          <w:i/>
          <w:u w:val="single"/>
        </w:rPr>
        <w:t>cumplimiento del acuerdo dará por concluido la sustanciación del recurso de revisión,</w:t>
      </w:r>
      <w:r w:rsidRPr="00670BD7">
        <w:rPr>
          <w:rFonts w:ascii="Palatino Linotype" w:hAnsi="Palatino Linotype" w:cs="Arial"/>
          <w:i/>
          <w:u w:val="single"/>
        </w:rPr>
        <w:t xml:space="preserve"> </w:t>
      </w:r>
      <w:r w:rsidRPr="00670BD7">
        <w:rPr>
          <w:rFonts w:ascii="Palatino Linotype" w:hAnsi="Palatino Linotype" w:cs="Arial"/>
          <w:i/>
        </w:rPr>
        <w:t>en caso contrario, el Instituto reanudará el procedimiento.</w:t>
      </w:r>
    </w:p>
    <w:p w14:paraId="61A8CDD8" w14:textId="77777777" w:rsidR="00B939A4" w:rsidRPr="00670BD7" w:rsidRDefault="00B939A4" w:rsidP="00B939A4">
      <w:pPr>
        <w:spacing w:before="240" w:line="360" w:lineRule="auto"/>
        <w:ind w:left="851" w:right="851"/>
        <w:jc w:val="both"/>
        <w:rPr>
          <w:rFonts w:ascii="Palatino Linotype" w:hAnsi="Palatino Linotype" w:cs="Arial"/>
          <w:b/>
          <w:i/>
        </w:rPr>
      </w:pPr>
      <w:r w:rsidRPr="00670BD7">
        <w:rPr>
          <w:rFonts w:ascii="Palatino Linotype" w:hAnsi="Palatino Linotype" w:cs="Arial"/>
          <w:i/>
        </w:rPr>
        <w:lastRenderedPageBreak/>
        <w:t xml:space="preserve">El plazo al que se refiere el artículo siguiente de la presente Ley será suspendido durante el periodo de cumplimiento del acuerdo de conciliación.” </w:t>
      </w:r>
      <w:r w:rsidRPr="00670BD7">
        <w:rPr>
          <w:rFonts w:ascii="Palatino Linotype" w:hAnsi="Palatino Linotype" w:cs="Arial"/>
          <w:b/>
          <w:i/>
        </w:rPr>
        <w:t>[Sic]</w:t>
      </w:r>
    </w:p>
    <w:p w14:paraId="23EDCB9C" w14:textId="77777777" w:rsidR="00B939A4" w:rsidRDefault="00B939A4" w:rsidP="00B939A4">
      <w:pPr>
        <w:pStyle w:val="Prrafodelista"/>
        <w:rPr>
          <w:rFonts w:ascii="Palatino Linotype" w:hAnsi="Palatino Linotype" w:cs="Arial"/>
          <w:color w:val="000000"/>
        </w:rPr>
      </w:pPr>
    </w:p>
    <w:p w14:paraId="7BDA01DD" w14:textId="186FBCC8"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lang w:eastAsia="es-ES_tradnl"/>
        </w:rPr>
      </w:pPr>
      <w:r w:rsidRPr="002B2F2D">
        <w:rPr>
          <w:rFonts w:ascii="Palatino Linotype" w:hAnsi="Palatino Linotype"/>
        </w:rPr>
        <w:t xml:space="preserve">En consecuencia, se </w:t>
      </w:r>
      <w:r w:rsidRPr="002B2F2D">
        <w:rPr>
          <w:rFonts w:ascii="Palatino Linotype" w:hAnsi="Palatino Linotype" w:cs="Arial"/>
          <w:lang w:val="es-ES_tradnl"/>
        </w:rPr>
        <w:t xml:space="preserve">determina </w:t>
      </w:r>
      <w:r>
        <w:rPr>
          <w:rFonts w:ascii="Palatino Linotype" w:hAnsi="Palatino Linotype" w:cs="Arial"/>
          <w:b/>
          <w:lang w:val="es-ES_tradnl"/>
        </w:rPr>
        <w:t>SOBRESEER</w:t>
      </w:r>
      <w:r w:rsidRPr="002B2F2D">
        <w:rPr>
          <w:rFonts w:ascii="Palatino Linotype" w:hAnsi="Palatino Linotype" w:cs="Arial"/>
          <w:lang w:val="es-ES_tradnl"/>
        </w:rPr>
        <w:t xml:space="preserve"> por </w:t>
      </w:r>
      <w:r>
        <w:rPr>
          <w:rFonts w:ascii="Palatino Linotype" w:hAnsi="Palatino Linotype" w:cs="Arial"/>
          <w:lang w:val="es-ES_tradnl"/>
        </w:rPr>
        <w:t xml:space="preserve">quedarse sin materia </w:t>
      </w:r>
      <w:r w:rsidRPr="002B2F2D">
        <w:rPr>
          <w:rFonts w:ascii="Palatino Linotype" w:hAnsi="Palatino Linotype" w:cs="Arial"/>
          <w:lang w:val="es-ES_tradnl"/>
        </w:rPr>
        <w:t xml:space="preserve">el </w:t>
      </w:r>
      <w:r>
        <w:rPr>
          <w:rFonts w:ascii="Palatino Linotype" w:hAnsi="Palatino Linotype" w:cs="Arial"/>
          <w:lang w:val="es-ES_tradnl"/>
        </w:rPr>
        <w:t>presente recurso de revisión en virtud de que al haber  llegado a un acuerdo las partes y al entregarse la información</w:t>
      </w:r>
      <w:r w:rsidRPr="002B2F2D">
        <w:rPr>
          <w:rFonts w:ascii="Palatino Linotype" w:hAnsi="Palatino Linotype"/>
          <w:lang w:eastAsia="es-ES_tradnl"/>
        </w:rPr>
        <w:t>,</w:t>
      </w:r>
    </w:p>
    <w:p w14:paraId="11AA15E2" w14:textId="77777777" w:rsidR="00B939A4" w:rsidRDefault="00B939A4" w:rsidP="00B939A4">
      <w:pPr>
        <w:pStyle w:val="Prrafodelista"/>
        <w:spacing w:before="240" w:after="240" w:line="360" w:lineRule="auto"/>
        <w:ind w:left="0"/>
        <w:jc w:val="both"/>
        <w:rPr>
          <w:rFonts w:ascii="Palatino Linotype" w:eastAsia="MS Mincho" w:hAnsi="Palatino Linotype" w:cs="Arial"/>
          <w:lang w:val="es-ES_tradnl"/>
        </w:rPr>
      </w:pPr>
      <w:r w:rsidRPr="002B2F2D">
        <w:rPr>
          <w:rFonts w:ascii="Palatino Linotype" w:hAnsi="Palatino Linotype" w:cs="Arial"/>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r>
        <w:rPr>
          <w:rFonts w:ascii="Palatino Linotype" w:hAnsi="Palatino Linotype" w:cs="Arial"/>
        </w:rPr>
        <w:t>,</w:t>
      </w:r>
      <w:r w:rsidRPr="002B2F2D">
        <w:rPr>
          <w:rFonts w:ascii="Palatino Linotype" w:eastAsia="MS Mincho" w:hAnsi="Palatino Linotype" w:cs="Arial"/>
          <w:lang w:val="es-ES_tradnl"/>
        </w:rPr>
        <w:t xml:space="preserve"> este </w:t>
      </w:r>
      <w:r w:rsidRPr="00F816B3">
        <w:rPr>
          <w:rFonts w:ascii="Palatino Linotype" w:eastAsia="MS Mincho" w:hAnsi="Palatino Linotype" w:cs="Arial"/>
          <w:lang w:val="es-ES_tradnl"/>
        </w:rPr>
        <w:t>Órgano Garante</w:t>
      </w:r>
      <w:r w:rsidRPr="002B2F2D">
        <w:rPr>
          <w:rFonts w:ascii="Palatino Linotype" w:eastAsia="MS Mincho" w:hAnsi="Palatino Linotype" w:cs="Arial"/>
          <w:lang w:val="es-ES_tradnl"/>
        </w:rPr>
        <w:t xml:space="preserve"> emite los siguientes:</w:t>
      </w:r>
    </w:p>
    <w:p w14:paraId="31B804C4" w14:textId="77777777" w:rsidR="00B939A4" w:rsidRDefault="00B939A4" w:rsidP="00B939A4">
      <w:pPr>
        <w:keepNext/>
        <w:keepLines/>
        <w:spacing w:before="240"/>
        <w:jc w:val="center"/>
        <w:outlineLvl w:val="0"/>
        <w:rPr>
          <w:rFonts w:ascii="Palatino Linotype" w:hAnsi="Palatino Linotype"/>
          <w:b/>
        </w:rPr>
      </w:pPr>
      <w:r w:rsidRPr="008602B0">
        <w:rPr>
          <w:rFonts w:ascii="Palatino Linotype" w:hAnsi="Palatino Linotype"/>
          <w:b/>
        </w:rPr>
        <w:t>R E S O L U T I V O S</w:t>
      </w:r>
    </w:p>
    <w:p w14:paraId="2BF40390" w14:textId="77777777" w:rsidR="00C4131A" w:rsidRDefault="00C4131A" w:rsidP="00EE40BD">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b/>
          <w:lang w:val="es-ES_tradnl"/>
        </w:rPr>
      </w:pPr>
    </w:p>
    <w:p w14:paraId="217986B8" w14:textId="42AE4FD3" w:rsidR="00EE40BD" w:rsidRDefault="00EE40BD" w:rsidP="00EE40BD">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r w:rsidRPr="00FC3EEF">
        <w:rPr>
          <w:rFonts w:ascii="Palatino Linotype" w:hAnsi="Palatino Linotype" w:cs="Arial"/>
          <w:b/>
          <w:lang w:val="es-ES_tradnl"/>
        </w:rPr>
        <w:t xml:space="preserve">PRIMERO. </w:t>
      </w:r>
      <w:r w:rsidRPr="00BC5E7B">
        <w:rPr>
          <w:rFonts w:ascii="Palatino Linotype" w:hAnsi="Palatino Linotype"/>
        </w:rPr>
        <w:t xml:space="preserve">Se </w:t>
      </w:r>
      <w:r w:rsidRPr="00BC5E7B">
        <w:rPr>
          <w:rFonts w:ascii="Palatino Linotype" w:hAnsi="Palatino Linotype"/>
          <w:b/>
        </w:rPr>
        <w:t>SOBRESEE</w:t>
      </w:r>
      <w:r w:rsidRPr="00BC5E7B">
        <w:rPr>
          <w:rFonts w:ascii="Palatino Linotype" w:hAnsi="Palatino Linotype"/>
        </w:rPr>
        <w:t xml:space="preserve"> el recurso de revisión número </w:t>
      </w:r>
      <w:r w:rsidRPr="006C15A6">
        <w:rPr>
          <w:rFonts w:ascii="Palatino Linotype" w:hAnsi="Palatino Linotype"/>
          <w:b/>
        </w:rPr>
        <w:t>0</w:t>
      </w:r>
      <w:r>
        <w:rPr>
          <w:rFonts w:ascii="Palatino Linotype" w:hAnsi="Palatino Linotype"/>
          <w:b/>
        </w:rPr>
        <w:t>3275/INFOEM/IP/RR/2021</w:t>
      </w:r>
      <w:r w:rsidRPr="006C15A6">
        <w:rPr>
          <w:rFonts w:ascii="Palatino Linotype" w:hAnsi="Palatino Linotype"/>
          <w:b/>
        </w:rPr>
        <w:t xml:space="preserve"> </w:t>
      </w:r>
      <w:r w:rsidRPr="007D69F7">
        <w:rPr>
          <w:rFonts w:ascii="Palatino Linotype" w:hAnsi="Palatino Linotype"/>
        </w:rPr>
        <w:t>por quedarse sin materia</w:t>
      </w:r>
      <w:r w:rsidRPr="00BC5E7B">
        <w:rPr>
          <w:rFonts w:ascii="Palatino Linotype" w:hAnsi="Palatino Linotype"/>
          <w:b/>
        </w:rPr>
        <w:t xml:space="preserve"> </w:t>
      </w:r>
      <w:r w:rsidRPr="00BC5E7B">
        <w:rPr>
          <w:rFonts w:ascii="Palatino Linotype" w:hAnsi="Palatino Linotype"/>
        </w:rPr>
        <w:t xml:space="preserve">en términos del Considerando </w:t>
      </w:r>
      <w:r>
        <w:rPr>
          <w:rFonts w:ascii="Palatino Linotype" w:hAnsi="Palatino Linotype"/>
          <w:b/>
        </w:rPr>
        <w:t>TERCERO</w:t>
      </w:r>
      <w:r w:rsidRPr="00BC5E7B">
        <w:rPr>
          <w:rFonts w:ascii="Palatino Linotype" w:hAnsi="Palatino Linotype"/>
        </w:rPr>
        <w:t xml:space="preserve"> de la presente resolución.</w:t>
      </w:r>
    </w:p>
    <w:p w14:paraId="3BC59535" w14:textId="77777777" w:rsidR="00EE40BD" w:rsidRDefault="00EE40BD" w:rsidP="00EE40BD">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p>
    <w:p w14:paraId="4BEC1A9B" w14:textId="77777777" w:rsidR="00EE40BD" w:rsidRDefault="00EE40BD" w:rsidP="00EE40BD">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w:t>
      </w:r>
      <w:r w:rsidRPr="00F55762">
        <w:rPr>
          <w:rFonts w:ascii="Palatino Linotype" w:hAnsi="Palatino Linotype"/>
          <w:sz w:val="24"/>
          <w:szCs w:val="24"/>
          <w:shd w:val="clear" w:color="auto" w:fill="FFFFFF"/>
        </w:rPr>
        <w:lastRenderedPageBreak/>
        <w:t>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7B9B8E05" w14:textId="77777777" w:rsidR="00B939A4" w:rsidRDefault="00B939A4"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25F9F77C" w14:textId="3BAB4356" w:rsidR="00EE40BD" w:rsidRDefault="00EE40BD" w:rsidP="00B939A4">
      <w:pPr>
        <w:pStyle w:val="Prrafodelista"/>
        <w:widowControl w:val="0"/>
        <w:autoSpaceDE w:val="0"/>
        <w:autoSpaceDN w:val="0"/>
        <w:adjustRightInd w:val="0"/>
        <w:spacing w:before="240" w:after="240" w:line="360" w:lineRule="auto"/>
        <w:ind w:left="0" w:right="49"/>
        <w:jc w:val="both"/>
        <w:rPr>
          <w:rFonts w:ascii="Palatino Linotype" w:hAnsi="Palatino Linotype" w:cs="Tahoma"/>
        </w:rPr>
      </w:pPr>
      <w:r w:rsidRPr="00C4131A">
        <w:rPr>
          <w:rFonts w:ascii="Palatino Linotype" w:hAnsi="Palatino Linotype" w:cs="Arial"/>
          <w:b/>
          <w:sz w:val="28"/>
          <w:lang w:val="es-ES_tradnl"/>
        </w:rPr>
        <w:t xml:space="preserve">TERCERO. </w:t>
      </w:r>
      <w:r w:rsidRPr="00C4131A">
        <w:rPr>
          <w:rFonts w:ascii="Palatino Linotype" w:hAnsi="Palatino Linotype" w:cs="Arial"/>
          <w:b/>
          <w:lang w:val="es-ES_tradnl"/>
        </w:rPr>
        <w:t>NOTIFÍQUESE</w:t>
      </w:r>
      <w:r w:rsidRPr="00C4131A">
        <w:rPr>
          <w:rFonts w:ascii="Palatino Linotype" w:hAnsi="Palatino Linotype" w:cs="Arial"/>
          <w:lang w:val="es-ES_tradnl"/>
        </w:rPr>
        <w:t xml:space="preserve"> a</w:t>
      </w:r>
      <w:r w:rsidR="00C4131A" w:rsidRPr="00C4131A">
        <w:rPr>
          <w:rFonts w:ascii="Palatino Linotype" w:hAnsi="Palatino Linotype" w:cs="Arial"/>
          <w:lang w:val="es-ES_tradnl"/>
        </w:rPr>
        <w:t xml:space="preserve"> </w:t>
      </w:r>
      <w:r w:rsidR="00C4131A" w:rsidRPr="00C4131A">
        <w:rPr>
          <w:rFonts w:ascii="Palatino Linotype" w:hAnsi="Palatino Linotype" w:cs="Arial"/>
          <w:b/>
          <w:lang w:val="es-ES_tradnl"/>
        </w:rPr>
        <w:t>LA</w:t>
      </w:r>
      <w:r w:rsidRPr="00C4131A">
        <w:rPr>
          <w:rFonts w:ascii="Palatino Linotype" w:hAnsi="Palatino Linotype" w:cs="Arial"/>
          <w:lang w:val="es-ES_tradnl"/>
        </w:rPr>
        <w:t xml:space="preserve"> </w:t>
      </w:r>
      <w:r w:rsidRPr="00C4131A">
        <w:rPr>
          <w:rFonts w:ascii="Palatino Linotype" w:hAnsi="Palatino Linotype" w:cs="Arial"/>
          <w:b/>
          <w:lang w:val="es-ES_tradnl"/>
        </w:rPr>
        <w:t>RECURRENTE</w:t>
      </w:r>
      <w:r w:rsidRPr="00C4131A">
        <w:rPr>
          <w:rFonts w:ascii="Palatino Linotype" w:hAnsi="Palatino Linotype" w:cs="Arial"/>
          <w:lang w:val="es-ES_tradnl"/>
        </w:rPr>
        <w:t xml:space="preserve"> la presente resolución vía </w:t>
      </w:r>
      <w:r w:rsidRPr="00C4131A">
        <w:rPr>
          <w:rFonts w:ascii="Palatino Linotype" w:hAnsi="Palatino Linotype" w:cs="Arial"/>
          <w:b/>
          <w:lang w:val="es-ES_tradnl"/>
        </w:rPr>
        <w:t>SAIMEX</w:t>
      </w:r>
      <w:r w:rsidRPr="00C4131A">
        <w:rPr>
          <w:rFonts w:ascii="Palatino Linotype" w:hAnsi="Palatino Linotype" w:cs="Arial"/>
          <w:lang w:val="es-ES_tradnl"/>
        </w:rPr>
        <w:t xml:space="preserve">, y hágase de su conocimiento que en caso de que considere que le cause algún perjuicio, podrá promover el Juicio de Amparo en los términos de las leyes aplicables, de acuerdo a lo estipulado por </w:t>
      </w:r>
      <w:r w:rsidRPr="00C4131A">
        <w:rPr>
          <w:rFonts w:ascii="Palatino Linotype" w:hAnsi="Palatino Linotype" w:cs="Tahoma"/>
        </w:rPr>
        <w:t>el artículo 142 de la Ley de Protección de Datos Personales en Posesión de Sujetos Obligados del Estado de México y Municipios y 119 de la Ley de Transparencia y Acceso a la Información Pública del Estado de México y Municipios</w:t>
      </w:r>
      <w:r w:rsidR="00C4131A">
        <w:rPr>
          <w:rFonts w:ascii="Palatino Linotype" w:hAnsi="Palatino Linotype" w:cs="Tahoma"/>
        </w:rPr>
        <w:t>.</w:t>
      </w:r>
    </w:p>
    <w:p w14:paraId="3D1C7796" w14:textId="77777777" w:rsidR="00021E7A" w:rsidRDefault="00021E7A" w:rsidP="00021E7A">
      <w:pPr>
        <w:spacing w:before="240" w:line="360" w:lineRule="auto"/>
        <w:jc w:val="both"/>
        <w:rPr>
          <w:rFonts w:ascii="Palatino Linotype" w:hAnsi="Palatino Linotype" w:cs="Arial"/>
          <w:sz w:val="24"/>
          <w:szCs w:val="24"/>
        </w:rPr>
      </w:pPr>
    </w:p>
    <w:p w14:paraId="32A69E87" w14:textId="77777777" w:rsidR="00021E7A" w:rsidRDefault="00021E7A" w:rsidP="00021E7A">
      <w:pPr>
        <w:spacing w:before="240" w:line="360" w:lineRule="auto"/>
        <w:jc w:val="both"/>
        <w:rPr>
          <w:rFonts w:ascii="Palatino Linotype" w:hAnsi="Palatino Linotype" w:cs="Arial"/>
          <w:sz w:val="24"/>
          <w:szCs w:val="24"/>
        </w:rPr>
      </w:pPr>
      <w:r w:rsidRPr="00C91103">
        <w:rPr>
          <w:rFonts w:ascii="Palatino Linotype" w:hAnsi="Palatino Linotype" w:cs="Arial"/>
          <w:sz w:val="24"/>
          <w:szCs w:val="24"/>
        </w:rPr>
        <w:t xml:space="preserve">ASÍ LO </w:t>
      </w:r>
      <w:r>
        <w:rPr>
          <w:rFonts w:ascii="Palatino Linotype" w:hAnsi="Palatino Linotype" w:cs="Arial"/>
          <w:sz w:val="24"/>
          <w:szCs w:val="24"/>
        </w:rPr>
        <w:t>ACORDÓ</w:t>
      </w:r>
      <w:r w:rsidRPr="00C91103">
        <w:rPr>
          <w:rFonts w:ascii="Palatino Linotype" w:hAnsi="Palatino Linotype" w:cs="Arial"/>
          <w:sz w:val="24"/>
          <w:szCs w:val="24"/>
        </w:rPr>
        <w:t xml:space="preser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w:t>
      </w:r>
      <w:r w:rsidRPr="00272CE0">
        <w:rPr>
          <w:rFonts w:ascii="Palatino Linotype" w:eastAsia="Arial Unicode MS" w:hAnsi="Palatino Linotype" w:cs="Arial"/>
          <w:sz w:val="24"/>
          <w:szCs w:val="24"/>
        </w:rPr>
        <w:t>ESTADO DE MÉXICO Y MUNICIPIOS</w:t>
      </w:r>
      <w:r w:rsidRPr="00272CE0">
        <w:rPr>
          <w:rFonts w:ascii="Palatino Linotype" w:hAnsi="Palatino Linotype" w:cs="Arial"/>
          <w:sz w:val="24"/>
          <w:szCs w:val="24"/>
        </w:rPr>
        <w:t>, CONFORMADO POR LOS COMISIONADOS ZULEMA MA</w:t>
      </w:r>
      <w:r>
        <w:rPr>
          <w:rFonts w:ascii="Palatino Linotype" w:hAnsi="Palatino Linotype" w:cs="Arial"/>
          <w:sz w:val="24"/>
          <w:szCs w:val="24"/>
        </w:rPr>
        <w:t>RTÍNEZ SÁNCHEZ, EVA ABAID YAPUR Y</w:t>
      </w:r>
      <w:r w:rsidRPr="00272CE0">
        <w:rPr>
          <w:rFonts w:ascii="Palatino Linotype" w:hAnsi="Palatino Linotype" w:cs="Arial"/>
          <w:sz w:val="24"/>
          <w:szCs w:val="24"/>
        </w:rPr>
        <w:t xml:space="preserve"> JAVIER MARTÍNEZ CRUZ </w:t>
      </w:r>
      <w:r>
        <w:rPr>
          <w:rFonts w:ascii="Palatino Linotype" w:hAnsi="Palatino Linotype" w:cs="Arial"/>
          <w:sz w:val="24"/>
          <w:szCs w:val="24"/>
        </w:rPr>
        <w:t>EN</w:t>
      </w:r>
      <w:r w:rsidRPr="00272CE0">
        <w:rPr>
          <w:rFonts w:ascii="Palatino Linotype" w:hAnsi="Palatino Linotype" w:cs="Arial"/>
          <w:sz w:val="24"/>
          <w:szCs w:val="24"/>
        </w:rPr>
        <w:t xml:space="preserve"> LA </w:t>
      </w:r>
      <w:r>
        <w:rPr>
          <w:rFonts w:ascii="Palatino Linotype" w:hAnsi="Palatino Linotype" w:cs="Arial"/>
          <w:sz w:val="24"/>
          <w:szCs w:val="24"/>
        </w:rPr>
        <w:t xml:space="preserve">VIGÉSIMA SÉPTIMA SESIÓN ORDINARIA CELEBRADA EL ONCE DE AGOSTO DE DOS MIL VEINTIUNO, ANTE EL </w:t>
      </w:r>
      <w:r w:rsidRPr="00272CE0">
        <w:rPr>
          <w:rFonts w:ascii="Palatino Linotype" w:hAnsi="Palatino Linotype" w:cs="Arial"/>
          <w:sz w:val="24"/>
          <w:szCs w:val="24"/>
        </w:rPr>
        <w:t>SECRETARIO TÉCNICO</w:t>
      </w:r>
      <w:r w:rsidRPr="006C6A05">
        <w:rPr>
          <w:rFonts w:ascii="Palatino Linotype" w:hAnsi="Palatino Linotype" w:cs="Arial"/>
          <w:sz w:val="24"/>
          <w:szCs w:val="24"/>
        </w:rPr>
        <w:t xml:space="preserve"> DEL PLENO, ALEXIS TAPIA RAMÍREZ.</w:t>
      </w:r>
      <w:r>
        <w:rPr>
          <w:rFonts w:ascii="Palatino Linotype" w:hAnsi="Palatino Linotype" w:cs="Arial"/>
          <w:sz w:val="24"/>
          <w:szCs w:val="24"/>
        </w:rPr>
        <w:t xml:space="preserve">  </w:t>
      </w:r>
    </w:p>
    <w:p w14:paraId="43487BF0" w14:textId="16E46918" w:rsidR="00C4131A" w:rsidRDefault="00021E7A" w:rsidP="00C4131A">
      <w:pPr>
        <w:spacing w:after="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3A08AF8" wp14:editId="4B3D3D74">
                <wp:simplePos x="0" y="0"/>
                <wp:positionH relativeFrom="column">
                  <wp:posOffset>62864</wp:posOffset>
                </wp:positionH>
                <wp:positionV relativeFrom="paragraph">
                  <wp:posOffset>10795</wp:posOffset>
                </wp:positionV>
                <wp:extent cx="5705475" cy="12763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705475" cy="127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B735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85pt" to="454.2pt,1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" strokecolor="#5b9bd5 [3204]" strokeweight=".5pt">
                <v:stroke joinstyle="miter"/>
              </v:line>
            </w:pict>
          </mc:Fallback>
        </mc:AlternateContent>
      </w:r>
    </w:p>
    <w:p w14:paraId="4EC78858" w14:textId="77777777" w:rsidR="00C4131A" w:rsidRDefault="00C4131A" w:rsidP="00C4131A">
      <w:pPr>
        <w:spacing w:after="0" w:line="360" w:lineRule="auto"/>
        <w:ind w:right="51"/>
        <w:jc w:val="both"/>
        <w:rPr>
          <w:rFonts w:ascii="Palatino Linotype" w:hAnsi="Palatino Linotype" w:cs="Arial"/>
          <w:sz w:val="24"/>
          <w:szCs w:val="24"/>
        </w:rPr>
      </w:pPr>
    </w:p>
    <w:p w14:paraId="2C59E09E" w14:textId="77777777" w:rsidR="00C4131A" w:rsidRDefault="00C4131A" w:rsidP="00C4131A">
      <w:pPr>
        <w:spacing w:after="0" w:line="360" w:lineRule="auto"/>
        <w:ind w:right="51"/>
        <w:jc w:val="both"/>
        <w:rPr>
          <w:rFonts w:ascii="Palatino Linotype" w:hAnsi="Palatino Linotype" w:cs="Arial"/>
          <w:sz w:val="20"/>
          <w:szCs w:val="20"/>
        </w:rPr>
      </w:pPr>
      <w:r w:rsidRPr="00FF723A">
        <w:rPr>
          <w:rFonts w:ascii="Palatino Linotype" w:hAnsi="Palatino Linotype" w:cs="Arial"/>
          <w:sz w:val="20"/>
          <w:szCs w:val="20"/>
        </w:rPr>
        <w:t>OSAM/JCMA</w:t>
      </w:r>
    </w:p>
    <w:p w14:paraId="57C66FDC" w14:textId="77777777" w:rsidR="00C4131A" w:rsidRDefault="00C4131A" w:rsidP="00C4131A">
      <w:pPr>
        <w:spacing w:after="0" w:line="360" w:lineRule="auto"/>
        <w:ind w:right="51"/>
        <w:jc w:val="both"/>
        <w:rPr>
          <w:rFonts w:ascii="Palatino Linotype" w:hAnsi="Palatino Linotype" w:cs="Arial"/>
          <w:sz w:val="20"/>
          <w:szCs w:val="20"/>
        </w:rPr>
      </w:pPr>
    </w:p>
    <w:p w14:paraId="3442FEF4" w14:textId="77777777" w:rsidR="00C4131A" w:rsidRPr="00300C48" w:rsidRDefault="00C4131A" w:rsidP="00B939A4">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sectPr w:rsidR="00C4131A" w:rsidRPr="00300C48" w:rsidSect="00FB4AA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E403B" w14:textId="77777777" w:rsidR="00AE5454" w:rsidRDefault="00AE5454" w:rsidP="006168E4">
      <w:pPr>
        <w:spacing w:after="0" w:line="240" w:lineRule="auto"/>
      </w:pPr>
      <w:r>
        <w:separator/>
      </w:r>
    </w:p>
  </w:endnote>
  <w:endnote w:type="continuationSeparator" w:id="0">
    <w:p w14:paraId="7CC1E77B" w14:textId="77777777" w:rsidR="00AE5454" w:rsidRDefault="00AE545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3A3F4" w14:textId="77777777" w:rsidR="00EB3E49" w:rsidRDefault="00EB3E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E0E5" w14:textId="77777777" w:rsidR="00E34E6F" w:rsidRPr="000B69FA" w:rsidRDefault="00E34E6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E49">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E49">
      <w:rPr>
        <w:rFonts w:ascii="Palatino Linotype" w:hAnsi="Palatino Linotype"/>
        <w:bCs/>
        <w:noProof/>
        <w:sz w:val="20"/>
      </w:rPr>
      <w:t>27</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712BE" w14:textId="6045AAA2" w:rsidR="00E34E6F" w:rsidRPr="000B69FA" w:rsidRDefault="00E34E6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3E4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B3E49">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C63E9" w14:textId="77777777" w:rsidR="00AE5454" w:rsidRDefault="00AE5454" w:rsidP="006168E4">
      <w:pPr>
        <w:spacing w:after="0" w:line="240" w:lineRule="auto"/>
      </w:pPr>
      <w:r>
        <w:separator/>
      </w:r>
    </w:p>
  </w:footnote>
  <w:footnote w:type="continuationSeparator" w:id="0">
    <w:p w14:paraId="22F9AFF5" w14:textId="77777777" w:rsidR="00AE5454" w:rsidRDefault="00AE5454" w:rsidP="006168E4">
      <w:pPr>
        <w:spacing w:after="0" w:line="240" w:lineRule="auto"/>
      </w:pPr>
      <w:r>
        <w:continuationSeparator/>
      </w:r>
    </w:p>
  </w:footnote>
  <w:footnote w:id="1">
    <w:p w14:paraId="45C33A0D" w14:textId="77777777" w:rsidR="00E34E6F" w:rsidRPr="00911081" w:rsidRDefault="00E34E6F" w:rsidP="00C9310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D96DBB6" w14:textId="77777777" w:rsidR="00E34E6F" w:rsidRPr="00911081" w:rsidRDefault="00E34E6F" w:rsidP="00C9310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EA0F941" w14:textId="77777777" w:rsidR="00B939A4" w:rsidRPr="006741D8" w:rsidRDefault="00B939A4" w:rsidP="00B939A4">
      <w:pPr>
        <w:pStyle w:val="Textonotapie"/>
        <w:jc w:val="both"/>
        <w:rPr>
          <w:rFonts w:ascii="Palatino Linotype" w:hAnsi="Palatino Linotype"/>
          <w:sz w:val="16"/>
          <w:szCs w:val="16"/>
        </w:rPr>
      </w:pPr>
    </w:p>
    <w:p w14:paraId="30872315" w14:textId="77777777" w:rsidR="00B939A4" w:rsidRPr="006741D8" w:rsidRDefault="00B939A4" w:rsidP="00B939A4">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A7E0" w14:textId="2DC82F34" w:rsidR="00EB3E49" w:rsidRDefault="00EB3E49">
    <w:pPr>
      <w:pStyle w:val="Encabezado"/>
    </w:pPr>
    <w:r>
      <w:rPr>
        <w:noProof/>
        <w:lang w:val="es-MX" w:eastAsia="es-MX"/>
      </w:rPr>
      <w:pict w14:anchorId="73C7A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21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0954" w14:textId="4CA477DA" w:rsidR="00E34E6F" w:rsidRDefault="00EB3E49">
    <w:pPr>
      <w:pStyle w:val="Encabezado"/>
    </w:pPr>
    <w:r>
      <w:rPr>
        <w:noProof/>
        <w:lang w:val="es-MX" w:eastAsia="es-MX"/>
      </w:rPr>
      <w:pict w14:anchorId="5C96B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21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34E6F" w14:paraId="1ECF5F0F" w14:textId="77777777" w:rsidTr="00FB4AAD">
      <w:trPr>
        <w:trHeight w:val="227"/>
      </w:trPr>
      <w:tc>
        <w:tcPr>
          <w:tcW w:w="5529" w:type="dxa"/>
          <w:hideMark/>
        </w:tcPr>
        <w:p w14:paraId="32A4D460" w14:textId="77777777" w:rsidR="00E34E6F" w:rsidRDefault="00E34E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8744030" w14:textId="7958CFAB" w:rsidR="00E34E6F" w:rsidRPr="00B4142F" w:rsidRDefault="00E34E6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03275/INFOEM/IP/RR/2021</w:t>
          </w:r>
        </w:p>
      </w:tc>
    </w:tr>
    <w:tr w:rsidR="00E34E6F" w14:paraId="17874B69" w14:textId="77777777" w:rsidTr="00FB4AAD">
      <w:trPr>
        <w:trHeight w:val="242"/>
      </w:trPr>
      <w:tc>
        <w:tcPr>
          <w:tcW w:w="5529" w:type="dxa"/>
          <w:hideMark/>
        </w:tcPr>
        <w:p w14:paraId="147E9267" w14:textId="77777777" w:rsidR="00E34E6F" w:rsidRDefault="00E34E6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6C325A0" w14:textId="4ED33FB0" w:rsidR="00E34E6F" w:rsidRPr="00F06FED" w:rsidRDefault="00E34E6F" w:rsidP="00DB5E40">
          <w:pPr>
            <w:spacing w:after="120" w:line="256" w:lineRule="auto"/>
            <w:ind w:left="639" w:right="214"/>
            <w:jc w:val="both"/>
            <w:rPr>
              <w:rFonts w:ascii="Palatino Linotype" w:hAnsi="Palatino Linotype" w:cs="Arial"/>
            </w:rPr>
          </w:pPr>
          <w:r>
            <w:rPr>
              <w:rFonts w:ascii="Palatino Linotype" w:hAnsi="Palatino Linotype" w:cs="Arial"/>
              <w:szCs w:val="20"/>
            </w:rPr>
            <w:t>Instituto de Seguridad Social del Estado de México y Municipios</w:t>
          </w:r>
        </w:p>
      </w:tc>
    </w:tr>
    <w:tr w:rsidR="00E34E6F" w14:paraId="00EA7DDE" w14:textId="77777777" w:rsidTr="00FB4AAD">
      <w:trPr>
        <w:trHeight w:val="342"/>
      </w:trPr>
      <w:tc>
        <w:tcPr>
          <w:tcW w:w="5529" w:type="dxa"/>
          <w:hideMark/>
        </w:tcPr>
        <w:p w14:paraId="3C64BE48" w14:textId="77777777" w:rsidR="00E34E6F" w:rsidRDefault="00E34E6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FE4A067" w14:textId="77777777" w:rsidR="00E34E6F" w:rsidRDefault="00E34E6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EEB573C" w14:textId="77777777" w:rsidR="00E34E6F" w:rsidRDefault="00E34E6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34E6F" w14:paraId="04C72771" w14:textId="77777777" w:rsidTr="00FB4AAD">
      <w:trPr>
        <w:trHeight w:val="227"/>
      </w:trPr>
      <w:tc>
        <w:tcPr>
          <w:tcW w:w="5529" w:type="dxa"/>
          <w:hideMark/>
        </w:tcPr>
        <w:p w14:paraId="63B8B663" w14:textId="25939F65" w:rsidR="00E34E6F" w:rsidRDefault="00E34E6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039CF01" w14:textId="019ACE42" w:rsidR="00E34E6F" w:rsidRPr="00B4142F" w:rsidRDefault="00E34E6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03275/INFOEM/IP/RR/2021</w:t>
          </w:r>
        </w:p>
      </w:tc>
    </w:tr>
    <w:tr w:rsidR="00E34E6F" w14:paraId="2C20ABC8" w14:textId="77777777" w:rsidTr="00FB4AAD">
      <w:trPr>
        <w:trHeight w:val="196"/>
      </w:trPr>
      <w:tc>
        <w:tcPr>
          <w:tcW w:w="5529" w:type="dxa"/>
          <w:hideMark/>
        </w:tcPr>
        <w:p w14:paraId="6740D7DD" w14:textId="77777777" w:rsidR="00E34E6F" w:rsidRDefault="00E34E6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A633DE" w14:textId="4F1FEC2D" w:rsidR="00E34E6F" w:rsidRPr="00F06FED" w:rsidRDefault="0098324A"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w:t>
          </w:r>
          <w:r w:rsidR="00E34E6F">
            <w:rPr>
              <w:rFonts w:ascii="Palatino Linotype" w:hAnsi="Palatino Linotype" w:cs="Arial"/>
            </w:rPr>
            <w:t xml:space="preserve"> </w:t>
          </w:r>
        </w:p>
      </w:tc>
    </w:tr>
    <w:tr w:rsidR="00E34E6F" w14:paraId="0B2B7027" w14:textId="77777777" w:rsidTr="00FB4AAD">
      <w:trPr>
        <w:trHeight w:val="242"/>
      </w:trPr>
      <w:tc>
        <w:tcPr>
          <w:tcW w:w="5529" w:type="dxa"/>
          <w:hideMark/>
        </w:tcPr>
        <w:p w14:paraId="7C6AF337" w14:textId="77777777" w:rsidR="00E34E6F" w:rsidRDefault="00E34E6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0183D6" w14:textId="51153D27" w:rsidR="00E34E6F" w:rsidRDefault="00E34E6F" w:rsidP="00F420F2">
          <w:pPr>
            <w:spacing w:after="120" w:line="256" w:lineRule="auto"/>
            <w:ind w:left="639" w:right="214"/>
            <w:jc w:val="both"/>
            <w:rPr>
              <w:rFonts w:ascii="Palatino Linotype" w:hAnsi="Palatino Linotype" w:cs="Arial"/>
              <w:szCs w:val="20"/>
            </w:rPr>
          </w:pPr>
          <w:r>
            <w:rPr>
              <w:rFonts w:ascii="Palatino Linotype" w:hAnsi="Palatino Linotype" w:cs="Arial"/>
              <w:szCs w:val="20"/>
            </w:rPr>
            <w:t>Instituto de Seguridad Social del Estado de México y Municipios</w:t>
          </w:r>
        </w:p>
      </w:tc>
    </w:tr>
    <w:tr w:rsidR="00E34E6F" w14:paraId="7D851EA0" w14:textId="77777777" w:rsidTr="00FB4AAD">
      <w:trPr>
        <w:trHeight w:val="342"/>
      </w:trPr>
      <w:tc>
        <w:tcPr>
          <w:tcW w:w="5529" w:type="dxa"/>
          <w:hideMark/>
        </w:tcPr>
        <w:p w14:paraId="1C7A3F9E" w14:textId="77777777" w:rsidR="00E34E6F" w:rsidRDefault="00E34E6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8E753C3" w14:textId="77777777" w:rsidR="00E34E6F" w:rsidRDefault="00E34E6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76F4E891" w14:textId="489CAB46" w:rsidR="00E34E6F" w:rsidRDefault="00EB3E49">
    <w:pPr>
      <w:pStyle w:val="Encabezado"/>
    </w:pPr>
    <w:r>
      <w:rPr>
        <w:noProof/>
        <w:lang w:val="es-MX" w:eastAsia="es-MX"/>
      </w:rPr>
      <w:pict w14:anchorId="3D6383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421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9366A"/>
    <w:multiLevelType w:val="hybridMultilevel"/>
    <w:tmpl w:val="A0EE742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A60838"/>
    <w:multiLevelType w:val="hybridMultilevel"/>
    <w:tmpl w:val="A31AC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011AA"/>
    <w:multiLevelType w:val="hybridMultilevel"/>
    <w:tmpl w:val="D624B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507A2B"/>
    <w:multiLevelType w:val="hybridMultilevel"/>
    <w:tmpl w:val="14B266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226832"/>
    <w:multiLevelType w:val="hybridMultilevel"/>
    <w:tmpl w:val="04B4AC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ED1DA0"/>
    <w:multiLevelType w:val="hybridMultilevel"/>
    <w:tmpl w:val="9090642E"/>
    <w:lvl w:ilvl="0" w:tplc="CFB84F9C">
      <w:start w:val="1"/>
      <w:numFmt w:val="decimal"/>
      <w:lvlText w:val="%1."/>
      <w:lvlJc w:val="left"/>
      <w:pPr>
        <w:ind w:left="1211" w:hanging="360"/>
      </w:pPr>
      <w:rPr>
        <w:rFonts w:cs="Arial"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0470CCF"/>
    <w:multiLevelType w:val="hybridMultilevel"/>
    <w:tmpl w:val="7EE6B7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14618E"/>
    <w:multiLevelType w:val="hybridMultilevel"/>
    <w:tmpl w:val="EB303B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073378"/>
    <w:multiLevelType w:val="hybridMultilevel"/>
    <w:tmpl w:val="32D23168"/>
    <w:lvl w:ilvl="0" w:tplc="6A3CDF6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2EEF4291"/>
    <w:multiLevelType w:val="hybridMultilevel"/>
    <w:tmpl w:val="4032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0A90205"/>
    <w:multiLevelType w:val="hybridMultilevel"/>
    <w:tmpl w:val="66E276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634B21"/>
    <w:multiLevelType w:val="hybridMultilevel"/>
    <w:tmpl w:val="4BEC0DFC"/>
    <w:lvl w:ilvl="0" w:tplc="E0BE65EA">
      <w:start w:val="1"/>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8B2138"/>
    <w:multiLevelType w:val="hybridMultilevel"/>
    <w:tmpl w:val="A4FCCDC8"/>
    <w:lvl w:ilvl="0" w:tplc="92E6F402">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8">
    <w:nsid w:val="41995C85"/>
    <w:multiLevelType w:val="hybridMultilevel"/>
    <w:tmpl w:val="FE06CF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29588E"/>
    <w:multiLevelType w:val="hybridMultilevel"/>
    <w:tmpl w:val="A9409EE2"/>
    <w:lvl w:ilvl="0" w:tplc="4D34228C">
      <w:numFmt w:val="bullet"/>
      <w:lvlText w:val="-"/>
      <w:lvlJc w:val="left"/>
      <w:pPr>
        <w:ind w:left="720" w:hanging="360"/>
      </w:pPr>
      <w:rPr>
        <w:rFonts w:ascii="Calibri" w:eastAsiaTheme="minorHAnsi" w:hAnsi="Calibri" w:cs="Calibri" w:hint="default"/>
        <w:color w:val="auto"/>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4094E36"/>
    <w:multiLevelType w:val="hybridMultilevel"/>
    <w:tmpl w:val="C58E81AE"/>
    <w:lvl w:ilvl="0" w:tplc="6DB086B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4443A85"/>
    <w:multiLevelType w:val="hybridMultilevel"/>
    <w:tmpl w:val="926CA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8AC2B93"/>
    <w:multiLevelType w:val="hybridMultilevel"/>
    <w:tmpl w:val="D5A24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3F1F8E"/>
    <w:multiLevelType w:val="hybridMultilevel"/>
    <w:tmpl w:val="4BB25F3C"/>
    <w:lvl w:ilvl="0" w:tplc="3AC87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4D3BC0"/>
    <w:multiLevelType w:val="hybridMultilevel"/>
    <w:tmpl w:val="0CE63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7">
    <w:nsid w:val="4EDE578E"/>
    <w:multiLevelType w:val="hybridMultilevel"/>
    <w:tmpl w:val="42C03F64"/>
    <w:lvl w:ilvl="0" w:tplc="D5747F6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AE42690"/>
    <w:multiLevelType w:val="hybridMultilevel"/>
    <w:tmpl w:val="358828A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5B301C38"/>
    <w:multiLevelType w:val="hybridMultilevel"/>
    <w:tmpl w:val="DA1633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857D3C"/>
    <w:multiLevelType w:val="hybridMultilevel"/>
    <w:tmpl w:val="7CC65928"/>
    <w:lvl w:ilvl="0" w:tplc="2348E0A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3">
    <w:nsid w:val="60D758F2"/>
    <w:multiLevelType w:val="hybridMultilevel"/>
    <w:tmpl w:val="047C7962"/>
    <w:lvl w:ilvl="0" w:tplc="562AEA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D84D0A"/>
    <w:multiLevelType w:val="hybridMultilevel"/>
    <w:tmpl w:val="6AD620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546683A"/>
    <w:multiLevelType w:val="hybridMultilevel"/>
    <w:tmpl w:val="555E816C"/>
    <w:lvl w:ilvl="0" w:tplc="0DD4EA62">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nsid w:val="668019DE"/>
    <w:multiLevelType w:val="hybridMultilevel"/>
    <w:tmpl w:val="1292CE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5F672A"/>
    <w:multiLevelType w:val="hybridMultilevel"/>
    <w:tmpl w:val="FED281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230DDF"/>
    <w:multiLevelType w:val="hybridMultilevel"/>
    <w:tmpl w:val="67F47170"/>
    <w:lvl w:ilvl="0" w:tplc="2AB4C9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nsid w:val="73C0615A"/>
    <w:multiLevelType w:val="hybridMultilevel"/>
    <w:tmpl w:val="2D5C91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720934"/>
    <w:multiLevelType w:val="hybridMultilevel"/>
    <w:tmpl w:val="7E26F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4"/>
  </w:num>
  <w:num w:numId="2">
    <w:abstractNumId w:val="39"/>
  </w:num>
  <w:num w:numId="3">
    <w:abstractNumId w:val="1"/>
  </w:num>
  <w:num w:numId="4">
    <w:abstractNumId w:val="11"/>
  </w:num>
  <w:num w:numId="5">
    <w:abstractNumId w:val="37"/>
  </w:num>
  <w:num w:numId="6">
    <w:abstractNumId w:val="8"/>
  </w:num>
  <w:num w:numId="7">
    <w:abstractNumId w:val="36"/>
  </w:num>
  <w:num w:numId="8">
    <w:abstractNumId w:val="21"/>
  </w:num>
  <w:num w:numId="9">
    <w:abstractNumId w:val="0"/>
  </w:num>
  <w:num w:numId="10">
    <w:abstractNumId w:val="28"/>
  </w:num>
  <w:num w:numId="11">
    <w:abstractNumId w:val="29"/>
  </w:num>
  <w:num w:numId="12">
    <w:abstractNumId w:val="43"/>
  </w:num>
  <w:num w:numId="13">
    <w:abstractNumId w:val="18"/>
  </w:num>
  <w:num w:numId="14">
    <w:abstractNumId w:val="35"/>
  </w:num>
  <w:num w:numId="15">
    <w:abstractNumId w:val="9"/>
  </w:num>
  <w:num w:numId="16">
    <w:abstractNumId w:val="40"/>
  </w:num>
  <w:num w:numId="17">
    <w:abstractNumId w:val="42"/>
  </w:num>
  <w:num w:numId="18">
    <w:abstractNumId w:val="6"/>
  </w:num>
  <w:num w:numId="19">
    <w:abstractNumId w:val="41"/>
  </w:num>
  <w:num w:numId="20">
    <w:abstractNumId w:val="33"/>
  </w:num>
  <w:num w:numId="21">
    <w:abstractNumId w:val="14"/>
  </w:num>
  <w:num w:numId="22">
    <w:abstractNumId w:val="7"/>
  </w:num>
  <w:num w:numId="23">
    <w:abstractNumId w:val="13"/>
  </w:num>
  <w:num w:numId="24">
    <w:abstractNumId w:val="22"/>
  </w:num>
  <w:num w:numId="25">
    <w:abstractNumId w:val="23"/>
  </w:num>
  <w:num w:numId="26">
    <w:abstractNumId w:val="16"/>
  </w:num>
  <w:num w:numId="27">
    <w:abstractNumId w:val="17"/>
  </w:num>
  <w:num w:numId="28">
    <w:abstractNumId w:val="20"/>
  </w:num>
  <w:num w:numId="29">
    <w:abstractNumId w:val="12"/>
  </w:num>
  <w:num w:numId="30">
    <w:abstractNumId w:val="24"/>
  </w:num>
  <w:num w:numId="31">
    <w:abstractNumId w:val="25"/>
  </w:num>
  <w:num w:numId="32">
    <w:abstractNumId w:val="38"/>
  </w:num>
  <w:num w:numId="33">
    <w:abstractNumId w:val="31"/>
  </w:num>
  <w:num w:numId="34">
    <w:abstractNumId w:val="10"/>
  </w:num>
  <w:num w:numId="35">
    <w:abstractNumId w:val="30"/>
  </w:num>
  <w:num w:numId="36">
    <w:abstractNumId w:val="19"/>
  </w:num>
  <w:num w:numId="37">
    <w:abstractNumId w:val="27"/>
  </w:num>
  <w:num w:numId="38">
    <w:abstractNumId w:val="34"/>
  </w:num>
  <w:num w:numId="39">
    <w:abstractNumId w:val="32"/>
  </w:num>
  <w:num w:numId="40">
    <w:abstractNumId w:val="2"/>
  </w:num>
  <w:num w:numId="41">
    <w:abstractNumId w:val="5"/>
  </w:num>
  <w:num w:numId="42">
    <w:abstractNumId w:val="26"/>
  </w:num>
  <w:num w:numId="43">
    <w:abstractNumId w:val="15"/>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B15"/>
    <w:rsid w:val="00012201"/>
    <w:rsid w:val="00014FD1"/>
    <w:rsid w:val="00021E7A"/>
    <w:rsid w:val="00022EAF"/>
    <w:rsid w:val="000306A7"/>
    <w:rsid w:val="00031605"/>
    <w:rsid w:val="000337C7"/>
    <w:rsid w:val="00045379"/>
    <w:rsid w:val="00045B3C"/>
    <w:rsid w:val="0004682D"/>
    <w:rsid w:val="00055224"/>
    <w:rsid w:val="00061821"/>
    <w:rsid w:val="000623F9"/>
    <w:rsid w:val="00063A10"/>
    <w:rsid w:val="000662F8"/>
    <w:rsid w:val="00066B01"/>
    <w:rsid w:val="00071571"/>
    <w:rsid w:val="00073E78"/>
    <w:rsid w:val="00090745"/>
    <w:rsid w:val="00091552"/>
    <w:rsid w:val="00091C3A"/>
    <w:rsid w:val="000A03E0"/>
    <w:rsid w:val="000A04D9"/>
    <w:rsid w:val="000A3484"/>
    <w:rsid w:val="000A3486"/>
    <w:rsid w:val="000A79DA"/>
    <w:rsid w:val="000B4B51"/>
    <w:rsid w:val="000B6D7D"/>
    <w:rsid w:val="000B7158"/>
    <w:rsid w:val="000C06C3"/>
    <w:rsid w:val="000C0F57"/>
    <w:rsid w:val="000C5B8B"/>
    <w:rsid w:val="000D1B55"/>
    <w:rsid w:val="000D3C75"/>
    <w:rsid w:val="000E2252"/>
    <w:rsid w:val="000E686B"/>
    <w:rsid w:val="000F6E12"/>
    <w:rsid w:val="00101582"/>
    <w:rsid w:val="00105923"/>
    <w:rsid w:val="00111DCD"/>
    <w:rsid w:val="00114CF9"/>
    <w:rsid w:val="0011643E"/>
    <w:rsid w:val="00121ED7"/>
    <w:rsid w:val="00124855"/>
    <w:rsid w:val="001254F5"/>
    <w:rsid w:val="00136FAD"/>
    <w:rsid w:val="00146F0A"/>
    <w:rsid w:val="00150B6C"/>
    <w:rsid w:val="00152C2B"/>
    <w:rsid w:val="00156E14"/>
    <w:rsid w:val="00161D54"/>
    <w:rsid w:val="00162A4D"/>
    <w:rsid w:val="00166A2A"/>
    <w:rsid w:val="00172C77"/>
    <w:rsid w:val="00172CEE"/>
    <w:rsid w:val="00175897"/>
    <w:rsid w:val="00180B9F"/>
    <w:rsid w:val="00181CC5"/>
    <w:rsid w:val="00193784"/>
    <w:rsid w:val="0019396C"/>
    <w:rsid w:val="001A02EC"/>
    <w:rsid w:val="001A1FF5"/>
    <w:rsid w:val="001A318E"/>
    <w:rsid w:val="001A577E"/>
    <w:rsid w:val="001A7C9B"/>
    <w:rsid w:val="001B05B9"/>
    <w:rsid w:val="001B77B2"/>
    <w:rsid w:val="001B7B88"/>
    <w:rsid w:val="001C1363"/>
    <w:rsid w:val="001C7319"/>
    <w:rsid w:val="001C7D87"/>
    <w:rsid w:val="001D3DE9"/>
    <w:rsid w:val="001D3E87"/>
    <w:rsid w:val="001D5FB6"/>
    <w:rsid w:val="001F3F3C"/>
    <w:rsid w:val="00214469"/>
    <w:rsid w:val="0021501E"/>
    <w:rsid w:val="00215A83"/>
    <w:rsid w:val="00216373"/>
    <w:rsid w:val="00216ABF"/>
    <w:rsid w:val="002205C0"/>
    <w:rsid w:val="00232085"/>
    <w:rsid w:val="0023373D"/>
    <w:rsid w:val="0023423C"/>
    <w:rsid w:val="00246807"/>
    <w:rsid w:val="00250470"/>
    <w:rsid w:val="00252985"/>
    <w:rsid w:val="002577FE"/>
    <w:rsid w:val="00260BA5"/>
    <w:rsid w:val="002674C9"/>
    <w:rsid w:val="00273D0E"/>
    <w:rsid w:val="00284E6E"/>
    <w:rsid w:val="0028788A"/>
    <w:rsid w:val="00297368"/>
    <w:rsid w:val="002A2034"/>
    <w:rsid w:val="002A24F4"/>
    <w:rsid w:val="002A38BF"/>
    <w:rsid w:val="002A597E"/>
    <w:rsid w:val="002B5069"/>
    <w:rsid w:val="002B5DBD"/>
    <w:rsid w:val="002C51F7"/>
    <w:rsid w:val="002C72D2"/>
    <w:rsid w:val="002E2D7B"/>
    <w:rsid w:val="002E3488"/>
    <w:rsid w:val="002E5721"/>
    <w:rsid w:val="002E5E6A"/>
    <w:rsid w:val="002F0D76"/>
    <w:rsid w:val="002F37BE"/>
    <w:rsid w:val="002F6994"/>
    <w:rsid w:val="00300D0B"/>
    <w:rsid w:val="00306096"/>
    <w:rsid w:val="00306848"/>
    <w:rsid w:val="00314EA2"/>
    <w:rsid w:val="0031645D"/>
    <w:rsid w:val="00320A67"/>
    <w:rsid w:val="003272FB"/>
    <w:rsid w:val="00330F3C"/>
    <w:rsid w:val="003507D3"/>
    <w:rsid w:val="00352FD0"/>
    <w:rsid w:val="00361B9C"/>
    <w:rsid w:val="00375BBA"/>
    <w:rsid w:val="00376CEC"/>
    <w:rsid w:val="00380758"/>
    <w:rsid w:val="003812E0"/>
    <w:rsid w:val="00394A1E"/>
    <w:rsid w:val="00397C0C"/>
    <w:rsid w:val="003A53DA"/>
    <w:rsid w:val="003A61F9"/>
    <w:rsid w:val="003B1E88"/>
    <w:rsid w:val="003C1267"/>
    <w:rsid w:val="003C4F65"/>
    <w:rsid w:val="003C7110"/>
    <w:rsid w:val="003D5372"/>
    <w:rsid w:val="003D78A3"/>
    <w:rsid w:val="003E16E1"/>
    <w:rsid w:val="003F3078"/>
    <w:rsid w:val="004012CF"/>
    <w:rsid w:val="00402FF3"/>
    <w:rsid w:val="004069EB"/>
    <w:rsid w:val="004071A7"/>
    <w:rsid w:val="00412901"/>
    <w:rsid w:val="00423213"/>
    <w:rsid w:val="0042416D"/>
    <w:rsid w:val="00426B98"/>
    <w:rsid w:val="0042798A"/>
    <w:rsid w:val="00433D7C"/>
    <w:rsid w:val="00442C1A"/>
    <w:rsid w:val="00445DB9"/>
    <w:rsid w:val="004516EB"/>
    <w:rsid w:val="004529B6"/>
    <w:rsid w:val="00453DBD"/>
    <w:rsid w:val="00454CE6"/>
    <w:rsid w:val="00462881"/>
    <w:rsid w:val="004639CF"/>
    <w:rsid w:val="00467465"/>
    <w:rsid w:val="00475F48"/>
    <w:rsid w:val="00477CC2"/>
    <w:rsid w:val="0048180A"/>
    <w:rsid w:val="00481C7A"/>
    <w:rsid w:val="00482EC9"/>
    <w:rsid w:val="00490454"/>
    <w:rsid w:val="004906C8"/>
    <w:rsid w:val="004967E2"/>
    <w:rsid w:val="004A290F"/>
    <w:rsid w:val="004A5FFD"/>
    <w:rsid w:val="004A7CE2"/>
    <w:rsid w:val="004B15D1"/>
    <w:rsid w:val="004C4D6B"/>
    <w:rsid w:val="004D08EB"/>
    <w:rsid w:val="004D2C8F"/>
    <w:rsid w:val="004E122C"/>
    <w:rsid w:val="004E1318"/>
    <w:rsid w:val="004E2371"/>
    <w:rsid w:val="004E6BE9"/>
    <w:rsid w:val="00503655"/>
    <w:rsid w:val="005037B3"/>
    <w:rsid w:val="005040D9"/>
    <w:rsid w:val="00506846"/>
    <w:rsid w:val="0050788A"/>
    <w:rsid w:val="00515090"/>
    <w:rsid w:val="005211D9"/>
    <w:rsid w:val="00521E57"/>
    <w:rsid w:val="005305EA"/>
    <w:rsid w:val="00531170"/>
    <w:rsid w:val="005371E7"/>
    <w:rsid w:val="00540538"/>
    <w:rsid w:val="005520FE"/>
    <w:rsid w:val="00556513"/>
    <w:rsid w:val="00562653"/>
    <w:rsid w:val="00572979"/>
    <w:rsid w:val="005733EB"/>
    <w:rsid w:val="005759BB"/>
    <w:rsid w:val="005803A1"/>
    <w:rsid w:val="00580802"/>
    <w:rsid w:val="00581A22"/>
    <w:rsid w:val="00593E91"/>
    <w:rsid w:val="005A0B49"/>
    <w:rsid w:val="005A6D57"/>
    <w:rsid w:val="005B36D5"/>
    <w:rsid w:val="005B465D"/>
    <w:rsid w:val="005B5B70"/>
    <w:rsid w:val="005B5F05"/>
    <w:rsid w:val="005C04BB"/>
    <w:rsid w:val="005C123F"/>
    <w:rsid w:val="005C6982"/>
    <w:rsid w:val="005D05A0"/>
    <w:rsid w:val="005D15A3"/>
    <w:rsid w:val="005D2B59"/>
    <w:rsid w:val="005D362F"/>
    <w:rsid w:val="005D370F"/>
    <w:rsid w:val="005E00F8"/>
    <w:rsid w:val="005E11E9"/>
    <w:rsid w:val="005E4D7C"/>
    <w:rsid w:val="005F048E"/>
    <w:rsid w:val="005F57F0"/>
    <w:rsid w:val="0061042F"/>
    <w:rsid w:val="006114BA"/>
    <w:rsid w:val="006168E4"/>
    <w:rsid w:val="00623612"/>
    <w:rsid w:val="00633DE8"/>
    <w:rsid w:val="00637512"/>
    <w:rsid w:val="00640EE4"/>
    <w:rsid w:val="00643890"/>
    <w:rsid w:val="00644DFB"/>
    <w:rsid w:val="006466F5"/>
    <w:rsid w:val="00646831"/>
    <w:rsid w:val="00661753"/>
    <w:rsid w:val="0068035F"/>
    <w:rsid w:val="006848B7"/>
    <w:rsid w:val="006A2BEC"/>
    <w:rsid w:val="006B1953"/>
    <w:rsid w:val="006B1BF1"/>
    <w:rsid w:val="006B26E3"/>
    <w:rsid w:val="006B34A6"/>
    <w:rsid w:val="006B7444"/>
    <w:rsid w:val="006C698B"/>
    <w:rsid w:val="006D23FC"/>
    <w:rsid w:val="006F3C14"/>
    <w:rsid w:val="00701033"/>
    <w:rsid w:val="00701B61"/>
    <w:rsid w:val="0070632A"/>
    <w:rsid w:val="007164CD"/>
    <w:rsid w:val="00717E41"/>
    <w:rsid w:val="0072689F"/>
    <w:rsid w:val="00742EAF"/>
    <w:rsid w:val="00744EEF"/>
    <w:rsid w:val="00754CAE"/>
    <w:rsid w:val="00770CD1"/>
    <w:rsid w:val="00770FCE"/>
    <w:rsid w:val="00771AC2"/>
    <w:rsid w:val="00772E31"/>
    <w:rsid w:val="00780B57"/>
    <w:rsid w:val="00781530"/>
    <w:rsid w:val="007830E9"/>
    <w:rsid w:val="00783A07"/>
    <w:rsid w:val="007851D5"/>
    <w:rsid w:val="0079486A"/>
    <w:rsid w:val="00794F80"/>
    <w:rsid w:val="0079735D"/>
    <w:rsid w:val="007A1C9E"/>
    <w:rsid w:val="007A3206"/>
    <w:rsid w:val="007A4692"/>
    <w:rsid w:val="007B2C77"/>
    <w:rsid w:val="007C4168"/>
    <w:rsid w:val="007D1A27"/>
    <w:rsid w:val="007D1B24"/>
    <w:rsid w:val="007D1F15"/>
    <w:rsid w:val="007D25B1"/>
    <w:rsid w:val="007D2878"/>
    <w:rsid w:val="007D3203"/>
    <w:rsid w:val="007E7BAB"/>
    <w:rsid w:val="007E7DCE"/>
    <w:rsid w:val="007F1550"/>
    <w:rsid w:val="007F20AC"/>
    <w:rsid w:val="00802C56"/>
    <w:rsid w:val="00811205"/>
    <w:rsid w:val="00812C48"/>
    <w:rsid w:val="008146F9"/>
    <w:rsid w:val="00822215"/>
    <w:rsid w:val="00824DCD"/>
    <w:rsid w:val="00843314"/>
    <w:rsid w:val="00844569"/>
    <w:rsid w:val="00847D23"/>
    <w:rsid w:val="00853BED"/>
    <w:rsid w:val="00863327"/>
    <w:rsid w:val="00870F44"/>
    <w:rsid w:val="0087203E"/>
    <w:rsid w:val="00884054"/>
    <w:rsid w:val="00895089"/>
    <w:rsid w:val="008951ED"/>
    <w:rsid w:val="00896923"/>
    <w:rsid w:val="008A68CA"/>
    <w:rsid w:val="008A75BE"/>
    <w:rsid w:val="008B0679"/>
    <w:rsid w:val="008B42B1"/>
    <w:rsid w:val="008B6AFF"/>
    <w:rsid w:val="008C32A8"/>
    <w:rsid w:val="008C55A3"/>
    <w:rsid w:val="008C5A03"/>
    <w:rsid w:val="008D6D04"/>
    <w:rsid w:val="008E3791"/>
    <w:rsid w:val="008E6375"/>
    <w:rsid w:val="008F4C65"/>
    <w:rsid w:val="00905422"/>
    <w:rsid w:val="00907D0F"/>
    <w:rsid w:val="00913133"/>
    <w:rsid w:val="00921DB9"/>
    <w:rsid w:val="0092403D"/>
    <w:rsid w:val="00930B1F"/>
    <w:rsid w:val="00935D2F"/>
    <w:rsid w:val="00937A36"/>
    <w:rsid w:val="009402DB"/>
    <w:rsid w:val="009449B8"/>
    <w:rsid w:val="00944DC9"/>
    <w:rsid w:val="00945479"/>
    <w:rsid w:val="00946380"/>
    <w:rsid w:val="009464B0"/>
    <w:rsid w:val="009517DA"/>
    <w:rsid w:val="009611E0"/>
    <w:rsid w:val="00962B0C"/>
    <w:rsid w:val="00965FEE"/>
    <w:rsid w:val="0096643B"/>
    <w:rsid w:val="009706B5"/>
    <w:rsid w:val="00972BDF"/>
    <w:rsid w:val="0097781E"/>
    <w:rsid w:val="0098182D"/>
    <w:rsid w:val="0098324A"/>
    <w:rsid w:val="00991F20"/>
    <w:rsid w:val="009A1139"/>
    <w:rsid w:val="009A49FE"/>
    <w:rsid w:val="009A686F"/>
    <w:rsid w:val="009A77EC"/>
    <w:rsid w:val="009B33A8"/>
    <w:rsid w:val="009B3487"/>
    <w:rsid w:val="009B6C4A"/>
    <w:rsid w:val="009B7C61"/>
    <w:rsid w:val="009C2422"/>
    <w:rsid w:val="009C3793"/>
    <w:rsid w:val="009C5DB9"/>
    <w:rsid w:val="009E1411"/>
    <w:rsid w:val="009E52F2"/>
    <w:rsid w:val="009F0515"/>
    <w:rsid w:val="009F3C1F"/>
    <w:rsid w:val="009F46D3"/>
    <w:rsid w:val="009F614E"/>
    <w:rsid w:val="009F762B"/>
    <w:rsid w:val="00A02047"/>
    <w:rsid w:val="00A036BE"/>
    <w:rsid w:val="00A12205"/>
    <w:rsid w:val="00A155B9"/>
    <w:rsid w:val="00A214B4"/>
    <w:rsid w:val="00A42D3C"/>
    <w:rsid w:val="00A4436A"/>
    <w:rsid w:val="00A453DC"/>
    <w:rsid w:val="00A47E87"/>
    <w:rsid w:val="00A516E8"/>
    <w:rsid w:val="00A525D9"/>
    <w:rsid w:val="00A565E7"/>
    <w:rsid w:val="00A60AB1"/>
    <w:rsid w:val="00A625E2"/>
    <w:rsid w:val="00A72465"/>
    <w:rsid w:val="00A72DCB"/>
    <w:rsid w:val="00A80C92"/>
    <w:rsid w:val="00A82461"/>
    <w:rsid w:val="00A83323"/>
    <w:rsid w:val="00A851D8"/>
    <w:rsid w:val="00A87587"/>
    <w:rsid w:val="00A90295"/>
    <w:rsid w:val="00A9227B"/>
    <w:rsid w:val="00A93540"/>
    <w:rsid w:val="00A953BA"/>
    <w:rsid w:val="00AA1A2C"/>
    <w:rsid w:val="00AA5D62"/>
    <w:rsid w:val="00AB1593"/>
    <w:rsid w:val="00AB3710"/>
    <w:rsid w:val="00AB4B0F"/>
    <w:rsid w:val="00AB6C3B"/>
    <w:rsid w:val="00AD15A7"/>
    <w:rsid w:val="00AE008F"/>
    <w:rsid w:val="00AE24F4"/>
    <w:rsid w:val="00AE5454"/>
    <w:rsid w:val="00AF55AC"/>
    <w:rsid w:val="00AF5D80"/>
    <w:rsid w:val="00B07D6D"/>
    <w:rsid w:val="00B11E08"/>
    <w:rsid w:val="00B26C37"/>
    <w:rsid w:val="00B32CD3"/>
    <w:rsid w:val="00B35A93"/>
    <w:rsid w:val="00B3635B"/>
    <w:rsid w:val="00B3672D"/>
    <w:rsid w:val="00B36D2B"/>
    <w:rsid w:val="00B429EA"/>
    <w:rsid w:val="00B46FBD"/>
    <w:rsid w:val="00B4745C"/>
    <w:rsid w:val="00B72B0F"/>
    <w:rsid w:val="00B750E9"/>
    <w:rsid w:val="00B75A86"/>
    <w:rsid w:val="00B80028"/>
    <w:rsid w:val="00B85271"/>
    <w:rsid w:val="00B9223B"/>
    <w:rsid w:val="00B939A4"/>
    <w:rsid w:val="00B955B7"/>
    <w:rsid w:val="00BA11EC"/>
    <w:rsid w:val="00BA4D1F"/>
    <w:rsid w:val="00BA7AD1"/>
    <w:rsid w:val="00BB04EC"/>
    <w:rsid w:val="00BB2250"/>
    <w:rsid w:val="00BC0FDD"/>
    <w:rsid w:val="00BC14E6"/>
    <w:rsid w:val="00BC22E0"/>
    <w:rsid w:val="00BD65B1"/>
    <w:rsid w:val="00BE28ED"/>
    <w:rsid w:val="00BE688D"/>
    <w:rsid w:val="00BF1ECA"/>
    <w:rsid w:val="00C03F20"/>
    <w:rsid w:val="00C04470"/>
    <w:rsid w:val="00C25084"/>
    <w:rsid w:val="00C30A4F"/>
    <w:rsid w:val="00C4131A"/>
    <w:rsid w:val="00C41665"/>
    <w:rsid w:val="00C429E1"/>
    <w:rsid w:val="00C46797"/>
    <w:rsid w:val="00C70B66"/>
    <w:rsid w:val="00C71CD1"/>
    <w:rsid w:val="00C73143"/>
    <w:rsid w:val="00C77685"/>
    <w:rsid w:val="00C77815"/>
    <w:rsid w:val="00C80100"/>
    <w:rsid w:val="00C85378"/>
    <w:rsid w:val="00C9297C"/>
    <w:rsid w:val="00C92EE0"/>
    <w:rsid w:val="00C9310B"/>
    <w:rsid w:val="00C94C9C"/>
    <w:rsid w:val="00CA6FDA"/>
    <w:rsid w:val="00CB3B6F"/>
    <w:rsid w:val="00CC0C5F"/>
    <w:rsid w:val="00CC2F3D"/>
    <w:rsid w:val="00CC5FF3"/>
    <w:rsid w:val="00CD011D"/>
    <w:rsid w:val="00CD422C"/>
    <w:rsid w:val="00CE2ADF"/>
    <w:rsid w:val="00CF0807"/>
    <w:rsid w:val="00CF1D7D"/>
    <w:rsid w:val="00CF45D3"/>
    <w:rsid w:val="00CF6B6C"/>
    <w:rsid w:val="00D01197"/>
    <w:rsid w:val="00D042BB"/>
    <w:rsid w:val="00D06CA0"/>
    <w:rsid w:val="00D11F7D"/>
    <w:rsid w:val="00D17789"/>
    <w:rsid w:val="00D21565"/>
    <w:rsid w:val="00D25860"/>
    <w:rsid w:val="00D2737E"/>
    <w:rsid w:val="00D274A9"/>
    <w:rsid w:val="00D32347"/>
    <w:rsid w:val="00D32644"/>
    <w:rsid w:val="00D33229"/>
    <w:rsid w:val="00D33619"/>
    <w:rsid w:val="00D51A47"/>
    <w:rsid w:val="00D52AC7"/>
    <w:rsid w:val="00D54CA9"/>
    <w:rsid w:val="00D6340F"/>
    <w:rsid w:val="00D72D16"/>
    <w:rsid w:val="00D74213"/>
    <w:rsid w:val="00D81914"/>
    <w:rsid w:val="00D8195B"/>
    <w:rsid w:val="00D8619F"/>
    <w:rsid w:val="00D86764"/>
    <w:rsid w:val="00D924C9"/>
    <w:rsid w:val="00DB5C0A"/>
    <w:rsid w:val="00DB5E40"/>
    <w:rsid w:val="00DC0E09"/>
    <w:rsid w:val="00DD13E2"/>
    <w:rsid w:val="00DE3B70"/>
    <w:rsid w:val="00DF003C"/>
    <w:rsid w:val="00DF012B"/>
    <w:rsid w:val="00DF4501"/>
    <w:rsid w:val="00DF723C"/>
    <w:rsid w:val="00DF783E"/>
    <w:rsid w:val="00DF78AE"/>
    <w:rsid w:val="00E0453A"/>
    <w:rsid w:val="00E11E2E"/>
    <w:rsid w:val="00E34E6F"/>
    <w:rsid w:val="00E371EC"/>
    <w:rsid w:val="00E6063A"/>
    <w:rsid w:val="00E62A59"/>
    <w:rsid w:val="00E6431A"/>
    <w:rsid w:val="00E72AE3"/>
    <w:rsid w:val="00E73B51"/>
    <w:rsid w:val="00E81B17"/>
    <w:rsid w:val="00EA1F89"/>
    <w:rsid w:val="00EA4BFA"/>
    <w:rsid w:val="00EB117B"/>
    <w:rsid w:val="00EB15E0"/>
    <w:rsid w:val="00EB39C0"/>
    <w:rsid w:val="00EB3E49"/>
    <w:rsid w:val="00EB40D6"/>
    <w:rsid w:val="00EB5F75"/>
    <w:rsid w:val="00EB79CD"/>
    <w:rsid w:val="00EE0F2E"/>
    <w:rsid w:val="00EE2A41"/>
    <w:rsid w:val="00EE40BD"/>
    <w:rsid w:val="00EE5F8D"/>
    <w:rsid w:val="00EF09FB"/>
    <w:rsid w:val="00F02923"/>
    <w:rsid w:val="00F0351B"/>
    <w:rsid w:val="00F04E34"/>
    <w:rsid w:val="00F06472"/>
    <w:rsid w:val="00F06F04"/>
    <w:rsid w:val="00F0721E"/>
    <w:rsid w:val="00F0754E"/>
    <w:rsid w:val="00F110DB"/>
    <w:rsid w:val="00F13693"/>
    <w:rsid w:val="00F2004C"/>
    <w:rsid w:val="00F22566"/>
    <w:rsid w:val="00F22963"/>
    <w:rsid w:val="00F403EA"/>
    <w:rsid w:val="00F420F2"/>
    <w:rsid w:val="00F42753"/>
    <w:rsid w:val="00F510DB"/>
    <w:rsid w:val="00F64643"/>
    <w:rsid w:val="00F727B0"/>
    <w:rsid w:val="00F72B5D"/>
    <w:rsid w:val="00F750BE"/>
    <w:rsid w:val="00F91F36"/>
    <w:rsid w:val="00F9278B"/>
    <w:rsid w:val="00F97F52"/>
    <w:rsid w:val="00FA2545"/>
    <w:rsid w:val="00FA5036"/>
    <w:rsid w:val="00FB0175"/>
    <w:rsid w:val="00FB0CE2"/>
    <w:rsid w:val="00FB2CFE"/>
    <w:rsid w:val="00FB34FB"/>
    <w:rsid w:val="00FB4AAD"/>
    <w:rsid w:val="00FB4E3D"/>
    <w:rsid w:val="00FB5348"/>
    <w:rsid w:val="00FB5F2A"/>
    <w:rsid w:val="00FC4F9B"/>
    <w:rsid w:val="00FC59F0"/>
    <w:rsid w:val="00FD4599"/>
    <w:rsid w:val="00FD4784"/>
    <w:rsid w:val="00FD65FE"/>
    <w:rsid w:val="00FD6B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D0160"/>
  <w15:chartTrackingRefBased/>
  <w15:docId w15:val="{2D46283E-AD40-4CB2-B921-2347D130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B46F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character" w:customStyle="1" w:styleId="Ttulo1Car">
    <w:name w:val="Título 1 Car"/>
    <w:basedOn w:val="Fuentedeprrafopredeter"/>
    <w:link w:val="Ttulo1"/>
    <w:uiPriority w:val="9"/>
    <w:rsid w:val="00B46FBD"/>
    <w:rPr>
      <w:rFonts w:ascii="Times New Roman" w:eastAsia="Times New Roman" w:hAnsi="Times New Roman" w:cs="Times New Roman"/>
      <w:b/>
      <w:bCs/>
      <w:kern w:val="36"/>
      <w:sz w:val="48"/>
      <w:szCs w:val="48"/>
      <w:lang w:eastAsia="es-MX"/>
    </w:rPr>
  </w:style>
  <w:style w:type="paragraph" w:styleId="Cita">
    <w:name w:val="Quote"/>
    <w:basedOn w:val="Normal"/>
    <w:next w:val="Normal"/>
    <w:link w:val="CitaCar"/>
    <w:uiPriority w:val="29"/>
    <w:qFormat/>
    <w:rsid w:val="00F420F2"/>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420F2"/>
    <w:rPr>
      <w:i/>
      <w:iCs/>
      <w:color w:val="404040" w:themeColor="text1" w:themeTint="BF"/>
    </w:rPr>
  </w:style>
  <w:style w:type="paragraph" w:customStyle="1" w:styleId="INFOEM">
    <w:name w:val="INFOEM"/>
    <w:basedOn w:val="Normal"/>
    <w:qFormat/>
    <w:rsid w:val="00F420F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5149551">
      <w:bodyDiv w:val="1"/>
      <w:marLeft w:val="0"/>
      <w:marRight w:val="0"/>
      <w:marTop w:val="0"/>
      <w:marBottom w:val="0"/>
      <w:divBdr>
        <w:top w:val="none" w:sz="0" w:space="0" w:color="auto"/>
        <w:left w:val="none" w:sz="0" w:space="0" w:color="auto"/>
        <w:bottom w:val="none" w:sz="0" w:space="0" w:color="auto"/>
        <w:right w:val="none" w:sz="0" w:space="0" w:color="auto"/>
      </w:divBdr>
    </w:div>
    <w:div w:id="500433271">
      <w:bodyDiv w:val="1"/>
      <w:marLeft w:val="0"/>
      <w:marRight w:val="0"/>
      <w:marTop w:val="0"/>
      <w:marBottom w:val="0"/>
      <w:divBdr>
        <w:top w:val="none" w:sz="0" w:space="0" w:color="auto"/>
        <w:left w:val="none" w:sz="0" w:space="0" w:color="auto"/>
        <w:bottom w:val="none" w:sz="0" w:space="0" w:color="auto"/>
        <w:right w:val="none" w:sz="0" w:space="0" w:color="auto"/>
      </w:divBdr>
      <w:divsChild>
        <w:div w:id="675422597">
          <w:marLeft w:val="0"/>
          <w:marRight w:val="0"/>
          <w:marTop w:val="0"/>
          <w:marBottom w:val="101"/>
          <w:divBdr>
            <w:top w:val="none" w:sz="0" w:space="0" w:color="auto"/>
            <w:left w:val="none" w:sz="0" w:space="0" w:color="auto"/>
            <w:bottom w:val="none" w:sz="0" w:space="0" w:color="auto"/>
            <w:right w:val="none" w:sz="0" w:space="0" w:color="auto"/>
          </w:divBdr>
        </w:div>
        <w:div w:id="2009937789">
          <w:marLeft w:val="0"/>
          <w:marRight w:val="0"/>
          <w:marTop w:val="0"/>
          <w:marBottom w:val="101"/>
          <w:divBdr>
            <w:top w:val="none" w:sz="0" w:space="0" w:color="auto"/>
            <w:left w:val="none" w:sz="0" w:space="0" w:color="auto"/>
            <w:bottom w:val="none" w:sz="0" w:space="0" w:color="auto"/>
            <w:right w:val="none" w:sz="0" w:space="0" w:color="auto"/>
          </w:divBdr>
        </w:div>
        <w:div w:id="1451166795">
          <w:marLeft w:val="0"/>
          <w:marRight w:val="0"/>
          <w:marTop w:val="0"/>
          <w:marBottom w:val="101"/>
          <w:divBdr>
            <w:top w:val="none" w:sz="0" w:space="0" w:color="auto"/>
            <w:left w:val="none" w:sz="0" w:space="0" w:color="auto"/>
            <w:bottom w:val="none" w:sz="0" w:space="0" w:color="auto"/>
            <w:right w:val="none" w:sz="0" w:space="0" w:color="auto"/>
          </w:divBdr>
        </w:div>
        <w:div w:id="629946499">
          <w:marLeft w:val="0"/>
          <w:marRight w:val="0"/>
          <w:marTop w:val="0"/>
          <w:marBottom w:val="101"/>
          <w:divBdr>
            <w:top w:val="none" w:sz="0" w:space="0" w:color="auto"/>
            <w:left w:val="none" w:sz="0" w:space="0" w:color="auto"/>
            <w:bottom w:val="none" w:sz="0" w:space="0" w:color="auto"/>
            <w:right w:val="none" w:sz="0" w:space="0" w:color="auto"/>
          </w:divBdr>
        </w:div>
      </w:divsChild>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74168415">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673911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4970938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9984197">
      <w:bodyDiv w:val="1"/>
      <w:marLeft w:val="0"/>
      <w:marRight w:val="0"/>
      <w:marTop w:val="0"/>
      <w:marBottom w:val="0"/>
      <w:divBdr>
        <w:top w:val="none" w:sz="0" w:space="0" w:color="auto"/>
        <w:left w:val="none" w:sz="0" w:space="0" w:color="auto"/>
        <w:bottom w:val="none" w:sz="0" w:space="0" w:color="auto"/>
        <w:right w:val="none" w:sz="0" w:space="0" w:color="auto"/>
      </w:divBdr>
      <w:divsChild>
        <w:div w:id="1845129399">
          <w:marLeft w:val="0"/>
          <w:marRight w:val="0"/>
          <w:marTop w:val="101"/>
          <w:marBottom w:val="101"/>
          <w:divBdr>
            <w:top w:val="none" w:sz="0" w:space="0" w:color="auto"/>
            <w:left w:val="none" w:sz="0" w:space="0" w:color="auto"/>
            <w:bottom w:val="none" w:sz="0" w:space="0" w:color="auto"/>
            <w:right w:val="none" w:sz="0" w:space="0" w:color="auto"/>
          </w:divBdr>
        </w:div>
        <w:div w:id="1368337291">
          <w:marLeft w:val="0"/>
          <w:marRight w:val="0"/>
          <w:marTop w:val="0"/>
          <w:marBottom w:val="101"/>
          <w:divBdr>
            <w:top w:val="none" w:sz="0" w:space="0" w:color="auto"/>
            <w:left w:val="none" w:sz="0" w:space="0" w:color="auto"/>
            <w:bottom w:val="none" w:sz="0" w:space="0" w:color="auto"/>
            <w:right w:val="none" w:sz="0" w:space="0" w:color="auto"/>
          </w:divBdr>
        </w:div>
        <w:div w:id="338896319">
          <w:marLeft w:val="0"/>
          <w:marRight w:val="0"/>
          <w:marTop w:val="0"/>
          <w:marBottom w:val="101"/>
          <w:divBdr>
            <w:top w:val="none" w:sz="0" w:space="0" w:color="auto"/>
            <w:left w:val="none" w:sz="0" w:space="0" w:color="auto"/>
            <w:bottom w:val="none" w:sz="0" w:space="0" w:color="auto"/>
            <w:right w:val="none" w:sz="0" w:space="0" w:color="auto"/>
          </w:divBdr>
        </w:div>
        <w:div w:id="687177278">
          <w:marLeft w:val="0"/>
          <w:marRight w:val="0"/>
          <w:marTop w:val="0"/>
          <w:marBottom w:val="101"/>
          <w:divBdr>
            <w:top w:val="none" w:sz="0" w:space="0" w:color="auto"/>
            <w:left w:val="none" w:sz="0" w:space="0" w:color="auto"/>
            <w:bottom w:val="none" w:sz="0" w:space="0" w:color="auto"/>
            <w:right w:val="none" w:sz="0" w:space="0" w:color="auto"/>
          </w:divBdr>
        </w:div>
        <w:div w:id="806167987">
          <w:marLeft w:val="0"/>
          <w:marRight w:val="0"/>
          <w:marTop w:val="0"/>
          <w:marBottom w:val="101"/>
          <w:divBdr>
            <w:top w:val="none" w:sz="0" w:space="0" w:color="auto"/>
            <w:left w:val="none" w:sz="0" w:space="0" w:color="auto"/>
            <w:bottom w:val="none" w:sz="0" w:space="0" w:color="auto"/>
            <w:right w:val="none" w:sz="0" w:space="0" w:color="auto"/>
          </w:divBdr>
        </w:div>
        <w:div w:id="140267325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589A-85B7-457D-A04C-DE2B98CC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27</Pages>
  <Words>5734</Words>
  <Characters>31537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2020-01-30T23:10:00Z</cp:lastPrinted>
  <dcterms:created xsi:type="dcterms:W3CDTF">2021-08-04T20:21:00Z</dcterms:created>
  <dcterms:modified xsi:type="dcterms:W3CDTF">2021-08-20T05:31:00Z</dcterms:modified>
</cp:coreProperties>
</file>