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91E2E" w14:textId="2CC9F1F0"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B24C0F">
        <w:rPr>
          <w:rFonts w:ascii="Palatino Linotype" w:eastAsia="Times New Roman" w:hAnsi="Palatino Linotype" w:cs="Arial"/>
          <w:color w:val="000000"/>
          <w:sz w:val="24"/>
          <w:szCs w:val="24"/>
          <w:lang w:eastAsia="es-MX"/>
        </w:rPr>
        <w:t>cuatro</w:t>
      </w:r>
      <w:r w:rsidR="00A75BD9">
        <w:rPr>
          <w:rFonts w:ascii="Palatino Linotype" w:eastAsia="Times New Roman" w:hAnsi="Palatino Linotype" w:cs="Arial"/>
          <w:color w:val="000000"/>
          <w:sz w:val="24"/>
          <w:szCs w:val="24"/>
          <w:lang w:eastAsia="es-MX"/>
        </w:rPr>
        <w:t xml:space="preserve"> de </w:t>
      </w:r>
      <w:r w:rsidR="00B24C0F">
        <w:rPr>
          <w:rFonts w:ascii="Palatino Linotype" w:eastAsia="Times New Roman" w:hAnsi="Palatino Linotype" w:cs="Arial"/>
          <w:color w:val="000000"/>
          <w:sz w:val="24"/>
          <w:szCs w:val="24"/>
          <w:lang w:eastAsia="es-MX"/>
        </w:rPr>
        <w:t>agosto</w:t>
      </w:r>
      <w:r w:rsidR="00A75BD9">
        <w:rPr>
          <w:rFonts w:ascii="Palatino Linotype" w:eastAsia="Times New Roman" w:hAnsi="Palatino Linotype" w:cs="Arial"/>
          <w:color w:val="000000"/>
          <w:sz w:val="24"/>
          <w:szCs w:val="24"/>
          <w:lang w:eastAsia="es-MX"/>
        </w:rPr>
        <w:t xml:space="preserve"> de dos mil veintiuno</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6416AA0C"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24C0F" w:rsidRPr="00B24C0F">
        <w:rPr>
          <w:rFonts w:ascii="Palatino Linotype" w:hAnsi="Palatino Linotype" w:cs="Arial"/>
          <w:b/>
          <w:bCs/>
          <w:sz w:val="24"/>
          <w:lang w:eastAsia="es-MX"/>
        </w:rPr>
        <w:t>03278/INFOEM/IP/RR/2021</w:t>
      </w:r>
      <w:r w:rsidR="008C1C03">
        <w:rPr>
          <w:rFonts w:ascii="Palatino Linotype" w:hAnsi="Palatino Linotype" w:cs="Arial"/>
          <w:sz w:val="24"/>
        </w:rPr>
        <w:t>,</w:t>
      </w:r>
      <w:r w:rsidR="00A75BD9" w:rsidRPr="00A75BD9">
        <w:rPr>
          <w:rFonts w:ascii="Palatino Linotype" w:hAnsi="Palatino Linotype" w:cs="Arial"/>
          <w:sz w:val="24"/>
        </w:rPr>
        <w:t xml:space="preserve"> interpuesto por </w:t>
      </w:r>
      <w:r w:rsidR="008B08BB">
        <w:rPr>
          <w:rFonts w:ascii="Palatino Linotype" w:hAnsi="Palatino Linotype" w:cs="Arial"/>
          <w:sz w:val="24"/>
        </w:rPr>
        <w:t>el</w:t>
      </w:r>
      <w:r w:rsidR="00A75BD9" w:rsidRPr="00A75BD9">
        <w:rPr>
          <w:rFonts w:ascii="Palatino Linotype" w:hAnsi="Palatino Linotype" w:cs="Arial"/>
          <w:sz w:val="24"/>
        </w:rPr>
        <w:t xml:space="preserve"> C. </w:t>
      </w:r>
      <w:r w:rsidR="00FE5FBD">
        <w:rPr>
          <w:rFonts w:ascii="Palatino Linotype" w:hAnsi="Palatino Linotype" w:cs="Arial"/>
          <w:b/>
          <w:sz w:val="24"/>
        </w:rPr>
        <w:t>xxxxxxxxxxxxxxxxxxxxxxxxxxx</w:t>
      </w:r>
      <w:r w:rsidR="00B24C0F" w:rsidRPr="00B24C0F">
        <w:rPr>
          <w:rFonts w:ascii="Palatino Linotype" w:hAnsi="Palatino Linotype" w:cs="Arial"/>
          <w:b/>
          <w:sz w:val="24"/>
        </w:rPr>
        <w:t xml:space="preserve"> </w:t>
      </w:r>
      <w:r w:rsidR="00FE5FBD">
        <w:rPr>
          <w:rFonts w:ascii="Palatino Linotype" w:hAnsi="Palatino Linotype" w:cs="Arial"/>
          <w:b/>
          <w:sz w:val="24"/>
        </w:rPr>
        <w:t>xxxxxxxxxxx</w:t>
      </w:r>
      <w:r w:rsidR="00A75BD9" w:rsidRPr="00A75BD9">
        <w:rPr>
          <w:rFonts w:ascii="Palatino Linotype" w:hAnsi="Palatino Linotype" w:cs="Arial"/>
          <w:sz w:val="24"/>
        </w:rPr>
        <w:t xml:space="preserve"> en lo sucesivo </w:t>
      </w:r>
      <w:r w:rsidR="009C2A23" w:rsidRPr="009C2A23">
        <w:rPr>
          <w:rFonts w:ascii="Palatino Linotype" w:hAnsi="Palatino Linotype" w:cs="Arial"/>
          <w:b/>
          <w:bCs/>
          <w:sz w:val="24"/>
        </w:rPr>
        <w:t>La</w:t>
      </w:r>
      <w:r w:rsidR="00A75BD9" w:rsidRPr="009C2A23">
        <w:rPr>
          <w:rFonts w:ascii="Palatino Linotype" w:hAnsi="Palatino Linotype" w:cs="Arial"/>
          <w:b/>
          <w:bCs/>
          <w:sz w:val="24"/>
        </w:rPr>
        <w:t xml:space="preserve"> </w:t>
      </w:r>
      <w:r w:rsidR="00A75BD9" w:rsidRPr="00A75BD9">
        <w:rPr>
          <w:rFonts w:ascii="Palatino Linotype" w:hAnsi="Palatino Linotype" w:cs="Arial"/>
          <w:b/>
          <w:bCs/>
          <w:sz w:val="24"/>
        </w:rPr>
        <w:t>Recurrente</w:t>
      </w:r>
      <w:r w:rsidR="00513534">
        <w:rPr>
          <w:rFonts w:ascii="Palatino Linotype" w:hAnsi="Palatino Linotype" w:cs="Arial"/>
          <w:sz w:val="24"/>
        </w:rPr>
        <w:t xml:space="preserve">, en contra de la </w:t>
      </w:r>
      <w:r w:rsidR="00A76058">
        <w:rPr>
          <w:rFonts w:ascii="Palatino Linotype" w:hAnsi="Palatino Linotype" w:cs="Arial"/>
          <w:sz w:val="24"/>
        </w:rPr>
        <w:t xml:space="preserve">falta de </w:t>
      </w:r>
      <w:r w:rsidR="00513534">
        <w:rPr>
          <w:rFonts w:ascii="Palatino Linotype" w:hAnsi="Palatino Linotype" w:cs="Arial"/>
          <w:sz w:val="24"/>
        </w:rPr>
        <w:t>respuesta de</w:t>
      </w:r>
      <w:r w:rsidR="001347C2">
        <w:rPr>
          <w:rFonts w:ascii="Palatino Linotype" w:hAnsi="Palatino Linotype" w:cs="Arial"/>
          <w:sz w:val="24"/>
        </w:rPr>
        <w:t>l</w:t>
      </w:r>
      <w:r w:rsidRPr="009B1B26">
        <w:rPr>
          <w:rFonts w:ascii="Palatino Linotype" w:hAnsi="Palatino Linotype" w:cs="Arial"/>
          <w:sz w:val="24"/>
        </w:rPr>
        <w:t xml:space="preserve"> </w:t>
      </w:r>
      <w:r w:rsidR="00B24C0F" w:rsidRPr="00A75BD9">
        <w:rPr>
          <w:rFonts w:ascii="Palatino Linotype" w:hAnsi="Palatino Linotype" w:cs="Arial"/>
          <w:szCs w:val="20"/>
        </w:rPr>
        <w:t xml:space="preserve">Ayuntamiento de </w:t>
      </w:r>
      <w:r w:rsidR="00B24C0F">
        <w:rPr>
          <w:rFonts w:ascii="Palatino Linotype" w:hAnsi="Palatino Linotype" w:cs="Arial"/>
          <w:szCs w:val="20"/>
        </w:rPr>
        <w:t>Naucalpan de Juárez</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66F14458"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8B08BB">
        <w:rPr>
          <w:rFonts w:ascii="Palatino Linotype" w:hAnsi="Palatino Linotype" w:cs="Arial"/>
          <w:sz w:val="24"/>
        </w:rPr>
        <w:t>doce</w:t>
      </w:r>
      <w:r w:rsidR="00A75BD9">
        <w:rPr>
          <w:rFonts w:ascii="Palatino Linotype" w:hAnsi="Palatino Linotype" w:cs="Arial"/>
          <w:sz w:val="24"/>
        </w:rPr>
        <w:t xml:space="preserve"> de </w:t>
      </w:r>
      <w:r w:rsidR="00B24C0F">
        <w:rPr>
          <w:rFonts w:ascii="Palatino Linotype" w:hAnsi="Palatino Linotype" w:cs="Arial"/>
          <w:sz w:val="24"/>
        </w:rPr>
        <w:t>mayo</w:t>
      </w:r>
      <w:r w:rsidR="00A75BD9">
        <w:rPr>
          <w:rFonts w:ascii="Palatino Linotype" w:hAnsi="Palatino Linotype" w:cs="Arial"/>
          <w:sz w:val="24"/>
        </w:rPr>
        <w:t xml:space="preserve"> de dos mil veintiuno</w:t>
      </w:r>
      <w:r>
        <w:rPr>
          <w:rFonts w:ascii="Palatino Linotype" w:hAnsi="Palatino Linotype" w:cs="Arial"/>
          <w:sz w:val="24"/>
        </w:rPr>
        <w:t xml:space="preserve">, </w:t>
      </w:r>
      <w:r w:rsidR="009C2A23">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63821" w:rsidRPr="00763821">
        <w:rPr>
          <w:rFonts w:ascii="Palatino Linotype" w:hAnsi="Palatino Linotype" w:cs="Arial"/>
          <w:b/>
          <w:sz w:val="24"/>
        </w:rPr>
        <w:t>00</w:t>
      </w:r>
      <w:r w:rsidR="00A76058">
        <w:rPr>
          <w:rFonts w:ascii="Palatino Linotype" w:hAnsi="Palatino Linotype" w:cs="Arial"/>
          <w:b/>
          <w:sz w:val="24"/>
        </w:rPr>
        <w:t>295</w:t>
      </w:r>
      <w:r w:rsidR="00763821" w:rsidRPr="00763821">
        <w:rPr>
          <w:rFonts w:ascii="Palatino Linotype" w:hAnsi="Palatino Linotype" w:cs="Arial"/>
          <w:b/>
          <w:sz w:val="24"/>
        </w:rPr>
        <w:t>/</w:t>
      </w:r>
      <w:r w:rsidR="00A76058">
        <w:rPr>
          <w:rFonts w:ascii="Palatino Linotype" w:hAnsi="Palatino Linotype" w:cs="Arial"/>
          <w:b/>
          <w:sz w:val="24"/>
        </w:rPr>
        <w:t>NAUCALPA</w:t>
      </w:r>
      <w:r w:rsidR="00763821" w:rsidRPr="00763821">
        <w:rPr>
          <w:rFonts w:ascii="Palatino Linotype" w:hAnsi="Palatino Linotype" w:cs="Arial"/>
          <w:b/>
          <w:sz w:val="24"/>
        </w:rPr>
        <w:t>/IP/2021</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02E5ED3E"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B24C0F" w:rsidRPr="00B24C0F">
        <w:rPr>
          <w:rFonts w:ascii="Palatino Linotype" w:eastAsia="Times New Roman" w:hAnsi="Palatino Linotype" w:cs="Times New Roman"/>
          <w:i/>
          <w:lang w:val="es-ES_tradnl" w:eastAsia="es-ES"/>
        </w:rPr>
        <w:t xml:space="preserve">Licencia de Construcción y/o de ampliación a la construcción del inmueble ubicado en la calle </w:t>
      </w:r>
      <w:r w:rsidR="00FE5FBD">
        <w:rPr>
          <w:rFonts w:ascii="Palatino Linotype" w:eastAsia="Times New Roman" w:hAnsi="Palatino Linotype" w:cs="Times New Roman"/>
          <w:i/>
          <w:lang w:val="es-ES_tradnl" w:eastAsia="es-ES"/>
        </w:rPr>
        <w:t>xxxxxxxxxxxxxx</w:t>
      </w:r>
      <w:r w:rsidR="00B24C0F" w:rsidRPr="00B24C0F">
        <w:rPr>
          <w:rFonts w:ascii="Palatino Linotype" w:eastAsia="Times New Roman" w:hAnsi="Palatino Linotype" w:cs="Times New Roman"/>
          <w:i/>
          <w:lang w:val="es-ES_tradnl" w:eastAsia="es-ES"/>
        </w:rPr>
        <w:t xml:space="preserve">, Col. </w:t>
      </w:r>
      <w:r w:rsidR="00FE5FBD">
        <w:rPr>
          <w:rFonts w:ascii="Palatino Linotype" w:eastAsia="Times New Roman" w:hAnsi="Palatino Linotype" w:cs="Times New Roman"/>
          <w:i/>
          <w:lang w:val="es-ES_tradnl" w:eastAsia="es-ES"/>
        </w:rPr>
        <w:t>xxxxxxxxxxxxxxxxxxx</w:t>
      </w:r>
      <w:r w:rsidR="00B24C0F" w:rsidRPr="00B24C0F">
        <w:rPr>
          <w:rFonts w:ascii="Palatino Linotype" w:eastAsia="Times New Roman" w:hAnsi="Palatino Linotype" w:cs="Times New Roman"/>
          <w:i/>
          <w:lang w:val="es-ES_tradnl" w:eastAsia="es-ES"/>
        </w:rPr>
        <w:t xml:space="preserve">, Naucalpan de Juárez, Estado de México, C.P. </w:t>
      </w:r>
      <w:r w:rsidR="00FE5FBD">
        <w:rPr>
          <w:rFonts w:ascii="Palatino Linotype" w:eastAsia="Times New Roman" w:hAnsi="Palatino Linotype" w:cs="Times New Roman"/>
          <w:i/>
          <w:lang w:val="es-ES_tradnl" w:eastAsia="es-ES"/>
        </w:rPr>
        <w:t>xxxxxx</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23EAC7B0" w14:textId="79E70DC0" w:rsidR="0099157F" w:rsidRDefault="00480084" w:rsidP="00C32D9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72C2DC3A" w14:textId="77777777" w:rsidR="00971C10" w:rsidRPr="00C32D94" w:rsidRDefault="00971C10" w:rsidP="00C32D94">
      <w:pPr>
        <w:spacing w:before="240" w:line="240" w:lineRule="auto"/>
        <w:ind w:right="850"/>
        <w:jc w:val="both"/>
        <w:rPr>
          <w:rFonts w:ascii="Palatino Linotype" w:eastAsia="Times New Roman" w:hAnsi="Palatino Linotype" w:cs="Times New Roman"/>
          <w:sz w:val="24"/>
          <w:szCs w:val="24"/>
          <w:lang w:val="es-ES_tradnl" w:eastAsia="es-ES"/>
        </w:rPr>
      </w:pPr>
    </w:p>
    <w:p w14:paraId="00FB7E56" w14:textId="78092258"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w:t>
      </w:r>
      <w:r w:rsidR="00971C10">
        <w:rPr>
          <w:rFonts w:ascii="Palatino Linotype" w:hAnsi="Palatino Linotype" w:cs="Arial"/>
          <w:b/>
          <w:sz w:val="28"/>
          <w:szCs w:val="20"/>
        </w:rPr>
        <w:t xml:space="preserve">falta de </w:t>
      </w:r>
      <w:r w:rsidR="00480084" w:rsidRPr="00165D6E">
        <w:rPr>
          <w:rFonts w:ascii="Palatino Linotype" w:hAnsi="Palatino Linotype" w:cs="Arial"/>
          <w:b/>
          <w:sz w:val="28"/>
          <w:szCs w:val="20"/>
        </w:rPr>
        <w:t xml:space="preserve">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F6F3320" w14:textId="77777777" w:rsidR="00971C10" w:rsidRDefault="00971C10" w:rsidP="00971C10">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14:paraId="1177945D" w14:textId="77777777" w:rsidR="00971C10" w:rsidRDefault="00971C10" w:rsidP="00971C10">
      <w:pPr>
        <w:spacing w:after="0" w:line="360" w:lineRule="auto"/>
        <w:jc w:val="both"/>
        <w:rPr>
          <w:rFonts w:ascii="Palatino Linotype" w:hAnsi="Palatino Linotype" w:cs="Arial"/>
          <w:sz w:val="24"/>
          <w:szCs w:val="24"/>
        </w:rPr>
      </w:pPr>
    </w:p>
    <w:p w14:paraId="33837A25" w14:textId="5C5A3568" w:rsidR="00971C10" w:rsidRDefault="003A540C" w:rsidP="00971C10">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0288" behindDoc="0" locked="0" layoutInCell="1" allowOverlap="1" wp14:anchorId="4AC4982A" wp14:editId="33962BC2">
                <wp:simplePos x="0" y="0"/>
                <wp:positionH relativeFrom="column">
                  <wp:posOffset>-3810</wp:posOffset>
                </wp:positionH>
                <wp:positionV relativeFrom="paragraph">
                  <wp:posOffset>560070</wp:posOffset>
                </wp:positionV>
                <wp:extent cx="5696585" cy="762000"/>
                <wp:effectExtent l="19050" t="19050" r="18415" b="19050"/>
                <wp:wrapNone/>
                <wp:docPr id="5" name="Rectángulo 5"/>
                <wp:cNvGraphicFramePr/>
                <a:graphic xmlns:a="http://schemas.openxmlformats.org/drawingml/2006/main">
                  <a:graphicData uri="http://schemas.microsoft.com/office/word/2010/wordprocessingShape">
                    <wps:wsp>
                      <wps:cNvSpPr/>
                      <wps:spPr>
                        <a:xfrm>
                          <a:off x="0" y="0"/>
                          <a:ext cx="5696585" cy="7620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8C55B" id="Rectángulo 5" o:spid="_x0000_s1026" style="position:absolute;margin-left:-.3pt;margin-top:44.1pt;width:448.55pt;height:6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" filled="f" strokecolor="red" strokeweight="2.25pt"/>
            </w:pict>
          </mc:Fallback>
        </mc:AlternateContent>
      </w:r>
      <w:r w:rsidR="00FE5FBD">
        <w:rPr>
          <w:rFonts w:ascii="Palatino Linotype" w:hAnsi="Palatino Linotype" w:cs="Arial"/>
          <w:noProof/>
          <w:sz w:val="24"/>
          <w:szCs w:val="24"/>
          <w:lang w:eastAsia="es-MX"/>
        </w:rPr>
        <w:drawing>
          <wp:inline distT="0" distB="0" distL="0" distR="0" wp14:anchorId="2A03316A" wp14:editId="506E5EA0">
            <wp:extent cx="5741519" cy="2400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987" cy="2408439"/>
                    </a:xfrm>
                    <a:prstGeom prst="rect">
                      <a:avLst/>
                    </a:prstGeom>
                    <a:noFill/>
                    <a:ln>
                      <a:noFill/>
                    </a:ln>
                  </pic:spPr>
                </pic:pic>
              </a:graphicData>
            </a:graphic>
          </wp:inline>
        </w:drawing>
      </w:r>
    </w:p>
    <w:p w14:paraId="473C6386" w14:textId="77777777" w:rsidR="00971C10" w:rsidRDefault="00971C10" w:rsidP="00A76058">
      <w:pPr>
        <w:spacing w:before="240" w:line="360" w:lineRule="auto"/>
        <w:jc w:val="both"/>
        <w:rPr>
          <w:rFonts w:ascii="Palatino Linotype" w:hAnsi="Palatino Linotype" w:cs="Arial"/>
          <w:b/>
          <w:sz w:val="28"/>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335EC01D"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w:t>
      </w:r>
      <w:r w:rsidR="00A76058">
        <w:rPr>
          <w:rFonts w:ascii="Palatino Linotype" w:hAnsi="Palatino Linotype" w:cs="Arial"/>
          <w:sz w:val="24"/>
          <w:szCs w:val="24"/>
        </w:rPr>
        <w:t xml:space="preserve">falta de </w:t>
      </w:r>
      <w:r w:rsidRPr="00441A94">
        <w:rPr>
          <w:rFonts w:ascii="Palatino Linotype" w:hAnsi="Palatino Linotype" w:cs="Arial"/>
          <w:sz w:val="24"/>
          <w:szCs w:val="24"/>
        </w:rPr>
        <w:t>respuesta</w:t>
      </w:r>
      <w:r w:rsidR="00A76058">
        <w:rPr>
          <w:rFonts w:ascii="Palatino Linotype" w:hAnsi="Palatino Linotype" w:cs="Arial"/>
          <w:sz w:val="24"/>
          <w:szCs w:val="24"/>
        </w:rPr>
        <w:t>,</w:t>
      </w:r>
      <w:r w:rsidRPr="00441A94">
        <w:rPr>
          <w:rFonts w:ascii="Palatino Linotype" w:hAnsi="Palatino Linotype" w:cs="Arial"/>
          <w:sz w:val="24"/>
          <w:szCs w:val="24"/>
        </w:rPr>
        <w:t xml:space="preserve"> </w:t>
      </w:r>
      <w:r w:rsidR="00A76058">
        <w:rPr>
          <w:rFonts w:ascii="Palatino Linotype" w:hAnsi="Palatino Linotype" w:cs="Arial"/>
          <w:sz w:val="24"/>
          <w:szCs w:val="24"/>
        </w:rPr>
        <w:t>El</w:t>
      </w:r>
      <w:r>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850CD7">
        <w:rPr>
          <w:rFonts w:ascii="Palatino Linotype" w:hAnsi="Palatino Linotype" w:cs="Arial"/>
          <w:sz w:val="24"/>
          <w:szCs w:val="24"/>
        </w:rPr>
        <w:t>cuatro</w:t>
      </w:r>
      <w:r w:rsidR="009C2A23">
        <w:rPr>
          <w:rFonts w:ascii="Palatino Linotype" w:hAnsi="Palatino Linotype" w:cs="Arial"/>
          <w:sz w:val="24"/>
          <w:szCs w:val="24"/>
        </w:rPr>
        <w:t xml:space="preserve"> de </w:t>
      </w:r>
      <w:r w:rsidR="00850CD7">
        <w:rPr>
          <w:rFonts w:ascii="Palatino Linotype" w:hAnsi="Palatino Linotype" w:cs="Arial"/>
          <w:sz w:val="24"/>
          <w:szCs w:val="24"/>
        </w:rPr>
        <w:t>junio</w:t>
      </w:r>
      <w:r w:rsidR="009C2A23">
        <w:rPr>
          <w:rFonts w:ascii="Palatino Linotype" w:hAnsi="Palatino Linotype" w:cs="Arial"/>
          <w:sz w:val="24"/>
          <w:szCs w:val="24"/>
        </w:rPr>
        <w:t xml:space="preserve"> de dos mil veintiuno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w:t>
      </w:r>
      <w:r w:rsidRPr="0096643B">
        <w:rPr>
          <w:rFonts w:ascii="Palatino Linotype" w:hAnsi="Palatino Linotype" w:cs="Arial"/>
          <w:sz w:val="24"/>
          <w:szCs w:val="24"/>
        </w:rPr>
        <w:lastRenderedPageBreak/>
        <w:t xml:space="preserve">electrónico con el expediente número </w:t>
      </w:r>
      <w:r w:rsidR="00B24C0F" w:rsidRPr="00B24C0F">
        <w:rPr>
          <w:rFonts w:ascii="Palatino Linotype" w:hAnsi="Palatino Linotype" w:cs="Arial"/>
          <w:b/>
          <w:bCs/>
          <w:sz w:val="24"/>
          <w:lang w:eastAsia="es-MX"/>
        </w:rPr>
        <w:t>03278/INFOEM/IP/RR/2021</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6C808B28"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850CD7" w:rsidRPr="00850CD7">
        <w:rPr>
          <w:rFonts w:ascii="Palatino Linotype" w:hAnsi="Palatino Linotype" w:cs="Arial"/>
          <w:i/>
        </w:rPr>
        <w:t xml:space="preserve">Falta de respuesta a mi solicitud de una licencia de construcción para ampliación del inmueble ubicado en la calle </w:t>
      </w:r>
      <w:r w:rsidR="00FE5FBD">
        <w:rPr>
          <w:rFonts w:ascii="Palatino Linotype" w:hAnsi="Palatino Linotype" w:cs="Arial"/>
          <w:i/>
        </w:rPr>
        <w:t>xxxxxxxxxxx</w:t>
      </w:r>
      <w:r w:rsidR="00850CD7" w:rsidRPr="00850CD7">
        <w:rPr>
          <w:rFonts w:ascii="Palatino Linotype" w:hAnsi="Palatino Linotype" w:cs="Arial"/>
          <w:i/>
        </w:rPr>
        <w:t xml:space="preserve">, Colonia </w:t>
      </w:r>
      <w:r w:rsidR="00FE5FBD">
        <w:rPr>
          <w:rFonts w:ascii="Palatino Linotype" w:hAnsi="Palatino Linotype" w:cs="Arial"/>
          <w:i/>
        </w:rPr>
        <w:t>xxxxxxxxxxxxxxxxxx</w:t>
      </w:r>
      <w:r w:rsidR="00850CD7" w:rsidRPr="00850CD7">
        <w:rPr>
          <w:rFonts w:ascii="Palatino Linotype" w:hAnsi="Palatino Linotype" w:cs="Arial"/>
          <w:i/>
        </w:rPr>
        <w:t xml:space="preserve">, Naucalpan de Juárez, Estado de México con folio 00295/NAUCALPA/IP/2021 </w:t>
      </w:r>
      <w:r w:rsidRPr="00B15A94">
        <w:rPr>
          <w:rFonts w:ascii="Palatino Linotype" w:hAnsi="Palatino Linotype" w:cs="Arial"/>
          <w:i/>
        </w:rPr>
        <w:t>"[sic]</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0A939550" w:rsidR="00480084"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850CD7" w:rsidRPr="00850CD7">
        <w:rPr>
          <w:rFonts w:ascii="Palatino Linotype" w:hAnsi="Palatino Linotype" w:cs="Arial"/>
          <w:i/>
        </w:rPr>
        <w:t>Falta de respuesta a mi solicitud folio 00295/NAUCALPA/IP/2021 en el plazo contemplado en la Ley</w:t>
      </w:r>
      <w:r w:rsidRPr="004469D5">
        <w:rPr>
          <w:rFonts w:ascii="Palatino Linotype" w:hAnsi="Palatino Linotype" w:cs="Arial"/>
          <w:i/>
        </w:rPr>
        <w:t>” [sic]</w:t>
      </w:r>
    </w:p>
    <w:p w14:paraId="03B4B97B" w14:textId="77777777" w:rsidR="00971C10" w:rsidRDefault="00971C10" w:rsidP="00E912B4">
      <w:pPr>
        <w:spacing w:before="240" w:after="240"/>
        <w:ind w:left="851" w:right="850"/>
        <w:jc w:val="both"/>
        <w:rPr>
          <w:rFonts w:ascii="Palatino Linotype" w:hAnsi="Palatino Linotype" w:cs="Arial"/>
          <w:i/>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D5BAA9" w14:textId="7A6EAA56"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w:t>
      </w:r>
      <w:r w:rsidR="00850CD7">
        <w:rPr>
          <w:rFonts w:ascii="Palatino Linotype" w:hAnsi="Palatino Linotype" w:cs="Arial"/>
          <w:sz w:val="24"/>
          <w:szCs w:val="24"/>
        </w:rPr>
        <w:t>mpugnación que le fue turnado a</w:t>
      </w:r>
      <w:r>
        <w:rPr>
          <w:rFonts w:ascii="Palatino Linotype" w:hAnsi="Palatino Linotype" w:cs="Arial"/>
          <w:sz w:val="24"/>
          <w:szCs w:val="24"/>
        </w:rPr>
        <w:t>l</w:t>
      </w:r>
      <w:r w:rsidR="00850CD7">
        <w:rPr>
          <w:rFonts w:ascii="Palatino Linotype" w:hAnsi="Palatino Linotype" w:cs="Arial"/>
          <w:sz w:val="24"/>
          <w:szCs w:val="24"/>
        </w:rPr>
        <w:t xml:space="preserve"> Comisionado</w:t>
      </w:r>
      <w:r>
        <w:rPr>
          <w:rFonts w:ascii="Palatino Linotype" w:hAnsi="Palatino Linotype" w:cs="Arial"/>
          <w:sz w:val="24"/>
          <w:szCs w:val="24"/>
        </w:rPr>
        <w:t xml:space="preserve"> </w:t>
      </w:r>
      <w:r w:rsidR="00850CD7" w:rsidRPr="00850CD7">
        <w:rPr>
          <w:rFonts w:ascii="Palatino Linotype" w:hAnsi="Palatino Linotype" w:cs="Arial"/>
          <w:b/>
          <w:sz w:val="24"/>
          <w:szCs w:val="24"/>
        </w:rPr>
        <w:t>José Guadalupe Luna Hernández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850CD7">
        <w:rPr>
          <w:rFonts w:ascii="Palatino Linotype" w:hAnsi="Palatino Linotype" w:cs="Arial"/>
          <w:sz w:val="24"/>
          <w:szCs w:val="24"/>
        </w:rPr>
        <w:t>nueve</w:t>
      </w:r>
      <w:r w:rsidR="009C2A23">
        <w:rPr>
          <w:rFonts w:ascii="Palatino Linotype" w:hAnsi="Palatino Linotype" w:cs="Arial"/>
          <w:sz w:val="24"/>
          <w:szCs w:val="24"/>
        </w:rPr>
        <w:t xml:space="preserve"> de </w:t>
      </w:r>
      <w:r w:rsidR="00850CD7">
        <w:rPr>
          <w:rFonts w:ascii="Palatino Linotype" w:hAnsi="Palatino Linotype" w:cs="Arial"/>
          <w:sz w:val="24"/>
          <w:szCs w:val="24"/>
        </w:rPr>
        <w:t>junio</w:t>
      </w:r>
      <w:r w:rsidR="009C2A23">
        <w:rPr>
          <w:rFonts w:ascii="Palatino Linotype" w:hAnsi="Palatino Linotype" w:cs="Arial"/>
          <w:sz w:val="24"/>
          <w:szCs w:val="24"/>
        </w:rPr>
        <w:t xml:space="preserve"> de dos mil veintiuno</w:t>
      </w:r>
      <w:r>
        <w:rPr>
          <w:rFonts w:ascii="Palatino Linotype" w:hAnsi="Palatino Linotype" w:cs="Arial"/>
          <w:sz w:val="24"/>
          <w:szCs w:val="24"/>
        </w:rPr>
        <w:t>, determinándose en él, un plazo de siete días para que las partes manifestaran lo que a su derecho corresponda en términos del numeral ya citado.</w:t>
      </w: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2F3920D3" w14:textId="26F985CC" w:rsidR="006A2628" w:rsidRDefault="00850CD7" w:rsidP="006A2628">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 xml:space="preserve">En fecha once de junio de dos mil veintiuno, el Sujeto Obligado remitió el documento electrónico denominado </w:t>
      </w:r>
      <w:r w:rsidRPr="00850CD7">
        <w:rPr>
          <w:rFonts w:ascii="Palatino Linotype" w:eastAsia="Calibri" w:hAnsi="Palatino Linotype" w:cs="Arial"/>
          <w:b/>
          <w:i/>
        </w:rPr>
        <w:t>UTAIP-0218-2021_202106101237.pdf</w:t>
      </w:r>
      <w:r>
        <w:rPr>
          <w:rFonts w:ascii="Palatino Linotype" w:eastAsia="Calibri" w:hAnsi="Palatino Linotype" w:cs="Arial"/>
        </w:rPr>
        <w:t xml:space="preserve"> </w:t>
      </w:r>
      <w:r w:rsidR="00971C10">
        <w:rPr>
          <w:rFonts w:ascii="Palatino Linotype" w:eastAsia="Calibri" w:hAnsi="Palatino Linotype" w:cs="Arial"/>
        </w:rPr>
        <w:t xml:space="preserve">el cual no se puso a la vista del Recurrente en razón de que como tal, no es una respuesta a su solicitud, únicamente es el turno que realizó el Titular de la Unidad de Transparencia al Servidor </w:t>
      </w:r>
      <w:r w:rsidR="00971C10">
        <w:rPr>
          <w:rFonts w:ascii="Palatino Linotype" w:eastAsia="Calibri" w:hAnsi="Palatino Linotype" w:cs="Arial"/>
        </w:rPr>
        <w:lastRenderedPageBreak/>
        <w:t>Público Habilitado para que le proporcione la información correspondiente. Se inserta su contenido íntegro, constante de dos fojas.</w:t>
      </w:r>
    </w:p>
    <w:p w14:paraId="10D11929" w14:textId="7DD3174F" w:rsidR="00971C10" w:rsidRPr="002152A6" w:rsidRDefault="00FE5FBD" w:rsidP="00971C10">
      <w:pPr>
        <w:pStyle w:val="Prrafodelista"/>
        <w:spacing w:line="360" w:lineRule="auto"/>
        <w:ind w:left="0"/>
        <w:contextualSpacing/>
        <w:jc w:val="center"/>
        <w:rPr>
          <w:rFonts w:ascii="Palatino Linotype" w:eastAsia="Calibri" w:hAnsi="Palatino Linotype" w:cs="Arial"/>
        </w:rPr>
      </w:pPr>
      <w:bookmarkStart w:id="0" w:name="_GoBack"/>
      <w:r>
        <w:rPr>
          <w:rFonts w:ascii="Palatino Linotype" w:eastAsia="Calibri" w:hAnsi="Palatino Linotype" w:cs="Arial"/>
          <w:noProof/>
          <w:lang w:val="es-MX" w:eastAsia="es-MX"/>
        </w:rPr>
        <w:drawing>
          <wp:inline distT="0" distB="0" distL="0" distR="0" wp14:anchorId="0B636E06" wp14:editId="5D416423">
            <wp:extent cx="5273040" cy="6684794"/>
            <wp:effectExtent l="0" t="0" r="381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0113" cy="6693761"/>
                    </a:xfrm>
                    <a:prstGeom prst="rect">
                      <a:avLst/>
                    </a:prstGeom>
                    <a:noFill/>
                    <a:ln>
                      <a:noFill/>
                    </a:ln>
                  </pic:spPr>
                </pic:pic>
              </a:graphicData>
            </a:graphic>
          </wp:inline>
        </w:drawing>
      </w:r>
      <w:bookmarkEnd w:id="0"/>
    </w:p>
    <w:p w14:paraId="3DAD0490" w14:textId="70CC491A" w:rsidR="006A2628" w:rsidRPr="002152A6" w:rsidRDefault="00971C10" w:rsidP="006A2628">
      <w:pPr>
        <w:pStyle w:val="Prrafodelista"/>
        <w:rPr>
          <w:rFonts w:ascii="Palatino Linotype" w:eastAsia="Calibri" w:hAnsi="Palatino Linotype" w:cs="Arial"/>
        </w:rPr>
      </w:pPr>
      <w:r>
        <w:rPr>
          <w:noProof/>
          <w:lang w:val="es-MX" w:eastAsia="es-MX"/>
        </w:rPr>
        <w:lastRenderedPageBreak/>
        <w:drawing>
          <wp:inline distT="0" distB="0" distL="0" distR="0" wp14:anchorId="681D585D" wp14:editId="7D103E56">
            <wp:extent cx="5038725" cy="3447549"/>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3320" t="15579" r="22123" b="42387"/>
                    <a:stretch/>
                  </pic:blipFill>
                  <pic:spPr bwMode="auto">
                    <a:xfrm>
                      <a:off x="0" y="0"/>
                      <a:ext cx="5059477" cy="3461748"/>
                    </a:xfrm>
                    <a:prstGeom prst="rect">
                      <a:avLst/>
                    </a:prstGeom>
                    <a:ln>
                      <a:noFill/>
                    </a:ln>
                    <a:extLst>
                      <a:ext uri="{53640926-AAD7-44D8-BBD7-CCE9431645EC}">
                        <a14:shadowObscured xmlns:a14="http://schemas.microsoft.com/office/drawing/2010/main"/>
                      </a:ext>
                    </a:extLst>
                  </pic:spPr>
                </pic:pic>
              </a:graphicData>
            </a:graphic>
          </wp:inline>
        </w:drawing>
      </w:r>
    </w:p>
    <w:p w14:paraId="3194CDD9" w14:textId="0289A0BA" w:rsidR="006A2628" w:rsidRPr="004603D0" w:rsidRDefault="006A2628" w:rsidP="006A2628">
      <w:pPr>
        <w:jc w:val="both"/>
        <w:rPr>
          <w:rFonts w:ascii="Times New Roman" w:eastAsia="Times New Roman" w:hAnsi="Times New Roman" w:cs="Times New Roman"/>
          <w:lang w:eastAsia="es-MX"/>
        </w:rPr>
      </w:pPr>
      <w:r>
        <w:rPr>
          <w:noProof/>
          <w:lang w:eastAsia="es-MX"/>
        </w:rPr>
        <w:t xml:space="preserve"> </w:t>
      </w:r>
    </w:p>
    <w:p w14:paraId="703FD01F" w14:textId="0C699301" w:rsidR="00971C10" w:rsidRPr="002152A6" w:rsidRDefault="00971C10" w:rsidP="00971C10">
      <w:pPr>
        <w:pStyle w:val="Prrafodelista"/>
        <w:spacing w:line="360" w:lineRule="auto"/>
        <w:ind w:left="0"/>
        <w:contextualSpacing/>
        <w:jc w:val="both"/>
        <w:rPr>
          <w:rFonts w:ascii="Palatino Linotype" w:hAnsi="Palatino Linotype" w:cs="Arial"/>
          <w:b/>
        </w:rPr>
      </w:pPr>
      <w:r>
        <w:rPr>
          <w:rFonts w:ascii="Palatino Linotype" w:hAnsi="Palatino Linotype" w:cs="Arial"/>
          <w:color w:val="222222"/>
        </w:rPr>
        <w:t xml:space="preserve">Por su parte, el Recurrente fue omiso en realizar manifestaciones, presentar alegatos o pruebas que a su derecho convengan. </w:t>
      </w:r>
    </w:p>
    <w:p w14:paraId="30AECE17" w14:textId="7A2A9934" w:rsidR="006A2628" w:rsidRPr="002152A6" w:rsidRDefault="006A2628" w:rsidP="006A2628">
      <w:pPr>
        <w:pStyle w:val="Prrafodelista"/>
        <w:spacing w:line="360" w:lineRule="auto"/>
        <w:ind w:left="0"/>
        <w:contextualSpacing/>
        <w:jc w:val="both"/>
        <w:rPr>
          <w:rFonts w:ascii="Palatino Linotype" w:hAnsi="Palatino Linotype" w:cs="Arial"/>
          <w:b/>
        </w:rPr>
      </w:pPr>
    </w:p>
    <w:p w14:paraId="685BABDC" w14:textId="77777777"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322830F4" w14:textId="15D0744A" w:rsidR="00B95CD4" w:rsidRDefault="0019623B" w:rsidP="006A2628">
      <w:pPr>
        <w:spacing w:after="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971C10">
        <w:rPr>
          <w:rFonts w:ascii="Palatino Linotype" w:hAnsi="Palatino Linotype" w:cs="Arial"/>
          <w:sz w:val="24"/>
          <w:szCs w:val="24"/>
        </w:rPr>
        <w:t xml:space="preserve">doce de julio </w:t>
      </w:r>
      <w:r w:rsidR="009C2A23">
        <w:rPr>
          <w:rFonts w:ascii="Palatino Linotype" w:hAnsi="Palatino Linotype" w:cs="Arial"/>
          <w:sz w:val="24"/>
          <w:szCs w:val="24"/>
        </w:rPr>
        <w:t>de dos mil veintiuno</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6A2628">
        <w:rPr>
          <w:rFonts w:ascii="Palatino Linotype" w:hAnsi="Palatino Linotype" w:cs="Arial"/>
          <w:sz w:val="24"/>
          <w:szCs w:val="24"/>
        </w:rPr>
        <w:t>e</w:t>
      </w:r>
      <w:r w:rsidR="00971C10">
        <w:rPr>
          <w:rFonts w:ascii="Palatino Linotype" w:hAnsi="Palatino Linotype" w:cs="Arial"/>
          <w:sz w:val="24"/>
          <w:szCs w:val="24"/>
        </w:rPr>
        <w:t>solución definitiva del asunto.</w:t>
      </w:r>
    </w:p>
    <w:p w14:paraId="3176C040" w14:textId="77777777" w:rsidR="00F702CD" w:rsidRDefault="00F702CD" w:rsidP="006A2628">
      <w:pPr>
        <w:spacing w:after="0" w:line="360" w:lineRule="auto"/>
        <w:jc w:val="both"/>
        <w:rPr>
          <w:rFonts w:ascii="Palatino Linotype" w:hAnsi="Palatino Linotype" w:cs="Arial"/>
          <w:sz w:val="24"/>
          <w:szCs w:val="24"/>
        </w:rPr>
      </w:pPr>
    </w:p>
    <w:p w14:paraId="062008E2" w14:textId="628797B1" w:rsidR="00F702CD" w:rsidRPr="00775DA3" w:rsidRDefault="00F702CD" w:rsidP="00F702CD">
      <w:pPr>
        <w:pStyle w:val="Prrafodelista"/>
        <w:spacing w:line="360" w:lineRule="auto"/>
        <w:ind w:left="0"/>
        <w:jc w:val="both"/>
        <w:rPr>
          <w:rFonts w:ascii="Tahoma" w:hAnsi="Tahoma" w:cs="Tahoma"/>
        </w:rPr>
      </w:pPr>
      <w:r>
        <w:rPr>
          <w:rFonts w:ascii="Palatino Linotype" w:hAnsi="Palatino Linotype" w:cs="Arial"/>
        </w:rPr>
        <w:lastRenderedPageBreak/>
        <w:t>El veintitrés</w:t>
      </w:r>
      <w:r w:rsidRPr="00775DA3">
        <w:rPr>
          <w:rFonts w:ascii="Palatino Linotype" w:hAnsi="Palatino Linotype" w:cs="Arial"/>
        </w:rPr>
        <w:t xml:space="preserve"> (</w:t>
      </w:r>
      <w:r>
        <w:rPr>
          <w:rFonts w:ascii="Palatino Linotype" w:hAnsi="Palatino Linotype" w:cs="Arial"/>
        </w:rPr>
        <w:t>23</w:t>
      </w:r>
      <w:r w:rsidRPr="00775DA3">
        <w:rPr>
          <w:rFonts w:ascii="Palatino Linotype" w:hAnsi="Palatino Linotype" w:cs="Arial"/>
        </w:rPr>
        <w:t xml:space="preserve">) de junio de dos mil veintiuno, en la Vigésima </w:t>
      </w:r>
      <w:r>
        <w:rPr>
          <w:rFonts w:ascii="Palatino Linotype" w:hAnsi="Palatino Linotype" w:cs="Arial"/>
        </w:rPr>
        <w:t>Segunda</w:t>
      </w:r>
      <w:r w:rsidRPr="00775DA3">
        <w:rPr>
          <w:rFonts w:ascii="Palatino Linotype" w:hAnsi="Palatino Linotype" w:cs="Arial"/>
        </w:rPr>
        <w:t xml:space="preserve"> Sesión Ordinaria del Pleno del Instituto, se aprobó el returno del recurso de revisión al rubro indicado, a la Ponencia de</w:t>
      </w:r>
      <w:r>
        <w:rPr>
          <w:rFonts w:ascii="Palatino Linotype" w:hAnsi="Palatino Linotype" w:cs="Arial"/>
        </w:rPr>
        <w:t xml:space="preserve"> </w:t>
      </w:r>
      <w:r w:rsidRPr="00775DA3">
        <w:rPr>
          <w:rFonts w:ascii="Palatino Linotype" w:hAnsi="Palatino Linotype" w:cs="Arial"/>
        </w:rPr>
        <w:t>l</w:t>
      </w:r>
      <w:r>
        <w:rPr>
          <w:rFonts w:ascii="Palatino Linotype" w:hAnsi="Palatino Linotype" w:cs="Arial"/>
        </w:rPr>
        <w:t xml:space="preserve">a Comisionada Presidenta </w:t>
      </w:r>
      <w:r w:rsidRPr="00F702CD">
        <w:rPr>
          <w:rFonts w:ascii="Palatino Linotype" w:hAnsi="Palatino Linotype" w:cs="Arial"/>
          <w:b/>
        </w:rPr>
        <w:t>Zulema Martínez Sánchez</w:t>
      </w:r>
      <w:r w:rsidRPr="00F702CD">
        <w:rPr>
          <w:rFonts w:ascii="Palatino Linotype" w:hAnsi="Palatino Linotype" w:cs="Arial"/>
          <w:b/>
          <w:bCs/>
        </w:rPr>
        <w:t>.</w:t>
      </w:r>
    </w:p>
    <w:p w14:paraId="33BA1E10" w14:textId="77777777" w:rsidR="00F702CD" w:rsidRDefault="00F702CD" w:rsidP="006A2628">
      <w:pPr>
        <w:spacing w:after="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F4800AF" w14:textId="65D359D2" w:rsidR="009C2A23" w:rsidRPr="009C2A23" w:rsidRDefault="009C2A23" w:rsidP="009C2A23">
      <w:pPr>
        <w:spacing w:after="0" w:line="360" w:lineRule="auto"/>
        <w:jc w:val="both"/>
        <w:rPr>
          <w:rFonts w:ascii="Palatino Linotype" w:eastAsia="Times New Roman" w:hAnsi="Palatino Linotype" w:cs="Times New Roman"/>
          <w:sz w:val="24"/>
          <w:szCs w:val="24"/>
          <w:lang w:val="es-ES" w:eastAsia="es-ES"/>
        </w:rPr>
      </w:pPr>
      <w:r w:rsidRPr="009C2A23">
        <w:rPr>
          <w:rFonts w:ascii="Palatino Linotype" w:eastAsia="Times New Roman"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vigésimo </w:t>
      </w:r>
      <w:r w:rsidR="00971C10">
        <w:rPr>
          <w:rFonts w:ascii="Palatino Linotype" w:eastAsia="Times New Roman" w:hAnsi="Palatino Linotype" w:cs="Times New Roman"/>
          <w:sz w:val="24"/>
          <w:szCs w:val="24"/>
          <w:lang w:val="es-ES" w:eastAsia="es-ES"/>
        </w:rPr>
        <w:t>noveno</w:t>
      </w:r>
      <w:r w:rsidRPr="009C2A23">
        <w:rPr>
          <w:rFonts w:ascii="Palatino Linotype" w:eastAsia="Times New Roman" w:hAnsi="Palatino Linotype" w:cs="Times New Roman"/>
          <w:sz w:val="24"/>
          <w:szCs w:val="24"/>
          <w:lang w:val="es-ES" w:eastAsia="es-ES"/>
        </w:rPr>
        <w:t xml:space="preserve">, </w:t>
      </w:r>
      <w:r w:rsidR="00971C10">
        <w:rPr>
          <w:rFonts w:ascii="Palatino Linotype" w:eastAsia="Times New Roman" w:hAnsi="Palatino Linotype" w:cs="Times New Roman"/>
          <w:sz w:val="24"/>
          <w:szCs w:val="24"/>
          <w:lang w:val="es-ES" w:eastAsia="es-ES"/>
        </w:rPr>
        <w:t xml:space="preserve">trigésimo </w:t>
      </w:r>
      <w:r w:rsidRPr="009C2A23">
        <w:rPr>
          <w:rFonts w:ascii="Palatino Linotype" w:eastAsia="Times New Roman" w:hAnsi="Palatino Linotype" w:cs="Times New Roman"/>
          <w:sz w:val="24"/>
          <w:szCs w:val="24"/>
          <w:lang w:val="es-ES" w:eastAsia="es-ES"/>
        </w:rPr>
        <w:t xml:space="preserve">y </w:t>
      </w:r>
      <w:r w:rsidR="00971C10">
        <w:rPr>
          <w:rFonts w:ascii="Palatino Linotype" w:eastAsia="Times New Roman" w:hAnsi="Palatino Linotype" w:cs="Times New Roman"/>
          <w:sz w:val="24"/>
          <w:szCs w:val="24"/>
          <w:lang w:val="es-ES" w:eastAsia="es-ES"/>
        </w:rPr>
        <w:t>trigésimo primero</w:t>
      </w:r>
      <w:r w:rsidR="003A540C">
        <w:rPr>
          <w:rFonts w:ascii="Palatino Linotype" w:eastAsia="Times New Roman" w:hAnsi="Palatino Linotype" w:cs="Times New Roman"/>
          <w:sz w:val="24"/>
          <w:szCs w:val="24"/>
          <w:lang w:val="es-ES" w:eastAsia="es-ES"/>
        </w:rPr>
        <w:t>, fraccio</w:t>
      </w:r>
      <w:r w:rsidRPr="009C2A23">
        <w:rPr>
          <w:rFonts w:ascii="Palatino Linotype" w:eastAsia="Times New Roman" w:hAnsi="Palatino Linotype" w:cs="Times New Roman"/>
          <w:sz w:val="24"/>
          <w:szCs w:val="24"/>
          <w:lang w:val="es-ES" w:eastAsia="es-ES"/>
        </w:rPr>
        <w:t>n</w:t>
      </w:r>
      <w:r w:rsidR="003A540C">
        <w:rPr>
          <w:rFonts w:ascii="Palatino Linotype" w:eastAsia="Times New Roman" w:hAnsi="Palatino Linotype" w:cs="Times New Roman"/>
          <w:sz w:val="24"/>
          <w:szCs w:val="24"/>
          <w:lang w:val="es-ES" w:eastAsia="es-ES"/>
        </w:rPr>
        <w:t>es</w:t>
      </w:r>
      <w:r w:rsidRPr="009C2A23">
        <w:rPr>
          <w:rFonts w:ascii="Palatino Linotype" w:eastAsia="Times New Roman" w:hAnsi="Palatino Linotype" w:cs="Times New Roman"/>
          <w:sz w:val="24"/>
          <w:szCs w:val="24"/>
          <w:lang w:val="es-ES" w:eastAsia="es-ES"/>
        </w:rPr>
        <w:t xml:space="preserve"> IV</w:t>
      </w:r>
      <w:r w:rsidR="003A540C">
        <w:rPr>
          <w:rFonts w:ascii="Palatino Linotype" w:eastAsia="Times New Roman" w:hAnsi="Palatino Linotype" w:cs="Times New Roman"/>
          <w:sz w:val="24"/>
          <w:szCs w:val="24"/>
          <w:lang w:val="es-ES" w:eastAsia="es-ES"/>
        </w:rPr>
        <w:t xml:space="preserve"> y V</w:t>
      </w:r>
      <w:r w:rsidRPr="009C2A23">
        <w:rPr>
          <w:rFonts w:ascii="Palatino Linotype" w:eastAsia="Times New Roman" w:hAnsi="Palatino Linotype" w:cs="Times New Roman"/>
          <w:sz w:val="24"/>
          <w:szCs w:val="24"/>
          <w:lang w:val="es-ES" w:eastAsia="es-ES"/>
        </w:rPr>
        <w:t xml:space="preserve">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184F0F72" w14:textId="77777777" w:rsidR="009C2A23" w:rsidRPr="009C2A23" w:rsidRDefault="009C2A23" w:rsidP="009C2A23">
      <w:pPr>
        <w:spacing w:after="0" w:line="360" w:lineRule="auto"/>
        <w:jc w:val="both"/>
        <w:rPr>
          <w:rFonts w:ascii="Palatino Linotype" w:eastAsia="Times New Roman" w:hAnsi="Palatino Linotype" w:cs="Times New Roman"/>
          <w:sz w:val="24"/>
          <w:szCs w:val="24"/>
          <w:lang w:val="es-ES" w:eastAsia="es-ES"/>
        </w:rPr>
      </w:pPr>
    </w:p>
    <w:p w14:paraId="2C104209" w14:textId="77777777" w:rsidR="009C2A23" w:rsidRPr="009C2A23" w:rsidRDefault="009C2A23" w:rsidP="009C2A23">
      <w:pPr>
        <w:spacing w:after="0" w:line="360" w:lineRule="auto"/>
        <w:jc w:val="both"/>
        <w:rPr>
          <w:rFonts w:ascii="Palatino Linotype" w:eastAsia="Times New Roman" w:hAnsi="Palatino Linotype" w:cs="Times New Roman"/>
          <w:sz w:val="24"/>
          <w:szCs w:val="24"/>
          <w:lang w:val="es-ES" w:eastAsia="es-ES"/>
        </w:rPr>
      </w:pPr>
      <w:r w:rsidRPr="009C2A23">
        <w:rPr>
          <w:rFonts w:ascii="Palatino Linotype" w:eastAsia="Calibri" w:hAnsi="Palatino Linotype" w:cs="Arial"/>
          <w:sz w:val="24"/>
          <w:szCs w:val="24"/>
          <w:lang w:val="es-ES" w:eastAsia="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9C2A23">
        <w:rPr>
          <w:rFonts w:ascii="Palatino Linotype" w:eastAsia="Calibri" w:hAnsi="Palatino Linotype" w:cs="Arial"/>
          <w:sz w:val="24"/>
          <w:szCs w:val="24"/>
          <w:lang w:val="es-ES" w:eastAsia="es-ES"/>
        </w:rPr>
        <w:lastRenderedPageBreak/>
        <w:t>que eviten mermar el ejercicio de los derechos correspondientes, sin que ello implique el poner en riesgo el diverso derecho a la salud de todos los partícipes en los procesos que conllevan.</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42DA1352"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FA7319F" w14:textId="77777777" w:rsidR="001D47F3" w:rsidRDefault="001D47F3"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017D58C9" w14:textId="77777777" w:rsidR="001D47F3" w:rsidRDefault="001D47F3" w:rsidP="001D47F3">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40C3C8C6" w14:textId="77777777" w:rsidR="001D47F3" w:rsidRDefault="001D47F3" w:rsidP="001D47F3">
      <w:pPr>
        <w:autoSpaceDE w:val="0"/>
        <w:autoSpaceDN w:val="0"/>
        <w:adjustRightInd w:val="0"/>
        <w:spacing w:after="0" w:line="360" w:lineRule="auto"/>
        <w:jc w:val="both"/>
        <w:rPr>
          <w:rFonts w:ascii="Palatino Linotype" w:hAnsi="Palatino Linotype" w:cs="Arial"/>
          <w:sz w:val="24"/>
          <w:szCs w:val="24"/>
        </w:rPr>
      </w:pPr>
    </w:p>
    <w:p w14:paraId="31FA1EC9" w14:textId="77777777" w:rsidR="001D47F3" w:rsidRPr="00835D88" w:rsidRDefault="001D47F3" w:rsidP="001D47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637BD591" w14:textId="77777777" w:rsidR="001D47F3" w:rsidRPr="00835D88" w:rsidRDefault="001D47F3" w:rsidP="001D47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w:t>
      </w:r>
      <w:r w:rsidRPr="00835D88">
        <w:rPr>
          <w:rFonts w:ascii="Palatino Linotype" w:eastAsia="Times New Roman" w:hAnsi="Palatino Linotype" w:cs="Arial"/>
          <w:i/>
          <w:lang w:val="es-ES" w:eastAsia="es-ES"/>
        </w:rPr>
        <w:lastRenderedPageBreak/>
        <w:t>resolución que deberá notificarse al solicitante, antes de su vencimiento. No podrán invocarse como causales de ampliación del plazo motivos que supongan negligencia o descuido del sujeto obligado en el desahogo de la solicitud.”</w:t>
      </w:r>
    </w:p>
    <w:p w14:paraId="20BCFFA2" w14:textId="77777777" w:rsidR="001D47F3" w:rsidRPr="00835D88" w:rsidRDefault="001D47F3" w:rsidP="001D47F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0DA7A92B" w14:textId="77777777" w:rsidR="001D47F3" w:rsidRPr="00835D88" w:rsidRDefault="001D47F3" w:rsidP="001D47F3">
      <w:pPr>
        <w:autoSpaceDE w:val="0"/>
        <w:autoSpaceDN w:val="0"/>
        <w:adjustRightInd w:val="0"/>
        <w:spacing w:after="0" w:line="360" w:lineRule="auto"/>
        <w:jc w:val="both"/>
        <w:rPr>
          <w:rFonts w:ascii="Palatino Linotype" w:hAnsi="Palatino Linotype" w:cs="Arial"/>
          <w:sz w:val="24"/>
          <w:szCs w:val="24"/>
        </w:rPr>
      </w:pPr>
    </w:p>
    <w:p w14:paraId="74119CC0" w14:textId="77777777" w:rsidR="001D47F3" w:rsidRDefault="001D47F3" w:rsidP="001D47F3">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r>
        <w:rPr>
          <w:rFonts w:ascii="Palatino Linotype" w:hAnsi="Palatino Linotype" w:cs="Arial"/>
          <w:sz w:val="24"/>
          <w:szCs w:val="24"/>
        </w:rPr>
        <w:t xml:space="preserve"> </w:t>
      </w: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62B7728D" w14:textId="77777777" w:rsidR="001D47F3" w:rsidRDefault="001D47F3" w:rsidP="001D47F3">
      <w:pPr>
        <w:autoSpaceDE w:val="0"/>
        <w:autoSpaceDN w:val="0"/>
        <w:adjustRightInd w:val="0"/>
        <w:spacing w:after="0" w:line="360" w:lineRule="auto"/>
        <w:jc w:val="both"/>
        <w:rPr>
          <w:rFonts w:ascii="Palatino Linotype" w:hAnsi="Palatino Linotype" w:cs="Arial"/>
          <w:sz w:val="24"/>
          <w:szCs w:val="24"/>
        </w:rPr>
      </w:pPr>
    </w:p>
    <w:p w14:paraId="32B26E5B" w14:textId="77777777" w:rsidR="001D47F3" w:rsidRPr="00835D88" w:rsidRDefault="001D47F3" w:rsidP="001D47F3">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r>
        <w:rPr>
          <w:rFonts w:ascii="Palatino Linotype" w:hAnsi="Palatino Linotype" w:cs="Arial"/>
          <w:sz w:val="24"/>
          <w:szCs w:val="24"/>
        </w:rPr>
        <w:t xml:space="preserve"> </w:t>
      </w:r>
      <w:r w:rsidRPr="00835D88">
        <w:rPr>
          <w:rFonts w:ascii="Palatino Linotype" w:hAnsi="Palatino Linotype" w:cs="Arial"/>
          <w:sz w:val="24"/>
          <w:szCs w:val="24"/>
        </w:rPr>
        <w:t>Por su parte el artículo 178 de la Ley de Transparencia y Acceso a la Información Pública del Estado de México y Municipios, establece:</w:t>
      </w:r>
    </w:p>
    <w:p w14:paraId="02405874" w14:textId="77777777" w:rsidR="001D47F3" w:rsidRPr="00835D88" w:rsidRDefault="001D47F3" w:rsidP="001D47F3">
      <w:pPr>
        <w:spacing w:after="0" w:line="240" w:lineRule="auto"/>
        <w:rPr>
          <w:rFonts w:ascii="Palatino Linotype" w:hAnsi="Palatino Linotype"/>
        </w:rPr>
      </w:pPr>
    </w:p>
    <w:p w14:paraId="798E00E0" w14:textId="77777777" w:rsidR="001D47F3" w:rsidRPr="00835D88" w:rsidRDefault="001D47F3" w:rsidP="001D47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7C48E0F" w14:textId="77777777" w:rsidR="001D47F3" w:rsidRPr="00835D88" w:rsidRDefault="001D47F3" w:rsidP="001D47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A8AA998" w14:textId="77777777" w:rsidR="001D47F3" w:rsidRPr="00835D88" w:rsidRDefault="001D47F3" w:rsidP="001D47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14:paraId="24990563" w14:textId="77777777" w:rsidR="001D47F3" w:rsidRPr="00835D88" w:rsidRDefault="001D47F3" w:rsidP="001D47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D70604A" w14:textId="77777777" w:rsidR="001D47F3" w:rsidRPr="00835D88" w:rsidRDefault="001D47F3" w:rsidP="001D47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B2AA8A2" w14:textId="77777777" w:rsidR="001D47F3" w:rsidRPr="00835D88" w:rsidRDefault="001D47F3" w:rsidP="001D47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2E944012" w14:textId="77777777" w:rsidR="001D47F3" w:rsidRPr="00835D88" w:rsidRDefault="001D47F3" w:rsidP="001D47F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14:paraId="086AB7B4" w14:textId="77777777" w:rsidR="001D47F3" w:rsidRPr="00835D88" w:rsidRDefault="001D47F3" w:rsidP="001D47F3">
      <w:pPr>
        <w:autoSpaceDE w:val="0"/>
        <w:autoSpaceDN w:val="0"/>
        <w:adjustRightInd w:val="0"/>
        <w:spacing w:after="0" w:line="360" w:lineRule="auto"/>
        <w:jc w:val="both"/>
        <w:rPr>
          <w:rFonts w:ascii="Palatino Linotype" w:hAnsi="Palatino Linotype" w:cs="Arial"/>
          <w:sz w:val="24"/>
          <w:szCs w:val="24"/>
        </w:rPr>
      </w:pPr>
    </w:p>
    <w:p w14:paraId="01161A9C" w14:textId="77777777" w:rsidR="001D47F3" w:rsidRDefault="001D47F3" w:rsidP="001D47F3">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8FB77BA" w14:textId="1AB1620E" w:rsidR="00480084" w:rsidRDefault="0017642D"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Pr>
          <w:rFonts w:ascii="Palatino Linotype" w:hAnsi="Palatino Linotype" w:cs="Arial"/>
        </w:rPr>
        <w:lastRenderedPageBreak/>
        <w:t>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5954469" w14:textId="51D83169" w:rsidR="00480084" w:rsidRPr="008C3CD8" w:rsidRDefault="0017642D"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7552C0BA" w14:textId="77777777" w:rsidR="001D47F3" w:rsidRPr="00835D88"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2B88ACC" w14:textId="77777777" w:rsidR="001D47F3" w:rsidRPr="00835D88"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B164E2" w14:textId="77777777" w:rsidR="001D47F3"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C783BD3" w14:textId="77777777" w:rsidR="001D47F3"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9BD2A9" w14:textId="77777777" w:rsidR="001D47F3" w:rsidRPr="00835D88"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14:paraId="53ED8266" w14:textId="77777777" w:rsidR="001D47F3" w:rsidRPr="00835D88"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B05733" w14:textId="77777777" w:rsidR="001D47F3" w:rsidRPr="00835D88" w:rsidRDefault="001D47F3" w:rsidP="001D47F3">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lastRenderedPageBreak/>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14:paraId="5D0E18B1" w14:textId="77777777" w:rsidR="001D47F3" w:rsidRPr="00835D88" w:rsidRDefault="001D47F3" w:rsidP="001D47F3">
      <w:pPr>
        <w:spacing w:after="0" w:line="360" w:lineRule="auto"/>
        <w:jc w:val="both"/>
        <w:rPr>
          <w:rFonts w:ascii="Palatino Linotype" w:hAnsi="Palatino Linotype"/>
          <w:sz w:val="24"/>
          <w:szCs w:val="24"/>
          <w:lang w:eastAsia="es-MX"/>
        </w:rPr>
      </w:pPr>
    </w:p>
    <w:p w14:paraId="00D61DFD"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14924AA"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E10589C" w14:textId="77777777" w:rsidR="001D47F3" w:rsidRPr="00835D88" w:rsidRDefault="001D47F3" w:rsidP="001D47F3">
      <w:pPr>
        <w:spacing w:after="0" w:line="240" w:lineRule="auto"/>
        <w:ind w:left="709" w:right="567"/>
        <w:jc w:val="both"/>
        <w:rPr>
          <w:rFonts w:ascii="Palatino Linotype" w:hAnsi="Palatino Linotype" w:cs="Arial"/>
          <w:bCs/>
          <w:i/>
        </w:rPr>
      </w:pPr>
    </w:p>
    <w:p w14:paraId="34244F9F"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00F5AFA"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18222F52" w14:textId="77777777" w:rsidR="001D47F3" w:rsidRPr="00835D88" w:rsidRDefault="001D47F3" w:rsidP="001D47F3">
      <w:pPr>
        <w:spacing w:after="0" w:line="240" w:lineRule="auto"/>
        <w:ind w:left="709" w:right="567"/>
        <w:jc w:val="both"/>
        <w:rPr>
          <w:rFonts w:ascii="Palatino Linotype" w:hAnsi="Palatino Linotype" w:cs="Arial"/>
          <w:bCs/>
          <w:i/>
        </w:rPr>
      </w:pPr>
    </w:p>
    <w:p w14:paraId="727E120F"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987CF45"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1A2773CB" w14:textId="77777777" w:rsidR="001D47F3" w:rsidRPr="00835D88" w:rsidRDefault="001D47F3" w:rsidP="001D47F3">
      <w:pPr>
        <w:spacing w:after="0" w:line="240" w:lineRule="auto"/>
        <w:ind w:left="709" w:right="567"/>
        <w:jc w:val="both"/>
        <w:rPr>
          <w:rFonts w:ascii="Palatino Linotype" w:hAnsi="Palatino Linotype" w:cs="Arial"/>
          <w:bCs/>
          <w:i/>
        </w:rPr>
      </w:pPr>
    </w:p>
    <w:p w14:paraId="7691F188"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14:paraId="57EBF6D9"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rPr>
        <w:lastRenderedPageBreak/>
        <w:t>…</w:t>
      </w:r>
    </w:p>
    <w:p w14:paraId="1269DA32"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14:paraId="01E47135" w14:textId="77777777" w:rsidR="001D47F3" w:rsidRPr="00835D88" w:rsidRDefault="001D47F3" w:rsidP="001D47F3">
      <w:pPr>
        <w:spacing w:after="0" w:line="240" w:lineRule="auto"/>
        <w:ind w:left="709" w:right="567"/>
        <w:jc w:val="both"/>
        <w:rPr>
          <w:rFonts w:ascii="Palatino Linotype" w:hAnsi="Palatino Linotype" w:cs="Arial"/>
          <w:bCs/>
          <w:i/>
        </w:rPr>
      </w:pPr>
    </w:p>
    <w:p w14:paraId="33D7A4D8" w14:textId="77777777" w:rsidR="001D47F3" w:rsidRPr="00835D88" w:rsidRDefault="001D47F3" w:rsidP="001D47F3">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14:paraId="72DBBAD9"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729C1981"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14:paraId="698B61AC"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14:paraId="232EEE69" w14:textId="77777777" w:rsidR="001D47F3" w:rsidRPr="00835D88" w:rsidRDefault="001D47F3" w:rsidP="001D47F3">
      <w:pPr>
        <w:spacing w:after="0" w:line="240" w:lineRule="auto"/>
        <w:ind w:left="709" w:right="567"/>
        <w:jc w:val="both"/>
        <w:rPr>
          <w:rFonts w:ascii="Palatino Linotype" w:hAnsi="Palatino Linotype" w:cs="Arial"/>
          <w:bCs/>
          <w:i/>
        </w:rPr>
      </w:pPr>
    </w:p>
    <w:p w14:paraId="5A7CED56"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5A9E91E" w14:textId="77777777" w:rsidR="001D47F3" w:rsidRPr="00835D88" w:rsidRDefault="001D47F3" w:rsidP="001D47F3">
      <w:pPr>
        <w:spacing w:after="0" w:line="240" w:lineRule="auto"/>
        <w:ind w:left="709" w:right="567"/>
        <w:jc w:val="both"/>
        <w:rPr>
          <w:rFonts w:ascii="Palatino Linotype" w:hAnsi="Palatino Linotype" w:cs="Arial"/>
          <w:bCs/>
          <w:i/>
        </w:rPr>
      </w:pPr>
    </w:p>
    <w:p w14:paraId="6260D473" w14:textId="77777777" w:rsidR="001D47F3" w:rsidRPr="00835D88" w:rsidRDefault="001D47F3" w:rsidP="001D47F3">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14:paraId="37C33497" w14:textId="77777777" w:rsidR="001D47F3" w:rsidRPr="00835D88" w:rsidRDefault="001D47F3" w:rsidP="001D47F3">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14:paraId="56C56583" w14:textId="77777777" w:rsidR="001D47F3" w:rsidRPr="00835D88" w:rsidRDefault="001D47F3" w:rsidP="001D47F3">
      <w:pPr>
        <w:spacing w:before="240" w:after="360" w:line="360" w:lineRule="auto"/>
        <w:contextualSpacing/>
        <w:jc w:val="both"/>
        <w:rPr>
          <w:rFonts w:ascii="Palatino Linotype" w:eastAsia="MS Mincho" w:hAnsi="Palatino Linotype" w:cs="Times New Roman"/>
          <w:sz w:val="24"/>
          <w:szCs w:val="24"/>
          <w:lang w:val="es-ES_tradnl" w:eastAsia="es-ES"/>
        </w:rPr>
      </w:pPr>
    </w:p>
    <w:p w14:paraId="6DD43891" w14:textId="77777777" w:rsidR="001D47F3" w:rsidRPr="00835D88" w:rsidRDefault="001D47F3" w:rsidP="001D47F3">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18AF4B0" w14:textId="77777777" w:rsidR="001D47F3" w:rsidRPr="00835D88" w:rsidRDefault="001D47F3" w:rsidP="001D47F3">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14:paraId="4AD9A787" w14:textId="77777777" w:rsidR="001D47F3" w:rsidRPr="00835D88" w:rsidRDefault="001D47F3" w:rsidP="001D47F3">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AFCCA9A" w14:textId="77777777" w:rsidR="001D47F3" w:rsidRPr="00835D88" w:rsidRDefault="001D47F3" w:rsidP="001D47F3">
      <w:pPr>
        <w:spacing w:after="0" w:line="360" w:lineRule="auto"/>
        <w:contextualSpacing/>
        <w:jc w:val="both"/>
        <w:rPr>
          <w:rFonts w:ascii="Palatino Linotype" w:eastAsia="MS Mincho" w:hAnsi="Palatino Linotype" w:cs="Times New Roman"/>
          <w:sz w:val="24"/>
          <w:szCs w:val="24"/>
          <w:lang w:val="es-ES_tradnl" w:eastAsia="es-ES"/>
        </w:rPr>
      </w:pPr>
    </w:p>
    <w:p w14:paraId="6EF52BBE" w14:textId="77777777" w:rsidR="001D47F3" w:rsidRPr="00835D88" w:rsidRDefault="001D47F3" w:rsidP="001D47F3">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E9C01E6" w14:textId="77777777" w:rsidR="001D47F3" w:rsidRPr="00835D88" w:rsidRDefault="001D47F3" w:rsidP="001D47F3">
      <w:pPr>
        <w:spacing w:after="0" w:line="360" w:lineRule="auto"/>
        <w:contextualSpacing/>
        <w:jc w:val="both"/>
        <w:rPr>
          <w:rFonts w:ascii="Palatino Linotype" w:eastAsia="Times New Roman" w:hAnsi="Palatino Linotype" w:cs="Times New Roman"/>
          <w:sz w:val="24"/>
          <w:szCs w:val="24"/>
          <w:lang w:val="es-ES" w:eastAsia="es-MX"/>
        </w:rPr>
      </w:pPr>
    </w:p>
    <w:p w14:paraId="5201A15B" w14:textId="77777777" w:rsidR="001D47F3" w:rsidRPr="00835D88" w:rsidRDefault="001D47F3" w:rsidP="001D47F3">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239800DE" w14:textId="77777777" w:rsidR="001D47F3" w:rsidRPr="00835D88" w:rsidRDefault="001D47F3" w:rsidP="001D47F3">
      <w:pPr>
        <w:spacing w:after="0" w:line="360" w:lineRule="auto"/>
        <w:contextualSpacing/>
        <w:jc w:val="both"/>
        <w:rPr>
          <w:rFonts w:ascii="Palatino Linotype" w:eastAsia="Times New Roman" w:hAnsi="Palatino Linotype" w:cs="Arial"/>
          <w:sz w:val="24"/>
          <w:szCs w:val="24"/>
          <w:lang w:val="es-ES" w:eastAsia="es-ES"/>
        </w:rPr>
      </w:pPr>
    </w:p>
    <w:p w14:paraId="19661234" w14:textId="77777777" w:rsidR="001D47F3" w:rsidRPr="00835D88"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14:paraId="7BD5084A" w14:textId="77777777" w:rsidR="001D47F3" w:rsidRPr="00835D88"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6ABEFF3" w14:textId="77777777" w:rsidR="001D47F3" w:rsidRPr="00835D88"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D211ADC" w14:textId="77777777" w:rsidR="001D47F3" w:rsidRPr="00835D88"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A10651A" w14:textId="77777777" w:rsidR="001D47F3" w:rsidRPr="00835D88" w:rsidRDefault="001D47F3" w:rsidP="001D47F3">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14:paraId="620387F6" w14:textId="77777777" w:rsidR="001D47F3" w:rsidRPr="00835D88" w:rsidRDefault="001D47F3" w:rsidP="001D47F3">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3C83C966" w14:textId="77777777" w:rsidR="001D47F3" w:rsidRPr="00835D88"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835D88">
        <w:rPr>
          <w:rFonts w:ascii="Palatino Linotype" w:eastAsia="Calibri" w:hAnsi="Palatino Linotype" w:cs="Times New Roman"/>
          <w:i/>
          <w:sz w:val="24"/>
          <w:szCs w:val="24"/>
          <w:lang w:val="es-ES" w:eastAsia="es-ES"/>
        </w:rPr>
        <w:t xml:space="preserve">procedimiento de acceso a la información es la garantía primaria del derecho en </w:t>
      </w:r>
      <w:r w:rsidRPr="00835D88">
        <w:rPr>
          <w:rFonts w:ascii="Palatino Linotype" w:eastAsia="Calibri" w:hAnsi="Palatino Linotype" w:cs="Times New Roman"/>
          <w:i/>
          <w:sz w:val="24"/>
          <w:szCs w:val="24"/>
          <w:lang w:val="es-ES" w:eastAsia="es-ES"/>
        </w:rPr>
        <w:lastRenderedPageBreak/>
        <w:t>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14:paraId="26D23083" w14:textId="77777777" w:rsidR="001D47F3"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9BDEFD" w14:textId="77777777" w:rsidR="001D47F3" w:rsidRDefault="001D47F3" w:rsidP="001D47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970450D" w14:textId="77777777" w:rsidR="001D47F3" w:rsidRDefault="001D47F3" w:rsidP="00552DB8">
      <w:pPr>
        <w:pStyle w:val="Prrafodelista"/>
        <w:autoSpaceDE w:val="0"/>
        <w:autoSpaceDN w:val="0"/>
        <w:adjustRightInd w:val="0"/>
        <w:spacing w:line="360" w:lineRule="auto"/>
        <w:ind w:left="0"/>
        <w:jc w:val="both"/>
        <w:rPr>
          <w:rFonts w:ascii="Palatino Linotype" w:hAnsi="Palatino Linotype" w:cs="Arial"/>
        </w:rPr>
      </w:pPr>
    </w:p>
    <w:p w14:paraId="5E0353E2" w14:textId="45148DEF" w:rsidR="001D47F3" w:rsidRDefault="001D47F3"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 el Recurrente solicitó licencia de construcción y/o ampliación de construcción de un inmueble del cual señaló su dirección.</w:t>
      </w:r>
    </w:p>
    <w:p w14:paraId="2DF6C2CB" w14:textId="77777777" w:rsidR="00047E86" w:rsidRDefault="00047E86" w:rsidP="00552DB8">
      <w:pPr>
        <w:pStyle w:val="Prrafodelista"/>
        <w:autoSpaceDE w:val="0"/>
        <w:autoSpaceDN w:val="0"/>
        <w:adjustRightInd w:val="0"/>
        <w:spacing w:line="360" w:lineRule="auto"/>
        <w:ind w:left="0"/>
        <w:jc w:val="both"/>
        <w:rPr>
          <w:rFonts w:ascii="Palatino Linotype" w:hAnsi="Palatino Linotype" w:cs="Arial"/>
        </w:rPr>
      </w:pPr>
    </w:p>
    <w:p w14:paraId="6E9BB8FD" w14:textId="574C3BE3" w:rsidR="00047E86" w:rsidRDefault="00047E86"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El Bando Municipal del Ayuntamiento de Naucalpan de Juárez en el </w:t>
      </w:r>
      <w:r w:rsidR="00B55A3E">
        <w:rPr>
          <w:rFonts w:ascii="Palatino Linotype" w:hAnsi="Palatino Linotype" w:cs="Arial"/>
        </w:rPr>
        <w:t xml:space="preserve">Libro Octavo establece que se cuenta con la Secretaría de Planeación Urbana y Obras Públicas, que tiene a su </w:t>
      </w:r>
      <w:r w:rsidR="00554DC5">
        <w:rPr>
          <w:rFonts w:ascii="Palatino Linotype" w:hAnsi="Palatino Linotype" w:cs="Arial"/>
        </w:rPr>
        <w:t xml:space="preserve">cargo </w:t>
      </w:r>
      <w:r w:rsidR="00554DC5" w:rsidRPr="0061009F">
        <w:rPr>
          <w:rFonts w:ascii="Palatino Linotype" w:hAnsi="Palatino Linotype" w:cs="Arial"/>
          <w:i/>
        </w:rPr>
        <w:t>“…</w:t>
      </w:r>
      <w:r w:rsidR="00B55A3E" w:rsidRPr="0061009F">
        <w:rPr>
          <w:rFonts w:ascii="Palatino Linotype" w:hAnsi="Palatino Linotype" w:cs="Arial"/>
          <w:i/>
        </w:rPr>
        <w:t>planear, ordenar, regular el desarrollo urbano, la prevención, control y regularización de los asentamientos humanos irregulares</w:t>
      </w:r>
      <w:r w:rsidR="00554DC5" w:rsidRPr="0061009F">
        <w:rPr>
          <w:rFonts w:ascii="Palatino Linotype" w:hAnsi="Palatino Linotype" w:cs="Arial"/>
          <w:i/>
        </w:rPr>
        <w:t>…”</w:t>
      </w:r>
      <w:r w:rsidR="00554DC5">
        <w:rPr>
          <w:rFonts w:ascii="Palatino Linotype" w:hAnsi="Palatino Linotype" w:cs="Arial"/>
        </w:rPr>
        <w:t xml:space="preserve"> el Titulo Segundo, artículo 8.3 establece que la Secretaría, para el desempeño de sus atribuciones se auxiliará de las unidades administrativas, entre otras, Dirección de Planeación Territorial y Desarrollo Urbano, el cual se deprende del Título Octavo , </w:t>
      </w:r>
      <w:r>
        <w:rPr>
          <w:rFonts w:ascii="Palatino Linotype" w:hAnsi="Palatino Linotype" w:cs="Arial"/>
        </w:rPr>
        <w:t>artículo 8.10 fracción VII establece lo siguiente:</w:t>
      </w:r>
    </w:p>
    <w:p w14:paraId="34980DF4" w14:textId="77777777" w:rsidR="00047E86" w:rsidRDefault="00047E86" w:rsidP="00552DB8">
      <w:pPr>
        <w:pStyle w:val="Prrafodelista"/>
        <w:autoSpaceDE w:val="0"/>
        <w:autoSpaceDN w:val="0"/>
        <w:adjustRightInd w:val="0"/>
        <w:spacing w:line="360" w:lineRule="auto"/>
        <w:ind w:left="0"/>
        <w:jc w:val="both"/>
        <w:rPr>
          <w:rFonts w:ascii="Palatino Linotype" w:hAnsi="Palatino Linotype" w:cs="Arial"/>
        </w:rPr>
      </w:pPr>
    </w:p>
    <w:p w14:paraId="615CE708" w14:textId="4D21CFEB" w:rsidR="00047E86" w:rsidRPr="00047E86" w:rsidRDefault="00047E86" w:rsidP="00047E86">
      <w:pPr>
        <w:pStyle w:val="Prrafodelista"/>
        <w:autoSpaceDE w:val="0"/>
        <w:autoSpaceDN w:val="0"/>
        <w:adjustRightInd w:val="0"/>
        <w:spacing w:line="360" w:lineRule="auto"/>
        <w:ind w:left="567" w:right="850"/>
        <w:jc w:val="center"/>
        <w:rPr>
          <w:rFonts w:ascii="Palatino Linotype" w:hAnsi="Palatino Linotype"/>
          <w:b/>
          <w:i/>
          <w:sz w:val="22"/>
        </w:rPr>
      </w:pPr>
      <w:r w:rsidRPr="00047E86">
        <w:rPr>
          <w:rFonts w:ascii="Palatino Linotype" w:hAnsi="Palatino Linotype"/>
          <w:b/>
          <w:i/>
          <w:sz w:val="22"/>
        </w:rPr>
        <w:t>TÍTULO OCTAVO</w:t>
      </w:r>
    </w:p>
    <w:p w14:paraId="128D6E90" w14:textId="44180010" w:rsidR="00047E86" w:rsidRPr="00047E86" w:rsidRDefault="00047E86" w:rsidP="00047E86">
      <w:pPr>
        <w:pStyle w:val="Prrafodelista"/>
        <w:autoSpaceDE w:val="0"/>
        <w:autoSpaceDN w:val="0"/>
        <w:adjustRightInd w:val="0"/>
        <w:spacing w:line="360" w:lineRule="auto"/>
        <w:ind w:left="567" w:right="850"/>
        <w:jc w:val="center"/>
        <w:rPr>
          <w:rFonts w:ascii="Palatino Linotype" w:hAnsi="Palatino Linotype" w:cs="Arial"/>
          <w:b/>
          <w:i/>
          <w:sz w:val="22"/>
        </w:rPr>
      </w:pPr>
      <w:r w:rsidRPr="00047E86">
        <w:rPr>
          <w:rFonts w:ascii="Palatino Linotype" w:hAnsi="Palatino Linotype"/>
          <w:b/>
          <w:i/>
          <w:sz w:val="22"/>
        </w:rPr>
        <w:t>DE LA DIRECCIÓN DE PLANEACIÓN TERRITORIAL Y DESARROLLO URBANO</w:t>
      </w:r>
    </w:p>
    <w:p w14:paraId="40B5DAF8" w14:textId="34371F31" w:rsidR="001D47F3" w:rsidRPr="00047E86" w:rsidRDefault="00047E86" w:rsidP="00047E86">
      <w:pPr>
        <w:pStyle w:val="Prrafodelista"/>
        <w:autoSpaceDE w:val="0"/>
        <w:autoSpaceDN w:val="0"/>
        <w:adjustRightInd w:val="0"/>
        <w:spacing w:line="360" w:lineRule="auto"/>
        <w:ind w:left="567" w:right="850"/>
        <w:jc w:val="both"/>
        <w:rPr>
          <w:rFonts w:ascii="Palatino Linotype" w:hAnsi="Palatino Linotype"/>
          <w:i/>
          <w:sz w:val="22"/>
        </w:rPr>
      </w:pPr>
      <w:r w:rsidRPr="00047E86">
        <w:rPr>
          <w:rFonts w:ascii="Palatino Linotype" w:hAnsi="Palatino Linotype"/>
          <w:b/>
          <w:i/>
          <w:sz w:val="22"/>
        </w:rPr>
        <w:t>ARTÍCULO 8.10.-</w:t>
      </w:r>
      <w:r w:rsidRPr="00047E86">
        <w:rPr>
          <w:rFonts w:ascii="Palatino Linotype" w:hAnsi="Palatino Linotype"/>
          <w:i/>
          <w:sz w:val="22"/>
        </w:rPr>
        <w:t xml:space="preserve"> Corresponde a la persona titular de la Dirección de Planeación Territorial y Desarrollo Urbano, el ejercicio de las atribuciones siguientes:</w:t>
      </w:r>
    </w:p>
    <w:p w14:paraId="75B429F4" w14:textId="671A91AA" w:rsidR="00047E86" w:rsidRPr="00047E86" w:rsidRDefault="00047E86" w:rsidP="00047E86">
      <w:pPr>
        <w:pStyle w:val="Prrafodelista"/>
        <w:autoSpaceDE w:val="0"/>
        <w:autoSpaceDN w:val="0"/>
        <w:adjustRightInd w:val="0"/>
        <w:spacing w:line="360" w:lineRule="auto"/>
        <w:ind w:left="567" w:right="850"/>
        <w:jc w:val="both"/>
        <w:rPr>
          <w:rFonts w:ascii="Palatino Linotype" w:hAnsi="Palatino Linotype"/>
          <w:i/>
          <w:sz w:val="22"/>
        </w:rPr>
      </w:pPr>
      <w:r w:rsidRPr="00047E86">
        <w:rPr>
          <w:rFonts w:ascii="Palatino Linotype" w:hAnsi="Palatino Linotype"/>
          <w:i/>
          <w:sz w:val="22"/>
        </w:rPr>
        <w:t>I. a VI …</w:t>
      </w:r>
    </w:p>
    <w:p w14:paraId="43BB2A0A" w14:textId="585C52D7" w:rsidR="00047E86" w:rsidRPr="00047E86" w:rsidRDefault="00047E86" w:rsidP="00047E86">
      <w:pPr>
        <w:pStyle w:val="Prrafodelista"/>
        <w:autoSpaceDE w:val="0"/>
        <w:autoSpaceDN w:val="0"/>
        <w:adjustRightInd w:val="0"/>
        <w:spacing w:line="360" w:lineRule="auto"/>
        <w:ind w:left="567" w:right="850"/>
        <w:jc w:val="both"/>
        <w:rPr>
          <w:rFonts w:ascii="Palatino Linotype" w:hAnsi="Palatino Linotype"/>
          <w:i/>
          <w:sz w:val="22"/>
        </w:rPr>
      </w:pPr>
      <w:r w:rsidRPr="0061009F">
        <w:rPr>
          <w:rFonts w:ascii="Palatino Linotype" w:hAnsi="Palatino Linotype"/>
          <w:b/>
          <w:i/>
          <w:sz w:val="22"/>
        </w:rPr>
        <w:t>VII. Expedir</w:t>
      </w:r>
      <w:r w:rsidRPr="00047E86">
        <w:rPr>
          <w:rFonts w:ascii="Palatino Linotype" w:hAnsi="Palatino Linotype"/>
          <w:i/>
          <w:sz w:val="22"/>
        </w:rPr>
        <w:t xml:space="preserve"> la autorización de Cambio de Uso de Suelo, de Densidad e Intensidad, Altura de edificaciones, Coeficiente de Ocupación y Coeficiente de Utilización que cuenten con la opinión favorable en estricta observancia a las disposiciones legales aplicables; expedir la Licencia de Uso del Suelo, aun la que requiera de Dictamen Único de Factibilidad; </w:t>
      </w:r>
      <w:r w:rsidRPr="0061009F">
        <w:rPr>
          <w:rFonts w:ascii="Palatino Linotype" w:hAnsi="Palatino Linotype"/>
          <w:b/>
          <w:i/>
          <w:sz w:val="22"/>
        </w:rPr>
        <w:t>la Licencia de Construcción</w:t>
      </w:r>
      <w:r w:rsidRPr="00047E86">
        <w:rPr>
          <w:rFonts w:ascii="Palatino Linotype" w:hAnsi="Palatino Linotype"/>
          <w:i/>
          <w:sz w:val="22"/>
        </w:rPr>
        <w:t xml:space="preserve">, Constancias de Suspensión Voluntaria y de terminación de Obra parcial o total; </w:t>
      </w:r>
    </w:p>
    <w:p w14:paraId="68E2DFC3" w14:textId="4CD1D4A6" w:rsidR="00047E86" w:rsidRPr="00047E86" w:rsidRDefault="00047E86" w:rsidP="00047E86">
      <w:pPr>
        <w:pStyle w:val="Prrafodelista"/>
        <w:autoSpaceDE w:val="0"/>
        <w:autoSpaceDN w:val="0"/>
        <w:adjustRightInd w:val="0"/>
        <w:spacing w:line="360" w:lineRule="auto"/>
        <w:ind w:left="567" w:right="850"/>
        <w:jc w:val="both"/>
        <w:rPr>
          <w:rFonts w:ascii="Palatino Linotype" w:hAnsi="Palatino Linotype"/>
          <w:i/>
          <w:sz w:val="22"/>
        </w:rPr>
      </w:pPr>
      <w:r w:rsidRPr="00047E86">
        <w:rPr>
          <w:rFonts w:ascii="Palatino Linotype" w:hAnsi="Palatino Linotype"/>
          <w:i/>
          <w:sz w:val="22"/>
        </w:rPr>
        <w:t>VIII. a XXI. …</w:t>
      </w:r>
    </w:p>
    <w:p w14:paraId="7E48A463" w14:textId="77777777" w:rsidR="00047E86" w:rsidRDefault="00047E86" w:rsidP="00552DB8">
      <w:pPr>
        <w:pStyle w:val="Prrafodelista"/>
        <w:autoSpaceDE w:val="0"/>
        <w:autoSpaceDN w:val="0"/>
        <w:adjustRightInd w:val="0"/>
        <w:spacing w:line="360" w:lineRule="auto"/>
        <w:ind w:left="0"/>
        <w:jc w:val="both"/>
        <w:rPr>
          <w:rFonts w:ascii="Palatino Linotype" w:hAnsi="Palatino Linotype" w:cs="Arial"/>
        </w:rPr>
      </w:pPr>
    </w:p>
    <w:p w14:paraId="147D2B24" w14:textId="288A8430" w:rsidR="00552074" w:rsidRDefault="0061009F"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 xml:space="preserve">Es así que, </w:t>
      </w:r>
      <w:r w:rsidR="005F4C1F">
        <w:rPr>
          <w:rFonts w:ascii="Palatino Linotype" w:hAnsi="Palatino Linotype" w:cs="Arial"/>
        </w:rPr>
        <w:t xml:space="preserve">La Dirección de Planeación Territorial y Desarrollo Urbano </w:t>
      </w:r>
      <w:r>
        <w:rPr>
          <w:rFonts w:ascii="Palatino Linotype" w:hAnsi="Palatino Linotype" w:cs="Arial"/>
        </w:rPr>
        <w:t xml:space="preserve">tiene la atribución de expedir licencias de construcción, asimismo, refiere que, </w:t>
      </w:r>
      <w:r w:rsidR="005F4C1F">
        <w:rPr>
          <w:rFonts w:ascii="Palatino Linotype" w:hAnsi="Palatino Linotype" w:cs="Arial"/>
        </w:rPr>
        <w:t>se auxiliará de la Subdirección de Planeación y Evaluación Territorial y la Subdirección de Operación Urbana y, este último, de acuerdo al artículo 8.18, para el correcto desempeño de sus funciones se auxiliar</w:t>
      </w:r>
      <w:r>
        <w:rPr>
          <w:rFonts w:ascii="Palatino Linotype" w:hAnsi="Palatino Linotype" w:cs="Arial"/>
        </w:rPr>
        <w:t xml:space="preserve">á, a su vez, </w:t>
      </w:r>
      <w:r w:rsidR="005F4C1F">
        <w:rPr>
          <w:rFonts w:ascii="Palatino Linotype" w:hAnsi="Palatino Linotype" w:cs="Arial"/>
        </w:rPr>
        <w:t>del Departamento de Licencias de construcción, el cual se encuentra dentro de la sección segunda, tal y como se observa:</w:t>
      </w:r>
    </w:p>
    <w:p w14:paraId="7D2B686C" w14:textId="77777777" w:rsidR="005F4C1F" w:rsidRPr="0061009F" w:rsidRDefault="005F4C1F" w:rsidP="005F4C1F">
      <w:pPr>
        <w:pStyle w:val="Prrafodelista"/>
        <w:autoSpaceDE w:val="0"/>
        <w:autoSpaceDN w:val="0"/>
        <w:adjustRightInd w:val="0"/>
        <w:spacing w:after="240" w:line="360" w:lineRule="auto"/>
        <w:ind w:left="567" w:right="850"/>
        <w:jc w:val="both"/>
        <w:rPr>
          <w:rFonts w:ascii="Palatino Linotype" w:hAnsi="Palatino Linotype"/>
          <w:b/>
          <w:i/>
          <w:sz w:val="22"/>
        </w:rPr>
      </w:pPr>
      <w:r w:rsidRPr="0061009F">
        <w:rPr>
          <w:rFonts w:ascii="Palatino Linotype" w:hAnsi="Palatino Linotype"/>
          <w:b/>
          <w:i/>
          <w:sz w:val="22"/>
        </w:rPr>
        <w:t xml:space="preserve">SECCIÓN PRIMERA </w:t>
      </w:r>
    </w:p>
    <w:p w14:paraId="329A2BF0" w14:textId="77777777" w:rsidR="005F4C1F" w:rsidRPr="0061009F" w:rsidRDefault="005F4C1F" w:rsidP="005F4C1F">
      <w:pPr>
        <w:pStyle w:val="Prrafodelista"/>
        <w:autoSpaceDE w:val="0"/>
        <w:autoSpaceDN w:val="0"/>
        <w:adjustRightInd w:val="0"/>
        <w:spacing w:after="240" w:line="360" w:lineRule="auto"/>
        <w:ind w:left="567" w:right="850"/>
        <w:jc w:val="both"/>
        <w:rPr>
          <w:rFonts w:ascii="Palatino Linotype" w:hAnsi="Palatino Linotype"/>
          <w:b/>
          <w:i/>
          <w:sz w:val="22"/>
        </w:rPr>
      </w:pPr>
      <w:r w:rsidRPr="0061009F">
        <w:rPr>
          <w:rFonts w:ascii="Palatino Linotype" w:hAnsi="Palatino Linotype"/>
          <w:b/>
          <w:i/>
          <w:sz w:val="22"/>
        </w:rPr>
        <w:t xml:space="preserve">DEL DEPARTAMENTO DE LICENCIAS DE CONSTRUCCIÓN </w:t>
      </w:r>
    </w:p>
    <w:p w14:paraId="1A7055B2" w14:textId="5F946AB4" w:rsidR="005F4C1F" w:rsidRPr="0061009F" w:rsidRDefault="005F4C1F" w:rsidP="005F4C1F">
      <w:pPr>
        <w:pStyle w:val="Prrafodelista"/>
        <w:autoSpaceDE w:val="0"/>
        <w:autoSpaceDN w:val="0"/>
        <w:adjustRightInd w:val="0"/>
        <w:spacing w:after="240" w:line="360" w:lineRule="auto"/>
        <w:ind w:left="567" w:right="850"/>
        <w:jc w:val="both"/>
        <w:rPr>
          <w:rFonts w:ascii="Palatino Linotype" w:hAnsi="Palatino Linotype" w:cs="Arial"/>
          <w:i/>
          <w:sz w:val="22"/>
        </w:rPr>
      </w:pPr>
      <w:r w:rsidRPr="0061009F">
        <w:rPr>
          <w:rFonts w:ascii="Palatino Linotype" w:hAnsi="Palatino Linotype"/>
          <w:i/>
          <w:sz w:val="22"/>
        </w:rPr>
        <w:lastRenderedPageBreak/>
        <w:t>Artículo 8.19.- Al Departamento de Licencias de Construcción, le corresponde el ejercicio de las atribuciones siguientes:</w:t>
      </w:r>
    </w:p>
    <w:p w14:paraId="6EB47A56" w14:textId="77777777" w:rsidR="005F4C1F" w:rsidRPr="0061009F" w:rsidRDefault="005F4C1F" w:rsidP="005F4C1F">
      <w:pPr>
        <w:pStyle w:val="Prrafodelista"/>
        <w:autoSpaceDE w:val="0"/>
        <w:autoSpaceDN w:val="0"/>
        <w:adjustRightInd w:val="0"/>
        <w:spacing w:after="240" w:line="360" w:lineRule="auto"/>
        <w:ind w:left="567" w:right="850"/>
        <w:jc w:val="both"/>
        <w:rPr>
          <w:rFonts w:ascii="Palatino Linotype" w:hAnsi="Palatino Linotype"/>
          <w:i/>
          <w:sz w:val="22"/>
        </w:rPr>
      </w:pPr>
      <w:r w:rsidRPr="0061009F">
        <w:rPr>
          <w:rFonts w:ascii="Palatino Linotype" w:hAnsi="Palatino Linotype"/>
          <w:b/>
          <w:i/>
          <w:sz w:val="22"/>
        </w:rPr>
        <w:t>I. Integrar los expedientes relativos a las solicitudes de Licencias de Construcción para Obra Nueva, Ampliación, Modificación o Reparación que afecte elementos estructurales de la obra existente</w:t>
      </w:r>
      <w:r w:rsidRPr="0061009F">
        <w:rPr>
          <w:rFonts w:ascii="Palatino Linotype" w:hAnsi="Palatino Linotype"/>
          <w:i/>
          <w:sz w:val="22"/>
        </w:rPr>
        <w:t xml:space="preserve">; Demolición parcial o total; Excavación o relleno; Construcción de bardas; Obras de conexión a las redes de agua potable y drenaje realizadas por particulares; Modificación del proyecto de una obra autorizada; Construcción e instalación de estaciones repetidoras y antenas para radiotelecomunicaciones; las prórrogas, sus extemporaneidades; Constancias de Suspensión Voluntaria a la Licencia de Construcción y de Terminación de Obra Parcial o Total, Ocupación Temporal de la Vía Pública y cuando sea producto de una construcción previamente autorizada mediante Licencia de Construcción e Instalaciones o modificaciones de ascensores para personas, montacargas, escaleras mecánicas o cualquier otro mecanismo de transporte electromecánico en general, sobre cualquier trámite relacionado con las autorizaciones de construcción; </w:t>
      </w:r>
    </w:p>
    <w:p w14:paraId="007ADBC0" w14:textId="77777777" w:rsidR="005F4C1F" w:rsidRPr="0061009F" w:rsidRDefault="005F4C1F" w:rsidP="005F4C1F">
      <w:pPr>
        <w:pStyle w:val="Prrafodelista"/>
        <w:autoSpaceDE w:val="0"/>
        <w:autoSpaceDN w:val="0"/>
        <w:adjustRightInd w:val="0"/>
        <w:spacing w:after="240" w:line="360" w:lineRule="auto"/>
        <w:ind w:left="567" w:right="850"/>
        <w:jc w:val="both"/>
        <w:rPr>
          <w:rFonts w:ascii="Palatino Linotype" w:hAnsi="Palatino Linotype"/>
          <w:i/>
          <w:sz w:val="22"/>
        </w:rPr>
      </w:pPr>
      <w:r w:rsidRPr="0061009F">
        <w:rPr>
          <w:rFonts w:ascii="Palatino Linotype" w:hAnsi="Palatino Linotype"/>
          <w:i/>
          <w:sz w:val="22"/>
        </w:rPr>
        <w:t xml:space="preserve">II. Tramitar y realizar la revisión, análisis, estudios técnicos y legales de los expedientes turnados para su atención, en materia de construcción; </w:t>
      </w:r>
    </w:p>
    <w:p w14:paraId="19D14FCA" w14:textId="77777777" w:rsidR="005F4C1F" w:rsidRPr="0061009F" w:rsidRDefault="005F4C1F" w:rsidP="005F4C1F">
      <w:pPr>
        <w:pStyle w:val="Prrafodelista"/>
        <w:autoSpaceDE w:val="0"/>
        <w:autoSpaceDN w:val="0"/>
        <w:adjustRightInd w:val="0"/>
        <w:spacing w:after="240" w:line="360" w:lineRule="auto"/>
        <w:ind w:left="567" w:right="850"/>
        <w:jc w:val="both"/>
        <w:rPr>
          <w:rFonts w:ascii="Palatino Linotype" w:hAnsi="Palatino Linotype"/>
          <w:i/>
          <w:sz w:val="22"/>
        </w:rPr>
      </w:pPr>
      <w:r w:rsidRPr="0061009F">
        <w:rPr>
          <w:rFonts w:ascii="Palatino Linotype" w:hAnsi="Palatino Linotype"/>
          <w:i/>
          <w:sz w:val="22"/>
        </w:rPr>
        <w:t xml:space="preserve">III. Elaborar las cuantificaciones y órdenes de pago de los asuntos de su competencia, cuando así se requiera; y </w:t>
      </w:r>
    </w:p>
    <w:p w14:paraId="497C321E" w14:textId="0DEEBE2D" w:rsidR="005F4C1F" w:rsidRPr="0061009F" w:rsidRDefault="005F4C1F" w:rsidP="005F4C1F">
      <w:pPr>
        <w:pStyle w:val="Prrafodelista"/>
        <w:autoSpaceDE w:val="0"/>
        <w:autoSpaceDN w:val="0"/>
        <w:adjustRightInd w:val="0"/>
        <w:spacing w:after="240" w:line="360" w:lineRule="auto"/>
        <w:ind w:left="567" w:right="850"/>
        <w:jc w:val="both"/>
        <w:rPr>
          <w:rFonts w:ascii="Palatino Linotype" w:hAnsi="Palatino Linotype" w:cs="Arial"/>
          <w:i/>
          <w:sz w:val="22"/>
        </w:rPr>
      </w:pPr>
      <w:r w:rsidRPr="0061009F">
        <w:rPr>
          <w:rFonts w:ascii="Palatino Linotype" w:hAnsi="Palatino Linotype"/>
          <w:i/>
          <w:sz w:val="22"/>
        </w:rPr>
        <w:t>IV. Las demás que en el ámbito de su competencia le asigne el Subdirector de Operación Urbana, el Director o la Secretaria</w:t>
      </w:r>
    </w:p>
    <w:p w14:paraId="7728C01F" w14:textId="77777777" w:rsidR="005F4C1F" w:rsidRDefault="005F4C1F" w:rsidP="003516C4">
      <w:pPr>
        <w:pStyle w:val="Prrafodelista"/>
        <w:autoSpaceDE w:val="0"/>
        <w:autoSpaceDN w:val="0"/>
        <w:adjustRightInd w:val="0"/>
        <w:spacing w:after="240" w:line="360" w:lineRule="auto"/>
        <w:ind w:left="0"/>
        <w:jc w:val="both"/>
        <w:rPr>
          <w:rFonts w:ascii="Palatino Linotype" w:hAnsi="Palatino Linotype" w:cs="Arial"/>
        </w:rPr>
      </w:pPr>
    </w:p>
    <w:p w14:paraId="65E05480" w14:textId="3E19D46E" w:rsidR="0061009F" w:rsidRPr="0061009F" w:rsidRDefault="00552074" w:rsidP="003516C4">
      <w:pPr>
        <w:pStyle w:val="Prrafodelista"/>
        <w:autoSpaceDE w:val="0"/>
        <w:autoSpaceDN w:val="0"/>
        <w:adjustRightInd w:val="0"/>
        <w:spacing w:after="240" w:line="360" w:lineRule="auto"/>
        <w:ind w:left="0"/>
        <w:jc w:val="both"/>
        <w:rPr>
          <w:rFonts w:ascii="Palatino Linotype" w:hAnsi="Palatino Linotype"/>
        </w:rPr>
      </w:pPr>
      <w:r w:rsidRPr="0061009F">
        <w:rPr>
          <w:rFonts w:ascii="Palatino Linotype" w:hAnsi="Palatino Linotype" w:cs="Arial"/>
        </w:rPr>
        <w:lastRenderedPageBreak/>
        <w:t>E</w:t>
      </w:r>
      <w:r w:rsidR="00306E02" w:rsidRPr="0061009F">
        <w:rPr>
          <w:rFonts w:ascii="Palatino Linotype" w:hAnsi="Palatino Linotype" w:cs="Arial"/>
        </w:rPr>
        <w:t xml:space="preserve">s así que, el departamento de licencias de construcción dependiente de la Subdirección de Operación Urbana, de la Dirección de Planeación Territorial y Desarrollo Urbano tiene la atribución de integrar los expedientes </w:t>
      </w:r>
      <w:r w:rsidR="00306E02" w:rsidRPr="0061009F">
        <w:rPr>
          <w:rFonts w:ascii="Palatino Linotype" w:hAnsi="Palatino Linotype"/>
        </w:rPr>
        <w:t>relativos a las solicitudes de Licencias de Construcción para Obra Nueva, Ampliación, Modificación o Reparación que afecte elementos estructurales de la obra existente</w:t>
      </w:r>
      <w:r w:rsidR="0061009F" w:rsidRPr="0061009F">
        <w:rPr>
          <w:rFonts w:ascii="Palatino Linotype" w:hAnsi="Palatino Linotype"/>
        </w:rPr>
        <w:t>. Con esto, se tiene que existe la fuente obligacional para contar con la licencia de construcción y/o ampliación, toda vez que, el Ayuntamiento emitirá dicho documento a toda persona que acuda a solicitarla y cumpla con todos los requisitos que para tal efecto se requieran.</w:t>
      </w:r>
    </w:p>
    <w:p w14:paraId="7D8B1F55" w14:textId="77777777" w:rsidR="00552074" w:rsidRPr="00ED15EA" w:rsidRDefault="00552074" w:rsidP="00552074">
      <w:pPr>
        <w:ind w:left="851" w:right="992"/>
        <w:jc w:val="both"/>
        <w:rPr>
          <w:rFonts w:ascii="Palatino Linotype" w:hAnsi="Palatino Linotype"/>
          <w:i/>
          <w:iCs/>
        </w:rPr>
      </w:pPr>
    </w:p>
    <w:p w14:paraId="40FD2EA8" w14:textId="2AF5F70E" w:rsidR="006E4532" w:rsidRDefault="006E4532"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 xml:space="preserve">Aunado a lo anterior, la Ley de Transparencia y Acceso a la Información Pública del Estado de México y Municipios en el artículo 92 fracción </w:t>
      </w:r>
    </w:p>
    <w:p w14:paraId="41EAA1D5" w14:textId="37BABAE1" w:rsidR="003F373C" w:rsidRPr="00F702CD" w:rsidRDefault="006E4532" w:rsidP="003F373C">
      <w:pPr>
        <w:pStyle w:val="Prrafodelista"/>
        <w:autoSpaceDE w:val="0"/>
        <w:autoSpaceDN w:val="0"/>
        <w:adjustRightInd w:val="0"/>
        <w:spacing w:after="240" w:line="360" w:lineRule="auto"/>
        <w:ind w:left="567" w:right="850"/>
        <w:jc w:val="center"/>
        <w:rPr>
          <w:rFonts w:ascii="Palatino Linotype" w:hAnsi="Palatino Linotype"/>
          <w:b/>
          <w:i/>
        </w:rPr>
      </w:pPr>
      <w:r w:rsidRPr="00F702CD">
        <w:rPr>
          <w:rFonts w:ascii="Palatino Linotype" w:hAnsi="Palatino Linotype"/>
          <w:b/>
          <w:i/>
        </w:rPr>
        <w:t>Capítulo II</w:t>
      </w:r>
    </w:p>
    <w:p w14:paraId="60EF2531" w14:textId="614F3BEC" w:rsidR="006E4532" w:rsidRPr="00F702CD" w:rsidRDefault="006E4532" w:rsidP="003F373C">
      <w:pPr>
        <w:pStyle w:val="Prrafodelista"/>
        <w:autoSpaceDE w:val="0"/>
        <w:autoSpaceDN w:val="0"/>
        <w:adjustRightInd w:val="0"/>
        <w:spacing w:after="240" w:line="360" w:lineRule="auto"/>
        <w:ind w:left="567" w:right="850"/>
        <w:jc w:val="both"/>
        <w:rPr>
          <w:rFonts w:ascii="Palatino Linotype" w:hAnsi="Palatino Linotype"/>
          <w:i/>
          <w:sz w:val="22"/>
        </w:rPr>
      </w:pPr>
      <w:r w:rsidRPr="00F702CD">
        <w:rPr>
          <w:rFonts w:ascii="Palatino Linotype" w:hAnsi="Palatino Linotype"/>
          <w:i/>
          <w:sz w:val="22"/>
        </w:rPr>
        <w:t>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9138F35" w14:textId="018F5619" w:rsidR="006E4532" w:rsidRPr="00F702CD" w:rsidRDefault="006E4532" w:rsidP="003F373C">
      <w:pPr>
        <w:pStyle w:val="Prrafodelista"/>
        <w:autoSpaceDE w:val="0"/>
        <w:autoSpaceDN w:val="0"/>
        <w:adjustRightInd w:val="0"/>
        <w:spacing w:after="240" w:line="360" w:lineRule="auto"/>
        <w:ind w:left="567" w:right="850"/>
        <w:jc w:val="both"/>
        <w:rPr>
          <w:rFonts w:ascii="Palatino Linotype" w:hAnsi="Palatino Linotype"/>
          <w:i/>
          <w:sz w:val="22"/>
        </w:rPr>
      </w:pPr>
      <w:r w:rsidRPr="00F702CD">
        <w:rPr>
          <w:rFonts w:ascii="Palatino Linotype" w:hAnsi="Palatino Linotype"/>
          <w:i/>
          <w:sz w:val="22"/>
        </w:rPr>
        <w:t>…</w:t>
      </w:r>
    </w:p>
    <w:p w14:paraId="72E6BB0C" w14:textId="3FEF9AF7" w:rsidR="006E4532" w:rsidRPr="00F702CD" w:rsidRDefault="006E4532" w:rsidP="003F373C">
      <w:pPr>
        <w:pStyle w:val="Prrafodelista"/>
        <w:autoSpaceDE w:val="0"/>
        <w:autoSpaceDN w:val="0"/>
        <w:adjustRightInd w:val="0"/>
        <w:spacing w:after="240" w:line="360" w:lineRule="auto"/>
        <w:ind w:left="567" w:right="850"/>
        <w:jc w:val="both"/>
        <w:rPr>
          <w:rFonts w:ascii="Palatino Linotype" w:hAnsi="Palatino Linotype" w:cs="Arial"/>
          <w:i/>
          <w:sz w:val="22"/>
        </w:rPr>
      </w:pPr>
      <w:r w:rsidRPr="00F702CD">
        <w:rPr>
          <w:rFonts w:ascii="Palatino Linotype" w:hAnsi="Palatino Linotype"/>
          <w:i/>
          <w:sz w:val="22"/>
        </w:rPr>
        <w:t xml:space="preserve">XXXII. Las concesiones, contratos, convenios, permisos, </w:t>
      </w:r>
      <w:r w:rsidRPr="00F702CD">
        <w:rPr>
          <w:rFonts w:ascii="Palatino Linotype" w:hAnsi="Palatino Linotype"/>
          <w:b/>
          <w:i/>
          <w:sz w:val="22"/>
        </w:rPr>
        <w:t>licencias</w:t>
      </w:r>
      <w:r w:rsidRPr="00F702CD">
        <w:rPr>
          <w:rFonts w:ascii="Palatino Linotype" w:hAnsi="Palatino Linotype"/>
          <w:i/>
          <w:sz w:val="22"/>
        </w:rPr>
        <w:t xml:space="preserve"> o autorizaciones otorgados, especificando los titulares de aquéllos, debiendo publicarse su objeto, nombre o razón social del titular, vigencia, tipo, términos, condiciones, monto y modificaciones, </w:t>
      </w:r>
      <w:r w:rsidRPr="00F702CD">
        <w:rPr>
          <w:rFonts w:ascii="Palatino Linotype" w:hAnsi="Palatino Linotype"/>
          <w:i/>
          <w:sz w:val="22"/>
        </w:rPr>
        <w:lastRenderedPageBreak/>
        <w:t>así como si el procedimiento involucra el aprovechamiento de bienes, servicios y/o recursos públicos;</w:t>
      </w:r>
    </w:p>
    <w:p w14:paraId="5172A603" w14:textId="77777777" w:rsidR="006E4532" w:rsidRDefault="006E4532" w:rsidP="003516C4">
      <w:pPr>
        <w:pStyle w:val="Prrafodelista"/>
        <w:autoSpaceDE w:val="0"/>
        <w:autoSpaceDN w:val="0"/>
        <w:adjustRightInd w:val="0"/>
        <w:spacing w:after="240" w:line="360" w:lineRule="auto"/>
        <w:ind w:left="0"/>
        <w:jc w:val="both"/>
        <w:rPr>
          <w:rFonts w:ascii="Palatino Linotype" w:hAnsi="Palatino Linotype" w:cs="Arial"/>
        </w:rPr>
      </w:pPr>
    </w:p>
    <w:p w14:paraId="2D2AC0F3" w14:textId="6E7E1EC9" w:rsidR="00FF732E" w:rsidRDefault="003F373C" w:rsidP="003516C4">
      <w:pPr>
        <w:pStyle w:val="Prrafodelista"/>
        <w:autoSpaceDE w:val="0"/>
        <w:autoSpaceDN w:val="0"/>
        <w:adjustRightInd w:val="0"/>
        <w:spacing w:after="240" w:line="360" w:lineRule="auto"/>
        <w:ind w:left="0"/>
        <w:jc w:val="both"/>
        <w:rPr>
          <w:rFonts w:ascii="Palatino Linotype" w:hAnsi="Palatino Linotype" w:cs="Arial"/>
        </w:rPr>
      </w:pPr>
      <w:r>
        <w:rPr>
          <w:rFonts w:ascii="Palatino Linotype" w:hAnsi="Palatino Linotype" w:cs="Arial"/>
        </w:rPr>
        <w:t>Es así que, la información relativa a licencias de cualquier índole, incluidas las licencias de construcción, configuran como información pública de oficio que deben publicar todos los Sujetos Obligados en sus portales electrónicos, entre los que se encuentra el IPOMEX, en consecuencia, se</w:t>
      </w:r>
      <w:r w:rsidR="00FF732E">
        <w:rPr>
          <w:rFonts w:ascii="Palatino Linotype" w:hAnsi="Palatino Linotype" w:cs="Arial"/>
        </w:rPr>
        <w:t xml:space="preserve"> ORDENA al Sujeto Obligado a </w:t>
      </w:r>
      <w:r>
        <w:rPr>
          <w:rFonts w:ascii="Palatino Linotype" w:hAnsi="Palatino Linotype" w:cs="Arial"/>
        </w:rPr>
        <w:t>entregar el documento en donde conste la licencia de construcción y/o ampliación del inmueble referido en la solicitud.</w:t>
      </w:r>
    </w:p>
    <w:p w14:paraId="215B74CB" w14:textId="77777777" w:rsidR="001F305F" w:rsidRPr="00F752F2" w:rsidRDefault="001F305F" w:rsidP="001F305F">
      <w:pPr>
        <w:pStyle w:val="Prrafodelista"/>
        <w:numPr>
          <w:ilvl w:val="0"/>
          <w:numId w:val="37"/>
        </w:numPr>
        <w:spacing w:before="240" w:after="360" w:line="360" w:lineRule="auto"/>
        <w:ind w:right="49"/>
        <w:jc w:val="both"/>
        <w:rPr>
          <w:rFonts w:ascii="Palatino Linotype" w:hAnsi="Palatino Linotype"/>
          <w:iCs/>
          <w:sz w:val="28"/>
          <w:szCs w:val="28"/>
        </w:rPr>
      </w:pPr>
      <w:r w:rsidRPr="00F752F2">
        <w:rPr>
          <w:rFonts w:ascii="Palatino Linotype" w:hAnsi="Palatino Linotype"/>
          <w:b/>
          <w:iCs/>
          <w:sz w:val="28"/>
          <w:szCs w:val="28"/>
        </w:rPr>
        <w:t>Vista a la Dirección General Jurídica y de Verificación</w:t>
      </w:r>
    </w:p>
    <w:p w14:paraId="4C9C6623" w14:textId="77777777" w:rsidR="001F305F" w:rsidRDefault="001F305F" w:rsidP="001F305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2707371D" w14:textId="77777777" w:rsidR="001F305F" w:rsidRDefault="001F305F" w:rsidP="001F305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ADA2AAD" w14:textId="77777777" w:rsidR="001F305F" w:rsidRPr="00F32AE4" w:rsidRDefault="001F305F" w:rsidP="001F305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para que realice las acciones necesarias en ejercicio de sus atribuciones.</w:t>
      </w:r>
    </w:p>
    <w:p w14:paraId="58C53A53" w14:textId="77777777" w:rsidR="001F305F" w:rsidRDefault="001F305F" w:rsidP="003516C4">
      <w:pPr>
        <w:pStyle w:val="Prrafodelista"/>
        <w:autoSpaceDE w:val="0"/>
        <w:autoSpaceDN w:val="0"/>
        <w:adjustRightInd w:val="0"/>
        <w:spacing w:after="240" w:line="360" w:lineRule="auto"/>
        <w:ind w:left="0"/>
        <w:jc w:val="both"/>
        <w:rPr>
          <w:rFonts w:ascii="Palatino Linotype" w:hAnsi="Palatino Linotype" w:cs="Arial"/>
        </w:rPr>
      </w:pPr>
    </w:p>
    <w:p w14:paraId="4DF83D39" w14:textId="1725E755" w:rsidR="00BC23C2" w:rsidRPr="00B30FB6" w:rsidRDefault="00BC23C2" w:rsidP="00B30FB6">
      <w:pPr>
        <w:pStyle w:val="Prrafodelista"/>
        <w:numPr>
          <w:ilvl w:val="0"/>
          <w:numId w:val="37"/>
        </w:numPr>
        <w:spacing w:before="240" w:after="360" w:line="360" w:lineRule="auto"/>
        <w:ind w:right="49"/>
        <w:jc w:val="both"/>
        <w:rPr>
          <w:rFonts w:ascii="Palatino Linotype" w:hAnsi="Palatino Linotype"/>
          <w:iCs/>
          <w:sz w:val="28"/>
          <w:szCs w:val="28"/>
        </w:rPr>
      </w:pPr>
      <w:r w:rsidRPr="00B30FB6">
        <w:rPr>
          <w:rFonts w:ascii="Palatino Linotype" w:eastAsia="Calibri" w:hAnsi="Palatino Linotype"/>
          <w:b/>
          <w:i/>
          <w:sz w:val="26"/>
          <w:szCs w:val="26"/>
        </w:rPr>
        <w:lastRenderedPageBreak/>
        <w:t>DE LA VERSIÓN PÚBLICA</w:t>
      </w:r>
    </w:p>
    <w:p w14:paraId="47518EF8" w14:textId="77777777" w:rsidR="00BC23C2" w:rsidRPr="00BC23C2" w:rsidRDefault="00BC23C2" w:rsidP="00BC23C2">
      <w:pPr>
        <w:spacing w:before="240"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1EE6A314"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p>
    <w:p w14:paraId="110AE7B9"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F4C2E02" w14:textId="77777777" w:rsidR="00BC23C2" w:rsidRPr="00F702CD" w:rsidRDefault="00BC23C2" w:rsidP="00BC23C2">
      <w:pPr>
        <w:spacing w:after="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Artículo 3.</w:t>
      </w:r>
      <w:r w:rsidRPr="00F702CD">
        <w:rPr>
          <w:rFonts w:ascii="Palatino Linotype" w:eastAsia="Calibri" w:hAnsi="Palatino Linotype" w:cs="Times New Roman"/>
          <w:i/>
          <w:szCs w:val="24"/>
          <w:lang w:val="es-ES" w:eastAsia="es-ES"/>
        </w:rPr>
        <w:t xml:space="preserve"> Para los efectos de la presente Ley se entenderá por:</w:t>
      </w:r>
    </w:p>
    <w:p w14:paraId="688DC6D6" w14:textId="77777777" w:rsidR="00BC23C2" w:rsidRPr="00F702CD" w:rsidRDefault="00BC23C2" w:rsidP="00BC23C2">
      <w:pPr>
        <w:spacing w:after="0" w:line="240" w:lineRule="auto"/>
        <w:ind w:left="794" w:right="851"/>
        <w:jc w:val="both"/>
        <w:rPr>
          <w:rFonts w:ascii="Palatino Linotype" w:eastAsia="Calibri" w:hAnsi="Palatino Linotype" w:cs="Times New Roman"/>
          <w:i/>
          <w:szCs w:val="24"/>
          <w:lang w:val="es-ES" w:eastAsia="es-ES"/>
        </w:rPr>
      </w:pPr>
    </w:p>
    <w:p w14:paraId="2211DDDB" w14:textId="77777777" w:rsidR="00BC23C2" w:rsidRPr="00F702CD" w:rsidRDefault="00BC23C2" w:rsidP="00BC23C2">
      <w:pPr>
        <w:spacing w:after="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i/>
          <w:szCs w:val="24"/>
          <w:lang w:val="es-ES" w:eastAsia="es-ES"/>
        </w:rPr>
        <w:t>[…]</w:t>
      </w:r>
    </w:p>
    <w:p w14:paraId="2278D36E" w14:textId="77777777" w:rsidR="00BC23C2" w:rsidRPr="00F702CD" w:rsidRDefault="00BC23C2" w:rsidP="00BC23C2">
      <w:pPr>
        <w:spacing w:after="0" w:line="240" w:lineRule="auto"/>
        <w:ind w:left="794" w:right="851"/>
        <w:jc w:val="both"/>
        <w:rPr>
          <w:rFonts w:ascii="Palatino Linotype" w:eastAsia="Calibri" w:hAnsi="Palatino Linotype" w:cs="Times New Roman"/>
          <w:i/>
          <w:szCs w:val="24"/>
          <w:lang w:val="es-ES" w:eastAsia="es-ES"/>
        </w:rPr>
      </w:pPr>
    </w:p>
    <w:p w14:paraId="1053F7A2"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IX. Datos personales:</w:t>
      </w:r>
      <w:r w:rsidRPr="00F702CD">
        <w:rPr>
          <w:rFonts w:ascii="Palatino Linotype" w:eastAsia="Calibri" w:hAnsi="Palatino Linotype" w:cs="Times New Roman"/>
          <w:i/>
          <w:szCs w:val="24"/>
          <w:lang w:val="es-ES" w:eastAsia="es-ES"/>
        </w:rPr>
        <w:t xml:space="preserve"> La información concerniente a una persona, identificada o identificable según lo dispuesto por la Ley de Protección de Datos Personales del Estado de México; </w:t>
      </w:r>
    </w:p>
    <w:p w14:paraId="004FBF12"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XX. Información clasificada:</w:t>
      </w:r>
      <w:r w:rsidRPr="00F702CD">
        <w:rPr>
          <w:rFonts w:ascii="Palatino Linotype" w:eastAsia="Calibri" w:hAnsi="Palatino Linotype" w:cs="Times New Roman"/>
          <w:i/>
          <w:szCs w:val="24"/>
          <w:lang w:val="es-ES" w:eastAsia="es-ES"/>
        </w:rPr>
        <w:t xml:space="preserve"> Aquella considerada por la presente Ley como reservada o confidencial;</w:t>
      </w:r>
    </w:p>
    <w:p w14:paraId="0E61D861"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XXI. Información confidencial:</w:t>
      </w:r>
      <w:r w:rsidRPr="00F702CD">
        <w:rPr>
          <w:rFonts w:ascii="Palatino Linotype" w:eastAsia="Calibri" w:hAnsi="Palatino Linotype" w:cs="Times New Roman"/>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AB6B59D"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XLV. Versión pública:</w:t>
      </w:r>
      <w:r w:rsidRPr="00F702CD">
        <w:rPr>
          <w:rFonts w:ascii="Palatino Linotype" w:eastAsia="Calibri" w:hAnsi="Palatino Linotype" w:cs="Times New Roman"/>
          <w:i/>
          <w:szCs w:val="24"/>
          <w:lang w:val="es-ES" w:eastAsia="es-ES"/>
        </w:rPr>
        <w:t xml:space="preserve"> Documento en el que se elimine, suprime o borra la información clasificada como reservada o confidencial para permitir su acceso.</w:t>
      </w:r>
    </w:p>
    <w:p w14:paraId="2E622EF8"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i/>
          <w:szCs w:val="24"/>
          <w:lang w:val="es-ES" w:eastAsia="es-ES"/>
        </w:rPr>
        <w:t>[…]</w:t>
      </w:r>
    </w:p>
    <w:p w14:paraId="07B0B178" w14:textId="77777777" w:rsidR="00BC23C2" w:rsidRPr="00F702CD" w:rsidRDefault="00BC23C2" w:rsidP="00BC23C2">
      <w:pPr>
        <w:spacing w:after="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Artículo 91.</w:t>
      </w:r>
      <w:r w:rsidRPr="00F702CD">
        <w:rPr>
          <w:rFonts w:ascii="Palatino Linotype" w:eastAsia="Calibri" w:hAnsi="Palatino Linotype" w:cs="Times New Roman"/>
          <w:i/>
          <w:szCs w:val="24"/>
          <w:lang w:val="es-ES" w:eastAsia="es-ES"/>
        </w:rPr>
        <w:t xml:space="preserve"> El acceso a la información pública será restringido excepcionalmente, cuando ésta sea clasificada como reservada o confidencial.</w:t>
      </w:r>
    </w:p>
    <w:p w14:paraId="2095061D" w14:textId="77777777" w:rsidR="00BC23C2" w:rsidRPr="00F702CD" w:rsidRDefault="00BC23C2" w:rsidP="00BC23C2">
      <w:pPr>
        <w:spacing w:after="0" w:line="240" w:lineRule="auto"/>
        <w:ind w:left="794" w:right="851"/>
        <w:jc w:val="both"/>
        <w:rPr>
          <w:rFonts w:ascii="Palatino Linotype" w:eastAsia="Calibri" w:hAnsi="Palatino Linotype" w:cs="Times New Roman"/>
          <w:i/>
          <w:szCs w:val="24"/>
          <w:lang w:val="es-ES" w:eastAsia="es-ES"/>
        </w:rPr>
      </w:pPr>
    </w:p>
    <w:p w14:paraId="10183EE2" w14:textId="77777777" w:rsidR="00BC23C2" w:rsidRPr="00F702CD" w:rsidRDefault="00BC23C2" w:rsidP="00BC23C2">
      <w:pPr>
        <w:spacing w:after="12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lastRenderedPageBreak/>
        <w:t>Artículo 132.</w:t>
      </w:r>
      <w:r w:rsidRPr="00F702CD">
        <w:rPr>
          <w:rFonts w:ascii="Palatino Linotype" w:eastAsia="Calibri" w:hAnsi="Palatino Linotype" w:cs="Times New Roman"/>
          <w:i/>
          <w:szCs w:val="24"/>
          <w:lang w:val="es-ES" w:eastAsia="es-ES"/>
        </w:rPr>
        <w:t xml:space="preserve"> La clasificación de la información se llevará a cabo en el momento en que:</w:t>
      </w:r>
    </w:p>
    <w:p w14:paraId="0D312E5C" w14:textId="77777777" w:rsidR="00BC23C2" w:rsidRPr="00F702CD" w:rsidRDefault="00BC23C2" w:rsidP="00BC23C2">
      <w:pPr>
        <w:spacing w:after="12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I</w:t>
      </w:r>
      <w:r w:rsidRPr="00F702CD">
        <w:rPr>
          <w:rFonts w:ascii="Palatino Linotype" w:eastAsia="Calibri" w:hAnsi="Palatino Linotype" w:cs="Times New Roman"/>
          <w:i/>
          <w:szCs w:val="24"/>
          <w:lang w:val="es-ES" w:eastAsia="es-ES"/>
        </w:rPr>
        <w:t>. Se reciba una solicitud de acceso a la información;</w:t>
      </w:r>
    </w:p>
    <w:p w14:paraId="32CC3320" w14:textId="77777777" w:rsidR="00BC23C2" w:rsidRPr="00F702CD" w:rsidRDefault="00BC23C2" w:rsidP="00BC23C2">
      <w:pPr>
        <w:spacing w:after="12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II.</w:t>
      </w:r>
      <w:r w:rsidRPr="00F702CD">
        <w:rPr>
          <w:rFonts w:ascii="Palatino Linotype" w:eastAsia="Calibri" w:hAnsi="Palatino Linotype" w:cs="Times New Roman"/>
          <w:i/>
          <w:szCs w:val="24"/>
          <w:lang w:val="es-ES" w:eastAsia="es-ES"/>
        </w:rPr>
        <w:t xml:space="preserve"> Se determine mediante resolución de autoridad competente; o</w:t>
      </w:r>
    </w:p>
    <w:p w14:paraId="5ED212D6" w14:textId="77777777" w:rsidR="00BC23C2" w:rsidRPr="00F702CD" w:rsidRDefault="00BC23C2" w:rsidP="00BC23C2">
      <w:pPr>
        <w:spacing w:after="12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III.</w:t>
      </w:r>
      <w:r w:rsidRPr="00F702CD">
        <w:rPr>
          <w:rFonts w:ascii="Palatino Linotype" w:eastAsia="Calibri" w:hAnsi="Palatino Linotype" w:cs="Times New Roman"/>
          <w:i/>
          <w:szCs w:val="24"/>
          <w:lang w:val="es-ES" w:eastAsia="es-ES"/>
        </w:rPr>
        <w:t xml:space="preserve"> Se generen versiones públicas para dar cumplimiento a las obligaciones de transparencia previstas en esta Ley.</w:t>
      </w:r>
    </w:p>
    <w:p w14:paraId="3C298F22" w14:textId="77777777" w:rsidR="00BC23C2" w:rsidRPr="00F702CD" w:rsidRDefault="00BC23C2" w:rsidP="00BC23C2">
      <w:pPr>
        <w:spacing w:after="120" w:line="240" w:lineRule="auto"/>
        <w:ind w:left="794" w:right="851"/>
        <w:jc w:val="both"/>
        <w:rPr>
          <w:rFonts w:ascii="Palatino Linotype" w:eastAsia="Calibri" w:hAnsi="Palatino Linotype" w:cs="Times New Roman"/>
          <w:i/>
          <w:szCs w:val="24"/>
          <w:lang w:val="es-ES" w:eastAsia="es-ES"/>
        </w:rPr>
      </w:pPr>
    </w:p>
    <w:p w14:paraId="2164DAB4" w14:textId="77777777" w:rsidR="00BC23C2" w:rsidRPr="00F702CD" w:rsidRDefault="00BC23C2" w:rsidP="00BC23C2">
      <w:pPr>
        <w:spacing w:after="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i/>
          <w:szCs w:val="24"/>
          <w:lang w:val="es-ES" w:eastAsia="es-ES"/>
        </w:rPr>
        <w:t>[…]</w:t>
      </w:r>
    </w:p>
    <w:p w14:paraId="3526EC94" w14:textId="77777777" w:rsidR="00BC23C2" w:rsidRPr="00F702CD" w:rsidRDefault="00BC23C2" w:rsidP="00BC23C2">
      <w:pPr>
        <w:spacing w:after="0" w:line="240" w:lineRule="auto"/>
        <w:ind w:left="794" w:right="851"/>
        <w:jc w:val="both"/>
        <w:rPr>
          <w:rFonts w:ascii="Palatino Linotype" w:eastAsia="Calibri" w:hAnsi="Palatino Linotype" w:cs="Times New Roman"/>
          <w:i/>
          <w:szCs w:val="24"/>
          <w:lang w:val="es-ES" w:eastAsia="es-ES"/>
        </w:rPr>
      </w:pPr>
    </w:p>
    <w:p w14:paraId="314EC4A8"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Artículo 143.</w:t>
      </w:r>
      <w:r w:rsidRPr="00F702CD">
        <w:rPr>
          <w:rFonts w:ascii="Palatino Linotype" w:eastAsia="Calibri" w:hAnsi="Palatino Linotype" w:cs="Times New Roman"/>
          <w:i/>
          <w:szCs w:val="24"/>
          <w:lang w:val="es-ES" w:eastAsia="es-ES"/>
        </w:rPr>
        <w:t xml:space="preserve"> Para los efectos de esta Ley se considera información confidencial, la clasificada como tal, de manera permanente, por su naturaleza, cuando:</w:t>
      </w:r>
    </w:p>
    <w:p w14:paraId="35DB212C"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I.</w:t>
      </w:r>
      <w:r w:rsidRPr="00F702CD">
        <w:rPr>
          <w:rFonts w:ascii="Palatino Linotype" w:eastAsia="Calibri" w:hAnsi="Palatino Linotype" w:cs="Times New Roman"/>
          <w:i/>
          <w:szCs w:val="24"/>
          <w:lang w:val="es-ES" w:eastAsia="es-ES"/>
        </w:rPr>
        <w:t xml:space="preserve"> Se refiera a la información privada y los datos personales concernientes a una persona física o jurídico colectiva identificada o identificable;</w:t>
      </w:r>
    </w:p>
    <w:p w14:paraId="32945B0B"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II.</w:t>
      </w:r>
      <w:r w:rsidRPr="00F702CD">
        <w:rPr>
          <w:rFonts w:ascii="Palatino Linotype" w:eastAsia="Calibri" w:hAnsi="Palatino Linotype" w:cs="Times New Roman"/>
          <w:i/>
          <w:szCs w:val="24"/>
          <w:lang w:val="es-ES" w:eastAsia="es-ES"/>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0758878"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b/>
          <w:i/>
          <w:szCs w:val="24"/>
          <w:lang w:val="es-ES" w:eastAsia="es-ES"/>
        </w:rPr>
        <w:t>III.</w:t>
      </w:r>
      <w:r w:rsidRPr="00F702CD">
        <w:rPr>
          <w:rFonts w:ascii="Palatino Linotype" w:eastAsia="Calibri" w:hAnsi="Palatino Linotype" w:cs="Times New Roman"/>
          <w:i/>
          <w:szCs w:val="24"/>
          <w:lang w:val="es-ES" w:eastAsia="es-ES"/>
        </w:rPr>
        <w:t xml:space="preserve"> La que presenten los particulares a los sujetos obligados, de conformidad con lo dispuesto por las leyes o los tratados internacionales.</w:t>
      </w:r>
    </w:p>
    <w:p w14:paraId="38012468" w14:textId="77777777" w:rsidR="00BC23C2" w:rsidRPr="00F702CD" w:rsidRDefault="00BC23C2" w:rsidP="00BC23C2">
      <w:pPr>
        <w:spacing w:after="240" w:line="240" w:lineRule="auto"/>
        <w:ind w:left="794" w:right="851"/>
        <w:jc w:val="both"/>
        <w:rPr>
          <w:rFonts w:ascii="Palatino Linotype" w:eastAsia="Calibri" w:hAnsi="Palatino Linotype" w:cs="Times New Roman"/>
          <w:i/>
          <w:szCs w:val="24"/>
          <w:lang w:val="es-ES" w:eastAsia="es-ES"/>
        </w:rPr>
      </w:pPr>
      <w:r w:rsidRPr="00F702CD">
        <w:rPr>
          <w:rFonts w:ascii="Palatino Linotype" w:eastAsia="Calibri" w:hAnsi="Palatino Linotype" w:cs="Times New Roman"/>
          <w:i/>
          <w:szCs w:val="24"/>
          <w:lang w:val="es-ES" w:eastAsia="es-ES"/>
        </w:rPr>
        <w:t>La información confidencial no estará sujeta a temporalidad alguna y sólo podrán tener acceso a ella los titulares de la misma, sus representantes y los servidores públicos facultados para ello.</w:t>
      </w:r>
    </w:p>
    <w:p w14:paraId="1EDE8832" w14:textId="77777777" w:rsidR="00BC23C2" w:rsidRPr="00F702CD" w:rsidRDefault="00BC23C2" w:rsidP="00BC23C2">
      <w:pPr>
        <w:spacing w:after="240" w:line="240" w:lineRule="auto"/>
        <w:ind w:left="794" w:right="851"/>
        <w:jc w:val="both"/>
        <w:rPr>
          <w:rFonts w:ascii="Palatino Linotype" w:eastAsia="Calibri" w:hAnsi="Palatino Linotype" w:cs="Times New Roman"/>
          <w:szCs w:val="24"/>
          <w:lang w:val="es-ES" w:eastAsia="es-ES"/>
        </w:rPr>
      </w:pPr>
      <w:r w:rsidRPr="00F702CD">
        <w:rPr>
          <w:rFonts w:ascii="Palatino Linotype" w:eastAsia="Calibri" w:hAnsi="Palatino Linotype" w:cs="Times New Roman"/>
          <w:i/>
          <w:szCs w:val="24"/>
          <w:lang w:val="es-ES" w:eastAsia="es-ES"/>
        </w:rPr>
        <w:t>No se considerará confidencial la información que se encuentre en los registros públicos o en fuentes de acceso público, ni tampoco la que sea considerada por la presente ley como información pública. [Sic]</w:t>
      </w:r>
    </w:p>
    <w:p w14:paraId="70D64F41" w14:textId="77777777" w:rsidR="00BC23C2" w:rsidRP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w:t>
      </w:r>
      <w:r w:rsidRPr="00BC23C2">
        <w:rPr>
          <w:rFonts w:ascii="Palatino Linotype" w:eastAsia="Calibri" w:hAnsi="Palatino Linotype" w:cs="Times New Roman"/>
          <w:sz w:val="24"/>
          <w:szCs w:val="24"/>
          <w:lang w:val="es-ES" w:eastAsia="es-ES"/>
        </w:rPr>
        <w:lastRenderedPageBreak/>
        <w:t>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8AB6B58" w14:textId="77777777" w:rsidR="00BC23C2" w:rsidRPr="00BC23C2" w:rsidRDefault="00BC23C2" w:rsidP="00BC23C2">
      <w:pPr>
        <w:spacing w:after="120" w:line="360" w:lineRule="auto"/>
        <w:jc w:val="both"/>
        <w:rPr>
          <w:rFonts w:ascii="Palatino Linotype" w:eastAsia="Calibri" w:hAnsi="Palatino Linotype" w:cs="Times New Roman"/>
          <w:sz w:val="24"/>
          <w:szCs w:val="24"/>
          <w:lang w:val="es-ES" w:eastAsia="es-ES"/>
        </w:rPr>
      </w:pPr>
    </w:p>
    <w:p w14:paraId="242C2E48" w14:textId="4C0AB6CC" w:rsidR="00BC23C2" w:rsidRDefault="00BC23C2" w:rsidP="00BC23C2">
      <w:pPr>
        <w:spacing w:after="0" w:line="360" w:lineRule="auto"/>
        <w:jc w:val="both"/>
        <w:rPr>
          <w:rFonts w:ascii="Palatino Linotype" w:eastAsia="Calibri" w:hAnsi="Palatino Linotype" w:cs="Times New Roman"/>
          <w:sz w:val="24"/>
          <w:szCs w:val="24"/>
          <w:lang w:val="es-ES" w:eastAsia="es-ES"/>
        </w:rPr>
      </w:pPr>
      <w:r w:rsidRPr="00BC23C2">
        <w:rPr>
          <w:rFonts w:ascii="Palatino Linotype" w:eastAsia="Calibri" w:hAnsi="Palatino Linotype" w:cs="Times New Roman"/>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EB1657F" w14:textId="77777777" w:rsidR="00FF732E" w:rsidRDefault="00FF732E" w:rsidP="00BC23C2">
      <w:pPr>
        <w:spacing w:after="0" w:line="360" w:lineRule="auto"/>
        <w:jc w:val="both"/>
        <w:rPr>
          <w:rFonts w:ascii="Palatino Linotype" w:eastAsia="Calibri" w:hAnsi="Palatino Linotype" w:cs="Times New Roman"/>
          <w:sz w:val="24"/>
          <w:szCs w:val="24"/>
          <w:lang w:val="es-ES" w:eastAsia="es-ES"/>
        </w:rPr>
      </w:pPr>
    </w:p>
    <w:p w14:paraId="53833EBC" w14:textId="77777777" w:rsidR="00583A46" w:rsidRDefault="00CB6FFC" w:rsidP="00FF732E">
      <w:pPr>
        <w:pStyle w:val="Prrafodelista"/>
        <w:spacing w:before="100" w:beforeAutospacing="1" w:after="100" w:afterAutospacing="1" w:line="360" w:lineRule="auto"/>
        <w:ind w:left="0"/>
        <w:contextualSpacing/>
        <w:jc w:val="both"/>
        <w:rPr>
          <w:rFonts w:ascii="Palatino Linotype" w:hAnsi="Palatino Linotype"/>
        </w:rPr>
      </w:pPr>
      <w:r>
        <w:rPr>
          <w:rFonts w:ascii="Palatino Linotype" w:hAnsi="Palatino Linotype"/>
        </w:rPr>
        <w:t>Ahora bien, en caso de que se trate de un inmueble de una persona física ajena al quehacer gubernamental, y que la licencia no involucre el aprovechamiento</w:t>
      </w:r>
      <w:r w:rsidR="00583A46">
        <w:rPr>
          <w:rFonts w:ascii="Palatino Linotype" w:hAnsi="Palatino Linotype"/>
        </w:rPr>
        <w:t xml:space="preserve"> de bienes, servicios y/o recursos públicos, el Sujeto Obligado deberá clasificar el nombre del titular como información confidencial, sirve de sustento el Criterio Relevante 01/18 de la Segunda Época, del Instituto de Transparencia, Acceso a la Información Pública y Protección de Datos Personales del Estado de México y Municipios cuyo rubro y texto refieren:</w:t>
      </w:r>
    </w:p>
    <w:p w14:paraId="4E8F1ACD" w14:textId="0533A189" w:rsidR="00583A46" w:rsidRPr="00583A46" w:rsidRDefault="00583A46" w:rsidP="00583A46">
      <w:pPr>
        <w:spacing w:before="100" w:beforeAutospacing="1" w:after="100" w:afterAutospacing="1" w:line="360" w:lineRule="auto"/>
        <w:ind w:left="567" w:right="850"/>
        <w:contextualSpacing/>
        <w:jc w:val="both"/>
        <w:rPr>
          <w:rFonts w:ascii="Palatino Linotype" w:hAnsi="Palatino Linotype"/>
          <w:i/>
        </w:rPr>
      </w:pPr>
      <w:r w:rsidRPr="00583A46">
        <w:rPr>
          <w:rFonts w:ascii="Palatino Linotype" w:hAnsi="Palatino Linotype"/>
          <w:b/>
          <w:i/>
        </w:rPr>
        <w:lastRenderedPageBreak/>
        <w:t>Nombre del titular de una licencia que no involucre el aprovechamiento de bienes, servicios y/o recursos públicos, constituye un dato personal susceptible de clasificar como confidencial.</w:t>
      </w:r>
      <w:r w:rsidRPr="00583A46">
        <w:rPr>
          <w:rFonts w:ascii="Palatino Linotype" w:hAnsi="Palatino Linotype"/>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630401D6" w14:textId="77777777" w:rsidR="00583A46" w:rsidRPr="00583A46" w:rsidRDefault="00583A46" w:rsidP="00583A46">
      <w:pPr>
        <w:spacing w:before="100" w:beforeAutospacing="1" w:after="100" w:afterAutospacing="1" w:line="360" w:lineRule="auto"/>
        <w:ind w:left="567" w:right="850"/>
        <w:contextualSpacing/>
        <w:jc w:val="both"/>
        <w:rPr>
          <w:rFonts w:ascii="Palatino Linotype" w:hAnsi="Palatino Linotype"/>
          <w:i/>
        </w:rPr>
      </w:pPr>
      <w:r w:rsidRPr="00583A46">
        <w:rPr>
          <w:rFonts w:ascii="Palatino Linotype" w:hAnsi="Palatino Linotype"/>
          <w:i/>
        </w:rPr>
        <w:lastRenderedPageBreak/>
        <w:t>Resolución:</w:t>
      </w:r>
    </w:p>
    <w:p w14:paraId="2A330F63" w14:textId="370EFD89" w:rsidR="00CB6FFC" w:rsidRPr="00583A46" w:rsidRDefault="00583A46" w:rsidP="00583A46">
      <w:pPr>
        <w:spacing w:before="100" w:beforeAutospacing="1" w:after="100" w:afterAutospacing="1" w:line="360" w:lineRule="auto"/>
        <w:ind w:left="567" w:right="850"/>
        <w:contextualSpacing/>
        <w:jc w:val="both"/>
        <w:rPr>
          <w:rFonts w:ascii="Palatino Linotype" w:hAnsi="Palatino Linotype"/>
          <w:i/>
        </w:rPr>
      </w:pPr>
      <w:r w:rsidRPr="00583A46">
        <w:rPr>
          <w:rFonts w:ascii="Palatino Linotype" w:hAnsi="Palatino Linotype"/>
          <w:i/>
        </w:rPr>
        <w:t xml:space="preserve">• 02835/INFOEM/IP/RR/2017. Ayuntamiento de Toluca. 07 de marzo de 2018. Por unanimidad. Comisionada Ponente Zulema Martínez Sánchez. </w:t>
      </w:r>
    </w:p>
    <w:p w14:paraId="71B9020F" w14:textId="77777777" w:rsidR="00583A46" w:rsidRDefault="00583A46" w:rsidP="00F55A76">
      <w:pPr>
        <w:spacing w:after="0" w:line="360" w:lineRule="auto"/>
        <w:jc w:val="both"/>
        <w:rPr>
          <w:rFonts w:ascii="Palatino Linotype" w:hAnsi="Palatino Linotype" w:cs="Arial"/>
          <w:bCs/>
          <w:sz w:val="24"/>
          <w:szCs w:val="24"/>
        </w:rPr>
      </w:pPr>
    </w:p>
    <w:p w14:paraId="0E6AD403" w14:textId="77777777" w:rsidR="00583A46" w:rsidRPr="00583A46" w:rsidRDefault="00583A46" w:rsidP="00583A46">
      <w:pPr>
        <w:numPr>
          <w:ilvl w:val="0"/>
          <w:numId w:val="36"/>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t>Vista al Órgano de Control Interno</w:t>
      </w:r>
    </w:p>
    <w:p w14:paraId="01E9EE36" w14:textId="77777777" w:rsidR="00583A46" w:rsidRPr="00546C47" w:rsidRDefault="00583A46" w:rsidP="00583A46">
      <w:pPr>
        <w:tabs>
          <w:tab w:val="left" w:pos="709"/>
        </w:tabs>
        <w:spacing w:after="0" w:line="360" w:lineRule="auto"/>
        <w:ind w:left="720"/>
        <w:jc w:val="both"/>
        <w:rPr>
          <w:rFonts w:ascii="Palatino Linotype" w:eastAsia="Times New Roman" w:hAnsi="Palatino Linotype" w:cs="Times New Roman"/>
          <w:i/>
          <w:sz w:val="28"/>
          <w:szCs w:val="24"/>
          <w:lang w:val="es-ES" w:eastAsia="es-ES"/>
        </w:rPr>
      </w:pPr>
    </w:p>
    <w:p w14:paraId="33542EB0" w14:textId="77777777" w:rsidR="00583A46" w:rsidRDefault="00583A46" w:rsidP="00583A46">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06642E84" w14:textId="77777777" w:rsidR="00583A46" w:rsidRDefault="00583A46" w:rsidP="00583A46">
      <w:pPr>
        <w:tabs>
          <w:tab w:val="left" w:pos="709"/>
        </w:tabs>
        <w:spacing w:after="0" w:line="360" w:lineRule="auto"/>
        <w:jc w:val="both"/>
        <w:rPr>
          <w:rFonts w:ascii="Palatino Linotype" w:hAnsi="Palatino Linotype"/>
          <w:sz w:val="24"/>
          <w:szCs w:val="24"/>
        </w:rPr>
      </w:pPr>
    </w:p>
    <w:p w14:paraId="3F8FE73C" w14:textId="77777777" w:rsidR="00583A46" w:rsidRPr="00835D88" w:rsidRDefault="00583A46" w:rsidP="00583A46">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EA6C5B6" w14:textId="77777777" w:rsidR="00583A46" w:rsidRPr="00835D88" w:rsidRDefault="00583A46" w:rsidP="00583A46">
      <w:pPr>
        <w:tabs>
          <w:tab w:val="left" w:pos="709"/>
        </w:tabs>
        <w:spacing w:after="0" w:line="360" w:lineRule="auto"/>
        <w:jc w:val="both"/>
        <w:rPr>
          <w:rFonts w:ascii="Palatino Linotype" w:hAnsi="Palatino Linotype"/>
          <w:sz w:val="24"/>
          <w:szCs w:val="24"/>
        </w:rPr>
      </w:pPr>
    </w:p>
    <w:p w14:paraId="2EFB9396"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14:paraId="0459AB60"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7F103918"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14:paraId="2C6B48E7"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2AD89113" w14:textId="77777777" w:rsidR="00583A46" w:rsidRPr="00835D88" w:rsidRDefault="00583A46" w:rsidP="00583A46">
      <w:pPr>
        <w:tabs>
          <w:tab w:val="left" w:pos="709"/>
        </w:tabs>
        <w:spacing w:after="0" w:line="360" w:lineRule="auto"/>
        <w:jc w:val="both"/>
        <w:rPr>
          <w:rFonts w:ascii="Palatino Linotype" w:hAnsi="Palatino Linotype"/>
          <w:sz w:val="24"/>
          <w:szCs w:val="24"/>
        </w:rPr>
      </w:pPr>
    </w:p>
    <w:p w14:paraId="5142407F" w14:textId="77777777" w:rsidR="00583A46" w:rsidRDefault="00583A46" w:rsidP="00583A46">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75B1239F" w14:textId="77777777" w:rsidR="00583A46" w:rsidRDefault="00583A46" w:rsidP="00583A46">
      <w:pPr>
        <w:tabs>
          <w:tab w:val="left" w:pos="709"/>
        </w:tabs>
        <w:spacing w:after="0" w:line="360" w:lineRule="auto"/>
        <w:jc w:val="both"/>
        <w:rPr>
          <w:rFonts w:ascii="Palatino Linotype" w:hAnsi="Palatino Linotype"/>
          <w:sz w:val="24"/>
          <w:szCs w:val="24"/>
        </w:rPr>
      </w:pPr>
    </w:p>
    <w:p w14:paraId="27B082A6"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990E5C2"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p>
    <w:p w14:paraId="06CB19F3"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8AF23EB"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3201C165"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14:paraId="0864FD10"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14:paraId="254CF939"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14:paraId="1501D235" w14:textId="77777777" w:rsidR="00583A46" w:rsidRPr="00835D88" w:rsidRDefault="00583A46" w:rsidP="00583A46">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190E33F" w14:textId="77777777" w:rsidR="00583A46" w:rsidRDefault="00583A46" w:rsidP="00F55A76">
      <w:pPr>
        <w:spacing w:after="0" w:line="360" w:lineRule="auto"/>
        <w:jc w:val="both"/>
        <w:rPr>
          <w:rFonts w:ascii="Palatino Linotype" w:hAnsi="Palatino Linotype" w:cs="Arial"/>
          <w:bCs/>
          <w:sz w:val="24"/>
          <w:szCs w:val="24"/>
        </w:rPr>
      </w:pPr>
    </w:p>
    <w:p w14:paraId="14F35DD5" w14:textId="0B5CD4B4" w:rsidR="00F55A76" w:rsidRPr="00657FEF" w:rsidRDefault="00F55A76" w:rsidP="00F8169A">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w:t>
      </w:r>
      <w:r w:rsidRPr="00A87CAD">
        <w:rPr>
          <w:rFonts w:ascii="Palatino Linotype" w:hAnsi="Palatino Linotype" w:cs="Arial"/>
          <w:sz w:val="24"/>
          <w:szCs w:val="24"/>
        </w:rPr>
        <w:lastRenderedPageBreak/>
        <w:t xml:space="preserve">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3843F784" w14:textId="77777777" w:rsidR="00F8169A" w:rsidRDefault="00F8169A" w:rsidP="00F55A76">
      <w:pPr>
        <w:spacing w:after="0" w:line="360" w:lineRule="auto"/>
        <w:jc w:val="both"/>
        <w:rPr>
          <w:rFonts w:ascii="Palatino Linotype" w:eastAsia="Calibri" w:hAnsi="Palatino Linotype" w:cs="Arial"/>
          <w:sz w:val="24"/>
          <w:szCs w:val="24"/>
          <w:lang w:eastAsia="es-MX"/>
        </w:rPr>
      </w:pPr>
    </w:p>
    <w:p w14:paraId="57637FD5" w14:textId="4A12B10A" w:rsidR="00F55A76"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583A46" w:rsidRPr="00583A46">
        <w:rPr>
          <w:rFonts w:ascii="Palatino Linotype" w:eastAsia="Calibri" w:hAnsi="Palatino Linotype" w:cs="Times New Roman"/>
          <w:b/>
          <w:sz w:val="24"/>
          <w:szCs w:val="24"/>
        </w:rPr>
        <w:t>ORDENA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583A46">
        <w:rPr>
          <w:rFonts w:ascii="Palatino Linotype" w:eastAsia="Calibri" w:hAnsi="Palatino Linotype" w:cs="Arial"/>
          <w:b/>
          <w:sz w:val="24"/>
          <w:szCs w:val="24"/>
        </w:rPr>
        <w:t>00295</w:t>
      </w:r>
      <w:r w:rsidR="00BC23C2" w:rsidRPr="00BC23C2">
        <w:rPr>
          <w:rFonts w:ascii="Palatino Linotype" w:eastAsia="Calibri" w:hAnsi="Palatino Linotype" w:cs="Arial"/>
          <w:b/>
          <w:sz w:val="24"/>
          <w:szCs w:val="24"/>
        </w:rPr>
        <w:t>/</w:t>
      </w:r>
      <w:r w:rsidR="00583A46">
        <w:rPr>
          <w:rFonts w:ascii="Palatino Linotype" w:eastAsia="Calibri" w:hAnsi="Palatino Linotype" w:cs="Arial"/>
          <w:b/>
          <w:sz w:val="24"/>
          <w:szCs w:val="24"/>
        </w:rPr>
        <w:t>NAUCALPA</w:t>
      </w:r>
      <w:r w:rsidR="00BC23C2" w:rsidRPr="00BC23C2">
        <w:rPr>
          <w:rFonts w:ascii="Palatino Linotype" w:eastAsia="Calibri" w:hAnsi="Palatino Linotype" w:cs="Arial"/>
          <w:b/>
          <w:sz w:val="24"/>
          <w:szCs w:val="24"/>
        </w:rPr>
        <w:t>/IP/2021</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227B6363" w14:textId="77777777" w:rsidR="00F8169A" w:rsidRDefault="00F8169A" w:rsidP="00636107">
      <w:pPr>
        <w:spacing w:after="120" w:line="360" w:lineRule="auto"/>
        <w:jc w:val="both"/>
        <w:rPr>
          <w:rFonts w:ascii="Palatino Linotype" w:eastAsia="Calibri" w:hAnsi="Palatino Linotype" w:cs="Times New Roman"/>
          <w:sz w:val="24"/>
          <w:szCs w:val="24"/>
        </w:rPr>
      </w:pPr>
    </w:p>
    <w:p w14:paraId="24285CA1" w14:textId="0358C3D4" w:rsidR="00B30FB6" w:rsidRDefault="00F55A76" w:rsidP="00F8169A">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7C35B7A8" w14:textId="77777777" w:rsidR="00F8169A" w:rsidRPr="005E7B59" w:rsidRDefault="00F8169A" w:rsidP="00F8169A">
      <w:pPr>
        <w:spacing w:after="0" w:line="360" w:lineRule="auto"/>
        <w:jc w:val="both"/>
        <w:rPr>
          <w:rFonts w:ascii="Palatino Linotype" w:eastAsia="Calibri" w:hAnsi="Palatino Linotype" w:cs="Times New Roman"/>
          <w:sz w:val="24"/>
          <w:szCs w:val="24"/>
        </w:rPr>
      </w:pPr>
    </w:p>
    <w:p w14:paraId="063C6ED8" w14:textId="7F5D4599" w:rsidR="00F55A76" w:rsidRPr="005E7B59" w:rsidRDefault="00F55A76" w:rsidP="00F8169A">
      <w:pPr>
        <w:spacing w:after="0" w:line="360" w:lineRule="auto"/>
        <w:jc w:val="center"/>
        <w:rPr>
          <w:rFonts w:ascii="Palatino Linotype" w:eastAsia="Times New Roman" w:hAnsi="Palatino Linotype" w:cs="Times New Roman"/>
          <w:b/>
          <w:bCs/>
          <w:spacing w:val="60"/>
          <w:sz w:val="24"/>
          <w:szCs w:val="24"/>
          <w:lang w:val="es-ES_tradnl"/>
        </w:rPr>
      </w:pPr>
      <w:r w:rsidRPr="005E7B59">
        <w:rPr>
          <w:rFonts w:ascii="Palatino Linotype" w:eastAsia="Times New Roman" w:hAnsi="Palatino Linotype" w:cs="Times New Roman"/>
          <w:b/>
          <w:bCs/>
          <w:spacing w:val="60"/>
          <w:sz w:val="24"/>
          <w:szCs w:val="24"/>
          <w:lang w:val="es-ES_tradnl"/>
        </w:rPr>
        <w:t>SE    RESUELVE</w:t>
      </w:r>
    </w:p>
    <w:p w14:paraId="268513EA" w14:textId="77777777" w:rsidR="001F305F" w:rsidRPr="005E7B59" w:rsidRDefault="001F305F" w:rsidP="00F8169A">
      <w:pPr>
        <w:tabs>
          <w:tab w:val="left" w:pos="8647"/>
        </w:tabs>
        <w:spacing w:after="0" w:line="360" w:lineRule="auto"/>
        <w:ind w:right="51"/>
        <w:jc w:val="both"/>
        <w:rPr>
          <w:rFonts w:ascii="Palatino Linotype" w:hAnsi="Palatino Linotype" w:cs="Arial"/>
          <w:sz w:val="24"/>
          <w:szCs w:val="24"/>
          <w:lang w:val="es-ES"/>
        </w:rPr>
      </w:pPr>
      <w:r w:rsidRPr="005E7B59">
        <w:rPr>
          <w:rFonts w:ascii="Palatino Linotype" w:hAnsi="Palatino Linotype" w:cs="Arial"/>
          <w:b/>
          <w:sz w:val="24"/>
          <w:szCs w:val="24"/>
          <w:lang w:val="es-ES"/>
        </w:rPr>
        <w:t>PRIMERO.</w:t>
      </w:r>
      <w:r w:rsidRPr="005E7B59">
        <w:rPr>
          <w:rFonts w:ascii="Palatino Linotype" w:hAnsi="Palatino Linotype" w:cs="Arial"/>
          <w:sz w:val="24"/>
          <w:szCs w:val="24"/>
          <w:lang w:val="es-ES"/>
        </w:rPr>
        <w:t xml:space="preserve"> Resultan fundadas las razones o motivos de inconformidad hechos valer por </w:t>
      </w:r>
      <w:r w:rsidRPr="005E7B59">
        <w:rPr>
          <w:rFonts w:ascii="Palatino Linotype" w:hAnsi="Palatino Linotype" w:cs="Arial"/>
          <w:b/>
          <w:sz w:val="24"/>
          <w:szCs w:val="24"/>
          <w:lang w:val="es-ES"/>
        </w:rPr>
        <w:t>el recurrente,</w:t>
      </w:r>
      <w:r w:rsidRPr="005E7B59">
        <w:rPr>
          <w:rFonts w:ascii="Palatino Linotype" w:hAnsi="Palatino Linotype" w:cs="Arial"/>
          <w:sz w:val="24"/>
          <w:szCs w:val="24"/>
          <w:lang w:val="es-ES"/>
        </w:rPr>
        <w:t xml:space="preserve"> en términos del considerando </w:t>
      </w:r>
      <w:r w:rsidRPr="005E7B59">
        <w:rPr>
          <w:rFonts w:ascii="Palatino Linotype" w:hAnsi="Palatino Linotype" w:cs="Arial"/>
          <w:b/>
          <w:sz w:val="24"/>
          <w:szCs w:val="24"/>
          <w:lang w:val="es-ES"/>
        </w:rPr>
        <w:t>Cuarto</w:t>
      </w:r>
      <w:r w:rsidRPr="005E7B59">
        <w:rPr>
          <w:rFonts w:ascii="Palatino Linotype" w:hAnsi="Palatino Linotype" w:cs="Arial"/>
          <w:sz w:val="24"/>
          <w:szCs w:val="24"/>
          <w:lang w:val="es-ES"/>
        </w:rPr>
        <w:t>, de la presente resolución.</w:t>
      </w:r>
    </w:p>
    <w:p w14:paraId="4D6E9BA0" w14:textId="77777777" w:rsidR="00F8169A" w:rsidRDefault="00F8169A" w:rsidP="00F8169A">
      <w:pPr>
        <w:tabs>
          <w:tab w:val="left" w:pos="8647"/>
        </w:tabs>
        <w:spacing w:after="0" w:line="360" w:lineRule="auto"/>
        <w:ind w:right="51"/>
        <w:jc w:val="both"/>
        <w:rPr>
          <w:rFonts w:ascii="Palatino Linotype" w:hAnsi="Palatino Linotype" w:cs="Arial"/>
          <w:b/>
          <w:sz w:val="24"/>
          <w:szCs w:val="24"/>
          <w:lang w:val="es-ES"/>
        </w:rPr>
      </w:pPr>
    </w:p>
    <w:p w14:paraId="5A59C0C3" w14:textId="07969BBB" w:rsidR="001F305F" w:rsidRDefault="001F305F" w:rsidP="00F8169A">
      <w:pPr>
        <w:tabs>
          <w:tab w:val="left" w:pos="8647"/>
        </w:tabs>
        <w:spacing w:after="0" w:line="360" w:lineRule="auto"/>
        <w:ind w:right="51"/>
        <w:jc w:val="both"/>
        <w:rPr>
          <w:rFonts w:ascii="Palatino Linotype" w:hAnsi="Palatino Linotype" w:cs="Arial"/>
          <w:sz w:val="24"/>
          <w:szCs w:val="24"/>
          <w:lang w:val="es-ES"/>
        </w:rPr>
      </w:pPr>
      <w:r w:rsidRPr="005E7B59">
        <w:rPr>
          <w:rFonts w:ascii="Palatino Linotype" w:hAnsi="Palatino Linotype" w:cs="Arial"/>
          <w:b/>
          <w:sz w:val="24"/>
          <w:szCs w:val="24"/>
          <w:lang w:val="es-ES"/>
        </w:rPr>
        <w:t xml:space="preserve">SEGUNDO. </w:t>
      </w:r>
      <w:r w:rsidRPr="005E7B59">
        <w:rPr>
          <w:rFonts w:ascii="Palatino Linotype" w:hAnsi="Palatino Linotype" w:cs="Arial"/>
          <w:sz w:val="24"/>
          <w:szCs w:val="24"/>
          <w:lang w:val="es-ES"/>
        </w:rPr>
        <w:t xml:space="preserve">Se </w:t>
      </w:r>
      <w:r w:rsidRPr="005E7B59">
        <w:rPr>
          <w:rFonts w:ascii="Palatino Linotype" w:hAnsi="Palatino Linotype" w:cs="Arial"/>
          <w:b/>
          <w:sz w:val="24"/>
          <w:szCs w:val="24"/>
          <w:lang w:val="es-ES"/>
        </w:rPr>
        <w:t>ORDENA</w:t>
      </w:r>
      <w:r w:rsidRPr="005E7B59">
        <w:rPr>
          <w:rFonts w:ascii="Palatino Linotype" w:hAnsi="Palatino Linotype" w:cs="Arial"/>
          <w:sz w:val="24"/>
          <w:szCs w:val="24"/>
          <w:lang w:val="es-ES"/>
        </w:rPr>
        <w:t xml:space="preserve"> al </w:t>
      </w:r>
      <w:r w:rsidRPr="005E7B59">
        <w:rPr>
          <w:rFonts w:ascii="Palatino Linotype" w:hAnsi="Palatino Linotype" w:cs="Arial"/>
          <w:b/>
          <w:sz w:val="24"/>
          <w:szCs w:val="24"/>
          <w:lang w:val="es-ES"/>
        </w:rPr>
        <w:t>sujeto obligado</w:t>
      </w:r>
      <w:r w:rsidRPr="005E7B59">
        <w:rPr>
          <w:rFonts w:ascii="Palatino Linotype" w:hAnsi="Palatino Linotype" w:cs="Arial"/>
          <w:sz w:val="24"/>
          <w:szCs w:val="24"/>
          <w:lang w:val="es-ES"/>
        </w:rPr>
        <w:t xml:space="preserve">, atienda la solicitud de información número </w:t>
      </w:r>
      <w:r w:rsidRPr="005E7B59">
        <w:rPr>
          <w:rFonts w:ascii="Palatino Linotype" w:hAnsi="Palatino Linotype" w:cs="Arial"/>
          <w:b/>
          <w:sz w:val="24"/>
          <w:szCs w:val="24"/>
          <w:lang w:val="es-ES"/>
        </w:rPr>
        <w:t xml:space="preserve">00295/NAUCALPA/IP/2021, </w:t>
      </w:r>
      <w:r w:rsidRPr="005E7B59">
        <w:rPr>
          <w:rFonts w:ascii="Palatino Linotype" w:hAnsi="Palatino Linotype" w:cs="Arial"/>
          <w:sz w:val="24"/>
          <w:szCs w:val="24"/>
          <w:lang w:val="es-ES"/>
        </w:rPr>
        <w:t>en términos del considerando Cuarto de esta resolución, y haga entrega vía Sistema de Acceso a la Información Mexiquense (SAIMEX), en versión publica lo siguiente:</w:t>
      </w:r>
    </w:p>
    <w:p w14:paraId="27551747" w14:textId="77777777" w:rsidR="00F8169A" w:rsidRPr="005E7B59" w:rsidRDefault="00F8169A" w:rsidP="00F8169A">
      <w:pPr>
        <w:tabs>
          <w:tab w:val="left" w:pos="8647"/>
        </w:tabs>
        <w:spacing w:after="0" w:line="360" w:lineRule="auto"/>
        <w:ind w:right="51"/>
        <w:jc w:val="both"/>
        <w:rPr>
          <w:rFonts w:ascii="Palatino Linotype" w:hAnsi="Palatino Linotype" w:cs="Arial"/>
          <w:sz w:val="24"/>
          <w:szCs w:val="24"/>
          <w:lang w:val="es-ES"/>
        </w:rPr>
      </w:pPr>
    </w:p>
    <w:p w14:paraId="4F24484E" w14:textId="7D477AA7" w:rsidR="001F305F" w:rsidRDefault="001F305F" w:rsidP="00F8169A">
      <w:pPr>
        <w:pStyle w:val="Prrafodelista"/>
        <w:numPr>
          <w:ilvl w:val="0"/>
          <w:numId w:val="36"/>
        </w:numPr>
        <w:tabs>
          <w:tab w:val="left" w:pos="8647"/>
        </w:tabs>
        <w:spacing w:line="360" w:lineRule="auto"/>
        <w:ind w:right="51"/>
        <w:jc w:val="both"/>
        <w:rPr>
          <w:rFonts w:ascii="Palatino Linotype" w:hAnsi="Palatino Linotype" w:cs="Arial"/>
          <w:b/>
        </w:rPr>
      </w:pPr>
      <w:r w:rsidRPr="00F8169A">
        <w:rPr>
          <w:rFonts w:ascii="Palatino Linotype" w:hAnsi="Palatino Linotype" w:cs="Arial"/>
        </w:rPr>
        <w:t xml:space="preserve">Licencia de construcción y/o ampliación del inmueble señalado en la solicitud </w:t>
      </w:r>
      <w:r w:rsidRPr="00F8169A">
        <w:rPr>
          <w:rFonts w:ascii="Palatino Linotype" w:hAnsi="Palatino Linotype" w:cs="Arial"/>
          <w:b/>
        </w:rPr>
        <w:t>00295/NAUCALPA/IP/2021.</w:t>
      </w:r>
    </w:p>
    <w:p w14:paraId="066AC395" w14:textId="77777777" w:rsidR="00F8169A" w:rsidRPr="00F8169A" w:rsidRDefault="00F8169A" w:rsidP="00F8169A">
      <w:pPr>
        <w:pStyle w:val="Prrafodelista"/>
        <w:tabs>
          <w:tab w:val="left" w:pos="8647"/>
        </w:tabs>
        <w:spacing w:line="360" w:lineRule="auto"/>
        <w:ind w:left="720" w:right="51"/>
        <w:jc w:val="both"/>
        <w:rPr>
          <w:rFonts w:ascii="Palatino Linotype" w:hAnsi="Palatino Linotype" w:cs="Arial"/>
          <w:b/>
        </w:rPr>
      </w:pPr>
    </w:p>
    <w:p w14:paraId="7A53A3F4" w14:textId="70B3317B" w:rsidR="001F305F" w:rsidRPr="00F8169A" w:rsidRDefault="001F305F" w:rsidP="00F8169A">
      <w:pPr>
        <w:tabs>
          <w:tab w:val="left" w:pos="8647"/>
        </w:tabs>
        <w:spacing w:after="0" w:line="276" w:lineRule="auto"/>
        <w:ind w:left="567" w:right="708"/>
        <w:jc w:val="both"/>
        <w:rPr>
          <w:rFonts w:ascii="Palatino Linotype" w:hAnsi="Palatino Linotype" w:cs="Arial"/>
          <w:i/>
          <w:sz w:val="24"/>
          <w:szCs w:val="24"/>
          <w:lang w:val="es-ES"/>
        </w:rPr>
      </w:pPr>
      <w:r w:rsidRPr="00F8169A">
        <w:rPr>
          <w:rFonts w:ascii="Palatino Linotype" w:hAnsi="Palatino Linotype" w:cs="Arial"/>
          <w:i/>
          <w:sz w:val="24"/>
          <w:szCs w:val="24"/>
          <w:lang w:val="es-ES"/>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9074C80" w14:textId="77777777" w:rsidR="00F8169A" w:rsidRDefault="00F8169A" w:rsidP="00F8169A">
      <w:pPr>
        <w:tabs>
          <w:tab w:val="left" w:pos="8647"/>
        </w:tabs>
        <w:spacing w:after="0" w:line="360" w:lineRule="auto"/>
        <w:ind w:right="51"/>
        <w:jc w:val="both"/>
        <w:rPr>
          <w:rFonts w:ascii="Palatino Linotype" w:hAnsi="Palatino Linotype" w:cs="Arial"/>
          <w:b/>
          <w:sz w:val="24"/>
          <w:szCs w:val="24"/>
          <w:lang w:val="es-ES"/>
        </w:rPr>
      </w:pPr>
    </w:p>
    <w:p w14:paraId="2D78362F" w14:textId="77777777" w:rsidR="001F305F" w:rsidRPr="005E7B59" w:rsidRDefault="001F305F" w:rsidP="00F8169A">
      <w:pPr>
        <w:tabs>
          <w:tab w:val="left" w:pos="8647"/>
        </w:tabs>
        <w:spacing w:after="0" w:line="360" w:lineRule="auto"/>
        <w:ind w:right="51"/>
        <w:jc w:val="both"/>
        <w:rPr>
          <w:rFonts w:ascii="Palatino Linotype" w:hAnsi="Palatino Linotype" w:cs="Arial"/>
          <w:sz w:val="24"/>
          <w:szCs w:val="24"/>
          <w:lang w:val="es-ES"/>
        </w:rPr>
      </w:pPr>
      <w:r w:rsidRPr="005E7B59">
        <w:rPr>
          <w:rFonts w:ascii="Palatino Linotype" w:hAnsi="Palatino Linotype" w:cs="Arial"/>
          <w:b/>
          <w:sz w:val="24"/>
          <w:szCs w:val="24"/>
          <w:lang w:val="es-ES"/>
        </w:rPr>
        <w:t>TERCERO</w:t>
      </w:r>
      <w:r w:rsidRPr="005E7B59">
        <w:rPr>
          <w:rFonts w:ascii="Palatino Linotype" w:hAnsi="Palatino Linotype" w:cs="Arial"/>
          <w:sz w:val="24"/>
          <w:szCs w:val="24"/>
          <w:lang w:val="es-ES"/>
        </w:rPr>
        <w:t xml:space="preserve">. </w:t>
      </w:r>
      <w:r w:rsidRPr="005E7B59">
        <w:rPr>
          <w:rFonts w:ascii="Palatino Linotype" w:hAnsi="Palatino Linotype" w:cs="Arial"/>
          <w:b/>
          <w:sz w:val="24"/>
          <w:szCs w:val="24"/>
          <w:lang w:val="es-ES"/>
        </w:rPr>
        <w:t>Notifíquese</w:t>
      </w:r>
      <w:r w:rsidRPr="005E7B59">
        <w:rPr>
          <w:rFonts w:ascii="Palatino Linotype" w:hAnsi="Palatino Linotype" w:cs="Arial"/>
          <w:b/>
          <w:i/>
          <w:sz w:val="24"/>
          <w:szCs w:val="24"/>
          <w:lang w:val="es-ES"/>
        </w:rPr>
        <w:t xml:space="preserve"> </w:t>
      </w:r>
      <w:r w:rsidRPr="005E7B59">
        <w:rPr>
          <w:rFonts w:ascii="Palatino Linotype" w:hAnsi="Palatino Linotype" w:cs="Arial"/>
          <w:sz w:val="24"/>
          <w:szCs w:val="24"/>
          <w:lang w:val="es-ES"/>
        </w:rPr>
        <w:t>la presente resolución al Titular de la Unidad de Transparencia del</w:t>
      </w:r>
      <w:r w:rsidRPr="005E7B59">
        <w:rPr>
          <w:rFonts w:ascii="Palatino Linotype" w:hAnsi="Palatino Linotype" w:cs="Arial"/>
          <w:b/>
          <w:sz w:val="24"/>
          <w:szCs w:val="24"/>
          <w:lang w:val="es-ES"/>
        </w:rPr>
        <w:t xml:space="preserve"> sujeto obligado</w:t>
      </w:r>
      <w:r w:rsidRPr="005E7B59">
        <w:rPr>
          <w:rFonts w:ascii="Palatino Linotype" w:hAnsi="Palatino Linotype" w:cs="Arial"/>
          <w:sz w:val="24"/>
          <w:szCs w:val="24"/>
          <w:lang w:val="es-ES"/>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0E949A" w14:textId="77777777" w:rsidR="00F8169A" w:rsidRDefault="00F8169A" w:rsidP="00F8169A">
      <w:pPr>
        <w:autoSpaceDE w:val="0"/>
        <w:autoSpaceDN w:val="0"/>
        <w:adjustRightInd w:val="0"/>
        <w:spacing w:after="0" w:line="360" w:lineRule="auto"/>
        <w:jc w:val="both"/>
        <w:rPr>
          <w:rFonts w:ascii="Palatino Linotype" w:hAnsi="Palatino Linotype" w:cs="Arial"/>
          <w:b/>
          <w:sz w:val="24"/>
          <w:szCs w:val="24"/>
        </w:rPr>
      </w:pPr>
    </w:p>
    <w:p w14:paraId="77C36E9B" w14:textId="77777777" w:rsidR="001F305F" w:rsidRPr="005E7B59" w:rsidRDefault="001F305F" w:rsidP="00F8169A">
      <w:pPr>
        <w:autoSpaceDE w:val="0"/>
        <w:autoSpaceDN w:val="0"/>
        <w:adjustRightInd w:val="0"/>
        <w:spacing w:after="0" w:line="360" w:lineRule="auto"/>
        <w:jc w:val="both"/>
        <w:rPr>
          <w:rFonts w:ascii="Palatino Linotype" w:hAnsi="Palatino Linotype" w:cs="Arial"/>
          <w:sz w:val="24"/>
          <w:szCs w:val="24"/>
        </w:rPr>
      </w:pPr>
      <w:r w:rsidRPr="005E7B59">
        <w:rPr>
          <w:rFonts w:ascii="Palatino Linotype" w:hAnsi="Palatino Linotype" w:cs="Arial"/>
          <w:b/>
          <w:sz w:val="24"/>
          <w:szCs w:val="24"/>
        </w:rPr>
        <w:t xml:space="preserve">CUARTO. </w:t>
      </w:r>
      <w:r w:rsidRPr="005E7B59">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5E7B59">
        <w:rPr>
          <w:rFonts w:ascii="Palatino Linotype" w:hAnsi="Palatino Linotype" w:cs="Arial"/>
          <w:b/>
          <w:sz w:val="24"/>
          <w:szCs w:val="24"/>
        </w:rPr>
        <w:t>Sujeto Obligado</w:t>
      </w:r>
      <w:r w:rsidRPr="005E7B59">
        <w:rPr>
          <w:rFonts w:ascii="Palatino Linotype" w:hAnsi="Palatino Linotype" w:cs="Arial"/>
          <w:sz w:val="24"/>
          <w:szCs w:val="24"/>
        </w:rPr>
        <w:t xml:space="preserve"> de manera fundada y motivada, podrá solicitar una ampliación de plazo para el cumplimiento de la presente resolución.</w:t>
      </w:r>
    </w:p>
    <w:p w14:paraId="1267CA70" w14:textId="77777777" w:rsidR="00F8169A" w:rsidRDefault="00F8169A" w:rsidP="00F8169A">
      <w:pPr>
        <w:autoSpaceDE w:val="0"/>
        <w:autoSpaceDN w:val="0"/>
        <w:adjustRightInd w:val="0"/>
        <w:spacing w:after="0" w:line="360" w:lineRule="auto"/>
        <w:jc w:val="both"/>
        <w:rPr>
          <w:rFonts w:ascii="Palatino Linotype" w:hAnsi="Palatino Linotype" w:cs="Arial"/>
          <w:b/>
          <w:sz w:val="24"/>
          <w:szCs w:val="24"/>
          <w:lang w:val="es-ES"/>
        </w:rPr>
      </w:pPr>
    </w:p>
    <w:p w14:paraId="1F771FBB" w14:textId="77777777" w:rsidR="001F305F" w:rsidRPr="005E7B59" w:rsidRDefault="001F305F" w:rsidP="00F8169A">
      <w:pPr>
        <w:autoSpaceDE w:val="0"/>
        <w:autoSpaceDN w:val="0"/>
        <w:adjustRightInd w:val="0"/>
        <w:spacing w:after="0" w:line="360" w:lineRule="auto"/>
        <w:jc w:val="both"/>
        <w:rPr>
          <w:rFonts w:ascii="Palatino Linotype" w:hAnsi="Palatino Linotype" w:cs="Arial"/>
          <w:sz w:val="24"/>
          <w:szCs w:val="24"/>
          <w:lang w:val="es-ES"/>
        </w:rPr>
      </w:pPr>
      <w:r w:rsidRPr="005E7B59">
        <w:rPr>
          <w:rFonts w:ascii="Palatino Linotype" w:hAnsi="Palatino Linotype" w:cs="Arial"/>
          <w:b/>
          <w:sz w:val="24"/>
          <w:szCs w:val="24"/>
          <w:lang w:val="es-ES"/>
        </w:rPr>
        <w:t xml:space="preserve">QUINTO. </w:t>
      </w:r>
      <w:r w:rsidRPr="005E7B59">
        <w:rPr>
          <w:rFonts w:ascii="Palatino Linotype" w:hAnsi="Palatino Linotype" w:cs="Arial"/>
          <w:b/>
          <w:bCs/>
          <w:sz w:val="24"/>
          <w:szCs w:val="24"/>
          <w:lang w:val="es-ES"/>
        </w:rPr>
        <w:t>Notifíquese</w:t>
      </w:r>
      <w:r w:rsidRPr="005E7B59">
        <w:rPr>
          <w:rFonts w:ascii="Palatino Linotype" w:hAnsi="Palatino Linotype" w:cs="Arial"/>
          <w:sz w:val="24"/>
          <w:szCs w:val="24"/>
          <w:lang w:val="es-ES"/>
        </w:rPr>
        <w:t xml:space="preserve"> la resolución al recurrente y hágasele 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2CDF325" w14:textId="77777777" w:rsidR="00F8169A" w:rsidRDefault="00F8169A" w:rsidP="00F8169A">
      <w:pPr>
        <w:autoSpaceDE w:val="0"/>
        <w:autoSpaceDN w:val="0"/>
        <w:adjustRightInd w:val="0"/>
        <w:spacing w:after="0" w:line="360" w:lineRule="auto"/>
        <w:jc w:val="both"/>
        <w:rPr>
          <w:rFonts w:ascii="Palatino Linotype" w:hAnsi="Palatino Linotype" w:cs="Arial"/>
          <w:b/>
          <w:sz w:val="24"/>
          <w:szCs w:val="24"/>
          <w:lang w:val="es-ES"/>
        </w:rPr>
      </w:pPr>
    </w:p>
    <w:p w14:paraId="21F59EB8" w14:textId="59D91B32" w:rsidR="00F8169A" w:rsidRPr="00F8169A" w:rsidRDefault="001F305F" w:rsidP="00F8169A">
      <w:pPr>
        <w:autoSpaceDE w:val="0"/>
        <w:autoSpaceDN w:val="0"/>
        <w:adjustRightInd w:val="0"/>
        <w:spacing w:after="0" w:line="360" w:lineRule="auto"/>
        <w:jc w:val="both"/>
        <w:rPr>
          <w:rFonts w:ascii="Palatino Linotype" w:eastAsia="MS Mincho" w:hAnsi="Palatino Linotype" w:cs="Times New Roman"/>
          <w:sz w:val="24"/>
          <w:szCs w:val="24"/>
          <w:lang w:val="es-ES" w:eastAsia="es-ES"/>
        </w:rPr>
      </w:pPr>
      <w:r w:rsidRPr="005E7B59">
        <w:rPr>
          <w:rFonts w:ascii="Palatino Linotype" w:hAnsi="Palatino Linotype" w:cs="Arial"/>
          <w:b/>
          <w:sz w:val="24"/>
          <w:szCs w:val="24"/>
          <w:lang w:val="es-ES"/>
        </w:rPr>
        <w:lastRenderedPageBreak/>
        <w:t xml:space="preserve">SEXTO. </w:t>
      </w:r>
      <w:r w:rsidRPr="005E7B59">
        <w:rPr>
          <w:rFonts w:ascii="Palatino Linotype" w:eastAsia="MS Mincho" w:hAnsi="Palatino Linotype" w:cs="Times New Roman"/>
          <w:b/>
          <w:bCs/>
          <w:sz w:val="24"/>
          <w:szCs w:val="24"/>
          <w:lang w:val="es-ES" w:eastAsia="es-ES"/>
        </w:rPr>
        <w:t>Gírese</w:t>
      </w:r>
      <w:r w:rsidRPr="005E7B59">
        <w:rPr>
          <w:rFonts w:ascii="Palatino Linotype" w:eastAsia="MS Mincho" w:hAnsi="Palatino Linotype" w:cs="Times New Roman"/>
          <w:sz w:val="24"/>
          <w:szCs w:val="24"/>
          <w:lang w:val="es-ES" w:eastAsia="es-E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5E7B59">
        <w:rPr>
          <w:rFonts w:ascii="Palatino Linotype" w:eastAsia="MS Mincho" w:hAnsi="Palatino Linotype" w:cs="Times New Roman"/>
          <w:b/>
          <w:sz w:val="24"/>
          <w:szCs w:val="24"/>
          <w:lang w:val="es-ES" w:eastAsia="es-ES"/>
        </w:rPr>
        <w:t>Cuarto</w:t>
      </w:r>
      <w:r w:rsidRPr="005E7B59">
        <w:rPr>
          <w:rFonts w:ascii="Palatino Linotype" w:eastAsia="MS Mincho" w:hAnsi="Palatino Linotype" w:cs="Times New Roman"/>
          <w:sz w:val="24"/>
          <w:szCs w:val="24"/>
          <w:lang w:val="es-ES" w:eastAsia="es-ES"/>
        </w:rPr>
        <w:t>.</w:t>
      </w:r>
    </w:p>
    <w:p w14:paraId="78F5244D" w14:textId="77777777" w:rsidR="00F8169A" w:rsidRDefault="00F8169A" w:rsidP="00F8169A">
      <w:pPr>
        <w:autoSpaceDE w:val="0"/>
        <w:autoSpaceDN w:val="0"/>
        <w:adjustRightInd w:val="0"/>
        <w:spacing w:after="0" w:line="360" w:lineRule="auto"/>
        <w:jc w:val="both"/>
        <w:rPr>
          <w:rFonts w:ascii="Palatino Linotype" w:hAnsi="Palatino Linotype" w:cs="Arial"/>
          <w:b/>
          <w:sz w:val="24"/>
          <w:szCs w:val="24"/>
          <w:lang w:val="es-ES"/>
        </w:rPr>
      </w:pPr>
    </w:p>
    <w:p w14:paraId="3E187C27" w14:textId="66D6CF3C" w:rsidR="00F8169A" w:rsidRPr="00F8169A" w:rsidRDefault="001F305F" w:rsidP="00F8169A">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5E7B59">
        <w:rPr>
          <w:rFonts w:ascii="Palatino Linotype" w:hAnsi="Palatino Linotype" w:cs="Arial"/>
          <w:b/>
          <w:sz w:val="24"/>
          <w:szCs w:val="24"/>
          <w:lang w:val="es-ES"/>
        </w:rPr>
        <w:t xml:space="preserve">SÉPTIMO. </w:t>
      </w:r>
      <w:r w:rsidRPr="005E7B59">
        <w:rPr>
          <w:rFonts w:ascii="Palatino Linotype" w:eastAsia="Calibri" w:hAnsi="Palatino Linotype" w:cs="Tahoma"/>
          <w:bCs/>
          <w:iCs/>
          <w:sz w:val="24"/>
          <w:szCs w:val="24"/>
          <w:lang w:val="es-ES"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F7EA7B0" w14:textId="77777777" w:rsidR="00F8169A" w:rsidRDefault="00F8169A" w:rsidP="00F8169A">
      <w:pPr>
        <w:autoSpaceDE w:val="0"/>
        <w:autoSpaceDN w:val="0"/>
        <w:adjustRightInd w:val="0"/>
        <w:spacing w:after="0" w:line="360" w:lineRule="auto"/>
        <w:jc w:val="both"/>
        <w:rPr>
          <w:rFonts w:ascii="Palatino Linotype" w:eastAsia="Calibri" w:hAnsi="Palatino Linotype" w:cs="Tahoma"/>
          <w:b/>
          <w:bCs/>
          <w:iCs/>
          <w:sz w:val="24"/>
          <w:szCs w:val="24"/>
          <w:lang w:val="es-ES" w:eastAsia="es-ES_tradnl"/>
        </w:rPr>
      </w:pPr>
    </w:p>
    <w:p w14:paraId="3CE0C2A1" w14:textId="77777777" w:rsidR="001F305F" w:rsidRPr="005E7B59" w:rsidRDefault="001F305F" w:rsidP="00F8169A">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5E7B59">
        <w:rPr>
          <w:rFonts w:ascii="Palatino Linotype" w:eastAsia="Calibri" w:hAnsi="Palatino Linotype" w:cs="Tahoma"/>
          <w:b/>
          <w:bCs/>
          <w:iCs/>
          <w:sz w:val="24"/>
          <w:szCs w:val="24"/>
          <w:lang w:val="es-ES" w:eastAsia="es-ES_tradnl"/>
        </w:rPr>
        <w:t>OCTAVO.</w:t>
      </w:r>
      <w:r w:rsidRPr="005E7B59">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artículos 213, 214, 216 y 217 de dicha Ley.</w:t>
      </w:r>
    </w:p>
    <w:p w14:paraId="19ADDD88" w14:textId="77777777" w:rsidR="00F8169A" w:rsidRDefault="00F8169A" w:rsidP="00F8169A">
      <w:pPr>
        <w:spacing w:after="0" w:line="360" w:lineRule="auto"/>
        <w:jc w:val="both"/>
        <w:rPr>
          <w:rFonts w:ascii="Palatino Linotype" w:eastAsia="Calibri" w:hAnsi="Palatino Linotype" w:cs="Times New Roman"/>
          <w:b/>
          <w:bCs/>
          <w:sz w:val="24"/>
          <w:szCs w:val="24"/>
          <w:lang w:eastAsia="es-ES_tradnl"/>
        </w:rPr>
      </w:pPr>
    </w:p>
    <w:p w14:paraId="67AC2B93" w14:textId="2B68F81D" w:rsidR="001F305F" w:rsidRPr="00F8169A" w:rsidRDefault="001F305F" w:rsidP="00F8169A">
      <w:pPr>
        <w:spacing w:after="0" w:line="360" w:lineRule="auto"/>
        <w:jc w:val="both"/>
        <w:rPr>
          <w:rFonts w:ascii="Palatino Linotype" w:eastAsia="Calibri" w:hAnsi="Palatino Linotype" w:cs="Times New Roman"/>
          <w:sz w:val="24"/>
          <w:szCs w:val="24"/>
          <w:lang w:eastAsia="es-ES_tradnl"/>
        </w:rPr>
      </w:pPr>
      <w:r w:rsidRPr="005E7B59">
        <w:rPr>
          <w:rFonts w:ascii="Palatino Linotype" w:eastAsia="Calibri" w:hAnsi="Palatino Linotype" w:cs="Times New Roman"/>
          <w:b/>
          <w:bCs/>
          <w:sz w:val="24"/>
          <w:szCs w:val="24"/>
          <w:lang w:eastAsia="es-ES_tradnl"/>
        </w:rPr>
        <w:t xml:space="preserve">NOVENO. </w:t>
      </w:r>
      <w:r w:rsidRPr="005E7B59">
        <w:rPr>
          <w:rFonts w:ascii="Palatino Linotype" w:eastAsia="Calibri" w:hAnsi="Palatino Linotype"/>
          <w:b/>
          <w:sz w:val="24"/>
          <w:szCs w:val="24"/>
          <w:lang w:eastAsia="es-ES_tradnl"/>
        </w:rPr>
        <w:t>GÍRESE</w:t>
      </w:r>
      <w:r w:rsidRPr="005E7B59">
        <w:rPr>
          <w:rFonts w:ascii="Palatino Linotype" w:eastAsia="Calibri" w:hAnsi="Palatino Linotype"/>
          <w:sz w:val="24"/>
          <w:szCs w:val="24"/>
          <w:lang w:eastAsia="es-ES_tradnl"/>
        </w:rPr>
        <w:t xml:space="preserve"> oficio al Titular de la </w:t>
      </w:r>
      <w:r w:rsidRPr="005E7B59">
        <w:rPr>
          <w:rFonts w:ascii="Palatino Linotype" w:eastAsia="Times New Roman" w:hAnsi="Palatino Linotype" w:cs="Arial"/>
          <w:sz w:val="24"/>
          <w:szCs w:val="24"/>
          <w:lang w:val="es-ES" w:eastAsia="es-ES"/>
        </w:rPr>
        <w:t>Dirección General Jurídica y de Verificación</w:t>
      </w:r>
      <w:r w:rsidRPr="005E7B59">
        <w:rPr>
          <w:rFonts w:ascii="Palatino Linotype" w:eastAsia="Calibri" w:hAnsi="Palatino Linotype"/>
          <w:sz w:val="24"/>
          <w:szCs w:val="24"/>
          <w:lang w:eastAsia="es-ES_tradnl"/>
        </w:rPr>
        <w:t xml:space="preserve">, </w:t>
      </w:r>
      <w:r w:rsidRPr="005E7B59">
        <w:rPr>
          <w:rFonts w:ascii="Palatino Linotype" w:hAnsi="Palatino Linotype" w:cs="Arial"/>
          <w:sz w:val="24"/>
          <w:szCs w:val="24"/>
        </w:rPr>
        <w:t xml:space="preserve">de conformidad con el artículo 23, fracción XIV del Reglamento Interior del Instituto de Transparencia y Acceso a la Información Pública del Estado de México y Municipios a fin de que determine lo conducente, en términos del Considerando </w:t>
      </w:r>
      <w:r w:rsidRPr="005E7B59">
        <w:rPr>
          <w:rFonts w:ascii="Palatino Linotype" w:hAnsi="Palatino Linotype" w:cs="Arial"/>
          <w:b/>
          <w:bCs/>
          <w:sz w:val="24"/>
          <w:szCs w:val="24"/>
        </w:rPr>
        <w:t>CUARTO</w:t>
      </w:r>
      <w:r w:rsidRPr="005E7B59">
        <w:rPr>
          <w:rFonts w:ascii="Palatino Linotype" w:hAnsi="Palatino Linotype" w:cs="Arial"/>
          <w:sz w:val="24"/>
          <w:szCs w:val="24"/>
        </w:rPr>
        <w:t xml:space="preserve"> de la presente resolución.</w:t>
      </w:r>
    </w:p>
    <w:p w14:paraId="75034653" w14:textId="77777777" w:rsidR="00F8169A" w:rsidRDefault="00F8169A" w:rsidP="00F8169A">
      <w:pPr>
        <w:pStyle w:val="Sinespaciado"/>
        <w:spacing w:line="360" w:lineRule="auto"/>
        <w:jc w:val="both"/>
        <w:rPr>
          <w:rFonts w:ascii="Palatino Linotype" w:hAnsi="Palatino Linotype"/>
        </w:rPr>
      </w:pPr>
    </w:p>
    <w:p w14:paraId="6415A498" w14:textId="4CA3FFFC" w:rsidR="00BC23C2" w:rsidRDefault="00F55A76" w:rsidP="00F8169A">
      <w:pPr>
        <w:pStyle w:val="Sinespaciado"/>
        <w:spacing w:line="360" w:lineRule="auto"/>
        <w:jc w:val="both"/>
        <w:rPr>
          <w:rFonts w:ascii="Palatino Linotype" w:hAnsi="Palatino Linotype"/>
        </w:rPr>
      </w:pPr>
      <w:r w:rsidRPr="0040149E">
        <w:rPr>
          <w:rFonts w:ascii="Palatino Linotype" w:hAnsi="Palatino Linotype"/>
        </w:rPr>
        <w:lastRenderedPageBreak/>
        <w:t>ASÍ LO RESUELVE, POR UNANIMIDAD DE VOTOS</w:t>
      </w:r>
      <w:r w:rsidR="001F16DB">
        <w:rPr>
          <w:rFonts w:ascii="Palatino Linotype" w:hAnsi="Palatino Linotype"/>
        </w:rPr>
        <w:t xml:space="preserve"> </w:t>
      </w:r>
      <w:r w:rsidR="001F16DB" w:rsidRPr="001F16DB">
        <w:rPr>
          <w:rFonts w:ascii="Palatino Linotype" w:hAnsi="Palatino Linotype"/>
        </w:rPr>
        <w:t>DE LOS PRESENTES</w:t>
      </w:r>
      <w:r w:rsidRPr="0040149E">
        <w:rPr>
          <w:rFonts w:ascii="Palatino Linotype" w:hAnsi="Palatino Linotype"/>
        </w:rPr>
        <w:t>,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 xml:space="preserve">MARTÍNEZ SÁNCHEZ, EVA ABAID YAPUR, </w:t>
      </w:r>
      <w:r>
        <w:rPr>
          <w:rFonts w:ascii="Palatino Linotype" w:eastAsia="Arial Unicode MS" w:hAnsi="Palatino Linotype"/>
        </w:rPr>
        <w:t>JAVIER MARTÍNEZ CRUZ</w:t>
      </w:r>
      <w:r w:rsidRPr="00DA21F2">
        <w:t xml:space="preserve"> </w:t>
      </w:r>
      <w:r w:rsidRPr="00DA21F2">
        <w:rPr>
          <w:rFonts w:ascii="Palatino Linotype" w:eastAsia="Arial Unicode MS" w:hAnsi="Palatino Linotype"/>
        </w:rPr>
        <w:t>Y LUIS GUSTAVO PARRA NORIEGA</w:t>
      </w:r>
      <w:r w:rsidR="00835657">
        <w:rPr>
          <w:rFonts w:ascii="Palatino Linotype" w:eastAsia="Arial Unicode MS" w:hAnsi="Palatino Linotype"/>
        </w:rPr>
        <w:t xml:space="preserve"> (</w:t>
      </w:r>
      <w:r w:rsidR="008F71CB" w:rsidRPr="00D26C49">
        <w:rPr>
          <w:rFonts w:ascii="Palatino Linotype" w:hAnsi="Palatino Linotype" w:cs="Arial"/>
        </w:rPr>
        <w:t>AUSENTE EN VOTACIÓN</w:t>
      </w:r>
      <w:r w:rsidR="00835657">
        <w:rPr>
          <w:rFonts w:ascii="Palatino Linotype" w:eastAsia="Arial Unicode MS" w:hAnsi="Palatino Linotype"/>
        </w:rPr>
        <w:t>)</w:t>
      </w:r>
      <w:r>
        <w:rPr>
          <w:rFonts w:ascii="Palatino Linotype" w:eastAsia="Arial Unicode MS" w:hAnsi="Palatino Linotype"/>
        </w:rPr>
        <w:t>,</w:t>
      </w:r>
      <w:r w:rsidRPr="0040149E">
        <w:rPr>
          <w:rFonts w:ascii="Palatino Linotype" w:eastAsia="Arial Unicode MS" w:hAnsi="Palatino Linotype"/>
        </w:rPr>
        <w:t xml:space="preserve"> EN LA </w:t>
      </w:r>
      <w:r w:rsidR="00B24C0F">
        <w:rPr>
          <w:rFonts w:ascii="Palatino Linotype" w:eastAsia="Arial Unicode MS" w:hAnsi="Palatino Linotype"/>
        </w:rPr>
        <w:t>VIGÉSIMA SEXTA</w:t>
      </w:r>
      <w:r w:rsidR="00BC23C2">
        <w:rPr>
          <w:rFonts w:ascii="Palatino Linotype" w:eastAsia="Arial Unicode MS" w:hAnsi="Palatino Linotype"/>
        </w:rPr>
        <w:t xml:space="preserve"> QUINTA</w:t>
      </w:r>
      <w:r w:rsidR="00C07641">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B24C0F">
        <w:rPr>
          <w:rFonts w:ascii="Palatino Linotype" w:hAnsi="Palatino Linotype"/>
        </w:rPr>
        <w:t>CUATRO</w:t>
      </w:r>
      <w:r w:rsidR="00BC23C2">
        <w:rPr>
          <w:rFonts w:ascii="Palatino Linotype" w:hAnsi="Palatino Linotype"/>
        </w:rPr>
        <w:t xml:space="preserve"> DE </w:t>
      </w:r>
      <w:r w:rsidR="00B24C0F">
        <w:rPr>
          <w:rFonts w:ascii="Palatino Linotype" w:hAnsi="Palatino Linotype"/>
        </w:rPr>
        <w:t>AGOSTO</w:t>
      </w:r>
      <w:r w:rsidR="00BC23C2">
        <w:rPr>
          <w:rFonts w:ascii="Palatino Linotype" w:hAnsi="Palatino Linotype"/>
        </w:rPr>
        <w:t xml:space="preserve"> DE DOS MIL VEINTIUNO</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r w:rsidR="00775CF9">
        <w:rPr>
          <w:rFonts w:ascii="Palatino Linotype" w:hAnsi="Palatino Linotype"/>
        </w:rPr>
        <w:t>-------------------------------------------------------------------------------------------------------------------------------------------------------------------------------------------------------------------------------------------------------------------------------------------------------------------------------------------------------------------------------------------------------------------------------------------------------------------------------------------------------------------------------------------------------------------------------------------------------------------------------------------------------------------------------------------------------------------------------------------------------------------------------------------------------------------------------------------------------------------------------------------------------------------------------------------------------------------------------------------------------------------------------------------------------------------------------------------</w:t>
      </w:r>
      <w:r w:rsidR="00F8169A">
        <w:rPr>
          <w:rFonts w:ascii="Palatino Linotype" w:hAnsi="Palatino Linotype"/>
        </w:rPr>
        <w:t>---------------------------------------------------------------------------------------------------------------------------------------------------------------------------------------------------------------------------------------------------------------------------------------------------------------------------------------------------------------------------------------------------------------------------------------------------------------------------------------------------------------------------------------------------------------------------------------------------------------------------------------------------------------------------------------------------</w:t>
      </w:r>
      <w:r w:rsidR="00775CF9">
        <w:rPr>
          <w:rFonts w:ascii="Palatino Linotype" w:hAnsi="Palatino Linotype"/>
        </w:rPr>
        <w:t>------------------------------------------------------</w:t>
      </w:r>
      <w:r w:rsidR="00835657">
        <w:rPr>
          <w:rFonts w:ascii="Palatino Linotype" w:hAnsi="Palatino Linotype"/>
        </w:rPr>
        <w:t>--</w:t>
      </w:r>
    </w:p>
    <w:p w14:paraId="487CC27B" w14:textId="753DD3E7" w:rsidR="00BC23C2" w:rsidRDefault="00BC23C2" w:rsidP="00353A9C">
      <w:pPr>
        <w:spacing w:after="0" w:line="276" w:lineRule="auto"/>
        <w:jc w:val="both"/>
        <w:rPr>
          <w:rFonts w:ascii="Palatino Linotype" w:hAnsi="Palatino Linotype" w:cs="Arial"/>
          <w:sz w:val="16"/>
          <w:szCs w:val="16"/>
        </w:rPr>
      </w:pPr>
    </w:p>
    <w:p w14:paraId="5FF74259" w14:textId="2BB92CDF" w:rsidR="00BC23C2" w:rsidRDefault="00BC23C2" w:rsidP="00353A9C">
      <w:pPr>
        <w:spacing w:after="0" w:line="276" w:lineRule="auto"/>
        <w:jc w:val="both"/>
        <w:rPr>
          <w:rFonts w:ascii="Palatino Linotype" w:hAnsi="Palatino Linotype" w:cs="Arial"/>
          <w:sz w:val="16"/>
          <w:szCs w:val="16"/>
        </w:rPr>
      </w:pPr>
    </w:p>
    <w:p w14:paraId="79FB26FF" w14:textId="3314097C" w:rsidR="00BC23C2" w:rsidRDefault="00BC23C2" w:rsidP="00353A9C">
      <w:pPr>
        <w:spacing w:after="0" w:line="276" w:lineRule="auto"/>
        <w:jc w:val="both"/>
        <w:rPr>
          <w:rFonts w:ascii="Palatino Linotype" w:hAnsi="Palatino Linotype" w:cs="Arial"/>
          <w:sz w:val="16"/>
          <w:szCs w:val="16"/>
        </w:rPr>
      </w:pPr>
    </w:p>
    <w:p w14:paraId="22BCB5D6" w14:textId="77777777" w:rsidR="00BC23C2" w:rsidRPr="00353A9C" w:rsidRDefault="00BC23C2" w:rsidP="00353A9C">
      <w:pPr>
        <w:spacing w:after="0" w:line="276" w:lineRule="auto"/>
        <w:jc w:val="both"/>
        <w:rPr>
          <w:rFonts w:ascii="Palatino Linotype" w:hAnsi="Palatino Linotype" w:cs="Arial"/>
          <w:sz w:val="16"/>
          <w:szCs w:val="16"/>
        </w:rPr>
      </w:pPr>
    </w:p>
    <w:sectPr w:rsidR="00BC23C2" w:rsidRPr="00353A9C" w:rsidSect="00F1529A">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A2ED5" w14:textId="77777777" w:rsidR="002406E6" w:rsidRDefault="002406E6" w:rsidP="00480084">
      <w:pPr>
        <w:spacing w:after="0" w:line="240" w:lineRule="auto"/>
      </w:pPr>
      <w:r>
        <w:separator/>
      </w:r>
    </w:p>
  </w:endnote>
  <w:endnote w:type="continuationSeparator" w:id="0">
    <w:p w14:paraId="1559B032" w14:textId="77777777" w:rsidR="002406E6" w:rsidRDefault="002406E6"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16C8B" w14:textId="77777777"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5FBD">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5FBD">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9F831" w14:textId="77777777" w:rsidR="00CE43E6" w:rsidRPr="000B69FA" w:rsidRDefault="00CE43E6"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5FB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5FB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1C57D" w14:textId="77777777" w:rsidR="002406E6" w:rsidRDefault="002406E6" w:rsidP="00480084">
      <w:pPr>
        <w:spacing w:after="0" w:line="240" w:lineRule="auto"/>
      </w:pPr>
      <w:r>
        <w:separator/>
      </w:r>
    </w:p>
  </w:footnote>
  <w:footnote w:type="continuationSeparator" w:id="0">
    <w:p w14:paraId="784215D0" w14:textId="77777777" w:rsidR="002406E6" w:rsidRDefault="002406E6" w:rsidP="00480084">
      <w:pPr>
        <w:spacing w:after="0" w:line="240" w:lineRule="auto"/>
      </w:pPr>
      <w:r>
        <w:continuationSeparator/>
      </w:r>
    </w:p>
  </w:footnote>
  <w:footnote w:id="1">
    <w:p w14:paraId="5FC4EE81" w14:textId="77777777" w:rsidR="00CE43E6" w:rsidRPr="00615B4B" w:rsidRDefault="00CE43E6"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CE43E6" w:rsidRPr="00615B4B" w:rsidRDefault="00CE43E6"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A399" w14:textId="39816D83" w:rsidR="008F71CB" w:rsidRDefault="002406E6">
    <w:pPr>
      <w:pStyle w:val="Encabezado"/>
    </w:pPr>
    <w:r>
      <w:rPr>
        <w:noProof/>
        <w:lang w:val="es-MX" w:eastAsia="es-MX"/>
      </w:rPr>
      <w:pict w14:anchorId="35531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59718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8EF21" w14:textId="50ADC156" w:rsidR="00CE43E6" w:rsidRDefault="002406E6">
    <w:pPr>
      <w:pStyle w:val="Encabezado"/>
    </w:pPr>
    <w:r>
      <w:rPr>
        <w:noProof/>
        <w:lang w:val="es-MX" w:eastAsia="es-MX"/>
      </w:rPr>
      <w:pict w14:anchorId="34DEE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59718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CE43E6" w14:paraId="4BAEFE6C" w14:textId="77777777" w:rsidTr="00F1529A">
      <w:trPr>
        <w:trHeight w:val="227"/>
      </w:trPr>
      <w:tc>
        <w:tcPr>
          <w:tcW w:w="4962" w:type="dxa"/>
          <w:hideMark/>
        </w:tcPr>
        <w:p w14:paraId="256A86C7"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02C14635" w14:textId="0F4F4040" w:rsidR="00CE43E6" w:rsidRPr="00B24C0F" w:rsidRDefault="00B24C0F" w:rsidP="00F1529A">
          <w:pPr>
            <w:spacing w:after="120" w:line="256" w:lineRule="auto"/>
            <w:ind w:left="-778" w:right="214" w:firstLine="1585"/>
            <w:jc w:val="right"/>
            <w:rPr>
              <w:rFonts w:ascii="Palatino Linotype" w:hAnsi="Palatino Linotype" w:cs="Arial"/>
              <w:szCs w:val="20"/>
            </w:rPr>
          </w:pPr>
          <w:r w:rsidRPr="00B24C0F">
            <w:rPr>
              <w:rFonts w:ascii="Palatino Linotype" w:hAnsi="Palatino Linotype" w:cs="Arial"/>
              <w:bCs/>
              <w:lang w:eastAsia="es-MX"/>
            </w:rPr>
            <w:t>03278/INFOEM/IP/RR/2021</w:t>
          </w:r>
        </w:p>
      </w:tc>
    </w:tr>
    <w:tr w:rsidR="00CE43E6" w14:paraId="51054299" w14:textId="77777777" w:rsidTr="00F1529A">
      <w:trPr>
        <w:trHeight w:val="242"/>
      </w:trPr>
      <w:tc>
        <w:tcPr>
          <w:tcW w:w="4962" w:type="dxa"/>
          <w:hideMark/>
        </w:tcPr>
        <w:p w14:paraId="136364A8"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194F54" w14:textId="5ADDDCD6" w:rsidR="00CE43E6" w:rsidRDefault="00B24C0F" w:rsidP="00F1529A">
          <w:pPr>
            <w:spacing w:after="120" w:line="256" w:lineRule="auto"/>
            <w:ind w:left="-486" w:right="214" w:firstLine="284"/>
            <w:jc w:val="right"/>
            <w:rPr>
              <w:rFonts w:ascii="Palatino Linotype" w:hAnsi="Palatino Linotype" w:cs="Arial"/>
              <w:szCs w:val="20"/>
            </w:rPr>
          </w:pPr>
          <w:r w:rsidRPr="00A75BD9">
            <w:rPr>
              <w:rFonts w:ascii="Palatino Linotype" w:hAnsi="Palatino Linotype" w:cs="Arial"/>
              <w:szCs w:val="20"/>
            </w:rPr>
            <w:t xml:space="preserve">Ayuntamiento de </w:t>
          </w:r>
          <w:r>
            <w:rPr>
              <w:rFonts w:ascii="Palatino Linotype" w:hAnsi="Palatino Linotype" w:cs="Arial"/>
              <w:szCs w:val="20"/>
            </w:rPr>
            <w:t>Naucalpan de Juárez</w:t>
          </w:r>
        </w:p>
      </w:tc>
    </w:tr>
    <w:tr w:rsidR="00CE43E6" w14:paraId="3635A8EF" w14:textId="77777777" w:rsidTr="00F1529A">
      <w:trPr>
        <w:trHeight w:val="342"/>
      </w:trPr>
      <w:tc>
        <w:tcPr>
          <w:tcW w:w="4962" w:type="dxa"/>
          <w:hideMark/>
        </w:tcPr>
        <w:p w14:paraId="51D8D5CD" w14:textId="77777777" w:rsidR="00CE43E6" w:rsidRDefault="00CE43E6"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068EFABC" w14:textId="77777777" w:rsidR="00CE43E6" w:rsidRDefault="00CE43E6"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39E99DD" w14:textId="77777777" w:rsidR="00CE43E6" w:rsidRDefault="00CE43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CE43E6" w14:paraId="5DFA27B8" w14:textId="77777777" w:rsidTr="0031073A">
      <w:trPr>
        <w:trHeight w:val="227"/>
      </w:trPr>
      <w:tc>
        <w:tcPr>
          <w:tcW w:w="5246" w:type="dxa"/>
          <w:hideMark/>
        </w:tcPr>
        <w:p w14:paraId="37101A5A"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14:paraId="7FCFB25A" w14:textId="5FA675E1" w:rsidR="00CE43E6" w:rsidRPr="00B4142F" w:rsidRDefault="008B08BB" w:rsidP="00B24C0F">
          <w:pPr>
            <w:spacing w:after="120" w:line="256" w:lineRule="auto"/>
            <w:ind w:left="-486" w:right="214" w:firstLine="1408"/>
            <w:jc w:val="right"/>
            <w:rPr>
              <w:rFonts w:ascii="Palatino Linotype" w:hAnsi="Palatino Linotype" w:cs="Arial"/>
              <w:szCs w:val="20"/>
            </w:rPr>
          </w:pPr>
          <w:r w:rsidRPr="00B24C0F">
            <w:rPr>
              <w:rFonts w:ascii="Palatino Linotype" w:hAnsi="Palatino Linotype" w:cs="Arial"/>
              <w:bCs/>
              <w:lang w:eastAsia="es-MX"/>
            </w:rPr>
            <w:t>0</w:t>
          </w:r>
          <w:r w:rsidR="00B24C0F" w:rsidRPr="00B24C0F">
            <w:rPr>
              <w:rFonts w:ascii="Palatino Linotype" w:hAnsi="Palatino Linotype" w:cs="Arial"/>
              <w:bCs/>
              <w:lang w:eastAsia="es-MX"/>
            </w:rPr>
            <w:t>3278</w:t>
          </w:r>
          <w:r w:rsidRPr="00B24C0F">
            <w:rPr>
              <w:rFonts w:ascii="Palatino Linotype" w:hAnsi="Palatino Linotype" w:cs="Arial"/>
              <w:bCs/>
              <w:lang w:eastAsia="es-MX"/>
            </w:rPr>
            <w:t>/INFOEM/IP/RR/2021</w:t>
          </w:r>
        </w:p>
      </w:tc>
    </w:tr>
    <w:tr w:rsidR="00CE43E6" w14:paraId="72D9F41A" w14:textId="77777777" w:rsidTr="0031073A">
      <w:trPr>
        <w:trHeight w:val="196"/>
      </w:trPr>
      <w:tc>
        <w:tcPr>
          <w:tcW w:w="5246" w:type="dxa"/>
          <w:hideMark/>
        </w:tcPr>
        <w:p w14:paraId="60D2B5F4"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79A74873" w:rsidR="00CE43E6" w:rsidRPr="00B24C0F" w:rsidRDefault="00FE5FBD" w:rsidP="008B08BB">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xxxxxxxxxxxxxxxxxxxxxxxxxxxxxxxxxxxx</w:t>
          </w:r>
        </w:p>
      </w:tc>
    </w:tr>
    <w:tr w:rsidR="00CE43E6" w14:paraId="710A7C37" w14:textId="77777777" w:rsidTr="0031073A">
      <w:trPr>
        <w:trHeight w:val="242"/>
      </w:trPr>
      <w:tc>
        <w:tcPr>
          <w:tcW w:w="5246" w:type="dxa"/>
          <w:hideMark/>
        </w:tcPr>
        <w:p w14:paraId="2E767BF0" w14:textId="77777777" w:rsidR="00CE43E6" w:rsidRDefault="00CE43E6"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5A26DB85" w:rsidR="00CE43E6" w:rsidRDefault="00CE43E6" w:rsidP="00B24C0F">
          <w:pPr>
            <w:spacing w:after="120" w:line="256" w:lineRule="auto"/>
            <w:ind w:left="-495" w:right="214" w:firstLine="495"/>
            <w:jc w:val="right"/>
            <w:rPr>
              <w:rFonts w:ascii="Palatino Linotype" w:hAnsi="Palatino Linotype" w:cs="Arial"/>
              <w:szCs w:val="20"/>
            </w:rPr>
          </w:pPr>
          <w:r w:rsidRPr="00A75BD9">
            <w:rPr>
              <w:rFonts w:ascii="Palatino Linotype" w:hAnsi="Palatino Linotype" w:cs="Arial"/>
              <w:szCs w:val="20"/>
            </w:rPr>
            <w:t xml:space="preserve">Ayuntamiento de </w:t>
          </w:r>
          <w:r w:rsidR="00B24C0F">
            <w:rPr>
              <w:rFonts w:ascii="Palatino Linotype" w:hAnsi="Palatino Linotype" w:cs="Arial"/>
              <w:szCs w:val="20"/>
            </w:rPr>
            <w:t>Naucalpan de Juárez</w:t>
          </w:r>
        </w:p>
      </w:tc>
    </w:tr>
    <w:tr w:rsidR="00CE43E6" w14:paraId="61EC57AD" w14:textId="77777777" w:rsidTr="0031073A">
      <w:trPr>
        <w:trHeight w:val="342"/>
      </w:trPr>
      <w:tc>
        <w:tcPr>
          <w:tcW w:w="5246" w:type="dxa"/>
          <w:hideMark/>
        </w:tcPr>
        <w:p w14:paraId="3A4C46BD" w14:textId="77777777" w:rsidR="00CE43E6" w:rsidRDefault="00CE43E6"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1B4284C6" w14:textId="77777777" w:rsidR="00CE43E6" w:rsidRDefault="00CE43E6"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EC6715" w14:textId="2E3D2A5D" w:rsidR="00CE43E6" w:rsidRDefault="002406E6">
    <w:pPr>
      <w:pStyle w:val="Encabezado"/>
    </w:pPr>
    <w:r>
      <w:rPr>
        <w:noProof/>
        <w:lang w:val="es-MX" w:eastAsia="es-MX"/>
      </w:rPr>
      <w:pict w14:anchorId="7B8F0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59718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77D2"/>
    <w:multiLevelType w:val="hybridMultilevel"/>
    <w:tmpl w:val="25FECE84"/>
    <w:lvl w:ilvl="0" w:tplc="F12606CC">
      <w:start w:val="1"/>
      <w:numFmt w:val="upperRoman"/>
      <w:lvlText w:val="%1."/>
      <w:lvlJc w:val="left"/>
      <w:pPr>
        <w:ind w:left="1997" w:hanging="720"/>
      </w:pPr>
      <w:rPr>
        <w:rFonts w:hint="default"/>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1">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1B5563"/>
    <w:multiLevelType w:val="hybridMultilevel"/>
    <w:tmpl w:val="EEF25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C7C8F"/>
    <w:multiLevelType w:val="hybridMultilevel"/>
    <w:tmpl w:val="F9748334"/>
    <w:lvl w:ilvl="0" w:tplc="2462377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26">
    <w:nsid w:val="5BF05F2C"/>
    <w:multiLevelType w:val="hybridMultilevel"/>
    <w:tmpl w:val="AB2653D8"/>
    <w:lvl w:ilvl="0" w:tplc="41DC051E">
      <w:start w:val="1"/>
      <w:numFmt w:val="lowerLetter"/>
      <w:lvlText w:val="%1)"/>
      <w:lvlJc w:val="left"/>
      <w:pPr>
        <w:ind w:left="171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875C07"/>
    <w:multiLevelType w:val="hybridMultilevel"/>
    <w:tmpl w:val="6B5896DA"/>
    <w:lvl w:ilvl="0" w:tplc="D3EE106C">
      <w:start w:val="1"/>
      <w:numFmt w:val="decimal"/>
      <w:lvlText w:val="%1."/>
      <w:lvlJc w:val="left"/>
      <w:pPr>
        <w:ind w:left="786" w:hanging="360"/>
      </w:pPr>
      <w:rPr>
        <w:rFonts w:ascii="Palatino Linotype" w:hAnsi="Palatino Linotype" w:hint="default"/>
        <w:b/>
        <w:i w:val="0"/>
        <w:color w:val="000000" w:themeColor="text1"/>
        <w:sz w:val="24"/>
      </w:rPr>
    </w:lvl>
    <w:lvl w:ilvl="1" w:tplc="080A0013">
      <w:start w:val="1"/>
      <w:numFmt w:val="upperRoman"/>
      <w:lvlText w:val="%2."/>
      <w:lvlJc w:val="right"/>
      <w:pPr>
        <w:ind w:left="786" w:hanging="360"/>
      </w:pPr>
      <w:rPr>
        <w:rFonts w:hint="default"/>
        <w:b/>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35">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4"/>
  </w:num>
  <w:num w:numId="4">
    <w:abstractNumId w:val="34"/>
  </w:num>
  <w:num w:numId="5">
    <w:abstractNumId w:val="7"/>
  </w:num>
  <w:num w:numId="6">
    <w:abstractNumId w:val="24"/>
  </w:num>
  <w:num w:numId="7">
    <w:abstractNumId w:val="0"/>
  </w:num>
  <w:num w:numId="8">
    <w:abstractNumId w:val="2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5"/>
  </w:num>
  <w:num w:numId="12">
    <w:abstractNumId w:val="17"/>
  </w:num>
  <w:num w:numId="13">
    <w:abstractNumId w:val="5"/>
  </w:num>
  <w:num w:numId="14">
    <w:abstractNumId w:val="10"/>
  </w:num>
  <w:num w:numId="15">
    <w:abstractNumId w:val="3"/>
  </w:num>
  <w:num w:numId="16">
    <w:abstractNumId w:val="28"/>
  </w:num>
  <w:num w:numId="17">
    <w:abstractNumId w:val="19"/>
  </w:num>
  <w:num w:numId="18">
    <w:abstractNumId w:val="32"/>
  </w:num>
  <w:num w:numId="19">
    <w:abstractNumId w:val="22"/>
  </w:num>
  <w:num w:numId="20">
    <w:abstractNumId w:val="13"/>
  </w:num>
  <w:num w:numId="21">
    <w:abstractNumId w:val="8"/>
  </w:num>
  <w:num w:numId="22">
    <w:abstractNumId w:val="21"/>
  </w:num>
  <w:num w:numId="23">
    <w:abstractNumId w:val="12"/>
  </w:num>
  <w:num w:numId="24">
    <w:abstractNumId w:val="23"/>
  </w:num>
  <w:num w:numId="25">
    <w:abstractNumId w:val="33"/>
  </w:num>
  <w:num w:numId="26">
    <w:abstractNumId w:val="16"/>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4"/>
  </w:num>
  <w:num w:numId="30">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5"/>
  </w:num>
  <w:num w:numId="33">
    <w:abstractNumId w:val="30"/>
  </w:num>
  <w:num w:numId="34">
    <w:abstractNumId w:val="26"/>
  </w:num>
  <w:num w:numId="35">
    <w:abstractNumId w:val="18"/>
  </w:num>
  <w:num w:numId="36">
    <w:abstractNumId w:val="11"/>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D6F"/>
    <w:rsid w:val="00004810"/>
    <w:rsid w:val="00005B9A"/>
    <w:rsid w:val="00005C1E"/>
    <w:rsid w:val="00006902"/>
    <w:rsid w:val="0001502A"/>
    <w:rsid w:val="00016F66"/>
    <w:rsid w:val="000172A7"/>
    <w:rsid w:val="00017EDC"/>
    <w:rsid w:val="00023BF4"/>
    <w:rsid w:val="00027DFD"/>
    <w:rsid w:val="00034259"/>
    <w:rsid w:val="0003592D"/>
    <w:rsid w:val="00035EA6"/>
    <w:rsid w:val="00035EAF"/>
    <w:rsid w:val="000379CA"/>
    <w:rsid w:val="00045208"/>
    <w:rsid w:val="00047E86"/>
    <w:rsid w:val="000518E8"/>
    <w:rsid w:val="00054FC7"/>
    <w:rsid w:val="00060799"/>
    <w:rsid w:val="00063191"/>
    <w:rsid w:val="00063480"/>
    <w:rsid w:val="00075CF7"/>
    <w:rsid w:val="00090203"/>
    <w:rsid w:val="000A1A11"/>
    <w:rsid w:val="000A5FDC"/>
    <w:rsid w:val="000A7912"/>
    <w:rsid w:val="000B74B2"/>
    <w:rsid w:val="000C468F"/>
    <w:rsid w:val="000D14B2"/>
    <w:rsid w:val="000D4E80"/>
    <w:rsid w:val="000E0DE3"/>
    <w:rsid w:val="000E4158"/>
    <w:rsid w:val="000F046B"/>
    <w:rsid w:val="000F0FFA"/>
    <w:rsid w:val="000F1836"/>
    <w:rsid w:val="000F3387"/>
    <w:rsid w:val="0010656D"/>
    <w:rsid w:val="00110E9D"/>
    <w:rsid w:val="00111164"/>
    <w:rsid w:val="0011120B"/>
    <w:rsid w:val="00114C59"/>
    <w:rsid w:val="0011543B"/>
    <w:rsid w:val="0011760B"/>
    <w:rsid w:val="001249BE"/>
    <w:rsid w:val="001347C2"/>
    <w:rsid w:val="001406C8"/>
    <w:rsid w:val="001424E8"/>
    <w:rsid w:val="00143940"/>
    <w:rsid w:val="001505FB"/>
    <w:rsid w:val="00154315"/>
    <w:rsid w:val="0015487A"/>
    <w:rsid w:val="00154FB8"/>
    <w:rsid w:val="00155A71"/>
    <w:rsid w:val="00156DEF"/>
    <w:rsid w:val="00163832"/>
    <w:rsid w:val="00167EA1"/>
    <w:rsid w:val="001700BB"/>
    <w:rsid w:val="00170AF6"/>
    <w:rsid w:val="0017642D"/>
    <w:rsid w:val="0018289F"/>
    <w:rsid w:val="001837E3"/>
    <w:rsid w:val="00191583"/>
    <w:rsid w:val="00191D0A"/>
    <w:rsid w:val="0019222F"/>
    <w:rsid w:val="0019623B"/>
    <w:rsid w:val="001B035D"/>
    <w:rsid w:val="001B195A"/>
    <w:rsid w:val="001C0777"/>
    <w:rsid w:val="001C1777"/>
    <w:rsid w:val="001C230D"/>
    <w:rsid w:val="001C359E"/>
    <w:rsid w:val="001C3A01"/>
    <w:rsid w:val="001D47F3"/>
    <w:rsid w:val="001E4F19"/>
    <w:rsid w:val="001E7AF7"/>
    <w:rsid w:val="001F16DB"/>
    <w:rsid w:val="001F305F"/>
    <w:rsid w:val="00203767"/>
    <w:rsid w:val="002172B6"/>
    <w:rsid w:val="00221FF4"/>
    <w:rsid w:val="002223AA"/>
    <w:rsid w:val="0022376B"/>
    <w:rsid w:val="002304DA"/>
    <w:rsid w:val="00234632"/>
    <w:rsid w:val="002406E6"/>
    <w:rsid w:val="00244967"/>
    <w:rsid w:val="00247434"/>
    <w:rsid w:val="0025752A"/>
    <w:rsid w:val="00257991"/>
    <w:rsid w:val="00265A80"/>
    <w:rsid w:val="00270BB1"/>
    <w:rsid w:val="002719C7"/>
    <w:rsid w:val="002723A5"/>
    <w:rsid w:val="0027603A"/>
    <w:rsid w:val="00276251"/>
    <w:rsid w:val="00280BF3"/>
    <w:rsid w:val="002841E8"/>
    <w:rsid w:val="002844F7"/>
    <w:rsid w:val="00287289"/>
    <w:rsid w:val="00291E56"/>
    <w:rsid w:val="002A7EAA"/>
    <w:rsid w:val="002B1006"/>
    <w:rsid w:val="002D27CC"/>
    <w:rsid w:val="002D2AAA"/>
    <w:rsid w:val="002D615E"/>
    <w:rsid w:val="002D76AB"/>
    <w:rsid w:val="002F0772"/>
    <w:rsid w:val="002F67A7"/>
    <w:rsid w:val="00303848"/>
    <w:rsid w:val="0030431E"/>
    <w:rsid w:val="00306E02"/>
    <w:rsid w:val="0031073A"/>
    <w:rsid w:val="00311FB9"/>
    <w:rsid w:val="00324CF1"/>
    <w:rsid w:val="0032534A"/>
    <w:rsid w:val="00330058"/>
    <w:rsid w:val="003326EE"/>
    <w:rsid w:val="00336B96"/>
    <w:rsid w:val="003379F4"/>
    <w:rsid w:val="00343DD7"/>
    <w:rsid w:val="003516C4"/>
    <w:rsid w:val="0035354D"/>
    <w:rsid w:val="00353A9C"/>
    <w:rsid w:val="00356D34"/>
    <w:rsid w:val="00357FCF"/>
    <w:rsid w:val="003656BA"/>
    <w:rsid w:val="00367201"/>
    <w:rsid w:val="003704DC"/>
    <w:rsid w:val="00371743"/>
    <w:rsid w:val="003723F4"/>
    <w:rsid w:val="00375CEE"/>
    <w:rsid w:val="0037756C"/>
    <w:rsid w:val="00380605"/>
    <w:rsid w:val="00385232"/>
    <w:rsid w:val="003868E4"/>
    <w:rsid w:val="003879D1"/>
    <w:rsid w:val="00387BFA"/>
    <w:rsid w:val="003927E5"/>
    <w:rsid w:val="00396D7E"/>
    <w:rsid w:val="003A22A9"/>
    <w:rsid w:val="003A23E0"/>
    <w:rsid w:val="003A2C16"/>
    <w:rsid w:val="003A540C"/>
    <w:rsid w:val="003B1266"/>
    <w:rsid w:val="003B65B6"/>
    <w:rsid w:val="003B67B6"/>
    <w:rsid w:val="003C32E4"/>
    <w:rsid w:val="003C6111"/>
    <w:rsid w:val="003D1776"/>
    <w:rsid w:val="003D2A01"/>
    <w:rsid w:val="003D3C28"/>
    <w:rsid w:val="003E5CC2"/>
    <w:rsid w:val="003F373C"/>
    <w:rsid w:val="003F59E0"/>
    <w:rsid w:val="00412EBF"/>
    <w:rsid w:val="004136D8"/>
    <w:rsid w:val="0041578D"/>
    <w:rsid w:val="00416DCE"/>
    <w:rsid w:val="00425372"/>
    <w:rsid w:val="004332BA"/>
    <w:rsid w:val="004374E8"/>
    <w:rsid w:val="0044245B"/>
    <w:rsid w:val="00453565"/>
    <w:rsid w:val="004555F0"/>
    <w:rsid w:val="004610DE"/>
    <w:rsid w:val="00465681"/>
    <w:rsid w:val="00470ED3"/>
    <w:rsid w:val="00474C77"/>
    <w:rsid w:val="00480084"/>
    <w:rsid w:val="00480E5B"/>
    <w:rsid w:val="0048671B"/>
    <w:rsid w:val="004871CB"/>
    <w:rsid w:val="00487EC4"/>
    <w:rsid w:val="004911F1"/>
    <w:rsid w:val="00492799"/>
    <w:rsid w:val="00493E2B"/>
    <w:rsid w:val="00495723"/>
    <w:rsid w:val="004A0452"/>
    <w:rsid w:val="004A37C6"/>
    <w:rsid w:val="004B1E86"/>
    <w:rsid w:val="004B326D"/>
    <w:rsid w:val="004B4729"/>
    <w:rsid w:val="004C040F"/>
    <w:rsid w:val="004C5D94"/>
    <w:rsid w:val="004C710D"/>
    <w:rsid w:val="004D3382"/>
    <w:rsid w:val="004D6261"/>
    <w:rsid w:val="004D6FB1"/>
    <w:rsid w:val="004E4B85"/>
    <w:rsid w:val="004F0648"/>
    <w:rsid w:val="004F2D92"/>
    <w:rsid w:val="004F31B3"/>
    <w:rsid w:val="005035B2"/>
    <w:rsid w:val="005061E3"/>
    <w:rsid w:val="00510C0E"/>
    <w:rsid w:val="0051239C"/>
    <w:rsid w:val="00513534"/>
    <w:rsid w:val="00523279"/>
    <w:rsid w:val="0052400B"/>
    <w:rsid w:val="00524823"/>
    <w:rsid w:val="00525A25"/>
    <w:rsid w:val="005260D9"/>
    <w:rsid w:val="00530A89"/>
    <w:rsid w:val="005375BE"/>
    <w:rsid w:val="00542435"/>
    <w:rsid w:val="00552074"/>
    <w:rsid w:val="00552DB8"/>
    <w:rsid w:val="00553258"/>
    <w:rsid w:val="00554DC5"/>
    <w:rsid w:val="0055649B"/>
    <w:rsid w:val="005569D5"/>
    <w:rsid w:val="00561D5C"/>
    <w:rsid w:val="005648BE"/>
    <w:rsid w:val="0057076A"/>
    <w:rsid w:val="00570DF1"/>
    <w:rsid w:val="005733EB"/>
    <w:rsid w:val="005738C6"/>
    <w:rsid w:val="0057551B"/>
    <w:rsid w:val="005776C1"/>
    <w:rsid w:val="00583A46"/>
    <w:rsid w:val="00585D3E"/>
    <w:rsid w:val="0059374F"/>
    <w:rsid w:val="00594236"/>
    <w:rsid w:val="00594373"/>
    <w:rsid w:val="005978D6"/>
    <w:rsid w:val="005A4030"/>
    <w:rsid w:val="005A4644"/>
    <w:rsid w:val="005A59BA"/>
    <w:rsid w:val="005B2FB2"/>
    <w:rsid w:val="005B559B"/>
    <w:rsid w:val="005B62DA"/>
    <w:rsid w:val="005B6542"/>
    <w:rsid w:val="005B6571"/>
    <w:rsid w:val="005B7325"/>
    <w:rsid w:val="005D0D72"/>
    <w:rsid w:val="005D1D32"/>
    <w:rsid w:val="005E26CB"/>
    <w:rsid w:val="005E2F46"/>
    <w:rsid w:val="005E2F9D"/>
    <w:rsid w:val="005E3355"/>
    <w:rsid w:val="005E7B59"/>
    <w:rsid w:val="005F4443"/>
    <w:rsid w:val="005F4C1F"/>
    <w:rsid w:val="005F557F"/>
    <w:rsid w:val="005F6614"/>
    <w:rsid w:val="006024C5"/>
    <w:rsid w:val="00604D42"/>
    <w:rsid w:val="0061009F"/>
    <w:rsid w:val="00617963"/>
    <w:rsid w:val="00617DB9"/>
    <w:rsid w:val="00631AAD"/>
    <w:rsid w:val="006343BC"/>
    <w:rsid w:val="00636107"/>
    <w:rsid w:val="00637AA4"/>
    <w:rsid w:val="006444B5"/>
    <w:rsid w:val="0064450B"/>
    <w:rsid w:val="0064677C"/>
    <w:rsid w:val="006509E1"/>
    <w:rsid w:val="00651D8E"/>
    <w:rsid w:val="006543F1"/>
    <w:rsid w:val="00673181"/>
    <w:rsid w:val="00676982"/>
    <w:rsid w:val="006826A3"/>
    <w:rsid w:val="00682C3A"/>
    <w:rsid w:val="00691FC7"/>
    <w:rsid w:val="00693F62"/>
    <w:rsid w:val="0069598B"/>
    <w:rsid w:val="00696DE5"/>
    <w:rsid w:val="00697442"/>
    <w:rsid w:val="006A1565"/>
    <w:rsid w:val="006A2628"/>
    <w:rsid w:val="006A3D87"/>
    <w:rsid w:val="006A5991"/>
    <w:rsid w:val="006C37E9"/>
    <w:rsid w:val="006D6CA9"/>
    <w:rsid w:val="006D7000"/>
    <w:rsid w:val="006D7F8C"/>
    <w:rsid w:val="006E1679"/>
    <w:rsid w:val="006E4532"/>
    <w:rsid w:val="006E6C32"/>
    <w:rsid w:val="006F0B49"/>
    <w:rsid w:val="006F0CC6"/>
    <w:rsid w:val="006F426F"/>
    <w:rsid w:val="006F4471"/>
    <w:rsid w:val="00702F0B"/>
    <w:rsid w:val="0070738B"/>
    <w:rsid w:val="00710CD8"/>
    <w:rsid w:val="007147CD"/>
    <w:rsid w:val="00715254"/>
    <w:rsid w:val="00715563"/>
    <w:rsid w:val="007224A5"/>
    <w:rsid w:val="00730050"/>
    <w:rsid w:val="00732452"/>
    <w:rsid w:val="00733142"/>
    <w:rsid w:val="00735025"/>
    <w:rsid w:val="00743B26"/>
    <w:rsid w:val="007555A6"/>
    <w:rsid w:val="00761D2E"/>
    <w:rsid w:val="00762869"/>
    <w:rsid w:val="00763821"/>
    <w:rsid w:val="007642F5"/>
    <w:rsid w:val="007660BD"/>
    <w:rsid w:val="00766737"/>
    <w:rsid w:val="00773DF9"/>
    <w:rsid w:val="0077464A"/>
    <w:rsid w:val="00775CF9"/>
    <w:rsid w:val="00777EE8"/>
    <w:rsid w:val="00781BAD"/>
    <w:rsid w:val="00783CA0"/>
    <w:rsid w:val="00784395"/>
    <w:rsid w:val="00784A58"/>
    <w:rsid w:val="0078528B"/>
    <w:rsid w:val="00794CC7"/>
    <w:rsid w:val="007953A1"/>
    <w:rsid w:val="007972E6"/>
    <w:rsid w:val="0079742F"/>
    <w:rsid w:val="007A62DB"/>
    <w:rsid w:val="007B734A"/>
    <w:rsid w:val="007C142F"/>
    <w:rsid w:val="007D143E"/>
    <w:rsid w:val="007D4DFF"/>
    <w:rsid w:val="007D5034"/>
    <w:rsid w:val="007D66CA"/>
    <w:rsid w:val="007E45BC"/>
    <w:rsid w:val="007F776B"/>
    <w:rsid w:val="00807142"/>
    <w:rsid w:val="0081043E"/>
    <w:rsid w:val="00810B9A"/>
    <w:rsid w:val="00811A59"/>
    <w:rsid w:val="00814CE6"/>
    <w:rsid w:val="00815818"/>
    <w:rsid w:val="008161ED"/>
    <w:rsid w:val="00821F5B"/>
    <w:rsid w:val="0082345D"/>
    <w:rsid w:val="008246B4"/>
    <w:rsid w:val="00824E22"/>
    <w:rsid w:val="008306CB"/>
    <w:rsid w:val="008354AC"/>
    <w:rsid w:val="00835657"/>
    <w:rsid w:val="008364AF"/>
    <w:rsid w:val="008471A2"/>
    <w:rsid w:val="00850CD7"/>
    <w:rsid w:val="00853B01"/>
    <w:rsid w:val="00853FE5"/>
    <w:rsid w:val="00854920"/>
    <w:rsid w:val="008611A8"/>
    <w:rsid w:val="008665F7"/>
    <w:rsid w:val="0086783F"/>
    <w:rsid w:val="008679D5"/>
    <w:rsid w:val="008728A7"/>
    <w:rsid w:val="00875AD8"/>
    <w:rsid w:val="00876039"/>
    <w:rsid w:val="00877039"/>
    <w:rsid w:val="00884278"/>
    <w:rsid w:val="00894BC3"/>
    <w:rsid w:val="008A1736"/>
    <w:rsid w:val="008A1F65"/>
    <w:rsid w:val="008B08BB"/>
    <w:rsid w:val="008C1C03"/>
    <w:rsid w:val="008C1D7F"/>
    <w:rsid w:val="008C370A"/>
    <w:rsid w:val="008C39D9"/>
    <w:rsid w:val="008C3D02"/>
    <w:rsid w:val="008C4E70"/>
    <w:rsid w:val="008D0333"/>
    <w:rsid w:val="008D53F2"/>
    <w:rsid w:val="008D6B5E"/>
    <w:rsid w:val="008D7705"/>
    <w:rsid w:val="008E53DD"/>
    <w:rsid w:val="008E70AC"/>
    <w:rsid w:val="008E78A8"/>
    <w:rsid w:val="008F3E53"/>
    <w:rsid w:val="008F5795"/>
    <w:rsid w:val="008F6E73"/>
    <w:rsid w:val="008F6EFE"/>
    <w:rsid w:val="008F71CB"/>
    <w:rsid w:val="00900A62"/>
    <w:rsid w:val="0090691B"/>
    <w:rsid w:val="00916152"/>
    <w:rsid w:val="009248A3"/>
    <w:rsid w:val="00931FE9"/>
    <w:rsid w:val="00934715"/>
    <w:rsid w:val="009512A6"/>
    <w:rsid w:val="009604FD"/>
    <w:rsid w:val="00962E20"/>
    <w:rsid w:val="00963CAB"/>
    <w:rsid w:val="009650C0"/>
    <w:rsid w:val="009676EF"/>
    <w:rsid w:val="00970C65"/>
    <w:rsid w:val="00971C10"/>
    <w:rsid w:val="00971CE4"/>
    <w:rsid w:val="00972466"/>
    <w:rsid w:val="0097266B"/>
    <w:rsid w:val="00973816"/>
    <w:rsid w:val="00975412"/>
    <w:rsid w:val="00983369"/>
    <w:rsid w:val="00984A1F"/>
    <w:rsid w:val="009900E9"/>
    <w:rsid w:val="0099157F"/>
    <w:rsid w:val="00993879"/>
    <w:rsid w:val="00996B89"/>
    <w:rsid w:val="009A38F1"/>
    <w:rsid w:val="009A3961"/>
    <w:rsid w:val="009A513C"/>
    <w:rsid w:val="009B6694"/>
    <w:rsid w:val="009C2A23"/>
    <w:rsid w:val="009C6E17"/>
    <w:rsid w:val="009D1B1F"/>
    <w:rsid w:val="009D6ACE"/>
    <w:rsid w:val="009E3BC0"/>
    <w:rsid w:val="009F7987"/>
    <w:rsid w:val="00A012C5"/>
    <w:rsid w:val="00A02C39"/>
    <w:rsid w:val="00A052DE"/>
    <w:rsid w:val="00A06A28"/>
    <w:rsid w:val="00A20768"/>
    <w:rsid w:val="00A260B9"/>
    <w:rsid w:val="00A31BDC"/>
    <w:rsid w:val="00A32F41"/>
    <w:rsid w:val="00A33447"/>
    <w:rsid w:val="00A35E93"/>
    <w:rsid w:val="00A40DBD"/>
    <w:rsid w:val="00A4431E"/>
    <w:rsid w:val="00A45FB0"/>
    <w:rsid w:val="00A46BB1"/>
    <w:rsid w:val="00A46E99"/>
    <w:rsid w:val="00A50AA9"/>
    <w:rsid w:val="00A50CCC"/>
    <w:rsid w:val="00A51B82"/>
    <w:rsid w:val="00A563A6"/>
    <w:rsid w:val="00A56F6C"/>
    <w:rsid w:val="00A6456E"/>
    <w:rsid w:val="00A65EFD"/>
    <w:rsid w:val="00A67194"/>
    <w:rsid w:val="00A715C3"/>
    <w:rsid w:val="00A71E26"/>
    <w:rsid w:val="00A736F0"/>
    <w:rsid w:val="00A75BD9"/>
    <w:rsid w:val="00A76058"/>
    <w:rsid w:val="00A76125"/>
    <w:rsid w:val="00A877E4"/>
    <w:rsid w:val="00A87CAD"/>
    <w:rsid w:val="00A87CBD"/>
    <w:rsid w:val="00A959C5"/>
    <w:rsid w:val="00A96C73"/>
    <w:rsid w:val="00AA10EA"/>
    <w:rsid w:val="00AA1AAF"/>
    <w:rsid w:val="00AA1AD7"/>
    <w:rsid w:val="00AA45BA"/>
    <w:rsid w:val="00AA7038"/>
    <w:rsid w:val="00AA76D8"/>
    <w:rsid w:val="00AB24BB"/>
    <w:rsid w:val="00AB5791"/>
    <w:rsid w:val="00AB5FF7"/>
    <w:rsid w:val="00AB626D"/>
    <w:rsid w:val="00AD19EF"/>
    <w:rsid w:val="00AD7486"/>
    <w:rsid w:val="00AE33F3"/>
    <w:rsid w:val="00AE74B0"/>
    <w:rsid w:val="00AE76F5"/>
    <w:rsid w:val="00AF1CE8"/>
    <w:rsid w:val="00AF1D50"/>
    <w:rsid w:val="00AF6B32"/>
    <w:rsid w:val="00B2276A"/>
    <w:rsid w:val="00B23AF6"/>
    <w:rsid w:val="00B24C0F"/>
    <w:rsid w:val="00B25DF6"/>
    <w:rsid w:val="00B26CAB"/>
    <w:rsid w:val="00B30FB6"/>
    <w:rsid w:val="00B31809"/>
    <w:rsid w:val="00B31E2A"/>
    <w:rsid w:val="00B32CD4"/>
    <w:rsid w:val="00B34600"/>
    <w:rsid w:val="00B34B29"/>
    <w:rsid w:val="00B367F9"/>
    <w:rsid w:val="00B372AB"/>
    <w:rsid w:val="00B405BB"/>
    <w:rsid w:val="00B42A75"/>
    <w:rsid w:val="00B42FA4"/>
    <w:rsid w:val="00B5583F"/>
    <w:rsid w:val="00B55A3E"/>
    <w:rsid w:val="00B55D27"/>
    <w:rsid w:val="00B618AD"/>
    <w:rsid w:val="00B61DAB"/>
    <w:rsid w:val="00B66438"/>
    <w:rsid w:val="00B73DAA"/>
    <w:rsid w:val="00B753F9"/>
    <w:rsid w:val="00B770ED"/>
    <w:rsid w:val="00B80EBB"/>
    <w:rsid w:val="00B84986"/>
    <w:rsid w:val="00B91EB7"/>
    <w:rsid w:val="00B93A08"/>
    <w:rsid w:val="00B95CD4"/>
    <w:rsid w:val="00BA4D33"/>
    <w:rsid w:val="00BB3182"/>
    <w:rsid w:val="00BB4B1B"/>
    <w:rsid w:val="00BC23C2"/>
    <w:rsid w:val="00BC3607"/>
    <w:rsid w:val="00BC4312"/>
    <w:rsid w:val="00BD56A3"/>
    <w:rsid w:val="00BD635F"/>
    <w:rsid w:val="00BE406D"/>
    <w:rsid w:val="00BE46B3"/>
    <w:rsid w:val="00BF4835"/>
    <w:rsid w:val="00BF4AB5"/>
    <w:rsid w:val="00C05E55"/>
    <w:rsid w:val="00C0677C"/>
    <w:rsid w:val="00C07641"/>
    <w:rsid w:val="00C14532"/>
    <w:rsid w:val="00C32D94"/>
    <w:rsid w:val="00C3645B"/>
    <w:rsid w:val="00C375C5"/>
    <w:rsid w:val="00C40085"/>
    <w:rsid w:val="00C42D69"/>
    <w:rsid w:val="00C44DAB"/>
    <w:rsid w:val="00C538B3"/>
    <w:rsid w:val="00C53C4B"/>
    <w:rsid w:val="00C600A2"/>
    <w:rsid w:val="00C738FA"/>
    <w:rsid w:val="00C7587F"/>
    <w:rsid w:val="00C833A0"/>
    <w:rsid w:val="00C87217"/>
    <w:rsid w:val="00C92157"/>
    <w:rsid w:val="00CA0A09"/>
    <w:rsid w:val="00CA4CD8"/>
    <w:rsid w:val="00CB0F7D"/>
    <w:rsid w:val="00CB3333"/>
    <w:rsid w:val="00CB50EF"/>
    <w:rsid w:val="00CB6883"/>
    <w:rsid w:val="00CB6FFC"/>
    <w:rsid w:val="00CC52FE"/>
    <w:rsid w:val="00CD540A"/>
    <w:rsid w:val="00CD7957"/>
    <w:rsid w:val="00CE015D"/>
    <w:rsid w:val="00CE43E6"/>
    <w:rsid w:val="00CF154F"/>
    <w:rsid w:val="00CF5845"/>
    <w:rsid w:val="00CF7867"/>
    <w:rsid w:val="00D04DE3"/>
    <w:rsid w:val="00D05962"/>
    <w:rsid w:val="00D10809"/>
    <w:rsid w:val="00D1187C"/>
    <w:rsid w:val="00D122FA"/>
    <w:rsid w:val="00D2236C"/>
    <w:rsid w:val="00D22E0F"/>
    <w:rsid w:val="00D23177"/>
    <w:rsid w:val="00D25841"/>
    <w:rsid w:val="00D30AF3"/>
    <w:rsid w:val="00D315E0"/>
    <w:rsid w:val="00D430C7"/>
    <w:rsid w:val="00D5415B"/>
    <w:rsid w:val="00D57189"/>
    <w:rsid w:val="00D60349"/>
    <w:rsid w:val="00D62DA8"/>
    <w:rsid w:val="00D6439C"/>
    <w:rsid w:val="00D71D3E"/>
    <w:rsid w:val="00D805DC"/>
    <w:rsid w:val="00D81BE8"/>
    <w:rsid w:val="00D823B3"/>
    <w:rsid w:val="00D82F78"/>
    <w:rsid w:val="00D83258"/>
    <w:rsid w:val="00D8622F"/>
    <w:rsid w:val="00D86272"/>
    <w:rsid w:val="00D9057B"/>
    <w:rsid w:val="00D93437"/>
    <w:rsid w:val="00D94076"/>
    <w:rsid w:val="00D9518A"/>
    <w:rsid w:val="00DB62C2"/>
    <w:rsid w:val="00DB7EE6"/>
    <w:rsid w:val="00DC7161"/>
    <w:rsid w:val="00DD13E2"/>
    <w:rsid w:val="00DD79F6"/>
    <w:rsid w:val="00DE120E"/>
    <w:rsid w:val="00DF1AEB"/>
    <w:rsid w:val="00DF30C3"/>
    <w:rsid w:val="00DF6EAE"/>
    <w:rsid w:val="00DF7579"/>
    <w:rsid w:val="00E0494D"/>
    <w:rsid w:val="00E0548C"/>
    <w:rsid w:val="00E10202"/>
    <w:rsid w:val="00E21A87"/>
    <w:rsid w:val="00E24BB7"/>
    <w:rsid w:val="00E25A9A"/>
    <w:rsid w:val="00E26C00"/>
    <w:rsid w:val="00E316F2"/>
    <w:rsid w:val="00E3542D"/>
    <w:rsid w:val="00E3579B"/>
    <w:rsid w:val="00E35D19"/>
    <w:rsid w:val="00E37628"/>
    <w:rsid w:val="00E37AE0"/>
    <w:rsid w:val="00E40C7C"/>
    <w:rsid w:val="00E413F1"/>
    <w:rsid w:val="00E427D3"/>
    <w:rsid w:val="00E429F9"/>
    <w:rsid w:val="00E45477"/>
    <w:rsid w:val="00E45AF1"/>
    <w:rsid w:val="00E50186"/>
    <w:rsid w:val="00E51096"/>
    <w:rsid w:val="00E61A3B"/>
    <w:rsid w:val="00E71BDA"/>
    <w:rsid w:val="00E74D93"/>
    <w:rsid w:val="00E7690E"/>
    <w:rsid w:val="00E770B4"/>
    <w:rsid w:val="00E82BD5"/>
    <w:rsid w:val="00E912B4"/>
    <w:rsid w:val="00E934FB"/>
    <w:rsid w:val="00E9597A"/>
    <w:rsid w:val="00EA4ED6"/>
    <w:rsid w:val="00EA620E"/>
    <w:rsid w:val="00EA6DEC"/>
    <w:rsid w:val="00EC01BC"/>
    <w:rsid w:val="00EC74E6"/>
    <w:rsid w:val="00ED005B"/>
    <w:rsid w:val="00ED5267"/>
    <w:rsid w:val="00EF00F9"/>
    <w:rsid w:val="00EF157F"/>
    <w:rsid w:val="00EF7064"/>
    <w:rsid w:val="00F011E4"/>
    <w:rsid w:val="00F02911"/>
    <w:rsid w:val="00F04BE9"/>
    <w:rsid w:val="00F061E9"/>
    <w:rsid w:val="00F06599"/>
    <w:rsid w:val="00F12CBB"/>
    <w:rsid w:val="00F13789"/>
    <w:rsid w:val="00F149A2"/>
    <w:rsid w:val="00F1529A"/>
    <w:rsid w:val="00F20A0C"/>
    <w:rsid w:val="00F3731B"/>
    <w:rsid w:val="00F379AB"/>
    <w:rsid w:val="00F508FA"/>
    <w:rsid w:val="00F55A76"/>
    <w:rsid w:val="00F615BD"/>
    <w:rsid w:val="00F6382A"/>
    <w:rsid w:val="00F702CD"/>
    <w:rsid w:val="00F74ABA"/>
    <w:rsid w:val="00F8169A"/>
    <w:rsid w:val="00F82680"/>
    <w:rsid w:val="00F913C4"/>
    <w:rsid w:val="00F92B56"/>
    <w:rsid w:val="00F936C8"/>
    <w:rsid w:val="00FA5916"/>
    <w:rsid w:val="00FB0A60"/>
    <w:rsid w:val="00FB5826"/>
    <w:rsid w:val="00FB695C"/>
    <w:rsid w:val="00FC468A"/>
    <w:rsid w:val="00FC77E6"/>
    <w:rsid w:val="00FD06E7"/>
    <w:rsid w:val="00FD2FF7"/>
    <w:rsid w:val="00FE0484"/>
    <w:rsid w:val="00FE12EC"/>
    <w:rsid w:val="00FE3E75"/>
    <w:rsid w:val="00FE5FBD"/>
    <w:rsid w:val="00FE739E"/>
    <w:rsid w:val="00FF73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INAI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416DCE"/>
    <w:rPr>
      <w:color w:val="605E5C"/>
      <w:shd w:val="clear" w:color="auto" w:fill="E1DFDD"/>
    </w:rPr>
  </w:style>
  <w:style w:type="paragraph" w:customStyle="1" w:styleId="m1609377113336227858gmail-msonormal">
    <w:name w:val="m_1609377113336227858gmail-msonormal"/>
    <w:basedOn w:val="Normal"/>
    <w:rsid w:val="006A2628"/>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96895598">
      <w:bodyDiv w:val="1"/>
      <w:marLeft w:val="0"/>
      <w:marRight w:val="0"/>
      <w:marTop w:val="0"/>
      <w:marBottom w:val="0"/>
      <w:divBdr>
        <w:top w:val="none" w:sz="0" w:space="0" w:color="auto"/>
        <w:left w:val="none" w:sz="0" w:space="0" w:color="auto"/>
        <w:bottom w:val="none" w:sz="0" w:space="0" w:color="auto"/>
        <w:right w:val="none" w:sz="0" w:space="0" w:color="auto"/>
      </w:divBdr>
    </w:div>
    <w:div w:id="212811780">
      <w:bodyDiv w:val="1"/>
      <w:marLeft w:val="0"/>
      <w:marRight w:val="0"/>
      <w:marTop w:val="0"/>
      <w:marBottom w:val="0"/>
      <w:divBdr>
        <w:top w:val="none" w:sz="0" w:space="0" w:color="auto"/>
        <w:left w:val="none" w:sz="0" w:space="0" w:color="auto"/>
        <w:bottom w:val="none" w:sz="0" w:space="0" w:color="auto"/>
        <w:right w:val="none" w:sz="0" w:space="0" w:color="auto"/>
      </w:divBdr>
    </w:div>
    <w:div w:id="391850044">
      <w:bodyDiv w:val="1"/>
      <w:marLeft w:val="0"/>
      <w:marRight w:val="0"/>
      <w:marTop w:val="0"/>
      <w:marBottom w:val="0"/>
      <w:divBdr>
        <w:top w:val="none" w:sz="0" w:space="0" w:color="auto"/>
        <w:left w:val="none" w:sz="0" w:space="0" w:color="auto"/>
        <w:bottom w:val="none" w:sz="0" w:space="0" w:color="auto"/>
        <w:right w:val="none" w:sz="0" w:space="0" w:color="auto"/>
      </w:divBdr>
    </w:div>
    <w:div w:id="498619259">
      <w:bodyDiv w:val="1"/>
      <w:marLeft w:val="0"/>
      <w:marRight w:val="0"/>
      <w:marTop w:val="0"/>
      <w:marBottom w:val="0"/>
      <w:divBdr>
        <w:top w:val="none" w:sz="0" w:space="0" w:color="auto"/>
        <w:left w:val="none" w:sz="0" w:space="0" w:color="auto"/>
        <w:bottom w:val="none" w:sz="0" w:space="0" w:color="auto"/>
        <w:right w:val="none" w:sz="0" w:space="0" w:color="auto"/>
      </w:divBdr>
    </w:div>
    <w:div w:id="1162164473">
      <w:bodyDiv w:val="1"/>
      <w:marLeft w:val="0"/>
      <w:marRight w:val="0"/>
      <w:marTop w:val="0"/>
      <w:marBottom w:val="0"/>
      <w:divBdr>
        <w:top w:val="none" w:sz="0" w:space="0" w:color="auto"/>
        <w:left w:val="none" w:sz="0" w:space="0" w:color="auto"/>
        <w:bottom w:val="none" w:sz="0" w:space="0" w:color="auto"/>
        <w:right w:val="none" w:sz="0" w:space="0" w:color="auto"/>
      </w:divBdr>
    </w:div>
    <w:div w:id="1225606380">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390108705">
      <w:bodyDiv w:val="1"/>
      <w:marLeft w:val="0"/>
      <w:marRight w:val="0"/>
      <w:marTop w:val="0"/>
      <w:marBottom w:val="0"/>
      <w:divBdr>
        <w:top w:val="none" w:sz="0" w:space="0" w:color="auto"/>
        <w:left w:val="none" w:sz="0" w:space="0" w:color="auto"/>
        <w:bottom w:val="none" w:sz="0" w:space="0" w:color="auto"/>
        <w:right w:val="none" w:sz="0" w:space="0" w:color="auto"/>
      </w:divBdr>
    </w:div>
    <w:div w:id="1411192995">
      <w:bodyDiv w:val="1"/>
      <w:marLeft w:val="0"/>
      <w:marRight w:val="0"/>
      <w:marTop w:val="0"/>
      <w:marBottom w:val="0"/>
      <w:divBdr>
        <w:top w:val="none" w:sz="0" w:space="0" w:color="auto"/>
        <w:left w:val="none" w:sz="0" w:space="0" w:color="auto"/>
        <w:bottom w:val="none" w:sz="0" w:space="0" w:color="auto"/>
        <w:right w:val="none" w:sz="0" w:space="0" w:color="auto"/>
      </w:divBdr>
    </w:div>
    <w:div w:id="1417706791">
      <w:bodyDiv w:val="1"/>
      <w:marLeft w:val="0"/>
      <w:marRight w:val="0"/>
      <w:marTop w:val="0"/>
      <w:marBottom w:val="0"/>
      <w:divBdr>
        <w:top w:val="none" w:sz="0" w:space="0" w:color="auto"/>
        <w:left w:val="none" w:sz="0" w:space="0" w:color="auto"/>
        <w:bottom w:val="none" w:sz="0" w:space="0" w:color="auto"/>
        <w:right w:val="none" w:sz="0" w:space="0" w:color="auto"/>
      </w:divBdr>
    </w:div>
    <w:div w:id="1487474297">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 w:id="2029287271">
      <w:bodyDiv w:val="1"/>
      <w:marLeft w:val="0"/>
      <w:marRight w:val="0"/>
      <w:marTop w:val="0"/>
      <w:marBottom w:val="0"/>
      <w:divBdr>
        <w:top w:val="none" w:sz="0" w:space="0" w:color="auto"/>
        <w:left w:val="none" w:sz="0" w:space="0" w:color="auto"/>
        <w:bottom w:val="none" w:sz="0" w:space="0" w:color="auto"/>
        <w:right w:val="none" w:sz="0" w:space="0" w:color="auto"/>
      </w:divBdr>
    </w:div>
    <w:div w:id="2115593158">
      <w:bodyDiv w:val="1"/>
      <w:marLeft w:val="0"/>
      <w:marRight w:val="0"/>
      <w:marTop w:val="0"/>
      <w:marBottom w:val="0"/>
      <w:divBdr>
        <w:top w:val="none" w:sz="0" w:space="0" w:color="auto"/>
        <w:left w:val="none" w:sz="0" w:space="0" w:color="auto"/>
        <w:bottom w:val="none" w:sz="0" w:space="0" w:color="auto"/>
        <w:right w:val="none" w:sz="0" w:space="0" w:color="auto"/>
      </w:divBdr>
    </w:div>
    <w:div w:id="21384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10222-8F44-48D0-9AAF-BC481327F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6752</Words>
  <Characters>37141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2019-01-30T18:44:00Z</cp:lastPrinted>
  <dcterms:created xsi:type="dcterms:W3CDTF">2021-07-15T19:52:00Z</dcterms:created>
  <dcterms:modified xsi:type="dcterms:W3CDTF">2021-08-20T03:13:00Z</dcterms:modified>
</cp:coreProperties>
</file>