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6C16" w14:textId="77777777" w:rsidR="00675684" w:rsidRPr="00E804C2" w:rsidRDefault="00675684" w:rsidP="00675684">
      <w:pPr>
        <w:spacing w:before="240" w:after="240" w:line="360" w:lineRule="auto"/>
        <w:jc w:val="center"/>
        <w:rPr>
          <w:rFonts w:ascii="Palatino Linotype" w:hAnsi="Palatino Linotype"/>
          <w:b/>
        </w:rPr>
      </w:pPr>
      <w:r w:rsidRPr="00E804C2">
        <w:rPr>
          <w:rFonts w:ascii="Palatino Linotype" w:hAnsi="Palatino Linotype"/>
          <w:b/>
        </w:rPr>
        <w:t>RESUMEN</w:t>
      </w:r>
    </w:p>
    <w:p w14:paraId="255D0E03" w14:textId="77777777" w:rsidR="00FB43A3" w:rsidRPr="00E804C2" w:rsidRDefault="00FB43A3" w:rsidP="00FB43A3">
      <w:pPr>
        <w:spacing w:before="240" w:after="240" w:line="360" w:lineRule="auto"/>
        <w:jc w:val="both"/>
        <w:rPr>
          <w:rFonts w:ascii="Palatino Linotype" w:hAnsi="Palatino Linotype"/>
        </w:rPr>
      </w:pPr>
      <w:r w:rsidRPr="00E804C2">
        <w:rPr>
          <w:rFonts w:ascii="Palatino Linotype" w:hAnsi="Palatino Linotype"/>
          <w:b/>
        </w:rPr>
        <w:t>Tema:</w:t>
      </w:r>
      <w:r w:rsidRPr="00E804C2">
        <w:rPr>
          <w:rFonts w:ascii="Palatino Linotype" w:hAnsi="Palatino Linotype"/>
        </w:rPr>
        <w:t xml:space="preserve"> Dosis de la vacuna contra el COVID-19.</w:t>
      </w:r>
    </w:p>
    <w:p w14:paraId="7DEF6121" w14:textId="1FC3CD9E" w:rsidR="00FB43A3" w:rsidRPr="00E804C2" w:rsidRDefault="00FB43A3" w:rsidP="00FB43A3">
      <w:pPr>
        <w:spacing w:before="240" w:after="240" w:line="360" w:lineRule="auto"/>
        <w:jc w:val="both"/>
        <w:rPr>
          <w:rFonts w:ascii="Palatino Linotype" w:hAnsi="Palatino Linotype"/>
          <w:iCs/>
          <w:color w:val="000000"/>
        </w:rPr>
      </w:pPr>
      <w:r w:rsidRPr="00E804C2">
        <w:rPr>
          <w:rFonts w:ascii="Palatino Linotype" w:hAnsi="Palatino Linotype"/>
          <w:b/>
        </w:rPr>
        <w:t>El caso</w:t>
      </w:r>
      <w:r w:rsidR="00E804C2" w:rsidRPr="00E804C2">
        <w:rPr>
          <w:rFonts w:ascii="Palatino Linotype" w:hAnsi="Palatino Linotype"/>
          <w:b/>
        </w:rPr>
        <w:t>: Solicitud</w:t>
      </w:r>
      <w:r w:rsidRPr="00E804C2">
        <w:rPr>
          <w:rFonts w:ascii="Palatino Linotype" w:hAnsi="Palatino Linotype"/>
          <w:bCs/>
        </w:rPr>
        <w:t xml:space="preserve"> de</w:t>
      </w:r>
      <w:r w:rsidRPr="00E804C2">
        <w:rPr>
          <w:rFonts w:ascii="Palatino Linotype" w:hAnsi="Palatino Linotype"/>
          <w:iCs/>
          <w:color w:val="000000"/>
        </w:rPr>
        <w:t xml:space="preserve"> oficios, notas informativas o documentos oficiales mediante los cuales fueron entregadas al Instituto Materno Infantil del Estado de México la primera y segunda dosis de la vacuna contra el COVID-19.</w:t>
      </w:r>
    </w:p>
    <w:p w14:paraId="636E193C" w14:textId="77777777" w:rsidR="00FB43A3" w:rsidRPr="00E804C2" w:rsidRDefault="00FB43A3" w:rsidP="00FB43A3">
      <w:pPr>
        <w:spacing w:before="240" w:after="240" w:line="360" w:lineRule="auto"/>
        <w:jc w:val="both"/>
        <w:rPr>
          <w:rFonts w:ascii="Palatino Linotype" w:hAnsi="Palatino Linotype"/>
          <w:iCs/>
          <w:color w:val="000000"/>
        </w:rPr>
      </w:pPr>
      <w:r w:rsidRPr="00E804C2">
        <w:rPr>
          <w:rFonts w:ascii="Palatino Linotype" w:hAnsi="Palatino Linotype"/>
          <w:color w:val="000000"/>
        </w:rPr>
        <w:t>El sujeto obligado, en su respuesta, señaló que no es competente para atender la solicitud.</w:t>
      </w:r>
    </w:p>
    <w:p w14:paraId="20B6CA66" w14:textId="77777777" w:rsidR="00A420A8" w:rsidRPr="00E804C2" w:rsidRDefault="00FB43A3" w:rsidP="00A420A8">
      <w:pPr>
        <w:pStyle w:val="Prrafodelista"/>
        <w:spacing w:before="240" w:after="240" w:line="360" w:lineRule="auto"/>
        <w:ind w:left="0"/>
        <w:jc w:val="both"/>
        <w:rPr>
          <w:rFonts w:ascii="Palatino Linotype" w:hAnsi="Palatino Linotype" w:cs="Arial"/>
          <w:color w:val="000000" w:themeColor="text1"/>
        </w:rPr>
      </w:pPr>
      <w:r w:rsidRPr="00E804C2">
        <w:rPr>
          <w:rFonts w:ascii="Palatino Linotype" w:hAnsi="Palatino Linotype" w:cs="Arial"/>
          <w:color w:val="000000" w:themeColor="text1"/>
        </w:rPr>
        <w:t>El solicitante se inconformó debido a que no se le entregó la información.</w:t>
      </w:r>
    </w:p>
    <w:p w14:paraId="7811CE45" w14:textId="77777777" w:rsidR="00A420A8" w:rsidRPr="00E804C2" w:rsidRDefault="00A420A8" w:rsidP="00A420A8">
      <w:pPr>
        <w:pStyle w:val="Prrafodelista"/>
        <w:spacing w:before="240" w:after="240" w:line="360" w:lineRule="auto"/>
        <w:ind w:left="0"/>
        <w:jc w:val="both"/>
        <w:rPr>
          <w:rFonts w:ascii="Palatino Linotype" w:hAnsi="Palatino Linotype"/>
          <w:b/>
        </w:rPr>
      </w:pPr>
    </w:p>
    <w:p w14:paraId="04CA6F8E" w14:textId="7753B3A6" w:rsidR="00A420A8" w:rsidRPr="00E804C2" w:rsidRDefault="00FB43A3" w:rsidP="00A420A8">
      <w:pPr>
        <w:pStyle w:val="Prrafodelista"/>
        <w:spacing w:before="240" w:after="240" w:line="360" w:lineRule="auto"/>
        <w:ind w:left="0"/>
        <w:jc w:val="both"/>
        <w:rPr>
          <w:rFonts w:ascii="Palatino Linotype" w:hAnsi="Palatino Linotype" w:cs="Arial"/>
          <w:color w:val="000000" w:themeColor="text1"/>
        </w:rPr>
      </w:pPr>
      <w:r w:rsidRPr="00E804C2">
        <w:rPr>
          <w:rFonts w:ascii="Palatino Linotype" w:hAnsi="Palatino Linotype"/>
          <w:b/>
        </w:rPr>
        <w:t>Propuesta:</w:t>
      </w:r>
      <w:r w:rsidRPr="00E804C2">
        <w:rPr>
          <w:rFonts w:ascii="Palatino Linotype" w:hAnsi="Palatino Linotype" w:cs="Arial"/>
        </w:rPr>
        <w:t xml:space="preserve"> </w:t>
      </w:r>
      <w:r w:rsidRPr="00E804C2">
        <w:rPr>
          <w:rFonts w:ascii="Palatino Linotype" w:eastAsia="MS Mincho" w:hAnsi="Palatino Linotype"/>
        </w:rPr>
        <w:t xml:space="preserve">Se </w:t>
      </w:r>
      <w:r w:rsidR="00A420A8" w:rsidRPr="00E804C2">
        <w:rPr>
          <w:rFonts w:ascii="Palatino Linotype" w:eastAsia="MS Mincho" w:hAnsi="Palatino Linotype"/>
        </w:rPr>
        <w:t xml:space="preserve">modificó </w:t>
      </w:r>
      <w:r w:rsidRPr="00E804C2">
        <w:rPr>
          <w:rFonts w:ascii="Palatino Linotype" w:eastAsia="MS Mincho" w:hAnsi="Palatino Linotype"/>
        </w:rPr>
        <w:t xml:space="preserve">la respuesta y ordenó la entrega </w:t>
      </w:r>
      <w:r w:rsidR="00A420A8" w:rsidRPr="00E804C2">
        <w:rPr>
          <w:rFonts w:ascii="Palatino Linotype" w:eastAsia="MS Mincho" w:hAnsi="Palatino Linotype"/>
        </w:rPr>
        <w:t xml:space="preserve">del </w:t>
      </w:r>
      <w:r w:rsidR="00A420A8" w:rsidRPr="00E804C2">
        <w:rPr>
          <w:rFonts w:ascii="Palatino Linotype" w:eastAsia="Calibri" w:hAnsi="Palatino Linotype" w:cs="Arial"/>
        </w:rPr>
        <w:t>acuerdo que emita el Comité de Transparencia en el que confirme la declaración de incompetencia del sujeto obligado respecto de la información solicitada.</w:t>
      </w:r>
    </w:p>
    <w:p w14:paraId="619712FA" w14:textId="406399E1" w:rsidR="00675684" w:rsidRPr="00E804C2" w:rsidRDefault="00675684" w:rsidP="00675684">
      <w:pPr>
        <w:pStyle w:val="Prrafodelista"/>
        <w:tabs>
          <w:tab w:val="left" w:pos="0"/>
        </w:tabs>
        <w:spacing w:line="360" w:lineRule="auto"/>
        <w:ind w:left="0" w:right="49"/>
        <w:jc w:val="both"/>
        <w:rPr>
          <w:rFonts w:ascii="Palatino Linotype" w:hAnsi="Palatino Linotype" w:cs="Arial"/>
          <w:color w:val="000000" w:themeColor="text1"/>
        </w:rPr>
      </w:pPr>
    </w:p>
    <w:p w14:paraId="48131F4F" w14:textId="4CE19A0B" w:rsidR="003609BB" w:rsidRPr="00E804C2" w:rsidRDefault="00A420A8" w:rsidP="00675684">
      <w:pPr>
        <w:pStyle w:val="Prrafodelista"/>
        <w:tabs>
          <w:tab w:val="left" w:pos="0"/>
        </w:tabs>
        <w:spacing w:line="360" w:lineRule="auto"/>
        <w:ind w:left="0" w:right="49"/>
        <w:jc w:val="both"/>
        <w:rPr>
          <w:rFonts w:ascii="Palatino Linotype" w:hAnsi="Palatino Linotype" w:cs="Arial"/>
          <w:b/>
          <w:color w:val="000000" w:themeColor="text1"/>
        </w:rPr>
      </w:pPr>
      <w:r w:rsidRPr="00E804C2">
        <w:rPr>
          <w:rFonts w:ascii="Palatino Linotype" w:hAnsi="Palatino Linotype" w:cs="Arial"/>
          <w:b/>
          <w:color w:val="000000" w:themeColor="text1"/>
        </w:rPr>
        <w:t>Puntos resolutivos:</w:t>
      </w:r>
    </w:p>
    <w:p w14:paraId="7A707025" w14:textId="77777777" w:rsidR="00A420A8" w:rsidRPr="00E804C2" w:rsidRDefault="00A420A8" w:rsidP="00A420A8">
      <w:pPr>
        <w:spacing w:before="240" w:after="360" w:line="276" w:lineRule="auto"/>
        <w:ind w:left="720"/>
        <w:jc w:val="both"/>
        <w:rPr>
          <w:rFonts w:ascii="Palatino Linotype" w:eastAsia="Calibri" w:hAnsi="Palatino Linotype" w:cs="Arial"/>
          <w:bCs/>
          <w:i/>
          <w:sz w:val="22"/>
          <w:szCs w:val="22"/>
          <w:lang w:val="es-ES" w:eastAsia="es-ES"/>
        </w:rPr>
      </w:pPr>
      <w:r w:rsidRPr="00E804C2">
        <w:rPr>
          <w:rFonts w:ascii="Palatino Linotype" w:hAnsi="Palatino Linotype" w:cs="Arial"/>
          <w:b/>
          <w:i/>
          <w:sz w:val="22"/>
          <w:szCs w:val="22"/>
        </w:rPr>
        <w:t>PRIMERO</w:t>
      </w:r>
      <w:r w:rsidRPr="00E804C2">
        <w:rPr>
          <w:rFonts w:ascii="Palatino Linotype" w:hAnsi="Palatino Linotype" w:cs="Arial"/>
          <w:b/>
          <w:i/>
          <w:sz w:val="22"/>
          <w:szCs w:val="22"/>
          <w:lang w:val="es-ES_tradnl" w:eastAsia="es-ES"/>
        </w:rPr>
        <w:t xml:space="preserve">. </w:t>
      </w:r>
      <w:r w:rsidRPr="00E804C2">
        <w:rPr>
          <w:rFonts w:ascii="Palatino Linotype" w:hAnsi="Palatino Linotype" w:cs="Arial"/>
          <w:i/>
          <w:sz w:val="22"/>
          <w:szCs w:val="22"/>
          <w:lang w:val="es-ES" w:eastAsia="es-ES"/>
        </w:rPr>
        <w:t xml:space="preserve">Resultan fundadas las razones y motivos hechos valer </w:t>
      </w:r>
      <w:r w:rsidRPr="00E804C2">
        <w:rPr>
          <w:rFonts w:ascii="Palatino Linotype" w:eastAsia="Calibri" w:hAnsi="Palatino Linotype" w:cs="Arial"/>
          <w:i/>
          <w:sz w:val="22"/>
          <w:szCs w:val="22"/>
          <w:lang w:val="es-ES" w:eastAsia="es-ES"/>
        </w:rPr>
        <w:t xml:space="preserve">en el recurso de revisión </w:t>
      </w:r>
      <w:r w:rsidRPr="00E804C2">
        <w:rPr>
          <w:rFonts w:ascii="Palatino Linotype" w:hAnsi="Palatino Linotype"/>
          <w:b/>
          <w:i/>
          <w:sz w:val="22"/>
          <w:szCs w:val="22"/>
          <w:lang w:val="es-ES_tradnl" w:eastAsia="es-ES"/>
        </w:rPr>
        <w:t xml:space="preserve">01523/INFOEM/IP/RR/2021 </w:t>
      </w:r>
      <w:r w:rsidRPr="00E804C2">
        <w:rPr>
          <w:rFonts w:ascii="Palatino Linotype" w:hAnsi="Palatino Linotype"/>
          <w:i/>
          <w:sz w:val="22"/>
          <w:szCs w:val="22"/>
          <w:lang w:val="es-ES_tradnl" w:eastAsia="es-ES"/>
        </w:rPr>
        <w:t xml:space="preserve">en términos del considerando </w:t>
      </w:r>
      <w:r w:rsidRPr="00E804C2">
        <w:rPr>
          <w:rFonts w:ascii="Palatino Linotype" w:hAnsi="Palatino Linotype"/>
          <w:b/>
          <w:i/>
          <w:sz w:val="22"/>
          <w:szCs w:val="22"/>
          <w:lang w:val="es-ES_tradnl" w:eastAsia="es-ES"/>
        </w:rPr>
        <w:t xml:space="preserve">QUINTO </w:t>
      </w:r>
      <w:r w:rsidRPr="00E804C2">
        <w:rPr>
          <w:rFonts w:ascii="Palatino Linotype" w:hAnsi="Palatino Linotype"/>
          <w:i/>
          <w:sz w:val="22"/>
          <w:szCs w:val="22"/>
          <w:lang w:val="es-ES_tradnl" w:eastAsia="es-ES"/>
        </w:rPr>
        <w:t>de la presente resolución.</w:t>
      </w:r>
    </w:p>
    <w:p w14:paraId="468B2B76" w14:textId="77777777" w:rsidR="00A420A8" w:rsidRPr="00E804C2" w:rsidRDefault="00A420A8" w:rsidP="00A420A8">
      <w:pPr>
        <w:spacing w:before="240" w:after="240" w:line="276" w:lineRule="auto"/>
        <w:ind w:left="720"/>
        <w:jc w:val="both"/>
        <w:rPr>
          <w:rFonts w:ascii="Palatino Linotype" w:eastAsia="Calibri" w:hAnsi="Palatino Linotype" w:cs="Arial"/>
          <w:b/>
          <w:i/>
          <w:sz w:val="22"/>
          <w:szCs w:val="22"/>
          <w:lang w:eastAsia="es-ES"/>
        </w:rPr>
      </w:pPr>
      <w:r w:rsidRPr="00E804C2">
        <w:rPr>
          <w:rFonts w:ascii="Palatino Linotype" w:eastAsia="Calibri" w:hAnsi="Palatino Linotype" w:cs="Arial"/>
          <w:b/>
          <w:bCs/>
          <w:i/>
          <w:sz w:val="22"/>
          <w:szCs w:val="22"/>
          <w:lang w:val="es-ES" w:eastAsia="es-ES"/>
        </w:rPr>
        <w:t xml:space="preserve">SEGUNDO. </w:t>
      </w:r>
      <w:r w:rsidRPr="00E804C2">
        <w:rPr>
          <w:rFonts w:ascii="Palatino Linotype" w:eastAsia="Calibri" w:hAnsi="Palatino Linotype" w:cs="Arial"/>
          <w:i/>
          <w:sz w:val="22"/>
          <w:szCs w:val="22"/>
          <w:lang w:val="es-ES" w:eastAsia="es-ES"/>
        </w:rPr>
        <w:t xml:space="preserve">Se </w:t>
      </w:r>
      <w:r w:rsidRPr="00E804C2">
        <w:rPr>
          <w:rFonts w:ascii="Palatino Linotype" w:eastAsia="Calibri" w:hAnsi="Palatino Linotype" w:cs="Arial"/>
          <w:b/>
          <w:i/>
          <w:sz w:val="22"/>
          <w:szCs w:val="22"/>
          <w:lang w:val="es-ES" w:eastAsia="es-ES"/>
        </w:rPr>
        <w:t xml:space="preserve">MODIFICA </w:t>
      </w:r>
      <w:r w:rsidRPr="00E804C2">
        <w:rPr>
          <w:rFonts w:ascii="Palatino Linotype" w:eastAsia="Calibri" w:hAnsi="Palatino Linotype" w:cs="Arial"/>
          <w:i/>
          <w:sz w:val="22"/>
          <w:szCs w:val="22"/>
          <w:lang w:val="es-ES" w:eastAsia="es-ES"/>
        </w:rPr>
        <w:t xml:space="preserve">la respuesta emitida por la </w:t>
      </w:r>
      <w:r w:rsidRPr="00E804C2">
        <w:rPr>
          <w:rFonts w:ascii="Palatino Linotype" w:eastAsia="Calibri" w:hAnsi="Palatino Linotype" w:cs="Arial"/>
          <w:b/>
          <w:i/>
          <w:sz w:val="22"/>
          <w:szCs w:val="22"/>
          <w:lang w:val="es-ES" w:eastAsia="es-ES"/>
        </w:rPr>
        <w:t>Secretaría de Salud</w:t>
      </w:r>
      <w:r w:rsidRPr="00E804C2">
        <w:rPr>
          <w:rFonts w:ascii="Palatino Linotype" w:eastAsia="Calibri" w:hAnsi="Palatino Linotype" w:cs="Arial"/>
          <w:i/>
          <w:sz w:val="22"/>
          <w:szCs w:val="22"/>
          <w:lang w:val="es-ES" w:eastAsia="es-ES"/>
        </w:rPr>
        <w:t xml:space="preserve"> </w:t>
      </w:r>
      <w:r w:rsidRPr="00E804C2">
        <w:rPr>
          <w:rFonts w:ascii="Palatino Linotype" w:eastAsia="MS Gothic" w:hAnsi="Palatino Linotype"/>
          <w:i/>
          <w:sz w:val="22"/>
          <w:szCs w:val="22"/>
        </w:rPr>
        <w:t>y se</w:t>
      </w:r>
      <w:r w:rsidRPr="00E804C2">
        <w:rPr>
          <w:rFonts w:ascii="Palatino Linotype" w:eastAsia="MS Gothic" w:hAnsi="Palatino Linotype"/>
          <w:b/>
          <w:i/>
          <w:sz w:val="22"/>
          <w:szCs w:val="22"/>
        </w:rPr>
        <w:t xml:space="preserve"> ORDENA</w:t>
      </w:r>
      <w:r w:rsidRPr="00E804C2">
        <w:rPr>
          <w:rFonts w:ascii="Palatino Linotype" w:eastAsia="Calibri" w:hAnsi="Palatino Linotype" w:cs="Arial"/>
          <w:i/>
          <w:sz w:val="22"/>
          <w:szCs w:val="22"/>
          <w:lang w:val="es-ES" w:eastAsia="es-ES"/>
        </w:rPr>
        <w:t xml:space="preserve"> entregar la información vía Sistema de Acceso a la Información Mexiquense (</w:t>
      </w:r>
      <w:r w:rsidRPr="00E804C2">
        <w:rPr>
          <w:rFonts w:ascii="Palatino Linotype" w:eastAsia="Calibri" w:hAnsi="Palatino Linotype" w:cs="Arial"/>
          <w:b/>
          <w:i/>
          <w:sz w:val="22"/>
          <w:szCs w:val="22"/>
          <w:lang w:val="es-ES" w:eastAsia="es-ES"/>
        </w:rPr>
        <w:t>SAIMEX</w:t>
      </w:r>
      <w:r w:rsidRPr="00E804C2">
        <w:rPr>
          <w:rFonts w:ascii="Palatino Linotype" w:eastAsia="Calibri" w:hAnsi="Palatino Linotype" w:cs="Arial"/>
          <w:i/>
          <w:sz w:val="22"/>
          <w:szCs w:val="22"/>
          <w:lang w:val="es-ES" w:eastAsia="es-ES"/>
        </w:rPr>
        <w:t>), el documento (s) donde conste lo siguiente</w:t>
      </w:r>
      <w:r w:rsidRPr="00E804C2">
        <w:rPr>
          <w:rFonts w:ascii="Palatino Linotype" w:eastAsia="Calibri" w:hAnsi="Palatino Linotype" w:cs="Arial"/>
          <w:i/>
          <w:sz w:val="22"/>
          <w:szCs w:val="22"/>
          <w:lang w:eastAsia="es-ES"/>
        </w:rPr>
        <w:t>:</w:t>
      </w:r>
    </w:p>
    <w:p w14:paraId="640F169F" w14:textId="77777777" w:rsidR="00A420A8" w:rsidRPr="00E804C2" w:rsidRDefault="00A420A8" w:rsidP="00A420A8">
      <w:pPr>
        <w:spacing w:line="276" w:lineRule="auto"/>
        <w:ind w:left="720" w:right="567"/>
        <w:contextualSpacing/>
        <w:jc w:val="both"/>
        <w:rPr>
          <w:rFonts w:ascii="Palatino Linotype" w:hAnsi="Palatino Linotype"/>
          <w:b/>
          <w:i/>
          <w:sz w:val="22"/>
          <w:szCs w:val="22"/>
        </w:rPr>
      </w:pPr>
      <w:r w:rsidRPr="00E804C2">
        <w:rPr>
          <w:rFonts w:ascii="Palatino Linotype" w:eastAsia="MS Mincho" w:hAnsi="Palatino Linotype" w:cstheme="majorBidi"/>
          <w:b/>
          <w:i/>
          <w:sz w:val="22"/>
          <w:szCs w:val="22"/>
          <w:lang w:val="es-ES_tradnl" w:eastAsia="es-ES"/>
        </w:rPr>
        <w:lastRenderedPageBreak/>
        <w:t xml:space="preserve">         </w:t>
      </w:r>
    </w:p>
    <w:p w14:paraId="31E3B9EA" w14:textId="77777777" w:rsidR="00A420A8" w:rsidRPr="00E804C2" w:rsidRDefault="00A420A8" w:rsidP="00A420A8">
      <w:pPr>
        <w:pStyle w:val="Prrafodelista"/>
        <w:numPr>
          <w:ilvl w:val="0"/>
          <w:numId w:val="5"/>
        </w:numPr>
        <w:spacing w:line="276" w:lineRule="auto"/>
        <w:ind w:left="1260" w:right="615" w:hanging="450"/>
        <w:jc w:val="both"/>
        <w:rPr>
          <w:rFonts w:ascii="Palatino Linotype" w:eastAsia="Times New Roman" w:hAnsi="Palatino Linotype" w:cs="Arial"/>
          <w:b/>
          <w:i/>
          <w:sz w:val="22"/>
          <w:szCs w:val="22"/>
        </w:rPr>
      </w:pPr>
      <w:r w:rsidRPr="00E804C2">
        <w:rPr>
          <w:rFonts w:ascii="Palatino Linotype" w:eastAsia="Calibri" w:hAnsi="Palatino Linotype" w:cs="Arial"/>
          <w:b/>
          <w:i/>
          <w:sz w:val="22"/>
          <w:szCs w:val="22"/>
        </w:rPr>
        <w:t xml:space="preserve">El Acuerdo que emita el Comité de Transparencia en el que confirme la declaración de incompetencia del SUJETO OBLIGADO respecto de la información correspondiente </w:t>
      </w:r>
      <w:r w:rsidRPr="00E804C2">
        <w:rPr>
          <w:rFonts w:ascii="Palatino Linotype" w:hAnsi="Palatino Linotype" w:cs="Arial"/>
          <w:b/>
          <w:i/>
          <w:sz w:val="22"/>
          <w:szCs w:val="22"/>
        </w:rPr>
        <w:t xml:space="preserve">a </w:t>
      </w:r>
      <w:r w:rsidRPr="00E804C2">
        <w:rPr>
          <w:rFonts w:ascii="Palatino Linotype" w:hAnsi="Palatino Linotype"/>
          <w:b/>
          <w:i/>
          <w:iCs/>
          <w:color w:val="000000"/>
          <w:sz w:val="22"/>
          <w:szCs w:val="22"/>
        </w:rPr>
        <w:t>los oficios, notas informativas o documentos oficiales mediante los cuales fueron entregadas la primera y segunda dosis de la vacuna contra el COVID-19, al Instituto Materno Infantil del Estado de México durante el periodo comprendido del dos (02) de enero al cuatro (04) de marzo de dos mil veintiuno.</w:t>
      </w:r>
    </w:p>
    <w:p w14:paraId="7416FBAE" w14:textId="30C238D3" w:rsidR="003609BB" w:rsidRPr="00E804C2" w:rsidRDefault="003609BB" w:rsidP="00A420A8">
      <w:pPr>
        <w:pStyle w:val="Prrafodelista"/>
        <w:tabs>
          <w:tab w:val="left" w:pos="0"/>
        </w:tabs>
        <w:spacing w:line="360" w:lineRule="auto"/>
        <w:ind w:right="49"/>
        <w:jc w:val="both"/>
        <w:rPr>
          <w:rFonts w:ascii="Palatino Linotype" w:hAnsi="Palatino Linotype" w:cs="Arial"/>
          <w:color w:val="000000" w:themeColor="text1"/>
        </w:rPr>
      </w:pPr>
    </w:p>
    <w:p w14:paraId="260ABECF" w14:textId="0546E1F8" w:rsidR="003609BB" w:rsidRPr="00E804C2" w:rsidRDefault="003609BB" w:rsidP="00675684">
      <w:pPr>
        <w:pStyle w:val="Prrafodelista"/>
        <w:tabs>
          <w:tab w:val="left" w:pos="0"/>
        </w:tabs>
        <w:spacing w:line="360" w:lineRule="auto"/>
        <w:ind w:left="0" w:right="49"/>
        <w:jc w:val="both"/>
        <w:rPr>
          <w:rFonts w:ascii="Palatino Linotype" w:hAnsi="Palatino Linotype" w:cs="Arial"/>
          <w:color w:val="000000" w:themeColor="text1"/>
        </w:rPr>
      </w:pPr>
    </w:p>
    <w:p w14:paraId="0B57A79C" w14:textId="23CA77EE" w:rsidR="003609BB" w:rsidRPr="00E804C2" w:rsidRDefault="003609BB" w:rsidP="00675684">
      <w:pPr>
        <w:pStyle w:val="Prrafodelista"/>
        <w:tabs>
          <w:tab w:val="left" w:pos="0"/>
        </w:tabs>
        <w:spacing w:line="360" w:lineRule="auto"/>
        <w:ind w:left="0" w:right="49"/>
        <w:jc w:val="both"/>
        <w:rPr>
          <w:rFonts w:ascii="Palatino Linotype" w:hAnsi="Palatino Linotype" w:cs="Arial"/>
          <w:color w:val="000000" w:themeColor="text1"/>
        </w:rPr>
      </w:pPr>
    </w:p>
    <w:p w14:paraId="2967ADFE" w14:textId="098ABC86" w:rsidR="00FB43A3" w:rsidRPr="00E804C2" w:rsidRDefault="00FB43A3" w:rsidP="00675684">
      <w:pPr>
        <w:pStyle w:val="Prrafodelista"/>
        <w:tabs>
          <w:tab w:val="left" w:pos="0"/>
        </w:tabs>
        <w:spacing w:line="360" w:lineRule="auto"/>
        <w:ind w:left="0" w:right="49"/>
        <w:jc w:val="both"/>
        <w:rPr>
          <w:rFonts w:ascii="Palatino Linotype" w:hAnsi="Palatino Linotype" w:cs="Arial"/>
          <w:color w:val="000000" w:themeColor="text1"/>
        </w:rPr>
      </w:pPr>
    </w:p>
    <w:p w14:paraId="2A6F0C97" w14:textId="611FDDEA" w:rsidR="00FB43A3" w:rsidRPr="00E804C2" w:rsidRDefault="00FB43A3" w:rsidP="00675684">
      <w:pPr>
        <w:pStyle w:val="Prrafodelista"/>
        <w:tabs>
          <w:tab w:val="left" w:pos="0"/>
        </w:tabs>
        <w:spacing w:line="360" w:lineRule="auto"/>
        <w:ind w:left="0" w:right="49"/>
        <w:jc w:val="both"/>
        <w:rPr>
          <w:rFonts w:ascii="Palatino Linotype" w:hAnsi="Palatino Linotype" w:cs="Arial"/>
          <w:color w:val="000000" w:themeColor="text1"/>
        </w:rPr>
      </w:pPr>
    </w:p>
    <w:p w14:paraId="1E914888" w14:textId="469839CF"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58EEA113" w14:textId="55A63ECD"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65C423B3" w14:textId="309A7314"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303D9312" w14:textId="453FD3FC"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3CB43819" w14:textId="68D8F0D8"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659C7F89" w14:textId="3FD58848"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7DDA0001" w14:textId="2F3F1C01"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23220CBC" w14:textId="6C4F4EE0"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3991EBA0" w14:textId="2E092388"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2FA4DA0B" w14:textId="77777777" w:rsidR="00A420A8" w:rsidRPr="00E804C2" w:rsidRDefault="00A420A8" w:rsidP="00675684">
      <w:pPr>
        <w:pStyle w:val="Prrafodelista"/>
        <w:tabs>
          <w:tab w:val="left" w:pos="0"/>
        </w:tabs>
        <w:spacing w:line="360" w:lineRule="auto"/>
        <w:ind w:left="0" w:right="49"/>
        <w:jc w:val="both"/>
        <w:rPr>
          <w:rFonts w:ascii="Palatino Linotype" w:hAnsi="Palatino Linotype" w:cs="Arial"/>
          <w:color w:val="000000" w:themeColor="text1"/>
        </w:rPr>
      </w:pPr>
    </w:p>
    <w:p w14:paraId="78FD2152" w14:textId="77777777" w:rsidR="00FB43A3" w:rsidRPr="00E804C2" w:rsidRDefault="00FB43A3" w:rsidP="00675684">
      <w:pPr>
        <w:pStyle w:val="Prrafodelista"/>
        <w:tabs>
          <w:tab w:val="left" w:pos="0"/>
        </w:tabs>
        <w:spacing w:line="360" w:lineRule="auto"/>
        <w:ind w:left="0" w:right="49"/>
        <w:jc w:val="both"/>
        <w:rPr>
          <w:rFonts w:ascii="Palatino Linotype" w:hAnsi="Palatino Linotype" w:cs="Arial"/>
          <w:color w:val="000000" w:themeColor="text1"/>
        </w:rPr>
      </w:pPr>
    </w:p>
    <w:p w14:paraId="2E6A1C87" w14:textId="77777777" w:rsidR="00675684" w:rsidRPr="00E804C2" w:rsidRDefault="00675684" w:rsidP="00675684">
      <w:pPr>
        <w:spacing w:line="276" w:lineRule="auto"/>
        <w:ind w:right="567"/>
        <w:jc w:val="both"/>
        <w:rPr>
          <w:rFonts w:ascii="Palatino Linotype" w:eastAsiaTheme="minorEastAsia" w:hAnsi="Palatino Linotype"/>
          <w:b/>
          <w:i/>
          <w:sz w:val="22"/>
          <w:szCs w:val="22"/>
        </w:rPr>
      </w:pPr>
      <w:r w:rsidRPr="00E804C2">
        <w:rPr>
          <w:rFonts w:ascii="Palatino Linotype" w:eastAsia="MS Mincho" w:hAnsi="Palatino Linotype"/>
          <w:b/>
        </w:rPr>
        <w:lastRenderedPageBreak/>
        <w:t>LÍNEAS ARGUMENTATIVAS.</w:t>
      </w:r>
    </w:p>
    <w:p w14:paraId="37D5344B" w14:textId="77777777" w:rsidR="00675684" w:rsidRPr="00E804C2" w:rsidRDefault="00675684" w:rsidP="00675684">
      <w:pPr>
        <w:spacing w:before="240" w:after="240" w:line="360" w:lineRule="auto"/>
        <w:jc w:val="both"/>
        <w:rPr>
          <w:rFonts w:ascii="Palatino Linotype" w:eastAsia="MS Mincho" w:hAnsi="Palatino Linotype"/>
          <w:lang w:val="es-ES_tradnl" w:eastAsia="es-ES"/>
        </w:rPr>
      </w:pPr>
      <w:r w:rsidRPr="00E804C2">
        <w:rPr>
          <w:rFonts w:ascii="Palatino Linotype" w:eastAsia="MS Mincho" w:hAnsi="Palatino Linotype"/>
          <w:b/>
          <w:lang w:val="es-ES_tradnl" w:eastAsia="es-ES"/>
        </w:rPr>
        <w:t xml:space="preserve">DEBERES DE LAS AUTORIDADES. </w:t>
      </w:r>
      <w:r w:rsidRPr="00E804C2">
        <w:rPr>
          <w:rFonts w:ascii="Palatino Linotype" w:eastAsia="MS Mincho" w:hAnsi="Palatino Linotype"/>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09440581" w14:textId="77777777" w:rsidR="00675684" w:rsidRPr="00E804C2" w:rsidRDefault="00675684" w:rsidP="00675684">
      <w:pPr>
        <w:spacing w:before="240" w:after="240" w:line="360" w:lineRule="auto"/>
        <w:jc w:val="both"/>
        <w:rPr>
          <w:rFonts w:ascii="Palatino Linotype" w:hAnsi="Palatino Linotype"/>
          <w:lang w:val="es-ES_tradnl" w:eastAsia="es-ES"/>
        </w:rPr>
      </w:pPr>
      <w:r w:rsidRPr="00E804C2">
        <w:rPr>
          <w:rFonts w:ascii="Palatino Linotype" w:hAnsi="Palatino Linotype"/>
          <w:b/>
          <w:lang w:eastAsia="es-ES"/>
        </w:rPr>
        <w:t xml:space="preserve">DE LAS RESPUESTAS INCOMPLETAS Y DEFICIENTES. </w:t>
      </w:r>
      <w:r w:rsidRPr="00E804C2">
        <w:rPr>
          <w:rFonts w:ascii="Palatino Linotype" w:hAnsi="Palatino Linotype"/>
          <w:lang w:eastAsia="es-ES"/>
        </w:rPr>
        <w:t xml:space="preserve">Las respuestas proporcionadas por los sujetos obligados que resulten incongruentes con lo solicitado, trae como consecuencia que se retrase el </w:t>
      </w:r>
      <w:r w:rsidRPr="00E804C2">
        <w:rPr>
          <w:rFonts w:ascii="Palatino Linotype" w:hAnsi="Palatino Linotype"/>
          <w:lang w:val="es-ES_tradnl" w:eastAsia="es-ES"/>
        </w:rPr>
        <w:t>acceso a la información pública vulnerando el derecho fundamental de la personas para acceder a la misma.</w:t>
      </w:r>
    </w:p>
    <w:p w14:paraId="1193DAB1" w14:textId="77777777" w:rsidR="00675684" w:rsidRPr="00E804C2" w:rsidRDefault="00675684" w:rsidP="00675684">
      <w:pPr>
        <w:spacing w:before="240" w:after="240" w:line="360" w:lineRule="auto"/>
        <w:jc w:val="both"/>
        <w:rPr>
          <w:rFonts w:ascii="Palatino Linotype" w:eastAsia="MS Mincho" w:hAnsi="Palatino Linotype"/>
          <w:lang w:eastAsia="es-ES"/>
        </w:rPr>
      </w:pPr>
      <w:r w:rsidRPr="00E804C2">
        <w:rPr>
          <w:rFonts w:ascii="Palatino Linotype" w:eastAsia="MS Mincho" w:hAnsi="Palatino Linotype"/>
          <w:b/>
          <w:lang w:eastAsia="es-ES"/>
        </w:rPr>
        <w:t xml:space="preserve">INFORME JUSTIFICADO, FALTA DE. </w:t>
      </w:r>
      <w:r w:rsidRPr="00E804C2">
        <w:rPr>
          <w:rFonts w:ascii="Palatino Linotype" w:eastAsia="MS Mincho" w:hAnsi="Palatino Linotype"/>
          <w:lang w:eastAsia="es-ES"/>
        </w:rPr>
        <w:t xml:space="preserve">La falta de informe justificado no impide que este Órgano Garante conozca y resuelva el recurso de revisión, solo propicia que el </w:t>
      </w:r>
      <w:r w:rsidRPr="00E804C2">
        <w:rPr>
          <w:rFonts w:ascii="Palatino Linotype" w:eastAsia="MS Mincho" w:hAnsi="Palatino Linotype"/>
          <w:b/>
          <w:lang w:eastAsia="es-ES"/>
        </w:rPr>
        <w:t>SUJETO OBLIGADO</w:t>
      </w:r>
      <w:r w:rsidRPr="00E804C2">
        <w:rPr>
          <w:rFonts w:ascii="Palatino Linotype" w:eastAsia="MS Mincho" w:hAnsi="Palatino Linotype"/>
          <w:lang w:eastAsia="es-ES"/>
        </w:rPr>
        <w:t xml:space="preserve"> pierda la oportunidad de justificar su respuesta y manifestar lo que a su derecho convenga. </w:t>
      </w:r>
    </w:p>
    <w:p w14:paraId="70396DF2" w14:textId="77777777" w:rsidR="00675684" w:rsidRPr="00E804C2" w:rsidRDefault="00675684" w:rsidP="00675684">
      <w:pPr>
        <w:spacing w:before="240" w:after="240" w:line="360" w:lineRule="auto"/>
        <w:jc w:val="both"/>
        <w:rPr>
          <w:rFonts w:ascii="Palatino Linotype" w:eastAsia="MS Mincho" w:hAnsi="Palatino Linotype" w:cs="Arial"/>
          <w:lang w:val="es-ES_tradnl" w:eastAsia="es-ES"/>
        </w:rPr>
      </w:pPr>
    </w:p>
    <w:p w14:paraId="0C712CC2" w14:textId="21F43BE8" w:rsidR="00675684" w:rsidRPr="00E804C2" w:rsidRDefault="00675684" w:rsidP="00675684">
      <w:pPr>
        <w:spacing w:before="240" w:after="240" w:line="360" w:lineRule="auto"/>
        <w:jc w:val="both"/>
        <w:rPr>
          <w:rFonts w:ascii="Palatino Linotype" w:eastAsia="Arial Unicode MS" w:hAnsi="Palatino Linotype" w:cs="Arial"/>
          <w:lang w:val="es-ES_tradnl"/>
        </w:rPr>
      </w:pPr>
    </w:p>
    <w:p w14:paraId="31AAEEB3" w14:textId="05942472" w:rsidR="00FB43A3" w:rsidRPr="00E804C2" w:rsidRDefault="00FB43A3" w:rsidP="00675684">
      <w:pPr>
        <w:spacing w:before="240" w:after="240" w:line="360" w:lineRule="auto"/>
        <w:jc w:val="both"/>
        <w:rPr>
          <w:rFonts w:ascii="Palatino Linotype" w:eastAsia="Arial Unicode MS" w:hAnsi="Palatino Linotype" w:cs="Arial"/>
          <w:lang w:val="es-ES_tradnl"/>
        </w:rPr>
      </w:pPr>
    </w:p>
    <w:p w14:paraId="1F46CD9B" w14:textId="7A4A82E1" w:rsidR="00FB43A3" w:rsidRPr="00E804C2" w:rsidRDefault="00FB43A3" w:rsidP="00675684">
      <w:pPr>
        <w:spacing w:before="240" w:after="240" w:line="360" w:lineRule="auto"/>
        <w:jc w:val="both"/>
        <w:rPr>
          <w:rFonts w:ascii="Palatino Linotype" w:eastAsia="Arial Unicode MS" w:hAnsi="Palatino Linotype" w:cs="Arial"/>
          <w:lang w:val="es-ES_tradnl"/>
        </w:rPr>
      </w:pPr>
    </w:p>
    <w:p w14:paraId="178BEE32" w14:textId="77777777" w:rsidR="00FB43A3" w:rsidRPr="00E804C2" w:rsidRDefault="00FB43A3" w:rsidP="00675684">
      <w:pPr>
        <w:spacing w:before="240" w:after="240" w:line="360" w:lineRule="auto"/>
        <w:jc w:val="both"/>
        <w:rPr>
          <w:rFonts w:ascii="Palatino Linotype" w:eastAsia="Arial Unicode MS" w:hAnsi="Palatino Linotype" w:cs="Arial"/>
          <w:lang w:val="es-ES_tradnl"/>
        </w:rPr>
      </w:pPr>
    </w:p>
    <w:p w14:paraId="6CCEC4CC" w14:textId="77777777" w:rsidR="00675684" w:rsidRPr="00E804C2" w:rsidRDefault="00675684" w:rsidP="00675684">
      <w:pPr>
        <w:spacing w:line="360" w:lineRule="auto"/>
        <w:jc w:val="center"/>
        <w:rPr>
          <w:rFonts w:ascii="Palatino Linotype" w:hAnsi="Palatino Linotype"/>
          <w:b/>
          <w:u w:val="single"/>
        </w:rPr>
      </w:pPr>
      <w:r w:rsidRPr="00E804C2">
        <w:rPr>
          <w:rFonts w:ascii="Palatino Linotype" w:hAnsi="Palatino Linotype"/>
          <w:b/>
          <w:u w:val="single"/>
        </w:rPr>
        <w:lastRenderedPageBreak/>
        <w:t>ÍNDICE</w:t>
      </w:r>
    </w:p>
    <w:sdt>
      <w:sdtPr>
        <w:rPr>
          <w:rFonts w:ascii="Palatino Linotype" w:eastAsia="Times New Roman" w:hAnsi="Palatino Linotype" w:cs="Times New Roman"/>
          <w:b/>
          <w:lang w:val="es-ES" w:eastAsia="es-ES_tradnl"/>
        </w:rPr>
        <w:id w:val="245630285"/>
        <w:docPartObj>
          <w:docPartGallery w:val="Table of Contents"/>
          <w:docPartUnique/>
        </w:docPartObj>
      </w:sdtPr>
      <w:sdtEndPr>
        <w:rPr>
          <w:bCs/>
        </w:rPr>
      </w:sdtEndPr>
      <w:sdtContent>
        <w:p w14:paraId="5360BA66" w14:textId="77777777" w:rsidR="00675684" w:rsidRPr="00E804C2" w:rsidRDefault="00675684" w:rsidP="007B7F2F">
          <w:pPr>
            <w:pStyle w:val="TDC1"/>
            <w:spacing w:line="360" w:lineRule="auto"/>
            <w:ind w:left="180" w:hanging="180"/>
            <w:rPr>
              <w:rFonts w:ascii="Palatino Linotype" w:hAnsi="Palatino Linotype"/>
              <w:b/>
              <w:noProof/>
              <w:sz w:val="22"/>
              <w:szCs w:val="22"/>
              <w:lang w:val="es-MX" w:eastAsia="es-MX"/>
            </w:rPr>
          </w:pPr>
          <w:r w:rsidRPr="00E804C2">
            <w:rPr>
              <w:rFonts w:ascii="Palatino Linotype" w:eastAsiaTheme="majorEastAsia" w:hAnsi="Palatino Linotype" w:cstheme="majorBidi"/>
              <w:b/>
              <w:sz w:val="22"/>
              <w:szCs w:val="22"/>
              <w:lang w:val="es-MX" w:eastAsia="es-MX"/>
            </w:rPr>
            <w:fldChar w:fldCharType="begin"/>
          </w:r>
          <w:r w:rsidRPr="00E804C2">
            <w:rPr>
              <w:rFonts w:ascii="Palatino Linotype" w:hAnsi="Palatino Linotype"/>
              <w:b/>
              <w:sz w:val="22"/>
              <w:szCs w:val="22"/>
            </w:rPr>
            <w:instrText xml:space="preserve"> TOC \o "1-3" \h \z \u </w:instrText>
          </w:r>
          <w:r w:rsidRPr="00E804C2">
            <w:rPr>
              <w:rFonts w:ascii="Palatino Linotype" w:eastAsiaTheme="majorEastAsia" w:hAnsi="Palatino Linotype" w:cstheme="majorBidi"/>
              <w:b/>
              <w:sz w:val="22"/>
              <w:szCs w:val="22"/>
              <w:lang w:val="es-MX" w:eastAsia="es-MX"/>
            </w:rPr>
            <w:fldChar w:fldCharType="separate"/>
          </w:r>
          <w:hyperlink w:anchor="_Toc51262524" w:history="1">
            <w:r w:rsidRPr="00E804C2">
              <w:rPr>
                <w:rStyle w:val="Hipervnculo"/>
                <w:rFonts w:ascii="Palatino Linotype" w:hAnsi="Palatino Linotype"/>
                <w:b/>
                <w:noProof/>
                <w:sz w:val="22"/>
                <w:szCs w:val="22"/>
              </w:rPr>
              <w:t>ANTECEDENTES</w:t>
            </w:r>
            <w:r w:rsidRPr="00E804C2">
              <w:rPr>
                <w:rFonts w:ascii="Palatino Linotype" w:hAnsi="Palatino Linotype"/>
                <w:b/>
                <w:noProof/>
                <w:webHidden/>
                <w:sz w:val="22"/>
                <w:szCs w:val="22"/>
              </w:rPr>
              <w:tab/>
            </w:r>
            <w:r w:rsidRPr="00E804C2">
              <w:rPr>
                <w:rFonts w:ascii="Palatino Linotype" w:hAnsi="Palatino Linotype"/>
                <w:b/>
                <w:noProof/>
                <w:webHidden/>
                <w:sz w:val="22"/>
                <w:szCs w:val="22"/>
              </w:rPr>
              <w:fldChar w:fldCharType="begin"/>
            </w:r>
            <w:r w:rsidRPr="00E804C2">
              <w:rPr>
                <w:rFonts w:ascii="Palatino Linotype" w:hAnsi="Palatino Linotype"/>
                <w:b/>
                <w:noProof/>
                <w:webHidden/>
                <w:sz w:val="22"/>
                <w:szCs w:val="22"/>
              </w:rPr>
              <w:instrText xml:space="preserve"> PAGEREF _Toc51262524 \h </w:instrText>
            </w:r>
            <w:r w:rsidRPr="00E804C2">
              <w:rPr>
                <w:rFonts w:ascii="Palatino Linotype" w:hAnsi="Palatino Linotype"/>
                <w:b/>
                <w:noProof/>
                <w:webHidden/>
                <w:sz w:val="22"/>
                <w:szCs w:val="22"/>
              </w:rPr>
            </w:r>
            <w:r w:rsidRPr="00E804C2">
              <w:rPr>
                <w:rFonts w:ascii="Palatino Linotype" w:hAnsi="Palatino Linotype"/>
                <w:b/>
                <w:noProof/>
                <w:webHidden/>
                <w:sz w:val="22"/>
                <w:szCs w:val="22"/>
              </w:rPr>
              <w:fldChar w:fldCharType="separate"/>
            </w:r>
            <w:r w:rsidRPr="00E804C2">
              <w:rPr>
                <w:rFonts w:ascii="Palatino Linotype" w:hAnsi="Palatino Linotype"/>
                <w:b/>
                <w:noProof/>
                <w:webHidden/>
                <w:sz w:val="22"/>
                <w:szCs w:val="22"/>
              </w:rPr>
              <w:t>3</w:t>
            </w:r>
            <w:r w:rsidRPr="00E804C2">
              <w:rPr>
                <w:rFonts w:ascii="Palatino Linotype" w:hAnsi="Palatino Linotype"/>
                <w:b/>
                <w:noProof/>
                <w:webHidden/>
                <w:sz w:val="22"/>
                <w:szCs w:val="22"/>
              </w:rPr>
              <w:fldChar w:fldCharType="end"/>
            </w:r>
          </w:hyperlink>
        </w:p>
        <w:p w14:paraId="40DBB14C" w14:textId="77777777" w:rsidR="00675684" w:rsidRPr="00E804C2" w:rsidRDefault="000E7406" w:rsidP="007B7F2F">
          <w:pPr>
            <w:pStyle w:val="TDC1"/>
            <w:spacing w:line="360" w:lineRule="auto"/>
            <w:ind w:left="180" w:hanging="180"/>
            <w:rPr>
              <w:rFonts w:ascii="Palatino Linotype" w:hAnsi="Palatino Linotype"/>
              <w:b/>
              <w:noProof/>
              <w:sz w:val="22"/>
              <w:szCs w:val="22"/>
              <w:lang w:val="es-MX" w:eastAsia="es-MX"/>
            </w:rPr>
          </w:pPr>
          <w:hyperlink w:anchor="_Toc51262527" w:history="1">
            <w:r w:rsidR="00675684" w:rsidRPr="00E804C2">
              <w:rPr>
                <w:rStyle w:val="Hipervnculo"/>
                <w:rFonts w:ascii="Palatino Linotype" w:hAnsi="Palatino Linotype"/>
                <w:b/>
                <w:noProof/>
                <w:sz w:val="22"/>
                <w:szCs w:val="22"/>
              </w:rPr>
              <w:t>CONSIDERANDO</w:t>
            </w:r>
            <w:r w:rsidR="00675684" w:rsidRPr="00E804C2">
              <w:rPr>
                <w:rFonts w:ascii="Palatino Linotype" w:hAnsi="Palatino Linotype"/>
                <w:b/>
                <w:noProof/>
                <w:webHidden/>
                <w:sz w:val="22"/>
                <w:szCs w:val="22"/>
              </w:rPr>
              <w:tab/>
            </w:r>
            <w:r w:rsidR="00675684" w:rsidRPr="00E804C2">
              <w:rPr>
                <w:rFonts w:ascii="Palatino Linotype" w:hAnsi="Palatino Linotype"/>
                <w:b/>
                <w:noProof/>
                <w:webHidden/>
                <w:sz w:val="22"/>
                <w:szCs w:val="22"/>
              </w:rPr>
              <w:fldChar w:fldCharType="begin"/>
            </w:r>
            <w:r w:rsidR="00675684" w:rsidRPr="00E804C2">
              <w:rPr>
                <w:rFonts w:ascii="Palatino Linotype" w:hAnsi="Palatino Linotype"/>
                <w:b/>
                <w:noProof/>
                <w:webHidden/>
                <w:sz w:val="22"/>
                <w:szCs w:val="22"/>
              </w:rPr>
              <w:instrText xml:space="preserve"> PAGEREF _Toc51262527 \h </w:instrText>
            </w:r>
            <w:r w:rsidR="00675684" w:rsidRPr="00E804C2">
              <w:rPr>
                <w:rFonts w:ascii="Palatino Linotype" w:hAnsi="Palatino Linotype"/>
                <w:b/>
                <w:noProof/>
                <w:webHidden/>
                <w:sz w:val="22"/>
                <w:szCs w:val="22"/>
              </w:rPr>
            </w:r>
            <w:r w:rsidR="00675684" w:rsidRPr="00E804C2">
              <w:rPr>
                <w:rFonts w:ascii="Palatino Linotype" w:hAnsi="Palatino Linotype"/>
                <w:b/>
                <w:noProof/>
                <w:webHidden/>
                <w:sz w:val="22"/>
                <w:szCs w:val="22"/>
              </w:rPr>
              <w:fldChar w:fldCharType="separate"/>
            </w:r>
            <w:r w:rsidR="00675684" w:rsidRPr="00E804C2">
              <w:rPr>
                <w:rFonts w:ascii="Palatino Linotype" w:hAnsi="Palatino Linotype"/>
                <w:b/>
                <w:noProof/>
                <w:webHidden/>
                <w:sz w:val="22"/>
                <w:szCs w:val="22"/>
              </w:rPr>
              <w:t>10</w:t>
            </w:r>
            <w:r w:rsidR="00675684" w:rsidRPr="00E804C2">
              <w:rPr>
                <w:rFonts w:ascii="Palatino Linotype" w:hAnsi="Palatino Linotype"/>
                <w:b/>
                <w:noProof/>
                <w:webHidden/>
                <w:sz w:val="22"/>
                <w:szCs w:val="22"/>
              </w:rPr>
              <w:fldChar w:fldCharType="end"/>
            </w:r>
          </w:hyperlink>
        </w:p>
        <w:p w14:paraId="472D8D12" w14:textId="77777777" w:rsidR="00675684" w:rsidRPr="00E804C2" w:rsidRDefault="000E7406" w:rsidP="007B7F2F">
          <w:pPr>
            <w:pStyle w:val="TDC2"/>
            <w:rPr>
              <w:rFonts w:ascii="Palatino Linotype" w:hAnsi="Palatino Linotype"/>
              <w:b/>
              <w:noProof/>
              <w:sz w:val="22"/>
              <w:szCs w:val="22"/>
              <w:lang w:val="es-MX" w:eastAsia="es-MX"/>
            </w:rPr>
          </w:pPr>
          <w:hyperlink w:anchor="_Toc51262528" w:history="1">
            <w:r w:rsidR="00675684" w:rsidRPr="00E804C2">
              <w:rPr>
                <w:rStyle w:val="Hipervnculo"/>
                <w:rFonts w:ascii="Palatino Linotype" w:hAnsi="Palatino Linotype"/>
                <w:b/>
                <w:noProof/>
                <w:sz w:val="22"/>
                <w:szCs w:val="22"/>
              </w:rPr>
              <w:t>PRIMERO. De la competencia</w:t>
            </w:r>
            <w:r w:rsidR="00675684" w:rsidRPr="00E804C2">
              <w:rPr>
                <w:rFonts w:ascii="Palatino Linotype" w:hAnsi="Palatino Linotype"/>
                <w:b/>
                <w:noProof/>
                <w:webHidden/>
                <w:sz w:val="22"/>
                <w:szCs w:val="22"/>
              </w:rPr>
              <w:tab/>
              <w:t>………………………………………………</w:t>
            </w:r>
            <w:r w:rsidR="00675684" w:rsidRPr="00E804C2">
              <w:rPr>
                <w:rFonts w:ascii="Palatino Linotype" w:hAnsi="Palatino Linotype"/>
                <w:b/>
                <w:noProof/>
                <w:webHidden/>
                <w:sz w:val="22"/>
                <w:szCs w:val="22"/>
              </w:rPr>
              <w:fldChar w:fldCharType="begin"/>
            </w:r>
            <w:r w:rsidR="00675684" w:rsidRPr="00E804C2">
              <w:rPr>
                <w:rFonts w:ascii="Palatino Linotype" w:hAnsi="Palatino Linotype"/>
                <w:b/>
                <w:noProof/>
                <w:webHidden/>
                <w:sz w:val="22"/>
                <w:szCs w:val="22"/>
              </w:rPr>
              <w:instrText xml:space="preserve"> PAGEREF _Toc51262528 \h </w:instrText>
            </w:r>
            <w:r w:rsidR="00675684" w:rsidRPr="00E804C2">
              <w:rPr>
                <w:rFonts w:ascii="Palatino Linotype" w:hAnsi="Palatino Linotype"/>
                <w:b/>
                <w:noProof/>
                <w:webHidden/>
                <w:sz w:val="22"/>
                <w:szCs w:val="22"/>
              </w:rPr>
            </w:r>
            <w:r w:rsidR="00675684" w:rsidRPr="00E804C2">
              <w:rPr>
                <w:rFonts w:ascii="Palatino Linotype" w:hAnsi="Palatino Linotype"/>
                <w:b/>
                <w:noProof/>
                <w:webHidden/>
                <w:sz w:val="22"/>
                <w:szCs w:val="22"/>
              </w:rPr>
              <w:fldChar w:fldCharType="separate"/>
            </w:r>
            <w:r w:rsidR="00675684" w:rsidRPr="00E804C2">
              <w:rPr>
                <w:rFonts w:ascii="Palatino Linotype" w:hAnsi="Palatino Linotype"/>
                <w:b/>
                <w:noProof/>
                <w:webHidden/>
                <w:sz w:val="22"/>
                <w:szCs w:val="22"/>
              </w:rPr>
              <w:t>10</w:t>
            </w:r>
            <w:r w:rsidR="00675684" w:rsidRPr="00E804C2">
              <w:rPr>
                <w:rFonts w:ascii="Palatino Linotype" w:hAnsi="Palatino Linotype"/>
                <w:b/>
                <w:noProof/>
                <w:webHidden/>
                <w:sz w:val="22"/>
                <w:szCs w:val="22"/>
              </w:rPr>
              <w:fldChar w:fldCharType="end"/>
            </w:r>
          </w:hyperlink>
        </w:p>
        <w:p w14:paraId="3989CAEC" w14:textId="77777777" w:rsidR="00675684" w:rsidRPr="00E804C2" w:rsidRDefault="000E7406" w:rsidP="007B7F2F">
          <w:pPr>
            <w:pStyle w:val="TDC2"/>
            <w:rPr>
              <w:rFonts w:ascii="Palatino Linotype" w:hAnsi="Palatino Linotype"/>
              <w:b/>
              <w:noProof/>
              <w:sz w:val="22"/>
              <w:szCs w:val="22"/>
              <w:lang w:val="es-MX" w:eastAsia="es-MX"/>
            </w:rPr>
          </w:pPr>
          <w:hyperlink w:anchor="_Toc51262529" w:history="1">
            <w:r w:rsidR="00675684" w:rsidRPr="00E804C2">
              <w:rPr>
                <w:rStyle w:val="Hipervnculo"/>
                <w:rFonts w:ascii="Palatino Linotype" w:hAnsi="Palatino Linotype"/>
                <w:b/>
                <w:noProof/>
                <w:sz w:val="22"/>
                <w:szCs w:val="22"/>
              </w:rPr>
              <w:t>SEGUNDO. De la oportunidad y procedencia.</w:t>
            </w:r>
            <w:r w:rsidR="00675684" w:rsidRPr="00E804C2">
              <w:rPr>
                <w:rFonts w:ascii="Palatino Linotype" w:hAnsi="Palatino Linotype"/>
                <w:b/>
                <w:noProof/>
                <w:webHidden/>
                <w:sz w:val="22"/>
                <w:szCs w:val="22"/>
              </w:rPr>
              <w:tab/>
              <w:t xml:space="preserve">………………………    </w:t>
            </w:r>
            <w:r w:rsidR="00675684" w:rsidRPr="00E804C2">
              <w:rPr>
                <w:rFonts w:ascii="Palatino Linotype" w:hAnsi="Palatino Linotype"/>
                <w:b/>
                <w:noProof/>
                <w:webHidden/>
                <w:sz w:val="22"/>
                <w:szCs w:val="22"/>
              </w:rPr>
              <w:fldChar w:fldCharType="begin"/>
            </w:r>
            <w:r w:rsidR="00675684" w:rsidRPr="00E804C2">
              <w:rPr>
                <w:rFonts w:ascii="Palatino Linotype" w:hAnsi="Palatino Linotype"/>
                <w:b/>
                <w:noProof/>
                <w:webHidden/>
                <w:sz w:val="22"/>
                <w:szCs w:val="22"/>
              </w:rPr>
              <w:instrText xml:space="preserve"> PAGEREF _Toc51262529 \h </w:instrText>
            </w:r>
            <w:r w:rsidR="00675684" w:rsidRPr="00E804C2">
              <w:rPr>
                <w:rFonts w:ascii="Palatino Linotype" w:hAnsi="Palatino Linotype"/>
                <w:b/>
                <w:noProof/>
                <w:webHidden/>
                <w:sz w:val="22"/>
                <w:szCs w:val="22"/>
              </w:rPr>
            </w:r>
            <w:r w:rsidR="00675684" w:rsidRPr="00E804C2">
              <w:rPr>
                <w:rFonts w:ascii="Palatino Linotype" w:hAnsi="Palatino Linotype"/>
                <w:b/>
                <w:noProof/>
                <w:webHidden/>
                <w:sz w:val="22"/>
                <w:szCs w:val="22"/>
              </w:rPr>
              <w:fldChar w:fldCharType="separate"/>
            </w:r>
            <w:r w:rsidR="00675684" w:rsidRPr="00E804C2">
              <w:rPr>
                <w:rFonts w:ascii="Palatino Linotype" w:hAnsi="Palatino Linotype"/>
                <w:b/>
                <w:noProof/>
                <w:webHidden/>
                <w:sz w:val="22"/>
                <w:szCs w:val="22"/>
              </w:rPr>
              <w:t>11</w:t>
            </w:r>
            <w:r w:rsidR="00675684" w:rsidRPr="00E804C2">
              <w:rPr>
                <w:rFonts w:ascii="Palatino Linotype" w:hAnsi="Palatino Linotype"/>
                <w:b/>
                <w:noProof/>
                <w:webHidden/>
                <w:sz w:val="22"/>
                <w:szCs w:val="22"/>
              </w:rPr>
              <w:fldChar w:fldCharType="end"/>
            </w:r>
          </w:hyperlink>
        </w:p>
        <w:p w14:paraId="763AA256" w14:textId="77777777" w:rsidR="00675684" w:rsidRPr="00E804C2" w:rsidRDefault="000E7406" w:rsidP="007B7F2F">
          <w:pPr>
            <w:pStyle w:val="TDC1"/>
            <w:spacing w:line="360" w:lineRule="auto"/>
            <w:ind w:left="180" w:hanging="180"/>
            <w:rPr>
              <w:rFonts w:ascii="Palatino Linotype" w:hAnsi="Palatino Linotype"/>
              <w:b/>
              <w:noProof/>
              <w:sz w:val="22"/>
              <w:szCs w:val="22"/>
            </w:rPr>
          </w:pPr>
          <w:hyperlink w:anchor="_Toc51262530" w:history="1">
            <w:r w:rsidR="00675684" w:rsidRPr="00E804C2">
              <w:rPr>
                <w:rStyle w:val="Hipervnculo"/>
                <w:rFonts w:ascii="Palatino Linotype" w:hAnsi="Palatino Linotype"/>
                <w:b/>
                <w:noProof/>
                <w:sz w:val="22"/>
                <w:szCs w:val="22"/>
              </w:rPr>
              <w:t>TERCERO. Previo especial pronunciamiento</w:t>
            </w:r>
            <w:r w:rsidR="00675684" w:rsidRPr="00E804C2">
              <w:rPr>
                <w:rFonts w:ascii="Palatino Linotype" w:hAnsi="Palatino Linotype"/>
                <w:b/>
                <w:noProof/>
                <w:webHidden/>
                <w:sz w:val="22"/>
                <w:szCs w:val="22"/>
              </w:rPr>
              <w:tab/>
            </w:r>
            <w:r w:rsidR="00675684" w:rsidRPr="00E804C2">
              <w:rPr>
                <w:rFonts w:ascii="Palatino Linotype" w:hAnsi="Palatino Linotype"/>
                <w:b/>
                <w:noProof/>
                <w:webHidden/>
                <w:sz w:val="22"/>
                <w:szCs w:val="22"/>
              </w:rPr>
              <w:fldChar w:fldCharType="begin"/>
            </w:r>
            <w:r w:rsidR="00675684" w:rsidRPr="00E804C2">
              <w:rPr>
                <w:rFonts w:ascii="Palatino Linotype" w:hAnsi="Palatino Linotype"/>
                <w:b/>
                <w:noProof/>
                <w:webHidden/>
                <w:sz w:val="22"/>
                <w:szCs w:val="22"/>
              </w:rPr>
              <w:instrText xml:space="preserve"> PAGEREF _Toc51262530 \h </w:instrText>
            </w:r>
            <w:r w:rsidR="00675684" w:rsidRPr="00E804C2">
              <w:rPr>
                <w:rFonts w:ascii="Palatino Linotype" w:hAnsi="Palatino Linotype"/>
                <w:b/>
                <w:noProof/>
                <w:webHidden/>
                <w:sz w:val="22"/>
                <w:szCs w:val="22"/>
              </w:rPr>
            </w:r>
            <w:r w:rsidR="00675684" w:rsidRPr="00E804C2">
              <w:rPr>
                <w:rFonts w:ascii="Palatino Linotype" w:hAnsi="Palatino Linotype"/>
                <w:b/>
                <w:noProof/>
                <w:webHidden/>
                <w:sz w:val="22"/>
                <w:szCs w:val="22"/>
              </w:rPr>
              <w:fldChar w:fldCharType="separate"/>
            </w:r>
            <w:r w:rsidR="00675684" w:rsidRPr="00E804C2">
              <w:rPr>
                <w:rFonts w:ascii="Palatino Linotype" w:hAnsi="Palatino Linotype"/>
                <w:b/>
                <w:noProof/>
                <w:webHidden/>
                <w:sz w:val="22"/>
                <w:szCs w:val="22"/>
              </w:rPr>
              <w:t>12</w:t>
            </w:r>
            <w:r w:rsidR="00675684" w:rsidRPr="00E804C2">
              <w:rPr>
                <w:rFonts w:ascii="Palatino Linotype" w:hAnsi="Palatino Linotype"/>
                <w:b/>
                <w:noProof/>
                <w:webHidden/>
                <w:sz w:val="22"/>
                <w:szCs w:val="22"/>
              </w:rPr>
              <w:fldChar w:fldCharType="end"/>
            </w:r>
          </w:hyperlink>
        </w:p>
        <w:p w14:paraId="4272BEF1" w14:textId="77777777" w:rsidR="00675684" w:rsidRPr="00E804C2" w:rsidRDefault="00675684" w:rsidP="007B7F2F">
          <w:pPr>
            <w:spacing w:line="360" w:lineRule="auto"/>
            <w:rPr>
              <w:rFonts w:ascii="Palatino Linotype" w:hAnsi="Palatino Linotype"/>
              <w:b/>
              <w:sz w:val="22"/>
              <w:szCs w:val="22"/>
              <w:lang w:val="es-ES_tradnl" w:eastAsia="es-ES"/>
            </w:rPr>
          </w:pPr>
          <w:r w:rsidRPr="00E804C2">
            <w:rPr>
              <w:rFonts w:ascii="Palatino Linotype" w:hAnsi="Palatino Linotype"/>
              <w:b/>
              <w:sz w:val="22"/>
              <w:szCs w:val="22"/>
              <w:lang w:val="es-ES_tradnl" w:eastAsia="es-ES"/>
            </w:rPr>
            <w:t>A) De la suspensión de plazos derivado del SARS-Cov-2-COVID-19 …………………12</w:t>
          </w:r>
        </w:p>
        <w:p w14:paraId="47140D93" w14:textId="77777777" w:rsidR="00675684" w:rsidRPr="00E804C2" w:rsidRDefault="00675684" w:rsidP="007B7F2F">
          <w:pPr>
            <w:spacing w:line="360" w:lineRule="auto"/>
            <w:rPr>
              <w:rFonts w:ascii="Palatino Linotype" w:hAnsi="Palatino Linotype"/>
              <w:b/>
              <w:sz w:val="22"/>
              <w:szCs w:val="22"/>
              <w:lang w:val="es-ES_tradnl" w:eastAsia="es-ES"/>
            </w:rPr>
          </w:pPr>
          <w:r w:rsidRPr="00E804C2">
            <w:rPr>
              <w:rFonts w:ascii="Palatino Linotype" w:hAnsi="Palatino Linotype"/>
              <w:b/>
              <w:sz w:val="22"/>
              <w:szCs w:val="22"/>
              <w:lang w:val="es-ES_tradnl" w:eastAsia="es-ES"/>
            </w:rPr>
            <w:t>B) De la falta de informe justificado ………..……………..………………………………..15</w:t>
          </w:r>
        </w:p>
        <w:p w14:paraId="67599B10" w14:textId="77777777" w:rsidR="00675684" w:rsidRPr="00E804C2" w:rsidRDefault="00675684" w:rsidP="007B7F2F">
          <w:pPr>
            <w:spacing w:line="360" w:lineRule="auto"/>
            <w:ind w:left="180" w:hanging="180"/>
            <w:rPr>
              <w:rFonts w:ascii="Palatino Linotype" w:hAnsi="Palatino Linotype"/>
              <w:b/>
              <w:sz w:val="22"/>
              <w:szCs w:val="22"/>
            </w:rPr>
          </w:pPr>
          <w:r w:rsidRPr="00E804C2">
            <w:rPr>
              <w:rFonts w:ascii="Palatino Linotype" w:hAnsi="Palatino Linotype"/>
              <w:b/>
              <w:sz w:val="22"/>
              <w:szCs w:val="22"/>
            </w:rPr>
            <w:t>CUARTO. Del planteamiento de la Litis.</w:t>
          </w:r>
          <w:r w:rsidRPr="00E804C2">
            <w:rPr>
              <w:rFonts w:ascii="Palatino Linotype" w:hAnsi="Palatino Linotype"/>
              <w:b/>
              <w:webHidden/>
              <w:sz w:val="22"/>
              <w:szCs w:val="22"/>
            </w:rPr>
            <w:tab/>
            <w:t>………………………..…………………………16</w:t>
          </w:r>
        </w:p>
        <w:p w14:paraId="4F94E026" w14:textId="58C5D2D8" w:rsidR="007B7F2F" w:rsidRPr="00E804C2" w:rsidRDefault="007B7F2F" w:rsidP="007B7F2F">
          <w:pPr>
            <w:spacing w:line="360" w:lineRule="auto"/>
            <w:rPr>
              <w:rFonts w:ascii="Palatino Linotype" w:hAnsi="Palatino Linotype"/>
              <w:b/>
              <w:sz w:val="22"/>
              <w:szCs w:val="22"/>
            </w:rPr>
          </w:pPr>
          <w:r w:rsidRPr="00E804C2">
            <w:rPr>
              <w:rFonts w:ascii="Palatino Linotype" w:hAnsi="Palatino Linotype"/>
              <w:b/>
              <w:sz w:val="22"/>
              <w:szCs w:val="22"/>
            </w:rPr>
            <w:t>QUINTO. Del estudio y resolución del asunto …………………………………………… 18</w:t>
          </w:r>
        </w:p>
        <w:p w14:paraId="577A22CA" w14:textId="2EE8F7B3" w:rsidR="007B7F2F" w:rsidRPr="00E804C2" w:rsidRDefault="007B7F2F" w:rsidP="007B7F2F">
          <w:pPr>
            <w:spacing w:line="360" w:lineRule="auto"/>
            <w:rPr>
              <w:rFonts w:ascii="Palatino Linotype" w:eastAsia="MS Mincho" w:hAnsi="Palatino Linotype"/>
              <w:b/>
              <w:sz w:val="22"/>
              <w:szCs w:val="22"/>
            </w:rPr>
          </w:pPr>
          <w:r w:rsidRPr="00E804C2">
            <w:rPr>
              <w:rFonts w:ascii="Palatino Linotype" w:hAnsi="Palatino Linotype"/>
              <w:b/>
              <w:sz w:val="22"/>
              <w:szCs w:val="22"/>
            </w:rPr>
            <w:t xml:space="preserve">I. </w:t>
          </w:r>
          <w:r w:rsidRPr="00E804C2">
            <w:rPr>
              <w:rFonts w:ascii="Palatino Linotype" w:eastAsia="MS Mincho" w:hAnsi="Palatino Linotype"/>
              <w:b/>
              <w:sz w:val="22"/>
              <w:szCs w:val="22"/>
            </w:rPr>
            <w:t>De la respuesta del Sujeto Obligado……………………………………………………….18</w:t>
          </w:r>
        </w:p>
        <w:p w14:paraId="175E3CA2" w14:textId="0A269F2A" w:rsidR="007B7F2F" w:rsidRPr="00E804C2" w:rsidRDefault="007B7F2F" w:rsidP="007B7F2F">
          <w:pPr>
            <w:spacing w:line="360" w:lineRule="auto"/>
            <w:rPr>
              <w:rFonts w:ascii="Palatino Linotype" w:eastAsia="MS Mincho" w:hAnsi="Palatino Linotype"/>
              <w:b/>
              <w:sz w:val="22"/>
              <w:szCs w:val="22"/>
            </w:rPr>
          </w:pPr>
          <w:r w:rsidRPr="00E804C2">
            <w:rPr>
              <w:rFonts w:ascii="Palatino Linotype" w:hAnsi="Palatino Linotype"/>
              <w:b/>
              <w:sz w:val="22"/>
              <w:szCs w:val="22"/>
            </w:rPr>
            <w:t xml:space="preserve">II. </w:t>
          </w:r>
          <w:r w:rsidRPr="00E804C2">
            <w:rPr>
              <w:rFonts w:ascii="Palatino Linotype" w:eastAsia="MS Mincho" w:hAnsi="Palatino Linotype"/>
              <w:b/>
              <w:sz w:val="22"/>
              <w:szCs w:val="22"/>
            </w:rPr>
            <w:t>De la fuente obligacional del Sujeto Obligado ………………………………………….20</w:t>
          </w:r>
        </w:p>
        <w:p w14:paraId="1548D325" w14:textId="17CA11FD" w:rsidR="007B7F2F" w:rsidRPr="00E804C2" w:rsidRDefault="007B7F2F" w:rsidP="007B7F2F">
          <w:pPr>
            <w:pStyle w:val="Prrafodelista"/>
            <w:numPr>
              <w:ilvl w:val="0"/>
              <w:numId w:val="15"/>
            </w:numPr>
            <w:spacing w:line="360" w:lineRule="auto"/>
            <w:ind w:left="360"/>
            <w:rPr>
              <w:rFonts w:ascii="Palatino Linotype" w:hAnsi="Palatino Linotype"/>
              <w:b/>
              <w:sz w:val="22"/>
              <w:szCs w:val="22"/>
            </w:rPr>
          </w:pPr>
          <w:r w:rsidRPr="00E804C2">
            <w:rPr>
              <w:rFonts w:ascii="Palatino Linotype" w:hAnsi="Palatino Linotype"/>
              <w:b/>
              <w:sz w:val="22"/>
              <w:szCs w:val="22"/>
            </w:rPr>
            <w:t>Atribuciones para generar, posee y administrar la información…………………….29</w:t>
          </w:r>
        </w:p>
        <w:p w14:paraId="25D8E013" w14:textId="1B6B2F56" w:rsidR="007B7F2F" w:rsidRPr="00E804C2" w:rsidRDefault="007B7F2F" w:rsidP="007B7F2F">
          <w:pPr>
            <w:pStyle w:val="Prrafodelista"/>
            <w:numPr>
              <w:ilvl w:val="0"/>
              <w:numId w:val="15"/>
            </w:numPr>
            <w:spacing w:line="360" w:lineRule="auto"/>
            <w:ind w:left="360"/>
            <w:rPr>
              <w:rFonts w:ascii="Palatino Linotype" w:hAnsi="Palatino Linotype"/>
              <w:b/>
              <w:sz w:val="22"/>
              <w:szCs w:val="22"/>
            </w:rPr>
          </w:pPr>
          <w:r w:rsidRPr="00E804C2">
            <w:rPr>
              <w:rFonts w:ascii="Palatino Linotype" w:hAnsi="Palatino Linotype"/>
              <w:b/>
              <w:sz w:val="22"/>
              <w:szCs w:val="22"/>
            </w:rPr>
            <w:t>De la declinación de la incompetencia……………………………………………………32</w:t>
          </w:r>
        </w:p>
        <w:p w14:paraId="2AF24F6A" w14:textId="78F8F289" w:rsidR="00A420A8" w:rsidRPr="00E804C2" w:rsidRDefault="007B7F2F" w:rsidP="007B7F2F">
          <w:pPr>
            <w:spacing w:line="360" w:lineRule="auto"/>
            <w:rPr>
              <w:rFonts w:ascii="Palatino Linotype" w:hAnsi="Palatino Linotype"/>
              <w:b/>
              <w:sz w:val="22"/>
              <w:szCs w:val="22"/>
              <w:lang w:val="es-ES_tradnl" w:eastAsia="es-ES"/>
            </w:rPr>
          </w:pPr>
          <w:r w:rsidRPr="00E804C2">
            <w:rPr>
              <w:rFonts w:ascii="Palatino Linotype" w:hAnsi="Palatino Linotype"/>
              <w:b/>
              <w:sz w:val="22"/>
              <w:szCs w:val="22"/>
              <w:lang w:val="es-ES_tradnl" w:eastAsia="es-ES"/>
            </w:rPr>
            <w:t>SEXTO. Decisión ……………………………………………………………………………… 35</w:t>
          </w:r>
        </w:p>
        <w:p w14:paraId="091E2861" w14:textId="77777777" w:rsidR="00675684" w:rsidRPr="00E804C2" w:rsidRDefault="000E7406" w:rsidP="007B7F2F">
          <w:pPr>
            <w:pStyle w:val="TDC1"/>
            <w:spacing w:line="360" w:lineRule="auto"/>
            <w:ind w:left="0"/>
            <w:rPr>
              <w:rFonts w:ascii="Palatino Linotype" w:hAnsi="Palatino Linotype"/>
              <w:b/>
              <w:noProof/>
              <w:sz w:val="22"/>
              <w:szCs w:val="22"/>
              <w:lang w:val="es-MX" w:eastAsia="es-MX"/>
            </w:rPr>
          </w:pPr>
          <w:hyperlink w:anchor="_Toc51262537" w:history="1">
            <w:r w:rsidR="00675684" w:rsidRPr="00E804C2">
              <w:rPr>
                <w:rStyle w:val="Hipervnculo"/>
                <w:rFonts w:ascii="Palatino Linotype" w:eastAsia="Calibri" w:hAnsi="Palatino Linotype"/>
                <w:b/>
                <w:noProof/>
                <w:sz w:val="22"/>
                <w:szCs w:val="22"/>
                <w:lang w:val="es-ES"/>
              </w:rPr>
              <w:t>R E S O L U T I V O S</w:t>
            </w:r>
            <w:r w:rsidR="00675684" w:rsidRPr="00E804C2">
              <w:rPr>
                <w:rFonts w:ascii="Palatino Linotype" w:hAnsi="Palatino Linotype"/>
                <w:b/>
                <w:noProof/>
                <w:webHidden/>
                <w:sz w:val="22"/>
                <w:szCs w:val="22"/>
              </w:rPr>
              <w:tab/>
            </w:r>
            <w:r w:rsidR="00675684" w:rsidRPr="00E804C2">
              <w:rPr>
                <w:rFonts w:ascii="Palatino Linotype" w:hAnsi="Palatino Linotype"/>
                <w:b/>
                <w:noProof/>
                <w:webHidden/>
                <w:sz w:val="22"/>
                <w:szCs w:val="22"/>
              </w:rPr>
              <w:fldChar w:fldCharType="begin"/>
            </w:r>
            <w:r w:rsidR="00675684" w:rsidRPr="00E804C2">
              <w:rPr>
                <w:rFonts w:ascii="Palatino Linotype" w:hAnsi="Palatino Linotype"/>
                <w:b/>
                <w:noProof/>
                <w:webHidden/>
                <w:sz w:val="22"/>
                <w:szCs w:val="22"/>
              </w:rPr>
              <w:instrText xml:space="preserve"> PAGEREF _Toc51262537 \h </w:instrText>
            </w:r>
            <w:r w:rsidR="00675684" w:rsidRPr="00E804C2">
              <w:rPr>
                <w:rFonts w:ascii="Palatino Linotype" w:hAnsi="Palatino Linotype"/>
                <w:b/>
                <w:noProof/>
                <w:webHidden/>
                <w:sz w:val="22"/>
                <w:szCs w:val="22"/>
              </w:rPr>
            </w:r>
            <w:r w:rsidR="00675684" w:rsidRPr="00E804C2">
              <w:rPr>
                <w:rFonts w:ascii="Palatino Linotype" w:hAnsi="Palatino Linotype"/>
                <w:b/>
                <w:noProof/>
                <w:webHidden/>
                <w:sz w:val="22"/>
                <w:szCs w:val="22"/>
              </w:rPr>
              <w:fldChar w:fldCharType="separate"/>
            </w:r>
            <w:r w:rsidR="00675684" w:rsidRPr="00E804C2">
              <w:rPr>
                <w:rFonts w:ascii="Palatino Linotype" w:hAnsi="Palatino Linotype"/>
                <w:b/>
                <w:noProof/>
                <w:webHidden/>
                <w:sz w:val="22"/>
                <w:szCs w:val="22"/>
              </w:rPr>
              <w:t>35</w:t>
            </w:r>
            <w:r w:rsidR="00675684" w:rsidRPr="00E804C2">
              <w:rPr>
                <w:rFonts w:ascii="Palatino Linotype" w:hAnsi="Palatino Linotype"/>
                <w:b/>
                <w:noProof/>
                <w:webHidden/>
                <w:sz w:val="22"/>
                <w:szCs w:val="22"/>
              </w:rPr>
              <w:fldChar w:fldCharType="end"/>
            </w:r>
          </w:hyperlink>
        </w:p>
        <w:p w14:paraId="64FFB9FF" w14:textId="77777777" w:rsidR="00675684" w:rsidRPr="00E804C2" w:rsidRDefault="00675684" w:rsidP="007B7F2F">
          <w:pPr>
            <w:spacing w:before="240" w:after="240" w:line="360" w:lineRule="auto"/>
            <w:jc w:val="both"/>
            <w:rPr>
              <w:rFonts w:ascii="Palatino Linotype" w:hAnsi="Palatino Linotype"/>
              <w:b/>
            </w:rPr>
          </w:pPr>
          <w:r w:rsidRPr="00E804C2">
            <w:rPr>
              <w:rFonts w:ascii="Palatino Linotype" w:hAnsi="Palatino Linotype"/>
              <w:b/>
              <w:bCs/>
              <w:sz w:val="22"/>
              <w:szCs w:val="22"/>
              <w:lang w:val="es-ES"/>
            </w:rPr>
            <w:fldChar w:fldCharType="end"/>
          </w:r>
        </w:p>
      </w:sdtContent>
    </w:sdt>
    <w:p w14:paraId="418F64A5" w14:textId="77777777" w:rsidR="00675684" w:rsidRPr="00E804C2" w:rsidRDefault="00675684" w:rsidP="00675684">
      <w:pPr>
        <w:spacing w:before="240" w:after="240" w:line="360" w:lineRule="auto"/>
        <w:jc w:val="both"/>
        <w:rPr>
          <w:rFonts w:ascii="Palatino Linotype" w:hAnsi="Palatino Linotype"/>
        </w:rPr>
      </w:pPr>
    </w:p>
    <w:p w14:paraId="000F3E2F" w14:textId="77777777" w:rsidR="00675684" w:rsidRPr="00E804C2" w:rsidRDefault="00675684" w:rsidP="00675684">
      <w:pPr>
        <w:spacing w:before="240" w:after="240" w:line="360" w:lineRule="auto"/>
        <w:jc w:val="both"/>
        <w:rPr>
          <w:rFonts w:ascii="Palatino Linotype" w:hAnsi="Palatino Linotype"/>
        </w:rPr>
      </w:pPr>
    </w:p>
    <w:p w14:paraId="63D13B55" w14:textId="766328AA" w:rsidR="00675684" w:rsidRPr="00E804C2" w:rsidRDefault="00675684" w:rsidP="003609BB">
      <w:pPr>
        <w:spacing w:before="240" w:after="240" w:line="360" w:lineRule="auto"/>
        <w:jc w:val="both"/>
        <w:rPr>
          <w:rFonts w:ascii="Palatino Linotype" w:hAnsi="Palatino Linotype"/>
        </w:rPr>
      </w:pPr>
      <w:r w:rsidRPr="00E804C2">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 d</w:t>
      </w:r>
      <w:r w:rsidR="00FB43A3" w:rsidRPr="00E804C2">
        <w:rPr>
          <w:rFonts w:ascii="Palatino Linotype" w:hAnsi="Palatino Linotype"/>
        </w:rPr>
        <w:t xml:space="preserve">os (02) de junio de </w:t>
      </w:r>
      <w:r w:rsidRPr="00E804C2">
        <w:rPr>
          <w:rFonts w:ascii="Palatino Linotype" w:hAnsi="Palatino Linotype"/>
        </w:rPr>
        <w:t>dos mil veintiuno.</w:t>
      </w:r>
    </w:p>
    <w:p w14:paraId="6CDE16CD" w14:textId="6B391F73" w:rsidR="00675684" w:rsidRPr="00E804C2" w:rsidRDefault="00675684" w:rsidP="003609BB">
      <w:pPr>
        <w:pStyle w:val="Encabezado"/>
        <w:spacing w:line="360" w:lineRule="auto"/>
        <w:jc w:val="both"/>
        <w:rPr>
          <w:rFonts w:ascii="Palatino Linotype" w:hAnsi="Palatino Linotype"/>
          <w:b/>
        </w:rPr>
      </w:pPr>
      <w:r w:rsidRPr="00E804C2">
        <w:rPr>
          <w:rFonts w:ascii="Palatino Linotype" w:hAnsi="Palatino Linotype"/>
          <w:b/>
        </w:rPr>
        <w:t>VISTO</w:t>
      </w:r>
      <w:r w:rsidRPr="00E804C2">
        <w:rPr>
          <w:rFonts w:ascii="Palatino Linotype" w:hAnsi="Palatino Linotype"/>
        </w:rPr>
        <w:t xml:space="preserve"> el expediente electrónico formado con motivo del recurso de revisión </w:t>
      </w:r>
      <w:r w:rsidRPr="00E804C2">
        <w:rPr>
          <w:rFonts w:ascii="Palatino Linotype" w:hAnsi="Palatino Linotype"/>
          <w:b/>
          <w:bCs/>
          <w:color w:val="000000" w:themeColor="text1"/>
        </w:rPr>
        <w:t>01523/INFOEM/IP/RR/2021</w:t>
      </w:r>
      <w:r w:rsidRPr="00E804C2">
        <w:rPr>
          <w:rFonts w:ascii="Palatino Linotype" w:hAnsi="Palatino Linotype"/>
          <w:b/>
          <w:color w:val="000000" w:themeColor="text1"/>
        </w:rPr>
        <w:t>,</w:t>
      </w:r>
      <w:r w:rsidRPr="00E804C2">
        <w:rPr>
          <w:rFonts w:ascii="Palatino Linotype" w:hAnsi="Palatino Linotype" w:cs="Arial"/>
          <w:b/>
          <w:bCs/>
          <w:color w:val="000000" w:themeColor="text1"/>
        </w:rPr>
        <w:t xml:space="preserve"> </w:t>
      </w:r>
      <w:r w:rsidRPr="00E804C2">
        <w:rPr>
          <w:rFonts w:ascii="Palatino Linotype" w:hAnsi="Palatino Linotype"/>
        </w:rPr>
        <w:t xml:space="preserve">promovido por </w:t>
      </w:r>
      <w:r w:rsidR="00012C21" w:rsidRPr="00012C21">
        <w:rPr>
          <w:rFonts w:ascii="Palatino Linotype" w:hAnsi="Palatino Linotype"/>
          <w:b/>
          <w:highlight w:val="black"/>
        </w:rPr>
        <w:t>--------------------------------------</w:t>
      </w:r>
      <w:r w:rsidRPr="00E804C2">
        <w:rPr>
          <w:rFonts w:ascii="Palatino Linotype" w:hAnsi="Palatino Linotype"/>
        </w:rPr>
        <w:t>, a quien en lo sucesivo se le identificará como el</w:t>
      </w:r>
      <w:r w:rsidRPr="00E804C2">
        <w:rPr>
          <w:rFonts w:ascii="Palatino Linotype" w:hAnsi="Palatino Linotype"/>
          <w:b/>
        </w:rPr>
        <w:t xml:space="preserve"> </w:t>
      </w:r>
      <w:r w:rsidRPr="00E804C2">
        <w:rPr>
          <w:rFonts w:ascii="Palatino Linotype" w:hAnsi="Palatino Linotype" w:cs="Arial"/>
          <w:b/>
        </w:rPr>
        <w:t>RECURRENTE</w:t>
      </w:r>
      <w:r w:rsidRPr="00E804C2">
        <w:rPr>
          <w:rFonts w:ascii="Palatino Linotype" w:hAnsi="Palatino Linotype" w:cs="Arial"/>
        </w:rPr>
        <w:t xml:space="preserve">, en contra de la respuesta de la </w:t>
      </w:r>
      <w:proofErr w:type="gramStart"/>
      <w:r w:rsidRPr="00E804C2">
        <w:rPr>
          <w:rFonts w:ascii="Palatino Linotype" w:hAnsi="Palatino Linotype" w:cs="Arial"/>
          <w:b/>
          <w:bCs/>
        </w:rPr>
        <w:t>Secretaria</w:t>
      </w:r>
      <w:proofErr w:type="gramEnd"/>
      <w:r w:rsidRPr="00E804C2">
        <w:rPr>
          <w:rFonts w:ascii="Palatino Linotype" w:hAnsi="Palatino Linotype" w:cs="Arial"/>
          <w:b/>
          <w:bCs/>
        </w:rPr>
        <w:t xml:space="preserve"> de Salud</w:t>
      </w:r>
      <w:r w:rsidRPr="00E804C2">
        <w:rPr>
          <w:rFonts w:ascii="Palatino Linotype" w:hAnsi="Palatino Linotype" w:cs="Arial"/>
          <w:b/>
        </w:rPr>
        <w:t>,</w:t>
      </w:r>
      <w:r w:rsidRPr="00E804C2">
        <w:rPr>
          <w:rFonts w:ascii="Palatino Linotype" w:hAnsi="Palatino Linotype"/>
          <w:b/>
        </w:rPr>
        <w:t xml:space="preserve"> </w:t>
      </w:r>
      <w:r w:rsidRPr="00E804C2">
        <w:rPr>
          <w:rFonts w:ascii="Palatino Linotype" w:hAnsi="Palatino Linotype"/>
        </w:rPr>
        <w:t>en lo sucesivo el</w:t>
      </w:r>
      <w:r w:rsidRPr="00E804C2">
        <w:rPr>
          <w:rFonts w:ascii="Palatino Linotype" w:hAnsi="Palatino Linotype"/>
          <w:b/>
        </w:rPr>
        <w:t xml:space="preserve"> SUJETO OBLIGADO; </w:t>
      </w:r>
      <w:r w:rsidRPr="00E804C2">
        <w:rPr>
          <w:rFonts w:ascii="Palatino Linotype" w:hAnsi="Palatino Linotype"/>
        </w:rPr>
        <w:t xml:space="preserve">se procede a dictar la presente resolución, con base en los siguientes: </w:t>
      </w:r>
    </w:p>
    <w:p w14:paraId="1F1DA5AB" w14:textId="77777777" w:rsidR="00675684" w:rsidRPr="00E804C2" w:rsidRDefault="00675684" w:rsidP="003609BB">
      <w:pPr>
        <w:pStyle w:val="Ttulo1"/>
        <w:spacing w:line="360" w:lineRule="auto"/>
        <w:jc w:val="center"/>
        <w:rPr>
          <w:b/>
          <w:szCs w:val="24"/>
        </w:rPr>
      </w:pPr>
      <w:bookmarkStart w:id="0" w:name="_Toc461555884"/>
      <w:bookmarkStart w:id="1" w:name="_Toc466371847"/>
      <w:bookmarkStart w:id="2" w:name="_Toc35535690"/>
      <w:r w:rsidRPr="00E804C2">
        <w:rPr>
          <w:b/>
          <w:szCs w:val="24"/>
        </w:rPr>
        <w:t>ANTECEDENTES</w:t>
      </w:r>
      <w:bookmarkEnd w:id="0"/>
      <w:bookmarkEnd w:id="1"/>
      <w:bookmarkEnd w:id="2"/>
    </w:p>
    <w:p w14:paraId="4F6959E0" w14:textId="60E75C26" w:rsidR="00675684" w:rsidRPr="00E804C2" w:rsidRDefault="00675684" w:rsidP="00675684">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804C2">
        <w:rPr>
          <w:rFonts w:ascii="Palatino Linotype" w:eastAsia="Calibri" w:hAnsi="Palatino Linotype" w:cs="Arial"/>
          <w:lang w:val="es-ES"/>
        </w:rPr>
        <w:t xml:space="preserve">El día </w:t>
      </w:r>
      <w:r w:rsidR="00B92557" w:rsidRPr="00E804C2">
        <w:rPr>
          <w:rFonts w:ascii="Palatino Linotype" w:eastAsia="Calibri" w:hAnsi="Palatino Linotype" w:cs="Arial"/>
          <w:lang w:val="es-ES"/>
        </w:rPr>
        <w:t>cuatro</w:t>
      </w:r>
      <w:r w:rsidRPr="00E804C2">
        <w:rPr>
          <w:rFonts w:ascii="Palatino Linotype" w:eastAsia="Calibri" w:hAnsi="Palatino Linotype" w:cs="Arial"/>
          <w:lang w:val="es-ES"/>
        </w:rPr>
        <w:t xml:space="preserve"> (04) de marzo de dos mil veintiuno</w:t>
      </w:r>
      <w:r w:rsidRPr="00E804C2">
        <w:rPr>
          <w:rFonts w:ascii="Palatino Linotype" w:hAnsi="Palatino Linotype"/>
          <w:b/>
        </w:rPr>
        <w:t xml:space="preserve">, </w:t>
      </w:r>
      <w:r w:rsidRPr="00E804C2">
        <w:rPr>
          <w:rFonts w:ascii="Palatino Linotype" w:eastAsia="Calibri" w:hAnsi="Palatino Linotype" w:cs="Arial"/>
          <w:lang w:val="es-ES"/>
        </w:rPr>
        <w:t xml:space="preserve">se presentó ante el </w:t>
      </w:r>
      <w:r w:rsidRPr="00E804C2">
        <w:rPr>
          <w:rFonts w:ascii="Palatino Linotype" w:eastAsia="Calibri" w:hAnsi="Palatino Linotype" w:cs="Arial"/>
          <w:b/>
          <w:lang w:val="es-ES"/>
        </w:rPr>
        <w:t>SUJETO OBLIGADO</w:t>
      </w:r>
      <w:r w:rsidRPr="00E804C2">
        <w:rPr>
          <w:rFonts w:ascii="Palatino Linotype" w:eastAsia="Calibri" w:hAnsi="Palatino Linotype" w:cs="Arial"/>
        </w:rPr>
        <w:t xml:space="preserve"> vía </w:t>
      </w:r>
      <w:r w:rsidRPr="00E804C2">
        <w:rPr>
          <w:rFonts w:ascii="Palatino Linotype" w:eastAsia="Calibri" w:hAnsi="Palatino Linotype" w:cs="Arial"/>
          <w:lang w:val="es-ES"/>
        </w:rPr>
        <w:t>SAIMEX, la solicitud de información pública registrada con el número</w:t>
      </w:r>
      <w:r w:rsidRPr="00E804C2">
        <w:rPr>
          <w:rFonts w:ascii="Palatino Linotype" w:hAnsi="Palatino Linotype"/>
          <w:b/>
          <w:bCs/>
          <w:color w:val="FF0000"/>
        </w:rPr>
        <w:t xml:space="preserve"> </w:t>
      </w:r>
      <w:r w:rsidRPr="00E804C2">
        <w:rPr>
          <w:rFonts w:ascii="Palatino Linotype" w:hAnsi="Palatino Linotype"/>
          <w:b/>
          <w:bCs/>
          <w:color w:val="000000" w:themeColor="text1"/>
        </w:rPr>
        <w:t>00089/SSALUD/IP/2021</w:t>
      </w:r>
      <w:r w:rsidRPr="00E804C2">
        <w:rPr>
          <w:rFonts w:ascii="Palatino Linotype" w:eastAsia="Calibri" w:hAnsi="Palatino Linotype" w:cs="Arial"/>
          <w:color w:val="000000" w:themeColor="text1"/>
          <w:lang w:val="es-ES"/>
        </w:rPr>
        <w:t xml:space="preserve"> </w:t>
      </w:r>
      <w:r w:rsidRPr="00E804C2">
        <w:rPr>
          <w:rFonts w:ascii="Palatino Linotype" w:eastAsia="Calibri" w:hAnsi="Palatino Linotype" w:cs="Arial"/>
          <w:lang w:val="es-ES"/>
        </w:rPr>
        <w:t>mediante la cual se solicitó la siguiente información:</w:t>
      </w:r>
    </w:p>
    <w:p w14:paraId="17A9CE87" w14:textId="5CCC35C9" w:rsidR="00675684" w:rsidRPr="00E804C2" w:rsidRDefault="00675684" w:rsidP="00675684">
      <w:pPr>
        <w:spacing w:line="276" w:lineRule="auto"/>
        <w:ind w:left="630"/>
        <w:jc w:val="both"/>
        <w:rPr>
          <w:rFonts w:ascii="Palatino Linotype" w:hAnsi="Palatino Linotype"/>
          <w:b/>
          <w:i/>
        </w:rPr>
      </w:pPr>
      <w:r w:rsidRPr="00E804C2">
        <w:rPr>
          <w:rFonts w:ascii="Palatino Linotype" w:eastAsia="Calibri" w:hAnsi="Palatino Linotype" w:cs="Arial"/>
          <w:lang w:val="es-ES"/>
        </w:rPr>
        <w:t>“</w:t>
      </w:r>
      <w:r w:rsidRPr="00E804C2">
        <w:rPr>
          <w:rFonts w:ascii="Palatino Linotype" w:hAnsi="Palatino Linotype"/>
          <w:i/>
          <w:iCs/>
          <w:color w:val="000000"/>
        </w:rPr>
        <w:t>Con fundamento en la ley de transparencia solicitamos en “versión publica” de manera legible los oficios, notas informativas o documentos oficiales mediante los cuales fueron entregadas la primera y segunda dosis de la vacuna contra el COVID-19, AL INSTITUTO MATERNO INFANTIL DEL ESTADO DE MÉXICO QUEREMOS SABER LAS CANTIDADES ENTREGADAS A LA INSTITUCIÓN EN EL PERIODO DEL 02 DE ENERO AL 04 DE MARZO DE 2021.”</w:t>
      </w:r>
      <w:r w:rsidR="00FB43A3" w:rsidRPr="00E804C2">
        <w:rPr>
          <w:rFonts w:ascii="Palatino Linotype" w:hAnsi="Palatino Linotype"/>
          <w:i/>
          <w:iCs/>
          <w:color w:val="000000"/>
        </w:rPr>
        <w:t xml:space="preserve"> (Sic)</w:t>
      </w:r>
    </w:p>
    <w:p w14:paraId="6864D6F3" w14:textId="77777777" w:rsidR="00675684" w:rsidRPr="00E804C2" w:rsidRDefault="00675684" w:rsidP="00675684">
      <w:pPr>
        <w:spacing w:line="276" w:lineRule="auto"/>
        <w:ind w:left="630"/>
        <w:jc w:val="both"/>
        <w:rPr>
          <w:rFonts w:ascii="Palatino Linotype" w:hAnsi="Palatino Linotype"/>
          <w:b/>
          <w:i/>
        </w:rPr>
      </w:pPr>
    </w:p>
    <w:p w14:paraId="7F97142C" w14:textId="77777777" w:rsidR="00675684" w:rsidRPr="00E804C2" w:rsidRDefault="00675684" w:rsidP="00675684">
      <w:pPr>
        <w:pStyle w:val="Prrafodelista"/>
        <w:numPr>
          <w:ilvl w:val="0"/>
          <w:numId w:val="3"/>
        </w:numPr>
        <w:spacing w:line="360" w:lineRule="auto"/>
        <w:ind w:left="450" w:right="49"/>
        <w:jc w:val="both"/>
        <w:rPr>
          <w:rFonts w:ascii="Palatino Linotype" w:hAnsi="Palatino Linotype" w:cs="Arial"/>
          <w:i/>
          <w:color w:val="000000" w:themeColor="text1"/>
        </w:rPr>
      </w:pPr>
      <w:r w:rsidRPr="00E804C2">
        <w:rPr>
          <w:rFonts w:ascii="Palatino Linotype" w:eastAsia="Times New Roman" w:hAnsi="Palatino Linotype" w:cs="Arial"/>
          <w:lang w:val="es-ES"/>
        </w:rPr>
        <w:t>Se eligió como modalidad de entrega de la información</w:t>
      </w:r>
      <w:r w:rsidRPr="00E804C2">
        <w:rPr>
          <w:rFonts w:ascii="Palatino Linotype" w:hAnsi="Palatino Linotype"/>
        </w:rPr>
        <w:t>: A través del SAIMEX.</w:t>
      </w:r>
    </w:p>
    <w:p w14:paraId="61EDCB67" w14:textId="77777777" w:rsidR="00675684" w:rsidRPr="00E804C2" w:rsidRDefault="00675684" w:rsidP="00675684">
      <w:pPr>
        <w:pStyle w:val="Prrafodelista"/>
        <w:spacing w:before="240" w:after="240" w:line="360" w:lineRule="auto"/>
        <w:ind w:left="0"/>
        <w:jc w:val="both"/>
        <w:rPr>
          <w:rFonts w:ascii="Palatino Linotype" w:eastAsia="Calibri" w:hAnsi="Palatino Linotype" w:cs="Arial"/>
          <w:lang w:val="es-ES"/>
        </w:rPr>
      </w:pPr>
    </w:p>
    <w:p w14:paraId="7AA10C26" w14:textId="51AB1E6C" w:rsidR="00675684" w:rsidRPr="00E804C2" w:rsidRDefault="00675684" w:rsidP="00675684">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804C2">
        <w:rPr>
          <w:rFonts w:ascii="Palatino Linotype" w:hAnsi="Palatino Linotype" w:cs="Arial"/>
          <w:color w:val="000000" w:themeColor="text1"/>
        </w:rPr>
        <w:lastRenderedPageBreak/>
        <w:t xml:space="preserve">El día </w:t>
      </w:r>
      <w:r w:rsidR="00FB43A3" w:rsidRPr="00E804C2">
        <w:rPr>
          <w:rFonts w:ascii="Palatino Linotype" w:hAnsi="Palatino Linotype" w:cs="Arial"/>
          <w:color w:val="000000" w:themeColor="text1"/>
        </w:rPr>
        <w:t xml:space="preserve">doce (12) de marzo de </w:t>
      </w:r>
      <w:r w:rsidRPr="00E804C2">
        <w:rPr>
          <w:rFonts w:ascii="Palatino Linotype" w:hAnsi="Palatino Linotype" w:cs="Arial"/>
          <w:color w:val="000000" w:themeColor="text1"/>
        </w:rPr>
        <w:t xml:space="preserve">dos mil veintiuno, el </w:t>
      </w:r>
      <w:r w:rsidRPr="00E804C2">
        <w:rPr>
          <w:rFonts w:ascii="Palatino Linotype" w:hAnsi="Palatino Linotype" w:cs="Arial"/>
          <w:b/>
          <w:color w:val="000000" w:themeColor="text1"/>
        </w:rPr>
        <w:t>SUJETO OBLIGADO,</w:t>
      </w:r>
      <w:r w:rsidRPr="00E804C2">
        <w:rPr>
          <w:rFonts w:ascii="Palatino Linotype" w:hAnsi="Palatino Linotype" w:cs="Arial"/>
          <w:color w:val="000000" w:themeColor="text1"/>
        </w:rPr>
        <w:t xml:space="preserve"> dio respuesta a la solicitud de información a través del </w:t>
      </w:r>
      <w:r w:rsidRPr="00E804C2">
        <w:rPr>
          <w:rFonts w:ascii="Palatino Linotype" w:hAnsi="Palatino Linotype"/>
          <w:color w:val="000000"/>
        </w:rPr>
        <w:t>archivo electrónico denominado “</w:t>
      </w:r>
      <w:hyperlink r:id="rId7" w:tgtFrame="_blank" w:history="1">
        <w:r w:rsidR="00562DF7" w:rsidRPr="00E804C2">
          <w:rPr>
            <w:rStyle w:val="Hipervnculo"/>
            <w:rFonts w:ascii="Palatino Linotype" w:hAnsi="Palatino Linotype" w:cs="Arial"/>
            <w:b/>
            <w:bCs/>
            <w:i/>
            <w:iCs/>
            <w:color w:val="000000" w:themeColor="text1"/>
            <w:u w:val="none"/>
          </w:rPr>
          <w:t>12032021_SAIMEX 00089 2021 SS.docx</w:t>
        </w:r>
      </w:hyperlink>
      <w:r w:rsidRPr="00E804C2">
        <w:rPr>
          <w:rFonts w:ascii="Palatino Linotype" w:hAnsi="Palatino Linotype"/>
          <w:color w:val="000000"/>
        </w:rPr>
        <w:t xml:space="preserve">”, </w:t>
      </w:r>
      <w:r w:rsidR="00FB43A3" w:rsidRPr="00E804C2">
        <w:rPr>
          <w:rFonts w:ascii="Palatino Linotype" w:hAnsi="Palatino Linotype"/>
          <w:color w:val="000000"/>
        </w:rPr>
        <w:t>el cual</w:t>
      </w:r>
      <w:r w:rsidRPr="00E804C2">
        <w:rPr>
          <w:rFonts w:ascii="Palatino Linotype" w:hAnsi="Palatino Linotype"/>
          <w:color w:val="000000"/>
        </w:rPr>
        <w:t xml:space="preserve"> manifestó en su parte medular lo siguiente: </w:t>
      </w:r>
    </w:p>
    <w:p w14:paraId="2231D670" w14:textId="77777777" w:rsidR="00FB43A3" w:rsidRPr="00E804C2" w:rsidRDefault="00675684" w:rsidP="00FB43A3">
      <w:pPr>
        <w:tabs>
          <w:tab w:val="left" w:pos="851"/>
        </w:tabs>
        <w:ind w:left="720"/>
        <w:jc w:val="both"/>
        <w:rPr>
          <w:rFonts w:ascii="Palatino Linotype" w:hAnsi="Palatino Linotype" w:cs="Arial"/>
          <w:i/>
          <w:lang w:val="es-ES" w:eastAsia="es-ES"/>
        </w:rPr>
      </w:pPr>
      <w:r w:rsidRPr="00E804C2">
        <w:rPr>
          <w:rFonts w:ascii="Palatino Linotype" w:hAnsi="Palatino Linotype"/>
          <w:i/>
          <w:color w:val="000000"/>
        </w:rPr>
        <w:t>“</w:t>
      </w:r>
      <w:r w:rsidR="00FB43A3" w:rsidRPr="00E804C2">
        <w:rPr>
          <w:rFonts w:ascii="Palatino Linotype" w:hAnsi="Palatino Linotype" w:cs="Arial"/>
          <w:i/>
          <w:lang w:val="es-MX" w:eastAsia="es-ES"/>
        </w:rPr>
        <w:t xml:space="preserve">Con fundamento en el </w:t>
      </w:r>
      <w:r w:rsidR="00FB43A3" w:rsidRPr="00E804C2">
        <w:rPr>
          <w:rFonts w:ascii="Palatino Linotype" w:hAnsi="Palatino Linotype" w:cs="Arial"/>
          <w:i/>
          <w:lang w:val="es-ES" w:eastAsia="es-ES"/>
        </w:rPr>
        <w:t>artículo 163 y 167 de la Ley de Transparencia y Acceso a la Información Pública del Estado de México y Municipios, que a la letra señala: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6003D06" w14:textId="77777777" w:rsidR="00FB43A3" w:rsidRPr="00E804C2" w:rsidRDefault="00FB43A3" w:rsidP="00FB43A3">
      <w:pPr>
        <w:tabs>
          <w:tab w:val="left" w:pos="851"/>
        </w:tabs>
        <w:ind w:left="720"/>
        <w:jc w:val="both"/>
        <w:rPr>
          <w:rFonts w:ascii="Palatino Linotype" w:hAnsi="Palatino Linotype"/>
          <w:i/>
          <w:color w:val="000000"/>
          <w:lang w:val="es-ES"/>
        </w:rPr>
      </w:pPr>
    </w:p>
    <w:p w14:paraId="0F5C16ED" w14:textId="1863FE7D" w:rsidR="00675684" w:rsidRPr="00E804C2" w:rsidRDefault="00562DF7" w:rsidP="00FB43A3">
      <w:pPr>
        <w:tabs>
          <w:tab w:val="left" w:pos="851"/>
        </w:tabs>
        <w:ind w:left="720"/>
        <w:jc w:val="both"/>
        <w:rPr>
          <w:rFonts w:ascii="Palatino Linotype" w:hAnsi="Palatino Linotype" w:cs="Arial"/>
          <w:i/>
          <w:lang w:val="es-ES" w:eastAsia="es-ES"/>
        </w:rPr>
      </w:pPr>
      <w:r w:rsidRPr="00E804C2">
        <w:rPr>
          <w:rFonts w:ascii="Palatino Linotype" w:hAnsi="Palatino Linotype" w:cs="Arial"/>
          <w:b/>
          <w:i/>
          <w:iCs/>
          <w:lang w:val="es-ES" w:eastAsia="es-ES"/>
        </w:rPr>
        <w:t xml:space="preserve">Derivado del análisis realizado, se identificó que la información que describe, no es administrada por unidades administrativas u órganos desconcentrados pertenecientes a esta Secretaría de Salud, </w:t>
      </w:r>
      <w:r w:rsidRPr="00E804C2">
        <w:rPr>
          <w:rFonts w:ascii="Palatino Linotype" w:hAnsi="Palatino Linotype" w:cs="Arial"/>
          <w:i/>
          <w:iCs/>
          <w:lang w:val="es-MX" w:eastAsia="es-ES"/>
        </w:rPr>
        <w:t xml:space="preserve">una vez cotejado con las atribuciones establecidas en el marco jurídico de actuación de la Secretaría de Salud, en particular en el Código Administrativo del Estado de México, así como su Reglamento Interior de la Secretaria de Salud del Estado de México y las funciones descritas en el Manual General de Organización de la Secretaría de Salud; asimismo, el Código Administrativo del Estado de México, formaliza la creación del Instituto Materno Infantil del Estado del México como un organismo público descentralizado, con personalidad jurídica y patrimonio propio, por lo que, se sugiere dirigir su solicitud de información </w:t>
      </w:r>
      <w:r w:rsidRPr="00E804C2">
        <w:rPr>
          <w:rFonts w:ascii="Palatino Linotype" w:hAnsi="Palatino Linotype" w:cs="Arial"/>
          <w:i/>
          <w:iCs/>
          <w:lang w:val="es-ES" w:eastAsia="es-ES"/>
        </w:rPr>
        <w:t>relacionada con este organismo, mediante la dirección electrónica: http://salud.edomex.gob.mx/imiem/home.htm</w:t>
      </w:r>
      <w:r w:rsidRPr="00E804C2">
        <w:rPr>
          <w:rFonts w:ascii="Palatino Linotype" w:hAnsi="Palatino Linotype" w:cs="Arial"/>
          <w:i/>
          <w:lang w:val="es-ES" w:eastAsia="es-ES"/>
        </w:rPr>
        <w:t>l</w:t>
      </w:r>
      <w:r w:rsidR="00675684" w:rsidRPr="00E804C2">
        <w:rPr>
          <w:rFonts w:ascii="Palatino Linotype" w:hAnsi="Palatino Linotype" w:cs="Calibri"/>
          <w:i/>
          <w:iCs/>
        </w:rPr>
        <w:t xml:space="preserve"> ….(SIC.)</w:t>
      </w:r>
    </w:p>
    <w:p w14:paraId="5AE84528" w14:textId="77777777" w:rsidR="00675684" w:rsidRPr="00E804C2" w:rsidRDefault="00675684" w:rsidP="00675684">
      <w:pPr>
        <w:autoSpaceDE w:val="0"/>
        <w:autoSpaceDN w:val="0"/>
        <w:adjustRightInd w:val="0"/>
        <w:spacing w:line="360" w:lineRule="auto"/>
        <w:jc w:val="both"/>
        <w:rPr>
          <w:rFonts w:ascii="Palatino Linotype" w:hAnsi="Palatino Linotype" w:cs="Calibri"/>
          <w:i/>
        </w:rPr>
      </w:pPr>
    </w:p>
    <w:p w14:paraId="1BB1FF2D" w14:textId="2753E54E"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eastAsia="Times New Roman" w:hAnsi="Palatino Linotype" w:cs="Arial"/>
          <w:color w:val="000000" w:themeColor="text1"/>
          <w:lang w:val="es-ES"/>
        </w:rPr>
        <w:t xml:space="preserve">En fecha </w:t>
      </w:r>
      <w:r w:rsidR="00BE1A7B" w:rsidRPr="00E804C2">
        <w:rPr>
          <w:rFonts w:ascii="Palatino Linotype" w:eastAsia="Times New Roman" w:hAnsi="Palatino Linotype" w:cs="Arial"/>
          <w:color w:val="000000" w:themeColor="text1"/>
          <w:lang w:val="es-ES"/>
        </w:rPr>
        <w:t>cinco</w:t>
      </w:r>
      <w:r w:rsidRPr="00E804C2">
        <w:rPr>
          <w:rFonts w:ascii="Palatino Linotype" w:eastAsia="Times New Roman" w:hAnsi="Palatino Linotype" w:cs="Arial"/>
          <w:color w:val="000000" w:themeColor="text1"/>
          <w:lang w:val="es-ES"/>
        </w:rPr>
        <w:t xml:space="preserve"> (</w:t>
      </w:r>
      <w:r w:rsidR="00BE1A7B" w:rsidRPr="00E804C2">
        <w:rPr>
          <w:rFonts w:ascii="Palatino Linotype" w:eastAsia="Times New Roman" w:hAnsi="Palatino Linotype" w:cs="Arial"/>
          <w:color w:val="000000" w:themeColor="text1"/>
          <w:lang w:val="es-ES"/>
        </w:rPr>
        <w:t>05</w:t>
      </w:r>
      <w:r w:rsidRPr="00E804C2">
        <w:rPr>
          <w:rFonts w:ascii="Palatino Linotype" w:eastAsia="Times New Roman" w:hAnsi="Palatino Linotype" w:cs="Arial"/>
          <w:color w:val="000000" w:themeColor="text1"/>
          <w:lang w:val="es-ES"/>
        </w:rPr>
        <w:t xml:space="preserve">) de </w:t>
      </w:r>
      <w:r w:rsidR="00BE1A7B" w:rsidRPr="00E804C2">
        <w:rPr>
          <w:rFonts w:ascii="Palatino Linotype" w:eastAsia="Times New Roman" w:hAnsi="Palatino Linotype" w:cs="Arial"/>
          <w:color w:val="000000" w:themeColor="text1"/>
          <w:lang w:val="es-ES"/>
        </w:rPr>
        <w:t>abril</w:t>
      </w:r>
      <w:r w:rsidRPr="00E804C2">
        <w:rPr>
          <w:rFonts w:ascii="Palatino Linotype" w:eastAsia="Times New Roman" w:hAnsi="Palatino Linotype" w:cs="Arial"/>
          <w:color w:val="000000" w:themeColor="text1"/>
          <w:lang w:val="es-ES"/>
        </w:rPr>
        <w:t xml:space="preserve"> de dos mil veintiuno, el particular interpuso el recurso de revisión en contra de la respuesta, señalando como:</w:t>
      </w: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71908126"/>
      <w:bookmarkStart w:id="15" w:name="_Toc491791300"/>
      <w:bookmarkStart w:id="16" w:name="_Toc496726170"/>
      <w:bookmarkStart w:id="17" w:name="_Toc497242134"/>
      <w:bookmarkStart w:id="18" w:name="_Toc497292517"/>
      <w:bookmarkStart w:id="19" w:name="_Toc498503716"/>
      <w:bookmarkStart w:id="20" w:name="_Toc499568660"/>
      <w:bookmarkStart w:id="21" w:name="_Toc499568693"/>
      <w:bookmarkStart w:id="22" w:name="_Toc499665452"/>
      <w:bookmarkStart w:id="23" w:name="_Toc499729819"/>
      <w:bookmarkStart w:id="24" w:name="_Toc499835024"/>
      <w:bookmarkStart w:id="25" w:name="_Toc499835835"/>
      <w:bookmarkStart w:id="26" w:name="_Toc499835858"/>
      <w:bookmarkStart w:id="27" w:name="_Toc500264537"/>
      <w:bookmarkStart w:id="28" w:name="_Toc503290275"/>
      <w:bookmarkStart w:id="29" w:name="_Toc524009637"/>
      <w:bookmarkStart w:id="30" w:name="_Toc524009672"/>
      <w:bookmarkStart w:id="31" w:name="_Toc524602720"/>
      <w:bookmarkStart w:id="32" w:name="_Toc526365279"/>
      <w:bookmarkStart w:id="33" w:name="_Toc526365337"/>
      <w:bookmarkStart w:id="34" w:name="_Toc530067664"/>
      <w:bookmarkStart w:id="35" w:name="_Toc530067692"/>
      <w:bookmarkStart w:id="36" w:name="_Toc530067939"/>
      <w:bookmarkStart w:id="37" w:name="_Toc530590420"/>
      <w:bookmarkStart w:id="38" w:name="_Toc530593951"/>
      <w:bookmarkStart w:id="39" w:name="_Toc531190248"/>
      <w:bookmarkStart w:id="40" w:name="_Toc531190295"/>
      <w:bookmarkStart w:id="41" w:name="_Toc534908208"/>
      <w:bookmarkStart w:id="42" w:name="_Toc534909344"/>
      <w:bookmarkStart w:id="43" w:name="_Toc535353305"/>
      <w:bookmarkStart w:id="44" w:name="_Toc535353791"/>
      <w:bookmarkStart w:id="45" w:name="_Toc18436351"/>
      <w:bookmarkStart w:id="46" w:name="_Toc18436385"/>
      <w:bookmarkStart w:id="47" w:name="_Toc18513477"/>
      <w:bookmarkStart w:id="48" w:name="_Toc18513503"/>
      <w:bookmarkStart w:id="49" w:name="_Toc18606801"/>
      <w:bookmarkStart w:id="50" w:name="_Toc19723536"/>
      <w:bookmarkStart w:id="51" w:name="_Toc20322795"/>
      <w:bookmarkStart w:id="52" w:name="_Toc20323052"/>
      <w:bookmarkStart w:id="53" w:name="_Toc20323181"/>
      <w:bookmarkStart w:id="54" w:name="_Toc20420591"/>
      <w:bookmarkStart w:id="55" w:name="_Toc20421579"/>
      <w:bookmarkStart w:id="56" w:name="_Toc21027316"/>
      <w:bookmarkStart w:id="57" w:name="_Toc22660652"/>
      <w:bookmarkStart w:id="58" w:name="_Toc22811623"/>
      <w:bookmarkStart w:id="59" w:name="_Toc26436015"/>
    </w:p>
    <w:p w14:paraId="16972D8D" w14:textId="77777777" w:rsidR="00675684" w:rsidRPr="00E804C2" w:rsidRDefault="00675684" w:rsidP="00675684">
      <w:pPr>
        <w:pStyle w:val="Prrafodelista"/>
        <w:tabs>
          <w:tab w:val="left" w:pos="0"/>
        </w:tabs>
        <w:spacing w:line="360" w:lineRule="auto"/>
        <w:ind w:left="0" w:right="49"/>
        <w:jc w:val="both"/>
        <w:rPr>
          <w:rStyle w:val="Ttulo2Car"/>
          <w:rFonts w:ascii="Palatino Linotype" w:hAnsi="Palatino Linotype"/>
          <w:b/>
        </w:rPr>
      </w:pPr>
    </w:p>
    <w:p w14:paraId="40BB49A6" w14:textId="38367C9D" w:rsidR="00675684" w:rsidRPr="00E804C2" w:rsidRDefault="00675684" w:rsidP="00675684">
      <w:pPr>
        <w:pStyle w:val="Prrafodelista"/>
        <w:numPr>
          <w:ilvl w:val="0"/>
          <w:numId w:val="2"/>
        </w:numPr>
        <w:tabs>
          <w:tab w:val="left" w:pos="0"/>
        </w:tabs>
        <w:spacing w:line="360" w:lineRule="auto"/>
        <w:ind w:right="49"/>
        <w:jc w:val="both"/>
        <w:rPr>
          <w:rFonts w:ascii="Palatino Linotype" w:hAnsi="Palatino Linotype" w:cs="Arial"/>
          <w:i/>
          <w:color w:val="000000" w:themeColor="text1"/>
        </w:rPr>
      </w:pPr>
      <w:r w:rsidRPr="00E804C2">
        <w:rPr>
          <w:rStyle w:val="Ttulo2Car"/>
          <w:rFonts w:ascii="Palatino Linotype" w:hAnsi="Palatino Linotype"/>
          <w:b/>
          <w:color w:val="000000" w:themeColor="text1"/>
        </w:rPr>
        <w:lastRenderedPageBreak/>
        <w:t>Acto impugnado</w:t>
      </w:r>
      <w:bookmarkEnd w:id="3"/>
      <w:r w:rsidRPr="00E804C2">
        <w:rPr>
          <w:rStyle w:val="Ttulo2Car"/>
          <w:rFonts w:ascii="Palatino Linotype" w:hAnsi="Palatino Linotype"/>
          <w:b/>
          <w:color w:val="000000" w:themeColor="text1"/>
        </w:rPr>
        <w:t xml:space="preserve">: </w:t>
      </w:r>
      <w:r w:rsidRPr="00E804C2">
        <w:rPr>
          <w:rStyle w:val="Ttulo2Car"/>
          <w:rFonts w:ascii="Palatino Linotype" w:hAnsi="Palatino Linotype"/>
          <w:i/>
          <w:color w:val="000000" w:themeColor="text1"/>
        </w:rPr>
        <w:t>“</w:t>
      </w:r>
      <w:bookmarkStart w:id="60" w:name="_Toc466982515"/>
      <w:bookmarkStart w:id="61" w:name="_Toc27589209"/>
      <w:bookmarkStart w:id="62" w:name="_Toc29395023"/>
      <w:bookmarkStart w:id="63" w:name="_Toc29481468"/>
      <w:bookmarkStart w:id="64" w:name="_Toc33113912"/>
      <w:bookmarkStart w:id="65" w:name="_Toc33643060"/>
      <w:bookmarkStart w:id="66" w:name="_Toc33724992"/>
      <w:bookmarkStart w:id="67" w:name="_Toc33726435"/>
      <w:bookmarkStart w:id="68" w:name="_Toc34157663"/>
      <w:bookmarkStart w:id="69" w:name="_Toc35003616"/>
      <w:bookmarkStart w:id="70" w:name="_Toc35535692"/>
      <w:bookmarkStart w:id="71" w:name="_Toc471908127"/>
      <w:bookmarkStart w:id="72" w:name="_Toc491791301"/>
      <w:bookmarkStart w:id="73" w:name="_Toc496726171"/>
      <w:bookmarkStart w:id="74" w:name="_Toc497242135"/>
      <w:bookmarkStart w:id="75" w:name="_Toc497292518"/>
      <w:bookmarkStart w:id="76" w:name="_Toc498503717"/>
      <w:bookmarkStart w:id="77" w:name="_Toc499568661"/>
      <w:bookmarkStart w:id="78" w:name="_Toc499568694"/>
      <w:bookmarkStart w:id="79" w:name="_Toc499665453"/>
      <w:bookmarkStart w:id="80" w:name="_Toc499729820"/>
      <w:bookmarkStart w:id="81" w:name="_Toc499835025"/>
      <w:bookmarkStart w:id="82" w:name="_Toc499835836"/>
      <w:bookmarkStart w:id="83" w:name="_Toc499835859"/>
      <w:bookmarkStart w:id="84" w:name="_Toc500264538"/>
      <w:bookmarkStart w:id="85" w:name="_Toc503290276"/>
      <w:bookmarkStart w:id="86" w:name="_Toc524009638"/>
      <w:bookmarkStart w:id="87" w:name="_Toc524009673"/>
      <w:bookmarkStart w:id="88" w:name="_Toc524602721"/>
      <w:bookmarkStart w:id="89" w:name="_Toc526365280"/>
      <w:bookmarkStart w:id="90" w:name="_Toc526365338"/>
      <w:bookmarkStart w:id="91" w:name="_Toc530067665"/>
      <w:bookmarkStart w:id="92" w:name="_Toc530067693"/>
      <w:bookmarkStart w:id="93" w:name="_Toc530067940"/>
      <w:bookmarkStart w:id="94" w:name="_Toc530590421"/>
      <w:bookmarkStart w:id="95" w:name="_Toc530593952"/>
      <w:bookmarkStart w:id="96" w:name="_Toc531190249"/>
      <w:bookmarkStart w:id="97" w:name="_Toc531190296"/>
      <w:bookmarkStart w:id="98" w:name="_Toc534908209"/>
      <w:bookmarkStart w:id="99" w:name="_Toc534909345"/>
      <w:bookmarkStart w:id="100" w:name="_Toc535353306"/>
      <w:bookmarkStart w:id="101" w:name="_Toc535353792"/>
      <w:bookmarkStart w:id="102" w:name="_Toc18436352"/>
      <w:bookmarkStart w:id="103" w:name="_Toc18436386"/>
      <w:bookmarkStart w:id="104" w:name="_Toc18513478"/>
      <w:bookmarkStart w:id="105" w:name="_Toc18513504"/>
      <w:bookmarkStart w:id="106" w:name="_Toc18606802"/>
      <w:bookmarkStart w:id="107" w:name="_Toc19723537"/>
      <w:bookmarkStart w:id="108" w:name="_Toc20322796"/>
      <w:bookmarkStart w:id="109" w:name="_Toc20323053"/>
      <w:bookmarkStart w:id="110" w:name="_Toc20323182"/>
      <w:bookmarkStart w:id="111" w:name="_Toc20420592"/>
      <w:bookmarkStart w:id="112" w:name="_Toc20421580"/>
      <w:bookmarkStart w:id="113" w:name="_Toc21027317"/>
      <w:bookmarkStart w:id="114" w:name="_Toc22660653"/>
      <w:bookmarkStart w:id="115" w:name="_Toc22811624"/>
      <w:bookmarkStart w:id="116" w:name="_Toc264360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BE1A7B" w:rsidRPr="00E804C2">
        <w:rPr>
          <w:rFonts w:ascii="Palatino Linotype" w:hAnsi="Palatino Linotype"/>
          <w:i/>
          <w:iCs/>
          <w:color w:val="000000"/>
        </w:rPr>
        <w:t xml:space="preserve">se impugna el </w:t>
      </w:r>
      <w:proofErr w:type="gramStart"/>
      <w:r w:rsidR="00BE1A7B" w:rsidRPr="00E804C2">
        <w:rPr>
          <w:rFonts w:ascii="Palatino Linotype" w:hAnsi="Palatino Linotype"/>
          <w:i/>
          <w:iCs/>
          <w:color w:val="000000"/>
        </w:rPr>
        <w:t>acto</w:t>
      </w:r>
      <w:r w:rsidRPr="00E804C2">
        <w:rPr>
          <w:rFonts w:ascii="Palatino Linotype" w:hAnsi="Palatino Linotype"/>
          <w:i/>
          <w:iCs/>
          <w:color w:val="000000"/>
        </w:rPr>
        <w:t>..</w:t>
      </w:r>
      <w:proofErr w:type="gramEnd"/>
      <w:r w:rsidRPr="00E804C2">
        <w:rPr>
          <w:rFonts w:ascii="Palatino Linotype" w:hAnsi="Palatino Linotype"/>
          <w:i/>
          <w:iCs/>
          <w:color w:val="000000"/>
        </w:rPr>
        <w:t>”</w:t>
      </w:r>
      <w:r w:rsidR="00FB43A3" w:rsidRPr="00E804C2">
        <w:rPr>
          <w:rFonts w:ascii="Palatino Linotype" w:hAnsi="Palatino Linotype"/>
          <w:i/>
          <w:iCs/>
          <w:color w:val="000000"/>
        </w:rPr>
        <w:t xml:space="preserve"> </w:t>
      </w:r>
      <w:r w:rsidR="00FB43A3" w:rsidRPr="00E804C2">
        <w:rPr>
          <w:rFonts w:ascii="Palatino Linotype" w:hAnsi="Palatino Linotype"/>
          <w:iCs/>
          <w:color w:val="000000"/>
        </w:rPr>
        <w:t>(Sic)</w:t>
      </w:r>
      <w:r w:rsidR="00FB43A3" w:rsidRPr="00E804C2">
        <w:rPr>
          <w:rFonts w:ascii="Palatino Linotype" w:hAnsi="Palatino Linotype"/>
          <w:i/>
          <w:iCs/>
          <w:color w:val="000000"/>
        </w:rPr>
        <w:t xml:space="preserve"> </w:t>
      </w:r>
    </w:p>
    <w:p w14:paraId="1D576C34" w14:textId="77777777" w:rsidR="007B7F2F" w:rsidRPr="00E804C2" w:rsidRDefault="007B7F2F" w:rsidP="007B7F2F">
      <w:pPr>
        <w:pStyle w:val="Prrafodelista"/>
        <w:tabs>
          <w:tab w:val="left" w:pos="0"/>
        </w:tabs>
        <w:spacing w:line="360" w:lineRule="auto"/>
        <w:ind w:right="49"/>
        <w:jc w:val="both"/>
        <w:rPr>
          <w:rFonts w:ascii="Palatino Linotype" w:hAnsi="Palatino Linotype" w:cs="Arial"/>
          <w:i/>
          <w:color w:val="000000" w:themeColor="text1"/>
        </w:rPr>
      </w:pPr>
    </w:p>
    <w:p w14:paraId="6C052D75" w14:textId="1AE299C8" w:rsidR="00675684" w:rsidRPr="00E804C2" w:rsidRDefault="00675684" w:rsidP="00675684">
      <w:pPr>
        <w:pStyle w:val="Prrafodelista"/>
        <w:numPr>
          <w:ilvl w:val="0"/>
          <w:numId w:val="2"/>
        </w:numPr>
        <w:tabs>
          <w:tab w:val="left" w:pos="0"/>
        </w:tabs>
        <w:spacing w:line="360" w:lineRule="auto"/>
        <w:ind w:right="49"/>
        <w:jc w:val="both"/>
        <w:rPr>
          <w:rFonts w:ascii="Palatino Linotype" w:hAnsi="Palatino Linotype" w:cs="Arial"/>
          <w:i/>
          <w:color w:val="000000" w:themeColor="text1"/>
        </w:rPr>
      </w:pPr>
      <w:r w:rsidRPr="00E804C2">
        <w:rPr>
          <w:rStyle w:val="Ttulo2Car"/>
          <w:rFonts w:ascii="Palatino Linotype" w:hAnsi="Palatino Linotype"/>
          <w:b/>
          <w:color w:val="000000" w:themeColor="text1"/>
        </w:rPr>
        <w:t>Razones o Motivos de inconformidad:</w:t>
      </w:r>
      <w:bookmarkEnd w:id="60"/>
      <w:r w:rsidRPr="00E804C2">
        <w:rPr>
          <w:rFonts w:ascii="Palatino Linotype" w:hAnsi="Palatino Linotype"/>
          <w:b/>
          <w:color w:val="000000" w:themeColor="text1"/>
        </w:rPr>
        <w:t xml:space="preserve"> </w:t>
      </w:r>
      <w:r w:rsidRPr="00E804C2">
        <w:rPr>
          <w:rFonts w:ascii="Palatino Linotype" w:hAnsi="Palatino Linotype"/>
          <w:i/>
          <w:color w:val="000000" w:themeColor="text1"/>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00BE1A7B" w:rsidRPr="00E804C2">
        <w:rPr>
          <w:rFonts w:ascii="Palatino Linotype" w:hAnsi="Palatino Linotype"/>
          <w:i/>
          <w:iCs/>
          <w:color w:val="000000"/>
        </w:rPr>
        <w:t xml:space="preserve">la secretaria de salud del estado de México es el organismo rector en materia de salud pública... la secretaria de salud del gobierno federal, envió un determinado número de vacunas </w:t>
      </w:r>
      <w:proofErr w:type="spellStart"/>
      <w:r w:rsidR="00BE1A7B" w:rsidRPr="00E804C2">
        <w:rPr>
          <w:rFonts w:ascii="Palatino Linotype" w:hAnsi="Palatino Linotype"/>
          <w:i/>
          <w:iCs/>
          <w:color w:val="000000"/>
        </w:rPr>
        <w:t>covid</w:t>
      </w:r>
      <w:proofErr w:type="spellEnd"/>
      <w:r w:rsidR="00BE1A7B" w:rsidRPr="00E804C2">
        <w:rPr>
          <w:rFonts w:ascii="Palatino Linotype" w:hAnsi="Palatino Linotype"/>
          <w:i/>
          <w:iCs/>
          <w:color w:val="000000"/>
        </w:rPr>
        <w:t xml:space="preserve"> 19 , para que fueran distribuidas a los diferentes organismos auxiliares en materia de salud, por lo tanto ellos tienen las números y cifras de vacunas asignadas a cada institución... y deberían transparentar las cifras por institución u órgano jurisdiccional en materia de salud. ya que se presta a que directivos como los del IMIEM desvíen las vacunas para familiares y amigos... convirtiéndose en acto de corrupción</w:t>
      </w:r>
      <w:r w:rsidRPr="00E804C2">
        <w:rPr>
          <w:rFonts w:ascii="Verdana" w:hAnsi="Verdana"/>
          <w:color w:val="000000"/>
          <w:sz w:val="14"/>
          <w:szCs w:val="14"/>
        </w:rPr>
        <w:t>.</w:t>
      </w:r>
      <w:r w:rsidRPr="00E804C2">
        <w:rPr>
          <w:rFonts w:ascii="Palatino Linotype" w:hAnsi="Palatino Linotype"/>
          <w:i/>
          <w:color w:val="000000"/>
        </w:rPr>
        <w:t>”</w:t>
      </w:r>
      <w:r w:rsidR="00FB43A3" w:rsidRPr="00E804C2">
        <w:rPr>
          <w:rFonts w:ascii="Palatino Linotype" w:hAnsi="Palatino Linotype"/>
          <w:i/>
          <w:color w:val="000000"/>
        </w:rPr>
        <w:t xml:space="preserve"> </w:t>
      </w:r>
      <w:r w:rsidR="00FB43A3" w:rsidRPr="00E804C2">
        <w:rPr>
          <w:rFonts w:ascii="Palatino Linotype" w:hAnsi="Palatino Linotype"/>
          <w:color w:val="000000"/>
        </w:rPr>
        <w:t xml:space="preserve">(Sic) </w:t>
      </w:r>
    </w:p>
    <w:p w14:paraId="1DADDEA3" w14:textId="77777777" w:rsidR="00675684" w:rsidRPr="00E804C2" w:rsidRDefault="00675684" w:rsidP="00675684">
      <w:pPr>
        <w:rPr>
          <w:rStyle w:val="Ttulo2Car"/>
          <w:rFonts w:ascii="Palatino Linotype" w:hAnsi="Palatino Linotype"/>
          <w:b/>
          <w:color w:val="000000" w:themeColor="text1"/>
        </w:rPr>
      </w:pPr>
    </w:p>
    <w:p w14:paraId="3242D3E1"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cs="Arial"/>
          <w:bCs/>
        </w:rPr>
        <w:t xml:space="preserve">Con fundamento en lo dispuesto por el </w:t>
      </w:r>
      <w:r w:rsidRPr="00E804C2">
        <w:rPr>
          <w:rFonts w:ascii="Palatino Linotype" w:eastAsia="Calibri" w:hAnsi="Palatino Linotype" w:cs="Arial"/>
          <w:lang w:val="es-ES"/>
        </w:rPr>
        <w:t xml:space="preserve">artículo 185 fracción I de la </w:t>
      </w:r>
      <w:r w:rsidRPr="00E804C2">
        <w:rPr>
          <w:rFonts w:ascii="Palatino Linotype" w:eastAsia="Calibri" w:hAnsi="Palatino Linotype" w:cs="Arial"/>
          <w:b/>
          <w:lang w:val="es-ES"/>
        </w:rPr>
        <w:t xml:space="preserve">Ley de Transparencia y Acceso a la Información Pública del Estado de México y Municipios </w:t>
      </w:r>
      <w:r w:rsidRPr="00E804C2">
        <w:rPr>
          <w:rFonts w:ascii="Palatino Linotype" w:eastAsia="Calibri" w:hAnsi="Palatino Linotype" w:cs="Arial"/>
          <w:lang w:val="es-ES"/>
        </w:rPr>
        <w:t xml:space="preserve">el recurso de revisión </w:t>
      </w:r>
      <w:r w:rsidRPr="00E804C2">
        <w:rPr>
          <w:rFonts w:ascii="Palatino Linotype" w:hAnsi="Palatino Linotype" w:cs="Arial"/>
          <w:lang w:val="es-ES"/>
        </w:rPr>
        <w:t xml:space="preserve">se turnó al </w:t>
      </w:r>
      <w:r w:rsidRPr="00E804C2">
        <w:rPr>
          <w:rFonts w:ascii="Palatino Linotype" w:hAnsi="Palatino Linotype" w:cs="Arial"/>
          <w:b/>
          <w:lang w:val="es-ES"/>
        </w:rPr>
        <w:t xml:space="preserve">Comisionado José Guadalupe Luna Hernández, </w:t>
      </w:r>
      <w:r w:rsidRPr="00E804C2">
        <w:rPr>
          <w:rFonts w:ascii="Palatino Linotype" w:hAnsi="Palatino Linotype" w:cs="Arial"/>
          <w:lang w:val="es-ES"/>
        </w:rPr>
        <w:t xml:space="preserve">con el objeto de </w:t>
      </w:r>
      <w:r w:rsidRPr="00E804C2">
        <w:rPr>
          <w:rFonts w:ascii="Palatino Linotype" w:hAnsi="Palatino Linotype" w:cs="Arial"/>
        </w:rPr>
        <w:t>su análisis.</w:t>
      </w:r>
    </w:p>
    <w:p w14:paraId="48C72F36" w14:textId="77777777" w:rsidR="00675684" w:rsidRPr="00E804C2" w:rsidRDefault="00675684" w:rsidP="00675684">
      <w:pPr>
        <w:pStyle w:val="Prrafodelista"/>
        <w:tabs>
          <w:tab w:val="left" w:pos="0"/>
        </w:tabs>
        <w:spacing w:line="360" w:lineRule="auto"/>
        <w:ind w:left="0" w:right="49"/>
        <w:jc w:val="both"/>
        <w:rPr>
          <w:rFonts w:ascii="Palatino Linotype" w:hAnsi="Palatino Linotype" w:cs="Arial"/>
          <w:i/>
          <w:color w:val="000000" w:themeColor="text1"/>
        </w:rPr>
      </w:pPr>
    </w:p>
    <w:p w14:paraId="510F88BE" w14:textId="0FE7E63A" w:rsidR="00675684" w:rsidRPr="00E804C2" w:rsidRDefault="00675684" w:rsidP="00675684">
      <w:pPr>
        <w:pStyle w:val="Prrafodelista"/>
        <w:numPr>
          <w:ilvl w:val="0"/>
          <w:numId w:val="1"/>
        </w:numPr>
        <w:spacing w:before="240" w:after="240" w:line="360" w:lineRule="auto"/>
        <w:ind w:left="0" w:firstLine="0"/>
        <w:jc w:val="both"/>
        <w:rPr>
          <w:rFonts w:ascii="Palatino Linotype" w:hAnsi="Palatino Linotype"/>
          <w:i/>
        </w:rPr>
      </w:pPr>
      <w:r w:rsidRPr="00E804C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E1A7B" w:rsidRPr="00E804C2">
        <w:rPr>
          <w:rFonts w:ascii="Palatino Linotype" w:eastAsia="Calibri" w:hAnsi="Palatino Linotype" w:cs="Arial"/>
          <w:lang w:val="es-ES"/>
        </w:rPr>
        <w:t>och</w:t>
      </w:r>
      <w:r w:rsidRPr="00E804C2">
        <w:rPr>
          <w:rFonts w:ascii="Palatino Linotype" w:eastAsia="Calibri" w:hAnsi="Palatino Linotype" w:cs="Arial"/>
          <w:lang w:val="es-ES"/>
        </w:rPr>
        <w:t>o  (</w:t>
      </w:r>
      <w:r w:rsidR="00BE1A7B" w:rsidRPr="00E804C2">
        <w:rPr>
          <w:rFonts w:ascii="Palatino Linotype" w:eastAsia="Calibri" w:hAnsi="Palatino Linotype" w:cs="Arial"/>
          <w:lang w:val="es-ES"/>
        </w:rPr>
        <w:t>08</w:t>
      </w:r>
      <w:r w:rsidRPr="00E804C2">
        <w:rPr>
          <w:rFonts w:ascii="Palatino Linotype" w:eastAsia="Calibri" w:hAnsi="Palatino Linotype" w:cs="Arial"/>
          <w:lang w:val="es-ES"/>
        </w:rPr>
        <w:t xml:space="preserve">) de abril de dos mil veintiuno, puso a disposición de las partes el expediente electrónico </w:t>
      </w:r>
      <w:r w:rsidRPr="00E804C2">
        <w:rPr>
          <w:rFonts w:ascii="Palatino Linotype" w:eastAsia="Calibri" w:hAnsi="Palatino Linotype" w:cs="Arial"/>
        </w:rPr>
        <w:t xml:space="preserve">vía </w:t>
      </w:r>
      <w:r w:rsidRPr="00E804C2">
        <w:rPr>
          <w:rFonts w:ascii="Palatino Linotype" w:eastAsia="Calibri" w:hAnsi="Palatino Linotype" w:cs="Arial"/>
          <w:b/>
          <w:lang w:val="es-ES"/>
        </w:rPr>
        <w:t xml:space="preserve">SAIMEX </w:t>
      </w:r>
      <w:r w:rsidRPr="00E804C2">
        <w:rPr>
          <w:rFonts w:ascii="Palatino Linotype" w:eastAsia="Calibri" w:hAnsi="Palatino Linotype" w:cs="Arial"/>
          <w:lang w:val="es-ES"/>
        </w:rPr>
        <w:t xml:space="preserve">a efecto de que en un plazo máximo de siete días manifestaran lo que a su derecho conviniera, ofrecieran pruebas y alegatos según </w:t>
      </w:r>
      <w:r w:rsidRPr="00E804C2">
        <w:rPr>
          <w:rFonts w:ascii="Palatino Linotype" w:eastAsia="Calibri" w:hAnsi="Palatino Linotype" w:cs="Arial"/>
          <w:lang w:val="es-ES"/>
        </w:rPr>
        <w:lastRenderedPageBreak/>
        <w:t xml:space="preserve">corresponda a los casos concretos, y el </w:t>
      </w:r>
      <w:r w:rsidRPr="00E804C2">
        <w:rPr>
          <w:rFonts w:ascii="Palatino Linotype" w:eastAsia="Calibri" w:hAnsi="Palatino Linotype" w:cs="Arial"/>
          <w:b/>
          <w:lang w:val="es-ES"/>
        </w:rPr>
        <w:t>SUJETO OBLIGADO</w:t>
      </w:r>
      <w:r w:rsidRPr="00E804C2">
        <w:rPr>
          <w:rFonts w:ascii="Palatino Linotype" w:eastAsia="Calibri" w:hAnsi="Palatino Linotype" w:cs="Arial"/>
          <w:lang w:val="es-ES"/>
        </w:rPr>
        <w:t xml:space="preserve"> presentará el Informe Justificado procedente.</w:t>
      </w:r>
    </w:p>
    <w:p w14:paraId="4E77E8BB" w14:textId="77777777" w:rsidR="007B7F2F" w:rsidRPr="00E804C2" w:rsidRDefault="007B7F2F" w:rsidP="007B7F2F">
      <w:pPr>
        <w:pStyle w:val="Prrafodelista"/>
        <w:spacing w:before="240" w:after="240" w:line="360" w:lineRule="auto"/>
        <w:ind w:left="0"/>
        <w:jc w:val="both"/>
        <w:rPr>
          <w:rFonts w:ascii="Palatino Linotype" w:hAnsi="Palatino Linotype"/>
          <w:i/>
        </w:rPr>
      </w:pPr>
    </w:p>
    <w:p w14:paraId="5BFDCD25" w14:textId="77777777" w:rsidR="00675684" w:rsidRPr="00E804C2" w:rsidRDefault="00675684" w:rsidP="00675684">
      <w:pPr>
        <w:pStyle w:val="Prrafodelista"/>
        <w:numPr>
          <w:ilvl w:val="0"/>
          <w:numId w:val="1"/>
        </w:numPr>
        <w:spacing w:before="240" w:after="240" w:line="360" w:lineRule="auto"/>
        <w:ind w:left="0" w:firstLine="0"/>
        <w:jc w:val="both"/>
        <w:rPr>
          <w:rFonts w:ascii="Palatino Linotype" w:hAnsi="Palatino Linotype"/>
        </w:rPr>
      </w:pPr>
      <w:r w:rsidRPr="00E804C2">
        <w:rPr>
          <w:rFonts w:ascii="Palatino Linotype" w:hAnsi="Palatino Linotype"/>
        </w:rPr>
        <w:t xml:space="preserve">De las constancias del expediente electrónico el SAIMEX, se advierte que el  </w:t>
      </w:r>
      <w:r w:rsidRPr="00E804C2">
        <w:rPr>
          <w:rFonts w:ascii="Palatino Linotype" w:hAnsi="Palatino Linotype"/>
          <w:b/>
        </w:rPr>
        <w:t>SUJETO OBLIGADO</w:t>
      </w:r>
      <w:r w:rsidRPr="00E804C2">
        <w:rPr>
          <w:rFonts w:ascii="Palatino Linotype" w:hAnsi="Palatino Linotype"/>
        </w:rPr>
        <w:t xml:space="preserve"> no rindió el Informe Justificado respectivo y el hoy </w:t>
      </w:r>
      <w:r w:rsidRPr="00E804C2">
        <w:rPr>
          <w:rFonts w:ascii="Palatino Linotype" w:hAnsi="Palatino Linotype"/>
          <w:b/>
        </w:rPr>
        <w:t>RECURRENTE</w:t>
      </w:r>
      <w:r w:rsidRPr="00E804C2">
        <w:rPr>
          <w:rFonts w:ascii="Palatino Linotype" w:hAnsi="Palatino Linotype"/>
        </w:rPr>
        <w:t xml:space="preserve"> no realizó manifestaciones que a su derecho convinieran y asistieran, como a continuación se muestra:</w:t>
      </w:r>
    </w:p>
    <w:p w14:paraId="32B3E267" w14:textId="77777777" w:rsidR="00675684" w:rsidRPr="00E804C2" w:rsidRDefault="00675684" w:rsidP="00675684">
      <w:pPr>
        <w:pStyle w:val="Prrafodelista"/>
        <w:spacing w:before="240" w:after="240" w:line="360" w:lineRule="auto"/>
        <w:ind w:left="0"/>
        <w:jc w:val="both"/>
        <w:rPr>
          <w:noProof/>
        </w:rPr>
      </w:pPr>
    </w:p>
    <w:p w14:paraId="3A015AB7" w14:textId="1B413C05" w:rsidR="00675684" w:rsidRPr="00E804C2" w:rsidRDefault="00BE1A7B" w:rsidP="00675684">
      <w:pPr>
        <w:pStyle w:val="Prrafodelista"/>
        <w:spacing w:before="240" w:after="240" w:line="360" w:lineRule="auto"/>
        <w:ind w:left="0"/>
        <w:jc w:val="both"/>
        <w:rPr>
          <w:noProof/>
        </w:rPr>
      </w:pPr>
      <w:r w:rsidRPr="00E804C2">
        <w:rPr>
          <w:noProof/>
          <w:lang w:val="es-MX" w:eastAsia="es-MX"/>
        </w:rPr>
        <w:drawing>
          <wp:inline distT="0" distB="0" distL="0" distR="0" wp14:anchorId="30A85134" wp14:editId="573DAD65">
            <wp:extent cx="5932667" cy="1677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50" t="31395" r="17685" b="40833"/>
                    <a:stretch/>
                  </pic:blipFill>
                  <pic:spPr bwMode="auto">
                    <a:xfrm>
                      <a:off x="0" y="0"/>
                      <a:ext cx="5977598" cy="1690431"/>
                    </a:xfrm>
                    <a:prstGeom prst="rect">
                      <a:avLst/>
                    </a:prstGeom>
                    <a:ln>
                      <a:noFill/>
                    </a:ln>
                    <a:extLst>
                      <a:ext uri="{53640926-AAD7-44D8-BBD7-CCE9431645EC}">
                        <a14:shadowObscured xmlns:a14="http://schemas.microsoft.com/office/drawing/2010/main"/>
                      </a:ext>
                    </a:extLst>
                  </pic:spPr>
                </pic:pic>
              </a:graphicData>
            </a:graphic>
          </wp:inline>
        </w:drawing>
      </w:r>
    </w:p>
    <w:p w14:paraId="6101FB64" w14:textId="77777777" w:rsidR="00675684" w:rsidRPr="00E804C2" w:rsidRDefault="00675684" w:rsidP="00675684">
      <w:pPr>
        <w:pStyle w:val="Prrafodelista"/>
        <w:spacing w:before="240" w:after="240" w:line="360" w:lineRule="auto"/>
        <w:ind w:left="0"/>
        <w:jc w:val="both"/>
        <w:rPr>
          <w:rFonts w:ascii="Palatino Linotype" w:hAnsi="Palatino Linotype"/>
        </w:rPr>
      </w:pPr>
    </w:p>
    <w:p w14:paraId="577A5810" w14:textId="2FCBE16F" w:rsidR="00D01AF1" w:rsidRPr="00E804C2" w:rsidRDefault="00675684" w:rsidP="00675684">
      <w:pPr>
        <w:pStyle w:val="Prrafodelista"/>
        <w:numPr>
          <w:ilvl w:val="0"/>
          <w:numId w:val="1"/>
        </w:numPr>
        <w:spacing w:before="240" w:after="240" w:line="360" w:lineRule="auto"/>
        <w:ind w:left="0" w:firstLine="0"/>
        <w:jc w:val="both"/>
        <w:rPr>
          <w:rFonts w:ascii="Palatino Linotype" w:hAnsi="Palatino Linotype"/>
        </w:rPr>
      </w:pPr>
      <w:r w:rsidRPr="00E804C2">
        <w:rPr>
          <w:rFonts w:ascii="Palatino Linotype" w:hAnsi="Palatino Linotype"/>
        </w:rPr>
        <w:t xml:space="preserve">El Comisionado Ponente decreto el cierre de instrucción mediante acuerdo de fecha </w:t>
      </w:r>
      <w:r w:rsidR="00BE1A7B" w:rsidRPr="00E804C2">
        <w:rPr>
          <w:rFonts w:ascii="Palatino Linotype" w:hAnsi="Palatino Linotype"/>
        </w:rPr>
        <w:t>veintiuno</w:t>
      </w:r>
      <w:r w:rsidRPr="00E804C2">
        <w:rPr>
          <w:rFonts w:ascii="Palatino Linotype" w:hAnsi="Palatino Linotype"/>
        </w:rPr>
        <w:t xml:space="preserve"> (</w:t>
      </w:r>
      <w:r w:rsidR="00BE1A7B" w:rsidRPr="00E804C2">
        <w:rPr>
          <w:rFonts w:ascii="Palatino Linotype" w:hAnsi="Palatino Linotype"/>
        </w:rPr>
        <w:t>21</w:t>
      </w:r>
      <w:r w:rsidRPr="00E804C2">
        <w:rPr>
          <w:rFonts w:ascii="Palatino Linotype" w:hAnsi="Palatino Linotype"/>
        </w:rPr>
        <w:t>) de abril de dos mil veintiuno</w:t>
      </w:r>
      <w:r w:rsidR="00D01AF1" w:rsidRPr="00E804C2">
        <w:rPr>
          <w:rFonts w:ascii="Palatino Linotype" w:hAnsi="Palatino Linotype"/>
        </w:rPr>
        <w:t>.</w:t>
      </w:r>
    </w:p>
    <w:p w14:paraId="3B942755" w14:textId="77777777" w:rsidR="00D01AF1" w:rsidRPr="00E804C2" w:rsidRDefault="00D01AF1" w:rsidP="00D01AF1">
      <w:pPr>
        <w:pStyle w:val="Prrafodelista"/>
        <w:spacing w:before="240" w:after="240" w:line="360" w:lineRule="auto"/>
        <w:ind w:left="0"/>
        <w:jc w:val="both"/>
        <w:rPr>
          <w:rFonts w:ascii="Palatino Linotype" w:hAnsi="Palatino Linotype"/>
        </w:rPr>
      </w:pPr>
    </w:p>
    <w:p w14:paraId="360A9D64" w14:textId="53C22596" w:rsidR="00D01AF1" w:rsidRPr="00E804C2" w:rsidRDefault="00675684" w:rsidP="00D01AF1">
      <w:pPr>
        <w:pStyle w:val="Prrafodelista"/>
        <w:numPr>
          <w:ilvl w:val="0"/>
          <w:numId w:val="1"/>
        </w:numPr>
        <w:spacing w:before="240" w:after="240" w:line="360" w:lineRule="auto"/>
        <w:ind w:left="0" w:firstLine="0"/>
        <w:jc w:val="both"/>
        <w:rPr>
          <w:rFonts w:ascii="Palatino Linotype" w:hAnsi="Palatino Linotype"/>
        </w:rPr>
      </w:pPr>
      <w:r w:rsidRPr="00E804C2">
        <w:rPr>
          <w:rFonts w:ascii="Palatino Linotype" w:hAnsi="Palatino Linotype"/>
        </w:rPr>
        <w:t xml:space="preserve"> </w:t>
      </w:r>
      <w:r w:rsidR="00D01AF1" w:rsidRPr="00E804C2">
        <w:rPr>
          <w:rFonts w:ascii="Palatino Linotype" w:hAnsi="Palatino Linotype" w:cs="Arial"/>
        </w:rPr>
        <w:t xml:space="preserve">El diecinueve (19) de mayo de dos mil veintiuno, el Comisionado Ponente acordó ampliar el </w:t>
      </w:r>
      <w:r w:rsidR="00D01AF1" w:rsidRPr="00E804C2">
        <w:rPr>
          <w:rFonts w:ascii="Palatino Linotype" w:eastAsia="Times New Roman" w:hAnsi="Palatino Linotype" w:cs="Times New Roman"/>
          <w:lang w:val="es-US" w:eastAsia="es-ES_tradnl"/>
        </w:rPr>
        <w:t>plazo de treinta (30) días para resolver el recurso de revisión, por una sola vez, por un periodo de quince (15) días hábiles adicionales</w:t>
      </w:r>
      <w:r w:rsidR="00D01AF1" w:rsidRPr="00E804C2">
        <w:rPr>
          <w:rFonts w:ascii="Palatino Linotype" w:hAnsi="Palatino Linotype" w:cs="Arial"/>
        </w:rPr>
        <w:t xml:space="preserve">; por lo que no habiendo más que hacer constar, y – </w:t>
      </w:r>
    </w:p>
    <w:p w14:paraId="7D2A04C5" w14:textId="77777777" w:rsidR="00675684" w:rsidRPr="00E804C2" w:rsidRDefault="00675684" w:rsidP="00675684">
      <w:pPr>
        <w:pStyle w:val="Ttulo1"/>
        <w:tabs>
          <w:tab w:val="left" w:pos="567"/>
        </w:tabs>
        <w:jc w:val="center"/>
        <w:rPr>
          <w:b/>
          <w:szCs w:val="24"/>
        </w:rPr>
      </w:pPr>
      <w:bookmarkStart w:id="117" w:name="_Toc48841664"/>
      <w:bookmarkStart w:id="118" w:name="_Toc58504397"/>
      <w:r w:rsidRPr="00E804C2">
        <w:rPr>
          <w:b/>
          <w:szCs w:val="24"/>
        </w:rPr>
        <w:lastRenderedPageBreak/>
        <w:t>CONSIDERANDO</w:t>
      </w:r>
      <w:bookmarkEnd w:id="117"/>
      <w:bookmarkEnd w:id="118"/>
    </w:p>
    <w:p w14:paraId="5005FD84" w14:textId="77777777" w:rsidR="00675684" w:rsidRPr="00E804C2" w:rsidRDefault="00675684" w:rsidP="00675684">
      <w:pPr>
        <w:pStyle w:val="Ttulo1"/>
        <w:tabs>
          <w:tab w:val="left" w:pos="567"/>
        </w:tabs>
        <w:jc w:val="both"/>
        <w:rPr>
          <w:b/>
          <w:bCs/>
          <w:spacing w:val="60"/>
        </w:rPr>
      </w:pPr>
      <w:bookmarkStart w:id="119" w:name="_Toc48841665"/>
      <w:bookmarkStart w:id="120" w:name="_Toc58504398"/>
      <w:r w:rsidRPr="00E804C2">
        <w:rPr>
          <w:b/>
        </w:rPr>
        <w:t>PRIMERO. De la competencia</w:t>
      </w:r>
      <w:bookmarkEnd w:id="119"/>
      <w:bookmarkEnd w:id="120"/>
    </w:p>
    <w:p w14:paraId="10DB85DA" w14:textId="77777777" w:rsidR="00675684" w:rsidRPr="00E804C2" w:rsidRDefault="00675684" w:rsidP="00675684">
      <w:pPr>
        <w:pStyle w:val="Prrafodelista"/>
        <w:jc w:val="both"/>
        <w:rPr>
          <w:rFonts w:ascii="Palatino Linotype" w:eastAsia="Calibri" w:hAnsi="Palatino Linotype" w:cs="Times New Roman"/>
          <w:lang w:val="es-ES"/>
        </w:rPr>
      </w:pPr>
    </w:p>
    <w:p w14:paraId="50AAA7F4" w14:textId="77777777" w:rsidR="00675684" w:rsidRPr="00E804C2" w:rsidRDefault="00675684" w:rsidP="00675684">
      <w:pPr>
        <w:pStyle w:val="Prrafodelista"/>
        <w:numPr>
          <w:ilvl w:val="0"/>
          <w:numId w:val="1"/>
        </w:numPr>
        <w:spacing w:before="240" w:after="240" w:line="360" w:lineRule="auto"/>
        <w:ind w:left="0" w:firstLine="0"/>
        <w:jc w:val="both"/>
      </w:pPr>
      <w:r w:rsidRPr="00E804C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804C2">
        <w:rPr>
          <w:rFonts w:ascii="Palatino Linotype" w:eastAsia="Calibri" w:hAnsi="Palatino Linotype" w:cs="Times New Roman"/>
          <w:b/>
          <w:lang w:val="es-ES"/>
        </w:rPr>
        <w:t>Constitución Política de los Estados Unidos Mexicanos</w:t>
      </w:r>
      <w:r w:rsidRPr="00E804C2">
        <w:rPr>
          <w:rFonts w:ascii="Palatino Linotype" w:eastAsia="Calibri" w:hAnsi="Palatino Linotype" w:cs="Times New Roman"/>
          <w:lang w:val="es-ES"/>
        </w:rPr>
        <w:t xml:space="preserve">; 5, párrafos </w:t>
      </w:r>
      <w:r w:rsidRPr="00E804C2">
        <w:rPr>
          <w:rFonts w:ascii="Palatino Linotype" w:eastAsia="Calibri" w:hAnsi="Palatino Linotype" w:cs="Times New Roman"/>
          <w:color w:val="000000" w:themeColor="text1"/>
          <w:lang w:val="es-ES"/>
        </w:rPr>
        <w:t xml:space="preserve">vigésimo segundo, vigésimo tercero y vigésimo cuarto </w:t>
      </w:r>
      <w:r w:rsidRPr="00E804C2">
        <w:rPr>
          <w:rFonts w:ascii="Palatino Linotype" w:eastAsia="Calibri" w:hAnsi="Palatino Linotype" w:cs="Times New Roman"/>
          <w:lang w:val="es-ES"/>
        </w:rPr>
        <w:t xml:space="preserve">fracciones IV y V de la </w:t>
      </w:r>
      <w:r w:rsidRPr="00E804C2">
        <w:rPr>
          <w:rFonts w:ascii="Palatino Linotype" w:eastAsia="Calibri" w:hAnsi="Palatino Linotype" w:cs="Times New Roman"/>
          <w:b/>
          <w:lang w:val="es-ES"/>
        </w:rPr>
        <w:t>Constitución Política del Estado Libre y Soberano de México</w:t>
      </w:r>
      <w:r w:rsidRPr="00E804C2">
        <w:rPr>
          <w:rFonts w:ascii="Palatino Linotype" w:eastAsia="Calibri" w:hAnsi="Palatino Linotype" w:cs="Times New Roman"/>
          <w:lang w:val="es-ES"/>
        </w:rPr>
        <w:t xml:space="preserve">; artículos 1, 2 fracción II, 13, 29, 36 fracciones I y II, 176, 178, 179, 181 párrafo tercero y 185 </w:t>
      </w:r>
      <w:r w:rsidRPr="00E804C2">
        <w:rPr>
          <w:rFonts w:ascii="Palatino Linotype" w:eastAsia="Calibri" w:hAnsi="Palatino Linotype" w:cs="Arial"/>
          <w:lang w:val="es-ES"/>
        </w:rPr>
        <w:t xml:space="preserve">de la </w:t>
      </w:r>
      <w:r w:rsidRPr="00E804C2">
        <w:rPr>
          <w:rFonts w:ascii="Palatino Linotype" w:eastAsia="Calibri" w:hAnsi="Palatino Linotype" w:cs="Arial"/>
          <w:b/>
          <w:lang w:val="es-ES"/>
        </w:rPr>
        <w:t>Ley de Transparencia y Acceso a la Información Pública del Estado de México y Municipios</w:t>
      </w:r>
      <w:r w:rsidRPr="00E804C2">
        <w:rPr>
          <w:rFonts w:ascii="Palatino Linotype" w:eastAsia="Calibri" w:hAnsi="Palatino Linotype" w:cs="Arial"/>
          <w:lang w:val="es-ES"/>
        </w:rPr>
        <w:t xml:space="preserve">; y 10, 7, 9 fracciones I y XXIV, y 11 del </w:t>
      </w:r>
      <w:r w:rsidRPr="00E804C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804C2">
        <w:rPr>
          <w:rFonts w:ascii="Palatino Linotype" w:hAnsi="Palatino Linotype"/>
        </w:rPr>
        <w:t>.</w:t>
      </w:r>
    </w:p>
    <w:p w14:paraId="3DFA187A" w14:textId="77777777" w:rsidR="00675684" w:rsidRPr="00E804C2" w:rsidRDefault="00675684" w:rsidP="00675684">
      <w:pPr>
        <w:pStyle w:val="Prrafodelista"/>
        <w:spacing w:before="240" w:after="240" w:line="360" w:lineRule="auto"/>
        <w:ind w:left="0"/>
        <w:jc w:val="both"/>
        <w:rPr>
          <w:rFonts w:ascii="Palatino Linotype" w:eastAsia="Calibri" w:hAnsi="Palatino Linotype" w:cs="Times New Roman"/>
          <w:lang w:val="es-ES"/>
        </w:rPr>
      </w:pPr>
    </w:p>
    <w:p w14:paraId="3E89DC2F" w14:textId="77777777" w:rsidR="00675684" w:rsidRPr="00E804C2" w:rsidRDefault="00675684" w:rsidP="00675684">
      <w:pPr>
        <w:pStyle w:val="Ttulo1"/>
        <w:tabs>
          <w:tab w:val="left" w:pos="567"/>
        </w:tabs>
        <w:spacing w:before="0"/>
        <w:jc w:val="both"/>
        <w:rPr>
          <w:b/>
        </w:rPr>
      </w:pPr>
      <w:bookmarkStart w:id="121" w:name="_Toc48841666"/>
      <w:bookmarkStart w:id="122" w:name="_Toc58504399"/>
      <w:r w:rsidRPr="00E804C2">
        <w:rPr>
          <w:b/>
        </w:rPr>
        <w:t>SEGUNDO. De la oportunidad y procedencia.</w:t>
      </w:r>
      <w:bookmarkEnd w:id="121"/>
      <w:bookmarkEnd w:id="122"/>
    </w:p>
    <w:p w14:paraId="49D0C513" w14:textId="77777777" w:rsidR="00675684" w:rsidRPr="00E804C2" w:rsidRDefault="00675684" w:rsidP="00675684">
      <w:pPr>
        <w:pStyle w:val="Prrafodelista"/>
        <w:spacing w:before="240" w:after="240" w:line="360" w:lineRule="auto"/>
        <w:ind w:left="0"/>
        <w:jc w:val="both"/>
      </w:pPr>
    </w:p>
    <w:p w14:paraId="6925471C" w14:textId="7FC1779B" w:rsidR="00675684" w:rsidRPr="00E804C2" w:rsidRDefault="00675684" w:rsidP="00675684">
      <w:pPr>
        <w:pStyle w:val="Prrafodelista"/>
        <w:numPr>
          <w:ilvl w:val="0"/>
          <w:numId w:val="1"/>
        </w:numPr>
        <w:spacing w:before="240" w:after="240" w:line="360" w:lineRule="auto"/>
        <w:ind w:left="0" w:firstLine="0"/>
        <w:jc w:val="both"/>
      </w:pPr>
      <w:r w:rsidRPr="00E804C2">
        <w:rPr>
          <w:rFonts w:ascii="Palatino Linotype" w:eastAsia="Calibri" w:hAnsi="Palatino Linotype" w:cs="Arial"/>
        </w:rPr>
        <w:t>El medio de impugnación fue presentado a través del Sistema de Acceso a la Información Mexiquense (SAIMEX)</w:t>
      </w:r>
      <w:r w:rsidRPr="00E804C2">
        <w:rPr>
          <w:rFonts w:ascii="Palatino Linotype" w:eastAsia="Calibri" w:hAnsi="Palatino Linotype" w:cs="Arial"/>
          <w:b/>
        </w:rPr>
        <w:t>,</w:t>
      </w:r>
      <w:r w:rsidRPr="00E804C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E804C2">
        <w:rPr>
          <w:rFonts w:ascii="Palatino Linotype" w:eastAsia="Calibri" w:hAnsi="Palatino Linotype" w:cs="Arial"/>
          <w:b/>
        </w:rPr>
        <w:t>SUJETO OBLIGADO</w:t>
      </w:r>
      <w:r w:rsidRPr="00E804C2">
        <w:rPr>
          <w:rFonts w:ascii="Palatino Linotype" w:eastAsia="Calibri" w:hAnsi="Palatino Linotype" w:cs="Arial"/>
        </w:rPr>
        <w:t xml:space="preserve"> entregó respuesta el día </w:t>
      </w:r>
      <w:r w:rsidRPr="00E804C2">
        <w:rPr>
          <w:rFonts w:ascii="Palatino Linotype" w:hAnsi="Palatino Linotype" w:cs="Arial"/>
          <w:color w:val="000000" w:themeColor="text1"/>
        </w:rPr>
        <w:t>d</w:t>
      </w:r>
      <w:r w:rsidR="00562DF7" w:rsidRPr="00E804C2">
        <w:rPr>
          <w:rFonts w:ascii="Palatino Linotype" w:hAnsi="Palatino Linotype" w:cs="Arial"/>
          <w:color w:val="000000" w:themeColor="text1"/>
        </w:rPr>
        <w:t>oce</w:t>
      </w:r>
      <w:r w:rsidRPr="00E804C2">
        <w:rPr>
          <w:rFonts w:ascii="Palatino Linotype" w:eastAsia="Calibri" w:hAnsi="Palatino Linotype" w:cs="Arial"/>
        </w:rPr>
        <w:t xml:space="preserve"> (1</w:t>
      </w:r>
      <w:r w:rsidR="00562DF7" w:rsidRPr="00E804C2">
        <w:rPr>
          <w:rFonts w:ascii="Palatino Linotype" w:eastAsia="Calibri" w:hAnsi="Palatino Linotype" w:cs="Arial"/>
        </w:rPr>
        <w:t>2</w:t>
      </w:r>
      <w:r w:rsidRPr="00E804C2">
        <w:rPr>
          <w:rFonts w:ascii="Palatino Linotype" w:eastAsia="Calibri" w:hAnsi="Palatino Linotype" w:cs="Arial"/>
        </w:rPr>
        <w:t xml:space="preserve">) de marzo </w:t>
      </w:r>
      <w:r w:rsidRPr="00E804C2">
        <w:rPr>
          <w:rFonts w:ascii="Palatino Linotype" w:hAnsi="Palatino Linotype"/>
        </w:rPr>
        <w:t>de dos mil veintiuno</w:t>
      </w:r>
      <w:r w:rsidRPr="00E804C2">
        <w:rPr>
          <w:rFonts w:ascii="Palatino Linotype" w:eastAsia="Calibri" w:hAnsi="Palatino Linotype" w:cs="Arial"/>
        </w:rPr>
        <w:t xml:space="preserve">, </w:t>
      </w:r>
      <w:r w:rsidR="00B92557" w:rsidRPr="00E804C2">
        <w:rPr>
          <w:rFonts w:ascii="Palatino Linotype" w:eastAsia="Calibri" w:hAnsi="Palatino Linotype" w:cs="Arial"/>
        </w:rPr>
        <w:t xml:space="preserve">de tal forma que el plazo para interponer el </w:t>
      </w:r>
      <w:r w:rsidR="00B92557" w:rsidRPr="00E804C2">
        <w:rPr>
          <w:rFonts w:ascii="Palatino Linotype" w:eastAsia="Calibri" w:hAnsi="Palatino Linotype" w:cs="Arial"/>
        </w:rPr>
        <w:lastRenderedPageBreak/>
        <w:t xml:space="preserve">recurso transcurrido del (15) de marzo de dos mil veintiuno al </w:t>
      </w:r>
      <w:r w:rsidR="00D01AF1" w:rsidRPr="00E804C2">
        <w:rPr>
          <w:rFonts w:ascii="Palatino Linotype" w:eastAsia="Calibri" w:hAnsi="Palatino Linotype" w:cs="Arial"/>
        </w:rPr>
        <w:t xml:space="preserve">nueve (09) de abril </w:t>
      </w:r>
      <w:r w:rsidR="00B92557" w:rsidRPr="00E804C2">
        <w:rPr>
          <w:rFonts w:ascii="Palatino Linotype" w:eastAsia="Calibri" w:hAnsi="Palatino Linotype" w:cs="Arial"/>
        </w:rPr>
        <w:t xml:space="preserve"> de </w:t>
      </w:r>
      <w:r w:rsidRPr="00E804C2">
        <w:rPr>
          <w:rFonts w:ascii="Palatino Linotype" w:eastAsia="Calibri" w:hAnsi="Palatino Linotype" w:cs="Arial"/>
        </w:rPr>
        <w:t>dos mil veintiuno</w:t>
      </w:r>
      <w:r w:rsidR="00B92557" w:rsidRPr="00E804C2">
        <w:rPr>
          <w:rFonts w:ascii="Palatino Linotype" w:eastAsia="Calibri" w:hAnsi="Palatino Linotype" w:cs="Arial"/>
        </w:rPr>
        <w:t xml:space="preserve">; en consecuencia, presento su inconformidad el cinco (05) de abril de dos mil veintiuno, este se encuentra </w:t>
      </w:r>
      <w:r w:rsidR="00D01AF1" w:rsidRPr="00E804C2">
        <w:rPr>
          <w:rFonts w:ascii="Palatino Linotype" w:eastAsia="Calibri" w:hAnsi="Palatino Linotype" w:cs="Arial"/>
        </w:rPr>
        <w:t xml:space="preserve">dentro </w:t>
      </w:r>
      <w:r w:rsidR="00B92557" w:rsidRPr="00E804C2">
        <w:rPr>
          <w:rFonts w:ascii="Palatino Linotype" w:eastAsia="Calibri" w:hAnsi="Palatino Linotype" w:cs="Arial"/>
        </w:rPr>
        <w:t xml:space="preserve">de los márgenes </w:t>
      </w:r>
      <w:r w:rsidRPr="00E804C2">
        <w:rPr>
          <w:rFonts w:ascii="Palatino Linotype" w:hAnsi="Palatino Linotype" w:cs="Arial"/>
          <w:color w:val="000000" w:themeColor="text1"/>
        </w:rPr>
        <w:t xml:space="preserve">temporales previstos en el artículo 178 de la </w:t>
      </w:r>
      <w:r w:rsidRPr="00E804C2">
        <w:rPr>
          <w:rFonts w:ascii="Palatino Linotype" w:hAnsi="Palatino Linotype" w:cs="Arial"/>
          <w:b/>
          <w:color w:val="000000" w:themeColor="text1"/>
        </w:rPr>
        <w:t>Ley de Transparencia y Acceso a la Información Pública del Estado de México y Municipios.</w:t>
      </w:r>
    </w:p>
    <w:p w14:paraId="5625FBE0" w14:textId="77777777" w:rsidR="00675684" w:rsidRPr="00E804C2" w:rsidRDefault="00675684" w:rsidP="00675684">
      <w:pPr>
        <w:pStyle w:val="Prrafodelista"/>
        <w:spacing w:line="360" w:lineRule="auto"/>
        <w:ind w:left="0"/>
        <w:jc w:val="both"/>
        <w:rPr>
          <w:rFonts w:ascii="Palatino Linotype" w:hAnsi="Palatino Linotype"/>
          <w:lang w:val="es-US"/>
        </w:rPr>
      </w:pPr>
    </w:p>
    <w:p w14:paraId="0A3CA023" w14:textId="77777777" w:rsidR="00675684" w:rsidRPr="00E804C2" w:rsidRDefault="00675684" w:rsidP="00675684">
      <w:pPr>
        <w:pStyle w:val="Prrafodelista"/>
        <w:numPr>
          <w:ilvl w:val="0"/>
          <w:numId w:val="1"/>
        </w:numPr>
        <w:spacing w:line="360" w:lineRule="auto"/>
        <w:ind w:left="0" w:firstLine="0"/>
        <w:jc w:val="both"/>
        <w:rPr>
          <w:rFonts w:ascii="Palatino Linotype" w:hAnsi="Palatino Linotype"/>
        </w:rPr>
      </w:pPr>
      <w:r w:rsidRPr="00E804C2">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2D8176F" w14:textId="77777777" w:rsidR="00675684" w:rsidRPr="00E804C2" w:rsidRDefault="00675684" w:rsidP="00675684">
      <w:pPr>
        <w:keepNext/>
        <w:keepLines/>
        <w:spacing w:before="240"/>
        <w:outlineLvl w:val="0"/>
        <w:rPr>
          <w:rFonts w:ascii="Palatino Linotype" w:eastAsia="MS Mincho" w:hAnsi="Palatino Linotype" w:cstheme="majorBidi"/>
          <w:b/>
        </w:rPr>
      </w:pPr>
      <w:bookmarkStart w:id="123" w:name="_Toc62753518"/>
      <w:r w:rsidRPr="00E804C2">
        <w:rPr>
          <w:rFonts w:ascii="Palatino Linotype" w:eastAsia="MS Mincho" w:hAnsi="Palatino Linotype" w:cstheme="majorBidi"/>
          <w:b/>
        </w:rPr>
        <w:t>TERCERO. De Previo especial pronunciamiento.</w:t>
      </w:r>
      <w:bookmarkEnd w:id="123"/>
    </w:p>
    <w:p w14:paraId="4707EA6B" w14:textId="77777777" w:rsidR="00675684" w:rsidRPr="00E804C2" w:rsidRDefault="00675684" w:rsidP="00675684">
      <w:pPr>
        <w:keepNext/>
        <w:keepLines/>
        <w:spacing w:before="240" w:line="259" w:lineRule="auto"/>
        <w:ind w:left="720"/>
        <w:contextualSpacing/>
        <w:outlineLvl w:val="0"/>
        <w:rPr>
          <w:rFonts w:ascii="Palatino Linotype" w:eastAsia="MS Mincho" w:hAnsi="Palatino Linotype" w:cstheme="majorBidi"/>
          <w:b/>
        </w:rPr>
      </w:pPr>
      <w:bookmarkStart w:id="124" w:name="_Toc65743794"/>
      <w:bookmarkStart w:id="125" w:name="_Toc65849900"/>
      <w:bookmarkStart w:id="126" w:name="_Toc66352322"/>
      <w:bookmarkStart w:id="127" w:name="_Toc68634497"/>
    </w:p>
    <w:p w14:paraId="15B8F6B2" w14:textId="77777777" w:rsidR="00675684" w:rsidRPr="00E804C2" w:rsidRDefault="00675684" w:rsidP="00675684">
      <w:pPr>
        <w:keepNext/>
        <w:keepLines/>
        <w:spacing w:before="240" w:line="259" w:lineRule="auto"/>
        <w:ind w:left="360"/>
        <w:contextualSpacing/>
        <w:outlineLvl w:val="0"/>
        <w:rPr>
          <w:rFonts w:ascii="Palatino Linotype" w:eastAsia="MS Mincho" w:hAnsi="Palatino Linotype"/>
          <w:b/>
          <w:lang w:eastAsia="es-ES"/>
        </w:rPr>
      </w:pPr>
      <w:r w:rsidRPr="00E804C2">
        <w:rPr>
          <w:rFonts w:ascii="Palatino Linotype" w:eastAsia="MS Mincho" w:hAnsi="Palatino Linotype" w:cstheme="majorBidi"/>
          <w:b/>
        </w:rPr>
        <w:t xml:space="preserve">A) </w:t>
      </w:r>
      <w:r w:rsidRPr="00E804C2">
        <w:rPr>
          <w:rFonts w:ascii="Palatino Linotype" w:eastAsia="MS Mincho" w:hAnsi="Palatino Linotype"/>
          <w:b/>
          <w:lang w:val="es-ES" w:eastAsia="es-ES"/>
        </w:rPr>
        <w:t>De la suspensión de plazos derivado del SARS-Cov-2-COVID-19</w:t>
      </w:r>
      <w:bookmarkEnd w:id="124"/>
      <w:bookmarkEnd w:id="125"/>
      <w:bookmarkEnd w:id="126"/>
      <w:bookmarkEnd w:id="127"/>
    </w:p>
    <w:p w14:paraId="73DCCCBF" w14:textId="77777777" w:rsidR="00675684" w:rsidRPr="00E804C2" w:rsidRDefault="00675684" w:rsidP="00675684">
      <w:pPr>
        <w:pStyle w:val="Prrafodelista"/>
        <w:rPr>
          <w:rFonts w:ascii="Palatino Linotype" w:hAnsi="Palatino Linotype"/>
          <w:lang w:val="es-US"/>
        </w:rPr>
      </w:pPr>
    </w:p>
    <w:p w14:paraId="78A7C387"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 xml:space="preserve">Ahora bien, desde que inició, la crisis generada por el virus </w:t>
      </w:r>
      <w:r w:rsidRPr="00E804C2">
        <w:rPr>
          <w:rFonts w:ascii="Palatino Linotype" w:hAnsi="Palatino Linotype"/>
          <w:b/>
          <w:lang w:val="es-ES"/>
        </w:rPr>
        <w:t>SARS-Cov-2 -  COVID-19</w:t>
      </w:r>
      <w:r w:rsidRPr="00E804C2">
        <w:rPr>
          <w:rFonts w:ascii="Palatino Linotype" w:hAnsi="Palatino Linotype"/>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70513E5" w14:textId="77777777" w:rsidR="00675684" w:rsidRPr="00E804C2" w:rsidRDefault="00675684" w:rsidP="00675684">
      <w:pPr>
        <w:pStyle w:val="Prrafodelista"/>
        <w:tabs>
          <w:tab w:val="left" w:pos="0"/>
        </w:tabs>
        <w:spacing w:line="360" w:lineRule="auto"/>
        <w:ind w:left="0" w:right="49"/>
        <w:jc w:val="both"/>
        <w:rPr>
          <w:rFonts w:ascii="Palatino Linotype" w:hAnsi="Palatino Linotype" w:cs="Arial"/>
          <w:i/>
          <w:color w:val="000000" w:themeColor="text1"/>
        </w:rPr>
      </w:pPr>
    </w:p>
    <w:p w14:paraId="78D909C9"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9595CCE" w14:textId="77777777" w:rsidR="00675684" w:rsidRPr="00E804C2" w:rsidRDefault="00675684" w:rsidP="00675684">
      <w:pPr>
        <w:pStyle w:val="Prrafodelista"/>
        <w:tabs>
          <w:tab w:val="left" w:pos="0"/>
        </w:tabs>
        <w:spacing w:line="360" w:lineRule="auto"/>
        <w:ind w:left="0" w:right="49"/>
        <w:jc w:val="both"/>
        <w:rPr>
          <w:rFonts w:ascii="Palatino Linotype" w:hAnsi="Palatino Linotype" w:cs="Arial"/>
          <w:i/>
          <w:color w:val="000000" w:themeColor="text1"/>
        </w:rPr>
      </w:pPr>
    </w:p>
    <w:p w14:paraId="344A1D2F"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A4E5F74" w14:textId="77777777" w:rsidR="00675684" w:rsidRPr="00E804C2" w:rsidRDefault="00675684" w:rsidP="00675684">
      <w:pPr>
        <w:pStyle w:val="Prrafodelista"/>
        <w:rPr>
          <w:rFonts w:ascii="Palatino Linotype" w:hAnsi="Palatino Linotype"/>
          <w:lang w:val="es-ES"/>
        </w:rPr>
      </w:pPr>
    </w:p>
    <w:p w14:paraId="4BB0B4A4"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 xml:space="preserve">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w:t>
      </w:r>
      <w:r w:rsidRPr="00E804C2">
        <w:rPr>
          <w:rFonts w:ascii="Palatino Linotype" w:hAnsi="Palatino Linotype"/>
          <w:lang w:val="es-ES"/>
        </w:rPr>
        <w:lastRenderedPageBreak/>
        <w:t>autoridades sanitarias a emitir nuevas disposiciones para suspender las funciones presenciales de las instituciones públicas, que incluyen tanto a los sujetos obligados como a este Órgano.</w:t>
      </w:r>
    </w:p>
    <w:p w14:paraId="550EC6B4" w14:textId="77777777" w:rsidR="00675684" w:rsidRPr="00E804C2" w:rsidRDefault="00675684" w:rsidP="00675684">
      <w:pPr>
        <w:pStyle w:val="Prrafodelista"/>
        <w:tabs>
          <w:tab w:val="left" w:pos="0"/>
        </w:tabs>
        <w:spacing w:line="360" w:lineRule="auto"/>
        <w:ind w:left="0" w:right="49"/>
        <w:jc w:val="both"/>
        <w:rPr>
          <w:rFonts w:ascii="Palatino Linotype" w:hAnsi="Palatino Linotype" w:cs="Arial"/>
          <w:i/>
          <w:color w:val="000000" w:themeColor="text1"/>
        </w:rPr>
      </w:pPr>
    </w:p>
    <w:p w14:paraId="32E9BA0A"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B92D285" w14:textId="77777777" w:rsidR="00675684" w:rsidRPr="00E804C2" w:rsidRDefault="00675684" w:rsidP="00675684">
      <w:pPr>
        <w:pStyle w:val="Prrafodelista"/>
        <w:rPr>
          <w:rFonts w:ascii="Palatino Linotype" w:hAnsi="Palatino Linotype"/>
          <w:lang w:val="es-ES"/>
        </w:rPr>
      </w:pPr>
    </w:p>
    <w:p w14:paraId="5AA31DB1"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w:t>
      </w:r>
      <w:r w:rsidRPr="00E804C2">
        <w:rPr>
          <w:rFonts w:ascii="Palatino Linotype" w:hAnsi="Palatino Linotype"/>
          <w:lang w:val="es-ES"/>
        </w:rPr>
        <w:lastRenderedPageBreak/>
        <w:t xml:space="preserve">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3EB7064A" w14:textId="77777777" w:rsidR="00675684" w:rsidRPr="00E804C2" w:rsidRDefault="00675684" w:rsidP="00675684">
      <w:pPr>
        <w:pStyle w:val="Prrafodelista"/>
        <w:rPr>
          <w:rFonts w:ascii="Palatino Linotype" w:hAnsi="Palatino Linotype"/>
          <w:lang w:val="es-ES"/>
        </w:rPr>
      </w:pPr>
    </w:p>
    <w:p w14:paraId="0E790972"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46C159B" w14:textId="77777777" w:rsidR="00675684" w:rsidRPr="00E804C2" w:rsidRDefault="00675684" w:rsidP="00675684">
      <w:pPr>
        <w:pStyle w:val="Prrafodelista"/>
        <w:rPr>
          <w:rFonts w:ascii="Palatino Linotype" w:hAnsi="Palatino Linotype"/>
          <w:lang w:val="es-ES"/>
        </w:rPr>
      </w:pPr>
    </w:p>
    <w:p w14:paraId="5185C82E" w14:textId="3C166853"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w:t>
      </w:r>
      <w:r w:rsidRPr="00E804C2">
        <w:rPr>
          <w:rFonts w:ascii="Palatino Linotype" w:hAnsi="Palatino Linotype"/>
          <w:lang w:val="es-ES"/>
        </w:rPr>
        <w:lastRenderedPageBreak/>
        <w:t>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AD0B19" w14:textId="77777777" w:rsidR="00D01AF1" w:rsidRPr="00E804C2" w:rsidRDefault="00D01AF1" w:rsidP="00D01AF1">
      <w:pPr>
        <w:pStyle w:val="Prrafodelista"/>
        <w:tabs>
          <w:tab w:val="left" w:pos="0"/>
        </w:tabs>
        <w:spacing w:line="360" w:lineRule="auto"/>
        <w:ind w:left="0" w:right="49"/>
        <w:jc w:val="both"/>
        <w:rPr>
          <w:rFonts w:ascii="Palatino Linotype" w:hAnsi="Palatino Linotype" w:cs="Arial"/>
          <w:i/>
          <w:color w:val="000000" w:themeColor="text1"/>
        </w:rPr>
      </w:pPr>
    </w:p>
    <w:p w14:paraId="145D63A1"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DC3E5F0" w14:textId="77777777" w:rsidR="00675684" w:rsidRPr="00E804C2" w:rsidRDefault="00675684" w:rsidP="00675684">
      <w:pPr>
        <w:pStyle w:val="Prrafodelista"/>
        <w:rPr>
          <w:rFonts w:ascii="Palatino Linotype" w:hAnsi="Palatino Linotype"/>
          <w:lang w:val="es-ES"/>
        </w:rPr>
      </w:pPr>
    </w:p>
    <w:p w14:paraId="3F5908D8"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w:t>
      </w:r>
      <w:r w:rsidRPr="00E804C2">
        <w:rPr>
          <w:rFonts w:ascii="Palatino Linotype" w:hAnsi="Palatino Linotype"/>
          <w:lang w:val="es-ES"/>
        </w:rPr>
        <w:lastRenderedPageBreak/>
        <w:t xml:space="preserve">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5B52C72" w14:textId="77777777" w:rsidR="00675684" w:rsidRPr="00E804C2" w:rsidRDefault="00675684" w:rsidP="00675684">
      <w:pPr>
        <w:pStyle w:val="Prrafodelista"/>
        <w:tabs>
          <w:tab w:val="left" w:pos="0"/>
        </w:tabs>
        <w:spacing w:line="360" w:lineRule="auto"/>
        <w:ind w:left="0" w:right="49"/>
        <w:jc w:val="both"/>
        <w:rPr>
          <w:rFonts w:ascii="Palatino Linotype" w:hAnsi="Palatino Linotype" w:cs="Arial"/>
          <w:i/>
          <w:color w:val="000000" w:themeColor="text1"/>
        </w:rPr>
      </w:pPr>
    </w:p>
    <w:p w14:paraId="2276F36C"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E804C2">
        <w:rPr>
          <w:rFonts w:ascii="Palatino Linotype" w:hAnsi="Palatino Linotype"/>
          <w:lang w:val="es-ES"/>
        </w:rPr>
        <w:lastRenderedPageBreak/>
        <w:t>a la adopción de medidas extraordinarias en materia de plazos para el cumplimiento de las resoluciones.</w:t>
      </w:r>
    </w:p>
    <w:p w14:paraId="62C3798F" w14:textId="77777777" w:rsidR="00675684" w:rsidRPr="00E804C2" w:rsidRDefault="00675684" w:rsidP="00675684">
      <w:pPr>
        <w:pStyle w:val="Prrafodelista"/>
        <w:spacing w:before="240" w:after="240" w:line="276" w:lineRule="auto"/>
        <w:ind w:left="567" w:right="616"/>
        <w:jc w:val="both"/>
        <w:rPr>
          <w:rFonts w:ascii="Palatino Linotype" w:hAnsi="Palatino Linotype" w:cs="Arial"/>
          <w:i/>
          <w:iCs/>
          <w:sz w:val="22"/>
          <w:szCs w:val="22"/>
          <w:lang w:val="es-ES" w:eastAsia="es-MX"/>
        </w:rPr>
      </w:pPr>
    </w:p>
    <w:p w14:paraId="001B3FA4" w14:textId="77777777" w:rsidR="00675684" w:rsidRPr="00E804C2" w:rsidRDefault="00675684" w:rsidP="00675684">
      <w:pPr>
        <w:pStyle w:val="Ttulo2"/>
        <w:spacing w:before="0"/>
        <w:rPr>
          <w:rFonts w:ascii="Palatino Linotype" w:hAnsi="Palatino Linotype"/>
          <w:b/>
          <w:color w:val="000000" w:themeColor="text1"/>
          <w:sz w:val="24"/>
          <w:szCs w:val="24"/>
        </w:rPr>
      </w:pPr>
      <w:r w:rsidRPr="00E804C2">
        <w:rPr>
          <w:rFonts w:ascii="Palatino Linotype" w:hAnsi="Palatino Linotype"/>
          <w:b/>
          <w:color w:val="000000" w:themeColor="text1"/>
          <w:sz w:val="24"/>
          <w:szCs w:val="24"/>
        </w:rPr>
        <w:t>CUARTO. Del planteamiento de la litis.</w:t>
      </w:r>
    </w:p>
    <w:p w14:paraId="30651E24" w14:textId="77777777" w:rsidR="00675684" w:rsidRPr="00E804C2" w:rsidRDefault="00675684" w:rsidP="00675684">
      <w:pPr>
        <w:pStyle w:val="Prrafodelista"/>
        <w:tabs>
          <w:tab w:val="left" w:pos="0"/>
        </w:tabs>
        <w:spacing w:line="360" w:lineRule="auto"/>
        <w:ind w:left="0" w:right="49"/>
        <w:jc w:val="both"/>
        <w:rPr>
          <w:rFonts w:ascii="Palatino Linotype" w:hAnsi="Palatino Linotype" w:cs="Arial"/>
          <w:i/>
          <w:color w:val="000000" w:themeColor="text1"/>
        </w:rPr>
      </w:pPr>
    </w:p>
    <w:p w14:paraId="32422153"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color w:val="000000" w:themeColor="text1"/>
        </w:rPr>
        <w:t xml:space="preserve">En términos generales, el particular recurre la respuesta del </w:t>
      </w:r>
      <w:r w:rsidRPr="00E804C2">
        <w:rPr>
          <w:rFonts w:ascii="Palatino Linotype" w:hAnsi="Palatino Linotype"/>
          <w:b/>
          <w:color w:val="000000" w:themeColor="text1"/>
        </w:rPr>
        <w:t>SUJETO OBLIGADO</w:t>
      </w:r>
      <w:r w:rsidRPr="00E804C2">
        <w:rPr>
          <w:rFonts w:ascii="Palatino Linotype" w:hAnsi="Palatino Linotype"/>
          <w:color w:val="000000" w:themeColor="text1"/>
        </w:rPr>
        <w:t xml:space="preserve">, al considerar que no se le entregó la información solicitada, </w:t>
      </w:r>
      <w:r w:rsidRPr="00E804C2">
        <w:rPr>
          <w:rFonts w:ascii="Palatino Linotype" w:hAnsi="Palatino Linotype" w:cs="Arial"/>
          <w:color w:val="000000" w:themeColor="text1"/>
        </w:rPr>
        <w:t xml:space="preserve">lo que se actualiza la causal de procedencia del recurso de revisión establecida en el artículo 179, fracciones V y III de la </w:t>
      </w:r>
      <w:r w:rsidRPr="00E804C2">
        <w:rPr>
          <w:rFonts w:ascii="Palatino Linotype" w:hAnsi="Palatino Linotype" w:cs="Arial"/>
          <w:b/>
          <w:color w:val="000000" w:themeColor="text1"/>
        </w:rPr>
        <w:t>Ley de Transparencia y Acceso a la Información Pública del Estado de México y Municipios.</w:t>
      </w:r>
    </w:p>
    <w:p w14:paraId="2E0531A3" w14:textId="77777777" w:rsidR="00675684" w:rsidRPr="00E804C2" w:rsidRDefault="00675684" w:rsidP="00675684">
      <w:pPr>
        <w:pStyle w:val="Prrafodelista"/>
        <w:tabs>
          <w:tab w:val="left" w:pos="0"/>
        </w:tabs>
        <w:spacing w:line="360" w:lineRule="auto"/>
        <w:ind w:left="0" w:right="49"/>
        <w:jc w:val="both"/>
        <w:rPr>
          <w:rFonts w:ascii="Palatino Linotype" w:hAnsi="Palatino Linotype" w:cs="Arial"/>
          <w:i/>
          <w:color w:val="000000" w:themeColor="text1"/>
        </w:rPr>
      </w:pPr>
    </w:p>
    <w:p w14:paraId="184E14CE" w14:textId="0D3659A8"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hAnsi="Palatino Linotype" w:cs="Arial"/>
        </w:rPr>
        <w:t xml:space="preserve">En dichas condiciones, la </w:t>
      </w:r>
      <w:r w:rsidRPr="00E804C2">
        <w:rPr>
          <w:rFonts w:ascii="Palatino Linotype" w:hAnsi="Palatino Linotype" w:cs="Arial"/>
          <w:i/>
        </w:rPr>
        <w:t>litis</w:t>
      </w:r>
      <w:r w:rsidRPr="00E804C2">
        <w:rPr>
          <w:rFonts w:ascii="Palatino Linotype" w:hAnsi="Palatino Linotype" w:cs="Arial"/>
        </w:rPr>
        <w:t xml:space="preserve"> a resolver en este recurso se circunscribe a determinar si con los documentos enviados en la respuesta se satisface el Derecho de Acceso a la Información y si son procedentes las razones o motivos de inconformidad.</w:t>
      </w:r>
    </w:p>
    <w:p w14:paraId="791A28FE" w14:textId="77777777" w:rsidR="00D01AF1" w:rsidRPr="00E804C2" w:rsidRDefault="00D01AF1" w:rsidP="00D01AF1">
      <w:pPr>
        <w:pStyle w:val="Prrafodelista"/>
        <w:tabs>
          <w:tab w:val="left" w:pos="0"/>
        </w:tabs>
        <w:spacing w:line="360" w:lineRule="auto"/>
        <w:ind w:left="0" w:right="49"/>
        <w:jc w:val="both"/>
        <w:rPr>
          <w:rFonts w:ascii="Palatino Linotype" w:hAnsi="Palatino Linotype" w:cs="Arial"/>
          <w:i/>
          <w:color w:val="000000" w:themeColor="text1"/>
        </w:rPr>
      </w:pPr>
    </w:p>
    <w:p w14:paraId="6F76799F" w14:textId="77777777" w:rsidR="00D01AF1" w:rsidRPr="00E804C2" w:rsidRDefault="00D01AF1" w:rsidP="00D01AF1">
      <w:pPr>
        <w:pStyle w:val="Ttulo2"/>
        <w:spacing w:before="0"/>
        <w:rPr>
          <w:rFonts w:ascii="Palatino Linotype" w:hAnsi="Palatino Linotype"/>
          <w:b/>
          <w:color w:val="000000" w:themeColor="text1"/>
          <w:sz w:val="24"/>
          <w:szCs w:val="24"/>
        </w:rPr>
      </w:pPr>
      <w:r w:rsidRPr="00E804C2">
        <w:rPr>
          <w:rFonts w:ascii="Palatino Linotype" w:hAnsi="Palatino Linotype"/>
          <w:b/>
          <w:color w:val="000000" w:themeColor="text1"/>
          <w:sz w:val="24"/>
          <w:szCs w:val="24"/>
        </w:rPr>
        <w:t>QUINTO. Del estudio y resolución del asunto.</w:t>
      </w:r>
    </w:p>
    <w:p w14:paraId="2F24B6FC" w14:textId="77777777" w:rsidR="00D01AF1" w:rsidRPr="00E804C2" w:rsidRDefault="00D01AF1" w:rsidP="00D01AF1">
      <w:pPr>
        <w:spacing w:line="360" w:lineRule="auto"/>
        <w:ind w:right="49"/>
        <w:contextualSpacing/>
        <w:jc w:val="both"/>
        <w:rPr>
          <w:rFonts w:ascii="Palatino Linotype" w:eastAsia="MS Mincho" w:hAnsi="Palatino Linotype" w:cs="Arial"/>
          <w:i/>
          <w:lang w:eastAsia="es-ES"/>
        </w:rPr>
      </w:pPr>
    </w:p>
    <w:p w14:paraId="2E8C9C84" w14:textId="77777777" w:rsidR="00D01AF1" w:rsidRPr="00E804C2" w:rsidRDefault="00D01AF1" w:rsidP="00D01AF1">
      <w:pPr>
        <w:keepNext/>
        <w:keepLines/>
        <w:numPr>
          <w:ilvl w:val="0"/>
          <w:numId w:val="7"/>
        </w:numPr>
        <w:spacing w:before="40" w:line="259" w:lineRule="auto"/>
        <w:contextualSpacing/>
        <w:outlineLvl w:val="1"/>
        <w:rPr>
          <w:rFonts w:ascii="Palatino Linotype" w:eastAsia="MS Mincho" w:hAnsi="Palatino Linotype" w:cstheme="majorBidi"/>
          <w:b/>
          <w:lang w:eastAsia="es-ES"/>
        </w:rPr>
      </w:pPr>
      <w:bookmarkStart w:id="128" w:name="_Toc66352326"/>
      <w:r w:rsidRPr="00E804C2">
        <w:rPr>
          <w:rFonts w:ascii="Palatino Linotype" w:eastAsia="MS Mincho" w:hAnsi="Palatino Linotype" w:cstheme="majorBidi"/>
          <w:b/>
          <w:lang w:eastAsia="es-ES"/>
        </w:rPr>
        <w:t>De la respuesta del Sujeto Obligado.</w:t>
      </w:r>
      <w:bookmarkEnd w:id="128"/>
    </w:p>
    <w:p w14:paraId="09B60426" w14:textId="77777777" w:rsidR="00D01AF1" w:rsidRPr="00E804C2" w:rsidRDefault="00D01AF1" w:rsidP="00D01AF1">
      <w:pPr>
        <w:pStyle w:val="Prrafodelista"/>
        <w:rPr>
          <w:rFonts w:ascii="Palatino Linotype" w:hAnsi="Palatino Linotype" w:cs="Arial"/>
          <w:i/>
          <w:color w:val="000000" w:themeColor="text1"/>
        </w:rPr>
      </w:pPr>
    </w:p>
    <w:p w14:paraId="518535DB" w14:textId="3658006A" w:rsidR="00D01AF1" w:rsidRPr="00E804C2" w:rsidRDefault="003609BB" w:rsidP="00D01AF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804C2">
        <w:rPr>
          <w:rFonts w:ascii="Palatino Linotype" w:eastAsia="MS Mincho" w:hAnsi="Palatino Linotype" w:cstheme="majorBidi"/>
        </w:rPr>
        <w:t xml:space="preserve">Estando en tiempo y forma el </w:t>
      </w:r>
      <w:r w:rsidRPr="00E804C2">
        <w:rPr>
          <w:rFonts w:ascii="Palatino Linotype" w:eastAsia="MS Mincho" w:hAnsi="Palatino Linotype" w:cstheme="majorBidi"/>
          <w:b/>
        </w:rPr>
        <w:t>SUJETO OBLIGADO</w:t>
      </w:r>
      <w:r w:rsidRPr="00E804C2">
        <w:rPr>
          <w:rFonts w:ascii="Palatino Linotype" w:eastAsia="MS Mincho" w:hAnsi="Palatino Linotype" w:cstheme="majorBidi"/>
        </w:rPr>
        <w:t xml:space="preserve"> dio respuesta a la solicitud</w:t>
      </w:r>
      <w:r w:rsidR="00D01AF1" w:rsidRPr="00E804C2">
        <w:rPr>
          <w:rFonts w:ascii="Palatino Linotype" w:eastAsia="MS Mincho" w:hAnsi="Palatino Linotype" w:cstheme="majorBidi"/>
        </w:rPr>
        <w:t xml:space="preserve"> </w:t>
      </w:r>
      <w:r w:rsidRPr="00E804C2">
        <w:rPr>
          <w:rFonts w:ascii="Palatino Linotype" w:eastAsia="MS Mincho" w:hAnsi="Palatino Linotype" w:cstheme="majorBidi"/>
        </w:rPr>
        <w:t xml:space="preserve">de información promovida por el particular, misma que consiste en la </w:t>
      </w:r>
      <w:r w:rsidRPr="00E804C2">
        <w:rPr>
          <w:rFonts w:ascii="Palatino Linotype" w:eastAsia="MS Mincho" w:hAnsi="Palatino Linotype" w:cstheme="majorBidi"/>
        </w:rPr>
        <w:lastRenderedPageBreak/>
        <w:t>declaratoria de la incompetencia para proporcionar información, argumentado que no genera, posee y administra.</w:t>
      </w:r>
    </w:p>
    <w:p w14:paraId="6914C449" w14:textId="77777777" w:rsidR="00D01AF1" w:rsidRPr="00E804C2" w:rsidRDefault="00D01AF1" w:rsidP="00D01AF1">
      <w:pPr>
        <w:pStyle w:val="Prrafodelista"/>
        <w:tabs>
          <w:tab w:val="left" w:pos="0"/>
        </w:tabs>
        <w:spacing w:line="360" w:lineRule="auto"/>
        <w:ind w:left="0" w:right="49"/>
        <w:jc w:val="both"/>
        <w:rPr>
          <w:rFonts w:ascii="Palatino Linotype" w:hAnsi="Palatino Linotype" w:cs="Arial"/>
          <w:i/>
          <w:color w:val="000000" w:themeColor="text1"/>
        </w:rPr>
      </w:pPr>
    </w:p>
    <w:p w14:paraId="7AAD06D1" w14:textId="77777777" w:rsidR="00D01AF1" w:rsidRPr="00E804C2" w:rsidRDefault="003609BB" w:rsidP="003609BB">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804C2">
        <w:rPr>
          <w:rFonts w:ascii="Palatino Linotype" w:eastAsia="MS Mincho" w:hAnsi="Palatino Linotype" w:cstheme="majorBidi"/>
        </w:rPr>
        <w:t xml:space="preserve">De la información solicitada por el particular se puede observar que tiene interés en acceder a </w:t>
      </w:r>
      <w:r w:rsidR="00D01AF1" w:rsidRPr="00E804C2">
        <w:rPr>
          <w:rFonts w:ascii="Palatino Linotype" w:hAnsi="Palatino Linotype"/>
          <w:iCs/>
          <w:color w:val="000000"/>
        </w:rPr>
        <w:t>los oficios, notas informativas o documentos oficiales mediante los cuales fueron entregadas la primera y segunda dosis de la vacuna contra el COVID-19, al Instituto Materno Infantil del Estado de México durante el periodo comprendido del dos (02) de enero al cuatro (04) de marzo de dos mil veintiuno.</w:t>
      </w:r>
    </w:p>
    <w:p w14:paraId="5AEB7915" w14:textId="77777777" w:rsidR="00D01AF1" w:rsidRPr="00E804C2" w:rsidRDefault="00D01AF1" w:rsidP="00D01AF1">
      <w:pPr>
        <w:pStyle w:val="Prrafodelista"/>
        <w:rPr>
          <w:rFonts w:ascii="Palatino Linotype" w:hAnsi="Palatino Linotype"/>
          <w:i/>
          <w:iCs/>
          <w:color w:val="000000"/>
        </w:rPr>
      </w:pPr>
    </w:p>
    <w:p w14:paraId="220A8BC0" w14:textId="77777777" w:rsidR="00D01AF1" w:rsidRPr="00E804C2" w:rsidRDefault="00D01AF1" w:rsidP="00D01AF1">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hAnsi="Palatino Linotype"/>
          <w:i/>
          <w:iCs/>
          <w:color w:val="000000"/>
        </w:rPr>
        <w:t xml:space="preserve"> </w:t>
      </w:r>
      <w:r w:rsidR="003609BB" w:rsidRPr="00E804C2">
        <w:rPr>
          <w:rFonts w:ascii="Palatino Linotype" w:eastAsia="MS Mincho" w:hAnsi="Palatino Linotype" w:cstheme="majorBidi"/>
        </w:rPr>
        <w:t xml:space="preserve">De la repuesta proporcionada se puede apreciar que el </w:t>
      </w:r>
      <w:r w:rsidR="003609BB" w:rsidRPr="00E804C2">
        <w:rPr>
          <w:rFonts w:ascii="Palatino Linotype" w:eastAsia="MS Mincho" w:hAnsi="Palatino Linotype" w:cstheme="majorBidi"/>
          <w:b/>
        </w:rPr>
        <w:t>SUJETO OBLIGADO</w:t>
      </w:r>
      <w:r w:rsidR="003609BB" w:rsidRPr="00E804C2">
        <w:rPr>
          <w:rFonts w:ascii="Palatino Linotype" w:eastAsia="MS Mincho" w:hAnsi="Palatino Linotype" w:cstheme="majorBidi"/>
        </w:rPr>
        <w:t xml:space="preserve"> refiere la incompetencia para dar atención, con el argumento de que no cuenta con la información, asimismo dejo entrever que la Unidad de Transparencia no realizó los requerimientos necesarios para buscar la información en </w:t>
      </w:r>
      <w:proofErr w:type="gramStart"/>
      <w:r w:rsidR="003609BB" w:rsidRPr="00E804C2">
        <w:rPr>
          <w:rFonts w:ascii="Palatino Linotype" w:eastAsia="MS Mincho" w:hAnsi="Palatino Linotype" w:cstheme="majorBidi"/>
        </w:rPr>
        <w:t>las diversas área</w:t>
      </w:r>
      <w:proofErr w:type="gramEnd"/>
      <w:r w:rsidR="003609BB" w:rsidRPr="00E804C2">
        <w:rPr>
          <w:rFonts w:ascii="Palatino Linotype" w:eastAsia="MS Mincho" w:hAnsi="Palatino Linotype" w:cstheme="majorBidi"/>
        </w:rPr>
        <w:t xml:space="preserve"> que conforman en su conjunto al Sujeto Obligado.</w:t>
      </w:r>
    </w:p>
    <w:p w14:paraId="099FF934" w14:textId="77777777" w:rsidR="00D01AF1" w:rsidRPr="00E804C2" w:rsidRDefault="00D01AF1" w:rsidP="00D01AF1">
      <w:pPr>
        <w:pStyle w:val="Prrafodelista"/>
        <w:rPr>
          <w:rFonts w:ascii="Palatino Linotype" w:eastAsia="MS Mincho" w:hAnsi="Palatino Linotype" w:cstheme="majorBidi"/>
        </w:rPr>
      </w:pPr>
    </w:p>
    <w:p w14:paraId="7746C93D" w14:textId="77777777" w:rsidR="00D01AF1" w:rsidRPr="00E804C2" w:rsidRDefault="003609BB" w:rsidP="00D01AF1">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MS Mincho" w:hAnsi="Palatino Linotype" w:cstheme="majorBidi"/>
        </w:rPr>
        <w:t>Por lo anterior expuesto, resulta innecesario entra</w:t>
      </w:r>
      <w:r w:rsidR="00D01AF1" w:rsidRPr="00E804C2">
        <w:rPr>
          <w:rFonts w:ascii="Palatino Linotype" w:eastAsia="MS Mincho" w:hAnsi="Palatino Linotype" w:cstheme="majorBidi"/>
        </w:rPr>
        <w:t>r</w:t>
      </w:r>
      <w:r w:rsidRPr="00E804C2">
        <w:rPr>
          <w:rFonts w:ascii="Palatino Linotype" w:eastAsia="MS Mincho" w:hAnsi="Palatino Linotype" w:cstheme="majorBidi"/>
        </w:rPr>
        <w:t xml:space="preserve"> al fondo del estudio de la naturaleza de la información, toda vez que el </w:t>
      </w:r>
      <w:r w:rsidRPr="00E804C2">
        <w:rPr>
          <w:rFonts w:ascii="Palatino Linotype" w:eastAsia="MS Mincho" w:hAnsi="Palatino Linotype" w:cstheme="majorBidi"/>
          <w:b/>
        </w:rPr>
        <w:t xml:space="preserve">SUJETO OBLIGADO </w:t>
      </w:r>
      <w:r w:rsidRPr="00E804C2">
        <w:rPr>
          <w:rFonts w:ascii="Palatino Linotype" w:eastAsia="MS Mincho" w:hAnsi="Palatino Linotype" w:cstheme="majorBidi"/>
        </w:rPr>
        <w:t xml:space="preserve">no acepta que posee la información, tal como refiere en su </w:t>
      </w:r>
      <w:r w:rsidR="00D01AF1" w:rsidRPr="00E804C2">
        <w:rPr>
          <w:rFonts w:ascii="Palatino Linotype" w:eastAsia="MS Mincho" w:hAnsi="Palatino Linotype" w:cstheme="majorBidi"/>
        </w:rPr>
        <w:t>respuesta</w:t>
      </w:r>
      <w:r w:rsidRPr="00E804C2">
        <w:rPr>
          <w:rFonts w:ascii="Palatino Linotype" w:eastAsia="MS Mincho" w:hAnsi="Palatino Linotype" w:cstheme="majorBidi"/>
        </w:rPr>
        <w:t>, por lo tanto los motivos de inconformidad hechos valer resultan fundados, por lo siguientes hechos que se analizaran.</w:t>
      </w:r>
    </w:p>
    <w:p w14:paraId="71A31115" w14:textId="78728A8E" w:rsidR="00D01AF1" w:rsidRPr="00E804C2" w:rsidRDefault="00D01AF1" w:rsidP="00D01AF1">
      <w:pPr>
        <w:pStyle w:val="Prrafodelista"/>
        <w:rPr>
          <w:rFonts w:ascii="Palatino Linotype" w:eastAsia="MS Mincho" w:hAnsi="Palatino Linotype" w:cstheme="majorBidi"/>
        </w:rPr>
      </w:pPr>
    </w:p>
    <w:p w14:paraId="2574D6A5" w14:textId="77777777" w:rsidR="00D01AF1" w:rsidRPr="00E804C2" w:rsidRDefault="00D01AF1" w:rsidP="00D01AF1">
      <w:pPr>
        <w:ind w:left="720"/>
        <w:contextualSpacing/>
        <w:rPr>
          <w:rFonts w:ascii="Palatino Linotype" w:eastAsia="MS Mincho" w:hAnsi="Palatino Linotype" w:cstheme="majorBidi"/>
          <w:lang w:val="es-ES_tradnl" w:eastAsia="es-ES"/>
        </w:rPr>
      </w:pPr>
    </w:p>
    <w:p w14:paraId="0E5B4785" w14:textId="77777777" w:rsidR="00D01AF1" w:rsidRPr="00E804C2" w:rsidRDefault="00D01AF1" w:rsidP="00D01AF1">
      <w:pPr>
        <w:keepNext/>
        <w:keepLines/>
        <w:numPr>
          <w:ilvl w:val="0"/>
          <w:numId w:val="7"/>
        </w:numPr>
        <w:spacing w:before="240" w:line="259" w:lineRule="auto"/>
        <w:outlineLvl w:val="0"/>
        <w:rPr>
          <w:rFonts w:ascii="Palatino Linotype" w:eastAsia="MS Mincho" w:hAnsi="Palatino Linotype" w:cstheme="majorBidi"/>
          <w:b/>
          <w:lang w:val="es-ES_tradnl" w:eastAsia="es-ES"/>
        </w:rPr>
      </w:pPr>
      <w:bookmarkStart w:id="129" w:name="_Toc66352328"/>
      <w:r w:rsidRPr="00E804C2">
        <w:rPr>
          <w:rFonts w:ascii="Palatino Linotype" w:eastAsia="MS Mincho" w:hAnsi="Palatino Linotype" w:cstheme="majorBidi"/>
          <w:b/>
          <w:lang w:val="es-ES_tradnl" w:eastAsia="es-ES"/>
        </w:rPr>
        <w:lastRenderedPageBreak/>
        <w:t>De la fuente obligacional del Sujeto Obligado</w:t>
      </w:r>
      <w:bookmarkEnd w:id="129"/>
      <w:r w:rsidRPr="00E804C2">
        <w:rPr>
          <w:rFonts w:ascii="Palatino Linotype" w:eastAsia="MS Mincho" w:hAnsi="Palatino Linotype" w:cstheme="majorBidi"/>
          <w:b/>
          <w:lang w:val="es-ES_tradnl" w:eastAsia="es-ES"/>
        </w:rPr>
        <w:t xml:space="preserve"> </w:t>
      </w:r>
    </w:p>
    <w:p w14:paraId="5ED3690B" w14:textId="77777777" w:rsidR="00D01AF1" w:rsidRPr="00E804C2" w:rsidRDefault="00D01AF1" w:rsidP="00D01AF1">
      <w:pPr>
        <w:rPr>
          <w:lang w:val="es-ES_tradnl" w:eastAsia="es-ES"/>
        </w:rPr>
      </w:pPr>
    </w:p>
    <w:p w14:paraId="6F71BFE2" w14:textId="77777777" w:rsidR="00D01AF1" w:rsidRPr="00E804C2" w:rsidRDefault="00D01AF1" w:rsidP="00D01AF1">
      <w:pPr>
        <w:pStyle w:val="Prrafodelista"/>
        <w:numPr>
          <w:ilvl w:val="0"/>
          <w:numId w:val="14"/>
        </w:numPr>
        <w:spacing w:line="360" w:lineRule="auto"/>
        <w:jc w:val="both"/>
        <w:outlineLvl w:val="0"/>
        <w:rPr>
          <w:rFonts w:ascii="Palatino Linotype" w:eastAsia="MS Mincho" w:hAnsi="Palatino Linotype" w:cstheme="majorBidi"/>
          <w:b/>
        </w:rPr>
      </w:pPr>
      <w:bookmarkStart w:id="130" w:name="_Toc66352329"/>
      <w:r w:rsidRPr="00E804C2">
        <w:rPr>
          <w:rFonts w:ascii="Palatino Linotype" w:eastAsia="MS Mincho" w:hAnsi="Palatino Linotype" w:cstheme="majorBidi"/>
          <w:b/>
        </w:rPr>
        <w:t>Atribuciones para generar, posee y administrar la información.</w:t>
      </w:r>
      <w:bookmarkEnd w:id="130"/>
    </w:p>
    <w:p w14:paraId="5D3A6D02" w14:textId="77777777" w:rsidR="00D01AF1" w:rsidRPr="00E804C2" w:rsidRDefault="00D01AF1" w:rsidP="00D01AF1">
      <w:pPr>
        <w:pStyle w:val="Prrafodelista"/>
        <w:rPr>
          <w:rFonts w:ascii="Palatino Linotype" w:eastAsia="MS Mincho" w:hAnsi="Palatino Linotype" w:cstheme="majorBidi"/>
        </w:rPr>
      </w:pPr>
    </w:p>
    <w:p w14:paraId="79CD5535" w14:textId="554ACC16" w:rsidR="00D01AF1" w:rsidRPr="00E804C2" w:rsidRDefault="003609BB" w:rsidP="00D01AF1">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MS Mincho" w:hAnsi="Palatino Linotype" w:cstheme="majorBidi"/>
        </w:rPr>
        <w:t>De acuerdo a lo establecido por Ley Orgánica de la Administración Pública del Estado de México, establece en sus artículos 25 y 26 lo relativo al despacho de los asuntos de su competencia de la Secretaria de Salud.</w:t>
      </w:r>
    </w:p>
    <w:p w14:paraId="31844F52" w14:textId="3BE3C2C6" w:rsidR="00D01AF1" w:rsidRPr="00E804C2" w:rsidRDefault="00D01AF1" w:rsidP="00D01AF1">
      <w:pPr>
        <w:pStyle w:val="Prrafodelista"/>
        <w:tabs>
          <w:tab w:val="left" w:pos="0"/>
        </w:tabs>
        <w:spacing w:line="360" w:lineRule="auto"/>
        <w:ind w:left="0" w:right="49"/>
        <w:jc w:val="both"/>
        <w:rPr>
          <w:rFonts w:ascii="Palatino Linotype" w:eastAsia="MS Mincho" w:hAnsi="Palatino Linotype" w:cstheme="majorBidi"/>
        </w:rPr>
      </w:pPr>
    </w:p>
    <w:p w14:paraId="089FE50A" w14:textId="77777777" w:rsidR="00D01AF1" w:rsidRPr="00E804C2" w:rsidRDefault="00D01AF1" w:rsidP="00D01AF1">
      <w:pPr>
        <w:spacing w:before="100" w:beforeAutospacing="1" w:after="100" w:afterAutospacing="1"/>
        <w:ind w:left="567" w:right="615"/>
        <w:jc w:val="both"/>
        <w:rPr>
          <w:rFonts w:ascii="Palatino Linotype" w:hAnsi="Palatino Linotype"/>
          <w:b/>
          <w:bCs/>
          <w:i/>
          <w:lang w:eastAsia="es-MX"/>
        </w:rPr>
      </w:pPr>
      <w:r w:rsidRPr="00E804C2">
        <w:rPr>
          <w:rFonts w:ascii="Palatino Linotype" w:hAnsi="Palatino Linotype"/>
          <w:b/>
          <w:bCs/>
          <w:i/>
          <w:lang w:eastAsia="es-MX"/>
        </w:rPr>
        <w:t>Artículo 25.-</w:t>
      </w:r>
      <w:r w:rsidRPr="00E804C2">
        <w:rPr>
          <w:rFonts w:ascii="Palatino Linotype" w:hAnsi="Palatino Linotype"/>
          <w:i/>
          <w:lang w:eastAsia="es-MX"/>
        </w:rPr>
        <w:t> La Secretaría de Salud es la dependencia encargada de conducir la política estatal en materia de salud en los términos de la legislación aplicable.</w:t>
      </w:r>
      <w:r w:rsidRPr="00E804C2">
        <w:rPr>
          <w:rFonts w:ascii="Palatino Linotype" w:hAnsi="Palatino Linotype"/>
          <w:i/>
          <w:lang w:eastAsia="es-MX"/>
        </w:rPr>
        <w:br/>
      </w:r>
    </w:p>
    <w:p w14:paraId="792276FD" w14:textId="77777777" w:rsidR="00D01AF1" w:rsidRPr="00E804C2" w:rsidRDefault="00D01AF1" w:rsidP="00D01AF1">
      <w:pPr>
        <w:spacing w:before="100" w:beforeAutospacing="1" w:after="100" w:afterAutospacing="1"/>
        <w:ind w:left="567" w:right="615"/>
        <w:jc w:val="both"/>
        <w:rPr>
          <w:rFonts w:ascii="Palatino Linotype" w:hAnsi="Palatino Linotype"/>
          <w:i/>
          <w:lang w:eastAsia="es-MX"/>
        </w:rPr>
      </w:pPr>
      <w:r w:rsidRPr="00E804C2">
        <w:rPr>
          <w:rFonts w:ascii="Palatino Linotype" w:hAnsi="Palatino Linotype"/>
          <w:b/>
          <w:bCs/>
          <w:i/>
          <w:lang w:eastAsia="es-MX"/>
        </w:rPr>
        <w:t>Artículo 26.- </w:t>
      </w:r>
      <w:r w:rsidRPr="00E804C2">
        <w:rPr>
          <w:rFonts w:ascii="Palatino Linotype" w:hAnsi="Palatino Linotype"/>
          <w:i/>
          <w:lang w:eastAsia="es-MX"/>
        </w:rPr>
        <w:t>A la Secretaría de Salud corresponde el despacho de los siguientes asuntos:</w:t>
      </w:r>
    </w:p>
    <w:p w14:paraId="3A3BB741" w14:textId="77777777" w:rsidR="00D01AF1" w:rsidRPr="00E804C2" w:rsidRDefault="00D01AF1" w:rsidP="00D01AF1">
      <w:pPr>
        <w:numPr>
          <w:ilvl w:val="0"/>
          <w:numId w:val="10"/>
        </w:numPr>
        <w:tabs>
          <w:tab w:val="clear" w:pos="928"/>
        </w:tabs>
        <w:spacing w:before="100" w:beforeAutospacing="1" w:after="100" w:afterAutospacing="1"/>
        <w:ind w:left="1710" w:right="615" w:hanging="180"/>
        <w:jc w:val="both"/>
        <w:rPr>
          <w:rFonts w:ascii="Palatino Linotype" w:hAnsi="Palatino Linotype"/>
          <w:b/>
          <w:i/>
          <w:lang w:eastAsia="es-MX"/>
        </w:rPr>
      </w:pPr>
      <w:r w:rsidRPr="00E804C2">
        <w:rPr>
          <w:rFonts w:ascii="Palatino Linotype" w:hAnsi="Palatino Linotype"/>
          <w:b/>
          <w:i/>
          <w:lang w:eastAsia="es-MX"/>
        </w:rPr>
        <w:t>Ejercer las atribuciones que en materia de salud le correspondan al titular del Ejecutivo Estatal, de acuerdo a la Ley General de Salud, la Ley de Salud del Estado de México, sus reglamentos y demás disposiciones aplicables;</w:t>
      </w:r>
    </w:p>
    <w:p w14:paraId="1FF20F75" w14:textId="77777777" w:rsidR="00D01AF1" w:rsidRPr="00E804C2" w:rsidRDefault="00D01AF1" w:rsidP="00D01AF1">
      <w:pPr>
        <w:numPr>
          <w:ilvl w:val="0"/>
          <w:numId w:val="10"/>
        </w:numPr>
        <w:tabs>
          <w:tab w:val="clear" w:pos="928"/>
        </w:tabs>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b/>
          <w:i/>
          <w:lang w:eastAsia="es-MX"/>
        </w:rPr>
        <w:t>Conducir la política estatal en materia de salud, en los términos de la Ley de Salud del Estado de México</w:t>
      </w:r>
      <w:r w:rsidRPr="00E804C2">
        <w:rPr>
          <w:rFonts w:ascii="Palatino Linotype" w:hAnsi="Palatino Linotype"/>
          <w:i/>
          <w:lang w:eastAsia="es-MX"/>
        </w:rPr>
        <w:t xml:space="preserve"> y demás disposiciones aplicables, de conformidad con el Sistema Nacional de Salud;</w:t>
      </w:r>
    </w:p>
    <w:p w14:paraId="2447C2FD"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Elaborar en coordinación con las autoridades competentes los programas de salud y presentados a la aprobación del Gobernador del Estado;</w:t>
      </w:r>
    </w:p>
    <w:p w14:paraId="70102253"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Coordinar la participación de todas las instituciones de los sectores público, social y privado en la ejecución de las políticas de salud de la entidad;</w:t>
      </w:r>
    </w:p>
    <w:p w14:paraId="3601AFC2"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b/>
          <w:i/>
          <w:lang w:eastAsia="es-MX"/>
        </w:rPr>
        <w:lastRenderedPageBreak/>
        <w:t>Planear, organizar, dirigir, coordinar y evaluar el Sistema Estatal de Salud</w:t>
      </w:r>
      <w:r w:rsidRPr="00E804C2">
        <w:rPr>
          <w:rFonts w:ascii="Palatino Linotype" w:hAnsi="Palatino Linotype"/>
          <w:i/>
          <w:lang w:eastAsia="es-MX"/>
        </w:rPr>
        <w:t>, con base en la legislación en la materia;</w:t>
      </w:r>
    </w:p>
    <w:p w14:paraId="79C064A3"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b/>
          <w:i/>
          <w:lang w:eastAsia="es-MX"/>
        </w:rPr>
        <w:t>Coordinar la prestación de servicios de atención médica, salud pública y regulación sanitaria en el Estado</w:t>
      </w:r>
      <w:r w:rsidRPr="00E804C2">
        <w:rPr>
          <w:rFonts w:ascii="Palatino Linotype" w:hAnsi="Palatino Linotype"/>
          <w:i/>
          <w:lang w:eastAsia="es-MX"/>
        </w:rPr>
        <w:t>; y convenir en lo conducente, con cualquier otro sector que promueva acciones en estas materias;</w:t>
      </w:r>
    </w:p>
    <w:p w14:paraId="64E1C623"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Planear, operar, controlar y evaluar el Sistema Estatal de Donación de Órganos Humanos para trasplante;</w:t>
      </w:r>
    </w:p>
    <w:p w14:paraId="447B0F8C"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Planear, operar, controlar y evaluar el Sistema de Información de Salud del Estado de México, participando todas las dependencias y organismos auxiliares que proporcionen servicios de salud, así como el Instituto Mexicano del Seguro Social y el Instituto de Seguridad y Servicios Sociales de los Trabajadores del Estado;</w:t>
      </w:r>
    </w:p>
    <w:p w14:paraId="401037BD"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Impulsar la descentralización y desconcentración de los servicios de salud a los municipios, mediante los convenios que al efecto se suscriban, en términos de la Ley de Salud del Estado de México y demás disposiciones legales en la materia;</w:t>
      </w:r>
    </w:p>
    <w:p w14:paraId="49372B3F"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Proponer al Ejecutivo Estatal, para su aprobación, acuerdos de coordinación con las instituciones del sector salud, tendientes a promover y apoyar los programas de medicina preventiva;</w:t>
      </w:r>
    </w:p>
    <w:p w14:paraId="6482E4B4"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Proponer e implementar la infraestructura sanitaria necesaria que procure niveles de sanidad mínimos entre la población;</w:t>
      </w:r>
    </w:p>
    <w:p w14:paraId="0C8CBEE9"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Dictar las medidas de seguridad sanitaria que sean necesarias para proteger la salud de la población;</w:t>
      </w:r>
    </w:p>
    <w:p w14:paraId="0E84AB3E"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Proponer al Gobernador del Estado las normas sanitarias a las que deberá sujetarse la salubridad local y aplicar las relativas a salubridad general, en los términos de los acuerdos de coordinación que al efecto se celebren entre el Gobierno del Estado y la Secretaría de Salud del Gobierno Federal;</w:t>
      </w:r>
    </w:p>
    <w:p w14:paraId="12AA1EA7"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Coordinar la realización de campañas para prevenir y atacar las epidemias y enfermedades que por su naturaleza requieran de atención y cuidados especiales;</w:t>
      </w:r>
    </w:p>
    <w:p w14:paraId="236697D4"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lastRenderedPageBreak/>
        <w:t>Realizar, en coordinación con otras instancias públicas, sociales y privadas, campañas de concientización, educación, capacitación sanitaria y de salud, que contribuyan a mejorar las condiciones de vida de la población del Estado;</w:t>
      </w:r>
    </w:p>
    <w:p w14:paraId="31DB6B78"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Desarrollar acciones encaminadas a erradicar las enfermedades transmisibles, así como los factores que afecten la salud, o propicien el alcoholismo, las toxicomanías y otros vicios sociales;</w:t>
      </w:r>
    </w:p>
    <w:p w14:paraId="49B6B110"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Establecer, coordinar y ejecutar, con la participación de otras instituciones asistenciales públicas y privadas, programas para la asistencia, prevención, atención y tratamiento a las personas discapacitadas;</w:t>
      </w:r>
    </w:p>
    <w:p w14:paraId="00B37DD2"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Vigilar que se apliquen las normas oficiales mexicanas, en materia de salud, que emitan las autoridades federales;</w:t>
      </w:r>
    </w:p>
    <w:p w14:paraId="00EE8DF3"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Coordinar, supervisar e inspeccionar los centros educativos, para proteger la salud del educando y de la comunidad escolar, los servicios de medicina legal de salud en apoyo a la procuración de justicia, así como la atención médica a la población interna en los centros preventivos y de readaptación social;</w:t>
      </w:r>
    </w:p>
    <w:p w14:paraId="5AC860A5"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Participar con las dependencias competentes y con las autoridades federales y municipales en la prevención o tratamiento de problemas ambientales;</w:t>
      </w:r>
    </w:p>
    <w:p w14:paraId="54307636"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Organizar congresos, talleres, conferencias y demás eventos que coadyuven a la capacitación y actualización de los conocimientos del personal médico en materia de salud;</w:t>
      </w:r>
    </w:p>
    <w:p w14:paraId="6233E628"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b/>
          <w:i/>
          <w:lang w:eastAsia="es-MX"/>
        </w:rPr>
      </w:pPr>
      <w:r w:rsidRPr="00E804C2">
        <w:rPr>
          <w:rFonts w:ascii="Palatino Linotype" w:hAnsi="Palatino Linotype"/>
          <w:i/>
          <w:lang w:eastAsia="es-MX"/>
        </w:rPr>
        <w:t xml:space="preserve">Verificar el cumplimiento de las normas establecidas para la prestación de servicios de salud, por parte de los sectores público, social y privado en el Estado, </w:t>
      </w:r>
      <w:r w:rsidRPr="00E804C2">
        <w:rPr>
          <w:rFonts w:ascii="Palatino Linotype" w:hAnsi="Palatino Linotype"/>
          <w:b/>
          <w:i/>
          <w:lang w:eastAsia="es-MX"/>
        </w:rPr>
        <w:t>vigilando que se aplique el cuadro básico de insumos para la salud;</w:t>
      </w:r>
    </w:p>
    <w:p w14:paraId="7C1185FD"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Vigilar, en coordinación con las autoridades educativas, al ejercicio de los profesionales, técnicos y auxiliares de la salud en la prestación de sus servicios;</w:t>
      </w:r>
    </w:p>
    <w:p w14:paraId="474E259C"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lastRenderedPageBreak/>
        <w:t>Efectuar el control higiénico e inspección sobre preparación, posesión, uso, suministro</w:t>
      </w:r>
      <w:r w:rsidRPr="00E804C2">
        <w:rPr>
          <w:rFonts w:ascii="Palatino Linotype" w:hAnsi="Palatino Linotype"/>
          <w:b/>
          <w:i/>
          <w:u w:val="single"/>
          <w:lang w:eastAsia="es-MX"/>
        </w:rPr>
        <w:t>,</w:t>
      </w:r>
      <w:r w:rsidRPr="00E804C2">
        <w:rPr>
          <w:rFonts w:ascii="Palatino Linotype" w:hAnsi="Palatino Linotype"/>
          <w:i/>
          <w:lang w:eastAsia="es-MX"/>
        </w:rPr>
        <w:t xml:space="preserve"> importación, exportación y circulación de comestibles y bebidas;</w:t>
      </w:r>
    </w:p>
    <w:p w14:paraId="1C059E53"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Controlar la preparación, posesión, uso, suministro, importación, exportación y distribución de productos medicinales, a excepción de los de uso veterinario;</w:t>
      </w:r>
    </w:p>
    <w:p w14:paraId="1E97A907"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Vigilar y supervisar la operación de clínicas, hospitales y consultorios públicos y privados, a fin de que operen conforme a los términos de las leyes en la materia;</w:t>
      </w:r>
    </w:p>
    <w:p w14:paraId="3B3C20F9"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Adquirir, con sujeción a las bases y procedimientos relativos, el equipo instrumental médico que requieran las unidades aplicativas, así como contratar, en su caso, los servicios para su reparación y mantenimiento, observando las disposiciones en la materia;</w:t>
      </w:r>
    </w:p>
    <w:p w14:paraId="0CC9C97A"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Participar en el establecimiento y expedición, en coordinación con las dependencias competentes del Ejecutivo Estatal, de las bases y normas a las que deben sujetarse los concursos para la ejecución de obras del sector salud; y</w:t>
      </w:r>
    </w:p>
    <w:p w14:paraId="3442F8B4" w14:textId="77777777" w:rsidR="00D01AF1" w:rsidRPr="00E804C2" w:rsidRDefault="00D01AF1" w:rsidP="00D01AF1">
      <w:pPr>
        <w:numPr>
          <w:ilvl w:val="0"/>
          <w:numId w:val="10"/>
        </w:numPr>
        <w:spacing w:before="100" w:beforeAutospacing="1" w:after="100" w:afterAutospacing="1"/>
        <w:ind w:left="1710" w:right="615" w:hanging="180"/>
        <w:jc w:val="both"/>
        <w:rPr>
          <w:rFonts w:ascii="Palatino Linotype" w:hAnsi="Palatino Linotype"/>
          <w:i/>
          <w:lang w:eastAsia="es-MX"/>
        </w:rPr>
      </w:pPr>
      <w:r w:rsidRPr="00E804C2">
        <w:rPr>
          <w:rFonts w:ascii="Palatino Linotype" w:hAnsi="Palatino Linotype"/>
          <w:i/>
          <w:lang w:eastAsia="es-MX"/>
        </w:rPr>
        <w:t>Las demás que señalen las leyes, reglamentos y disposiciones en la materia.</w:t>
      </w:r>
    </w:p>
    <w:p w14:paraId="717AA1D9" w14:textId="77777777" w:rsidR="00D01AF1" w:rsidRPr="00E804C2" w:rsidRDefault="00D01AF1" w:rsidP="00D01AF1">
      <w:pPr>
        <w:pStyle w:val="Prrafodelista"/>
        <w:tabs>
          <w:tab w:val="left" w:pos="0"/>
        </w:tabs>
        <w:spacing w:line="360" w:lineRule="auto"/>
        <w:ind w:left="0" w:right="49"/>
        <w:jc w:val="both"/>
        <w:rPr>
          <w:rFonts w:ascii="Palatino Linotype" w:eastAsia="MS Mincho" w:hAnsi="Palatino Linotype" w:cstheme="majorBidi"/>
        </w:rPr>
      </w:pPr>
    </w:p>
    <w:p w14:paraId="7E8B0691" w14:textId="3687E67B" w:rsidR="00D01AF1" w:rsidRPr="00E804C2" w:rsidRDefault="003609BB" w:rsidP="00D01AF1">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MS Mincho" w:hAnsi="Palatino Linotype" w:cstheme="majorBidi"/>
        </w:rPr>
        <w:t xml:space="preserve">De lo anteriormente transcrito se puede observar que el </w:t>
      </w:r>
      <w:r w:rsidRPr="00E804C2">
        <w:rPr>
          <w:rFonts w:ascii="Palatino Linotype" w:eastAsia="MS Mincho" w:hAnsi="Palatino Linotype" w:cstheme="majorBidi"/>
          <w:b/>
        </w:rPr>
        <w:t xml:space="preserve">SUJETO OBLIGADO </w:t>
      </w:r>
      <w:r w:rsidRPr="00E804C2">
        <w:rPr>
          <w:rFonts w:ascii="Palatino Linotype" w:eastAsia="MS Mincho" w:hAnsi="Palatino Linotype" w:cstheme="majorBidi"/>
        </w:rPr>
        <w:t>se rigen por la</w:t>
      </w:r>
      <w:r w:rsidRPr="00E804C2">
        <w:rPr>
          <w:rFonts w:ascii="Palatino Linotype" w:eastAsia="MS Mincho" w:hAnsi="Palatino Linotype" w:cstheme="majorBidi"/>
          <w:b/>
        </w:rPr>
        <w:t xml:space="preserve"> </w:t>
      </w:r>
      <w:r w:rsidRPr="00E804C2">
        <w:rPr>
          <w:rFonts w:ascii="Palatino Linotype" w:eastAsia="MS Mincho" w:hAnsi="Palatino Linotype" w:cstheme="majorBidi"/>
        </w:rPr>
        <w:t>Ley General de Salud, la Ley de Salud del Estado de México, sus reglamentos, asimismo</w:t>
      </w:r>
      <w:r w:rsidRPr="00E804C2">
        <w:rPr>
          <w:rFonts w:ascii="Palatino Linotype" w:eastAsia="MS Mincho" w:hAnsi="Palatino Linotype" w:cstheme="majorBidi"/>
          <w:b/>
          <w:i/>
        </w:rPr>
        <w:t xml:space="preserve"> </w:t>
      </w:r>
      <w:r w:rsidRPr="00E804C2">
        <w:rPr>
          <w:rFonts w:ascii="Palatino Linotype" w:eastAsia="MS Mincho" w:hAnsi="Palatino Linotype" w:cstheme="majorBidi"/>
        </w:rPr>
        <w:t xml:space="preserve">este deberá de </w:t>
      </w:r>
      <w:r w:rsidRPr="00E804C2">
        <w:rPr>
          <w:rFonts w:ascii="Palatino Linotype" w:eastAsia="Times New Roman" w:hAnsi="Palatino Linotype" w:cs="Times New Roman"/>
          <w:lang w:eastAsia="es-MX"/>
        </w:rPr>
        <w:t>conducir la política estatal en materia de salud, planear, organizar, dirigir, coordinar y evaluar el Sistema Estatal de Salud, Coordinar la prestación de servicios de atención médica, salud pública, entre otras más atribuciones.</w:t>
      </w:r>
    </w:p>
    <w:p w14:paraId="16A1D5A0" w14:textId="77777777" w:rsidR="00D01AF1" w:rsidRPr="00E804C2" w:rsidRDefault="00D01AF1" w:rsidP="00D01AF1">
      <w:pPr>
        <w:pStyle w:val="Prrafodelista"/>
        <w:tabs>
          <w:tab w:val="left" w:pos="0"/>
        </w:tabs>
        <w:spacing w:line="360" w:lineRule="auto"/>
        <w:ind w:left="0" w:right="49"/>
        <w:jc w:val="both"/>
        <w:rPr>
          <w:rFonts w:ascii="Palatino Linotype" w:eastAsia="MS Mincho" w:hAnsi="Palatino Linotype" w:cstheme="majorBidi"/>
        </w:rPr>
      </w:pPr>
    </w:p>
    <w:p w14:paraId="06B527EF" w14:textId="77777777" w:rsidR="00D01AF1" w:rsidRPr="00E804C2" w:rsidRDefault="003609BB" w:rsidP="00D01AF1">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MS Mincho" w:hAnsi="Palatino Linotype" w:cstheme="majorBidi"/>
        </w:rPr>
        <w:lastRenderedPageBreak/>
        <w:t>Ahora bien de acuerdo con lo establecido por Reglamento de Salud del Estado de México, en sus artículos 10, 13 y 14 fracción I y II, lo siguiente:</w:t>
      </w:r>
    </w:p>
    <w:p w14:paraId="3278E0FD" w14:textId="77777777" w:rsidR="00D01AF1" w:rsidRPr="00E804C2" w:rsidRDefault="00D01AF1" w:rsidP="00D01AF1">
      <w:pPr>
        <w:pStyle w:val="Prrafodelista"/>
        <w:rPr>
          <w:rFonts w:ascii="Palatino Linotype" w:eastAsia="MS Mincho" w:hAnsi="Palatino Linotype" w:cstheme="majorBidi"/>
        </w:rPr>
      </w:pPr>
    </w:p>
    <w:p w14:paraId="625C142A" w14:textId="77777777" w:rsidR="00D01AF1" w:rsidRPr="00E804C2" w:rsidRDefault="00D01AF1" w:rsidP="007B7F2F">
      <w:pPr>
        <w:spacing w:line="276" w:lineRule="auto"/>
        <w:ind w:left="567" w:right="615"/>
        <w:contextualSpacing/>
        <w:jc w:val="both"/>
        <w:rPr>
          <w:rFonts w:ascii="Palatino Linotype" w:hAnsi="Palatino Linotype" w:cs="Arial"/>
          <w:i/>
        </w:rPr>
      </w:pPr>
      <w:r w:rsidRPr="00E804C2">
        <w:rPr>
          <w:rFonts w:ascii="Palatino Linotype" w:hAnsi="Palatino Linotype" w:cs="Arial"/>
          <w:b/>
          <w:i/>
        </w:rPr>
        <w:t>Artículo 10.-</w:t>
      </w:r>
      <w:r w:rsidRPr="00E804C2">
        <w:rPr>
          <w:rFonts w:ascii="Palatino Linotype" w:hAnsi="Palatino Linotype" w:cs="Arial"/>
          <w:i/>
        </w:rPr>
        <w:t xml:space="preserve"> </w:t>
      </w:r>
      <w:r w:rsidRPr="00E804C2">
        <w:rPr>
          <w:rFonts w:ascii="Palatino Linotype" w:hAnsi="Palatino Linotype" w:cs="Arial"/>
          <w:b/>
          <w:i/>
        </w:rPr>
        <w:t>La Secretaría y el Instituto, promoverán la participación, en el Sistema Estatal de Salud, de los prestadores de servicios de salud de los sectores público</w:t>
      </w:r>
      <w:r w:rsidRPr="00E804C2">
        <w:rPr>
          <w:rFonts w:ascii="Palatino Linotype" w:hAnsi="Palatino Linotype" w:cs="Arial"/>
          <w:i/>
        </w:rPr>
        <w:t xml:space="preserve">, social y privado. Asimismo, </w:t>
      </w:r>
      <w:r w:rsidRPr="00E804C2">
        <w:rPr>
          <w:rFonts w:ascii="Palatino Linotype" w:hAnsi="Palatino Linotype" w:cs="Arial"/>
          <w:b/>
          <w:i/>
        </w:rPr>
        <w:t>fomentarán la coordinación con los proveedores de insumos para la salud</w:t>
      </w:r>
      <w:r w:rsidRPr="00E804C2">
        <w:rPr>
          <w:rFonts w:ascii="Palatino Linotype" w:hAnsi="Palatino Linotype" w:cs="Arial"/>
          <w:i/>
        </w:rPr>
        <w:t>, a fin de racionalizar y procurar la disponibilidad de éstos.</w:t>
      </w:r>
    </w:p>
    <w:p w14:paraId="017E6953" w14:textId="77777777" w:rsidR="00D01AF1" w:rsidRPr="00E804C2" w:rsidRDefault="00D01AF1" w:rsidP="007B7F2F">
      <w:pPr>
        <w:pStyle w:val="Prrafodelista"/>
        <w:spacing w:line="276" w:lineRule="auto"/>
        <w:rPr>
          <w:rFonts w:ascii="Palatino Linotype" w:eastAsia="MS Mincho" w:hAnsi="Palatino Linotype" w:cstheme="majorBidi"/>
        </w:rPr>
      </w:pPr>
    </w:p>
    <w:p w14:paraId="699B555D" w14:textId="77777777" w:rsidR="00D01AF1" w:rsidRPr="00E804C2" w:rsidRDefault="00D01AF1" w:rsidP="007B7F2F">
      <w:pPr>
        <w:spacing w:line="276" w:lineRule="auto"/>
        <w:ind w:left="567" w:right="615"/>
        <w:contextualSpacing/>
        <w:jc w:val="both"/>
        <w:rPr>
          <w:rFonts w:ascii="Palatino Linotype" w:hAnsi="Palatino Linotype" w:cs="Arial"/>
          <w:i/>
        </w:rPr>
      </w:pPr>
      <w:r w:rsidRPr="00E804C2">
        <w:rPr>
          <w:rFonts w:ascii="Palatino Linotype" w:hAnsi="Palatino Linotype" w:cs="Arial"/>
          <w:b/>
          <w:i/>
        </w:rPr>
        <w:t>Artículo 13.-</w:t>
      </w:r>
      <w:r w:rsidRPr="00E804C2">
        <w:rPr>
          <w:rFonts w:ascii="Palatino Linotype" w:hAnsi="Palatino Linotype" w:cs="Arial"/>
          <w:i/>
        </w:rPr>
        <w:t xml:space="preserve"> Para los efectos del derecho a la protección de la salud, </w:t>
      </w:r>
      <w:r w:rsidRPr="00E804C2">
        <w:rPr>
          <w:rFonts w:ascii="Palatino Linotype" w:hAnsi="Palatino Linotype" w:cs="Arial"/>
          <w:b/>
          <w:i/>
        </w:rPr>
        <w:t xml:space="preserve">se consideran servicios básicos los referentes </w:t>
      </w:r>
      <w:r w:rsidRPr="00E804C2">
        <w:rPr>
          <w:rFonts w:ascii="Palatino Linotype" w:hAnsi="Palatino Linotype" w:cs="Arial"/>
          <w:i/>
        </w:rPr>
        <w:t>a:</w:t>
      </w:r>
    </w:p>
    <w:p w14:paraId="0726C42E" w14:textId="77777777" w:rsidR="00D01AF1" w:rsidRPr="00E804C2" w:rsidRDefault="00D01AF1" w:rsidP="007B7F2F">
      <w:pPr>
        <w:spacing w:line="276" w:lineRule="auto"/>
        <w:ind w:left="567" w:right="615"/>
        <w:contextualSpacing/>
        <w:jc w:val="both"/>
        <w:rPr>
          <w:rFonts w:ascii="Palatino Linotype" w:hAnsi="Palatino Linotype" w:cs="Arial"/>
          <w:i/>
        </w:rPr>
      </w:pPr>
      <w:r w:rsidRPr="00E804C2">
        <w:rPr>
          <w:rFonts w:ascii="Palatino Linotype" w:hAnsi="Palatino Linotype" w:cs="Arial"/>
          <w:i/>
        </w:rPr>
        <w:t>I a la VII…</w:t>
      </w:r>
    </w:p>
    <w:p w14:paraId="7540CD28" w14:textId="77777777" w:rsidR="00D01AF1" w:rsidRPr="00E804C2" w:rsidRDefault="00D01AF1" w:rsidP="007B7F2F">
      <w:pPr>
        <w:spacing w:line="276" w:lineRule="auto"/>
        <w:ind w:left="567" w:right="615"/>
        <w:contextualSpacing/>
        <w:jc w:val="both"/>
        <w:rPr>
          <w:rFonts w:ascii="Palatino Linotype" w:hAnsi="Palatino Linotype" w:cs="Arial"/>
          <w:i/>
        </w:rPr>
      </w:pPr>
      <w:r w:rsidRPr="00E804C2">
        <w:rPr>
          <w:rFonts w:ascii="Palatino Linotype" w:hAnsi="Palatino Linotype" w:cs="Arial"/>
          <w:b/>
          <w:i/>
        </w:rPr>
        <w:t>VIII. La disponibilidad de medicamentos</w:t>
      </w:r>
      <w:r w:rsidRPr="00E804C2">
        <w:rPr>
          <w:rFonts w:ascii="Palatino Linotype" w:hAnsi="Palatino Linotype" w:cs="Arial"/>
          <w:i/>
        </w:rPr>
        <w:t xml:space="preserve"> y otros insumos esenciales para la salud.</w:t>
      </w:r>
    </w:p>
    <w:p w14:paraId="520B7D6D" w14:textId="77777777" w:rsidR="00D01AF1" w:rsidRPr="00E804C2" w:rsidRDefault="00D01AF1" w:rsidP="007B7F2F">
      <w:pPr>
        <w:spacing w:line="276" w:lineRule="auto"/>
        <w:ind w:left="567" w:right="615"/>
        <w:contextualSpacing/>
        <w:jc w:val="both"/>
        <w:rPr>
          <w:rFonts w:ascii="Palatino Linotype" w:hAnsi="Palatino Linotype" w:cs="Arial"/>
          <w:i/>
        </w:rPr>
      </w:pPr>
      <w:r w:rsidRPr="00E804C2">
        <w:rPr>
          <w:rFonts w:ascii="Palatino Linotype" w:hAnsi="Palatino Linotype" w:cs="Arial"/>
          <w:i/>
        </w:rPr>
        <w:t xml:space="preserve">IX a la </w:t>
      </w:r>
      <w:proofErr w:type="gramStart"/>
      <w:r w:rsidRPr="00E804C2">
        <w:rPr>
          <w:rFonts w:ascii="Palatino Linotype" w:hAnsi="Palatino Linotype" w:cs="Arial"/>
          <w:i/>
        </w:rPr>
        <w:t>XI..</w:t>
      </w:r>
      <w:proofErr w:type="gramEnd"/>
    </w:p>
    <w:p w14:paraId="1DD7AF38" w14:textId="77777777" w:rsidR="00D01AF1" w:rsidRPr="00E804C2" w:rsidRDefault="00D01AF1" w:rsidP="007B7F2F">
      <w:pPr>
        <w:spacing w:line="276" w:lineRule="auto"/>
        <w:ind w:left="567" w:right="615"/>
        <w:contextualSpacing/>
        <w:jc w:val="both"/>
        <w:rPr>
          <w:rFonts w:ascii="Palatino Linotype" w:hAnsi="Palatino Linotype" w:cs="Arial"/>
          <w:i/>
        </w:rPr>
      </w:pPr>
    </w:p>
    <w:p w14:paraId="7669AB0B" w14:textId="77777777" w:rsidR="00D01AF1" w:rsidRPr="00E804C2" w:rsidRDefault="00D01AF1" w:rsidP="007B7F2F">
      <w:pPr>
        <w:spacing w:line="276" w:lineRule="auto"/>
        <w:ind w:left="567" w:right="615"/>
        <w:contextualSpacing/>
        <w:jc w:val="both"/>
        <w:rPr>
          <w:rFonts w:ascii="Palatino Linotype" w:hAnsi="Palatino Linotype" w:cs="Arial"/>
          <w:i/>
        </w:rPr>
      </w:pPr>
      <w:r w:rsidRPr="00E804C2">
        <w:rPr>
          <w:rFonts w:ascii="Palatino Linotype" w:hAnsi="Palatino Linotype" w:cs="Arial"/>
          <w:b/>
          <w:i/>
        </w:rPr>
        <w:t>Artículo 14</w:t>
      </w:r>
      <w:r w:rsidRPr="00E804C2">
        <w:rPr>
          <w:rFonts w:ascii="Palatino Linotype" w:hAnsi="Palatino Linotype" w:cs="Arial"/>
          <w:i/>
        </w:rPr>
        <w:t xml:space="preserve">.- </w:t>
      </w:r>
      <w:r w:rsidRPr="00E804C2">
        <w:rPr>
          <w:rFonts w:ascii="Palatino Linotype" w:hAnsi="Palatino Linotype" w:cs="Arial"/>
          <w:b/>
          <w:i/>
        </w:rPr>
        <w:t>La Secretaría y el Instituto coadyuvarán con las autoridades federales competentes para:</w:t>
      </w:r>
      <w:r w:rsidRPr="00E804C2">
        <w:rPr>
          <w:rFonts w:ascii="Palatino Linotype" w:hAnsi="Palatino Linotype" w:cs="Arial"/>
          <w:i/>
        </w:rPr>
        <w:t xml:space="preserve"> </w:t>
      </w:r>
    </w:p>
    <w:p w14:paraId="4ED3AB93" w14:textId="77777777" w:rsidR="00D01AF1" w:rsidRPr="00E804C2" w:rsidRDefault="00D01AF1" w:rsidP="007B7F2F">
      <w:pPr>
        <w:spacing w:line="276" w:lineRule="auto"/>
        <w:ind w:left="567" w:right="615"/>
        <w:contextualSpacing/>
        <w:jc w:val="both"/>
        <w:rPr>
          <w:rFonts w:ascii="Palatino Linotype" w:hAnsi="Palatino Linotype" w:cs="Arial"/>
          <w:i/>
        </w:rPr>
      </w:pPr>
      <w:r w:rsidRPr="00E804C2">
        <w:rPr>
          <w:rFonts w:ascii="Palatino Linotype" w:hAnsi="Palatino Linotype" w:cs="Arial"/>
          <w:i/>
        </w:rPr>
        <w:t xml:space="preserve">I. Que </w:t>
      </w:r>
      <w:r w:rsidRPr="00E804C2">
        <w:rPr>
          <w:rFonts w:ascii="Palatino Linotype" w:hAnsi="Palatino Linotype" w:cs="Arial"/>
          <w:b/>
          <w:i/>
        </w:rPr>
        <w:t>se garantice a la población del Estado la disponibilidad de medicamentos especiales y básicos.</w:t>
      </w:r>
    </w:p>
    <w:p w14:paraId="2969F381" w14:textId="77777777" w:rsidR="00D01AF1" w:rsidRPr="00E804C2" w:rsidRDefault="00D01AF1" w:rsidP="007B7F2F">
      <w:pPr>
        <w:spacing w:line="276" w:lineRule="auto"/>
        <w:ind w:left="567" w:right="615"/>
        <w:contextualSpacing/>
        <w:jc w:val="both"/>
        <w:rPr>
          <w:rFonts w:ascii="Palatino Linotype" w:hAnsi="Palatino Linotype" w:cs="Arial"/>
          <w:i/>
        </w:rPr>
      </w:pPr>
      <w:r w:rsidRPr="00E804C2">
        <w:rPr>
          <w:rFonts w:ascii="Palatino Linotype" w:hAnsi="Palatino Linotype" w:cs="Arial"/>
          <w:i/>
        </w:rPr>
        <w:t>II. Que los establecimientos de los sectores público, social y privado dedicados al expendio de medicamentos y a la provisión de insumos para su elaboración, se ajusten a las disposiciones en la materia.</w:t>
      </w:r>
    </w:p>
    <w:p w14:paraId="2DBC78F3" w14:textId="45BC3224" w:rsidR="00D01AF1" w:rsidRPr="00E804C2" w:rsidRDefault="00D01AF1" w:rsidP="007B7F2F">
      <w:pPr>
        <w:spacing w:line="276" w:lineRule="auto"/>
        <w:ind w:left="567" w:right="615"/>
        <w:contextualSpacing/>
        <w:jc w:val="both"/>
        <w:rPr>
          <w:rFonts w:ascii="Palatino Linotype" w:eastAsia="MS Mincho" w:hAnsi="Palatino Linotype" w:cs="Arial"/>
          <w:i/>
          <w:lang w:val="es-ES_tradnl" w:eastAsia="es-ES"/>
        </w:rPr>
      </w:pPr>
      <w:r w:rsidRPr="00E804C2">
        <w:rPr>
          <w:rFonts w:ascii="Palatino Linotype" w:hAnsi="Palatino Linotype" w:cs="Arial"/>
          <w:i/>
        </w:rPr>
        <w:t>…</w:t>
      </w:r>
    </w:p>
    <w:p w14:paraId="5248DBF5" w14:textId="502B2324" w:rsidR="00D01AF1" w:rsidRPr="00E804C2" w:rsidRDefault="003609BB" w:rsidP="00D01AF1">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MS Mincho" w:hAnsi="Palatino Linotype" w:cstheme="majorBidi"/>
        </w:rPr>
        <w:t>Asimismo el Manual General de Organización Instituto de Salud del Estado de México, refiere en sus diversos numerales lo correspondiente a:</w:t>
      </w:r>
    </w:p>
    <w:p w14:paraId="21EFED74" w14:textId="0C7538A9" w:rsidR="00D01AF1" w:rsidRPr="00E804C2" w:rsidRDefault="00D01AF1" w:rsidP="00D01AF1">
      <w:pPr>
        <w:pStyle w:val="Prrafodelista"/>
        <w:tabs>
          <w:tab w:val="left" w:pos="0"/>
        </w:tabs>
        <w:spacing w:line="360" w:lineRule="auto"/>
        <w:ind w:left="0" w:right="49"/>
        <w:jc w:val="both"/>
        <w:rPr>
          <w:rFonts w:ascii="Palatino Linotype" w:eastAsia="MS Mincho" w:hAnsi="Palatino Linotype" w:cstheme="majorBidi"/>
        </w:rPr>
      </w:pPr>
    </w:p>
    <w:p w14:paraId="26178A60" w14:textId="77777777" w:rsidR="00D01AF1" w:rsidRPr="00E804C2" w:rsidRDefault="00D01AF1" w:rsidP="007B7F2F">
      <w:pPr>
        <w:spacing w:line="276" w:lineRule="auto"/>
        <w:ind w:left="567" w:right="615"/>
        <w:contextualSpacing/>
        <w:jc w:val="both"/>
        <w:rPr>
          <w:rFonts w:ascii="Palatino Linotype" w:hAnsi="Palatino Linotype"/>
          <w:b/>
          <w:i/>
        </w:rPr>
      </w:pPr>
      <w:r w:rsidRPr="00E804C2">
        <w:rPr>
          <w:b/>
          <w:i/>
        </w:rPr>
        <w:lastRenderedPageBreak/>
        <w:t>2I</w:t>
      </w:r>
      <w:r w:rsidRPr="00E804C2">
        <w:rPr>
          <w:rFonts w:ascii="Palatino Linotype" w:hAnsi="Palatino Linotype"/>
          <w:b/>
          <w:i/>
        </w:rPr>
        <w:t>7B600 0 UNIDAD ESTATAL DE PROTECCIÓN SOCIAL EN SALUD</w:t>
      </w:r>
    </w:p>
    <w:p w14:paraId="7024460F" w14:textId="77777777" w:rsidR="00D01AF1" w:rsidRPr="00E804C2" w:rsidRDefault="00D01AF1" w:rsidP="007B7F2F">
      <w:pPr>
        <w:spacing w:line="276" w:lineRule="auto"/>
        <w:ind w:left="567" w:right="615"/>
        <w:contextualSpacing/>
        <w:jc w:val="both"/>
        <w:rPr>
          <w:rFonts w:ascii="Palatino Linotype" w:hAnsi="Palatino Linotype"/>
          <w:i/>
        </w:rPr>
      </w:pPr>
      <w:r w:rsidRPr="00E804C2">
        <w:rPr>
          <w:rFonts w:ascii="Palatino Linotype" w:hAnsi="Palatino Linotype"/>
          <w:b/>
          <w:i/>
        </w:rPr>
        <w:t>OBJETIVO</w:t>
      </w:r>
      <w:r w:rsidRPr="00E804C2">
        <w:rPr>
          <w:rFonts w:ascii="Palatino Linotype" w:hAnsi="Palatino Linotype"/>
          <w:i/>
        </w:rPr>
        <w:t>:</w:t>
      </w:r>
    </w:p>
    <w:p w14:paraId="3AA0AEB4" w14:textId="77777777" w:rsidR="00D01AF1" w:rsidRPr="00E804C2" w:rsidRDefault="00D01AF1" w:rsidP="007B7F2F">
      <w:pPr>
        <w:spacing w:line="276" w:lineRule="auto"/>
        <w:ind w:left="567" w:right="615"/>
        <w:contextualSpacing/>
        <w:jc w:val="both"/>
        <w:rPr>
          <w:rFonts w:ascii="Palatino Linotype" w:hAnsi="Palatino Linotype"/>
          <w:i/>
        </w:rPr>
      </w:pPr>
      <w:r w:rsidRPr="00E804C2">
        <w:rPr>
          <w:rFonts w:ascii="Palatino Linotype" w:hAnsi="Palatino Linotype"/>
          <w:i/>
        </w:rPr>
        <w:t xml:space="preserve"> Coordina la gestión y administrar Los recursos financieros, humanos y materiales provenientes de los programas de la Secretaría de Salud Federal y de la aportación solidaria destinados al financiamiento del Sistema de Protección Social en Salud, para coadyuvar en la provisión de los servicios de salud, contemplados en el Catálogo de Servicios Esenciales de Salud, bajo la coordinación de los servicios estatales de salud para las familias beneficiarias, así como coordinar y supervisar el proceso de promoción y afiliación de familias al sistema, vigencia de derechos de los beneficiarios, la administración de los recursos financieros y la rendición de cuentas.</w:t>
      </w:r>
    </w:p>
    <w:p w14:paraId="415AEF9B" w14:textId="77777777" w:rsidR="00D01AF1" w:rsidRPr="00E804C2" w:rsidRDefault="00D01AF1" w:rsidP="007B7F2F">
      <w:pPr>
        <w:spacing w:line="276" w:lineRule="auto"/>
        <w:ind w:left="567" w:right="615"/>
        <w:contextualSpacing/>
        <w:jc w:val="both"/>
        <w:rPr>
          <w:rFonts w:ascii="Palatino Linotype" w:hAnsi="Palatino Linotype"/>
          <w:i/>
        </w:rPr>
      </w:pPr>
      <w:r w:rsidRPr="00E804C2">
        <w:rPr>
          <w:rFonts w:ascii="Palatino Linotype" w:hAnsi="Palatino Linotype"/>
          <w:i/>
        </w:rPr>
        <w:t>FUNCIONES:</w:t>
      </w:r>
    </w:p>
    <w:p w14:paraId="58A6DA55" w14:textId="77777777" w:rsidR="00D01AF1" w:rsidRPr="00E804C2" w:rsidRDefault="00D01AF1" w:rsidP="007B7F2F">
      <w:pPr>
        <w:spacing w:line="276" w:lineRule="auto"/>
        <w:ind w:left="360"/>
        <w:contextualSpacing/>
        <w:jc w:val="both"/>
      </w:pPr>
      <w:r w:rsidRPr="00E804C2">
        <w:t>…</w:t>
      </w:r>
    </w:p>
    <w:p w14:paraId="1412E498" w14:textId="77777777" w:rsidR="00D01AF1" w:rsidRPr="00E804C2" w:rsidRDefault="00D01AF1" w:rsidP="007B7F2F">
      <w:pPr>
        <w:spacing w:line="276" w:lineRule="auto"/>
        <w:ind w:left="567" w:right="615"/>
        <w:contextualSpacing/>
        <w:jc w:val="both"/>
        <w:rPr>
          <w:rFonts w:ascii="Palatino Linotype" w:eastAsia="MS Mincho" w:hAnsi="Palatino Linotype" w:cstheme="majorBidi"/>
          <w:i/>
          <w:lang w:eastAsia="es-ES"/>
        </w:rPr>
      </w:pPr>
      <w:r w:rsidRPr="00E804C2">
        <w:rPr>
          <w:rFonts w:ascii="Palatino Linotype" w:eastAsia="MS Mincho" w:hAnsi="Palatino Linotype" w:cstheme="majorBidi"/>
          <w:i/>
          <w:lang w:eastAsia="es-ES"/>
        </w:rPr>
        <w:t xml:space="preserve">- </w:t>
      </w:r>
      <w:r w:rsidRPr="00E804C2">
        <w:rPr>
          <w:rFonts w:ascii="Palatino Linotype" w:eastAsia="MS Mincho" w:hAnsi="Palatino Linotype" w:cstheme="majorBidi"/>
          <w:b/>
          <w:i/>
          <w:lang w:eastAsia="es-ES"/>
        </w:rPr>
        <w:t>Programar los recursos que sean necesarios para la adquisición de medicamentos</w:t>
      </w:r>
      <w:r w:rsidRPr="00E804C2">
        <w:rPr>
          <w:rFonts w:ascii="Palatino Linotype" w:eastAsia="MS Mincho" w:hAnsi="Palatino Linotype" w:cstheme="majorBidi"/>
          <w:i/>
          <w:lang w:eastAsia="es-ES"/>
        </w:rPr>
        <w:t xml:space="preserve">, material de curación y para la contratación de recursos humanos </w:t>
      </w:r>
      <w:r w:rsidRPr="00E804C2">
        <w:rPr>
          <w:rFonts w:ascii="Palatino Linotype" w:eastAsia="MS Mincho" w:hAnsi="Palatino Linotype" w:cstheme="majorBidi"/>
          <w:b/>
          <w:i/>
          <w:lang w:eastAsia="es-ES"/>
        </w:rPr>
        <w:t>de las unidades médicas de primer y segundo nivel de atención</w:t>
      </w:r>
      <w:r w:rsidRPr="00E804C2">
        <w:rPr>
          <w:rFonts w:ascii="Palatino Linotype" w:eastAsia="MS Mincho" w:hAnsi="Palatino Linotype" w:cstheme="majorBidi"/>
          <w:i/>
          <w:lang w:eastAsia="es-ES"/>
        </w:rPr>
        <w:t xml:space="preserve"> en donde opere el sistema.</w:t>
      </w:r>
    </w:p>
    <w:p w14:paraId="33D85C68" w14:textId="77777777" w:rsidR="00D01AF1" w:rsidRPr="00E804C2" w:rsidRDefault="00D01AF1" w:rsidP="007B7F2F">
      <w:pPr>
        <w:spacing w:line="276" w:lineRule="auto"/>
        <w:ind w:left="567" w:right="615"/>
        <w:contextualSpacing/>
        <w:jc w:val="both"/>
        <w:rPr>
          <w:rFonts w:ascii="Palatino Linotype" w:eastAsia="MS Mincho" w:hAnsi="Palatino Linotype" w:cstheme="majorBidi"/>
          <w:i/>
          <w:lang w:eastAsia="es-ES"/>
        </w:rPr>
      </w:pPr>
      <w:r w:rsidRPr="00E804C2">
        <w:rPr>
          <w:rFonts w:ascii="Palatino Linotype" w:eastAsia="MS Mincho" w:hAnsi="Palatino Linotype" w:cstheme="majorBidi"/>
          <w:i/>
          <w:lang w:eastAsia="es-ES"/>
        </w:rPr>
        <w:t>…</w:t>
      </w:r>
    </w:p>
    <w:p w14:paraId="0E5DDCAC" w14:textId="77777777" w:rsidR="00D01AF1" w:rsidRPr="00E804C2" w:rsidRDefault="00D01AF1" w:rsidP="007B7F2F">
      <w:pPr>
        <w:spacing w:line="276" w:lineRule="auto"/>
        <w:ind w:left="567" w:right="615"/>
        <w:contextualSpacing/>
        <w:jc w:val="both"/>
        <w:rPr>
          <w:rFonts w:ascii="Palatino Linotype" w:eastAsia="MS Mincho" w:hAnsi="Palatino Linotype" w:cstheme="majorBidi"/>
          <w:b/>
          <w:i/>
          <w:lang w:eastAsia="es-ES"/>
        </w:rPr>
      </w:pPr>
      <w:r w:rsidRPr="00E804C2">
        <w:rPr>
          <w:rFonts w:ascii="Palatino Linotype" w:eastAsia="MS Mincho" w:hAnsi="Palatino Linotype" w:cstheme="majorBidi"/>
          <w:b/>
          <w:i/>
          <w:lang w:eastAsia="es-ES"/>
        </w:rPr>
        <w:t xml:space="preserve">217B20000f COORDINACIÓN DE SALUD </w:t>
      </w:r>
    </w:p>
    <w:p w14:paraId="41E772A0" w14:textId="77777777" w:rsidR="00D01AF1" w:rsidRPr="00E804C2" w:rsidRDefault="00D01AF1" w:rsidP="007B7F2F">
      <w:pPr>
        <w:spacing w:line="276" w:lineRule="auto"/>
        <w:ind w:left="567" w:right="615"/>
        <w:contextualSpacing/>
        <w:jc w:val="both"/>
        <w:rPr>
          <w:rFonts w:ascii="Palatino Linotype" w:eastAsia="MS Mincho" w:hAnsi="Palatino Linotype" w:cstheme="majorBidi"/>
          <w:i/>
          <w:lang w:eastAsia="es-ES"/>
        </w:rPr>
      </w:pPr>
      <w:r w:rsidRPr="00E804C2">
        <w:rPr>
          <w:rFonts w:ascii="Palatino Linotype" w:eastAsia="MS Mincho" w:hAnsi="Palatino Linotype" w:cstheme="majorBidi"/>
          <w:i/>
          <w:lang w:eastAsia="es-ES"/>
        </w:rPr>
        <w:t xml:space="preserve">OBJETIVO </w:t>
      </w:r>
    </w:p>
    <w:p w14:paraId="67252A2E" w14:textId="77777777" w:rsidR="00D01AF1" w:rsidRPr="00E804C2" w:rsidRDefault="00D01AF1" w:rsidP="007B7F2F">
      <w:pPr>
        <w:spacing w:line="276" w:lineRule="auto"/>
        <w:ind w:left="567" w:right="615"/>
        <w:contextualSpacing/>
        <w:jc w:val="both"/>
        <w:rPr>
          <w:rFonts w:ascii="Palatino Linotype" w:eastAsia="MS Mincho" w:hAnsi="Palatino Linotype" w:cstheme="majorBidi"/>
          <w:i/>
          <w:lang w:eastAsia="es-ES"/>
        </w:rPr>
      </w:pPr>
      <w:r w:rsidRPr="00E804C2">
        <w:rPr>
          <w:rFonts w:ascii="Palatino Linotype" w:eastAsia="MS Mincho" w:hAnsi="Palatino Linotype" w:cstheme="majorBidi"/>
          <w:i/>
          <w:lang w:eastAsia="es-ES"/>
        </w:rPr>
        <w:t xml:space="preserve">Planear, coordinar y controlar la prestación de los servicios de salud a la población en la entidad y generar mecanismos para elevar su calidad, oportunidad eficiencia, promoviendo la participación de la comunidad y la coordinación entre los diferentes niveles de gobierno, organismos privados y sociales, con un mecanismo eficaz para el desarrollo armónico de los programas de salud, preventivos y curativos, fortalecidos a través de la enseñanza e investigación. </w:t>
      </w:r>
    </w:p>
    <w:p w14:paraId="17D0208C" w14:textId="77777777" w:rsidR="00D01AF1" w:rsidRPr="00E804C2" w:rsidRDefault="00D01AF1" w:rsidP="007B7F2F">
      <w:pPr>
        <w:spacing w:line="276" w:lineRule="auto"/>
        <w:ind w:left="567" w:right="615"/>
        <w:contextualSpacing/>
        <w:jc w:val="both"/>
        <w:rPr>
          <w:rFonts w:ascii="Palatino Linotype" w:eastAsia="MS Mincho" w:hAnsi="Palatino Linotype" w:cstheme="majorBidi"/>
          <w:i/>
          <w:lang w:eastAsia="es-ES"/>
        </w:rPr>
      </w:pPr>
      <w:r w:rsidRPr="00E804C2">
        <w:rPr>
          <w:rFonts w:ascii="Palatino Linotype" w:eastAsia="MS Mincho" w:hAnsi="Palatino Linotype" w:cstheme="majorBidi"/>
          <w:b/>
          <w:i/>
          <w:lang w:eastAsia="es-ES"/>
        </w:rPr>
        <w:lastRenderedPageBreak/>
        <w:t>FUNCIONES:</w:t>
      </w:r>
      <w:r w:rsidRPr="00E804C2">
        <w:rPr>
          <w:rFonts w:ascii="Palatino Linotype" w:eastAsia="MS Mincho" w:hAnsi="Palatino Linotype" w:cstheme="majorBidi"/>
          <w:i/>
          <w:lang w:eastAsia="es-ES"/>
        </w:rPr>
        <w:t xml:space="preserve"> - Promover la coordinación y funcionamiento del Instituto de Salud del Estado de México, coadyuvando al cumplimiento del derecho a la protección de la salud y a elevar las condiciones de salud de la población.</w:t>
      </w:r>
    </w:p>
    <w:p w14:paraId="267D5BAD" w14:textId="77777777" w:rsidR="00D01AF1" w:rsidRPr="00E804C2" w:rsidRDefault="00D01AF1" w:rsidP="007B7F2F">
      <w:pPr>
        <w:spacing w:line="276" w:lineRule="auto"/>
        <w:ind w:left="567" w:right="615"/>
        <w:contextualSpacing/>
        <w:jc w:val="both"/>
        <w:rPr>
          <w:rFonts w:ascii="Palatino Linotype" w:eastAsia="MS Mincho" w:hAnsi="Palatino Linotype" w:cstheme="majorBidi"/>
          <w:i/>
          <w:lang w:val="es-ES_tradnl" w:eastAsia="es-ES"/>
        </w:rPr>
      </w:pPr>
      <w:r w:rsidRPr="00E804C2">
        <w:rPr>
          <w:rFonts w:ascii="Palatino Linotype" w:eastAsia="MS Mincho" w:hAnsi="Palatino Linotype" w:cstheme="majorBidi"/>
          <w:b/>
          <w:i/>
          <w:lang w:eastAsia="es-ES"/>
        </w:rPr>
        <w:t>…</w:t>
      </w:r>
    </w:p>
    <w:p w14:paraId="3232B3E5" w14:textId="77777777" w:rsidR="00D01AF1" w:rsidRPr="00E804C2" w:rsidRDefault="00D01AF1" w:rsidP="007B7F2F">
      <w:pPr>
        <w:spacing w:line="276" w:lineRule="auto"/>
        <w:ind w:left="567" w:right="615"/>
        <w:contextualSpacing/>
        <w:jc w:val="both"/>
        <w:rPr>
          <w:rFonts w:ascii="Palatino Linotype" w:eastAsia="MS Mincho" w:hAnsi="Palatino Linotype" w:cstheme="majorBidi"/>
          <w:i/>
          <w:lang w:val="es-ES_tradnl" w:eastAsia="es-ES"/>
        </w:rPr>
      </w:pPr>
      <w:r w:rsidRPr="00E804C2">
        <w:rPr>
          <w:rFonts w:ascii="Palatino Linotype" w:eastAsia="MS Mincho" w:hAnsi="Palatino Linotype" w:cstheme="majorBidi"/>
          <w:b/>
          <w:i/>
          <w:lang w:eastAsia="es-ES"/>
        </w:rPr>
        <w:t>Fortalecer los nexos de coordinación y comunicación con la Secretaría de Salud Estatal</w:t>
      </w:r>
      <w:r w:rsidRPr="00E804C2">
        <w:rPr>
          <w:rFonts w:ascii="Palatino Linotype" w:eastAsia="MS Mincho" w:hAnsi="Palatino Linotype" w:cstheme="majorBidi"/>
          <w:i/>
          <w:lang w:eastAsia="es-ES"/>
        </w:rPr>
        <w:t xml:space="preserve">, a fin de </w:t>
      </w:r>
      <w:r w:rsidRPr="00E804C2">
        <w:rPr>
          <w:rFonts w:ascii="Palatino Linotype" w:eastAsia="MS Mincho" w:hAnsi="Palatino Linotype" w:cstheme="majorBidi"/>
          <w:b/>
          <w:i/>
          <w:lang w:eastAsia="es-ES"/>
        </w:rPr>
        <w:t>aprovechar adecuadamente sus mecanismos de adquisición de insumos y medicamentos básicos y especiales</w:t>
      </w:r>
      <w:r w:rsidRPr="00E804C2">
        <w:rPr>
          <w:rFonts w:ascii="Palatino Linotype" w:eastAsia="MS Mincho" w:hAnsi="Palatino Linotype" w:cstheme="majorBidi"/>
          <w:i/>
          <w:lang w:eastAsia="es-ES"/>
        </w:rPr>
        <w:t>.</w:t>
      </w:r>
    </w:p>
    <w:p w14:paraId="26FF2ABE" w14:textId="77777777" w:rsidR="00D01AF1" w:rsidRPr="00E804C2" w:rsidRDefault="00D01AF1" w:rsidP="00D01AF1">
      <w:pPr>
        <w:pStyle w:val="Prrafodelista"/>
        <w:tabs>
          <w:tab w:val="left" w:pos="0"/>
        </w:tabs>
        <w:spacing w:line="360" w:lineRule="auto"/>
        <w:ind w:left="0" w:right="49"/>
        <w:jc w:val="both"/>
        <w:rPr>
          <w:rFonts w:ascii="Palatino Linotype" w:eastAsia="MS Mincho" w:hAnsi="Palatino Linotype" w:cstheme="majorBidi"/>
        </w:rPr>
      </w:pPr>
    </w:p>
    <w:p w14:paraId="7500549D" w14:textId="28BB0099" w:rsidR="00FA061B" w:rsidRPr="00E804C2" w:rsidRDefault="003609BB" w:rsidP="00FA061B">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MS Mincho" w:hAnsi="Palatino Linotype" w:cstheme="majorBidi"/>
        </w:rPr>
        <w:t xml:space="preserve">En ese contexto, se puede apreciar que efectivamente el </w:t>
      </w:r>
      <w:r w:rsidRPr="00E804C2">
        <w:rPr>
          <w:rFonts w:ascii="Palatino Linotype" w:eastAsia="MS Mincho" w:hAnsi="Palatino Linotype" w:cstheme="majorBidi"/>
          <w:b/>
        </w:rPr>
        <w:t>SUJETO OBLIGADO</w:t>
      </w:r>
      <w:r w:rsidRPr="00E804C2">
        <w:rPr>
          <w:rFonts w:ascii="Palatino Linotype" w:eastAsia="MS Mincho" w:hAnsi="Palatino Linotype" w:cstheme="majorBidi"/>
        </w:rPr>
        <w:t xml:space="preserve"> no posee, genera y administra, la información relativa al adquisición de medicamentos, sino es el Instituto de la Salud del Estado de México</w:t>
      </w:r>
      <w:r w:rsidR="00FA061B" w:rsidRPr="00E804C2">
        <w:rPr>
          <w:rFonts w:ascii="Palatino Linotype" w:eastAsia="MS Mincho" w:hAnsi="Palatino Linotype" w:cstheme="majorBidi"/>
        </w:rPr>
        <w:t>.</w:t>
      </w:r>
    </w:p>
    <w:p w14:paraId="2912C746" w14:textId="50738C2A" w:rsidR="00FA061B" w:rsidRPr="00E804C2" w:rsidRDefault="00FA061B" w:rsidP="00FA061B">
      <w:pPr>
        <w:pStyle w:val="Prrafodelista"/>
        <w:tabs>
          <w:tab w:val="left" w:pos="0"/>
        </w:tabs>
        <w:spacing w:line="360" w:lineRule="auto"/>
        <w:ind w:left="0" w:right="49"/>
        <w:jc w:val="both"/>
        <w:rPr>
          <w:rFonts w:ascii="Palatino Linotype" w:eastAsia="MS Mincho" w:hAnsi="Palatino Linotype" w:cstheme="majorBidi"/>
        </w:rPr>
      </w:pPr>
    </w:p>
    <w:p w14:paraId="36C2E04E" w14:textId="77777777" w:rsidR="00FA061B" w:rsidRPr="00E804C2" w:rsidRDefault="00FA061B" w:rsidP="00FA061B">
      <w:pPr>
        <w:pStyle w:val="Ttulo1"/>
        <w:numPr>
          <w:ilvl w:val="0"/>
          <w:numId w:val="12"/>
        </w:numPr>
        <w:rPr>
          <w:rFonts w:eastAsia="MS Mincho"/>
          <w:b/>
          <w:i/>
          <w:szCs w:val="24"/>
          <w:lang w:val="es-ES_tradnl" w:eastAsia="es-ES"/>
        </w:rPr>
      </w:pPr>
      <w:bookmarkStart w:id="131" w:name="_Toc66352330"/>
      <w:r w:rsidRPr="00E804C2">
        <w:rPr>
          <w:rFonts w:eastAsia="MS Mincho"/>
          <w:b/>
          <w:i/>
          <w:szCs w:val="24"/>
          <w:lang w:val="es-ES_tradnl" w:eastAsia="es-ES"/>
        </w:rPr>
        <w:t>De la declinación de la incompetencia.</w:t>
      </w:r>
      <w:bookmarkEnd w:id="131"/>
    </w:p>
    <w:p w14:paraId="7BD508E3" w14:textId="77777777" w:rsidR="00FA061B" w:rsidRPr="00E804C2" w:rsidRDefault="00FA061B" w:rsidP="00FA061B">
      <w:pPr>
        <w:pStyle w:val="Prrafodelista"/>
        <w:tabs>
          <w:tab w:val="left" w:pos="0"/>
        </w:tabs>
        <w:spacing w:line="360" w:lineRule="auto"/>
        <w:ind w:left="0" w:right="49"/>
        <w:jc w:val="both"/>
        <w:rPr>
          <w:rFonts w:ascii="Palatino Linotype" w:eastAsia="MS Mincho" w:hAnsi="Palatino Linotype" w:cstheme="majorBidi"/>
        </w:rPr>
      </w:pPr>
    </w:p>
    <w:p w14:paraId="0441A36C" w14:textId="65271BE2" w:rsidR="00FA061B" w:rsidRPr="00E804C2" w:rsidRDefault="003609BB" w:rsidP="00FA061B">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E804C2">
        <w:rPr>
          <w:rFonts w:ascii="Palatino Linotype" w:hAnsi="Palatino Linotype"/>
          <w:i/>
        </w:rPr>
        <w:t>realizar, con efectividad, los trámites internos necesarios para la atención de las solicitudes de información</w:t>
      </w:r>
      <w:r w:rsidRPr="00E804C2">
        <w:rPr>
          <w:vertAlign w:val="superscript"/>
        </w:rPr>
        <w:footnoteReference w:id="1"/>
      </w:r>
      <w:r w:rsidRPr="00E804C2">
        <w:rPr>
          <w:rFonts w:ascii="Palatino Linotype" w:hAnsi="Palatino Linotype"/>
        </w:rPr>
        <w:t>, es decir, deben otorgar respuestas concisas, contundentes y certeras, además de estar en estricto apego a lo que la normatividad en la materia establece.</w:t>
      </w:r>
    </w:p>
    <w:p w14:paraId="2865890A" w14:textId="77777777" w:rsidR="00FA061B" w:rsidRPr="00E804C2" w:rsidRDefault="00FA061B" w:rsidP="00FA061B">
      <w:pPr>
        <w:pStyle w:val="Prrafodelista"/>
        <w:tabs>
          <w:tab w:val="left" w:pos="0"/>
        </w:tabs>
        <w:spacing w:line="360" w:lineRule="auto"/>
        <w:ind w:left="0" w:right="49"/>
        <w:jc w:val="both"/>
        <w:rPr>
          <w:rFonts w:ascii="Palatino Linotype" w:eastAsia="MS Mincho" w:hAnsi="Palatino Linotype" w:cstheme="majorBidi"/>
        </w:rPr>
      </w:pPr>
    </w:p>
    <w:p w14:paraId="10D69355" w14:textId="372BABB7" w:rsidR="00FA061B" w:rsidRPr="00E804C2" w:rsidRDefault="003609BB" w:rsidP="00FA061B">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hAnsi="Palatino Linotype" w:cs="Arial"/>
        </w:rPr>
        <w:lastRenderedPageBreak/>
        <w:t xml:space="preserve">Es así, que en el presente caso, el particular requiere información relativa a </w:t>
      </w:r>
      <w:r w:rsidR="00FA061B" w:rsidRPr="00E804C2">
        <w:rPr>
          <w:rFonts w:ascii="Palatino Linotype" w:hAnsi="Palatino Linotype"/>
          <w:iCs/>
          <w:color w:val="000000"/>
        </w:rPr>
        <w:t xml:space="preserve">los oficios, notas informativas o documentos oficiales mediante los cuales fueron entregadas la primera y segunda dosis de la vacuna contra el COVID-19, al Instituto Materno Infantil del Estado de México durante el periodo comprendido del dos (02) de enero al cuatro (04) de marzo de dos mil veintiuno; </w:t>
      </w:r>
      <w:r w:rsidR="00FA061B" w:rsidRPr="00E804C2">
        <w:rPr>
          <w:rFonts w:ascii="Palatino Linotype" w:hAnsi="Palatino Linotype" w:cs="Arial"/>
        </w:rPr>
        <w:t>a lo cual e</w:t>
      </w:r>
      <w:r w:rsidRPr="00E804C2">
        <w:rPr>
          <w:rFonts w:ascii="Palatino Linotype" w:hAnsi="Palatino Linotype" w:cs="Arial"/>
        </w:rPr>
        <w:t>l Sujeto Obligado manifestó que no los posee.</w:t>
      </w:r>
      <w:r w:rsidRPr="00E804C2">
        <w:rPr>
          <w:rFonts w:ascii="Palatino Linotype" w:eastAsia="MS Mincho" w:hAnsi="Palatino Linotype" w:cstheme="majorBidi"/>
        </w:rPr>
        <w:t xml:space="preserve"> </w:t>
      </w:r>
      <w:r w:rsidRPr="00E804C2">
        <w:rPr>
          <w:rFonts w:ascii="Palatino Linotype" w:hAnsi="Palatino Linotype"/>
          <w:color w:val="000000"/>
        </w:rPr>
        <w:t xml:space="preserve">Por lo anterior, se entiende que se declinó la competencia sobre la información requerida, en razón de que corresponde a otro sujeto obligado, es de referir que la solicitud de acceso a la información se presentó el día </w:t>
      </w:r>
      <w:r w:rsidR="00661777" w:rsidRPr="00E804C2">
        <w:rPr>
          <w:rFonts w:ascii="Palatino Linotype" w:hAnsi="Palatino Linotype"/>
          <w:color w:val="000000"/>
        </w:rPr>
        <w:t xml:space="preserve">cuatro (04) de marzo de dos mil veintiuno </w:t>
      </w:r>
      <w:r w:rsidRPr="00E804C2">
        <w:rPr>
          <w:rFonts w:ascii="Palatino Linotype" w:hAnsi="Palatino Linotype"/>
          <w:color w:val="000000"/>
        </w:rPr>
        <w:t xml:space="preserve">y de acuerdo al artículo 167 primer párrafo antes citado, el plazo de tres días para declinar competencia feneció el día </w:t>
      </w:r>
      <w:r w:rsidR="00661777" w:rsidRPr="00E804C2">
        <w:rPr>
          <w:rFonts w:ascii="Palatino Linotype" w:hAnsi="Palatino Linotype"/>
          <w:color w:val="000000"/>
        </w:rPr>
        <w:t xml:space="preserve">nueve (09) de marzo de dos mil veintiuno, </w:t>
      </w:r>
      <w:r w:rsidRPr="00E804C2">
        <w:rPr>
          <w:rFonts w:ascii="Palatino Linotype" w:hAnsi="Palatino Linotype"/>
          <w:color w:val="000000"/>
        </w:rPr>
        <w:t>mientras que el Sujeto Obligado en cuestión declinó competencia el día d</w:t>
      </w:r>
      <w:r w:rsidR="00661777" w:rsidRPr="00E804C2">
        <w:rPr>
          <w:rFonts w:ascii="Palatino Linotype" w:hAnsi="Palatino Linotype"/>
          <w:color w:val="000000"/>
        </w:rPr>
        <w:t>oce (12) de marzo de dos mil veintiuno</w:t>
      </w:r>
      <w:r w:rsidRPr="00E804C2">
        <w:rPr>
          <w:rFonts w:ascii="Palatino Linotype" w:hAnsi="Palatino Linotype"/>
          <w:color w:val="000000"/>
        </w:rPr>
        <w:t xml:space="preserve">, por lo que es evidentemente que no se encuentra dentro del plazo </w:t>
      </w:r>
      <w:proofErr w:type="spellStart"/>
      <w:r w:rsidRPr="00E804C2">
        <w:rPr>
          <w:rFonts w:ascii="Palatino Linotype" w:hAnsi="Palatino Linotype"/>
          <w:color w:val="000000"/>
        </w:rPr>
        <w:t>y</w:t>
      </w:r>
      <w:proofErr w:type="spellEnd"/>
      <w:r w:rsidRPr="00E804C2">
        <w:rPr>
          <w:rFonts w:ascii="Palatino Linotype" w:hAnsi="Palatino Linotype"/>
          <w:color w:val="000000"/>
        </w:rPr>
        <w:t xml:space="preserve"> incumpliendo con la normatividad, éste deberá de proporcionar el acuerdo correspondiente a la declinación de incompetencia.</w:t>
      </w:r>
    </w:p>
    <w:p w14:paraId="12DEDBC8" w14:textId="77777777" w:rsidR="00FA061B" w:rsidRPr="00E804C2" w:rsidRDefault="00FA061B" w:rsidP="00FA061B">
      <w:pPr>
        <w:pStyle w:val="Prrafodelista"/>
        <w:rPr>
          <w:rFonts w:ascii="Palatino Linotype" w:eastAsia="Calibri" w:hAnsi="Palatino Linotype" w:cs="Arial"/>
        </w:rPr>
      </w:pPr>
    </w:p>
    <w:p w14:paraId="3390C7D0" w14:textId="77777777" w:rsidR="00661777" w:rsidRPr="00E804C2" w:rsidRDefault="003609BB" w:rsidP="00661777">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Calibri" w:hAnsi="Palatino Linotype" w:cs="Arial"/>
        </w:rPr>
        <w:t xml:space="preserve">Debemos reiterar que la incompetencia que arguyó el Sujeto Obligado es procedente, pero al no haber declinado en tiempo, no cumple con las formalidades necesarias, como es la de </w:t>
      </w:r>
      <w:r w:rsidRPr="00E804C2">
        <w:rPr>
          <w:rFonts w:ascii="Palatino Linotype" w:hAnsi="Palatino Linotype" w:cs="Arial"/>
        </w:rPr>
        <w:t>brindar certeza</w:t>
      </w:r>
      <w:r w:rsidRPr="00E804C2">
        <w:rPr>
          <w:vertAlign w:val="superscript"/>
        </w:rPr>
        <w:footnoteReference w:id="2"/>
      </w:r>
      <w:r w:rsidRPr="00E804C2">
        <w:rPr>
          <w:rFonts w:ascii="Palatino Linotype" w:hAnsi="Palatino Linotype" w:cs="Arial"/>
        </w:rPr>
        <w:t xml:space="preserve"> sobre la declinación de competencia, </w:t>
      </w:r>
      <w:r w:rsidRPr="00E804C2">
        <w:rPr>
          <w:rFonts w:ascii="Palatino Linotype" w:hAnsi="Palatino Linotype" w:cs="Arial"/>
        </w:rPr>
        <w:lastRenderedPageBreak/>
        <w:t>misma que debe estar a lo dispuesto por el artículo 49 fracciones I y II de la Ley de Transparencia y Acceso a la Información Pública del Estado de México y Municipios que dispone los siguiente:</w:t>
      </w:r>
    </w:p>
    <w:p w14:paraId="1DE868F5" w14:textId="77777777" w:rsidR="00661777" w:rsidRPr="00E804C2" w:rsidRDefault="00661777" w:rsidP="00661777">
      <w:pPr>
        <w:ind w:left="360" w:hanging="360"/>
        <w:contextualSpacing/>
        <w:rPr>
          <w:rFonts w:ascii="Palatino Linotype" w:hAnsi="Palatino Linotype" w:cs="Arial"/>
        </w:rPr>
      </w:pPr>
    </w:p>
    <w:p w14:paraId="780F437C" w14:textId="77777777" w:rsidR="00661777" w:rsidRPr="00E804C2" w:rsidRDefault="00661777" w:rsidP="00661777">
      <w:pPr>
        <w:spacing w:line="360" w:lineRule="auto"/>
        <w:ind w:left="851" w:right="615" w:hanging="360"/>
        <w:rPr>
          <w:rFonts w:ascii="Palatino Linotype" w:eastAsia="Calibri" w:hAnsi="Palatino Linotype" w:cs="Arial"/>
          <w:i/>
        </w:rPr>
      </w:pPr>
      <w:r w:rsidRPr="00E804C2">
        <w:rPr>
          <w:rFonts w:ascii="Palatino Linotype" w:eastAsia="Calibri" w:hAnsi="Palatino Linotype" w:cs="Arial"/>
          <w:b/>
          <w:i/>
        </w:rPr>
        <w:t>Artículo 49</w:t>
      </w:r>
      <w:r w:rsidRPr="00E804C2">
        <w:rPr>
          <w:rFonts w:ascii="Palatino Linotype" w:eastAsia="Calibri" w:hAnsi="Palatino Linotype" w:cs="Arial"/>
          <w:i/>
        </w:rPr>
        <w:t>. Los Comités de Transparencia tendrán las siguientes atribuciones:</w:t>
      </w:r>
    </w:p>
    <w:p w14:paraId="7C9CECFF" w14:textId="77777777" w:rsidR="00661777" w:rsidRPr="00E804C2" w:rsidRDefault="00661777" w:rsidP="00661777">
      <w:pPr>
        <w:spacing w:line="360" w:lineRule="auto"/>
        <w:ind w:left="851" w:right="615" w:hanging="360"/>
        <w:jc w:val="both"/>
        <w:rPr>
          <w:rFonts w:ascii="Palatino Linotype" w:eastAsia="Calibri" w:hAnsi="Palatino Linotype" w:cs="Arial"/>
          <w:i/>
        </w:rPr>
      </w:pPr>
      <w:r w:rsidRPr="00E804C2">
        <w:rPr>
          <w:rFonts w:ascii="Palatino Linotype" w:eastAsia="Calibri" w:hAnsi="Palatino Linotype" w:cs="Arial"/>
          <w:b/>
          <w:i/>
        </w:rPr>
        <w:t>I</w:t>
      </w:r>
      <w:r w:rsidRPr="00E804C2">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14:paraId="2B3CE3B5" w14:textId="77777777" w:rsidR="00661777" w:rsidRPr="00E804C2" w:rsidRDefault="00661777" w:rsidP="00661777">
      <w:pPr>
        <w:spacing w:line="360" w:lineRule="auto"/>
        <w:ind w:left="851" w:right="615" w:hanging="360"/>
        <w:jc w:val="both"/>
        <w:rPr>
          <w:rFonts w:ascii="Palatino Linotype" w:eastAsia="Calibri" w:hAnsi="Palatino Linotype" w:cs="Arial"/>
          <w:b/>
          <w:i/>
        </w:rPr>
      </w:pPr>
      <w:r w:rsidRPr="00E804C2">
        <w:rPr>
          <w:rFonts w:ascii="Palatino Linotype" w:eastAsia="Calibri" w:hAnsi="Palatino Linotype" w:cs="Arial"/>
          <w:b/>
          <w:i/>
        </w:rPr>
        <w:t>II</w:t>
      </w:r>
      <w:r w:rsidRPr="00E804C2">
        <w:rPr>
          <w:rFonts w:ascii="Palatino Linotype" w:eastAsia="Calibri" w:hAnsi="Palatino Linotype" w:cs="Arial"/>
          <w:i/>
        </w:rPr>
        <w:t xml:space="preserve">. </w:t>
      </w:r>
      <w:r w:rsidRPr="00E804C2">
        <w:rPr>
          <w:rFonts w:ascii="Palatino Linotype" w:eastAsia="Calibri" w:hAnsi="Palatino Linotype" w:cs="Arial"/>
          <w:b/>
          <w:i/>
        </w:rPr>
        <w:t>Confirmar, modificar o revocar</w:t>
      </w:r>
      <w:r w:rsidRPr="00E804C2">
        <w:rPr>
          <w:rFonts w:ascii="Palatino Linotype" w:eastAsia="Calibri" w:hAnsi="Palatino Linotype" w:cs="Arial"/>
          <w:i/>
        </w:rPr>
        <w:t xml:space="preserve"> las determinaciones que en materia de ampliación del plazo de respuesta, clasificación de la información y declaración de inexistencia </w:t>
      </w:r>
      <w:r w:rsidRPr="00E804C2">
        <w:rPr>
          <w:rFonts w:ascii="Palatino Linotype" w:eastAsia="Calibri" w:hAnsi="Palatino Linotype" w:cs="Arial"/>
          <w:b/>
          <w:i/>
        </w:rPr>
        <w:t>o de incompetencia realicen los titulares de las áreas de los sujetos obligados;</w:t>
      </w:r>
    </w:p>
    <w:p w14:paraId="1D35396A" w14:textId="25D444A4" w:rsidR="00661777" w:rsidRPr="00E804C2" w:rsidRDefault="00661777" w:rsidP="00661777">
      <w:pPr>
        <w:spacing w:line="360" w:lineRule="auto"/>
        <w:ind w:left="851" w:right="615" w:hanging="360"/>
        <w:rPr>
          <w:rFonts w:ascii="Palatino Linotype" w:eastAsia="Calibri" w:hAnsi="Palatino Linotype" w:cs="Arial"/>
          <w:i/>
        </w:rPr>
      </w:pPr>
      <w:r w:rsidRPr="00E804C2">
        <w:rPr>
          <w:rFonts w:ascii="Palatino Linotype" w:eastAsia="Calibri" w:hAnsi="Palatino Linotype" w:cs="Arial"/>
          <w:i/>
        </w:rPr>
        <w:t>…</w:t>
      </w:r>
    </w:p>
    <w:p w14:paraId="09248B42" w14:textId="59FF2057" w:rsidR="00661777" w:rsidRPr="00E804C2" w:rsidRDefault="003609BB" w:rsidP="00661777">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Calibri" w:hAnsi="Palatino Linotype" w:cs="Arial"/>
        </w:rPr>
        <w:t>En efecto, si bien el</w:t>
      </w:r>
      <w:r w:rsidRPr="00E804C2">
        <w:rPr>
          <w:rFonts w:ascii="Palatino Linotype" w:eastAsia="Calibri" w:hAnsi="Palatino Linotype" w:cs="Arial"/>
          <w:b/>
        </w:rPr>
        <w:t xml:space="preserve"> </w:t>
      </w:r>
      <w:r w:rsidRPr="00E804C2">
        <w:rPr>
          <w:rFonts w:ascii="Palatino Linotype" w:eastAsia="Calibri" w:hAnsi="Palatino Linotype" w:cs="Arial"/>
        </w:rPr>
        <w:t>Sujeto Obligado</w:t>
      </w:r>
      <w:r w:rsidRPr="00E804C2">
        <w:rPr>
          <w:rFonts w:ascii="Palatino Linotype" w:eastAsia="Calibri" w:hAnsi="Palatino Linotype" w:cs="Arial"/>
          <w:b/>
        </w:rPr>
        <w:t xml:space="preserve"> </w:t>
      </w:r>
      <w:r w:rsidRPr="00E804C2">
        <w:rPr>
          <w:rFonts w:ascii="Palatino Linotype" w:eastAsia="Calibri" w:hAnsi="Palatino Linotype" w:cs="Arial"/>
        </w:rPr>
        <w:t>no tiene competencia para administrar, generar o poseer la información solicitada en el presente asunto, en virtud de poseerla otro diverso Sujeto Obligado, denominado</w:t>
      </w:r>
      <w:r w:rsidRPr="00E804C2">
        <w:rPr>
          <w:rFonts w:ascii="Palatino Linotype" w:hAnsi="Palatino Linotype" w:cs="Arial"/>
        </w:rPr>
        <w:t xml:space="preserve"> Instituto de la Salud del Estado de México</w:t>
      </w:r>
      <w:r w:rsidRPr="00E804C2">
        <w:rPr>
          <w:rFonts w:ascii="Palatino Linotype" w:hAnsi="Palatino Linotype" w:cs="Arial"/>
          <w:lang w:eastAsia="es-MX"/>
        </w:rPr>
        <w:t xml:space="preserve">, </w:t>
      </w:r>
      <w:r w:rsidRPr="00E804C2">
        <w:rPr>
          <w:rFonts w:ascii="Palatino Linotype" w:eastAsia="Calibri" w:hAnsi="Palatino Linotype" w:cs="Arial"/>
        </w:rPr>
        <w:t>también lo es que, dicha incompetencia debió haber sido confirmada, modificada o revocada por el Comité de Transparencia en términos del precepto legal referido.</w:t>
      </w:r>
    </w:p>
    <w:p w14:paraId="2B88A0BE" w14:textId="77777777" w:rsidR="00661777" w:rsidRPr="00E804C2" w:rsidRDefault="00661777" w:rsidP="00661777">
      <w:pPr>
        <w:pStyle w:val="Prrafodelista"/>
        <w:tabs>
          <w:tab w:val="left" w:pos="0"/>
        </w:tabs>
        <w:spacing w:line="360" w:lineRule="auto"/>
        <w:ind w:left="0" w:right="49"/>
        <w:jc w:val="both"/>
        <w:rPr>
          <w:rFonts w:ascii="Palatino Linotype" w:eastAsia="MS Mincho" w:hAnsi="Palatino Linotype" w:cstheme="majorBidi"/>
        </w:rPr>
      </w:pPr>
    </w:p>
    <w:p w14:paraId="34529A26" w14:textId="77777777" w:rsidR="00661777" w:rsidRPr="00E804C2" w:rsidRDefault="003609BB" w:rsidP="00661777">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Calibri" w:hAnsi="Palatino Linotype" w:cs="Arial"/>
        </w:rPr>
        <w:lastRenderedPageBreak/>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toda vez que no se cuenta con normatividad que lo disponga.</w:t>
      </w:r>
    </w:p>
    <w:p w14:paraId="5FF06118" w14:textId="77777777" w:rsidR="00661777" w:rsidRPr="00E804C2" w:rsidRDefault="00661777" w:rsidP="00661777">
      <w:pPr>
        <w:pStyle w:val="Prrafodelista"/>
        <w:rPr>
          <w:rFonts w:ascii="Palatino Linotype" w:eastAsia="Calibri" w:hAnsi="Palatino Linotype" w:cs="Arial"/>
        </w:rPr>
      </w:pPr>
    </w:p>
    <w:p w14:paraId="5C543693" w14:textId="77777777" w:rsidR="00661777" w:rsidRPr="00E804C2" w:rsidRDefault="003609BB" w:rsidP="00661777">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E804C2">
        <w:rPr>
          <w:rFonts w:ascii="Palatino Linotype" w:eastAsia="Calibri" w:hAnsi="Palatino Linotype" w:cs="Arial"/>
          <w:i/>
        </w:rPr>
        <w:t xml:space="preserve">en la tramitación del recurso de revisión se aplicarán supletoriamente las disposiciones contenidas en el Código de Procedimientos Administrativos del Estado de México, </w:t>
      </w:r>
      <w:r w:rsidRPr="00E804C2">
        <w:rPr>
          <w:rFonts w:ascii="Palatino Linotype" w:eastAsia="Calibri" w:hAnsi="Palatino Linotype" w:cs="Arial"/>
        </w:rPr>
        <w:t>luego entonces, en razón de que derivado de las manifestaciones vertidas por el Sujeto Obligado, se ordenará la entrega de un acuerdo emitido por el Comité de Transparencia mediante el cual se exponga la incompetencia relativa a la información que le fue requerida.</w:t>
      </w:r>
    </w:p>
    <w:p w14:paraId="25BE9CD7" w14:textId="77777777" w:rsidR="00661777" w:rsidRPr="00E804C2" w:rsidRDefault="00661777" w:rsidP="00661777">
      <w:pPr>
        <w:pStyle w:val="Prrafodelista"/>
        <w:rPr>
          <w:rFonts w:ascii="Palatino Linotype" w:eastAsia="Calibri" w:hAnsi="Palatino Linotype" w:cs="Arial"/>
        </w:rPr>
      </w:pPr>
    </w:p>
    <w:p w14:paraId="2EC15A95" w14:textId="158BCD8F" w:rsidR="00661777" w:rsidRPr="00E804C2" w:rsidRDefault="003609BB" w:rsidP="00661777">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Calibri" w:hAnsi="Palatino Linotype" w:cs="Arial"/>
        </w:rPr>
        <w:t>Lo anterior se constituirá como</w:t>
      </w:r>
      <w:r w:rsidRPr="00E804C2">
        <w:rPr>
          <w:rFonts w:ascii="Palatino Linotype" w:hAnsi="Palatino Linotype" w:cs="Arial"/>
          <w:b/>
          <w:color w:val="263238"/>
        </w:rPr>
        <w:t xml:space="preserve"> una confesión expresa</w:t>
      </w:r>
      <w:r w:rsidRPr="00E804C2">
        <w:rPr>
          <w:rFonts w:ascii="Palatino Linotype" w:hAnsi="Palatino Linotype" w:cs="Arial"/>
          <w:color w:val="263238"/>
        </w:rPr>
        <w:t xml:space="preserve"> en </w:t>
      </w:r>
      <w:r w:rsidRPr="00E804C2">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14:paraId="49D4F41A" w14:textId="77777777" w:rsidR="00661777" w:rsidRPr="00E804C2" w:rsidRDefault="003609BB" w:rsidP="00661777">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Calibri" w:hAnsi="Palatino Linotype" w:cs="Arial"/>
        </w:rPr>
        <w:lastRenderedPageBreak/>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 </w:t>
      </w:r>
    </w:p>
    <w:p w14:paraId="09A55F18" w14:textId="77777777" w:rsidR="00661777" w:rsidRPr="00E804C2" w:rsidRDefault="00661777" w:rsidP="00661777">
      <w:pPr>
        <w:pStyle w:val="Prrafodelista"/>
        <w:rPr>
          <w:rFonts w:ascii="Palatino Linotype" w:eastAsia="Calibri" w:hAnsi="Palatino Linotype" w:cs="Arial"/>
        </w:rPr>
      </w:pPr>
    </w:p>
    <w:p w14:paraId="53464039" w14:textId="034C1DDF" w:rsidR="003609BB" w:rsidRPr="00E804C2" w:rsidRDefault="003609BB" w:rsidP="00661777">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804C2">
        <w:rPr>
          <w:rFonts w:ascii="Palatino Linotype" w:eastAsia="Calibri" w:hAnsi="Palatino Linotype" w:cs="Arial"/>
        </w:rPr>
        <w:t>Sin embargo, con la finalidad de brindar certeza al particular, como se ha dicho anteriormente, el Comité de Transparencia del Sujeto Obligado deberá emitir un acuerdo mediante el cual se sustente la declinación de competencia y ponerlo a disposición del particular, a quien se le dejan a salvo sus derechos para presentar su solicitud ante el Sujeto Obligado competente.</w:t>
      </w:r>
    </w:p>
    <w:p w14:paraId="4085A0CE" w14:textId="77777777" w:rsidR="00A420A8" w:rsidRPr="00E804C2" w:rsidRDefault="00A420A8" w:rsidP="00A420A8">
      <w:pPr>
        <w:pStyle w:val="Prrafodelista"/>
        <w:rPr>
          <w:rFonts w:ascii="Palatino Linotype" w:eastAsia="MS Mincho" w:hAnsi="Palatino Linotype" w:cstheme="majorBidi"/>
        </w:rPr>
      </w:pPr>
    </w:p>
    <w:p w14:paraId="1A22B4FA" w14:textId="579D99FE" w:rsidR="00A420A8" w:rsidRPr="00E804C2" w:rsidRDefault="00A420A8" w:rsidP="00A420A8">
      <w:pPr>
        <w:pStyle w:val="Prrafodelista"/>
        <w:tabs>
          <w:tab w:val="left" w:pos="0"/>
        </w:tabs>
        <w:spacing w:line="360" w:lineRule="auto"/>
        <w:ind w:left="0" w:right="49"/>
        <w:jc w:val="both"/>
        <w:rPr>
          <w:rFonts w:ascii="Palatino Linotype" w:eastAsia="MS Mincho" w:hAnsi="Palatino Linotype" w:cstheme="majorBidi"/>
          <w:b/>
        </w:rPr>
      </w:pPr>
      <w:r w:rsidRPr="00E804C2">
        <w:rPr>
          <w:rFonts w:ascii="Palatino Linotype" w:eastAsia="MS Mincho" w:hAnsi="Palatino Linotype" w:cstheme="majorBidi"/>
          <w:b/>
        </w:rPr>
        <w:t xml:space="preserve">SEXTO.- Decisión </w:t>
      </w:r>
    </w:p>
    <w:p w14:paraId="49226F29" w14:textId="77777777" w:rsidR="00675684" w:rsidRPr="00E804C2" w:rsidRDefault="00675684" w:rsidP="00675684">
      <w:pPr>
        <w:pStyle w:val="Prrafodelista"/>
        <w:rPr>
          <w:rFonts w:ascii="Palatino Linotype" w:eastAsia="MS Mincho" w:hAnsi="Palatino Linotype" w:cstheme="majorBidi"/>
        </w:rPr>
      </w:pPr>
    </w:p>
    <w:p w14:paraId="490F6357" w14:textId="055F05D4" w:rsidR="00675684" w:rsidRPr="00E804C2" w:rsidRDefault="00675684" w:rsidP="00A420A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804C2">
        <w:rPr>
          <w:rFonts w:ascii="Palatino Linotype" w:eastAsia="MS Mincho" w:hAnsi="Palatino Linotype" w:cstheme="majorBidi"/>
        </w:rPr>
        <w:t xml:space="preserve">Consecuentemente, en términos del artículo </w:t>
      </w:r>
      <w:r w:rsidRPr="00E804C2">
        <w:rPr>
          <w:rFonts w:ascii="Palatino Linotype" w:eastAsia="MS Mincho" w:hAnsi="Palatino Linotype" w:cstheme="majorBidi"/>
          <w:b/>
        </w:rPr>
        <w:t>186 fracción III</w:t>
      </w:r>
      <w:r w:rsidRPr="00E804C2">
        <w:rPr>
          <w:rFonts w:ascii="Palatino Linotype" w:eastAsia="MS Mincho" w:hAnsi="Palatino Linotype" w:cstheme="majorBidi"/>
        </w:rPr>
        <w:t xml:space="preserve"> este Pleno determina </w:t>
      </w:r>
      <w:r w:rsidR="00A420A8" w:rsidRPr="00E804C2">
        <w:rPr>
          <w:rFonts w:ascii="Palatino Linotype" w:eastAsia="MS Mincho" w:hAnsi="Palatino Linotype" w:cstheme="majorBidi"/>
          <w:b/>
        </w:rPr>
        <w:t>MODIFICAR</w:t>
      </w:r>
      <w:r w:rsidR="00A420A8" w:rsidRPr="00E804C2">
        <w:rPr>
          <w:rFonts w:ascii="Palatino Linotype" w:eastAsia="MS Mincho" w:hAnsi="Palatino Linotype" w:cstheme="majorBidi"/>
        </w:rPr>
        <w:t xml:space="preserve"> </w:t>
      </w:r>
      <w:r w:rsidRPr="00E804C2">
        <w:rPr>
          <w:rFonts w:ascii="Palatino Linotype" w:eastAsia="MS Mincho" w:hAnsi="Palatino Linotype" w:cstheme="majorBidi"/>
        </w:rPr>
        <w:t xml:space="preserve">la respuesta y ordenar la entrega de </w:t>
      </w:r>
      <w:r w:rsidR="00A420A8" w:rsidRPr="00E804C2">
        <w:rPr>
          <w:rFonts w:ascii="Palatino Linotype" w:eastAsia="Calibri" w:hAnsi="Palatino Linotype" w:cs="Arial"/>
        </w:rPr>
        <w:t xml:space="preserve">acuerdo que emita el Comité de Transparencia en el que confirme la declaración de incompetencia del SUJETO OBLIGADO respecto de la información correspondiente </w:t>
      </w:r>
      <w:r w:rsidR="00A420A8" w:rsidRPr="00E804C2">
        <w:rPr>
          <w:rFonts w:ascii="Palatino Linotype" w:hAnsi="Palatino Linotype" w:cs="Arial"/>
        </w:rPr>
        <w:t xml:space="preserve">a </w:t>
      </w:r>
      <w:r w:rsidR="00A420A8" w:rsidRPr="00E804C2">
        <w:rPr>
          <w:rFonts w:ascii="Palatino Linotype" w:hAnsi="Palatino Linotype"/>
          <w:iCs/>
          <w:color w:val="000000"/>
        </w:rPr>
        <w:t>los oficios, notas informativas o documentos oficiales mediante los cuales fueron entregadas la primera y segunda dosis de la vacuna contra el COVID-19, al Instituto Materno Infantil del Estado de México durante el periodo comprendido del dos (02) de enero al cuatro (04) de marzo de dos mil veintiuno</w:t>
      </w:r>
      <w:r w:rsidRPr="00E804C2">
        <w:rPr>
          <w:rFonts w:ascii="Palatino Linotype" w:eastAsia="MS Mincho" w:hAnsi="Palatino Linotype" w:cstheme="majorBidi"/>
        </w:rPr>
        <w:t xml:space="preserve">, toda vez que hubo afectación al </w:t>
      </w:r>
      <w:r w:rsidRPr="00E804C2">
        <w:rPr>
          <w:rFonts w:ascii="Palatino Linotype" w:eastAsia="MS Mincho" w:hAnsi="Palatino Linotype" w:cstheme="majorBidi"/>
        </w:rPr>
        <w:lastRenderedPageBreak/>
        <w:t>derecho de acceso a la información pública establecido constitucionalmente a favor del particular ya que la respuesta resultó incompleta en respuesta.</w:t>
      </w:r>
    </w:p>
    <w:p w14:paraId="6E62EC93" w14:textId="77777777" w:rsidR="00675684" w:rsidRPr="00E804C2" w:rsidRDefault="00675684" w:rsidP="00675684">
      <w:pPr>
        <w:pStyle w:val="Prrafodelista"/>
        <w:rPr>
          <w:rFonts w:ascii="Palatino Linotype" w:eastAsia="MS Mincho" w:hAnsi="Palatino Linotype" w:cstheme="majorBidi"/>
        </w:rPr>
      </w:pPr>
    </w:p>
    <w:p w14:paraId="641AB9CA" w14:textId="77777777" w:rsidR="00675684" w:rsidRPr="00E804C2" w:rsidRDefault="00675684" w:rsidP="0067568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804C2">
        <w:rPr>
          <w:rFonts w:ascii="Palatino Linotype" w:eastAsia="MS Mincho" w:hAnsi="Palatino Linotype" w:cstheme="majorBidi"/>
        </w:rPr>
        <w:t xml:space="preserve">Por lo anteriormente expuesto y fundado este </w:t>
      </w:r>
      <w:r w:rsidRPr="00E804C2">
        <w:rPr>
          <w:rFonts w:ascii="Palatino Linotype" w:eastAsia="MS Mincho" w:hAnsi="Palatino Linotype" w:cstheme="majorBidi"/>
          <w:b/>
        </w:rPr>
        <w:t>ÓRGANO GARANTE</w:t>
      </w:r>
      <w:r w:rsidRPr="00E804C2">
        <w:rPr>
          <w:rFonts w:ascii="Palatino Linotype" w:eastAsia="MS Mincho" w:hAnsi="Palatino Linotype" w:cstheme="majorBidi"/>
        </w:rPr>
        <w:t xml:space="preserve"> emite los siguientes.</w:t>
      </w:r>
    </w:p>
    <w:p w14:paraId="705653EB" w14:textId="77777777" w:rsidR="00675684" w:rsidRPr="00E804C2" w:rsidRDefault="00675684" w:rsidP="00675684">
      <w:pPr>
        <w:contextualSpacing/>
        <w:rPr>
          <w:rFonts w:ascii="Palatino Linotype" w:eastAsia="MS Mincho" w:hAnsi="Palatino Linotype" w:cstheme="majorBidi"/>
          <w:lang w:val="es-ES_tradnl" w:eastAsia="es-ES"/>
        </w:rPr>
      </w:pPr>
    </w:p>
    <w:p w14:paraId="0BFFCDDE" w14:textId="77777777" w:rsidR="00A420A8" w:rsidRPr="00E804C2" w:rsidRDefault="00A420A8" w:rsidP="00A420A8">
      <w:pPr>
        <w:keepNext/>
        <w:keepLines/>
        <w:spacing w:before="240" w:line="360" w:lineRule="auto"/>
        <w:jc w:val="center"/>
        <w:outlineLvl w:val="0"/>
        <w:rPr>
          <w:rFonts w:ascii="Palatino Linotype" w:eastAsia="Calibri" w:hAnsi="Palatino Linotype"/>
          <w:b/>
          <w:lang w:val="es-ES" w:eastAsia="es-ES"/>
        </w:rPr>
      </w:pPr>
      <w:bookmarkStart w:id="132" w:name="_Toc452722829"/>
      <w:bookmarkStart w:id="133" w:name="_Toc454373811"/>
      <w:bookmarkStart w:id="134" w:name="_Toc476675991"/>
      <w:r w:rsidRPr="00E804C2">
        <w:rPr>
          <w:rFonts w:ascii="Palatino Linotype" w:eastAsia="Calibri" w:hAnsi="Palatino Linotype"/>
          <w:b/>
          <w:lang w:val="es-ES" w:eastAsia="es-ES"/>
        </w:rPr>
        <w:t>R E S O L U T I V O S</w:t>
      </w:r>
    </w:p>
    <w:p w14:paraId="6F896E6D" w14:textId="719BF65A" w:rsidR="00A420A8" w:rsidRPr="00E804C2" w:rsidRDefault="00A420A8" w:rsidP="00A420A8">
      <w:pPr>
        <w:spacing w:before="240" w:after="360" w:line="360" w:lineRule="auto"/>
        <w:jc w:val="both"/>
        <w:rPr>
          <w:rFonts w:ascii="Palatino Linotype" w:eastAsia="Calibri" w:hAnsi="Palatino Linotype" w:cs="Arial"/>
          <w:bCs/>
          <w:lang w:val="es-ES" w:eastAsia="es-ES"/>
        </w:rPr>
      </w:pPr>
      <w:r w:rsidRPr="00E804C2">
        <w:rPr>
          <w:rFonts w:ascii="Palatino Linotype" w:hAnsi="Palatino Linotype" w:cs="Arial"/>
          <w:b/>
        </w:rPr>
        <w:t>PRIMERO</w:t>
      </w:r>
      <w:r w:rsidRPr="00E804C2">
        <w:rPr>
          <w:rFonts w:ascii="Palatino Linotype" w:hAnsi="Palatino Linotype" w:cs="Arial"/>
          <w:b/>
          <w:lang w:val="es-ES_tradnl" w:eastAsia="es-ES"/>
        </w:rPr>
        <w:t xml:space="preserve">. </w:t>
      </w:r>
      <w:r w:rsidRPr="00E804C2">
        <w:rPr>
          <w:rFonts w:ascii="Palatino Linotype" w:hAnsi="Palatino Linotype" w:cs="Arial"/>
          <w:lang w:val="es-ES" w:eastAsia="es-ES"/>
        </w:rPr>
        <w:t xml:space="preserve">Resultan fundadas las razones y motivos hechos valer </w:t>
      </w:r>
      <w:r w:rsidRPr="00E804C2">
        <w:rPr>
          <w:rFonts w:ascii="Palatino Linotype" w:eastAsia="Calibri" w:hAnsi="Palatino Linotype" w:cs="Arial"/>
          <w:lang w:val="es-ES" w:eastAsia="es-ES"/>
        </w:rPr>
        <w:t xml:space="preserve">en el recurso de revisión </w:t>
      </w:r>
      <w:r w:rsidRPr="00E804C2">
        <w:rPr>
          <w:rFonts w:ascii="Palatino Linotype" w:hAnsi="Palatino Linotype"/>
          <w:b/>
          <w:lang w:val="es-ES_tradnl" w:eastAsia="es-ES"/>
        </w:rPr>
        <w:t xml:space="preserve">01523/INFOEM/IP/RR/2021 </w:t>
      </w:r>
      <w:r w:rsidRPr="00E804C2">
        <w:rPr>
          <w:rFonts w:ascii="Palatino Linotype" w:hAnsi="Palatino Linotype"/>
          <w:lang w:val="es-ES_tradnl" w:eastAsia="es-ES"/>
        </w:rPr>
        <w:t xml:space="preserve">en términos del considerando </w:t>
      </w:r>
      <w:r w:rsidRPr="00E804C2">
        <w:rPr>
          <w:rFonts w:ascii="Palatino Linotype" w:hAnsi="Palatino Linotype"/>
          <w:b/>
          <w:lang w:val="es-ES_tradnl" w:eastAsia="es-ES"/>
        </w:rPr>
        <w:t xml:space="preserve">QUINTO </w:t>
      </w:r>
      <w:r w:rsidRPr="00E804C2">
        <w:rPr>
          <w:rFonts w:ascii="Palatino Linotype" w:hAnsi="Palatino Linotype"/>
          <w:lang w:val="es-ES_tradnl" w:eastAsia="es-ES"/>
        </w:rPr>
        <w:t>de la presente resolución.</w:t>
      </w:r>
    </w:p>
    <w:p w14:paraId="065E2EF5" w14:textId="3DA3AA88" w:rsidR="00A420A8" w:rsidRPr="00E804C2" w:rsidRDefault="00A420A8" w:rsidP="00A420A8">
      <w:pPr>
        <w:spacing w:before="240" w:after="240" w:line="360" w:lineRule="auto"/>
        <w:jc w:val="both"/>
        <w:rPr>
          <w:rFonts w:ascii="Palatino Linotype" w:eastAsia="Calibri" w:hAnsi="Palatino Linotype" w:cs="Arial"/>
          <w:b/>
          <w:lang w:eastAsia="es-ES"/>
        </w:rPr>
      </w:pPr>
      <w:r w:rsidRPr="00E804C2">
        <w:rPr>
          <w:rFonts w:ascii="Palatino Linotype" w:eastAsia="Calibri" w:hAnsi="Palatino Linotype" w:cs="Arial"/>
          <w:b/>
          <w:bCs/>
          <w:lang w:val="es-ES" w:eastAsia="es-ES"/>
        </w:rPr>
        <w:t xml:space="preserve">SEGUNDO. </w:t>
      </w:r>
      <w:r w:rsidRPr="00E804C2">
        <w:rPr>
          <w:rFonts w:ascii="Palatino Linotype" w:eastAsia="Calibri" w:hAnsi="Palatino Linotype" w:cs="Arial"/>
          <w:lang w:val="es-ES" w:eastAsia="es-ES"/>
        </w:rPr>
        <w:t xml:space="preserve">Se </w:t>
      </w:r>
      <w:r w:rsidRPr="00E804C2">
        <w:rPr>
          <w:rFonts w:ascii="Palatino Linotype" w:eastAsia="Calibri" w:hAnsi="Palatino Linotype" w:cs="Arial"/>
          <w:b/>
          <w:lang w:val="es-ES" w:eastAsia="es-ES"/>
        </w:rPr>
        <w:t xml:space="preserve">MODIFICA </w:t>
      </w:r>
      <w:r w:rsidRPr="00E804C2">
        <w:rPr>
          <w:rFonts w:ascii="Palatino Linotype" w:eastAsia="Calibri" w:hAnsi="Palatino Linotype" w:cs="Arial"/>
          <w:lang w:val="es-ES" w:eastAsia="es-ES"/>
        </w:rPr>
        <w:t xml:space="preserve">la respuesta emitida por la </w:t>
      </w:r>
      <w:r w:rsidRPr="00E804C2">
        <w:rPr>
          <w:rFonts w:ascii="Palatino Linotype" w:eastAsia="Calibri" w:hAnsi="Palatino Linotype" w:cs="Arial"/>
          <w:b/>
          <w:lang w:val="es-ES" w:eastAsia="es-ES"/>
        </w:rPr>
        <w:t>Secretaría de Salud</w:t>
      </w:r>
      <w:r w:rsidRPr="00E804C2">
        <w:rPr>
          <w:rFonts w:ascii="Palatino Linotype" w:eastAsia="Calibri" w:hAnsi="Palatino Linotype" w:cs="Arial"/>
          <w:lang w:val="es-ES" w:eastAsia="es-ES"/>
        </w:rPr>
        <w:t xml:space="preserve"> </w:t>
      </w:r>
      <w:r w:rsidRPr="00E804C2">
        <w:rPr>
          <w:rFonts w:ascii="Palatino Linotype" w:eastAsia="MS Gothic" w:hAnsi="Palatino Linotype"/>
        </w:rPr>
        <w:t>y se</w:t>
      </w:r>
      <w:r w:rsidRPr="00E804C2">
        <w:rPr>
          <w:rFonts w:ascii="Palatino Linotype" w:eastAsia="MS Gothic" w:hAnsi="Palatino Linotype"/>
          <w:b/>
        </w:rPr>
        <w:t xml:space="preserve"> ORDENA</w:t>
      </w:r>
      <w:r w:rsidRPr="00E804C2">
        <w:rPr>
          <w:rFonts w:ascii="Palatino Linotype" w:eastAsia="Calibri" w:hAnsi="Palatino Linotype" w:cs="Arial"/>
          <w:lang w:val="es-ES" w:eastAsia="es-ES"/>
        </w:rPr>
        <w:t xml:space="preserve"> entregar la información vía Sistema de Acceso a la Información Mexiquense (</w:t>
      </w:r>
      <w:r w:rsidRPr="00E804C2">
        <w:rPr>
          <w:rFonts w:ascii="Palatino Linotype" w:eastAsia="Calibri" w:hAnsi="Palatino Linotype" w:cs="Arial"/>
          <w:b/>
          <w:lang w:val="es-ES" w:eastAsia="es-ES"/>
        </w:rPr>
        <w:t>SAIMEX</w:t>
      </w:r>
      <w:r w:rsidRPr="00E804C2">
        <w:rPr>
          <w:rFonts w:ascii="Palatino Linotype" w:eastAsia="Calibri" w:hAnsi="Palatino Linotype" w:cs="Arial"/>
          <w:lang w:val="es-ES" w:eastAsia="es-ES"/>
        </w:rPr>
        <w:t>), el documento (s) donde conste lo siguiente</w:t>
      </w:r>
      <w:r w:rsidRPr="00E804C2">
        <w:rPr>
          <w:rFonts w:ascii="Palatino Linotype" w:eastAsia="Calibri" w:hAnsi="Palatino Linotype" w:cs="Arial"/>
          <w:lang w:eastAsia="es-ES"/>
        </w:rPr>
        <w:t>:</w:t>
      </w:r>
    </w:p>
    <w:p w14:paraId="48271923" w14:textId="07B59A19" w:rsidR="00A420A8" w:rsidRPr="00E804C2" w:rsidRDefault="00A420A8" w:rsidP="00886DCC">
      <w:pPr>
        <w:pStyle w:val="Prrafodelista"/>
        <w:numPr>
          <w:ilvl w:val="3"/>
          <w:numId w:val="10"/>
        </w:numPr>
        <w:spacing w:line="360" w:lineRule="auto"/>
        <w:ind w:left="426" w:right="615"/>
        <w:jc w:val="both"/>
        <w:rPr>
          <w:rFonts w:ascii="Palatino Linotype" w:eastAsia="Times New Roman" w:hAnsi="Palatino Linotype" w:cs="Arial"/>
          <w:b/>
        </w:rPr>
      </w:pPr>
      <w:r w:rsidRPr="00E804C2">
        <w:rPr>
          <w:rFonts w:ascii="Palatino Linotype" w:eastAsia="Calibri" w:hAnsi="Palatino Linotype" w:cs="Arial"/>
          <w:b/>
        </w:rPr>
        <w:t xml:space="preserve">El Acuerdo que emita el Comité de Transparencia en el que confirme la declaración de incompetencia del SUJETO OBLIGADO respecto de la información correspondiente </w:t>
      </w:r>
      <w:r w:rsidRPr="00E804C2">
        <w:rPr>
          <w:rFonts w:ascii="Palatino Linotype" w:hAnsi="Palatino Linotype" w:cs="Arial"/>
          <w:b/>
        </w:rPr>
        <w:t xml:space="preserve">a </w:t>
      </w:r>
      <w:r w:rsidRPr="00E804C2">
        <w:rPr>
          <w:rFonts w:ascii="Palatino Linotype" w:hAnsi="Palatino Linotype"/>
          <w:b/>
          <w:iCs/>
          <w:color w:val="000000"/>
        </w:rPr>
        <w:t>los oficios, notas informativas o documentos oficiales mediante los cuales fueron entregadas la primera y segunda dosis de la vacuna contra el COVID-19, al Instituto Materno Infantil del Estado de México durante el periodo comprendido del dos (02) de enero al cuatro (04) de marzo de dos mil veintiuno.</w:t>
      </w:r>
    </w:p>
    <w:p w14:paraId="1EFC2A09" w14:textId="77777777" w:rsidR="00A420A8" w:rsidRPr="00E804C2" w:rsidRDefault="00A420A8" w:rsidP="00A420A8">
      <w:pPr>
        <w:tabs>
          <w:tab w:val="left" w:pos="7938"/>
        </w:tabs>
        <w:spacing w:before="240" w:after="240" w:line="360" w:lineRule="auto"/>
        <w:contextualSpacing/>
        <w:jc w:val="both"/>
        <w:rPr>
          <w:rFonts w:ascii="Palatino Linotype" w:eastAsia="MS Mincho" w:hAnsi="Palatino Linotype"/>
          <w:color w:val="222222"/>
          <w:shd w:val="clear" w:color="auto" w:fill="FFFFFF"/>
          <w:lang w:val="es-ES_tradnl" w:eastAsia="es-ES"/>
        </w:rPr>
      </w:pPr>
      <w:r w:rsidRPr="00E804C2">
        <w:rPr>
          <w:rFonts w:ascii="Palatino Linotype" w:eastAsia="Palatino Linotype" w:hAnsi="Palatino Linotype" w:cs="Palatino Linotype"/>
          <w:b/>
          <w:lang w:val="es-ES_tradnl"/>
        </w:rPr>
        <w:lastRenderedPageBreak/>
        <w:t xml:space="preserve">TERCERO. </w:t>
      </w:r>
      <w:r w:rsidRPr="00E804C2">
        <w:rPr>
          <w:rFonts w:ascii="Palatino Linotype" w:eastAsia="Palatino Linotype" w:hAnsi="Palatino Linotype" w:cs="Palatino Linotype"/>
          <w:b/>
          <w:lang w:val="es-ES_tradnl" w:eastAsia="es-ES"/>
        </w:rPr>
        <w:t xml:space="preserve">Notifíquese </w:t>
      </w:r>
      <w:r w:rsidRPr="00E804C2">
        <w:rPr>
          <w:rFonts w:ascii="Palatino Linotype" w:eastAsia="Palatino Linotype" w:hAnsi="Palatino Linotype" w:cs="Palatino Linotype"/>
          <w:lang w:val="es-ES_tradnl" w:eastAsia="es-ES"/>
        </w:rPr>
        <w:t xml:space="preserve">al Titular de la Unidad de Transparencia del </w:t>
      </w:r>
      <w:r w:rsidRPr="00E804C2">
        <w:rPr>
          <w:rFonts w:ascii="Palatino Linotype" w:eastAsia="Palatino Linotype" w:hAnsi="Palatino Linotype" w:cs="Palatino Linotype"/>
          <w:b/>
          <w:lang w:val="es-ES_tradnl" w:eastAsia="es-ES"/>
        </w:rPr>
        <w:t>SUJETO OBLIGADO</w:t>
      </w:r>
      <w:r w:rsidRPr="00E804C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E804C2">
        <w:rPr>
          <w:rFonts w:ascii="Palatino Linotype" w:eastAsia="MS Mincho" w:hAnsi="Palatino Linotype"/>
          <w:color w:val="222222"/>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AE55856" w14:textId="77777777" w:rsidR="00A420A8" w:rsidRPr="00E804C2" w:rsidRDefault="00A420A8" w:rsidP="00A420A8">
      <w:pPr>
        <w:tabs>
          <w:tab w:val="left" w:pos="7938"/>
        </w:tabs>
        <w:spacing w:before="240" w:after="240" w:line="360" w:lineRule="auto"/>
        <w:contextualSpacing/>
        <w:jc w:val="both"/>
        <w:rPr>
          <w:rFonts w:ascii="Palatino Linotype" w:eastAsia="MS Mincho" w:hAnsi="Palatino Linotype"/>
          <w:color w:val="222222"/>
          <w:shd w:val="clear" w:color="auto" w:fill="FFFFFF"/>
          <w:lang w:val="es-ES_tradnl" w:eastAsia="es-ES"/>
        </w:rPr>
      </w:pPr>
    </w:p>
    <w:p w14:paraId="5B7AB681" w14:textId="786C993C" w:rsidR="00A420A8" w:rsidRPr="00E804C2" w:rsidRDefault="00A420A8" w:rsidP="00A420A8">
      <w:pPr>
        <w:shd w:val="clear" w:color="auto" w:fill="FFFFFF"/>
        <w:spacing w:before="240" w:after="360" w:line="360" w:lineRule="auto"/>
        <w:jc w:val="both"/>
        <w:rPr>
          <w:rFonts w:ascii="Palatino Linotype" w:hAnsi="Palatino Linotype"/>
          <w:color w:val="222222"/>
          <w:lang w:val="es-ES" w:eastAsia="es-MX"/>
        </w:rPr>
      </w:pPr>
      <w:r w:rsidRPr="00E804C2">
        <w:rPr>
          <w:rFonts w:ascii="Palatino Linotype" w:eastAsia="MS Gothic" w:hAnsi="Palatino Linotype"/>
          <w:b/>
        </w:rPr>
        <w:t xml:space="preserve">CUARTO. </w:t>
      </w:r>
      <w:r w:rsidRPr="00E804C2">
        <w:rPr>
          <w:rFonts w:ascii="Palatino Linotype" w:eastAsia="MS Gothic" w:hAnsi="Palatino Linotype"/>
        </w:rPr>
        <w:t xml:space="preserve">Notifíquese a la </w:t>
      </w:r>
      <w:r w:rsidRPr="00E804C2">
        <w:rPr>
          <w:rFonts w:ascii="Palatino Linotype" w:eastAsia="MS Gothic" w:hAnsi="Palatino Linotype"/>
          <w:b/>
        </w:rPr>
        <w:t>RECURRENTE</w:t>
      </w:r>
      <w:r w:rsidRPr="00E804C2">
        <w:rPr>
          <w:rFonts w:ascii="Palatino Linotype" w:eastAsia="MS Mincho" w:hAnsi="Palatino Linotype"/>
          <w:b/>
          <w:lang w:val="es-ES_tradnl" w:eastAsia="es-ES"/>
        </w:rPr>
        <w:t>,</w:t>
      </w:r>
      <w:r w:rsidRPr="00E804C2">
        <w:rPr>
          <w:rFonts w:ascii="Palatino Linotype" w:eastAsia="MS Gothic" w:hAnsi="Palatino Linotype"/>
        </w:rPr>
        <w:t xml:space="preserve"> la presente</w:t>
      </w:r>
      <w:r w:rsidRPr="00E804C2">
        <w:rPr>
          <w:rFonts w:ascii="Palatino Linotype" w:hAnsi="Palatino Linotype"/>
          <w:color w:val="222222"/>
          <w:lang w:val="es-ES" w:eastAsia="es-MX"/>
        </w:rPr>
        <w:t xml:space="preserve"> resolución.</w:t>
      </w:r>
    </w:p>
    <w:p w14:paraId="0DB855D9" w14:textId="12C62233" w:rsidR="00A420A8" w:rsidRPr="00E804C2" w:rsidRDefault="00A420A8" w:rsidP="00A420A8">
      <w:pPr>
        <w:spacing w:before="240" w:after="360" w:line="360" w:lineRule="auto"/>
        <w:jc w:val="both"/>
        <w:rPr>
          <w:rFonts w:ascii="Palatino Linotype" w:eastAsia="MS Mincho" w:hAnsi="Palatino Linotype"/>
          <w:b/>
          <w:lang w:val="es-ES_tradnl" w:eastAsia="es-ES"/>
        </w:rPr>
      </w:pPr>
      <w:r w:rsidRPr="00E804C2">
        <w:rPr>
          <w:rFonts w:ascii="Palatino Linotype" w:hAnsi="Palatino Linotype"/>
          <w:b/>
          <w:color w:val="222222"/>
          <w:lang w:val="es-ES" w:eastAsia="es-MX"/>
        </w:rPr>
        <w:t>QUINTO.</w:t>
      </w:r>
      <w:r w:rsidRPr="00E804C2">
        <w:rPr>
          <w:rFonts w:ascii="Palatino Linotype" w:hAnsi="Palatino Linotype"/>
          <w:color w:val="222222"/>
          <w:lang w:val="es-ES" w:eastAsia="es-MX"/>
        </w:rPr>
        <w:t xml:space="preserve"> Se hace del conocimiento</w:t>
      </w:r>
      <w:r w:rsidRPr="00E804C2">
        <w:rPr>
          <w:rFonts w:ascii="Palatino Linotype" w:hAnsi="Palatino Linotype"/>
          <w:b/>
          <w:bCs/>
          <w:color w:val="222222"/>
          <w:lang w:val="es-ES" w:eastAsia="es-ES"/>
        </w:rPr>
        <w:t xml:space="preserve"> </w:t>
      </w:r>
      <w:r w:rsidRPr="00E804C2">
        <w:rPr>
          <w:rFonts w:ascii="Palatino Linotype" w:hAnsi="Palatino Linotype"/>
          <w:color w:val="222222"/>
          <w:lang w:val="es-ES" w:eastAsia="es-MX"/>
        </w:rPr>
        <w:t xml:space="preserve">de la </w:t>
      </w:r>
      <w:r w:rsidRPr="00E804C2">
        <w:rPr>
          <w:rFonts w:ascii="Palatino Linotype" w:hAnsi="Palatino Linotype"/>
          <w:b/>
          <w:color w:val="222222"/>
          <w:lang w:val="es-ES" w:eastAsia="es-MX"/>
        </w:rPr>
        <w:t>RECURRENTE</w:t>
      </w:r>
      <w:r w:rsidRPr="00E804C2">
        <w:rPr>
          <w:rFonts w:ascii="Palatino Linotype" w:eastAsia="MS Mincho" w:hAnsi="Palatino Linotype"/>
          <w:b/>
          <w:lang w:val="es-ES_tradnl" w:eastAsia="es-ES"/>
        </w:rPr>
        <w:t xml:space="preserve"> </w:t>
      </w:r>
      <w:r w:rsidRPr="00E804C2">
        <w:rPr>
          <w:rFonts w:ascii="Palatino Linotype" w:hAnsi="Palatino Linotype"/>
          <w:color w:val="222222"/>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E804C2">
        <w:rPr>
          <w:rFonts w:ascii="Palatino Linotype" w:hAnsi="Palatino Linotype"/>
          <w:bCs/>
          <w:color w:val="222222"/>
          <w:lang w:val="es-ES" w:eastAsia="es-MX"/>
        </w:rPr>
        <w:t>vía juicio de amparo</w:t>
      </w:r>
      <w:r w:rsidRPr="00E804C2">
        <w:rPr>
          <w:rFonts w:ascii="Palatino Linotype" w:hAnsi="Palatino Linotype"/>
          <w:color w:val="222222"/>
          <w:lang w:val="es-ES" w:eastAsia="es-MX"/>
        </w:rPr>
        <w:t> en los términos de las leyes aplicables.</w:t>
      </w:r>
    </w:p>
    <w:p w14:paraId="73C21748" w14:textId="77777777" w:rsidR="00A420A8" w:rsidRPr="00E804C2" w:rsidRDefault="00A420A8" w:rsidP="00A420A8">
      <w:pPr>
        <w:spacing w:before="240" w:after="360" w:line="360" w:lineRule="auto"/>
        <w:jc w:val="both"/>
        <w:rPr>
          <w:rFonts w:ascii="Palatino Linotype" w:hAnsi="Palatino Linotype"/>
          <w:color w:val="000000"/>
          <w:lang w:val="es-ES_tradnl" w:eastAsia="es-MX"/>
        </w:rPr>
      </w:pPr>
      <w:r w:rsidRPr="00E804C2">
        <w:rPr>
          <w:rFonts w:ascii="Palatino Linotype" w:eastAsia="MS Mincho" w:hAnsi="Palatino Linotype"/>
          <w:b/>
          <w:lang w:val="es-ES" w:eastAsia="es-ES"/>
        </w:rPr>
        <w:t xml:space="preserve">SEXTO. </w:t>
      </w:r>
      <w:r w:rsidRPr="00E804C2">
        <w:rPr>
          <w:rFonts w:ascii="Palatino Linotype" w:eastAsia="MS Mincho" w:hAnsi="Palatino Linotype"/>
          <w:lang w:val="es-ES" w:eastAsia="es-ES"/>
        </w:rPr>
        <w:t>Con</w:t>
      </w:r>
      <w:r w:rsidRPr="00E804C2">
        <w:rPr>
          <w:rFonts w:ascii="Palatino Linotype" w:hAnsi="Palatino Linotype"/>
          <w:color w:val="000000"/>
          <w:lang w:val="es-ES_tradnl" w:eastAsia="es-MX"/>
        </w:rPr>
        <w:t xml:space="preserve"> fundamento en el artículo 198 de la Ley de Transparencia y Acceso a la Información Pública del Estado de México y Municipios, se apercibe al </w:t>
      </w:r>
      <w:r w:rsidRPr="00E804C2">
        <w:rPr>
          <w:rFonts w:ascii="Palatino Linotype" w:hAnsi="Palatino Linotype"/>
          <w:b/>
          <w:bCs/>
          <w:color w:val="000000"/>
          <w:lang w:val="es-ES_tradnl" w:eastAsia="es-MX"/>
        </w:rPr>
        <w:t>SUJETO OBLIGADO</w:t>
      </w:r>
      <w:r w:rsidRPr="00E804C2">
        <w:rPr>
          <w:rFonts w:ascii="Palatino Linotype" w:hAnsi="Palatino Linotype"/>
          <w:color w:val="000000"/>
          <w:lang w:val="es-ES_tradnl" w:eastAsia="es-MX"/>
        </w:rPr>
        <w:t> de que, en caso de incumplimiento total o parcial de la presente resolución, se actuará de conformidad con lo dispuesto en los artículos 213, 214, 215, 216 y 217 de la ley en cita.</w:t>
      </w:r>
    </w:p>
    <w:p w14:paraId="780420DC" w14:textId="77777777" w:rsidR="00A420A8" w:rsidRPr="00E804C2" w:rsidRDefault="00A420A8" w:rsidP="00A420A8">
      <w:pPr>
        <w:spacing w:before="240" w:after="360" w:line="360" w:lineRule="auto"/>
        <w:jc w:val="both"/>
        <w:rPr>
          <w:rFonts w:ascii="Palatino Linotype" w:hAnsi="Palatino Linotype"/>
          <w:bCs/>
          <w:color w:val="000000"/>
          <w:lang w:eastAsia="es-MX"/>
        </w:rPr>
      </w:pPr>
      <w:r w:rsidRPr="00E804C2">
        <w:rPr>
          <w:rFonts w:ascii="Palatino Linotype" w:hAnsi="Palatino Linotype"/>
          <w:b/>
          <w:color w:val="000000"/>
          <w:lang w:eastAsia="es-MX"/>
        </w:rPr>
        <w:t xml:space="preserve">SÉPTIMO. </w:t>
      </w:r>
      <w:r w:rsidRPr="00E804C2">
        <w:rPr>
          <w:rFonts w:ascii="Palatino Linotype" w:hAnsi="Palatino Linotype"/>
          <w:bCs/>
          <w:color w:val="000000"/>
          <w:lang w:eastAsia="es-MX"/>
        </w:rPr>
        <w:t xml:space="preserve">De conformidad con el artículo 198 de la Ley de Transparencia y Acceso a la Información Pública del Estado de México y Municipios, de considerarlo </w:t>
      </w:r>
      <w:r w:rsidRPr="00E804C2">
        <w:rPr>
          <w:rFonts w:ascii="Palatino Linotype" w:hAnsi="Palatino Linotype"/>
          <w:bCs/>
          <w:color w:val="000000"/>
          <w:lang w:eastAsia="es-MX"/>
        </w:rPr>
        <w:lastRenderedPageBreak/>
        <w:t>procedente, el Sujeto Obligado de manera fundada y motivada, podrá solicitar una ampliación de plazo para el cumplimiento de la presente resolución.</w:t>
      </w:r>
    </w:p>
    <w:bookmarkEnd w:id="132"/>
    <w:bookmarkEnd w:id="133"/>
    <w:bookmarkEnd w:id="134"/>
    <w:p w14:paraId="043B5E60" w14:textId="1B8E507F" w:rsidR="00E804C2" w:rsidRDefault="00E804C2" w:rsidP="00E804C2">
      <w:pPr>
        <w:shd w:val="clear" w:color="auto" w:fill="FFFFFF"/>
        <w:spacing w:before="240" w:after="360" w:line="360" w:lineRule="auto"/>
        <w:ind w:right="49"/>
        <w:jc w:val="both"/>
        <w:rPr>
          <w:rFonts w:ascii="Palatino Linotype" w:eastAsiaTheme="minorEastAsia" w:hAnsi="Palatino Linotype" w:cs="Arial"/>
          <w:lang w:val="es-ES_tradnl" w:eastAsia="es-ES"/>
        </w:rPr>
      </w:pPr>
      <w:r>
        <w:rPr>
          <w:rFonts w:ascii="Palatino Linotype" w:eastAsiaTheme="minorEastAsia" w:hAnsi="Palatino Linotype"/>
          <w:noProof/>
          <w:lang w:val="es-MX" w:eastAsia="es-MX"/>
        </w:rPr>
        <mc:AlternateContent>
          <mc:Choice Requires="wps">
            <w:drawing>
              <wp:anchor distT="0" distB="0" distL="114300" distR="114300" simplePos="0" relativeHeight="251659264" behindDoc="0" locked="0" layoutInCell="1" allowOverlap="1" wp14:anchorId="7F65AC4B" wp14:editId="78567FE7">
                <wp:simplePos x="0" y="0"/>
                <wp:positionH relativeFrom="column">
                  <wp:posOffset>91439</wp:posOffset>
                </wp:positionH>
                <wp:positionV relativeFrom="paragraph">
                  <wp:posOffset>2756535</wp:posOffset>
                </wp:positionV>
                <wp:extent cx="5514975" cy="39624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514975" cy="396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628C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217.05pt" to="441.45pt,5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" strokecolor="#4472c4 [3204]" strokeweight=".5pt">
                <v:stroke joinstyle="miter"/>
              </v:line>
            </w:pict>
          </mc:Fallback>
        </mc:AlternateContent>
      </w:r>
      <w:r w:rsidR="00675684" w:rsidRPr="00E804C2">
        <w:rPr>
          <w:rFonts w:ascii="Palatino Linotype" w:eastAsiaTheme="minorEastAsia" w:hAnsi="Palatino Linotype"/>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Pr="00E804C2">
        <w:rPr>
          <w:rFonts w:ascii="Palatino Linotype" w:eastAsiaTheme="minorEastAsia" w:hAnsi="Palatino Linotype"/>
          <w:lang w:val="es-ES_tradnl" w:eastAsia="es-ES"/>
        </w:rPr>
        <w:t>MARTÍNEZ</w:t>
      </w:r>
      <w:r w:rsidR="00675684" w:rsidRPr="00E804C2">
        <w:rPr>
          <w:rFonts w:ascii="Palatino Linotype" w:eastAsiaTheme="minorEastAsia" w:hAnsi="Palatino Linotype"/>
          <w:lang w:val="es-ES_tradnl" w:eastAsia="es-ES"/>
        </w:rPr>
        <w:t xml:space="preserve"> </w:t>
      </w:r>
      <w:r w:rsidRPr="00E804C2">
        <w:rPr>
          <w:rFonts w:ascii="Palatino Linotype" w:eastAsiaTheme="minorEastAsia" w:hAnsi="Palatino Linotype"/>
          <w:lang w:val="es-ES_tradnl" w:eastAsia="es-ES"/>
        </w:rPr>
        <w:t>SÁNCHEZ</w:t>
      </w:r>
      <w:r w:rsidR="00675684" w:rsidRPr="00E804C2">
        <w:rPr>
          <w:rFonts w:ascii="Palatino Linotype" w:eastAsiaTheme="minorEastAsia" w:hAnsi="Palatino Linotype"/>
          <w:lang w:val="es-ES_tradnl" w:eastAsia="es-ES"/>
        </w:rPr>
        <w:t xml:space="preserve">; EVA ABAID YAPUR; JOSÉ GUADALUPE LUNA HERNÁNDEZ; JAVIER MARTÍNEZ CRUZ Y LUIS GUSTAVO PARRA NORIEGA; EN LA DÉCIMA </w:t>
      </w:r>
      <w:r w:rsidR="003609BB" w:rsidRPr="00E804C2">
        <w:rPr>
          <w:rFonts w:ascii="Palatino Linotype" w:eastAsiaTheme="minorEastAsia" w:hAnsi="Palatino Linotype"/>
          <w:lang w:val="es-ES_tradnl" w:eastAsia="es-ES"/>
        </w:rPr>
        <w:t xml:space="preserve">NOVENO </w:t>
      </w:r>
      <w:r w:rsidR="00675684" w:rsidRPr="00E804C2">
        <w:rPr>
          <w:rFonts w:ascii="Palatino Linotype" w:eastAsiaTheme="minorEastAsia" w:hAnsi="Palatino Linotype"/>
          <w:lang w:val="es-ES_tradnl" w:eastAsia="es-ES"/>
        </w:rPr>
        <w:t xml:space="preserve">SESIÓN ORDINARIA CELEBRADA EL </w:t>
      </w:r>
      <w:r w:rsidR="003609BB" w:rsidRPr="00E804C2">
        <w:rPr>
          <w:rFonts w:ascii="Palatino Linotype" w:eastAsiaTheme="minorEastAsia" w:hAnsi="Palatino Linotype"/>
          <w:lang w:val="es-ES_tradnl" w:eastAsia="es-ES"/>
        </w:rPr>
        <w:t xml:space="preserve">DOS (02) DE JUNIO DE </w:t>
      </w:r>
      <w:r w:rsidR="00675684" w:rsidRPr="00E804C2">
        <w:rPr>
          <w:rFonts w:ascii="Palatino Linotype" w:eastAsiaTheme="minorEastAsia" w:hAnsi="Palatino Linotype"/>
          <w:lang w:val="es-ES_tradnl" w:eastAsia="es-ES"/>
        </w:rPr>
        <w:t>DOS MIL VEINTIUNO, ANTE EL SECRETARIO TÉCNICO DEL PLENO ALEXIS TAPIA RAMÍREZ.</w:t>
      </w:r>
      <w:r>
        <w:rPr>
          <w:rFonts w:ascii="Palatino Linotype" w:eastAsiaTheme="minorEastAsia" w:hAnsi="Palatino Linotype" w:cs="Arial"/>
          <w:lang w:val="es-ES_tradnl" w:eastAsia="es-ES"/>
        </w:rPr>
        <w:t xml:space="preserve"> </w:t>
      </w:r>
    </w:p>
    <w:p w14:paraId="3DB2CB9D" w14:textId="77777777" w:rsidR="00E804C2" w:rsidRDefault="00E804C2">
      <w:pPr>
        <w:spacing w:after="160" w:line="259" w:lineRule="auto"/>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br w:type="page"/>
      </w:r>
    </w:p>
    <w:p w14:paraId="25F74E94" w14:textId="77777777" w:rsidR="00675684" w:rsidRPr="00E804C2" w:rsidRDefault="00675684" w:rsidP="00E804C2">
      <w:pPr>
        <w:shd w:val="clear" w:color="auto" w:fill="FFFFFF"/>
        <w:spacing w:before="240" w:after="360" w:line="360" w:lineRule="auto"/>
        <w:ind w:right="49"/>
        <w:jc w:val="both"/>
        <w:rPr>
          <w:rFonts w:ascii="Palatino Linotype" w:eastAsiaTheme="minorEastAsia" w:hAnsi="Palatino Linotype" w:cs="Arial"/>
          <w:lang w:val="es-ES_tradnl" w:eastAsia="es-ES"/>
        </w:rPr>
      </w:pPr>
    </w:p>
    <w:sectPr w:rsidR="00675684" w:rsidRPr="00E804C2" w:rsidSect="004912EB">
      <w:headerReference w:type="even" r:id="rId9"/>
      <w:headerReference w:type="default" r:id="rId10"/>
      <w:footerReference w:type="default" r:id="rId11"/>
      <w:headerReference w:type="first" r:id="rId12"/>
      <w:footerReference w:type="first" r:id="rId13"/>
      <w:pgSz w:w="12240" w:h="15840"/>
      <w:pgMar w:top="2693"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180B" w14:textId="77777777" w:rsidR="001F5C48" w:rsidRDefault="001F5C48" w:rsidP="00675684">
      <w:r>
        <w:separator/>
      </w:r>
    </w:p>
  </w:endnote>
  <w:endnote w:type="continuationSeparator" w:id="0">
    <w:p w14:paraId="5BDF846B" w14:textId="77777777" w:rsidR="001F5C48" w:rsidRDefault="001F5C48" w:rsidP="0067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7B8B6B65" w14:textId="77777777" w:rsidR="0063381A" w:rsidRPr="005B089B" w:rsidRDefault="00917E60" w:rsidP="005B08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804C2">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804C2">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92AD" w14:textId="77777777" w:rsidR="0063381A" w:rsidRPr="00883450" w:rsidRDefault="00917E6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804C2">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804C2" w:rsidRPr="00E804C2">
      <w:rPr>
        <w:rFonts w:ascii="Palatino Linotype" w:hAnsi="Palatino Linotype"/>
        <w:noProof/>
        <w:sz w:val="22"/>
        <w:szCs w:val="22"/>
        <w:lang w:val="es-ES"/>
      </w:rPr>
      <w:t>31</w:t>
    </w:r>
    <w:r w:rsidRPr="00883450">
      <w:rPr>
        <w:rFonts w:ascii="Palatino Linotype" w:hAnsi="Palatino Linotype"/>
        <w:sz w:val="22"/>
        <w:szCs w:val="22"/>
      </w:rPr>
      <w:fldChar w:fldCharType="end"/>
    </w:r>
  </w:p>
  <w:p w14:paraId="50DEC260" w14:textId="77777777" w:rsidR="0063381A" w:rsidRPr="00883450" w:rsidRDefault="000E740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544A" w14:textId="77777777" w:rsidR="001F5C48" w:rsidRDefault="001F5C48" w:rsidP="00675684">
      <w:r>
        <w:separator/>
      </w:r>
    </w:p>
  </w:footnote>
  <w:footnote w:type="continuationSeparator" w:id="0">
    <w:p w14:paraId="61CFF856" w14:textId="77777777" w:rsidR="001F5C48" w:rsidRDefault="001F5C48" w:rsidP="00675684">
      <w:r>
        <w:continuationSeparator/>
      </w:r>
    </w:p>
  </w:footnote>
  <w:footnote w:id="1">
    <w:p w14:paraId="7E629199" w14:textId="77777777" w:rsidR="003609BB" w:rsidRDefault="003609BB" w:rsidP="003609BB">
      <w:pPr>
        <w:pStyle w:val="Textonotapie"/>
      </w:pPr>
      <w:r>
        <w:rPr>
          <w:rStyle w:val="Refdenotaalpie"/>
        </w:rPr>
        <w:footnoteRef/>
      </w:r>
      <w:r>
        <w:t xml:space="preserve"> Fracción IV. Artículo 53. Ibídem.</w:t>
      </w:r>
    </w:p>
  </w:footnote>
  <w:footnote w:id="2">
    <w:p w14:paraId="2678983D" w14:textId="77777777" w:rsidR="003609BB" w:rsidRPr="007E4F02" w:rsidRDefault="003609BB" w:rsidP="003609BB">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0D71" w14:textId="3CCD3326" w:rsidR="00E804C2" w:rsidRDefault="000E7406">
    <w:pPr>
      <w:pStyle w:val="Encabezado"/>
    </w:pPr>
    <w:r>
      <w:rPr>
        <w:noProof/>
        <w:lang w:val="es-MX" w:eastAsia="es-MX"/>
      </w:rPr>
      <w:pict w14:anchorId="27300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979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1178" w14:textId="78D5464B" w:rsidR="0063381A" w:rsidRDefault="000E7406">
    <w:pPr>
      <w:pStyle w:val="Encabezado"/>
    </w:pPr>
    <w:r>
      <w:rPr>
        <w:noProof/>
        <w:lang w:val="es-MX" w:eastAsia="es-MX"/>
      </w:rPr>
      <w:pict w14:anchorId="28F6A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979689" o:spid="_x0000_s2051" type="#_x0000_t75" style="position:absolute;margin-left:-83.15pt;margin-top:-142.3pt;width:609.4pt;height:793.75pt;z-index:-251656192;mso-position-horizontal-relative:margin;mso-position-vertical-relative:margin" o:allowincell="f">
          <v:imagedata r:id="rId1" o:title="resolución"/>
          <w10:wrap anchorx="margin" anchory="margin"/>
        </v:shape>
      </w:pict>
    </w:r>
  </w:p>
  <w:tbl>
    <w:tblPr>
      <w:tblStyle w:val="Tablaconcuadrcula"/>
      <w:tblW w:w="7372" w:type="dxa"/>
      <w:tblInd w:w="1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11C16" w:rsidRPr="00674A46" w14:paraId="3725D424" w14:textId="77777777" w:rsidTr="00E804C2">
      <w:trPr>
        <w:trHeight w:val="138"/>
      </w:trPr>
      <w:tc>
        <w:tcPr>
          <w:tcW w:w="3261" w:type="dxa"/>
          <w:vAlign w:val="center"/>
        </w:tcPr>
        <w:p w14:paraId="3920EFDA" w14:textId="77777777" w:rsidR="00911C16" w:rsidRPr="003609BB" w:rsidRDefault="00917E60" w:rsidP="00911C16">
          <w:pPr>
            <w:jc w:val="right"/>
            <w:rPr>
              <w:rFonts w:ascii="Palatino Linotype" w:hAnsi="Palatino Linotype"/>
              <w:b/>
              <w:sz w:val="22"/>
              <w:szCs w:val="22"/>
            </w:rPr>
          </w:pPr>
          <w:r w:rsidRPr="003609BB">
            <w:rPr>
              <w:rFonts w:ascii="Palatino Linotype" w:hAnsi="Palatino Linotype"/>
              <w:b/>
              <w:sz w:val="22"/>
              <w:szCs w:val="22"/>
            </w:rPr>
            <w:t>RECURSO DE REVISIÓN:</w:t>
          </w:r>
        </w:p>
      </w:tc>
      <w:tc>
        <w:tcPr>
          <w:tcW w:w="4111" w:type="dxa"/>
          <w:vAlign w:val="center"/>
        </w:tcPr>
        <w:p w14:paraId="3F9E4E12" w14:textId="54463524" w:rsidR="00911C16" w:rsidRPr="003609BB" w:rsidRDefault="00675684" w:rsidP="00911C16">
          <w:pPr>
            <w:pStyle w:val="Encabezado"/>
            <w:rPr>
              <w:rFonts w:ascii="Palatino Linotype" w:hAnsi="Palatino Linotype"/>
              <w:b/>
              <w:sz w:val="22"/>
              <w:szCs w:val="22"/>
            </w:rPr>
          </w:pPr>
          <w:r w:rsidRPr="003609BB">
            <w:rPr>
              <w:rFonts w:ascii="Palatino Linotype" w:hAnsi="Palatino Linotype"/>
              <w:b/>
              <w:bCs/>
              <w:color w:val="000000" w:themeColor="text1"/>
              <w:sz w:val="22"/>
              <w:szCs w:val="22"/>
            </w:rPr>
            <w:t>01523/INFOEM/IP/RR/2021</w:t>
          </w:r>
        </w:p>
      </w:tc>
    </w:tr>
    <w:tr w:rsidR="00911C16" w:rsidRPr="00674A46" w14:paraId="3215E8F8" w14:textId="77777777" w:rsidTr="00E804C2">
      <w:trPr>
        <w:trHeight w:val="321"/>
      </w:trPr>
      <w:tc>
        <w:tcPr>
          <w:tcW w:w="3261" w:type="dxa"/>
          <w:vAlign w:val="center"/>
        </w:tcPr>
        <w:p w14:paraId="41484D7B" w14:textId="77777777" w:rsidR="00911C16" w:rsidRPr="003609BB" w:rsidRDefault="00917E60" w:rsidP="00911C16">
          <w:pPr>
            <w:jc w:val="right"/>
            <w:rPr>
              <w:rFonts w:ascii="Palatino Linotype" w:hAnsi="Palatino Linotype"/>
              <w:b/>
              <w:sz w:val="22"/>
              <w:szCs w:val="22"/>
            </w:rPr>
          </w:pPr>
          <w:r w:rsidRPr="003609BB">
            <w:rPr>
              <w:rFonts w:ascii="Palatino Linotype" w:hAnsi="Palatino Linotype"/>
              <w:b/>
              <w:sz w:val="22"/>
              <w:szCs w:val="22"/>
            </w:rPr>
            <w:t>SUJETO OBLIGADO:</w:t>
          </w:r>
        </w:p>
      </w:tc>
      <w:tc>
        <w:tcPr>
          <w:tcW w:w="4111" w:type="dxa"/>
          <w:vAlign w:val="center"/>
        </w:tcPr>
        <w:p w14:paraId="0DD150D0" w14:textId="51B400AE" w:rsidR="00911C16" w:rsidRPr="003609BB" w:rsidRDefault="00675684" w:rsidP="00911C16">
          <w:pPr>
            <w:pStyle w:val="Encabezado"/>
            <w:jc w:val="both"/>
            <w:rPr>
              <w:rFonts w:ascii="Palatino Linotype" w:hAnsi="Palatino Linotype"/>
              <w:b/>
              <w:sz w:val="22"/>
              <w:szCs w:val="22"/>
            </w:rPr>
          </w:pPr>
          <w:r w:rsidRPr="003609BB">
            <w:rPr>
              <w:rFonts w:ascii="Palatino Linotype" w:hAnsi="Palatino Linotype"/>
              <w:b/>
              <w:bCs/>
              <w:color w:val="000000"/>
              <w:sz w:val="22"/>
              <w:szCs w:val="22"/>
            </w:rPr>
            <w:t xml:space="preserve">Secretaria de Salud </w:t>
          </w:r>
        </w:p>
      </w:tc>
    </w:tr>
    <w:tr w:rsidR="00911C16" w:rsidRPr="00674A46" w14:paraId="6573565F" w14:textId="77777777" w:rsidTr="00E804C2">
      <w:trPr>
        <w:trHeight w:val="321"/>
      </w:trPr>
      <w:tc>
        <w:tcPr>
          <w:tcW w:w="3261" w:type="dxa"/>
          <w:vAlign w:val="center"/>
        </w:tcPr>
        <w:p w14:paraId="0D974EC9" w14:textId="77777777" w:rsidR="00911C16" w:rsidRPr="003609BB" w:rsidRDefault="00917E60" w:rsidP="00911C16">
          <w:pPr>
            <w:jc w:val="right"/>
            <w:rPr>
              <w:rFonts w:ascii="Palatino Linotype" w:hAnsi="Palatino Linotype"/>
              <w:b/>
              <w:sz w:val="22"/>
              <w:szCs w:val="22"/>
            </w:rPr>
          </w:pPr>
          <w:r w:rsidRPr="003609BB">
            <w:rPr>
              <w:rFonts w:ascii="Palatino Linotype" w:hAnsi="Palatino Linotype"/>
              <w:b/>
              <w:sz w:val="22"/>
              <w:szCs w:val="22"/>
            </w:rPr>
            <w:t>COMISIONADO PONENTE:</w:t>
          </w:r>
        </w:p>
      </w:tc>
      <w:tc>
        <w:tcPr>
          <w:tcW w:w="4111" w:type="dxa"/>
          <w:vAlign w:val="center"/>
        </w:tcPr>
        <w:p w14:paraId="00B61C96" w14:textId="77777777" w:rsidR="00911C16" w:rsidRPr="003609BB" w:rsidRDefault="00917E60" w:rsidP="00911C16">
          <w:pPr>
            <w:pStyle w:val="Encabezado"/>
            <w:rPr>
              <w:rFonts w:ascii="Palatino Linotype" w:hAnsi="Palatino Linotype"/>
              <w:b/>
              <w:sz w:val="22"/>
              <w:szCs w:val="22"/>
            </w:rPr>
          </w:pPr>
          <w:r w:rsidRPr="003609BB">
            <w:rPr>
              <w:rFonts w:ascii="Palatino Linotype" w:hAnsi="Palatino Linotype"/>
              <w:b/>
              <w:sz w:val="22"/>
              <w:szCs w:val="22"/>
            </w:rPr>
            <w:t>José Guadalupe Luna Hernández</w:t>
          </w:r>
        </w:p>
      </w:tc>
    </w:tr>
    <w:tr w:rsidR="00675684" w:rsidRPr="00674A46" w14:paraId="3F2CC5FD" w14:textId="77777777" w:rsidTr="00E804C2">
      <w:trPr>
        <w:trHeight w:val="321"/>
      </w:trPr>
      <w:tc>
        <w:tcPr>
          <w:tcW w:w="3261" w:type="dxa"/>
          <w:vAlign w:val="center"/>
        </w:tcPr>
        <w:p w14:paraId="794D7BBA" w14:textId="77777777" w:rsidR="00675684" w:rsidRPr="00674A46" w:rsidRDefault="00675684" w:rsidP="00911C16">
          <w:pPr>
            <w:jc w:val="right"/>
            <w:rPr>
              <w:rFonts w:ascii="Palatino Linotype" w:hAnsi="Palatino Linotype"/>
              <w:b/>
              <w:sz w:val="22"/>
              <w:szCs w:val="22"/>
            </w:rPr>
          </w:pPr>
        </w:p>
      </w:tc>
      <w:tc>
        <w:tcPr>
          <w:tcW w:w="4111" w:type="dxa"/>
          <w:vAlign w:val="center"/>
        </w:tcPr>
        <w:p w14:paraId="2C908436" w14:textId="77777777" w:rsidR="00675684" w:rsidRPr="00674A46" w:rsidRDefault="00675684" w:rsidP="00911C16">
          <w:pPr>
            <w:pStyle w:val="Encabezado"/>
            <w:rPr>
              <w:rFonts w:ascii="Palatino Linotype" w:hAnsi="Palatino Linotype"/>
              <w:b/>
              <w:sz w:val="22"/>
              <w:szCs w:val="22"/>
            </w:rPr>
          </w:pPr>
        </w:p>
      </w:tc>
    </w:tr>
  </w:tbl>
  <w:p w14:paraId="14C556FA" w14:textId="77777777" w:rsidR="0063381A" w:rsidRDefault="000E7406" w:rsidP="00472C41">
    <w:pPr>
      <w:pStyle w:val="Encabezado"/>
    </w:pPr>
  </w:p>
  <w:p w14:paraId="71A6794D" w14:textId="77777777" w:rsidR="0063381A" w:rsidRDefault="000E7406"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575B" w14:textId="2C077D18" w:rsidR="0063381A" w:rsidRDefault="000E7406">
    <w:pPr>
      <w:pStyle w:val="Encabezado"/>
    </w:pPr>
    <w:r>
      <w:rPr>
        <w:noProof/>
        <w:lang w:val="es-MX" w:eastAsia="es-MX"/>
      </w:rPr>
      <w:pict w14:anchorId="3656D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9796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tbl>
    <w:tblPr>
      <w:tblStyle w:val="Tablaconcuadrcula"/>
      <w:tblW w:w="7372" w:type="dxa"/>
      <w:tblInd w:w="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3381A" w:rsidRPr="00674A46" w14:paraId="7B65CBD2" w14:textId="77777777" w:rsidTr="0012573F">
      <w:trPr>
        <w:trHeight w:val="138"/>
      </w:trPr>
      <w:tc>
        <w:tcPr>
          <w:tcW w:w="3261" w:type="dxa"/>
          <w:vAlign w:val="center"/>
        </w:tcPr>
        <w:p w14:paraId="4BDD1DD1" w14:textId="77777777" w:rsidR="0063381A" w:rsidRPr="00FB43A3" w:rsidRDefault="00917E60" w:rsidP="003601DB">
          <w:pPr>
            <w:jc w:val="right"/>
            <w:rPr>
              <w:rFonts w:ascii="Palatino Linotype" w:hAnsi="Palatino Linotype"/>
              <w:b/>
              <w:sz w:val="22"/>
              <w:szCs w:val="22"/>
            </w:rPr>
          </w:pPr>
          <w:r w:rsidRPr="00FB43A3">
            <w:rPr>
              <w:rFonts w:ascii="Palatino Linotype" w:hAnsi="Palatino Linotype"/>
              <w:b/>
              <w:sz w:val="22"/>
              <w:szCs w:val="22"/>
            </w:rPr>
            <w:t>RECURSO DE REVISIÓN:</w:t>
          </w:r>
        </w:p>
      </w:tc>
      <w:tc>
        <w:tcPr>
          <w:tcW w:w="4111" w:type="dxa"/>
          <w:vAlign w:val="center"/>
        </w:tcPr>
        <w:p w14:paraId="7CCDBA02" w14:textId="4D23916F" w:rsidR="0063381A" w:rsidRPr="00FB43A3" w:rsidRDefault="00675684" w:rsidP="003601DB">
          <w:pPr>
            <w:pStyle w:val="Encabezado"/>
            <w:rPr>
              <w:rFonts w:ascii="Palatino Linotype" w:hAnsi="Palatino Linotype"/>
              <w:b/>
              <w:sz w:val="22"/>
              <w:szCs w:val="22"/>
            </w:rPr>
          </w:pPr>
          <w:r w:rsidRPr="00FB43A3">
            <w:rPr>
              <w:rFonts w:ascii="Palatino Linotype" w:hAnsi="Palatino Linotype"/>
              <w:b/>
              <w:bCs/>
              <w:color w:val="000000" w:themeColor="text1"/>
              <w:sz w:val="22"/>
              <w:szCs w:val="22"/>
            </w:rPr>
            <w:t>01523/INFOEM/IP/RR/2021</w:t>
          </w:r>
        </w:p>
      </w:tc>
    </w:tr>
    <w:tr w:rsidR="0063381A" w:rsidRPr="00B75F20" w14:paraId="727D8269" w14:textId="77777777" w:rsidTr="00B661A7">
      <w:trPr>
        <w:trHeight w:val="93"/>
      </w:trPr>
      <w:tc>
        <w:tcPr>
          <w:tcW w:w="3261" w:type="dxa"/>
          <w:vAlign w:val="center"/>
        </w:tcPr>
        <w:p w14:paraId="0B49231D" w14:textId="77777777" w:rsidR="0063381A" w:rsidRPr="00FB43A3" w:rsidRDefault="00917E60" w:rsidP="003601DB">
          <w:pPr>
            <w:jc w:val="right"/>
            <w:rPr>
              <w:rFonts w:ascii="Palatino Linotype" w:hAnsi="Palatino Linotype"/>
              <w:b/>
              <w:sz w:val="22"/>
              <w:szCs w:val="22"/>
            </w:rPr>
          </w:pPr>
          <w:r w:rsidRPr="00FB43A3">
            <w:rPr>
              <w:rFonts w:ascii="Palatino Linotype" w:hAnsi="Palatino Linotype"/>
              <w:b/>
              <w:sz w:val="22"/>
              <w:szCs w:val="22"/>
            </w:rPr>
            <w:t>RECURRENTE:</w:t>
          </w:r>
        </w:p>
      </w:tc>
      <w:tc>
        <w:tcPr>
          <w:tcW w:w="4111" w:type="dxa"/>
        </w:tcPr>
        <w:p w14:paraId="0FD4D1B3" w14:textId="468F8E02" w:rsidR="0063381A" w:rsidRPr="00FB43A3" w:rsidRDefault="00012C21" w:rsidP="00132584">
          <w:pPr>
            <w:pStyle w:val="Encabezado"/>
            <w:tabs>
              <w:tab w:val="clear" w:pos="4252"/>
              <w:tab w:val="clear" w:pos="8504"/>
              <w:tab w:val="left" w:pos="521"/>
            </w:tabs>
            <w:rPr>
              <w:rFonts w:ascii="Palatino Linotype" w:hAnsi="Palatino Linotype"/>
              <w:b/>
              <w:sz w:val="22"/>
              <w:szCs w:val="22"/>
            </w:rPr>
          </w:pPr>
          <w:r w:rsidRPr="00012C21">
            <w:rPr>
              <w:rFonts w:ascii="Palatino Linotype" w:hAnsi="Palatino Linotype"/>
              <w:b/>
              <w:sz w:val="22"/>
              <w:szCs w:val="22"/>
              <w:highlight w:val="black"/>
            </w:rPr>
            <w:t>-------------------------------------</w:t>
          </w:r>
        </w:p>
      </w:tc>
    </w:tr>
    <w:tr w:rsidR="0063381A" w:rsidRPr="00674A46" w14:paraId="64857D57" w14:textId="77777777" w:rsidTr="0012573F">
      <w:trPr>
        <w:trHeight w:val="321"/>
      </w:trPr>
      <w:tc>
        <w:tcPr>
          <w:tcW w:w="3261" w:type="dxa"/>
          <w:vAlign w:val="center"/>
        </w:tcPr>
        <w:p w14:paraId="5400F3CC" w14:textId="77777777" w:rsidR="0063381A" w:rsidRPr="00FB43A3" w:rsidRDefault="00917E60" w:rsidP="003601DB">
          <w:pPr>
            <w:jc w:val="right"/>
            <w:rPr>
              <w:rFonts w:ascii="Palatino Linotype" w:hAnsi="Palatino Linotype"/>
              <w:b/>
              <w:sz w:val="22"/>
              <w:szCs w:val="22"/>
            </w:rPr>
          </w:pPr>
          <w:r w:rsidRPr="00FB43A3">
            <w:rPr>
              <w:rFonts w:ascii="Palatino Linotype" w:hAnsi="Palatino Linotype"/>
              <w:b/>
              <w:sz w:val="22"/>
              <w:szCs w:val="22"/>
            </w:rPr>
            <w:t>SUJETO OBLIGADO:</w:t>
          </w:r>
        </w:p>
      </w:tc>
      <w:tc>
        <w:tcPr>
          <w:tcW w:w="4111" w:type="dxa"/>
          <w:vAlign w:val="center"/>
        </w:tcPr>
        <w:p w14:paraId="4395CA7A" w14:textId="08E0B8F0" w:rsidR="0063381A" w:rsidRPr="00FB43A3" w:rsidRDefault="00675684" w:rsidP="003601DB">
          <w:pPr>
            <w:pStyle w:val="Encabezado"/>
            <w:jc w:val="both"/>
            <w:rPr>
              <w:rFonts w:ascii="Palatino Linotype" w:hAnsi="Palatino Linotype"/>
              <w:b/>
              <w:sz w:val="20"/>
              <w:szCs w:val="20"/>
            </w:rPr>
          </w:pPr>
          <w:r w:rsidRPr="00FB43A3">
            <w:rPr>
              <w:rFonts w:ascii="Palatino Linotype" w:hAnsi="Palatino Linotype"/>
              <w:b/>
              <w:bCs/>
              <w:color w:val="000000"/>
            </w:rPr>
            <w:t>Secretaria de Salud</w:t>
          </w:r>
        </w:p>
      </w:tc>
    </w:tr>
    <w:tr w:rsidR="0063381A" w:rsidRPr="00674A46" w14:paraId="49B35619" w14:textId="77777777" w:rsidTr="0012573F">
      <w:trPr>
        <w:trHeight w:val="321"/>
      </w:trPr>
      <w:tc>
        <w:tcPr>
          <w:tcW w:w="3261" w:type="dxa"/>
          <w:vAlign w:val="center"/>
        </w:tcPr>
        <w:p w14:paraId="70265655" w14:textId="77777777" w:rsidR="0063381A" w:rsidRPr="00FB43A3" w:rsidRDefault="00917E60" w:rsidP="003601DB">
          <w:pPr>
            <w:jc w:val="right"/>
            <w:rPr>
              <w:rFonts w:ascii="Palatino Linotype" w:hAnsi="Palatino Linotype"/>
              <w:b/>
              <w:sz w:val="22"/>
              <w:szCs w:val="22"/>
            </w:rPr>
          </w:pPr>
          <w:r w:rsidRPr="00FB43A3">
            <w:rPr>
              <w:rFonts w:ascii="Palatino Linotype" w:hAnsi="Palatino Linotype"/>
              <w:b/>
              <w:sz w:val="22"/>
              <w:szCs w:val="22"/>
            </w:rPr>
            <w:t>COMISIONADO PONENTE:</w:t>
          </w:r>
        </w:p>
      </w:tc>
      <w:tc>
        <w:tcPr>
          <w:tcW w:w="4111" w:type="dxa"/>
          <w:vAlign w:val="center"/>
        </w:tcPr>
        <w:p w14:paraId="09CAF205" w14:textId="77777777" w:rsidR="0063381A" w:rsidRPr="00FB43A3" w:rsidRDefault="00917E60" w:rsidP="003601DB">
          <w:pPr>
            <w:pStyle w:val="Encabezado"/>
            <w:rPr>
              <w:rFonts w:ascii="Palatino Linotype" w:hAnsi="Palatino Linotype"/>
              <w:b/>
              <w:sz w:val="22"/>
              <w:szCs w:val="22"/>
            </w:rPr>
          </w:pPr>
          <w:r w:rsidRPr="00FB43A3">
            <w:rPr>
              <w:rFonts w:ascii="Palatino Linotype" w:hAnsi="Palatino Linotype"/>
              <w:b/>
              <w:sz w:val="22"/>
              <w:szCs w:val="22"/>
            </w:rPr>
            <w:t>José Guadalupe Luna Hernández</w:t>
          </w:r>
        </w:p>
      </w:tc>
    </w:tr>
  </w:tbl>
  <w:p w14:paraId="7FFAE454" w14:textId="77777777" w:rsidR="0063381A" w:rsidRDefault="000E740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1C3"/>
    <w:multiLevelType w:val="hybridMultilevel"/>
    <w:tmpl w:val="9A58BD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8E6610"/>
    <w:multiLevelType w:val="hybridMultilevel"/>
    <w:tmpl w:val="C8DC24E8"/>
    <w:lvl w:ilvl="0" w:tplc="06CC1562">
      <w:start w:val="2"/>
      <w:numFmt w:val="upp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 w15:restartNumberingAfterBreak="0">
    <w:nsid w:val="08543E12"/>
    <w:multiLevelType w:val="hybridMultilevel"/>
    <w:tmpl w:val="301C3258"/>
    <w:lvl w:ilvl="0" w:tplc="E91A301C">
      <w:start w:val="2"/>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162412"/>
    <w:multiLevelType w:val="hybridMultilevel"/>
    <w:tmpl w:val="D226A4A2"/>
    <w:lvl w:ilvl="0" w:tplc="81840846">
      <w:start w:val="1"/>
      <w:numFmt w:val="upperLetter"/>
      <w:lvlText w:val="%1)"/>
      <w:lvlJc w:val="left"/>
      <w:pPr>
        <w:ind w:left="786" w:hanging="360"/>
      </w:pPr>
      <w:rPr>
        <w:rFonts w:eastAsia="Calibr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DF2593"/>
    <w:multiLevelType w:val="hybridMultilevel"/>
    <w:tmpl w:val="DD801DCE"/>
    <w:lvl w:ilvl="0" w:tplc="7E8C3D08">
      <w:start w:val="1"/>
      <w:numFmt w:val="lowerLetter"/>
      <w:lvlText w:val="%1)"/>
      <w:lvlJc w:val="left"/>
      <w:pPr>
        <w:ind w:left="786"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A506AE9"/>
    <w:multiLevelType w:val="multilevel"/>
    <w:tmpl w:val="B9C8CE80"/>
    <w:lvl w:ilvl="0">
      <w:start w:val="1"/>
      <w:numFmt w:val="upperRoman"/>
      <w:lvlText w:val="%1."/>
      <w:lvlJc w:val="right"/>
      <w:pPr>
        <w:tabs>
          <w:tab w:val="num" w:pos="928"/>
        </w:tabs>
        <w:ind w:left="928" w:hanging="360"/>
      </w:pPr>
      <w:rPr>
        <w:b/>
      </w:rPr>
    </w:lvl>
    <w:lvl w:ilvl="1">
      <w:start w:val="2"/>
      <w:numFmt w:val="lowerLetter"/>
      <w:lvlText w:val="%2."/>
      <w:lvlJc w:val="left"/>
      <w:pPr>
        <w:ind w:left="1648" w:hanging="360"/>
      </w:pPr>
      <w:rPr>
        <w:rFonts w:hint="default"/>
        <w:b/>
      </w:rPr>
    </w:lvl>
    <w:lvl w:ilvl="2">
      <w:start w:val="1"/>
      <w:numFmt w:val="upperLetter"/>
      <w:lvlText w:val="%3."/>
      <w:lvlJc w:val="left"/>
      <w:pPr>
        <w:ind w:left="2368" w:hanging="360"/>
      </w:pPr>
      <w:rPr>
        <w:rFonts w:hint="default"/>
      </w:rPr>
    </w:lvl>
    <w:lvl w:ilvl="3">
      <w:start w:val="1"/>
      <w:numFmt w:val="upperLetter"/>
      <w:lvlText w:val="%4)"/>
      <w:lvlJc w:val="left"/>
      <w:pPr>
        <w:ind w:left="3088" w:hanging="360"/>
      </w:pPr>
      <w:rPr>
        <w:rFonts w:eastAsia="Calibri" w:hint="default"/>
      </w:rPr>
    </w:lvl>
    <w:lvl w:ilvl="4" w:tentative="1">
      <w:start w:val="1"/>
      <w:numFmt w:val="upperRoman"/>
      <w:lvlText w:val="%5."/>
      <w:lvlJc w:val="right"/>
      <w:pPr>
        <w:tabs>
          <w:tab w:val="num" w:pos="3808"/>
        </w:tabs>
        <w:ind w:left="3808" w:hanging="360"/>
      </w:pPr>
    </w:lvl>
    <w:lvl w:ilvl="5" w:tentative="1">
      <w:start w:val="1"/>
      <w:numFmt w:val="upperRoman"/>
      <w:lvlText w:val="%6."/>
      <w:lvlJc w:val="right"/>
      <w:pPr>
        <w:tabs>
          <w:tab w:val="num" w:pos="4528"/>
        </w:tabs>
        <w:ind w:left="4528" w:hanging="360"/>
      </w:pPr>
    </w:lvl>
    <w:lvl w:ilvl="6" w:tentative="1">
      <w:start w:val="1"/>
      <w:numFmt w:val="upperRoman"/>
      <w:lvlText w:val="%7."/>
      <w:lvlJc w:val="right"/>
      <w:pPr>
        <w:tabs>
          <w:tab w:val="num" w:pos="5248"/>
        </w:tabs>
        <w:ind w:left="5248" w:hanging="360"/>
      </w:pPr>
    </w:lvl>
    <w:lvl w:ilvl="7" w:tentative="1">
      <w:start w:val="1"/>
      <w:numFmt w:val="upperRoman"/>
      <w:lvlText w:val="%8."/>
      <w:lvlJc w:val="right"/>
      <w:pPr>
        <w:tabs>
          <w:tab w:val="num" w:pos="5968"/>
        </w:tabs>
        <w:ind w:left="5968" w:hanging="360"/>
      </w:pPr>
    </w:lvl>
    <w:lvl w:ilvl="8" w:tentative="1">
      <w:start w:val="1"/>
      <w:numFmt w:val="upperRoman"/>
      <w:lvlText w:val="%9."/>
      <w:lvlJc w:val="right"/>
      <w:pPr>
        <w:tabs>
          <w:tab w:val="num" w:pos="6688"/>
        </w:tabs>
        <w:ind w:left="6688" w:hanging="360"/>
      </w:pPr>
    </w:lvl>
  </w:abstractNum>
  <w:abstractNum w:abstractNumId="7" w15:restartNumberingAfterBreak="0">
    <w:nsid w:val="2B8E2722"/>
    <w:multiLevelType w:val="hybridMultilevel"/>
    <w:tmpl w:val="907EB5A2"/>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F744C1"/>
    <w:multiLevelType w:val="hybridMultilevel"/>
    <w:tmpl w:val="AA96AE4C"/>
    <w:lvl w:ilvl="0" w:tplc="B7A0E9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82783F"/>
    <w:multiLevelType w:val="hybridMultilevel"/>
    <w:tmpl w:val="DFD45DF8"/>
    <w:lvl w:ilvl="0" w:tplc="3AD206A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E4777E"/>
    <w:multiLevelType w:val="hybridMultilevel"/>
    <w:tmpl w:val="D10C52CE"/>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3DA090F2">
      <w:start w:val="29"/>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12"/>
  </w:num>
  <w:num w:numId="3">
    <w:abstractNumId w:val="14"/>
  </w:num>
  <w:num w:numId="4">
    <w:abstractNumId w:val="1"/>
  </w:num>
  <w:num w:numId="5">
    <w:abstractNumId w:val="4"/>
  </w:num>
  <w:num w:numId="6">
    <w:abstractNumId w:val="3"/>
  </w:num>
  <w:num w:numId="7">
    <w:abstractNumId w:val="9"/>
  </w:num>
  <w:num w:numId="8">
    <w:abstractNumId w:val="7"/>
  </w:num>
  <w:num w:numId="9">
    <w:abstractNumId w:val="13"/>
  </w:num>
  <w:num w:numId="10">
    <w:abstractNumId w:val="6"/>
  </w:num>
  <w:num w:numId="11">
    <w:abstractNumId w:val="5"/>
  </w:num>
  <w:num w:numId="12">
    <w:abstractNumId w:val="2"/>
  </w:num>
  <w:num w:numId="13">
    <w:abstractNumId w:val="10"/>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4"/>
    <w:rsid w:val="00012C21"/>
    <w:rsid w:val="000E7406"/>
    <w:rsid w:val="001F5C48"/>
    <w:rsid w:val="0025145D"/>
    <w:rsid w:val="003609BB"/>
    <w:rsid w:val="00441AE2"/>
    <w:rsid w:val="00562DF7"/>
    <w:rsid w:val="00661777"/>
    <w:rsid w:val="00675684"/>
    <w:rsid w:val="007B7F2F"/>
    <w:rsid w:val="00886DCC"/>
    <w:rsid w:val="00917E60"/>
    <w:rsid w:val="00A420A8"/>
    <w:rsid w:val="00B92557"/>
    <w:rsid w:val="00BE1A7B"/>
    <w:rsid w:val="00D01AF1"/>
    <w:rsid w:val="00E804C2"/>
    <w:rsid w:val="00FA061B"/>
    <w:rsid w:val="00FB4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7AE8B"/>
  <w15:chartTrackingRefBased/>
  <w15:docId w15:val="{0A82597E-BE91-43CA-94C5-5E954936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684"/>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675684"/>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67568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5684"/>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675684"/>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675684"/>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675684"/>
    <w:rPr>
      <w:rFonts w:eastAsiaTheme="minorEastAsia"/>
      <w:sz w:val="24"/>
      <w:szCs w:val="24"/>
      <w:lang w:val="es-ES_tradnl" w:eastAsia="es-ES"/>
    </w:rPr>
  </w:style>
  <w:style w:type="paragraph" w:styleId="Piedepgina">
    <w:name w:val="footer"/>
    <w:basedOn w:val="Normal"/>
    <w:link w:val="PiedepginaCar"/>
    <w:uiPriority w:val="99"/>
    <w:unhideWhenUsed/>
    <w:rsid w:val="00675684"/>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675684"/>
    <w:rPr>
      <w:rFonts w:eastAsiaTheme="minorEastAsia"/>
      <w:sz w:val="24"/>
      <w:szCs w:val="24"/>
      <w:lang w:val="es-ES_tradnl" w:eastAsia="es-ES"/>
    </w:rPr>
  </w:style>
  <w:style w:type="table" w:styleId="Tablaconcuadrcula">
    <w:name w:val="Table Grid"/>
    <w:basedOn w:val="Tablanormal"/>
    <w:uiPriority w:val="39"/>
    <w:rsid w:val="0067568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75684"/>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7568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675684"/>
    <w:rPr>
      <w:color w:val="0563C1" w:themeColor="hyperlink"/>
      <w:u w:val="single"/>
    </w:rPr>
  </w:style>
  <w:style w:type="paragraph" w:styleId="TDC1">
    <w:name w:val="toc 1"/>
    <w:basedOn w:val="Normal"/>
    <w:next w:val="Normal"/>
    <w:autoRedefine/>
    <w:uiPriority w:val="39"/>
    <w:unhideWhenUsed/>
    <w:rsid w:val="0067568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75684"/>
    <w:pPr>
      <w:tabs>
        <w:tab w:val="right" w:leader="dot" w:pos="9676"/>
      </w:tabs>
      <w:spacing w:after="100" w:line="360" w:lineRule="auto"/>
    </w:pPr>
    <w:rPr>
      <w:rFonts w:asciiTheme="minorHAnsi" w:eastAsiaTheme="minorEastAsia" w:hAnsiTheme="minorHAnsi" w:cstheme="minorBidi"/>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7568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7568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756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085110.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6239</Words>
  <Characters>34320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Vallejo Ramirez</dc:creator>
  <cp:keywords/>
  <dc:description/>
  <cp:lastModifiedBy>C.P. Verónica Mtz</cp:lastModifiedBy>
  <cp:revision>5</cp:revision>
  <dcterms:created xsi:type="dcterms:W3CDTF">2021-05-27T20:27:00Z</dcterms:created>
  <dcterms:modified xsi:type="dcterms:W3CDTF">2021-07-07T23:27:00Z</dcterms:modified>
</cp:coreProperties>
</file>