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66C953" w14:textId="43D39722" w:rsidR="00457BB8" w:rsidRPr="00CA5476" w:rsidRDefault="00457BB8" w:rsidP="00AB4F1C">
      <w:pPr>
        <w:spacing w:line="360" w:lineRule="auto"/>
        <w:jc w:val="both"/>
        <w:rPr>
          <w:rFonts w:ascii="Palatino Linotype" w:hAnsi="Palatino Linotype"/>
          <w:color w:val="000000" w:themeColor="text1"/>
        </w:rPr>
      </w:pPr>
      <w:r w:rsidRPr="00CA5476">
        <w:rPr>
          <w:rFonts w:ascii="Palatino Linotype" w:hAnsi="Palatino Linotype"/>
          <w:color w:val="000000" w:themeColor="text1"/>
        </w:rPr>
        <w:t xml:space="preserve">Resolución del Pleno del Instituto de Transparencia, Acceso a la Información Pública y Protección de Datos Personales del Estado de México y Municipios, con domicilio en Metepec, Estado de México, de fecha </w:t>
      </w:r>
      <w:r w:rsidR="00B533A7" w:rsidRPr="00CA5476">
        <w:rPr>
          <w:rFonts w:ascii="Palatino Linotype" w:hAnsi="Palatino Linotype"/>
          <w:color w:val="000000" w:themeColor="text1"/>
        </w:rPr>
        <w:t>veinte d</w:t>
      </w:r>
      <w:r w:rsidR="00CE1274" w:rsidRPr="00CA5476">
        <w:rPr>
          <w:rFonts w:ascii="Palatino Linotype" w:hAnsi="Palatino Linotype"/>
          <w:color w:val="000000" w:themeColor="text1"/>
        </w:rPr>
        <w:t>e octubre d</w:t>
      </w:r>
      <w:r w:rsidRPr="00CA5476">
        <w:rPr>
          <w:rFonts w:ascii="Palatino Linotype" w:hAnsi="Palatino Linotype"/>
          <w:color w:val="000000" w:themeColor="text1"/>
        </w:rPr>
        <w:t>e dos mil veint</w:t>
      </w:r>
      <w:r w:rsidR="00E66061" w:rsidRPr="00CA5476">
        <w:rPr>
          <w:rFonts w:ascii="Palatino Linotype" w:hAnsi="Palatino Linotype"/>
          <w:color w:val="000000" w:themeColor="text1"/>
        </w:rPr>
        <w:t>iuno.</w:t>
      </w:r>
    </w:p>
    <w:p w14:paraId="28464D58" w14:textId="77777777" w:rsidR="00457BB8" w:rsidRPr="00CA5476" w:rsidRDefault="00457BB8" w:rsidP="00AB4F1C">
      <w:pPr>
        <w:spacing w:line="360" w:lineRule="auto"/>
        <w:jc w:val="both"/>
        <w:rPr>
          <w:rFonts w:ascii="Palatino Linotype" w:hAnsi="Palatino Linotype"/>
          <w:color w:val="000000" w:themeColor="text1"/>
        </w:rPr>
      </w:pPr>
    </w:p>
    <w:p w14:paraId="2C11FACB" w14:textId="42AF4762" w:rsidR="00457BB8" w:rsidRPr="00CA5476" w:rsidRDefault="00457BB8" w:rsidP="00AB4F1C">
      <w:pPr>
        <w:spacing w:line="360" w:lineRule="auto"/>
        <w:jc w:val="both"/>
        <w:rPr>
          <w:rFonts w:ascii="Palatino Linotype" w:hAnsi="Palatino Linotype"/>
          <w:b/>
          <w:color w:val="000000" w:themeColor="text1"/>
        </w:rPr>
      </w:pPr>
      <w:r w:rsidRPr="00CA5476">
        <w:rPr>
          <w:rFonts w:ascii="Palatino Linotype" w:hAnsi="Palatino Linotype"/>
          <w:b/>
          <w:color w:val="000000" w:themeColor="text1"/>
        </w:rPr>
        <w:t>VISTO</w:t>
      </w:r>
      <w:r w:rsidRPr="00CA5476">
        <w:rPr>
          <w:rFonts w:ascii="Palatino Linotype" w:hAnsi="Palatino Linotype"/>
          <w:color w:val="000000" w:themeColor="text1"/>
        </w:rPr>
        <w:t xml:space="preserve"> el expediente formado con motivo del recurso de revisión </w:t>
      </w:r>
      <w:r w:rsidR="00F621F3" w:rsidRPr="00CA5476">
        <w:rPr>
          <w:rFonts w:ascii="Palatino Linotype" w:hAnsi="Palatino Linotype"/>
          <w:b/>
          <w:color w:val="000000" w:themeColor="text1"/>
        </w:rPr>
        <w:t>0</w:t>
      </w:r>
      <w:r w:rsidR="000C5D0F" w:rsidRPr="00CA5476">
        <w:rPr>
          <w:rFonts w:ascii="Palatino Linotype" w:hAnsi="Palatino Linotype"/>
          <w:b/>
          <w:color w:val="000000" w:themeColor="text1"/>
        </w:rPr>
        <w:t>46</w:t>
      </w:r>
      <w:r w:rsidR="00B533A7" w:rsidRPr="00CA5476">
        <w:rPr>
          <w:rFonts w:ascii="Palatino Linotype" w:hAnsi="Palatino Linotype"/>
          <w:b/>
          <w:color w:val="000000" w:themeColor="text1"/>
        </w:rPr>
        <w:t>7</w:t>
      </w:r>
      <w:r w:rsidR="002C3E62" w:rsidRPr="00CA5476">
        <w:rPr>
          <w:rFonts w:ascii="Palatino Linotype" w:hAnsi="Palatino Linotype"/>
          <w:b/>
          <w:color w:val="000000" w:themeColor="text1"/>
        </w:rPr>
        <w:t>2</w:t>
      </w:r>
      <w:r w:rsidRPr="00CA5476">
        <w:rPr>
          <w:rFonts w:ascii="Palatino Linotype" w:hAnsi="Palatino Linotype"/>
          <w:b/>
          <w:color w:val="000000" w:themeColor="text1"/>
        </w:rPr>
        <w:t>/INFOEM/IP/RR/202</w:t>
      </w:r>
      <w:r w:rsidR="00B96752" w:rsidRPr="00CA5476">
        <w:rPr>
          <w:rFonts w:ascii="Palatino Linotype" w:hAnsi="Palatino Linotype"/>
          <w:b/>
          <w:color w:val="000000" w:themeColor="text1"/>
        </w:rPr>
        <w:t>1</w:t>
      </w:r>
      <w:r w:rsidRPr="00CA5476">
        <w:rPr>
          <w:rFonts w:ascii="Palatino Linotype" w:hAnsi="Palatino Linotype"/>
          <w:color w:val="000000" w:themeColor="text1"/>
        </w:rPr>
        <w:t xml:space="preserve">, </w:t>
      </w:r>
      <w:r w:rsidR="00B533A7" w:rsidRPr="00CA5476">
        <w:rPr>
          <w:rFonts w:ascii="Palatino Linotype" w:hAnsi="Palatino Linotype"/>
        </w:rPr>
        <w:t xml:space="preserve">promovido por </w:t>
      </w:r>
      <w:r w:rsidR="00B533A7" w:rsidRPr="00CA5476">
        <w:rPr>
          <w:rFonts w:ascii="Palatino Linotype" w:hAnsi="Palatino Linotype"/>
          <w:color w:val="000000" w:themeColor="text1"/>
        </w:rPr>
        <w:t>una persona de manera anónima</w:t>
      </w:r>
      <w:r w:rsidR="00B533A7" w:rsidRPr="00CA5476">
        <w:rPr>
          <w:rFonts w:ascii="Palatino Linotype" w:hAnsi="Palatino Linotype"/>
          <w:b/>
          <w:color w:val="000000" w:themeColor="text1"/>
          <w:lang w:val="es-ES"/>
        </w:rPr>
        <w:t>,</w:t>
      </w:r>
      <w:r w:rsidR="00B533A7" w:rsidRPr="00CA5476">
        <w:rPr>
          <w:rFonts w:ascii="Palatino Linotype" w:hAnsi="Palatino Linotype" w:cs="Arial"/>
          <w:b/>
          <w:color w:val="000000" w:themeColor="text1"/>
          <w:lang w:val="es-ES"/>
        </w:rPr>
        <w:t xml:space="preserve"> </w:t>
      </w:r>
      <w:r w:rsidR="00B533A7" w:rsidRPr="00CA5476">
        <w:rPr>
          <w:rFonts w:ascii="Palatino Linotype" w:hAnsi="Palatino Linotype" w:cs="Arial"/>
          <w:color w:val="000000" w:themeColor="text1"/>
          <w:lang w:val="es-ES"/>
        </w:rPr>
        <w:t>en lo sucesivo</w:t>
      </w:r>
      <w:r w:rsidR="00B533A7" w:rsidRPr="00CA5476">
        <w:rPr>
          <w:rFonts w:ascii="Palatino Linotype" w:hAnsi="Palatino Linotype" w:cs="Arial"/>
          <w:b/>
        </w:rPr>
        <w:t xml:space="preserve"> </w:t>
      </w:r>
      <w:r w:rsidR="00D900CC" w:rsidRPr="00CA5476">
        <w:rPr>
          <w:rFonts w:ascii="Palatino Linotype" w:hAnsi="Palatino Linotype" w:cs="Arial"/>
          <w:b/>
          <w:color w:val="000000" w:themeColor="text1"/>
        </w:rPr>
        <w:t xml:space="preserve">EL </w:t>
      </w:r>
      <w:r w:rsidRPr="00CA5476">
        <w:rPr>
          <w:rFonts w:ascii="Palatino Linotype" w:hAnsi="Palatino Linotype" w:cs="Arial"/>
          <w:b/>
          <w:color w:val="000000" w:themeColor="text1"/>
        </w:rPr>
        <w:t>RECURRENTE,</w:t>
      </w:r>
      <w:r w:rsidRPr="00CA5476">
        <w:rPr>
          <w:rFonts w:ascii="Palatino Linotype" w:hAnsi="Palatino Linotype"/>
          <w:color w:val="000000" w:themeColor="text1"/>
        </w:rPr>
        <w:t xml:space="preserve"> en contra de la respuesta emitida por el </w:t>
      </w:r>
      <w:r w:rsidR="00B533A7" w:rsidRPr="00CA5476">
        <w:rPr>
          <w:rFonts w:ascii="Palatino Linotype" w:hAnsi="Palatino Linotype"/>
          <w:b/>
          <w:color w:val="000000" w:themeColor="text1"/>
        </w:rPr>
        <w:t>Organismo Público Descentralizado para la Prestación de los Servicios de Agua Potable Alcantarillado y Saneamiento de Atizapán de Zaragoza por sus siglas S.A.P.A.S.A.</w:t>
      </w:r>
      <w:r w:rsidRPr="00CA5476">
        <w:rPr>
          <w:rFonts w:ascii="Palatino Linotype" w:hAnsi="Palatino Linotype"/>
          <w:b/>
          <w:color w:val="000000" w:themeColor="text1"/>
        </w:rPr>
        <w:t xml:space="preserve">, </w:t>
      </w:r>
      <w:r w:rsidRPr="00CA5476">
        <w:rPr>
          <w:rFonts w:ascii="Palatino Linotype" w:hAnsi="Palatino Linotype"/>
          <w:color w:val="000000" w:themeColor="text1"/>
        </w:rPr>
        <w:t xml:space="preserve">en lo sucesivo </w:t>
      </w:r>
      <w:r w:rsidRPr="00CA5476">
        <w:rPr>
          <w:rFonts w:ascii="Palatino Linotype" w:hAnsi="Palatino Linotype"/>
          <w:b/>
          <w:color w:val="000000" w:themeColor="text1"/>
        </w:rPr>
        <w:t>EL SUJETO OBLIGADO</w:t>
      </w:r>
      <w:r w:rsidRPr="00CA5476">
        <w:rPr>
          <w:rFonts w:ascii="Palatino Linotype" w:hAnsi="Palatino Linotype"/>
          <w:color w:val="000000" w:themeColor="text1"/>
        </w:rPr>
        <w:t xml:space="preserve">, se procede a dictar la presente resolución con base en lo siguiente: </w:t>
      </w:r>
    </w:p>
    <w:p w14:paraId="48CEFEB5" w14:textId="77777777" w:rsidR="00457BB8" w:rsidRPr="00CA5476" w:rsidRDefault="00457BB8" w:rsidP="00AB4F1C">
      <w:pPr>
        <w:jc w:val="center"/>
        <w:rPr>
          <w:rFonts w:ascii="Palatino Linotype" w:hAnsi="Palatino Linotype"/>
          <w:color w:val="000000" w:themeColor="text1"/>
        </w:rPr>
      </w:pPr>
    </w:p>
    <w:p w14:paraId="480E521A" w14:textId="77777777" w:rsidR="00457BB8" w:rsidRPr="00CA5476" w:rsidRDefault="00457BB8" w:rsidP="00AB4F1C">
      <w:pPr>
        <w:jc w:val="center"/>
        <w:rPr>
          <w:rFonts w:ascii="Palatino Linotype" w:hAnsi="Palatino Linotype"/>
          <w:b/>
          <w:bCs/>
          <w:color w:val="000000" w:themeColor="text1"/>
          <w:spacing w:val="40"/>
          <w:sz w:val="28"/>
        </w:rPr>
      </w:pPr>
      <w:r w:rsidRPr="00CA5476">
        <w:rPr>
          <w:rFonts w:ascii="Palatino Linotype" w:hAnsi="Palatino Linotype"/>
          <w:b/>
          <w:bCs/>
          <w:color w:val="000000" w:themeColor="text1"/>
          <w:spacing w:val="40"/>
          <w:sz w:val="28"/>
        </w:rPr>
        <w:t>RESULTANDO</w:t>
      </w:r>
    </w:p>
    <w:p w14:paraId="68707BF2" w14:textId="77777777" w:rsidR="00457BB8" w:rsidRPr="00CA5476" w:rsidRDefault="00457BB8" w:rsidP="00AB4F1C">
      <w:pPr>
        <w:jc w:val="center"/>
        <w:rPr>
          <w:rFonts w:ascii="Palatino Linotype" w:hAnsi="Palatino Linotype"/>
          <w:b/>
          <w:bCs/>
          <w:color w:val="000000" w:themeColor="text1"/>
          <w:spacing w:val="40"/>
        </w:rPr>
      </w:pPr>
    </w:p>
    <w:p w14:paraId="3E4FDE36" w14:textId="1E41821A" w:rsidR="00457BB8" w:rsidRPr="00CA5476" w:rsidRDefault="00457BB8" w:rsidP="00AB4F1C">
      <w:pPr>
        <w:spacing w:line="360" w:lineRule="auto"/>
        <w:jc w:val="both"/>
        <w:rPr>
          <w:rFonts w:ascii="Palatino Linotype" w:hAnsi="Palatino Linotype" w:cs="Arial"/>
          <w:color w:val="000000" w:themeColor="text1"/>
          <w:lang w:val="es-ES"/>
        </w:rPr>
      </w:pPr>
      <w:r w:rsidRPr="00CA5476">
        <w:rPr>
          <w:rFonts w:ascii="Palatino Linotype" w:hAnsi="Palatino Linotype"/>
          <w:b/>
          <w:color w:val="000000" w:themeColor="text1"/>
          <w:sz w:val="28"/>
          <w:szCs w:val="28"/>
        </w:rPr>
        <w:t xml:space="preserve">I. </w:t>
      </w:r>
      <w:r w:rsidRPr="00CA5476">
        <w:rPr>
          <w:rFonts w:ascii="Palatino Linotype" w:hAnsi="Palatino Linotype" w:cs="Arial"/>
          <w:color w:val="000000" w:themeColor="text1"/>
        </w:rPr>
        <w:t xml:space="preserve">En </w:t>
      </w:r>
      <w:r w:rsidRPr="00CA5476">
        <w:rPr>
          <w:rFonts w:ascii="Palatino Linotype" w:hAnsi="Palatino Linotype" w:cs="Arial"/>
          <w:color w:val="000000" w:themeColor="text1"/>
          <w:lang w:val="es-ES"/>
        </w:rPr>
        <w:t>fecha</w:t>
      </w:r>
      <w:r w:rsidR="00A829E4" w:rsidRPr="00CA5476">
        <w:rPr>
          <w:rFonts w:ascii="Palatino Linotype" w:hAnsi="Palatino Linotype" w:cs="Arial"/>
          <w:color w:val="000000" w:themeColor="text1"/>
          <w:lang w:val="es-ES"/>
        </w:rPr>
        <w:t xml:space="preserve"> </w:t>
      </w:r>
      <w:r w:rsidR="002E0C0F" w:rsidRPr="00CA5476">
        <w:rPr>
          <w:rFonts w:ascii="Palatino Linotype" w:hAnsi="Palatino Linotype" w:cs="Arial"/>
          <w:color w:val="000000" w:themeColor="text1"/>
          <w:lang w:val="es-ES"/>
        </w:rPr>
        <w:t>veintiuno</w:t>
      </w:r>
      <w:r w:rsidR="00B533A7" w:rsidRPr="00CA5476">
        <w:rPr>
          <w:rFonts w:ascii="Palatino Linotype" w:hAnsi="Palatino Linotype" w:cs="Arial"/>
          <w:color w:val="000000" w:themeColor="text1"/>
          <w:lang w:val="es-ES"/>
        </w:rPr>
        <w:t xml:space="preserve"> </w:t>
      </w:r>
      <w:r w:rsidR="00D65DC2" w:rsidRPr="00CA5476">
        <w:rPr>
          <w:rFonts w:ascii="Palatino Linotype" w:hAnsi="Palatino Linotype" w:cs="Arial"/>
          <w:color w:val="000000" w:themeColor="text1"/>
          <w:lang w:val="es-ES"/>
        </w:rPr>
        <w:t xml:space="preserve">de </w:t>
      </w:r>
      <w:r w:rsidR="000C5D0F" w:rsidRPr="00CA5476">
        <w:rPr>
          <w:rFonts w:ascii="Palatino Linotype" w:hAnsi="Palatino Linotype" w:cs="Arial"/>
          <w:color w:val="000000" w:themeColor="text1"/>
          <w:lang w:val="es-ES"/>
        </w:rPr>
        <w:t>agosto d</w:t>
      </w:r>
      <w:r w:rsidR="00D65DC2" w:rsidRPr="00CA5476">
        <w:rPr>
          <w:rFonts w:ascii="Palatino Linotype" w:hAnsi="Palatino Linotype" w:cs="Arial"/>
          <w:color w:val="000000" w:themeColor="text1"/>
          <w:lang w:val="es-ES"/>
        </w:rPr>
        <w:t>e dos mil veintiuno</w:t>
      </w:r>
      <w:r w:rsidR="00A829E4" w:rsidRPr="00CA5476">
        <w:rPr>
          <w:rFonts w:ascii="Palatino Linotype" w:hAnsi="Palatino Linotype" w:cs="Arial"/>
          <w:color w:val="000000" w:themeColor="text1"/>
          <w:lang w:val="es-ES"/>
        </w:rPr>
        <w:t xml:space="preserve">, </w:t>
      </w:r>
      <w:r w:rsidR="00A829E4" w:rsidRPr="00CA5476">
        <w:rPr>
          <w:rFonts w:ascii="Palatino Linotype" w:hAnsi="Palatino Linotype"/>
          <w:b/>
          <w:color w:val="000000" w:themeColor="text1"/>
          <w:lang w:val="es-ES"/>
        </w:rPr>
        <w:t>EL RECURRENTE</w:t>
      </w:r>
      <w:r w:rsidR="00A829E4" w:rsidRPr="00CA5476">
        <w:rPr>
          <w:rFonts w:ascii="Palatino Linotype" w:hAnsi="Palatino Linotype" w:cs="Arial"/>
          <w:color w:val="000000" w:themeColor="text1"/>
          <w:lang w:val="es-ES"/>
        </w:rPr>
        <w:t xml:space="preserve"> </w:t>
      </w:r>
      <w:r w:rsidR="00A829E4" w:rsidRPr="00CA5476">
        <w:rPr>
          <w:rFonts w:ascii="Palatino Linotype" w:hAnsi="Palatino Linotype" w:cs="Arial"/>
          <w:color w:val="000000" w:themeColor="text1"/>
        </w:rPr>
        <w:t xml:space="preserve">presentó a través del Sistema de Acceso a la Información Mexiquense, en lo subsecuente </w:t>
      </w:r>
      <w:r w:rsidR="00A829E4" w:rsidRPr="00CA5476">
        <w:rPr>
          <w:rFonts w:ascii="Palatino Linotype" w:hAnsi="Palatino Linotype" w:cs="Arial"/>
          <w:b/>
          <w:color w:val="000000" w:themeColor="text1"/>
        </w:rPr>
        <w:t>EL SAIMEX</w:t>
      </w:r>
      <w:r w:rsidR="00A829E4" w:rsidRPr="00CA5476">
        <w:rPr>
          <w:rFonts w:ascii="Palatino Linotype" w:hAnsi="Palatino Linotype" w:cs="Arial"/>
          <w:color w:val="000000" w:themeColor="text1"/>
        </w:rPr>
        <w:t xml:space="preserve"> ante </w:t>
      </w:r>
      <w:r w:rsidR="00A829E4" w:rsidRPr="00CA5476">
        <w:rPr>
          <w:rFonts w:ascii="Palatino Linotype" w:hAnsi="Palatino Linotype" w:cs="Arial"/>
          <w:b/>
          <w:color w:val="000000" w:themeColor="text1"/>
        </w:rPr>
        <w:t>EL SUJETO OBLIGADO</w:t>
      </w:r>
      <w:r w:rsidR="00A829E4" w:rsidRPr="00CA5476">
        <w:rPr>
          <w:rFonts w:ascii="Palatino Linotype" w:hAnsi="Palatino Linotype" w:cs="Arial"/>
          <w:color w:val="000000" w:themeColor="text1"/>
          <w:lang w:val="es-ES"/>
        </w:rPr>
        <w:t xml:space="preserve">, </w:t>
      </w:r>
      <w:r w:rsidR="00740BA5" w:rsidRPr="00CA5476">
        <w:rPr>
          <w:rFonts w:ascii="Palatino Linotype" w:hAnsi="Palatino Linotype" w:cs="Arial"/>
          <w:color w:val="000000" w:themeColor="text1"/>
          <w:lang w:val="es-ES"/>
        </w:rPr>
        <w:t xml:space="preserve">la solicitud de acceso a la información pública, </w:t>
      </w:r>
      <w:r w:rsidR="002E0C0F" w:rsidRPr="00CA5476">
        <w:rPr>
          <w:rFonts w:ascii="Palatino Linotype" w:hAnsi="Palatino Linotype" w:cs="Arial"/>
          <w:color w:val="000000" w:themeColor="text1"/>
          <w:lang w:val="es-ES"/>
        </w:rPr>
        <w:t xml:space="preserve">la cual </w:t>
      </w:r>
      <w:r w:rsidR="002E0C0F" w:rsidRPr="00CA5476">
        <w:rPr>
          <w:rFonts w:ascii="Palatino Linotype" w:hAnsi="Palatino Linotype"/>
        </w:rPr>
        <w:t>fue registrada en al día siguiente hábil; es decir</w:t>
      </w:r>
      <w:r w:rsidR="002E0C0F" w:rsidRPr="00CA5476">
        <w:rPr>
          <w:rFonts w:ascii="Palatino Linotype" w:hAnsi="Palatino Linotype" w:cs="Arial"/>
          <w:color w:val="000000" w:themeColor="text1"/>
          <w:lang w:val="es-ES"/>
        </w:rPr>
        <w:t xml:space="preserve"> veintitrés de agosto de dos mil veintiuno, </w:t>
      </w:r>
      <w:r w:rsidR="00740BA5" w:rsidRPr="00CA5476">
        <w:rPr>
          <w:rFonts w:ascii="Palatino Linotype" w:hAnsi="Palatino Linotype" w:cs="Arial"/>
          <w:color w:val="000000" w:themeColor="text1"/>
          <w:lang w:val="es-ES"/>
        </w:rPr>
        <w:t>a la que se le asignó el número de expediente</w:t>
      </w:r>
      <w:r w:rsidRPr="00CA5476">
        <w:rPr>
          <w:rFonts w:ascii="Palatino Linotype" w:hAnsi="Palatino Linotype" w:cs="Arial"/>
          <w:color w:val="000000" w:themeColor="text1"/>
          <w:lang w:val="es-ES"/>
        </w:rPr>
        <w:t xml:space="preserve"> </w:t>
      </w:r>
      <w:r w:rsidR="00B533A7" w:rsidRPr="00CA5476">
        <w:rPr>
          <w:rFonts w:ascii="Palatino Linotype" w:hAnsi="Palatino Linotype" w:cs="Arial"/>
          <w:b/>
          <w:color w:val="000000" w:themeColor="text1"/>
        </w:rPr>
        <w:t>00047/OASATIZARA/IP/2021</w:t>
      </w:r>
      <w:r w:rsidRPr="00CA5476">
        <w:rPr>
          <w:rFonts w:ascii="Palatino Linotype" w:hAnsi="Palatino Linotype" w:cs="Arial"/>
          <w:color w:val="000000" w:themeColor="text1"/>
          <w:lang w:val="es-ES"/>
        </w:rPr>
        <w:t>, mediante la cual solicitó:</w:t>
      </w:r>
    </w:p>
    <w:p w14:paraId="048F817F" w14:textId="77777777" w:rsidR="009A51FC" w:rsidRPr="00CA5476" w:rsidRDefault="009A51FC" w:rsidP="002E0C0F">
      <w:pPr>
        <w:tabs>
          <w:tab w:val="left" w:pos="851"/>
        </w:tabs>
        <w:ind w:right="901"/>
        <w:jc w:val="both"/>
        <w:rPr>
          <w:rFonts w:ascii="Palatino Linotype" w:hAnsi="Palatino Linotype" w:cs="Arial"/>
          <w:i/>
          <w:color w:val="000000" w:themeColor="text1"/>
          <w:sz w:val="22"/>
          <w:szCs w:val="22"/>
        </w:rPr>
      </w:pPr>
    </w:p>
    <w:p w14:paraId="13BC2DF0" w14:textId="5ABC06C3" w:rsidR="00457BB8" w:rsidRPr="00CA5476" w:rsidRDefault="00457BB8" w:rsidP="00AB4F1C">
      <w:pPr>
        <w:tabs>
          <w:tab w:val="left" w:pos="851"/>
        </w:tabs>
        <w:ind w:left="851" w:right="901"/>
        <w:jc w:val="both"/>
        <w:rPr>
          <w:rFonts w:ascii="Palatino Linotype" w:hAnsi="Palatino Linotype" w:cs="Arial"/>
          <w:i/>
          <w:color w:val="000000" w:themeColor="text1"/>
          <w:sz w:val="22"/>
          <w:szCs w:val="22"/>
        </w:rPr>
      </w:pPr>
      <w:r w:rsidRPr="00CA5476">
        <w:rPr>
          <w:rFonts w:ascii="Palatino Linotype" w:hAnsi="Palatino Linotype" w:cs="Arial"/>
          <w:i/>
          <w:color w:val="000000" w:themeColor="text1"/>
          <w:sz w:val="22"/>
          <w:szCs w:val="22"/>
        </w:rPr>
        <w:t>“</w:t>
      </w:r>
      <w:r w:rsidR="00B533A7" w:rsidRPr="00CA5476">
        <w:rPr>
          <w:rFonts w:ascii="Palatino Linotype" w:hAnsi="Palatino Linotype" w:cs="Arial"/>
          <w:i/>
          <w:color w:val="000000" w:themeColor="text1"/>
          <w:sz w:val="22"/>
          <w:szCs w:val="22"/>
        </w:rPr>
        <w:t xml:space="preserve">requiero el organigrama de todas las dependencias que conforman su organismo a partir dl nivel de jefes de departamento al nivel de direcciones incluyendo </w:t>
      </w:r>
      <w:r w:rsidR="00B533A7" w:rsidRPr="00CA5476">
        <w:rPr>
          <w:rFonts w:ascii="Palatino Linotype" w:hAnsi="Palatino Linotype" w:cs="Arial"/>
          <w:i/>
          <w:color w:val="000000" w:themeColor="text1"/>
          <w:sz w:val="22"/>
          <w:szCs w:val="22"/>
        </w:rPr>
        <w:lastRenderedPageBreak/>
        <w:t>contraloría, tesorería o cualquier otra dependencia que tenga ese nivel jerárquico.</w:t>
      </w:r>
      <w:r w:rsidR="00740BA5" w:rsidRPr="00CA5476">
        <w:rPr>
          <w:rFonts w:ascii="Palatino Linotype" w:hAnsi="Palatino Linotype" w:cs="Arial"/>
          <w:i/>
          <w:color w:val="000000" w:themeColor="text1"/>
          <w:sz w:val="22"/>
          <w:szCs w:val="22"/>
        </w:rPr>
        <w:t xml:space="preserve">” </w:t>
      </w:r>
      <w:r w:rsidRPr="00CA5476">
        <w:rPr>
          <w:rFonts w:ascii="Palatino Linotype" w:hAnsi="Palatino Linotype" w:cs="Arial"/>
          <w:i/>
          <w:color w:val="000000" w:themeColor="text1"/>
          <w:sz w:val="22"/>
          <w:szCs w:val="22"/>
        </w:rPr>
        <w:t>(Sic)</w:t>
      </w:r>
    </w:p>
    <w:p w14:paraId="353B029D" w14:textId="77777777" w:rsidR="00457BB8" w:rsidRPr="00CA5476" w:rsidRDefault="00457BB8" w:rsidP="00AB4F1C">
      <w:pPr>
        <w:tabs>
          <w:tab w:val="left" w:pos="851"/>
        </w:tabs>
        <w:ind w:left="851" w:right="901"/>
        <w:jc w:val="both"/>
        <w:rPr>
          <w:rFonts w:ascii="Palatino Linotype" w:hAnsi="Palatino Linotype" w:cs="Arial"/>
          <w:i/>
          <w:color w:val="000000" w:themeColor="text1"/>
          <w:sz w:val="22"/>
          <w:szCs w:val="22"/>
        </w:rPr>
      </w:pPr>
    </w:p>
    <w:p w14:paraId="0E0DA514" w14:textId="77777777" w:rsidR="00FB323A" w:rsidRPr="00CA5476" w:rsidRDefault="00457BB8" w:rsidP="00AB4F1C">
      <w:pPr>
        <w:spacing w:line="360" w:lineRule="auto"/>
        <w:jc w:val="both"/>
        <w:rPr>
          <w:rFonts w:ascii="Palatino Linotype" w:hAnsi="Palatino Linotype" w:cs="Arial"/>
          <w:b/>
          <w:color w:val="000000" w:themeColor="text1"/>
        </w:rPr>
      </w:pPr>
      <w:r w:rsidRPr="00CA5476">
        <w:rPr>
          <w:rFonts w:ascii="Palatino Linotype" w:hAnsi="Palatino Linotype" w:cs="Arial"/>
          <w:b/>
          <w:color w:val="000000" w:themeColor="text1"/>
        </w:rPr>
        <w:t>MODALIDAD DE ENTREGA:</w:t>
      </w:r>
      <w:r w:rsidRPr="00CA5476">
        <w:rPr>
          <w:rFonts w:ascii="Palatino Linotype" w:hAnsi="Palatino Linotype" w:cs="Arial"/>
          <w:color w:val="000000" w:themeColor="text1"/>
        </w:rPr>
        <w:t xml:space="preserve"> </w:t>
      </w:r>
      <w:r w:rsidR="00FB323A" w:rsidRPr="00CA5476">
        <w:rPr>
          <w:rFonts w:ascii="Palatino Linotype" w:hAnsi="Palatino Linotype" w:cs="Arial"/>
          <w:color w:val="000000" w:themeColor="text1"/>
        </w:rPr>
        <w:t xml:space="preserve">Vía </w:t>
      </w:r>
      <w:r w:rsidR="00FB323A" w:rsidRPr="00CA5476">
        <w:rPr>
          <w:rFonts w:ascii="Palatino Linotype" w:hAnsi="Palatino Linotype" w:cs="Arial"/>
          <w:b/>
          <w:color w:val="000000" w:themeColor="text1"/>
        </w:rPr>
        <w:t>SAIMEX.</w:t>
      </w:r>
    </w:p>
    <w:p w14:paraId="2FE329AA" w14:textId="77777777" w:rsidR="00FB323A" w:rsidRPr="00CA5476" w:rsidRDefault="00FB323A" w:rsidP="00AB4F1C">
      <w:pPr>
        <w:spacing w:line="360" w:lineRule="auto"/>
        <w:jc w:val="both"/>
        <w:rPr>
          <w:rFonts w:ascii="Palatino Linotype" w:hAnsi="Palatino Linotype" w:cs="Arial"/>
          <w:color w:val="000000" w:themeColor="text1"/>
        </w:rPr>
      </w:pPr>
    </w:p>
    <w:p w14:paraId="072F80CE" w14:textId="75D58047" w:rsidR="000C5D0F" w:rsidRPr="00CA5476" w:rsidRDefault="000C5D0F" w:rsidP="00AB4F1C">
      <w:pPr>
        <w:spacing w:line="360" w:lineRule="auto"/>
        <w:jc w:val="both"/>
        <w:rPr>
          <w:rFonts w:ascii="Palatino Linotype" w:hAnsi="Palatino Linotype"/>
          <w:bCs/>
        </w:rPr>
      </w:pPr>
      <w:r w:rsidRPr="00CA5476">
        <w:rPr>
          <w:rFonts w:ascii="Palatino Linotype" w:hAnsi="Palatino Linotype"/>
          <w:b/>
          <w:sz w:val="28"/>
          <w:szCs w:val="28"/>
        </w:rPr>
        <w:t>II.</w:t>
      </w:r>
      <w:r w:rsidRPr="00CA5476">
        <w:rPr>
          <w:rFonts w:ascii="Palatino Linotype" w:hAnsi="Palatino Linotype"/>
          <w:sz w:val="28"/>
          <w:szCs w:val="28"/>
        </w:rPr>
        <w:t xml:space="preserve"> </w:t>
      </w:r>
      <w:r w:rsidRPr="00CA5476">
        <w:rPr>
          <w:rFonts w:ascii="Palatino Linotype" w:hAnsi="Palatino Linotype" w:cs="Arial"/>
        </w:rPr>
        <w:t xml:space="preserve">En cumplimiento al artículo 162 de la Ley de Transparencia y Acceso a la Información Pública del Estado de México y Municipios, el </w:t>
      </w:r>
      <w:r w:rsidR="00B533A7" w:rsidRPr="00CA5476">
        <w:rPr>
          <w:rFonts w:ascii="Palatino Linotype" w:hAnsi="Palatino Linotype" w:cs="Arial"/>
        </w:rPr>
        <w:t xml:space="preserve">veinticinco </w:t>
      </w:r>
      <w:r w:rsidRPr="00CA5476">
        <w:rPr>
          <w:rFonts w:ascii="Palatino Linotype" w:hAnsi="Palatino Linotype" w:cs="Arial"/>
        </w:rPr>
        <w:t xml:space="preserve">de agosto de dos mil veintiuno, la Titular de la Unidad de Transparencia del </w:t>
      </w:r>
      <w:r w:rsidRPr="00CA5476">
        <w:rPr>
          <w:rFonts w:ascii="Palatino Linotype" w:hAnsi="Palatino Linotype" w:cs="Arial"/>
          <w:b/>
        </w:rPr>
        <w:t>SUJETO OBLIGADO</w:t>
      </w:r>
      <w:r w:rsidRPr="00CA5476">
        <w:rPr>
          <w:rFonts w:ascii="Palatino Linotype" w:hAnsi="Palatino Linotype" w:cs="Arial"/>
        </w:rPr>
        <w:t xml:space="preserve">, </w:t>
      </w:r>
      <w:r w:rsidRPr="00CA5476">
        <w:rPr>
          <w:rFonts w:ascii="Palatino Linotype" w:hAnsi="Palatino Linotype"/>
          <w:bCs/>
        </w:rPr>
        <w:t>turnó el</w:t>
      </w:r>
      <w:r w:rsidR="00B533A7" w:rsidRPr="00CA5476">
        <w:rPr>
          <w:rFonts w:ascii="Palatino Linotype" w:hAnsi="Palatino Linotype"/>
          <w:bCs/>
        </w:rPr>
        <w:t xml:space="preserve"> requerimiento de información a</w:t>
      </w:r>
      <w:r w:rsidR="002E29C4" w:rsidRPr="00CA5476">
        <w:rPr>
          <w:rFonts w:ascii="Palatino Linotype" w:hAnsi="Palatino Linotype"/>
          <w:bCs/>
        </w:rPr>
        <w:t xml:space="preserve"> </w:t>
      </w:r>
      <w:r w:rsidR="00B533A7" w:rsidRPr="00CA5476">
        <w:rPr>
          <w:rFonts w:ascii="Palatino Linotype" w:hAnsi="Palatino Linotype"/>
          <w:bCs/>
        </w:rPr>
        <w:t>l</w:t>
      </w:r>
      <w:r w:rsidR="002E29C4" w:rsidRPr="00CA5476">
        <w:rPr>
          <w:rFonts w:ascii="Palatino Linotype" w:hAnsi="Palatino Linotype"/>
          <w:bCs/>
        </w:rPr>
        <w:t>os</w:t>
      </w:r>
      <w:r w:rsidRPr="00CA5476">
        <w:rPr>
          <w:rFonts w:ascii="Palatino Linotype" w:hAnsi="Palatino Linotype"/>
          <w:bCs/>
        </w:rPr>
        <w:t xml:space="preserve"> </w:t>
      </w:r>
      <w:r w:rsidR="00B533A7" w:rsidRPr="00CA5476">
        <w:rPr>
          <w:rFonts w:ascii="Palatino Linotype" w:hAnsi="Palatino Linotype"/>
          <w:bCs/>
        </w:rPr>
        <w:t>s</w:t>
      </w:r>
      <w:r w:rsidRPr="00CA5476">
        <w:rPr>
          <w:rFonts w:ascii="Palatino Linotype" w:hAnsi="Palatino Linotype"/>
          <w:bCs/>
        </w:rPr>
        <w:t xml:space="preserve">ervidores </w:t>
      </w:r>
      <w:r w:rsidR="00B533A7" w:rsidRPr="00CA5476">
        <w:rPr>
          <w:rFonts w:ascii="Palatino Linotype" w:hAnsi="Palatino Linotype"/>
          <w:bCs/>
        </w:rPr>
        <w:t>p</w:t>
      </w:r>
      <w:r w:rsidRPr="00CA5476">
        <w:rPr>
          <w:rFonts w:ascii="Palatino Linotype" w:hAnsi="Palatino Linotype"/>
          <w:bCs/>
        </w:rPr>
        <w:t xml:space="preserve">úblicos </w:t>
      </w:r>
      <w:r w:rsidR="00B533A7" w:rsidRPr="00CA5476">
        <w:rPr>
          <w:rFonts w:ascii="Palatino Linotype" w:hAnsi="Palatino Linotype"/>
          <w:bCs/>
        </w:rPr>
        <w:t>h</w:t>
      </w:r>
      <w:r w:rsidRPr="00CA5476">
        <w:rPr>
          <w:rFonts w:ascii="Palatino Linotype" w:hAnsi="Palatino Linotype"/>
          <w:bCs/>
        </w:rPr>
        <w:t xml:space="preserve">abilitados que estimó pertinente, a fin de colmar la solicitud de acceso a la información; tal y como, se aprecia en la </w:t>
      </w:r>
      <w:r w:rsidR="002E29C4" w:rsidRPr="00CA5476">
        <w:rPr>
          <w:rFonts w:ascii="Palatino Linotype" w:hAnsi="Palatino Linotype"/>
          <w:bCs/>
        </w:rPr>
        <w:t xml:space="preserve">siguiente </w:t>
      </w:r>
      <w:r w:rsidRPr="00CA5476">
        <w:rPr>
          <w:rFonts w:ascii="Palatino Linotype" w:hAnsi="Palatino Linotype"/>
          <w:bCs/>
        </w:rPr>
        <w:t>imagen:</w:t>
      </w:r>
    </w:p>
    <w:p w14:paraId="70266F6D" w14:textId="0F74A815" w:rsidR="00B533A7" w:rsidRPr="00CA5476" w:rsidRDefault="00B533A7" w:rsidP="00AB4F1C">
      <w:pPr>
        <w:spacing w:line="360" w:lineRule="auto"/>
        <w:jc w:val="both"/>
        <w:rPr>
          <w:rFonts w:ascii="Palatino Linotype" w:hAnsi="Palatino Linotype"/>
          <w:bCs/>
        </w:rPr>
      </w:pPr>
      <w:r w:rsidRPr="00CA5476">
        <w:rPr>
          <w:rFonts w:ascii="Palatino Linotype" w:hAnsi="Palatino Linotype"/>
          <w:bCs/>
          <w:noProof/>
          <w:lang w:eastAsia="es-MX"/>
        </w:rPr>
        <w:drawing>
          <wp:inline distT="0" distB="0" distL="0" distR="0" wp14:anchorId="0960DBF0" wp14:editId="37E7D9B6">
            <wp:extent cx="5791835" cy="1502229"/>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8">
                      <a:extLst>
                        <a:ext uri="{28A0092B-C50C-407E-A947-70E740481C1C}">
                          <a14:useLocalDpi xmlns:a14="http://schemas.microsoft.com/office/drawing/2010/main" val="0"/>
                        </a:ext>
                      </a:extLst>
                    </a:blip>
                    <a:stretch>
                      <a:fillRect/>
                    </a:stretch>
                  </pic:blipFill>
                  <pic:spPr>
                    <a:xfrm>
                      <a:off x="0" y="0"/>
                      <a:ext cx="5800455" cy="1504465"/>
                    </a:xfrm>
                    <a:prstGeom prst="rect">
                      <a:avLst/>
                    </a:prstGeom>
                  </pic:spPr>
                </pic:pic>
              </a:graphicData>
            </a:graphic>
          </wp:inline>
        </w:drawing>
      </w:r>
    </w:p>
    <w:p w14:paraId="6435B154" w14:textId="77777777" w:rsidR="00B533A7" w:rsidRPr="00CA5476" w:rsidRDefault="00B533A7" w:rsidP="00AB4F1C">
      <w:pPr>
        <w:spacing w:line="360" w:lineRule="auto"/>
        <w:jc w:val="both"/>
        <w:rPr>
          <w:rFonts w:ascii="Palatino Linotype" w:hAnsi="Palatino Linotype"/>
          <w:b/>
          <w:color w:val="000000" w:themeColor="text1"/>
          <w:sz w:val="28"/>
          <w:szCs w:val="28"/>
        </w:rPr>
      </w:pPr>
    </w:p>
    <w:p w14:paraId="4A22BB15" w14:textId="160EFEC3" w:rsidR="00457BB8" w:rsidRPr="00CA5476" w:rsidRDefault="00FB323A" w:rsidP="00AB4F1C">
      <w:pPr>
        <w:spacing w:line="360" w:lineRule="auto"/>
        <w:jc w:val="both"/>
        <w:rPr>
          <w:rFonts w:ascii="Palatino Linotype" w:hAnsi="Palatino Linotype" w:cs="Arial"/>
          <w:color w:val="000000" w:themeColor="text1"/>
          <w:lang w:val="es-ES_tradnl"/>
        </w:rPr>
      </w:pPr>
      <w:r w:rsidRPr="00CA5476">
        <w:rPr>
          <w:rFonts w:ascii="Palatino Linotype" w:hAnsi="Palatino Linotype"/>
          <w:b/>
          <w:color w:val="000000" w:themeColor="text1"/>
          <w:sz w:val="28"/>
          <w:szCs w:val="28"/>
        </w:rPr>
        <w:t>I</w:t>
      </w:r>
      <w:r w:rsidR="000C5D0F" w:rsidRPr="00CA5476">
        <w:rPr>
          <w:rFonts w:ascii="Palatino Linotype" w:hAnsi="Palatino Linotype"/>
          <w:b/>
          <w:color w:val="000000" w:themeColor="text1"/>
          <w:sz w:val="28"/>
          <w:szCs w:val="28"/>
        </w:rPr>
        <w:t>I</w:t>
      </w:r>
      <w:r w:rsidRPr="00CA5476">
        <w:rPr>
          <w:rFonts w:ascii="Palatino Linotype" w:hAnsi="Palatino Linotype"/>
          <w:b/>
          <w:color w:val="000000" w:themeColor="text1"/>
          <w:sz w:val="28"/>
          <w:szCs w:val="28"/>
        </w:rPr>
        <w:t>I.</w:t>
      </w:r>
      <w:r w:rsidRPr="00CA5476">
        <w:rPr>
          <w:rFonts w:ascii="Palatino Linotype" w:hAnsi="Palatino Linotype"/>
          <w:color w:val="000000" w:themeColor="text1"/>
          <w:sz w:val="28"/>
          <w:szCs w:val="28"/>
        </w:rPr>
        <w:t xml:space="preserve"> </w:t>
      </w:r>
      <w:r w:rsidR="00457BB8" w:rsidRPr="00CA5476">
        <w:rPr>
          <w:rFonts w:ascii="Palatino Linotype" w:hAnsi="Palatino Linotype"/>
          <w:color w:val="000000" w:themeColor="text1"/>
        </w:rPr>
        <w:t xml:space="preserve">De las constancias que obran en </w:t>
      </w:r>
      <w:r w:rsidR="00457BB8" w:rsidRPr="00CA5476">
        <w:rPr>
          <w:rFonts w:ascii="Palatino Linotype" w:hAnsi="Palatino Linotype"/>
          <w:b/>
          <w:color w:val="000000" w:themeColor="text1"/>
        </w:rPr>
        <w:t>EL SAIMEX,</w:t>
      </w:r>
      <w:r w:rsidR="00457BB8" w:rsidRPr="00CA5476">
        <w:rPr>
          <w:rFonts w:ascii="Palatino Linotype" w:hAnsi="Palatino Linotype"/>
          <w:color w:val="000000" w:themeColor="text1"/>
        </w:rPr>
        <w:t xml:space="preserve"> se advierte que el </w:t>
      </w:r>
      <w:r w:rsidR="00B533A7" w:rsidRPr="00CA5476">
        <w:rPr>
          <w:rFonts w:ascii="Palatino Linotype" w:hAnsi="Palatino Linotype"/>
          <w:color w:val="000000" w:themeColor="text1"/>
        </w:rPr>
        <w:t>diez</w:t>
      </w:r>
      <w:r w:rsidR="000C5D0F" w:rsidRPr="00CA5476">
        <w:rPr>
          <w:rFonts w:ascii="Palatino Linotype" w:hAnsi="Palatino Linotype"/>
          <w:color w:val="000000" w:themeColor="text1"/>
        </w:rPr>
        <w:t xml:space="preserve"> de septiembre </w:t>
      </w:r>
      <w:r w:rsidR="00D36F7B" w:rsidRPr="00CA5476">
        <w:rPr>
          <w:rFonts w:ascii="Palatino Linotype" w:hAnsi="Palatino Linotype"/>
          <w:color w:val="000000" w:themeColor="text1"/>
        </w:rPr>
        <w:t>de dos mil vei</w:t>
      </w:r>
      <w:r w:rsidR="00502220" w:rsidRPr="00CA5476">
        <w:rPr>
          <w:rFonts w:ascii="Palatino Linotype" w:hAnsi="Palatino Linotype"/>
          <w:color w:val="000000" w:themeColor="text1"/>
        </w:rPr>
        <w:t>nt</w:t>
      </w:r>
      <w:r w:rsidR="006736D5" w:rsidRPr="00CA5476">
        <w:rPr>
          <w:rFonts w:ascii="Palatino Linotype" w:hAnsi="Palatino Linotype"/>
          <w:color w:val="000000" w:themeColor="text1"/>
        </w:rPr>
        <w:t>iuno</w:t>
      </w:r>
      <w:r w:rsidR="00457BB8" w:rsidRPr="00CA5476">
        <w:rPr>
          <w:rFonts w:ascii="Palatino Linotype" w:hAnsi="Palatino Linotype"/>
          <w:color w:val="000000" w:themeColor="text1"/>
        </w:rPr>
        <w:t xml:space="preserve">, </w:t>
      </w:r>
      <w:r w:rsidR="00457BB8" w:rsidRPr="00CA5476">
        <w:rPr>
          <w:rFonts w:ascii="Palatino Linotype" w:hAnsi="Palatino Linotype" w:cs="Arial"/>
          <w:color w:val="000000" w:themeColor="text1"/>
          <w:lang w:val="es-ES_tradnl"/>
        </w:rPr>
        <w:t>el Responsable de la Unidad de Transparencia del</w:t>
      </w:r>
      <w:r w:rsidR="00457BB8" w:rsidRPr="00CA5476">
        <w:rPr>
          <w:rFonts w:ascii="Palatino Linotype" w:hAnsi="Palatino Linotype" w:cs="Arial"/>
          <w:b/>
          <w:color w:val="000000" w:themeColor="text1"/>
          <w:lang w:val="es-ES_tradnl"/>
        </w:rPr>
        <w:t xml:space="preserve"> SUJETO OBLIGADO</w:t>
      </w:r>
      <w:r w:rsidR="00457BB8" w:rsidRPr="00CA5476">
        <w:rPr>
          <w:rFonts w:ascii="Palatino Linotype" w:hAnsi="Palatino Linotype" w:cs="Arial"/>
          <w:color w:val="000000" w:themeColor="text1"/>
          <w:lang w:val="es-ES_tradnl"/>
        </w:rPr>
        <w:t xml:space="preserve"> dio respuesta a la solicitud de información, en los siguientes términos:</w:t>
      </w:r>
    </w:p>
    <w:p w14:paraId="316FEB52" w14:textId="77777777" w:rsidR="00457BB8" w:rsidRPr="00CA5476" w:rsidRDefault="00457BB8" w:rsidP="00AB4F1C">
      <w:pPr>
        <w:ind w:left="851" w:right="901"/>
        <w:jc w:val="both"/>
        <w:rPr>
          <w:rFonts w:ascii="Palatino Linotype" w:hAnsi="Palatino Linotype" w:cs="Arial"/>
          <w:i/>
          <w:color w:val="000000" w:themeColor="text1"/>
          <w:lang w:eastAsia="es-MX"/>
        </w:rPr>
      </w:pPr>
    </w:p>
    <w:p w14:paraId="58504F03" w14:textId="432098CC" w:rsidR="00B533A7" w:rsidRPr="00CA5476" w:rsidRDefault="00457BB8" w:rsidP="00AB4F1C">
      <w:pPr>
        <w:ind w:left="851" w:right="901"/>
        <w:jc w:val="both"/>
        <w:rPr>
          <w:rFonts w:ascii="Palatino Linotype" w:hAnsi="Palatino Linotype" w:cs="Arial"/>
          <w:i/>
          <w:color w:val="000000" w:themeColor="text1"/>
          <w:lang w:eastAsia="es-MX"/>
        </w:rPr>
      </w:pPr>
      <w:r w:rsidRPr="00CA5476">
        <w:rPr>
          <w:rFonts w:ascii="Palatino Linotype" w:hAnsi="Palatino Linotype" w:cs="Arial"/>
          <w:i/>
          <w:color w:val="000000" w:themeColor="text1"/>
          <w:lang w:eastAsia="es-MX"/>
        </w:rPr>
        <w:t>“…</w:t>
      </w:r>
      <w:r w:rsidR="00B533A7" w:rsidRPr="00CA5476">
        <w:rPr>
          <w:rFonts w:ascii="Palatino Linotype" w:hAnsi="Palatino Linotype" w:cs="Arial"/>
          <w:i/>
          <w:color w:val="000000" w:themeColor="text1"/>
          <w:lang w:eastAsia="es-MX"/>
        </w:rPr>
        <w:t xml:space="preserve">En respuesta a la solicitud recibida, nos permitimos hacer de su conocimiento que con fundamento en el artículo 53, Fracciones: II, V y VI de </w:t>
      </w:r>
      <w:r w:rsidR="00B533A7" w:rsidRPr="00CA5476">
        <w:rPr>
          <w:rFonts w:ascii="Palatino Linotype" w:hAnsi="Palatino Linotype" w:cs="Arial"/>
          <w:i/>
          <w:color w:val="000000" w:themeColor="text1"/>
          <w:lang w:eastAsia="es-MX"/>
        </w:rPr>
        <w:lastRenderedPageBreak/>
        <w:t>la Ley de Transparencia y Acceso a la Información Pública del Estado de México y Municipios, le contestamos que:</w:t>
      </w:r>
    </w:p>
    <w:p w14:paraId="54929E54" w14:textId="77777777" w:rsidR="00B533A7" w:rsidRPr="00CA5476" w:rsidRDefault="00B533A7" w:rsidP="00AB4F1C">
      <w:pPr>
        <w:ind w:left="851" w:right="901"/>
        <w:jc w:val="both"/>
        <w:rPr>
          <w:rFonts w:ascii="Palatino Linotype" w:hAnsi="Palatino Linotype" w:cs="Arial"/>
          <w:i/>
          <w:color w:val="000000" w:themeColor="text1"/>
          <w:lang w:eastAsia="es-MX"/>
        </w:rPr>
      </w:pPr>
    </w:p>
    <w:p w14:paraId="17D0DCA7" w14:textId="51EE5A69" w:rsidR="00B533A7" w:rsidRPr="00CA5476" w:rsidRDefault="00B533A7" w:rsidP="00AB4F1C">
      <w:pPr>
        <w:ind w:left="851" w:right="901"/>
        <w:jc w:val="both"/>
        <w:rPr>
          <w:rFonts w:ascii="Palatino Linotype" w:hAnsi="Palatino Linotype" w:cs="Arial"/>
          <w:i/>
          <w:color w:val="000000" w:themeColor="text1"/>
          <w:lang w:eastAsia="es-MX"/>
        </w:rPr>
      </w:pPr>
      <w:r w:rsidRPr="00CA5476">
        <w:rPr>
          <w:rFonts w:ascii="Palatino Linotype" w:hAnsi="Palatino Linotype" w:cs="Arial"/>
          <w:i/>
          <w:color w:val="000000" w:themeColor="text1"/>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 Por este medio reciba un cordial saludo y asimismo remito la respuesta del Servidor Publico Habilitado</w:t>
      </w:r>
    </w:p>
    <w:p w14:paraId="42ADA7DE" w14:textId="77777777" w:rsidR="00B533A7" w:rsidRPr="00CA5476" w:rsidRDefault="00B533A7" w:rsidP="00AB4F1C">
      <w:pPr>
        <w:ind w:left="851" w:right="901"/>
        <w:jc w:val="both"/>
        <w:rPr>
          <w:rFonts w:ascii="Palatino Linotype" w:hAnsi="Palatino Linotype" w:cs="Arial"/>
          <w:i/>
          <w:color w:val="000000" w:themeColor="text1"/>
          <w:lang w:eastAsia="es-MX"/>
        </w:rPr>
      </w:pPr>
    </w:p>
    <w:p w14:paraId="7CB94798" w14:textId="5F17F3E3" w:rsidR="00B533A7" w:rsidRPr="00CA5476" w:rsidRDefault="00B533A7" w:rsidP="00AB4F1C">
      <w:pPr>
        <w:ind w:left="851" w:right="901"/>
        <w:jc w:val="both"/>
        <w:rPr>
          <w:rFonts w:ascii="Palatino Linotype" w:hAnsi="Palatino Linotype" w:cs="Arial"/>
          <w:i/>
          <w:color w:val="000000" w:themeColor="text1"/>
          <w:lang w:eastAsia="es-MX"/>
        </w:rPr>
      </w:pPr>
      <w:r w:rsidRPr="00CA5476">
        <w:rPr>
          <w:rFonts w:ascii="Palatino Linotype" w:hAnsi="Palatino Linotype" w:cs="Arial"/>
          <w:i/>
          <w:color w:val="000000" w:themeColor="text1"/>
          <w:lang w:eastAsia="es-MX"/>
        </w:rPr>
        <w:t>ATENTAMENTE</w:t>
      </w:r>
    </w:p>
    <w:p w14:paraId="5517BD81" w14:textId="77777777" w:rsidR="00B533A7" w:rsidRPr="00CA5476" w:rsidRDefault="00B533A7" w:rsidP="00AB4F1C">
      <w:pPr>
        <w:ind w:left="851" w:right="901"/>
        <w:jc w:val="both"/>
        <w:rPr>
          <w:rFonts w:ascii="Palatino Linotype" w:hAnsi="Palatino Linotype" w:cs="Arial"/>
          <w:i/>
          <w:color w:val="000000" w:themeColor="text1"/>
          <w:lang w:eastAsia="es-MX"/>
        </w:rPr>
      </w:pPr>
    </w:p>
    <w:p w14:paraId="01EA9FC6" w14:textId="34FB87A6" w:rsidR="00457BB8" w:rsidRPr="00CA5476" w:rsidRDefault="00B533A7" w:rsidP="00AB4F1C">
      <w:pPr>
        <w:ind w:left="851" w:right="901"/>
        <w:jc w:val="both"/>
        <w:rPr>
          <w:rFonts w:ascii="Palatino Linotype" w:hAnsi="Palatino Linotype" w:cs="Arial"/>
          <w:i/>
          <w:color w:val="000000" w:themeColor="text1"/>
          <w:sz w:val="22"/>
          <w:szCs w:val="22"/>
          <w:lang w:eastAsia="es-MX"/>
        </w:rPr>
      </w:pPr>
      <w:r w:rsidRPr="00CA5476">
        <w:rPr>
          <w:rFonts w:ascii="Palatino Linotype" w:hAnsi="Palatino Linotype" w:cs="Arial"/>
          <w:i/>
          <w:color w:val="000000" w:themeColor="text1"/>
          <w:lang w:eastAsia="es-MX"/>
        </w:rPr>
        <w:t>LIC. LUIS ALBERTO DIAS HIDALGO</w:t>
      </w:r>
      <w:r w:rsidR="00457BB8" w:rsidRPr="00CA5476">
        <w:rPr>
          <w:rFonts w:ascii="Palatino Linotype" w:hAnsi="Palatino Linotype" w:cs="Arial"/>
          <w:i/>
          <w:color w:val="000000" w:themeColor="text1"/>
          <w:sz w:val="22"/>
          <w:szCs w:val="22"/>
          <w:lang w:eastAsia="es-MX"/>
        </w:rPr>
        <w:t>” (Sic)</w:t>
      </w:r>
    </w:p>
    <w:p w14:paraId="584F9F37" w14:textId="77777777" w:rsidR="00F621F3" w:rsidRPr="00CA5476" w:rsidRDefault="00F621F3" w:rsidP="00AB4F1C">
      <w:pPr>
        <w:ind w:right="901"/>
        <w:jc w:val="both"/>
        <w:rPr>
          <w:rFonts w:ascii="Palatino Linotype" w:hAnsi="Palatino Linotype" w:cs="Arial"/>
          <w:i/>
          <w:color w:val="000000" w:themeColor="text1"/>
          <w:sz w:val="22"/>
          <w:szCs w:val="22"/>
          <w:lang w:eastAsia="es-MX"/>
        </w:rPr>
      </w:pPr>
    </w:p>
    <w:p w14:paraId="33ED0D7E" w14:textId="2D3A7FD3" w:rsidR="00B533A7" w:rsidRPr="00CA5476" w:rsidRDefault="00D65DC2" w:rsidP="00AB4F1C">
      <w:pPr>
        <w:spacing w:line="360" w:lineRule="auto"/>
        <w:jc w:val="both"/>
        <w:rPr>
          <w:rFonts w:ascii="Palatino Linotype" w:hAnsi="Palatino Linotype" w:cs="Arial"/>
          <w:color w:val="000000" w:themeColor="text1"/>
        </w:rPr>
      </w:pPr>
      <w:r w:rsidRPr="00CA5476">
        <w:rPr>
          <w:rFonts w:ascii="Palatino Linotype" w:hAnsi="Palatino Linotype"/>
          <w:color w:val="000000" w:themeColor="text1"/>
        </w:rPr>
        <w:t xml:space="preserve">Advirtiendo de dicha respuesta, que </w:t>
      </w:r>
      <w:r w:rsidRPr="00CA5476">
        <w:rPr>
          <w:rFonts w:ascii="Palatino Linotype" w:hAnsi="Palatino Linotype" w:cs="Arial"/>
          <w:b/>
          <w:color w:val="000000" w:themeColor="text1"/>
        </w:rPr>
        <w:t>EL SUJETO OBLIGADO</w:t>
      </w:r>
      <w:r w:rsidRPr="00CA5476">
        <w:rPr>
          <w:rFonts w:ascii="Palatino Linotype" w:hAnsi="Palatino Linotype"/>
          <w:color w:val="000000" w:themeColor="text1"/>
        </w:rPr>
        <w:t xml:space="preserve"> acompañó </w:t>
      </w:r>
      <w:r w:rsidR="00B533A7" w:rsidRPr="00CA5476">
        <w:rPr>
          <w:rFonts w:ascii="Palatino Linotype" w:hAnsi="Palatino Linotype" w:cs="Arial"/>
          <w:color w:val="000000" w:themeColor="text1"/>
        </w:rPr>
        <w:t>el</w:t>
      </w:r>
      <w:r w:rsidR="000C5D0F" w:rsidRPr="00CA5476">
        <w:rPr>
          <w:rFonts w:ascii="Palatino Linotype" w:hAnsi="Palatino Linotype" w:cs="Arial"/>
          <w:color w:val="000000" w:themeColor="text1"/>
        </w:rPr>
        <w:t xml:space="preserve"> </w:t>
      </w:r>
      <w:r w:rsidRPr="00CA5476">
        <w:rPr>
          <w:rFonts w:ascii="Palatino Linotype" w:hAnsi="Palatino Linotype" w:cs="Arial"/>
          <w:color w:val="000000" w:themeColor="text1"/>
        </w:rPr>
        <w:t>archivo electrónico</w:t>
      </w:r>
      <w:r w:rsidR="00B533A7" w:rsidRPr="00CA5476">
        <w:rPr>
          <w:rFonts w:ascii="Palatino Linotype" w:hAnsi="Palatino Linotype" w:cs="Arial"/>
          <w:color w:val="000000" w:themeColor="text1"/>
        </w:rPr>
        <w:t xml:space="preserve"> denominado </w:t>
      </w:r>
      <w:hyperlink r:id="rId9" w:tgtFrame="_blank" w:history="1">
        <w:r w:rsidR="00B533A7" w:rsidRPr="00CA5476">
          <w:rPr>
            <w:rFonts w:ascii="Palatino Linotype" w:hAnsi="Palatino Linotype" w:cs="Arial"/>
            <w:b/>
            <w:color w:val="000000" w:themeColor="text1"/>
          </w:rPr>
          <w:t>RESPUESTA No. 47.pdf</w:t>
        </w:r>
      </w:hyperlink>
      <w:r w:rsidR="00B533A7" w:rsidRPr="00CA5476">
        <w:rPr>
          <w:rFonts w:ascii="Palatino Linotype" w:hAnsi="Palatino Linotype" w:cs="Arial"/>
          <w:b/>
          <w:color w:val="000000" w:themeColor="text1"/>
        </w:rPr>
        <w:t xml:space="preserve">, </w:t>
      </w:r>
      <w:r w:rsidR="00B533A7" w:rsidRPr="00CA5476">
        <w:rPr>
          <w:rFonts w:ascii="Palatino Linotype" w:hAnsi="Palatino Linotype" w:cs="Arial"/>
          <w:color w:val="000000" w:themeColor="text1"/>
        </w:rPr>
        <w:t xml:space="preserve">el cual de su contenido se advierte el oficio SAPASA/ST/EAC/039/2021, por medio del cual el Secretario Técnico del Organismo, adjunta el </w:t>
      </w:r>
      <w:r w:rsidR="002E29C4" w:rsidRPr="00CA5476">
        <w:rPr>
          <w:rFonts w:ascii="Palatino Linotype" w:hAnsi="Palatino Linotype" w:cs="Arial"/>
          <w:color w:val="000000" w:themeColor="text1"/>
        </w:rPr>
        <w:t xml:space="preserve">organigrama general, como se advierte de la imagen que a continuación se anexa: </w:t>
      </w:r>
      <w:r w:rsidR="00B533A7" w:rsidRPr="00CA5476">
        <w:rPr>
          <w:rFonts w:ascii="Palatino Linotype" w:hAnsi="Palatino Linotype" w:cs="Arial"/>
          <w:color w:val="000000" w:themeColor="text1"/>
        </w:rPr>
        <w:t xml:space="preserve"> </w:t>
      </w:r>
    </w:p>
    <w:p w14:paraId="56B25C98" w14:textId="5365E7D3" w:rsidR="000C5D0F" w:rsidRPr="00CA5476" w:rsidRDefault="002E29C4" w:rsidP="002E29C4">
      <w:pPr>
        <w:spacing w:line="360" w:lineRule="auto"/>
        <w:jc w:val="center"/>
        <w:rPr>
          <w:rFonts w:ascii="Palatino Linotype" w:hAnsi="Palatino Linotype" w:cs="Arial"/>
          <w:color w:val="000000" w:themeColor="text1"/>
        </w:rPr>
      </w:pPr>
      <w:r w:rsidRPr="00CA5476">
        <w:rPr>
          <w:rFonts w:ascii="Palatino Linotype" w:hAnsi="Palatino Linotype"/>
          <w:noProof/>
          <w:lang w:eastAsia="es-MX"/>
        </w:rPr>
        <w:drawing>
          <wp:inline distT="0" distB="0" distL="0" distR="0" wp14:anchorId="077B6E96" wp14:editId="5A151358">
            <wp:extent cx="4006148" cy="269199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PNG"/>
                    <pic:cNvPicPr/>
                  </pic:nvPicPr>
                  <pic:blipFill>
                    <a:blip r:embed="rId10">
                      <a:extLst>
                        <a:ext uri="{28A0092B-C50C-407E-A947-70E740481C1C}">
                          <a14:useLocalDpi xmlns:a14="http://schemas.microsoft.com/office/drawing/2010/main" val="0"/>
                        </a:ext>
                      </a:extLst>
                    </a:blip>
                    <a:stretch>
                      <a:fillRect/>
                    </a:stretch>
                  </pic:blipFill>
                  <pic:spPr>
                    <a:xfrm>
                      <a:off x="0" y="0"/>
                      <a:ext cx="4015138" cy="2698035"/>
                    </a:xfrm>
                    <a:prstGeom prst="rect">
                      <a:avLst/>
                    </a:prstGeom>
                  </pic:spPr>
                </pic:pic>
              </a:graphicData>
            </a:graphic>
          </wp:inline>
        </w:drawing>
      </w:r>
    </w:p>
    <w:p w14:paraId="79708EA7" w14:textId="3682998C" w:rsidR="00D8208E" w:rsidRPr="00CA5476" w:rsidRDefault="00B533A7" w:rsidP="00AB4F1C">
      <w:pPr>
        <w:spacing w:line="360" w:lineRule="auto"/>
        <w:jc w:val="both"/>
        <w:rPr>
          <w:rFonts w:ascii="Palatino Linotype" w:hAnsi="Palatino Linotype" w:cs="Arial"/>
          <w:color w:val="000000" w:themeColor="text1"/>
        </w:rPr>
      </w:pPr>
      <w:r w:rsidRPr="00CA5476">
        <w:rPr>
          <w:rFonts w:ascii="Palatino Linotype" w:hAnsi="Palatino Linotype"/>
          <w:b/>
          <w:color w:val="000000" w:themeColor="text1"/>
          <w:sz w:val="28"/>
          <w:szCs w:val="28"/>
        </w:rPr>
        <w:lastRenderedPageBreak/>
        <w:t>IV</w:t>
      </w:r>
      <w:r w:rsidR="00457BB8" w:rsidRPr="00CA5476">
        <w:rPr>
          <w:rFonts w:ascii="Palatino Linotype" w:hAnsi="Palatino Linotype"/>
          <w:b/>
          <w:color w:val="000000" w:themeColor="text1"/>
          <w:sz w:val="28"/>
          <w:szCs w:val="28"/>
        </w:rPr>
        <w:t>.</w:t>
      </w:r>
      <w:r w:rsidR="00457BB8" w:rsidRPr="00CA5476">
        <w:rPr>
          <w:rFonts w:ascii="Palatino Linotype" w:hAnsi="Palatino Linotype"/>
          <w:b/>
          <w:color w:val="000000" w:themeColor="text1"/>
        </w:rPr>
        <w:t xml:space="preserve"> </w:t>
      </w:r>
      <w:r w:rsidR="00BD7CF0" w:rsidRPr="00CA5476">
        <w:rPr>
          <w:rFonts w:ascii="Palatino Linotype" w:hAnsi="Palatino Linotype"/>
          <w:color w:val="000000" w:themeColor="text1"/>
        </w:rPr>
        <w:t xml:space="preserve">Inconforme con la </w:t>
      </w:r>
      <w:r w:rsidR="00BD7CF0" w:rsidRPr="00CA5476">
        <w:rPr>
          <w:rFonts w:ascii="Palatino Linotype" w:hAnsi="Palatino Linotype" w:cs="Arial"/>
          <w:color w:val="000000" w:themeColor="text1"/>
        </w:rPr>
        <w:t xml:space="preserve">respuesta, el </w:t>
      </w:r>
      <w:r w:rsidRPr="00CA5476">
        <w:rPr>
          <w:rFonts w:ascii="Palatino Linotype" w:hAnsi="Palatino Linotype" w:cs="Arial"/>
          <w:color w:val="000000" w:themeColor="text1"/>
        </w:rPr>
        <w:t>trece</w:t>
      </w:r>
      <w:r w:rsidR="00A031A9" w:rsidRPr="00CA5476">
        <w:rPr>
          <w:rFonts w:ascii="Palatino Linotype" w:hAnsi="Palatino Linotype" w:cs="Arial"/>
          <w:color w:val="000000" w:themeColor="text1"/>
        </w:rPr>
        <w:t xml:space="preserve"> de septiembre </w:t>
      </w:r>
      <w:r w:rsidR="00870221" w:rsidRPr="00CA5476">
        <w:rPr>
          <w:rFonts w:ascii="Palatino Linotype" w:hAnsi="Palatino Linotype" w:cs="Arial"/>
          <w:color w:val="000000" w:themeColor="text1"/>
        </w:rPr>
        <w:t>d</w:t>
      </w:r>
      <w:r w:rsidR="00BD7CF0" w:rsidRPr="00CA5476">
        <w:rPr>
          <w:rFonts w:ascii="Palatino Linotype" w:hAnsi="Palatino Linotype" w:cs="Arial"/>
          <w:color w:val="000000" w:themeColor="text1"/>
        </w:rPr>
        <w:t>e dos mil veint</w:t>
      </w:r>
      <w:r w:rsidR="00CE1A6F" w:rsidRPr="00CA5476">
        <w:rPr>
          <w:rFonts w:ascii="Palatino Linotype" w:hAnsi="Palatino Linotype" w:cs="Arial"/>
          <w:color w:val="000000" w:themeColor="text1"/>
        </w:rPr>
        <w:t>iuno</w:t>
      </w:r>
      <w:r w:rsidR="00BD7CF0" w:rsidRPr="00CA5476">
        <w:rPr>
          <w:rFonts w:ascii="Palatino Linotype" w:hAnsi="Palatino Linotype" w:cs="Arial"/>
          <w:color w:val="000000" w:themeColor="text1"/>
        </w:rPr>
        <w:t xml:space="preserve"> </w:t>
      </w:r>
      <w:r w:rsidR="00D900CC" w:rsidRPr="00CA5476">
        <w:rPr>
          <w:rFonts w:ascii="Palatino Linotype" w:hAnsi="Palatino Linotype"/>
          <w:b/>
          <w:color w:val="000000" w:themeColor="text1"/>
        </w:rPr>
        <w:t>EL</w:t>
      </w:r>
      <w:r w:rsidR="00BD7CF0" w:rsidRPr="00CA5476">
        <w:rPr>
          <w:rFonts w:ascii="Palatino Linotype" w:hAnsi="Palatino Linotype"/>
          <w:b/>
          <w:color w:val="000000" w:themeColor="text1"/>
        </w:rPr>
        <w:t xml:space="preserve"> RECURRENTE</w:t>
      </w:r>
      <w:r w:rsidR="00BD7CF0" w:rsidRPr="00CA5476">
        <w:rPr>
          <w:rFonts w:ascii="Palatino Linotype" w:hAnsi="Palatino Linotype"/>
          <w:color w:val="000000" w:themeColor="text1"/>
        </w:rPr>
        <w:t xml:space="preserve"> interpuso el recurso de revisión objeto del presente estudio, el cual fue registrado en </w:t>
      </w:r>
      <w:r w:rsidR="00BD7CF0" w:rsidRPr="00CA5476">
        <w:rPr>
          <w:rFonts w:ascii="Palatino Linotype" w:hAnsi="Palatino Linotype"/>
          <w:b/>
          <w:color w:val="000000" w:themeColor="text1"/>
        </w:rPr>
        <w:t>EL SAIMEX</w:t>
      </w:r>
      <w:r w:rsidR="00BD7CF0" w:rsidRPr="00CA5476">
        <w:rPr>
          <w:rFonts w:ascii="Palatino Linotype" w:hAnsi="Palatino Linotype"/>
          <w:color w:val="000000" w:themeColor="text1"/>
        </w:rPr>
        <w:t xml:space="preserve"> y se le asignó el número de </w:t>
      </w:r>
      <w:r w:rsidR="00A031A9" w:rsidRPr="00CA5476">
        <w:rPr>
          <w:rFonts w:ascii="Palatino Linotype" w:hAnsi="Palatino Linotype"/>
          <w:b/>
          <w:color w:val="000000" w:themeColor="text1"/>
        </w:rPr>
        <w:t>046</w:t>
      </w:r>
      <w:r w:rsidRPr="00CA5476">
        <w:rPr>
          <w:rFonts w:ascii="Palatino Linotype" w:hAnsi="Palatino Linotype"/>
          <w:b/>
          <w:color w:val="000000" w:themeColor="text1"/>
        </w:rPr>
        <w:t>7</w:t>
      </w:r>
      <w:r w:rsidR="00A031A9" w:rsidRPr="00CA5476">
        <w:rPr>
          <w:rFonts w:ascii="Palatino Linotype" w:hAnsi="Palatino Linotype"/>
          <w:b/>
          <w:color w:val="000000" w:themeColor="text1"/>
        </w:rPr>
        <w:t>2/INFOEM/IP/RR/2021</w:t>
      </w:r>
      <w:r w:rsidR="00457BB8" w:rsidRPr="00CA5476">
        <w:rPr>
          <w:rFonts w:ascii="Palatino Linotype" w:hAnsi="Palatino Linotype" w:cs="Arial"/>
          <w:color w:val="000000" w:themeColor="text1"/>
        </w:rPr>
        <w:t>, en el que señaló como acto impugnado</w:t>
      </w:r>
      <w:r w:rsidR="00D8208E" w:rsidRPr="00CA5476">
        <w:rPr>
          <w:rFonts w:ascii="Palatino Linotype" w:hAnsi="Palatino Linotype" w:cs="Arial"/>
          <w:color w:val="000000" w:themeColor="text1"/>
        </w:rPr>
        <w:t>:</w:t>
      </w:r>
    </w:p>
    <w:p w14:paraId="6963D371" w14:textId="77777777" w:rsidR="00416225" w:rsidRPr="00CA5476" w:rsidRDefault="00416225" w:rsidP="00AB4F1C">
      <w:pPr>
        <w:ind w:left="851" w:right="899"/>
        <w:jc w:val="both"/>
        <w:rPr>
          <w:rFonts w:ascii="Palatino Linotype" w:hAnsi="Palatino Linotype" w:cs="Arial"/>
          <w:i/>
          <w:color w:val="000000" w:themeColor="text1"/>
          <w:sz w:val="22"/>
          <w:szCs w:val="22"/>
        </w:rPr>
      </w:pPr>
    </w:p>
    <w:p w14:paraId="35B394FB" w14:textId="61FBCA1B" w:rsidR="00416225" w:rsidRPr="00CA5476" w:rsidRDefault="00416225" w:rsidP="00AB4F1C">
      <w:pPr>
        <w:ind w:left="851" w:right="899"/>
        <w:jc w:val="both"/>
        <w:rPr>
          <w:rFonts w:ascii="Palatino Linotype" w:hAnsi="Palatino Linotype" w:cs="Arial"/>
          <w:i/>
          <w:color w:val="000000" w:themeColor="text1"/>
          <w:sz w:val="22"/>
          <w:szCs w:val="22"/>
        </w:rPr>
      </w:pPr>
      <w:r w:rsidRPr="00CA5476">
        <w:rPr>
          <w:rFonts w:ascii="Palatino Linotype" w:hAnsi="Palatino Linotype" w:cs="Arial"/>
          <w:i/>
          <w:color w:val="000000" w:themeColor="text1"/>
          <w:sz w:val="22"/>
          <w:szCs w:val="22"/>
        </w:rPr>
        <w:t>“</w:t>
      </w:r>
      <w:r w:rsidR="00B533A7" w:rsidRPr="00CA5476">
        <w:rPr>
          <w:rFonts w:ascii="Palatino Linotype" w:hAnsi="Palatino Linotype" w:cs="Arial"/>
          <w:i/>
          <w:color w:val="000000" w:themeColor="text1"/>
          <w:sz w:val="22"/>
          <w:szCs w:val="22"/>
        </w:rPr>
        <w:t>NO ENTREGO LA INFORMACION TAL Y COMO LA REQUERI AUN CUANDO EL MISMO DIRECTOR GENERAL LE DICE EN EL OFICIO AL C.ALBERTO RESPONSABLE DE TRANSPARENCIA QUE NO ESTA COMPLETA LA INFORMACION EL HACE ENTREGA DE UNA INFORMACION INCOMPLETA CON TODA LA ALEVOSIA Y FALTA DE CONOCIMIENTO EN LA MATERIA CARACTERISTICA QUE SE RFLEJA EN EL TRATO QUE LE DIO A ESTA SOLICITUD . POR LO TANTO.SOLICITO A SU INSTITUTO QUE REVISE A ESTE ORGANISMO PORQUE CONTINUAMNENTE VIOLENTA EL DERECHO HUMANO DE ACCESO A LA INFORMACION, INFORMACION QUE QUIEN TIENE CONOCIMIENTO EN LA MATERIA SABEQUE ES PUBLICA.</w:t>
      </w:r>
      <w:r w:rsidRPr="00CA5476">
        <w:rPr>
          <w:rFonts w:ascii="Palatino Linotype" w:hAnsi="Palatino Linotype" w:cs="Arial"/>
          <w:i/>
          <w:color w:val="000000" w:themeColor="text1"/>
          <w:sz w:val="22"/>
          <w:szCs w:val="22"/>
        </w:rPr>
        <w:t>” (sic)</w:t>
      </w:r>
    </w:p>
    <w:p w14:paraId="45672F7C" w14:textId="77777777" w:rsidR="00416225" w:rsidRPr="00CA5476" w:rsidRDefault="00416225" w:rsidP="00AB4F1C">
      <w:pPr>
        <w:ind w:left="851" w:right="899"/>
        <w:jc w:val="both"/>
        <w:rPr>
          <w:rFonts w:ascii="Palatino Linotype" w:hAnsi="Palatino Linotype" w:cs="Arial"/>
          <w:i/>
          <w:color w:val="000000" w:themeColor="text1"/>
          <w:sz w:val="22"/>
          <w:szCs w:val="22"/>
        </w:rPr>
      </w:pPr>
    </w:p>
    <w:p w14:paraId="1CBC06E4" w14:textId="2FD172A8" w:rsidR="00457BB8" w:rsidRPr="00CA5476" w:rsidRDefault="00416225" w:rsidP="00AB4F1C">
      <w:pPr>
        <w:spacing w:line="360" w:lineRule="auto"/>
        <w:jc w:val="both"/>
        <w:rPr>
          <w:rFonts w:ascii="Palatino Linotype" w:hAnsi="Palatino Linotype" w:cs="Arial"/>
          <w:color w:val="000000" w:themeColor="text1"/>
        </w:rPr>
      </w:pPr>
      <w:r w:rsidRPr="00CA5476">
        <w:rPr>
          <w:rFonts w:ascii="Palatino Linotype" w:hAnsi="Palatino Linotype" w:cs="Arial"/>
          <w:color w:val="000000" w:themeColor="text1"/>
        </w:rPr>
        <w:t>As</w:t>
      </w:r>
      <w:r w:rsidR="009A51FC" w:rsidRPr="00CA5476">
        <w:rPr>
          <w:rFonts w:ascii="Palatino Linotype" w:hAnsi="Palatino Linotype" w:cs="Arial"/>
          <w:color w:val="000000" w:themeColor="text1"/>
        </w:rPr>
        <w:t>í como, razones o motivos de inconformidad</w:t>
      </w:r>
      <w:r w:rsidR="00457BB8" w:rsidRPr="00CA5476">
        <w:rPr>
          <w:rFonts w:ascii="Palatino Linotype" w:hAnsi="Palatino Linotype" w:cs="Arial"/>
          <w:color w:val="000000" w:themeColor="text1"/>
        </w:rPr>
        <w:t xml:space="preserve">: </w:t>
      </w:r>
    </w:p>
    <w:p w14:paraId="7461101F" w14:textId="77777777" w:rsidR="00457BB8" w:rsidRPr="00CA5476" w:rsidRDefault="00457BB8" w:rsidP="00346BB9">
      <w:pPr>
        <w:ind w:left="851" w:right="899"/>
        <w:jc w:val="both"/>
        <w:rPr>
          <w:rFonts w:ascii="Palatino Linotype" w:hAnsi="Palatino Linotype" w:cs="Arial"/>
          <w:i/>
          <w:color w:val="000000" w:themeColor="text1"/>
          <w:sz w:val="22"/>
          <w:szCs w:val="22"/>
        </w:rPr>
      </w:pPr>
    </w:p>
    <w:p w14:paraId="4AB47769" w14:textId="0116B2E2" w:rsidR="00457BB8" w:rsidRPr="00CA5476" w:rsidRDefault="00457BB8" w:rsidP="00346BB9">
      <w:pPr>
        <w:ind w:left="851" w:right="899"/>
        <w:jc w:val="both"/>
        <w:rPr>
          <w:rFonts w:ascii="Palatino Linotype" w:hAnsi="Palatino Linotype" w:cs="Arial"/>
          <w:i/>
          <w:color w:val="000000" w:themeColor="text1"/>
          <w:sz w:val="22"/>
          <w:szCs w:val="22"/>
        </w:rPr>
      </w:pPr>
      <w:r w:rsidRPr="00CA5476">
        <w:rPr>
          <w:rFonts w:ascii="Palatino Linotype" w:hAnsi="Palatino Linotype" w:cs="Arial"/>
          <w:i/>
          <w:color w:val="000000" w:themeColor="text1"/>
          <w:sz w:val="22"/>
          <w:szCs w:val="22"/>
        </w:rPr>
        <w:t>“</w:t>
      </w:r>
      <w:r w:rsidR="00B533A7" w:rsidRPr="00CA5476">
        <w:rPr>
          <w:rFonts w:ascii="Palatino Linotype" w:hAnsi="Palatino Linotype" w:cs="Arial"/>
          <w:i/>
          <w:color w:val="000000" w:themeColor="text1"/>
          <w:sz w:val="22"/>
          <w:szCs w:val="22"/>
        </w:rPr>
        <w:t>EL DESCONOCIMIENTO DE LA PERSONA QUE ESTA ACARGO DE ESTA AREA NO ES MOTIVO PARA QUE SE VIOLENTE EL DERECHO HUMANO DE ACCESO A LA INFORMACION . EL AREA DICE QUE NO ESTA LA INFORMACION COMPLETA Y AUN ASI LA ENTREGO EL RESPONSABLE DE TRANSPARENCIA AL CIUDADANO. EXIJO AL INFOEM SANCIONE ESTE TIPO DE PRACTICAS POR PAERTE DE UN SERVIDOR PUBLICO.</w:t>
      </w:r>
      <w:r w:rsidRPr="00CA5476">
        <w:rPr>
          <w:rFonts w:ascii="Palatino Linotype" w:hAnsi="Palatino Linotype" w:cs="Arial"/>
          <w:i/>
          <w:color w:val="000000" w:themeColor="text1"/>
          <w:sz w:val="22"/>
          <w:szCs w:val="22"/>
        </w:rPr>
        <w:t>” (sic)</w:t>
      </w:r>
    </w:p>
    <w:p w14:paraId="57530B89" w14:textId="77777777" w:rsidR="00BE68BB" w:rsidRPr="00CA5476" w:rsidRDefault="00BE68BB" w:rsidP="00346BB9">
      <w:pPr>
        <w:ind w:left="851" w:right="899"/>
        <w:jc w:val="both"/>
        <w:rPr>
          <w:rFonts w:ascii="Palatino Linotype" w:hAnsi="Palatino Linotype" w:cs="Arial"/>
          <w:i/>
          <w:color w:val="000000" w:themeColor="text1"/>
          <w:sz w:val="22"/>
          <w:szCs w:val="22"/>
        </w:rPr>
      </w:pPr>
    </w:p>
    <w:p w14:paraId="3A3DB79B" w14:textId="4B494EE0" w:rsidR="00457BB8" w:rsidRPr="00CA5476" w:rsidRDefault="004849A2" w:rsidP="00AB4F1C">
      <w:pPr>
        <w:pStyle w:val="Default"/>
        <w:spacing w:line="360" w:lineRule="auto"/>
        <w:ind w:right="49"/>
        <w:jc w:val="both"/>
        <w:rPr>
          <w:rFonts w:ascii="Palatino Linotype" w:hAnsi="Palatino Linotype"/>
          <w:color w:val="000000" w:themeColor="text1"/>
          <w:lang w:val="es-ES_tradnl"/>
        </w:rPr>
      </w:pPr>
      <w:r w:rsidRPr="00CA5476">
        <w:rPr>
          <w:rFonts w:ascii="Palatino Linotype" w:hAnsi="Palatino Linotype"/>
          <w:b/>
          <w:color w:val="000000" w:themeColor="text1"/>
          <w:sz w:val="28"/>
          <w:szCs w:val="28"/>
        </w:rPr>
        <w:t>V</w:t>
      </w:r>
      <w:r w:rsidR="00457BB8" w:rsidRPr="00CA5476">
        <w:rPr>
          <w:rFonts w:ascii="Palatino Linotype" w:hAnsi="Palatino Linotype"/>
          <w:b/>
          <w:color w:val="000000" w:themeColor="text1"/>
          <w:sz w:val="28"/>
          <w:szCs w:val="28"/>
        </w:rPr>
        <w:t xml:space="preserve">. </w:t>
      </w:r>
      <w:r w:rsidR="00457BB8" w:rsidRPr="00CA5476">
        <w:rPr>
          <w:rFonts w:ascii="Palatino Linotype" w:hAnsi="Palatino Linotype"/>
          <w:color w:val="000000" w:themeColor="text1"/>
        </w:rPr>
        <w:t>El</w:t>
      </w:r>
      <w:r w:rsidR="00457BB8" w:rsidRPr="00CA5476">
        <w:rPr>
          <w:rFonts w:ascii="Palatino Linotype" w:hAnsi="Palatino Linotype"/>
          <w:b/>
          <w:color w:val="000000" w:themeColor="text1"/>
          <w:sz w:val="28"/>
          <w:szCs w:val="28"/>
        </w:rPr>
        <w:t xml:space="preserve"> </w:t>
      </w:r>
      <w:r w:rsidR="00B533A7" w:rsidRPr="00CA5476">
        <w:rPr>
          <w:rFonts w:ascii="Palatino Linotype" w:hAnsi="Palatino Linotype"/>
          <w:color w:val="000000" w:themeColor="text1"/>
        </w:rPr>
        <w:t xml:space="preserve">trece </w:t>
      </w:r>
      <w:r w:rsidR="00A031A9" w:rsidRPr="00CA5476">
        <w:rPr>
          <w:rFonts w:ascii="Palatino Linotype" w:hAnsi="Palatino Linotype"/>
          <w:color w:val="000000" w:themeColor="text1"/>
        </w:rPr>
        <w:t>de septiembre d</w:t>
      </w:r>
      <w:r w:rsidR="00CE1A6F" w:rsidRPr="00CA5476">
        <w:rPr>
          <w:rFonts w:ascii="Palatino Linotype" w:hAnsi="Palatino Linotype"/>
          <w:color w:val="000000" w:themeColor="text1"/>
        </w:rPr>
        <w:t>e dos mil veintiuno, e</w:t>
      </w:r>
      <w:r w:rsidR="00457BB8" w:rsidRPr="00CA5476">
        <w:rPr>
          <w:rFonts w:ascii="Palatino Linotype" w:hAnsi="Palatino Linotype"/>
          <w:color w:val="000000" w:themeColor="text1"/>
        </w:rPr>
        <w:t xml:space="preserve">l </w:t>
      </w:r>
      <w:r w:rsidR="00457BB8" w:rsidRPr="00CA5476">
        <w:rPr>
          <w:rFonts w:ascii="Palatino Linotype" w:hAnsi="Palatino Linotype"/>
          <w:color w:val="000000" w:themeColor="text1"/>
          <w:lang w:val="es-ES_tradnl"/>
        </w:rPr>
        <w:t>recurso de que</w:t>
      </w:r>
      <w:r w:rsidR="00457BB8" w:rsidRPr="00CA5476">
        <w:rPr>
          <w:rFonts w:ascii="Palatino Linotype" w:hAnsi="Palatino Linotype"/>
          <w:color w:val="000000" w:themeColor="text1"/>
        </w:rPr>
        <w:t xml:space="preserve"> se trata</w:t>
      </w:r>
      <w:r w:rsidR="00457BB8" w:rsidRPr="00CA5476">
        <w:rPr>
          <w:rFonts w:ascii="Palatino Linotype" w:hAnsi="Palatino Linotype"/>
          <w:color w:val="000000" w:themeColor="text1"/>
          <w:lang w:val="es-ES_tradnl"/>
        </w:rPr>
        <w:t xml:space="preserve"> se envió electrónicamente al Instituto de </w:t>
      </w:r>
      <w:r w:rsidR="00457BB8" w:rsidRPr="00CA5476">
        <w:rPr>
          <w:rFonts w:ascii="Palatino Linotype" w:eastAsia="Arial Unicode MS" w:hAnsi="Palatino Linotype"/>
          <w:color w:val="000000" w:themeColor="text1"/>
        </w:rPr>
        <w:t>Transparencia</w:t>
      </w:r>
      <w:r w:rsidR="00457BB8" w:rsidRPr="00CA5476">
        <w:rPr>
          <w:rFonts w:ascii="Palatino Linotype" w:hAnsi="Palatino Linotype"/>
          <w:color w:val="000000" w:themeColor="text1"/>
          <w:lang w:val="es-ES_tradnl"/>
        </w:rPr>
        <w:t xml:space="preserve">, Acceso a la Información Pública y Protección de Datos Personales del Estado de México y Municipios y con fundamento </w:t>
      </w:r>
      <w:r w:rsidR="00457BB8" w:rsidRPr="00CA5476">
        <w:rPr>
          <w:rFonts w:ascii="Palatino Linotype" w:hAnsi="Palatino Linotype"/>
          <w:color w:val="000000" w:themeColor="text1"/>
          <w:lang w:val="es-ES_tradnl"/>
        </w:rPr>
        <w:lastRenderedPageBreak/>
        <w:t xml:space="preserve">en el artículo 185, fracción I de la </w:t>
      </w:r>
      <w:r w:rsidR="00457BB8" w:rsidRPr="00CA5476">
        <w:rPr>
          <w:rFonts w:ascii="Palatino Linotype" w:hAnsi="Palatino Linotype"/>
          <w:color w:val="000000" w:themeColor="text1"/>
        </w:rPr>
        <w:t>Ley de Transparencia y Acceso a la Información Pública del Estado de México y Municipios</w:t>
      </w:r>
      <w:r w:rsidR="00457BB8" w:rsidRPr="00CA5476">
        <w:rPr>
          <w:rFonts w:ascii="Palatino Linotype" w:hAnsi="Palatino Linotype"/>
          <w:color w:val="000000" w:themeColor="text1"/>
          <w:lang w:val="es-ES_tradnl"/>
        </w:rPr>
        <w:t>, se turnó, a través del</w:t>
      </w:r>
      <w:r w:rsidR="00457BB8" w:rsidRPr="00CA5476">
        <w:rPr>
          <w:rFonts w:ascii="Palatino Linotype" w:eastAsia="Arial Unicode MS" w:hAnsi="Palatino Linotype"/>
          <w:color w:val="000000" w:themeColor="text1"/>
          <w:lang w:val="es-ES_tradnl"/>
        </w:rPr>
        <w:t xml:space="preserve"> </w:t>
      </w:r>
      <w:r w:rsidR="00457BB8" w:rsidRPr="00CA5476">
        <w:rPr>
          <w:rFonts w:ascii="Palatino Linotype" w:eastAsia="Arial Unicode MS" w:hAnsi="Palatino Linotype"/>
          <w:b/>
          <w:color w:val="000000" w:themeColor="text1"/>
          <w:lang w:val="es-ES_tradnl"/>
        </w:rPr>
        <w:t>SAIMEX</w:t>
      </w:r>
      <w:r w:rsidR="00457BB8" w:rsidRPr="00CA5476">
        <w:rPr>
          <w:rFonts w:ascii="Palatino Linotype" w:hAnsi="Palatino Linotype"/>
          <w:color w:val="000000" w:themeColor="text1"/>
        </w:rPr>
        <w:t xml:space="preserve">, a la </w:t>
      </w:r>
      <w:r w:rsidR="00457BB8" w:rsidRPr="00CA5476">
        <w:rPr>
          <w:rFonts w:ascii="Palatino Linotype" w:hAnsi="Palatino Linotype"/>
          <w:color w:val="000000" w:themeColor="text1"/>
          <w:lang w:val="es-ES_tradnl"/>
        </w:rPr>
        <w:t xml:space="preserve">Comisionada </w:t>
      </w:r>
      <w:r w:rsidR="00A031A9" w:rsidRPr="00CA5476">
        <w:rPr>
          <w:rFonts w:ascii="Palatino Linotype" w:hAnsi="Palatino Linotype"/>
          <w:b/>
          <w:lang w:val="es-ES_tradnl"/>
        </w:rPr>
        <w:t>Sharon Cristina Morales Martínez</w:t>
      </w:r>
      <w:r w:rsidR="00457BB8" w:rsidRPr="00CA5476">
        <w:rPr>
          <w:rFonts w:ascii="Palatino Linotype" w:hAnsi="Palatino Linotype"/>
          <w:color w:val="000000" w:themeColor="text1"/>
        </w:rPr>
        <w:t>,</w:t>
      </w:r>
      <w:r w:rsidR="00457BB8" w:rsidRPr="00CA5476">
        <w:rPr>
          <w:rFonts w:ascii="Palatino Linotype" w:hAnsi="Palatino Linotype"/>
          <w:color w:val="000000" w:themeColor="text1"/>
          <w:lang w:val="es-ES_tradnl"/>
        </w:rPr>
        <w:t xml:space="preserve"> a efecto de decretar su admisión o desechamiento.</w:t>
      </w:r>
    </w:p>
    <w:p w14:paraId="6CB98D0C" w14:textId="77777777" w:rsidR="00457BB8" w:rsidRPr="00CA5476" w:rsidRDefault="00457BB8" w:rsidP="00AB4F1C">
      <w:pPr>
        <w:pStyle w:val="Default"/>
        <w:spacing w:line="360" w:lineRule="auto"/>
        <w:ind w:right="49"/>
        <w:jc w:val="both"/>
        <w:rPr>
          <w:rFonts w:ascii="Palatino Linotype" w:hAnsi="Palatino Linotype"/>
          <w:color w:val="000000" w:themeColor="text1"/>
          <w:lang w:val="es-ES_tradnl"/>
        </w:rPr>
      </w:pPr>
    </w:p>
    <w:p w14:paraId="2564FA1A" w14:textId="5663B7FF" w:rsidR="00457BB8" w:rsidRPr="00CA5476" w:rsidRDefault="00457BB8" w:rsidP="00AB4F1C">
      <w:pPr>
        <w:pStyle w:val="Piedepgina"/>
        <w:spacing w:line="360" w:lineRule="auto"/>
        <w:jc w:val="both"/>
        <w:rPr>
          <w:rFonts w:ascii="Palatino Linotype" w:hAnsi="Palatino Linotype" w:cs="Arial"/>
          <w:color w:val="000000" w:themeColor="text1"/>
        </w:rPr>
      </w:pPr>
      <w:r w:rsidRPr="00CA5476">
        <w:rPr>
          <w:rFonts w:ascii="Palatino Linotype" w:hAnsi="Palatino Linotype" w:cs="Arial"/>
          <w:b/>
          <w:color w:val="000000" w:themeColor="text1"/>
          <w:sz w:val="28"/>
        </w:rPr>
        <w:t>V</w:t>
      </w:r>
      <w:r w:rsidR="00B533A7" w:rsidRPr="00CA5476">
        <w:rPr>
          <w:rFonts w:ascii="Palatino Linotype" w:hAnsi="Palatino Linotype" w:cs="Arial"/>
          <w:b/>
          <w:color w:val="000000" w:themeColor="text1"/>
          <w:sz w:val="28"/>
        </w:rPr>
        <w:t>I</w:t>
      </w:r>
      <w:r w:rsidRPr="00CA5476">
        <w:rPr>
          <w:rFonts w:ascii="Palatino Linotype" w:hAnsi="Palatino Linotype" w:cs="Arial"/>
          <w:b/>
          <w:color w:val="000000" w:themeColor="text1"/>
          <w:sz w:val="28"/>
        </w:rPr>
        <w:t>.</w:t>
      </w:r>
      <w:r w:rsidR="00416225" w:rsidRPr="00CA5476">
        <w:rPr>
          <w:rFonts w:ascii="Palatino Linotype" w:hAnsi="Palatino Linotype" w:cs="Arial"/>
          <w:b/>
          <w:color w:val="000000" w:themeColor="text1"/>
          <w:sz w:val="28"/>
        </w:rPr>
        <w:t xml:space="preserve"> </w:t>
      </w:r>
      <w:r w:rsidRPr="00CA5476">
        <w:rPr>
          <w:rFonts w:ascii="Palatino Linotype" w:hAnsi="Palatino Linotype" w:cs="Arial"/>
          <w:color w:val="000000" w:themeColor="text1"/>
        </w:rPr>
        <w:t>De las constancias del expediente electrónico del</w:t>
      </w:r>
      <w:r w:rsidRPr="00CA5476">
        <w:rPr>
          <w:rFonts w:ascii="Palatino Linotype" w:hAnsi="Palatino Linotype" w:cs="Arial"/>
          <w:b/>
          <w:color w:val="000000" w:themeColor="text1"/>
        </w:rPr>
        <w:t xml:space="preserve"> SAIMEX</w:t>
      </w:r>
      <w:r w:rsidRPr="00CA5476">
        <w:rPr>
          <w:rFonts w:ascii="Palatino Linotype" w:hAnsi="Palatino Linotype" w:cs="Arial"/>
          <w:color w:val="000000" w:themeColor="text1"/>
        </w:rPr>
        <w:t xml:space="preserve">, se advierte que en fecha </w:t>
      </w:r>
      <w:r w:rsidR="00B533A7" w:rsidRPr="00CA5476">
        <w:rPr>
          <w:rFonts w:ascii="Palatino Linotype" w:hAnsi="Palatino Linotype" w:cs="Arial"/>
          <w:color w:val="000000" w:themeColor="text1"/>
        </w:rPr>
        <w:t xml:space="preserve">diecisiete </w:t>
      </w:r>
      <w:r w:rsidR="00D320F2" w:rsidRPr="00CA5476">
        <w:rPr>
          <w:rFonts w:ascii="Palatino Linotype" w:hAnsi="Palatino Linotype" w:cs="Arial"/>
          <w:color w:val="000000" w:themeColor="text1"/>
        </w:rPr>
        <w:t xml:space="preserve">de septiembre </w:t>
      </w:r>
      <w:r w:rsidR="00523B0C" w:rsidRPr="00CA5476">
        <w:rPr>
          <w:rFonts w:ascii="Palatino Linotype" w:hAnsi="Palatino Linotype" w:cs="Arial"/>
          <w:color w:val="000000" w:themeColor="text1"/>
        </w:rPr>
        <w:t xml:space="preserve">de dos mil veintiuno, </w:t>
      </w:r>
      <w:r w:rsidRPr="00CA5476">
        <w:rPr>
          <w:rFonts w:ascii="Palatino Linotype" w:hAnsi="Palatino Linotype" w:cs="Arial"/>
          <w:color w:val="000000" w:themeColor="text1"/>
        </w:rPr>
        <w:t xml:space="preserve">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CA5476">
        <w:rPr>
          <w:rFonts w:ascii="Palatino Linotype" w:hAnsi="Palatino Linotype" w:cs="Arial"/>
          <w:b/>
          <w:color w:val="000000" w:themeColor="text1"/>
        </w:rPr>
        <w:t xml:space="preserve">EL SUJETO OBLIGADO </w:t>
      </w:r>
      <w:r w:rsidRPr="00CA5476">
        <w:rPr>
          <w:rFonts w:ascii="Palatino Linotype" w:hAnsi="Palatino Linotype" w:cs="Arial"/>
          <w:color w:val="000000" w:themeColor="text1"/>
        </w:rPr>
        <w:t>rindiera su</w:t>
      </w:r>
      <w:r w:rsidRPr="00CA5476">
        <w:rPr>
          <w:rFonts w:ascii="Palatino Linotype" w:hAnsi="Palatino Linotype" w:cs="Arial"/>
          <w:b/>
          <w:color w:val="000000" w:themeColor="text1"/>
        </w:rPr>
        <w:t xml:space="preserve"> </w:t>
      </w:r>
      <w:r w:rsidRPr="00CA5476">
        <w:rPr>
          <w:rFonts w:ascii="Palatino Linotype" w:hAnsi="Palatino Linotype" w:cs="Arial"/>
          <w:color w:val="000000" w:themeColor="text1"/>
        </w:rPr>
        <w:t>Informe Justificado.</w:t>
      </w:r>
    </w:p>
    <w:p w14:paraId="2DDB6AEC" w14:textId="77777777" w:rsidR="00457BB8" w:rsidRPr="00CA5476" w:rsidRDefault="00457BB8" w:rsidP="00AB4F1C">
      <w:pPr>
        <w:pStyle w:val="Piedepgina"/>
        <w:spacing w:line="360" w:lineRule="auto"/>
        <w:jc w:val="both"/>
        <w:rPr>
          <w:rFonts w:ascii="Palatino Linotype" w:hAnsi="Palatino Linotype" w:cs="Arial"/>
          <w:color w:val="000000" w:themeColor="text1"/>
        </w:rPr>
      </w:pPr>
    </w:p>
    <w:p w14:paraId="0FD414EE" w14:textId="6C0ED67E" w:rsidR="00D320F2" w:rsidRPr="00CA5476" w:rsidRDefault="00457BB8" w:rsidP="00AB4F1C">
      <w:pPr>
        <w:spacing w:line="360" w:lineRule="auto"/>
        <w:jc w:val="both"/>
        <w:rPr>
          <w:rFonts w:ascii="Palatino Linotype" w:hAnsi="Palatino Linotype" w:cs="Arial"/>
          <w:noProof/>
          <w:color w:val="000000"/>
          <w:lang w:eastAsia="es-MX"/>
        </w:rPr>
      </w:pPr>
      <w:r w:rsidRPr="00CA5476">
        <w:rPr>
          <w:rFonts w:ascii="Palatino Linotype" w:eastAsia="Arial Unicode MS" w:hAnsi="Palatino Linotype" w:cs="Arial"/>
          <w:b/>
          <w:color w:val="000000" w:themeColor="text1"/>
          <w:sz w:val="28"/>
          <w:szCs w:val="28"/>
        </w:rPr>
        <w:t>V</w:t>
      </w:r>
      <w:r w:rsidR="00416225" w:rsidRPr="00CA5476">
        <w:rPr>
          <w:rFonts w:ascii="Palatino Linotype" w:eastAsia="Arial Unicode MS" w:hAnsi="Palatino Linotype" w:cs="Arial"/>
          <w:b/>
          <w:color w:val="000000" w:themeColor="text1"/>
          <w:sz w:val="28"/>
          <w:szCs w:val="28"/>
        </w:rPr>
        <w:t>I</w:t>
      </w:r>
      <w:r w:rsidR="00A25C3D" w:rsidRPr="00CA5476">
        <w:rPr>
          <w:rFonts w:ascii="Palatino Linotype" w:eastAsia="Arial Unicode MS" w:hAnsi="Palatino Linotype" w:cs="Arial"/>
          <w:b/>
          <w:color w:val="000000" w:themeColor="text1"/>
          <w:sz w:val="28"/>
          <w:szCs w:val="28"/>
        </w:rPr>
        <w:t>I</w:t>
      </w:r>
      <w:r w:rsidRPr="00CA5476">
        <w:rPr>
          <w:rFonts w:ascii="Palatino Linotype" w:eastAsia="Arial Unicode MS" w:hAnsi="Palatino Linotype" w:cs="Arial"/>
          <w:b/>
          <w:color w:val="000000" w:themeColor="text1"/>
          <w:sz w:val="28"/>
          <w:szCs w:val="28"/>
        </w:rPr>
        <w:t>.</w:t>
      </w:r>
      <w:r w:rsidR="003354F8" w:rsidRPr="00CA5476">
        <w:rPr>
          <w:rFonts w:ascii="Palatino Linotype" w:eastAsia="Arial Unicode MS" w:hAnsi="Palatino Linotype" w:cs="Arial"/>
          <w:b/>
          <w:color w:val="000000" w:themeColor="text1"/>
          <w:sz w:val="28"/>
          <w:szCs w:val="28"/>
        </w:rPr>
        <w:t xml:space="preserve"> </w:t>
      </w:r>
      <w:r w:rsidR="00D320F2" w:rsidRPr="00CA5476">
        <w:rPr>
          <w:rFonts w:ascii="Palatino Linotype" w:hAnsi="Palatino Linotype" w:cs="Arial"/>
          <w:color w:val="000000"/>
        </w:rPr>
        <w:t>En cumplimiento a lo anterior, de las constancias del expediente electrónico del</w:t>
      </w:r>
      <w:r w:rsidR="00D320F2" w:rsidRPr="00CA5476">
        <w:rPr>
          <w:rFonts w:ascii="Palatino Linotype" w:hAnsi="Palatino Linotype" w:cs="Arial"/>
          <w:b/>
          <w:color w:val="000000"/>
        </w:rPr>
        <w:t xml:space="preserve"> SAIMEX</w:t>
      </w:r>
      <w:r w:rsidR="00D320F2" w:rsidRPr="00CA5476">
        <w:rPr>
          <w:rFonts w:ascii="Palatino Linotype" w:hAnsi="Palatino Linotype" w:cs="Arial"/>
          <w:color w:val="000000"/>
        </w:rPr>
        <w:t xml:space="preserve">, se advierte que el </w:t>
      </w:r>
      <w:r w:rsidR="00B533A7" w:rsidRPr="00CA5476">
        <w:rPr>
          <w:rFonts w:ascii="Palatino Linotype" w:hAnsi="Palatino Linotype" w:cs="Arial"/>
          <w:color w:val="000000"/>
        </w:rPr>
        <w:t xml:space="preserve">veinticuatro </w:t>
      </w:r>
      <w:r w:rsidR="00D320F2" w:rsidRPr="00CA5476">
        <w:rPr>
          <w:rFonts w:ascii="Palatino Linotype" w:hAnsi="Palatino Linotype" w:cs="Arial"/>
          <w:color w:val="000000"/>
        </w:rPr>
        <w:t xml:space="preserve">de septiembre de dos mil veintiuno, </w:t>
      </w:r>
      <w:r w:rsidR="00D320F2" w:rsidRPr="00CA5476">
        <w:rPr>
          <w:rFonts w:ascii="Palatino Linotype" w:hAnsi="Palatino Linotype" w:cs="Arial"/>
          <w:b/>
          <w:color w:val="000000"/>
        </w:rPr>
        <w:t>EL SUJETO OBLIGADO</w:t>
      </w:r>
      <w:r w:rsidR="00D320F2" w:rsidRPr="00CA5476">
        <w:rPr>
          <w:rFonts w:ascii="Palatino Linotype" w:hAnsi="Palatino Linotype" w:cs="Arial"/>
          <w:color w:val="000000"/>
        </w:rPr>
        <w:t xml:space="preserve"> </w:t>
      </w:r>
      <w:r w:rsidR="00D320F2" w:rsidRPr="00CA5476">
        <w:rPr>
          <w:rFonts w:ascii="Palatino Linotype" w:hAnsi="Palatino Linotype" w:cs="Arial"/>
          <w:color w:val="000000"/>
          <w:lang w:val="es-ES"/>
        </w:rPr>
        <w:t>envió el Informe Justificado, como se desprende a continuación</w:t>
      </w:r>
      <w:r w:rsidR="00D320F2" w:rsidRPr="00CA5476">
        <w:rPr>
          <w:rFonts w:ascii="Palatino Linotype" w:hAnsi="Palatino Linotype" w:cs="Arial"/>
          <w:noProof/>
          <w:color w:val="000000"/>
          <w:lang w:eastAsia="es-MX"/>
        </w:rPr>
        <w:t xml:space="preserve">: </w:t>
      </w:r>
    </w:p>
    <w:p w14:paraId="1047A214" w14:textId="25E8F98B" w:rsidR="00B533A7" w:rsidRPr="00CA5476" w:rsidRDefault="00B533A7" w:rsidP="00AB4F1C">
      <w:pPr>
        <w:spacing w:line="360" w:lineRule="auto"/>
        <w:jc w:val="both"/>
        <w:rPr>
          <w:rFonts w:ascii="Palatino Linotype" w:hAnsi="Palatino Linotype" w:cs="Arial"/>
          <w:noProof/>
          <w:color w:val="000000"/>
          <w:lang w:eastAsia="es-MX"/>
        </w:rPr>
      </w:pPr>
      <w:r w:rsidRPr="00CA5476">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1A64E24A" wp14:editId="41BEFFCB">
                <wp:simplePos x="0" y="0"/>
                <wp:positionH relativeFrom="margin">
                  <wp:align>right</wp:align>
                </wp:positionH>
                <wp:positionV relativeFrom="paragraph">
                  <wp:posOffset>870586</wp:posOffset>
                </wp:positionV>
                <wp:extent cx="5560060" cy="457200"/>
                <wp:effectExtent l="76200" t="38100" r="78740" b="95250"/>
                <wp:wrapNone/>
                <wp:docPr id="27" name="Rectángulo redondeado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60060" cy="457200"/>
                        </a:xfrm>
                        <a:prstGeom prst="roundRect">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25D66F" id="Rectángulo redondeado 27" o:spid="_x0000_s1026" style="position:absolute;margin-left:386.6pt;margin-top:68.55pt;width:437.8pt;height:36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rs3vwIAAHwFAAAOAAAAZHJzL2Uyb0RvYy54bWysVM1u2zAMvg/YOwi6r07SpO2MOkXQIsOA&#10;oC2aDj0zsvyDyaImyXG6t9mz9MVGyU6arjsN88EQRYo/Hz/y8mrXKLaV1tWoMz4+GXEmtcC81mXG&#10;vz0uP11w5jzoHBRqmfFn6fjV/OOHy86kcoIVqlxaRk60SzuT8cp7kyaJE5VswJ2gkZqUBdoGPIm2&#10;THILHXlvVDIZjc6SDm1uLArpHN3e9Eo+j/6LQgp/VxROeqYyTrn5+Lfxvwn/ZH4JaWnBVLUY0oB/&#10;yKKBWlPQg6sb8MBaW79z1dTCosPCnwhsEiyKWshYA1UzHv1RzboCI2MtBI4zB5jc/3Mrbrf3ltV5&#10;xifnnGloqEcPhNrLL122CpmVOepcQo6MDAitzriUHq3NvQ31OrNC8d2RInmjCYIbbHaFbYItVct2&#10;EfrnA/Ry55mgy9nsjLpJHRKkm87OqbchWgLp/rWxzn+R2LBwyLjFVuch0wg7bFfO9/Z7uxBR47JW&#10;iu4hVZp1GT+9GJNjJoCoVijwdGwMFe90yRmokjgsvI0uHao6D89jmbbcXCvLtkA8Wi5H9A3pvTEL&#10;sW/AVb1dVA1mSgc3MjKSUg0Ctl7adZV3bKNa+wCUxjQ6ZnkdKpychigkEF1nUUOSRf9U+yoyI4D4&#10;LrnggZ6Fe1Cmgj6V01m47AFyfS0R3EMOUTpKL3azb2Bo5QbzZ+IJRY/9c0Ysa6p1Bc7fg6WJodRo&#10;C/g7+hUKCWkcTpxVaH/+7T7YE5FJy1lHE0hd+NGClZypr5oo/nk8nZJbH4VICSr/WLM51ui2uUZq&#10;zpj2jRHxGODyan8sLDZPtCwWISqpQAuK3fd7EK59vxlo3Qi5WEQzGlMDfqXXRgTnAdfQ5cfdE1gz&#10;cNETi29xP60E/Fs29rbhpcZF67GoI1VfcR2Gh0Y8tmFYR2GHHMvR6nVpzn8DAAD//wMAUEsDBBQA&#10;BgAIAAAAIQDqypj53gAAAAgBAAAPAAAAZHJzL2Rvd25yZXYueG1sTI9BS8NAEIXvgv9hGcGb3WTF&#10;Nk2zKSIIAUFsLXidZsckNLsbstsm/nvHkz2+ecN73yu2s+3FhcbQeachXSQgyNXedK7RcPh8fchA&#10;hIjOYO8dafihANvy9qbA3PjJ7eiyj43gEBdy1NDGOORShroli2HhB3LsffvRYmQ5NtKMOHG47aVK&#10;kqW02DluaHGgl5bq0/5sNXTV5KWaFL7tvk4fh9pUmXqvtL6/m583ICLN8f8Z/vAZHUpmOvqzM0H0&#10;GnhI5OvjKgXBdrZ6WoI4alDJOgVZFvJ6QPkLAAD//wMAUEsBAi0AFAAGAAgAAAAhALaDOJL+AAAA&#10;4QEAABMAAAAAAAAAAAAAAAAAAAAAAFtDb250ZW50X1R5cGVzXS54bWxQSwECLQAUAAYACAAAACEA&#10;OP0h/9YAAACUAQAACwAAAAAAAAAAAAAAAAAvAQAAX3JlbHMvLnJlbHNQSwECLQAUAAYACAAAACEA&#10;bb67N78CAAB8BQAADgAAAAAAAAAAAAAAAAAuAgAAZHJzL2Uyb0RvYy54bWxQSwECLQAUAAYACAAA&#10;ACEA6sqY+d4AAAAIAQAADwAAAAAAAAAAAAAAAAAZBQAAZHJzL2Rvd25yZXYueG1sUEsFBgAAAAAE&#10;AAQA8wAAACQGAAAAAA==&#10;" filled="f" strokecolor="red" strokeweight="3pt">
                <v:shadow on="t" color="black" opacity="22937f" origin=",.5" offset="0,.63889mm"/>
                <v:path arrowok="t"/>
                <w10:wrap anchorx="margin"/>
              </v:roundrect>
            </w:pict>
          </mc:Fallback>
        </mc:AlternateContent>
      </w:r>
      <w:r w:rsidRPr="00CA5476">
        <w:rPr>
          <w:rFonts w:ascii="Palatino Linotype" w:hAnsi="Palatino Linotype" w:cs="Arial"/>
          <w:noProof/>
          <w:color w:val="000000"/>
          <w:lang w:eastAsia="es-MX"/>
        </w:rPr>
        <w:drawing>
          <wp:inline distT="0" distB="0" distL="0" distR="0" wp14:anchorId="7A3BDB0C" wp14:editId="085A0EE5">
            <wp:extent cx="5791835" cy="139446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11">
                      <a:extLst>
                        <a:ext uri="{28A0092B-C50C-407E-A947-70E740481C1C}">
                          <a14:useLocalDpi xmlns:a14="http://schemas.microsoft.com/office/drawing/2010/main" val="0"/>
                        </a:ext>
                      </a:extLst>
                    </a:blip>
                    <a:stretch>
                      <a:fillRect/>
                    </a:stretch>
                  </pic:blipFill>
                  <pic:spPr>
                    <a:xfrm>
                      <a:off x="0" y="0"/>
                      <a:ext cx="5791835" cy="1394460"/>
                    </a:xfrm>
                    <a:prstGeom prst="rect">
                      <a:avLst/>
                    </a:prstGeom>
                  </pic:spPr>
                </pic:pic>
              </a:graphicData>
            </a:graphic>
          </wp:inline>
        </w:drawing>
      </w:r>
    </w:p>
    <w:p w14:paraId="563396B2" w14:textId="6D7FDE5D" w:rsidR="00D320F2" w:rsidRPr="00CA5476" w:rsidRDefault="00D320F2" w:rsidP="00AB4F1C">
      <w:pPr>
        <w:spacing w:line="360" w:lineRule="auto"/>
        <w:jc w:val="center"/>
        <w:rPr>
          <w:rFonts w:ascii="Palatino Linotype" w:hAnsi="Palatino Linotype" w:cs="Arial"/>
          <w:noProof/>
          <w:color w:val="000000"/>
          <w:lang w:eastAsia="es-MX"/>
        </w:rPr>
      </w:pPr>
    </w:p>
    <w:p w14:paraId="54780956" w14:textId="2F14480E" w:rsidR="00210A6E" w:rsidRPr="00CA5476" w:rsidRDefault="00D320F2" w:rsidP="00210A6E">
      <w:pPr>
        <w:spacing w:line="360" w:lineRule="auto"/>
        <w:jc w:val="both"/>
        <w:rPr>
          <w:rFonts w:ascii="Palatino Linotype" w:hAnsi="Palatino Linotype" w:cs="Arial"/>
          <w:noProof/>
          <w:lang w:eastAsia="es-MX"/>
        </w:rPr>
      </w:pPr>
      <w:r w:rsidRPr="00CA5476">
        <w:rPr>
          <w:rFonts w:ascii="Palatino Linotype" w:hAnsi="Palatino Linotype" w:cs="Arial"/>
          <w:noProof/>
          <w:color w:val="000000"/>
          <w:lang w:eastAsia="es-MX"/>
        </w:rPr>
        <w:t xml:space="preserve">Advirtiendo que en </w:t>
      </w:r>
      <w:r w:rsidRPr="00CA5476">
        <w:rPr>
          <w:rFonts w:ascii="Palatino Linotype" w:hAnsi="Palatino Linotype" w:cs="Arial"/>
          <w:color w:val="000000"/>
        </w:rPr>
        <w:t>dicho</w:t>
      </w:r>
      <w:r w:rsidRPr="00CA5476">
        <w:rPr>
          <w:rFonts w:ascii="Palatino Linotype" w:hAnsi="Palatino Linotype" w:cs="Arial"/>
          <w:noProof/>
          <w:color w:val="000000"/>
          <w:lang w:eastAsia="es-MX"/>
        </w:rPr>
        <w:t xml:space="preserve"> informe, que </w:t>
      </w:r>
      <w:r w:rsidRPr="00CA5476">
        <w:rPr>
          <w:rFonts w:ascii="Palatino Linotype" w:hAnsi="Palatino Linotype" w:cs="Arial"/>
          <w:b/>
          <w:noProof/>
          <w:color w:val="000000"/>
          <w:lang w:eastAsia="es-MX"/>
        </w:rPr>
        <w:t>EL SUJETO OBLIGADO</w:t>
      </w:r>
      <w:r w:rsidRPr="00CA5476">
        <w:rPr>
          <w:rFonts w:ascii="Palatino Linotype" w:hAnsi="Palatino Linotype" w:cs="Arial"/>
          <w:noProof/>
          <w:color w:val="000000"/>
          <w:lang w:eastAsia="es-MX"/>
        </w:rPr>
        <w:t xml:space="preserve"> anexó el archivo </w:t>
      </w:r>
      <w:r w:rsidR="00943BD8" w:rsidRPr="00CA5476">
        <w:rPr>
          <w:rFonts w:ascii="Palatino Linotype" w:hAnsi="Palatino Linotype" w:cs="Arial"/>
          <w:noProof/>
          <w:color w:val="000000"/>
          <w:lang w:eastAsia="es-MX"/>
        </w:rPr>
        <w:t>denominado</w:t>
      </w:r>
      <w:r w:rsidRPr="00CA5476">
        <w:rPr>
          <w:rFonts w:ascii="Palatino Linotype" w:hAnsi="Palatino Linotype" w:cs="Arial"/>
          <w:noProof/>
          <w:color w:val="000000"/>
          <w:lang w:eastAsia="es-MX"/>
        </w:rPr>
        <w:t xml:space="preserve"> </w:t>
      </w:r>
      <w:hyperlink r:id="rId12" w:history="1">
        <w:r w:rsidR="00B533A7" w:rsidRPr="00CA5476">
          <w:rPr>
            <w:rFonts w:ascii="Palatino Linotype" w:hAnsi="Palatino Linotype" w:cs="Arial"/>
            <w:b/>
            <w:noProof/>
            <w:color w:val="000000"/>
            <w:lang w:eastAsia="es-MX"/>
          </w:rPr>
          <w:t>Informe Justificado 04672.pdf</w:t>
        </w:r>
      </w:hyperlink>
      <w:r w:rsidRPr="00CA5476">
        <w:rPr>
          <w:rFonts w:ascii="Palatino Linotype" w:hAnsi="Palatino Linotype" w:cs="Arial"/>
          <w:noProof/>
          <w:color w:val="000000"/>
          <w:lang w:eastAsia="es-MX"/>
        </w:rPr>
        <w:t>;</w:t>
      </w:r>
      <w:r w:rsidRPr="00CA5476">
        <w:rPr>
          <w:rFonts w:ascii="Palatino Linotype" w:hAnsi="Palatino Linotype" w:cs="Arial"/>
          <w:b/>
          <w:noProof/>
          <w:color w:val="000000"/>
          <w:lang w:eastAsia="es-MX"/>
        </w:rPr>
        <w:t xml:space="preserve"> </w:t>
      </w:r>
      <w:r w:rsidRPr="00CA5476">
        <w:rPr>
          <w:rFonts w:ascii="Palatino Linotype" w:hAnsi="Palatino Linotype" w:cs="Arial"/>
          <w:noProof/>
          <w:color w:val="000000"/>
          <w:lang w:eastAsia="es-MX"/>
        </w:rPr>
        <w:t xml:space="preserve">el cual no fue puesto a disposición del </w:t>
      </w:r>
      <w:r w:rsidRPr="00CA5476">
        <w:rPr>
          <w:rFonts w:ascii="Palatino Linotype" w:hAnsi="Palatino Linotype" w:cs="Arial"/>
          <w:b/>
          <w:noProof/>
          <w:color w:val="000000"/>
          <w:lang w:eastAsia="es-MX"/>
        </w:rPr>
        <w:t>RECURRENTE</w:t>
      </w:r>
      <w:r w:rsidRPr="00CA5476">
        <w:rPr>
          <w:rFonts w:ascii="Palatino Linotype" w:hAnsi="Palatino Linotype" w:cs="Arial"/>
          <w:noProof/>
          <w:color w:val="000000"/>
          <w:lang w:eastAsia="es-MX"/>
        </w:rPr>
        <w:t xml:space="preserve">, en razón de que no se actualizó el supuesto de la fracción III del artículo 185 de la Ley de Transparencia y Acceso a la Información Pública del Estado de México y Municipios; </w:t>
      </w:r>
      <w:r w:rsidRPr="00CA5476">
        <w:rPr>
          <w:rFonts w:ascii="Palatino Linotype" w:hAnsi="Palatino Linotype" w:cs="Arial"/>
          <w:bCs/>
          <w:color w:val="000000"/>
        </w:rPr>
        <w:t>sin embargo</w:t>
      </w:r>
      <w:r w:rsidR="00210A6E" w:rsidRPr="00CA5476">
        <w:rPr>
          <w:rFonts w:ascii="Palatino Linotype" w:hAnsi="Palatino Linotype" w:cs="Arial"/>
          <w:noProof/>
          <w:lang w:eastAsia="es-MX"/>
        </w:rPr>
        <w:t xml:space="preserve">; </w:t>
      </w:r>
      <w:r w:rsidR="00210A6E" w:rsidRPr="00CA5476">
        <w:rPr>
          <w:rFonts w:ascii="Palatino Linotype" w:hAnsi="Palatino Linotype" w:cs="Arial"/>
          <w:bCs/>
        </w:rPr>
        <w:t>sin embargo,</w:t>
      </w:r>
      <w:r w:rsidR="009C417B" w:rsidRPr="00CA5476">
        <w:rPr>
          <w:rFonts w:ascii="Palatino Linotype" w:hAnsi="Palatino Linotype" w:cs="Arial"/>
          <w:bCs/>
        </w:rPr>
        <w:t xml:space="preserve"> </w:t>
      </w:r>
      <w:r w:rsidR="00210A6E" w:rsidRPr="00CA5476">
        <w:rPr>
          <w:rFonts w:ascii="Palatino Linotype" w:hAnsi="Palatino Linotype" w:cs="Arial"/>
          <w:noProof/>
          <w:lang w:eastAsia="es-MX"/>
        </w:rPr>
        <w:t>se hace del conocimiento en el presente apartado.</w:t>
      </w:r>
    </w:p>
    <w:p w14:paraId="5DE95026" w14:textId="77777777" w:rsidR="00210A6E" w:rsidRPr="00CA5476" w:rsidRDefault="00210A6E" w:rsidP="00210A6E">
      <w:pPr>
        <w:spacing w:line="360" w:lineRule="auto"/>
        <w:jc w:val="center"/>
        <w:rPr>
          <w:rFonts w:ascii="Palatino Linotype" w:hAnsi="Palatino Linotype" w:cs="Arial"/>
          <w:noProof/>
          <w:color w:val="000000"/>
          <w:lang w:eastAsia="es-MX"/>
        </w:rPr>
      </w:pPr>
      <w:r w:rsidRPr="00CA5476">
        <w:rPr>
          <w:rFonts w:ascii="Palatino Linotype" w:hAnsi="Palatino Linotype" w:cs="Arial"/>
          <w:noProof/>
          <w:color w:val="000000"/>
          <w:lang w:eastAsia="es-MX"/>
        </w:rPr>
        <w:drawing>
          <wp:inline distT="0" distB="0" distL="0" distR="0" wp14:anchorId="75E0906B" wp14:editId="21232FB1">
            <wp:extent cx="3933825" cy="472562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PNG"/>
                    <pic:cNvPicPr/>
                  </pic:nvPicPr>
                  <pic:blipFill>
                    <a:blip r:embed="rId13">
                      <a:extLst>
                        <a:ext uri="{28A0092B-C50C-407E-A947-70E740481C1C}">
                          <a14:useLocalDpi xmlns:a14="http://schemas.microsoft.com/office/drawing/2010/main" val="0"/>
                        </a:ext>
                      </a:extLst>
                    </a:blip>
                    <a:stretch>
                      <a:fillRect/>
                    </a:stretch>
                  </pic:blipFill>
                  <pic:spPr>
                    <a:xfrm>
                      <a:off x="0" y="0"/>
                      <a:ext cx="3938108" cy="4730765"/>
                    </a:xfrm>
                    <a:prstGeom prst="rect">
                      <a:avLst/>
                    </a:prstGeom>
                  </pic:spPr>
                </pic:pic>
              </a:graphicData>
            </a:graphic>
          </wp:inline>
        </w:drawing>
      </w:r>
    </w:p>
    <w:p w14:paraId="07BAD6B7" w14:textId="5AB49A25" w:rsidR="00D320F2" w:rsidRPr="00CA5476" w:rsidRDefault="00210A6E" w:rsidP="00210A6E">
      <w:pPr>
        <w:spacing w:line="360" w:lineRule="auto"/>
        <w:jc w:val="center"/>
        <w:rPr>
          <w:rFonts w:ascii="Palatino Linotype" w:hAnsi="Palatino Linotype" w:cs="Arial"/>
          <w:noProof/>
          <w:color w:val="000000"/>
          <w:lang w:eastAsia="es-MX"/>
        </w:rPr>
      </w:pPr>
      <w:r w:rsidRPr="00CA5476">
        <w:rPr>
          <w:rFonts w:ascii="Palatino Linotype" w:hAnsi="Palatino Linotype" w:cs="Arial"/>
          <w:noProof/>
          <w:color w:val="000000"/>
          <w:lang w:eastAsia="es-MX"/>
        </w:rPr>
        <w:lastRenderedPageBreak/>
        <w:drawing>
          <wp:inline distT="0" distB="0" distL="0" distR="0" wp14:anchorId="0440954E" wp14:editId="5F7BEFCC">
            <wp:extent cx="5108855" cy="6868973"/>
            <wp:effectExtent l="0" t="0" r="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PNG"/>
                    <pic:cNvPicPr/>
                  </pic:nvPicPr>
                  <pic:blipFill>
                    <a:blip r:embed="rId14">
                      <a:extLst>
                        <a:ext uri="{28A0092B-C50C-407E-A947-70E740481C1C}">
                          <a14:useLocalDpi xmlns:a14="http://schemas.microsoft.com/office/drawing/2010/main" val="0"/>
                        </a:ext>
                      </a:extLst>
                    </a:blip>
                    <a:stretch>
                      <a:fillRect/>
                    </a:stretch>
                  </pic:blipFill>
                  <pic:spPr>
                    <a:xfrm>
                      <a:off x="0" y="0"/>
                      <a:ext cx="5114911" cy="6877116"/>
                    </a:xfrm>
                    <a:prstGeom prst="rect">
                      <a:avLst/>
                    </a:prstGeom>
                  </pic:spPr>
                </pic:pic>
              </a:graphicData>
            </a:graphic>
          </wp:inline>
        </w:drawing>
      </w:r>
      <w:r w:rsidRPr="00CA5476">
        <w:rPr>
          <w:rFonts w:ascii="Palatino Linotype" w:hAnsi="Palatino Linotype" w:cs="Arial"/>
          <w:noProof/>
          <w:color w:val="000000"/>
          <w:lang w:eastAsia="es-MX"/>
        </w:rPr>
        <w:lastRenderedPageBreak/>
        <w:drawing>
          <wp:inline distT="0" distB="0" distL="0" distR="0" wp14:anchorId="41DD2EB6" wp14:editId="32196CF7">
            <wp:extent cx="5098695" cy="6898234"/>
            <wp:effectExtent l="0" t="0" r="698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PNG"/>
                    <pic:cNvPicPr/>
                  </pic:nvPicPr>
                  <pic:blipFill>
                    <a:blip r:embed="rId15">
                      <a:extLst>
                        <a:ext uri="{28A0092B-C50C-407E-A947-70E740481C1C}">
                          <a14:useLocalDpi xmlns:a14="http://schemas.microsoft.com/office/drawing/2010/main" val="0"/>
                        </a:ext>
                      </a:extLst>
                    </a:blip>
                    <a:stretch>
                      <a:fillRect/>
                    </a:stretch>
                  </pic:blipFill>
                  <pic:spPr>
                    <a:xfrm>
                      <a:off x="0" y="0"/>
                      <a:ext cx="5104695" cy="6906352"/>
                    </a:xfrm>
                    <a:prstGeom prst="rect">
                      <a:avLst/>
                    </a:prstGeom>
                  </pic:spPr>
                </pic:pic>
              </a:graphicData>
            </a:graphic>
          </wp:inline>
        </w:drawing>
      </w:r>
      <w:r w:rsidRPr="00CA5476">
        <w:rPr>
          <w:rFonts w:ascii="Palatino Linotype" w:hAnsi="Palatino Linotype" w:cs="Arial"/>
          <w:noProof/>
          <w:color w:val="000000"/>
          <w:lang w:eastAsia="es-MX"/>
        </w:rPr>
        <w:lastRenderedPageBreak/>
        <w:drawing>
          <wp:inline distT="0" distB="0" distL="0" distR="0" wp14:anchorId="0DB1D2D8" wp14:editId="61AB2090">
            <wp:extent cx="5246256" cy="693481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PNG"/>
                    <pic:cNvPicPr/>
                  </pic:nvPicPr>
                  <pic:blipFill>
                    <a:blip r:embed="rId16">
                      <a:extLst>
                        <a:ext uri="{28A0092B-C50C-407E-A947-70E740481C1C}">
                          <a14:useLocalDpi xmlns:a14="http://schemas.microsoft.com/office/drawing/2010/main" val="0"/>
                        </a:ext>
                      </a:extLst>
                    </a:blip>
                    <a:stretch>
                      <a:fillRect/>
                    </a:stretch>
                  </pic:blipFill>
                  <pic:spPr>
                    <a:xfrm>
                      <a:off x="0" y="0"/>
                      <a:ext cx="5248404" cy="6937650"/>
                    </a:xfrm>
                    <a:prstGeom prst="rect">
                      <a:avLst/>
                    </a:prstGeom>
                  </pic:spPr>
                </pic:pic>
              </a:graphicData>
            </a:graphic>
          </wp:inline>
        </w:drawing>
      </w:r>
    </w:p>
    <w:p w14:paraId="25CBE6E0" w14:textId="77777777" w:rsidR="00D320F2" w:rsidRPr="00CA5476" w:rsidRDefault="00D320F2" w:rsidP="00AB4F1C">
      <w:pPr>
        <w:spacing w:line="360" w:lineRule="auto"/>
        <w:jc w:val="both"/>
        <w:rPr>
          <w:rFonts w:ascii="Palatino Linotype" w:hAnsi="Palatino Linotype"/>
        </w:rPr>
      </w:pPr>
      <w:r w:rsidRPr="00CA5476">
        <w:rPr>
          <w:rFonts w:ascii="Palatino Linotype" w:hAnsi="Palatino Linotype"/>
          <w:noProof/>
          <w:color w:val="000000"/>
          <w:lang w:eastAsia="es-MX"/>
        </w:rPr>
        <w:lastRenderedPageBreak/>
        <w:t xml:space="preserve">Por su parte, el particular no </w:t>
      </w:r>
      <w:r w:rsidRPr="00CA5476">
        <w:rPr>
          <w:rFonts w:ascii="Palatino Linotype" w:hAnsi="Palatino Linotype"/>
          <w:color w:val="000000" w:themeColor="text1"/>
        </w:rPr>
        <w:t>realizó</w:t>
      </w:r>
      <w:r w:rsidRPr="00CA5476">
        <w:rPr>
          <w:rFonts w:ascii="Palatino Linotype" w:hAnsi="Palatino Linotype"/>
          <w:noProof/>
          <w:color w:val="000000"/>
          <w:lang w:eastAsia="es-MX"/>
        </w:rPr>
        <w:t xml:space="preserve"> manifiestación alguna, ni presentó pruebas o alegatos.</w:t>
      </w:r>
    </w:p>
    <w:p w14:paraId="2F4BF3C8" w14:textId="77777777" w:rsidR="00D320F2" w:rsidRPr="00CA5476" w:rsidRDefault="00D320F2" w:rsidP="00AB4F1C">
      <w:pPr>
        <w:spacing w:line="360" w:lineRule="auto"/>
        <w:jc w:val="both"/>
        <w:rPr>
          <w:rFonts w:ascii="Palatino Linotype" w:eastAsia="Arial Unicode MS" w:hAnsi="Palatino Linotype" w:cs="Arial"/>
          <w:b/>
          <w:color w:val="000000" w:themeColor="text1"/>
          <w:sz w:val="28"/>
          <w:szCs w:val="28"/>
        </w:rPr>
      </w:pPr>
    </w:p>
    <w:p w14:paraId="43254135" w14:textId="63C4B9D5" w:rsidR="007757F2" w:rsidRPr="00CA5476" w:rsidRDefault="00523B0C" w:rsidP="00AB4F1C">
      <w:pPr>
        <w:spacing w:line="360" w:lineRule="auto"/>
        <w:jc w:val="both"/>
        <w:rPr>
          <w:rFonts w:ascii="Palatino Linotype" w:hAnsi="Palatino Linotype"/>
          <w:color w:val="000000" w:themeColor="text1"/>
        </w:rPr>
      </w:pPr>
      <w:r w:rsidRPr="00CA5476">
        <w:rPr>
          <w:rFonts w:ascii="Palatino Linotype" w:hAnsi="Palatino Linotype"/>
          <w:b/>
          <w:color w:val="000000" w:themeColor="text1"/>
          <w:sz w:val="28"/>
          <w:szCs w:val="28"/>
        </w:rPr>
        <w:t>VI</w:t>
      </w:r>
      <w:r w:rsidR="00B533A7" w:rsidRPr="00CA5476">
        <w:rPr>
          <w:rFonts w:ascii="Palatino Linotype" w:hAnsi="Palatino Linotype"/>
          <w:b/>
          <w:color w:val="000000" w:themeColor="text1"/>
          <w:sz w:val="28"/>
          <w:szCs w:val="28"/>
        </w:rPr>
        <w:t>I</w:t>
      </w:r>
      <w:r w:rsidRPr="00CA5476">
        <w:rPr>
          <w:rFonts w:ascii="Palatino Linotype" w:hAnsi="Palatino Linotype"/>
          <w:b/>
          <w:color w:val="000000" w:themeColor="text1"/>
          <w:sz w:val="28"/>
          <w:szCs w:val="28"/>
        </w:rPr>
        <w:t>I</w:t>
      </w:r>
      <w:r w:rsidR="007757F2" w:rsidRPr="00CA5476">
        <w:rPr>
          <w:rFonts w:ascii="Palatino Linotype" w:hAnsi="Palatino Linotype"/>
          <w:b/>
          <w:color w:val="000000" w:themeColor="text1"/>
          <w:sz w:val="28"/>
          <w:szCs w:val="28"/>
        </w:rPr>
        <w:t xml:space="preserve">. </w:t>
      </w:r>
      <w:r w:rsidR="007757F2" w:rsidRPr="00CA5476">
        <w:rPr>
          <w:rFonts w:ascii="Palatino Linotype" w:hAnsi="Palatino Linotype"/>
          <w:color w:val="000000" w:themeColor="text1"/>
        </w:rPr>
        <w:t xml:space="preserve">En fecha </w:t>
      </w:r>
      <w:r w:rsidR="00B533A7" w:rsidRPr="00CA5476">
        <w:rPr>
          <w:rFonts w:ascii="Palatino Linotype" w:hAnsi="Palatino Linotype"/>
          <w:color w:val="000000" w:themeColor="text1"/>
        </w:rPr>
        <w:t xml:space="preserve">veintinueve </w:t>
      </w:r>
      <w:r w:rsidR="00943BD8" w:rsidRPr="00CA5476">
        <w:rPr>
          <w:rFonts w:ascii="Palatino Linotype" w:hAnsi="Palatino Linotype"/>
          <w:color w:val="000000" w:themeColor="text1"/>
        </w:rPr>
        <w:t>d</w:t>
      </w:r>
      <w:r w:rsidR="00D320F2" w:rsidRPr="00CA5476">
        <w:rPr>
          <w:rFonts w:ascii="Palatino Linotype" w:hAnsi="Palatino Linotype"/>
          <w:color w:val="000000" w:themeColor="text1"/>
        </w:rPr>
        <w:t xml:space="preserve">e septiembre </w:t>
      </w:r>
      <w:r w:rsidR="003354F8" w:rsidRPr="00CA5476">
        <w:rPr>
          <w:rFonts w:ascii="Palatino Linotype" w:hAnsi="Palatino Linotype"/>
          <w:color w:val="000000" w:themeColor="text1"/>
        </w:rPr>
        <w:t>de dos mil veintiuno</w:t>
      </w:r>
      <w:r w:rsidR="007757F2" w:rsidRPr="00CA5476">
        <w:rPr>
          <w:rFonts w:ascii="Palatino Linotype" w:hAnsi="Palatino Linotype"/>
          <w:color w:val="000000" w:themeColor="text1"/>
        </w:rPr>
        <w:t>, se notificó a las partes el Acuerdo de Cierre de Instrucción</w:t>
      </w:r>
      <w:r w:rsidR="00D900CC" w:rsidRPr="00CA5476">
        <w:rPr>
          <w:rFonts w:ascii="Palatino Linotype" w:hAnsi="Palatino Linotype"/>
          <w:color w:val="000000" w:themeColor="text1"/>
        </w:rPr>
        <w:t>.</w:t>
      </w:r>
    </w:p>
    <w:p w14:paraId="07436EEA" w14:textId="77777777" w:rsidR="007757F2" w:rsidRPr="00CA5476" w:rsidRDefault="007757F2" w:rsidP="00AB4F1C">
      <w:pPr>
        <w:spacing w:line="360" w:lineRule="auto"/>
        <w:jc w:val="both"/>
        <w:rPr>
          <w:rFonts w:ascii="Palatino Linotype" w:hAnsi="Palatino Linotype"/>
          <w:color w:val="000000" w:themeColor="text1"/>
        </w:rPr>
      </w:pPr>
    </w:p>
    <w:p w14:paraId="48FE9BE7" w14:textId="14D10B9C" w:rsidR="00B533A7" w:rsidRPr="00CA5476" w:rsidRDefault="004C05EE" w:rsidP="00AB4F1C">
      <w:pPr>
        <w:pStyle w:val="Piedepgina"/>
        <w:spacing w:line="360" w:lineRule="auto"/>
        <w:jc w:val="both"/>
        <w:rPr>
          <w:rFonts w:ascii="Palatino Linotype" w:hAnsi="Palatino Linotype" w:cs="Arial"/>
        </w:rPr>
      </w:pPr>
      <w:r w:rsidRPr="00CA5476">
        <w:rPr>
          <w:rFonts w:ascii="Palatino Linotype" w:hAnsi="Palatino Linotype" w:cs="Arial"/>
          <w:b/>
          <w:color w:val="000000" w:themeColor="text1"/>
          <w:sz w:val="28"/>
        </w:rPr>
        <w:t>IX</w:t>
      </w:r>
      <w:r w:rsidR="00B533A7" w:rsidRPr="00CA5476">
        <w:rPr>
          <w:rFonts w:ascii="Palatino Linotype" w:hAnsi="Palatino Linotype" w:cs="Arial"/>
          <w:b/>
          <w:color w:val="000000" w:themeColor="text1"/>
          <w:sz w:val="28"/>
        </w:rPr>
        <w:t xml:space="preserve">. </w:t>
      </w:r>
      <w:r w:rsidR="00943BD8" w:rsidRPr="00CA5476">
        <w:rPr>
          <w:rFonts w:ascii="Palatino Linotype" w:hAnsi="Palatino Linotype" w:cs="Arial"/>
        </w:rPr>
        <w:t>Asimismo, e</w:t>
      </w:r>
      <w:r w:rsidR="00B533A7" w:rsidRPr="00CA5476">
        <w:rPr>
          <w:rFonts w:ascii="Palatino Linotype" w:hAnsi="Palatino Linotype" w:cs="Arial"/>
        </w:rPr>
        <w:t xml:space="preserve">n fecha ocho de octubre de dos mil veintiuno, mediante el </w:t>
      </w:r>
      <w:r w:rsidR="00B533A7" w:rsidRPr="00CA5476">
        <w:rPr>
          <w:rFonts w:ascii="Palatino Linotype" w:hAnsi="Palatino Linotype" w:cs="Arial"/>
          <w:b/>
        </w:rPr>
        <w:t>SAIMEX</w:t>
      </w:r>
      <w:r w:rsidR="00B533A7" w:rsidRPr="00CA5476">
        <w:rPr>
          <w:rFonts w:ascii="Palatino Linotype" w:hAnsi="Palatino Linotype" w:cs="Arial"/>
        </w:rPr>
        <w:t xml:space="preserve">, </w:t>
      </w:r>
      <w:r w:rsidR="00B533A7" w:rsidRPr="00CA5476">
        <w:rPr>
          <w:rFonts w:ascii="Palatino Linotype" w:hAnsi="Palatino Linotype" w:cs="Arial"/>
          <w:b/>
        </w:rPr>
        <w:t>EL</w:t>
      </w:r>
      <w:r w:rsidR="00B533A7" w:rsidRPr="00CA5476">
        <w:rPr>
          <w:rFonts w:ascii="Palatino Linotype" w:hAnsi="Palatino Linotype" w:cs="Arial"/>
        </w:rPr>
        <w:t xml:space="preserve"> </w:t>
      </w:r>
      <w:r w:rsidR="00B533A7" w:rsidRPr="00CA5476">
        <w:rPr>
          <w:rFonts w:ascii="Palatino Linotype" w:hAnsi="Palatino Linotype" w:cs="Arial"/>
          <w:b/>
        </w:rPr>
        <w:t>RECURRENTE</w:t>
      </w:r>
      <w:r w:rsidR="00B533A7" w:rsidRPr="00CA5476">
        <w:rPr>
          <w:rFonts w:ascii="Palatino Linotype" w:hAnsi="Palatino Linotype" w:cs="Arial"/>
        </w:rPr>
        <w:t xml:space="preserve"> presentó su desistimiento respecto del presente recurso, tal y como muestra a continuación:</w:t>
      </w:r>
    </w:p>
    <w:p w14:paraId="300D2862" w14:textId="3398AC04" w:rsidR="00B533A7" w:rsidRPr="00CA5476" w:rsidRDefault="00B533A7" w:rsidP="00AB4F1C">
      <w:pPr>
        <w:pStyle w:val="Piedepgina"/>
        <w:spacing w:line="360" w:lineRule="auto"/>
        <w:jc w:val="both"/>
        <w:rPr>
          <w:rFonts w:ascii="Palatino Linotype" w:hAnsi="Palatino Linotype" w:cs="Arial"/>
        </w:rPr>
      </w:pPr>
      <w:r w:rsidRPr="00CA5476">
        <w:rPr>
          <w:rFonts w:ascii="Palatino Linotype" w:hAnsi="Palatino Linotype" w:cs="Arial"/>
          <w:b/>
          <w:noProof/>
          <w:color w:val="000000" w:themeColor="text1"/>
          <w:sz w:val="28"/>
          <w:lang w:val="es-MX" w:eastAsia="es-MX"/>
        </w:rPr>
        <mc:AlternateContent>
          <mc:Choice Requires="wps">
            <w:drawing>
              <wp:anchor distT="0" distB="0" distL="114300" distR="114300" simplePos="0" relativeHeight="251665408" behindDoc="0" locked="0" layoutInCell="1" allowOverlap="1" wp14:anchorId="05CE3118" wp14:editId="1A7742AE">
                <wp:simplePos x="0" y="0"/>
                <wp:positionH relativeFrom="margin">
                  <wp:align>right</wp:align>
                </wp:positionH>
                <wp:positionV relativeFrom="paragraph">
                  <wp:posOffset>2509248</wp:posOffset>
                </wp:positionV>
                <wp:extent cx="5645426" cy="268357"/>
                <wp:effectExtent l="76200" t="38100" r="69850" b="93980"/>
                <wp:wrapNone/>
                <wp:docPr id="3" name="Rectángulo redondeado 3"/>
                <wp:cNvGraphicFramePr/>
                <a:graphic xmlns:a="http://schemas.openxmlformats.org/drawingml/2006/main">
                  <a:graphicData uri="http://schemas.microsoft.com/office/word/2010/wordprocessingShape">
                    <wps:wsp>
                      <wps:cNvSpPr/>
                      <wps:spPr>
                        <a:xfrm>
                          <a:off x="0" y="0"/>
                          <a:ext cx="5645426" cy="268357"/>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CFB03D" id="Rectángulo redondeado 3" o:spid="_x0000_s1026" style="position:absolute;margin-left:393.3pt;margin-top:197.6pt;width:444.5pt;height:21.1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LKIlgIAAH4FAAAOAAAAZHJzL2Uyb0RvYy54bWysVF9r2zAQfx/sOwi9r87/dqZOCS0Zg9KV&#10;tqPPiiwlBlmnnZQ42bfZZ9kX20l23NAVCmN+kO90/3+6u8urfW3YTqGvwBZ8eDbgTFkJZWXXBf/+&#10;tPx0wZkPwpbCgFUFPyjPr+YfP1w2Llcj2IApFTJyYn3euIJvQnB5lnm5UbXwZ+CUJaEGrEUgFtdZ&#10;iaIh77XJRoPBLGsAS4cglfd0e9MK+Tz511rJ8E1rrwIzBafcQjoxnat4ZvNLka9RuE0luzTEP2RR&#10;i8pS0N7VjQiCbbH6y1VdSQQPOpxJqDPQupIq1UDVDAevqnncCKdSLQSOdz1M/v+5lXe7e2RVWfAx&#10;Z1bU9EQPBNrvX3a9NcBQlWBLJUpg44hV43xOJo/uHjvOExkL32us459KYvuE76HHV+0Dk3Q5nU2m&#10;k9GMM0my0exiPD2PTrMXa4c+fFFQs0gUHGFry5hPwlbsbn1o9Y96MaKFZWUM3YvcWNaQ54vp+TRZ&#10;eDBVGaVR6HG9ujbIdoJ6Ybkc0NdFP1GjXIyllGKhbWmJCgej2gAPShNcVMywjRAbVfVuhZTKhmHn&#10;11jSjmaaUugNx+8bdvrRVKUm7o1H7xv3Fiky2NAb15UFfMuB6VPWrf4RgbbuCMEKygN1CkI7Qt7J&#10;ZUVvdCt8uBdIM0PTRXsgfKNDG6BngI7ibAP48637qE+tTFLOGprBgvsfW4GKM/PVUpN/Hk4mcWgT&#10;M5mej4jBU8nqVGK39TXQ0w5p4ziZyKgfzJHUCPUzrYtFjEoiYSXFLrgMeGSuQ7sbaOFItVgkNRpU&#10;J8KtfXTy+Oqx/Z72zwJd16iBWvwOjvMq8let2urG97Cw2AbQVerjF1w7vGnI0zh0CylukVM+ab2s&#10;zfkfAAAA//8DAFBLAwQUAAYACAAAACEAtGmW994AAAAIAQAADwAAAGRycy9kb3ducmV2LnhtbEyP&#10;zU7DMBCE70h9B2uRuFTU6S9pyKZClXrhgJTAgaMbb+OIeB3Fbpu+PeZEj7Ozmvkm3422ExcafOsY&#10;YT5LQBDXTrfcIHx9Hp5TED4o1qpzTAg38rArJg+5yrS7ckmXKjQihrDPFIIJoc+k9LUhq/zM9cTR&#10;O7nBqhDl0Eg9qGsMt51cJMlGWtVybDCqp72h+qc6WwSuXLmvv1MznVJl3j9Opd6sDOLT4/j2CiLQ&#10;GP6f4Q8/okMRmY7uzNqLDiEOCQjL7XoBItppuo2XI8Jq+bIGWeTyfkDxCwAA//8DAFBLAQItABQA&#10;BgAIAAAAIQC2gziS/gAAAOEBAAATAAAAAAAAAAAAAAAAAAAAAABbQ29udGVudF9UeXBlc10ueG1s&#10;UEsBAi0AFAAGAAgAAAAhADj9If/WAAAAlAEAAAsAAAAAAAAAAAAAAAAALwEAAF9yZWxzLy5yZWxz&#10;UEsBAi0AFAAGAAgAAAAhAKKMsoiWAgAAfgUAAA4AAAAAAAAAAAAAAAAALgIAAGRycy9lMm9Eb2Mu&#10;eG1sUEsBAi0AFAAGAAgAAAAhALRplvfeAAAACAEAAA8AAAAAAAAAAAAAAAAA8AQAAGRycy9kb3du&#10;cmV2LnhtbFBLBQYAAAAABAAEAPMAAAD7BQAAAAA=&#10;" filled="f" strokecolor="red" strokeweight="2.25pt">
                <v:shadow on="t" color="black" opacity="22937f" origin=",.5" offset="0,.63889mm"/>
                <w10:wrap anchorx="margin"/>
              </v:roundrect>
            </w:pict>
          </mc:Fallback>
        </mc:AlternateContent>
      </w:r>
      <w:r w:rsidRPr="00CA5476">
        <w:rPr>
          <w:rFonts w:ascii="Palatino Linotype" w:hAnsi="Palatino Linotype" w:cs="Arial"/>
          <w:noProof/>
          <w:lang w:val="es-MX" w:eastAsia="es-MX"/>
        </w:rPr>
        <w:drawing>
          <wp:inline distT="0" distB="0" distL="0" distR="0" wp14:anchorId="43A132BB" wp14:editId="5BE31478">
            <wp:extent cx="5791835" cy="3119120"/>
            <wp:effectExtent l="0" t="0" r="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PNG"/>
                    <pic:cNvPicPr/>
                  </pic:nvPicPr>
                  <pic:blipFill>
                    <a:blip r:embed="rId17">
                      <a:extLst>
                        <a:ext uri="{28A0092B-C50C-407E-A947-70E740481C1C}">
                          <a14:useLocalDpi xmlns:a14="http://schemas.microsoft.com/office/drawing/2010/main" val="0"/>
                        </a:ext>
                      </a:extLst>
                    </a:blip>
                    <a:stretch>
                      <a:fillRect/>
                    </a:stretch>
                  </pic:blipFill>
                  <pic:spPr>
                    <a:xfrm>
                      <a:off x="0" y="0"/>
                      <a:ext cx="5791835" cy="3119120"/>
                    </a:xfrm>
                    <a:prstGeom prst="rect">
                      <a:avLst/>
                    </a:prstGeom>
                  </pic:spPr>
                </pic:pic>
              </a:graphicData>
            </a:graphic>
          </wp:inline>
        </w:drawing>
      </w:r>
    </w:p>
    <w:p w14:paraId="49F6F316" w14:textId="77777777" w:rsidR="00B533A7" w:rsidRPr="00CA5476" w:rsidRDefault="00B533A7" w:rsidP="00AB4F1C">
      <w:pPr>
        <w:spacing w:line="360" w:lineRule="auto"/>
        <w:jc w:val="both"/>
        <w:rPr>
          <w:rFonts w:ascii="Palatino Linotype" w:hAnsi="Palatino Linotype"/>
          <w:color w:val="000000" w:themeColor="text1"/>
        </w:rPr>
      </w:pPr>
    </w:p>
    <w:p w14:paraId="6063395B" w14:textId="6B5F8EE9" w:rsidR="00F977A4" w:rsidRPr="00CA5476" w:rsidRDefault="00B533A7" w:rsidP="00AB4F1C">
      <w:pPr>
        <w:spacing w:line="360" w:lineRule="auto"/>
        <w:jc w:val="both"/>
        <w:rPr>
          <w:rFonts w:ascii="Palatino Linotype" w:hAnsi="Palatino Linotype" w:cs="Arial"/>
          <w:color w:val="000000" w:themeColor="text1"/>
        </w:rPr>
      </w:pPr>
      <w:r w:rsidRPr="00CA5476">
        <w:rPr>
          <w:rFonts w:ascii="Palatino Linotype" w:hAnsi="Palatino Linotype"/>
          <w:b/>
          <w:color w:val="000000" w:themeColor="text1"/>
          <w:sz w:val="28"/>
          <w:szCs w:val="28"/>
        </w:rPr>
        <w:lastRenderedPageBreak/>
        <w:t>X</w:t>
      </w:r>
      <w:r w:rsidR="00F977A4" w:rsidRPr="00CA5476">
        <w:rPr>
          <w:rFonts w:ascii="Palatino Linotype" w:hAnsi="Palatino Linotype"/>
          <w:b/>
          <w:color w:val="000000" w:themeColor="text1"/>
          <w:sz w:val="28"/>
          <w:szCs w:val="28"/>
        </w:rPr>
        <w:t xml:space="preserve">. </w:t>
      </w:r>
      <w:r w:rsidR="00F977A4" w:rsidRPr="00CA5476">
        <w:rPr>
          <w:rFonts w:ascii="Palatino Linotype" w:hAnsi="Palatino Linotype" w:cs="Arial"/>
          <w:color w:val="000000" w:themeColor="text1"/>
        </w:rPr>
        <w:t xml:space="preserve">Con fundamento en el artículo 185 fracción VIII de la Ley de Transparencia y Acceso a la Información Pública del Estado de México y Municipios, se remitió el expediente a efecto de que la Comisionada </w:t>
      </w:r>
      <w:r w:rsidR="00D320F2" w:rsidRPr="00CA5476">
        <w:rPr>
          <w:rFonts w:ascii="Palatino Linotype" w:hAnsi="Palatino Linotype"/>
          <w:b/>
          <w:lang w:val="es-ES_tradnl"/>
        </w:rPr>
        <w:t xml:space="preserve">Sharon Cristina Morales Martínez </w:t>
      </w:r>
      <w:r w:rsidR="00F977A4" w:rsidRPr="00CA5476">
        <w:rPr>
          <w:rFonts w:ascii="Palatino Linotype" w:hAnsi="Palatino Linotype" w:cs="Arial"/>
          <w:color w:val="000000" w:themeColor="text1"/>
        </w:rPr>
        <w:t>formulara y presentara al Pleno el proyecto de resolución correspondiente; y</w:t>
      </w:r>
    </w:p>
    <w:p w14:paraId="4C86D636" w14:textId="77777777" w:rsidR="00F977A4" w:rsidRPr="00CA5476" w:rsidRDefault="00F977A4" w:rsidP="00346BB9">
      <w:pPr>
        <w:jc w:val="center"/>
        <w:rPr>
          <w:rFonts w:ascii="Palatino Linotype" w:hAnsi="Palatino Linotype"/>
          <w:b/>
          <w:bCs/>
          <w:color w:val="000000" w:themeColor="text1"/>
          <w:spacing w:val="40"/>
          <w:sz w:val="28"/>
        </w:rPr>
      </w:pPr>
    </w:p>
    <w:p w14:paraId="274C22D9" w14:textId="77777777" w:rsidR="00457BB8" w:rsidRPr="00CA5476" w:rsidRDefault="00457BB8" w:rsidP="00346BB9">
      <w:pPr>
        <w:jc w:val="center"/>
        <w:rPr>
          <w:rFonts w:ascii="Palatino Linotype" w:hAnsi="Palatino Linotype"/>
          <w:b/>
          <w:bCs/>
          <w:color w:val="000000" w:themeColor="text1"/>
          <w:spacing w:val="40"/>
          <w:sz w:val="28"/>
        </w:rPr>
      </w:pPr>
      <w:r w:rsidRPr="00CA5476">
        <w:rPr>
          <w:rFonts w:ascii="Palatino Linotype" w:hAnsi="Palatino Linotype"/>
          <w:b/>
          <w:bCs/>
          <w:color w:val="000000" w:themeColor="text1"/>
          <w:spacing w:val="40"/>
          <w:sz w:val="28"/>
        </w:rPr>
        <w:t>CONSIDERANDO</w:t>
      </w:r>
    </w:p>
    <w:p w14:paraId="2EE1A9E9" w14:textId="77777777" w:rsidR="00457BB8" w:rsidRPr="00CA5476" w:rsidRDefault="00457BB8" w:rsidP="00346BB9">
      <w:pPr>
        <w:jc w:val="center"/>
        <w:rPr>
          <w:rFonts w:ascii="Palatino Linotype" w:hAnsi="Palatino Linotype"/>
          <w:b/>
          <w:bCs/>
          <w:color w:val="000000" w:themeColor="text1"/>
          <w:spacing w:val="40"/>
          <w:sz w:val="28"/>
        </w:rPr>
      </w:pPr>
    </w:p>
    <w:p w14:paraId="7F50CA24" w14:textId="77777777" w:rsidR="00943BD8" w:rsidRPr="00CA5476" w:rsidRDefault="00943BD8" w:rsidP="00943BD8">
      <w:pPr>
        <w:spacing w:line="360" w:lineRule="auto"/>
        <w:ind w:right="50"/>
        <w:jc w:val="both"/>
        <w:rPr>
          <w:rFonts w:ascii="Palatino Linotype" w:hAnsi="Palatino Linotype" w:cs="Arial"/>
          <w:color w:val="000000" w:themeColor="text1"/>
        </w:rPr>
      </w:pPr>
      <w:r w:rsidRPr="00CA5476">
        <w:rPr>
          <w:rFonts w:ascii="Palatino Linotype" w:hAnsi="Palatino Linotype"/>
          <w:b/>
          <w:color w:val="000000" w:themeColor="text1"/>
          <w:sz w:val="28"/>
          <w:szCs w:val="28"/>
        </w:rPr>
        <w:t>PRIMERO</w:t>
      </w:r>
      <w:r w:rsidRPr="00CA5476">
        <w:rPr>
          <w:rFonts w:ascii="Palatino Linotype" w:hAnsi="Palatino Linotype"/>
          <w:b/>
          <w:color w:val="000000" w:themeColor="text1"/>
        </w:rPr>
        <w:t>.</w:t>
      </w:r>
      <w:r w:rsidRPr="00CA5476">
        <w:rPr>
          <w:rFonts w:ascii="Palatino Linotype" w:hAnsi="Palatino Linotype"/>
          <w:color w:val="000000" w:themeColor="text1"/>
        </w:rPr>
        <w:t xml:space="preserve"> </w:t>
      </w:r>
      <w:r w:rsidRPr="00CA5476">
        <w:rPr>
          <w:rFonts w:ascii="Palatino Linotype" w:hAnsi="Palatino Linotype"/>
          <w:b/>
          <w:color w:val="000000" w:themeColor="text1"/>
        </w:rPr>
        <w:t>Competencia</w:t>
      </w:r>
      <w:r w:rsidRPr="00CA5476">
        <w:rPr>
          <w:rFonts w:ascii="Palatino Linotype" w:hAnsi="Palatino Linotype"/>
          <w:color w:val="000000" w:themeColor="text1"/>
        </w:rPr>
        <w:t>.</w:t>
      </w:r>
      <w:r w:rsidRPr="00CA5476">
        <w:rPr>
          <w:rFonts w:ascii="Palatino Linotype" w:hAnsi="Palatino Linotype"/>
          <w:b/>
          <w:color w:val="000000" w:themeColor="text1"/>
        </w:rPr>
        <w:t xml:space="preserve"> </w:t>
      </w:r>
      <w:r w:rsidRPr="00CA5476">
        <w:rPr>
          <w:rFonts w:ascii="Palatino Linotype" w:hAnsi="Palatino Linotype"/>
          <w:color w:val="000000" w:themeColor="text1"/>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CA5476">
        <w:rPr>
          <w:rFonts w:ascii="Palatino Linotype" w:hAnsi="Palatino Linotype" w:cs="Arial"/>
          <w:color w:val="000000" w:themeColor="text1"/>
        </w:rPr>
        <w:t>; y 9, fracciones I y XXIV y 11 del Reglamento Interior del Instituto de Transparencia, Acceso a la Información Pública y Protección de Datos Personales del Estado de México y Municipios.</w:t>
      </w:r>
    </w:p>
    <w:p w14:paraId="5967BB85" w14:textId="77777777" w:rsidR="00943BD8" w:rsidRPr="00CA5476" w:rsidRDefault="00943BD8" w:rsidP="00943BD8">
      <w:pPr>
        <w:spacing w:line="360" w:lineRule="auto"/>
        <w:ind w:right="50"/>
        <w:jc w:val="both"/>
        <w:rPr>
          <w:rFonts w:ascii="Palatino Linotype" w:hAnsi="Palatino Linotype" w:cs="Arial"/>
          <w:color w:val="000000" w:themeColor="text1"/>
        </w:rPr>
      </w:pPr>
    </w:p>
    <w:p w14:paraId="7B91B235" w14:textId="77777777" w:rsidR="00943BD8" w:rsidRPr="00CA5476" w:rsidRDefault="00943BD8" w:rsidP="00943BD8">
      <w:pPr>
        <w:widowControl w:val="0"/>
        <w:tabs>
          <w:tab w:val="left" w:pos="1701"/>
        </w:tabs>
        <w:autoSpaceDE w:val="0"/>
        <w:autoSpaceDN w:val="0"/>
        <w:adjustRightInd w:val="0"/>
        <w:spacing w:line="360" w:lineRule="auto"/>
        <w:jc w:val="both"/>
        <w:rPr>
          <w:rFonts w:ascii="Palatino Linotype" w:hAnsi="Palatino Linotype"/>
          <w:b/>
          <w:color w:val="000000" w:themeColor="text1"/>
        </w:rPr>
      </w:pPr>
      <w:r w:rsidRPr="00CA5476">
        <w:rPr>
          <w:rFonts w:ascii="Palatino Linotype" w:hAnsi="Palatino Linotype"/>
          <w:color w:val="000000" w:themeColor="text1"/>
        </w:rPr>
        <w:t xml:space="preserve">Aunado a lo anterior, este Órgano Garante estima pertinente realizar un pronunciamiento relacionado con la situación que se vive en la actualidad derivado de la pandemia COVID 19, a fin de otorgarle a los ciudadanos herramientas ágiles y accesibles para el ejercicio de los derechos humanos que se tutelan, se considera que se </w:t>
      </w:r>
      <w:r w:rsidRPr="00CA5476">
        <w:rPr>
          <w:rFonts w:ascii="Palatino Linotype" w:hAnsi="Palatino Linotype"/>
          <w:color w:val="000000" w:themeColor="text1"/>
        </w:rPr>
        <w:lastRenderedPageBreak/>
        <w:t>cuentan con las herramientas técnicas y tecnológicas necesarias que eviten mermar el ejercicio de los derechos correspondientes, sin que ello implique el poner en riesgo el diverso derecho a la salud de todos los partícipes en los procesos que conllevan.</w:t>
      </w:r>
    </w:p>
    <w:p w14:paraId="11DD86F9" w14:textId="77777777" w:rsidR="00CD3257" w:rsidRPr="00CA5476" w:rsidRDefault="00CD3257" w:rsidP="00AB4F1C">
      <w:pPr>
        <w:spacing w:line="360" w:lineRule="auto"/>
        <w:ind w:right="50"/>
        <w:jc w:val="both"/>
        <w:rPr>
          <w:rFonts w:ascii="Palatino Linotype" w:hAnsi="Palatino Linotype"/>
          <w:color w:val="000000" w:themeColor="text1"/>
        </w:rPr>
      </w:pPr>
    </w:p>
    <w:p w14:paraId="54E67F03" w14:textId="272E66DB" w:rsidR="00457BB8" w:rsidRPr="00CA5476" w:rsidRDefault="00457BB8" w:rsidP="00AB4F1C">
      <w:pPr>
        <w:spacing w:line="360" w:lineRule="auto"/>
        <w:jc w:val="both"/>
        <w:rPr>
          <w:rFonts w:ascii="Palatino Linotype" w:hAnsi="Palatino Linotype" w:cs="Arial"/>
          <w:b/>
          <w:snapToGrid w:val="0"/>
          <w:color w:val="000000" w:themeColor="text1"/>
        </w:rPr>
      </w:pPr>
      <w:r w:rsidRPr="00CA5476">
        <w:rPr>
          <w:rFonts w:ascii="Palatino Linotype" w:hAnsi="Palatino Linotype" w:cs="Arial"/>
          <w:b/>
          <w:color w:val="000000" w:themeColor="text1"/>
          <w:sz w:val="28"/>
        </w:rPr>
        <w:t>SEGUNDO</w:t>
      </w:r>
      <w:r w:rsidRPr="00CA5476">
        <w:rPr>
          <w:rFonts w:ascii="Palatino Linotype" w:hAnsi="Palatino Linotype" w:cs="Arial"/>
          <w:b/>
          <w:color w:val="000000" w:themeColor="text1"/>
        </w:rPr>
        <w:t xml:space="preserve">. Interés. </w:t>
      </w:r>
      <w:r w:rsidRPr="00CA5476">
        <w:rPr>
          <w:rFonts w:ascii="Palatino Linotype" w:hAnsi="Palatino Linotype" w:cs="Arial"/>
          <w:bCs/>
          <w:color w:val="000000" w:themeColor="text1"/>
        </w:rPr>
        <w:t xml:space="preserve">El recurso de revisión fue interpuesto por parte legítima, en atención a que se presentó por </w:t>
      </w:r>
      <w:r w:rsidR="00D900CC" w:rsidRPr="00CA5476">
        <w:rPr>
          <w:rFonts w:ascii="Palatino Linotype" w:hAnsi="Palatino Linotype" w:cs="Arial"/>
          <w:b/>
          <w:bCs/>
          <w:color w:val="000000" w:themeColor="text1"/>
        </w:rPr>
        <w:t>EL</w:t>
      </w:r>
      <w:r w:rsidRPr="00CA5476">
        <w:rPr>
          <w:rFonts w:ascii="Palatino Linotype" w:hAnsi="Palatino Linotype" w:cs="Arial"/>
          <w:b/>
          <w:bCs/>
          <w:color w:val="000000" w:themeColor="text1"/>
        </w:rPr>
        <w:t xml:space="preserve"> RECURRENTE,</w:t>
      </w:r>
      <w:r w:rsidRPr="00CA5476">
        <w:rPr>
          <w:rFonts w:ascii="Palatino Linotype" w:hAnsi="Palatino Linotype" w:cs="Arial"/>
          <w:bCs/>
          <w:color w:val="000000" w:themeColor="text1"/>
        </w:rPr>
        <w:t xml:space="preserve"> quien es la misma persona que formuló la solicitud de acceso a la información pública al </w:t>
      </w:r>
      <w:r w:rsidRPr="00CA5476">
        <w:rPr>
          <w:rFonts w:ascii="Palatino Linotype" w:hAnsi="Palatino Linotype" w:cs="Arial"/>
          <w:b/>
          <w:bCs/>
          <w:color w:val="000000" w:themeColor="text1"/>
        </w:rPr>
        <w:t>SUJETO OBLIGADO.</w:t>
      </w:r>
    </w:p>
    <w:p w14:paraId="29A38B6E" w14:textId="77777777" w:rsidR="00457BB8" w:rsidRPr="00CA5476" w:rsidRDefault="00457BB8" w:rsidP="00AB4F1C">
      <w:pPr>
        <w:spacing w:line="360" w:lineRule="auto"/>
        <w:jc w:val="both"/>
        <w:rPr>
          <w:rFonts w:ascii="Palatino Linotype" w:hAnsi="Palatino Linotype" w:cs="Arial"/>
          <w:b/>
          <w:color w:val="000000" w:themeColor="text1"/>
          <w:szCs w:val="28"/>
        </w:rPr>
      </w:pPr>
    </w:p>
    <w:p w14:paraId="0228BFAD" w14:textId="3A738685" w:rsidR="00457BB8" w:rsidRPr="00CA5476" w:rsidRDefault="00457BB8" w:rsidP="00AB4F1C">
      <w:pPr>
        <w:pStyle w:val="Prrafodelista"/>
        <w:autoSpaceDE w:val="0"/>
        <w:autoSpaceDN w:val="0"/>
        <w:adjustRightInd w:val="0"/>
        <w:spacing w:line="360" w:lineRule="auto"/>
        <w:ind w:left="0" w:right="49"/>
        <w:jc w:val="both"/>
        <w:rPr>
          <w:rFonts w:ascii="Palatino Linotype" w:hAnsi="Palatino Linotype" w:cs="Arial"/>
          <w:color w:val="000000" w:themeColor="text1"/>
        </w:rPr>
      </w:pPr>
      <w:r w:rsidRPr="00CA5476">
        <w:rPr>
          <w:rFonts w:ascii="Palatino Linotype" w:hAnsi="Palatino Linotype" w:cs="Arial"/>
          <w:b/>
          <w:color w:val="000000" w:themeColor="text1"/>
          <w:sz w:val="28"/>
          <w:szCs w:val="28"/>
        </w:rPr>
        <w:t xml:space="preserve">TERCERO. </w:t>
      </w:r>
      <w:r w:rsidRPr="00CA5476">
        <w:rPr>
          <w:rFonts w:ascii="Palatino Linotype" w:hAnsi="Palatino Linotype" w:cs="Arial"/>
          <w:b/>
          <w:color w:val="000000" w:themeColor="text1"/>
        </w:rPr>
        <w:t xml:space="preserve">Oportunidad. </w:t>
      </w:r>
      <w:r w:rsidRPr="00CA5476">
        <w:rPr>
          <w:rFonts w:ascii="Palatino Linotype" w:hAnsi="Palatino Linotype" w:cs="Arial"/>
          <w:color w:val="000000" w:themeColor="text1"/>
        </w:rPr>
        <w:t xml:space="preserve">El recurso de revisión fue interpuesto dentro del plazo de quince días hábiles contados a partir del día siguiente al en que </w:t>
      </w:r>
      <w:r w:rsidR="00D900CC" w:rsidRPr="00CA5476">
        <w:rPr>
          <w:rFonts w:ascii="Palatino Linotype" w:hAnsi="Palatino Linotype" w:cs="Arial"/>
          <w:b/>
          <w:color w:val="000000" w:themeColor="text1"/>
        </w:rPr>
        <w:t>EL</w:t>
      </w:r>
      <w:r w:rsidRPr="00CA5476">
        <w:rPr>
          <w:rFonts w:ascii="Palatino Linotype" w:hAnsi="Palatino Linotype" w:cs="Arial"/>
          <w:b/>
          <w:color w:val="000000" w:themeColor="text1"/>
        </w:rPr>
        <w:t xml:space="preserve"> RECURRENTE </w:t>
      </w:r>
      <w:r w:rsidRPr="00CA5476">
        <w:rPr>
          <w:rFonts w:ascii="Palatino Linotype" w:hAnsi="Palatino Linotype" w:cs="Arial"/>
          <w:color w:val="000000" w:themeColor="text1"/>
        </w:rPr>
        <w:t xml:space="preserve">tuvo conocimiento de la respuesta impugnada, tal y como lo prevé el artículo 178 de la Ley de Transparencia y Acceso a la Información Pública del Estado de México y Municipios, que establece: </w:t>
      </w:r>
    </w:p>
    <w:p w14:paraId="704DF29D" w14:textId="77777777" w:rsidR="00457BB8" w:rsidRPr="00CA5476" w:rsidRDefault="00457BB8" w:rsidP="00346BB9">
      <w:pPr>
        <w:ind w:left="851" w:right="902"/>
        <w:jc w:val="both"/>
        <w:rPr>
          <w:rFonts w:ascii="Palatino Linotype" w:eastAsiaTheme="minorEastAsia" w:hAnsi="Palatino Linotype" w:cs="Arial"/>
          <w:color w:val="000000" w:themeColor="text1"/>
          <w:szCs w:val="20"/>
          <w:lang w:val="es-ES_tradnl"/>
        </w:rPr>
      </w:pPr>
    </w:p>
    <w:p w14:paraId="796155AA" w14:textId="77777777" w:rsidR="00457BB8" w:rsidRPr="00CA5476" w:rsidRDefault="00457BB8" w:rsidP="00346BB9">
      <w:pPr>
        <w:tabs>
          <w:tab w:val="left" w:pos="851"/>
        </w:tabs>
        <w:ind w:left="851" w:right="901"/>
        <w:jc w:val="both"/>
        <w:rPr>
          <w:rFonts w:ascii="Palatino Linotype" w:eastAsiaTheme="minorEastAsia" w:hAnsi="Palatino Linotype" w:cs="Arial"/>
          <w:i/>
          <w:color w:val="000000" w:themeColor="text1"/>
          <w:sz w:val="22"/>
          <w:szCs w:val="22"/>
          <w:lang w:val="es-ES_tradnl"/>
        </w:rPr>
      </w:pPr>
      <w:r w:rsidRPr="00CA5476">
        <w:rPr>
          <w:rFonts w:ascii="Palatino Linotype" w:eastAsiaTheme="minorEastAsia" w:hAnsi="Palatino Linotype" w:cs="Arial"/>
          <w:b/>
          <w:i/>
          <w:color w:val="000000" w:themeColor="text1"/>
          <w:sz w:val="22"/>
          <w:szCs w:val="22"/>
          <w:lang w:val="es-ES_tradnl"/>
        </w:rPr>
        <w:t>“Artículo 178.</w:t>
      </w:r>
      <w:r w:rsidRPr="00CA5476">
        <w:rPr>
          <w:rFonts w:ascii="Palatino Linotype" w:eastAsiaTheme="minorEastAsia" w:hAnsi="Palatino Linotype" w:cs="Arial"/>
          <w:i/>
          <w:color w:val="000000" w:themeColor="text1"/>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620496E" w14:textId="77777777" w:rsidR="00457BB8" w:rsidRPr="00CA5476" w:rsidRDefault="00457BB8" w:rsidP="00346BB9">
      <w:pPr>
        <w:tabs>
          <w:tab w:val="left" w:pos="851"/>
        </w:tabs>
        <w:ind w:left="851" w:right="901"/>
        <w:jc w:val="both"/>
        <w:rPr>
          <w:rFonts w:ascii="Palatino Linotype" w:eastAsiaTheme="minorEastAsia" w:hAnsi="Palatino Linotype" w:cs="Arial"/>
          <w:i/>
          <w:color w:val="000000" w:themeColor="text1"/>
          <w:sz w:val="22"/>
          <w:szCs w:val="22"/>
          <w:lang w:val="es-ES_tradnl"/>
        </w:rPr>
      </w:pPr>
      <w:r w:rsidRPr="00CA5476">
        <w:rPr>
          <w:rFonts w:ascii="Palatino Linotype" w:eastAsiaTheme="minorEastAsia" w:hAnsi="Palatino Linotype" w:cs="Arial"/>
          <w:i/>
          <w:color w:val="000000" w:themeColor="text1"/>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FADBF60" w14:textId="77777777" w:rsidR="00457BB8" w:rsidRPr="00CA5476" w:rsidRDefault="00457BB8" w:rsidP="00346BB9">
      <w:pPr>
        <w:tabs>
          <w:tab w:val="left" w:pos="851"/>
        </w:tabs>
        <w:ind w:left="851" w:right="901"/>
        <w:jc w:val="both"/>
        <w:rPr>
          <w:rFonts w:ascii="Palatino Linotype" w:eastAsiaTheme="minorEastAsia" w:hAnsi="Palatino Linotype" w:cs="Arial"/>
          <w:i/>
          <w:color w:val="000000" w:themeColor="text1"/>
          <w:sz w:val="22"/>
          <w:szCs w:val="22"/>
          <w:lang w:val="es-ES_tradnl"/>
        </w:rPr>
      </w:pPr>
      <w:r w:rsidRPr="00CA5476">
        <w:rPr>
          <w:rFonts w:ascii="Palatino Linotype" w:eastAsiaTheme="minorEastAsia" w:hAnsi="Palatino Linotype" w:cs="Arial"/>
          <w:i/>
          <w:color w:val="000000" w:themeColor="text1"/>
          <w:sz w:val="22"/>
          <w:szCs w:val="22"/>
          <w:lang w:val="es-ES_tradnl"/>
        </w:rPr>
        <w:t>En el caso de que se interponga ante la Unidad de Transparencia, ésta deberá remitir el recurso de revisión al Instituto a más tardar al día siguiente de haberlo recibido.</w:t>
      </w:r>
      <w:r w:rsidRPr="00CA5476">
        <w:rPr>
          <w:rFonts w:ascii="Palatino Linotype" w:eastAsiaTheme="minorEastAsia" w:hAnsi="Palatino Linotype" w:cs="Arial"/>
          <w:b/>
          <w:i/>
          <w:color w:val="000000" w:themeColor="text1"/>
          <w:sz w:val="22"/>
          <w:szCs w:val="22"/>
          <w:lang w:val="es-ES_tradnl"/>
        </w:rPr>
        <w:t>”</w:t>
      </w:r>
    </w:p>
    <w:p w14:paraId="0793AB7B" w14:textId="77777777" w:rsidR="00457BB8" w:rsidRPr="00CA5476" w:rsidRDefault="00457BB8" w:rsidP="00346BB9">
      <w:pPr>
        <w:ind w:left="851" w:right="902"/>
        <w:jc w:val="both"/>
        <w:rPr>
          <w:rFonts w:ascii="Palatino Linotype" w:eastAsiaTheme="minorEastAsia" w:hAnsi="Palatino Linotype" w:cs="Arial"/>
          <w:color w:val="000000" w:themeColor="text1"/>
          <w:szCs w:val="20"/>
          <w:lang w:val="es-ES_tradnl"/>
        </w:rPr>
      </w:pPr>
    </w:p>
    <w:p w14:paraId="00B664AB" w14:textId="70715372" w:rsidR="009A4818" w:rsidRPr="00CA5476" w:rsidRDefault="00943BD8" w:rsidP="00AB4F1C">
      <w:pPr>
        <w:spacing w:line="360" w:lineRule="auto"/>
        <w:jc w:val="both"/>
        <w:rPr>
          <w:rFonts w:ascii="Palatino Linotype" w:hAnsi="Palatino Linotype" w:cs="Arial"/>
        </w:rPr>
      </w:pPr>
      <w:r w:rsidRPr="00CA5476">
        <w:rPr>
          <w:rFonts w:ascii="Palatino Linotype" w:eastAsiaTheme="minorEastAsia" w:hAnsi="Palatino Linotype" w:cs="Arial"/>
          <w:color w:val="000000" w:themeColor="text1"/>
          <w:lang w:val="es-ES_tradnl"/>
        </w:rPr>
        <w:lastRenderedPageBreak/>
        <w:t xml:space="preserve">En efecto, atendiendo a que </w:t>
      </w:r>
      <w:r w:rsidRPr="00CA5476">
        <w:rPr>
          <w:rFonts w:ascii="Palatino Linotype" w:eastAsiaTheme="minorEastAsia" w:hAnsi="Palatino Linotype" w:cs="Arial"/>
          <w:b/>
          <w:color w:val="000000" w:themeColor="text1"/>
          <w:lang w:val="es-ES_tradnl"/>
        </w:rPr>
        <w:t>EL SUJETO OBLIGADO</w:t>
      </w:r>
      <w:r w:rsidRPr="00CA5476">
        <w:rPr>
          <w:rFonts w:ascii="Palatino Linotype" w:eastAsiaTheme="minorEastAsia" w:hAnsi="Palatino Linotype" w:cs="Arial"/>
          <w:color w:val="000000" w:themeColor="text1"/>
          <w:lang w:val="es-ES_tradnl"/>
        </w:rPr>
        <w:t xml:space="preserve"> notificó la respuesta a la solicitud de información pública el </w:t>
      </w:r>
      <w:r w:rsidRPr="00CA5476">
        <w:rPr>
          <w:rFonts w:ascii="Palatino Linotype" w:eastAsiaTheme="minorEastAsia" w:hAnsi="Palatino Linotype" w:cs="Arial"/>
          <w:b/>
          <w:color w:val="000000" w:themeColor="text1"/>
          <w:lang w:val="es-ES_tradnl"/>
        </w:rPr>
        <w:t xml:space="preserve">diez de septiembre de dos mil veintiuno, </w:t>
      </w:r>
      <w:r w:rsidRPr="00CA5476">
        <w:rPr>
          <w:rFonts w:ascii="Palatino Linotype" w:hAnsi="Palatino Linotype" w:cs="Arial"/>
          <w:color w:val="000000" w:themeColor="text1"/>
        </w:rPr>
        <w:t>atendiendo a que el plazo es de quince días hábiles, como lo prevé el artículo 178 de la ley de la materia, en donde se otorga al atienda plazo para presentar el recurso de revisión, es decir, de quince días hábiles; por lo que, transcurrió del</w:t>
      </w:r>
      <w:r w:rsidRPr="00CA5476">
        <w:rPr>
          <w:rFonts w:ascii="Palatino Linotype" w:hAnsi="Palatino Linotype" w:cs="Arial"/>
          <w:b/>
          <w:color w:val="000000" w:themeColor="text1"/>
        </w:rPr>
        <w:t xml:space="preserve"> </w:t>
      </w:r>
      <w:r w:rsidR="00D1558C" w:rsidRPr="00CA5476">
        <w:rPr>
          <w:rFonts w:ascii="Palatino Linotype" w:hAnsi="Palatino Linotype" w:cs="Arial"/>
          <w:b/>
          <w:color w:val="000000" w:themeColor="text1"/>
        </w:rPr>
        <w:t>trece de septiembre al cuatro de octubre de dos mil veintiuno</w:t>
      </w:r>
      <w:r w:rsidRPr="00CA5476">
        <w:rPr>
          <w:rFonts w:ascii="Palatino Linotype" w:hAnsi="Palatino Linotype" w:cs="Arial"/>
          <w:color w:val="000000" w:themeColor="text1"/>
        </w:rPr>
        <w:t xml:space="preserve">, </w:t>
      </w:r>
      <w:r w:rsidR="00457BB8" w:rsidRPr="00CA5476">
        <w:rPr>
          <w:rFonts w:ascii="Palatino Linotype" w:hAnsi="Palatino Linotype" w:cs="Arial"/>
          <w:color w:val="000000" w:themeColor="text1"/>
        </w:rPr>
        <w:t>sin contemplar en el cómputo los días</w:t>
      </w:r>
      <w:r w:rsidR="00523B0C" w:rsidRPr="00CA5476">
        <w:rPr>
          <w:rFonts w:ascii="Palatino Linotype" w:hAnsi="Palatino Linotype" w:cs="Arial"/>
          <w:color w:val="000000" w:themeColor="text1"/>
        </w:rPr>
        <w:t xml:space="preserve"> </w:t>
      </w:r>
      <w:r w:rsidR="00D320F2" w:rsidRPr="00CA5476">
        <w:rPr>
          <w:rFonts w:ascii="Palatino Linotype" w:hAnsi="Palatino Linotype" w:cs="Arial"/>
          <w:color w:val="000000" w:themeColor="text1"/>
        </w:rPr>
        <w:t>once, doce, dieciocho, diecinueve, veinticinco y veintiséis de septiembre</w:t>
      </w:r>
      <w:r w:rsidR="00B55D42" w:rsidRPr="00CA5476">
        <w:rPr>
          <w:rFonts w:ascii="Palatino Linotype" w:hAnsi="Palatino Linotype" w:cs="Arial"/>
          <w:color w:val="000000" w:themeColor="text1"/>
        </w:rPr>
        <w:t xml:space="preserve">; así como, dos y tres de octubre </w:t>
      </w:r>
      <w:r w:rsidR="00523B0C" w:rsidRPr="00CA5476">
        <w:rPr>
          <w:rFonts w:ascii="Palatino Linotype" w:hAnsi="Palatino Linotype" w:cs="Arial"/>
          <w:color w:val="000000" w:themeColor="text1"/>
        </w:rPr>
        <w:t>de dos mil veintiuno,</w:t>
      </w:r>
      <w:r w:rsidR="00CD3257" w:rsidRPr="00CA5476">
        <w:rPr>
          <w:rFonts w:ascii="Palatino Linotype" w:hAnsi="Palatino Linotype" w:cs="Arial"/>
          <w:color w:val="000000" w:themeColor="text1"/>
        </w:rPr>
        <w:t xml:space="preserve"> </w:t>
      </w:r>
      <w:r w:rsidR="00457BB8" w:rsidRPr="00CA5476">
        <w:rPr>
          <w:rFonts w:ascii="Palatino Linotype" w:hAnsi="Palatino Linotype" w:cs="Arial"/>
          <w:color w:val="000000" w:themeColor="text1"/>
        </w:rPr>
        <w:t>por corresponder a sábados y domingos, considerados como días inhábiles, en términos del artículo 3, fracción X de la Ley de Transparencia y Acceso a la Información Pública del Estado de México y Municipios</w:t>
      </w:r>
      <w:r w:rsidR="00523B0C" w:rsidRPr="00CA5476">
        <w:rPr>
          <w:rFonts w:ascii="Palatino Linotype" w:hAnsi="Palatino Linotype" w:cs="Arial"/>
          <w:color w:val="000000" w:themeColor="text1"/>
        </w:rPr>
        <w:t xml:space="preserve">; </w:t>
      </w:r>
      <w:r w:rsidR="009A4818" w:rsidRPr="00CA5476">
        <w:rPr>
          <w:rFonts w:ascii="Palatino Linotype" w:hAnsi="Palatino Linotype" w:cs="Arial"/>
        </w:rPr>
        <w:t xml:space="preserve">así como, dieciséis de septiembre </w:t>
      </w:r>
      <w:r w:rsidR="009A4818" w:rsidRPr="00CA5476">
        <w:rPr>
          <w:rFonts w:ascii="Palatino Linotype" w:hAnsi="Palatino Linotype" w:cs="Arial"/>
          <w:color w:val="000000" w:themeColor="text1"/>
        </w:rPr>
        <w:t xml:space="preserve">de dos mil veintiuno, por ser </w:t>
      </w:r>
      <w:r w:rsidR="009A4818" w:rsidRPr="00CA5476">
        <w:rPr>
          <w:rFonts w:ascii="Palatino Linotype" w:hAnsi="Palatino Linotype"/>
          <w:color w:val="000000" w:themeColor="text1"/>
        </w:rPr>
        <w:t xml:space="preserve">considerado como día inhábil por suspensión de labores, </w:t>
      </w:r>
      <w:r w:rsidR="009A4818" w:rsidRPr="00CA5476">
        <w:rPr>
          <w:rFonts w:ascii="Palatino Linotype" w:hAnsi="Palatino Linotype" w:cs="Arial"/>
        </w:rPr>
        <w:t>en términos del Calendario Oficial en Materia de Transparencia, Acceso a la Información Pública y Protección de Datos Personales del Estado de México y Municipios; así como de labores del Instituto para el año dos mil veintiuno y enero de dos mil veintidós, publicado en el Periódico Oficial “Gaceta del Gobierno”, el ocho de enero de dos mil veintiuno</w:t>
      </w:r>
      <w:r w:rsidR="009A4818" w:rsidRPr="00CA5476">
        <w:rPr>
          <w:rStyle w:val="Refdenotaalpie"/>
          <w:rFonts w:ascii="Palatino Linotype" w:hAnsi="Palatino Linotype" w:cs="Arial"/>
        </w:rPr>
        <w:footnoteReference w:id="1"/>
      </w:r>
      <w:r w:rsidR="009A4818" w:rsidRPr="00CA5476">
        <w:rPr>
          <w:rFonts w:ascii="Palatino Linotype" w:hAnsi="Palatino Linotype" w:cs="Arial"/>
        </w:rPr>
        <w:t>.</w:t>
      </w:r>
    </w:p>
    <w:p w14:paraId="4CF57C82" w14:textId="77777777" w:rsidR="009A4818" w:rsidRPr="00CA5476" w:rsidRDefault="009A4818" w:rsidP="00AB4F1C">
      <w:pPr>
        <w:spacing w:line="360" w:lineRule="auto"/>
        <w:jc w:val="both"/>
        <w:rPr>
          <w:rFonts w:ascii="Palatino Linotype" w:hAnsi="Palatino Linotype" w:cs="Arial"/>
          <w:color w:val="000000" w:themeColor="text1"/>
        </w:rPr>
      </w:pPr>
    </w:p>
    <w:p w14:paraId="0E788203" w14:textId="708F2C2E" w:rsidR="00457BB8" w:rsidRPr="00CA5476" w:rsidRDefault="00457BB8" w:rsidP="00AB4F1C">
      <w:pPr>
        <w:spacing w:line="360" w:lineRule="auto"/>
        <w:jc w:val="both"/>
        <w:rPr>
          <w:rFonts w:ascii="Palatino Linotype" w:eastAsiaTheme="minorEastAsia" w:hAnsi="Palatino Linotype" w:cs="Arial"/>
          <w:color w:val="000000" w:themeColor="text1"/>
          <w:lang w:val="es-ES_tradnl"/>
        </w:rPr>
      </w:pPr>
      <w:r w:rsidRPr="00CA5476">
        <w:rPr>
          <w:rFonts w:ascii="Palatino Linotype" w:eastAsiaTheme="minorEastAsia" w:hAnsi="Palatino Linotype" w:cs="Arial"/>
          <w:color w:val="000000" w:themeColor="text1"/>
          <w:lang w:val="es-ES_tradnl"/>
        </w:rPr>
        <w:t>En ese tenor, si el recurso de revisión que nos ocupa, se interpuso el</w:t>
      </w:r>
      <w:r w:rsidRPr="00CA5476">
        <w:rPr>
          <w:rFonts w:ascii="Palatino Linotype" w:eastAsiaTheme="minorEastAsia" w:hAnsi="Palatino Linotype" w:cs="Arial"/>
          <w:b/>
          <w:color w:val="000000" w:themeColor="text1"/>
          <w:lang w:val="es-ES_tradnl"/>
        </w:rPr>
        <w:t xml:space="preserve"> </w:t>
      </w:r>
      <w:r w:rsidR="009A4818" w:rsidRPr="00CA5476">
        <w:rPr>
          <w:rFonts w:ascii="Palatino Linotype" w:eastAsiaTheme="minorEastAsia" w:hAnsi="Palatino Linotype" w:cs="Arial"/>
          <w:b/>
          <w:color w:val="000000" w:themeColor="text1"/>
          <w:lang w:val="es-ES_tradnl"/>
        </w:rPr>
        <w:t>trece</w:t>
      </w:r>
      <w:r w:rsidR="00D320F2" w:rsidRPr="00CA5476">
        <w:rPr>
          <w:rFonts w:ascii="Palatino Linotype" w:eastAsiaTheme="minorEastAsia" w:hAnsi="Palatino Linotype" w:cs="Arial"/>
          <w:b/>
          <w:color w:val="000000" w:themeColor="text1"/>
          <w:lang w:val="es-ES_tradnl"/>
        </w:rPr>
        <w:t xml:space="preserve"> de septiembre </w:t>
      </w:r>
      <w:r w:rsidR="005071E3" w:rsidRPr="00CA5476">
        <w:rPr>
          <w:rFonts w:ascii="Palatino Linotype" w:eastAsiaTheme="minorEastAsia" w:hAnsi="Palatino Linotype" w:cs="Arial"/>
          <w:b/>
          <w:color w:val="000000" w:themeColor="text1"/>
          <w:lang w:val="es-ES_tradnl"/>
        </w:rPr>
        <w:t>de</w:t>
      </w:r>
      <w:r w:rsidRPr="00CA5476">
        <w:rPr>
          <w:rFonts w:ascii="Palatino Linotype" w:eastAsiaTheme="minorEastAsia" w:hAnsi="Palatino Linotype" w:cs="Arial"/>
          <w:b/>
          <w:color w:val="000000" w:themeColor="text1"/>
          <w:lang w:val="es-ES_tradnl"/>
        </w:rPr>
        <w:t xml:space="preserve"> dos mil veint</w:t>
      </w:r>
      <w:r w:rsidR="005071E3" w:rsidRPr="00CA5476">
        <w:rPr>
          <w:rFonts w:ascii="Palatino Linotype" w:eastAsiaTheme="minorEastAsia" w:hAnsi="Palatino Linotype" w:cs="Arial"/>
          <w:b/>
          <w:color w:val="000000" w:themeColor="text1"/>
          <w:lang w:val="es-ES_tradnl"/>
        </w:rPr>
        <w:t>iuno</w:t>
      </w:r>
      <w:r w:rsidRPr="00CA5476">
        <w:rPr>
          <w:rFonts w:ascii="Palatino Linotype" w:eastAsiaTheme="minorEastAsia" w:hAnsi="Palatino Linotype" w:cs="Arial"/>
          <w:b/>
          <w:color w:val="000000" w:themeColor="text1"/>
          <w:lang w:val="es-ES_tradnl"/>
        </w:rPr>
        <w:t>,</w:t>
      </w:r>
      <w:r w:rsidRPr="00CA5476">
        <w:rPr>
          <w:rFonts w:ascii="Palatino Linotype" w:eastAsiaTheme="minorEastAsia" w:hAnsi="Palatino Linotype" w:cs="Arial"/>
          <w:color w:val="000000" w:themeColor="text1"/>
          <w:lang w:val="es-ES_tradnl"/>
        </w:rPr>
        <w:t xml:space="preserve"> éste se encuentra dentro de</w:t>
      </w:r>
      <w:r w:rsidR="00E94B16" w:rsidRPr="00CA5476">
        <w:rPr>
          <w:rFonts w:ascii="Palatino Linotype" w:eastAsiaTheme="minorEastAsia" w:hAnsi="Palatino Linotype" w:cs="Arial"/>
          <w:color w:val="000000" w:themeColor="text1"/>
          <w:lang w:val="es-ES_tradnl"/>
        </w:rPr>
        <w:t>l término</w:t>
      </w:r>
      <w:r w:rsidRPr="00CA5476">
        <w:rPr>
          <w:rFonts w:ascii="Palatino Linotype" w:eastAsiaTheme="minorEastAsia" w:hAnsi="Palatino Linotype" w:cs="Arial"/>
          <w:color w:val="000000" w:themeColor="text1"/>
          <w:lang w:val="es-ES_tradnl"/>
        </w:rPr>
        <w:t xml:space="preserve"> previsto en el citado precepto legal y, por tanto, se considera oportuno.</w:t>
      </w:r>
    </w:p>
    <w:p w14:paraId="40206908" w14:textId="77777777" w:rsidR="00457BB8" w:rsidRPr="00CA5476" w:rsidRDefault="00457BB8" w:rsidP="00AB4F1C">
      <w:pPr>
        <w:spacing w:line="360" w:lineRule="auto"/>
        <w:jc w:val="both"/>
        <w:rPr>
          <w:rFonts w:ascii="Palatino Linotype" w:eastAsiaTheme="minorEastAsia" w:hAnsi="Palatino Linotype" w:cs="Arial"/>
          <w:color w:val="000000" w:themeColor="text1"/>
          <w:lang w:val="es-ES_tradnl"/>
        </w:rPr>
      </w:pPr>
    </w:p>
    <w:p w14:paraId="6731033F" w14:textId="77777777" w:rsidR="00D1558C" w:rsidRPr="00CA5476" w:rsidRDefault="00D1558C" w:rsidP="00D1558C">
      <w:pPr>
        <w:autoSpaceDE w:val="0"/>
        <w:autoSpaceDN w:val="0"/>
        <w:adjustRightInd w:val="0"/>
        <w:spacing w:line="360" w:lineRule="auto"/>
        <w:ind w:right="49"/>
        <w:jc w:val="both"/>
        <w:rPr>
          <w:rFonts w:ascii="Palatino Linotype" w:hAnsi="Palatino Linotype" w:cs="Arial"/>
          <w:lang w:val="es-ES" w:eastAsia="es-MX"/>
        </w:rPr>
      </w:pPr>
      <w:r w:rsidRPr="00CA5476">
        <w:rPr>
          <w:rFonts w:ascii="Palatino Linotype" w:hAnsi="Palatino Linotype"/>
          <w:b/>
          <w:sz w:val="28"/>
          <w:szCs w:val="20"/>
          <w:lang w:val="es-ES_tradnl"/>
        </w:rPr>
        <w:lastRenderedPageBreak/>
        <w:t xml:space="preserve">CUARTO. </w:t>
      </w:r>
      <w:r w:rsidRPr="00CA5476">
        <w:rPr>
          <w:rFonts w:ascii="Palatino Linotype" w:hAnsi="Palatino Linotype"/>
          <w:b/>
        </w:rPr>
        <w:t xml:space="preserve">Procedibilidad. </w:t>
      </w:r>
      <w:r w:rsidRPr="00CA5476">
        <w:rPr>
          <w:rFonts w:ascii="Palatino Linotype" w:hAnsi="Palatino Linotype" w:cs="Arial"/>
          <w:lang w:val="es-ES"/>
        </w:rPr>
        <w:t xml:space="preserve">Esta Ponencia considera importante precisar que conforme al artículo 180, fracción II, último párrafo de la </w:t>
      </w:r>
      <w:r w:rsidRPr="00CA5476">
        <w:rPr>
          <w:rFonts w:ascii="Palatino Linotype" w:hAnsi="Palatino Linotype" w:cs="Arial"/>
          <w:lang w:val="es-ES" w:eastAsia="es-MX"/>
        </w:rPr>
        <w:t xml:space="preserve">Ley de Transparencia y Acceso a la </w:t>
      </w:r>
      <w:r w:rsidRPr="00CA5476">
        <w:rPr>
          <w:rFonts w:ascii="Palatino Linotype" w:hAnsi="Palatino Linotype" w:cs="Arial"/>
          <w:lang w:val="es-ES"/>
        </w:rPr>
        <w:t>Información</w:t>
      </w:r>
      <w:r w:rsidRPr="00CA5476">
        <w:rPr>
          <w:rFonts w:ascii="Palatino Linotype" w:hAnsi="Palatino Linotype" w:cs="Arial"/>
          <w:lang w:val="es-ES" w:eastAsia="es-MX"/>
        </w:rPr>
        <w:t xml:space="preserve"> Pública del Estado de México y Municipios, que prevé cuando las solicitudes se presenten de manera electrónica no es requisito indispensable el proporcionar el nombre, tal como se muestra a continuación: </w:t>
      </w:r>
    </w:p>
    <w:p w14:paraId="5E56658C" w14:textId="77777777" w:rsidR="00D1558C" w:rsidRPr="00CA5476" w:rsidRDefault="00D1558C" w:rsidP="00D1558C">
      <w:pPr>
        <w:autoSpaceDE w:val="0"/>
        <w:autoSpaceDN w:val="0"/>
        <w:adjustRightInd w:val="0"/>
        <w:spacing w:line="360" w:lineRule="auto"/>
        <w:ind w:right="49"/>
        <w:jc w:val="both"/>
        <w:rPr>
          <w:rFonts w:ascii="Palatino Linotype" w:hAnsi="Palatino Linotype" w:cs="Arial"/>
          <w:lang w:val="es-ES"/>
        </w:rPr>
      </w:pPr>
    </w:p>
    <w:p w14:paraId="338287A6" w14:textId="77777777" w:rsidR="00D1558C" w:rsidRPr="00CA5476" w:rsidRDefault="00D1558C" w:rsidP="00D1558C">
      <w:pPr>
        <w:tabs>
          <w:tab w:val="left" w:pos="851"/>
        </w:tabs>
        <w:ind w:left="851" w:right="901"/>
        <w:jc w:val="both"/>
        <w:rPr>
          <w:rFonts w:ascii="Palatino Linotype" w:hAnsi="Palatino Linotype"/>
          <w:b/>
          <w:i/>
          <w:sz w:val="22"/>
          <w:szCs w:val="22"/>
          <w:lang w:val="es-ES"/>
        </w:rPr>
      </w:pPr>
      <w:r w:rsidRPr="00CA5476">
        <w:rPr>
          <w:rFonts w:ascii="Palatino Linotype" w:hAnsi="Palatino Linotype"/>
          <w:b/>
          <w:i/>
          <w:sz w:val="22"/>
          <w:szCs w:val="22"/>
          <w:lang w:val="es-ES"/>
        </w:rPr>
        <w:t xml:space="preserve">“Artículo 180. </w:t>
      </w:r>
      <w:r w:rsidRPr="00CA5476">
        <w:rPr>
          <w:rFonts w:ascii="Palatino Linotype" w:hAnsi="Palatino Linotype"/>
          <w:i/>
          <w:sz w:val="22"/>
          <w:szCs w:val="22"/>
          <w:lang w:val="es-ES"/>
        </w:rPr>
        <w:t xml:space="preserve">El </w:t>
      </w:r>
      <w:r w:rsidRPr="00CA5476">
        <w:rPr>
          <w:rFonts w:ascii="Palatino Linotype" w:hAnsi="Palatino Linotype" w:cs="Arial"/>
          <w:i/>
          <w:sz w:val="22"/>
          <w:szCs w:val="22"/>
          <w:lang w:val="es-ES"/>
        </w:rPr>
        <w:t>recurso</w:t>
      </w:r>
      <w:r w:rsidRPr="00CA5476">
        <w:rPr>
          <w:rFonts w:ascii="Palatino Linotype" w:hAnsi="Palatino Linotype"/>
          <w:i/>
          <w:sz w:val="22"/>
          <w:szCs w:val="22"/>
          <w:lang w:val="es-ES"/>
        </w:rPr>
        <w:t xml:space="preserve"> </w:t>
      </w:r>
      <w:r w:rsidRPr="00CA5476">
        <w:rPr>
          <w:rFonts w:ascii="Palatino Linotype" w:hAnsi="Palatino Linotype" w:cs="Arial"/>
          <w:i/>
          <w:color w:val="222222"/>
          <w:sz w:val="22"/>
          <w:szCs w:val="22"/>
          <w:lang w:val="es-ES" w:eastAsia="es-MX"/>
        </w:rPr>
        <w:t>de</w:t>
      </w:r>
      <w:r w:rsidRPr="00CA5476">
        <w:rPr>
          <w:rFonts w:ascii="Palatino Linotype" w:hAnsi="Palatino Linotype"/>
          <w:i/>
          <w:sz w:val="22"/>
          <w:szCs w:val="22"/>
          <w:lang w:val="es-ES"/>
        </w:rPr>
        <w:t xml:space="preserve"> revisión contendrá:</w:t>
      </w:r>
      <w:r w:rsidRPr="00CA5476">
        <w:rPr>
          <w:rFonts w:ascii="Palatino Linotype" w:hAnsi="Palatino Linotype"/>
          <w:b/>
          <w:i/>
          <w:sz w:val="22"/>
          <w:szCs w:val="22"/>
          <w:lang w:val="es-ES"/>
        </w:rPr>
        <w:t xml:space="preserve"> </w:t>
      </w:r>
    </w:p>
    <w:p w14:paraId="319AB257" w14:textId="77777777" w:rsidR="00D1558C" w:rsidRPr="00CA5476" w:rsidRDefault="00D1558C" w:rsidP="00D1558C">
      <w:pPr>
        <w:tabs>
          <w:tab w:val="left" w:pos="851"/>
        </w:tabs>
        <w:ind w:left="851" w:right="901"/>
        <w:jc w:val="both"/>
        <w:rPr>
          <w:rFonts w:ascii="Palatino Linotype" w:hAnsi="Palatino Linotype"/>
          <w:b/>
          <w:i/>
          <w:sz w:val="22"/>
          <w:szCs w:val="22"/>
          <w:lang w:val="es-ES"/>
        </w:rPr>
      </w:pPr>
      <w:r w:rsidRPr="00CA5476">
        <w:rPr>
          <w:rFonts w:ascii="Palatino Linotype" w:hAnsi="Palatino Linotype"/>
          <w:b/>
          <w:i/>
          <w:sz w:val="22"/>
          <w:szCs w:val="22"/>
          <w:lang w:val="es-ES"/>
        </w:rPr>
        <w:t>…</w:t>
      </w:r>
    </w:p>
    <w:p w14:paraId="16B86E94" w14:textId="77777777" w:rsidR="00D1558C" w:rsidRPr="00CA5476" w:rsidRDefault="00D1558C" w:rsidP="00D1558C">
      <w:pPr>
        <w:tabs>
          <w:tab w:val="left" w:pos="851"/>
        </w:tabs>
        <w:ind w:left="851" w:right="901"/>
        <w:jc w:val="both"/>
        <w:rPr>
          <w:rFonts w:ascii="Palatino Linotype" w:hAnsi="Palatino Linotype"/>
          <w:i/>
          <w:sz w:val="22"/>
          <w:szCs w:val="22"/>
          <w:lang w:val="es-ES"/>
        </w:rPr>
      </w:pPr>
      <w:r w:rsidRPr="00CA5476">
        <w:rPr>
          <w:rFonts w:ascii="Palatino Linotype" w:hAnsi="Palatino Linotype"/>
          <w:b/>
          <w:i/>
          <w:sz w:val="22"/>
          <w:szCs w:val="22"/>
          <w:lang w:val="es-ES"/>
        </w:rPr>
        <w:t xml:space="preserve">II. El nombre del solicitante </w:t>
      </w:r>
      <w:r w:rsidRPr="00CA5476">
        <w:rPr>
          <w:rFonts w:ascii="Palatino Linotype" w:hAnsi="Palatino Linotype" w:cs="Arial"/>
          <w:b/>
          <w:i/>
          <w:color w:val="222222"/>
          <w:sz w:val="22"/>
          <w:szCs w:val="22"/>
          <w:lang w:val="es-ES" w:eastAsia="es-MX"/>
        </w:rPr>
        <w:t>que</w:t>
      </w:r>
      <w:r w:rsidRPr="00CA5476">
        <w:rPr>
          <w:rFonts w:ascii="Palatino Linotype" w:hAnsi="Palatino Linotype"/>
          <w:b/>
          <w:i/>
          <w:sz w:val="22"/>
          <w:szCs w:val="22"/>
          <w:lang w:val="es-ES"/>
        </w:rPr>
        <w:t xml:space="preserve"> recurre </w:t>
      </w:r>
      <w:r w:rsidRPr="00CA5476">
        <w:rPr>
          <w:rFonts w:ascii="Palatino Linotype" w:hAnsi="Palatino Linotype"/>
          <w:i/>
          <w:sz w:val="22"/>
          <w:szCs w:val="22"/>
          <w:lang w:val="es-ES"/>
        </w:rPr>
        <w:t>o de su representante y, en su caso, …</w:t>
      </w:r>
    </w:p>
    <w:p w14:paraId="3C76D55E" w14:textId="77777777" w:rsidR="00D1558C" w:rsidRPr="00CA5476" w:rsidRDefault="00D1558C" w:rsidP="00D1558C">
      <w:pPr>
        <w:tabs>
          <w:tab w:val="left" w:pos="851"/>
        </w:tabs>
        <w:ind w:left="851" w:right="901"/>
        <w:jc w:val="both"/>
        <w:rPr>
          <w:rFonts w:ascii="Palatino Linotype" w:hAnsi="Palatino Linotype"/>
          <w:b/>
          <w:i/>
          <w:sz w:val="22"/>
          <w:szCs w:val="22"/>
          <w:lang w:val="es-ES"/>
        </w:rPr>
      </w:pPr>
      <w:r w:rsidRPr="00CA5476">
        <w:rPr>
          <w:rFonts w:ascii="Palatino Linotype" w:hAnsi="Palatino Linotype"/>
          <w:b/>
          <w:i/>
          <w:sz w:val="22"/>
          <w:szCs w:val="22"/>
          <w:lang w:val="es-ES"/>
        </w:rPr>
        <w:t xml:space="preserve">En caso de </w:t>
      </w:r>
      <w:r w:rsidRPr="00CA5476">
        <w:rPr>
          <w:rFonts w:ascii="Palatino Linotype" w:hAnsi="Palatino Linotype" w:cs="Arial"/>
          <w:b/>
          <w:i/>
          <w:color w:val="222222"/>
          <w:sz w:val="22"/>
          <w:szCs w:val="22"/>
          <w:lang w:val="es-ES" w:eastAsia="es-MX"/>
        </w:rPr>
        <w:t>que</w:t>
      </w:r>
      <w:r w:rsidRPr="00CA5476">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CA5476">
        <w:rPr>
          <w:rFonts w:ascii="Palatino Linotype" w:hAnsi="Palatino Linotype"/>
          <w:i/>
          <w:sz w:val="22"/>
          <w:szCs w:val="22"/>
          <w:lang w:val="es-ES"/>
        </w:rPr>
        <w:t>, IV, VII y VIII.</w:t>
      </w:r>
      <w:r w:rsidRPr="00CA5476">
        <w:rPr>
          <w:rFonts w:ascii="Palatino Linotype" w:hAnsi="Palatino Linotype"/>
          <w:b/>
          <w:i/>
          <w:sz w:val="22"/>
          <w:szCs w:val="22"/>
          <w:lang w:val="es-ES"/>
        </w:rPr>
        <w:t>”</w:t>
      </w:r>
    </w:p>
    <w:p w14:paraId="35E45A6E" w14:textId="77777777" w:rsidR="00D1558C" w:rsidRPr="00CA5476" w:rsidRDefault="00D1558C" w:rsidP="00D1558C">
      <w:pPr>
        <w:tabs>
          <w:tab w:val="left" w:pos="851"/>
        </w:tabs>
        <w:ind w:left="851" w:right="901"/>
        <w:jc w:val="both"/>
        <w:rPr>
          <w:rFonts w:ascii="Palatino Linotype" w:hAnsi="Palatino Linotype"/>
          <w:i/>
          <w:sz w:val="22"/>
          <w:szCs w:val="22"/>
          <w:lang w:val="es-ES"/>
        </w:rPr>
      </w:pPr>
      <w:r w:rsidRPr="00CA5476">
        <w:rPr>
          <w:rFonts w:ascii="Palatino Linotype" w:hAnsi="Palatino Linotype"/>
          <w:i/>
          <w:sz w:val="22"/>
          <w:szCs w:val="22"/>
          <w:lang w:val="es-ES"/>
        </w:rPr>
        <w:t>(Énfasis añadido)</w:t>
      </w:r>
    </w:p>
    <w:p w14:paraId="146DFB4A" w14:textId="77777777" w:rsidR="00D1558C" w:rsidRPr="00CA5476" w:rsidRDefault="00D1558C" w:rsidP="00D1558C">
      <w:pPr>
        <w:tabs>
          <w:tab w:val="left" w:pos="851"/>
        </w:tabs>
        <w:ind w:right="901"/>
        <w:jc w:val="both"/>
        <w:rPr>
          <w:rFonts w:ascii="Palatino Linotype" w:hAnsi="Palatino Linotype"/>
          <w:i/>
          <w:sz w:val="22"/>
          <w:szCs w:val="22"/>
          <w:lang w:val="es-ES"/>
        </w:rPr>
      </w:pPr>
    </w:p>
    <w:p w14:paraId="5A4E0ABE" w14:textId="77777777" w:rsidR="00D1558C" w:rsidRPr="00CA5476" w:rsidRDefault="00D1558C" w:rsidP="00D1558C">
      <w:pPr>
        <w:spacing w:line="360" w:lineRule="auto"/>
        <w:jc w:val="both"/>
        <w:rPr>
          <w:rFonts w:ascii="Palatino Linotype" w:hAnsi="Palatino Linotype"/>
          <w:b/>
          <w:lang w:val="es-ES"/>
        </w:rPr>
      </w:pPr>
      <w:r w:rsidRPr="00CA5476">
        <w:rPr>
          <w:rFonts w:ascii="Palatino Linotype" w:hAnsi="Palatino Linotype"/>
          <w:lang w:val="es-ES"/>
        </w:rPr>
        <w:t>Por lo que, derivado que el recurso de revisión materia del presente asunto, se interpuso de manera electrónica, no es necesario que contenga determinados requisitos, entre ellos, el nombre del</w:t>
      </w:r>
      <w:r w:rsidRPr="00CA5476">
        <w:rPr>
          <w:rFonts w:ascii="Palatino Linotype" w:hAnsi="Palatino Linotype" w:cs="Arial"/>
          <w:b/>
          <w:lang w:val="es-ES"/>
        </w:rPr>
        <w:t xml:space="preserve"> RECURRENTE;</w:t>
      </w:r>
      <w:r w:rsidRPr="00CA5476">
        <w:rPr>
          <w:rFonts w:ascii="Palatino Linotype" w:hAnsi="Palatino Linotype"/>
          <w:lang w:val="es-ES"/>
        </w:rPr>
        <w:t xml:space="preserve"> por lo que, en el presente caso, al haber sido presentado el recurso de revisión vía </w:t>
      </w:r>
      <w:r w:rsidRPr="00CA5476">
        <w:rPr>
          <w:rFonts w:ascii="Palatino Linotype" w:hAnsi="Palatino Linotype"/>
          <w:b/>
          <w:lang w:val="es-ES"/>
        </w:rPr>
        <w:t>SAIMEX</w:t>
      </w:r>
      <w:r w:rsidRPr="00CA5476">
        <w:rPr>
          <w:rFonts w:ascii="Palatino Linotype" w:hAnsi="Palatino Linotype"/>
          <w:lang w:val="es-ES"/>
        </w:rPr>
        <w:t>, dicho requisito resulta innecesario.</w:t>
      </w:r>
    </w:p>
    <w:p w14:paraId="7EFEF216" w14:textId="77777777" w:rsidR="00D1558C" w:rsidRPr="00CA5476" w:rsidRDefault="00D1558C" w:rsidP="00D1558C">
      <w:pPr>
        <w:spacing w:line="360" w:lineRule="auto"/>
        <w:jc w:val="both"/>
        <w:rPr>
          <w:rFonts w:ascii="Palatino Linotype" w:hAnsi="Palatino Linotype"/>
          <w:lang w:val="es-ES"/>
        </w:rPr>
      </w:pPr>
    </w:p>
    <w:p w14:paraId="159A38BF" w14:textId="77777777" w:rsidR="00D1558C" w:rsidRPr="00CA5476" w:rsidRDefault="00D1558C" w:rsidP="00D1558C">
      <w:pPr>
        <w:spacing w:line="360" w:lineRule="auto"/>
        <w:jc w:val="both"/>
        <w:rPr>
          <w:rFonts w:ascii="Palatino Linotype" w:hAnsi="Palatino Linotype" w:cs="Arial"/>
          <w:color w:val="000000"/>
          <w:lang w:val="es-ES"/>
        </w:rPr>
      </w:pPr>
      <w:r w:rsidRPr="00CA5476">
        <w:rPr>
          <w:rFonts w:ascii="Palatino Linotype" w:hAnsi="Palatino Linotype"/>
          <w:lang w:val="es-ES"/>
        </w:rPr>
        <w:t xml:space="preserve">Lo anterior es así, pues el artículo 15 de </w:t>
      </w:r>
      <w:r w:rsidRPr="00CA5476">
        <w:rPr>
          <w:rFonts w:ascii="Palatino Linotype" w:hAnsi="Palatino Linotype" w:cs="Arial"/>
          <w:lang w:val="es-ES" w:eastAsia="es-MX"/>
        </w:rPr>
        <w:t xml:space="preserve">Ley de Transparencia y Acceso a la </w:t>
      </w:r>
      <w:r w:rsidRPr="00CA5476">
        <w:rPr>
          <w:rFonts w:ascii="Palatino Linotype" w:hAnsi="Palatino Linotype" w:cs="Arial"/>
          <w:lang w:val="es-ES"/>
        </w:rPr>
        <w:t>Información</w:t>
      </w:r>
      <w:r w:rsidRPr="00CA5476">
        <w:rPr>
          <w:rFonts w:ascii="Palatino Linotype" w:hAnsi="Palatino Linotype" w:cs="Arial"/>
          <w:lang w:val="es-ES" w:eastAsia="es-MX"/>
        </w:rPr>
        <w:t xml:space="preserve"> Pública del Estado de México y Municipios </w:t>
      </w:r>
      <w:r w:rsidRPr="00CA5476">
        <w:rPr>
          <w:rFonts w:ascii="Palatino Linotype" w:hAnsi="Palatino Linotype" w:cs="Arial"/>
          <w:iCs/>
          <w:lang w:val="es-ES"/>
        </w:rPr>
        <w:t xml:space="preserve">prevé que, </w:t>
      </w:r>
      <w:r w:rsidRPr="00CA5476">
        <w:rPr>
          <w:rFonts w:ascii="Palatino Linotype" w:hAnsi="Palatino Linotype"/>
          <w:lang w:val="es-ES"/>
        </w:rPr>
        <w:t xml:space="preserve">toda persona tendrá acceso a la información </w:t>
      </w:r>
      <w:r w:rsidRPr="00CA5476">
        <w:rPr>
          <w:rFonts w:ascii="Palatino Linotype" w:hAnsi="Palatino Linotype" w:cs="Arial"/>
          <w:color w:val="000000"/>
          <w:lang w:val="es-ES"/>
        </w:rPr>
        <w:t xml:space="preserve">sin necesidad de acreditar interés alguno o justificar su utilización, de lo que se infiere que para el </w:t>
      </w:r>
      <w:r w:rsidRPr="00CA5476">
        <w:rPr>
          <w:rFonts w:ascii="Palatino Linotype" w:hAnsi="Palatino Linotype"/>
          <w:lang w:val="es-ES"/>
        </w:rPr>
        <w:t>ejercicio</w:t>
      </w:r>
      <w:r w:rsidRPr="00CA5476">
        <w:rPr>
          <w:rFonts w:ascii="Palatino Linotype" w:hAnsi="Palatino Linotype" w:cs="Arial"/>
          <w:color w:val="000000"/>
          <w:lang w:val="es-ES"/>
        </w:rPr>
        <w:t xml:space="preserve"> del derecho de acceso a la información pública, </w:t>
      </w:r>
      <w:r w:rsidRPr="00CA5476">
        <w:rPr>
          <w:rFonts w:ascii="Palatino Linotype" w:hAnsi="Palatino Linotype" w:cs="Arial"/>
          <w:b/>
          <w:color w:val="000000"/>
          <w:u w:val="single"/>
          <w:lang w:val="es-ES"/>
        </w:rPr>
        <w:t xml:space="preserve">el nombre no es un requisito </w:t>
      </w:r>
      <w:r w:rsidRPr="00CA5476">
        <w:rPr>
          <w:rFonts w:ascii="Palatino Linotype" w:hAnsi="Palatino Linotype" w:cs="Arial"/>
          <w:b/>
          <w:i/>
          <w:color w:val="000000"/>
          <w:u w:val="single"/>
          <w:lang w:val="es-ES"/>
        </w:rPr>
        <w:t>sine qua non</w:t>
      </w:r>
      <w:r w:rsidRPr="00CA5476">
        <w:rPr>
          <w:rFonts w:ascii="Palatino Linotype" w:hAnsi="Palatino Linotype" w:cs="Arial"/>
          <w:color w:val="000000"/>
          <w:lang w:val="es-ES"/>
        </w:rPr>
        <w:t xml:space="preserve"> para que los particulares ejerzan el derecho </w:t>
      </w:r>
      <w:r w:rsidRPr="00CA5476">
        <w:rPr>
          <w:rFonts w:ascii="Palatino Linotype" w:hAnsi="Palatino Linotype" w:cs="Arial"/>
          <w:color w:val="000000"/>
          <w:lang w:val="es-ES"/>
        </w:rPr>
        <w:lastRenderedPageBreak/>
        <w:t>de acceso a la información pública, pues por el contrario la Ley de la materia prevé en su artículo 155, párrafo segundo la posibilidad de que las solicitudes de información sean anónimas, al utilizar un nombre incompleto o, inclusive un seudónimo.</w:t>
      </w:r>
    </w:p>
    <w:p w14:paraId="587FA983" w14:textId="77777777" w:rsidR="00D1558C" w:rsidRPr="00CA5476" w:rsidRDefault="00D1558C" w:rsidP="00D1558C">
      <w:pPr>
        <w:spacing w:line="360" w:lineRule="auto"/>
        <w:jc w:val="both"/>
        <w:rPr>
          <w:rFonts w:ascii="Palatino Linotype" w:hAnsi="Palatino Linotype" w:cs="Arial"/>
          <w:color w:val="000000"/>
          <w:lang w:val="es-ES"/>
        </w:rPr>
      </w:pPr>
    </w:p>
    <w:p w14:paraId="3496F449" w14:textId="77777777" w:rsidR="00D1558C" w:rsidRPr="00CA5476" w:rsidRDefault="00D1558C" w:rsidP="00D1558C">
      <w:pPr>
        <w:spacing w:line="360" w:lineRule="auto"/>
        <w:jc w:val="both"/>
        <w:rPr>
          <w:rFonts w:ascii="Palatino Linotype" w:hAnsi="Palatino Linotype"/>
          <w:sz w:val="22"/>
          <w:szCs w:val="22"/>
          <w:lang w:val="es-ES"/>
        </w:rPr>
      </w:pPr>
      <w:r w:rsidRPr="00CA5476">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1E266B5D" w14:textId="77777777" w:rsidR="00D1558C" w:rsidRPr="00CA5476" w:rsidRDefault="00D1558C" w:rsidP="00D1558C">
      <w:pPr>
        <w:tabs>
          <w:tab w:val="left" w:pos="851"/>
        </w:tabs>
        <w:ind w:left="851" w:right="901"/>
        <w:jc w:val="both"/>
        <w:rPr>
          <w:rFonts w:ascii="Palatino Linotype" w:hAnsi="Palatino Linotype"/>
          <w:sz w:val="22"/>
          <w:szCs w:val="22"/>
          <w:lang w:val="es-ES"/>
        </w:rPr>
      </w:pPr>
    </w:p>
    <w:p w14:paraId="42F19644" w14:textId="77777777" w:rsidR="00D1558C" w:rsidRPr="00CA5476" w:rsidRDefault="00D1558C" w:rsidP="00D1558C">
      <w:pPr>
        <w:spacing w:line="360" w:lineRule="auto"/>
        <w:jc w:val="both"/>
        <w:rPr>
          <w:rFonts w:ascii="Palatino Linotype" w:hAnsi="Palatino Linotype"/>
          <w:lang w:val="es-ES"/>
        </w:rPr>
      </w:pPr>
      <w:r w:rsidRPr="00CA5476">
        <w:rPr>
          <w:rFonts w:ascii="Palatino Linotype" w:hAnsi="Palatino Linotype"/>
          <w:lang w:val="es-ES"/>
        </w:rPr>
        <w:t xml:space="preserve">Asimismo, se estima que el requisito relativo al nombre del </w:t>
      </w:r>
      <w:r w:rsidRPr="00CA5476">
        <w:rPr>
          <w:rFonts w:ascii="Palatino Linotype" w:hAnsi="Palatino Linotype" w:cs="Arial"/>
          <w:b/>
          <w:lang w:val="es-ES"/>
        </w:rPr>
        <w:t>RECURRENTE</w:t>
      </w:r>
      <w:r w:rsidRPr="00CA5476">
        <w:rPr>
          <w:rFonts w:ascii="Palatino Linotype" w:hAnsi="Palatino Linotype"/>
          <w:lang w:val="es-ES"/>
        </w:rPr>
        <w:t xml:space="preserve"> no constituye un 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CA5476">
        <w:rPr>
          <w:rFonts w:ascii="Palatino Linotype" w:hAnsi="Palatino Linotype" w:cs="Arial"/>
          <w:b/>
          <w:lang w:val="es-ES"/>
        </w:rPr>
        <w:t>EL RECURRENTE</w:t>
      </w:r>
      <w:r w:rsidRPr="00CA5476">
        <w:rPr>
          <w:rFonts w:ascii="Palatino Linotype" w:hAnsi="Palatino Linotype"/>
          <w:lang w:val="es-ES"/>
        </w:rPr>
        <w:t xml:space="preserve"> es la misma persona que realizó la solicitud de acceso a la información pública que ahora se impugna.</w:t>
      </w:r>
    </w:p>
    <w:p w14:paraId="491E937B" w14:textId="77777777" w:rsidR="00D1558C" w:rsidRPr="00CA5476" w:rsidRDefault="00D1558C" w:rsidP="00D1558C">
      <w:pPr>
        <w:tabs>
          <w:tab w:val="left" w:pos="851"/>
        </w:tabs>
        <w:ind w:left="851" w:right="901"/>
        <w:jc w:val="both"/>
        <w:rPr>
          <w:rFonts w:ascii="Palatino Linotype" w:hAnsi="Palatino Linotype"/>
          <w:sz w:val="22"/>
          <w:szCs w:val="22"/>
          <w:lang w:val="es-ES"/>
        </w:rPr>
      </w:pPr>
    </w:p>
    <w:p w14:paraId="350CBB4A" w14:textId="77777777" w:rsidR="00D1558C" w:rsidRPr="00CA5476" w:rsidRDefault="00D1558C" w:rsidP="00D1558C">
      <w:pPr>
        <w:spacing w:line="360" w:lineRule="auto"/>
        <w:jc w:val="both"/>
        <w:rPr>
          <w:rFonts w:ascii="Palatino Linotype" w:hAnsi="Palatino Linotype"/>
          <w:lang w:val="es-ES"/>
        </w:rPr>
      </w:pPr>
      <w:r w:rsidRPr="00CA5476">
        <w:rPr>
          <w:rFonts w:ascii="Palatino Linotype" w:hAnsi="Palatino Linotype"/>
          <w:lang w:val="es-ES"/>
        </w:rPr>
        <w:t xml:space="preserve">Es así que, para el estudio de la materia sobre la que se resuelve el presente recurso de revisión, resulta intrascendente conocer el nombre de la persona que lo hubiere promovido, en virtud de que tanto la </w:t>
      </w:r>
      <w:r w:rsidRPr="00CA5476">
        <w:rPr>
          <w:rFonts w:ascii="Palatino Linotype" w:hAnsi="Palatino Linotype"/>
          <w:color w:val="000000" w:themeColor="text1"/>
        </w:rPr>
        <w:t>Constitución Política de los Estados Unidos Mexicanos</w:t>
      </w:r>
      <w:r w:rsidRPr="00CA5476">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4479C50C" w14:textId="77777777" w:rsidR="00D1558C" w:rsidRPr="00CA5476" w:rsidRDefault="00D1558C" w:rsidP="00D1558C">
      <w:pPr>
        <w:tabs>
          <w:tab w:val="left" w:pos="1968"/>
        </w:tabs>
        <w:spacing w:line="360" w:lineRule="auto"/>
        <w:jc w:val="both"/>
        <w:rPr>
          <w:rFonts w:ascii="Palatino Linotype" w:hAnsi="Palatino Linotype"/>
          <w:lang w:val="es-ES"/>
        </w:rPr>
      </w:pPr>
    </w:p>
    <w:p w14:paraId="183E737A" w14:textId="41CC890D" w:rsidR="005B3DB9" w:rsidRPr="00CA5476" w:rsidRDefault="00145AF8" w:rsidP="00AB4F1C">
      <w:pPr>
        <w:spacing w:line="360" w:lineRule="auto"/>
        <w:jc w:val="both"/>
        <w:rPr>
          <w:rFonts w:ascii="Palatino Linotype" w:hAnsi="Palatino Linotype"/>
          <w:lang w:val="es-ES"/>
        </w:rPr>
      </w:pPr>
      <w:r w:rsidRPr="00CA5476">
        <w:rPr>
          <w:rFonts w:ascii="Palatino Linotype" w:hAnsi="Palatino Linotype" w:cs="Arial"/>
          <w:b/>
          <w:sz w:val="28"/>
          <w:szCs w:val="28"/>
        </w:rPr>
        <w:t>QUINTO</w:t>
      </w:r>
      <w:r w:rsidRPr="00CA5476">
        <w:rPr>
          <w:rFonts w:ascii="Palatino Linotype" w:hAnsi="Palatino Linotype" w:cs="Arial"/>
          <w:b/>
        </w:rPr>
        <w:t xml:space="preserve">. </w:t>
      </w:r>
      <w:r w:rsidRPr="00CA5476">
        <w:rPr>
          <w:rFonts w:ascii="Palatino Linotype" w:eastAsiaTheme="minorEastAsia" w:hAnsi="Palatino Linotype" w:cs="Arial"/>
          <w:b/>
          <w:lang w:val="es-ES_tradnl"/>
        </w:rPr>
        <w:t xml:space="preserve">Análisis de causal de sobreseimiento. </w:t>
      </w:r>
      <w:r w:rsidRPr="00CA5476">
        <w:rPr>
          <w:rFonts w:ascii="Palatino Linotype" w:hAnsi="Palatino Linotype" w:cs="Arial"/>
          <w:color w:val="000000" w:themeColor="text1"/>
        </w:rPr>
        <w:t>A efecto de continuar con el presente estudio y previo análisis de las constancias que integran el expediente electrónico, es conveniente recordar que el particular</w:t>
      </w:r>
      <w:r w:rsidR="006122B9" w:rsidRPr="00CA5476">
        <w:rPr>
          <w:rFonts w:ascii="Palatino Linotype" w:hAnsi="Palatino Linotype" w:cs="Arial"/>
          <w:color w:val="000000" w:themeColor="text1"/>
        </w:rPr>
        <w:t xml:space="preserve"> medularmente solicitó del </w:t>
      </w:r>
      <w:r w:rsidR="006122B9" w:rsidRPr="00CA5476">
        <w:rPr>
          <w:rFonts w:ascii="Palatino Linotype" w:hAnsi="Palatino Linotype" w:cs="Arial"/>
          <w:b/>
          <w:color w:val="000000" w:themeColor="text1"/>
        </w:rPr>
        <w:t xml:space="preserve">SUJETO OBLIGADO </w:t>
      </w:r>
      <w:r w:rsidR="00EE656A" w:rsidRPr="00CA5476">
        <w:rPr>
          <w:rFonts w:ascii="Palatino Linotype" w:hAnsi="Palatino Linotype" w:cs="Arial"/>
          <w:color w:val="000000" w:themeColor="text1"/>
        </w:rPr>
        <w:t>el organigrama de todas las dependencias que conforman el Organismo, a partir d</w:t>
      </w:r>
      <w:r w:rsidR="00D1558C" w:rsidRPr="00CA5476">
        <w:rPr>
          <w:rFonts w:ascii="Palatino Linotype" w:hAnsi="Palatino Linotype" w:cs="Arial"/>
          <w:color w:val="000000" w:themeColor="text1"/>
        </w:rPr>
        <w:t>e</w:t>
      </w:r>
      <w:r w:rsidR="00EE656A" w:rsidRPr="00CA5476">
        <w:rPr>
          <w:rFonts w:ascii="Palatino Linotype" w:hAnsi="Palatino Linotype" w:cs="Arial"/>
          <w:color w:val="000000" w:themeColor="text1"/>
        </w:rPr>
        <w:t>l nivel de Jefes de Departamento al nivel de Direcciones incluyendo contraloría, tesorería o cualquier otra dependencia que tenga ese nivel jerárquico; al respecto</w:t>
      </w:r>
      <w:r w:rsidRPr="00CA5476">
        <w:rPr>
          <w:rFonts w:ascii="Palatino Linotype" w:hAnsi="Palatino Linotype"/>
        </w:rPr>
        <w:t xml:space="preserve">, </w:t>
      </w:r>
      <w:r w:rsidRPr="00CA5476">
        <w:rPr>
          <w:rFonts w:ascii="Palatino Linotype" w:hAnsi="Palatino Linotype"/>
          <w:b/>
          <w:lang w:val="es-ES"/>
        </w:rPr>
        <w:t>EL SUJETO OBLIGADO</w:t>
      </w:r>
      <w:r w:rsidRPr="00CA5476">
        <w:rPr>
          <w:rFonts w:ascii="Palatino Linotype" w:hAnsi="Palatino Linotype"/>
          <w:lang w:val="es-ES"/>
        </w:rPr>
        <w:t xml:space="preserve"> </w:t>
      </w:r>
      <w:r w:rsidR="002C3E62" w:rsidRPr="00CA5476">
        <w:rPr>
          <w:rFonts w:ascii="Palatino Linotype" w:hAnsi="Palatino Linotype"/>
          <w:lang w:val="es-ES"/>
        </w:rPr>
        <w:t xml:space="preserve">adjuntó </w:t>
      </w:r>
      <w:r w:rsidR="005B3DB9" w:rsidRPr="00CA5476">
        <w:rPr>
          <w:rFonts w:ascii="Palatino Linotype" w:hAnsi="Palatino Linotype"/>
          <w:lang w:val="es-ES"/>
        </w:rPr>
        <w:t xml:space="preserve">el organigrama general, para mayor referencia se inserta la siguiente imagen: </w:t>
      </w:r>
    </w:p>
    <w:p w14:paraId="7EB22862" w14:textId="77777777" w:rsidR="005B3DB9" w:rsidRPr="00CA5476" w:rsidRDefault="005B3DB9" w:rsidP="00AB4F1C">
      <w:pPr>
        <w:spacing w:line="360" w:lineRule="auto"/>
        <w:jc w:val="both"/>
        <w:rPr>
          <w:rFonts w:ascii="Palatino Linotype" w:hAnsi="Palatino Linotype"/>
          <w:lang w:val="es-ES"/>
        </w:rPr>
      </w:pPr>
    </w:p>
    <w:p w14:paraId="13C43004" w14:textId="42AB176D" w:rsidR="005B3DB9" w:rsidRPr="00CA5476" w:rsidRDefault="005B3DB9" w:rsidP="00AB4F1C">
      <w:pPr>
        <w:spacing w:line="360" w:lineRule="auto"/>
        <w:jc w:val="both"/>
        <w:rPr>
          <w:rFonts w:ascii="Palatino Linotype" w:hAnsi="Palatino Linotype"/>
          <w:lang w:val="es-ES"/>
        </w:rPr>
      </w:pPr>
      <w:r w:rsidRPr="00CA5476">
        <w:rPr>
          <w:rFonts w:ascii="Palatino Linotype" w:hAnsi="Palatino Linotype"/>
          <w:noProof/>
          <w:lang w:eastAsia="es-MX"/>
        </w:rPr>
        <w:lastRenderedPageBreak/>
        <w:drawing>
          <wp:inline distT="0" distB="0" distL="0" distR="0" wp14:anchorId="38AE91B5" wp14:editId="67F7D374">
            <wp:extent cx="5791835" cy="389191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PNG"/>
                    <pic:cNvPicPr/>
                  </pic:nvPicPr>
                  <pic:blipFill>
                    <a:blip r:embed="rId10">
                      <a:extLst>
                        <a:ext uri="{28A0092B-C50C-407E-A947-70E740481C1C}">
                          <a14:useLocalDpi xmlns:a14="http://schemas.microsoft.com/office/drawing/2010/main" val="0"/>
                        </a:ext>
                      </a:extLst>
                    </a:blip>
                    <a:stretch>
                      <a:fillRect/>
                    </a:stretch>
                  </pic:blipFill>
                  <pic:spPr>
                    <a:xfrm>
                      <a:off x="0" y="0"/>
                      <a:ext cx="5791835" cy="3891915"/>
                    </a:xfrm>
                    <a:prstGeom prst="rect">
                      <a:avLst/>
                    </a:prstGeom>
                  </pic:spPr>
                </pic:pic>
              </a:graphicData>
            </a:graphic>
          </wp:inline>
        </w:drawing>
      </w:r>
    </w:p>
    <w:p w14:paraId="6872B908" w14:textId="77777777" w:rsidR="005B3DB9" w:rsidRPr="00CA5476" w:rsidRDefault="005B3DB9" w:rsidP="00AB4F1C">
      <w:pPr>
        <w:spacing w:line="360" w:lineRule="auto"/>
        <w:jc w:val="both"/>
        <w:rPr>
          <w:rFonts w:ascii="Palatino Linotype" w:hAnsi="Palatino Linotype"/>
          <w:lang w:val="es-ES"/>
        </w:rPr>
      </w:pPr>
    </w:p>
    <w:p w14:paraId="6CAE138A" w14:textId="7008DA5F" w:rsidR="00145AF8" w:rsidRPr="00CA5476" w:rsidRDefault="00145AF8" w:rsidP="00AB4F1C">
      <w:pPr>
        <w:spacing w:line="360" w:lineRule="auto"/>
        <w:jc w:val="both"/>
        <w:rPr>
          <w:rFonts w:ascii="Palatino Linotype" w:hAnsi="Palatino Linotype"/>
          <w:lang w:val="es-ES"/>
        </w:rPr>
      </w:pPr>
      <w:r w:rsidRPr="00CA5476">
        <w:rPr>
          <w:rFonts w:ascii="Palatino Linotype" w:hAnsi="Palatino Linotype"/>
          <w:lang w:val="es-ES"/>
        </w:rPr>
        <w:t xml:space="preserve">Sin embargo, el particular se inconformó argumentando </w:t>
      </w:r>
      <w:r w:rsidR="002C3E62" w:rsidRPr="00CA5476">
        <w:rPr>
          <w:rFonts w:ascii="Palatino Linotype" w:hAnsi="Palatino Linotype"/>
          <w:lang w:val="es-ES"/>
        </w:rPr>
        <w:t xml:space="preserve">medularmente que la información </w:t>
      </w:r>
      <w:r w:rsidR="005B3DB9" w:rsidRPr="00CA5476">
        <w:rPr>
          <w:rFonts w:ascii="Palatino Linotype" w:hAnsi="Palatino Linotype"/>
          <w:lang w:val="es-ES"/>
        </w:rPr>
        <w:t>era incompleta</w:t>
      </w:r>
      <w:r w:rsidR="00BB09F2" w:rsidRPr="00CA5476">
        <w:rPr>
          <w:rFonts w:ascii="Palatino Linotype" w:hAnsi="Palatino Linotype"/>
          <w:lang w:val="es-ES"/>
        </w:rPr>
        <w:t xml:space="preserve">; atento a ello, </w:t>
      </w:r>
      <w:r w:rsidR="00BB09F2" w:rsidRPr="00CA5476">
        <w:rPr>
          <w:rFonts w:ascii="Palatino Linotype" w:hAnsi="Palatino Linotype"/>
          <w:b/>
          <w:lang w:val="es-ES"/>
        </w:rPr>
        <w:t xml:space="preserve">EL SUJETO OBLIGADO </w:t>
      </w:r>
      <w:r w:rsidR="00BB09F2" w:rsidRPr="00CA5476">
        <w:rPr>
          <w:rFonts w:ascii="Palatino Linotype" w:hAnsi="Palatino Linotype"/>
          <w:lang w:val="es-ES"/>
        </w:rPr>
        <w:t>mediante Informe Justificado reiteró respuesta</w:t>
      </w:r>
      <w:r w:rsidR="005B3DB9" w:rsidRPr="00CA5476">
        <w:rPr>
          <w:rFonts w:ascii="Palatino Linotype" w:hAnsi="Palatino Linotype"/>
          <w:lang w:val="es-ES"/>
        </w:rPr>
        <w:t>.</w:t>
      </w:r>
      <w:r w:rsidRPr="00CA5476">
        <w:rPr>
          <w:rFonts w:ascii="Palatino Linotype" w:hAnsi="Palatino Linotype"/>
          <w:lang w:val="es-ES"/>
        </w:rPr>
        <w:t xml:space="preserve"> </w:t>
      </w:r>
    </w:p>
    <w:p w14:paraId="6D307E08" w14:textId="15D8873C" w:rsidR="00145AF8" w:rsidRPr="00CA5476" w:rsidRDefault="00145AF8" w:rsidP="00AB4F1C">
      <w:pPr>
        <w:spacing w:line="360" w:lineRule="auto"/>
        <w:jc w:val="both"/>
        <w:rPr>
          <w:rFonts w:ascii="Palatino Linotype" w:hAnsi="Palatino Linotype"/>
        </w:rPr>
      </w:pPr>
    </w:p>
    <w:p w14:paraId="785FDE22" w14:textId="2FAD25F5" w:rsidR="00145AF8" w:rsidRPr="00CA5476" w:rsidRDefault="00145AF8" w:rsidP="00AB4F1C">
      <w:pPr>
        <w:spacing w:line="360" w:lineRule="auto"/>
        <w:jc w:val="both"/>
        <w:rPr>
          <w:rFonts w:ascii="Palatino Linotype" w:hAnsi="Palatino Linotype" w:cs="Arial"/>
          <w:color w:val="000000"/>
          <w:lang w:eastAsia="es-MX"/>
        </w:rPr>
      </w:pPr>
      <w:r w:rsidRPr="00CA5476">
        <w:rPr>
          <w:rFonts w:ascii="Palatino Linotype" w:hAnsi="Palatino Linotype"/>
        </w:rPr>
        <w:t xml:space="preserve">Posteriormente, </w:t>
      </w:r>
      <w:r w:rsidRPr="00CA5476">
        <w:rPr>
          <w:rFonts w:ascii="Palatino Linotype" w:hAnsi="Palatino Linotype"/>
          <w:b/>
        </w:rPr>
        <w:t xml:space="preserve">EL RECURRENTE </w:t>
      </w:r>
      <w:r w:rsidRPr="00CA5476">
        <w:rPr>
          <w:rFonts w:ascii="Palatino Linotype" w:eastAsiaTheme="minorEastAsia" w:hAnsi="Palatino Linotype" w:cstheme="minorBidi"/>
          <w:lang w:val="es-ES_tradnl"/>
        </w:rPr>
        <w:t xml:space="preserve">presentó su </w:t>
      </w:r>
      <w:r w:rsidRPr="00CA5476">
        <w:rPr>
          <w:rFonts w:ascii="Palatino Linotype" w:hAnsi="Palatino Linotype" w:cs="Arial"/>
          <w:color w:val="000000"/>
          <w:lang w:eastAsia="es-MX"/>
        </w:rPr>
        <w:t xml:space="preserve">desistimiento </w:t>
      </w:r>
      <w:r w:rsidR="00D1558C" w:rsidRPr="00CA5476">
        <w:rPr>
          <w:rFonts w:ascii="Palatino Linotype" w:hAnsi="Palatino Linotype" w:cs="Arial"/>
          <w:color w:val="000000"/>
          <w:lang w:eastAsia="es-MX"/>
        </w:rPr>
        <w:t xml:space="preserve">respecto al </w:t>
      </w:r>
      <w:r w:rsidRPr="00CA5476">
        <w:rPr>
          <w:rFonts w:ascii="Palatino Linotype" w:hAnsi="Palatino Linotype" w:cs="Arial"/>
          <w:color w:val="000000"/>
          <w:lang w:eastAsia="es-MX"/>
        </w:rPr>
        <w:t>recurso de revisión, como se aprecia en la siguiente imagen:</w:t>
      </w:r>
    </w:p>
    <w:p w14:paraId="29DDD898" w14:textId="3878F438" w:rsidR="002C3E62" w:rsidRPr="00CA5476" w:rsidRDefault="005B3DB9" w:rsidP="00AB4F1C">
      <w:pPr>
        <w:spacing w:line="360" w:lineRule="auto"/>
        <w:jc w:val="both"/>
        <w:rPr>
          <w:rFonts w:ascii="Palatino Linotype" w:hAnsi="Palatino Linotype" w:cs="Arial"/>
          <w:color w:val="000000"/>
          <w:lang w:eastAsia="es-MX"/>
        </w:rPr>
      </w:pPr>
      <w:r w:rsidRPr="00CA5476">
        <w:rPr>
          <w:rFonts w:ascii="Palatino Linotype" w:eastAsiaTheme="minorEastAsia" w:hAnsi="Palatino Linotype" w:cstheme="minorBidi"/>
          <w:noProof/>
          <w:sz w:val="20"/>
          <w:szCs w:val="20"/>
          <w:lang w:eastAsia="es-MX"/>
        </w:rPr>
        <w:lastRenderedPageBreak/>
        <mc:AlternateContent>
          <mc:Choice Requires="wps">
            <w:drawing>
              <wp:anchor distT="0" distB="0" distL="114300" distR="114300" simplePos="0" relativeHeight="251661312" behindDoc="0" locked="0" layoutInCell="1" allowOverlap="1" wp14:anchorId="09290D1E" wp14:editId="6B6B04B6">
                <wp:simplePos x="0" y="0"/>
                <wp:positionH relativeFrom="margin">
                  <wp:posOffset>4414157</wp:posOffset>
                </wp:positionH>
                <wp:positionV relativeFrom="paragraph">
                  <wp:posOffset>686525</wp:posOffset>
                </wp:positionV>
                <wp:extent cx="1285875" cy="0"/>
                <wp:effectExtent l="38100" t="57150" r="66675" b="114300"/>
                <wp:wrapNone/>
                <wp:docPr id="5" name="Conector recto 5"/>
                <wp:cNvGraphicFramePr/>
                <a:graphic xmlns:a="http://schemas.openxmlformats.org/drawingml/2006/main">
                  <a:graphicData uri="http://schemas.microsoft.com/office/word/2010/wordprocessingShape">
                    <wps:wsp>
                      <wps:cNvCnPr/>
                      <wps:spPr>
                        <a:xfrm>
                          <a:off x="0" y="0"/>
                          <a:ext cx="1285875" cy="0"/>
                        </a:xfrm>
                        <a:prstGeom prst="line">
                          <a:avLst/>
                        </a:prstGeom>
                        <a:noFill/>
                        <a:ln w="57150" cap="flat" cmpd="sng" algn="ctr">
                          <a:solidFill>
                            <a:srgbClr val="FF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1840FDE1" id="Conector recto 5" o:spid="_x0000_s1026" style="position:absolute;z-index:251661312;visibility:visible;mso-wrap-style:square;mso-wrap-distance-left:9pt;mso-wrap-distance-top:0;mso-wrap-distance-right:9pt;mso-wrap-distance-bottom:0;mso-position-horizontal:absolute;mso-position-horizontal-relative:margin;mso-position-vertical:absolute;mso-position-vertical-relative:text" from="347.55pt,54.05pt" to="448.8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Js0+wEAAPgDAAAOAAAAZHJzL2Uyb0RvYy54bWysU02PEzEMvSPxH6Lc6bSFstWo0z20KhcE&#10;KxbE2c1kZiLlS07aaf89dtothb0h5pCJHef5PdtZPZ6cFUeNyQTfyNlkKoX2KrTG94388X33bilF&#10;yuBbsMHrRp51ko/rt29WY6z1PAzBthoFgfhUj7GRQ86xrqqkBu0gTULUng67gA4ymdhXLcJI6M5W&#10;8+n0YzUGbCMGpVMi7/ZyKNcFv+u0yl+7LuksbCOJWy4rlnXPa7VeQd0jxMGoKw34BxYOjKekN6gt&#10;ZBAHNK+gnFEYUujyRAVXha4zShcNpGY2/UvN8wBRFy1UnBRvZUr/D1Z9OT6hMG0jF1J4cNSiDTVK&#10;5YAC+ScWXKMxpppCN/4Jr1aKT8iCTx06/pMUcSp1Pd/qqk9ZKHLO5svF8oESqJez6vfFiCl/0sEJ&#10;3jTSGs+SoYbj55QpGYW+hLDbh52xtrTNejES74fZgjqrgKans5Bp6yLpSb6XAmxPY6kyFsgUrGn5&#10;OgMl7Pcbi+IINBq73ZQ+Vkrp/gjj3FtIwyWuHF3DrGcYXYaMqLIRDlnj89COYm8P+A2IxocCLFrD&#10;4mhiKQsZNIGLckIWhvzT5KE0m0v3ihxfomvsBxsHuFB5v2TnlfFFS2F/41CsO3oVN/HSNt7tQ3su&#10;3Sx+Gq8Sf30KPL/3Nu3vH+z6FwAAAP//AwBQSwMEFAAGAAgAAAAhAIDa/j7gAAAACwEAAA8AAABk&#10;cnMvZG93bnJldi54bWxMj0FLw0AQhe+C/2EZwZvdVDCmMZsiaiHUS41WPG6zYxLMzsbsNo3++o4g&#10;6G1m3uPN97LlZDsx4uBbRwrmswgEUuVMS7WCl+fVRQLCB01Gd45QwRd6WOanJ5lOjTvQE45lqAWH&#10;kE+1giaEPpXSVw1a7WeuR2Lt3Q1WB16HWppBHzjcdvIyimJpdUv8odE93jVYfZR7q+ChW28/V5tv&#10;er0P5VuxfSw267FQ6vxsur0BEXAKf2b4wWd0yJlp5/ZkvOgUxIurOVtZiBIe2JEsrmMQu9+LzDP5&#10;v0N+BAAA//8DAFBLAQItABQABgAIAAAAIQC2gziS/gAAAOEBAAATAAAAAAAAAAAAAAAAAAAAAABb&#10;Q29udGVudF9UeXBlc10ueG1sUEsBAi0AFAAGAAgAAAAhADj9If/WAAAAlAEAAAsAAAAAAAAAAAAA&#10;AAAALwEAAF9yZWxzLy5yZWxzUEsBAi0AFAAGAAgAAAAhAICImzT7AQAA+AMAAA4AAAAAAAAAAAAA&#10;AAAALgIAAGRycy9lMm9Eb2MueG1sUEsBAi0AFAAGAAgAAAAhAIDa/j7gAAAACwEAAA8AAAAAAAAA&#10;AAAAAAAAVQQAAGRycy9kb3ducmV2LnhtbFBLBQYAAAAABAAEAPMAAABiBQAAAAA=&#10;" strokecolor="red" strokeweight="4.5pt">
                <v:shadow on="t" color="black" opacity="24903f" origin=",.5" offset="0,.55556mm"/>
                <w10:wrap anchorx="margin"/>
              </v:line>
            </w:pict>
          </mc:Fallback>
        </mc:AlternateContent>
      </w:r>
      <w:r w:rsidRPr="00CA5476">
        <w:rPr>
          <w:rFonts w:ascii="Palatino Linotype" w:hAnsi="Palatino Linotype" w:cs="Arial"/>
          <w:noProof/>
          <w:color w:val="000000"/>
          <w:lang w:eastAsia="es-MX"/>
        </w:rPr>
        <w:drawing>
          <wp:inline distT="0" distB="0" distL="0" distR="0" wp14:anchorId="6455AA72" wp14:editId="64505083">
            <wp:extent cx="5789932" cy="903515"/>
            <wp:effectExtent l="0" t="0" r="127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PNG"/>
                    <pic:cNvPicPr/>
                  </pic:nvPicPr>
                  <pic:blipFill>
                    <a:blip r:embed="rId18">
                      <a:extLst>
                        <a:ext uri="{28A0092B-C50C-407E-A947-70E740481C1C}">
                          <a14:useLocalDpi xmlns:a14="http://schemas.microsoft.com/office/drawing/2010/main" val="0"/>
                        </a:ext>
                      </a:extLst>
                    </a:blip>
                    <a:stretch>
                      <a:fillRect/>
                    </a:stretch>
                  </pic:blipFill>
                  <pic:spPr>
                    <a:xfrm>
                      <a:off x="0" y="0"/>
                      <a:ext cx="5864158" cy="915098"/>
                    </a:xfrm>
                    <a:prstGeom prst="rect">
                      <a:avLst/>
                    </a:prstGeom>
                  </pic:spPr>
                </pic:pic>
              </a:graphicData>
            </a:graphic>
          </wp:inline>
        </w:drawing>
      </w:r>
    </w:p>
    <w:p w14:paraId="60A62AA0" w14:textId="3A486BE4" w:rsidR="00FE57F4" w:rsidRPr="00CA5476" w:rsidRDefault="00FE57F4" w:rsidP="00AB4F1C">
      <w:pPr>
        <w:spacing w:line="360" w:lineRule="auto"/>
        <w:jc w:val="both"/>
        <w:rPr>
          <w:rFonts w:ascii="Palatino Linotype" w:hAnsi="Palatino Linotype" w:cs="Arial"/>
          <w:color w:val="000000"/>
          <w:lang w:eastAsia="es-MX"/>
        </w:rPr>
      </w:pPr>
    </w:p>
    <w:p w14:paraId="74CCCFCF" w14:textId="6F87CEEF" w:rsidR="00145AF8" w:rsidRPr="00CA5476" w:rsidRDefault="00145AF8" w:rsidP="00D1558C">
      <w:pPr>
        <w:spacing w:line="360" w:lineRule="auto"/>
        <w:jc w:val="both"/>
        <w:rPr>
          <w:rFonts w:ascii="Palatino Linotype" w:hAnsi="Palatino Linotype"/>
        </w:rPr>
      </w:pPr>
      <w:r w:rsidRPr="00CA5476">
        <w:rPr>
          <w:rFonts w:ascii="Palatino Linotype" w:hAnsi="Palatino Linotype"/>
        </w:rPr>
        <w:t xml:space="preserve">De lo anterior, </w:t>
      </w:r>
      <w:r w:rsidRPr="00CA5476">
        <w:rPr>
          <w:rFonts w:ascii="Palatino Linotype" w:hAnsi="Palatino Linotype" w:cs="Arial"/>
          <w:color w:val="000000"/>
          <w:lang w:eastAsia="es-MX"/>
        </w:rPr>
        <w:t xml:space="preserve">es pertinente </w:t>
      </w:r>
      <w:r w:rsidR="00D1558C" w:rsidRPr="00CA5476">
        <w:rPr>
          <w:rFonts w:ascii="Palatino Linotype" w:hAnsi="Palatino Linotype" w:cs="Arial"/>
          <w:color w:val="000000"/>
          <w:lang w:eastAsia="es-MX"/>
        </w:rPr>
        <w:t xml:space="preserve">señalar que para que </w:t>
      </w:r>
      <w:r w:rsidR="00D1558C" w:rsidRPr="00CA5476">
        <w:rPr>
          <w:rFonts w:ascii="Palatino Linotype" w:hAnsi="Palatino Linotype" w:cs="Arial"/>
          <w:b/>
          <w:color w:val="000000"/>
          <w:lang w:eastAsia="es-MX"/>
        </w:rPr>
        <w:t xml:space="preserve">EL RECURRENTE </w:t>
      </w:r>
      <w:r w:rsidR="00D1558C" w:rsidRPr="00CA5476">
        <w:rPr>
          <w:rFonts w:ascii="Palatino Linotype" w:hAnsi="Palatino Linotype" w:cs="Arial"/>
          <w:color w:val="000000"/>
          <w:lang w:eastAsia="es-MX"/>
        </w:rPr>
        <w:t xml:space="preserve">pueda solicitar de manera directa la figura del desistimiento, es necesario que el particular ingrese al </w:t>
      </w:r>
      <w:r w:rsidR="00D1558C" w:rsidRPr="00CA5476">
        <w:rPr>
          <w:rFonts w:ascii="Palatino Linotype" w:hAnsi="Palatino Linotype" w:cs="Arial"/>
          <w:b/>
          <w:color w:val="000000"/>
          <w:lang w:eastAsia="es-MX"/>
        </w:rPr>
        <w:t xml:space="preserve">SAIMEX </w:t>
      </w:r>
      <w:r w:rsidR="00D1558C" w:rsidRPr="00CA5476">
        <w:rPr>
          <w:rFonts w:ascii="Palatino Linotype" w:hAnsi="Palatino Linotype" w:cs="Arial"/>
          <w:color w:val="000000"/>
          <w:lang w:eastAsia="es-MX"/>
        </w:rPr>
        <w:t>mediante la utilización de su clave de usuario y contraseña, razón por la cual</w:t>
      </w:r>
      <w:r w:rsidRPr="00CA5476">
        <w:rPr>
          <w:rFonts w:ascii="Palatino Linotype" w:eastAsia="Arial Unicode MS" w:hAnsi="Palatino Linotype" w:cs="Arial"/>
          <w:color w:val="000000"/>
          <w:lang w:eastAsia="es-MX"/>
        </w:rPr>
        <w:t xml:space="preserve">, no existe duda de que </w:t>
      </w:r>
      <w:r w:rsidRPr="00CA5476">
        <w:rPr>
          <w:rFonts w:ascii="Palatino Linotype" w:hAnsi="Palatino Linotype" w:cs="Arial"/>
          <w:lang w:val="es-ES_tradnl"/>
        </w:rPr>
        <w:t>se</w:t>
      </w:r>
      <w:r w:rsidRPr="00CA5476">
        <w:rPr>
          <w:rFonts w:ascii="Palatino Linotype" w:eastAsia="Arial Unicode MS" w:hAnsi="Palatino Linotype" w:cs="Arial"/>
          <w:color w:val="000000"/>
          <w:lang w:eastAsia="es-MX"/>
        </w:rPr>
        <w:t xml:space="preserve"> </w:t>
      </w:r>
      <w:r w:rsidRPr="00CA5476">
        <w:rPr>
          <w:rFonts w:ascii="Palatino Linotype" w:hAnsi="Palatino Linotype"/>
        </w:rPr>
        <w:t>trata</w:t>
      </w:r>
      <w:r w:rsidRPr="00CA5476">
        <w:rPr>
          <w:rFonts w:ascii="Palatino Linotype" w:eastAsia="Arial Unicode MS" w:hAnsi="Palatino Linotype" w:cs="Arial"/>
          <w:color w:val="000000"/>
          <w:lang w:eastAsia="es-MX"/>
        </w:rPr>
        <w:t xml:space="preserve"> de un </w:t>
      </w:r>
      <w:r w:rsidRPr="00CA5476">
        <w:rPr>
          <w:rFonts w:ascii="Palatino Linotype" w:eastAsia="Arial Unicode MS" w:hAnsi="Palatino Linotype" w:cs="Arial"/>
          <w:b/>
          <w:color w:val="000000"/>
          <w:lang w:eastAsia="es-MX"/>
        </w:rPr>
        <w:t>desistimiento expreso</w:t>
      </w:r>
      <w:r w:rsidRPr="00CA5476">
        <w:rPr>
          <w:rFonts w:ascii="Palatino Linotype" w:hAnsi="Palatino Linotype" w:cs="Arial"/>
        </w:rPr>
        <w:t xml:space="preserve">. </w:t>
      </w:r>
    </w:p>
    <w:p w14:paraId="704D352D" w14:textId="77777777" w:rsidR="00145AF8" w:rsidRPr="00CA5476" w:rsidRDefault="00145AF8" w:rsidP="00AB4F1C">
      <w:pPr>
        <w:widowControl w:val="0"/>
        <w:autoSpaceDE w:val="0"/>
        <w:autoSpaceDN w:val="0"/>
        <w:adjustRightInd w:val="0"/>
        <w:spacing w:line="360" w:lineRule="auto"/>
        <w:jc w:val="both"/>
        <w:rPr>
          <w:rFonts w:ascii="Palatino Linotype" w:hAnsi="Palatino Linotype" w:cs="Arial"/>
        </w:rPr>
      </w:pPr>
    </w:p>
    <w:p w14:paraId="5CFDFEA6" w14:textId="76D7FA58" w:rsidR="00145AF8" w:rsidRPr="00CA5476" w:rsidRDefault="00145AF8" w:rsidP="00AB4F1C">
      <w:pPr>
        <w:spacing w:line="360" w:lineRule="auto"/>
        <w:jc w:val="both"/>
        <w:rPr>
          <w:rFonts w:ascii="Palatino Linotype" w:hAnsi="Palatino Linotype"/>
        </w:rPr>
      </w:pPr>
      <w:r w:rsidRPr="00CA5476">
        <w:rPr>
          <w:rFonts w:ascii="Palatino Linotype" w:hAnsi="Palatino Linotype"/>
        </w:rPr>
        <w:t xml:space="preserve">Asimismo, es conviene </w:t>
      </w:r>
      <w:r w:rsidR="00D1558C" w:rsidRPr="00CA5476">
        <w:rPr>
          <w:rFonts w:ascii="Palatino Linotype" w:hAnsi="Palatino Linotype"/>
        </w:rPr>
        <w:t>referir que</w:t>
      </w:r>
      <w:r w:rsidRPr="00CA5476">
        <w:rPr>
          <w:rFonts w:ascii="Palatino Linotype" w:hAnsi="Palatino Linotype"/>
        </w:rPr>
        <w:t xml:space="preserve"> la palabra desistir como abdicar o abandonar un derecho o una acción procesal, tal y como lo señala el Diccionario de la Lengua Española</w:t>
      </w:r>
      <w:r w:rsidRPr="00CA5476">
        <w:rPr>
          <w:rFonts w:ascii="Palatino Linotype" w:hAnsi="Palatino Linotype"/>
          <w:vertAlign w:val="superscript"/>
        </w:rPr>
        <w:footnoteReference w:id="2"/>
      </w:r>
    </w:p>
    <w:p w14:paraId="171F1786" w14:textId="77777777" w:rsidR="00145AF8" w:rsidRPr="00CA5476" w:rsidRDefault="00145AF8" w:rsidP="00AB4F1C">
      <w:pPr>
        <w:widowControl w:val="0"/>
        <w:autoSpaceDE w:val="0"/>
        <w:autoSpaceDN w:val="0"/>
        <w:adjustRightInd w:val="0"/>
        <w:spacing w:line="360" w:lineRule="auto"/>
        <w:jc w:val="both"/>
        <w:rPr>
          <w:rFonts w:ascii="Palatino Linotype" w:hAnsi="Palatino Linotype" w:cs="Arial"/>
        </w:rPr>
      </w:pPr>
    </w:p>
    <w:p w14:paraId="1ED634C4" w14:textId="342CEC9E" w:rsidR="00145AF8" w:rsidRPr="00CA5476" w:rsidRDefault="00145AF8" w:rsidP="00AB4F1C">
      <w:pPr>
        <w:widowControl w:val="0"/>
        <w:autoSpaceDE w:val="0"/>
        <w:autoSpaceDN w:val="0"/>
        <w:adjustRightInd w:val="0"/>
        <w:spacing w:line="360" w:lineRule="auto"/>
        <w:jc w:val="both"/>
        <w:rPr>
          <w:rFonts w:ascii="Palatino Linotype" w:hAnsi="Palatino Linotype"/>
          <w:lang w:val="es-ES"/>
        </w:rPr>
      </w:pPr>
      <w:r w:rsidRPr="00CA5476">
        <w:rPr>
          <w:rFonts w:ascii="Palatino Linotype" w:hAnsi="Palatino Linotype"/>
        </w:rPr>
        <w:t>Ahora bien, en materia procesal, el desistimiento debe entenderse, de conformidad con el tratadista Cipriano Gómez Lara</w:t>
      </w:r>
      <w:r w:rsidRPr="00CA5476">
        <w:rPr>
          <w:rFonts w:ascii="Palatino Linotype" w:hAnsi="Palatino Linotype"/>
          <w:vertAlign w:val="superscript"/>
        </w:rPr>
        <w:footnoteReference w:id="3"/>
      </w:r>
      <w:r w:rsidRPr="00CA5476">
        <w:rPr>
          <w:rFonts w:ascii="Palatino Linotype" w:hAnsi="Palatino Linotype"/>
        </w:rPr>
        <w:t xml:space="preserve">, </w:t>
      </w:r>
      <w:r w:rsidRPr="00CA5476">
        <w:rPr>
          <w:rFonts w:ascii="Palatino Linotype" w:hAnsi="Palatino Linotype"/>
          <w:lang w:val="es-ES"/>
        </w:rPr>
        <w:t>como una renuncia procesal de derechos o de pretensiones</w:t>
      </w:r>
      <w:r w:rsidR="0087595D" w:rsidRPr="00CA5476">
        <w:rPr>
          <w:rFonts w:ascii="Palatino Linotype" w:hAnsi="Palatino Linotype"/>
          <w:lang w:val="es-ES"/>
        </w:rPr>
        <w:t>.</w:t>
      </w:r>
    </w:p>
    <w:p w14:paraId="1AB308D0" w14:textId="77777777" w:rsidR="00145AF8" w:rsidRPr="00CA5476" w:rsidRDefault="00145AF8" w:rsidP="00AB4F1C">
      <w:pPr>
        <w:widowControl w:val="0"/>
        <w:autoSpaceDE w:val="0"/>
        <w:autoSpaceDN w:val="0"/>
        <w:adjustRightInd w:val="0"/>
        <w:spacing w:line="360" w:lineRule="auto"/>
        <w:jc w:val="both"/>
        <w:rPr>
          <w:rFonts w:ascii="Palatino Linotype" w:hAnsi="Palatino Linotype" w:cs="Arial"/>
        </w:rPr>
      </w:pPr>
    </w:p>
    <w:p w14:paraId="6E8F9311" w14:textId="77777777" w:rsidR="00145AF8" w:rsidRPr="00CA5476" w:rsidRDefault="00145AF8" w:rsidP="00AB4F1C">
      <w:pPr>
        <w:widowControl w:val="0"/>
        <w:autoSpaceDE w:val="0"/>
        <w:autoSpaceDN w:val="0"/>
        <w:adjustRightInd w:val="0"/>
        <w:spacing w:line="360" w:lineRule="auto"/>
        <w:jc w:val="both"/>
        <w:rPr>
          <w:rFonts w:ascii="Palatino Linotype" w:hAnsi="Palatino Linotype" w:cs="Arial"/>
        </w:rPr>
      </w:pPr>
      <w:r w:rsidRPr="00CA5476">
        <w:rPr>
          <w:rFonts w:ascii="Palatino Linotype" w:hAnsi="Palatino Linotype"/>
        </w:rPr>
        <w:t>Como apoyo de lo anterior, se cita la Tesis 211360. Tribunales Colegiados de Circuito. Octava Época. Semanario Judicial de la Federación. Tomo XIV, Julio de 1994, Pág. 547</w:t>
      </w:r>
      <w:r w:rsidRPr="00CA5476">
        <w:rPr>
          <w:rFonts w:ascii="Palatino Linotype" w:hAnsi="Palatino Linotype" w:cs="Arial"/>
        </w:rPr>
        <w:t xml:space="preserve">, la cual refiere lo siguiente: </w:t>
      </w:r>
    </w:p>
    <w:p w14:paraId="1509F2EE" w14:textId="77777777" w:rsidR="00145AF8" w:rsidRPr="00CA5476" w:rsidRDefault="00145AF8" w:rsidP="00346BB9">
      <w:pPr>
        <w:widowControl w:val="0"/>
        <w:autoSpaceDE w:val="0"/>
        <w:autoSpaceDN w:val="0"/>
        <w:adjustRightInd w:val="0"/>
        <w:jc w:val="both"/>
        <w:rPr>
          <w:rFonts w:ascii="Palatino Linotype" w:hAnsi="Palatino Linotype" w:cs="Arial"/>
        </w:rPr>
      </w:pPr>
    </w:p>
    <w:p w14:paraId="5E874BE0" w14:textId="6FD0DE74" w:rsidR="00145AF8" w:rsidRPr="00CA5476" w:rsidRDefault="00145AF8" w:rsidP="0087595D">
      <w:pPr>
        <w:tabs>
          <w:tab w:val="left" w:pos="851"/>
        </w:tabs>
        <w:ind w:left="851" w:right="901"/>
        <w:jc w:val="both"/>
        <w:rPr>
          <w:rFonts w:ascii="Palatino Linotype" w:hAnsi="Palatino Linotype" w:cs="Arial"/>
          <w:i/>
          <w:sz w:val="22"/>
        </w:rPr>
      </w:pPr>
      <w:r w:rsidRPr="00CA5476">
        <w:rPr>
          <w:rFonts w:ascii="Palatino Linotype" w:hAnsi="Palatino Linotype" w:cs="Arial"/>
          <w:b/>
          <w:i/>
          <w:sz w:val="22"/>
        </w:rPr>
        <w:lastRenderedPageBreak/>
        <w:t xml:space="preserve">“DESISTIMIENTOS DE LA ACCION Y DE LA DEMANDA. DIFERENCIAS. </w:t>
      </w:r>
      <w:r w:rsidRPr="00CA5476">
        <w:rPr>
          <w:rFonts w:ascii="Palatino Linotype" w:hAnsi="Palatino Linotype" w:cs="Arial"/>
          <w:i/>
          <w:sz w:val="22"/>
        </w:rPr>
        <w:t>No es lo mismo desistir de la acción que de la demanda o instancia, ya que en el desistimiento de la demanda se pierden todos los derechos y situaciones procesales; y si no ha prescrito la acción, puede volverse a ejercitar mediante la presentación de una nueva demanda; mientras que con el desistimiento de la acción se produce la pérdida del derecho que el actor hizo valer en el juicio, porque al renunciar a la acción se renuncia al derecho.”</w:t>
      </w:r>
    </w:p>
    <w:p w14:paraId="0776C7BD" w14:textId="77777777" w:rsidR="00145AF8" w:rsidRPr="00CA5476" w:rsidRDefault="00145AF8" w:rsidP="00346BB9">
      <w:pPr>
        <w:widowControl w:val="0"/>
        <w:autoSpaceDE w:val="0"/>
        <w:autoSpaceDN w:val="0"/>
        <w:adjustRightInd w:val="0"/>
        <w:jc w:val="both"/>
        <w:rPr>
          <w:rFonts w:ascii="Palatino Linotype" w:hAnsi="Palatino Linotype" w:cs="Arial"/>
          <w:lang w:val="es-ES_tradnl"/>
        </w:rPr>
      </w:pPr>
    </w:p>
    <w:p w14:paraId="72D95EB2" w14:textId="77777777" w:rsidR="00145AF8" w:rsidRPr="00CA5476" w:rsidRDefault="00145AF8" w:rsidP="00AB4F1C">
      <w:pPr>
        <w:widowControl w:val="0"/>
        <w:autoSpaceDE w:val="0"/>
        <w:autoSpaceDN w:val="0"/>
        <w:adjustRightInd w:val="0"/>
        <w:spacing w:line="360" w:lineRule="auto"/>
        <w:jc w:val="both"/>
        <w:rPr>
          <w:rFonts w:ascii="Palatino Linotype" w:hAnsi="Palatino Linotype"/>
          <w:color w:val="000000" w:themeColor="text1"/>
        </w:rPr>
      </w:pPr>
      <w:r w:rsidRPr="00CA5476">
        <w:rPr>
          <w:rFonts w:ascii="Palatino Linotype" w:hAnsi="Palatino Linotype" w:cs="Arial"/>
          <w:lang w:val="es-ES_tradnl"/>
        </w:rPr>
        <w:t>En atención a las consideraciones anteriores, esta Ponencia Resolutora</w:t>
      </w:r>
      <w:r w:rsidRPr="00CA5476">
        <w:rPr>
          <w:rFonts w:ascii="Palatino Linotype" w:hAnsi="Palatino Linotype"/>
          <w:color w:val="000000" w:themeColor="text1"/>
        </w:rPr>
        <w:t xml:space="preserve"> advierte que en el presente </w:t>
      </w:r>
      <w:r w:rsidRPr="00CA5476">
        <w:rPr>
          <w:rFonts w:ascii="Palatino Linotype" w:hAnsi="Palatino Linotype"/>
        </w:rPr>
        <w:t>caso</w:t>
      </w:r>
      <w:r w:rsidRPr="00CA5476">
        <w:rPr>
          <w:rFonts w:ascii="Palatino Linotype" w:hAnsi="Palatino Linotype"/>
          <w:color w:val="000000" w:themeColor="text1"/>
        </w:rPr>
        <w:t xml:space="preserve">, se actualiza la hipótesis prevista en </w:t>
      </w:r>
      <w:r w:rsidRPr="00CA5476">
        <w:rPr>
          <w:rFonts w:ascii="Palatino Linotype" w:hAnsi="Palatino Linotype" w:cs="Arial"/>
          <w:lang w:val="es-ES_tradnl"/>
        </w:rPr>
        <w:t xml:space="preserve">el </w:t>
      </w:r>
      <w:r w:rsidRPr="00CA5476">
        <w:rPr>
          <w:rFonts w:ascii="Palatino Linotype" w:hAnsi="Palatino Linotype"/>
          <w:color w:val="000000" w:themeColor="text1"/>
        </w:rPr>
        <w:t>artículo 192, fracción I, de</w:t>
      </w:r>
      <w:r w:rsidRPr="00CA5476">
        <w:rPr>
          <w:rFonts w:ascii="Palatino Linotype" w:hAnsi="Palatino Linotype" w:cs="Arial"/>
          <w:lang w:val="es-ES_tradnl"/>
        </w:rPr>
        <w:t xml:space="preserve"> la </w:t>
      </w:r>
      <w:r w:rsidRPr="00CA5476">
        <w:rPr>
          <w:rFonts w:ascii="Palatino Linotype" w:hAnsi="Palatino Linotype"/>
        </w:rPr>
        <w:t xml:space="preserve">Ley de Transparencia y Acceso a la Información Pública del Estado de México y Municipios, </w:t>
      </w:r>
      <w:r w:rsidRPr="00CA5476">
        <w:rPr>
          <w:rFonts w:ascii="Palatino Linotype" w:hAnsi="Palatino Linotype"/>
          <w:color w:val="000000" w:themeColor="text1"/>
        </w:rPr>
        <w:t xml:space="preserve">que dispone lo siguiente: </w:t>
      </w:r>
    </w:p>
    <w:p w14:paraId="1812C5FB" w14:textId="77777777" w:rsidR="00145AF8" w:rsidRPr="00CA5476" w:rsidRDefault="00145AF8" w:rsidP="00346BB9">
      <w:pPr>
        <w:widowControl w:val="0"/>
        <w:autoSpaceDE w:val="0"/>
        <w:autoSpaceDN w:val="0"/>
        <w:adjustRightInd w:val="0"/>
        <w:jc w:val="both"/>
        <w:rPr>
          <w:rFonts w:ascii="Palatino Linotype" w:hAnsi="Palatino Linotype"/>
          <w:color w:val="000000"/>
        </w:rPr>
      </w:pPr>
    </w:p>
    <w:p w14:paraId="2341F6A4" w14:textId="77777777" w:rsidR="00145AF8" w:rsidRPr="00CA5476" w:rsidRDefault="00145AF8" w:rsidP="00346BB9">
      <w:pPr>
        <w:tabs>
          <w:tab w:val="left" w:pos="851"/>
        </w:tabs>
        <w:ind w:left="851" w:right="901"/>
        <w:jc w:val="both"/>
        <w:rPr>
          <w:rFonts w:ascii="Palatino Linotype" w:hAnsi="Palatino Linotype" w:cs="Arial"/>
          <w:i/>
          <w:sz w:val="22"/>
        </w:rPr>
      </w:pPr>
      <w:r w:rsidRPr="00CA5476">
        <w:rPr>
          <w:rFonts w:ascii="Palatino Linotype" w:hAnsi="Palatino Linotype" w:cs="Arial"/>
          <w:i/>
          <w:sz w:val="22"/>
        </w:rPr>
        <w:t>“</w:t>
      </w:r>
      <w:r w:rsidRPr="00CA5476">
        <w:rPr>
          <w:rFonts w:ascii="Palatino Linotype" w:hAnsi="Palatino Linotype" w:cs="Arial"/>
          <w:b/>
          <w:i/>
          <w:sz w:val="22"/>
        </w:rPr>
        <w:t>Artículo 192.</w:t>
      </w:r>
      <w:r w:rsidRPr="00CA5476">
        <w:rPr>
          <w:rFonts w:ascii="Palatino Linotype" w:hAnsi="Palatino Linotype" w:cs="Arial"/>
          <w:i/>
          <w:sz w:val="22"/>
        </w:rPr>
        <w:t xml:space="preserve"> </w:t>
      </w:r>
      <w:r w:rsidRPr="00CA5476">
        <w:rPr>
          <w:rFonts w:ascii="Palatino Linotype" w:hAnsi="Palatino Linotype" w:cs="Arial"/>
          <w:b/>
          <w:i/>
          <w:sz w:val="22"/>
          <w:u w:val="single"/>
        </w:rPr>
        <w:t>El recurso será sobreseído</w:t>
      </w:r>
      <w:r w:rsidRPr="00CA5476">
        <w:rPr>
          <w:rFonts w:ascii="Palatino Linotype" w:hAnsi="Palatino Linotype" w:cs="Arial"/>
          <w:i/>
          <w:sz w:val="22"/>
        </w:rPr>
        <w:t xml:space="preserve">, en todo o en parte, </w:t>
      </w:r>
      <w:r w:rsidRPr="00CA5476">
        <w:rPr>
          <w:rFonts w:ascii="Palatino Linotype" w:hAnsi="Palatino Linotype" w:cs="Arial"/>
          <w:b/>
          <w:i/>
          <w:sz w:val="22"/>
          <w:u w:val="single"/>
        </w:rPr>
        <w:t>cuando una vez admitido</w:t>
      </w:r>
      <w:r w:rsidRPr="00CA5476">
        <w:rPr>
          <w:rFonts w:ascii="Palatino Linotype" w:hAnsi="Palatino Linotype" w:cs="Arial"/>
          <w:i/>
          <w:sz w:val="22"/>
        </w:rPr>
        <w:t xml:space="preserve">, se actualicen alguno de los </w:t>
      </w:r>
      <w:r w:rsidRPr="00CA5476">
        <w:rPr>
          <w:rFonts w:ascii="Palatino Linotype" w:hAnsi="Palatino Linotype" w:cs="Arial"/>
          <w:i/>
          <w:sz w:val="22"/>
          <w:szCs w:val="22"/>
          <w:lang w:val="es-ES"/>
        </w:rPr>
        <w:t>siguientes</w:t>
      </w:r>
      <w:r w:rsidRPr="00CA5476">
        <w:rPr>
          <w:rFonts w:ascii="Palatino Linotype" w:hAnsi="Palatino Linotype" w:cs="Arial"/>
          <w:i/>
          <w:sz w:val="22"/>
        </w:rPr>
        <w:t xml:space="preserve"> supuestos:</w:t>
      </w:r>
    </w:p>
    <w:p w14:paraId="349FBDDB" w14:textId="77777777" w:rsidR="00145AF8" w:rsidRPr="00CA5476" w:rsidRDefault="00145AF8" w:rsidP="00346BB9">
      <w:pPr>
        <w:tabs>
          <w:tab w:val="left" w:pos="851"/>
        </w:tabs>
        <w:ind w:left="851" w:right="901"/>
        <w:jc w:val="both"/>
        <w:rPr>
          <w:rFonts w:ascii="Palatino Linotype" w:hAnsi="Palatino Linotype" w:cs="Arial"/>
          <w:sz w:val="22"/>
        </w:rPr>
      </w:pPr>
      <w:r w:rsidRPr="00CA5476">
        <w:rPr>
          <w:rFonts w:ascii="Palatino Linotype" w:hAnsi="Palatino Linotype" w:cs="Arial"/>
          <w:b/>
          <w:i/>
          <w:sz w:val="22"/>
        </w:rPr>
        <w:t>I.</w:t>
      </w:r>
      <w:r w:rsidRPr="00CA5476">
        <w:rPr>
          <w:rFonts w:ascii="Palatino Linotype" w:hAnsi="Palatino Linotype" w:cs="Arial"/>
          <w:i/>
          <w:sz w:val="22"/>
        </w:rPr>
        <w:t xml:space="preserve"> </w:t>
      </w:r>
      <w:r w:rsidRPr="00CA5476">
        <w:rPr>
          <w:rFonts w:ascii="Palatino Linotype" w:hAnsi="Palatino Linotype" w:cs="Arial"/>
          <w:b/>
          <w:i/>
          <w:sz w:val="22"/>
          <w:u w:val="single"/>
        </w:rPr>
        <w:t>El recurrente se desista expresamente del recurso</w:t>
      </w:r>
      <w:r w:rsidRPr="00CA5476">
        <w:rPr>
          <w:rFonts w:ascii="Palatino Linotype" w:hAnsi="Palatino Linotype" w:cs="Arial"/>
          <w:i/>
          <w:sz w:val="22"/>
        </w:rPr>
        <w:t>;”</w:t>
      </w:r>
    </w:p>
    <w:p w14:paraId="6F4350F3" w14:textId="77777777" w:rsidR="00145AF8" w:rsidRPr="00CA5476" w:rsidRDefault="00145AF8" w:rsidP="00346BB9">
      <w:pPr>
        <w:tabs>
          <w:tab w:val="left" w:pos="851"/>
        </w:tabs>
        <w:ind w:left="851" w:right="901"/>
        <w:jc w:val="both"/>
        <w:rPr>
          <w:rFonts w:ascii="Palatino Linotype" w:hAnsi="Palatino Linotype" w:cs="Arial"/>
          <w:sz w:val="22"/>
        </w:rPr>
      </w:pPr>
      <w:r w:rsidRPr="00CA5476">
        <w:rPr>
          <w:rFonts w:ascii="Palatino Linotype" w:hAnsi="Palatino Linotype" w:cs="Arial"/>
          <w:sz w:val="22"/>
        </w:rPr>
        <w:t>(Énfasis añadido)</w:t>
      </w:r>
    </w:p>
    <w:p w14:paraId="048564AE" w14:textId="77777777" w:rsidR="00145AF8" w:rsidRPr="00CA5476" w:rsidRDefault="00145AF8" w:rsidP="00346BB9">
      <w:pPr>
        <w:tabs>
          <w:tab w:val="left" w:pos="851"/>
        </w:tabs>
        <w:ind w:left="851" w:right="901"/>
        <w:jc w:val="both"/>
        <w:rPr>
          <w:rFonts w:ascii="Palatino Linotype" w:hAnsi="Palatino Linotype" w:cs="Arial"/>
          <w:sz w:val="22"/>
        </w:rPr>
      </w:pPr>
    </w:p>
    <w:p w14:paraId="0C7417FE" w14:textId="77777777" w:rsidR="00145AF8" w:rsidRPr="00CA5476" w:rsidRDefault="00145AF8" w:rsidP="00AB4F1C">
      <w:pPr>
        <w:widowControl w:val="0"/>
        <w:autoSpaceDE w:val="0"/>
        <w:autoSpaceDN w:val="0"/>
        <w:adjustRightInd w:val="0"/>
        <w:spacing w:line="360" w:lineRule="auto"/>
        <w:jc w:val="both"/>
        <w:rPr>
          <w:rFonts w:ascii="Palatino Linotype" w:eastAsia="Calibri" w:hAnsi="Palatino Linotype" w:cs="Arial"/>
        </w:rPr>
      </w:pPr>
      <w:r w:rsidRPr="00CA5476">
        <w:rPr>
          <w:rFonts w:ascii="Palatino Linotype" w:hAnsi="Palatino Linotype"/>
          <w:color w:val="000000"/>
        </w:rPr>
        <w:t xml:space="preserve">En </w:t>
      </w:r>
      <w:r w:rsidRPr="00CA5476">
        <w:rPr>
          <w:rFonts w:ascii="Palatino Linotype" w:hAnsi="Palatino Linotype"/>
        </w:rPr>
        <w:t>consecuencia</w:t>
      </w:r>
      <w:r w:rsidRPr="00CA5476">
        <w:rPr>
          <w:rFonts w:ascii="Palatino Linotype" w:hAnsi="Palatino Linotype"/>
          <w:color w:val="000000"/>
        </w:rPr>
        <w:t xml:space="preserve">, </w:t>
      </w:r>
      <w:r w:rsidRPr="00CA5476">
        <w:rPr>
          <w:rFonts w:ascii="Palatino Linotype" w:hAnsi="Palatino Linotype"/>
        </w:rPr>
        <w:t xml:space="preserve">se </w:t>
      </w:r>
      <w:r w:rsidRPr="00CA5476">
        <w:rPr>
          <w:rFonts w:ascii="Palatino Linotype" w:hAnsi="Palatino Linotype" w:cs="Arial"/>
          <w:lang w:val="es-ES_tradnl"/>
        </w:rPr>
        <w:t xml:space="preserve">determina </w:t>
      </w:r>
      <w:r w:rsidRPr="00CA5476">
        <w:rPr>
          <w:rFonts w:ascii="Palatino Linotype" w:hAnsi="Palatino Linotype" w:cs="Arial"/>
          <w:b/>
          <w:lang w:val="es-ES_tradnl"/>
        </w:rPr>
        <w:t>SOBRESEER</w:t>
      </w:r>
      <w:r w:rsidRPr="00CA5476">
        <w:rPr>
          <w:rFonts w:ascii="Palatino Linotype" w:hAnsi="Palatino Linotype" w:cs="Arial"/>
          <w:lang w:val="es-ES_tradnl"/>
        </w:rPr>
        <w:t xml:space="preserve"> el presente recurso de revisión, en </w:t>
      </w:r>
      <w:r w:rsidRPr="00CA5476">
        <w:rPr>
          <w:rFonts w:ascii="Palatino Linotype" w:hAnsi="Palatino Linotype"/>
          <w:bCs/>
        </w:rPr>
        <w:t>términos</w:t>
      </w:r>
      <w:r w:rsidRPr="00CA5476">
        <w:rPr>
          <w:rFonts w:ascii="Palatino Linotype" w:hAnsi="Palatino Linotype" w:cs="Arial"/>
          <w:lang w:val="es-ES_tradnl"/>
        </w:rPr>
        <w:t xml:space="preserve"> del artículo 186, fracción I, de la </w:t>
      </w:r>
      <w:r w:rsidRPr="00CA5476">
        <w:rPr>
          <w:rFonts w:ascii="Palatino Linotype" w:eastAsia="Calibri" w:hAnsi="Palatino Linotype" w:cs="Arial"/>
        </w:rPr>
        <w:t>Ley de Transparencia y Acceso a la Información Pública del Estado de México y Municipios:</w:t>
      </w:r>
    </w:p>
    <w:p w14:paraId="5CC92843" w14:textId="77777777" w:rsidR="00145AF8" w:rsidRPr="00CA5476" w:rsidRDefault="00145AF8" w:rsidP="00346BB9">
      <w:pPr>
        <w:widowControl w:val="0"/>
        <w:autoSpaceDE w:val="0"/>
        <w:autoSpaceDN w:val="0"/>
        <w:adjustRightInd w:val="0"/>
        <w:jc w:val="both"/>
        <w:rPr>
          <w:rFonts w:ascii="Palatino Linotype" w:eastAsia="Calibri" w:hAnsi="Palatino Linotype" w:cs="Arial"/>
        </w:rPr>
      </w:pPr>
    </w:p>
    <w:p w14:paraId="2C1A8D00" w14:textId="77777777" w:rsidR="00145AF8" w:rsidRPr="00CA5476" w:rsidRDefault="00145AF8" w:rsidP="00346BB9">
      <w:pPr>
        <w:tabs>
          <w:tab w:val="left" w:pos="851"/>
        </w:tabs>
        <w:ind w:left="851" w:right="901"/>
        <w:jc w:val="both"/>
        <w:rPr>
          <w:rFonts w:ascii="Palatino Linotype" w:hAnsi="Palatino Linotype" w:cs="Arial"/>
          <w:i/>
          <w:sz w:val="22"/>
        </w:rPr>
      </w:pPr>
      <w:r w:rsidRPr="00CA5476">
        <w:rPr>
          <w:rFonts w:ascii="Palatino Linotype" w:hAnsi="Palatino Linotype" w:cs="Arial"/>
          <w:i/>
          <w:sz w:val="22"/>
        </w:rPr>
        <w:t>“</w:t>
      </w:r>
      <w:r w:rsidRPr="00CA5476">
        <w:rPr>
          <w:rFonts w:ascii="Palatino Linotype" w:hAnsi="Palatino Linotype" w:cs="Arial"/>
          <w:b/>
          <w:i/>
          <w:sz w:val="22"/>
        </w:rPr>
        <w:t xml:space="preserve">Artículo 186. </w:t>
      </w:r>
      <w:r w:rsidRPr="00CA5476">
        <w:rPr>
          <w:rFonts w:ascii="Palatino Linotype" w:hAnsi="Palatino Linotype" w:cs="Arial"/>
          <w:b/>
          <w:i/>
          <w:sz w:val="22"/>
          <w:u w:val="single"/>
        </w:rPr>
        <w:t>Las resoluciones del Instituto podrán</w:t>
      </w:r>
      <w:r w:rsidRPr="00CA5476">
        <w:rPr>
          <w:rFonts w:ascii="Palatino Linotype" w:hAnsi="Palatino Linotype" w:cs="Arial"/>
          <w:i/>
          <w:sz w:val="22"/>
        </w:rPr>
        <w:t xml:space="preserve">: </w:t>
      </w:r>
    </w:p>
    <w:p w14:paraId="119FF9BE" w14:textId="77777777" w:rsidR="00145AF8" w:rsidRPr="00CA5476" w:rsidRDefault="00145AF8" w:rsidP="00346BB9">
      <w:pPr>
        <w:tabs>
          <w:tab w:val="left" w:pos="851"/>
        </w:tabs>
        <w:ind w:left="851" w:right="901"/>
        <w:jc w:val="both"/>
        <w:rPr>
          <w:rFonts w:ascii="Palatino Linotype" w:hAnsi="Palatino Linotype" w:cs="Arial"/>
          <w:i/>
          <w:sz w:val="22"/>
        </w:rPr>
      </w:pPr>
      <w:r w:rsidRPr="00CA5476">
        <w:rPr>
          <w:rFonts w:ascii="Palatino Linotype" w:hAnsi="Palatino Linotype" w:cs="Arial"/>
          <w:b/>
          <w:i/>
          <w:sz w:val="22"/>
        </w:rPr>
        <w:t xml:space="preserve">I. </w:t>
      </w:r>
      <w:r w:rsidRPr="00CA5476">
        <w:rPr>
          <w:rFonts w:ascii="Palatino Linotype" w:hAnsi="Palatino Linotype" w:cs="Arial"/>
          <w:i/>
          <w:sz w:val="22"/>
        </w:rPr>
        <w:t xml:space="preserve">Desechar o </w:t>
      </w:r>
      <w:r w:rsidRPr="00CA5476">
        <w:rPr>
          <w:rFonts w:ascii="Palatino Linotype" w:hAnsi="Palatino Linotype" w:cs="Arial"/>
          <w:b/>
          <w:i/>
          <w:sz w:val="22"/>
          <w:u w:val="single"/>
        </w:rPr>
        <w:t>sobreseer el recurso</w:t>
      </w:r>
      <w:r w:rsidRPr="00CA5476">
        <w:rPr>
          <w:rFonts w:ascii="Palatino Linotype" w:hAnsi="Palatino Linotype" w:cs="Arial"/>
          <w:i/>
          <w:sz w:val="22"/>
        </w:rPr>
        <w:t xml:space="preserve">;” </w:t>
      </w:r>
    </w:p>
    <w:p w14:paraId="413C9F1A" w14:textId="77777777" w:rsidR="00145AF8" w:rsidRPr="00CA5476" w:rsidRDefault="00145AF8" w:rsidP="00346BB9">
      <w:pPr>
        <w:tabs>
          <w:tab w:val="left" w:pos="851"/>
        </w:tabs>
        <w:ind w:left="851" w:right="901"/>
        <w:jc w:val="both"/>
        <w:rPr>
          <w:rFonts w:ascii="Palatino Linotype" w:hAnsi="Palatino Linotype" w:cs="Arial"/>
          <w:sz w:val="22"/>
        </w:rPr>
      </w:pPr>
      <w:r w:rsidRPr="00CA5476">
        <w:rPr>
          <w:rFonts w:ascii="Palatino Linotype" w:hAnsi="Palatino Linotype" w:cs="Arial"/>
          <w:sz w:val="22"/>
        </w:rPr>
        <w:t>(Énfasis añadido)</w:t>
      </w:r>
    </w:p>
    <w:p w14:paraId="4DB0814F" w14:textId="77777777" w:rsidR="00145AF8" w:rsidRPr="00CA5476" w:rsidRDefault="00145AF8" w:rsidP="00346BB9">
      <w:pPr>
        <w:tabs>
          <w:tab w:val="left" w:pos="851"/>
        </w:tabs>
        <w:ind w:left="851" w:right="901"/>
        <w:jc w:val="both"/>
        <w:rPr>
          <w:rFonts w:ascii="Palatino Linotype" w:hAnsi="Palatino Linotype" w:cs="Arial"/>
          <w:sz w:val="22"/>
        </w:rPr>
      </w:pPr>
    </w:p>
    <w:p w14:paraId="075D9DE0" w14:textId="487C29D5" w:rsidR="00145AF8" w:rsidRPr="00CA5476" w:rsidRDefault="00145AF8" w:rsidP="00AB4F1C">
      <w:pPr>
        <w:widowControl w:val="0"/>
        <w:autoSpaceDE w:val="0"/>
        <w:autoSpaceDN w:val="0"/>
        <w:adjustRightInd w:val="0"/>
        <w:spacing w:line="360" w:lineRule="auto"/>
        <w:jc w:val="both"/>
        <w:rPr>
          <w:rFonts w:ascii="Palatino Linotype" w:hAnsi="Palatino Linotype"/>
          <w:color w:val="000000"/>
          <w:lang w:eastAsia="es-MX"/>
        </w:rPr>
      </w:pPr>
      <w:r w:rsidRPr="00CA5476">
        <w:rPr>
          <w:rFonts w:ascii="Palatino Linotype" w:hAnsi="Palatino Linotype" w:cs="Arial"/>
          <w:lang w:val="es-ES_tradnl"/>
        </w:rPr>
        <w:t>Derivado de lo anterior, es conveniente referir que este Órgano Garante no se pronuncia de la</w:t>
      </w:r>
      <w:r w:rsidRPr="00CA5476">
        <w:rPr>
          <w:rFonts w:ascii="Palatino Linotype" w:hAnsi="Palatino Linotype"/>
        </w:rPr>
        <w:t xml:space="preserve">s razones o motivos de inconformidad expuestos por </w:t>
      </w:r>
      <w:r w:rsidRPr="00CA5476">
        <w:rPr>
          <w:rFonts w:ascii="Palatino Linotype" w:hAnsi="Palatino Linotype" w:cs="Arial"/>
          <w:b/>
        </w:rPr>
        <w:t>EL RECURRENTE</w:t>
      </w:r>
      <w:r w:rsidRPr="00CA5476">
        <w:rPr>
          <w:rFonts w:ascii="Palatino Linotype" w:hAnsi="Palatino Linotype"/>
        </w:rPr>
        <w:t>,</w:t>
      </w:r>
      <w:r w:rsidR="0087595D" w:rsidRPr="00CA5476">
        <w:rPr>
          <w:rFonts w:ascii="Palatino Linotype" w:hAnsi="Palatino Linotype"/>
        </w:rPr>
        <w:t xml:space="preserve"> en atención al desistimiento expreso realizado por </w:t>
      </w:r>
      <w:r w:rsidR="0087595D" w:rsidRPr="00CA5476">
        <w:rPr>
          <w:rFonts w:ascii="Palatino Linotype" w:hAnsi="Palatino Linotype"/>
          <w:b/>
        </w:rPr>
        <w:t xml:space="preserve">EL RECURRENTE </w:t>
      </w:r>
      <w:r w:rsidR="0087595D" w:rsidRPr="00CA5476">
        <w:rPr>
          <w:rFonts w:ascii="Palatino Linotype" w:hAnsi="Palatino Linotype"/>
        </w:rPr>
        <w:lastRenderedPageBreak/>
        <w:t xml:space="preserve">en fecha </w:t>
      </w:r>
      <w:r w:rsidR="0087595D" w:rsidRPr="00CA5476">
        <w:rPr>
          <w:rFonts w:ascii="Palatino Linotype" w:hAnsi="Palatino Linotype"/>
          <w:b/>
        </w:rPr>
        <w:t xml:space="preserve">ocho de octubre de dos mil veintiuno, </w:t>
      </w:r>
      <w:r w:rsidRPr="00CA5476">
        <w:rPr>
          <w:rFonts w:ascii="Palatino Linotype" w:hAnsi="Palatino Linotype"/>
        </w:rPr>
        <w:t xml:space="preserve">siendo aplicable </w:t>
      </w:r>
      <w:r w:rsidRPr="00CA5476">
        <w:rPr>
          <w:rFonts w:ascii="Palatino Linotype" w:eastAsia="Calibri" w:hAnsi="Palatino Linotype"/>
          <w:lang w:eastAsia="en-US"/>
        </w:rPr>
        <w:t xml:space="preserve">la jurisprudencia de la décima época </w:t>
      </w:r>
      <w:r w:rsidRPr="00CA5476">
        <w:rPr>
          <w:rFonts w:ascii="Palatino Linotype" w:hAnsi="Palatino Linotype"/>
          <w:color w:val="000000"/>
          <w:lang w:eastAsia="es-MX"/>
        </w:rPr>
        <w:t>visible en el Semanario Judicial de la Federación y su Gaceta. Instancia: Segunda Sala. Tesis 2a./J. 82/2016 (10a.) bajo el número de registro 2012059 cuyo rubro y texto esgrime:</w:t>
      </w:r>
    </w:p>
    <w:p w14:paraId="2D7E5C9D" w14:textId="77777777" w:rsidR="00145AF8" w:rsidRPr="00CA5476" w:rsidRDefault="00145AF8" w:rsidP="00346BB9">
      <w:pPr>
        <w:widowControl w:val="0"/>
        <w:autoSpaceDE w:val="0"/>
        <w:autoSpaceDN w:val="0"/>
        <w:adjustRightInd w:val="0"/>
        <w:jc w:val="both"/>
        <w:rPr>
          <w:rFonts w:ascii="Palatino Linotype" w:eastAsia="Calibri" w:hAnsi="Palatino Linotype"/>
          <w:lang w:eastAsia="en-US"/>
        </w:rPr>
      </w:pPr>
    </w:p>
    <w:p w14:paraId="63B3BC63" w14:textId="77777777" w:rsidR="00145AF8" w:rsidRPr="00CA5476" w:rsidRDefault="00145AF8" w:rsidP="00346BB9">
      <w:pPr>
        <w:tabs>
          <w:tab w:val="left" w:pos="851"/>
        </w:tabs>
        <w:ind w:left="851" w:right="901"/>
        <w:jc w:val="both"/>
        <w:rPr>
          <w:rFonts w:ascii="Palatino Linotype" w:hAnsi="Palatino Linotype"/>
          <w:b/>
          <w:bCs/>
          <w:i/>
          <w:sz w:val="22"/>
          <w:szCs w:val="26"/>
          <w:lang w:eastAsia="es-MX"/>
        </w:rPr>
      </w:pPr>
      <w:r w:rsidRPr="00CA5476">
        <w:rPr>
          <w:rFonts w:ascii="Palatino Linotype" w:hAnsi="Palatino Linotype"/>
          <w:b/>
          <w:bCs/>
          <w:i/>
          <w:sz w:val="22"/>
          <w:szCs w:val="26"/>
          <w:lang w:eastAsia="es-MX"/>
        </w:rPr>
        <w:t>“DESISTIMIENTO DE LA ACCIÓN DE AMPARO. SUS CONSECUENCIAS.</w:t>
      </w:r>
    </w:p>
    <w:p w14:paraId="3726D93C" w14:textId="6722FA40" w:rsidR="00145AF8" w:rsidRPr="00CA5476" w:rsidRDefault="00145AF8" w:rsidP="00346BB9">
      <w:pPr>
        <w:tabs>
          <w:tab w:val="left" w:pos="851"/>
        </w:tabs>
        <w:ind w:left="851" w:right="901"/>
        <w:jc w:val="both"/>
        <w:rPr>
          <w:rFonts w:ascii="Palatino Linotype" w:hAnsi="Palatino Linotype"/>
          <w:i/>
          <w:sz w:val="22"/>
          <w:szCs w:val="26"/>
          <w:lang w:eastAsia="es-MX"/>
        </w:rPr>
      </w:pPr>
      <w:r w:rsidRPr="00CA5476">
        <w:rPr>
          <w:rFonts w:ascii="Palatino Linotype" w:hAnsi="Palatino Linotype" w:cs="Arial"/>
          <w:i/>
          <w:sz w:val="22"/>
        </w:rPr>
        <w:t xml:space="preserve">El desistimiento de la acción de amparo consiste en la declaración de voluntad del quejoso de no proseguir con el juicio, el cual, debidamente ratificado, conlleva emitir una resolución con la </w:t>
      </w:r>
      <w:r w:rsidRPr="00CA5476">
        <w:rPr>
          <w:rFonts w:ascii="Palatino Linotype" w:hAnsi="Palatino Linotype" w:cs="Arial"/>
          <w:b/>
          <w:i/>
          <w:sz w:val="22"/>
        </w:rPr>
        <w:t>que finaliza la instancia</w:t>
      </w:r>
      <w:r w:rsidRPr="00CA5476">
        <w:rPr>
          <w:rFonts w:ascii="Palatino Linotype" w:hAnsi="Palatino Linotype" w:cs="Arial"/>
          <w:i/>
          <w:sz w:val="22"/>
        </w:rPr>
        <w:t xml:space="preserve"> de amparo, </w:t>
      </w:r>
      <w:r w:rsidRPr="00CA5476">
        <w:rPr>
          <w:rFonts w:ascii="Palatino Linotype" w:hAnsi="Palatino Linotype" w:cs="Arial"/>
          <w:b/>
          <w:i/>
          <w:sz w:val="22"/>
        </w:rPr>
        <w:t>independientemente de la etapa en que se encuentre (desde el inicio del juicio hasta antes de que cause ejecutoria la sentencia que se dicte)</w:t>
      </w:r>
      <w:r w:rsidRPr="00CA5476">
        <w:rPr>
          <w:rFonts w:ascii="Palatino Linotype" w:hAnsi="Palatino Linotype" w:cs="Arial"/>
          <w:i/>
          <w:sz w:val="22"/>
        </w:rPr>
        <w:t xml:space="preserve"> y </w:t>
      </w:r>
      <w:r w:rsidRPr="00CA5476">
        <w:rPr>
          <w:rFonts w:ascii="Palatino Linotype" w:hAnsi="Palatino Linotype" w:cs="Arial"/>
          <w:b/>
          <w:i/>
          <w:sz w:val="22"/>
        </w:rPr>
        <w:t>sin necesidad de examinar los conceptos de violación o, en su caso, los agravios.</w:t>
      </w:r>
      <w:r w:rsidRPr="00CA5476">
        <w:rPr>
          <w:rFonts w:ascii="Palatino Linotype" w:hAnsi="Palatino Linotype"/>
          <w:i/>
          <w:sz w:val="22"/>
          <w:szCs w:val="26"/>
          <w:lang w:eastAsia="es-MX"/>
        </w:rPr>
        <w:t>” (sic)</w:t>
      </w:r>
    </w:p>
    <w:p w14:paraId="6868A225" w14:textId="77777777" w:rsidR="00145AF8" w:rsidRPr="00CA5476" w:rsidRDefault="00145AF8" w:rsidP="00346BB9">
      <w:pPr>
        <w:tabs>
          <w:tab w:val="left" w:pos="851"/>
        </w:tabs>
        <w:ind w:left="851" w:right="901"/>
        <w:jc w:val="both"/>
        <w:rPr>
          <w:rFonts w:ascii="Palatino Linotype" w:hAnsi="Palatino Linotype"/>
          <w:i/>
          <w:sz w:val="22"/>
          <w:szCs w:val="26"/>
          <w:lang w:eastAsia="es-MX"/>
        </w:rPr>
      </w:pPr>
    </w:p>
    <w:p w14:paraId="11214CFF" w14:textId="25F76EB2" w:rsidR="00145AF8" w:rsidRPr="00CA5476" w:rsidRDefault="00145AF8" w:rsidP="00AB4F1C">
      <w:pPr>
        <w:tabs>
          <w:tab w:val="left" w:pos="709"/>
        </w:tabs>
        <w:spacing w:line="360" w:lineRule="auto"/>
        <w:ind w:right="51"/>
        <w:jc w:val="both"/>
        <w:rPr>
          <w:rFonts w:ascii="Palatino Linotype" w:eastAsia="Calibri" w:hAnsi="Palatino Linotype"/>
          <w:lang w:eastAsia="en-US"/>
        </w:rPr>
      </w:pPr>
      <w:r w:rsidRPr="00CA5476">
        <w:rPr>
          <w:rFonts w:ascii="Palatino Linotype" w:eastAsia="Calibri" w:hAnsi="Palatino Linotype"/>
          <w:lang w:eastAsia="en-US"/>
        </w:rPr>
        <w:t>De lo anteriormente citado, se concluye que la manifestación de la voluntad de</w:t>
      </w:r>
      <w:r w:rsidR="005B3DB9" w:rsidRPr="00CA5476">
        <w:rPr>
          <w:rFonts w:ascii="Palatino Linotype" w:eastAsia="Calibri" w:hAnsi="Palatino Linotype"/>
          <w:lang w:eastAsia="en-US"/>
        </w:rPr>
        <w:t xml:space="preserve">l </w:t>
      </w:r>
      <w:r w:rsidR="005B3DB9" w:rsidRPr="00CA5476">
        <w:rPr>
          <w:rFonts w:ascii="Palatino Linotype" w:eastAsia="Calibri" w:hAnsi="Palatino Linotype"/>
          <w:b/>
          <w:lang w:eastAsia="en-US"/>
        </w:rPr>
        <w:t>RECURRENTE</w:t>
      </w:r>
      <w:r w:rsidRPr="00CA5476">
        <w:rPr>
          <w:rFonts w:ascii="Palatino Linotype" w:eastAsia="Calibri" w:hAnsi="Palatino Linotype"/>
          <w:lang w:eastAsia="en-US"/>
        </w:rPr>
        <w:t xml:space="preserve"> respecto a desistirse de la acción ejercida, </w:t>
      </w:r>
      <w:r w:rsidR="0087595D" w:rsidRPr="00CA5476">
        <w:rPr>
          <w:rFonts w:ascii="Palatino Linotype" w:eastAsia="Calibri" w:hAnsi="Palatino Linotype"/>
          <w:lang w:eastAsia="en-US"/>
        </w:rPr>
        <w:t xml:space="preserve">por lo que </w:t>
      </w:r>
      <w:r w:rsidRPr="00CA5476">
        <w:rPr>
          <w:rFonts w:ascii="Palatino Linotype" w:eastAsia="Calibri" w:hAnsi="Palatino Linotype"/>
          <w:lang w:eastAsia="en-US"/>
        </w:rPr>
        <w:t xml:space="preserve">acepta de manera expresa que el procedimiento concluya sin </w:t>
      </w:r>
      <w:r w:rsidR="0087595D" w:rsidRPr="00CA5476">
        <w:rPr>
          <w:rFonts w:ascii="Palatino Linotype" w:eastAsia="Calibri" w:hAnsi="Palatino Linotype"/>
          <w:lang w:eastAsia="en-US"/>
        </w:rPr>
        <w:t xml:space="preserve">provocar </w:t>
      </w:r>
      <w:r w:rsidRPr="00CA5476">
        <w:rPr>
          <w:rFonts w:ascii="Palatino Linotype" w:eastAsia="Calibri" w:hAnsi="Palatino Linotype"/>
          <w:lang w:eastAsia="en-US"/>
        </w:rPr>
        <w:t>consecuencias de derecho; asimismo, como lo señala la tesis aislada</w:t>
      </w:r>
      <w:r w:rsidR="0087595D" w:rsidRPr="00CA5476">
        <w:rPr>
          <w:rFonts w:ascii="Palatino Linotype" w:eastAsia="Calibri" w:hAnsi="Palatino Linotype"/>
          <w:lang w:eastAsia="en-US"/>
        </w:rPr>
        <w:t xml:space="preserve"> antes referida</w:t>
      </w:r>
      <w:r w:rsidRPr="00CA5476">
        <w:rPr>
          <w:rFonts w:ascii="Palatino Linotype" w:eastAsia="Calibri" w:hAnsi="Palatino Linotype"/>
          <w:lang w:eastAsia="en-US"/>
        </w:rPr>
        <w:t xml:space="preserve">, el desistimiento del recurso por parte del actor genera que el Órgano </w:t>
      </w:r>
      <w:r w:rsidR="005B3DB9" w:rsidRPr="00CA5476">
        <w:rPr>
          <w:rFonts w:ascii="Palatino Linotype" w:eastAsia="Calibri" w:hAnsi="Palatino Linotype"/>
          <w:lang w:eastAsia="en-US"/>
        </w:rPr>
        <w:t xml:space="preserve">Garante </w:t>
      </w:r>
      <w:r w:rsidR="0087595D" w:rsidRPr="00CA5476">
        <w:rPr>
          <w:rFonts w:ascii="Palatino Linotype" w:eastAsia="Calibri" w:hAnsi="Palatino Linotype"/>
          <w:lang w:eastAsia="en-US"/>
        </w:rPr>
        <w:t xml:space="preserve">no entra al </w:t>
      </w:r>
      <w:r w:rsidRPr="00CA5476">
        <w:rPr>
          <w:rFonts w:ascii="Palatino Linotype" w:eastAsia="Calibri" w:hAnsi="Palatino Linotype"/>
          <w:lang w:eastAsia="en-US"/>
        </w:rPr>
        <w:t xml:space="preserve">análisis de los planteamientos </w:t>
      </w:r>
      <w:r w:rsidR="0087595D" w:rsidRPr="00CA5476">
        <w:rPr>
          <w:rFonts w:ascii="Palatino Linotype" w:eastAsia="Calibri" w:hAnsi="Palatino Linotype"/>
          <w:lang w:eastAsia="en-US"/>
        </w:rPr>
        <w:t>señalados</w:t>
      </w:r>
      <w:r w:rsidRPr="00CA5476">
        <w:rPr>
          <w:rFonts w:ascii="Palatino Linotype" w:eastAsia="Calibri" w:hAnsi="Palatino Linotype"/>
          <w:lang w:eastAsia="en-US"/>
        </w:rPr>
        <w:t xml:space="preserve"> en la Litis y únicamente realizar el análisis respecto a las actuaciones que subsistan, sin necesidad de examinar los agravios planteados.</w:t>
      </w:r>
    </w:p>
    <w:p w14:paraId="6CF1F17F" w14:textId="77777777" w:rsidR="003B70F7" w:rsidRPr="00CA5476" w:rsidRDefault="003B70F7" w:rsidP="00AB4F1C">
      <w:pPr>
        <w:spacing w:line="360" w:lineRule="auto"/>
        <w:jc w:val="both"/>
        <w:rPr>
          <w:rFonts w:ascii="Palatino Linotype" w:eastAsia="Calibri" w:hAnsi="Palatino Linotype" w:cs="Tahoma"/>
          <w:bCs/>
          <w:color w:val="000000" w:themeColor="text1"/>
          <w:lang w:eastAsia="en-US"/>
        </w:rPr>
      </w:pPr>
    </w:p>
    <w:p w14:paraId="7229804C" w14:textId="24A58A0B" w:rsidR="00E75068" w:rsidRPr="00CA5476" w:rsidRDefault="00E75068" w:rsidP="00AB4F1C">
      <w:pPr>
        <w:widowControl w:val="0"/>
        <w:autoSpaceDE w:val="0"/>
        <w:autoSpaceDN w:val="0"/>
        <w:adjustRightInd w:val="0"/>
        <w:spacing w:line="360" w:lineRule="auto"/>
        <w:jc w:val="both"/>
        <w:rPr>
          <w:rFonts w:ascii="Palatino Linotype" w:eastAsia="Calibri" w:hAnsi="Palatino Linotype" w:cs="Arial"/>
          <w:color w:val="000000" w:themeColor="text1"/>
        </w:rPr>
      </w:pPr>
      <w:r w:rsidRPr="00CA5476">
        <w:rPr>
          <w:rFonts w:ascii="Palatino Linotype" w:eastAsia="Calibri" w:hAnsi="Palatino Linotype" w:cs="Arial"/>
          <w:color w:val="000000" w:themeColor="text1"/>
        </w:rPr>
        <w:t xml:space="preserve">Así, con </w:t>
      </w:r>
      <w:r w:rsidRPr="00CA5476">
        <w:rPr>
          <w:rFonts w:ascii="Palatino Linotype" w:hAnsi="Palatino Linotype" w:cs="Arial"/>
          <w:color w:val="000000" w:themeColor="text1"/>
        </w:rPr>
        <w:t>fundamento</w:t>
      </w:r>
      <w:r w:rsidRPr="00CA5476">
        <w:rPr>
          <w:rFonts w:ascii="Palatino Linotype" w:eastAsia="Calibri" w:hAnsi="Palatino Linotype" w:cs="Arial"/>
          <w:color w:val="000000" w:themeColor="text1"/>
        </w:rPr>
        <w:t xml:space="preserve"> en lo </w:t>
      </w:r>
      <w:r w:rsidR="0087595D" w:rsidRPr="00CA5476">
        <w:rPr>
          <w:rFonts w:ascii="Palatino Linotype" w:eastAsia="Calibri" w:hAnsi="Palatino Linotype" w:cs="Arial"/>
          <w:color w:val="000000" w:themeColor="text1"/>
        </w:rPr>
        <w:t>señalado</w:t>
      </w:r>
      <w:r w:rsidRPr="00CA5476">
        <w:rPr>
          <w:rFonts w:ascii="Palatino Linotype" w:eastAsia="Calibri" w:hAnsi="Palatino Linotype" w:cs="Arial"/>
          <w:color w:val="000000" w:themeColor="text1"/>
        </w:rPr>
        <w:t xml:space="preserve"> en los artículos 5, párrafos</w:t>
      </w:r>
      <w:r w:rsidRPr="00CA5476">
        <w:rPr>
          <w:rFonts w:ascii="Palatino Linotype" w:hAnsi="Palatino Linotype"/>
          <w:color w:val="000000" w:themeColor="text1"/>
        </w:rPr>
        <w:t xml:space="preserve"> </w:t>
      </w:r>
      <w:r w:rsidR="00F972F2" w:rsidRPr="00CA5476">
        <w:rPr>
          <w:rFonts w:ascii="Palatino Linotype" w:hAnsi="Palatino Linotype"/>
          <w:color w:val="000000" w:themeColor="text1"/>
        </w:rPr>
        <w:t>trigésimo</w:t>
      </w:r>
      <w:r w:rsidR="00EA7891" w:rsidRPr="00CA5476">
        <w:rPr>
          <w:rFonts w:ascii="Palatino Linotype" w:hAnsi="Palatino Linotype"/>
          <w:color w:val="000000" w:themeColor="text1"/>
        </w:rPr>
        <w:t xml:space="preserve">, </w:t>
      </w:r>
      <w:r w:rsidR="00F972F2" w:rsidRPr="00CA5476">
        <w:rPr>
          <w:rFonts w:ascii="Palatino Linotype" w:hAnsi="Palatino Linotype"/>
          <w:color w:val="000000" w:themeColor="text1"/>
        </w:rPr>
        <w:t>trigésimo</w:t>
      </w:r>
      <w:r w:rsidR="00EA7891" w:rsidRPr="00CA5476">
        <w:rPr>
          <w:rFonts w:ascii="Palatino Linotype" w:hAnsi="Palatino Linotype"/>
          <w:color w:val="000000" w:themeColor="text1"/>
        </w:rPr>
        <w:t xml:space="preserve"> </w:t>
      </w:r>
      <w:r w:rsidR="00F972F2" w:rsidRPr="00CA5476">
        <w:rPr>
          <w:rFonts w:ascii="Palatino Linotype" w:hAnsi="Palatino Linotype"/>
          <w:color w:val="000000" w:themeColor="text1"/>
        </w:rPr>
        <w:t>primero</w:t>
      </w:r>
      <w:r w:rsidR="00EA7891" w:rsidRPr="00CA5476">
        <w:rPr>
          <w:rFonts w:ascii="Palatino Linotype" w:hAnsi="Palatino Linotype" w:cs="Arial"/>
          <w:color w:val="000000" w:themeColor="text1"/>
        </w:rPr>
        <w:t xml:space="preserve"> y trigésimo segundo, </w:t>
      </w:r>
      <w:r w:rsidRPr="00CA5476">
        <w:rPr>
          <w:rFonts w:ascii="Palatino Linotype" w:hAnsi="Palatino Linotype"/>
          <w:color w:val="000000" w:themeColor="text1"/>
        </w:rPr>
        <w:t>fracciones IV y V,</w:t>
      </w:r>
      <w:r w:rsidRPr="00CA5476">
        <w:rPr>
          <w:rFonts w:ascii="Palatino Linotype" w:eastAsia="Calibri" w:hAnsi="Palatino Linotype" w:cs="Arial"/>
          <w:color w:val="000000" w:themeColor="text1"/>
        </w:rPr>
        <w:t xml:space="preserve"> de la Constitución Política del Estado Libre y Soberano de </w:t>
      </w:r>
      <w:r w:rsidRPr="00CA5476">
        <w:rPr>
          <w:rFonts w:ascii="Palatino Linotype" w:hAnsi="Palatino Linotype" w:cs="Arial"/>
          <w:color w:val="000000" w:themeColor="text1"/>
          <w:lang w:val="es-ES_tradnl"/>
        </w:rPr>
        <w:t>México</w:t>
      </w:r>
      <w:r w:rsidRPr="00CA5476">
        <w:rPr>
          <w:rFonts w:ascii="Palatino Linotype" w:eastAsia="Calibri" w:hAnsi="Palatino Linotype" w:cs="Arial"/>
          <w:color w:val="000000" w:themeColor="text1"/>
        </w:rPr>
        <w:t xml:space="preserve">, y los artículos </w:t>
      </w:r>
      <w:r w:rsidRPr="00CA5476">
        <w:rPr>
          <w:rFonts w:ascii="Palatino Linotype" w:hAnsi="Palatino Linotype"/>
          <w:color w:val="000000" w:themeColor="text1"/>
        </w:rPr>
        <w:t xml:space="preserve">2, </w:t>
      </w:r>
      <w:r w:rsidRPr="00CA5476">
        <w:rPr>
          <w:rFonts w:ascii="Palatino Linotype" w:hAnsi="Palatino Linotype" w:cs="Arial"/>
          <w:color w:val="000000" w:themeColor="text1"/>
        </w:rPr>
        <w:t>fracción</w:t>
      </w:r>
      <w:r w:rsidRPr="00CA5476">
        <w:rPr>
          <w:rFonts w:ascii="Palatino Linotype" w:hAnsi="Palatino Linotype"/>
          <w:color w:val="000000" w:themeColor="text1"/>
        </w:rPr>
        <w:t xml:space="preserve"> II, 9, </w:t>
      </w:r>
      <w:r w:rsidRPr="00CA5476">
        <w:rPr>
          <w:rFonts w:ascii="Palatino Linotype" w:hAnsi="Palatino Linotype" w:cs="Arial"/>
          <w:color w:val="000000" w:themeColor="text1"/>
          <w:lang w:val="es-ES_tradnl"/>
        </w:rPr>
        <w:t>29</w:t>
      </w:r>
      <w:r w:rsidRPr="00CA5476">
        <w:rPr>
          <w:rFonts w:ascii="Palatino Linotype" w:hAnsi="Palatino Linotype"/>
          <w:color w:val="000000" w:themeColor="text1"/>
        </w:rPr>
        <w:t>, 36, fracciones I y II, 176, 178, 179, 181, 185, fracción I, 186 y 188,</w:t>
      </w:r>
      <w:r w:rsidRPr="00CA5476">
        <w:rPr>
          <w:rFonts w:ascii="Palatino Linotype" w:eastAsia="Calibri" w:hAnsi="Palatino Linotype" w:cs="Arial"/>
          <w:color w:val="000000" w:themeColor="text1"/>
        </w:rPr>
        <w:t xml:space="preserve"> de la Ley de Transparencia y Acceso a la </w:t>
      </w:r>
      <w:r w:rsidRPr="00CA5476">
        <w:rPr>
          <w:rFonts w:ascii="Palatino Linotype" w:eastAsia="Calibri" w:hAnsi="Palatino Linotype" w:cs="Arial"/>
          <w:color w:val="000000" w:themeColor="text1"/>
        </w:rPr>
        <w:lastRenderedPageBreak/>
        <w:t xml:space="preserve">Información Pública del Estado de México y </w:t>
      </w:r>
      <w:r w:rsidRPr="00CA5476">
        <w:rPr>
          <w:rFonts w:ascii="Palatino Linotype" w:hAnsi="Palatino Linotype" w:cs="Arial"/>
          <w:color w:val="000000" w:themeColor="text1"/>
        </w:rPr>
        <w:t>Municipios</w:t>
      </w:r>
      <w:r w:rsidRPr="00CA5476">
        <w:rPr>
          <w:rFonts w:ascii="Palatino Linotype" w:eastAsia="Calibri" w:hAnsi="Palatino Linotype" w:cs="Arial"/>
          <w:color w:val="000000" w:themeColor="text1"/>
        </w:rPr>
        <w:t xml:space="preserve">, </w:t>
      </w:r>
      <w:r w:rsidRPr="00CA5476">
        <w:rPr>
          <w:rFonts w:ascii="Palatino Linotype" w:hAnsi="Palatino Linotype"/>
          <w:color w:val="000000" w:themeColor="text1"/>
        </w:rPr>
        <w:t>este</w:t>
      </w:r>
      <w:r w:rsidRPr="00CA5476">
        <w:rPr>
          <w:rFonts w:ascii="Palatino Linotype" w:eastAsia="Calibri" w:hAnsi="Palatino Linotype" w:cs="Arial"/>
          <w:color w:val="000000" w:themeColor="text1"/>
        </w:rPr>
        <w:t xml:space="preserve"> Pleno:</w:t>
      </w:r>
    </w:p>
    <w:p w14:paraId="3D2BC64A" w14:textId="77777777" w:rsidR="00E75068" w:rsidRPr="00CA5476" w:rsidRDefault="00E75068" w:rsidP="00346BB9">
      <w:pPr>
        <w:jc w:val="center"/>
        <w:rPr>
          <w:rFonts w:ascii="Palatino Linotype" w:hAnsi="Palatino Linotype"/>
          <w:b/>
          <w:bCs/>
          <w:color w:val="000000" w:themeColor="text1"/>
          <w:spacing w:val="40"/>
          <w:sz w:val="28"/>
        </w:rPr>
      </w:pPr>
    </w:p>
    <w:p w14:paraId="5362E743" w14:textId="77777777" w:rsidR="00E75068" w:rsidRPr="00CA5476" w:rsidRDefault="00E75068" w:rsidP="00346BB9">
      <w:pPr>
        <w:jc w:val="center"/>
        <w:rPr>
          <w:rFonts w:ascii="Palatino Linotype" w:hAnsi="Palatino Linotype"/>
          <w:b/>
          <w:bCs/>
          <w:color w:val="000000" w:themeColor="text1"/>
          <w:spacing w:val="40"/>
          <w:sz w:val="28"/>
        </w:rPr>
      </w:pPr>
      <w:r w:rsidRPr="00CA5476">
        <w:rPr>
          <w:rFonts w:ascii="Palatino Linotype" w:hAnsi="Palatino Linotype"/>
          <w:b/>
          <w:bCs/>
          <w:color w:val="000000" w:themeColor="text1"/>
          <w:spacing w:val="40"/>
          <w:sz w:val="28"/>
        </w:rPr>
        <w:t>RESUELVE</w:t>
      </w:r>
    </w:p>
    <w:p w14:paraId="144EE224" w14:textId="77777777" w:rsidR="00E75068" w:rsidRPr="00CA5476" w:rsidRDefault="00E75068" w:rsidP="00346BB9">
      <w:pPr>
        <w:jc w:val="center"/>
        <w:rPr>
          <w:rFonts w:ascii="Palatino Linotype" w:hAnsi="Palatino Linotype"/>
          <w:b/>
          <w:bCs/>
          <w:color w:val="000000" w:themeColor="text1"/>
          <w:spacing w:val="40"/>
          <w:sz w:val="28"/>
        </w:rPr>
      </w:pPr>
    </w:p>
    <w:p w14:paraId="3CA3126F" w14:textId="5F24B3E1" w:rsidR="00A73AC8" w:rsidRPr="00CA5476" w:rsidRDefault="00A73AC8" w:rsidP="00AB4F1C">
      <w:pPr>
        <w:widowControl w:val="0"/>
        <w:tabs>
          <w:tab w:val="left" w:pos="1701"/>
        </w:tabs>
        <w:autoSpaceDE w:val="0"/>
        <w:autoSpaceDN w:val="0"/>
        <w:adjustRightInd w:val="0"/>
        <w:spacing w:line="360" w:lineRule="auto"/>
        <w:jc w:val="both"/>
        <w:rPr>
          <w:rFonts w:ascii="Palatino Linotype" w:hAnsi="Palatino Linotype" w:cs="Arial"/>
          <w:color w:val="000000" w:themeColor="text1"/>
        </w:rPr>
      </w:pPr>
      <w:r w:rsidRPr="00CA5476">
        <w:rPr>
          <w:rFonts w:ascii="Palatino Linotype" w:hAnsi="Palatino Linotype" w:cs="Arial"/>
          <w:b/>
          <w:color w:val="000000" w:themeColor="text1"/>
          <w:sz w:val="28"/>
        </w:rPr>
        <w:t>PRIMERO</w:t>
      </w:r>
      <w:r w:rsidRPr="00CA5476">
        <w:rPr>
          <w:rFonts w:ascii="Palatino Linotype" w:hAnsi="Palatino Linotype" w:cs="Arial"/>
          <w:b/>
          <w:color w:val="000000" w:themeColor="text1"/>
        </w:rPr>
        <w:t xml:space="preserve">. </w:t>
      </w:r>
      <w:r w:rsidRPr="00CA5476">
        <w:rPr>
          <w:rFonts w:ascii="Palatino Linotype" w:hAnsi="Palatino Linotype" w:cs="Arial"/>
          <w:color w:val="000000" w:themeColor="text1"/>
        </w:rPr>
        <w:t>Se</w:t>
      </w:r>
      <w:r w:rsidRPr="00CA5476">
        <w:rPr>
          <w:rFonts w:ascii="Palatino Linotype" w:hAnsi="Palatino Linotype" w:cs="Arial"/>
          <w:b/>
          <w:color w:val="000000" w:themeColor="text1"/>
        </w:rPr>
        <w:t xml:space="preserve"> SOBRESEE </w:t>
      </w:r>
      <w:r w:rsidRPr="00CA5476">
        <w:rPr>
          <w:rFonts w:ascii="Palatino Linotype" w:hAnsi="Palatino Linotype" w:cs="Arial"/>
          <w:color w:val="000000" w:themeColor="text1"/>
        </w:rPr>
        <w:t xml:space="preserve">el </w:t>
      </w:r>
      <w:r w:rsidRPr="00CA5476">
        <w:rPr>
          <w:rFonts w:ascii="Palatino Linotype" w:hAnsi="Palatino Linotype" w:cs="Arial"/>
          <w:color w:val="222222"/>
          <w:shd w:val="clear" w:color="auto" w:fill="FFFFFF"/>
        </w:rPr>
        <w:t>recurso</w:t>
      </w:r>
      <w:r w:rsidRPr="00CA5476">
        <w:rPr>
          <w:rFonts w:ascii="Palatino Linotype" w:hAnsi="Palatino Linotype" w:cs="Arial"/>
          <w:color w:val="000000" w:themeColor="text1"/>
        </w:rPr>
        <w:t xml:space="preserve"> de </w:t>
      </w:r>
      <w:r w:rsidRPr="00CA5476">
        <w:rPr>
          <w:rFonts w:ascii="Palatino Linotype" w:hAnsi="Palatino Linotype"/>
          <w:lang w:eastAsia="es-ES_tradnl"/>
        </w:rPr>
        <w:t>revisión</w:t>
      </w:r>
      <w:r w:rsidRPr="00CA5476">
        <w:rPr>
          <w:rFonts w:ascii="Palatino Linotype" w:hAnsi="Palatino Linotype" w:cs="Arial"/>
          <w:color w:val="000000" w:themeColor="text1"/>
        </w:rPr>
        <w:t xml:space="preserve"> número</w:t>
      </w:r>
      <w:r w:rsidRPr="00CA5476">
        <w:rPr>
          <w:rFonts w:ascii="Palatino Linotype" w:hAnsi="Palatino Linotype" w:cs="Arial"/>
          <w:b/>
          <w:color w:val="000000" w:themeColor="text1"/>
        </w:rPr>
        <w:t xml:space="preserve"> </w:t>
      </w:r>
      <w:r w:rsidR="002C3E62" w:rsidRPr="00CA5476">
        <w:rPr>
          <w:rFonts w:ascii="Palatino Linotype" w:hAnsi="Palatino Linotype"/>
          <w:b/>
          <w:color w:val="000000" w:themeColor="text1"/>
        </w:rPr>
        <w:t>046</w:t>
      </w:r>
      <w:r w:rsidR="005B3DB9" w:rsidRPr="00CA5476">
        <w:rPr>
          <w:rFonts w:ascii="Palatino Linotype" w:hAnsi="Palatino Linotype"/>
          <w:b/>
          <w:color w:val="000000" w:themeColor="text1"/>
        </w:rPr>
        <w:t>7</w:t>
      </w:r>
      <w:r w:rsidR="002C3E62" w:rsidRPr="00CA5476">
        <w:rPr>
          <w:rFonts w:ascii="Palatino Linotype" w:hAnsi="Palatino Linotype"/>
          <w:b/>
          <w:color w:val="000000" w:themeColor="text1"/>
        </w:rPr>
        <w:t>2/INFOEM/IP/RR/2021</w:t>
      </w:r>
      <w:r w:rsidRPr="00CA5476">
        <w:rPr>
          <w:rFonts w:ascii="Palatino Linotype" w:hAnsi="Palatino Linotype" w:cs="Arial"/>
          <w:color w:val="000000" w:themeColor="text1"/>
        </w:rPr>
        <w:t xml:space="preserve">, </w:t>
      </w:r>
      <w:r w:rsidRPr="00CA5476">
        <w:rPr>
          <w:rFonts w:ascii="Palatino Linotype" w:hAnsi="Palatino Linotype"/>
        </w:rPr>
        <w:t xml:space="preserve">por </w:t>
      </w:r>
      <w:r w:rsidRPr="00CA5476">
        <w:rPr>
          <w:rFonts w:ascii="Palatino Linotype" w:hAnsi="Palatino Linotype"/>
          <w:b/>
        </w:rPr>
        <w:t>haberse desistido expresamente EL RECURRENTE</w:t>
      </w:r>
      <w:r w:rsidRPr="00CA5476">
        <w:rPr>
          <w:rFonts w:ascii="Palatino Linotype" w:hAnsi="Palatino Linotype"/>
        </w:rPr>
        <w:t>,</w:t>
      </w:r>
      <w:r w:rsidRPr="00CA5476">
        <w:rPr>
          <w:rFonts w:ascii="Palatino Linotype" w:hAnsi="Palatino Linotype" w:cs="Arial"/>
          <w:color w:val="000000" w:themeColor="text1"/>
        </w:rPr>
        <w:t xml:space="preserve"> en </w:t>
      </w:r>
      <w:r w:rsidRPr="00CA5476">
        <w:rPr>
          <w:rFonts w:ascii="Palatino Linotype" w:hAnsi="Palatino Linotype"/>
          <w:lang w:eastAsia="es-ES_tradnl"/>
        </w:rPr>
        <w:t>términos</w:t>
      </w:r>
      <w:r w:rsidRPr="00CA5476">
        <w:rPr>
          <w:rFonts w:ascii="Palatino Linotype" w:hAnsi="Palatino Linotype" w:cs="Arial"/>
          <w:color w:val="000000" w:themeColor="text1"/>
        </w:rPr>
        <w:t xml:space="preserve"> del Considerando</w:t>
      </w:r>
      <w:r w:rsidRPr="00CA5476">
        <w:rPr>
          <w:rFonts w:ascii="Palatino Linotype" w:hAnsi="Palatino Linotype" w:cs="Arial"/>
          <w:b/>
          <w:color w:val="000000" w:themeColor="text1"/>
        </w:rPr>
        <w:t xml:space="preserve"> QUINTO </w:t>
      </w:r>
      <w:r w:rsidRPr="00CA5476">
        <w:rPr>
          <w:rFonts w:ascii="Palatino Linotype" w:hAnsi="Palatino Linotype" w:cs="Arial"/>
          <w:color w:val="000000" w:themeColor="text1"/>
        </w:rPr>
        <w:t>de la presente resolución.</w:t>
      </w:r>
    </w:p>
    <w:p w14:paraId="57070351" w14:textId="77777777" w:rsidR="00A73AC8" w:rsidRPr="00CA5476" w:rsidRDefault="00A73AC8" w:rsidP="00AB4F1C">
      <w:pPr>
        <w:widowControl w:val="0"/>
        <w:tabs>
          <w:tab w:val="left" w:pos="1701"/>
        </w:tabs>
        <w:autoSpaceDE w:val="0"/>
        <w:autoSpaceDN w:val="0"/>
        <w:adjustRightInd w:val="0"/>
        <w:spacing w:line="360" w:lineRule="auto"/>
        <w:jc w:val="both"/>
        <w:rPr>
          <w:rFonts w:ascii="Palatino Linotype" w:hAnsi="Palatino Linotype" w:cs="Arial"/>
          <w:color w:val="000000" w:themeColor="text1"/>
        </w:rPr>
      </w:pPr>
    </w:p>
    <w:p w14:paraId="43170FD8" w14:textId="77777777" w:rsidR="00A73AC8" w:rsidRPr="00CA5476" w:rsidRDefault="00A73AC8" w:rsidP="00AB4F1C">
      <w:pPr>
        <w:widowControl w:val="0"/>
        <w:tabs>
          <w:tab w:val="left" w:pos="1701"/>
        </w:tabs>
        <w:autoSpaceDE w:val="0"/>
        <w:autoSpaceDN w:val="0"/>
        <w:adjustRightInd w:val="0"/>
        <w:spacing w:line="360" w:lineRule="auto"/>
        <w:jc w:val="both"/>
        <w:rPr>
          <w:rFonts w:ascii="Palatino Linotype" w:hAnsi="Palatino Linotype" w:cs="Arial"/>
          <w:color w:val="222222"/>
          <w:shd w:val="clear" w:color="auto" w:fill="FFFFFF"/>
        </w:rPr>
      </w:pPr>
      <w:r w:rsidRPr="00CA5476">
        <w:rPr>
          <w:rFonts w:ascii="Palatino Linotype" w:hAnsi="Palatino Linotype" w:cs="Arial"/>
          <w:b/>
          <w:color w:val="000000" w:themeColor="text1"/>
          <w:sz w:val="28"/>
        </w:rPr>
        <w:t>SEGUNDO</w:t>
      </w:r>
      <w:r w:rsidRPr="00CA5476">
        <w:rPr>
          <w:rFonts w:ascii="Palatino Linotype" w:hAnsi="Palatino Linotype" w:cs="Arial"/>
          <w:b/>
          <w:color w:val="222222"/>
          <w:shd w:val="clear" w:color="auto" w:fill="FFFFFF"/>
        </w:rPr>
        <w:t xml:space="preserve">. Notifíquese </w:t>
      </w:r>
      <w:r w:rsidRPr="00CA5476">
        <w:rPr>
          <w:rFonts w:ascii="Palatino Linotype" w:hAnsi="Palatino Linotype" w:cs="Arial"/>
          <w:color w:val="222222"/>
          <w:shd w:val="clear" w:color="auto" w:fill="FFFFFF"/>
        </w:rPr>
        <w:t xml:space="preserve">al </w:t>
      </w:r>
      <w:r w:rsidRPr="00CA5476">
        <w:rPr>
          <w:rFonts w:ascii="Palatino Linotype" w:hAnsi="Palatino Linotype"/>
          <w:lang w:eastAsia="es-ES_tradnl"/>
        </w:rPr>
        <w:t>Titular</w:t>
      </w:r>
      <w:r w:rsidRPr="00CA5476">
        <w:rPr>
          <w:rFonts w:ascii="Palatino Linotype" w:hAnsi="Palatino Linotype" w:cs="Arial"/>
          <w:color w:val="222222"/>
          <w:shd w:val="clear" w:color="auto" w:fill="FFFFFF"/>
        </w:rPr>
        <w:t xml:space="preserve"> de la Unidad de Transparencia del </w:t>
      </w:r>
      <w:r w:rsidRPr="00CA5476">
        <w:rPr>
          <w:rFonts w:ascii="Palatino Linotype" w:hAnsi="Palatino Linotype" w:cs="Arial"/>
          <w:b/>
          <w:color w:val="222222"/>
          <w:shd w:val="clear" w:color="auto" w:fill="FFFFFF"/>
        </w:rPr>
        <w:t>SUJETO OBLIGADO</w:t>
      </w:r>
      <w:r w:rsidRPr="00CA5476">
        <w:rPr>
          <w:rFonts w:ascii="Palatino Linotype" w:hAnsi="Palatino Linotype" w:cs="Arial"/>
          <w:color w:val="222222"/>
          <w:shd w:val="clear" w:color="auto" w:fill="FFFFFF"/>
        </w:rPr>
        <w:t xml:space="preserve"> para su conocimiento. </w:t>
      </w:r>
    </w:p>
    <w:p w14:paraId="66C7AE01" w14:textId="77777777" w:rsidR="00A73AC8" w:rsidRPr="00CA5476" w:rsidRDefault="00A73AC8" w:rsidP="00AB4F1C">
      <w:pPr>
        <w:widowControl w:val="0"/>
        <w:tabs>
          <w:tab w:val="left" w:pos="1701"/>
        </w:tabs>
        <w:autoSpaceDE w:val="0"/>
        <w:autoSpaceDN w:val="0"/>
        <w:adjustRightInd w:val="0"/>
        <w:spacing w:line="360" w:lineRule="auto"/>
        <w:jc w:val="both"/>
        <w:rPr>
          <w:rFonts w:ascii="Palatino Linotype" w:hAnsi="Palatino Linotype" w:cs="Arial"/>
        </w:rPr>
      </w:pPr>
    </w:p>
    <w:p w14:paraId="156B42B8" w14:textId="381D1C6D" w:rsidR="00A73AC8" w:rsidRPr="00CA5476" w:rsidRDefault="00A73AC8" w:rsidP="00AB4F1C">
      <w:pPr>
        <w:widowControl w:val="0"/>
        <w:tabs>
          <w:tab w:val="left" w:pos="1701"/>
        </w:tabs>
        <w:autoSpaceDE w:val="0"/>
        <w:autoSpaceDN w:val="0"/>
        <w:adjustRightInd w:val="0"/>
        <w:spacing w:line="360" w:lineRule="auto"/>
        <w:jc w:val="both"/>
        <w:rPr>
          <w:rFonts w:ascii="Palatino Linotype" w:eastAsiaTheme="minorEastAsia" w:hAnsi="Palatino Linotype"/>
          <w:color w:val="222222"/>
          <w:lang w:eastAsia="es-ES_tradnl"/>
        </w:rPr>
      </w:pPr>
      <w:r w:rsidRPr="00CA5476">
        <w:rPr>
          <w:rFonts w:ascii="Palatino Linotype" w:hAnsi="Palatino Linotype" w:cs="Arial"/>
          <w:b/>
          <w:color w:val="000000" w:themeColor="text1"/>
          <w:sz w:val="28"/>
        </w:rPr>
        <w:t>TERCERO</w:t>
      </w:r>
      <w:r w:rsidRPr="00CA5476">
        <w:rPr>
          <w:rFonts w:ascii="Palatino Linotype" w:eastAsiaTheme="minorEastAsia" w:hAnsi="Palatino Linotype"/>
          <w:color w:val="222222"/>
          <w:lang w:eastAsia="es-ES_tradnl"/>
        </w:rPr>
        <w:t xml:space="preserve">. </w:t>
      </w:r>
      <w:r w:rsidRPr="00CA5476">
        <w:rPr>
          <w:rFonts w:ascii="Palatino Linotype" w:eastAsiaTheme="minorEastAsia" w:hAnsi="Palatino Linotype"/>
          <w:b/>
          <w:color w:val="222222"/>
          <w:lang w:eastAsia="es-ES_tradnl"/>
        </w:rPr>
        <w:t>Notifíquese</w:t>
      </w:r>
      <w:r w:rsidRPr="00CA5476">
        <w:rPr>
          <w:rFonts w:ascii="Palatino Linotype" w:eastAsiaTheme="minorEastAsia" w:hAnsi="Palatino Linotype"/>
          <w:color w:val="222222"/>
          <w:lang w:eastAsia="es-ES_tradnl"/>
        </w:rPr>
        <w:t xml:space="preserve"> al </w:t>
      </w:r>
      <w:r w:rsidRPr="00CA5476">
        <w:rPr>
          <w:rFonts w:ascii="Palatino Linotype" w:hAnsi="Palatino Linotype"/>
          <w:b/>
        </w:rPr>
        <w:t>RECURRENTE</w:t>
      </w:r>
      <w:r w:rsidRPr="00CA5476">
        <w:rPr>
          <w:rFonts w:ascii="Palatino Linotype" w:eastAsiaTheme="minorEastAsia" w:hAnsi="Palatino Linotype"/>
          <w:color w:val="222222"/>
          <w:lang w:eastAsia="es-ES_tradnl"/>
        </w:rPr>
        <w:t xml:space="preserve"> la </w:t>
      </w:r>
      <w:r w:rsidRPr="00CA5476">
        <w:rPr>
          <w:rFonts w:ascii="Palatino Linotype" w:hAnsi="Palatino Linotype"/>
          <w:lang w:eastAsia="es-ES_tradnl"/>
        </w:rPr>
        <w:t>presente</w:t>
      </w:r>
      <w:r w:rsidRPr="00CA5476">
        <w:rPr>
          <w:rFonts w:ascii="Palatino Linotype" w:eastAsiaTheme="minorEastAsia" w:hAnsi="Palatino Linotype"/>
          <w:color w:val="222222"/>
          <w:lang w:eastAsia="es-ES_tradnl"/>
        </w:rPr>
        <w:t xml:space="preserve"> resolución. </w:t>
      </w:r>
    </w:p>
    <w:p w14:paraId="4EEB44F7" w14:textId="77777777" w:rsidR="00A73AC8" w:rsidRPr="00CA5476" w:rsidRDefault="00A73AC8" w:rsidP="00AB4F1C">
      <w:pPr>
        <w:widowControl w:val="0"/>
        <w:tabs>
          <w:tab w:val="left" w:pos="1701"/>
        </w:tabs>
        <w:autoSpaceDE w:val="0"/>
        <w:autoSpaceDN w:val="0"/>
        <w:adjustRightInd w:val="0"/>
        <w:spacing w:line="360" w:lineRule="auto"/>
        <w:jc w:val="both"/>
        <w:rPr>
          <w:rFonts w:ascii="Palatino Linotype" w:eastAsiaTheme="minorEastAsia" w:hAnsi="Palatino Linotype"/>
          <w:color w:val="222222"/>
          <w:lang w:eastAsia="es-ES_tradnl"/>
        </w:rPr>
      </w:pPr>
    </w:p>
    <w:p w14:paraId="32C19372" w14:textId="77777777" w:rsidR="00A73AC8" w:rsidRPr="00CA5476" w:rsidRDefault="00A73AC8" w:rsidP="00AB4F1C">
      <w:pPr>
        <w:widowControl w:val="0"/>
        <w:tabs>
          <w:tab w:val="left" w:pos="1701"/>
        </w:tabs>
        <w:autoSpaceDE w:val="0"/>
        <w:autoSpaceDN w:val="0"/>
        <w:adjustRightInd w:val="0"/>
        <w:spacing w:line="360" w:lineRule="auto"/>
        <w:jc w:val="both"/>
        <w:rPr>
          <w:rFonts w:ascii="Palatino Linotype" w:eastAsiaTheme="minorEastAsia" w:hAnsi="Palatino Linotype"/>
          <w:color w:val="222222"/>
          <w:lang w:eastAsia="es-ES_tradnl"/>
        </w:rPr>
      </w:pPr>
      <w:r w:rsidRPr="00CA5476">
        <w:rPr>
          <w:rFonts w:ascii="Palatino Linotype" w:hAnsi="Palatino Linotype" w:cs="Arial"/>
          <w:b/>
          <w:color w:val="000000" w:themeColor="text1"/>
          <w:sz w:val="28"/>
        </w:rPr>
        <w:t>CUARTO</w:t>
      </w:r>
      <w:r w:rsidRPr="00CA5476">
        <w:rPr>
          <w:rFonts w:ascii="Palatino Linotype" w:eastAsiaTheme="minorEastAsia" w:hAnsi="Palatino Linotype"/>
          <w:b/>
          <w:color w:val="222222"/>
          <w:lang w:eastAsia="es-ES_tradnl"/>
        </w:rPr>
        <w:t>. Hágase del conocimiento</w:t>
      </w:r>
      <w:r w:rsidRPr="00CA5476">
        <w:rPr>
          <w:rFonts w:ascii="Palatino Linotype" w:eastAsiaTheme="minorEastAsia" w:hAnsi="Palatino Linotype"/>
          <w:color w:val="222222"/>
          <w:lang w:eastAsia="es-ES_tradnl"/>
        </w:rPr>
        <w:t xml:space="preserve"> al </w:t>
      </w:r>
      <w:r w:rsidRPr="00CA5476">
        <w:rPr>
          <w:rFonts w:ascii="Palatino Linotype" w:hAnsi="Palatino Linotype"/>
          <w:b/>
        </w:rPr>
        <w:t>RECURRENTE</w:t>
      </w:r>
      <w:r w:rsidRPr="00CA5476">
        <w:rPr>
          <w:rFonts w:ascii="Palatino Linotype" w:eastAsiaTheme="minorEastAsia" w:hAnsi="Palatino Linotype"/>
          <w:color w:val="222222"/>
          <w:lang w:eastAsia="es-ES_tradnl"/>
        </w:rPr>
        <w:t xml:space="preserve"> que de </w:t>
      </w:r>
      <w:r w:rsidRPr="00CA5476">
        <w:rPr>
          <w:rFonts w:ascii="Palatino Linotype" w:hAnsi="Palatino Linotype"/>
          <w:lang w:eastAsia="es-ES_tradnl"/>
        </w:rPr>
        <w:t>conformidad</w:t>
      </w:r>
      <w:r w:rsidRPr="00CA5476">
        <w:rPr>
          <w:rFonts w:ascii="Palatino Linotype" w:eastAsiaTheme="minorEastAsia" w:hAnsi="Palatino Linotype"/>
          <w:color w:val="222222"/>
          <w:lang w:eastAsia="es-ES_tradnl"/>
        </w:rPr>
        <w:t xml:space="preserve"> con lo establecido en el artículo 196 de la Ley de Transparencia y Acceso a la Información Pública del Estado de México y Municipios, podrá impugnarla vía Juicio de Amparo en los términos de las leyes aplicables.</w:t>
      </w:r>
    </w:p>
    <w:p w14:paraId="47423C7A" w14:textId="77777777" w:rsidR="00A73AC8" w:rsidRPr="00CA5476" w:rsidRDefault="00A73AC8" w:rsidP="00AB4F1C">
      <w:pPr>
        <w:widowControl w:val="0"/>
        <w:tabs>
          <w:tab w:val="left" w:pos="1701"/>
        </w:tabs>
        <w:autoSpaceDE w:val="0"/>
        <w:autoSpaceDN w:val="0"/>
        <w:adjustRightInd w:val="0"/>
        <w:spacing w:line="360" w:lineRule="auto"/>
        <w:jc w:val="both"/>
        <w:rPr>
          <w:rFonts w:ascii="Palatino Linotype" w:eastAsiaTheme="minorEastAsia" w:hAnsi="Palatino Linotype"/>
          <w:color w:val="222222"/>
          <w:lang w:eastAsia="es-ES_tradnl"/>
        </w:rPr>
      </w:pPr>
    </w:p>
    <w:p w14:paraId="37518DAA" w14:textId="76019A75" w:rsidR="00346BB9" w:rsidRPr="00CA5476" w:rsidRDefault="00346BB9" w:rsidP="00346BB9">
      <w:pPr>
        <w:widowControl w:val="0"/>
        <w:autoSpaceDE w:val="0"/>
        <w:autoSpaceDN w:val="0"/>
        <w:adjustRightInd w:val="0"/>
        <w:spacing w:line="360" w:lineRule="auto"/>
        <w:jc w:val="both"/>
        <w:rPr>
          <w:rFonts w:ascii="Palatino Linotype" w:hAnsi="Palatino Linotype" w:cs="Arial"/>
          <w:color w:val="000000" w:themeColor="text1"/>
          <w:lang w:val="es-ES"/>
        </w:rPr>
      </w:pPr>
      <w:r w:rsidRPr="00CA5476">
        <w:rPr>
          <w:rFonts w:ascii="Palatino Linotype" w:hAnsi="Palatino Linotype" w:cs="Arial"/>
          <w:color w:val="000000" w:themeColor="text1"/>
          <w:lang w:val="es-ES"/>
        </w:rPr>
        <w:t xml:space="preserve">ASÍ LO RESUELVE, POR </w:t>
      </w:r>
      <w:r w:rsidR="00052DEC" w:rsidRPr="00CA5476">
        <w:rPr>
          <w:rFonts w:ascii="Palatino Linotype" w:hAnsi="Palatino Linotype" w:cs="Arial"/>
          <w:color w:val="000000" w:themeColor="text1"/>
          <w:lang w:val="es-ES"/>
        </w:rPr>
        <w:t xml:space="preserve">UNANIMIDAD </w:t>
      </w:r>
      <w:r w:rsidRPr="00CA5476">
        <w:rPr>
          <w:rFonts w:ascii="Palatino Linotype" w:hAnsi="Palatino Linotype" w:cs="Arial"/>
          <w:color w:val="000000" w:themeColor="text1"/>
          <w:lang w:val="es-ES"/>
        </w:rPr>
        <w:t xml:space="preserve">DE VOTOS EL PLENO DEL INSTITUTO DE TRANSPARENCIA, ACCESO A LA INFORMACIÓN PÚBLICA Y PROTECCIÓN DE DATOS PERSONALES DEL ESTADO DE MÉXICO Y MUNICIPIOS, CONFORMADO POR LOS </w:t>
      </w:r>
      <w:r w:rsidRPr="00CA5476">
        <w:rPr>
          <w:rFonts w:ascii="Palatino Linotype" w:eastAsiaTheme="minorEastAsia" w:hAnsi="Palatino Linotype"/>
          <w:color w:val="222222"/>
          <w:szCs w:val="17"/>
          <w:lang w:eastAsia="es-ES_tradnl"/>
        </w:rPr>
        <w:t>COMISIONADOS</w:t>
      </w:r>
      <w:r w:rsidRPr="00CA5476">
        <w:rPr>
          <w:rFonts w:ascii="Palatino Linotype" w:hAnsi="Palatino Linotype" w:cs="Arial"/>
          <w:color w:val="000000" w:themeColor="text1"/>
          <w:lang w:val="es-ES"/>
        </w:rPr>
        <w:t xml:space="preserve"> JOSÉ MARTÍNEZ VILCHIS; MARÍA </w:t>
      </w:r>
      <w:r w:rsidRPr="00CA5476">
        <w:rPr>
          <w:rFonts w:ascii="Palatino Linotype" w:hAnsi="Palatino Linotype" w:cs="Arial"/>
          <w:color w:val="000000" w:themeColor="text1"/>
          <w:lang w:val="es-ES"/>
        </w:rPr>
        <w:lastRenderedPageBreak/>
        <w:t>DEL ROSARIO MEJÍA AYALA; SHARON CRISTINA MORALES MARTÍNEZ; LUIS GUSTAVO PARRA NORIEGA Y GUADALUPE RAMÍREZ PEÑA; EN LA TRIGÉSIMA SÉPTIMA SESIÓN ORDINARIA CELEBRADA EL VEINTE DE OCTUBRE DE DOS MIL VEINTIUNO, ANTE EL SECRETARIO TÉCNICO DEL PLENO, ALEXIS TAPIA RAMÍREZ.</w:t>
      </w:r>
    </w:p>
    <w:p w14:paraId="4EB48268" w14:textId="77777777" w:rsidR="00346BB9" w:rsidRPr="002C08B9" w:rsidRDefault="00346BB9" w:rsidP="00346BB9">
      <w:pPr>
        <w:widowControl w:val="0"/>
        <w:autoSpaceDE w:val="0"/>
        <w:autoSpaceDN w:val="0"/>
        <w:adjustRightInd w:val="0"/>
        <w:spacing w:line="360" w:lineRule="auto"/>
        <w:jc w:val="both"/>
        <w:rPr>
          <w:rFonts w:ascii="Palatino Linotype" w:hAnsi="Palatino Linotype"/>
          <w:sz w:val="20"/>
        </w:rPr>
      </w:pPr>
      <w:r w:rsidRPr="00CA5476">
        <w:rPr>
          <w:rFonts w:ascii="Palatino Linotype" w:hAnsi="Palatino Linotype"/>
          <w:sz w:val="20"/>
        </w:rPr>
        <w:t>SCMM/BLA/DEMF/RPG</w:t>
      </w:r>
      <w:bookmarkStart w:id="0" w:name="_GoBack"/>
      <w:bookmarkEnd w:id="0"/>
    </w:p>
    <w:p w14:paraId="424465ED" w14:textId="79044AEB" w:rsidR="00507EDF" w:rsidRPr="00AB4F1C" w:rsidRDefault="00507EDF" w:rsidP="00AB4F1C">
      <w:pPr>
        <w:spacing w:line="360" w:lineRule="auto"/>
        <w:rPr>
          <w:rFonts w:ascii="Palatino Linotype" w:hAnsi="Palatino Linotype"/>
          <w:color w:val="000000" w:themeColor="text1"/>
        </w:rPr>
      </w:pPr>
      <w:r w:rsidRPr="00AB4F1C">
        <w:rPr>
          <w:rFonts w:ascii="Palatino Linotype" w:hAnsi="Palatino Linotype"/>
          <w:color w:val="000000" w:themeColor="text1"/>
        </w:rPr>
        <w:br w:type="page"/>
      </w:r>
    </w:p>
    <w:p w14:paraId="34BB1AA0" w14:textId="77777777" w:rsidR="00C34EFF" w:rsidRPr="00AB4F1C" w:rsidRDefault="00C34EFF" w:rsidP="00AB4F1C">
      <w:pPr>
        <w:spacing w:line="360" w:lineRule="auto"/>
        <w:jc w:val="both"/>
        <w:rPr>
          <w:rFonts w:ascii="Palatino Linotype" w:hAnsi="Palatino Linotype"/>
          <w:color w:val="000000" w:themeColor="text1"/>
        </w:rPr>
      </w:pPr>
    </w:p>
    <w:sectPr w:rsidR="00C34EFF" w:rsidRPr="00AB4F1C" w:rsidSect="006957B1">
      <w:headerReference w:type="even" r:id="rId19"/>
      <w:headerReference w:type="default" r:id="rId20"/>
      <w:footerReference w:type="default" r:id="rId21"/>
      <w:headerReference w:type="first" r:id="rId22"/>
      <w:footerReference w:type="first" r:id="rId2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4C8597" w14:textId="77777777" w:rsidR="00627D2F" w:rsidRDefault="00627D2F" w:rsidP="00C80F8C">
      <w:r>
        <w:separator/>
      </w:r>
    </w:p>
  </w:endnote>
  <w:endnote w:type="continuationSeparator" w:id="0">
    <w:p w14:paraId="3C7813D7" w14:textId="77777777" w:rsidR="00627D2F" w:rsidRDefault="00627D2F"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Palatino Linotype">
    <w:altName w:val="Palatino"/>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1F7CD6" w:rsidRPr="0010196A" w:rsidRDefault="001F7CD6"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CA5476">
      <w:rPr>
        <w:rFonts w:ascii="Palatino Linotype" w:hAnsi="Palatino Linotype" w:cs="Arial"/>
        <w:bCs/>
        <w:noProof/>
        <w:sz w:val="22"/>
        <w:szCs w:val="22"/>
      </w:rPr>
      <w:t>22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CA5476">
      <w:rPr>
        <w:rFonts w:ascii="Palatino Linotype" w:hAnsi="Palatino Linotype" w:cs="Arial"/>
        <w:bCs/>
        <w:noProof/>
        <w:sz w:val="22"/>
        <w:szCs w:val="22"/>
      </w:rPr>
      <w:t>23</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1F7CD6" w:rsidRPr="0010196A" w:rsidRDefault="001F7CD6"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CA5476">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CA5476">
      <w:rPr>
        <w:rFonts w:ascii="Palatino Linotype" w:hAnsi="Palatino Linotype" w:cs="Arial"/>
        <w:bCs/>
        <w:noProof/>
        <w:sz w:val="22"/>
        <w:szCs w:val="22"/>
      </w:rPr>
      <w:t>23</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1237E2" w14:textId="77777777" w:rsidR="00627D2F" w:rsidRDefault="00627D2F" w:rsidP="00C80F8C">
      <w:r>
        <w:separator/>
      </w:r>
    </w:p>
  </w:footnote>
  <w:footnote w:type="continuationSeparator" w:id="0">
    <w:p w14:paraId="0E2FC2B9" w14:textId="77777777" w:rsidR="00627D2F" w:rsidRDefault="00627D2F" w:rsidP="00C80F8C">
      <w:r>
        <w:continuationSeparator/>
      </w:r>
    </w:p>
  </w:footnote>
  <w:footnote w:id="1">
    <w:p w14:paraId="704094A3" w14:textId="77777777" w:rsidR="009A4818" w:rsidRDefault="009A4818" w:rsidP="009A4818">
      <w:pPr>
        <w:pStyle w:val="Textonotapie"/>
      </w:pPr>
      <w:r>
        <w:rPr>
          <w:rStyle w:val="Refdenotaalpie"/>
        </w:rPr>
        <w:footnoteRef/>
      </w:r>
      <w:r>
        <w:t xml:space="preserve"> </w:t>
      </w:r>
      <w:r>
        <w:rPr>
          <w:rFonts w:ascii="Palatino Linotype" w:hAnsi="Palatino Linotype"/>
          <w:sz w:val="18"/>
        </w:rPr>
        <w:t>http://legislacion.edomex.gob.mx/sites/legislacion.edomex.gob.mx/files/files/pdf/gct/2021/ene081.pdf</w:t>
      </w:r>
    </w:p>
  </w:footnote>
  <w:footnote w:id="2">
    <w:p w14:paraId="5866333D" w14:textId="77777777" w:rsidR="00145AF8" w:rsidRPr="005A78E7" w:rsidRDefault="00145AF8" w:rsidP="00145AF8">
      <w:pPr>
        <w:pStyle w:val="Textonotapie"/>
        <w:rPr>
          <w:rFonts w:ascii="Palatino Linotype" w:hAnsi="Palatino Linotype"/>
          <w:sz w:val="16"/>
          <w:szCs w:val="16"/>
        </w:rPr>
      </w:pPr>
      <w:r w:rsidRPr="005A78E7">
        <w:rPr>
          <w:rStyle w:val="Refdenotaalpie"/>
          <w:rFonts w:ascii="Palatino Linotype" w:hAnsi="Palatino Linotype"/>
          <w:sz w:val="16"/>
          <w:szCs w:val="16"/>
        </w:rPr>
        <w:footnoteRef/>
      </w:r>
      <w:r w:rsidRPr="005A78E7">
        <w:rPr>
          <w:rFonts w:ascii="Palatino Linotype" w:hAnsi="Palatino Linotype"/>
          <w:sz w:val="16"/>
          <w:szCs w:val="16"/>
        </w:rPr>
        <w:t xml:space="preserve"> En su versión virtual, específicamente en el link </w:t>
      </w:r>
      <w:hyperlink r:id="rId1" w:history="1">
        <w:r w:rsidRPr="005A78E7">
          <w:rPr>
            <w:rStyle w:val="Hipervnculo"/>
            <w:rFonts w:ascii="Palatino Linotype" w:hAnsi="Palatino Linotype"/>
            <w:sz w:val="16"/>
            <w:szCs w:val="16"/>
          </w:rPr>
          <w:t>http://dle.rae.es/?id=D78E0XT</w:t>
        </w:r>
      </w:hyperlink>
      <w:r w:rsidRPr="005A78E7">
        <w:rPr>
          <w:rFonts w:ascii="Palatino Linotype" w:hAnsi="Palatino Linotype"/>
          <w:sz w:val="16"/>
          <w:szCs w:val="16"/>
        </w:rPr>
        <w:t xml:space="preserve"> </w:t>
      </w:r>
    </w:p>
  </w:footnote>
  <w:footnote w:id="3">
    <w:p w14:paraId="63C895B5" w14:textId="77777777" w:rsidR="00145AF8" w:rsidRPr="00C36DD0" w:rsidRDefault="00145AF8" w:rsidP="00145AF8">
      <w:pPr>
        <w:pStyle w:val="Textonotapie"/>
        <w:rPr>
          <w:rFonts w:ascii="Palatino Linotype" w:hAnsi="Palatino Linotype"/>
          <w:sz w:val="16"/>
          <w:szCs w:val="16"/>
          <w:lang w:val="es-ES"/>
        </w:rPr>
      </w:pPr>
      <w:r w:rsidRPr="00B37A0D">
        <w:rPr>
          <w:rStyle w:val="Refdenotaalpie"/>
          <w:rFonts w:ascii="Palatino Linotype" w:hAnsi="Palatino Linotype"/>
          <w:sz w:val="16"/>
          <w:szCs w:val="16"/>
        </w:rPr>
        <w:footnoteRef/>
      </w:r>
      <w:r w:rsidRPr="00B37A0D">
        <w:rPr>
          <w:rFonts w:ascii="Palatino Linotype" w:hAnsi="Palatino Linotype"/>
          <w:sz w:val="16"/>
          <w:szCs w:val="16"/>
        </w:rPr>
        <w:t xml:space="preserve"> </w:t>
      </w:r>
      <w:r>
        <w:rPr>
          <w:rFonts w:ascii="Palatino Linotype" w:hAnsi="Palatino Linotype"/>
          <w:sz w:val="16"/>
          <w:szCs w:val="16"/>
        </w:rPr>
        <w:t xml:space="preserve">Teoría General del Proceso, Editorial Oxford. 10a Edición. </w:t>
      </w:r>
      <w:r>
        <w:rPr>
          <w:rFonts w:ascii="Palatino Linotype" w:hAnsi="Palatino Linotype"/>
          <w:sz w:val="16"/>
          <w:szCs w:val="16"/>
          <w:lang w:val="es-ES"/>
        </w:rPr>
        <w:t>México 2004.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1F7CD6" w:rsidRDefault="00627D2F">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1F7CD6" w:rsidRPr="0010196A" w:rsidRDefault="00627D2F"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1F7CD6" w:rsidRPr="008F2CCC" w14:paraId="1F097D8A" w14:textId="77777777" w:rsidTr="00E213BC">
      <w:tc>
        <w:tcPr>
          <w:tcW w:w="3261" w:type="dxa"/>
          <w:vMerge w:val="restart"/>
        </w:tcPr>
        <w:p w14:paraId="1F780A0C" w14:textId="1EFF25F4" w:rsidR="001F7CD6" w:rsidRPr="008F2CCC" w:rsidRDefault="001F7CD6"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1F7CD6" w:rsidRPr="00664658" w:rsidRDefault="001F7CD6"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452C5524" w:rsidR="001F7CD6" w:rsidRPr="00664658" w:rsidRDefault="001F7CD6" w:rsidP="00212A9E">
          <w:pPr>
            <w:jc w:val="both"/>
            <w:rPr>
              <w:rFonts w:ascii="Palatino Linotype" w:hAnsi="Palatino Linotype"/>
              <w:b/>
              <w:sz w:val="22"/>
              <w:szCs w:val="22"/>
              <w:lang w:val="es-ES_tradnl"/>
            </w:rPr>
          </w:pPr>
          <w:r>
            <w:rPr>
              <w:rFonts w:ascii="Palatino Linotype" w:hAnsi="Palatino Linotype"/>
              <w:b/>
              <w:sz w:val="22"/>
              <w:szCs w:val="22"/>
              <w:lang w:val="es-ES_tradnl"/>
            </w:rPr>
            <w:t>0</w:t>
          </w:r>
          <w:r w:rsidR="00CE1274">
            <w:rPr>
              <w:rFonts w:ascii="Palatino Linotype" w:hAnsi="Palatino Linotype"/>
              <w:b/>
              <w:sz w:val="22"/>
              <w:szCs w:val="22"/>
              <w:lang w:val="es-ES_tradnl"/>
            </w:rPr>
            <w:t>46</w:t>
          </w:r>
          <w:r w:rsidR="00212A9E">
            <w:rPr>
              <w:rFonts w:ascii="Palatino Linotype" w:hAnsi="Palatino Linotype"/>
              <w:b/>
              <w:sz w:val="22"/>
              <w:szCs w:val="22"/>
              <w:lang w:val="es-ES_tradnl"/>
            </w:rPr>
            <w:t>7</w:t>
          </w:r>
          <w:r w:rsidR="00CE1274">
            <w:rPr>
              <w:rFonts w:ascii="Palatino Linotype" w:hAnsi="Palatino Linotype"/>
              <w:b/>
              <w:sz w:val="22"/>
              <w:szCs w:val="22"/>
              <w:lang w:val="es-ES_tradnl"/>
            </w:rPr>
            <w:t>2</w:t>
          </w:r>
          <w:r w:rsidRPr="00E6045D">
            <w:rPr>
              <w:rFonts w:ascii="Palatino Linotype" w:hAnsi="Palatino Linotype"/>
              <w:b/>
              <w:sz w:val="22"/>
              <w:szCs w:val="22"/>
              <w:lang w:val="es-ES_tradnl"/>
            </w:rPr>
            <w:t>/INFOEM/IP/RR/20</w:t>
          </w:r>
          <w:r>
            <w:rPr>
              <w:rFonts w:ascii="Palatino Linotype" w:hAnsi="Palatino Linotype"/>
              <w:b/>
              <w:sz w:val="22"/>
              <w:szCs w:val="22"/>
              <w:lang w:val="es-ES_tradnl"/>
            </w:rPr>
            <w:t>21</w:t>
          </w:r>
        </w:p>
      </w:tc>
    </w:tr>
    <w:tr w:rsidR="001F7CD6" w:rsidRPr="008F2CCC" w14:paraId="049677A3" w14:textId="77777777" w:rsidTr="00E213BC">
      <w:tc>
        <w:tcPr>
          <w:tcW w:w="3261" w:type="dxa"/>
          <w:vMerge/>
        </w:tcPr>
        <w:p w14:paraId="4A21EAC1" w14:textId="5C1F145E" w:rsidR="001F7CD6" w:rsidRPr="008F2CCC" w:rsidRDefault="001F7CD6" w:rsidP="00D41D47">
          <w:pPr>
            <w:rPr>
              <w:rFonts w:ascii="Palatino Linotype" w:hAnsi="Palatino Linotype"/>
              <w:b/>
              <w:sz w:val="22"/>
              <w:szCs w:val="22"/>
              <w:lang w:val="es-ES_tradnl"/>
            </w:rPr>
          </w:pPr>
        </w:p>
      </w:tc>
      <w:tc>
        <w:tcPr>
          <w:tcW w:w="2551" w:type="dxa"/>
          <w:shd w:val="clear" w:color="auto" w:fill="auto"/>
        </w:tcPr>
        <w:p w14:paraId="1237BCDE" w14:textId="77777777" w:rsidR="001F7CD6" w:rsidRPr="00664658" w:rsidRDefault="001F7CD6"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3BA02671" w:rsidR="001F7CD6" w:rsidRPr="00D41D47" w:rsidRDefault="00212A9E" w:rsidP="00E213BC">
          <w:pPr>
            <w:jc w:val="both"/>
            <w:rPr>
              <w:rFonts w:ascii="Palatino Linotype" w:hAnsi="Palatino Linotype"/>
              <w:b/>
              <w:sz w:val="22"/>
              <w:szCs w:val="22"/>
              <w:lang w:val="es-ES_tradnl"/>
            </w:rPr>
          </w:pPr>
          <w:r w:rsidRPr="00212A9E">
            <w:rPr>
              <w:rFonts w:ascii="Palatino Linotype" w:hAnsi="Palatino Linotype"/>
              <w:b/>
              <w:sz w:val="22"/>
              <w:szCs w:val="22"/>
              <w:lang w:val="es-ES_tradnl"/>
            </w:rPr>
            <w:t xml:space="preserve">Organismo Público Descentralizado para la Prestación de </w:t>
          </w:r>
          <w:r>
            <w:rPr>
              <w:rFonts w:ascii="Palatino Linotype" w:hAnsi="Palatino Linotype"/>
              <w:b/>
              <w:sz w:val="22"/>
              <w:szCs w:val="22"/>
              <w:lang w:val="es-ES_tradnl"/>
            </w:rPr>
            <w:t>l</w:t>
          </w:r>
          <w:r w:rsidRPr="00212A9E">
            <w:rPr>
              <w:rFonts w:ascii="Palatino Linotype" w:hAnsi="Palatino Linotype"/>
              <w:b/>
              <w:sz w:val="22"/>
              <w:szCs w:val="22"/>
              <w:lang w:val="es-ES_tradnl"/>
            </w:rPr>
            <w:t>os Servicios de Agua Potable Alcantarillado y Saneamiento de Atizapán de Zar</w:t>
          </w:r>
        </w:p>
      </w:tc>
    </w:tr>
    <w:tr w:rsidR="001F7CD6" w:rsidRPr="008F2CCC" w14:paraId="72CD087D" w14:textId="77777777" w:rsidTr="00E213BC">
      <w:trPr>
        <w:trHeight w:val="228"/>
      </w:trPr>
      <w:tc>
        <w:tcPr>
          <w:tcW w:w="3261" w:type="dxa"/>
          <w:vMerge/>
        </w:tcPr>
        <w:p w14:paraId="1B78656F" w14:textId="01E6F6F6" w:rsidR="001F7CD6" w:rsidRPr="008F2CCC" w:rsidRDefault="001F7CD6" w:rsidP="00070856">
          <w:pPr>
            <w:rPr>
              <w:rFonts w:ascii="Palatino Linotype" w:hAnsi="Palatino Linotype"/>
              <w:b/>
              <w:sz w:val="22"/>
              <w:szCs w:val="22"/>
              <w:lang w:val="es-ES_tradnl"/>
            </w:rPr>
          </w:pPr>
        </w:p>
      </w:tc>
      <w:tc>
        <w:tcPr>
          <w:tcW w:w="2551" w:type="dxa"/>
          <w:shd w:val="clear" w:color="auto" w:fill="auto"/>
        </w:tcPr>
        <w:p w14:paraId="74D81628" w14:textId="77777777" w:rsidR="001F7CD6" w:rsidRPr="00664658" w:rsidRDefault="001F7CD6"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00B6E02C" w:rsidR="001F7CD6" w:rsidRPr="00664658" w:rsidRDefault="00CE1274"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3ECB9F0B" w14:textId="77777777" w:rsidR="001F7CD6" w:rsidRPr="0010196A" w:rsidRDefault="001F7CD6"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264F39EA" w:rsidR="001F7CD6" w:rsidRPr="0010196A" w:rsidRDefault="001F7CD6">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4253"/>
      <w:gridCol w:w="2552"/>
      <w:gridCol w:w="3685"/>
    </w:tblGrid>
    <w:tr w:rsidR="001F7CD6" w:rsidRPr="008F2CCC" w14:paraId="6ABABA57" w14:textId="77777777" w:rsidTr="00E213BC">
      <w:tc>
        <w:tcPr>
          <w:tcW w:w="4253" w:type="dxa"/>
          <w:vMerge w:val="restart"/>
          <w:shd w:val="clear" w:color="auto" w:fill="auto"/>
        </w:tcPr>
        <w:p w14:paraId="6AA376CC" w14:textId="1E62217E" w:rsidR="001F7CD6" w:rsidRPr="008F2CCC" w:rsidRDefault="001F7CD6"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1F7CD6" w:rsidRPr="008F2CCC" w:rsidRDefault="001F7CD6"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53BF1928" w:rsidR="001F7CD6" w:rsidRPr="008F2CCC" w:rsidRDefault="001F7CD6" w:rsidP="00CB4B06">
          <w:pPr>
            <w:jc w:val="both"/>
            <w:rPr>
              <w:rFonts w:ascii="Palatino Linotype" w:hAnsi="Palatino Linotype"/>
              <w:b/>
              <w:sz w:val="22"/>
              <w:szCs w:val="22"/>
              <w:lang w:val="es-ES_tradnl"/>
            </w:rPr>
          </w:pPr>
          <w:r>
            <w:rPr>
              <w:rFonts w:ascii="Palatino Linotype" w:hAnsi="Palatino Linotype"/>
              <w:b/>
              <w:sz w:val="22"/>
              <w:szCs w:val="22"/>
              <w:lang w:val="es-ES_tradnl"/>
            </w:rPr>
            <w:t>0</w:t>
          </w:r>
          <w:r w:rsidR="00CE1274">
            <w:rPr>
              <w:rFonts w:ascii="Palatino Linotype" w:hAnsi="Palatino Linotype"/>
              <w:b/>
              <w:sz w:val="22"/>
              <w:szCs w:val="22"/>
              <w:lang w:val="es-ES_tradnl"/>
            </w:rPr>
            <w:t>46</w:t>
          </w:r>
          <w:r w:rsidR="00CB4B06">
            <w:rPr>
              <w:rFonts w:ascii="Palatino Linotype" w:hAnsi="Palatino Linotype"/>
              <w:b/>
              <w:sz w:val="22"/>
              <w:szCs w:val="22"/>
              <w:lang w:val="es-ES_tradnl"/>
            </w:rPr>
            <w:t>7</w:t>
          </w:r>
          <w:r w:rsidR="00CE1274">
            <w:rPr>
              <w:rFonts w:ascii="Palatino Linotype" w:hAnsi="Palatino Linotype"/>
              <w:b/>
              <w:sz w:val="22"/>
              <w:szCs w:val="22"/>
              <w:lang w:val="es-ES_tradnl"/>
            </w:rPr>
            <w:t>2</w:t>
          </w:r>
          <w:r>
            <w:rPr>
              <w:rFonts w:ascii="Palatino Linotype" w:hAnsi="Palatino Linotype"/>
              <w:b/>
              <w:sz w:val="22"/>
              <w:szCs w:val="22"/>
              <w:lang w:val="es-ES_tradnl"/>
            </w:rPr>
            <w:t>/INFOEM/IP/RR/2021</w:t>
          </w:r>
        </w:p>
      </w:tc>
    </w:tr>
    <w:tr w:rsidR="001F7CD6" w:rsidRPr="008F2CCC" w14:paraId="3B45FB53" w14:textId="77777777" w:rsidTr="00E213BC">
      <w:tc>
        <w:tcPr>
          <w:tcW w:w="4253" w:type="dxa"/>
          <w:vMerge/>
          <w:shd w:val="clear" w:color="auto" w:fill="auto"/>
        </w:tcPr>
        <w:p w14:paraId="188B82EF" w14:textId="77777777" w:rsidR="001F7CD6" w:rsidRPr="008F2CCC" w:rsidRDefault="001F7CD6" w:rsidP="00A2780F">
          <w:pPr>
            <w:rPr>
              <w:rFonts w:ascii="Palatino Linotype" w:hAnsi="Palatino Linotype"/>
              <w:b/>
              <w:sz w:val="22"/>
              <w:szCs w:val="22"/>
              <w:lang w:val="es-ES_tradnl"/>
            </w:rPr>
          </w:pPr>
        </w:p>
      </w:tc>
      <w:tc>
        <w:tcPr>
          <w:tcW w:w="2552" w:type="dxa"/>
          <w:shd w:val="clear" w:color="auto" w:fill="auto"/>
        </w:tcPr>
        <w:p w14:paraId="3B2AD0CF" w14:textId="77777777" w:rsidR="001F7CD6" w:rsidRPr="008F2CCC" w:rsidRDefault="001F7CD6"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594B42E8" w:rsidR="001F7CD6" w:rsidRPr="008F2CCC" w:rsidRDefault="001F7CD6" w:rsidP="009A51FC">
          <w:pPr>
            <w:jc w:val="both"/>
            <w:rPr>
              <w:rFonts w:ascii="Palatino Linotype" w:hAnsi="Palatino Linotype"/>
              <w:b/>
              <w:sz w:val="22"/>
              <w:szCs w:val="22"/>
              <w:lang w:val="es-ES_tradnl"/>
            </w:rPr>
          </w:pPr>
        </w:p>
      </w:tc>
    </w:tr>
    <w:tr w:rsidR="001F7CD6" w:rsidRPr="008F2CCC" w14:paraId="28A493EB" w14:textId="77777777" w:rsidTr="00E213BC">
      <w:trPr>
        <w:trHeight w:val="228"/>
      </w:trPr>
      <w:tc>
        <w:tcPr>
          <w:tcW w:w="4253" w:type="dxa"/>
          <w:vMerge/>
          <w:shd w:val="clear" w:color="auto" w:fill="auto"/>
        </w:tcPr>
        <w:p w14:paraId="06C77D31" w14:textId="77777777" w:rsidR="001F7CD6" w:rsidRPr="008F2CCC" w:rsidRDefault="001F7CD6" w:rsidP="00E37C88">
          <w:pPr>
            <w:rPr>
              <w:rFonts w:ascii="Palatino Linotype" w:hAnsi="Palatino Linotype"/>
              <w:b/>
              <w:sz w:val="22"/>
              <w:szCs w:val="22"/>
              <w:lang w:val="es-ES_tradnl"/>
            </w:rPr>
          </w:pPr>
        </w:p>
      </w:tc>
      <w:tc>
        <w:tcPr>
          <w:tcW w:w="2552" w:type="dxa"/>
          <w:shd w:val="clear" w:color="auto" w:fill="auto"/>
        </w:tcPr>
        <w:p w14:paraId="2E1A72B4" w14:textId="77777777" w:rsidR="001F7CD6" w:rsidRPr="008F2CCC" w:rsidRDefault="001F7CD6"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66AFAB9C" w:rsidR="001F7CD6" w:rsidRPr="00DC41C8" w:rsidRDefault="00212A9E" w:rsidP="00212A9E">
          <w:pPr>
            <w:jc w:val="both"/>
            <w:rPr>
              <w:rFonts w:ascii="Palatino Linotype" w:hAnsi="Palatino Linotype"/>
              <w:b/>
              <w:sz w:val="22"/>
              <w:szCs w:val="22"/>
            </w:rPr>
          </w:pPr>
          <w:r w:rsidRPr="00212A9E">
            <w:rPr>
              <w:rFonts w:ascii="Palatino Linotype" w:hAnsi="Palatino Linotype"/>
              <w:b/>
              <w:sz w:val="22"/>
              <w:szCs w:val="22"/>
              <w:lang w:val="es-ES_tradnl"/>
            </w:rPr>
            <w:t xml:space="preserve">Organismo Público Descentralizado para la Prestación de </w:t>
          </w:r>
          <w:r>
            <w:rPr>
              <w:rFonts w:ascii="Palatino Linotype" w:hAnsi="Palatino Linotype"/>
              <w:b/>
              <w:sz w:val="22"/>
              <w:szCs w:val="22"/>
              <w:lang w:val="es-ES_tradnl"/>
            </w:rPr>
            <w:t>l</w:t>
          </w:r>
          <w:r w:rsidRPr="00212A9E">
            <w:rPr>
              <w:rFonts w:ascii="Palatino Linotype" w:hAnsi="Palatino Linotype"/>
              <w:b/>
              <w:sz w:val="22"/>
              <w:szCs w:val="22"/>
              <w:lang w:val="es-ES_tradnl"/>
            </w:rPr>
            <w:t>os Servicios de Agua Potable Alcantarillado y Saneamiento de Atizapán de Zaragoza por sus siglas S.A.P.A.S.A.</w:t>
          </w:r>
        </w:p>
      </w:tc>
    </w:tr>
    <w:tr w:rsidR="001F7CD6" w:rsidRPr="00CE1274" w14:paraId="0F114FF0" w14:textId="77777777" w:rsidTr="00E213BC">
      <w:tc>
        <w:tcPr>
          <w:tcW w:w="4253" w:type="dxa"/>
          <w:vMerge/>
          <w:shd w:val="clear" w:color="auto" w:fill="auto"/>
        </w:tcPr>
        <w:p w14:paraId="4CCB64BA" w14:textId="77777777" w:rsidR="001F7CD6" w:rsidRPr="008F2CCC" w:rsidRDefault="001F7CD6" w:rsidP="00A2780F">
          <w:pPr>
            <w:rPr>
              <w:rFonts w:ascii="Palatino Linotype" w:hAnsi="Palatino Linotype"/>
              <w:b/>
              <w:sz w:val="22"/>
              <w:szCs w:val="22"/>
              <w:lang w:val="es-ES_tradnl"/>
            </w:rPr>
          </w:pPr>
        </w:p>
      </w:tc>
      <w:tc>
        <w:tcPr>
          <w:tcW w:w="2552" w:type="dxa"/>
          <w:shd w:val="clear" w:color="auto" w:fill="auto"/>
        </w:tcPr>
        <w:p w14:paraId="31E422EA" w14:textId="77777777" w:rsidR="001F7CD6" w:rsidRPr="008F2CCC" w:rsidRDefault="001F7CD6"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151A3518" w:rsidR="001F7CD6" w:rsidRPr="008F2CCC" w:rsidRDefault="00CE1274"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263470D9" w14:textId="35AB92B3" w:rsidR="001F7CD6" w:rsidRPr="0010196A" w:rsidRDefault="00627D2F"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19.4pt;margin-top:13.2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59961CB"/>
    <w:multiLevelType w:val="hybridMultilevel"/>
    <w:tmpl w:val="EB4EA6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79F1AD4"/>
    <w:multiLevelType w:val="hybridMultilevel"/>
    <w:tmpl w:val="A1E8B2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7EE6D2A"/>
    <w:multiLevelType w:val="hybridMultilevel"/>
    <w:tmpl w:val="383A72B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nsid w:val="081E1F64"/>
    <w:multiLevelType w:val="hybridMultilevel"/>
    <w:tmpl w:val="F9E42A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nsid w:val="0BC24B54"/>
    <w:multiLevelType w:val="hybridMultilevel"/>
    <w:tmpl w:val="48846E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DCD29D9"/>
    <w:multiLevelType w:val="hybridMultilevel"/>
    <w:tmpl w:val="506CB4A0"/>
    <w:lvl w:ilvl="0" w:tplc="A94A10B4">
      <w:start w:val="14"/>
      <w:numFmt w:val="bullet"/>
      <w:lvlText w:val=""/>
      <w:lvlJc w:val="left"/>
      <w:pPr>
        <w:ind w:left="1931" w:hanging="360"/>
      </w:pPr>
      <w:rPr>
        <w:rFonts w:ascii="Symbol" w:eastAsia="Times New Roman" w:hAnsi="Symbol" w:cs="Times New Roman" w:hint="default"/>
      </w:rPr>
    </w:lvl>
    <w:lvl w:ilvl="1" w:tplc="080A0003" w:tentative="1">
      <w:start w:val="1"/>
      <w:numFmt w:val="bullet"/>
      <w:lvlText w:val="o"/>
      <w:lvlJc w:val="left"/>
      <w:pPr>
        <w:ind w:left="2651" w:hanging="360"/>
      </w:pPr>
      <w:rPr>
        <w:rFonts w:ascii="Courier New" w:hAnsi="Courier New" w:cs="Courier New" w:hint="default"/>
      </w:rPr>
    </w:lvl>
    <w:lvl w:ilvl="2" w:tplc="080A0005" w:tentative="1">
      <w:start w:val="1"/>
      <w:numFmt w:val="bullet"/>
      <w:lvlText w:val=""/>
      <w:lvlJc w:val="left"/>
      <w:pPr>
        <w:ind w:left="3371" w:hanging="360"/>
      </w:pPr>
      <w:rPr>
        <w:rFonts w:ascii="Wingdings" w:hAnsi="Wingdings" w:hint="default"/>
      </w:rPr>
    </w:lvl>
    <w:lvl w:ilvl="3" w:tplc="080A0001" w:tentative="1">
      <w:start w:val="1"/>
      <w:numFmt w:val="bullet"/>
      <w:lvlText w:val=""/>
      <w:lvlJc w:val="left"/>
      <w:pPr>
        <w:ind w:left="4091" w:hanging="360"/>
      </w:pPr>
      <w:rPr>
        <w:rFonts w:ascii="Symbol" w:hAnsi="Symbol" w:hint="default"/>
      </w:rPr>
    </w:lvl>
    <w:lvl w:ilvl="4" w:tplc="080A0003" w:tentative="1">
      <w:start w:val="1"/>
      <w:numFmt w:val="bullet"/>
      <w:lvlText w:val="o"/>
      <w:lvlJc w:val="left"/>
      <w:pPr>
        <w:ind w:left="4811" w:hanging="360"/>
      </w:pPr>
      <w:rPr>
        <w:rFonts w:ascii="Courier New" w:hAnsi="Courier New" w:cs="Courier New" w:hint="default"/>
      </w:rPr>
    </w:lvl>
    <w:lvl w:ilvl="5" w:tplc="080A0005" w:tentative="1">
      <w:start w:val="1"/>
      <w:numFmt w:val="bullet"/>
      <w:lvlText w:val=""/>
      <w:lvlJc w:val="left"/>
      <w:pPr>
        <w:ind w:left="5531" w:hanging="360"/>
      </w:pPr>
      <w:rPr>
        <w:rFonts w:ascii="Wingdings" w:hAnsi="Wingdings" w:hint="default"/>
      </w:rPr>
    </w:lvl>
    <w:lvl w:ilvl="6" w:tplc="080A0001" w:tentative="1">
      <w:start w:val="1"/>
      <w:numFmt w:val="bullet"/>
      <w:lvlText w:val=""/>
      <w:lvlJc w:val="left"/>
      <w:pPr>
        <w:ind w:left="6251" w:hanging="360"/>
      </w:pPr>
      <w:rPr>
        <w:rFonts w:ascii="Symbol" w:hAnsi="Symbol" w:hint="default"/>
      </w:rPr>
    </w:lvl>
    <w:lvl w:ilvl="7" w:tplc="080A0003" w:tentative="1">
      <w:start w:val="1"/>
      <w:numFmt w:val="bullet"/>
      <w:lvlText w:val="o"/>
      <w:lvlJc w:val="left"/>
      <w:pPr>
        <w:ind w:left="6971" w:hanging="360"/>
      </w:pPr>
      <w:rPr>
        <w:rFonts w:ascii="Courier New" w:hAnsi="Courier New" w:cs="Courier New" w:hint="default"/>
      </w:rPr>
    </w:lvl>
    <w:lvl w:ilvl="8" w:tplc="080A0005" w:tentative="1">
      <w:start w:val="1"/>
      <w:numFmt w:val="bullet"/>
      <w:lvlText w:val=""/>
      <w:lvlJc w:val="left"/>
      <w:pPr>
        <w:ind w:left="7691" w:hanging="360"/>
      </w:pPr>
      <w:rPr>
        <w:rFonts w:ascii="Wingdings" w:hAnsi="Wingdings" w:hint="default"/>
      </w:rPr>
    </w:lvl>
  </w:abstractNum>
  <w:abstractNum w:abstractNumId="9">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0">
    <w:nsid w:val="137406A4"/>
    <w:multiLevelType w:val="multilevel"/>
    <w:tmpl w:val="FA10D5A6"/>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nsid w:val="168C2D28"/>
    <w:multiLevelType w:val="hybridMultilevel"/>
    <w:tmpl w:val="7CD8E5F6"/>
    <w:lvl w:ilvl="0" w:tplc="0CDEFA6A">
      <w:start w:val="6"/>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1CE528A9"/>
    <w:multiLevelType w:val="hybridMultilevel"/>
    <w:tmpl w:val="409C3660"/>
    <w:lvl w:ilvl="0" w:tplc="080A0001">
      <w:start w:val="1"/>
      <w:numFmt w:val="bullet"/>
      <w:lvlText w:val=""/>
      <w:lvlJc w:val="left"/>
      <w:pPr>
        <w:ind w:left="789" w:hanging="360"/>
      </w:pPr>
      <w:rPr>
        <w:rFonts w:ascii="Symbol" w:hAnsi="Symbol" w:hint="default"/>
      </w:rPr>
    </w:lvl>
    <w:lvl w:ilvl="1" w:tplc="080A0003" w:tentative="1">
      <w:start w:val="1"/>
      <w:numFmt w:val="bullet"/>
      <w:lvlText w:val="o"/>
      <w:lvlJc w:val="left"/>
      <w:pPr>
        <w:ind w:left="1509" w:hanging="360"/>
      </w:pPr>
      <w:rPr>
        <w:rFonts w:ascii="Courier New" w:hAnsi="Courier New" w:cs="Courier New" w:hint="default"/>
      </w:rPr>
    </w:lvl>
    <w:lvl w:ilvl="2" w:tplc="080A0005" w:tentative="1">
      <w:start w:val="1"/>
      <w:numFmt w:val="bullet"/>
      <w:lvlText w:val=""/>
      <w:lvlJc w:val="left"/>
      <w:pPr>
        <w:ind w:left="2229" w:hanging="360"/>
      </w:pPr>
      <w:rPr>
        <w:rFonts w:ascii="Wingdings" w:hAnsi="Wingdings" w:hint="default"/>
      </w:rPr>
    </w:lvl>
    <w:lvl w:ilvl="3" w:tplc="080A0001" w:tentative="1">
      <w:start w:val="1"/>
      <w:numFmt w:val="bullet"/>
      <w:lvlText w:val=""/>
      <w:lvlJc w:val="left"/>
      <w:pPr>
        <w:ind w:left="2949" w:hanging="360"/>
      </w:pPr>
      <w:rPr>
        <w:rFonts w:ascii="Symbol" w:hAnsi="Symbol" w:hint="default"/>
      </w:rPr>
    </w:lvl>
    <w:lvl w:ilvl="4" w:tplc="080A0003" w:tentative="1">
      <w:start w:val="1"/>
      <w:numFmt w:val="bullet"/>
      <w:lvlText w:val="o"/>
      <w:lvlJc w:val="left"/>
      <w:pPr>
        <w:ind w:left="3669" w:hanging="360"/>
      </w:pPr>
      <w:rPr>
        <w:rFonts w:ascii="Courier New" w:hAnsi="Courier New" w:cs="Courier New" w:hint="default"/>
      </w:rPr>
    </w:lvl>
    <w:lvl w:ilvl="5" w:tplc="080A0005" w:tentative="1">
      <w:start w:val="1"/>
      <w:numFmt w:val="bullet"/>
      <w:lvlText w:val=""/>
      <w:lvlJc w:val="left"/>
      <w:pPr>
        <w:ind w:left="4389" w:hanging="360"/>
      </w:pPr>
      <w:rPr>
        <w:rFonts w:ascii="Wingdings" w:hAnsi="Wingdings" w:hint="default"/>
      </w:rPr>
    </w:lvl>
    <w:lvl w:ilvl="6" w:tplc="080A0001" w:tentative="1">
      <w:start w:val="1"/>
      <w:numFmt w:val="bullet"/>
      <w:lvlText w:val=""/>
      <w:lvlJc w:val="left"/>
      <w:pPr>
        <w:ind w:left="5109" w:hanging="360"/>
      </w:pPr>
      <w:rPr>
        <w:rFonts w:ascii="Symbol" w:hAnsi="Symbol" w:hint="default"/>
      </w:rPr>
    </w:lvl>
    <w:lvl w:ilvl="7" w:tplc="080A0003" w:tentative="1">
      <w:start w:val="1"/>
      <w:numFmt w:val="bullet"/>
      <w:lvlText w:val="o"/>
      <w:lvlJc w:val="left"/>
      <w:pPr>
        <w:ind w:left="5829" w:hanging="360"/>
      </w:pPr>
      <w:rPr>
        <w:rFonts w:ascii="Courier New" w:hAnsi="Courier New" w:cs="Courier New" w:hint="default"/>
      </w:rPr>
    </w:lvl>
    <w:lvl w:ilvl="8" w:tplc="080A0005" w:tentative="1">
      <w:start w:val="1"/>
      <w:numFmt w:val="bullet"/>
      <w:lvlText w:val=""/>
      <w:lvlJc w:val="left"/>
      <w:pPr>
        <w:ind w:left="6549" w:hanging="360"/>
      </w:pPr>
      <w:rPr>
        <w:rFonts w:ascii="Wingdings" w:hAnsi="Wingdings" w:hint="default"/>
      </w:rPr>
    </w:lvl>
  </w:abstractNum>
  <w:abstractNum w:abstractNumId="14">
    <w:nsid w:val="1F6D4637"/>
    <w:multiLevelType w:val="hybridMultilevel"/>
    <w:tmpl w:val="FF70340E"/>
    <w:lvl w:ilvl="0" w:tplc="0CDEFA6A">
      <w:start w:val="6"/>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29D7534C"/>
    <w:multiLevelType w:val="hybridMultilevel"/>
    <w:tmpl w:val="8182FBE6"/>
    <w:lvl w:ilvl="0" w:tplc="0CDEFA6A">
      <w:start w:val="6"/>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2F54745E"/>
    <w:multiLevelType w:val="hybridMultilevel"/>
    <w:tmpl w:val="2612D93E"/>
    <w:lvl w:ilvl="0" w:tplc="080A0003">
      <w:start w:val="1"/>
      <w:numFmt w:val="bullet"/>
      <w:lvlText w:val="o"/>
      <w:lvlJc w:val="left"/>
      <w:pPr>
        <w:ind w:left="1571" w:hanging="360"/>
      </w:pPr>
      <w:rPr>
        <w:rFonts w:ascii="Courier New" w:hAnsi="Courier New" w:cs="Courier New" w:hint="default"/>
      </w:rPr>
    </w:lvl>
    <w:lvl w:ilvl="1" w:tplc="080A0003">
      <w:start w:val="1"/>
      <w:numFmt w:val="bullet"/>
      <w:lvlText w:val="o"/>
      <w:lvlJc w:val="left"/>
      <w:pPr>
        <w:ind w:left="2291" w:hanging="360"/>
      </w:pPr>
      <w:rPr>
        <w:rFonts w:ascii="Courier New" w:hAnsi="Courier New" w:cs="Courier New" w:hint="default"/>
      </w:rPr>
    </w:lvl>
    <w:lvl w:ilvl="2" w:tplc="080A0005">
      <w:start w:val="1"/>
      <w:numFmt w:val="bullet"/>
      <w:lvlText w:val=""/>
      <w:lvlJc w:val="left"/>
      <w:pPr>
        <w:ind w:left="3011" w:hanging="360"/>
      </w:pPr>
      <w:rPr>
        <w:rFonts w:ascii="Wingdings" w:hAnsi="Wingdings" w:hint="default"/>
      </w:rPr>
    </w:lvl>
    <w:lvl w:ilvl="3" w:tplc="080A0001">
      <w:start w:val="1"/>
      <w:numFmt w:val="bullet"/>
      <w:lvlText w:val=""/>
      <w:lvlJc w:val="left"/>
      <w:pPr>
        <w:ind w:left="3731" w:hanging="360"/>
      </w:pPr>
      <w:rPr>
        <w:rFonts w:ascii="Symbol" w:hAnsi="Symbol" w:hint="default"/>
      </w:rPr>
    </w:lvl>
    <w:lvl w:ilvl="4" w:tplc="080A0003">
      <w:start w:val="1"/>
      <w:numFmt w:val="bullet"/>
      <w:lvlText w:val="o"/>
      <w:lvlJc w:val="left"/>
      <w:pPr>
        <w:ind w:left="4451" w:hanging="360"/>
      </w:pPr>
      <w:rPr>
        <w:rFonts w:ascii="Courier New" w:hAnsi="Courier New" w:cs="Courier New" w:hint="default"/>
      </w:rPr>
    </w:lvl>
    <w:lvl w:ilvl="5" w:tplc="080A0005">
      <w:start w:val="1"/>
      <w:numFmt w:val="bullet"/>
      <w:lvlText w:val=""/>
      <w:lvlJc w:val="left"/>
      <w:pPr>
        <w:ind w:left="5171" w:hanging="360"/>
      </w:pPr>
      <w:rPr>
        <w:rFonts w:ascii="Wingdings" w:hAnsi="Wingdings" w:hint="default"/>
      </w:rPr>
    </w:lvl>
    <w:lvl w:ilvl="6" w:tplc="080A0001">
      <w:start w:val="1"/>
      <w:numFmt w:val="bullet"/>
      <w:lvlText w:val=""/>
      <w:lvlJc w:val="left"/>
      <w:pPr>
        <w:ind w:left="5891" w:hanging="360"/>
      </w:pPr>
      <w:rPr>
        <w:rFonts w:ascii="Symbol" w:hAnsi="Symbol" w:hint="default"/>
      </w:rPr>
    </w:lvl>
    <w:lvl w:ilvl="7" w:tplc="080A0003">
      <w:start w:val="1"/>
      <w:numFmt w:val="bullet"/>
      <w:lvlText w:val="o"/>
      <w:lvlJc w:val="left"/>
      <w:pPr>
        <w:ind w:left="6611" w:hanging="360"/>
      </w:pPr>
      <w:rPr>
        <w:rFonts w:ascii="Courier New" w:hAnsi="Courier New" w:cs="Courier New" w:hint="default"/>
      </w:rPr>
    </w:lvl>
    <w:lvl w:ilvl="8" w:tplc="080A0005">
      <w:start w:val="1"/>
      <w:numFmt w:val="bullet"/>
      <w:lvlText w:val=""/>
      <w:lvlJc w:val="left"/>
      <w:pPr>
        <w:ind w:left="7331" w:hanging="360"/>
      </w:pPr>
      <w:rPr>
        <w:rFonts w:ascii="Wingdings" w:hAnsi="Wingdings" w:hint="default"/>
      </w:rPr>
    </w:lvl>
  </w:abstractNum>
  <w:abstractNum w:abstractNumId="21">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58861C2"/>
    <w:multiLevelType w:val="hybridMultilevel"/>
    <w:tmpl w:val="10D89BAC"/>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4">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3A9C2087"/>
    <w:multiLevelType w:val="hybridMultilevel"/>
    <w:tmpl w:val="3BD49A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E0A5772"/>
    <w:multiLevelType w:val="hybridMultilevel"/>
    <w:tmpl w:val="EB6AC82A"/>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8">
    <w:nsid w:val="3EAE5053"/>
    <w:multiLevelType w:val="hybridMultilevel"/>
    <w:tmpl w:val="2E90C4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1">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417620E3"/>
    <w:multiLevelType w:val="hybridMultilevel"/>
    <w:tmpl w:val="BE60E98A"/>
    <w:lvl w:ilvl="0" w:tplc="88A0D556">
      <w:start w:val="1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4213258B"/>
    <w:multiLevelType w:val="hybridMultilevel"/>
    <w:tmpl w:val="042689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463B79DD"/>
    <w:multiLevelType w:val="hybridMultilevel"/>
    <w:tmpl w:val="E5405E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47B709B3"/>
    <w:multiLevelType w:val="hybridMultilevel"/>
    <w:tmpl w:val="725A724A"/>
    <w:lvl w:ilvl="0" w:tplc="C8B2FDBA">
      <w:start w:val="1"/>
      <w:numFmt w:val="decimal"/>
      <w:lvlText w:val="%1-"/>
      <w:lvlJc w:val="left"/>
      <w:pPr>
        <w:ind w:left="720" w:hanging="360"/>
      </w:pPr>
      <w:rPr>
        <w:rFonts w:ascii="Verdana" w:hAnsi="Verdana" w:cs="Times New Roman" w:hint="default"/>
        <w:color w:val="000000"/>
        <w:sz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49E470A7"/>
    <w:multiLevelType w:val="hybridMultilevel"/>
    <w:tmpl w:val="284C3E6E"/>
    <w:lvl w:ilvl="0" w:tplc="080A0001">
      <w:start w:val="1"/>
      <w:numFmt w:val="bullet"/>
      <w:lvlText w:val=""/>
      <w:lvlJc w:val="left"/>
      <w:pPr>
        <w:ind w:left="1571" w:hanging="360"/>
      </w:pPr>
      <w:rPr>
        <w:rFonts w:ascii="Symbol" w:hAnsi="Symbol" w:hint="default"/>
      </w:rPr>
    </w:lvl>
    <w:lvl w:ilvl="1" w:tplc="080A0003">
      <w:start w:val="1"/>
      <w:numFmt w:val="bullet"/>
      <w:lvlText w:val="o"/>
      <w:lvlJc w:val="left"/>
      <w:pPr>
        <w:ind w:left="2291" w:hanging="360"/>
      </w:pPr>
      <w:rPr>
        <w:rFonts w:ascii="Courier New" w:hAnsi="Courier New" w:cs="Courier New" w:hint="default"/>
      </w:rPr>
    </w:lvl>
    <w:lvl w:ilvl="2" w:tplc="080A0005">
      <w:start w:val="1"/>
      <w:numFmt w:val="bullet"/>
      <w:lvlText w:val=""/>
      <w:lvlJc w:val="left"/>
      <w:pPr>
        <w:ind w:left="3011" w:hanging="360"/>
      </w:pPr>
      <w:rPr>
        <w:rFonts w:ascii="Wingdings" w:hAnsi="Wingdings" w:hint="default"/>
      </w:rPr>
    </w:lvl>
    <w:lvl w:ilvl="3" w:tplc="080A0001">
      <w:start w:val="1"/>
      <w:numFmt w:val="bullet"/>
      <w:lvlText w:val=""/>
      <w:lvlJc w:val="left"/>
      <w:pPr>
        <w:ind w:left="3731" w:hanging="360"/>
      </w:pPr>
      <w:rPr>
        <w:rFonts w:ascii="Symbol" w:hAnsi="Symbol" w:hint="default"/>
      </w:rPr>
    </w:lvl>
    <w:lvl w:ilvl="4" w:tplc="080A0003">
      <w:start w:val="1"/>
      <w:numFmt w:val="bullet"/>
      <w:lvlText w:val="o"/>
      <w:lvlJc w:val="left"/>
      <w:pPr>
        <w:ind w:left="4451" w:hanging="360"/>
      </w:pPr>
      <w:rPr>
        <w:rFonts w:ascii="Courier New" w:hAnsi="Courier New" w:cs="Courier New" w:hint="default"/>
      </w:rPr>
    </w:lvl>
    <w:lvl w:ilvl="5" w:tplc="080A0005">
      <w:start w:val="1"/>
      <w:numFmt w:val="bullet"/>
      <w:lvlText w:val=""/>
      <w:lvlJc w:val="left"/>
      <w:pPr>
        <w:ind w:left="5171" w:hanging="360"/>
      </w:pPr>
      <w:rPr>
        <w:rFonts w:ascii="Wingdings" w:hAnsi="Wingdings" w:hint="default"/>
      </w:rPr>
    </w:lvl>
    <w:lvl w:ilvl="6" w:tplc="080A0001">
      <w:start w:val="1"/>
      <w:numFmt w:val="bullet"/>
      <w:lvlText w:val=""/>
      <w:lvlJc w:val="left"/>
      <w:pPr>
        <w:ind w:left="5891" w:hanging="360"/>
      </w:pPr>
      <w:rPr>
        <w:rFonts w:ascii="Symbol" w:hAnsi="Symbol" w:hint="default"/>
      </w:rPr>
    </w:lvl>
    <w:lvl w:ilvl="7" w:tplc="080A0003">
      <w:start w:val="1"/>
      <w:numFmt w:val="bullet"/>
      <w:lvlText w:val="o"/>
      <w:lvlJc w:val="left"/>
      <w:pPr>
        <w:ind w:left="6611" w:hanging="360"/>
      </w:pPr>
      <w:rPr>
        <w:rFonts w:ascii="Courier New" w:hAnsi="Courier New" w:cs="Courier New" w:hint="default"/>
      </w:rPr>
    </w:lvl>
    <w:lvl w:ilvl="8" w:tplc="080A0005">
      <w:start w:val="1"/>
      <w:numFmt w:val="bullet"/>
      <w:lvlText w:val=""/>
      <w:lvlJc w:val="left"/>
      <w:pPr>
        <w:ind w:left="7331" w:hanging="360"/>
      </w:pPr>
      <w:rPr>
        <w:rFonts w:ascii="Wingdings" w:hAnsi="Wingdings" w:hint="default"/>
      </w:rPr>
    </w:lvl>
  </w:abstractNum>
  <w:abstractNum w:abstractNumId="39">
    <w:nsid w:val="4AD75B31"/>
    <w:multiLevelType w:val="hybridMultilevel"/>
    <w:tmpl w:val="76B8112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0">
    <w:nsid w:val="4D0E6102"/>
    <w:multiLevelType w:val="multilevel"/>
    <w:tmpl w:val="B9546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ECA647E"/>
    <w:multiLevelType w:val="multilevel"/>
    <w:tmpl w:val="00A4C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F0B28B6"/>
    <w:multiLevelType w:val="hybridMultilevel"/>
    <w:tmpl w:val="2FCADC7A"/>
    <w:lvl w:ilvl="0" w:tplc="080A000F">
      <w:start w:val="1"/>
      <w:numFmt w:val="decimal"/>
      <w:lvlText w:val="%1."/>
      <w:lvlJc w:val="left"/>
      <w:pPr>
        <w:ind w:left="720" w:hanging="360"/>
      </w:p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3">
    <w:nsid w:val="534703DA"/>
    <w:multiLevelType w:val="hybridMultilevel"/>
    <w:tmpl w:val="E8F6D5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538D112A"/>
    <w:multiLevelType w:val="hybridMultilevel"/>
    <w:tmpl w:val="7C02E58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45">
    <w:nsid w:val="5E867247"/>
    <w:multiLevelType w:val="hybridMultilevel"/>
    <w:tmpl w:val="0BDA1E58"/>
    <w:lvl w:ilvl="0" w:tplc="860CE45A">
      <w:start w:val="1"/>
      <w:numFmt w:val="lowerLetter"/>
      <w:lvlText w:val="%1)"/>
      <w:lvlJc w:val="left"/>
      <w:pPr>
        <w:ind w:left="58" w:hanging="29"/>
      </w:pPr>
      <w:rPr>
        <w:rFonts w:hint="default"/>
      </w:rPr>
    </w:lvl>
    <w:lvl w:ilvl="1" w:tplc="080A0019" w:tentative="1">
      <w:start w:val="1"/>
      <w:numFmt w:val="lowerLetter"/>
      <w:lvlText w:val="%2."/>
      <w:lvlJc w:val="left"/>
      <w:pPr>
        <w:ind w:left="1109" w:hanging="360"/>
      </w:pPr>
    </w:lvl>
    <w:lvl w:ilvl="2" w:tplc="080A001B" w:tentative="1">
      <w:start w:val="1"/>
      <w:numFmt w:val="lowerRoman"/>
      <w:lvlText w:val="%3."/>
      <w:lvlJc w:val="right"/>
      <w:pPr>
        <w:ind w:left="1829" w:hanging="180"/>
      </w:pPr>
    </w:lvl>
    <w:lvl w:ilvl="3" w:tplc="080A000F" w:tentative="1">
      <w:start w:val="1"/>
      <w:numFmt w:val="decimal"/>
      <w:lvlText w:val="%4."/>
      <w:lvlJc w:val="left"/>
      <w:pPr>
        <w:ind w:left="2549" w:hanging="360"/>
      </w:pPr>
    </w:lvl>
    <w:lvl w:ilvl="4" w:tplc="080A0019" w:tentative="1">
      <w:start w:val="1"/>
      <w:numFmt w:val="lowerLetter"/>
      <w:lvlText w:val="%5."/>
      <w:lvlJc w:val="left"/>
      <w:pPr>
        <w:ind w:left="3269" w:hanging="360"/>
      </w:pPr>
    </w:lvl>
    <w:lvl w:ilvl="5" w:tplc="080A001B" w:tentative="1">
      <w:start w:val="1"/>
      <w:numFmt w:val="lowerRoman"/>
      <w:lvlText w:val="%6."/>
      <w:lvlJc w:val="right"/>
      <w:pPr>
        <w:ind w:left="3989" w:hanging="180"/>
      </w:pPr>
    </w:lvl>
    <w:lvl w:ilvl="6" w:tplc="080A000F" w:tentative="1">
      <w:start w:val="1"/>
      <w:numFmt w:val="decimal"/>
      <w:lvlText w:val="%7."/>
      <w:lvlJc w:val="left"/>
      <w:pPr>
        <w:ind w:left="4709" w:hanging="360"/>
      </w:pPr>
    </w:lvl>
    <w:lvl w:ilvl="7" w:tplc="080A0019" w:tentative="1">
      <w:start w:val="1"/>
      <w:numFmt w:val="lowerLetter"/>
      <w:lvlText w:val="%8."/>
      <w:lvlJc w:val="left"/>
      <w:pPr>
        <w:ind w:left="5429" w:hanging="360"/>
      </w:pPr>
    </w:lvl>
    <w:lvl w:ilvl="8" w:tplc="080A001B" w:tentative="1">
      <w:start w:val="1"/>
      <w:numFmt w:val="lowerRoman"/>
      <w:lvlText w:val="%9."/>
      <w:lvlJc w:val="right"/>
      <w:pPr>
        <w:ind w:left="6149" w:hanging="180"/>
      </w:pPr>
    </w:lvl>
  </w:abstractNum>
  <w:abstractNum w:abstractNumId="46">
    <w:nsid w:val="65623CFC"/>
    <w:multiLevelType w:val="hybridMultilevel"/>
    <w:tmpl w:val="A678F290"/>
    <w:lvl w:ilvl="0" w:tplc="A418C9D6">
      <w:start w:val="1"/>
      <w:numFmt w:val="decimal"/>
      <w:lvlText w:val="%1."/>
      <w:lvlJc w:val="left"/>
      <w:pPr>
        <w:ind w:left="720" w:hanging="360"/>
      </w:pPr>
      <w:rPr>
        <w:rFonts w:ascii="Palatino Linotype" w:hAnsi="Palatino Linotype" w:hint="default"/>
        <w:color w:val="222222"/>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663309CC"/>
    <w:multiLevelType w:val="hybridMultilevel"/>
    <w:tmpl w:val="33349C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6C0539D8"/>
    <w:multiLevelType w:val="hybridMultilevel"/>
    <w:tmpl w:val="030C5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6F6E1079"/>
    <w:multiLevelType w:val="hybridMultilevel"/>
    <w:tmpl w:val="3D64B4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51">
    <w:nsid w:val="6F7C3BE1"/>
    <w:multiLevelType w:val="hybridMultilevel"/>
    <w:tmpl w:val="042689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54">
    <w:nsid w:val="707B6234"/>
    <w:multiLevelType w:val="hybridMultilevel"/>
    <w:tmpl w:val="178CC554"/>
    <w:lvl w:ilvl="0" w:tplc="74BCD1A4">
      <w:start w:val="1"/>
      <w:numFmt w:val="upperRoman"/>
      <w:lvlText w:val="%1."/>
      <w:lvlJc w:val="left"/>
      <w:pPr>
        <w:ind w:left="1616" w:hanging="720"/>
      </w:pPr>
      <w:rPr>
        <w:rFonts w:hint="default"/>
      </w:rPr>
    </w:lvl>
    <w:lvl w:ilvl="1" w:tplc="080A0019" w:tentative="1">
      <w:start w:val="1"/>
      <w:numFmt w:val="lowerLetter"/>
      <w:lvlText w:val="%2."/>
      <w:lvlJc w:val="left"/>
      <w:pPr>
        <w:ind w:left="1976" w:hanging="360"/>
      </w:pPr>
    </w:lvl>
    <w:lvl w:ilvl="2" w:tplc="080A001B" w:tentative="1">
      <w:start w:val="1"/>
      <w:numFmt w:val="lowerRoman"/>
      <w:lvlText w:val="%3."/>
      <w:lvlJc w:val="right"/>
      <w:pPr>
        <w:ind w:left="2696" w:hanging="180"/>
      </w:pPr>
    </w:lvl>
    <w:lvl w:ilvl="3" w:tplc="080A000F" w:tentative="1">
      <w:start w:val="1"/>
      <w:numFmt w:val="decimal"/>
      <w:lvlText w:val="%4."/>
      <w:lvlJc w:val="left"/>
      <w:pPr>
        <w:ind w:left="3416" w:hanging="360"/>
      </w:pPr>
    </w:lvl>
    <w:lvl w:ilvl="4" w:tplc="080A0019" w:tentative="1">
      <w:start w:val="1"/>
      <w:numFmt w:val="lowerLetter"/>
      <w:lvlText w:val="%5."/>
      <w:lvlJc w:val="left"/>
      <w:pPr>
        <w:ind w:left="4136" w:hanging="360"/>
      </w:pPr>
    </w:lvl>
    <w:lvl w:ilvl="5" w:tplc="080A001B" w:tentative="1">
      <w:start w:val="1"/>
      <w:numFmt w:val="lowerRoman"/>
      <w:lvlText w:val="%6."/>
      <w:lvlJc w:val="right"/>
      <w:pPr>
        <w:ind w:left="4856" w:hanging="180"/>
      </w:pPr>
    </w:lvl>
    <w:lvl w:ilvl="6" w:tplc="080A000F" w:tentative="1">
      <w:start w:val="1"/>
      <w:numFmt w:val="decimal"/>
      <w:lvlText w:val="%7."/>
      <w:lvlJc w:val="left"/>
      <w:pPr>
        <w:ind w:left="5576" w:hanging="360"/>
      </w:pPr>
    </w:lvl>
    <w:lvl w:ilvl="7" w:tplc="080A0019" w:tentative="1">
      <w:start w:val="1"/>
      <w:numFmt w:val="lowerLetter"/>
      <w:lvlText w:val="%8."/>
      <w:lvlJc w:val="left"/>
      <w:pPr>
        <w:ind w:left="6296" w:hanging="360"/>
      </w:pPr>
    </w:lvl>
    <w:lvl w:ilvl="8" w:tplc="080A001B" w:tentative="1">
      <w:start w:val="1"/>
      <w:numFmt w:val="lowerRoman"/>
      <w:lvlText w:val="%9."/>
      <w:lvlJc w:val="right"/>
      <w:pPr>
        <w:ind w:left="7016" w:hanging="180"/>
      </w:pPr>
    </w:lvl>
  </w:abstractNum>
  <w:abstractNum w:abstractNumId="55">
    <w:nsid w:val="72452396"/>
    <w:multiLevelType w:val="hybridMultilevel"/>
    <w:tmpl w:val="B9907806"/>
    <w:lvl w:ilvl="0" w:tplc="080A000F">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56">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7">
    <w:nsid w:val="79B86C1F"/>
    <w:multiLevelType w:val="hybridMultilevel"/>
    <w:tmpl w:val="5E4CE1B2"/>
    <w:lvl w:ilvl="0" w:tplc="C8B2FDBA">
      <w:start w:val="1"/>
      <w:numFmt w:val="decimal"/>
      <w:lvlText w:val="%1-"/>
      <w:lvlJc w:val="left"/>
      <w:pPr>
        <w:ind w:left="720" w:hanging="360"/>
      </w:pPr>
      <w:rPr>
        <w:rFonts w:ascii="Verdana" w:hAnsi="Verdana" w:cs="Times New Roman" w:hint="default"/>
        <w:color w:val="000000"/>
        <w:sz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7AB12A29"/>
    <w:multiLevelType w:val="hybridMultilevel"/>
    <w:tmpl w:val="155833B4"/>
    <w:lvl w:ilvl="0" w:tplc="C6E002CE">
      <w:start w:val="1"/>
      <w:numFmt w:val="lowerLetter"/>
      <w:lvlText w:val="%1)"/>
      <w:lvlJc w:val="left"/>
      <w:pPr>
        <w:ind w:left="1429" w:hanging="720"/>
      </w:pPr>
      <w:rPr>
        <w:rFonts w:ascii="Arial" w:eastAsia="Times New Roman" w:hAnsi="Arial" w:cs="Arial"/>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9">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60">
    <w:nsid w:val="7E351929"/>
    <w:multiLevelType w:val="hybridMultilevel"/>
    <w:tmpl w:val="FF7603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1"/>
  </w:num>
  <w:num w:numId="2">
    <w:abstractNumId w:val="15"/>
  </w:num>
  <w:num w:numId="3">
    <w:abstractNumId w:val="17"/>
  </w:num>
  <w:num w:numId="4">
    <w:abstractNumId w:val="37"/>
  </w:num>
  <w:num w:numId="5">
    <w:abstractNumId w:val="52"/>
  </w:num>
  <w:num w:numId="6">
    <w:abstractNumId w:val="22"/>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num>
  <w:num w:numId="9">
    <w:abstractNumId w:val="48"/>
  </w:num>
  <w:num w:numId="10">
    <w:abstractNumId w:val="18"/>
  </w:num>
  <w:num w:numId="11">
    <w:abstractNumId w:val="16"/>
  </w:num>
  <w:num w:numId="12">
    <w:abstractNumId w:val="0"/>
  </w:num>
  <w:num w:numId="13">
    <w:abstractNumId w:val="56"/>
  </w:num>
  <w:num w:numId="14">
    <w:abstractNumId w:val="7"/>
  </w:num>
  <w:num w:numId="15">
    <w:abstractNumId w:val="9"/>
  </w:num>
  <w:num w:numId="1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num>
  <w:num w:numId="18">
    <w:abstractNumId w:val="24"/>
  </w:num>
  <w:num w:numId="19">
    <w:abstractNumId w:val="12"/>
  </w:num>
  <w:num w:numId="20">
    <w:abstractNumId w:val="35"/>
  </w:num>
  <w:num w:numId="21">
    <w:abstractNumId w:val="31"/>
  </w:num>
  <w:num w:numId="22">
    <w:abstractNumId w:val="49"/>
  </w:num>
  <w:num w:numId="23">
    <w:abstractNumId w:val="53"/>
  </w:num>
  <w:num w:numId="24">
    <w:abstractNumId w:val="50"/>
  </w:num>
  <w:num w:numId="25">
    <w:abstractNumId w:val="32"/>
  </w:num>
  <w:num w:numId="2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59"/>
  </w:num>
  <w:num w:numId="29">
    <w:abstractNumId w:val="25"/>
  </w:num>
  <w:num w:numId="30">
    <w:abstractNumId w:val="54"/>
  </w:num>
  <w:num w:numId="31">
    <w:abstractNumId w:val="38"/>
  </w:num>
  <w:num w:numId="32">
    <w:abstractNumId w:val="20"/>
  </w:num>
  <w:num w:numId="33">
    <w:abstractNumId w:val="10"/>
    <w:lvlOverride w:ilvl="0">
      <w:lvl w:ilvl="0">
        <w:numFmt w:val="decimal"/>
        <w:lvlText w:val="%1."/>
        <w:lvlJc w:val="left"/>
      </w:lvl>
    </w:lvlOverride>
  </w:num>
  <w:num w:numId="34">
    <w:abstractNumId w:val="55"/>
  </w:num>
  <w:num w:numId="35">
    <w:abstractNumId w:val="8"/>
  </w:num>
  <w:num w:numId="3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4"/>
  </w:num>
  <w:num w:numId="38">
    <w:abstractNumId w:val="27"/>
  </w:num>
  <w:num w:numId="39">
    <w:abstractNumId w:val="23"/>
  </w:num>
  <w:num w:numId="40">
    <w:abstractNumId w:val="41"/>
  </w:num>
  <w:num w:numId="41">
    <w:abstractNumId w:val="3"/>
  </w:num>
  <w:num w:numId="42">
    <w:abstractNumId w:val="39"/>
  </w:num>
  <w:num w:numId="43">
    <w:abstractNumId w:val="42"/>
    <w:lvlOverride w:ilvl="0">
      <w:startOverride w:val="1"/>
    </w:lvlOverride>
    <w:lvlOverride w:ilvl="1"/>
    <w:lvlOverride w:ilvl="2"/>
    <w:lvlOverride w:ilvl="3"/>
    <w:lvlOverride w:ilvl="4"/>
    <w:lvlOverride w:ilvl="5"/>
    <w:lvlOverride w:ilvl="6"/>
    <w:lvlOverride w:ilvl="7"/>
    <w:lvlOverride w:ilvl="8"/>
  </w:num>
  <w:num w:numId="44">
    <w:abstractNumId w:val="43"/>
  </w:num>
  <w:num w:numId="45">
    <w:abstractNumId w:val="1"/>
  </w:num>
  <w:num w:numId="46">
    <w:abstractNumId w:val="5"/>
  </w:num>
  <w:num w:numId="47">
    <w:abstractNumId w:val="60"/>
  </w:num>
  <w:num w:numId="48">
    <w:abstractNumId w:val="11"/>
  </w:num>
  <w:num w:numId="49">
    <w:abstractNumId w:val="14"/>
  </w:num>
  <w:num w:numId="50">
    <w:abstractNumId w:val="28"/>
  </w:num>
  <w:num w:numId="51">
    <w:abstractNumId w:val="46"/>
  </w:num>
  <w:num w:numId="52">
    <w:abstractNumId w:val="33"/>
  </w:num>
  <w:num w:numId="53">
    <w:abstractNumId w:val="19"/>
  </w:num>
  <w:num w:numId="54">
    <w:abstractNumId w:val="51"/>
  </w:num>
  <w:num w:numId="55">
    <w:abstractNumId w:val="45"/>
  </w:num>
  <w:num w:numId="56">
    <w:abstractNumId w:val="2"/>
  </w:num>
  <w:num w:numId="57">
    <w:abstractNumId w:val="13"/>
  </w:num>
  <w:num w:numId="58">
    <w:abstractNumId w:val="44"/>
  </w:num>
  <w:num w:numId="59">
    <w:abstractNumId w:val="44"/>
  </w:num>
  <w:num w:numId="60">
    <w:abstractNumId w:val="6"/>
  </w:num>
  <w:num w:numId="61">
    <w:abstractNumId w:val="40"/>
  </w:num>
  <w:num w:numId="62">
    <w:abstractNumId w:val="4"/>
  </w:num>
  <w:num w:numId="63">
    <w:abstractNumId w:val="47"/>
  </w:num>
  <w:num w:numId="64">
    <w:abstractNumId w:val="36"/>
  </w:num>
  <w:num w:numId="65">
    <w:abstractNumId w:val="57"/>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AR" w:vendorID="64" w:dllVersion="131078" w:nlCheck="1" w:checkStyle="1"/>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B7"/>
    <w:rsid w:val="00006EC0"/>
    <w:rsid w:val="00006F2F"/>
    <w:rsid w:val="00007558"/>
    <w:rsid w:val="000075A8"/>
    <w:rsid w:val="00007AF1"/>
    <w:rsid w:val="00007FD8"/>
    <w:rsid w:val="000104F0"/>
    <w:rsid w:val="000109F4"/>
    <w:rsid w:val="00011EDE"/>
    <w:rsid w:val="000123CB"/>
    <w:rsid w:val="00012A00"/>
    <w:rsid w:val="00013023"/>
    <w:rsid w:val="00013986"/>
    <w:rsid w:val="00013EBF"/>
    <w:rsid w:val="000142C0"/>
    <w:rsid w:val="00014E91"/>
    <w:rsid w:val="00015DDC"/>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299"/>
    <w:rsid w:val="00036439"/>
    <w:rsid w:val="00036B1A"/>
    <w:rsid w:val="00037DDE"/>
    <w:rsid w:val="00037FDC"/>
    <w:rsid w:val="00040E51"/>
    <w:rsid w:val="0004120D"/>
    <w:rsid w:val="000415DD"/>
    <w:rsid w:val="00041959"/>
    <w:rsid w:val="00041A86"/>
    <w:rsid w:val="000423AF"/>
    <w:rsid w:val="00042714"/>
    <w:rsid w:val="00042A23"/>
    <w:rsid w:val="00042F6A"/>
    <w:rsid w:val="0004312A"/>
    <w:rsid w:val="0004330A"/>
    <w:rsid w:val="00043729"/>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DEC"/>
    <w:rsid w:val="00052E1B"/>
    <w:rsid w:val="0005363B"/>
    <w:rsid w:val="00053A25"/>
    <w:rsid w:val="00053FA9"/>
    <w:rsid w:val="000546E2"/>
    <w:rsid w:val="00054CFB"/>
    <w:rsid w:val="000550D6"/>
    <w:rsid w:val="00055200"/>
    <w:rsid w:val="000558A1"/>
    <w:rsid w:val="00055BF6"/>
    <w:rsid w:val="00055E68"/>
    <w:rsid w:val="00056469"/>
    <w:rsid w:val="000568EF"/>
    <w:rsid w:val="00057476"/>
    <w:rsid w:val="00057716"/>
    <w:rsid w:val="00057C91"/>
    <w:rsid w:val="000606B4"/>
    <w:rsid w:val="000613E3"/>
    <w:rsid w:val="000618EE"/>
    <w:rsid w:val="000618EF"/>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37E"/>
    <w:rsid w:val="0006590C"/>
    <w:rsid w:val="00065B50"/>
    <w:rsid w:val="00066A54"/>
    <w:rsid w:val="00066B22"/>
    <w:rsid w:val="00066D71"/>
    <w:rsid w:val="00067C7D"/>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FD9"/>
    <w:rsid w:val="00077AC1"/>
    <w:rsid w:val="00077B79"/>
    <w:rsid w:val="00077BB8"/>
    <w:rsid w:val="00077BC0"/>
    <w:rsid w:val="0008043B"/>
    <w:rsid w:val="0008139C"/>
    <w:rsid w:val="00081B66"/>
    <w:rsid w:val="0008338D"/>
    <w:rsid w:val="00084079"/>
    <w:rsid w:val="0008420F"/>
    <w:rsid w:val="0008455F"/>
    <w:rsid w:val="000847B2"/>
    <w:rsid w:val="00085229"/>
    <w:rsid w:val="0008542A"/>
    <w:rsid w:val="00085585"/>
    <w:rsid w:val="00085973"/>
    <w:rsid w:val="000861FF"/>
    <w:rsid w:val="0008668D"/>
    <w:rsid w:val="00086790"/>
    <w:rsid w:val="00086980"/>
    <w:rsid w:val="0008710F"/>
    <w:rsid w:val="00087D47"/>
    <w:rsid w:val="0009069F"/>
    <w:rsid w:val="00090C67"/>
    <w:rsid w:val="00090CC8"/>
    <w:rsid w:val="000922B0"/>
    <w:rsid w:val="00092385"/>
    <w:rsid w:val="00092543"/>
    <w:rsid w:val="00092789"/>
    <w:rsid w:val="00092893"/>
    <w:rsid w:val="00092F37"/>
    <w:rsid w:val="00095302"/>
    <w:rsid w:val="0009541B"/>
    <w:rsid w:val="000955F6"/>
    <w:rsid w:val="00095950"/>
    <w:rsid w:val="00095F36"/>
    <w:rsid w:val="0009628B"/>
    <w:rsid w:val="00096D57"/>
    <w:rsid w:val="000970F0"/>
    <w:rsid w:val="0009712E"/>
    <w:rsid w:val="00097B14"/>
    <w:rsid w:val="00097CBB"/>
    <w:rsid w:val="000A0195"/>
    <w:rsid w:val="000A06CB"/>
    <w:rsid w:val="000A0C7C"/>
    <w:rsid w:val="000A1149"/>
    <w:rsid w:val="000A1549"/>
    <w:rsid w:val="000A2B2B"/>
    <w:rsid w:val="000A2E1A"/>
    <w:rsid w:val="000A3399"/>
    <w:rsid w:val="000A3D63"/>
    <w:rsid w:val="000A3E87"/>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6C51"/>
    <w:rsid w:val="000B7784"/>
    <w:rsid w:val="000C0462"/>
    <w:rsid w:val="000C0695"/>
    <w:rsid w:val="000C100A"/>
    <w:rsid w:val="000C1394"/>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0F"/>
    <w:rsid w:val="000C5D37"/>
    <w:rsid w:val="000C607F"/>
    <w:rsid w:val="000C617F"/>
    <w:rsid w:val="000C6222"/>
    <w:rsid w:val="000C69D0"/>
    <w:rsid w:val="000C6AF9"/>
    <w:rsid w:val="000C7500"/>
    <w:rsid w:val="000C774E"/>
    <w:rsid w:val="000C7771"/>
    <w:rsid w:val="000C7AF9"/>
    <w:rsid w:val="000C7D67"/>
    <w:rsid w:val="000C7F3D"/>
    <w:rsid w:val="000D075B"/>
    <w:rsid w:val="000D0DA0"/>
    <w:rsid w:val="000D1A6F"/>
    <w:rsid w:val="000D1B2D"/>
    <w:rsid w:val="000D21C4"/>
    <w:rsid w:val="000D2BC0"/>
    <w:rsid w:val="000D3E87"/>
    <w:rsid w:val="000D447F"/>
    <w:rsid w:val="000D5436"/>
    <w:rsid w:val="000D58EC"/>
    <w:rsid w:val="000D5D68"/>
    <w:rsid w:val="000D6ADD"/>
    <w:rsid w:val="000D6BA3"/>
    <w:rsid w:val="000D70AE"/>
    <w:rsid w:val="000D72D0"/>
    <w:rsid w:val="000D75A0"/>
    <w:rsid w:val="000E06D1"/>
    <w:rsid w:val="000E07B7"/>
    <w:rsid w:val="000E08CA"/>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3F6D"/>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2F3"/>
    <w:rsid w:val="00113629"/>
    <w:rsid w:val="001136D3"/>
    <w:rsid w:val="001149CC"/>
    <w:rsid w:val="00114CC0"/>
    <w:rsid w:val="0011502F"/>
    <w:rsid w:val="0011507B"/>
    <w:rsid w:val="00115DB1"/>
    <w:rsid w:val="00115E6B"/>
    <w:rsid w:val="00116272"/>
    <w:rsid w:val="00116376"/>
    <w:rsid w:val="001166AB"/>
    <w:rsid w:val="00116799"/>
    <w:rsid w:val="00116D62"/>
    <w:rsid w:val="00117625"/>
    <w:rsid w:val="00120292"/>
    <w:rsid w:val="0012048A"/>
    <w:rsid w:val="00120983"/>
    <w:rsid w:val="00120A90"/>
    <w:rsid w:val="00120ADA"/>
    <w:rsid w:val="00120C4B"/>
    <w:rsid w:val="00120D8D"/>
    <w:rsid w:val="00121773"/>
    <w:rsid w:val="00121BB3"/>
    <w:rsid w:val="00121CB5"/>
    <w:rsid w:val="00121F77"/>
    <w:rsid w:val="00122866"/>
    <w:rsid w:val="00123653"/>
    <w:rsid w:val="00124065"/>
    <w:rsid w:val="00124622"/>
    <w:rsid w:val="001246A7"/>
    <w:rsid w:val="001246D6"/>
    <w:rsid w:val="001247E8"/>
    <w:rsid w:val="00124F3F"/>
    <w:rsid w:val="00124F52"/>
    <w:rsid w:val="00125459"/>
    <w:rsid w:val="001254E1"/>
    <w:rsid w:val="00125E62"/>
    <w:rsid w:val="0012616B"/>
    <w:rsid w:val="00127030"/>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A38"/>
    <w:rsid w:val="00140BE0"/>
    <w:rsid w:val="00140FA7"/>
    <w:rsid w:val="0014117B"/>
    <w:rsid w:val="00141EE7"/>
    <w:rsid w:val="001425F5"/>
    <w:rsid w:val="001433DD"/>
    <w:rsid w:val="00144BB9"/>
    <w:rsid w:val="0014538F"/>
    <w:rsid w:val="00145AF8"/>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0C5"/>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D9D"/>
    <w:rsid w:val="00170043"/>
    <w:rsid w:val="001701E7"/>
    <w:rsid w:val="00170DE2"/>
    <w:rsid w:val="0017174F"/>
    <w:rsid w:val="00171E23"/>
    <w:rsid w:val="00172612"/>
    <w:rsid w:val="00172D44"/>
    <w:rsid w:val="00172EC4"/>
    <w:rsid w:val="00173287"/>
    <w:rsid w:val="001737DF"/>
    <w:rsid w:val="0017456B"/>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113"/>
    <w:rsid w:val="00190687"/>
    <w:rsid w:val="00190BFD"/>
    <w:rsid w:val="0019130A"/>
    <w:rsid w:val="00191A81"/>
    <w:rsid w:val="00191B16"/>
    <w:rsid w:val="00192B47"/>
    <w:rsid w:val="0019369B"/>
    <w:rsid w:val="00193D12"/>
    <w:rsid w:val="00194001"/>
    <w:rsid w:val="0019504F"/>
    <w:rsid w:val="00195288"/>
    <w:rsid w:val="0019536A"/>
    <w:rsid w:val="00195609"/>
    <w:rsid w:val="00195662"/>
    <w:rsid w:val="00195F6E"/>
    <w:rsid w:val="001962AC"/>
    <w:rsid w:val="00197E56"/>
    <w:rsid w:val="001A0054"/>
    <w:rsid w:val="001A048C"/>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0D76"/>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515"/>
    <w:rsid w:val="001C7ABB"/>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56F"/>
    <w:rsid w:val="001F2A8A"/>
    <w:rsid w:val="001F3189"/>
    <w:rsid w:val="001F3670"/>
    <w:rsid w:val="001F429F"/>
    <w:rsid w:val="001F4B32"/>
    <w:rsid w:val="001F4BE7"/>
    <w:rsid w:val="001F4EAA"/>
    <w:rsid w:val="001F5124"/>
    <w:rsid w:val="001F5AC5"/>
    <w:rsid w:val="001F5B1C"/>
    <w:rsid w:val="001F6409"/>
    <w:rsid w:val="001F6D6E"/>
    <w:rsid w:val="001F6EC4"/>
    <w:rsid w:val="001F6F43"/>
    <w:rsid w:val="001F7C05"/>
    <w:rsid w:val="001F7CD6"/>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10956"/>
    <w:rsid w:val="00210A6E"/>
    <w:rsid w:val="00210AF1"/>
    <w:rsid w:val="00212797"/>
    <w:rsid w:val="00212A9E"/>
    <w:rsid w:val="00212AD4"/>
    <w:rsid w:val="00212CDA"/>
    <w:rsid w:val="00212E8D"/>
    <w:rsid w:val="00213125"/>
    <w:rsid w:val="0021320A"/>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5F3"/>
    <w:rsid w:val="002228CE"/>
    <w:rsid w:val="00222DA0"/>
    <w:rsid w:val="00222E6E"/>
    <w:rsid w:val="00222E7B"/>
    <w:rsid w:val="002235D2"/>
    <w:rsid w:val="00223E52"/>
    <w:rsid w:val="002248D9"/>
    <w:rsid w:val="00224F53"/>
    <w:rsid w:val="0022532E"/>
    <w:rsid w:val="002255E0"/>
    <w:rsid w:val="00225A03"/>
    <w:rsid w:val="00226145"/>
    <w:rsid w:val="002265B2"/>
    <w:rsid w:val="00226CD8"/>
    <w:rsid w:val="00227335"/>
    <w:rsid w:val="0022780C"/>
    <w:rsid w:val="00227F49"/>
    <w:rsid w:val="00227FFD"/>
    <w:rsid w:val="00230127"/>
    <w:rsid w:val="00230439"/>
    <w:rsid w:val="00230597"/>
    <w:rsid w:val="0023085B"/>
    <w:rsid w:val="00230CB8"/>
    <w:rsid w:val="00231113"/>
    <w:rsid w:val="0023228C"/>
    <w:rsid w:val="00232332"/>
    <w:rsid w:val="0023279B"/>
    <w:rsid w:val="00232BCF"/>
    <w:rsid w:val="0023377D"/>
    <w:rsid w:val="00233ECF"/>
    <w:rsid w:val="00233F58"/>
    <w:rsid w:val="002341CE"/>
    <w:rsid w:val="00234622"/>
    <w:rsid w:val="0023487A"/>
    <w:rsid w:val="00234C31"/>
    <w:rsid w:val="0023574C"/>
    <w:rsid w:val="00235E84"/>
    <w:rsid w:val="00236176"/>
    <w:rsid w:val="002362D3"/>
    <w:rsid w:val="002373B0"/>
    <w:rsid w:val="002401C1"/>
    <w:rsid w:val="00240C02"/>
    <w:rsid w:val="002413DA"/>
    <w:rsid w:val="00241458"/>
    <w:rsid w:val="00241819"/>
    <w:rsid w:val="002419F3"/>
    <w:rsid w:val="00241C56"/>
    <w:rsid w:val="00242562"/>
    <w:rsid w:val="00242608"/>
    <w:rsid w:val="00242E0D"/>
    <w:rsid w:val="00242F07"/>
    <w:rsid w:val="0024336D"/>
    <w:rsid w:val="002453C0"/>
    <w:rsid w:val="0024567F"/>
    <w:rsid w:val="002460C9"/>
    <w:rsid w:val="002460FF"/>
    <w:rsid w:val="002467A3"/>
    <w:rsid w:val="0024682A"/>
    <w:rsid w:val="0024732B"/>
    <w:rsid w:val="002475F7"/>
    <w:rsid w:val="0024785C"/>
    <w:rsid w:val="00247ADF"/>
    <w:rsid w:val="00247C7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667AE"/>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6BDB"/>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173"/>
    <w:rsid w:val="002A5A7C"/>
    <w:rsid w:val="002A5E0D"/>
    <w:rsid w:val="002A616A"/>
    <w:rsid w:val="002A62A6"/>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3E62"/>
    <w:rsid w:val="002C451D"/>
    <w:rsid w:val="002C47D6"/>
    <w:rsid w:val="002C4863"/>
    <w:rsid w:val="002C4987"/>
    <w:rsid w:val="002C5060"/>
    <w:rsid w:val="002C6CE9"/>
    <w:rsid w:val="002C742B"/>
    <w:rsid w:val="002C753F"/>
    <w:rsid w:val="002C783E"/>
    <w:rsid w:val="002C798F"/>
    <w:rsid w:val="002C79B8"/>
    <w:rsid w:val="002C7D16"/>
    <w:rsid w:val="002D0ADC"/>
    <w:rsid w:val="002D0DE7"/>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0C0F"/>
    <w:rsid w:val="002E1112"/>
    <w:rsid w:val="002E1339"/>
    <w:rsid w:val="002E1819"/>
    <w:rsid w:val="002E1A06"/>
    <w:rsid w:val="002E1B25"/>
    <w:rsid w:val="002E1BB7"/>
    <w:rsid w:val="002E2288"/>
    <w:rsid w:val="002E28FF"/>
    <w:rsid w:val="002E29C4"/>
    <w:rsid w:val="002E2A1E"/>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C54"/>
    <w:rsid w:val="002F5860"/>
    <w:rsid w:val="002F59FA"/>
    <w:rsid w:val="002F5CE4"/>
    <w:rsid w:val="002F60DF"/>
    <w:rsid w:val="002F6259"/>
    <w:rsid w:val="002F69BB"/>
    <w:rsid w:val="002F6E11"/>
    <w:rsid w:val="002F7564"/>
    <w:rsid w:val="002F7A42"/>
    <w:rsid w:val="002F7C96"/>
    <w:rsid w:val="00300D2C"/>
    <w:rsid w:val="003010C6"/>
    <w:rsid w:val="003010EC"/>
    <w:rsid w:val="003014D5"/>
    <w:rsid w:val="003014F9"/>
    <w:rsid w:val="0030219F"/>
    <w:rsid w:val="00303671"/>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3781"/>
    <w:rsid w:val="0031406E"/>
    <w:rsid w:val="00314A51"/>
    <w:rsid w:val="00315203"/>
    <w:rsid w:val="003154CE"/>
    <w:rsid w:val="003164BC"/>
    <w:rsid w:val="00316C42"/>
    <w:rsid w:val="00317EC0"/>
    <w:rsid w:val="00320139"/>
    <w:rsid w:val="003204FC"/>
    <w:rsid w:val="00320CD2"/>
    <w:rsid w:val="00320DF4"/>
    <w:rsid w:val="00321325"/>
    <w:rsid w:val="00321CD2"/>
    <w:rsid w:val="00321D46"/>
    <w:rsid w:val="0032238D"/>
    <w:rsid w:val="003226EE"/>
    <w:rsid w:val="00322956"/>
    <w:rsid w:val="00322B03"/>
    <w:rsid w:val="00322F4E"/>
    <w:rsid w:val="00323054"/>
    <w:rsid w:val="00323088"/>
    <w:rsid w:val="0032361C"/>
    <w:rsid w:val="00323F80"/>
    <w:rsid w:val="00324893"/>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581"/>
    <w:rsid w:val="00331A1A"/>
    <w:rsid w:val="00331D23"/>
    <w:rsid w:val="0033214C"/>
    <w:rsid w:val="003328F2"/>
    <w:rsid w:val="00332BD1"/>
    <w:rsid w:val="00333541"/>
    <w:rsid w:val="0033371A"/>
    <w:rsid w:val="0033392B"/>
    <w:rsid w:val="003343F4"/>
    <w:rsid w:val="003347AD"/>
    <w:rsid w:val="00334840"/>
    <w:rsid w:val="003354F8"/>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6BB9"/>
    <w:rsid w:val="003473CE"/>
    <w:rsid w:val="003474F9"/>
    <w:rsid w:val="003478EC"/>
    <w:rsid w:val="00347A55"/>
    <w:rsid w:val="00350FCE"/>
    <w:rsid w:val="00351595"/>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298"/>
    <w:rsid w:val="00395514"/>
    <w:rsid w:val="00395B29"/>
    <w:rsid w:val="00396D14"/>
    <w:rsid w:val="00396E36"/>
    <w:rsid w:val="00397407"/>
    <w:rsid w:val="003A0091"/>
    <w:rsid w:val="003A021D"/>
    <w:rsid w:val="003A04C3"/>
    <w:rsid w:val="003A097E"/>
    <w:rsid w:val="003A0D57"/>
    <w:rsid w:val="003A0EC4"/>
    <w:rsid w:val="003A10A9"/>
    <w:rsid w:val="003A1996"/>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67B"/>
    <w:rsid w:val="003B3B43"/>
    <w:rsid w:val="003B40CF"/>
    <w:rsid w:val="003B443B"/>
    <w:rsid w:val="003B4C16"/>
    <w:rsid w:val="003B5491"/>
    <w:rsid w:val="003B5504"/>
    <w:rsid w:val="003B5716"/>
    <w:rsid w:val="003B59E4"/>
    <w:rsid w:val="003B5C9D"/>
    <w:rsid w:val="003B70F7"/>
    <w:rsid w:val="003B7AA0"/>
    <w:rsid w:val="003C0396"/>
    <w:rsid w:val="003C04E5"/>
    <w:rsid w:val="003C0544"/>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A2"/>
    <w:rsid w:val="003C653B"/>
    <w:rsid w:val="003C65F0"/>
    <w:rsid w:val="003C687A"/>
    <w:rsid w:val="003C718E"/>
    <w:rsid w:val="003C736B"/>
    <w:rsid w:val="003D0FDD"/>
    <w:rsid w:val="003D1122"/>
    <w:rsid w:val="003D1518"/>
    <w:rsid w:val="003D1C17"/>
    <w:rsid w:val="003D1FC8"/>
    <w:rsid w:val="003D219E"/>
    <w:rsid w:val="003D2BBA"/>
    <w:rsid w:val="003D2E78"/>
    <w:rsid w:val="003D2F4B"/>
    <w:rsid w:val="003D30D7"/>
    <w:rsid w:val="003D355C"/>
    <w:rsid w:val="003D392A"/>
    <w:rsid w:val="003D3A0C"/>
    <w:rsid w:val="003D3E9E"/>
    <w:rsid w:val="003D3EC8"/>
    <w:rsid w:val="003D3F11"/>
    <w:rsid w:val="003D3F99"/>
    <w:rsid w:val="003D4142"/>
    <w:rsid w:val="003D4F06"/>
    <w:rsid w:val="003D53DD"/>
    <w:rsid w:val="003D544E"/>
    <w:rsid w:val="003D5A25"/>
    <w:rsid w:val="003D5BE3"/>
    <w:rsid w:val="003D606B"/>
    <w:rsid w:val="003D6203"/>
    <w:rsid w:val="003D63D4"/>
    <w:rsid w:val="003D63E5"/>
    <w:rsid w:val="003D6B0A"/>
    <w:rsid w:val="003D74A1"/>
    <w:rsid w:val="003D7948"/>
    <w:rsid w:val="003E05C7"/>
    <w:rsid w:val="003E068C"/>
    <w:rsid w:val="003E0F14"/>
    <w:rsid w:val="003E1926"/>
    <w:rsid w:val="003E22CB"/>
    <w:rsid w:val="003E2402"/>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3F7A46"/>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C4"/>
    <w:rsid w:val="004130E0"/>
    <w:rsid w:val="00413DA0"/>
    <w:rsid w:val="0041454B"/>
    <w:rsid w:val="00414A19"/>
    <w:rsid w:val="0041542A"/>
    <w:rsid w:val="004156EC"/>
    <w:rsid w:val="00416225"/>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2F4"/>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3751C"/>
    <w:rsid w:val="00440391"/>
    <w:rsid w:val="00440475"/>
    <w:rsid w:val="00440705"/>
    <w:rsid w:val="00440C0A"/>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D6D"/>
    <w:rsid w:val="00456EDA"/>
    <w:rsid w:val="00457A14"/>
    <w:rsid w:val="00457BB8"/>
    <w:rsid w:val="00457EEE"/>
    <w:rsid w:val="00460083"/>
    <w:rsid w:val="00460A6E"/>
    <w:rsid w:val="00462595"/>
    <w:rsid w:val="00462BCF"/>
    <w:rsid w:val="004631D8"/>
    <w:rsid w:val="004633DA"/>
    <w:rsid w:val="004639C1"/>
    <w:rsid w:val="00463FD6"/>
    <w:rsid w:val="00464AE9"/>
    <w:rsid w:val="00464E47"/>
    <w:rsid w:val="0046557C"/>
    <w:rsid w:val="004656C4"/>
    <w:rsid w:val="00465A64"/>
    <w:rsid w:val="00466005"/>
    <w:rsid w:val="00466E30"/>
    <w:rsid w:val="004672B1"/>
    <w:rsid w:val="004678F1"/>
    <w:rsid w:val="00467FDD"/>
    <w:rsid w:val="004718FD"/>
    <w:rsid w:val="00471C89"/>
    <w:rsid w:val="00472203"/>
    <w:rsid w:val="00472B2F"/>
    <w:rsid w:val="00472EEC"/>
    <w:rsid w:val="00473992"/>
    <w:rsid w:val="004746D0"/>
    <w:rsid w:val="00474CAE"/>
    <w:rsid w:val="0047558D"/>
    <w:rsid w:val="0047601E"/>
    <w:rsid w:val="0047651B"/>
    <w:rsid w:val="004767EC"/>
    <w:rsid w:val="0047782F"/>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49A2"/>
    <w:rsid w:val="004855BC"/>
    <w:rsid w:val="004857CA"/>
    <w:rsid w:val="0048603B"/>
    <w:rsid w:val="004864D1"/>
    <w:rsid w:val="0048694F"/>
    <w:rsid w:val="004873C3"/>
    <w:rsid w:val="00490187"/>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3F58"/>
    <w:rsid w:val="004B4B67"/>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5EE"/>
    <w:rsid w:val="004C060B"/>
    <w:rsid w:val="004C0779"/>
    <w:rsid w:val="004C1388"/>
    <w:rsid w:val="004C1AE2"/>
    <w:rsid w:val="004C202E"/>
    <w:rsid w:val="004C2719"/>
    <w:rsid w:val="004C4245"/>
    <w:rsid w:val="004C45EE"/>
    <w:rsid w:val="004C597A"/>
    <w:rsid w:val="004C5CF9"/>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5DD3"/>
    <w:rsid w:val="004E6445"/>
    <w:rsid w:val="004E66B3"/>
    <w:rsid w:val="004E6C22"/>
    <w:rsid w:val="004E7738"/>
    <w:rsid w:val="004E7E86"/>
    <w:rsid w:val="004E7F4E"/>
    <w:rsid w:val="004F00D5"/>
    <w:rsid w:val="004F014B"/>
    <w:rsid w:val="004F033F"/>
    <w:rsid w:val="004F08E9"/>
    <w:rsid w:val="004F0AA1"/>
    <w:rsid w:val="004F1E8F"/>
    <w:rsid w:val="004F2186"/>
    <w:rsid w:val="004F2412"/>
    <w:rsid w:val="004F266A"/>
    <w:rsid w:val="004F28E9"/>
    <w:rsid w:val="004F2952"/>
    <w:rsid w:val="004F2C3E"/>
    <w:rsid w:val="004F316F"/>
    <w:rsid w:val="004F3767"/>
    <w:rsid w:val="004F37EB"/>
    <w:rsid w:val="004F47A8"/>
    <w:rsid w:val="004F4901"/>
    <w:rsid w:val="004F4C74"/>
    <w:rsid w:val="004F542F"/>
    <w:rsid w:val="004F5C0F"/>
    <w:rsid w:val="004F73FB"/>
    <w:rsid w:val="004F768B"/>
    <w:rsid w:val="004F7BFF"/>
    <w:rsid w:val="005003FA"/>
    <w:rsid w:val="00500B8C"/>
    <w:rsid w:val="005017C0"/>
    <w:rsid w:val="00501881"/>
    <w:rsid w:val="00502220"/>
    <w:rsid w:val="00502DA2"/>
    <w:rsid w:val="00502E1B"/>
    <w:rsid w:val="00502F43"/>
    <w:rsid w:val="0050435C"/>
    <w:rsid w:val="005045D8"/>
    <w:rsid w:val="00504829"/>
    <w:rsid w:val="00504A63"/>
    <w:rsid w:val="00505143"/>
    <w:rsid w:val="005055E4"/>
    <w:rsid w:val="00505E88"/>
    <w:rsid w:val="00506111"/>
    <w:rsid w:val="005062CA"/>
    <w:rsid w:val="00506349"/>
    <w:rsid w:val="0050714F"/>
    <w:rsid w:val="005071D8"/>
    <w:rsid w:val="005071E3"/>
    <w:rsid w:val="005072B6"/>
    <w:rsid w:val="005076BE"/>
    <w:rsid w:val="00507CD8"/>
    <w:rsid w:val="00507ED8"/>
    <w:rsid w:val="00507EDF"/>
    <w:rsid w:val="00510359"/>
    <w:rsid w:val="0051056F"/>
    <w:rsid w:val="005107B7"/>
    <w:rsid w:val="00510993"/>
    <w:rsid w:val="00510DE0"/>
    <w:rsid w:val="00511961"/>
    <w:rsid w:val="00512195"/>
    <w:rsid w:val="00512968"/>
    <w:rsid w:val="00512E58"/>
    <w:rsid w:val="005134D5"/>
    <w:rsid w:val="005135F1"/>
    <w:rsid w:val="0051376A"/>
    <w:rsid w:val="00513F30"/>
    <w:rsid w:val="00514076"/>
    <w:rsid w:val="00514674"/>
    <w:rsid w:val="0051490E"/>
    <w:rsid w:val="00514973"/>
    <w:rsid w:val="005151A5"/>
    <w:rsid w:val="005154C2"/>
    <w:rsid w:val="00515513"/>
    <w:rsid w:val="00515565"/>
    <w:rsid w:val="00515E79"/>
    <w:rsid w:val="00516405"/>
    <w:rsid w:val="00517F8D"/>
    <w:rsid w:val="00520CA8"/>
    <w:rsid w:val="00521291"/>
    <w:rsid w:val="005215F0"/>
    <w:rsid w:val="00521CC2"/>
    <w:rsid w:val="0052232E"/>
    <w:rsid w:val="00522397"/>
    <w:rsid w:val="00522A1D"/>
    <w:rsid w:val="00522D84"/>
    <w:rsid w:val="00523636"/>
    <w:rsid w:val="0052391C"/>
    <w:rsid w:val="00523B0C"/>
    <w:rsid w:val="005245EC"/>
    <w:rsid w:val="00524ED4"/>
    <w:rsid w:val="005251DD"/>
    <w:rsid w:val="00525242"/>
    <w:rsid w:val="0052570C"/>
    <w:rsid w:val="0052578D"/>
    <w:rsid w:val="00525B05"/>
    <w:rsid w:val="00525C4A"/>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5AB"/>
    <w:rsid w:val="00546C2E"/>
    <w:rsid w:val="0054716E"/>
    <w:rsid w:val="0054754C"/>
    <w:rsid w:val="00547BC3"/>
    <w:rsid w:val="00547D0B"/>
    <w:rsid w:val="00550E43"/>
    <w:rsid w:val="00551BE0"/>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137D"/>
    <w:rsid w:val="00561749"/>
    <w:rsid w:val="00561B68"/>
    <w:rsid w:val="00561FC0"/>
    <w:rsid w:val="00561FDC"/>
    <w:rsid w:val="00562849"/>
    <w:rsid w:val="005628B0"/>
    <w:rsid w:val="0056290A"/>
    <w:rsid w:val="00564311"/>
    <w:rsid w:val="00564773"/>
    <w:rsid w:val="0056486B"/>
    <w:rsid w:val="00564BED"/>
    <w:rsid w:val="00564CE5"/>
    <w:rsid w:val="00564E58"/>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3F6"/>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8CE"/>
    <w:rsid w:val="00577F5C"/>
    <w:rsid w:val="005806E5"/>
    <w:rsid w:val="00581F80"/>
    <w:rsid w:val="005821A1"/>
    <w:rsid w:val="0058283F"/>
    <w:rsid w:val="0058295F"/>
    <w:rsid w:val="00583151"/>
    <w:rsid w:val="00583CBF"/>
    <w:rsid w:val="00583FFA"/>
    <w:rsid w:val="005843B8"/>
    <w:rsid w:val="00584500"/>
    <w:rsid w:val="00586031"/>
    <w:rsid w:val="0058673A"/>
    <w:rsid w:val="00586A9F"/>
    <w:rsid w:val="00586F53"/>
    <w:rsid w:val="00587C28"/>
    <w:rsid w:val="00587DB7"/>
    <w:rsid w:val="00590436"/>
    <w:rsid w:val="005905BE"/>
    <w:rsid w:val="00590B67"/>
    <w:rsid w:val="00591A9F"/>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914"/>
    <w:rsid w:val="005A1BA8"/>
    <w:rsid w:val="005A1F9F"/>
    <w:rsid w:val="005A2186"/>
    <w:rsid w:val="005A2A2E"/>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3DB9"/>
    <w:rsid w:val="005B442E"/>
    <w:rsid w:val="005B6571"/>
    <w:rsid w:val="005B6AFF"/>
    <w:rsid w:val="005B6C71"/>
    <w:rsid w:val="005B70A2"/>
    <w:rsid w:val="005B7AD1"/>
    <w:rsid w:val="005C0DCA"/>
    <w:rsid w:val="005C1FEE"/>
    <w:rsid w:val="005C2110"/>
    <w:rsid w:val="005C21E7"/>
    <w:rsid w:val="005C267D"/>
    <w:rsid w:val="005C295E"/>
    <w:rsid w:val="005C2995"/>
    <w:rsid w:val="005C2D90"/>
    <w:rsid w:val="005C2F07"/>
    <w:rsid w:val="005C3141"/>
    <w:rsid w:val="005C3597"/>
    <w:rsid w:val="005C45D2"/>
    <w:rsid w:val="005C4BAD"/>
    <w:rsid w:val="005C5151"/>
    <w:rsid w:val="005C54BB"/>
    <w:rsid w:val="005C57AE"/>
    <w:rsid w:val="005C6109"/>
    <w:rsid w:val="005C6463"/>
    <w:rsid w:val="005C647A"/>
    <w:rsid w:val="005C6834"/>
    <w:rsid w:val="005C6980"/>
    <w:rsid w:val="005C6CB1"/>
    <w:rsid w:val="005C6D2D"/>
    <w:rsid w:val="005C702C"/>
    <w:rsid w:val="005C71FF"/>
    <w:rsid w:val="005C7459"/>
    <w:rsid w:val="005C748D"/>
    <w:rsid w:val="005C7989"/>
    <w:rsid w:val="005C7B8A"/>
    <w:rsid w:val="005C7BF6"/>
    <w:rsid w:val="005C7E19"/>
    <w:rsid w:val="005D0128"/>
    <w:rsid w:val="005D0DCB"/>
    <w:rsid w:val="005D0FD8"/>
    <w:rsid w:val="005D1149"/>
    <w:rsid w:val="005D169A"/>
    <w:rsid w:val="005D1A4B"/>
    <w:rsid w:val="005D1A54"/>
    <w:rsid w:val="005D1B56"/>
    <w:rsid w:val="005D1CAE"/>
    <w:rsid w:val="005D272E"/>
    <w:rsid w:val="005D2966"/>
    <w:rsid w:val="005D3E32"/>
    <w:rsid w:val="005D46EE"/>
    <w:rsid w:val="005D4B10"/>
    <w:rsid w:val="005D5829"/>
    <w:rsid w:val="005D5864"/>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B08"/>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421"/>
    <w:rsid w:val="005F4830"/>
    <w:rsid w:val="005F48A8"/>
    <w:rsid w:val="005F4A88"/>
    <w:rsid w:val="005F50D7"/>
    <w:rsid w:val="005F54BC"/>
    <w:rsid w:val="005F56AF"/>
    <w:rsid w:val="005F6AA0"/>
    <w:rsid w:val="005F7491"/>
    <w:rsid w:val="00601150"/>
    <w:rsid w:val="006011C5"/>
    <w:rsid w:val="00601329"/>
    <w:rsid w:val="006017E2"/>
    <w:rsid w:val="00602A6F"/>
    <w:rsid w:val="006044B8"/>
    <w:rsid w:val="00604940"/>
    <w:rsid w:val="00604AE6"/>
    <w:rsid w:val="00605BE2"/>
    <w:rsid w:val="0060628C"/>
    <w:rsid w:val="006064F4"/>
    <w:rsid w:val="00606759"/>
    <w:rsid w:val="006079D6"/>
    <w:rsid w:val="00607B93"/>
    <w:rsid w:val="00610C11"/>
    <w:rsid w:val="00611280"/>
    <w:rsid w:val="00611B99"/>
    <w:rsid w:val="00611C39"/>
    <w:rsid w:val="006122B9"/>
    <w:rsid w:val="00612329"/>
    <w:rsid w:val="00612635"/>
    <w:rsid w:val="00612762"/>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A5A"/>
    <w:rsid w:val="00626D7E"/>
    <w:rsid w:val="006270D4"/>
    <w:rsid w:val="006271B3"/>
    <w:rsid w:val="006271FC"/>
    <w:rsid w:val="00627D2F"/>
    <w:rsid w:val="00627EC5"/>
    <w:rsid w:val="0063015E"/>
    <w:rsid w:val="00630876"/>
    <w:rsid w:val="00631622"/>
    <w:rsid w:val="00631B28"/>
    <w:rsid w:val="0063355C"/>
    <w:rsid w:val="0063386B"/>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AEC"/>
    <w:rsid w:val="006520D1"/>
    <w:rsid w:val="0065218E"/>
    <w:rsid w:val="00652354"/>
    <w:rsid w:val="0065247F"/>
    <w:rsid w:val="00652941"/>
    <w:rsid w:val="00652C11"/>
    <w:rsid w:val="0065315B"/>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224A"/>
    <w:rsid w:val="00662929"/>
    <w:rsid w:val="00662A81"/>
    <w:rsid w:val="00662E7F"/>
    <w:rsid w:val="0066328F"/>
    <w:rsid w:val="0066346B"/>
    <w:rsid w:val="006635DB"/>
    <w:rsid w:val="0066367C"/>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6D5"/>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1932"/>
    <w:rsid w:val="00692F31"/>
    <w:rsid w:val="00692F64"/>
    <w:rsid w:val="006930D5"/>
    <w:rsid w:val="00693490"/>
    <w:rsid w:val="00693878"/>
    <w:rsid w:val="00693A79"/>
    <w:rsid w:val="00693E86"/>
    <w:rsid w:val="00694012"/>
    <w:rsid w:val="0069473D"/>
    <w:rsid w:val="006957B1"/>
    <w:rsid w:val="00696111"/>
    <w:rsid w:val="006961B7"/>
    <w:rsid w:val="00697028"/>
    <w:rsid w:val="006975D6"/>
    <w:rsid w:val="006978CD"/>
    <w:rsid w:val="00697C3B"/>
    <w:rsid w:val="00697E10"/>
    <w:rsid w:val="006A0157"/>
    <w:rsid w:val="006A02F2"/>
    <w:rsid w:val="006A0D0E"/>
    <w:rsid w:val="006A0DC7"/>
    <w:rsid w:val="006A1092"/>
    <w:rsid w:val="006A10D3"/>
    <w:rsid w:val="006A1546"/>
    <w:rsid w:val="006A1AF4"/>
    <w:rsid w:val="006A1BFC"/>
    <w:rsid w:val="006A1FD3"/>
    <w:rsid w:val="006A29B9"/>
    <w:rsid w:val="006A2A13"/>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E13"/>
    <w:rsid w:val="006B4F95"/>
    <w:rsid w:val="006B51F8"/>
    <w:rsid w:val="006B5DAA"/>
    <w:rsid w:val="006B5EC8"/>
    <w:rsid w:val="006B6680"/>
    <w:rsid w:val="006B6852"/>
    <w:rsid w:val="006B689F"/>
    <w:rsid w:val="006B77AD"/>
    <w:rsid w:val="006C140F"/>
    <w:rsid w:val="006C1A39"/>
    <w:rsid w:val="006C2427"/>
    <w:rsid w:val="006C2440"/>
    <w:rsid w:val="006C24F6"/>
    <w:rsid w:val="006C25E6"/>
    <w:rsid w:val="006C2BE2"/>
    <w:rsid w:val="006C2EF9"/>
    <w:rsid w:val="006C2FB3"/>
    <w:rsid w:val="006C34EB"/>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8E8"/>
    <w:rsid w:val="006D7EA2"/>
    <w:rsid w:val="006D7EEB"/>
    <w:rsid w:val="006D7F59"/>
    <w:rsid w:val="006E0055"/>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24A"/>
    <w:rsid w:val="00702909"/>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C8"/>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461"/>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0BA5"/>
    <w:rsid w:val="00741046"/>
    <w:rsid w:val="007410AA"/>
    <w:rsid w:val="00741570"/>
    <w:rsid w:val="007416A3"/>
    <w:rsid w:val="00741AB6"/>
    <w:rsid w:val="00742EDD"/>
    <w:rsid w:val="007431A4"/>
    <w:rsid w:val="00743F63"/>
    <w:rsid w:val="00744446"/>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43A"/>
    <w:rsid w:val="00753688"/>
    <w:rsid w:val="00753E3E"/>
    <w:rsid w:val="00754ECB"/>
    <w:rsid w:val="00755188"/>
    <w:rsid w:val="007566BA"/>
    <w:rsid w:val="00756B7E"/>
    <w:rsid w:val="00756CF1"/>
    <w:rsid w:val="00756F19"/>
    <w:rsid w:val="007571CA"/>
    <w:rsid w:val="007575DF"/>
    <w:rsid w:val="0075778E"/>
    <w:rsid w:val="00757974"/>
    <w:rsid w:val="007602FC"/>
    <w:rsid w:val="007615FB"/>
    <w:rsid w:val="00761A77"/>
    <w:rsid w:val="007626AB"/>
    <w:rsid w:val="00762D02"/>
    <w:rsid w:val="00762EBE"/>
    <w:rsid w:val="007631BF"/>
    <w:rsid w:val="007631D9"/>
    <w:rsid w:val="007636B4"/>
    <w:rsid w:val="007637A7"/>
    <w:rsid w:val="00763C13"/>
    <w:rsid w:val="007642A9"/>
    <w:rsid w:val="0076517B"/>
    <w:rsid w:val="007661B7"/>
    <w:rsid w:val="00766985"/>
    <w:rsid w:val="00766C69"/>
    <w:rsid w:val="00766F36"/>
    <w:rsid w:val="00767A22"/>
    <w:rsid w:val="00767B3E"/>
    <w:rsid w:val="00770379"/>
    <w:rsid w:val="00770433"/>
    <w:rsid w:val="007707A0"/>
    <w:rsid w:val="007709B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7F2"/>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34"/>
    <w:rsid w:val="007B314D"/>
    <w:rsid w:val="007B33F9"/>
    <w:rsid w:val="007B341A"/>
    <w:rsid w:val="007B3885"/>
    <w:rsid w:val="007B3CAD"/>
    <w:rsid w:val="007B4C03"/>
    <w:rsid w:val="007B564E"/>
    <w:rsid w:val="007B57FB"/>
    <w:rsid w:val="007B5AF9"/>
    <w:rsid w:val="007B5C61"/>
    <w:rsid w:val="007B6A1B"/>
    <w:rsid w:val="007B6A47"/>
    <w:rsid w:val="007B6AD8"/>
    <w:rsid w:val="007B7F32"/>
    <w:rsid w:val="007B7FE8"/>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DEB"/>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A8F"/>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496"/>
    <w:rsid w:val="007F1CB7"/>
    <w:rsid w:val="007F21F8"/>
    <w:rsid w:val="007F28C5"/>
    <w:rsid w:val="007F2E0E"/>
    <w:rsid w:val="007F414D"/>
    <w:rsid w:val="007F471C"/>
    <w:rsid w:val="007F4D6F"/>
    <w:rsid w:val="007F4DA5"/>
    <w:rsid w:val="007F502F"/>
    <w:rsid w:val="007F53AA"/>
    <w:rsid w:val="007F75A8"/>
    <w:rsid w:val="00801018"/>
    <w:rsid w:val="008011A7"/>
    <w:rsid w:val="008014D3"/>
    <w:rsid w:val="00801A6C"/>
    <w:rsid w:val="00802403"/>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3486"/>
    <w:rsid w:val="008141B5"/>
    <w:rsid w:val="00814411"/>
    <w:rsid w:val="00814680"/>
    <w:rsid w:val="008146D7"/>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4D69"/>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ECD"/>
    <w:rsid w:val="00840FBE"/>
    <w:rsid w:val="00841E4A"/>
    <w:rsid w:val="00841EC8"/>
    <w:rsid w:val="008422EC"/>
    <w:rsid w:val="00842C7F"/>
    <w:rsid w:val="00844279"/>
    <w:rsid w:val="0084429F"/>
    <w:rsid w:val="008448E0"/>
    <w:rsid w:val="00844916"/>
    <w:rsid w:val="00845238"/>
    <w:rsid w:val="00845695"/>
    <w:rsid w:val="00845969"/>
    <w:rsid w:val="00845A61"/>
    <w:rsid w:val="008465C6"/>
    <w:rsid w:val="008467B8"/>
    <w:rsid w:val="008469EE"/>
    <w:rsid w:val="00847359"/>
    <w:rsid w:val="00847945"/>
    <w:rsid w:val="00847A4A"/>
    <w:rsid w:val="00850321"/>
    <w:rsid w:val="008505AA"/>
    <w:rsid w:val="0085064A"/>
    <w:rsid w:val="00850B37"/>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221"/>
    <w:rsid w:val="00870DC0"/>
    <w:rsid w:val="00871372"/>
    <w:rsid w:val="008716B7"/>
    <w:rsid w:val="0087187C"/>
    <w:rsid w:val="008718F3"/>
    <w:rsid w:val="00871A0A"/>
    <w:rsid w:val="00872A08"/>
    <w:rsid w:val="0087324A"/>
    <w:rsid w:val="008741A6"/>
    <w:rsid w:val="00874368"/>
    <w:rsid w:val="008744AE"/>
    <w:rsid w:val="0087595D"/>
    <w:rsid w:val="008765F6"/>
    <w:rsid w:val="00876B6F"/>
    <w:rsid w:val="00876E10"/>
    <w:rsid w:val="00876E5C"/>
    <w:rsid w:val="00877DA5"/>
    <w:rsid w:val="00877F14"/>
    <w:rsid w:val="00880852"/>
    <w:rsid w:val="00881598"/>
    <w:rsid w:val="00881F95"/>
    <w:rsid w:val="00882F26"/>
    <w:rsid w:val="008831C0"/>
    <w:rsid w:val="0088335C"/>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B09"/>
    <w:rsid w:val="00895C6D"/>
    <w:rsid w:val="00895D04"/>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966"/>
    <w:rsid w:val="008B311C"/>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121"/>
    <w:rsid w:val="008C6296"/>
    <w:rsid w:val="008C737C"/>
    <w:rsid w:val="008C7D57"/>
    <w:rsid w:val="008D112A"/>
    <w:rsid w:val="008D116E"/>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0F0C"/>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9F2"/>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1FE7"/>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16"/>
    <w:rsid w:val="00915AD9"/>
    <w:rsid w:val="00915BDB"/>
    <w:rsid w:val="0091603B"/>
    <w:rsid w:val="009164CA"/>
    <w:rsid w:val="00916A02"/>
    <w:rsid w:val="00916B23"/>
    <w:rsid w:val="00916DDD"/>
    <w:rsid w:val="00917A4C"/>
    <w:rsid w:val="00917A67"/>
    <w:rsid w:val="0092040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082"/>
    <w:rsid w:val="00934200"/>
    <w:rsid w:val="0093427C"/>
    <w:rsid w:val="009348FC"/>
    <w:rsid w:val="0093517B"/>
    <w:rsid w:val="00935387"/>
    <w:rsid w:val="00935943"/>
    <w:rsid w:val="009362FD"/>
    <w:rsid w:val="00936631"/>
    <w:rsid w:val="00936BBC"/>
    <w:rsid w:val="00936C1A"/>
    <w:rsid w:val="00936EED"/>
    <w:rsid w:val="00937C18"/>
    <w:rsid w:val="00937DB0"/>
    <w:rsid w:val="00937F6C"/>
    <w:rsid w:val="0094077F"/>
    <w:rsid w:val="00940972"/>
    <w:rsid w:val="00940CDA"/>
    <w:rsid w:val="00940D58"/>
    <w:rsid w:val="009410B1"/>
    <w:rsid w:val="00941567"/>
    <w:rsid w:val="00941850"/>
    <w:rsid w:val="009418EA"/>
    <w:rsid w:val="0094215F"/>
    <w:rsid w:val="0094237F"/>
    <w:rsid w:val="00942844"/>
    <w:rsid w:val="0094327C"/>
    <w:rsid w:val="00943778"/>
    <w:rsid w:val="009437EF"/>
    <w:rsid w:val="00943A1C"/>
    <w:rsid w:val="00943BBB"/>
    <w:rsid w:val="00943BD8"/>
    <w:rsid w:val="00944103"/>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0D"/>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1F"/>
    <w:rsid w:val="00986F93"/>
    <w:rsid w:val="00987ACA"/>
    <w:rsid w:val="00987B0D"/>
    <w:rsid w:val="00990AF2"/>
    <w:rsid w:val="00990BC0"/>
    <w:rsid w:val="00990E33"/>
    <w:rsid w:val="00990FB1"/>
    <w:rsid w:val="00991261"/>
    <w:rsid w:val="009914E3"/>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4818"/>
    <w:rsid w:val="009A51FC"/>
    <w:rsid w:val="009A5A47"/>
    <w:rsid w:val="009A662F"/>
    <w:rsid w:val="009A6A7F"/>
    <w:rsid w:val="009A6EB9"/>
    <w:rsid w:val="009A729F"/>
    <w:rsid w:val="009A7391"/>
    <w:rsid w:val="009A7793"/>
    <w:rsid w:val="009A7C62"/>
    <w:rsid w:val="009A7C65"/>
    <w:rsid w:val="009A7EC9"/>
    <w:rsid w:val="009B0B6A"/>
    <w:rsid w:val="009B0C33"/>
    <w:rsid w:val="009B103A"/>
    <w:rsid w:val="009B15F2"/>
    <w:rsid w:val="009B1AA6"/>
    <w:rsid w:val="009B1F72"/>
    <w:rsid w:val="009B1FA7"/>
    <w:rsid w:val="009B2269"/>
    <w:rsid w:val="009B226C"/>
    <w:rsid w:val="009B28E5"/>
    <w:rsid w:val="009B29BF"/>
    <w:rsid w:val="009B2ABF"/>
    <w:rsid w:val="009B3276"/>
    <w:rsid w:val="009B36A5"/>
    <w:rsid w:val="009B3BAC"/>
    <w:rsid w:val="009B4827"/>
    <w:rsid w:val="009B4982"/>
    <w:rsid w:val="009B4D74"/>
    <w:rsid w:val="009B506E"/>
    <w:rsid w:val="009B5BC1"/>
    <w:rsid w:val="009B756F"/>
    <w:rsid w:val="009B7C7B"/>
    <w:rsid w:val="009C05E7"/>
    <w:rsid w:val="009C0DF7"/>
    <w:rsid w:val="009C1396"/>
    <w:rsid w:val="009C1CDE"/>
    <w:rsid w:val="009C2718"/>
    <w:rsid w:val="009C2BF8"/>
    <w:rsid w:val="009C2DCB"/>
    <w:rsid w:val="009C34D3"/>
    <w:rsid w:val="009C36D2"/>
    <w:rsid w:val="009C417B"/>
    <w:rsid w:val="009C44F7"/>
    <w:rsid w:val="009C45CA"/>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151"/>
    <w:rsid w:val="009E640E"/>
    <w:rsid w:val="009E685A"/>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2"/>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2921"/>
    <w:rsid w:val="00A031A9"/>
    <w:rsid w:val="00A033DA"/>
    <w:rsid w:val="00A04476"/>
    <w:rsid w:val="00A04CFA"/>
    <w:rsid w:val="00A05730"/>
    <w:rsid w:val="00A059CF"/>
    <w:rsid w:val="00A060F8"/>
    <w:rsid w:val="00A07280"/>
    <w:rsid w:val="00A0756F"/>
    <w:rsid w:val="00A07627"/>
    <w:rsid w:val="00A11024"/>
    <w:rsid w:val="00A11233"/>
    <w:rsid w:val="00A11619"/>
    <w:rsid w:val="00A11B39"/>
    <w:rsid w:val="00A11C34"/>
    <w:rsid w:val="00A127A4"/>
    <w:rsid w:val="00A1302E"/>
    <w:rsid w:val="00A13637"/>
    <w:rsid w:val="00A13741"/>
    <w:rsid w:val="00A1375F"/>
    <w:rsid w:val="00A139D8"/>
    <w:rsid w:val="00A1493B"/>
    <w:rsid w:val="00A14A4E"/>
    <w:rsid w:val="00A1507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5C3D"/>
    <w:rsid w:val="00A264D3"/>
    <w:rsid w:val="00A2674B"/>
    <w:rsid w:val="00A26DA4"/>
    <w:rsid w:val="00A277C8"/>
    <w:rsid w:val="00A2780F"/>
    <w:rsid w:val="00A27EC7"/>
    <w:rsid w:val="00A27FE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626"/>
    <w:rsid w:val="00A416DA"/>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AC8"/>
    <w:rsid w:val="00A73C1E"/>
    <w:rsid w:val="00A74C7C"/>
    <w:rsid w:val="00A75489"/>
    <w:rsid w:val="00A75EE0"/>
    <w:rsid w:val="00A766B4"/>
    <w:rsid w:val="00A76DA1"/>
    <w:rsid w:val="00A770A2"/>
    <w:rsid w:val="00A77A85"/>
    <w:rsid w:val="00A81140"/>
    <w:rsid w:val="00A81414"/>
    <w:rsid w:val="00A81A4A"/>
    <w:rsid w:val="00A81A7B"/>
    <w:rsid w:val="00A82368"/>
    <w:rsid w:val="00A829E4"/>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55A"/>
    <w:rsid w:val="00A86773"/>
    <w:rsid w:val="00A8775B"/>
    <w:rsid w:val="00A87E33"/>
    <w:rsid w:val="00A903D4"/>
    <w:rsid w:val="00A905D7"/>
    <w:rsid w:val="00A90A3C"/>
    <w:rsid w:val="00A90B2C"/>
    <w:rsid w:val="00A91552"/>
    <w:rsid w:val="00A91766"/>
    <w:rsid w:val="00A91863"/>
    <w:rsid w:val="00A9247A"/>
    <w:rsid w:val="00A92CEB"/>
    <w:rsid w:val="00A92E17"/>
    <w:rsid w:val="00A931CE"/>
    <w:rsid w:val="00A937A7"/>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00F"/>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1DB0"/>
    <w:rsid w:val="00AB272D"/>
    <w:rsid w:val="00AB2802"/>
    <w:rsid w:val="00AB2C63"/>
    <w:rsid w:val="00AB412E"/>
    <w:rsid w:val="00AB4B9D"/>
    <w:rsid w:val="00AB4D70"/>
    <w:rsid w:val="00AB4E3C"/>
    <w:rsid w:val="00AB4F1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291"/>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4A0"/>
    <w:rsid w:val="00AD65CD"/>
    <w:rsid w:val="00AD66B5"/>
    <w:rsid w:val="00AD6AAF"/>
    <w:rsid w:val="00AD743B"/>
    <w:rsid w:val="00AE042D"/>
    <w:rsid w:val="00AE0492"/>
    <w:rsid w:val="00AE07B5"/>
    <w:rsid w:val="00AE0C17"/>
    <w:rsid w:val="00AE18D5"/>
    <w:rsid w:val="00AE26E7"/>
    <w:rsid w:val="00AE27B1"/>
    <w:rsid w:val="00AE281B"/>
    <w:rsid w:val="00AE2FE6"/>
    <w:rsid w:val="00AE3DC4"/>
    <w:rsid w:val="00AE4585"/>
    <w:rsid w:val="00AE45DB"/>
    <w:rsid w:val="00AE4B07"/>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E4B"/>
    <w:rsid w:val="00AF5032"/>
    <w:rsid w:val="00AF5780"/>
    <w:rsid w:val="00AF5801"/>
    <w:rsid w:val="00AF5EF6"/>
    <w:rsid w:val="00AF6C24"/>
    <w:rsid w:val="00AF6E7F"/>
    <w:rsid w:val="00AF7575"/>
    <w:rsid w:val="00AF7949"/>
    <w:rsid w:val="00AF7A0B"/>
    <w:rsid w:val="00AF7B90"/>
    <w:rsid w:val="00B00CE2"/>
    <w:rsid w:val="00B01153"/>
    <w:rsid w:val="00B01545"/>
    <w:rsid w:val="00B0168D"/>
    <w:rsid w:val="00B018E7"/>
    <w:rsid w:val="00B020EB"/>
    <w:rsid w:val="00B0244B"/>
    <w:rsid w:val="00B02D12"/>
    <w:rsid w:val="00B031BD"/>
    <w:rsid w:val="00B03E19"/>
    <w:rsid w:val="00B040E3"/>
    <w:rsid w:val="00B04104"/>
    <w:rsid w:val="00B045AD"/>
    <w:rsid w:val="00B057A7"/>
    <w:rsid w:val="00B05BD3"/>
    <w:rsid w:val="00B0677A"/>
    <w:rsid w:val="00B06D88"/>
    <w:rsid w:val="00B073C8"/>
    <w:rsid w:val="00B07510"/>
    <w:rsid w:val="00B07B4E"/>
    <w:rsid w:val="00B07E37"/>
    <w:rsid w:val="00B10086"/>
    <w:rsid w:val="00B107AE"/>
    <w:rsid w:val="00B10CCB"/>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BDF"/>
    <w:rsid w:val="00B203E7"/>
    <w:rsid w:val="00B20602"/>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708"/>
    <w:rsid w:val="00B36DCE"/>
    <w:rsid w:val="00B36E94"/>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3A7"/>
    <w:rsid w:val="00B539F4"/>
    <w:rsid w:val="00B53D51"/>
    <w:rsid w:val="00B53DDD"/>
    <w:rsid w:val="00B53F59"/>
    <w:rsid w:val="00B54512"/>
    <w:rsid w:val="00B54876"/>
    <w:rsid w:val="00B54939"/>
    <w:rsid w:val="00B551A5"/>
    <w:rsid w:val="00B551B4"/>
    <w:rsid w:val="00B55972"/>
    <w:rsid w:val="00B55BF1"/>
    <w:rsid w:val="00B55D42"/>
    <w:rsid w:val="00B56218"/>
    <w:rsid w:val="00B57D62"/>
    <w:rsid w:val="00B57E2A"/>
    <w:rsid w:val="00B57FE5"/>
    <w:rsid w:val="00B600B2"/>
    <w:rsid w:val="00B61C6C"/>
    <w:rsid w:val="00B621C6"/>
    <w:rsid w:val="00B626DA"/>
    <w:rsid w:val="00B62A7E"/>
    <w:rsid w:val="00B6347F"/>
    <w:rsid w:val="00B64959"/>
    <w:rsid w:val="00B653D3"/>
    <w:rsid w:val="00B65923"/>
    <w:rsid w:val="00B65CF5"/>
    <w:rsid w:val="00B65DBA"/>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361E"/>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879A5"/>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6752"/>
    <w:rsid w:val="00B97192"/>
    <w:rsid w:val="00B97419"/>
    <w:rsid w:val="00B97883"/>
    <w:rsid w:val="00B97A0D"/>
    <w:rsid w:val="00BA0A3E"/>
    <w:rsid w:val="00BA11A9"/>
    <w:rsid w:val="00BA1C82"/>
    <w:rsid w:val="00BA20C4"/>
    <w:rsid w:val="00BA2445"/>
    <w:rsid w:val="00BA2582"/>
    <w:rsid w:val="00BA2714"/>
    <w:rsid w:val="00BA33EC"/>
    <w:rsid w:val="00BA35C1"/>
    <w:rsid w:val="00BA624D"/>
    <w:rsid w:val="00BA7149"/>
    <w:rsid w:val="00BA723D"/>
    <w:rsid w:val="00BA7298"/>
    <w:rsid w:val="00BA76B6"/>
    <w:rsid w:val="00BB093D"/>
    <w:rsid w:val="00BB09F2"/>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CB"/>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8BB"/>
    <w:rsid w:val="00BE697B"/>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1922"/>
    <w:rsid w:val="00C02182"/>
    <w:rsid w:val="00C02547"/>
    <w:rsid w:val="00C03094"/>
    <w:rsid w:val="00C03F7A"/>
    <w:rsid w:val="00C0436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413"/>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09FD"/>
    <w:rsid w:val="00C40A42"/>
    <w:rsid w:val="00C416A1"/>
    <w:rsid w:val="00C41784"/>
    <w:rsid w:val="00C41B10"/>
    <w:rsid w:val="00C41F05"/>
    <w:rsid w:val="00C421C2"/>
    <w:rsid w:val="00C4230D"/>
    <w:rsid w:val="00C423FC"/>
    <w:rsid w:val="00C43937"/>
    <w:rsid w:val="00C43A32"/>
    <w:rsid w:val="00C43D02"/>
    <w:rsid w:val="00C441CD"/>
    <w:rsid w:val="00C449B5"/>
    <w:rsid w:val="00C4548E"/>
    <w:rsid w:val="00C45BEA"/>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B6B"/>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373"/>
    <w:rsid w:val="00C71401"/>
    <w:rsid w:val="00C71888"/>
    <w:rsid w:val="00C724A7"/>
    <w:rsid w:val="00C7267B"/>
    <w:rsid w:val="00C72785"/>
    <w:rsid w:val="00C72FC7"/>
    <w:rsid w:val="00C73084"/>
    <w:rsid w:val="00C733DB"/>
    <w:rsid w:val="00C73E08"/>
    <w:rsid w:val="00C748B8"/>
    <w:rsid w:val="00C74D84"/>
    <w:rsid w:val="00C75787"/>
    <w:rsid w:val="00C75A16"/>
    <w:rsid w:val="00C75EC5"/>
    <w:rsid w:val="00C75F3B"/>
    <w:rsid w:val="00C764CF"/>
    <w:rsid w:val="00C765CD"/>
    <w:rsid w:val="00C766EA"/>
    <w:rsid w:val="00C7715E"/>
    <w:rsid w:val="00C7788E"/>
    <w:rsid w:val="00C778B4"/>
    <w:rsid w:val="00C779D8"/>
    <w:rsid w:val="00C77AAA"/>
    <w:rsid w:val="00C77AC9"/>
    <w:rsid w:val="00C801B1"/>
    <w:rsid w:val="00C804BE"/>
    <w:rsid w:val="00C80F8C"/>
    <w:rsid w:val="00C813CF"/>
    <w:rsid w:val="00C8219A"/>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96DEA"/>
    <w:rsid w:val="00C96E71"/>
    <w:rsid w:val="00CA0E4C"/>
    <w:rsid w:val="00CA0FD7"/>
    <w:rsid w:val="00CA0FFF"/>
    <w:rsid w:val="00CA1AF4"/>
    <w:rsid w:val="00CA217B"/>
    <w:rsid w:val="00CA2D89"/>
    <w:rsid w:val="00CA328C"/>
    <w:rsid w:val="00CA40D9"/>
    <w:rsid w:val="00CA421E"/>
    <w:rsid w:val="00CA4396"/>
    <w:rsid w:val="00CA4AE4"/>
    <w:rsid w:val="00CA4FFF"/>
    <w:rsid w:val="00CA538C"/>
    <w:rsid w:val="00CA5476"/>
    <w:rsid w:val="00CA574E"/>
    <w:rsid w:val="00CA5C7C"/>
    <w:rsid w:val="00CA5F76"/>
    <w:rsid w:val="00CA66DA"/>
    <w:rsid w:val="00CA6B3E"/>
    <w:rsid w:val="00CA7AC5"/>
    <w:rsid w:val="00CA7F00"/>
    <w:rsid w:val="00CB022E"/>
    <w:rsid w:val="00CB05C2"/>
    <w:rsid w:val="00CB0700"/>
    <w:rsid w:val="00CB0A14"/>
    <w:rsid w:val="00CB0D34"/>
    <w:rsid w:val="00CB14A3"/>
    <w:rsid w:val="00CB1932"/>
    <w:rsid w:val="00CB22AE"/>
    <w:rsid w:val="00CB28A0"/>
    <w:rsid w:val="00CB294E"/>
    <w:rsid w:val="00CB3007"/>
    <w:rsid w:val="00CB314D"/>
    <w:rsid w:val="00CB3319"/>
    <w:rsid w:val="00CB3426"/>
    <w:rsid w:val="00CB38EF"/>
    <w:rsid w:val="00CB4447"/>
    <w:rsid w:val="00CB4B06"/>
    <w:rsid w:val="00CB51FB"/>
    <w:rsid w:val="00CB5833"/>
    <w:rsid w:val="00CB6118"/>
    <w:rsid w:val="00CB6497"/>
    <w:rsid w:val="00CB6556"/>
    <w:rsid w:val="00CB673A"/>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257"/>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74"/>
    <w:rsid w:val="00CE128B"/>
    <w:rsid w:val="00CE14A0"/>
    <w:rsid w:val="00CE1A6F"/>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B2F"/>
    <w:rsid w:val="00CF0C23"/>
    <w:rsid w:val="00CF0DAD"/>
    <w:rsid w:val="00CF0F11"/>
    <w:rsid w:val="00CF1264"/>
    <w:rsid w:val="00CF175F"/>
    <w:rsid w:val="00CF1933"/>
    <w:rsid w:val="00CF19BD"/>
    <w:rsid w:val="00CF1D8A"/>
    <w:rsid w:val="00CF212D"/>
    <w:rsid w:val="00CF2131"/>
    <w:rsid w:val="00CF23B8"/>
    <w:rsid w:val="00CF268C"/>
    <w:rsid w:val="00CF26F9"/>
    <w:rsid w:val="00CF30B2"/>
    <w:rsid w:val="00CF3BA6"/>
    <w:rsid w:val="00CF3C1A"/>
    <w:rsid w:val="00CF50E6"/>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3FA"/>
    <w:rsid w:val="00D11A5A"/>
    <w:rsid w:val="00D12978"/>
    <w:rsid w:val="00D12C93"/>
    <w:rsid w:val="00D130C9"/>
    <w:rsid w:val="00D1422D"/>
    <w:rsid w:val="00D14572"/>
    <w:rsid w:val="00D148A0"/>
    <w:rsid w:val="00D14A1A"/>
    <w:rsid w:val="00D1558C"/>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B64"/>
    <w:rsid w:val="00D25D8E"/>
    <w:rsid w:val="00D26144"/>
    <w:rsid w:val="00D278B8"/>
    <w:rsid w:val="00D30461"/>
    <w:rsid w:val="00D3053E"/>
    <w:rsid w:val="00D30561"/>
    <w:rsid w:val="00D30DB1"/>
    <w:rsid w:val="00D31BB0"/>
    <w:rsid w:val="00D31DB2"/>
    <w:rsid w:val="00D320F2"/>
    <w:rsid w:val="00D33A00"/>
    <w:rsid w:val="00D34366"/>
    <w:rsid w:val="00D34690"/>
    <w:rsid w:val="00D348AC"/>
    <w:rsid w:val="00D34FEF"/>
    <w:rsid w:val="00D35447"/>
    <w:rsid w:val="00D35470"/>
    <w:rsid w:val="00D35E3E"/>
    <w:rsid w:val="00D36AD2"/>
    <w:rsid w:val="00D36B6B"/>
    <w:rsid w:val="00D36C25"/>
    <w:rsid w:val="00D36CAC"/>
    <w:rsid w:val="00D36F7B"/>
    <w:rsid w:val="00D371D0"/>
    <w:rsid w:val="00D375BF"/>
    <w:rsid w:val="00D37DF9"/>
    <w:rsid w:val="00D400A6"/>
    <w:rsid w:val="00D4064B"/>
    <w:rsid w:val="00D41106"/>
    <w:rsid w:val="00D41270"/>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B91"/>
    <w:rsid w:val="00D50C8F"/>
    <w:rsid w:val="00D50CB7"/>
    <w:rsid w:val="00D50FD0"/>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5DC2"/>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08E"/>
    <w:rsid w:val="00D8259E"/>
    <w:rsid w:val="00D83396"/>
    <w:rsid w:val="00D8363F"/>
    <w:rsid w:val="00D83902"/>
    <w:rsid w:val="00D8432A"/>
    <w:rsid w:val="00D849A5"/>
    <w:rsid w:val="00D84ABB"/>
    <w:rsid w:val="00D84F12"/>
    <w:rsid w:val="00D860F4"/>
    <w:rsid w:val="00D8682D"/>
    <w:rsid w:val="00D86DB5"/>
    <w:rsid w:val="00D87A8E"/>
    <w:rsid w:val="00D900CC"/>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747"/>
    <w:rsid w:val="00DA0C95"/>
    <w:rsid w:val="00DA10A8"/>
    <w:rsid w:val="00DA17E6"/>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6CF1"/>
    <w:rsid w:val="00DB70F1"/>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D1C"/>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7B0"/>
    <w:rsid w:val="00DE1967"/>
    <w:rsid w:val="00DE1D5C"/>
    <w:rsid w:val="00DE2914"/>
    <w:rsid w:val="00DE3177"/>
    <w:rsid w:val="00DE3A77"/>
    <w:rsid w:val="00DE3E34"/>
    <w:rsid w:val="00DE3FAE"/>
    <w:rsid w:val="00DE43CA"/>
    <w:rsid w:val="00DE47B5"/>
    <w:rsid w:val="00DE4856"/>
    <w:rsid w:val="00DE4868"/>
    <w:rsid w:val="00DE491E"/>
    <w:rsid w:val="00DE5140"/>
    <w:rsid w:val="00DE56B9"/>
    <w:rsid w:val="00DE5A70"/>
    <w:rsid w:val="00DE5DA6"/>
    <w:rsid w:val="00DE6529"/>
    <w:rsid w:val="00DE6CBC"/>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572"/>
    <w:rsid w:val="00DF3808"/>
    <w:rsid w:val="00DF3AE3"/>
    <w:rsid w:val="00DF46FC"/>
    <w:rsid w:val="00DF4780"/>
    <w:rsid w:val="00DF54B5"/>
    <w:rsid w:val="00DF6138"/>
    <w:rsid w:val="00DF65FB"/>
    <w:rsid w:val="00DF671C"/>
    <w:rsid w:val="00DF6CCB"/>
    <w:rsid w:val="00DF732C"/>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5879"/>
    <w:rsid w:val="00E05A73"/>
    <w:rsid w:val="00E0755D"/>
    <w:rsid w:val="00E07710"/>
    <w:rsid w:val="00E10CC9"/>
    <w:rsid w:val="00E110F8"/>
    <w:rsid w:val="00E112CA"/>
    <w:rsid w:val="00E120FD"/>
    <w:rsid w:val="00E12B9D"/>
    <w:rsid w:val="00E13B19"/>
    <w:rsid w:val="00E149E9"/>
    <w:rsid w:val="00E14FC1"/>
    <w:rsid w:val="00E15A4A"/>
    <w:rsid w:val="00E15BE0"/>
    <w:rsid w:val="00E15C58"/>
    <w:rsid w:val="00E15F30"/>
    <w:rsid w:val="00E16208"/>
    <w:rsid w:val="00E16513"/>
    <w:rsid w:val="00E16B06"/>
    <w:rsid w:val="00E16BBE"/>
    <w:rsid w:val="00E16FAF"/>
    <w:rsid w:val="00E172D0"/>
    <w:rsid w:val="00E17435"/>
    <w:rsid w:val="00E1761A"/>
    <w:rsid w:val="00E17E39"/>
    <w:rsid w:val="00E17EFF"/>
    <w:rsid w:val="00E200E4"/>
    <w:rsid w:val="00E20286"/>
    <w:rsid w:val="00E204D2"/>
    <w:rsid w:val="00E205FC"/>
    <w:rsid w:val="00E20628"/>
    <w:rsid w:val="00E20649"/>
    <w:rsid w:val="00E20CC6"/>
    <w:rsid w:val="00E20CF0"/>
    <w:rsid w:val="00E210D1"/>
    <w:rsid w:val="00E212C0"/>
    <w:rsid w:val="00E213BC"/>
    <w:rsid w:val="00E21B1D"/>
    <w:rsid w:val="00E22056"/>
    <w:rsid w:val="00E22E3B"/>
    <w:rsid w:val="00E22FEE"/>
    <w:rsid w:val="00E23838"/>
    <w:rsid w:val="00E23CBD"/>
    <w:rsid w:val="00E23D31"/>
    <w:rsid w:val="00E2418A"/>
    <w:rsid w:val="00E242F2"/>
    <w:rsid w:val="00E2473D"/>
    <w:rsid w:val="00E24D78"/>
    <w:rsid w:val="00E252AD"/>
    <w:rsid w:val="00E25BCA"/>
    <w:rsid w:val="00E26180"/>
    <w:rsid w:val="00E26508"/>
    <w:rsid w:val="00E265DC"/>
    <w:rsid w:val="00E26DF6"/>
    <w:rsid w:val="00E27E55"/>
    <w:rsid w:val="00E27EEF"/>
    <w:rsid w:val="00E30239"/>
    <w:rsid w:val="00E30676"/>
    <w:rsid w:val="00E309E9"/>
    <w:rsid w:val="00E30B7B"/>
    <w:rsid w:val="00E30C45"/>
    <w:rsid w:val="00E3118E"/>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C89"/>
    <w:rsid w:val="00E47DF2"/>
    <w:rsid w:val="00E47E04"/>
    <w:rsid w:val="00E47F88"/>
    <w:rsid w:val="00E501C2"/>
    <w:rsid w:val="00E50780"/>
    <w:rsid w:val="00E50CDB"/>
    <w:rsid w:val="00E50E9E"/>
    <w:rsid w:val="00E518FF"/>
    <w:rsid w:val="00E5222F"/>
    <w:rsid w:val="00E5239F"/>
    <w:rsid w:val="00E52CEC"/>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576DA"/>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61"/>
    <w:rsid w:val="00E66083"/>
    <w:rsid w:val="00E664A8"/>
    <w:rsid w:val="00E6742C"/>
    <w:rsid w:val="00E676A4"/>
    <w:rsid w:val="00E67DC4"/>
    <w:rsid w:val="00E7065A"/>
    <w:rsid w:val="00E7067D"/>
    <w:rsid w:val="00E70A61"/>
    <w:rsid w:val="00E70D08"/>
    <w:rsid w:val="00E71060"/>
    <w:rsid w:val="00E71075"/>
    <w:rsid w:val="00E71201"/>
    <w:rsid w:val="00E714FC"/>
    <w:rsid w:val="00E71A52"/>
    <w:rsid w:val="00E71B53"/>
    <w:rsid w:val="00E72105"/>
    <w:rsid w:val="00E72B1C"/>
    <w:rsid w:val="00E72C63"/>
    <w:rsid w:val="00E73552"/>
    <w:rsid w:val="00E736AA"/>
    <w:rsid w:val="00E73A3B"/>
    <w:rsid w:val="00E75068"/>
    <w:rsid w:val="00E7586C"/>
    <w:rsid w:val="00E76B3A"/>
    <w:rsid w:val="00E76BC6"/>
    <w:rsid w:val="00E77DDD"/>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B16"/>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0D6"/>
    <w:rsid w:val="00EA4949"/>
    <w:rsid w:val="00EA4B56"/>
    <w:rsid w:val="00EA50AB"/>
    <w:rsid w:val="00EA52F7"/>
    <w:rsid w:val="00EA57A9"/>
    <w:rsid w:val="00EA5899"/>
    <w:rsid w:val="00EA5992"/>
    <w:rsid w:val="00EA61D4"/>
    <w:rsid w:val="00EA652B"/>
    <w:rsid w:val="00EA66BB"/>
    <w:rsid w:val="00EA6EDA"/>
    <w:rsid w:val="00EA706D"/>
    <w:rsid w:val="00EA729E"/>
    <w:rsid w:val="00EA7891"/>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429"/>
    <w:rsid w:val="00EC3861"/>
    <w:rsid w:val="00EC509C"/>
    <w:rsid w:val="00EC5301"/>
    <w:rsid w:val="00EC5CA8"/>
    <w:rsid w:val="00EC64B5"/>
    <w:rsid w:val="00EC685F"/>
    <w:rsid w:val="00EC715C"/>
    <w:rsid w:val="00EC761D"/>
    <w:rsid w:val="00ED059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C31"/>
    <w:rsid w:val="00EE3398"/>
    <w:rsid w:val="00EE3CB6"/>
    <w:rsid w:val="00EE4801"/>
    <w:rsid w:val="00EE4CD3"/>
    <w:rsid w:val="00EE4D66"/>
    <w:rsid w:val="00EE50D3"/>
    <w:rsid w:val="00EE5AB7"/>
    <w:rsid w:val="00EE5EFD"/>
    <w:rsid w:val="00EE656A"/>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6DB"/>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DE"/>
    <w:rsid w:val="00F17345"/>
    <w:rsid w:val="00F175B3"/>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55D4"/>
    <w:rsid w:val="00F369F8"/>
    <w:rsid w:val="00F3712D"/>
    <w:rsid w:val="00F37384"/>
    <w:rsid w:val="00F40701"/>
    <w:rsid w:val="00F407CB"/>
    <w:rsid w:val="00F408A1"/>
    <w:rsid w:val="00F408E3"/>
    <w:rsid w:val="00F40912"/>
    <w:rsid w:val="00F413DE"/>
    <w:rsid w:val="00F41917"/>
    <w:rsid w:val="00F43AFE"/>
    <w:rsid w:val="00F4470A"/>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5DD"/>
    <w:rsid w:val="00F614DD"/>
    <w:rsid w:val="00F62034"/>
    <w:rsid w:val="00F621F3"/>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913"/>
    <w:rsid w:val="00F66C5F"/>
    <w:rsid w:val="00F66CDA"/>
    <w:rsid w:val="00F7024E"/>
    <w:rsid w:val="00F705FE"/>
    <w:rsid w:val="00F70754"/>
    <w:rsid w:val="00F710AB"/>
    <w:rsid w:val="00F7149E"/>
    <w:rsid w:val="00F714AC"/>
    <w:rsid w:val="00F71583"/>
    <w:rsid w:val="00F71D98"/>
    <w:rsid w:val="00F71FA2"/>
    <w:rsid w:val="00F71FE6"/>
    <w:rsid w:val="00F7200F"/>
    <w:rsid w:val="00F72E59"/>
    <w:rsid w:val="00F73129"/>
    <w:rsid w:val="00F745D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44B7"/>
    <w:rsid w:val="00F84760"/>
    <w:rsid w:val="00F8531B"/>
    <w:rsid w:val="00F8561A"/>
    <w:rsid w:val="00F85E1E"/>
    <w:rsid w:val="00F85FB2"/>
    <w:rsid w:val="00F86A17"/>
    <w:rsid w:val="00F86B2F"/>
    <w:rsid w:val="00F8715B"/>
    <w:rsid w:val="00F87384"/>
    <w:rsid w:val="00F8760C"/>
    <w:rsid w:val="00F878BA"/>
    <w:rsid w:val="00F879E5"/>
    <w:rsid w:val="00F87BD0"/>
    <w:rsid w:val="00F90BE1"/>
    <w:rsid w:val="00F913D6"/>
    <w:rsid w:val="00F915EF"/>
    <w:rsid w:val="00F917C7"/>
    <w:rsid w:val="00F91A00"/>
    <w:rsid w:val="00F92094"/>
    <w:rsid w:val="00F928D1"/>
    <w:rsid w:val="00F93087"/>
    <w:rsid w:val="00F930EF"/>
    <w:rsid w:val="00F9402A"/>
    <w:rsid w:val="00F9454F"/>
    <w:rsid w:val="00F94593"/>
    <w:rsid w:val="00F9477D"/>
    <w:rsid w:val="00F95E33"/>
    <w:rsid w:val="00F960EC"/>
    <w:rsid w:val="00F969DB"/>
    <w:rsid w:val="00F96A5D"/>
    <w:rsid w:val="00F96C31"/>
    <w:rsid w:val="00F96E7D"/>
    <w:rsid w:val="00F96EF1"/>
    <w:rsid w:val="00F972F2"/>
    <w:rsid w:val="00F97398"/>
    <w:rsid w:val="00F977A4"/>
    <w:rsid w:val="00FA041E"/>
    <w:rsid w:val="00FA0690"/>
    <w:rsid w:val="00FA06CA"/>
    <w:rsid w:val="00FA0F1D"/>
    <w:rsid w:val="00FA1A30"/>
    <w:rsid w:val="00FA1B03"/>
    <w:rsid w:val="00FA229C"/>
    <w:rsid w:val="00FA22A4"/>
    <w:rsid w:val="00FA22CC"/>
    <w:rsid w:val="00FA259E"/>
    <w:rsid w:val="00FA2637"/>
    <w:rsid w:val="00FA3A26"/>
    <w:rsid w:val="00FA3A48"/>
    <w:rsid w:val="00FA3BF4"/>
    <w:rsid w:val="00FA4961"/>
    <w:rsid w:val="00FA4C3D"/>
    <w:rsid w:val="00FA528A"/>
    <w:rsid w:val="00FA532C"/>
    <w:rsid w:val="00FA55CB"/>
    <w:rsid w:val="00FA6EF0"/>
    <w:rsid w:val="00FA7B36"/>
    <w:rsid w:val="00FB0039"/>
    <w:rsid w:val="00FB080F"/>
    <w:rsid w:val="00FB0FB2"/>
    <w:rsid w:val="00FB1331"/>
    <w:rsid w:val="00FB1993"/>
    <w:rsid w:val="00FB238F"/>
    <w:rsid w:val="00FB271D"/>
    <w:rsid w:val="00FB2905"/>
    <w:rsid w:val="00FB29DB"/>
    <w:rsid w:val="00FB323A"/>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387E"/>
    <w:rsid w:val="00FD3CA5"/>
    <w:rsid w:val="00FD3CB1"/>
    <w:rsid w:val="00FD41F6"/>
    <w:rsid w:val="00FD50ED"/>
    <w:rsid w:val="00FD5206"/>
    <w:rsid w:val="00FD5333"/>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57F4"/>
    <w:rsid w:val="00FE591E"/>
    <w:rsid w:val="00FE6082"/>
    <w:rsid w:val="00FE685C"/>
    <w:rsid w:val="00FF0610"/>
    <w:rsid w:val="00FF08B7"/>
    <w:rsid w:val="00FF0A60"/>
    <w:rsid w:val="00FF1A93"/>
    <w:rsid w:val="00FF200F"/>
    <w:rsid w:val="00FF2316"/>
    <w:rsid w:val="00FF24EC"/>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6225"/>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64305791">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3615380">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23033724">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444214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58024488">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7077634">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040905">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6055418">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2781977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0104469">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083308">
      <w:bodyDiv w:val="1"/>
      <w:marLeft w:val="0"/>
      <w:marRight w:val="0"/>
      <w:marTop w:val="0"/>
      <w:marBottom w:val="0"/>
      <w:divBdr>
        <w:top w:val="none" w:sz="0" w:space="0" w:color="auto"/>
        <w:left w:val="none" w:sz="0" w:space="0" w:color="auto"/>
        <w:bottom w:val="none" w:sz="0" w:space="0" w:color="auto"/>
        <w:right w:val="none" w:sz="0" w:space="0" w:color="auto"/>
      </w:divBdr>
    </w:div>
    <w:div w:id="591746765">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2875046">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1685379">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4178689">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42033730">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2872270">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18277939">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1063874">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2567808">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7182827">
      <w:bodyDiv w:val="1"/>
      <w:marLeft w:val="0"/>
      <w:marRight w:val="0"/>
      <w:marTop w:val="0"/>
      <w:marBottom w:val="0"/>
      <w:divBdr>
        <w:top w:val="none" w:sz="0" w:space="0" w:color="auto"/>
        <w:left w:val="none" w:sz="0" w:space="0" w:color="auto"/>
        <w:bottom w:val="none" w:sz="0" w:space="0" w:color="auto"/>
        <w:right w:val="none" w:sz="0" w:space="0" w:color="auto"/>
      </w:divBdr>
    </w:div>
    <w:div w:id="1490747966">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23207451">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6776215">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82713041">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5421525">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9815001">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1555178">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5963176">
      <w:bodyDiv w:val="1"/>
      <w:marLeft w:val="0"/>
      <w:marRight w:val="0"/>
      <w:marTop w:val="0"/>
      <w:marBottom w:val="0"/>
      <w:divBdr>
        <w:top w:val="none" w:sz="0" w:space="0" w:color="auto"/>
        <w:left w:val="none" w:sz="0" w:space="0" w:color="auto"/>
        <w:bottom w:val="none" w:sz="0" w:space="0" w:color="auto"/>
        <w:right w:val="none" w:sz="0" w:space="0" w:color="auto"/>
      </w:divBdr>
    </w:div>
    <w:div w:id="1904874757">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7253724">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4291602">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767744">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2077095">
      <w:bodyDiv w:val="1"/>
      <w:marLeft w:val="0"/>
      <w:marRight w:val="0"/>
      <w:marTop w:val="0"/>
      <w:marBottom w:val="0"/>
      <w:divBdr>
        <w:top w:val="none" w:sz="0" w:space="0" w:color="auto"/>
        <w:left w:val="none" w:sz="0" w:space="0" w:color="auto"/>
        <w:bottom w:val="none" w:sz="0" w:space="0" w:color="auto"/>
        <w:right w:val="none" w:sz="0" w:space="0" w:color="auto"/>
      </w:divBdr>
    </w:div>
    <w:div w:id="2072118562">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saimex.org.mx/saimex/solicitud/downloadAttach/1222468.page" TargetMode="External"/><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saimex.org.mx/saimex/solicitud/downloadAttach/1213734.page" TargetMode="External"/><Relationship Id="rId14" Type="http://schemas.openxmlformats.org/officeDocument/2006/relationships/image" Target="media/image5.PNG"/><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dle.rae.es/?id=D78E0X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2824D9-C542-4089-AC93-E6D37C8CE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TotalTime>
  <Pages>23</Pages>
  <Words>3339</Words>
  <Characters>18366</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21662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25</cp:revision>
  <cp:lastPrinted>2020-01-22T19:55:00Z</cp:lastPrinted>
  <dcterms:created xsi:type="dcterms:W3CDTF">2021-10-09T06:14:00Z</dcterms:created>
  <dcterms:modified xsi:type="dcterms:W3CDTF">2021-10-22T18:06:00Z</dcterms:modified>
</cp:coreProperties>
</file>