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F5B" w:rsidRPr="00087F5B" w:rsidRDefault="00087F5B" w:rsidP="00087F5B">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5519242"/>
      <w:r w:rsidRPr="00087F5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D728F">
        <w:rPr>
          <w:rFonts w:ascii="Palatino Linotype" w:eastAsia="Times New Roman" w:hAnsi="Palatino Linotype" w:cs="Arial"/>
          <w:color w:val="000000"/>
          <w:sz w:val="24"/>
          <w:szCs w:val="24"/>
          <w:lang w:eastAsia="es-MX"/>
        </w:rPr>
        <w:t>once</w:t>
      </w:r>
      <w:r>
        <w:rPr>
          <w:rFonts w:ascii="Palatino Linotype" w:eastAsia="Times New Roman" w:hAnsi="Palatino Linotype" w:cs="Arial"/>
          <w:color w:val="000000"/>
          <w:sz w:val="24"/>
          <w:szCs w:val="24"/>
          <w:lang w:eastAsia="es-MX"/>
        </w:rPr>
        <w:t xml:space="preserve"> de agosto</w:t>
      </w:r>
      <w:r w:rsidRPr="00087F5B">
        <w:rPr>
          <w:rFonts w:ascii="Palatino Linotype" w:eastAsia="Times New Roman" w:hAnsi="Palatino Linotype" w:cs="Arial"/>
          <w:color w:val="000000"/>
          <w:sz w:val="24"/>
          <w:szCs w:val="24"/>
          <w:lang w:eastAsia="es-MX"/>
        </w:rPr>
        <w:t xml:space="preserve"> de dos mil veintiuno.</w:t>
      </w:r>
    </w:p>
    <w:p w:rsidR="00087F5B" w:rsidRPr="00087F5B" w:rsidRDefault="00087F5B" w:rsidP="00087F5B">
      <w:pPr>
        <w:shd w:val="clear" w:color="auto" w:fill="FFFFFF"/>
        <w:spacing w:after="0" w:line="360" w:lineRule="auto"/>
        <w:jc w:val="both"/>
        <w:rPr>
          <w:rFonts w:ascii="Palatino Linotype" w:eastAsia="Times New Roman" w:hAnsi="Palatino Linotype" w:cs="Arial"/>
          <w:color w:val="000000"/>
          <w:sz w:val="2"/>
          <w:szCs w:val="24"/>
          <w:lang w:eastAsia="es-MX"/>
        </w:rPr>
      </w:pPr>
    </w:p>
    <w:p w:rsidR="00087F5B" w:rsidRPr="00087F5B" w:rsidRDefault="00087F5B" w:rsidP="00087F5B">
      <w:pPr>
        <w:tabs>
          <w:tab w:val="left" w:pos="1701"/>
        </w:tabs>
        <w:spacing w:after="0" w:line="360" w:lineRule="auto"/>
        <w:jc w:val="both"/>
        <w:rPr>
          <w:rFonts w:ascii="Palatino Linotype" w:eastAsia="Calibri" w:hAnsi="Palatino Linotype" w:cs="Arial"/>
          <w:b/>
          <w:sz w:val="24"/>
        </w:rPr>
      </w:pPr>
    </w:p>
    <w:p w:rsidR="00087F5B" w:rsidRPr="00087F5B" w:rsidRDefault="00087F5B" w:rsidP="00087F5B">
      <w:pPr>
        <w:tabs>
          <w:tab w:val="left" w:pos="1701"/>
        </w:tabs>
        <w:spacing w:after="0" w:line="360" w:lineRule="auto"/>
        <w:jc w:val="both"/>
        <w:rPr>
          <w:rFonts w:ascii="Palatino Linotype" w:eastAsia="Calibri" w:hAnsi="Palatino Linotype" w:cs="Arial"/>
          <w:sz w:val="24"/>
        </w:rPr>
      </w:pPr>
      <w:r w:rsidRPr="00087F5B">
        <w:rPr>
          <w:rFonts w:ascii="Palatino Linotype" w:eastAsia="Calibri" w:hAnsi="Palatino Linotype" w:cs="Arial"/>
          <w:b/>
          <w:sz w:val="24"/>
        </w:rPr>
        <w:t>VISTO</w:t>
      </w:r>
      <w:r w:rsidR="00FC786C">
        <w:rPr>
          <w:rFonts w:ascii="Palatino Linotype" w:eastAsia="Calibri" w:hAnsi="Palatino Linotype" w:cs="Arial"/>
          <w:b/>
          <w:sz w:val="24"/>
        </w:rPr>
        <w:t>S</w:t>
      </w:r>
      <w:r w:rsidR="00FC786C">
        <w:rPr>
          <w:rFonts w:ascii="Palatino Linotype" w:eastAsia="Calibri" w:hAnsi="Palatino Linotype" w:cs="Arial"/>
          <w:sz w:val="24"/>
        </w:rPr>
        <w:t xml:space="preserve"> </w:t>
      </w:r>
      <w:r w:rsidRPr="00087F5B">
        <w:rPr>
          <w:rFonts w:ascii="Palatino Linotype" w:eastAsia="Calibri" w:hAnsi="Palatino Linotype" w:cs="Arial"/>
          <w:sz w:val="24"/>
        </w:rPr>
        <w:t>l</w:t>
      </w:r>
      <w:r w:rsidR="00FC786C">
        <w:rPr>
          <w:rFonts w:ascii="Palatino Linotype" w:eastAsia="Calibri" w:hAnsi="Palatino Linotype" w:cs="Arial"/>
          <w:sz w:val="24"/>
        </w:rPr>
        <w:t>os</w:t>
      </w:r>
      <w:r w:rsidRPr="00087F5B">
        <w:rPr>
          <w:rFonts w:ascii="Palatino Linotype" w:eastAsia="Calibri" w:hAnsi="Palatino Linotype" w:cs="Arial"/>
          <w:sz w:val="24"/>
        </w:rPr>
        <w:t xml:space="preserve"> expediente</w:t>
      </w:r>
      <w:r w:rsidR="00FC786C">
        <w:rPr>
          <w:rFonts w:ascii="Palatino Linotype" w:eastAsia="Calibri" w:hAnsi="Palatino Linotype" w:cs="Arial"/>
          <w:sz w:val="24"/>
        </w:rPr>
        <w:t>s</w:t>
      </w:r>
      <w:r w:rsidRPr="00087F5B">
        <w:rPr>
          <w:rFonts w:ascii="Palatino Linotype" w:eastAsia="Calibri" w:hAnsi="Palatino Linotype" w:cs="Arial"/>
          <w:sz w:val="24"/>
        </w:rPr>
        <w:t xml:space="preserve"> electrónico</w:t>
      </w:r>
      <w:r w:rsidR="00FC786C">
        <w:rPr>
          <w:rFonts w:ascii="Palatino Linotype" w:eastAsia="Calibri" w:hAnsi="Palatino Linotype" w:cs="Arial"/>
          <w:sz w:val="24"/>
        </w:rPr>
        <w:t>s</w:t>
      </w:r>
      <w:r w:rsidRPr="00087F5B">
        <w:rPr>
          <w:rFonts w:ascii="Palatino Linotype" w:eastAsia="Calibri" w:hAnsi="Palatino Linotype" w:cs="Arial"/>
          <w:sz w:val="24"/>
        </w:rPr>
        <w:t xml:space="preserve"> formado</w:t>
      </w:r>
      <w:r w:rsidR="00FC786C">
        <w:rPr>
          <w:rFonts w:ascii="Palatino Linotype" w:eastAsia="Calibri" w:hAnsi="Palatino Linotype" w:cs="Arial"/>
          <w:sz w:val="24"/>
        </w:rPr>
        <w:t>s con motivo de los</w:t>
      </w:r>
      <w:r w:rsidRPr="00087F5B">
        <w:rPr>
          <w:rFonts w:ascii="Palatino Linotype" w:eastAsia="Calibri" w:hAnsi="Palatino Linotype" w:cs="Arial"/>
          <w:sz w:val="24"/>
        </w:rPr>
        <w:t xml:space="preserve"> recurso</w:t>
      </w:r>
      <w:r w:rsidR="00FC786C">
        <w:rPr>
          <w:rFonts w:ascii="Palatino Linotype" w:eastAsia="Calibri" w:hAnsi="Palatino Linotype" w:cs="Arial"/>
          <w:sz w:val="24"/>
        </w:rPr>
        <w:t>s</w:t>
      </w:r>
      <w:r w:rsidRPr="00087F5B">
        <w:rPr>
          <w:rFonts w:ascii="Palatino Linotype" w:eastAsia="Calibri" w:hAnsi="Palatino Linotype" w:cs="Arial"/>
          <w:sz w:val="24"/>
        </w:rPr>
        <w:t xml:space="preserve"> de revisión número </w:t>
      </w:r>
      <w:r>
        <w:rPr>
          <w:rFonts w:ascii="Palatino Linotype" w:eastAsia="Calibri" w:hAnsi="Palatino Linotype" w:cs="Arial"/>
          <w:b/>
          <w:bCs/>
          <w:sz w:val="24"/>
          <w:lang w:eastAsia="es-MX"/>
        </w:rPr>
        <w:t>03433</w:t>
      </w:r>
      <w:r w:rsidRPr="00087F5B">
        <w:rPr>
          <w:rFonts w:ascii="Palatino Linotype" w:eastAsia="Calibri" w:hAnsi="Palatino Linotype" w:cs="Arial"/>
          <w:b/>
          <w:bCs/>
          <w:sz w:val="24"/>
          <w:lang w:eastAsia="es-MX"/>
        </w:rPr>
        <w:t>/INFOEM/IP/RR/2021</w:t>
      </w:r>
      <w:r w:rsidR="00D66E66">
        <w:rPr>
          <w:rFonts w:ascii="Palatino Linotype" w:eastAsia="Calibri" w:hAnsi="Palatino Linotype" w:cs="Arial"/>
          <w:sz w:val="24"/>
        </w:rPr>
        <w:t xml:space="preserve"> y </w:t>
      </w:r>
      <w:r w:rsidR="00D25158">
        <w:rPr>
          <w:rFonts w:ascii="Palatino Linotype" w:eastAsia="Calibri" w:hAnsi="Palatino Linotype" w:cs="Arial"/>
          <w:b/>
          <w:bCs/>
          <w:sz w:val="24"/>
          <w:lang w:eastAsia="es-MX"/>
        </w:rPr>
        <w:t>03434</w:t>
      </w:r>
      <w:r w:rsidR="00D66E66" w:rsidRPr="00087F5B">
        <w:rPr>
          <w:rFonts w:ascii="Palatino Linotype" w:eastAsia="Calibri" w:hAnsi="Palatino Linotype" w:cs="Arial"/>
          <w:b/>
          <w:bCs/>
          <w:sz w:val="24"/>
          <w:lang w:eastAsia="es-MX"/>
        </w:rPr>
        <w:t>/INFOEM/IP/RR/2021</w:t>
      </w:r>
      <w:r w:rsidR="00D66E66">
        <w:rPr>
          <w:rFonts w:ascii="Palatino Linotype" w:eastAsia="Calibri" w:hAnsi="Palatino Linotype" w:cs="Arial"/>
          <w:sz w:val="24"/>
        </w:rPr>
        <w:t xml:space="preserve"> </w:t>
      </w:r>
      <w:r w:rsidRPr="00087F5B">
        <w:rPr>
          <w:rFonts w:ascii="Palatino Linotype" w:eastAsia="Calibri" w:hAnsi="Palatino Linotype" w:cs="Arial"/>
          <w:sz w:val="24"/>
        </w:rPr>
        <w:t xml:space="preserve"> </w:t>
      </w:r>
      <w:r w:rsidRPr="00087F5B">
        <w:rPr>
          <w:rFonts w:ascii="Palatino Linotype" w:eastAsia="Calibri" w:hAnsi="Palatino Linotype" w:cs="Arial"/>
          <w:sz w:val="24"/>
          <w:szCs w:val="24"/>
        </w:rPr>
        <w:t xml:space="preserve">interpuesto por la </w:t>
      </w:r>
      <w:r w:rsidRPr="00087F5B">
        <w:rPr>
          <w:rFonts w:ascii="Palatino Linotype" w:eastAsia="Calibri" w:hAnsi="Palatino Linotype" w:cs="Arial"/>
          <w:b/>
          <w:sz w:val="24"/>
          <w:szCs w:val="24"/>
        </w:rPr>
        <w:t>C.</w:t>
      </w:r>
      <w:r>
        <w:rPr>
          <w:rFonts w:ascii="Palatino Linotype" w:eastAsia="Calibri" w:hAnsi="Palatino Linotype" w:cs="Arial"/>
          <w:b/>
          <w:sz w:val="24"/>
          <w:szCs w:val="24"/>
        </w:rPr>
        <w:t xml:space="preserve"> </w:t>
      </w:r>
      <w:r w:rsidR="00B23975">
        <w:rPr>
          <w:rFonts w:ascii="Palatino Linotype" w:eastAsia="Calibri" w:hAnsi="Palatino Linotype" w:cs="Arial"/>
          <w:b/>
          <w:sz w:val="24"/>
          <w:szCs w:val="24"/>
        </w:rPr>
        <w:t>xxxxxxxxxxxxxxxx</w:t>
      </w:r>
      <w:bookmarkStart w:id="1" w:name="_GoBack"/>
      <w:bookmarkEnd w:id="1"/>
      <w:r w:rsidRPr="00087F5B">
        <w:rPr>
          <w:rFonts w:ascii="Palatino Linotype" w:eastAsia="Calibri" w:hAnsi="Palatino Linotype" w:cs="Arial"/>
          <w:b/>
          <w:sz w:val="24"/>
          <w:szCs w:val="24"/>
        </w:rPr>
        <w:t xml:space="preserve">, </w:t>
      </w:r>
      <w:r w:rsidRPr="00087F5B">
        <w:rPr>
          <w:rFonts w:ascii="Palatino Linotype" w:eastAsia="Calibri" w:hAnsi="Palatino Linotype" w:cs="Arial"/>
          <w:sz w:val="24"/>
          <w:szCs w:val="24"/>
        </w:rPr>
        <w:t xml:space="preserve">en lo sucesivo la </w:t>
      </w:r>
      <w:r w:rsidRPr="00087F5B">
        <w:rPr>
          <w:rFonts w:ascii="Palatino Linotype" w:eastAsia="Calibri" w:hAnsi="Palatino Linotype" w:cs="Arial"/>
          <w:b/>
          <w:sz w:val="24"/>
          <w:szCs w:val="24"/>
        </w:rPr>
        <w:t>Recurrente</w:t>
      </w:r>
      <w:r w:rsidRPr="00087F5B">
        <w:rPr>
          <w:rFonts w:ascii="Palatino Linotype" w:eastAsia="Calibri" w:hAnsi="Palatino Linotype" w:cs="Arial"/>
          <w:sz w:val="24"/>
          <w:szCs w:val="24"/>
        </w:rPr>
        <w:t>, en contra de la falta de respuesta</w:t>
      </w:r>
      <w:r w:rsidR="00D66E66">
        <w:rPr>
          <w:rFonts w:ascii="Palatino Linotype" w:eastAsia="Calibri" w:hAnsi="Palatino Linotype" w:cs="Arial"/>
          <w:sz w:val="24"/>
          <w:szCs w:val="24"/>
        </w:rPr>
        <w:t>s</w:t>
      </w:r>
      <w:r w:rsidRPr="00087F5B">
        <w:rPr>
          <w:rFonts w:ascii="Palatino Linotype" w:eastAsia="Calibri" w:hAnsi="Palatino Linotype" w:cs="Arial"/>
          <w:sz w:val="24"/>
          <w:szCs w:val="24"/>
        </w:rPr>
        <w:t xml:space="preserve"> del </w:t>
      </w:r>
      <w:r w:rsidRPr="00087F5B">
        <w:rPr>
          <w:rFonts w:ascii="Palatino Linotype" w:eastAsia="Calibri" w:hAnsi="Palatino Linotype" w:cs="Arial"/>
          <w:b/>
          <w:sz w:val="24"/>
          <w:szCs w:val="24"/>
        </w:rPr>
        <w:t>Ayu</w:t>
      </w:r>
      <w:r>
        <w:rPr>
          <w:rFonts w:ascii="Palatino Linotype" w:eastAsia="Calibri" w:hAnsi="Palatino Linotype" w:cs="Arial"/>
          <w:b/>
          <w:sz w:val="24"/>
          <w:szCs w:val="24"/>
        </w:rPr>
        <w:t>ntamiento de Calimaya</w:t>
      </w:r>
      <w:r w:rsidRPr="00087F5B">
        <w:rPr>
          <w:rFonts w:ascii="Palatino Linotype" w:eastAsia="Calibri" w:hAnsi="Palatino Linotype" w:cs="Arial"/>
          <w:sz w:val="24"/>
          <w:szCs w:val="24"/>
        </w:rPr>
        <w:t>, en lo subsecuente</w:t>
      </w:r>
      <w:r w:rsidRPr="00087F5B">
        <w:rPr>
          <w:rFonts w:ascii="Palatino Linotype" w:eastAsia="Calibri" w:hAnsi="Palatino Linotype" w:cs="Arial"/>
          <w:b/>
          <w:sz w:val="24"/>
          <w:szCs w:val="24"/>
        </w:rPr>
        <w:t xml:space="preserve"> </w:t>
      </w:r>
      <w:r w:rsidRPr="00087F5B">
        <w:rPr>
          <w:rFonts w:ascii="Palatino Linotype" w:eastAsia="Calibri" w:hAnsi="Palatino Linotype" w:cs="Arial"/>
          <w:sz w:val="24"/>
          <w:szCs w:val="24"/>
        </w:rPr>
        <w:t xml:space="preserve">el </w:t>
      </w:r>
      <w:r w:rsidRPr="00087F5B">
        <w:rPr>
          <w:rFonts w:ascii="Palatino Linotype" w:eastAsia="Calibri" w:hAnsi="Palatino Linotype" w:cs="Arial"/>
          <w:b/>
          <w:sz w:val="24"/>
          <w:szCs w:val="24"/>
        </w:rPr>
        <w:t>Sujeto Obligado</w:t>
      </w:r>
      <w:r w:rsidRPr="00087F5B">
        <w:rPr>
          <w:rFonts w:ascii="Palatino Linotype" w:eastAsia="Calibri" w:hAnsi="Palatino Linotype" w:cs="Arial"/>
          <w:sz w:val="24"/>
          <w:szCs w:val="24"/>
        </w:rPr>
        <w:t>,</w:t>
      </w:r>
      <w:r w:rsidRPr="00087F5B">
        <w:rPr>
          <w:rFonts w:ascii="Palatino Linotype" w:eastAsia="Calibri" w:hAnsi="Palatino Linotype" w:cs="Arial"/>
          <w:b/>
          <w:sz w:val="24"/>
          <w:szCs w:val="24"/>
        </w:rPr>
        <w:t xml:space="preserve"> </w:t>
      </w:r>
      <w:r w:rsidRPr="00087F5B">
        <w:rPr>
          <w:rFonts w:ascii="Palatino Linotype" w:eastAsia="Calibri" w:hAnsi="Palatino Linotype" w:cs="Arial"/>
          <w:sz w:val="24"/>
          <w:szCs w:val="24"/>
        </w:rPr>
        <w:t>se procede a</w:t>
      </w:r>
      <w:r w:rsidRPr="00087F5B">
        <w:rPr>
          <w:rFonts w:ascii="Palatino Linotype" w:eastAsia="Calibri" w:hAnsi="Palatino Linotype" w:cs="Arial"/>
          <w:sz w:val="24"/>
        </w:rPr>
        <w:t xml:space="preserve"> dictar la presente resolución.</w:t>
      </w:r>
    </w:p>
    <w:p w:rsidR="00087F5B" w:rsidRPr="00087F5B" w:rsidRDefault="00087F5B" w:rsidP="00087F5B">
      <w:pPr>
        <w:tabs>
          <w:tab w:val="left" w:pos="1701"/>
        </w:tabs>
        <w:spacing w:after="0" w:line="360" w:lineRule="auto"/>
        <w:jc w:val="both"/>
        <w:rPr>
          <w:rFonts w:ascii="Palatino Linotype" w:eastAsia="Calibri" w:hAnsi="Palatino Linotype" w:cs="Arial"/>
          <w:sz w:val="24"/>
        </w:rPr>
      </w:pPr>
    </w:p>
    <w:p w:rsidR="00087F5B" w:rsidRPr="00087F5B" w:rsidRDefault="00087F5B" w:rsidP="00087F5B">
      <w:pPr>
        <w:spacing w:after="0" w:line="360" w:lineRule="auto"/>
        <w:jc w:val="center"/>
        <w:rPr>
          <w:rFonts w:ascii="Palatino Linotype" w:eastAsia="Calibri" w:hAnsi="Palatino Linotype" w:cs="Times New Roman"/>
          <w:b/>
          <w:sz w:val="28"/>
        </w:rPr>
      </w:pPr>
      <w:r w:rsidRPr="00087F5B">
        <w:rPr>
          <w:rFonts w:ascii="Palatino Linotype" w:eastAsia="Calibri" w:hAnsi="Palatino Linotype" w:cs="Times New Roman"/>
          <w:b/>
          <w:sz w:val="28"/>
        </w:rPr>
        <w:t>A N T E C E D E N T E S   D E L   A S U N T O</w:t>
      </w:r>
    </w:p>
    <w:p w:rsidR="00087F5B" w:rsidRPr="00087F5B" w:rsidRDefault="00087F5B" w:rsidP="00087F5B">
      <w:pPr>
        <w:spacing w:after="0" w:line="360" w:lineRule="auto"/>
        <w:jc w:val="center"/>
        <w:rPr>
          <w:rFonts w:ascii="Palatino Linotype" w:eastAsia="Calibri" w:hAnsi="Palatino Linotype" w:cs="Times New Roman"/>
          <w:b/>
          <w:sz w:val="24"/>
        </w:rPr>
      </w:pPr>
    </w:p>
    <w:p w:rsidR="00087F5B" w:rsidRPr="00087F5B" w:rsidRDefault="00087F5B" w:rsidP="00087F5B">
      <w:pPr>
        <w:spacing w:after="0" w:line="360" w:lineRule="auto"/>
        <w:jc w:val="both"/>
        <w:rPr>
          <w:rFonts w:ascii="Palatino Linotype" w:eastAsia="Calibri" w:hAnsi="Palatino Linotype" w:cs="Times New Roman"/>
          <w:b/>
          <w:sz w:val="28"/>
          <w:szCs w:val="28"/>
        </w:rPr>
      </w:pPr>
      <w:r w:rsidRPr="00087F5B">
        <w:rPr>
          <w:rFonts w:ascii="Palatino Linotype" w:eastAsia="Calibri" w:hAnsi="Palatino Linotype" w:cs="Arial"/>
          <w:b/>
          <w:sz w:val="28"/>
        </w:rPr>
        <w:t>PRIMERO.</w:t>
      </w:r>
      <w:r w:rsidRPr="00087F5B">
        <w:rPr>
          <w:rFonts w:ascii="Palatino Linotype" w:eastAsia="Calibri" w:hAnsi="Palatino Linotype" w:cs="Arial"/>
        </w:rPr>
        <w:t xml:space="preserve"> </w:t>
      </w:r>
      <w:r w:rsidRPr="00087F5B">
        <w:rPr>
          <w:rFonts w:ascii="Palatino Linotype" w:eastAsia="Calibri" w:hAnsi="Palatino Linotype" w:cs="Times New Roman"/>
          <w:b/>
          <w:sz w:val="28"/>
          <w:szCs w:val="28"/>
        </w:rPr>
        <w:t>De la Solicitud de Información.</w:t>
      </w:r>
    </w:p>
    <w:p w:rsidR="00087F5B" w:rsidRPr="00087F5B" w:rsidRDefault="00087F5B" w:rsidP="00087F5B">
      <w:pPr>
        <w:spacing w:after="0" w:line="360" w:lineRule="auto"/>
        <w:jc w:val="both"/>
        <w:rPr>
          <w:rFonts w:ascii="Palatino Linotype" w:eastAsia="Calibri" w:hAnsi="Palatino Linotype" w:cs="Times New Roman"/>
        </w:rPr>
      </w:pPr>
    </w:p>
    <w:p w:rsidR="00087F5B" w:rsidRPr="00087F5B" w:rsidRDefault="00087F5B" w:rsidP="00087F5B">
      <w:pPr>
        <w:spacing w:after="0" w:line="360" w:lineRule="auto"/>
        <w:jc w:val="both"/>
        <w:rPr>
          <w:rFonts w:ascii="Palatino Linotype" w:eastAsia="Calibri" w:hAnsi="Palatino Linotype" w:cs="Arial"/>
          <w:sz w:val="24"/>
        </w:rPr>
      </w:pPr>
      <w:r w:rsidRPr="00087F5B">
        <w:rPr>
          <w:rFonts w:ascii="Palatino Linotype" w:eastAsia="Calibri" w:hAnsi="Palatino Linotype" w:cs="Arial"/>
          <w:sz w:val="24"/>
        </w:rPr>
        <w:t xml:space="preserve">En fecha </w:t>
      </w:r>
      <w:r>
        <w:rPr>
          <w:rFonts w:ascii="Palatino Linotype" w:eastAsia="Calibri" w:hAnsi="Palatino Linotype" w:cs="Arial"/>
          <w:sz w:val="24"/>
        </w:rPr>
        <w:t>diez de mayo</w:t>
      </w:r>
      <w:r w:rsidRPr="00087F5B">
        <w:rPr>
          <w:rFonts w:ascii="Palatino Linotype" w:eastAsia="Calibri" w:hAnsi="Palatino Linotype" w:cs="Arial"/>
          <w:sz w:val="24"/>
        </w:rPr>
        <w:t xml:space="preserve"> de dos mil veintiuno, la </w:t>
      </w:r>
      <w:r w:rsidRPr="00087F5B">
        <w:rPr>
          <w:rFonts w:ascii="Palatino Linotype" w:eastAsia="Calibri" w:hAnsi="Palatino Linotype" w:cs="Arial"/>
          <w:b/>
          <w:sz w:val="24"/>
        </w:rPr>
        <w:t>Recurrente</w:t>
      </w:r>
      <w:r w:rsidRPr="00087F5B">
        <w:rPr>
          <w:rFonts w:ascii="Palatino Linotype" w:eastAsia="Calibri" w:hAnsi="Palatino Linotype" w:cs="Arial"/>
          <w:sz w:val="24"/>
        </w:rPr>
        <w:t xml:space="preserve">, presentó a través del Sistema de Acceso a la Información Mexiquense, en lo subsecuente el </w:t>
      </w:r>
      <w:r w:rsidRPr="00087F5B">
        <w:rPr>
          <w:rFonts w:ascii="Palatino Linotype" w:eastAsia="Calibri" w:hAnsi="Palatino Linotype" w:cs="Arial"/>
          <w:b/>
          <w:sz w:val="24"/>
        </w:rPr>
        <w:t>SAIMEX</w:t>
      </w:r>
      <w:r w:rsidRPr="00087F5B">
        <w:rPr>
          <w:rFonts w:ascii="Palatino Linotype" w:eastAsia="Calibri" w:hAnsi="Palatino Linotype" w:cs="Arial"/>
          <w:sz w:val="24"/>
        </w:rPr>
        <w:t xml:space="preserve"> ante el </w:t>
      </w:r>
      <w:r w:rsidRPr="00087F5B">
        <w:rPr>
          <w:rFonts w:ascii="Palatino Linotype" w:eastAsia="Calibri" w:hAnsi="Palatino Linotype" w:cs="Arial"/>
          <w:b/>
          <w:sz w:val="24"/>
        </w:rPr>
        <w:t>Sujeto Obligado</w:t>
      </w:r>
      <w:r w:rsidRPr="00087F5B">
        <w:rPr>
          <w:rFonts w:ascii="Palatino Linotype" w:eastAsia="Calibri" w:hAnsi="Palatino Linotype" w:cs="Arial"/>
          <w:sz w:val="24"/>
        </w:rPr>
        <w:t>, la solicitud de acceso a la información pública, a la</w:t>
      </w:r>
      <w:r w:rsidR="00FC786C">
        <w:rPr>
          <w:rFonts w:ascii="Palatino Linotype" w:eastAsia="Calibri" w:hAnsi="Palatino Linotype" w:cs="Arial"/>
          <w:sz w:val="24"/>
        </w:rPr>
        <w:t>s</w:t>
      </w:r>
      <w:r w:rsidRPr="00087F5B">
        <w:rPr>
          <w:rFonts w:ascii="Palatino Linotype" w:eastAsia="Calibri" w:hAnsi="Palatino Linotype" w:cs="Arial"/>
          <w:sz w:val="24"/>
        </w:rPr>
        <w:t xml:space="preserve"> que se le</w:t>
      </w:r>
      <w:r w:rsidR="00FC786C">
        <w:rPr>
          <w:rFonts w:ascii="Palatino Linotype" w:eastAsia="Calibri" w:hAnsi="Palatino Linotype" w:cs="Arial"/>
          <w:sz w:val="24"/>
        </w:rPr>
        <w:t>s</w:t>
      </w:r>
      <w:r w:rsidRPr="00087F5B">
        <w:rPr>
          <w:rFonts w:ascii="Palatino Linotype" w:eastAsia="Calibri" w:hAnsi="Palatino Linotype" w:cs="Arial"/>
          <w:sz w:val="24"/>
        </w:rPr>
        <w:t xml:space="preserve"> asignó el número de expediente </w:t>
      </w:r>
      <w:r>
        <w:rPr>
          <w:rFonts w:ascii="Palatino Linotype" w:eastAsia="Calibri" w:hAnsi="Palatino Linotype" w:cs="Arial"/>
          <w:b/>
          <w:sz w:val="24"/>
        </w:rPr>
        <w:t>00114</w:t>
      </w:r>
      <w:r w:rsidRPr="00087F5B">
        <w:rPr>
          <w:rFonts w:ascii="Palatino Linotype" w:eastAsia="Calibri" w:hAnsi="Palatino Linotype" w:cs="Arial"/>
          <w:b/>
          <w:sz w:val="24"/>
        </w:rPr>
        <w:t>/</w:t>
      </w:r>
      <w:r>
        <w:rPr>
          <w:rFonts w:ascii="Palatino Linotype" w:eastAsia="Calibri" w:hAnsi="Palatino Linotype" w:cs="Arial"/>
          <w:b/>
          <w:sz w:val="24"/>
        </w:rPr>
        <w:t>CALIMAYA</w:t>
      </w:r>
      <w:r w:rsidRPr="00087F5B">
        <w:rPr>
          <w:rFonts w:ascii="Palatino Linotype" w:eastAsia="Calibri" w:hAnsi="Palatino Linotype" w:cs="Arial"/>
          <w:b/>
          <w:sz w:val="24"/>
        </w:rPr>
        <w:t>/IP/2021</w:t>
      </w:r>
      <w:r w:rsidR="00D66E66">
        <w:rPr>
          <w:rFonts w:ascii="Palatino Linotype" w:eastAsia="Calibri" w:hAnsi="Palatino Linotype" w:cs="Arial"/>
          <w:sz w:val="24"/>
        </w:rPr>
        <w:t xml:space="preserve"> y </w:t>
      </w:r>
      <w:r w:rsidR="00D66E66">
        <w:rPr>
          <w:rFonts w:ascii="Palatino Linotype" w:eastAsia="Calibri" w:hAnsi="Palatino Linotype" w:cs="Arial"/>
          <w:b/>
          <w:sz w:val="24"/>
        </w:rPr>
        <w:t>00115</w:t>
      </w:r>
      <w:r w:rsidR="00D66E66" w:rsidRPr="00087F5B">
        <w:rPr>
          <w:rFonts w:ascii="Palatino Linotype" w:eastAsia="Calibri" w:hAnsi="Palatino Linotype" w:cs="Arial"/>
          <w:b/>
          <w:sz w:val="24"/>
        </w:rPr>
        <w:t>/</w:t>
      </w:r>
      <w:r w:rsidR="00D66E66">
        <w:rPr>
          <w:rFonts w:ascii="Palatino Linotype" w:eastAsia="Calibri" w:hAnsi="Palatino Linotype" w:cs="Arial"/>
          <w:b/>
          <w:sz w:val="24"/>
        </w:rPr>
        <w:t>CALIMAYA</w:t>
      </w:r>
      <w:r w:rsidR="00D66E66" w:rsidRPr="00087F5B">
        <w:rPr>
          <w:rFonts w:ascii="Palatino Linotype" w:eastAsia="Calibri" w:hAnsi="Palatino Linotype" w:cs="Arial"/>
          <w:b/>
          <w:sz w:val="24"/>
        </w:rPr>
        <w:t>/IP/2021</w:t>
      </w:r>
      <w:r w:rsidR="00D66E66">
        <w:rPr>
          <w:rFonts w:ascii="Palatino Linotype" w:eastAsia="Calibri" w:hAnsi="Palatino Linotype" w:cs="Arial"/>
          <w:b/>
          <w:sz w:val="24"/>
        </w:rPr>
        <w:t xml:space="preserve">, </w:t>
      </w:r>
      <w:r w:rsidRPr="00087F5B">
        <w:rPr>
          <w:rFonts w:ascii="Palatino Linotype" w:eastAsia="Calibri" w:hAnsi="Palatino Linotype" w:cs="Arial"/>
          <w:sz w:val="24"/>
        </w:rPr>
        <w:t xml:space="preserve"> mediante la cual solicitó lo siguiente:</w:t>
      </w:r>
    </w:p>
    <w:p w:rsidR="00087F5B" w:rsidRPr="00087F5B" w:rsidRDefault="00087F5B" w:rsidP="00087F5B">
      <w:pPr>
        <w:rPr>
          <w:rFonts w:ascii="Calibri" w:eastAsia="Calibri" w:hAnsi="Calibri" w:cs="Times New Roman"/>
        </w:rPr>
      </w:pPr>
    </w:p>
    <w:p w:rsidR="00087F5B" w:rsidRDefault="00087F5B" w:rsidP="00087F5B">
      <w:pPr>
        <w:spacing w:after="0" w:line="240" w:lineRule="auto"/>
        <w:ind w:left="567" w:right="850"/>
        <w:jc w:val="both"/>
        <w:rPr>
          <w:rFonts w:ascii="Palatino Linotype" w:eastAsia="Calibri" w:hAnsi="Palatino Linotype" w:cs="Arial"/>
          <w:i/>
          <w:sz w:val="24"/>
        </w:rPr>
      </w:pPr>
      <w:r w:rsidRPr="00087F5B">
        <w:rPr>
          <w:rFonts w:ascii="Palatino Linotype" w:eastAsia="Calibri" w:hAnsi="Palatino Linotype" w:cs="Arial"/>
          <w:i/>
          <w:sz w:val="24"/>
        </w:rPr>
        <w:t xml:space="preserve">“Listado de los servidores públicos, del personal de estructura, del personal sindicalizado, del personal de confianza, del personal contratado por honorarios y del personal contratado como eventuales, de enero de 2020 a mayo de 2021. Recibos de nómina con percepciones desglosadas de los </w:t>
      </w:r>
      <w:r w:rsidRPr="00087F5B">
        <w:rPr>
          <w:rFonts w:ascii="Palatino Linotype" w:eastAsia="Calibri" w:hAnsi="Palatino Linotype" w:cs="Arial"/>
          <w:i/>
          <w:sz w:val="24"/>
        </w:rPr>
        <w:lastRenderedPageBreak/>
        <w:t xml:space="preserve">servidores públicos, del personal de estructura, del personal sindicalizado, del personal de confianza, del personal contratado por honorarios y del personal contratado como eventuales, de enero de 2020 a mayo de 2021. Nómina general, la lista de raya y por honorarios conforme a los lineamientos que emite el OSFEM, con el soporte documental de la nómina de los servidores públicos, del personal de estructura, del personal sindicalizado, del personal de confianza, del personal contratado por honorarios y del personal contratado como eventuales, de enero de 2020 a mayo de 2021. Informe de actividades de los servidores públicos, del personal de estructura, del personal sindicalizado, del personal de confianza, del personal contratado por honorarios y del personal contratado como eventuales, </w:t>
      </w:r>
      <w:r w:rsidRPr="00D66E66">
        <w:rPr>
          <w:rFonts w:ascii="Palatino Linotype" w:eastAsia="Calibri" w:hAnsi="Palatino Linotype" w:cs="Arial"/>
          <w:b/>
          <w:i/>
          <w:sz w:val="24"/>
        </w:rPr>
        <w:t>de enero de 2020 a mayo de 2021</w:t>
      </w:r>
      <w:r w:rsidRPr="00087F5B">
        <w:rPr>
          <w:rFonts w:ascii="Palatino Linotype" w:eastAsia="Calibri" w:hAnsi="Palatino Linotype" w:cs="Arial"/>
          <w:i/>
          <w:sz w:val="24"/>
        </w:rPr>
        <w:t>. Reporte de asistencia o lista de asistencia de los servidores públicos, del personal de estructura, del personal sindicalizado, del personal de confianza, del personal contratado por honorarios y del personal contratado como eventuales, de enero de 2020 a mayo de 2021” (Sic).</w:t>
      </w:r>
    </w:p>
    <w:p w:rsidR="00D66E66" w:rsidRDefault="00D66E66" w:rsidP="00087F5B">
      <w:pPr>
        <w:spacing w:after="0" w:line="240" w:lineRule="auto"/>
        <w:ind w:left="567" w:right="850"/>
        <w:jc w:val="both"/>
        <w:rPr>
          <w:rFonts w:ascii="Palatino Linotype" w:eastAsia="Calibri" w:hAnsi="Palatino Linotype" w:cs="Arial"/>
          <w:i/>
          <w:sz w:val="24"/>
        </w:rPr>
      </w:pPr>
    </w:p>
    <w:p w:rsidR="00D66E66" w:rsidRPr="00087F5B" w:rsidRDefault="00D66E66" w:rsidP="00087F5B">
      <w:pPr>
        <w:spacing w:after="0" w:line="240" w:lineRule="auto"/>
        <w:ind w:left="567" w:right="850"/>
        <w:jc w:val="both"/>
        <w:rPr>
          <w:rFonts w:ascii="Palatino Linotype" w:eastAsia="Calibri" w:hAnsi="Palatino Linotype" w:cs="Arial"/>
          <w:i/>
          <w:sz w:val="24"/>
        </w:rPr>
      </w:pPr>
      <w:r>
        <w:rPr>
          <w:rFonts w:ascii="Palatino Linotype" w:eastAsia="Calibri" w:hAnsi="Palatino Linotype" w:cs="Arial"/>
          <w:i/>
          <w:sz w:val="24"/>
        </w:rPr>
        <w:t>“</w:t>
      </w:r>
      <w:r w:rsidRPr="00D66E66">
        <w:rPr>
          <w:rFonts w:ascii="Palatino Linotype" w:eastAsia="Calibri" w:hAnsi="Palatino Linotype" w:cs="Arial"/>
          <w:b/>
          <w:i/>
          <w:sz w:val="24"/>
        </w:rPr>
        <w:t>Listado de los servidores públicos</w:t>
      </w:r>
      <w:r w:rsidRPr="00D66E66">
        <w:rPr>
          <w:rFonts w:ascii="Palatino Linotype" w:eastAsia="Calibri" w:hAnsi="Palatino Linotype" w:cs="Arial"/>
          <w:i/>
          <w:sz w:val="24"/>
        </w:rPr>
        <w:t xml:space="preserve">, del personal de estructura, del personal sindicalizado, del personal de confianza, del personal contratado por honorarios y del personal contratado como eventuales, durante el periodo de enero de 2020 a abril de 2021. </w:t>
      </w:r>
      <w:r w:rsidRPr="00D66E66">
        <w:rPr>
          <w:rFonts w:ascii="Palatino Linotype" w:eastAsia="Calibri" w:hAnsi="Palatino Linotype" w:cs="Arial"/>
          <w:b/>
          <w:i/>
          <w:sz w:val="24"/>
        </w:rPr>
        <w:t>Nómina general</w:t>
      </w:r>
      <w:r w:rsidRPr="00D66E66">
        <w:rPr>
          <w:rFonts w:ascii="Palatino Linotype" w:eastAsia="Calibri" w:hAnsi="Palatino Linotype" w:cs="Arial"/>
          <w:i/>
          <w:sz w:val="24"/>
        </w:rPr>
        <w:t xml:space="preserve">, la lista de raya y por honorarios conforme a los lineamientos que emite el OSFEM, de los servidores públicos, del personal de estructura, del personal sindicalizado, del personal de confianza, del personal contratado por honorarios y del personal contratado como eventuales, durante el periodo de </w:t>
      </w:r>
      <w:r w:rsidRPr="00D66E66">
        <w:rPr>
          <w:rFonts w:ascii="Palatino Linotype" w:eastAsia="Calibri" w:hAnsi="Palatino Linotype" w:cs="Arial"/>
          <w:b/>
          <w:i/>
          <w:sz w:val="24"/>
        </w:rPr>
        <w:t>enero de 2020 a abril de 2021</w:t>
      </w:r>
      <w:r w:rsidRPr="00D66E66">
        <w:rPr>
          <w:rFonts w:ascii="Palatino Linotype" w:eastAsia="Calibri" w:hAnsi="Palatino Linotype" w:cs="Arial"/>
          <w:i/>
          <w:sz w:val="24"/>
        </w:rPr>
        <w:t xml:space="preserve">. </w:t>
      </w:r>
      <w:r w:rsidRPr="00D66E66">
        <w:rPr>
          <w:rFonts w:ascii="Palatino Linotype" w:eastAsia="Calibri" w:hAnsi="Palatino Linotype" w:cs="Arial"/>
          <w:b/>
          <w:i/>
          <w:sz w:val="24"/>
        </w:rPr>
        <w:t>Reporte de asistencia o lista de asistencia</w:t>
      </w:r>
      <w:r w:rsidRPr="00D66E66">
        <w:rPr>
          <w:rFonts w:ascii="Palatino Linotype" w:eastAsia="Calibri" w:hAnsi="Palatino Linotype" w:cs="Arial"/>
          <w:i/>
          <w:sz w:val="24"/>
        </w:rPr>
        <w:t xml:space="preserve"> de los servidores públicos, del personal de estructura, del personal sindicalizado, del personal de confianza, del personal contratado por honorarios y del personal contratado como eventuales, durante el periodo de enero de 2020 a abril de 2021</w:t>
      </w:r>
      <w:r>
        <w:rPr>
          <w:rFonts w:ascii="Palatino Linotype" w:eastAsia="Calibri" w:hAnsi="Palatino Linotype" w:cs="Arial"/>
          <w:i/>
          <w:sz w:val="24"/>
        </w:rPr>
        <w:t>” (sic)</w:t>
      </w:r>
    </w:p>
    <w:p w:rsidR="00087F5B" w:rsidRDefault="00087F5B" w:rsidP="00087F5B">
      <w:pPr>
        <w:spacing w:after="0" w:line="360" w:lineRule="auto"/>
        <w:ind w:right="850"/>
        <w:jc w:val="both"/>
        <w:rPr>
          <w:rFonts w:ascii="Palatino Linotype" w:eastAsia="Calibri" w:hAnsi="Palatino Linotype" w:cs="Arial"/>
          <w:b/>
          <w:sz w:val="2"/>
        </w:rPr>
      </w:pPr>
    </w:p>
    <w:p w:rsidR="00D66E66" w:rsidRPr="00087F5B" w:rsidRDefault="00D66E66" w:rsidP="00087F5B">
      <w:pPr>
        <w:spacing w:after="0" w:line="360" w:lineRule="auto"/>
        <w:ind w:right="850"/>
        <w:jc w:val="both"/>
        <w:rPr>
          <w:rFonts w:ascii="Palatino Linotype" w:eastAsia="Calibri" w:hAnsi="Palatino Linotype" w:cs="Arial"/>
          <w:b/>
          <w:sz w:val="2"/>
        </w:rPr>
      </w:pPr>
    </w:p>
    <w:p w:rsidR="00087F5B" w:rsidRPr="00087F5B" w:rsidRDefault="00087F5B" w:rsidP="00087F5B">
      <w:pPr>
        <w:tabs>
          <w:tab w:val="left" w:pos="6571"/>
        </w:tabs>
        <w:rPr>
          <w:rFonts w:ascii="Calibri" w:eastAsia="Calibri" w:hAnsi="Calibri" w:cs="Times New Roman"/>
        </w:rPr>
      </w:pPr>
      <w:r w:rsidRPr="00087F5B">
        <w:rPr>
          <w:rFonts w:ascii="Calibri" w:eastAsia="Calibri" w:hAnsi="Calibri" w:cs="Times New Roman"/>
        </w:rPr>
        <w:tab/>
      </w:r>
    </w:p>
    <w:p w:rsidR="00087F5B" w:rsidRPr="00087F5B" w:rsidRDefault="00087F5B" w:rsidP="00087F5B">
      <w:pPr>
        <w:spacing w:after="0" w:line="360" w:lineRule="auto"/>
        <w:ind w:right="850"/>
        <w:jc w:val="both"/>
        <w:rPr>
          <w:rFonts w:ascii="Palatino Linotype" w:eastAsia="Calibri" w:hAnsi="Palatino Linotype" w:cs="Arial"/>
          <w:b/>
          <w:sz w:val="24"/>
        </w:rPr>
      </w:pPr>
      <w:r w:rsidRPr="00087F5B">
        <w:rPr>
          <w:rFonts w:ascii="Palatino Linotype" w:eastAsia="Calibri" w:hAnsi="Palatino Linotype" w:cs="Arial"/>
          <w:b/>
          <w:sz w:val="24"/>
        </w:rPr>
        <w:t xml:space="preserve">MODALIDAD DE ENTREGA: </w:t>
      </w:r>
      <w:r w:rsidRPr="00087F5B">
        <w:rPr>
          <w:rFonts w:ascii="Palatino Linotype" w:eastAsia="Calibri" w:hAnsi="Palatino Linotype" w:cs="Arial"/>
          <w:sz w:val="24"/>
        </w:rPr>
        <w:t xml:space="preserve">A través del </w:t>
      </w:r>
      <w:r w:rsidRPr="00087F5B">
        <w:rPr>
          <w:rFonts w:ascii="Palatino Linotype" w:eastAsia="Calibri" w:hAnsi="Palatino Linotype" w:cs="Arial"/>
          <w:b/>
          <w:sz w:val="24"/>
        </w:rPr>
        <w:t xml:space="preserve">SAIMEX </w:t>
      </w:r>
    </w:p>
    <w:p w:rsidR="00087F5B" w:rsidRDefault="00087F5B" w:rsidP="00087F5B">
      <w:pPr>
        <w:spacing w:after="0" w:line="360" w:lineRule="auto"/>
        <w:jc w:val="both"/>
        <w:rPr>
          <w:rFonts w:ascii="Palatino Linotype" w:eastAsia="Calibri" w:hAnsi="Palatino Linotype" w:cs="Arial"/>
          <w:b/>
          <w:sz w:val="28"/>
        </w:rPr>
      </w:pPr>
      <w:r w:rsidRPr="00087F5B">
        <w:rPr>
          <w:rFonts w:ascii="Palatino Linotype" w:eastAsia="Calibri" w:hAnsi="Palatino Linotype" w:cs="Arial"/>
          <w:b/>
          <w:sz w:val="28"/>
        </w:rPr>
        <w:t xml:space="preserve"> </w:t>
      </w:r>
    </w:p>
    <w:p w:rsidR="006735A8" w:rsidRPr="00087F5B" w:rsidRDefault="006735A8" w:rsidP="00087F5B">
      <w:pPr>
        <w:spacing w:after="0" w:line="360" w:lineRule="auto"/>
        <w:jc w:val="both"/>
        <w:rPr>
          <w:rFonts w:ascii="Palatino Linotype" w:eastAsia="Calibri" w:hAnsi="Palatino Linotype" w:cs="Arial"/>
          <w:b/>
          <w:sz w:val="28"/>
        </w:rPr>
      </w:pPr>
    </w:p>
    <w:p w:rsidR="00BE7776" w:rsidRDefault="00087F5B" w:rsidP="00087F5B">
      <w:pPr>
        <w:spacing w:after="0" w:line="360" w:lineRule="auto"/>
        <w:jc w:val="both"/>
        <w:rPr>
          <w:rFonts w:ascii="Palatino Linotype" w:eastAsia="Calibri" w:hAnsi="Palatino Linotype" w:cs="Arial"/>
          <w:b/>
          <w:sz w:val="28"/>
        </w:rPr>
      </w:pPr>
      <w:r w:rsidRPr="00087F5B">
        <w:rPr>
          <w:rFonts w:ascii="Palatino Linotype" w:eastAsia="Calibri" w:hAnsi="Palatino Linotype" w:cs="Arial"/>
          <w:b/>
          <w:sz w:val="28"/>
        </w:rPr>
        <w:lastRenderedPageBreak/>
        <w:t xml:space="preserve">SEGUNDO. </w:t>
      </w:r>
      <w:r w:rsidR="00BE7776">
        <w:rPr>
          <w:rFonts w:ascii="Palatino Linotype" w:eastAsia="Calibri" w:hAnsi="Palatino Linotype" w:cs="Arial"/>
          <w:b/>
          <w:sz w:val="28"/>
        </w:rPr>
        <w:t xml:space="preserve">De la prórroga </w:t>
      </w:r>
    </w:p>
    <w:p w:rsidR="00BE7776" w:rsidRDefault="00BE7776" w:rsidP="00087F5B">
      <w:pPr>
        <w:spacing w:after="0" w:line="360" w:lineRule="auto"/>
        <w:jc w:val="both"/>
        <w:rPr>
          <w:rFonts w:ascii="Palatino Linotype" w:eastAsia="Calibri" w:hAnsi="Palatino Linotype" w:cs="Arial"/>
          <w:sz w:val="24"/>
        </w:rPr>
      </w:pPr>
      <w:r w:rsidRPr="00BE7776">
        <w:rPr>
          <w:rFonts w:ascii="Palatino Linotype" w:eastAsia="Calibri" w:hAnsi="Palatino Linotype" w:cs="Arial"/>
          <w:sz w:val="24"/>
        </w:rPr>
        <w:t>De l</w:t>
      </w:r>
      <w:r>
        <w:rPr>
          <w:rFonts w:ascii="Palatino Linotype" w:eastAsia="Calibri" w:hAnsi="Palatino Linotype" w:cs="Arial"/>
          <w:sz w:val="24"/>
        </w:rPr>
        <w:t>as constancias que obran en el SAIMEX, se advierte que el Sujeto Obligado notificó su acuerdo de prórroga en fecha treinta y uno d</w:t>
      </w:r>
      <w:r w:rsidR="00FC786C">
        <w:rPr>
          <w:rFonts w:ascii="Palatino Linotype" w:eastAsia="Calibri" w:hAnsi="Palatino Linotype" w:cs="Arial"/>
          <w:sz w:val="24"/>
        </w:rPr>
        <w:t>e mayo de la presente anualidad, en ambas solicitudes de acceso a la información.</w:t>
      </w:r>
    </w:p>
    <w:p w:rsidR="00BE7776" w:rsidRPr="00BE7776" w:rsidRDefault="00BE7776" w:rsidP="00087F5B">
      <w:pPr>
        <w:spacing w:after="0" w:line="360" w:lineRule="auto"/>
        <w:jc w:val="both"/>
        <w:rPr>
          <w:rFonts w:ascii="Palatino Linotype" w:eastAsia="Calibri" w:hAnsi="Palatino Linotype" w:cs="Arial"/>
          <w:sz w:val="24"/>
        </w:rPr>
      </w:pPr>
    </w:p>
    <w:p w:rsidR="00087F5B" w:rsidRPr="00087F5B" w:rsidRDefault="00BE7776" w:rsidP="00087F5B">
      <w:pPr>
        <w:spacing w:after="0" w:line="360" w:lineRule="auto"/>
        <w:jc w:val="both"/>
        <w:rPr>
          <w:rFonts w:ascii="Palatino Linotype" w:eastAsia="Calibri" w:hAnsi="Palatino Linotype" w:cs="Arial"/>
          <w:b/>
          <w:sz w:val="28"/>
        </w:rPr>
      </w:pPr>
      <w:r>
        <w:rPr>
          <w:rFonts w:ascii="Palatino Linotype" w:eastAsia="Calibri" w:hAnsi="Palatino Linotype" w:cs="Arial"/>
          <w:b/>
          <w:sz w:val="28"/>
        </w:rPr>
        <w:t xml:space="preserve">TERCERO. </w:t>
      </w:r>
      <w:r w:rsidR="00087F5B" w:rsidRPr="00087F5B">
        <w:rPr>
          <w:rFonts w:ascii="Palatino Linotype" w:eastAsia="Calibri" w:hAnsi="Palatino Linotype" w:cs="Arial"/>
          <w:b/>
          <w:sz w:val="28"/>
          <w:szCs w:val="20"/>
        </w:rPr>
        <w:t>De la respuesta del Sujeto Obligado.</w:t>
      </w:r>
    </w:p>
    <w:p w:rsidR="00087F5B" w:rsidRPr="00087F5B" w:rsidRDefault="00087F5B" w:rsidP="00087F5B">
      <w:pPr>
        <w:tabs>
          <w:tab w:val="right" w:pos="8505"/>
        </w:tabs>
        <w:spacing w:after="0" w:line="360" w:lineRule="auto"/>
        <w:jc w:val="both"/>
        <w:rPr>
          <w:rFonts w:ascii="Palatino Linotype" w:eastAsia="Calibri" w:hAnsi="Palatino Linotype" w:cs="Arial"/>
        </w:rPr>
      </w:pPr>
      <w:r w:rsidRPr="00087F5B">
        <w:rPr>
          <w:rFonts w:ascii="Palatino Linotype" w:eastAsia="Calibri" w:hAnsi="Palatino Linotype" w:cs="Arial"/>
          <w:sz w:val="24"/>
        </w:rPr>
        <w:t xml:space="preserve">De las constancias que obran en el SAIMEX, se advierte que el Sujeto </w:t>
      </w:r>
      <w:r w:rsidR="00FC786C">
        <w:rPr>
          <w:rFonts w:ascii="Palatino Linotype" w:eastAsia="Calibri" w:hAnsi="Palatino Linotype" w:cs="Arial"/>
          <w:sz w:val="24"/>
        </w:rPr>
        <w:t>Obligado fue omiso en responder a las solicitudes de información.</w:t>
      </w:r>
    </w:p>
    <w:p w:rsidR="00087F5B" w:rsidRPr="00087F5B" w:rsidRDefault="00087F5B" w:rsidP="00087F5B">
      <w:pPr>
        <w:tabs>
          <w:tab w:val="right" w:pos="8505"/>
        </w:tabs>
        <w:spacing w:after="0" w:line="360" w:lineRule="auto"/>
        <w:jc w:val="both"/>
        <w:rPr>
          <w:rFonts w:ascii="Palatino Linotype" w:eastAsia="Calibri" w:hAnsi="Palatino Linotype" w:cs="Arial"/>
        </w:rPr>
      </w:pPr>
    </w:p>
    <w:p w:rsidR="00087F5B" w:rsidRPr="00087F5B" w:rsidRDefault="00087F5B" w:rsidP="00087F5B">
      <w:pPr>
        <w:spacing w:after="0" w:line="360" w:lineRule="auto"/>
        <w:jc w:val="both"/>
        <w:rPr>
          <w:rFonts w:ascii="Palatino Linotype" w:eastAsia="Calibri" w:hAnsi="Palatino Linotype" w:cs="Arial"/>
          <w:b/>
          <w:sz w:val="28"/>
        </w:rPr>
      </w:pPr>
      <w:r w:rsidRPr="00087F5B">
        <w:rPr>
          <w:rFonts w:ascii="Palatino Linotype" w:eastAsia="Calibri" w:hAnsi="Palatino Linotype" w:cs="Arial"/>
          <w:b/>
          <w:sz w:val="28"/>
        </w:rPr>
        <w:t xml:space="preserve">TERCERO. </w:t>
      </w:r>
      <w:r w:rsidRPr="00087F5B">
        <w:rPr>
          <w:rFonts w:ascii="Palatino Linotype" w:eastAsia="Calibri" w:hAnsi="Palatino Linotype" w:cs="Times New Roman"/>
          <w:b/>
          <w:sz w:val="28"/>
        </w:rPr>
        <w:t>Del recurso de revisión.</w:t>
      </w:r>
    </w:p>
    <w:p w:rsidR="00087F5B" w:rsidRPr="00087F5B" w:rsidRDefault="00087F5B" w:rsidP="00087F5B">
      <w:pPr>
        <w:spacing w:after="0" w:line="360" w:lineRule="auto"/>
        <w:jc w:val="both"/>
        <w:rPr>
          <w:rFonts w:ascii="Palatino Linotype" w:eastAsia="Calibri" w:hAnsi="Palatino Linotype" w:cs="Arial"/>
          <w:sz w:val="24"/>
        </w:rPr>
      </w:pPr>
      <w:r w:rsidRPr="00087F5B">
        <w:rPr>
          <w:rFonts w:ascii="Palatino Linotype" w:eastAsia="Calibri" w:hAnsi="Palatino Linotype" w:cs="Arial"/>
          <w:sz w:val="24"/>
          <w:szCs w:val="24"/>
        </w:rPr>
        <w:t>Inconforme con la falta de respuesta</w:t>
      </w:r>
      <w:r w:rsidR="00FC786C">
        <w:rPr>
          <w:rFonts w:ascii="Palatino Linotype" w:eastAsia="Calibri" w:hAnsi="Palatino Linotype" w:cs="Arial"/>
          <w:sz w:val="24"/>
          <w:szCs w:val="24"/>
        </w:rPr>
        <w:t>s d</w:t>
      </w:r>
      <w:r w:rsidRPr="00087F5B">
        <w:rPr>
          <w:rFonts w:ascii="Palatino Linotype" w:eastAsia="Calibri" w:hAnsi="Palatino Linotype" w:cs="Arial"/>
          <w:sz w:val="24"/>
          <w:szCs w:val="24"/>
        </w:rPr>
        <w:t>el</w:t>
      </w:r>
      <w:r w:rsidRPr="00087F5B">
        <w:rPr>
          <w:rFonts w:ascii="Palatino Linotype" w:eastAsia="Calibri" w:hAnsi="Palatino Linotype" w:cs="Arial"/>
          <w:b/>
          <w:sz w:val="24"/>
          <w:szCs w:val="24"/>
        </w:rPr>
        <w:t xml:space="preserve"> Sujeto Obligado</w:t>
      </w:r>
      <w:r w:rsidRPr="00087F5B">
        <w:rPr>
          <w:rFonts w:ascii="Palatino Linotype" w:eastAsia="Calibri" w:hAnsi="Palatino Linotype" w:cs="Arial"/>
          <w:sz w:val="24"/>
          <w:szCs w:val="24"/>
        </w:rPr>
        <w:t>, la</w:t>
      </w:r>
      <w:r w:rsidRPr="00087F5B">
        <w:rPr>
          <w:rFonts w:ascii="Palatino Linotype" w:eastAsia="Calibri" w:hAnsi="Palatino Linotype" w:cs="Arial"/>
          <w:b/>
          <w:sz w:val="24"/>
          <w:szCs w:val="24"/>
        </w:rPr>
        <w:t xml:space="preserve"> Recurrente </w:t>
      </w:r>
      <w:r w:rsidR="00FC786C">
        <w:rPr>
          <w:rFonts w:ascii="Palatino Linotype" w:eastAsia="Calibri" w:hAnsi="Palatino Linotype" w:cs="Arial"/>
          <w:sz w:val="24"/>
          <w:szCs w:val="24"/>
        </w:rPr>
        <w:t xml:space="preserve">interpuso </w:t>
      </w:r>
      <w:r w:rsidRPr="00087F5B">
        <w:rPr>
          <w:rFonts w:ascii="Palatino Linotype" w:eastAsia="Calibri" w:hAnsi="Palatino Linotype" w:cs="Arial"/>
          <w:sz w:val="24"/>
          <w:szCs w:val="24"/>
        </w:rPr>
        <w:t>l</w:t>
      </w:r>
      <w:r w:rsidR="00FC786C">
        <w:rPr>
          <w:rFonts w:ascii="Palatino Linotype" w:eastAsia="Calibri" w:hAnsi="Palatino Linotype" w:cs="Arial"/>
          <w:sz w:val="24"/>
          <w:szCs w:val="24"/>
        </w:rPr>
        <w:t>os</w:t>
      </w:r>
      <w:r w:rsidRPr="00087F5B">
        <w:rPr>
          <w:rFonts w:ascii="Palatino Linotype" w:eastAsia="Calibri" w:hAnsi="Palatino Linotype" w:cs="Arial"/>
          <w:sz w:val="24"/>
          <w:szCs w:val="24"/>
        </w:rPr>
        <w:t xml:space="preserve"> recurso</w:t>
      </w:r>
      <w:r w:rsidR="00FC786C">
        <w:rPr>
          <w:rFonts w:ascii="Palatino Linotype" w:eastAsia="Calibri" w:hAnsi="Palatino Linotype" w:cs="Arial"/>
          <w:sz w:val="24"/>
          <w:szCs w:val="24"/>
        </w:rPr>
        <w:t>s</w:t>
      </w:r>
      <w:r w:rsidRPr="00087F5B">
        <w:rPr>
          <w:rFonts w:ascii="Palatino Linotype" w:eastAsia="Calibri" w:hAnsi="Palatino Linotype" w:cs="Arial"/>
          <w:sz w:val="24"/>
          <w:szCs w:val="24"/>
        </w:rPr>
        <w:t xml:space="preserve"> de revisión, en fecha </w:t>
      </w:r>
      <w:r w:rsidR="00022FB1">
        <w:rPr>
          <w:rFonts w:ascii="Palatino Linotype" w:eastAsia="Calibri" w:hAnsi="Palatino Linotype" w:cs="Arial"/>
          <w:sz w:val="24"/>
          <w:szCs w:val="24"/>
        </w:rPr>
        <w:t>dieciséis de jun</w:t>
      </w:r>
      <w:r w:rsidR="00FC786C">
        <w:rPr>
          <w:rFonts w:ascii="Palatino Linotype" w:eastAsia="Calibri" w:hAnsi="Palatino Linotype" w:cs="Arial"/>
          <w:sz w:val="24"/>
          <w:szCs w:val="24"/>
        </w:rPr>
        <w:t>io de dos mil veintiuno, los</w:t>
      </w:r>
      <w:r w:rsidRPr="00087F5B">
        <w:rPr>
          <w:rFonts w:ascii="Palatino Linotype" w:eastAsia="Calibri" w:hAnsi="Palatino Linotype" w:cs="Arial"/>
          <w:sz w:val="24"/>
          <w:szCs w:val="24"/>
        </w:rPr>
        <w:t xml:space="preserve"> cual</w:t>
      </w:r>
      <w:r w:rsidR="00FC786C">
        <w:rPr>
          <w:rFonts w:ascii="Palatino Linotype" w:eastAsia="Calibri" w:hAnsi="Palatino Linotype" w:cs="Arial"/>
          <w:sz w:val="24"/>
          <w:szCs w:val="24"/>
        </w:rPr>
        <w:t>es</w:t>
      </w:r>
      <w:r w:rsidRPr="00087F5B">
        <w:rPr>
          <w:rFonts w:ascii="Palatino Linotype" w:eastAsia="Calibri" w:hAnsi="Palatino Linotype" w:cs="Arial"/>
          <w:sz w:val="24"/>
          <w:szCs w:val="24"/>
        </w:rPr>
        <w:t xml:space="preserve"> fue</w:t>
      </w:r>
      <w:r w:rsidR="00FC786C">
        <w:rPr>
          <w:rFonts w:ascii="Palatino Linotype" w:eastAsia="Calibri" w:hAnsi="Palatino Linotype" w:cs="Arial"/>
          <w:sz w:val="24"/>
          <w:szCs w:val="24"/>
        </w:rPr>
        <w:t>ron</w:t>
      </w:r>
      <w:r w:rsidRPr="00087F5B">
        <w:rPr>
          <w:rFonts w:ascii="Palatino Linotype" w:eastAsia="Calibri" w:hAnsi="Palatino Linotype" w:cs="Arial"/>
          <w:sz w:val="24"/>
          <w:szCs w:val="24"/>
        </w:rPr>
        <w:t xml:space="preserve"> registrado</w:t>
      </w:r>
      <w:r w:rsidR="00FC786C">
        <w:rPr>
          <w:rFonts w:ascii="Palatino Linotype" w:eastAsia="Calibri" w:hAnsi="Palatino Linotype" w:cs="Arial"/>
          <w:sz w:val="24"/>
          <w:szCs w:val="24"/>
        </w:rPr>
        <w:t>s</w:t>
      </w:r>
      <w:r w:rsidRPr="00087F5B">
        <w:rPr>
          <w:rFonts w:ascii="Palatino Linotype" w:eastAsia="Calibri" w:hAnsi="Palatino Linotype" w:cs="Arial"/>
          <w:b/>
          <w:sz w:val="24"/>
          <w:szCs w:val="24"/>
        </w:rPr>
        <w:t xml:space="preserve"> </w:t>
      </w:r>
      <w:r w:rsidRPr="00087F5B">
        <w:rPr>
          <w:rFonts w:ascii="Palatino Linotype" w:eastAsia="Calibri" w:hAnsi="Palatino Linotype" w:cs="Arial"/>
          <w:sz w:val="24"/>
          <w:szCs w:val="24"/>
        </w:rPr>
        <w:t>en el sistema electrónico con el expediente número</w:t>
      </w:r>
      <w:r w:rsidR="00022FB1">
        <w:rPr>
          <w:rFonts w:ascii="Palatino Linotype" w:eastAsia="Calibri" w:hAnsi="Palatino Linotype" w:cs="Arial"/>
          <w:sz w:val="24"/>
          <w:szCs w:val="24"/>
        </w:rPr>
        <w:t xml:space="preserve"> </w:t>
      </w:r>
      <w:r>
        <w:rPr>
          <w:rFonts w:ascii="Palatino Linotype" w:eastAsia="Calibri" w:hAnsi="Palatino Linotype" w:cs="Arial"/>
          <w:b/>
          <w:bCs/>
          <w:sz w:val="24"/>
          <w:szCs w:val="24"/>
          <w:lang w:eastAsia="es-MX"/>
        </w:rPr>
        <w:t>03433</w:t>
      </w:r>
      <w:r w:rsidRPr="00087F5B">
        <w:rPr>
          <w:rFonts w:ascii="Palatino Linotype" w:eastAsia="Calibri" w:hAnsi="Palatino Linotype" w:cs="Arial"/>
          <w:b/>
          <w:bCs/>
          <w:sz w:val="24"/>
          <w:szCs w:val="24"/>
          <w:lang w:eastAsia="es-MX"/>
        </w:rPr>
        <w:t>/INFOEM/IP/RR/2021</w:t>
      </w:r>
      <w:r w:rsidR="00FC786C">
        <w:rPr>
          <w:rFonts w:ascii="Palatino Linotype" w:eastAsia="Calibri" w:hAnsi="Palatino Linotype" w:cs="Arial"/>
          <w:b/>
          <w:bCs/>
          <w:sz w:val="24"/>
          <w:szCs w:val="24"/>
          <w:lang w:eastAsia="es-MX"/>
        </w:rPr>
        <w:t xml:space="preserve"> y 03434</w:t>
      </w:r>
      <w:r w:rsidR="00FC786C" w:rsidRPr="00087F5B">
        <w:rPr>
          <w:rFonts w:ascii="Palatino Linotype" w:eastAsia="Calibri" w:hAnsi="Palatino Linotype" w:cs="Arial"/>
          <w:b/>
          <w:bCs/>
          <w:sz w:val="24"/>
          <w:szCs w:val="24"/>
          <w:lang w:eastAsia="es-MX"/>
        </w:rPr>
        <w:t>/INFOEM/IP/RR/2021</w:t>
      </w:r>
      <w:r w:rsidRPr="00087F5B">
        <w:rPr>
          <w:rFonts w:ascii="Palatino Linotype" w:eastAsia="Calibri" w:hAnsi="Palatino Linotype" w:cs="Arial"/>
          <w:sz w:val="24"/>
          <w:szCs w:val="24"/>
        </w:rPr>
        <w:t xml:space="preserve">, en el cual </w:t>
      </w:r>
      <w:r w:rsidRPr="00087F5B">
        <w:rPr>
          <w:rFonts w:ascii="Palatino Linotype" w:eastAsia="Calibri" w:hAnsi="Palatino Linotype" w:cs="Arial"/>
          <w:sz w:val="24"/>
        </w:rPr>
        <w:t>arguye, las siguientes manifestaciones:</w:t>
      </w:r>
    </w:p>
    <w:p w:rsidR="00087F5B" w:rsidRPr="00087F5B" w:rsidRDefault="00087F5B" w:rsidP="00087F5B">
      <w:pPr>
        <w:spacing w:after="0" w:line="360" w:lineRule="auto"/>
        <w:jc w:val="both"/>
        <w:rPr>
          <w:rFonts w:ascii="Palatino Linotype" w:eastAsia="Calibri" w:hAnsi="Palatino Linotype" w:cs="Arial"/>
          <w:b/>
          <w:sz w:val="8"/>
        </w:rPr>
      </w:pPr>
    </w:p>
    <w:p w:rsidR="00087F5B" w:rsidRPr="00087F5B" w:rsidRDefault="00087F5B" w:rsidP="00087F5B">
      <w:pPr>
        <w:numPr>
          <w:ilvl w:val="0"/>
          <w:numId w:val="1"/>
        </w:numPr>
        <w:spacing w:after="0" w:line="240" w:lineRule="auto"/>
        <w:jc w:val="both"/>
        <w:rPr>
          <w:rFonts w:ascii="Palatino Linotype" w:eastAsia="Times New Roman" w:hAnsi="Palatino Linotype" w:cs="Arial"/>
          <w:b/>
          <w:sz w:val="24"/>
          <w:szCs w:val="24"/>
          <w:lang w:val="es-ES" w:eastAsia="es-ES"/>
        </w:rPr>
      </w:pPr>
      <w:r w:rsidRPr="00087F5B">
        <w:rPr>
          <w:rFonts w:ascii="Palatino Linotype" w:eastAsia="Times New Roman" w:hAnsi="Palatino Linotype" w:cs="Arial"/>
          <w:b/>
          <w:sz w:val="24"/>
          <w:szCs w:val="24"/>
          <w:lang w:val="es-ES" w:eastAsia="es-ES"/>
        </w:rPr>
        <w:t>Acto Impugnado:</w:t>
      </w:r>
    </w:p>
    <w:p w:rsidR="00087F5B" w:rsidRPr="00087F5B" w:rsidRDefault="00087F5B" w:rsidP="00087F5B">
      <w:pPr>
        <w:spacing w:after="0" w:line="240" w:lineRule="auto"/>
        <w:ind w:left="720"/>
        <w:jc w:val="both"/>
        <w:rPr>
          <w:rFonts w:ascii="Palatino Linotype" w:eastAsia="Times New Roman" w:hAnsi="Palatino Linotype" w:cs="Arial"/>
          <w:b/>
          <w:sz w:val="24"/>
          <w:szCs w:val="24"/>
          <w:lang w:val="es-ES" w:eastAsia="es-ES"/>
        </w:rPr>
      </w:pPr>
    </w:p>
    <w:p w:rsidR="00087F5B" w:rsidRDefault="00087F5B" w:rsidP="00087F5B">
      <w:pPr>
        <w:spacing w:after="0" w:line="240" w:lineRule="auto"/>
        <w:ind w:left="851" w:right="851"/>
        <w:jc w:val="both"/>
        <w:rPr>
          <w:rFonts w:ascii="Palatino Linotype" w:eastAsia="Calibri" w:hAnsi="Palatino Linotype" w:cs="Arial"/>
          <w:i/>
        </w:rPr>
      </w:pPr>
      <w:r w:rsidRPr="00087F5B">
        <w:rPr>
          <w:rFonts w:ascii="Palatino Linotype" w:eastAsia="Calibri" w:hAnsi="Palatino Linotype" w:cs="Arial"/>
          <w:i/>
        </w:rPr>
        <w:t>“</w:t>
      </w:r>
      <w:r w:rsidR="00055996" w:rsidRPr="00055996">
        <w:rPr>
          <w:rFonts w:ascii="Palatino Linotype" w:eastAsia="Calibri" w:hAnsi="Palatino Linotype" w:cs="Arial"/>
          <w:i/>
        </w:rPr>
        <w:t>LA NEGATIVA POR PARTE DE LA AUTORIDAD MUNICIPAL DE CALIMAYA PARA PROPORCIONAR LA INFORMACIÓN SOLICITADA A TRAVÉS DE LA SOLICITUD 00114/CALIMAYA/2021</w:t>
      </w:r>
      <w:r w:rsidRPr="00087F5B">
        <w:rPr>
          <w:rFonts w:ascii="Palatino Linotype" w:eastAsia="Calibri" w:hAnsi="Palatino Linotype" w:cs="Times New Roman"/>
          <w:i/>
          <w:color w:val="000000"/>
        </w:rPr>
        <w:t>.</w:t>
      </w:r>
      <w:r w:rsidRPr="00087F5B">
        <w:rPr>
          <w:rFonts w:ascii="Palatino Linotype" w:eastAsia="Calibri" w:hAnsi="Palatino Linotype" w:cs="Arial"/>
          <w:i/>
        </w:rPr>
        <w:t>” [Sic].</w:t>
      </w:r>
    </w:p>
    <w:p w:rsidR="00FC786C" w:rsidRDefault="00FC786C" w:rsidP="00087F5B">
      <w:pPr>
        <w:spacing w:after="0" w:line="240" w:lineRule="auto"/>
        <w:ind w:left="851" w:right="851"/>
        <w:jc w:val="both"/>
        <w:rPr>
          <w:rFonts w:ascii="Palatino Linotype" w:eastAsia="Calibri" w:hAnsi="Palatino Linotype" w:cs="Arial"/>
          <w:i/>
        </w:rPr>
      </w:pPr>
    </w:p>
    <w:p w:rsidR="00FC786C" w:rsidRPr="00087F5B" w:rsidRDefault="00FC786C" w:rsidP="00087F5B">
      <w:pPr>
        <w:spacing w:after="0" w:line="240" w:lineRule="auto"/>
        <w:ind w:left="851" w:right="851"/>
        <w:jc w:val="both"/>
        <w:rPr>
          <w:rFonts w:ascii="Palatino Linotype" w:eastAsia="Calibri" w:hAnsi="Palatino Linotype" w:cs="Arial"/>
          <w:i/>
        </w:rPr>
      </w:pPr>
      <w:r>
        <w:rPr>
          <w:rFonts w:ascii="Palatino Linotype" w:eastAsia="Calibri" w:hAnsi="Palatino Linotype" w:cs="Arial"/>
          <w:i/>
        </w:rPr>
        <w:t>“</w:t>
      </w:r>
      <w:r w:rsidRPr="00FC786C">
        <w:rPr>
          <w:rFonts w:ascii="Palatino Linotype" w:eastAsia="Calibri" w:hAnsi="Palatino Linotype" w:cs="Arial"/>
          <w:i/>
        </w:rPr>
        <w:t>LA NEGATIVA DEL AYUTAMIENTO DE CALIMAYA PARA PROPORCIONAR LA INFORMACIÓN PÚBLICA SOLICITADA A TRAVÉS DEL FOLIO 00115/CALIMAYA/2021</w:t>
      </w:r>
      <w:r>
        <w:rPr>
          <w:rFonts w:ascii="Palatino Linotype" w:eastAsia="Calibri" w:hAnsi="Palatino Linotype" w:cs="Arial"/>
          <w:i/>
        </w:rPr>
        <w:t>” (sic)</w:t>
      </w:r>
    </w:p>
    <w:p w:rsidR="00087F5B" w:rsidRPr="00087F5B" w:rsidRDefault="00087F5B" w:rsidP="00087F5B">
      <w:pPr>
        <w:spacing w:after="0" w:line="360" w:lineRule="auto"/>
        <w:ind w:left="851" w:right="851"/>
        <w:jc w:val="both"/>
        <w:rPr>
          <w:rFonts w:ascii="Palatino Linotype" w:eastAsia="Calibri" w:hAnsi="Palatino Linotype" w:cs="Arial"/>
          <w:i/>
          <w:sz w:val="24"/>
          <w:szCs w:val="24"/>
        </w:rPr>
      </w:pPr>
    </w:p>
    <w:p w:rsidR="00087F5B" w:rsidRPr="00EA1942" w:rsidRDefault="00087F5B" w:rsidP="00EA1942">
      <w:pPr>
        <w:numPr>
          <w:ilvl w:val="0"/>
          <w:numId w:val="1"/>
        </w:numPr>
        <w:spacing w:after="0" w:line="240" w:lineRule="auto"/>
        <w:jc w:val="both"/>
        <w:rPr>
          <w:rFonts w:ascii="Palatino Linotype" w:eastAsia="Times New Roman" w:hAnsi="Palatino Linotype" w:cs="Arial"/>
          <w:sz w:val="24"/>
          <w:szCs w:val="24"/>
          <w:lang w:val="es-ES" w:eastAsia="es-ES"/>
        </w:rPr>
      </w:pPr>
      <w:r w:rsidRPr="00087F5B">
        <w:rPr>
          <w:rFonts w:ascii="Palatino Linotype" w:eastAsia="Times New Roman" w:hAnsi="Palatino Linotype" w:cs="Arial"/>
          <w:b/>
          <w:sz w:val="24"/>
          <w:szCs w:val="24"/>
          <w:lang w:val="es-ES" w:eastAsia="es-ES"/>
        </w:rPr>
        <w:t>Razones o Motivos de Inconformidad</w:t>
      </w:r>
      <w:r w:rsidRPr="00087F5B">
        <w:rPr>
          <w:rFonts w:ascii="Palatino Linotype" w:eastAsia="Times New Roman" w:hAnsi="Palatino Linotype" w:cs="Arial"/>
          <w:sz w:val="24"/>
          <w:szCs w:val="24"/>
          <w:lang w:val="es-ES" w:eastAsia="es-ES"/>
        </w:rPr>
        <w:t xml:space="preserve">: </w:t>
      </w:r>
    </w:p>
    <w:p w:rsidR="00087F5B" w:rsidRDefault="00087F5B" w:rsidP="00087F5B">
      <w:pPr>
        <w:spacing w:after="0" w:line="240" w:lineRule="auto"/>
        <w:ind w:left="851" w:right="851"/>
        <w:jc w:val="both"/>
        <w:rPr>
          <w:rFonts w:ascii="Palatino Linotype" w:eastAsia="Calibri" w:hAnsi="Palatino Linotype" w:cs="Arial"/>
          <w:i/>
        </w:rPr>
      </w:pPr>
      <w:r w:rsidRPr="00087F5B">
        <w:rPr>
          <w:rFonts w:ascii="Palatino Linotype" w:eastAsia="Calibri" w:hAnsi="Palatino Linotype" w:cs="Arial"/>
          <w:i/>
        </w:rPr>
        <w:lastRenderedPageBreak/>
        <w:t>“</w:t>
      </w:r>
      <w:r w:rsidR="00055996" w:rsidRPr="00055996">
        <w:rPr>
          <w:rFonts w:ascii="Palatino Linotype" w:eastAsia="Calibri" w:hAnsi="Palatino Linotype" w:cs="Arial"/>
          <w:i/>
        </w:rPr>
        <w:t>AUN CUANDO EL AYUNTAMIENTO DE CALIMAYA TIENE LA OBLIGACIÓN DE PROPORCIONAR DE OFICIO LA INFORMACIÓN PÚBLICA QUE SE LE SOLICITÓ Y DE CONFORMIDAD CON EL ARTÍCULO 92 DE LA LEY DE TRANSPARENCIA Y ACCESO A LA INFORMACIÓN PÚBLICA DEL ESTADO DE MÉXICO Y MUNICIPIOS, ESTE NO PROPORCIONÓ DENTRO DEL PLAZO CONCEDIDO DE 15 DÍAS Y MUCHO MENOS DENTRO DEL PLAZO DE 7 DÍAS QUE SOLICITÓ DE PRÓRROGA, SOLICITO SE SANCIONE A DICHA AUTORIDAD POR LA NEGATIVA DE PROPORCIONAR INFORMACIÓN PÚBLICA, ASÍ MISMO SE DÉ LA INTERVENCIÓN QUE CORRESPONDA A SU ÓRGANO DE CONTROL INTERNO PARA QUE INICIE LAS INVESTIGACIONES QUE CORRESPONDAN DADA LA NEGATIVA DE LA AUTORIDAD MUNICIPAL PARA PROPORCIONAR LA INFORMACIÓN QUE SE LE SOLICITÓ O EN SU CASO, POR PRESUNTAS IRREGULARIDADES QUE PUEDAN EXISTIR EN SU ADMINISTRACIÓN</w:t>
      </w:r>
      <w:r w:rsidRPr="00087F5B">
        <w:rPr>
          <w:rFonts w:ascii="Palatino Linotype" w:eastAsia="Calibri" w:hAnsi="Palatino Linotype" w:cs="Arial"/>
          <w:i/>
        </w:rPr>
        <w:t>” [Sic].</w:t>
      </w:r>
    </w:p>
    <w:p w:rsidR="00FC786C" w:rsidRDefault="00FC786C" w:rsidP="00087F5B">
      <w:pPr>
        <w:spacing w:after="0" w:line="240" w:lineRule="auto"/>
        <w:ind w:left="851" w:right="851"/>
        <w:jc w:val="both"/>
        <w:rPr>
          <w:rFonts w:ascii="Palatino Linotype" w:eastAsia="Calibri" w:hAnsi="Palatino Linotype" w:cs="Arial"/>
          <w:i/>
        </w:rPr>
      </w:pPr>
    </w:p>
    <w:p w:rsidR="00FC786C" w:rsidRPr="00087F5B" w:rsidRDefault="00FC786C" w:rsidP="00087F5B">
      <w:pPr>
        <w:spacing w:after="0" w:line="240" w:lineRule="auto"/>
        <w:ind w:left="851" w:right="851"/>
        <w:jc w:val="both"/>
        <w:rPr>
          <w:rFonts w:ascii="Palatino Linotype" w:eastAsia="Calibri" w:hAnsi="Palatino Linotype" w:cs="Arial"/>
          <w:i/>
        </w:rPr>
      </w:pPr>
      <w:r>
        <w:rPr>
          <w:rFonts w:ascii="Palatino Linotype" w:eastAsia="Calibri" w:hAnsi="Palatino Linotype" w:cs="Arial"/>
          <w:i/>
        </w:rPr>
        <w:t>“</w:t>
      </w:r>
      <w:r w:rsidRPr="00FC786C">
        <w:rPr>
          <w:rFonts w:ascii="Palatino Linotype" w:eastAsia="Calibri" w:hAnsi="Palatino Linotype" w:cs="Arial"/>
          <w:i/>
        </w:rPr>
        <w:t>AUN CUANDO EL AYUNTAMIENTO DE CALIMAYA TIENE LA OBLIGACIÓN DE PROPORCIONAR DE OFICIO LA INFORMACIÓN PÚBLICA QUE SE LE SOLICITÓ Y DE CONFORMIDAD CON EL ARTÍCULO 92 DE LA LEY DE TRANSPARENCIA Y ACCESO A LA INFORMACIÓN PÚBLICA DEL ESTADO DE MÉXICO Y MUNICIPIOS, ESTE NO PROPORCIONÓ DENTRO DEL PLAZO CONCEDIDO DE 15 DÍAS Y MUCHO MENOS DENTRO DEL PLAZO DE 7 DÍAS QUE SOLICITÓ DE PRÓRROGA, SOLICITO SE SANCIONE A DICHA AUTORIDAD POR LA NEGATIVA DE PROPORCIONAR INFORMACIÓN PÚBLICA, ASÍ MISMO SE DÉ LA INTERVENCIÓN QUE CORRESPONDA A SU ÓRGANO DE CONTROL INTERNO PARA QUE INICIE LAS INVESTIGACIONES QUE CORRESPONDAN DADA LA NEGATIVA DE LA AUTORIDAD MUNICIPAL PARA PROPORCIONAR LA INFORMACIÓN QUE SE LE SOLICITÓ O EN SU CASO, POR PRESUNTAS IRREGULARIDADES QUE PUEDAN EXISTIR EN SU ADMINISTRACIÓN</w:t>
      </w:r>
      <w:r>
        <w:rPr>
          <w:rFonts w:ascii="Palatino Linotype" w:eastAsia="Calibri" w:hAnsi="Palatino Linotype" w:cs="Arial"/>
          <w:i/>
        </w:rPr>
        <w:t>” (sic)</w:t>
      </w:r>
    </w:p>
    <w:p w:rsidR="00087F5B" w:rsidRPr="00FC786C" w:rsidRDefault="00087F5B" w:rsidP="00087F5B">
      <w:pPr>
        <w:spacing w:after="0" w:line="360" w:lineRule="auto"/>
        <w:ind w:right="851"/>
        <w:jc w:val="both"/>
        <w:rPr>
          <w:rFonts w:ascii="Palatino Linotype" w:eastAsia="Calibri" w:hAnsi="Palatino Linotype" w:cs="Arial"/>
          <w:i/>
        </w:rPr>
      </w:pPr>
    </w:p>
    <w:p w:rsidR="00087F5B" w:rsidRPr="00087F5B" w:rsidRDefault="00087F5B" w:rsidP="00087F5B">
      <w:pPr>
        <w:spacing w:after="0" w:line="240" w:lineRule="auto"/>
        <w:rPr>
          <w:rFonts w:ascii="Times New Roman" w:eastAsia="Times New Roman" w:hAnsi="Times New Roman" w:cs="Times New Roman"/>
          <w:sz w:val="24"/>
          <w:szCs w:val="24"/>
          <w:lang w:eastAsia="es-ES"/>
        </w:rPr>
      </w:pPr>
    </w:p>
    <w:p w:rsidR="00087F5B" w:rsidRPr="00EA1942" w:rsidRDefault="00087F5B" w:rsidP="00087F5B">
      <w:pPr>
        <w:spacing w:after="0" w:line="360" w:lineRule="auto"/>
        <w:jc w:val="both"/>
        <w:rPr>
          <w:rFonts w:ascii="Palatino Linotype" w:eastAsia="Calibri" w:hAnsi="Palatino Linotype" w:cs="Arial"/>
          <w:b/>
          <w:sz w:val="28"/>
          <w:szCs w:val="28"/>
        </w:rPr>
      </w:pPr>
      <w:r w:rsidRPr="00087F5B">
        <w:rPr>
          <w:rFonts w:ascii="Palatino Linotype" w:eastAsia="Calibri" w:hAnsi="Palatino Linotype" w:cs="Arial"/>
          <w:b/>
          <w:sz w:val="28"/>
        </w:rPr>
        <w:t>CUARTO</w:t>
      </w:r>
      <w:r w:rsidRPr="00087F5B">
        <w:rPr>
          <w:rFonts w:ascii="Palatino Linotype" w:eastAsia="Calibri" w:hAnsi="Palatino Linotype" w:cs="Arial"/>
          <w:b/>
          <w:sz w:val="24"/>
          <w:szCs w:val="24"/>
        </w:rPr>
        <w:t xml:space="preserve">. </w:t>
      </w:r>
      <w:r w:rsidRPr="00087F5B">
        <w:rPr>
          <w:rFonts w:ascii="Palatino Linotype" w:eastAsia="Calibri" w:hAnsi="Palatino Linotype" w:cs="Arial"/>
          <w:b/>
          <w:sz w:val="28"/>
          <w:szCs w:val="28"/>
        </w:rPr>
        <w:t>Del turno del recurso de revisión.</w:t>
      </w:r>
    </w:p>
    <w:p w:rsidR="00087F5B" w:rsidRPr="00087F5B" w:rsidRDefault="00087F5B" w:rsidP="00087F5B">
      <w:pPr>
        <w:spacing w:after="0" w:line="360" w:lineRule="auto"/>
        <w:jc w:val="both"/>
        <w:rPr>
          <w:rFonts w:ascii="Palatino Linotype" w:eastAsia="Calibri" w:hAnsi="Palatino Linotype" w:cs="Arial"/>
          <w:sz w:val="24"/>
          <w:szCs w:val="24"/>
        </w:rPr>
      </w:pPr>
      <w:r w:rsidRPr="00087F5B">
        <w:rPr>
          <w:rFonts w:ascii="Palatino Linotype" w:eastAsia="Calibri" w:hAnsi="Palatino Linotype" w:cs="Arial"/>
          <w:sz w:val="24"/>
          <w:szCs w:val="24"/>
        </w:rPr>
        <w:lastRenderedPageBreak/>
        <w:t>El medio de impugnaci</w:t>
      </w:r>
      <w:r w:rsidR="00E13137">
        <w:rPr>
          <w:rFonts w:ascii="Palatino Linotype" w:eastAsia="Calibri" w:hAnsi="Palatino Linotype" w:cs="Arial"/>
          <w:sz w:val="24"/>
          <w:szCs w:val="24"/>
        </w:rPr>
        <w:t>ón le fue turnado al Comisionado</w:t>
      </w:r>
      <w:r w:rsidR="00055996">
        <w:rPr>
          <w:rFonts w:ascii="Palatino Linotype" w:eastAsia="Calibri" w:hAnsi="Palatino Linotype" w:cs="Arial"/>
          <w:sz w:val="24"/>
          <w:szCs w:val="24"/>
        </w:rPr>
        <w:t xml:space="preserve"> </w:t>
      </w:r>
      <w:r w:rsidR="00E13137">
        <w:rPr>
          <w:rFonts w:ascii="Palatino Linotype" w:eastAsia="Calibri" w:hAnsi="Palatino Linotype" w:cs="Arial"/>
          <w:sz w:val="24"/>
          <w:szCs w:val="24"/>
        </w:rPr>
        <w:t>José Guadalupe Luna Hernández</w:t>
      </w:r>
      <w:r w:rsidR="00FC786C">
        <w:rPr>
          <w:rFonts w:ascii="Palatino Linotype" w:eastAsia="Calibri" w:hAnsi="Palatino Linotype" w:cs="Arial"/>
          <w:sz w:val="24"/>
          <w:szCs w:val="24"/>
        </w:rPr>
        <w:t xml:space="preserve"> y al Comisionado Javier Martínez Cruz</w:t>
      </w:r>
      <w:r w:rsidRPr="00087F5B">
        <w:rPr>
          <w:rFonts w:ascii="Palatino Linotype" w:eastAsia="Calibri"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C786C">
        <w:rPr>
          <w:rFonts w:ascii="Palatino Linotype" w:eastAsia="Calibri" w:hAnsi="Palatino Linotype" w:cs="Arial"/>
          <w:sz w:val="24"/>
          <w:szCs w:val="24"/>
        </w:rPr>
        <w:t xml:space="preserve">veintiuno y </w:t>
      </w:r>
      <w:r w:rsidR="00055996">
        <w:rPr>
          <w:rFonts w:ascii="Palatino Linotype" w:eastAsia="Calibri" w:hAnsi="Palatino Linotype" w:cs="Arial"/>
          <w:sz w:val="24"/>
          <w:szCs w:val="24"/>
        </w:rPr>
        <w:t>veinticinco</w:t>
      </w:r>
      <w:r w:rsidRPr="00087F5B">
        <w:rPr>
          <w:rFonts w:ascii="Palatino Linotype" w:eastAsia="Calibri" w:hAnsi="Palatino Linotype" w:cs="Arial"/>
          <w:sz w:val="24"/>
          <w:szCs w:val="24"/>
        </w:rPr>
        <w:t xml:space="preserve"> de junio de dos mil veintiuno, determinándose en él, un plazo de siete días para que las partes manifestaran lo que a su derecho corresponda en términos del numeral ya citado.</w:t>
      </w:r>
    </w:p>
    <w:p w:rsidR="00087F5B" w:rsidRDefault="00087F5B" w:rsidP="00087F5B">
      <w:pPr>
        <w:spacing w:after="0" w:line="360" w:lineRule="auto"/>
        <w:jc w:val="both"/>
        <w:rPr>
          <w:rFonts w:ascii="Palatino Linotype" w:eastAsia="Calibri" w:hAnsi="Palatino Linotype" w:cs="Arial"/>
          <w:sz w:val="24"/>
          <w:szCs w:val="24"/>
        </w:rPr>
      </w:pPr>
    </w:p>
    <w:p w:rsidR="000267A7" w:rsidRPr="000267A7" w:rsidRDefault="000267A7" w:rsidP="000267A7">
      <w:pPr>
        <w:spacing w:after="0"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QUINTO</w:t>
      </w:r>
      <w:r w:rsidRPr="000267A7">
        <w:rPr>
          <w:rFonts w:ascii="Palatino Linotype" w:eastAsia="Calibri" w:hAnsi="Palatino Linotype" w:cs="Arial"/>
          <w:b/>
          <w:sz w:val="28"/>
          <w:szCs w:val="28"/>
        </w:rPr>
        <w:t>. De la acumulación de los recursos de revisión.</w:t>
      </w:r>
    </w:p>
    <w:p w:rsidR="000267A7" w:rsidRDefault="000267A7" w:rsidP="000267A7">
      <w:pPr>
        <w:spacing w:after="0" w:line="360" w:lineRule="auto"/>
        <w:jc w:val="both"/>
        <w:rPr>
          <w:rFonts w:ascii="Palatino Linotype" w:eastAsia="Calibri" w:hAnsi="Palatino Linotype" w:cs="Arial"/>
          <w:sz w:val="24"/>
          <w:szCs w:val="24"/>
        </w:rPr>
      </w:pPr>
      <w:r w:rsidRPr="000267A7">
        <w:rPr>
          <w:rFonts w:ascii="Palatino Linotype" w:eastAsia="Calibri" w:hAnsi="Palatino Linotype" w:cs="Arial"/>
          <w:sz w:val="24"/>
          <w:szCs w:val="24"/>
        </w:rPr>
        <w:t xml:space="preserve">En la </w:t>
      </w:r>
      <w:r>
        <w:rPr>
          <w:rFonts w:ascii="Palatino Linotype" w:eastAsia="Calibri" w:hAnsi="Palatino Linotype" w:cs="Arial"/>
          <w:sz w:val="24"/>
          <w:szCs w:val="24"/>
        </w:rPr>
        <w:t>Vigésima</w:t>
      </w:r>
      <w:r w:rsidRPr="000267A7">
        <w:rPr>
          <w:rFonts w:ascii="Palatino Linotype" w:eastAsia="Calibri" w:hAnsi="Palatino Linotype" w:cs="Arial"/>
          <w:sz w:val="24"/>
          <w:szCs w:val="24"/>
        </w:rPr>
        <w:t xml:space="preserve"> Tercera Sesión Ordinaria del Pleno de este Instituto de Transparencia,</w:t>
      </w:r>
      <w:r>
        <w:rPr>
          <w:rFonts w:ascii="Palatino Linotype" w:eastAsia="Calibri" w:hAnsi="Palatino Linotype" w:cs="Arial"/>
          <w:sz w:val="24"/>
          <w:szCs w:val="24"/>
        </w:rPr>
        <w:t xml:space="preserve"> </w:t>
      </w:r>
      <w:r w:rsidRPr="000267A7">
        <w:rPr>
          <w:rFonts w:ascii="Palatino Linotype" w:eastAsia="Calibri" w:hAnsi="Palatino Linotype" w:cs="Arial"/>
          <w:sz w:val="24"/>
          <w:szCs w:val="24"/>
        </w:rPr>
        <w:t>Acceso a la Información Pública y Protección de</w:t>
      </w:r>
      <w:r>
        <w:rPr>
          <w:rFonts w:ascii="Palatino Linotype" w:eastAsia="Calibri" w:hAnsi="Palatino Linotype" w:cs="Arial"/>
          <w:sz w:val="24"/>
          <w:szCs w:val="24"/>
        </w:rPr>
        <w:t xml:space="preserve"> Datos Personales del Estado de </w:t>
      </w:r>
      <w:r w:rsidRPr="000267A7">
        <w:rPr>
          <w:rFonts w:ascii="Palatino Linotype" w:eastAsia="Calibri" w:hAnsi="Palatino Linotype" w:cs="Arial"/>
          <w:sz w:val="24"/>
          <w:szCs w:val="24"/>
        </w:rPr>
        <w:t>México y Mu</w:t>
      </w:r>
      <w:r>
        <w:rPr>
          <w:rFonts w:ascii="Palatino Linotype" w:eastAsia="Calibri" w:hAnsi="Palatino Linotype" w:cs="Arial"/>
          <w:sz w:val="24"/>
          <w:szCs w:val="24"/>
        </w:rPr>
        <w:t>nicipios, celebrada el treinta</w:t>
      </w:r>
      <w:r w:rsidRPr="000267A7">
        <w:rPr>
          <w:rFonts w:ascii="Palatino Linotype" w:eastAsia="Calibri" w:hAnsi="Palatino Linotype" w:cs="Arial"/>
          <w:sz w:val="24"/>
          <w:szCs w:val="24"/>
        </w:rPr>
        <w:t xml:space="preserve"> de</w:t>
      </w:r>
      <w:r>
        <w:rPr>
          <w:rFonts w:ascii="Palatino Linotype" w:eastAsia="Calibri" w:hAnsi="Palatino Linotype" w:cs="Arial"/>
          <w:sz w:val="24"/>
          <w:szCs w:val="24"/>
        </w:rPr>
        <w:t xml:space="preserve"> junio</w:t>
      </w:r>
      <w:r w:rsidRPr="000267A7">
        <w:rPr>
          <w:rFonts w:ascii="Palatino Linotype" w:eastAsia="Calibri" w:hAnsi="Palatino Linotype" w:cs="Arial"/>
          <w:sz w:val="24"/>
          <w:szCs w:val="24"/>
        </w:rPr>
        <w:t xml:space="preserve"> de</w:t>
      </w:r>
      <w:r>
        <w:rPr>
          <w:rFonts w:ascii="Palatino Linotype" w:eastAsia="Calibri" w:hAnsi="Palatino Linotype" w:cs="Arial"/>
          <w:sz w:val="24"/>
          <w:szCs w:val="24"/>
        </w:rPr>
        <w:t xml:space="preserve"> dos mil veintiuno, al advertir </w:t>
      </w:r>
      <w:r w:rsidRPr="000267A7">
        <w:rPr>
          <w:rFonts w:ascii="Palatino Linotype" w:eastAsia="Calibri" w:hAnsi="Palatino Linotype" w:cs="Arial"/>
          <w:sz w:val="24"/>
          <w:szCs w:val="24"/>
        </w:rPr>
        <w:t>la conexidad de causa y con la finalidad de ev</w:t>
      </w:r>
      <w:r>
        <w:rPr>
          <w:rFonts w:ascii="Palatino Linotype" w:eastAsia="Calibri" w:hAnsi="Palatino Linotype" w:cs="Arial"/>
          <w:sz w:val="24"/>
          <w:szCs w:val="24"/>
        </w:rPr>
        <w:t xml:space="preserve">itar que se dicten resoluciones </w:t>
      </w:r>
      <w:r w:rsidRPr="000267A7">
        <w:rPr>
          <w:rFonts w:ascii="Palatino Linotype" w:eastAsia="Calibri" w:hAnsi="Palatino Linotype" w:cs="Arial"/>
          <w:sz w:val="24"/>
          <w:szCs w:val="24"/>
        </w:rPr>
        <w:t>contradictorias, de conformidad con el artículo 1</w:t>
      </w:r>
      <w:r>
        <w:rPr>
          <w:rFonts w:ascii="Palatino Linotype" w:eastAsia="Calibri" w:hAnsi="Palatino Linotype" w:cs="Arial"/>
          <w:sz w:val="24"/>
          <w:szCs w:val="24"/>
        </w:rPr>
        <w:t xml:space="preserve">95 de la Ley en la Materia y el </w:t>
      </w:r>
      <w:r w:rsidRPr="000267A7">
        <w:rPr>
          <w:rFonts w:ascii="Palatino Linotype" w:eastAsia="Calibri" w:hAnsi="Palatino Linotype" w:cs="Arial"/>
          <w:sz w:val="24"/>
          <w:szCs w:val="24"/>
        </w:rPr>
        <w:t>artículo 18 del Código de Procedimientos Administ</w:t>
      </w:r>
      <w:r>
        <w:rPr>
          <w:rFonts w:ascii="Palatino Linotype" w:eastAsia="Calibri" w:hAnsi="Palatino Linotype" w:cs="Arial"/>
          <w:sz w:val="24"/>
          <w:szCs w:val="24"/>
        </w:rPr>
        <w:t xml:space="preserve">rativos del Estado de México de </w:t>
      </w:r>
      <w:r w:rsidRPr="000267A7">
        <w:rPr>
          <w:rFonts w:ascii="Palatino Linotype" w:eastAsia="Calibri" w:hAnsi="Palatino Linotype" w:cs="Arial"/>
          <w:sz w:val="24"/>
          <w:szCs w:val="24"/>
        </w:rPr>
        <w:t>manera supletoria, se acordó la acumulación de los recursos antes s</w:t>
      </w:r>
      <w:r>
        <w:rPr>
          <w:rFonts w:ascii="Palatino Linotype" w:eastAsia="Calibri" w:hAnsi="Palatino Linotype" w:cs="Arial"/>
          <w:sz w:val="24"/>
          <w:szCs w:val="24"/>
        </w:rPr>
        <w:t xml:space="preserve">eñalados, </w:t>
      </w:r>
      <w:r w:rsidRPr="000267A7">
        <w:rPr>
          <w:rFonts w:ascii="Palatino Linotype" w:eastAsia="Calibri" w:hAnsi="Palatino Linotype" w:cs="Arial"/>
          <w:sz w:val="24"/>
          <w:szCs w:val="24"/>
        </w:rPr>
        <w:t>determinando que fuera Ponente la Comisionada Zulema Martínez Sánchez.</w:t>
      </w:r>
    </w:p>
    <w:p w:rsidR="000267A7" w:rsidRPr="00087F5B" w:rsidRDefault="000267A7" w:rsidP="000267A7">
      <w:pPr>
        <w:spacing w:after="0" w:line="360" w:lineRule="auto"/>
        <w:jc w:val="both"/>
        <w:rPr>
          <w:rFonts w:ascii="Palatino Linotype" w:eastAsia="Calibri" w:hAnsi="Palatino Linotype" w:cs="Arial"/>
          <w:sz w:val="24"/>
          <w:szCs w:val="24"/>
        </w:rPr>
      </w:pPr>
    </w:p>
    <w:p w:rsidR="00055996" w:rsidRPr="00EA1942" w:rsidRDefault="000267A7" w:rsidP="00087F5B">
      <w:pPr>
        <w:spacing w:after="0" w:line="360" w:lineRule="auto"/>
        <w:jc w:val="both"/>
        <w:rPr>
          <w:rFonts w:ascii="Palatino Linotype" w:eastAsia="Calibri" w:hAnsi="Palatino Linotype" w:cs="Arial"/>
          <w:b/>
          <w:sz w:val="28"/>
          <w:szCs w:val="28"/>
        </w:rPr>
      </w:pPr>
      <w:r>
        <w:rPr>
          <w:rFonts w:ascii="Palatino Linotype" w:eastAsia="Calibri" w:hAnsi="Palatino Linotype" w:cs="Arial"/>
          <w:b/>
          <w:sz w:val="28"/>
        </w:rPr>
        <w:t>SEXTO</w:t>
      </w:r>
      <w:r w:rsidR="00087F5B" w:rsidRPr="00087F5B">
        <w:rPr>
          <w:rFonts w:ascii="Palatino Linotype" w:eastAsia="Calibri" w:hAnsi="Palatino Linotype" w:cs="Arial"/>
          <w:b/>
          <w:sz w:val="28"/>
        </w:rPr>
        <w:t xml:space="preserve">. </w:t>
      </w:r>
      <w:r w:rsidR="00087F5B" w:rsidRPr="00087F5B">
        <w:rPr>
          <w:rFonts w:ascii="Palatino Linotype" w:eastAsia="Calibri" w:hAnsi="Palatino Linotype" w:cs="Arial"/>
          <w:b/>
          <w:sz w:val="28"/>
          <w:szCs w:val="28"/>
        </w:rPr>
        <w:t>De la etapa de instrucción.</w:t>
      </w:r>
    </w:p>
    <w:p w:rsidR="00055996" w:rsidRPr="008F3460" w:rsidRDefault="00087F5B" w:rsidP="00055996">
      <w:pPr>
        <w:spacing w:after="0" w:line="360" w:lineRule="auto"/>
        <w:jc w:val="both"/>
        <w:rPr>
          <w:rFonts w:ascii="Palatino Linotype" w:eastAsia="Calibri" w:hAnsi="Palatino Linotype" w:cs="Arial"/>
          <w:sz w:val="24"/>
          <w:szCs w:val="24"/>
        </w:rPr>
      </w:pPr>
      <w:r w:rsidRPr="00087F5B">
        <w:rPr>
          <w:rFonts w:ascii="Palatino Linotype" w:eastAsia="Calibri" w:hAnsi="Palatino Linotype" w:cs="Arial"/>
          <w:sz w:val="24"/>
          <w:szCs w:val="24"/>
        </w:rPr>
        <w:t xml:space="preserve">De las constancias que obran en el expediente electrónico del SAIMEX, se advierte que el </w:t>
      </w:r>
      <w:r w:rsidRPr="00087F5B">
        <w:rPr>
          <w:rFonts w:ascii="Palatino Linotype" w:eastAsia="Calibri" w:hAnsi="Palatino Linotype" w:cs="Arial"/>
          <w:b/>
          <w:sz w:val="24"/>
          <w:szCs w:val="24"/>
        </w:rPr>
        <w:t>Sujeto Obligado</w:t>
      </w:r>
      <w:r w:rsidR="003300D2">
        <w:rPr>
          <w:rFonts w:ascii="Palatino Linotype" w:eastAsia="Calibri" w:hAnsi="Palatino Linotype" w:cs="Arial"/>
          <w:sz w:val="24"/>
          <w:szCs w:val="24"/>
        </w:rPr>
        <w:t xml:space="preserve">, </w:t>
      </w:r>
      <w:r w:rsidR="00055996" w:rsidRPr="00055996">
        <w:rPr>
          <w:rFonts w:ascii="Palatino Linotype" w:eastAsia="Calibri" w:hAnsi="Palatino Linotype" w:cs="Arial"/>
          <w:sz w:val="24"/>
          <w:szCs w:val="24"/>
        </w:rPr>
        <w:t>dentro de los términos de ley que le fue otorgado, rindió su</w:t>
      </w:r>
      <w:r w:rsidR="00FC786C">
        <w:rPr>
          <w:rFonts w:ascii="Palatino Linotype" w:eastAsia="Calibri" w:hAnsi="Palatino Linotype" w:cs="Arial"/>
          <w:sz w:val="24"/>
          <w:szCs w:val="24"/>
        </w:rPr>
        <w:t>s</w:t>
      </w:r>
      <w:r w:rsidR="00055996" w:rsidRPr="00055996">
        <w:rPr>
          <w:rFonts w:ascii="Palatino Linotype" w:eastAsia="Calibri" w:hAnsi="Palatino Linotype" w:cs="Arial"/>
          <w:sz w:val="24"/>
          <w:szCs w:val="24"/>
        </w:rPr>
        <w:t xml:space="preserve"> informe</w:t>
      </w:r>
      <w:r w:rsidR="00FC786C">
        <w:rPr>
          <w:rFonts w:ascii="Palatino Linotype" w:eastAsia="Calibri" w:hAnsi="Palatino Linotype" w:cs="Arial"/>
          <w:sz w:val="24"/>
          <w:szCs w:val="24"/>
        </w:rPr>
        <w:t>s</w:t>
      </w:r>
      <w:r w:rsidR="003300D2">
        <w:rPr>
          <w:rFonts w:ascii="Palatino Linotype" w:eastAsia="Calibri" w:hAnsi="Palatino Linotype" w:cs="Arial"/>
          <w:sz w:val="24"/>
          <w:szCs w:val="24"/>
        </w:rPr>
        <w:t xml:space="preserve"> </w:t>
      </w:r>
      <w:r w:rsidR="00055996" w:rsidRPr="00055996">
        <w:rPr>
          <w:rFonts w:ascii="Palatino Linotype" w:eastAsia="Calibri" w:hAnsi="Palatino Linotype" w:cs="Arial"/>
          <w:sz w:val="24"/>
          <w:szCs w:val="24"/>
        </w:rPr>
        <w:t>justificado</w:t>
      </w:r>
      <w:r w:rsidR="00FC786C">
        <w:rPr>
          <w:rFonts w:ascii="Palatino Linotype" w:eastAsia="Calibri" w:hAnsi="Palatino Linotype" w:cs="Arial"/>
          <w:sz w:val="24"/>
          <w:szCs w:val="24"/>
        </w:rPr>
        <w:t>s</w:t>
      </w:r>
      <w:r w:rsidR="00055996" w:rsidRPr="00055996">
        <w:rPr>
          <w:rFonts w:ascii="Palatino Linotype" w:eastAsia="Calibri" w:hAnsi="Palatino Linotype" w:cs="Arial"/>
          <w:sz w:val="24"/>
          <w:szCs w:val="24"/>
        </w:rPr>
        <w:t>, por medio de</w:t>
      </w:r>
      <w:r w:rsidR="003300D2">
        <w:rPr>
          <w:rFonts w:ascii="Palatino Linotype" w:eastAsia="Calibri" w:hAnsi="Palatino Linotype" w:cs="Arial"/>
          <w:sz w:val="24"/>
          <w:szCs w:val="24"/>
        </w:rPr>
        <w:t xml:space="preserve"> </w:t>
      </w:r>
      <w:r w:rsidR="00055996" w:rsidRPr="00055996">
        <w:rPr>
          <w:rFonts w:ascii="Palatino Linotype" w:eastAsia="Calibri" w:hAnsi="Palatino Linotype" w:cs="Arial"/>
          <w:sz w:val="24"/>
          <w:szCs w:val="24"/>
        </w:rPr>
        <w:t>l</w:t>
      </w:r>
      <w:r w:rsidR="003300D2">
        <w:rPr>
          <w:rFonts w:ascii="Palatino Linotype" w:eastAsia="Calibri" w:hAnsi="Palatino Linotype" w:cs="Arial"/>
          <w:sz w:val="24"/>
          <w:szCs w:val="24"/>
        </w:rPr>
        <w:t>os</w:t>
      </w:r>
      <w:r w:rsidR="00055996" w:rsidRPr="00055996">
        <w:rPr>
          <w:rFonts w:ascii="Palatino Linotype" w:eastAsia="Calibri" w:hAnsi="Palatino Linotype" w:cs="Arial"/>
          <w:sz w:val="24"/>
          <w:szCs w:val="24"/>
        </w:rPr>
        <w:t xml:space="preserve"> archivo</w:t>
      </w:r>
      <w:r w:rsidR="003300D2">
        <w:rPr>
          <w:rFonts w:ascii="Palatino Linotype" w:eastAsia="Calibri" w:hAnsi="Palatino Linotype" w:cs="Arial"/>
          <w:sz w:val="24"/>
          <w:szCs w:val="24"/>
        </w:rPr>
        <w:t>s</w:t>
      </w:r>
      <w:r w:rsidR="00055996" w:rsidRPr="00055996">
        <w:rPr>
          <w:rFonts w:ascii="Palatino Linotype" w:eastAsia="Calibri" w:hAnsi="Palatino Linotype" w:cs="Arial"/>
          <w:sz w:val="24"/>
          <w:szCs w:val="24"/>
        </w:rPr>
        <w:t xml:space="preserve"> “</w:t>
      </w:r>
      <w:r w:rsidR="003300D2">
        <w:rPr>
          <w:rFonts w:ascii="Palatino Linotype" w:eastAsia="Calibri" w:hAnsi="Palatino Linotype" w:cs="Arial"/>
          <w:sz w:val="24"/>
          <w:szCs w:val="24"/>
        </w:rPr>
        <w:t>MANIFESTACIONES 114</w:t>
      </w:r>
      <w:r w:rsidR="00055996" w:rsidRPr="00055996">
        <w:rPr>
          <w:rFonts w:ascii="Palatino Linotype" w:eastAsia="Calibri" w:hAnsi="Palatino Linotype" w:cs="Arial"/>
          <w:sz w:val="24"/>
          <w:szCs w:val="24"/>
        </w:rPr>
        <w:t>.pdf</w:t>
      </w:r>
      <w:r w:rsidR="003300D2">
        <w:rPr>
          <w:rFonts w:ascii="Palatino Linotype" w:eastAsia="Calibri" w:hAnsi="Palatino Linotype" w:cs="Arial"/>
          <w:sz w:val="24"/>
          <w:szCs w:val="24"/>
        </w:rPr>
        <w:t xml:space="preserve">, </w:t>
      </w:r>
      <w:r w:rsidR="003300D2">
        <w:rPr>
          <w:rFonts w:ascii="Palatino Linotype" w:eastAsia="Calibri" w:hAnsi="Palatino Linotype" w:cs="Arial"/>
          <w:sz w:val="24"/>
          <w:szCs w:val="24"/>
        </w:rPr>
        <w:lastRenderedPageBreak/>
        <w:t>QUINCENAS OSFEM.zip, CONTESTACION SAIMEX (3).pdf, REPORTE DE ASISTENCIA.pdf, CATALOGO DE PUESTOS TIPO 2</w:t>
      </w:r>
      <w:r w:rsidR="00FC786C">
        <w:rPr>
          <w:rFonts w:ascii="Palatino Linotype" w:eastAsia="Calibri" w:hAnsi="Palatino Linotype" w:cs="Arial"/>
          <w:sz w:val="24"/>
          <w:szCs w:val="24"/>
        </w:rPr>
        <w:t xml:space="preserve">019-2021.pdf y ALCANCE 114.pdf”; </w:t>
      </w:r>
      <w:hyperlink r:id="rId7" w:history="1">
        <w:r w:rsidR="00FC786C">
          <w:rPr>
            <w:rFonts w:ascii="Palatino Linotype" w:eastAsia="Calibri" w:hAnsi="Palatino Linotype" w:cs="Arial"/>
            <w:sz w:val="24"/>
            <w:szCs w:val="24"/>
          </w:rPr>
          <w:t>MANIFESTACIONES 115</w:t>
        </w:r>
        <w:r w:rsidR="00FC786C" w:rsidRPr="00FC786C">
          <w:rPr>
            <w:rFonts w:ascii="Palatino Linotype" w:eastAsia="Calibri" w:hAnsi="Palatino Linotype" w:cs="Arial"/>
            <w:sz w:val="24"/>
            <w:szCs w:val="24"/>
          </w:rPr>
          <w:t>.pdf</w:t>
        </w:r>
      </w:hyperlink>
      <w:r w:rsidR="00FC786C" w:rsidRPr="00FC786C">
        <w:rPr>
          <w:rFonts w:ascii="Palatino Linotype" w:eastAsia="Calibri" w:hAnsi="Palatino Linotype" w:cs="Arial"/>
          <w:sz w:val="24"/>
          <w:szCs w:val="24"/>
        </w:rPr>
        <w:t xml:space="preserve">, </w:t>
      </w:r>
      <w:hyperlink r:id="rId8" w:history="1">
        <w:r w:rsidR="00FC786C" w:rsidRPr="00FC786C">
          <w:rPr>
            <w:rFonts w:ascii="Palatino Linotype" w:eastAsia="Calibri" w:hAnsi="Palatino Linotype" w:cs="Arial"/>
            <w:sz w:val="24"/>
            <w:szCs w:val="24"/>
          </w:rPr>
          <w:t>QUINCENAS OSFEM.zip</w:t>
        </w:r>
      </w:hyperlink>
      <w:r w:rsidR="00FC786C" w:rsidRPr="00FC786C">
        <w:rPr>
          <w:rFonts w:ascii="Palatino Linotype" w:eastAsia="Calibri" w:hAnsi="Palatino Linotype" w:cs="Arial"/>
          <w:sz w:val="24"/>
          <w:szCs w:val="24"/>
        </w:rPr>
        <w:t xml:space="preserve">; </w:t>
      </w:r>
      <w:hyperlink r:id="rId9" w:history="1">
        <w:r w:rsidR="00FC786C" w:rsidRPr="00FC786C">
          <w:rPr>
            <w:rFonts w:ascii="Palatino Linotype" w:eastAsia="Calibri" w:hAnsi="Palatino Linotype" w:cs="Arial"/>
            <w:sz w:val="24"/>
            <w:szCs w:val="24"/>
          </w:rPr>
          <w:t>CONTESTACION SAIMEX (3).pdf</w:t>
        </w:r>
      </w:hyperlink>
      <w:r w:rsidR="00FC786C" w:rsidRPr="00FC786C">
        <w:rPr>
          <w:rFonts w:ascii="Palatino Linotype" w:eastAsia="Calibri" w:hAnsi="Palatino Linotype" w:cs="Arial"/>
          <w:sz w:val="24"/>
          <w:szCs w:val="24"/>
        </w:rPr>
        <w:t xml:space="preserve">; </w:t>
      </w:r>
      <w:hyperlink r:id="rId10" w:history="1">
        <w:r w:rsidR="00FC786C" w:rsidRPr="00FC786C">
          <w:rPr>
            <w:rFonts w:ascii="Palatino Linotype" w:eastAsia="Calibri" w:hAnsi="Palatino Linotype" w:cs="Arial"/>
            <w:sz w:val="24"/>
            <w:szCs w:val="24"/>
          </w:rPr>
          <w:t>REPORTE DE ASISTENCIA.pdf</w:t>
        </w:r>
      </w:hyperlink>
      <w:r w:rsidR="00FC786C" w:rsidRPr="008F3460">
        <w:rPr>
          <w:rFonts w:ascii="Palatino Linotype" w:eastAsia="Calibri" w:hAnsi="Palatino Linotype" w:cs="Arial"/>
          <w:sz w:val="24"/>
          <w:szCs w:val="24"/>
        </w:rPr>
        <w:t>;</w:t>
      </w:r>
      <w:r w:rsidR="008F3460">
        <w:rPr>
          <w:rFonts w:ascii="Palatino Linotype" w:eastAsia="Calibri" w:hAnsi="Palatino Linotype" w:cs="Arial"/>
          <w:sz w:val="24"/>
          <w:szCs w:val="24"/>
        </w:rPr>
        <w:t xml:space="preserve"> TARJETAS CHECADORA.pdf; ALCANCE 115.pdf y ACUERDO 08-2021 14A ORD.pdf.</w:t>
      </w:r>
    </w:p>
    <w:p w:rsidR="003300D2" w:rsidRDefault="003300D2" w:rsidP="00055996">
      <w:pPr>
        <w:spacing w:after="0" w:line="360" w:lineRule="auto"/>
        <w:jc w:val="both"/>
        <w:rPr>
          <w:rFonts w:ascii="Palatino Linotype" w:eastAsia="Calibri" w:hAnsi="Palatino Linotype" w:cs="Arial"/>
          <w:sz w:val="24"/>
          <w:szCs w:val="24"/>
        </w:rPr>
      </w:pPr>
    </w:p>
    <w:p w:rsidR="00087F5B" w:rsidRPr="00087F5B" w:rsidRDefault="00087F5B" w:rsidP="00087F5B">
      <w:pPr>
        <w:spacing w:after="0" w:line="360" w:lineRule="auto"/>
        <w:jc w:val="both"/>
        <w:rPr>
          <w:rFonts w:ascii="Palatino Linotype" w:eastAsia="Calibri" w:hAnsi="Palatino Linotype" w:cs="Arial"/>
          <w:b/>
          <w:sz w:val="28"/>
          <w:szCs w:val="28"/>
        </w:rPr>
      </w:pPr>
      <w:r w:rsidRPr="00087F5B">
        <w:rPr>
          <w:rFonts w:ascii="Palatino Linotype" w:eastAsia="Calibri" w:hAnsi="Palatino Linotype" w:cs="Arial"/>
          <w:b/>
          <w:sz w:val="28"/>
        </w:rPr>
        <w:t>S</w:t>
      </w:r>
      <w:r w:rsidR="000267A7">
        <w:rPr>
          <w:rFonts w:ascii="Palatino Linotype" w:eastAsia="Calibri" w:hAnsi="Palatino Linotype" w:cs="Arial"/>
          <w:b/>
          <w:sz w:val="28"/>
        </w:rPr>
        <w:t>ÉPTIMO</w:t>
      </w:r>
      <w:r w:rsidRPr="00087F5B">
        <w:rPr>
          <w:rFonts w:ascii="Palatino Linotype" w:eastAsia="Calibri" w:hAnsi="Palatino Linotype" w:cs="Arial"/>
          <w:b/>
          <w:sz w:val="28"/>
        </w:rPr>
        <w:t xml:space="preserve">. </w:t>
      </w:r>
      <w:r w:rsidRPr="00087F5B">
        <w:rPr>
          <w:rFonts w:ascii="Palatino Linotype" w:eastAsia="Calibri" w:hAnsi="Palatino Linotype" w:cs="Arial"/>
          <w:b/>
          <w:sz w:val="28"/>
          <w:szCs w:val="28"/>
        </w:rPr>
        <w:t>Del cierre de la etapa de instrucción.</w:t>
      </w:r>
    </w:p>
    <w:p w:rsidR="00087F5B" w:rsidRPr="00087F5B" w:rsidRDefault="00087F5B" w:rsidP="00087F5B">
      <w:pPr>
        <w:spacing w:after="0" w:line="360" w:lineRule="auto"/>
        <w:jc w:val="both"/>
        <w:rPr>
          <w:rFonts w:ascii="Palatino Linotype" w:eastAsia="Calibri" w:hAnsi="Palatino Linotype" w:cs="Arial"/>
          <w:sz w:val="24"/>
          <w:szCs w:val="24"/>
        </w:rPr>
      </w:pPr>
      <w:r w:rsidRPr="00087F5B">
        <w:rPr>
          <w:rFonts w:ascii="Palatino Linotype" w:eastAsia="Calibri" w:hAnsi="Palatino Linotype" w:cs="Arial"/>
          <w:sz w:val="24"/>
          <w:szCs w:val="24"/>
        </w:rPr>
        <w:t xml:space="preserve">Por lo que en fecha </w:t>
      </w:r>
      <w:r w:rsidR="003300D2">
        <w:rPr>
          <w:rFonts w:ascii="Palatino Linotype" w:eastAsia="Calibri" w:hAnsi="Palatino Linotype" w:cs="Arial"/>
          <w:sz w:val="24"/>
          <w:szCs w:val="24"/>
        </w:rPr>
        <w:t>trece</w:t>
      </w:r>
      <w:r w:rsidR="008F3460">
        <w:rPr>
          <w:rFonts w:ascii="Palatino Linotype" w:eastAsia="Calibri" w:hAnsi="Palatino Linotype" w:cs="Arial"/>
          <w:sz w:val="24"/>
          <w:szCs w:val="24"/>
        </w:rPr>
        <w:t xml:space="preserve"> d</w:t>
      </w:r>
      <w:r w:rsidR="003300D2">
        <w:rPr>
          <w:rFonts w:ascii="Palatino Linotype" w:eastAsia="Calibri" w:hAnsi="Palatino Linotype" w:cs="Arial"/>
          <w:sz w:val="24"/>
          <w:szCs w:val="24"/>
        </w:rPr>
        <w:t>e jul</w:t>
      </w:r>
      <w:r w:rsidRPr="00087F5B">
        <w:rPr>
          <w:rFonts w:ascii="Palatino Linotype" w:eastAsia="Calibri" w:hAnsi="Palatino Linotype" w:cs="Arial"/>
          <w:sz w:val="24"/>
          <w:szCs w:val="24"/>
        </w:rPr>
        <w:t>io</w:t>
      </w:r>
      <w:r w:rsidR="008F3460">
        <w:rPr>
          <w:rFonts w:ascii="Palatino Linotype" w:eastAsia="Calibri" w:hAnsi="Palatino Linotype" w:cs="Arial"/>
          <w:sz w:val="24"/>
          <w:szCs w:val="24"/>
        </w:rPr>
        <w:t xml:space="preserve"> y cinco de agosto</w:t>
      </w:r>
      <w:r w:rsidRPr="00087F5B">
        <w:rPr>
          <w:rFonts w:ascii="Palatino Linotype" w:eastAsia="Calibri" w:hAnsi="Palatino Linotype" w:cs="Arial"/>
          <w:sz w:val="24"/>
          <w:szCs w:val="24"/>
        </w:rPr>
        <w:t xml:space="preserve"> de dos mil veintiuno, se decretó el cierre de la misma del expediente electrónico formado con motivo de la interposición del presente recurso de revisión, a fin de que la Comisionada Ponente presentara el proyecto de resolución correspondiente.</w:t>
      </w:r>
    </w:p>
    <w:p w:rsidR="00087F5B" w:rsidRPr="00087F5B" w:rsidRDefault="00087F5B" w:rsidP="00087F5B">
      <w:pPr>
        <w:spacing w:after="0" w:line="360" w:lineRule="auto"/>
        <w:jc w:val="both"/>
        <w:rPr>
          <w:rFonts w:ascii="Palatino Linotype" w:eastAsia="Calibri" w:hAnsi="Palatino Linotype" w:cs="Arial"/>
          <w:sz w:val="24"/>
          <w:szCs w:val="24"/>
        </w:rPr>
      </w:pPr>
    </w:p>
    <w:p w:rsidR="00087F5B" w:rsidRPr="00087F5B" w:rsidRDefault="00087F5B" w:rsidP="00087F5B">
      <w:pPr>
        <w:spacing w:after="0" w:line="360" w:lineRule="auto"/>
        <w:jc w:val="both"/>
        <w:rPr>
          <w:rFonts w:ascii="Palatino Linotype" w:eastAsia="Calibri" w:hAnsi="Palatino Linotype" w:cs="Arial"/>
          <w:b/>
          <w:sz w:val="28"/>
          <w:szCs w:val="28"/>
        </w:rPr>
      </w:pPr>
      <w:r w:rsidRPr="00087F5B">
        <w:rPr>
          <w:rFonts w:ascii="Palatino Linotype" w:eastAsia="Calibri" w:hAnsi="Palatino Linotype" w:cs="Arial"/>
          <w:b/>
          <w:sz w:val="28"/>
          <w:szCs w:val="28"/>
        </w:rPr>
        <w:t>O</w:t>
      </w:r>
      <w:r w:rsidR="000267A7">
        <w:rPr>
          <w:rFonts w:ascii="Palatino Linotype" w:eastAsia="Calibri" w:hAnsi="Palatino Linotype" w:cs="Arial"/>
          <w:b/>
          <w:sz w:val="28"/>
          <w:szCs w:val="28"/>
        </w:rPr>
        <w:t>CTAVO</w:t>
      </w:r>
      <w:r w:rsidRPr="00087F5B">
        <w:rPr>
          <w:rFonts w:ascii="Palatino Linotype" w:eastAsia="Calibri" w:hAnsi="Palatino Linotype" w:cs="Arial"/>
          <w:b/>
          <w:sz w:val="28"/>
          <w:szCs w:val="28"/>
        </w:rPr>
        <w:t>. Del returno del asunto.</w:t>
      </w:r>
    </w:p>
    <w:p w:rsidR="00087F5B" w:rsidRPr="00087F5B" w:rsidRDefault="00087F5B" w:rsidP="00087F5B">
      <w:pPr>
        <w:spacing w:after="0" w:line="360" w:lineRule="auto"/>
        <w:jc w:val="both"/>
        <w:rPr>
          <w:rFonts w:ascii="Palatino Linotype" w:eastAsia="Calibri" w:hAnsi="Palatino Linotype" w:cs="Arial"/>
          <w:sz w:val="24"/>
          <w:szCs w:val="24"/>
        </w:rPr>
      </w:pPr>
      <w:r w:rsidRPr="00E13137">
        <w:rPr>
          <w:rFonts w:ascii="Palatino Linotype" w:eastAsia="MS Mincho" w:hAnsi="Palatino Linotype" w:cs="Times New Roman"/>
          <w:sz w:val="24"/>
          <w:szCs w:val="24"/>
          <w:lang w:val="es-ES_tradnl" w:eastAsia="es-ES"/>
        </w:rPr>
        <w:t xml:space="preserve">El veintitrés (23) de junio de dos mil veintiuno, en la Vigésima Segunda Sesión Ordinaria, el Pleno del Instituto aprobó el </w:t>
      </w:r>
      <w:r w:rsidR="008F3460">
        <w:rPr>
          <w:rFonts w:ascii="Palatino Linotype" w:eastAsia="MS Mincho" w:hAnsi="Palatino Linotype" w:cs="Times New Roman"/>
          <w:sz w:val="24"/>
          <w:szCs w:val="24"/>
          <w:lang w:val="es-ES_tradnl" w:eastAsia="es-ES"/>
        </w:rPr>
        <w:t>retu</w:t>
      </w:r>
      <w:r w:rsidR="008F3460" w:rsidRPr="00E13137">
        <w:rPr>
          <w:rFonts w:ascii="Palatino Linotype" w:eastAsia="MS Mincho" w:hAnsi="Palatino Linotype" w:cs="Times New Roman"/>
          <w:sz w:val="24"/>
          <w:szCs w:val="24"/>
          <w:lang w:val="es-ES_tradnl" w:eastAsia="es-ES"/>
        </w:rPr>
        <w:t>rno</w:t>
      </w:r>
      <w:r w:rsidRPr="00E13137">
        <w:rPr>
          <w:rFonts w:ascii="Palatino Linotype" w:eastAsia="MS Mincho" w:hAnsi="Palatino Linotype" w:cs="Times New Roman"/>
          <w:sz w:val="24"/>
          <w:szCs w:val="24"/>
          <w:lang w:val="es-ES_tradnl" w:eastAsia="es-ES"/>
        </w:rPr>
        <w:t xml:space="preserve"> del recurso de revisión indicado al rubro a la Ponencia de la Comisionada Zulema Martínez Sánchez para su estudio y resolución; y - - - - - - - - - - - - - - - - </w:t>
      </w:r>
      <w:r w:rsidRPr="00E13137">
        <w:rPr>
          <w:rFonts w:ascii="Palatino Linotype" w:eastAsia="Times New Roman" w:hAnsi="Palatino Linotype" w:cs="Arial"/>
          <w:sz w:val="24"/>
          <w:szCs w:val="24"/>
          <w:lang w:val="es-ES_tradnl" w:eastAsia="es-ES"/>
        </w:rPr>
        <w:t xml:space="preserve"> - - - - - - - - - - - - - - - - - - - - - - - -</w:t>
      </w:r>
      <w:r w:rsidR="003300D2" w:rsidRPr="00E13137">
        <w:rPr>
          <w:rFonts w:ascii="Palatino Linotype" w:eastAsia="Times New Roman" w:hAnsi="Palatino Linotype" w:cs="Arial"/>
          <w:sz w:val="24"/>
          <w:szCs w:val="24"/>
          <w:lang w:val="es-ES_tradnl" w:eastAsia="es-ES"/>
        </w:rPr>
        <w:t xml:space="preserve"> - - - - - - - - - - - </w:t>
      </w:r>
    </w:p>
    <w:p w:rsidR="00087F5B" w:rsidRPr="00087F5B" w:rsidRDefault="00087F5B" w:rsidP="00087F5B">
      <w:pPr>
        <w:spacing w:after="0" w:line="360" w:lineRule="auto"/>
        <w:jc w:val="both"/>
        <w:rPr>
          <w:rFonts w:ascii="Palatino Linotype" w:eastAsia="Calibri" w:hAnsi="Palatino Linotype" w:cs="Arial"/>
          <w:sz w:val="24"/>
          <w:szCs w:val="24"/>
        </w:rPr>
      </w:pPr>
    </w:p>
    <w:p w:rsidR="00087F5B" w:rsidRPr="00087F5B" w:rsidRDefault="00087F5B" w:rsidP="00087F5B">
      <w:pPr>
        <w:spacing w:after="0" w:line="360" w:lineRule="auto"/>
        <w:jc w:val="center"/>
        <w:rPr>
          <w:rFonts w:ascii="Palatino Linotype" w:eastAsia="Calibri" w:hAnsi="Palatino Linotype" w:cs="Arial"/>
          <w:b/>
          <w:sz w:val="28"/>
        </w:rPr>
      </w:pPr>
      <w:r w:rsidRPr="00087F5B">
        <w:rPr>
          <w:rFonts w:ascii="Palatino Linotype" w:eastAsia="Calibri" w:hAnsi="Palatino Linotype" w:cs="Arial"/>
          <w:b/>
          <w:sz w:val="28"/>
        </w:rPr>
        <w:t xml:space="preserve">C O N S I D E R A N D O </w:t>
      </w:r>
    </w:p>
    <w:p w:rsidR="00EA1942" w:rsidRPr="00087F5B" w:rsidRDefault="00EA1942" w:rsidP="00087F5B">
      <w:pPr>
        <w:spacing w:after="0" w:line="240" w:lineRule="auto"/>
        <w:rPr>
          <w:rFonts w:ascii="Palatino Linotype" w:eastAsia="Times New Roman" w:hAnsi="Palatino Linotype" w:cs="Times New Roman"/>
          <w:sz w:val="24"/>
          <w:szCs w:val="24"/>
          <w:lang w:eastAsia="es-ES"/>
        </w:rPr>
      </w:pPr>
    </w:p>
    <w:p w:rsidR="00087F5B" w:rsidRPr="00087F5B" w:rsidRDefault="00087F5B" w:rsidP="00087F5B">
      <w:pPr>
        <w:spacing w:before="240" w:line="360" w:lineRule="auto"/>
        <w:jc w:val="both"/>
        <w:rPr>
          <w:rFonts w:ascii="Palatino Linotype" w:eastAsia="Calibri" w:hAnsi="Palatino Linotype" w:cs="Arial"/>
          <w:sz w:val="24"/>
          <w:lang w:val="es-ES"/>
        </w:rPr>
      </w:pPr>
      <w:r w:rsidRPr="00087F5B">
        <w:rPr>
          <w:rFonts w:ascii="Palatino Linotype" w:eastAsia="Calibri" w:hAnsi="Palatino Linotype" w:cs="Arial"/>
          <w:b/>
          <w:sz w:val="28"/>
          <w:lang w:val="es-ES"/>
        </w:rPr>
        <w:t>PRIMERO.</w:t>
      </w:r>
      <w:r w:rsidRPr="00087F5B">
        <w:rPr>
          <w:rFonts w:ascii="Palatino Linotype" w:eastAsia="Calibri" w:hAnsi="Palatino Linotype" w:cs="Arial"/>
          <w:b/>
          <w:lang w:val="es-ES"/>
        </w:rPr>
        <w:t xml:space="preserve"> </w:t>
      </w:r>
      <w:r w:rsidRPr="00087F5B">
        <w:rPr>
          <w:rFonts w:ascii="Palatino Linotype" w:eastAsia="Calibri" w:hAnsi="Palatino Linotype" w:cs="Arial"/>
          <w:b/>
          <w:sz w:val="28"/>
          <w:szCs w:val="28"/>
          <w:lang w:val="es-ES"/>
        </w:rPr>
        <w:t>De la competencia</w:t>
      </w:r>
      <w:r w:rsidRPr="00087F5B">
        <w:rPr>
          <w:rFonts w:ascii="Palatino Linotype" w:eastAsia="Calibri" w:hAnsi="Palatino Linotype" w:cs="Arial"/>
          <w:sz w:val="28"/>
          <w:szCs w:val="28"/>
          <w:lang w:val="es-ES"/>
        </w:rPr>
        <w:t>.</w:t>
      </w:r>
    </w:p>
    <w:p w:rsidR="00087F5B" w:rsidRPr="00087F5B" w:rsidRDefault="00087F5B" w:rsidP="00087F5B">
      <w:pPr>
        <w:spacing w:before="240" w:after="240" w:line="360" w:lineRule="auto"/>
        <w:jc w:val="both"/>
        <w:rPr>
          <w:rFonts w:ascii="Palatino Linotype" w:eastAsia="Calibri" w:hAnsi="Palatino Linotype" w:cs="Arial"/>
          <w:sz w:val="24"/>
          <w:lang w:val="es-ES"/>
        </w:rPr>
      </w:pPr>
      <w:r w:rsidRPr="00087F5B">
        <w:rPr>
          <w:rFonts w:ascii="Palatino Linotype" w:eastAsia="Calibri" w:hAnsi="Palatino Linotype" w:cs="Arial"/>
          <w:sz w:val="24"/>
          <w:lang w:val="es-ES"/>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87F5B" w:rsidRPr="00087F5B" w:rsidRDefault="00087F5B" w:rsidP="00087F5B">
      <w:pPr>
        <w:autoSpaceDE w:val="0"/>
        <w:autoSpaceDN w:val="0"/>
        <w:adjustRightInd w:val="0"/>
        <w:spacing w:before="240" w:line="360" w:lineRule="auto"/>
        <w:jc w:val="both"/>
        <w:rPr>
          <w:rFonts w:ascii="Palatino Linotype" w:eastAsia="Times New Roman" w:hAnsi="Palatino Linotype" w:cs="Arial"/>
          <w:b/>
          <w:sz w:val="24"/>
          <w:szCs w:val="24"/>
          <w:lang w:val="es-ES" w:eastAsia="es-ES"/>
        </w:rPr>
      </w:pPr>
      <w:r w:rsidRPr="00087F5B">
        <w:rPr>
          <w:rFonts w:ascii="Palatino Linotype" w:eastAsia="Times New Roman" w:hAnsi="Palatino Linotype" w:cs="Arial"/>
          <w:b/>
          <w:sz w:val="28"/>
          <w:szCs w:val="24"/>
          <w:lang w:val="es-ES" w:eastAsia="es-ES"/>
        </w:rPr>
        <w:t>SEGUNDO</w:t>
      </w:r>
      <w:r w:rsidRPr="00087F5B">
        <w:rPr>
          <w:rFonts w:ascii="Palatino Linotype" w:eastAsia="Times New Roman" w:hAnsi="Palatino Linotype" w:cs="Arial"/>
          <w:b/>
          <w:sz w:val="24"/>
          <w:szCs w:val="24"/>
          <w:lang w:val="es-ES" w:eastAsia="es-ES"/>
        </w:rPr>
        <w:t xml:space="preserve">. </w:t>
      </w:r>
      <w:r w:rsidRPr="00087F5B">
        <w:rPr>
          <w:rFonts w:ascii="Palatino Linotype" w:eastAsia="Times New Roman" w:hAnsi="Palatino Linotype" w:cs="Arial"/>
          <w:b/>
          <w:sz w:val="28"/>
          <w:szCs w:val="28"/>
          <w:lang w:val="es-ES" w:eastAsia="es-ES"/>
        </w:rPr>
        <w:t>Sobre los alcances del recurso de revisión.</w:t>
      </w:r>
      <w:r w:rsidRPr="00087F5B">
        <w:rPr>
          <w:rFonts w:ascii="Palatino Linotype" w:eastAsia="Times New Roman" w:hAnsi="Palatino Linotype" w:cs="Arial"/>
          <w:b/>
          <w:sz w:val="24"/>
          <w:szCs w:val="24"/>
          <w:lang w:val="es-ES" w:eastAsia="es-ES"/>
        </w:rPr>
        <w:t xml:space="preserve"> </w:t>
      </w:r>
    </w:p>
    <w:p w:rsidR="00087F5B" w:rsidRPr="00087F5B" w:rsidRDefault="00087F5B" w:rsidP="00087F5B">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087F5B">
        <w:rPr>
          <w:rFonts w:ascii="Palatino Linotype" w:eastAsia="Times New Roman" w:hAnsi="Palatino Linotype" w:cs="Arial"/>
          <w:sz w:val="24"/>
          <w:szCs w:val="24"/>
          <w:lang w:val="es-ES" w:eastAsia="es-ES"/>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87F5B" w:rsidRPr="00087F5B" w:rsidRDefault="00087F5B" w:rsidP="00087F5B">
      <w:pPr>
        <w:spacing w:before="240" w:after="240" w:line="360" w:lineRule="auto"/>
        <w:jc w:val="both"/>
        <w:rPr>
          <w:rFonts w:ascii="Palatino Linotype" w:eastAsia="Times New Roman" w:hAnsi="Palatino Linotype" w:cs="Times New Roman"/>
          <w:b/>
          <w:sz w:val="28"/>
          <w:szCs w:val="28"/>
          <w:lang w:val="es-ES" w:eastAsia="es-ES"/>
        </w:rPr>
      </w:pPr>
      <w:r w:rsidRPr="00087F5B">
        <w:rPr>
          <w:rFonts w:ascii="Palatino Linotype" w:eastAsia="Times New Roman" w:hAnsi="Palatino Linotype" w:cs="Times New Roman"/>
          <w:b/>
          <w:sz w:val="28"/>
          <w:szCs w:val="28"/>
          <w:lang w:val="es-ES" w:eastAsia="es-ES"/>
        </w:rPr>
        <w:t>TERCERO. De las causas de improcedencia.</w:t>
      </w:r>
    </w:p>
    <w:p w:rsidR="00087F5B" w:rsidRPr="00087F5B" w:rsidRDefault="00087F5B" w:rsidP="00087F5B">
      <w:pPr>
        <w:spacing w:before="240" w:after="240" w:line="360" w:lineRule="auto"/>
        <w:jc w:val="both"/>
        <w:rPr>
          <w:rFonts w:ascii="Palatino Linotype" w:eastAsia="Times New Roman" w:hAnsi="Palatino Linotype" w:cs="Times New Roman"/>
          <w:sz w:val="24"/>
          <w:szCs w:val="24"/>
          <w:lang w:val="es-ES" w:eastAsia="es-ES"/>
        </w:rPr>
      </w:pPr>
      <w:r w:rsidRPr="00087F5B">
        <w:rPr>
          <w:rFonts w:ascii="Palatino Linotype" w:eastAsia="Times New Roman" w:hAnsi="Palatino Linotype" w:cs="Times New Roman"/>
          <w:sz w:val="24"/>
          <w:szCs w:val="24"/>
          <w:lang w:val="es-ES" w:eastAsia="es-ES"/>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87F5B" w:rsidRPr="00087F5B" w:rsidRDefault="00087F5B" w:rsidP="00087F5B">
      <w:pPr>
        <w:spacing w:before="240" w:after="240" w:line="360" w:lineRule="auto"/>
        <w:jc w:val="both"/>
        <w:rPr>
          <w:rFonts w:ascii="Palatino Linotype" w:eastAsia="Times New Roman" w:hAnsi="Palatino Linotype" w:cs="Times New Roman"/>
          <w:sz w:val="24"/>
          <w:szCs w:val="24"/>
          <w:lang w:val="es-ES" w:eastAsia="es-ES"/>
        </w:rPr>
      </w:pPr>
      <w:r w:rsidRPr="00087F5B">
        <w:rPr>
          <w:rFonts w:ascii="Palatino Linotype" w:eastAsia="Times New Roman" w:hAnsi="Palatino Linotype" w:cs="Times New Roman"/>
          <w:sz w:val="24"/>
          <w:szCs w:val="24"/>
          <w:lang w:val="es-ES" w:eastAsia="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087F5B">
        <w:rPr>
          <w:rFonts w:ascii="Palatino Linotype" w:eastAsia="Times New Roman" w:hAnsi="Palatino Linotype" w:cs="Arial"/>
          <w:sz w:val="24"/>
          <w:szCs w:val="24"/>
          <w:vertAlign w:val="superscript"/>
          <w:lang w:val="es-ES" w:eastAsia="es-ES"/>
        </w:rPr>
        <w:footnoteReference w:id="1"/>
      </w:r>
      <w:r w:rsidRPr="00087F5B">
        <w:rPr>
          <w:rFonts w:ascii="Palatino Linotype" w:eastAsia="Times New Roman" w:hAnsi="Palatino Linotype" w:cs="Times New Roman"/>
          <w:sz w:val="24"/>
          <w:szCs w:val="24"/>
          <w:lang w:val="es-ES" w:eastAsia="es-ES"/>
        </w:rPr>
        <w:t xml:space="preserve">, la cual permite dilucidar alguna causal que impida el estudio y </w:t>
      </w:r>
      <w:r w:rsidRPr="00087F5B">
        <w:rPr>
          <w:rFonts w:ascii="Palatino Linotype" w:eastAsia="Times New Roman" w:hAnsi="Palatino Linotype" w:cs="Times New Roman"/>
          <w:sz w:val="24"/>
          <w:szCs w:val="24"/>
          <w:lang w:val="es-ES" w:eastAsia="es-ES"/>
        </w:rPr>
        <w:lastRenderedPageBreak/>
        <w:t>resolución, cuando una vez admitido el recurso de revisión se advierta una causa de improcedencia que permita sobreseerlo, sin estudiar el fondo del asunto.</w:t>
      </w:r>
    </w:p>
    <w:p w:rsidR="00087F5B" w:rsidRPr="00087F5B" w:rsidRDefault="00087F5B" w:rsidP="00087F5B">
      <w:pPr>
        <w:spacing w:before="240" w:after="240" w:line="360" w:lineRule="auto"/>
        <w:jc w:val="both"/>
        <w:rPr>
          <w:rFonts w:ascii="Palatino Linotype" w:eastAsia="Times New Roman" w:hAnsi="Palatino Linotype" w:cs="Times New Roman"/>
          <w:sz w:val="24"/>
          <w:szCs w:val="24"/>
          <w:lang w:val="es-ES" w:eastAsia="es-ES"/>
        </w:rPr>
      </w:pPr>
      <w:r w:rsidRPr="00087F5B">
        <w:rPr>
          <w:rFonts w:ascii="Palatino Linotype" w:eastAsia="Times New Roman" w:hAnsi="Palatino Linotype" w:cs="Times New Roman"/>
          <w:sz w:val="24"/>
          <w:szCs w:val="24"/>
          <w:lang w:val="es-ES"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087F5B" w:rsidRPr="00087F5B" w:rsidRDefault="00087F5B" w:rsidP="00087F5B">
      <w:pPr>
        <w:spacing w:before="240" w:after="240" w:line="360" w:lineRule="auto"/>
        <w:jc w:val="both"/>
        <w:rPr>
          <w:rFonts w:ascii="Palatino Linotype" w:eastAsia="Times New Roman" w:hAnsi="Palatino Linotype" w:cs="Times New Roman"/>
          <w:sz w:val="24"/>
          <w:szCs w:val="24"/>
          <w:lang w:val="es-ES" w:eastAsia="es-ES"/>
        </w:rPr>
      </w:pPr>
      <w:r w:rsidRPr="00087F5B">
        <w:rPr>
          <w:rFonts w:ascii="Palatino Linotype" w:eastAsia="Times New Roman" w:hAnsi="Palatino Linotype" w:cs="Times New Roman"/>
          <w:b/>
          <w:sz w:val="28"/>
          <w:szCs w:val="28"/>
          <w:lang w:val="es-ES" w:eastAsia="es-ES"/>
        </w:rPr>
        <w:t>CUARTO. Estudio y resolución del asunto.</w:t>
      </w:r>
    </w:p>
    <w:p w:rsidR="00087F5B" w:rsidRPr="00087F5B" w:rsidRDefault="00087F5B" w:rsidP="00087F5B">
      <w:pPr>
        <w:spacing w:before="240" w:after="240" w:line="360" w:lineRule="auto"/>
        <w:jc w:val="both"/>
        <w:rPr>
          <w:rFonts w:ascii="Palatino Linotype" w:eastAsia="Times New Roman" w:hAnsi="Palatino Linotype" w:cs="Times New Roman"/>
          <w:sz w:val="24"/>
          <w:szCs w:val="24"/>
          <w:lang w:val="es-ES" w:eastAsia="es-ES"/>
        </w:rPr>
      </w:pPr>
      <w:r w:rsidRPr="00087F5B">
        <w:rPr>
          <w:rFonts w:ascii="Palatino Linotype" w:eastAsia="Times New Roman" w:hAnsi="Palatino Linotype" w:cs="Times New Roman"/>
          <w:sz w:val="24"/>
          <w:szCs w:val="24"/>
          <w:lang w:val="es-ES" w:eastAsia="es-ES"/>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87F5B" w:rsidRDefault="00087F5B" w:rsidP="00087F5B">
      <w:pPr>
        <w:tabs>
          <w:tab w:val="left" w:pos="709"/>
        </w:tabs>
        <w:spacing w:before="240" w:line="360" w:lineRule="auto"/>
        <w:ind w:right="51"/>
        <w:jc w:val="both"/>
        <w:rPr>
          <w:rFonts w:ascii="Palatino Linotype" w:eastAsia="Calibri" w:hAnsi="Palatino Linotype" w:cs="Times New Roman"/>
          <w:sz w:val="24"/>
          <w:szCs w:val="24"/>
          <w:lang w:val="es-ES"/>
        </w:rPr>
      </w:pPr>
      <w:r w:rsidRPr="00087F5B">
        <w:rPr>
          <w:rFonts w:ascii="Palatino Linotype" w:eastAsia="Calibri" w:hAnsi="Palatino Linotype" w:cs="Times New Roman"/>
          <w:sz w:val="24"/>
          <w:szCs w:val="24"/>
          <w:lang w:val="es-ES"/>
        </w:rPr>
        <w:lastRenderedPageBreak/>
        <w:t xml:space="preserve">Ahora bien, en primer término es menester señalar que el hoy recurrente se inconforma derivado de la falta de respuesta </w:t>
      </w:r>
      <w:r w:rsidRPr="008A2975">
        <w:rPr>
          <w:rFonts w:ascii="Palatino Linotype" w:eastAsia="Calibri" w:hAnsi="Palatino Linotype" w:cs="Times New Roman"/>
          <w:sz w:val="24"/>
          <w:szCs w:val="24"/>
          <w:lang w:val="es-ES"/>
        </w:rPr>
        <w:t>a su</w:t>
      </w:r>
      <w:r w:rsidR="008A2975" w:rsidRPr="008A2975">
        <w:rPr>
          <w:rFonts w:ascii="Palatino Linotype" w:eastAsia="Calibri" w:hAnsi="Palatino Linotype" w:cs="Times New Roman"/>
          <w:sz w:val="24"/>
          <w:szCs w:val="24"/>
          <w:lang w:val="es-ES"/>
        </w:rPr>
        <w:t>s</w:t>
      </w:r>
      <w:r w:rsidRPr="008A2975">
        <w:rPr>
          <w:rFonts w:ascii="Palatino Linotype" w:eastAsia="Calibri" w:hAnsi="Palatino Linotype" w:cs="Times New Roman"/>
          <w:sz w:val="24"/>
          <w:szCs w:val="24"/>
          <w:lang w:val="es-ES"/>
        </w:rPr>
        <w:t xml:space="preserve"> solicitud</w:t>
      </w:r>
      <w:r w:rsidR="008A2975" w:rsidRPr="008A2975">
        <w:rPr>
          <w:rFonts w:ascii="Palatino Linotype" w:eastAsia="Calibri" w:hAnsi="Palatino Linotype" w:cs="Times New Roman"/>
          <w:sz w:val="24"/>
          <w:szCs w:val="24"/>
          <w:lang w:val="es-ES"/>
        </w:rPr>
        <w:t>es</w:t>
      </w:r>
      <w:r w:rsidRPr="00087F5B">
        <w:rPr>
          <w:rFonts w:ascii="Palatino Linotype" w:eastAsia="Calibri" w:hAnsi="Palatino Linotype" w:cs="Times New Roman"/>
          <w:sz w:val="24"/>
          <w:szCs w:val="24"/>
          <w:lang w:val="es-ES"/>
        </w:rPr>
        <w:t xml:space="preserve"> de información en término establecido,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087F5B" w:rsidRPr="00087F5B" w:rsidRDefault="00087F5B" w:rsidP="00087F5B">
      <w:pPr>
        <w:tabs>
          <w:tab w:val="left" w:pos="709"/>
        </w:tabs>
        <w:spacing w:before="240" w:line="360" w:lineRule="auto"/>
        <w:ind w:right="51"/>
        <w:jc w:val="both"/>
        <w:rPr>
          <w:rFonts w:ascii="Palatino Linotype" w:eastAsia="Calibri" w:hAnsi="Palatino Linotype" w:cs="Times New Roman"/>
          <w:sz w:val="24"/>
          <w:szCs w:val="24"/>
          <w:lang w:val="es-ES"/>
        </w:rPr>
      </w:pPr>
      <w:r w:rsidRPr="00087F5B">
        <w:rPr>
          <w:rFonts w:ascii="Palatino Linotype" w:eastAsia="Calibri" w:hAnsi="Palatino Linotype" w:cs="Times New Roman"/>
          <w:sz w:val="24"/>
          <w:szCs w:val="24"/>
          <w:lang w:val="es-ES"/>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sidRPr="00087F5B">
        <w:rPr>
          <w:rFonts w:ascii="Palatino Linotype" w:eastAsia="Calibri" w:hAnsi="Palatino Linotype" w:cs="Times New Roman"/>
          <w:sz w:val="24"/>
          <w:szCs w:val="24"/>
          <w:vertAlign w:val="superscript"/>
          <w:lang w:val="es-ES"/>
        </w:rPr>
        <w:footnoteReference w:id="2"/>
      </w:r>
    </w:p>
    <w:p w:rsidR="00087F5B" w:rsidRPr="00087F5B" w:rsidRDefault="00087F5B" w:rsidP="00087F5B">
      <w:pPr>
        <w:spacing w:before="100" w:beforeAutospacing="1" w:after="100" w:afterAutospacing="1" w:line="360" w:lineRule="auto"/>
        <w:jc w:val="both"/>
        <w:rPr>
          <w:rFonts w:ascii="Palatino Linotype" w:eastAsia="Calibri" w:hAnsi="Palatino Linotype" w:cs="Arial"/>
          <w:sz w:val="24"/>
          <w:lang w:val="es-ES"/>
        </w:rPr>
      </w:pPr>
      <w:r w:rsidRPr="00087F5B">
        <w:rPr>
          <w:rFonts w:ascii="Palatino Linotype" w:eastAsia="Calibri" w:hAnsi="Palatino Linotype" w:cs="Arial"/>
          <w:sz w:val="24"/>
          <w:lang w:val="es-ES"/>
        </w:rPr>
        <w:t xml:space="preserve">Sin necesidad de determinar una debida oportunidad respecto del momento de presentación del medio de impugnación, pues al no existir una determinación por parte del </w:t>
      </w:r>
      <w:r w:rsidRPr="00087F5B">
        <w:rPr>
          <w:rFonts w:ascii="Palatino Linotype" w:eastAsia="Calibri" w:hAnsi="Palatino Linotype" w:cs="Arial"/>
          <w:b/>
          <w:sz w:val="24"/>
          <w:lang w:val="es-ES"/>
        </w:rPr>
        <w:t>Sujeto Obligado</w:t>
      </w:r>
      <w:r w:rsidRPr="00087F5B">
        <w:rPr>
          <w:rFonts w:ascii="Palatino Linotype" w:eastAsia="Calibri" w:hAnsi="Palatino Linotype" w:cs="Arial"/>
          <w:sz w:val="24"/>
          <w:lang w:val="es-ES"/>
        </w:rPr>
        <w:t xml:space="preserve"> en respuesta a la solicitud de acceso a la información pública del particular, no existe una fecha de notificación del acto reclamado a partir </w:t>
      </w:r>
      <w:r w:rsidRPr="00087F5B">
        <w:rPr>
          <w:rFonts w:ascii="Palatino Linotype" w:eastAsia="Calibri" w:hAnsi="Palatino Linotype" w:cs="Arial"/>
          <w:sz w:val="24"/>
          <w:lang w:val="es-ES"/>
        </w:rPr>
        <w:lastRenderedPageBreak/>
        <w:t>de la cual se pueda computar el plazo dispuesto en el artículo 178 de la Ley de la Materia, para la presentación del recurso de revisión.</w:t>
      </w:r>
    </w:p>
    <w:p w:rsidR="00087F5B" w:rsidRPr="00087F5B" w:rsidRDefault="00087F5B" w:rsidP="00087F5B">
      <w:pPr>
        <w:tabs>
          <w:tab w:val="left" w:pos="709"/>
        </w:tabs>
        <w:spacing w:before="240" w:line="360" w:lineRule="auto"/>
        <w:ind w:right="51"/>
        <w:jc w:val="both"/>
        <w:rPr>
          <w:rFonts w:ascii="Palatino Linotype" w:eastAsia="Calibri" w:hAnsi="Palatino Linotype" w:cs="Times New Roman"/>
          <w:sz w:val="24"/>
          <w:szCs w:val="24"/>
          <w:lang w:val="es-ES"/>
        </w:rPr>
      </w:pPr>
      <w:r w:rsidRPr="00087F5B">
        <w:rPr>
          <w:rFonts w:ascii="Palatino Linotype" w:eastAsia="Calibri" w:hAnsi="Palatino Linotype" w:cs="Times New Roman"/>
          <w:sz w:val="24"/>
          <w:szCs w:val="24"/>
          <w:lang w:val="es-ES"/>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rsidR="00087F5B" w:rsidRPr="00087F5B" w:rsidRDefault="00087F5B" w:rsidP="00087F5B">
      <w:pPr>
        <w:spacing w:before="100" w:beforeAutospacing="1" w:after="100" w:afterAutospacing="1"/>
        <w:ind w:left="851" w:right="902"/>
        <w:jc w:val="both"/>
        <w:rPr>
          <w:rFonts w:ascii="Palatino Linotype" w:eastAsia="Calibri" w:hAnsi="Palatino Linotype" w:cs="Arial"/>
          <w:lang w:val="es-ES"/>
        </w:rPr>
      </w:pPr>
      <w:r w:rsidRPr="00087F5B">
        <w:rPr>
          <w:rFonts w:ascii="Palatino Linotype" w:eastAsia="Calibri" w:hAnsi="Palatino Linotype" w:cs="Arial"/>
          <w:i/>
          <w:iCs/>
          <w:lang w:val="es-ES"/>
        </w:rPr>
        <w:t>“</w:t>
      </w:r>
      <w:r w:rsidRPr="00087F5B">
        <w:rPr>
          <w:rFonts w:ascii="Palatino Linotype" w:eastAsia="Calibri" w:hAnsi="Palatino Linotype" w:cs="Arial"/>
          <w:b/>
          <w:bCs/>
          <w:i/>
          <w:iCs/>
          <w:lang w:val="es-ES"/>
        </w:rPr>
        <w:t>Artículo 178</w:t>
      </w:r>
      <w:r w:rsidRPr="00087F5B">
        <w:rPr>
          <w:rFonts w:ascii="Palatino Linotype" w:eastAsia="Calibri" w:hAnsi="Palatino Linotype" w:cs="Arial"/>
          <w:i/>
          <w:iCs/>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87F5B" w:rsidRPr="00087F5B" w:rsidRDefault="00087F5B" w:rsidP="00087F5B">
      <w:pPr>
        <w:spacing w:before="100" w:beforeAutospacing="1" w:after="100" w:afterAutospacing="1"/>
        <w:ind w:left="851" w:right="902"/>
        <w:jc w:val="both"/>
        <w:rPr>
          <w:rFonts w:ascii="Palatino Linotype" w:eastAsia="Calibri" w:hAnsi="Palatino Linotype" w:cs="Arial"/>
          <w:lang w:val="es-ES"/>
        </w:rPr>
      </w:pPr>
      <w:r w:rsidRPr="00087F5B">
        <w:rPr>
          <w:rFonts w:ascii="Palatino Linotype" w:eastAsia="Calibri" w:hAnsi="Palatino Linotype" w:cs="Arial"/>
          <w:b/>
          <w:bCs/>
          <w:i/>
          <w:iCs/>
          <w:lang w:val="es-ES"/>
        </w:rPr>
        <w:t>A falta de respuesta del sujeto obligado, dentro de los plazos establecidos en esta Ley, a una solicitud de acceso a la información pública, el recurso podrá ser interpuesto en cualquier momento,</w:t>
      </w:r>
      <w:r w:rsidRPr="00087F5B">
        <w:rPr>
          <w:rFonts w:ascii="Palatino Linotype" w:eastAsia="Calibri" w:hAnsi="Palatino Linotype" w:cs="Arial"/>
          <w:i/>
          <w:iCs/>
          <w:lang w:val="es-ES"/>
        </w:rPr>
        <w:t> acompañado con el documento que pruebe la fecha en que presentó la solicitud…”</w:t>
      </w:r>
    </w:p>
    <w:p w:rsidR="00087F5B" w:rsidRPr="00087F5B" w:rsidRDefault="00087F5B" w:rsidP="00087F5B">
      <w:pPr>
        <w:spacing w:before="100" w:beforeAutospacing="1" w:after="100" w:afterAutospacing="1" w:line="360" w:lineRule="auto"/>
        <w:jc w:val="both"/>
        <w:rPr>
          <w:rFonts w:ascii="Palatino Linotype" w:eastAsia="Calibri" w:hAnsi="Palatino Linotype" w:cs="Arial"/>
          <w:sz w:val="24"/>
          <w:lang w:val="es-ES"/>
        </w:rPr>
      </w:pPr>
      <w:r w:rsidRPr="00087F5B">
        <w:rPr>
          <w:rFonts w:ascii="Palatino Linotype" w:eastAsia="Calibri" w:hAnsi="Palatino Linotype" w:cs="Arial"/>
          <w:sz w:val="24"/>
          <w:lang w:val="es-ES"/>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87F5B" w:rsidRPr="00087F5B" w:rsidRDefault="00087F5B" w:rsidP="00022FB1">
      <w:pPr>
        <w:spacing w:before="240" w:line="360" w:lineRule="auto"/>
        <w:ind w:left="567" w:right="567" w:firstLine="1"/>
        <w:jc w:val="both"/>
        <w:rPr>
          <w:rFonts w:ascii="Palatino Linotype" w:eastAsia="Calibri" w:hAnsi="Palatino Linotype" w:cs="Arial"/>
          <w:i/>
          <w:iCs/>
          <w:lang w:val="es-ES"/>
        </w:rPr>
      </w:pPr>
      <w:r w:rsidRPr="00087F5B">
        <w:rPr>
          <w:rFonts w:ascii="Palatino Linotype" w:eastAsia="Calibri" w:hAnsi="Palatino Linotype" w:cs="Arial"/>
          <w:b/>
          <w:bCs/>
          <w:i/>
          <w:iCs/>
          <w:lang w:val="es-ES"/>
        </w:rPr>
        <w:t>“CRITERIO 0001-15 NEGATIVA FICTA. PLAZO PARA INTERPONER EL RECURSO DE REVISIÓN TRATÁNDOSE DE</w:t>
      </w:r>
      <w:r w:rsidRPr="00087F5B">
        <w:rPr>
          <w:rFonts w:ascii="Palatino Linotype" w:eastAsia="Calibri" w:hAnsi="Palatino Linotype" w:cs="Arial"/>
          <w:i/>
          <w:iCs/>
          <w:lang w:val="es-ES"/>
        </w:rPr>
        <w:t xml:space="preserve">. El artículo 48, párrafo tercero de la Ley de Transparencia y Acceso a la Información Pública del Estado de México y </w:t>
      </w:r>
      <w:r w:rsidRPr="00087F5B">
        <w:rPr>
          <w:rFonts w:ascii="Palatino Linotype" w:eastAsia="Calibri" w:hAnsi="Palatino Linotype" w:cs="Arial"/>
          <w:i/>
          <w:iCs/>
          <w:lang w:val="es-ES"/>
        </w:rPr>
        <w:lastRenderedPageBreak/>
        <w:t>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087F5B" w:rsidRPr="00087F5B" w:rsidRDefault="00087F5B" w:rsidP="00087F5B">
      <w:pPr>
        <w:spacing w:before="240" w:line="360" w:lineRule="auto"/>
        <w:ind w:right="51" w:firstLine="1"/>
        <w:jc w:val="both"/>
        <w:rPr>
          <w:rFonts w:ascii="Palatino Linotype" w:eastAsia="Calibri" w:hAnsi="Palatino Linotype" w:cs="Times New Roman"/>
          <w:sz w:val="24"/>
          <w:szCs w:val="24"/>
          <w:lang w:val="es-ES"/>
        </w:rPr>
      </w:pPr>
      <w:r w:rsidRPr="00087F5B">
        <w:rPr>
          <w:rFonts w:ascii="Palatino Linotype" w:eastAsia="Calibri" w:hAnsi="Palatino Linotype" w:cs="Times New Roman"/>
          <w:sz w:val="24"/>
          <w:szCs w:val="24"/>
          <w:lang w:val="es-ES"/>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087F5B" w:rsidRPr="00087F5B" w:rsidRDefault="00087F5B" w:rsidP="00087F5B">
      <w:pPr>
        <w:spacing w:before="240" w:after="240" w:line="360" w:lineRule="auto"/>
        <w:jc w:val="both"/>
        <w:rPr>
          <w:rFonts w:ascii="Palatino Linotype" w:eastAsia="Calibri" w:hAnsi="Palatino Linotype" w:cs="Arial"/>
          <w:sz w:val="24"/>
          <w:szCs w:val="24"/>
          <w:lang w:val="es-ES"/>
        </w:rPr>
      </w:pPr>
      <w:r w:rsidRPr="00087F5B">
        <w:rPr>
          <w:rFonts w:ascii="Palatino Linotype" w:eastAsia="Calibri" w:hAnsi="Palatino Linotype" w:cs="Times New Roman"/>
          <w:sz w:val="24"/>
          <w:szCs w:val="24"/>
          <w:lang w:val="es-ES"/>
        </w:rPr>
        <w:t xml:space="preserve">Luego entonces, es importante resaltar que </w:t>
      </w:r>
      <w:r w:rsidRPr="00087F5B">
        <w:rPr>
          <w:rFonts w:ascii="Palatino Linotype" w:eastAsia="Calibri" w:hAnsi="Palatino Linotype" w:cs="Arial"/>
          <w:sz w:val="24"/>
          <w:szCs w:val="24"/>
          <w:lang w:val="es-ES"/>
        </w:rPr>
        <w:t xml:space="preserve">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rsidR="00087F5B" w:rsidRPr="00087F5B" w:rsidRDefault="00087F5B" w:rsidP="00087F5B">
      <w:pPr>
        <w:spacing w:before="240" w:after="240" w:line="360" w:lineRule="auto"/>
        <w:jc w:val="both"/>
        <w:rPr>
          <w:rFonts w:ascii="Palatino Linotype" w:eastAsia="Calibri" w:hAnsi="Palatino Linotype" w:cs="Arial"/>
          <w:sz w:val="24"/>
          <w:szCs w:val="24"/>
          <w:lang w:val="es-ES"/>
        </w:rPr>
      </w:pPr>
      <w:r w:rsidRPr="00087F5B">
        <w:rPr>
          <w:rFonts w:ascii="Palatino Linotype" w:eastAsia="Calibri" w:hAnsi="Palatino Linotype" w:cs="Arial"/>
          <w:sz w:val="24"/>
          <w:szCs w:val="24"/>
          <w:lang w:val="es-ES"/>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rsidR="00087F5B" w:rsidRPr="00087F5B" w:rsidRDefault="00087F5B" w:rsidP="00087F5B">
      <w:pPr>
        <w:tabs>
          <w:tab w:val="left" w:pos="709"/>
        </w:tabs>
        <w:spacing w:before="240" w:line="360" w:lineRule="auto"/>
        <w:ind w:right="51"/>
        <w:jc w:val="both"/>
        <w:rPr>
          <w:rFonts w:ascii="Palatino Linotype" w:eastAsia="Calibri" w:hAnsi="Palatino Linotype" w:cs="Times New Roman"/>
          <w:sz w:val="24"/>
          <w:lang w:val="es-ES"/>
        </w:rPr>
      </w:pPr>
      <w:r w:rsidRPr="00087F5B">
        <w:rPr>
          <w:rFonts w:ascii="Palatino Linotype" w:eastAsia="Calibri" w:hAnsi="Palatino Linotype" w:cs="Times New Roman"/>
          <w:sz w:val="24"/>
          <w:lang w:val="es-ES"/>
        </w:rPr>
        <w:t>Así, es importante hacer mención que este Órgano Garante considera pertinente analizar si el sujeto obligado, es la autoridad competente para conocer de dicha solicitud, es decir, si se trata de información que deba generar, administrar o poseer por virtud del ámbito de sus atribuciones.</w:t>
      </w:r>
    </w:p>
    <w:p w:rsidR="00087F5B" w:rsidRPr="00087F5B" w:rsidRDefault="00087F5B" w:rsidP="00087F5B">
      <w:pPr>
        <w:spacing w:before="240" w:line="360" w:lineRule="auto"/>
        <w:jc w:val="both"/>
        <w:rPr>
          <w:rFonts w:ascii="Palatino Linotype" w:eastAsia="Calibri" w:hAnsi="Palatino Linotype" w:cs="Arial"/>
          <w:color w:val="000000"/>
          <w:sz w:val="24"/>
          <w:szCs w:val="24"/>
          <w:lang w:val="es-ES"/>
        </w:rPr>
      </w:pPr>
      <w:r w:rsidRPr="00087F5B">
        <w:rPr>
          <w:rFonts w:ascii="Palatino Linotype" w:eastAsia="Calibri" w:hAnsi="Palatino Linotype" w:cs="Times New Roman"/>
          <w:sz w:val="24"/>
          <w:szCs w:val="24"/>
          <w:lang w:val="es-ES" w:eastAsia="es-MX"/>
        </w:rPr>
        <w:t xml:space="preserve">En tal sentido primeramente debemos mencionar que </w:t>
      </w:r>
      <w:r w:rsidRPr="00087F5B">
        <w:rPr>
          <w:rFonts w:ascii="Palatino Linotype" w:eastAsia="Calibri" w:hAnsi="Palatino Linotype" w:cs="Times New Roman"/>
          <w:sz w:val="24"/>
          <w:szCs w:val="24"/>
          <w:lang w:val="es-ES"/>
        </w:rPr>
        <w:t xml:space="preserve">para tener por satisfecho </w:t>
      </w:r>
      <w:r w:rsidRPr="00087F5B">
        <w:rPr>
          <w:rFonts w:ascii="Palatino Linotype" w:eastAsia="Calibri" w:hAnsi="Palatino Linotype" w:cs="Arial"/>
          <w:color w:val="000000"/>
          <w:sz w:val="24"/>
          <w:szCs w:val="24"/>
          <w:lang w:val="es-ES"/>
        </w:rPr>
        <w:t>el derecho de acceso a la información pública implica que cualquier persona conozca la información contenida en los documentos que se encuentren en los archivos de los Sujetos Obligados.</w:t>
      </w:r>
    </w:p>
    <w:p w:rsidR="00087F5B" w:rsidRPr="00087F5B" w:rsidRDefault="00087F5B" w:rsidP="00087F5B">
      <w:pPr>
        <w:spacing w:before="240" w:line="360" w:lineRule="auto"/>
        <w:jc w:val="both"/>
        <w:rPr>
          <w:rFonts w:ascii="Palatino Linotype" w:eastAsia="Calibri" w:hAnsi="Palatino Linotype" w:cs="Arial"/>
          <w:color w:val="000000"/>
          <w:sz w:val="24"/>
          <w:szCs w:val="24"/>
          <w:lang w:val="es-ES"/>
        </w:rPr>
      </w:pPr>
      <w:r w:rsidRPr="00087F5B">
        <w:rPr>
          <w:rFonts w:ascii="Palatino Linotype" w:eastAsia="Calibri" w:hAnsi="Palatino Linotype" w:cs="Arial"/>
          <w:color w:val="000000"/>
          <w:sz w:val="24"/>
          <w:szCs w:val="24"/>
          <w:lang w:val="es-E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087F5B">
        <w:rPr>
          <w:rFonts w:ascii="Palatino Linotype" w:eastAsia="Calibri" w:hAnsi="Palatino Linotype" w:cs="Arial"/>
          <w:bCs/>
          <w:color w:val="000000"/>
          <w:sz w:val="24"/>
          <w:szCs w:val="24"/>
          <w:lang w:val="es-ES"/>
        </w:rPr>
        <w:t>de la Ley de Transparencia y Acceso a la Información Pública del Estado de México y Municipios</w:t>
      </w:r>
      <w:r w:rsidRPr="00087F5B">
        <w:rPr>
          <w:rFonts w:ascii="Palatino Linotype" w:eastAsia="Calibri" w:hAnsi="Palatino Linotype" w:cs="Arial"/>
          <w:color w:val="000000"/>
          <w:sz w:val="24"/>
          <w:szCs w:val="24"/>
          <w:lang w:val="es-ES"/>
        </w:rPr>
        <w:t>:</w:t>
      </w:r>
    </w:p>
    <w:p w:rsidR="00087F5B" w:rsidRP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b/>
          <w:bCs/>
          <w:i/>
          <w:color w:val="000000"/>
          <w:sz w:val="24"/>
          <w:szCs w:val="24"/>
          <w:lang w:val="es-ES"/>
        </w:rPr>
        <w:t xml:space="preserve">“Artículo 3. </w:t>
      </w:r>
      <w:r w:rsidRPr="00087F5B">
        <w:rPr>
          <w:rFonts w:ascii="Palatino Linotype" w:eastAsia="Calibri" w:hAnsi="Palatino Linotype" w:cs="Arial"/>
          <w:bCs/>
          <w:i/>
          <w:color w:val="000000"/>
          <w:sz w:val="24"/>
          <w:szCs w:val="24"/>
          <w:u w:val="single"/>
          <w:lang w:val="es-ES"/>
        </w:rPr>
        <w:t>Para los efectos de la presente Ley se entenderá por</w:t>
      </w:r>
      <w:r w:rsidRPr="00087F5B">
        <w:rPr>
          <w:rFonts w:ascii="Palatino Linotype" w:eastAsia="Calibri" w:hAnsi="Palatino Linotype" w:cs="Arial"/>
          <w:bCs/>
          <w:i/>
          <w:color w:val="000000"/>
          <w:sz w:val="24"/>
          <w:szCs w:val="24"/>
          <w:lang w:val="es-ES"/>
        </w:rPr>
        <w:t>:</w:t>
      </w:r>
    </w:p>
    <w:p w:rsidR="00087F5B" w:rsidRPr="00087F5B" w:rsidRDefault="00087F5B" w:rsidP="00022FB1">
      <w:pPr>
        <w:spacing w:after="0" w:line="360" w:lineRule="auto"/>
        <w:ind w:left="851" w:right="850"/>
        <w:jc w:val="both"/>
        <w:rPr>
          <w:rFonts w:ascii="Palatino Linotype" w:eastAsia="Calibri" w:hAnsi="Palatino Linotype" w:cs="Arial"/>
          <w:i/>
          <w:sz w:val="24"/>
          <w:szCs w:val="24"/>
          <w:lang w:val="es-ES"/>
        </w:rPr>
      </w:pPr>
      <w:r w:rsidRPr="00087F5B">
        <w:rPr>
          <w:rFonts w:ascii="Palatino Linotype" w:eastAsia="Calibri" w:hAnsi="Palatino Linotype" w:cs="Arial"/>
          <w:i/>
          <w:sz w:val="24"/>
          <w:szCs w:val="24"/>
          <w:lang w:val="es-ES"/>
        </w:rPr>
        <w:t>…</w:t>
      </w:r>
    </w:p>
    <w:p w:rsidR="00087F5B" w:rsidRP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b/>
          <w:bCs/>
          <w:i/>
          <w:color w:val="000000"/>
          <w:sz w:val="24"/>
          <w:szCs w:val="24"/>
          <w:lang w:val="es-ES"/>
        </w:rPr>
        <w:t xml:space="preserve">XI. </w:t>
      </w:r>
      <w:r w:rsidRPr="00087F5B">
        <w:rPr>
          <w:rFonts w:ascii="Palatino Linotype" w:eastAsia="Calibri" w:hAnsi="Palatino Linotype" w:cs="Arial"/>
          <w:b/>
          <w:bCs/>
          <w:i/>
          <w:color w:val="000000"/>
          <w:sz w:val="24"/>
          <w:szCs w:val="24"/>
          <w:u w:val="single"/>
          <w:lang w:val="es-ES"/>
        </w:rPr>
        <w:t>Documento</w:t>
      </w:r>
      <w:r w:rsidRPr="00087F5B">
        <w:rPr>
          <w:rFonts w:ascii="Palatino Linotype" w:eastAsia="Calibri" w:hAnsi="Palatino Linotype" w:cs="Arial"/>
          <w:b/>
          <w:bCs/>
          <w:i/>
          <w:color w:val="000000"/>
          <w:sz w:val="24"/>
          <w:szCs w:val="24"/>
          <w:lang w:val="es-ES"/>
        </w:rPr>
        <w:t xml:space="preserve">: </w:t>
      </w:r>
      <w:r w:rsidRPr="00087F5B">
        <w:rPr>
          <w:rFonts w:ascii="Palatino Linotype" w:eastAsia="Calibri" w:hAnsi="Palatino Linotype" w:cs="Arial"/>
          <w:i/>
          <w:color w:val="000000"/>
          <w:sz w:val="24"/>
          <w:szCs w:val="24"/>
          <w:lang w:val="es-E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w:t>
      </w:r>
      <w:r w:rsidRPr="00087F5B">
        <w:rPr>
          <w:rFonts w:ascii="Palatino Linotype" w:eastAsia="Calibri" w:hAnsi="Palatino Linotype" w:cs="Arial"/>
          <w:i/>
          <w:color w:val="000000"/>
          <w:sz w:val="24"/>
          <w:szCs w:val="24"/>
          <w:lang w:val="es-ES"/>
        </w:rPr>
        <w:lastRenderedPageBreak/>
        <w:t>funciones y competencias de los sujetos obligados, sus servidores públicos e integrantes, sin importar su fuente o fecha de elaboración. Los documentos podrán estar en cualquier medio, sea escrito, impreso, sonoro, visual, electrónico, informático u holográfico;</w:t>
      </w:r>
    </w:p>
    <w:p w:rsidR="00087F5B" w:rsidRPr="00087F5B" w:rsidRDefault="00087F5B" w:rsidP="00087F5B">
      <w:pPr>
        <w:spacing w:before="240" w:line="360" w:lineRule="auto"/>
        <w:ind w:left="851" w:right="850"/>
        <w:jc w:val="both"/>
        <w:rPr>
          <w:rFonts w:ascii="Palatino Linotype" w:eastAsia="Calibri" w:hAnsi="Palatino Linotype" w:cs="Arial"/>
          <w:bCs/>
          <w:i/>
          <w:color w:val="000000"/>
          <w:sz w:val="24"/>
          <w:szCs w:val="24"/>
          <w:lang w:val="es-ES"/>
        </w:rPr>
      </w:pPr>
      <w:r w:rsidRPr="00087F5B">
        <w:rPr>
          <w:rFonts w:ascii="Palatino Linotype" w:eastAsia="Calibri" w:hAnsi="Palatino Linotype" w:cs="Arial"/>
          <w:b/>
          <w:bCs/>
          <w:i/>
          <w:color w:val="000000"/>
          <w:sz w:val="24"/>
          <w:szCs w:val="24"/>
          <w:lang w:val="es-ES"/>
        </w:rPr>
        <w:t>XII. Documento electrónico:</w:t>
      </w:r>
      <w:r w:rsidRPr="00087F5B">
        <w:rPr>
          <w:rFonts w:ascii="Palatino Linotype" w:eastAsia="Calibri" w:hAnsi="Palatino Linotype" w:cs="Arial"/>
          <w:bCs/>
          <w:i/>
          <w:color w:val="000000"/>
          <w:sz w:val="24"/>
          <w:szCs w:val="24"/>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087F5B" w:rsidRP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i/>
          <w:color w:val="000000"/>
          <w:sz w:val="24"/>
          <w:szCs w:val="24"/>
          <w:lang w:val="es-ES"/>
        </w:rPr>
        <w:t>…</w:t>
      </w:r>
    </w:p>
    <w:p w:rsidR="00087F5B" w:rsidRPr="00087F5B" w:rsidRDefault="00087F5B" w:rsidP="00022FB1">
      <w:pPr>
        <w:spacing w:after="0" w:line="360" w:lineRule="auto"/>
        <w:ind w:left="851" w:right="850"/>
        <w:jc w:val="both"/>
        <w:rPr>
          <w:rFonts w:ascii="Palatino Linotype" w:eastAsia="Calibri" w:hAnsi="Palatino Linotype" w:cs="Arial"/>
          <w:bCs/>
          <w:i/>
          <w:color w:val="000000"/>
          <w:sz w:val="24"/>
          <w:szCs w:val="24"/>
          <w:lang w:val="es-ES"/>
        </w:rPr>
      </w:pPr>
      <w:r w:rsidRPr="00087F5B">
        <w:rPr>
          <w:rFonts w:ascii="Palatino Linotype" w:eastAsia="Calibri" w:hAnsi="Palatino Linotype" w:cs="Arial"/>
          <w:b/>
          <w:bCs/>
          <w:i/>
          <w:color w:val="000000"/>
          <w:sz w:val="24"/>
          <w:szCs w:val="24"/>
          <w:lang w:val="es-ES"/>
        </w:rPr>
        <w:t xml:space="preserve">Artículo 4. </w:t>
      </w:r>
      <w:r w:rsidRPr="00087F5B">
        <w:rPr>
          <w:rFonts w:ascii="Palatino Linotype" w:eastAsia="Calibri" w:hAnsi="Palatino Linotype" w:cs="Arial"/>
          <w:bCs/>
          <w:i/>
          <w:color w:val="000000"/>
          <w:sz w:val="24"/>
          <w:szCs w:val="24"/>
          <w:u w:val="single"/>
          <w:lang w:val="es-ES"/>
        </w:rPr>
        <w:t>El derecho humano de acceso a la información pública es la prerrogativa de las personas para buscar, difundir, investigar, recabar, recibir y solicitar información pública</w:t>
      </w:r>
      <w:r w:rsidRPr="00087F5B">
        <w:rPr>
          <w:rFonts w:ascii="Palatino Linotype" w:eastAsia="Calibri" w:hAnsi="Palatino Linotype" w:cs="Arial"/>
          <w:bCs/>
          <w:i/>
          <w:color w:val="000000"/>
          <w:sz w:val="24"/>
          <w:szCs w:val="24"/>
          <w:lang w:val="es-ES"/>
        </w:rPr>
        <w:t>, sin necesidad de acreditar personalidad ni interés jurídico.</w:t>
      </w:r>
    </w:p>
    <w:p w:rsidR="00087F5B" w:rsidRP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i/>
          <w:color w:val="000000"/>
          <w:sz w:val="24"/>
          <w:szCs w:val="24"/>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87F5B">
        <w:rPr>
          <w:rFonts w:ascii="Palatino Linotype" w:eastAsia="Calibri" w:hAnsi="Palatino Linotype" w:cs="Arial"/>
          <w:i/>
          <w:color w:val="000000"/>
          <w:sz w:val="24"/>
          <w:szCs w:val="24"/>
          <w:lang w:val="es-ES"/>
        </w:rPr>
        <w:t xml:space="preserve"> Solo podrá ser clasificada excepcionalmente </w:t>
      </w:r>
      <w:r w:rsidRPr="00087F5B">
        <w:rPr>
          <w:rFonts w:ascii="Palatino Linotype" w:eastAsia="Calibri" w:hAnsi="Palatino Linotype" w:cs="Arial"/>
          <w:i/>
          <w:color w:val="000000"/>
          <w:sz w:val="24"/>
          <w:szCs w:val="24"/>
          <w:lang w:val="es-ES"/>
        </w:rPr>
        <w:lastRenderedPageBreak/>
        <w:t>como reservada temporalmente por razones de interés público, en los términos de las causas legítimas y estrictamente necesarias previstas por esta Ley.</w:t>
      </w:r>
    </w:p>
    <w:p w:rsid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i/>
          <w:color w:val="000000"/>
          <w:sz w:val="24"/>
          <w:szCs w:val="24"/>
          <w:lang w:val="es-ES"/>
        </w:rPr>
        <w:t>Los sujetos obligados deben poner en práctica, políticas y programas de acceso a la información que se apeguen a criterios de publicidad, veracidad, oportunidad, precisión y suficiencia en beneficio de los solicitantes.</w:t>
      </w:r>
    </w:p>
    <w:p w:rsidR="00022FB1" w:rsidRPr="00087F5B" w:rsidRDefault="00022FB1" w:rsidP="00022FB1">
      <w:pPr>
        <w:spacing w:after="0" w:line="360" w:lineRule="auto"/>
        <w:ind w:left="851" w:right="850"/>
        <w:jc w:val="both"/>
        <w:rPr>
          <w:rFonts w:ascii="Palatino Linotype" w:eastAsia="Calibri" w:hAnsi="Palatino Linotype" w:cs="Arial"/>
          <w:i/>
          <w:color w:val="000000"/>
          <w:sz w:val="24"/>
          <w:szCs w:val="24"/>
          <w:lang w:val="es-ES"/>
        </w:rPr>
      </w:pPr>
    </w:p>
    <w:p w:rsidR="00087F5B" w:rsidRPr="00087F5B" w:rsidRDefault="00087F5B" w:rsidP="00022FB1">
      <w:pPr>
        <w:tabs>
          <w:tab w:val="left" w:pos="8080"/>
        </w:tabs>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b/>
          <w:bCs/>
          <w:i/>
          <w:color w:val="000000"/>
          <w:sz w:val="24"/>
          <w:szCs w:val="24"/>
          <w:lang w:val="es-ES"/>
        </w:rPr>
        <w:t xml:space="preserve">Artículo 12. </w:t>
      </w:r>
      <w:r w:rsidRPr="00087F5B">
        <w:rPr>
          <w:rFonts w:ascii="Palatino Linotype" w:eastAsia="Calibri" w:hAnsi="Palatino Linotype" w:cs="Arial"/>
          <w:i/>
          <w:color w:val="000000"/>
          <w:sz w:val="24"/>
          <w:szCs w:val="24"/>
          <w:lang w:val="es-ES"/>
        </w:rPr>
        <w:t>Quienes generen, recopilen, administren, manejen, procesen, archiven o conserven información pública serán responsables de la misma en los términos de las disposiciones jurídicas aplicables.</w:t>
      </w:r>
    </w:p>
    <w:p w:rsidR="00087F5B" w:rsidRP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i/>
          <w:color w:val="000000"/>
          <w:sz w:val="24"/>
          <w:szCs w:val="24"/>
          <w:u w:val="single"/>
          <w:lang w:val="es-ES"/>
        </w:rPr>
        <w:t>Los sujetos obligados sólo proporcionarán la información pública que se les requiera y que obre en sus archivos y en el estado en que ésta se encuentre.</w:t>
      </w:r>
      <w:r w:rsidRPr="00087F5B">
        <w:rPr>
          <w:rFonts w:ascii="Palatino Linotype" w:eastAsia="Calibri" w:hAnsi="Palatino Linotype" w:cs="Arial"/>
          <w:i/>
          <w:color w:val="000000"/>
          <w:sz w:val="24"/>
          <w:szCs w:val="24"/>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rsidR="00087F5B" w:rsidRPr="00087F5B" w:rsidRDefault="00087F5B" w:rsidP="00022FB1">
      <w:pPr>
        <w:spacing w:before="24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i/>
          <w:color w:val="000000"/>
          <w:sz w:val="24"/>
          <w:szCs w:val="24"/>
          <w:lang w:val="es-ES"/>
        </w:rPr>
        <w:t>…</w:t>
      </w:r>
    </w:p>
    <w:p w:rsidR="00087F5B" w:rsidRPr="00087F5B" w:rsidRDefault="00087F5B" w:rsidP="00022FB1">
      <w:pPr>
        <w:spacing w:before="24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b/>
          <w:bCs/>
          <w:i/>
          <w:color w:val="000000"/>
          <w:sz w:val="24"/>
          <w:szCs w:val="24"/>
          <w:lang w:val="es-ES"/>
        </w:rPr>
        <w:t xml:space="preserve">Artículo 24. </w:t>
      </w:r>
      <w:r w:rsidRPr="00087F5B">
        <w:rPr>
          <w:rFonts w:ascii="Palatino Linotype" w:eastAsia="Calibri" w:hAnsi="Palatino Linotype" w:cs="Arial"/>
          <w:i/>
          <w:color w:val="000000"/>
          <w:sz w:val="24"/>
          <w:szCs w:val="24"/>
          <w:u w:val="single"/>
          <w:lang w:val="es-ES"/>
        </w:rPr>
        <w:t>Para el cumplimiento de los objetivos de esta Ley, los sujetos obligados deberán cumplir con las siguientes obligaciones, según corresponda, de acuerdo a su naturaleza:</w:t>
      </w:r>
    </w:p>
    <w:p w:rsidR="00087F5B" w:rsidRPr="00087F5B" w:rsidRDefault="00087F5B" w:rsidP="00022FB1">
      <w:pPr>
        <w:spacing w:before="24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bCs/>
          <w:i/>
          <w:color w:val="000000"/>
          <w:sz w:val="24"/>
          <w:szCs w:val="24"/>
          <w:lang w:val="es-ES"/>
        </w:rPr>
        <w:t>..</w:t>
      </w:r>
      <w:r w:rsidRPr="00087F5B">
        <w:rPr>
          <w:rFonts w:ascii="Palatino Linotype" w:eastAsia="Calibri" w:hAnsi="Palatino Linotype" w:cs="Arial"/>
          <w:i/>
          <w:color w:val="000000"/>
          <w:sz w:val="24"/>
          <w:szCs w:val="24"/>
          <w:lang w:val="es-ES"/>
        </w:rPr>
        <w:t>.</w:t>
      </w:r>
    </w:p>
    <w:p w:rsidR="00087F5B" w:rsidRPr="00087F5B" w:rsidRDefault="00087F5B" w:rsidP="00022FB1">
      <w:pPr>
        <w:spacing w:after="0" w:line="360" w:lineRule="auto"/>
        <w:ind w:left="851" w:right="850"/>
        <w:jc w:val="both"/>
        <w:rPr>
          <w:rFonts w:ascii="Palatino Linotype" w:eastAsia="Calibri" w:hAnsi="Palatino Linotype" w:cs="Arial"/>
          <w:bCs/>
          <w:i/>
          <w:color w:val="000000"/>
          <w:sz w:val="24"/>
          <w:szCs w:val="24"/>
          <w:lang w:val="es-ES"/>
        </w:rPr>
      </w:pPr>
      <w:r w:rsidRPr="00087F5B">
        <w:rPr>
          <w:rFonts w:ascii="Palatino Linotype" w:eastAsia="Calibri" w:hAnsi="Palatino Linotype" w:cs="Arial"/>
          <w:b/>
          <w:bCs/>
          <w:i/>
          <w:color w:val="000000"/>
          <w:sz w:val="24"/>
          <w:szCs w:val="24"/>
          <w:lang w:val="es-ES"/>
        </w:rPr>
        <w:lastRenderedPageBreak/>
        <w:t>IX.</w:t>
      </w:r>
      <w:r w:rsidRPr="00087F5B">
        <w:rPr>
          <w:rFonts w:ascii="Palatino Linotype" w:eastAsia="Calibri" w:hAnsi="Palatino Linotype" w:cs="Arial"/>
          <w:bCs/>
          <w:i/>
          <w:color w:val="000000"/>
          <w:sz w:val="24"/>
          <w:szCs w:val="24"/>
          <w:lang w:val="es-ES"/>
        </w:rPr>
        <w:t xml:space="preserve"> Fomentar el uso de tecnologías de la información para garantizar la transparencia, el derecho de acceso a la información y la accesibilidad a éstos;</w:t>
      </w:r>
    </w:p>
    <w:p w:rsidR="00087F5B" w:rsidRPr="00087F5B" w:rsidRDefault="00087F5B" w:rsidP="00022FB1">
      <w:pPr>
        <w:spacing w:after="0" w:line="360" w:lineRule="auto"/>
        <w:ind w:left="851" w:right="850"/>
        <w:jc w:val="both"/>
        <w:rPr>
          <w:rFonts w:ascii="Palatino Linotype" w:eastAsia="Calibri" w:hAnsi="Palatino Linotype" w:cs="Arial"/>
          <w:bCs/>
          <w:i/>
          <w:color w:val="000000"/>
          <w:sz w:val="24"/>
          <w:szCs w:val="24"/>
          <w:lang w:val="es-ES"/>
        </w:rPr>
      </w:pPr>
      <w:r w:rsidRPr="00087F5B">
        <w:rPr>
          <w:rFonts w:ascii="Palatino Linotype" w:eastAsia="Calibri" w:hAnsi="Palatino Linotype" w:cs="Arial"/>
          <w:b/>
          <w:bCs/>
          <w:i/>
          <w:color w:val="000000"/>
          <w:sz w:val="24"/>
          <w:szCs w:val="24"/>
          <w:lang w:val="es-ES"/>
        </w:rPr>
        <w:t>…</w:t>
      </w:r>
    </w:p>
    <w:p w:rsidR="00087F5B" w:rsidRPr="00087F5B" w:rsidRDefault="00087F5B" w:rsidP="00022FB1">
      <w:pPr>
        <w:spacing w:after="0" w:line="360" w:lineRule="auto"/>
        <w:ind w:left="851" w:right="850"/>
        <w:jc w:val="both"/>
        <w:rPr>
          <w:rFonts w:ascii="Palatino Linotype" w:eastAsia="Calibri" w:hAnsi="Palatino Linotype" w:cs="Arial"/>
          <w:bCs/>
          <w:i/>
          <w:color w:val="000000"/>
          <w:sz w:val="24"/>
          <w:szCs w:val="24"/>
          <w:lang w:val="es-ES"/>
        </w:rPr>
      </w:pPr>
      <w:r w:rsidRPr="00087F5B">
        <w:rPr>
          <w:rFonts w:ascii="Palatino Linotype" w:eastAsia="Calibri" w:hAnsi="Palatino Linotype" w:cs="Arial"/>
          <w:b/>
          <w:bCs/>
          <w:i/>
          <w:color w:val="000000"/>
          <w:sz w:val="24"/>
          <w:szCs w:val="24"/>
          <w:lang w:val="es-ES"/>
        </w:rPr>
        <w:t>XI.</w:t>
      </w:r>
      <w:r w:rsidRPr="00087F5B">
        <w:rPr>
          <w:rFonts w:ascii="Palatino Linotype" w:eastAsia="Calibri" w:hAnsi="Palatino Linotype" w:cs="Arial"/>
          <w:bCs/>
          <w:i/>
          <w:color w:val="000000"/>
          <w:sz w:val="24"/>
          <w:szCs w:val="24"/>
          <w:lang w:val="es-ES"/>
        </w:rPr>
        <w:t xml:space="preserve"> Dar acceso a la información pública que le sea requerida, en los términos de la Ley General, esta Ley y demás disposiciones jurídicas aplicables;</w:t>
      </w:r>
    </w:p>
    <w:p w:rsidR="00087F5B" w:rsidRP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bCs/>
          <w:i/>
          <w:color w:val="000000"/>
          <w:sz w:val="24"/>
          <w:szCs w:val="24"/>
          <w:lang w:val="es-ES"/>
        </w:rPr>
        <w:t>…</w:t>
      </w:r>
    </w:p>
    <w:p w:rsidR="00087F5B" w:rsidRPr="00087F5B" w:rsidRDefault="00087F5B" w:rsidP="00022FB1">
      <w:pPr>
        <w:spacing w:after="0" w:line="360" w:lineRule="auto"/>
        <w:ind w:left="851" w:right="850"/>
        <w:jc w:val="both"/>
        <w:rPr>
          <w:rFonts w:ascii="Palatino Linotype" w:eastAsia="Calibri" w:hAnsi="Palatino Linotype" w:cs="Arial"/>
          <w:i/>
          <w:color w:val="000000"/>
          <w:sz w:val="24"/>
          <w:szCs w:val="24"/>
          <w:lang w:val="es-ES"/>
        </w:rPr>
      </w:pPr>
      <w:r w:rsidRPr="00087F5B">
        <w:rPr>
          <w:rFonts w:ascii="Palatino Linotype" w:eastAsia="Calibri" w:hAnsi="Palatino Linotype" w:cs="Arial"/>
          <w:i/>
          <w:color w:val="000000"/>
          <w:sz w:val="24"/>
          <w:szCs w:val="24"/>
          <w:lang w:val="es-ES"/>
        </w:rPr>
        <w:t>En la administración, gestión y custodia de los archivos de información pública, los sujetos obligados, los servidores públicos habilitados y los servidores públicos en general, se ajustarán a lo establecido por la normatividad aplicable.</w:t>
      </w:r>
    </w:p>
    <w:p w:rsidR="00087F5B" w:rsidRDefault="00087F5B" w:rsidP="00022FB1">
      <w:pPr>
        <w:spacing w:before="240" w:line="360" w:lineRule="auto"/>
        <w:ind w:left="851" w:right="851"/>
        <w:jc w:val="both"/>
        <w:rPr>
          <w:rFonts w:ascii="Palatino Linotype" w:eastAsia="Calibri" w:hAnsi="Palatino Linotype" w:cs="Arial"/>
          <w:i/>
          <w:color w:val="000000"/>
          <w:sz w:val="24"/>
          <w:szCs w:val="24"/>
          <w:lang w:val="es-ES"/>
        </w:rPr>
      </w:pPr>
      <w:r w:rsidRPr="00087F5B">
        <w:rPr>
          <w:rFonts w:ascii="Palatino Linotype" w:eastAsia="Calibri" w:hAnsi="Palatino Linotype" w:cs="Arial"/>
          <w:i/>
          <w:color w:val="000000"/>
          <w:sz w:val="24"/>
          <w:szCs w:val="24"/>
          <w:lang w:val="es-ES"/>
        </w:rPr>
        <w:t>Los sujetos obligados solo proporcionarán la información pública que generen, administren o posean en el ejercicio de sus atribuciones.</w:t>
      </w:r>
    </w:p>
    <w:p w:rsidR="00087F5B" w:rsidRPr="00087F5B" w:rsidRDefault="00087F5B" w:rsidP="00087F5B">
      <w:pPr>
        <w:spacing w:before="240" w:line="360" w:lineRule="auto"/>
        <w:jc w:val="both"/>
        <w:rPr>
          <w:rFonts w:ascii="Palatino Linotype" w:eastAsia="Calibri" w:hAnsi="Palatino Linotype" w:cs="Arial"/>
          <w:color w:val="000000"/>
          <w:sz w:val="24"/>
          <w:szCs w:val="24"/>
          <w:lang w:val="es-ES"/>
        </w:rPr>
      </w:pPr>
      <w:r w:rsidRPr="00087F5B">
        <w:rPr>
          <w:rFonts w:ascii="Palatino Linotype" w:eastAsia="Calibri" w:hAnsi="Palatino Linotype" w:cs="Arial"/>
          <w:color w:val="000000"/>
          <w:sz w:val="24"/>
          <w:szCs w:val="24"/>
          <w:lang w:val="es-ES"/>
        </w:rPr>
        <w:t>Por lo que el ejercicio del derecho de acceso a la información pública es la prerrogativa de las personas para buscar, difundir, investigar, recabar, recibir y solicitar información pública, sin necesidad de acreditar personalidad ni interés jurídico.</w:t>
      </w:r>
    </w:p>
    <w:p w:rsidR="00087F5B" w:rsidRPr="00087F5B" w:rsidRDefault="00087F5B" w:rsidP="00087F5B">
      <w:pPr>
        <w:spacing w:before="240" w:line="360" w:lineRule="auto"/>
        <w:jc w:val="both"/>
        <w:rPr>
          <w:rFonts w:ascii="Palatino Linotype" w:eastAsia="Calibri" w:hAnsi="Palatino Linotype" w:cs="Arial"/>
          <w:color w:val="000000"/>
          <w:sz w:val="24"/>
          <w:szCs w:val="24"/>
          <w:lang w:val="es-ES"/>
        </w:rPr>
      </w:pPr>
      <w:r w:rsidRPr="00087F5B">
        <w:rPr>
          <w:rFonts w:ascii="Palatino Linotype" w:eastAsia="Calibri" w:hAnsi="Palatino Linotype" w:cs="Arial"/>
          <w:color w:val="000000"/>
          <w:sz w:val="24"/>
          <w:szCs w:val="24"/>
          <w:lang w:val="es-E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087F5B" w:rsidRDefault="00087F5B" w:rsidP="00087F5B">
      <w:pPr>
        <w:tabs>
          <w:tab w:val="left" w:pos="709"/>
        </w:tabs>
        <w:spacing w:before="240" w:line="360" w:lineRule="auto"/>
        <w:ind w:right="51"/>
        <w:jc w:val="both"/>
        <w:rPr>
          <w:rFonts w:ascii="Palatino Linotype" w:eastAsia="Calibri" w:hAnsi="Palatino Linotype" w:cs="Arial"/>
          <w:sz w:val="24"/>
          <w:szCs w:val="24"/>
        </w:rPr>
      </w:pPr>
      <w:r w:rsidRPr="00087F5B">
        <w:rPr>
          <w:rFonts w:ascii="Palatino Linotype" w:eastAsia="Calibri" w:hAnsi="Palatino Linotype" w:cs="Arial"/>
          <w:sz w:val="24"/>
          <w:szCs w:val="24"/>
        </w:rPr>
        <w:lastRenderedPageBreak/>
        <w:t xml:space="preserve">Bajo estas líneas argumentativas, al retomar y delimitar el requerimiento del ahora </w:t>
      </w:r>
      <w:r w:rsidRPr="00087F5B">
        <w:rPr>
          <w:rFonts w:ascii="Palatino Linotype" w:eastAsia="Calibri" w:hAnsi="Palatino Linotype" w:cs="Arial"/>
          <w:b/>
          <w:sz w:val="24"/>
          <w:szCs w:val="24"/>
        </w:rPr>
        <w:t xml:space="preserve">Recurrente, </w:t>
      </w:r>
      <w:r w:rsidRPr="00087F5B">
        <w:rPr>
          <w:rFonts w:ascii="Palatino Linotype" w:eastAsia="Calibri" w:hAnsi="Palatino Linotype" w:cs="Arial"/>
          <w:sz w:val="24"/>
          <w:szCs w:val="24"/>
        </w:rPr>
        <w:t>de manera objetiva se precisa que versa en conocer la siguiente información:</w:t>
      </w:r>
    </w:p>
    <w:p w:rsidR="000A23CC" w:rsidRPr="00087F5B" w:rsidRDefault="000A23CC" w:rsidP="00087F5B">
      <w:pPr>
        <w:tabs>
          <w:tab w:val="left" w:pos="709"/>
        </w:tabs>
        <w:spacing w:before="240" w:line="360" w:lineRule="auto"/>
        <w:ind w:right="51"/>
        <w:jc w:val="both"/>
        <w:rPr>
          <w:rFonts w:ascii="Palatino Linotype" w:eastAsia="Calibri" w:hAnsi="Palatino Linotype" w:cs="Arial"/>
          <w:iCs/>
          <w:sz w:val="24"/>
          <w:szCs w:val="24"/>
          <w:lang w:val="es-ES"/>
        </w:rPr>
      </w:pPr>
      <w:r>
        <w:rPr>
          <w:rFonts w:ascii="Palatino Linotype" w:eastAsia="Calibri" w:hAnsi="Palatino Linotype" w:cs="Arial"/>
          <w:sz w:val="24"/>
          <w:szCs w:val="24"/>
        </w:rPr>
        <w:t xml:space="preserve">Solicitud </w:t>
      </w:r>
      <w:r>
        <w:rPr>
          <w:rFonts w:ascii="Palatino Linotype" w:eastAsia="Calibri" w:hAnsi="Palatino Linotype" w:cs="Arial"/>
          <w:b/>
          <w:sz w:val="24"/>
        </w:rPr>
        <w:t>00114</w:t>
      </w:r>
      <w:r w:rsidRPr="00087F5B">
        <w:rPr>
          <w:rFonts w:ascii="Palatino Linotype" w:eastAsia="Calibri" w:hAnsi="Palatino Linotype" w:cs="Arial"/>
          <w:b/>
          <w:sz w:val="24"/>
        </w:rPr>
        <w:t>/</w:t>
      </w:r>
      <w:r>
        <w:rPr>
          <w:rFonts w:ascii="Palatino Linotype" w:eastAsia="Calibri" w:hAnsi="Palatino Linotype" w:cs="Arial"/>
          <w:b/>
          <w:sz w:val="24"/>
        </w:rPr>
        <w:t>CALIMAYA</w:t>
      </w:r>
      <w:r w:rsidRPr="00087F5B">
        <w:rPr>
          <w:rFonts w:ascii="Palatino Linotype" w:eastAsia="Calibri" w:hAnsi="Palatino Linotype" w:cs="Arial"/>
          <w:b/>
          <w:sz w:val="24"/>
        </w:rPr>
        <w:t>/IP/2021</w:t>
      </w:r>
    </w:p>
    <w:p w:rsidR="00E13137" w:rsidRPr="00E13137" w:rsidRDefault="00E13137" w:rsidP="00C37B0A">
      <w:pPr>
        <w:numPr>
          <w:ilvl w:val="0"/>
          <w:numId w:val="3"/>
        </w:numPr>
        <w:spacing w:before="240" w:after="240" w:line="240" w:lineRule="auto"/>
        <w:ind w:right="567"/>
        <w:jc w:val="both"/>
        <w:rPr>
          <w:rFonts w:ascii="Palatino Linotype" w:eastAsia="Calibri" w:hAnsi="Palatino Linotype" w:cs="Times New Roman"/>
          <w:b/>
          <w:color w:val="000000"/>
          <w:sz w:val="24"/>
          <w:szCs w:val="24"/>
        </w:rPr>
      </w:pPr>
      <w:r w:rsidRPr="00466897">
        <w:rPr>
          <w:rFonts w:ascii="Palatino Linotype" w:eastAsia="Calibri" w:hAnsi="Palatino Linotype" w:cs="Times New Roman"/>
          <w:b/>
          <w:i/>
          <w:color w:val="000000"/>
          <w:sz w:val="24"/>
          <w:szCs w:val="24"/>
          <w:u w:val="single"/>
        </w:rPr>
        <w:t>Listado de los servidores públicos</w:t>
      </w:r>
      <w:r w:rsidRPr="00E13137">
        <w:rPr>
          <w:rFonts w:ascii="Palatino Linotype" w:eastAsia="Calibri" w:hAnsi="Palatino Linotype" w:cs="Times New Roman"/>
          <w:b/>
          <w:i/>
          <w:color w:val="000000"/>
          <w:sz w:val="24"/>
          <w:szCs w:val="24"/>
        </w:rPr>
        <w:t xml:space="preserve">, del personal de estructura, del personal sindicalizado, del personal de confianza, del personal contratado por honorarios y del personal contratado como eventuales, de enero de 2020 a mayo de 2021. </w:t>
      </w:r>
    </w:p>
    <w:p w:rsidR="00E13137" w:rsidRPr="00E13137" w:rsidRDefault="00E13137" w:rsidP="00C37B0A">
      <w:pPr>
        <w:numPr>
          <w:ilvl w:val="0"/>
          <w:numId w:val="3"/>
        </w:numPr>
        <w:spacing w:before="240" w:after="240" w:line="240" w:lineRule="auto"/>
        <w:ind w:right="567"/>
        <w:jc w:val="both"/>
        <w:rPr>
          <w:rFonts w:ascii="Palatino Linotype" w:eastAsia="Calibri" w:hAnsi="Palatino Linotype" w:cs="Times New Roman"/>
          <w:b/>
          <w:color w:val="000000"/>
          <w:sz w:val="24"/>
          <w:szCs w:val="24"/>
        </w:rPr>
      </w:pPr>
      <w:r w:rsidRPr="00466897">
        <w:rPr>
          <w:rFonts w:ascii="Palatino Linotype" w:eastAsia="Calibri" w:hAnsi="Palatino Linotype" w:cs="Times New Roman"/>
          <w:b/>
          <w:i/>
          <w:color w:val="000000"/>
          <w:sz w:val="24"/>
          <w:szCs w:val="24"/>
          <w:u w:val="single"/>
        </w:rPr>
        <w:t>Recibos de nómina</w:t>
      </w:r>
      <w:r w:rsidRPr="00E13137">
        <w:rPr>
          <w:rFonts w:ascii="Palatino Linotype" w:eastAsia="Calibri" w:hAnsi="Palatino Linotype" w:cs="Times New Roman"/>
          <w:b/>
          <w:i/>
          <w:color w:val="000000"/>
          <w:sz w:val="24"/>
          <w:szCs w:val="24"/>
        </w:rPr>
        <w:t xml:space="preserve"> con percepciones desglosadas de los servidores públicos, del personal de estructura, del personal sindicalizado, del personal de confianza, del personal contratado por honorarios y del personal contratado como eventuales, de enero de 2020 a mayo de 2021. </w:t>
      </w:r>
    </w:p>
    <w:p w:rsidR="00E13137" w:rsidRPr="00E13137" w:rsidRDefault="00E13137" w:rsidP="00C37B0A">
      <w:pPr>
        <w:numPr>
          <w:ilvl w:val="0"/>
          <w:numId w:val="3"/>
        </w:numPr>
        <w:spacing w:before="240" w:after="240" w:line="240" w:lineRule="auto"/>
        <w:ind w:right="567"/>
        <w:jc w:val="both"/>
        <w:rPr>
          <w:rFonts w:ascii="Palatino Linotype" w:eastAsia="Calibri" w:hAnsi="Palatino Linotype" w:cs="Times New Roman"/>
          <w:b/>
          <w:color w:val="000000"/>
          <w:sz w:val="24"/>
          <w:szCs w:val="24"/>
        </w:rPr>
      </w:pPr>
      <w:r w:rsidRPr="00466897">
        <w:rPr>
          <w:rFonts w:ascii="Palatino Linotype" w:eastAsia="Calibri" w:hAnsi="Palatino Linotype" w:cs="Times New Roman"/>
          <w:b/>
          <w:i/>
          <w:color w:val="000000"/>
          <w:sz w:val="24"/>
          <w:szCs w:val="24"/>
          <w:u w:val="single"/>
        </w:rPr>
        <w:t>Nómina general,</w:t>
      </w:r>
      <w:r w:rsidRPr="00E13137">
        <w:rPr>
          <w:rFonts w:ascii="Palatino Linotype" w:eastAsia="Calibri" w:hAnsi="Palatino Linotype" w:cs="Times New Roman"/>
          <w:b/>
          <w:i/>
          <w:color w:val="000000"/>
          <w:sz w:val="24"/>
          <w:szCs w:val="24"/>
        </w:rPr>
        <w:t xml:space="preserve"> </w:t>
      </w:r>
      <w:r w:rsidRPr="000A23CC">
        <w:rPr>
          <w:rFonts w:ascii="Palatino Linotype" w:eastAsia="Calibri" w:hAnsi="Palatino Linotype" w:cs="Times New Roman"/>
          <w:b/>
          <w:i/>
          <w:color w:val="000000"/>
          <w:sz w:val="24"/>
          <w:szCs w:val="24"/>
          <w:u w:val="single"/>
        </w:rPr>
        <w:t>la lista de raya</w:t>
      </w:r>
      <w:r w:rsidRPr="00E13137">
        <w:rPr>
          <w:rFonts w:ascii="Palatino Linotype" w:eastAsia="Calibri" w:hAnsi="Palatino Linotype" w:cs="Times New Roman"/>
          <w:b/>
          <w:i/>
          <w:color w:val="000000"/>
          <w:sz w:val="24"/>
          <w:szCs w:val="24"/>
        </w:rPr>
        <w:t xml:space="preserve"> y por honorarios conforme a los lineamientos que emite el OSFEM, con el soporte documental de la nómina de los servidores públicos, del personal de estructura, del personal sindicalizado, del personal de confianza, del personal contratado por honorarios y del personal contratado como eventuales, de enero de 2020 a mayo de 2021. </w:t>
      </w:r>
    </w:p>
    <w:p w:rsidR="00E13137" w:rsidRPr="00E13137" w:rsidRDefault="00E13137" w:rsidP="00C37B0A">
      <w:pPr>
        <w:numPr>
          <w:ilvl w:val="0"/>
          <w:numId w:val="3"/>
        </w:numPr>
        <w:spacing w:before="240" w:after="240" w:line="240" w:lineRule="auto"/>
        <w:ind w:right="567"/>
        <w:jc w:val="both"/>
        <w:rPr>
          <w:rFonts w:ascii="Palatino Linotype" w:eastAsia="Calibri" w:hAnsi="Palatino Linotype" w:cs="Times New Roman"/>
          <w:b/>
          <w:color w:val="000000"/>
          <w:sz w:val="24"/>
          <w:szCs w:val="24"/>
        </w:rPr>
      </w:pPr>
      <w:r w:rsidRPr="00466897">
        <w:rPr>
          <w:rFonts w:ascii="Palatino Linotype" w:eastAsia="Calibri" w:hAnsi="Palatino Linotype" w:cs="Times New Roman"/>
          <w:b/>
          <w:i/>
          <w:color w:val="000000"/>
          <w:sz w:val="24"/>
          <w:szCs w:val="24"/>
          <w:u w:val="single"/>
        </w:rPr>
        <w:t>Informe de actividades de los servidores públicos</w:t>
      </w:r>
      <w:r w:rsidRPr="00E13137">
        <w:rPr>
          <w:rFonts w:ascii="Palatino Linotype" w:eastAsia="Calibri" w:hAnsi="Palatino Linotype" w:cs="Times New Roman"/>
          <w:b/>
          <w:i/>
          <w:color w:val="000000"/>
          <w:sz w:val="24"/>
          <w:szCs w:val="24"/>
        </w:rPr>
        <w:t xml:space="preserve">, del personal de estructura, del personal sindicalizado, del personal de confianza, del personal contratado por honorarios y del personal contratado como eventuales, de enero de 2020 a mayo de 2021. </w:t>
      </w:r>
    </w:p>
    <w:p w:rsidR="00087F5B" w:rsidRPr="000A23CC" w:rsidRDefault="00E13137" w:rsidP="00C37B0A">
      <w:pPr>
        <w:numPr>
          <w:ilvl w:val="0"/>
          <w:numId w:val="3"/>
        </w:numPr>
        <w:spacing w:before="240" w:after="240" w:line="240" w:lineRule="auto"/>
        <w:ind w:right="567"/>
        <w:jc w:val="both"/>
        <w:rPr>
          <w:rFonts w:ascii="Palatino Linotype" w:eastAsia="Calibri" w:hAnsi="Palatino Linotype" w:cs="Times New Roman"/>
          <w:b/>
          <w:color w:val="000000"/>
          <w:sz w:val="24"/>
          <w:szCs w:val="24"/>
        </w:rPr>
      </w:pPr>
      <w:r w:rsidRPr="00466897">
        <w:rPr>
          <w:rFonts w:ascii="Palatino Linotype" w:eastAsia="Calibri" w:hAnsi="Palatino Linotype" w:cs="Times New Roman"/>
          <w:b/>
          <w:i/>
          <w:color w:val="000000"/>
          <w:sz w:val="24"/>
          <w:szCs w:val="24"/>
          <w:u w:val="single"/>
        </w:rPr>
        <w:t>Reporte de asistencia o lista de asistencia de los servidores públicos</w:t>
      </w:r>
      <w:r w:rsidRPr="00E13137">
        <w:rPr>
          <w:rFonts w:ascii="Palatino Linotype" w:eastAsia="Calibri" w:hAnsi="Palatino Linotype" w:cs="Times New Roman"/>
          <w:b/>
          <w:i/>
          <w:color w:val="000000"/>
          <w:sz w:val="24"/>
          <w:szCs w:val="24"/>
        </w:rPr>
        <w:t>, del personal de estructura, del personal sindicalizado, del personal de confianza, del personal contratado por honorarios y del personal contratado como eventuales, de enero de 2020 a mayo de 2021</w:t>
      </w:r>
      <w:r>
        <w:rPr>
          <w:rFonts w:ascii="Palatino Linotype" w:eastAsia="Calibri" w:hAnsi="Palatino Linotype" w:cs="Times New Roman"/>
          <w:b/>
          <w:color w:val="000000"/>
          <w:sz w:val="24"/>
          <w:szCs w:val="24"/>
        </w:rPr>
        <w:t>.</w:t>
      </w:r>
      <w:r w:rsidR="00087F5B" w:rsidRPr="00E13137">
        <w:rPr>
          <w:rFonts w:ascii="Palatino Linotype" w:eastAsia="Times New Roman" w:hAnsi="Palatino Linotype" w:cs="Times New Roman"/>
          <w:b/>
          <w:sz w:val="24"/>
          <w:szCs w:val="24"/>
          <w:lang w:val="es-ES" w:eastAsia="es-ES"/>
        </w:rPr>
        <w:t xml:space="preserve"> [Sic] </w:t>
      </w:r>
    </w:p>
    <w:p w:rsidR="000A23CC" w:rsidRPr="000A23CC" w:rsidRDefault="000A23CC" w:rsidP="000A23CC">
      <w:pPr>
        <w:spacing w:before="240" w:after="240" w:line="240" w:lineRule="auto"/>
        <w:ind w:right="567"/>
        <w:jc w:val="both"/>
        <w:rPr>
          <w:rFonts w:ascii="Palatino Linotype" w:eastAsia="Calibri" w:hAnsi="Palatino Linotype" w:cs="Times New Roman"/>
          <w:color w:val="000000"/>
          <w:sz w:val="24"/>
          <w:szCs w:val="24"/>
        </w:rPr>
      </w:pPr>
      <w:r>
        <w:rPr>
          <w:rFonts w:ascii="Palatino Linotype" w:eastAsia="Calibri" w:hAnsi="Palatino Linotype" w:cs="Times New Roman"/>
          <w:color w:val="000000"/>
          <w:sz w:val="24"/>
          <w:szCs w:val="24"/>
        </w:rPr>
        <w:lastRenderedPageBreak/>
        <w:t xml:space="preserve">Solicitud </w:t>
      </w:r>
      <w:r>
        <w:rPr>
          <w:rFonts w:ascii="Palatino Linotype" w:eastAsia="Calibri" w:hAnsi="Palatino Linotype" w:cs="Arial"/>
          <w:b/>
          <w:sz w:val="24"/>
        </w:rPr>
        <w:t>00115</w:t>
      </w:r>
      <w:r w:rsidRPr="00087F5B">
        <w:rPr>
          <w:rFonts w:ascii="Palatino Linotype" w:eastAsia="Calibri" w:hAnsi="Palatino Linotype" w:cs="Arial"/>
          <w:b/>
          <w:sz w:val="24"/>
        </w:rPr>
        <w:t>/</w:t>
      </w:r>
      <w:r>
        <w:rPr>
          <w:rFonts w:ascii="Palatino Linotype" w:eastAsia="Calibri" w:hAnsi="Palatino Linotype" w:cs="Arial"/>
          <w:b/>
          <w:sz w:val="24"/>
        </w:rPr>
        <w:t>CALIMAYA</w:t>
      </w:r>
      <w:r w:rsidRPr="00087F5B">
        <w:rPr>
          <w:rFonts w:ascii="Palatino Linotype" w:eastAsia="Calibri" w:hAnsi="Palatino Linotype" w:cs="Arial"/>
          <w:b/>
          <w:sz w:val="24"/>
        </w:rPr>
        <w:t>/IP/2021</w:t>
      </w:r>
    </w:p>
    <w:p w:rsidR="00E13137" w:rsidRPr="000A23CC" w:rsidRDefault="000A23CC" w:rsidP="000A23CC">
      <w:pPr>
        <w:pStyle w:val="Prrafodelista"/>
        <w:numPr>
          <w:ilvl w:val="0"/>
          <w:numId w:val="6"/>
        </w:numPr>
        <w:spacing w:before="240" w:after="240" w:line="240" w:lineRule="auto"/>
        <w:ind w:left="1134" w:right="851"/>
        <w:jc w:val="both"/>
        <w:rPr>
          <w:rFonts w:ascii="Palatino Linotype" w:eastAsia="Calibri" w:hAnsi="Palatino Linotype" w:cs="Times New Roman"/>
          <w:b/>
          <w:color w:val="000000"/>
          <w:sz w:val="24"/>
          <w:szCs w:val="24"/>
        </w:rPr>
      </w:pPr>
      <w:r w:rsidRPr="000A23CC">
        <w:rPr>
          <w:rFonts w:ascii="Palatino Linotype" w:eastAsia="Calibri" w:hAnsi="Palatino Linotype" w:cs="Times New Roman"/>
          <w:b/>
          <w:i/>
          <w:color w:val="000000"/>
          <w:sz w:val="24"/>
          <w:szCs w:val="24"/>
          <w:u w:val="single"/>
        </w:rPr>
        <w:t>Listado de los servidores públicos</w:t>
      </w:r>
      <w:r w:rsidRPr="000A23CC">
        <w:rPr>
          <w:rFonts w:ascii="Palatino Linotype" w:eastAsia="Calibri" w:hAnsi="Palatino Linotype" w:cs="Times New Roman"/>
          <w:b/>
          <w:i/>
          <w:color w:val="000000"/>
          <w:sz w:val="24"/>
          <w:szCs w:val="24"/>
        </w:rPr>
        <w:t>, del personal de estructura, del personal sindicalizado, del personal de confianza, del personal contratado por honorarios y del personal contratado como eventuales, durante el periodo de enero de 2020 a abril de 2021</w:t>
      </w:r>
      <w:r>
        <w:rPr>
          <w:rFonts w:ascii="Palatino Linotype" w:eastAsia="Calibri" w:hAnsi="Palatino Linotype" w:cs="Times New Roman"/>
          <w:b/>
          <w:i/>
          <w:color w:val="000000"/>
          <w:sz w:val="24"/>
          <w:szCs w:val="24"/>
        </w:rPr>
        <w:t>.</w:t>
      </w:r>
    </w:p>
    <w:p w:rsidR="000A23CC" w:rsidRPr="000A23CC" w:rsidRDefault="000A23CC" w:rsidP="000A23CC">
      <w:pPr>
        <w:pStyle w:val="Prrafodelista"/>
        <w:spacing w:before="240" w:after="240" w:line="240" w:lineRule="auto"/>
        <w:ind w:left="1134" w:right="851"/>
        <w:jc w:val="both"/>
        <w:rPr>
          <w:rFonts w:ascii="Palatino Linotype" w:eastAsia="Calibri" w:hAnsi="Palatino Linotype" w:cs="Times New Roman"/>
          <w:b/>
          <w:color w:val="000000"/>
          <w:sz w:val="24"/>
          <w:szCs w:val="24"/>
        </w:rPr>
      </w:pPr>
    </w:p>
    <w:p w:rsidR="000A23CC" w:rsidRPr="000A23CC" w:rsidRDefault="000A23CC" w:rsidP="000A23CC">
      <w:pPr>
        <w:pStyle w:val="Prrafodelista"/>
        <w:numPr>
          <w:ilvl w:val="0"/>
          <w:numId w:val="6"/>
        </w:numPr>
        <w:spacing w:before="240" w:after="240" w:line="240" w:lineRule="auto"/>
        <w:ind w:left="1134" w:right="851"/>
        <w:jc w:val="both"/>
        <w:rPr>
          <w:rFonts w:ascii="Palatino Linotype" w:eastAsia="Calibri" w:hAnsi="Palatino Linotype" w:cs="Times New Roman"/>
          <w:b/>
          <w:color w:val="000000"/>
          <w:sz w:val="24"/>
          <w:szCs w:val="24"/>
        </w:rPr>
      </w:pPr>
      <w:r w:rsidRPr="000A23CC">
        <w:rPr>
          <w:rFonts w:ascii="Palatino Linotype" w:eastAsia="Calibri" w:hAnsi="Palatino Linotype" w:cs="Times New Roman"/>
          <w:b/>
          <w:i/>
          <w:color w:val="000000"/>
          <w:sz w:val="24"/>
          <w:szCs w:val="24"/>
          <w:u w:val="single"/>
        </w:rPr>
        <w:t xml:space="preserve">Nómina general, la lista de raya </w:t>
      </w:r>
      <w:r w:rsidRPr="0076601F">
        <w:rPr>
          <w:rFonts w:ascii="Palatino Linotype" w:eastAsia="Calibri" w:hAnsi="Palatino Linotype" w:cs="Times New Roman"/>
          <w:b/>
          <w:i/>
          <w:color w:val="000000"/>
          <w:sz w:val="24"/>
          <w:szCs w:val="24"/>
        </w:rPr>
        <w:t>y por honorarios</w:t>
      </w:r>
      <w:r w:rsidRPr="000A23CC">
        <w:rPr>
          <w:rFonts w:ascii="Palatino Linotype" w:eastAsia="Calibri" w:hAnsi="Palatino Linotype" w:cs="Times New Roman"/>
          <w:b/>
          <w:i/>
          <w:color w:val="000000"/>
          <w:sz w:val="24"/>
          <w:szCs w:val="24"/>
        </w:rPr>
        <w:t xml:space="preserve"> conforme a los lineamientos que emite el OSFEM, de los servidores públicos, del personal de estructura, del personal sindicalizado, del personal de confianza, del personal contratado por honorarios y del personal contratado como eventuales, durante el periodo de enero de 2020 a abril de 2021</w:t>
      </w:r>
      <w:r>
        <w:rPr>
          <w:rFonts w:ascii="Palatino Linotype" w:eastAsia="Calibri" w:hAnsi="Palatino Linotype" w:cs="Times New Roman"/>
          <w:b/>
          <w:i/>
          <w:color w:val="000000"/>
          <w:sz w:val="24"/>
          <w:szCs w:val="24"/>
        </w:rPr>
        <w:t>.</w:t>
      </w:r>
    </w:p>
    <w:p w:rsidR="000A23CC" w:rsidRPr="000A23CC" w:rsidRDefault="000A23CC" w:rsidP="000A23CC">
      <w:pPr>
        <w:pStyle w:val="Prrafodelista"/>
        <w:rPr>
          <w:rFonts w:ascii="Palatino Linotype" w:eastAsia="Calibri" w:hAnsi="Palatino Linotype" w:cs="Times New Roman"/>
          <w:b/>
          <w:color w:val="000000"/>
          <w:sz w:val="24"/>
          <w:szCs w:val="24"/>
        </w:rPr>
      </w:pPr>
    </w:p>
    <w:p w:rsidR="000A23CC" w:rsidRPr="0076601F" w:rsidRDefault="000A23CC" w:rsidP="000A23CC">
      <w:pPr>
        <w:pStyle w:val="Prrafodelista"/>
        <w:numPr>
          <w:ilvl w:val="0"/>
          <w:numId w:val="6"/>
        </w:numPr>
        <w:spacing w:before="240" w:after="240" w:line="240" w:lineRule="auto"/>
        <w:ind w:left="1134" w:right="851"/>
        <w:jc w:val="both"/>
        <w:rPr>
          <w:rFonts w:ascii="Palatino Linotype" w:eastAsia="Calibri" w:hAnsi="Palatino Linotype" w:cs="Times New Roman"/>
          <w:b/>
          <w:color w:val="000000"/>
          <w:sz w:val="24"/>
          <w:szCs w:val="24"/>
        </w:rPr>
      </w:pPr>
      <w:r w:rsidRPr="000A23CC">
        <w:rPr>
          <w:rFonts w:ascii="Palatino Linotype" w:eastAsia="Calibri" w:hAnsi="Palatino Linotype" w:cs="Arial"/>
          <w:b/>
          <w:i/>
          <w:sz w:val="24"/>
          <w:u w:val="single"/>
        </w:rPr>
        <w:t>Reporte de asistencia o lista de asistencia</w:t>
      </w:r>
      <w:r w:rsidRPr="00D66E66">
        <w:rPr>
          <w:rFonts w:ascii="Palatino Linotype" w:eastAsia="Calibri" w:hAnsi="Palatino Linotype" w:cs="Arial"/>
          <w:i/>
          <w:sz w:val="24"/>
        </w:rPr>
        <w:t xml:space="preserve"> </w:t>
      </w:r>
      <w:r w:rsidRPr="0076601F">
        <w:rPr>
          <w:rFonts w:ascii="Palatino Linotype" w:eastAsia="Calibri" w:hAnsi="Palatino Linotype" w:cs="Arial"/>
          <w:b/>
          <w:i/>
          <w:sz w:val="24"/>
        </w:rPr>
        <w:t>de los servidores públicos, del personal de estructura, del personal sindicalizado, del personal de confianza, del personal contratado por honorarios y del personal contratado como eventuales, durante el periodo de enero de 2020 a abril de 2021</w:t>
      </w:r>
    </w:p>
    <w:p w:rsidR="00087F5B" w:rsidRPr="00087F5B" w:rsidRDefault="00087F5B" w:rsidP="00C37B0A">
      <w:pPr>
        <w:spacing w:before="240" w:after="240" w:line="360" w:lineRule="auto"/>
        <w:jc w:val="both"/>
        <w:rPr>
          <w:rFonts w:ascii="Palatino Linotype" w:eastAsia="Calibri" w:hAnsi="Palatino Linotype" w:cs="Times New Roman"/>
          <w:color w:val="000000"/>
          <w:sz w:val="24"/>
          <w:lang w:val="es-ES"/>
        </w:rPr>
      </w:pPr>
      <w:r w:rsidRPr="00087F5B">
        <w:rPr>
          <w:rFonts w:ascii="Palatino Linotype" w:eastAsia="Calibri" w:hAnsi="Palatino Linotype" w:cs="Times New Roman"/>
          <w:color w:val="000000"/>
          <w:sz w:val="24"/>
          <w:lang w:val="es-ES"/>
        </w:rPr>
        <w:t>Por su parte el sujeto obligado no dio respuesta a la</w:t>
      </w:r>
      <w:r w:rsidR="00BC51D1">
        <w:rPr>
          <w:rFonts w:ascii="Palatino Linotype" w:eastAsia="Calibri" w:hAnsi="Palatino Linotype" w:cs="Times New Roman"/>
          <w:color w:val="000000"/>
          <w:sz w:val="24"/>
          <w:lang w:val="es-ES"/>
        </w:rPr>
        <w:t>s</w:t>
      </w:r>
      <w:r w:rsidRPr="00087F5B">
        <w:rPr>
          <w:rFonts w:ascii="Palatino Linotype" w:eastAsia="Calibri" w:hAnsi="Palatino Linotype" w:cs="Times New Roman"/>
          <w:color w:val="000000"/>
          <w:sz w:val="24"/>
          <w:lang w:val="es-ES"/>
        </w:rPr>
        <w:t xml:space="preserve"> solicitud</w:t>
      </w:r>
      <w:r w:rsidR="00BC51D1">
        <w:rPr>
          <w:rFonts w:ascii="Palatino Linotype" w:eastAsia="Calibri" w:hAnsi="Palatino Linotype" w:cs="Times New Roman"/>
          <w:color w:val="000000"/>
          <w:sz w:val="24"/>
          <w:lang w:val="es-ES"/>
        </w:rPr>
        <w:t>es</w:t>
      </w:r>
      <w:r w:rsidRPr="00087F5B">
        <w:rPr>
          <w:rFonts w:ascii="Palatino Linotype" w:eastAsia="Calibri" w:hAnsi="Palatino Linotype" w:cs="Times New Roman"/>
          <w:color w:val="000000"/>
          <w:sz w:val="24"/>
          <w:lang w:val="es-ES"/>
        </w:rPr>
        <w:t xml:space="preserve"> de información.</w:t>
      </w:r>
    </w:p>
    <w:p w:rsidR="00087F5B" w:rsidRPr="00087F5B" w:rsidRDefault="00087F5B" w:rsidP="00C37B0A">
      <w:pPr>
        <w:spacing w:before="240" w:after="240" w:line="360" w:lineRule="auto"/>
        <w:jc w:val="both"/>
        <w:rPr>
          <w:rFonts w:ascii="Palatino Linotype" w:eastAsia="Calibri" w:hAnsi="Palatino Linotype" w:cs="Times New Roman"/>
          <w:color w:val="000000"/>
          <w:sz w:val="24"/>
          <w:lang w:val="es-ES"/>
        </w:rPr>
      </w:pPr>
      <w:r w:rsidRPr="00087F5B">
        <w:rPr>
          <w:rFonts w:ascii="Palatino Linotype" w:eastAsia="Calibri" w:hAnsi="Palatino Linotype" w:cs="Arial"/>
          <w:color w:val="000000"/>
          <w:sz w:val="24"/>
          <w:szCs w:val="24"/>
          <w:lang w:val="es-ES"/>
        </w:rPr>
        <w:t>Luego, la información pública se encuentra a disposición de cualquier persona, lo que implica que es deber de los Sujetos Obligados, garantizar a toda persona el derecho de acceso a la información pública.</w:t>
      </w:r>
    </w:p>
    <w:p w:rsidR="00087F5B" w:rsidRPr="00087F5B" w:rsidRDefault="00087F5B" w:rsidP="00087F5B">
      <w:pPr>
        <w:spacing w:before="240" w:line="360" w:lineRule="auto"/>
        <w:jc w:val="both"/>
        <w:rPr>
          <w:rFonts w:ascii="Palatino Linotype" w:eastAsia="Calibri" w:hAnsi="Palatino Linotype" w:cs="Arial"/>
          <w:sz w:val="24"/>
          <w:szCs w:val="24"/>
          <w:lang w:val="es-ES"/>
        </w:rPr>
      </w:pPr>
      <w:r w:rsidRPr="00087F5B">
        <w:rPr>
          <w:rFonts w:ascii="Palatino Linotype" w:eastAsia="Calibri" w:hAnsi="Palatino Linotype" w:cs="Arial"/>
          <w:sz w:val="24"/>
          <w:szCs w:val="24"/>
          <w:lang w:val="es-ES"/>
        </w:rPr>
        <w:t>Adicional, tenemos que la Ley de la materia, prevé en su artículo 23, lo siguiente:</w:t>
      </w:r>
    </w:p>
    <w:p w:rsidR="00087F5B" w:rsidRPr="00087F5B" w:rsidRDefault="00087F5B" w:rsidP="00087F5B">
      <w:pPr>
        <w:spacing w:before="240" w:line="360" w:lineRule="auto"/>
        <w:ind w:left="709" w:right="814"/>
        <w:jc w:val="both"/>
        <w:rPr>
          <w:rFonts w:ascii="Palatino Linotype" w:eastAsia="Calibri" w:hAnsi="Palatino Linotype" w:cs="Arial"/>
          <w:i/>
          <w:sz w:val="24"/>
          <w:szCs w:val="24"/>
          <w:lang w:val="es-ES"/>
        </w:rPr>
      </w:pPr>
      <w:r w:rsidRPr="00087F5B">
        <w:rPr>
          <w:rFonts w:ascii="Palatino Linotype" w:eastAsia="Calibri" w:hAnsi="Palatino Linotype" w:cs="Arial"/>
          <w:b/>
          <w:i/>
          <w:sz w:val="24"/>
          <w:szCs w:val="24"/>
          <w:lang w:val="es-ES"/>
        </w:rPr>
        <w:t xml:space="preserve">Artículo 23. Son sujetos obligados a transparentar y permitir el acceso a su información y </w:t>
      </w:r>
      <w:r w:rsidRPr="00087F5B">
        <w:rPr>
          <w:rFonts w:ascii="Palatino Linotype" w:eastAsia="Calibri" w:hAnsi="Palatino Linotype" w:cs="Times New Roman"/>
          <w:b/>
          <w:i/>
          <w:sz w:val="24"/>
          <w:szCs w:val="24"/>
          <w:lang w:val="es-ES"/>
        </w:rPr>
        <w:t>proteger</w:t>
      </w:r>
      <w:r w:rsidRPr="00087F5B">
        <w:rPr>
          <w:rFonts w:ascii="Palatino Linotype" w:eastAsia="Calibri" w:hAnsi="Palatino Linotype" w:cs="Arial"/>
          <w:b/>
          <w:i/>
          <w:sz w:val="24"/>
          <w:szCs w:val="24"/>
          <w:lang w:val="es-ES"/>
        </w:rPr>
        <w:t xml:space="preserve"> los datos personales que obren en su poder</w:t>
      </w:r>
      <w:r w:rsidRPr="00087F5B">
        <w:rPr>
          <w:rFonts w:ascii="Palatino Linotype" w:eastAsia="Calibri" w:hAnsi="Palatino Linotype" w:cs="Arial"/>
          <w:i/>
          <w:sz w:val="24"/>
          <w:szCs w:val="24"/>
          <w:lang w:val="es-ES"/>
        </w:rPr>
        <w:t>:</w:t>
      </w:r>
    </w:p>
    <w:p w:rsidR="00087F5B" w:rsidRPr="00087F5B" w:rsidRDefault="00087F5B" w:rsidP="00087F5B">
      <w:pPr>
        <w:spacing w:before="240" w:line="360" w:lineRule="auto"/>
        <w:ind w:left="709" w:right="814"/>
        <w:jc w:val="both"/>
        <w:rPr>
          <w:rFonts w:ascii="Palatino Linotype" w:eastAsia="Calibri" w:hAnsi="Palatino Linotype" w:cs="Arial"/>
          <w:i/>
          <w:sz w:val="24"/>
          <w:szCs w:val="24"/>
          <w:lang w:val="es-ES"/>
        </w:rPr>
      </w:pPr>
      <w:r w:rsidRPr="00087F5B">
        <w:rPr>
          <w:rFonts w:ascii="Palatino Linotype" w:eastAsia="Calibri" w:hAnsi="Palatino Linotype" w:cs="Arial"/>
          <w:i/>
          <w:sz w:val="24"/>
          <w:szCs w:val="24"/>
          <w:lang w:val="es-ES"/>
        </w:rPr>
        <w:lastRenderedPageBreak/>
        <w:t xml:space="preserve">I. El Poder Ejecutivo del Estado de México, las dependencias, organismos auxiliares, órganos, </w:t>
      </w:r>
      <w:r w:rsidRPr="00087F5B">
        <w:rPr>
          <w:rFonts w:ascii="Palatino Linotype" w:eastAsia="Calibri" w:hAnsi="Palatino Linotype" w:cs="Times New Roman"/>
          <w:i/>
          <w:sz w:val="24"/>
          <w:szCs w:val="24"/>
          <w:lang w:val="es-ES"/>
        </w:rPr>
        <w:t>entidades</w:t>
      </w:r>
      <w:r w:rsidRPr="00087F5B">
        <w:rPr>
          <w:rFonts w:ascii="Palatino Linotype" w:eastAsia="Calibri" w:hAnsi="Palatino Linotype" w:cs="Arial"/>
          <w:i/>
          <w:sz w:val="24"/>
          <w:szCs w:val="24"/>
          <w:lang w:val="es-ES"/>
        </w:rPr>
        <w:t>, fideicomisos y fondos públicos, así como la Procuraduría General de Justicia;</w:t>
      </w:r>
    </w:p>
    <w:p w:rsidR="00087F5B" w:rsidRPr="00087F5B" w:rsidRDefault="00087F5B" w:rsidP="00087F5B">
      <w:pPr>
        <w:spacing w:before="240" w:line="360" w:lineRule="auto"/>
        <w:ind w:left="709" w:right="814"/>
        <w:jc w:val="both"/>
        <w:rPr>
          <w:rFonts w:ascii="Palatino Linotype" w:eastAsia="Calibri" w:hAnsi="Palatino Linotype" w:cs="Arial"/>
          <w:i/>
          <w:sz w:val="24"/>
          <w:szCs w:val="24"/>
          <w:lang w:val="es-ES"/>
        </w:rPr>
      </w:pPr>
      <w:r w:rsidRPr="00087F5B">
        <w:rPr>
          <w:rFonts w:ascii="Palatino Linotype" w:eastAsia="Calibri" w:hAnsi="Palatino Linotype" w:cs="Arial"/>
          <w:i/>
          <w:sz w:val="24"/>
          <w:szCs w:val="24"/>
          <w:lang w:val="es-ES"/>
        </w:rPr>
        <w:t xml:space="preserve">II. El Poder </w:t>
      </w:r>
      <w:r w:rsidRPr="00087F5B">
        <w:rPr>
          <w:rFonts w:ascii="Palatino Linotype" w:eastAsia="Calibri" w:hAnsi="Palatino Linotype" w:cs="Times New Roman"/>
          <w:i/>
          <w:sz w:val="24"/>
          <w:szCs w:val="24"/>
          <w:lang w:val="es-ES"/>
        </w:rPr>
        <w:t>Legislativo</w:t>
      </w:r>
      <w:r w:rsidRPr="00087F5B">
        <w:rPr>
          <w:rFonts w:ascii="Palatino Linotype" w:eastAsia="Calibri" w:hAnsi="Palatino Linotype" w:cs="Arial"/>
          <w:i/>
          <w:sz w:val="24"/>
          <w:szCs w:val="24"/>
          <w:lang w:val="es-ES"/>
        </w:rPr>
        <w:t xml:space="preserve"> del Estado, los organismos, órganos y entidades de la Legislatura y sus dependencias;</w:t>
      </w:r>
    </w:p>
    <w:p w:rsidR="00087F5B" w:rsidRPr="00087F5B" w:rsidRDefault="00087F5B" w:rsidP="00087F5B">
      <w:pPr>
        <w:spacing w:before="240" w:line="360" w:lineRule="auto"/>
        <w:ind w:left="709" w:right="814"/>
        <w:jc w:val="both"/>
        <w:rPr>
          <w:rFonts w:ascii="Palatino Linotype" w:eastAsia="Calibri" w:hAnsi="Palatino Linotype" w:cs="Arial"/>
          <w:i/>
          <w:sz w:val="24"/>
          <w:szCs w:val="24"/>
          <w:lang w:val="es-ES"/>
        </w:rPr>
      </w:pPr>
      <w:r w:rsidRPr="00087F5B">
        <w:rPr>
          <w:rFonts w:ascii="Palatino Linotype" w:eastAsia="Calibri" w:hAnsi="Palatino Linotype" w:cs="Arial"/>
          <w:i/>
          <w:sz w:val="24"/>
          <w:szCs w:val="24"/>
          <w:lang w:val="es-ES"/>
        </w:rPr>
        <w:t xml:space="preserve">III. El Poder </w:t>
      </w:r>
      <w:r w:rsidRPr="00087F5B">
        <w:rPr>
          <w:rFonts w:ascii="Palatino Linotype" w:eastAsia="Calibri" w:hAnsi="Palatino Linotype" w:cs="Times New Roman"/>
          <w:i/>
          <w:sz w:val="24"/>
          <w:szCs w:val="24"/>
          <w:lang w:val="es-ES"/>
        </w:rPr>
        <w:t>Judicial</w:t>
      </w:r>
      <w:r w:rsidRPr="00087F5B">
        <w:rPr>
          <w:rFonts w:ascii="Palatino Linotype" w:eastAsia="Calibri" w:hAnsi="Palatino Linotype" w:cs="Arial"/>
          <w:i/>
          <w:sz w:val="24"/>
          <w:szCs w:val="24"/>
          <w:lang w:val="es-ES"/>
        </w:rPr>
        <w:t xml:space="preserve">, sus organismos, órganos y entidades, así como el Consejo de la </w:t>
      </w:r>
      <w:r w:rsidRPr="00087F5B">
        <w:rPr>
          <w:rFonts w:ascii="Palatino Linotype" w:eastAsia="Calibri" w:hAnsi="Palatino Linotype" w:cs="Times New Roman"/>
          <w:i/>
          <w:sz w:val="24"/>
          <w:szCs w:val="24"/>
          <w:lang w:val="es-ES"/>
        </w:rPr>
        <w:t>Judicatura</w:t>
      </w:r>
      <w:r w:rsidRPr="00087F5B">
        <w:rPr>
          <w:rFonts w:ascii="Palatino Linotype" w:eastAsia="Calibri" w:hAnsi="Palatino Linotype" w:cs="Arial"/>
          <w:i/>
          <w:sz w:val="24"/>
          <w:szCs w:val="24"/>
          <w:lang w:val="es-ES"/>
        </w:rPr>
        <w:t xml:space="preserve"> del Estado;</w:t>
      </w:r>
    </w:p>
    <w:p w:rsidR="00087F5B" w:rsidRPr="00087F5B" w:rsidRDefault="00087F5B" w:rsidP="00087F5B">
      <w:pPr>
        <w:spacing w:before="240" w:line="360" w:lineRule="auto"/>
        <w:ind w:left="709" w:right="814"/>
        <w:jc w:val="both"/>
        <w:rPr>
          <w:rFonts w:ascii="Palatino Linotype" w:eastAsia="Calibri" w:hAnsi="Palatino Linotype" w:cs="Arial"/>
          <w:b/>
          <w:i/>
          <w:sz w:val="24"/>
          <w:szCs w:val="24"/>
          <w:lang w:val="es-ES"/>
        </w:rPr>
      </w:pPr>
      <w:r w:rsidRPr="00087F5B">
        <w:rPr>
          <w:rFonts w:ascii="Palatino Linotype" w:eastAsia="Calibri" w:hAnsi="Palatino Linotype" w:cs="Arial"/>
          <w:b/>
          <w:i/>
          <w:sz w:val="24"/>
          <w:szCs w:val="24"/>
          <w:lang w:val="es-ES"/>
        </w:rPr>
        <w:t>IV. Los ayuntamientos y las dependencias, organismos, órganos y entidades de la administración municipal;</w:t>
      </w:r>
    </w:p>
    <w:p w:rsidR="00087F5B" w:rsidRPr="00087F5B" w:rsidRDefault="00087F5B" w:rsidP="00087F5B">
      <w:pPr>
        <w:spacing w:before="240" w:line="360" w:lineRule="auto"/>
        <w:ind w:left="709" w:right="814"/>
        <w:jc w:val="both"/>
        <w:rPr>
          <w:rFonts w:ascii="Palatino Linotype" w:eastAsia="Calibri" w:hAnsi="Palatino Linotype" w:cs="Arial"/>
          <w:i/>
          <w:sz w:val="24"/>
          <w:szCs w:val="24"/>
          <w:lang w:val="es-ES"/>
        </w:rPr>
      </w:pPr>
      <w:r w:rsidRPr="00087F5B">
        <w:rPr>
          <w:rFonts w:ascii="Palatino Linotype" w:eastAsia="Calibri" w:hAnsi="Palatino Linotype" w:cs="Arial"/>
          <w:i/>
          <w:sz w:val="24"/>
          <w:szCs w:val="24"/>
          <w:lang w:val="es-ES"/>
        </w:rPr>
        <w:t xml:space="preserve">V. Los </w:t>
      </w:r>
      <w:r w:rsidRPr="00087F5B">
        <w:rPr>
          <w:rFonts w:ascii="Palatino Linotype" w:eastAsia="Calibri" w:hAnsi="Palatino Linotype" w:cs="Times New Roman"/>
          <w:i/>
          <w:sz w:val="24"/>
          <w:szCs w:val="24"/>
          <w:lang w:val="es-ES"/>
        </w:rPr>
        <w:t>órganos</w:t>
      </w:r>
      <w:r w:rsidRPr="00087F5B">
        <w:rPr>
          <w:rFonts w:ascii="Palatino Linotype" w:eastAsia="Calibri" w:hAnsi="Palatino Linotype" w:cs="Arial"/>
          <w:i/>
          <w:sz w:val="24"/>
          <w:szCs w:val="24"/>
          <w:lang w:val="es-ES"/>
        </w:rPr>
        <w:t xml:space="preserve"> </w:t>
      </w:r>
      <w:r w:rsidRPr="00087F5B">
        <w:rPr>
          <w:rFonts w:ascii="Palatino Linotype" w:eastAsia="Calibri" w:hAnsi="Palatino Linotype" w:cs="Times New Roman"/>
          <w:i/>
          <w:sz w:val="24"/>
          <w:szCs w:val="24"/>
          <w:lang w:val="es-ES"/>
        </w:rPr>
        <w:t>autónomos</w:t>
      </w:r>
      <w:r w:rsidRPr="00087F5B">
        <w:rPr>
          <w:rFonts w:ascii="Palatino Linotype" w:eastAsia="Calibri" w:hAnsi="Palatino Linotype" w:cs="Arial"/>
          <w:i/>
          <w:sz w:val="24"/>
          <w:szCs w:val="24"/>
          <w:lang w:val="es-ES"/>
        </w:rPr>
        <w:t>;</w:t>
      </w:r>
    </w:p>
    <w:p w:rsidR="00087F5B" w:rsidRPr="00087F5B" w:rsidRDefault="00087F5B" w:rsidP="00087F5B">
      <w:pPr>
        <w:spacing w:before="240" w:line="360" w:lineRule="auto"/>
        <w:ind w:left="709" w:right="814"/>
        <w:jc w:val="both"/>
        <w:rPr>
          <w:rFonts w:ascii="Palatino Linotype" w:eastAsia="Calibri" w:hAnsi="Palatino Linotype" w:cs="Times New Roman"/>
          <w:i/>
          <w:sz w:val="24"/>
          <w:szCs w:val="24"/>
          <w:lang w:val="es-ES"/>
        </w:rPr>
      </w:pPr>
      <w:r w:rsidRPr="00087F5B">
        <w:rPr>
          <w:rFonts w:ascii="Palatino Linotype" w:eastAsia="Calibri" w:hAnsi="Palatino Linotype" w:cs="Arial"/>
          <w:b/>
          <w:i/>
          <w:sz w:val="24"/>
          <w:szCs w:val="24"/>
          <w:lang w:val="es-ES"/>
        </w:rPr>
        <w:t>VI.</w:t>
      </w:r>
      <w:r w:rsidRPr="00087F5B">
        <w:rPr>
          <w:rFonts w:ascii="Palatino Linotype" w:eastAsia="Calibri" w:hAnsi="Palatino Linotype" w:cs="Arial"/>
          <w:i/>
          <w:sz w:val="24"/>
          <w:szCs w:val="24"/>
          <w:lang w:val="es-ES"/>
        </w:rPr>
        <w:t xml:space="preserve"> Los </w:t>
      </w:r>
      <w:r w:rsidRPr="00087F5B">
        <w:rPr>
          <w:rFonts w:ascii="Palatino Linotype" w:eastAsia="Calibri" w:hAnsi="Palatino Linotype" w:cs="Times New Roman"/>
          <w:i/>
          <w:sz w:val="24"/>
          <w:szCs w:val="24"/>
          <w:lang w:val="es-ES"/>
        </w:rPr>
        <w:t>tribunales administrativos y autoridades jurisdiccionales en materia laboral;</w:t>
      </w:r>
    </w:p>
    <w:p w:rsidR="00087F5B" w:rsidRPr="00087F5B" w:rsidRDefault="00087F5B" w:rsidP="00087F5B">
      <w:pPr>
        <w:spacing w:before="240" w:line="360" w:lineRule="auto"/>
        <w:ind w:left="709" w:right="814"/>
        <w:jc w:val="both"/>
        <w:rPr>
          <w:rFonts w:ascii="Palatino Linotype" w:eastAsia="Calibri" w:hAnsi="Palatino Linotype" w:cs="Times New Roman"/>
          <w:i/>
          <w:sz w:val="24"/>
          <w:szCs w:val="24"/>
          <w:lang w:val="es-ES"/>
        </w:rPr>
      </w:pPr>
      <w:r w:rsidRPr="00087F5B">
        <w:rPr>
          <w:rFonts w:ascii="Palatino Linotype" w:eastAsia="Calibri" w:hAnsi="Palatino Linotype" w:cs="Times New Roman"/>
          <w:i/>
          <w:sz w:val="24"/>
          <w:szCs w:val="24"/>
          <w:lang w:val="es-ES"/>
        </w:rPr>
        <w:t>VII. Los partidos políticos y agrupaciones políticas, en los términos de las disposiciones aplicables;</w:t>
      </w:r>
    </w:p>
    <w:p w:rsidR="00087F5B" w:rsidRPr="00087F5B" w:rsidRDefault="00087F5B" w:rsidP="00087F5B">
      <w:pPr>
        <w:spacing w:before="240" w:line="360" w:lineRule="auto"/>
        <w:ind w:left="709" w:right="814"/>
        <w:jc w:val="both"/>
        <w:rPr>
          <w:rFonts w:ascii="Palatino Linotype" w:eastAsia="Calibri" w:hAnsi="Palatino Linotype" w:cs="Times New Roman"/>
          <w:i/>
          <w:sz w:val="24"/>
          <w:szCs w:val="24"/>
          <w:lang w:val="es-ES"/>
        </w:rPr>
      </w:pPr>
      <w:r w:rsidRPr="00087F5B">
        <w:rPr>
          <w:rFonts w:ascii="Palatino Linotype" w:eastAsia="Calibri" w:hAnsi="Palatino Linotype" w:cs="Times New Roman"/>
          <w:b/>
          <w:i/>
          <w:sz w:val="24"/>
          <w:szCs w:val="24"/>
          <w:lang w:val="es-ES"/>
        </w:rPr>
        <w:t>VIII.</w:t>
      </w:r>
      <w:r w:rsidRPr="00087F5B">
        <w:rPr>
          <w:rFonts w:ascii="Palatino Linotype" w:eastAsia="Calibri" w:hAnsi="Palatino Linotype" w:cs="Times New Roman"/>
          <w:i/>
          <w:sz w:val="24"/>
          <w:szCs w:val="24"/>
          <w:lang w:val="es-ES"/>
        </w:rPr>
        <w:t xml:space="preserve"> Los fideicomisos y fondos públicos que cuenten con financiamiento público, parcial o total, o con participación de entidades de gobierno;</w:t>
      </w:r>
    </w:p>
    <w:p w:rsidR="00087F5B" w:rsidRPr="00087F5B" w:rsidRDefault="00087F5B" w:rsidP="00087F5B">
      <w:pPr>
        <w:spacing w:before="240" w:line="360" w:lineRule="auto"/>
        <w:ind w:left="709" w:right="814"/>
        <w:jc w:val="both"/>
        <w:rPr>
          <w:rFonts w:ascii="Palatino Linotype" w:eastAsia="Calibri" w:hAnsi="Palatino Linotype" w:cs="Times New Roman"/>
          <w:i/>
          <w:sz w:val="24"/>
          <w:szCs w:val="24"/>
          <w:lang w:val="es-ES"/>
        </w:rPr>
      </w:pPr>
      <w:r w:rsidRPr="00087F5B">
        <w:rPr>
          <w:rFonts w:ascii="Palatino Linotype" w:eastAsia="Calibri" w:hAnsi="Palatino Linotype" w:cs="Times New Roman"/>
          <w:b/>
          <w:i/>
          <w:sz w:val="24"/>
          <w:szCs w:val="24"/>
          <w:lang w:val="es-ES"/>
        </w:rPr>
        <w:t>IX.</w:t>
      </w:r>
      <w:r w:rsidRPr="00087F5B">
        <w:rPr>
          <w:rFonts w:ascii="Palatino Linotype" w:eastAsia="Calibri" w:hAnsi="Palatino Linotype" w:cs="Times New Roman"/>
          <w:i/>
          <w:sz w:val="24"/>
          <w:szCs w:val="24"/>
          <w:lang w:val="es-ES"/>
        </w:rPr>
        <w:t xml:space="preserve"> Los sindicatos que reciban y/o ejerzan recursos públicos en el ámbito estatal y municipal;</w:t>
      </w:r>
    </w:p>
    <w:p w:rsidR="00087F5B" w:rsidRPr="00087F5B" w:rsidRDefault="00087F5B" w:rsidP="00087F5B">
      <w:pPr>
        <w:spacing w:before="240" w:line="360" w:lineRule="auto"/>
        <w:ind w:left="709" w:right="814"/>
        <w:jc w:val="both"/>
        <w:rPr>
          <w:rFonts w:ascii="Palatino Linotype" w:eastAsia="Calibri" w:hAnsi="Palatino Linotype" w:cs="Times New Roman"/>
          <w:i/>
          <w:sz w:val="24"/>
          <w:szCs w:val="24"/>
          <w:lang w:val="es-ES"/>
        </w:rPr>
      </w:pPr>
      <w:r w:rsidRPr="00087F5B">
        <w:rPr>
          <w:rFonts w:ascii="Palatino Linotype" w:eastAsia="Calibri" w:hAnsi="Palatino Linotype" w:cs="Times New Roman"/>
          <w:b/>
          <w:i/>
          <w:sz w:val="24"/>
          <w:szCs w:val="24"/>
          <w:lang w:val="es-ES"/>
        </w:rPr>
        <w:lastRenderedPageBreak/>
        <w:t>X.</w:t>
      </w:r>
      <w:r w:rsidRPr="00087F5B">
        <w:rPr>
          <w:rFonts w:ascii="Palatino Linotype" w:eastAsia="Calibri" w:hAnsi="Palatino Linotype" w:cs="Times New Roman"/>
          <w:i/>
          <w:sz w:val="24"/>
          <w:szCs w:val="24"/>
          <w:lang w:val="es-ES"/>
        </w:rPr>
        <w:t xml:space="preserve"> Cualquier persona física o jurídico colectiva que reciba y ejerza recursos públicos en el ámbito estatal o municipal; y</w:t>
      </w:r>
    </w:p>
    <w:p w:rsidR="00087F5B" w:rsidRPr="00087F5B" w:rsidRDefault="00087F5B" w:rsidP="00087F5B">
      <w:pPr>
        <w:spacing w:before="240" w:line="360" w:lineRule="auto"/>
        <w:ind w:left="709" w:right="814"/>
        <w:jc w:val="both"/>
        <w:rPr>
          <w:rFonts w:ascii="Palatino Linotype" w:eastAsia="Calibri" w:hAnsi="Palatino Linotype" w:cs="Times New Roman"/>
          <w:i/>
          <w:sz w:val="24"/>
          <w:szCs w:val="24"/>
          <w:lang w:val="es-ES"/>
        </w:rPr>
      </w:pPr>
      <w:r w:rsidRPr="00087F5B">
        <w:rPr>
          <w:rFonts w:ascii="Palatino Linotype" w:eastAsia="Calibri" w:hAnsi="Palatino Linotype" w:cs="Times New Roman"/>
          <w:b/>
          <w:i/>
          <w:sz w:val="24"/>
          <w:szCs w:val="24"/>
          <w:lang w:val="es-ES"/>
        </w:rPr>
        <w:t>XI.</w:t>
      </w:r>
      <w:r w:rsidRPr="00087F5B">
        <w:rPr>
          <w:rFonts w:ascii="Palatino Linotype" w:eastAsia="Calibri" w:hAnsi="Palatino Linotype" w:cs="Times New Roman"/>
          <w:i/>
          <w:sz w:val="24"/>
          <w:szCs w:val="24"/>
          <w:lang w:val="es-ES"/>
        </w:rPr>
        <w:t xml:space="preserve"> Cualquier otra autoridad, entidad, órgano u organismo de los poderes estatal o municipal, que reciba recursos públicos.</w:t>
      </w:r>
    </w:p>
    <w:p w:rsidR="00087F5B" w:rsidRPr="00087F5B" w:rsidRDefault="00087F5B" w:rsidP="00087F5B">
      <w:pPr>
        <w:spacing w:before="240" w:line="360" w:lineRule="auto"/>
        <w:ind w:left="709" w:right="814"/>
        <w:jc w:val="both"/>
        <w:rPr>
          <w:rFonts w:ascii="Palatino Linotype" w:eastAsia="Calibri" w:hAnsi="Palatino Linotype" w:cs="Times New Roman"/>
          <w:i/>
          <w:sz w:val="24"/>
          <w:szCs w:val="24"/>
          <w:lang w:val="es-ES"/>
        </w:rPr>
      </w:pPr>
      <w:r w:rsidRPr="00087F5B">
        <w:rPr>
          <w:rFonts w:ascii="Palatino Linotype" w:eastAsia="Calibri" w:hAnsi="Palatino Linotype" w:cs="Times New Roman"/>
          <w:i/>
          <w:sz w:val="24"/>
          <w:szCs w:val="24"/>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87F5B" w:rsidRPr="00087F5B" w:rsidRDefault="00087F5B" w:rsidP="00087F5B">
      <w:pPr>
        <w:spacing w:before="240" w:line="360" w:lineRule="auto"/>
        <w:ind w:left="709" w:right="814"/>
        <w:jc w:val="both"/>
        <w:rPr>
          <w:rFonts w:ascii="Palatino Linotype" w:eastAsia="Calibri" w:hAnsi="Palatino Linotype" w:cs="Arial"/>
          <w:i/>
          <w:sz w:val="24"/>
          <w:szCs w:val="24"/>
          <w:lang w:val="es-ES"/>
        </w:rPr>
      </w:pPr>
      <w:r w:rsidRPr="00087F5B">
        <w:rPr>
          <w:rFonts w:ascii="Palatino Linotype" w:eastAsia="Calibri" w:hAnsi="Palatino Linotype" w:cs="Arial"/>
          <w:b/>
          <w:i/>
          <w:sz w:val="24"/>
          <w:szCs w:val="24"/>
          <w:lang w:val="es-ES"/>
        </w:rPr>
        <w:t>Los servidores públicos deberán transparentar sus acciones así como garantizar y respetar el derecho de acceso a la información pública.</w:t>
      </w:r>
    </w:p>
    <w:p w:rsidR="00087F5B" w:rsidRPr="00087F5B" w:rsidRDefault="00087F5B" w:rsidP="00087F5B">
      <w:pPr>
        <w:spacing w:before="240" w:line="360" w:lineRule="auto"/>
        <w:ind w:left="709" w:right="814"/>
        <w:jc w:val="both"/>
        <w:rPr>
          <w:rFonts w:ascii="Palatino Linotype" w:eastAsia="Calibri" w:hAnsi="Palatino Linotype" w:cs="Arial"/>
          <w:i/>
          <w:sz w:val="24"/>
          <w:szCs w:val="24"/>
          <w:lang w:val="es-ES"/>
        </w:rPr>
      </w:pPr>
      <w:r w:rsidRPr="00087F5B">
        <w:rPr>
          <w:rFonts w:ascii="Palatino Linotype" w:eastAsia="Calibri" w:hAnsi="Palatino Linotype" w:cs="Arial"/>
          <w:i/>
          <w:sz w:val="24"/>
          <w:szCs w:val="24"/>
          <w:lang w:val="es-ES"/>
        </w:rPr>
        <w:t>(Énfasis añadido)</w:t>
      </w:r>
    </w:p>
    <w:p w:rsidR="00087F5B" w:rsidRPr="00087F5B" w:rsidRDefault="00087F5B" w:rsidP="00087F5B">
      <w:pPr>
        <w:spacing w:before="240" w:line="360" w:lineRule="auto"/>
        <w:jc w:val="both"/>
        <w:rPr>
          <w:rFonts w:ascii="Palatino Linotype" w:eastAsia="Calibri" w:hAnsi="Palatino Linotype" w:cs="Arial"/>
          <w:sz w:val="24"/>
          <w:szCs w:val="24"/>
          <w:lang w:val="es-ES"/>
        </w:rPr>
      </w:pPr>
      <w:r w:rsidRPr="00087F5B">
        <w:rPr>
          <w:rFonts w:ascii="Palatino Linotype" w:eastAsia="Calibri" w:hAnsi="Palatino Linotype" w:cs="Arial"/>
          <w:sz w:val="24"/>
          <w:szCs w:val="24"/>
          <w:lang w:val="es-ES"/>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C37B0A" w:rsidRDefault="00087F5B" w:rsidP="00087F5B">
      <w:pPr>
        <w:spacing w:after="0" w:line="360" w:lineRule="auto"/>
        <w:jc w:val="both"/>
        <w:rPr>
          <w:rFonts w:ascii="Palatino Linotype" w:eastAsia="Times New Roman" w:hAnsi="Palatino Linotype" w:cs="Times New Roman"/>
          <w:sz w:val="24"/>
          <w:szCs w:val="24"/>
          <w:lang w:eastAsia="es-ES"/>
        </w:rPr>
      </w:pPr>
      <w:r w:rsidRPr="00087F5B">
        <w:rPr>
          <w:rFonts w:ascii="Palatino Linotype" w:eastAsia="Times New Roman" w:hAnsi="Palatino Linotype" w:cs="Times New Roman"/>
          <w:sz w:val="24"/>
          <w:szCs w:val="24"/>
          <w:lang w:eastAsia="es-ES"/>
        </w:rPr>
        <w:t xml:space="preserve">En ese contexto es de referir que </w:t>
      </w:r>
      <w:r w:rsidR="00C37B0A">
        <w:rPr>
          <w:rFonts w:ascii="Palatino Linotype" w:eastAsia="Times New Roman" w:hAnsi="Palatino Linotype" w:cs="Times New Roman"/>
          <w:sz w:val="24"/>
          <w:szCs w:val="24"/>
          <w:lang w:eastAsia="es-ES"/>
        </w:rPr>
        <w:t xml:space="preserve">el </w:t>
      </w:r>
      <w:r w:rsidR="00C37B0A" w:rsidRPr="001E6443">
        <w:rPr>
          <w:rFonts w:ascii="Palatino Linotype" w:eastAsia="Times New Roman" w:hAnsi="Palatino Linotype" w:cs="Times New Roman"/>
          <w:b/>
          <w:sz w:val="24"/>
          <w:szCs w:val="24"/>
          <w:lang w:eastAsia="es-ES"/>
        </w:rPr>
        <w:t>SUJETO OBLIGADO</w:t>
      </w:r>
      <w:r w:rsidR="00C37B0A">
        <w:rPr>
          <w:rFonts w:ascii="Palatino Linotype" w:eastAsia="Times New Roman" w:hAnsi="Palatino Linotype" w:cs="Times New Roman"/>
          <w:sz w:val="24"/>
          <w:szCs w:val="24"/>
          <w:lang w:eastAsia="es-ES"/>
        </w:rPr>
        <w:t xml:space="preserve"> entregó su</w:t>
      </w:r>
      <w:r w:rsidR="000267A7">
        <w:rPr>
          <w:rFonts w:ascii="Palatino Linotype" w:eastAsia="Times New Roman" w:hAnsi="Palatino Linotype" w:cs="Times New Roman"/>
          <w:sz w:val="24"/>
          <w:szCs w:val="24"/>
          <w:lang w:eastAsia="es-ES"/>
        </w:rPr>
        <w:t>s</w:t>
      </w:r>
      <w:r w:rsidR="00C37B0A">
        <w:rPr>
          <w:rFonts w:ascii="Palatino Linotype" w:eastAsia="Times New Roman" w:hAnsi="Palatino Linotype" w:cs="Times New Roman"/>
          <w:sz w:val="24"/>
          <w:szCs w:val="24"/>
          <w:lang w:eastAsia="es-ES"/>
        </w:rPr>
        <w:t xml:space="preserve"> informe</w:t>
      </w:r>
      <w:r w:rsidR="000267A7">
        <w:rPr>
          <w:rFonts w:ascii="Palatino Linotype" w:eastAsia="Times New Roman" w:hAnsi="Palatino Linotype" w:cs="Times New Roman"/>
          <w:sz w:val="24"/>
          <w:szCs w:val="24"/>
          <w:lang w:eastAsia="es-ES"/>
        </w:rPr>
        <w:t>s</w:t>
      </w:r>
      <w:r w:rsidR="00C37B0A">
        <w:rPr>
          <w:rFonts w:ascii="Palatino Linotype" w:eastAsia="Times New Roman" w:hAnsi="Palatino Linotype" w:cs="Times New Roman"/>
          <w:sz w:val="24"/>
          <w:szCs w:val="24"/>
          <w:lang w:eastAsia="es-ES"/>
        </w:rPr>
        <w:t xml:space="preserve"> justificado</w:t>
      </w:r>
      <w:r w:rsidR="005203E8">
        <w:rPr>
          <w:rFonts w:ascii="Palatino Linotype" w:eastAsia="Times New Roman" w:hAnsi="Palatino Linotype" w:cs="Times New Roman"/>
          <w:sz w:val="24"/>
          <w:szCs w:val="24"/>
          <w:lang w:eastAsia="es-ES"/>
        </w:rPr>
        <w:t>s</w:t>
      </w:r>
      <w:r w:rsidR="000267A7">
        <w:rPr>
          <w:rFonts w:ascii="Palatino Linotype" w:eastAsia="Times New Roman" w:hAnsi="Palatino Linotype" w:cs="Times New Roman"/>
          <w:sz w:val="24"/>
          <w:szCs w:val="24"/>
          <w:lang w:eastAsia="es-ES"/>
        </w:rPr>
        <w:t xml:space="preserve">, </w:t>
      </w:r>
      <w:r w:rsidR="001C5692">
        <w:rPr>
          <w:rFonts w:ascii="Palatino Linotype" w:eastAsia="Times New Roman" w:hAnsi="Palatino Linotype" w:cs="Times New Roman"/>
          <w:sz w:val="24"/>
          <w:szCs w:val="24"/>
          <w:lang w:eastAsia="es-ES"/>
        </w:rPr>
        <w:t xml:space="preserve">para evitar repeticiones innecesarias se hizo del </w:t>
      </w:r>
      <w:r w:rsidR="000267A7">
        <w:rPr>
          <w:rFonts w:ascii="Palatino Linotype" w:eastAsia="Times New Roman" w:hAnsi="Palatino Linotype" w:cs="Times New Roman"/>
          <w:sz w:val="24"/>
          <w:szCs w:val="24"/>
          <w:lang w:eastAsia="es-ES"/>
        </w:rPr>
        <w:t>conocimiento</w:t>
      </w:r>
      <w:r w:rsidR="001C5692">
        <w:rPr>
          <w:rFonts w:ascii="Palatino Linotype" w:eastAsia="Times New Roman" w:hAnsi="Palatino Linotype" w:cs="Times New Roman"/>
          <w:sz w:val="24"/>
          <w:szCs w:val="24"/>
          <w:lang w:eastAsia="es-ES"/>
        </w:rPr>
        <w:t xml:space="preserve"> de la</w:t>
      </w:r>
      <w:r w:rsidR="000267A7">
        <w:rPr>
          <w:rFonts w:ascii="Palatino Linotype" w:eastAsia="Times New Roman" w:hAnsi="Palatino Linotype" w:cs="Times New Roman"/>
          <w:sz w:val="24"/>
          <w:szCs w:val="24"/>
          <w:lang w:eastAsia="es-ES"/>
        </w:rPr>
        <w:t xml:space="preserve"> particular lo</w:t>
      </w:r>
      <w:r w:rsidR="005203E8">
        <w:rPr>
          <w:rFonts w:ascii="Palatino Linotype" w:eastAsia="Times New Roman" w:hAnsi="Palatino Linotype" w:cs="Times New Roman"/>
          <w:sz w:val="24"/>
          <w:szCs w:val="24"/>
          <w:lang w:eastAsia="es-ES"/>
        </w:rPr>
        <w:t xml:space="preserve"> </w:t>
      </w:r>
      <w:r w:rsidR="000267A7">
        <w:rPr>
          <w:rFonts w:ascii="Palatino Linotype" w:eastAsia="Times New Roman" w:hAnsi="Palatino Linotype" w:cs="Times New Roman"/>
          <w:sz w:val="24"/>
          <w:szCs w:val="24"/>
          <w:lang w:eastAsia="es-ES"/>
        </w:rPr>
        <w:t xml:space="preserve">correspondiente al contenido del recurso de revisión 03433/INFOEM/IP/RR/2021 en razón </w:t>
      </w:r>
      <w:r w:rsidR="005203E8">
        <w:rPr>
          <w:rFonts w:ascii="Palatino Linotype" w:eastAsia="Times New Roman" w:hAnsi="Palatino Linotype" w:cs="Times New Roman"/>
          <w:sz w:val="24"/>
          <w:szCs w:val="24"/>
          <w:lang w:eastAsia="es-ES"/>
        </w:rPr>
        <w:t xml:space="preserve">de </w:t>
      </w:r>
      <w:r w:rsidR="000267A7">
        <w:rPr>
          <w:rFonts w:ascii="Palatino Linotype" w:eastAsia="Times New Roman" w:hAnsi="Palatino Linotype" w:cs="Times New Roman"/>
          <w:sz w:val="24"/>
          <w:szCs w:val="24"/>
          <w:lang w:eastAsia="es-ES"/>
        </w:rPr>
        <w:t xml:space="preserve">que el contenido </w:t>
      </w:r>
      <w:r w:rsidR="001C5692">
        <w:rPr>
          <w:rFonts w:ascii="Palatino Linotype" w:eastAsia="Times New Roman" w:hAnsi="Palatino Linotype" w:cs="Times New Roman"/>
          <w:sz w:val="24"/>
          <w:szCs w:val="24"/>
          <w:lang w:eastAsia="es-ES"/>
        </w:rPr>
        <w:t xml:space="preserve">de ambos recursos, </w:t>
      </w:r>
      <w:r w:rsidR="005203E8">
        <w:rPr>
          <w:rFonts w:ascii="Palatino Linotype" w:eastAsia="Times New Roman" w:hAnsi="Palatino Linotype" w:cs="Times New Roman"/>
          <w:sz w:val="24"/>
          <w:szCs w:val="24"/>
          <w:lang w:eastAsia="es-ES"/>
        </w:rPr>
        <w:t xml:space="preserve">es en </w:t>
      </w:r>
      <w:r w:rsidR="005203E8">
        <w:rPr>
          <w:rFonts w:ascii="Palatino Linotype" w:eastAsia="Times New Roman" w:hAnsi="Palatino Linotype" w:cs="Times New Roman"/>
          <w:sz w:val="24"/>
          <w:szCs w:val="24"/>
          <w:lang w:eastAsia="es-ES"/>
        </w:rPr>
        <w:lastRenderedPageBreak/>
        <w:t>el mismo sentido, solo cambia el número de solicitud</w:t>
      </w:r>
      <w:r w:rsidR="001C5692">
        <w:rPr>
          <w:rFonts w:ascii="Palatino Linotype" w:eastAsia="Times New Roman" w:hAnsi="Palatino Linotype" w:cs="Times New Roman"/>
          <w:sz w:val="24"/>
          <w:szCs w:val="24"/>
          <w:lang w:eastAsia="es-ES"/>
        </w:rPr>
        <w:t>,</w:t>
      </w:r>
      <w:r w:rsidR="005203E8">
        <w:rPr>
          <w:rFonts w:ascii="Palatino Linotype" w:eastAsia="Times New Roman" w:hAnsi="Palatino Linotype" w:cs="Times New Roman"/>
          <w:sz w:val="24"/>
          <w:szCs w:val="24"/>
          <w:lang w:eastAsia="es-ES"/>
        </w:rPr>
        <w:t xml:space="preserve"> </w:t>
      </w:r>
      <w:r w:rsidR="001C5692">
        <w:rPr>
          <w:rFonts w:ascii="Palatino Linotype" w:eastAsia="Times New Roman" w:hAnsi="Palatino Linotype" w:cs="Times New Roman"/>
          <w:sz w:val="24"/>
          <w:szCs w:val="24"/>
          <w:lang w:eastAsia="es-ES"/>
        </w:rPr>
        <w:t>mediante las</w:t>
      </w:r>
      <w:r w:rsidR="00C37B0A">
        <w:rPr>
          <w:rFonts w:ascii="Palatino Linotype" w:eastAsia="Times New Roman" w:hAnsi="Palatino Linotype" w:cs="Times New Roman"/>
          <w:sz w:val="24"/>
          <w:szCs w:val="24"/>
          <w:lang w:eastAsia="es-ES"/>
        </w:rPr>
        <w:t xml:space="preserve"> cual</w:t>
      </w:r>
      <w:r w:rsidR="001C5692">
        <w:rPr>
          <w:rFonts w:ascii="Palatino Linotype" w:eastAsia="Times New Roman" w:hAnsi="Palatino Linotype" w:cs="Times New Roman"/>
          <w:sz w:val="24"/>
          <w:szCs w:val="24"/>
          <w:lang w:eastAsia="es-ES"/>
        </w:rPr>
        <w:t>es se</w:t>
      </w:r>
      <w:r w:rsidR="00C37B0A">
        <w:rPr>
          <w:rFonts w:ascii="Palatino Linotype" w:eastAsia="Times New Roman" w:hAnsi="Palatino Linotype" w:cs="Times New Roman"/>
          <w:sz w:val="24"/>
          <w:szCs w:val="24"/>
          <w:lang w:eastAsia="es-ES"/>
        </w:rPr>
        <w:t xml:space="preserve"> informó lo correspondiente a:</w:t>
      </w:r>
    </w:p>
    <w:p w:rsidR="001E6443" w:rsidRDefault="001E6443" w:rsidP="00087F5B">
      <w:pPr>
        <w:spacing w:after="0" w:line="360" w:lineRule="auto"/>
        <w:jc w:val="both"/>
        <w:rPr>
          <w:rFonts w:ascii="Palatino Linotype" w:eastAsia="Times New Roman" w:hAnsi="Palatino Linotype" w:cs="Times New Roman"/>
          <w:sz w:val="24"/>
          <w:szCs w:val="24"/>
          <w:lang w:eastAsia="es-ES"/>
        </w:rPr>
      </w:pPr>
    </w:p>
    <w:p w:rsidR="001E6443" w:rsidRDefault="001E6443" w:rsidP="00087F5B">
      <w:pPr>
        <w:spacing w:after="0" w:line="360" w:lineRule="auto"/>
        <w:jc w:val="both"/>
        <w:rPr>
          <w:rFonts w:ascii="Palatino Linotype" w:eastAsia="Times New Roman" w:hAnsi="Palatino Linotype" w:cs="Times New Roman"/>
          <w:sz w:val="24"/>
          <w:szCs w:val="24"/>
          <w:lang w:eastAsia="es-ES"/>
        </w:rPr>
      </w:pPr>
      <w:r w:rsidRPr="00F7477D">
        <w:rPr>
          <w:rFonts w:ascii="Palatino Linotype" w:eastAsia="Calibri" w:hAnsi="Palatino Linotype" w:cs="Arial"/>
          <w:b/>
          <w:sz w:val="24"/>
          <w:szCs w:val="24"/>
        </w:rPr>
        <w:t>MANIFESTACIONES 114.pdf</w:t>
      </w:r>
      <w:r>
        <w:rPr>
          <w:rFonts w:ascii="Palatino Linotype" w:eastAsia="Calibri" w:hAnsi="Palatino Linotype" w:cs="Arial"/>
          <w:sz w:val="24"/>
          <w:szCs w:val="24"/>
        </w:rPr>
        <w:t>:</w:t>
      </w:r>
      <w:r w:rsidR="00296278">
        <w:rPr>
          <w:rFonts w:ascii="Palatino Linotype" w:eastAsia="Calibri" w:hAnsi="Palatino Linotype" w:cs="Arial"/>
          <w:sz w:val="24"/>
          <w:szCs w:val="24"/>
        </w:rPr>
        <w:t xml:space="preserve"> </w:t>
      </w:r>
      <w:r w:rsidR="00296278" w:rsidRPr="00053F83">
        <w:rPr>
          <w:rFonts w:ascii="Palatino Linotype" w:eastAsia="Times New Roman" w:hAnsi="Palatino Linotype" w:cs="Times New Roman"/>
          <w:sz w:val="24"/>
          <w:szCs w:val="24"/>
          <w:lang w:eastAsia="es-ES"/>
        </w:rPr>
        <w:t xml:space="preserve">Escrito de fecha 2 de julio de 2021, suscrito por la Unidad de Transparencia y Acceso a la Información quien </w:t>
      </w:r>
      <w:r w:rsidR="00F7477D" w:rsidRPr="00053F83">
        <w:rPr>
          <w:rFonts w:ascii="Palatino Linotype" w:eastAsia="Times New Roman" w:hAnsi="Palatino Linotype" w:cs="Times New Roman"/>
          <w:sz w:val="24"/>
          <w:szCs w:val="24"/>
          <w:lang w:eastAsia="es-ES"/>
        </w:rPr>
        <w:t>informó que recibió por parte de la Coordinación de Recursos Humanos la solicitud de prórroga por 7 días para dar respuesta a la solicit</w:t>
      </w:r>
      <w:r w:rsidR="00B463F1">
        <w:rPr>
          <w:rFonts w:ascii="Palatino Linotype" w:eastAsia="Times New Roman" w:hAnsi="Palatino Linotype" w:cs="Times New Roman"/>
          <w:sz w:val="24"/>
          <w:szCs w:val="24"/>
          <w:lang w:eastAsia="es-ES"/>
        </w:rPr>
        <w:t xml:space="preserve">ud de mérito, argumentando </w:t>
      </w:r>
      <w:r w:rsidR="008F1566">
        <w:rPr>
          <w:rFonts w:ascii="Palatino Linotype" w:eastAsia="Times New Roman" w:hAnsi="Palatino Linotype" w:cs="Times New Roman"/>
          <w:sz w:val="24"/>
          <w:szCs w:val="24"/>
          <w:lang w:eastAsia="es-ES"/>
        </w:rPr>
        <w:t xml:space="preserve">que </w:t>
      </w:r>
      <w:r w:rsidR="00B463F1">
        <w:rPr>
          <w:rFonts w:ascii="Palatino Linotype" w:eastAsia="Times New Roman" w:hAnsi="Palatino Linotype" w:cs="Times New Roman"/>
          <w:sz w:val="24"/>
          <w:szCs w:val="24"/>
          <w:lang w:eastAsia="es-ES"/>
        </w:rPr>
        <w:t>esta</w:t>
      </w:r>
      <w:r w:rsidR="008F1566">
        <w:rPr>
          <w:rFonts w:ascii="Palatino Linotype" w:eastAsia="Times New Roman" w:hAnsi="Palatino Linotype" w:cs="Times New Roman"/>
          <w:sz w:val="24"/>
          <w:szCs w:val="24"/>
          <w:lang w:eastAsia="es-ES"/>
        </w:rPr>
        <w:t>ba</w:t>
      </w:r>
      <w:r w:rsidR="00F7477D" w:rsidRPr="00053F83">
        <w:rPr>
          <w:rFonts w:ascii="Palatino Linotype" w:eastAsia="Times New Roman" w:hAnsi="Palatino Linotype" w:cs="Times New Roman"/>
          <w:sz w:val="24"/>
          <w:szCs w:val="24"/>
          <w:lang w:eastAsia="es-ES"/>
        </w:rPr>
        <w:t xml:space="preserve"> haciendo un estimado del número de página</w:t>
      </w:r>
      <w:r w:rsidR="00053F83">
        <w:rPr>
          <w:rFonts w:ascii="Palatino Linotype" w:eastAsia="Times New Roman" w:hAnsi="Palatino Linotype" w:cs="Times New Roman"/>
          <w:sz w:val="24"/>
          <w:szCs w:val="24"/>
          <w:lang w:eastAsia="es-ES"/>
        </w:rPr>
        <w:t>s de la información solicitada;</w:t>
      </w:r>
      <w:r w:rsidR="00053F83" w:rsidRPr="00053F83">
        <w:rPr>
          <w:rFonts w:ascii="Palatino Linotype" w:eastAsia="Times New Roman" w:hAnsi="Palatino Linotype" w:cs="Times New Roman"/>
          <w:sz w:val="24"/>
          <w:szCs w:val="24"/>
          <w:lang w:eastAsia="es-ES"/>
        </w:rPr>
        <w:t xml:space="preserve"> En atención a ello el comité sesionó el día de la fecha antes señalada para acordar por unanimidad prorrogar el plazo para dar respuesta a las solicitudes 00114/CALIMAYA/IP/2021, Anexando en el SAIMEX el acuerdo respectivo</w:t>
      </w:r>
      <w:r w:rsidR="00053F83">
        <w:rPr>
          <w:rFonts w:ascii="Palatino Linotype" w:eastAsia="Times New Roman" w:hAnsi="Palatino Linotype" w:cs="Times New Roman"/>
          <w:sz w:val="24"/>
          <w:szCs w:val="24"/>
          <w:lang w:eastAsia="es-ES"/>
        </w:rPr>
        <w:t>.</w:t>
      </w:r>
    </w:p>
    <w:p w:rsidR="000267A7" w:rsidRDefault="000267A7" w:rsidP="00087F5B">
      <w:pPr>
        <w:spacing w:after="0" w:line="360" w:lineRule="auto"/>
        <w:jc w:val="both"/>
        <w:rPr>
          <w:rFonts w:ascii="Palatino Linotype" w:eastAsia="Times New Roman" w:hAnsi="Palatino Linotype" w:cs="Times New Roman"/>
          <w:sz w:val="24"/>
          <w:szCs w:val="24"/>
          <w:lang w:eastAsia="es-ES"/>
        </w:rPr>
      </w:pPr>
    </w:p>
    <w:p w:rsidR="009F2D96" w:rsidRDefault="00EA1942"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Asimismo, </w:t>
      </w:r>
      <w:r w:rsidR="00772897">
        <w:rPr>
          <w:rFonts w:ascii="Palatino Linotype" w:eastAsia="Times New Roman" w:hAnsi="Palatino Linotype" w:cs="Times New Roman"/>
          <w:sz w:val="24"/>
          <w:szCs w:val="24"/>
          <w:lang w:eastAsia="es-ES"/>
        </w:rPr>
        <w:t xml:space="preserve">informó </w:t>
      </w:r>
      <w:r w:rsidR="009F2D96">
        <w:rPr>
          <w:rFonts w:ascii="Palatino Linotype" w:eastAsia="Times New Roman" w:hAnsi="Palatino Linotype" w:cs="Times New Roman"/>
          <w:sz w:val="24"/>
          <w:szCs w:val="24"/>
          <w:lang w:eastAsia="es-ES"/>
        </w:rPr>
        <w:t>que remitía la información solicitada como es el lis</w:t>
      </w:r>
      <w:r w:rsidR="008F1566">
        <w:rPr>
          <w:rFonts w:ascii="Palatino Linotype" w:eastAsia="Times New Roman" w:hAnsi="Palatino Linotype" w:cs="Times New Roman"/>
          <w:sz w:val="24"/>
          <w:szCs w:val="24"/>
          <w:lang w:eastAsia="es-ES"/>
        </w:rPr>
        <w:t>t</w:t>
      </w:r>
      <w:r w:rsidR="009F2D96">
        <w:rPr>
          <w:rFonts w:ascii="Palatino Linotype" w:eastAsia="Times New Roman" w:hAnsi="Palatino Linotype" w:cs="Times New Roman"/>
          <w:sz w:val="24"/>
          <w:szCs w:val="24"/>
          <w:lang w:eastAsia="es-ES"/>
        </w:rPr>
        <w:t>ado de los servidores públicos, del personal de estructura, personal sindicalizado y personal de confianza, en cuanto al personal por honorarios, eventuales del mes de enero 2020 a mayo 2021 no cuenta con el registro de dicha información.</w:t>
      </w:r>
    </w:p>
    <w:p w:rsidR="00EA1942" w:rsidRDefault="00EA1942" w:rsidP="00087F5B">
      <w:pPr>
        <w:spacing w:after="0" w:line="360" w:lineRule="auto"/>
        <w:jc w:val="both"/>
        <w:rPr>
          <w:rFonts w:ascii="Palatino Linotype" w:eastAsia="Times New Roman" w:hAnsi="Palatino Linotype" w:cs="Times New Roman"/>
          <w:sz w:val="24"/>
          <w:szCs w:val="24"/>
          <w:lang w:eastAsia="es-ES"/>
        </w:rPr>
      </w:pPr>
    </w:p>
    <w:p w:rsidR="00053F83" w:rsidRDefault="009F2D96" w:rsidP="00087F5B">
      <w:pPr>
        <w:spacing w:after="0" w:line="360" w:lineRule="auto"/>
        <w:jc w:val="both"/>
      </w:pPr>
      <w:r>
        <w:rPr>
          <w:rFonts w:ascii="Palatino Linotype" w:eastAsia="Times New Roman" w:hAnsi="Palatino Linotype" w:cs="Times New Roman"/>
          <w:sz w:val="24"/>
          <w:szCs w:val="24"/>
          <w:lang w:eastAsia="es-ES"/>
        </w:rPr>
        <w:t>Respecto del informe de actividades de los servidores públicos</w:t>
      </w:r>
      <w:r w:rsidR="00B67EF1">
        <w:rPr>
          <w:rFonts w:ascii="Palatino Linotype" w:eastAsia="Times New Roman" w:hAnsi="Palatino Linotype" w:cs="Times New Roman"/>
          <w:sz w:val="24"/>
          <w:szCs w:val="24"/>
          <w:lang w:eastAsia="es-ES"/>
        </w:rPr>
        <w:t>, se precisa que no existe la informaci</w:t>
      </w:r>
      <w:r w:rsidR="009171E5">
        <w:rPr>
          <w:rFonts w:ascii="Palatino Linotype" w:eastAsia="Times New Roman" w:hAnsi="Palatino Linotype" w:cs="Times New Roman"/>
          <w:sz w:val="24"/>
          <w:szCs w:val="24"/>
          <w:lang w:eastAsia="es-ES"/>
        </w:rPr>
        <w:t xml:space="preserve">ón pormenorizada por servidor público; </w:t>
      </w:r>
      <w:r>
        <w:rPr>
          <w:rFonts w:ascii="Palatino Linotype" w:eastAsia="Times New Roman" w:hAnsi="Palatino Linotype" w:cs="Times New Roman"/>
          <w:sz w:val="24"/>
          <w:szCs w:val="24"/>
          <w:lang w:eastAsia="es-ES"/>
        </w:rPr>
        <w:t xml:space="preserve"> </w:t>
      </w:r>
      <w:r w:rsidR="009171E5">
        <w:rPr>
          <w:rFonts w:ascii="Palatino Linotype" w:eastAsia="Times New Roman" w:hAnsi="Palatino Linotype" w:cs="Times New Roman"/>
          <w:sz w:val="24"/>
          <w:szCs w:val="24"/>
          <w:lang w:eastAsia="es-ES"/>
        </w:rPr>
        <w:t xml:space="preserve">en cuanto al Catálogo de puestos tipo 2019-2021, se precisa que puede consultarse el informe anual de actividades del presidente municipal, disponible en </w:t>
      </w:r>
      <w:hyperlink r:id="rId11" w:history="1">
        <w:r w:rsidR="009171E5" w:rsidRPr="00A300E4">
          <w:rPr>
            <w:rStyle w:val="Hipervnculo"/>
          </w:rPr>
          <w:t>https://www.calimaya.gob.mx/</w:t>
        </w:r>
      </w:hyperlink>
      <w:r w:rsidR="009171E5">
        <w:t>.</w:t>
      </w:r>
    </w:p>
    <w:p w:rsidR="00EA1942" w:rsidRDefault="009171E5" w:rsidP="00087F5B">
      <w:pPr>
        <w:spacing w:after="0" w:line="360" w:lineRule="auto"/>
        <w:jc w:val="both"/>
        <w:rPr>
          <w:rFonts w:ascii="Palatino Linotype" w:eastAsia="Times New Roman" w:hAnsi="Palatino Linotype" w:cs="Times New Roman"/>
          <w:sz w:val="24"/>
          <w:szCs w:val="24"/>
          <w:lang w:eastAsia="es-ES"/>
        </w:rPr>
      </w:pPr>
      <w:r>
        <w:t>“</w:t>
      </w:r>
      <w:r w:rsidRPr="009171E5">
        <w:rPr>
          <w:rFonts w:ascii="Palatino Linotype" w:eastAsia="Times New Roman" w:hAnsi="Palatino Linotype" w:cs="Times New Roman"/>
          <w:sz w:val="24"/>
          <w:szCs w:val="24"/>
          <w:lang w:eastAsia="es-ES"/>
        </w:rPr>
        <w:t xml:space="preserve">Reporte de asistencia o lista de asistencia de los servidores públicos, del personal de estructura, del personal sindicalizado, del personal de confianza, del personal </w:t>
      </w:r>
      <w:r w:rsidRPr="009171E5">
        <w:rPr>
          <w:rFonts w:ascii="Palatino Linotype" w:eastAsia="Times New Roman" w:hAnsi="Palatino Linotype" w:cs="Times New Roman"/>
          <w:sz w:val="24"/>
          <w:szCs w:val="24"/>
          <w:lang w:eastAsia="es-ES"/>
        </w:rPr>
        <w:lastRenderedPageBreak/>
        <w:t>contratado por honorarios y del personal contratado como eventuales, de enero de 2020 a mayo de 2021”, se adjunta el archivo “reporte de asistencia”, referente a los datos que arroja el sistema digital de reloj checador mediante huella dactilar, por lo que hace a la información sobre la</w:t>
      </w:r>
      <w:r w:rsidR="00094087">
        <w:rPr>
          <w:rFonts w:ascii="Palatino Linotype" w:eastAsia="Times New Roman" w:hAnsi="Palatino Linotype" w:cs="Times New Roman"/>
          <w:sz w:val="24"/>
          <w:szCs w:val="24"/>
          <w:lang w:eastAsia="es-ES"/>
        </w:rPr>
        <w:t>s tarjetas del reloj checador  informó</w:t>
      </w:r>
      <w:r w:rsidRPr="009171E5">
        <w:rPr>
          <w:rFonts w:ascii="Palatino Linotype" w:eastAsia="Times New Roman" w:hAnsi="Palatino Linotype" w:cs="Times New Roman"/>
          <w:sz w:val="24"/>
          <w:szCs w:val="24"/>
          <w:lang w:eastAsia="es-ES"/>
        </w:rPr>
        <w:t xml:space="preserve"> que después de un cálculo minucioso del número de tarjetas durante el período solicitado, resultó un aproximado de 11,200 copias de las tarjetas, que equivaldría con el servicio de copia fotostática para elaboración de versión pública, y digitalización para su entrega a un total de $33,623 pesos, según el artículo 73 del código financiero del Estado de México y Municipios. </w:t>
      </w:r>
    </w:p>
    <w:p w:rsidR="00EA1942" w:rsidRDefault="00EA1942" w:rsidP="00087F5B">
      <w:pPr>
        <w:spacing w:after="0" w:line="360" w:lineRule="auto"/>
        <w:jc w:val="both"/>
        <w:rPr>
          <w:rFonts w:ascii="Palatino Linotype" w:eastAsia="Times New Roman" w:hAnsi="Palatino Linotype" w:cs="Times New Roman"/>
          <w:sz w:val="24"/>
          <w:szCs w:val="24"/>
          <w:lang w:eastAsia="es-ES"/>
        </w:rPr>
      </w:pPr>
    </w:p>
    <w:p w:rsidR="009171E5" w:rsidRDefault="009171E5" w:rsidP="00087F5B">
      <w:pPr>
        <w:spacing w:after="0" w:line="360" w:lineRule="auto"/>
        <w:jc w:val="both"/>
        <w:rPr>
          <w:rFonts w:ascii="Palatino Linotype" w:eastAsia="Times New Roman" w:hAnsi="Palatino Linotype" w:cs="Times New Roman"/>
          <w:sz w:val="24"/>
          <w:szCs w:val="24"/>
          <w:lang w:eastAsia="es-ES"/>
        </w:rPr>
      </w:pPr>
      <w:r w:rsidRPr="009171E5">
        <w:rPr>
          <w:rFonts w:ascii="Palatino Linotype" w:eastAsia="Times New Roman" w:hAnsi="Palatino Linotype" w:cs="Times New Roman"/>
          <w:sz w:val="24"/>
          <w:szCs w:val="24"/>
          <w:lang w:eastAsia="es-ES"/>
        </w:rPr>
        <w:t>Por este motivo, de conformidad a lo dispuesto por los artículos 164 y 166, de la Ley de Transparencia y acceso a la Información pública del estado de México y Municipios, se pone a disposición del solicitante la información aludida para su consulta en la Coordinación de Recursos Humanos, ubicada en “Plaza Felipa” dirección: Calle Adolfo López Mateos #6, Barrio de San Martín, Calimaya de Díaz González, Estado de México, toda vez que no se precisó si se requería de copias simples y ya que la información no puede entregarse Vía SAIMEX, por sobrepasar las capacidades técnicas y administrativas de este Sujeto Obligado.</w:t>
      </w:r>
    </w:p>
    <w:p w:rsidR="00EA1942" w:rsidRDefault="00EA1942" w:rsidP="00087F5B">
      <w:pPr>
        <w:spacing w:after="0" w:line="360" w:lineRule="auto"/>
        <w:jc w:val="both"/>
        <w:rPr>
          <w:rFonts w:ascii="Palatino Linotype" w:eastAsia="Times New Roman" w:hAnsi="Palatino Linotype" w:cs="Times New Roman"/>
          <w:sz w:val="24"/>
          <w:szCs w:val="24"/>
          <w:lang w:eastAsia="es-ES"/>
        </w:rPr>
      </w:pPr>
    </w:p>
    <w:p w:rsidR="00053F83" w:rsidRDefault="009171E5" w:rsidP="00087F5B">
      <w:pPr>
        <w:spacing w:after="0" w:line="360" w:lineRule="auto"/>
        <w:jc w:val="both"/>
        <w:rPr>
          <w:rFonts w:ascii="Palatino Linotype" w:eastAsia="Times New Roman" w:hAnsi="Palatino Linotype" w:cs="Times New Roman"/>
          <w:sz w:val="24"/>
          <w:szCs w:val="24"/>
          <w:lang w:eastAsia="es-ES"/>
        </w:rPr>
      </w:pPr>
      <w:r w:rsidRPr="009171E5">
        <w:rPr>
          <w:rFonts w:ascii="Palatino Linotype" w:eastAsia="Times New Roman" w:hAnsi="Palatino Linotype" w:cs="Times New Roman"/>
          <w:sz w:val="24"/>
          <w:szCs w:val="24"/>
          <w:lang w:eastAsia="es-ES"/>
        </w:rPr>
        <w:t xml:space="preserve">“Recibos de nómina con percepciones desglosadas de los servidores públicos, del personal de estructura, del personal sindicalizado, del personal de confianza, del personal contratado por honorarios y del personal contratado como eventuales, de enero de 2020 a mayo de 2021”, así como la “Nómina general, la lista de raya y por </w:t>
      </w:r>
      <w:r w:rsidRPr="009171E5">
        <w:rPr>
          <w:rFonts w:ascii="Palatino Linotype" w:eastAsia="Times New Roman" w:hAnsi="Palatino Linotype" w:cs="Times New Roman"/>
          <w:sz w:val="24"/>
          <w:szCs w:val="24"/>
          <w:lang w:eastAsia="es-ES"/>
        </w:rPr>
        <w:lastRenderedPageBreak/>
        <w:t xml:space="preserve">honorarios conforme a los lineamientos que emite el OSFEM, con el soporte documental de la nómina de los servidores públicos, del personal de estructura, del personal sindicalizado, del personal de confianza, del personal contratado por honorarios y del personal contratado como eventuales, de enero de </w:t>
      </w:r>
      <w:r w:rsidR="00771868">
        <w:rPr>
          <w:rFonts w:ascii="Palatino Linotype" w:eastAsia="Times New Roman" w:hAnsi="Palatino Linotype" w:cs="Times New Roman"/>
          <w:sz w:val="24"/>
          <w:szCs w:val="24"/>
          <w:lang w:eastAsia="es-ES"/>
        </w:rPr>
        <w:t>2020 a mayo de 2021”, le informó</w:t>
      </w:r>
      <w:r w:rsidRPr="009171E5">
        <w:rPr>
          <w:rFonts w:ascii="Palatino Linotype" w:eastAsia="Times New Roman" w:hAnsi="Palatino Linotype" w:cs="Times New Roman"/>
          <w:sz w:val="24"/>
          <w:szCs w:val="24"/>
          <w:lang w:eastAsia="es-ES"/>
        </w:rPr>
        <w:t xml:space="preserve"> que esta Coordinación no posee dicha información por competer al área de la Tesorería municipal”</w:t>
      </w:r>
      <w:r w:rsidR="00FA0E48">
        <w:rPr>
          <w:rFonts w:ascii="Palatino Linotype" w:eastAsia="Times New Roman" w:hAnsi="Palatino Linotype" w:cs="Times New Roman"/>
          <w:sz w:val="24"/>
          <w:szCs w:val="24"/>
          <w:lang w:eastAsia="es-ES"/>
        </w:rPr>
        <w:t>, esta última e inform</w:t>
      </w:r>
      <w:r w:rsidR="005865AF">
        <w:rPr>
          <w:rFonts w:ascii="Palatino Linotype" w:eastAsia="Times New Roman" w:hAnsi="Palatino Linotype" w:cs="Times New Roman"/>
          <w:sz w:val="24"/>
          <w:szCs w:val="24"/>
          <w:lang w:eastAsia="es-ES"/>
        </w:rPr>
        <w:t>ó que</w:t>
      </w:r>
      <w:r w:rsidR="00FA0E48" w:rsidRPr="005865AF">
        <w:rPr>
          <w:rFonts w:ascii="Palatino Linotype" w:eastAsia="Times New Roman" w:hAnsi="Palatino Linotype" w:cs="Times New Roman"/>
          <w:sz w:val="24"/>
          <w:szCs w:val="24"/>
          <w:lang w:eastAsia="es-ES"/>
        </w:rPr>
        <w:t xml:space="preserve"> no existe información de personal eventual ni contratos por honorarios, y que la digitalización, para la elaboración de la versión pública de los recibos de nómina de</w:t>
      </w:r>
      <w:r w:rsidR="005865AF">
        <w:rPr>
          <w:rFonts w:ascii="Palatino Linotype" w:eastAsia="Times New Roman" w:hAnsi="Palatino Linotype" w:cs="Times New Roman"/>
          <w:sz w:val="24"/>
          <w:szCs w:val="24"/>
          <w:lang w:eastAsia="es-ES"/>
        </w:rPr>
        <w:t xml:space="preserve"> las quincenas que comprenden</w:t>
      </w:r>
      <w:r w:rsidR="00FA0E48" w:rsidRPr="005865AF">
        <w:rPr>
          <w:rFonts w:ascii="Palatino Linotype" w:eastAsia="Times New Roman" w:hAnsi="Palatino Linotype" w:cs="Times New Roman"/>
          <w:sz w:val="24"/>
          <w:szCs w:val="24"/>
          <w:lang w:eastAsia="es-ES"/>
        </w:rPr>
        <w:t xml:space="preserve"> el</w:t>
      </w:r>
      <w:r w:rsidR="005865AF" w:rsidRPr="005865AF">
        <w:rPr>
          <w:rFonts w:ascii="Palatino Linotype" w:eastAsia="Times New Roman" w:hAnsi="Palatino Linotype" w:cs="Times New Roman"/>
          <w:sz w:val="24"/>
          <w:szCs w:val="24"/>
          <w:lang w:eastAsia="es-ES"/>
        </w:rPr>
        <w:t xml:space="preserve"> período solicitado i</w:t>
      </w:r>
      <w:r w:rsidR="005865AF">
        <w:rPr>
          <w:rFonts w:ascii="Palatino Linotype" w:eastAsia="Times New Roman" w:hAnsi="Palatino Linotype" w:cs="Times New Roman"/>
          <w:sz w:val="24"/>
          <w:szCs w:val="24"/>
          <w:lang w:eastAsia="es-ES"/>
        </w:rPr>
        <w:t xml:space="preserve">mplica en promedio 19,380 fojas; </w:t>
      </w:r>
      <w:r w:rsidR="005865AF" w:rsidRPr="00BF6624">
        <w:rPr>
          <w:rFonts w:ascii="Palatino Linotype" w:eastAsia="Times New Roman" w:hAnsi="Palatino Linotype" w:cs="Times New Roman"/>
          <w:sz w:val="24"/>
          <w:szCs w:val="24"/>
          <w:lang w:eastAsia="es-ES"/>
        </w:rPr>
        <w:t>se adjuntan al presente 29 archivos</w:t>
      </w:r>
      <w:r w:rsidR="00BF6624">
        <w:rPr>
          <w:rFonts w:ascii="Palatino Linotype" w:eastAsia="Times New Roman" w:hAnsi="Palatino Linotype" w:cs="Times New Roman"/>
          <w:sz w:val="24"/>
          <w:szCs w:val="24"/>
          <w:lang w:eastAsia="es-ES"/>
        </w:rPr>
        <w:t xml:space="preserve"> </w:t>
      </w:r>
      <w:r w:rsidR="005865AF" w:rsidRPr="00BF6624">
        <w:rPr>
          <w:rFonts w:ascii="Palatino Linotype" w:eastAsia="Times New Roman" w:hAnsi="Palatino Linotype" w:cs="Times New Roman"/>
          <w:sz w:val="24"/>
          <w:szCs w:val="24"/>
          <w:lang w:eastAsia="es-ES"/>
        </w:rPr>
        <w:t>remitidos a esta Unidad de Transparencia, en versión pública, correspondientes a las quincenas de enero del año 2020 a mayo del año 2021, en respuesta al requerimiento de información 00114/CALIMAYA/IP/2021</w:t>
      </w:r>
    </w:p>
    <w:p w:rsidR="00EA1942" w:rsidRDefault="00EA1942" w:rsidP="00087F5B">
      <w:pPr>
        <w:spacing w:after="0" w:line="360" w:lineRule="auto"/>
        <w:jc w:val="both"/>
        <w:rPr>
          <w:rFonts w:ascii="Palatino Linotype" w:eastAsia="Times New Roman" w:hAnsi="Palatino Linotype" w:cs="Times New Roman"/>
          <w:sz w:val="24"/>
          <w:szCs w:val="24"/>
          <w:lang w:eastAsia="es-ES"/>
        </w:rPr>
      </w:pPr>
    </w:p>
    <w:p w:rsidR="009171E5" w:rsidRPr="00053F83" w:rsidRDefault="00B463F1"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 igual forma el Sujeto Obligado enfatizó que derivado de los contagios</w:t>
      </w:r>
      <w:r w:rsidRPr="00B463F1">
        <w:rPr>
          <w:rFonts w:ascii="Palatino Linotype" w:eastAsia="Times New Roman" w:hAnsi="Palatino Linotype" w:cs="Times New Roman"/>
          <w:sz w:val="24"/>
          <w:szCs w:val="24"/>
          <w:lang w:eastAsia="es-ES"/>
        </w:rPr>
        <w:t xml:space="preserve"> </w:t>
      </w:r>
      <w:r w:rsidR="001C5692">
        <w:rPr>
          <w:rFonts w:ascii="Palatino Linotype" w:eastAsia="Times New Roman" w:hAnsi="Palatino Linotype" w:cs="Times New Roman"/>
          <w:sz w:val="24"/>
          <w:szCs w:val="24"/>
          <w:lang w:eastAsia="es-ES"/>
        </w:rPr>
        <w:t>por Covid-</w:t>
      </w:r>
      <w:r>
        <w:rPr>
          <w:rFonts w:ascii="Palatino Linotype" w:eastAsia="Times New Roman" w:hAnsi="Palatino Linotype" w:cs="Times New Roman"/>
          <w:sz w:val="24"/>
          <w:szCs w:val="24"/>
          <w:lang w:eastAsia="es-ES"/>
        </w:rPr>
        <w:t>19 al interior de ese Ayuntamiento,</w:t>
      </w:r>
      <w:r w:rsidRPr="00B463F1">
        <w:rPr>
          <w:rFonts w:ascii="Palatino Linotype" w:eastAsia="Times New Roman" w:hAnsi="Palatino Linotype" w:cs="Times New Roman"/>
          <w:sz w:val="24"/>
          <w:szCs w:val="24"/>
          <w:lang w:eastAsia="es-ES"/>
        </w:rPr>
        <w:t xml:space="preserve"> han tomado medidas al respecto, razón por la cual la Coordinación de Recursos Humanos se ha visto sobrepasada de trabajo, y toda vez que, contrario al alegato d</w:t>
      </w:r>
      <w:r>
        <w:rPr>
          <w:rFonts w:ascii="Palatino Linotype" w:eastAsia="Times New Roman" w:hAnsi="Palatino Linotype" w:cs="Times New Roman"/>
          <w:sz w:val="24"/>
          <w:szCs w:val="24"/>
          <w:lang w:eastAsia="es-ES"/>
        </w:rPr>
        <w:t xml:space="preserve">el particular quien señala que </w:t>
      </w:r>
      <w:r w:rsidRPr="00B463F1">
        <w:rPr>
          <w:rFonts w:ascii="Palatino Linotype" w:eastAsia="Times New Roman" w:hAnsi="Palatino Linotype" w:cs="Times New Roman"/>
          <w:sz w:val="24"/>
          <w:szCs w:val="24"/>
          <w:lang w:eastAsia="es-ES"/>
        </w:rPr>
        <w:t>la información solicitada forma parte de la información pública de oficio y debería estar disponible en la página IPOMEX, como se obvia con los datos adjuntos, esta información no forma parte de una consulta a través de un portal y con la búsqueda, elaboración de versión pública y cálculos realizados para atender el requerimiento, se está entregando la informació</w:t>
      </w:r>
      <w:r>
        <w:rPr>
          <w:rFonts w:ascii="Palatino Linotype" w:eastAsia="Times New Roman" w:hAnsi="Palatino Linotype" w:cs="Times New Roman"/>
          <w:sz w:val="24"/>
          <w:szCs w:val="24"/>
          <w:lang w:eastAsia="es-ES"/>
        </w:rPr>
        <w:t xml:space="preserve">n que obra en sus archivos, </w:t>
      </w:r>
      <w:r w:rsidRPr="00B463F1">
        <w:rPr>
          <w:rFonts w:ascii="Palatino Linotype" w:eastAsia="Times New Roman" w:hAnsi="Palatino Linotype" w:cs="Times New Roman"/>
          <w:sz w:val="24"/>
          <w:szCs w:val="24"/>
          <w:lang w:eastAsia="es-ES"/>
        </w:rPr>
        <w:t xml:space="preserve">aun cuando se pudo responder que previo pago se entregaría la información por constar de más de 20 fojas, </w:t>
      </w:r>
      <w:r>
        <w:rPr>
          <w:rFonts w:ascii="Palatino Linotype" w:eastAsia="Times New Roman" w:hAnsi="Palatino Linotype" w:cs="Times New Roman"/>
          <w:sz w:val="24"/>
          <w:szCs w:val="24"/>
          <w:lang w:eastAsia="es-ES"/>
        </w:rPr>
        <w:t xml:space="preserve">la </w:t>
      </w:r>
      <w:r w:rsidRPr="00B463F1">
        <w:rPr>
          <w:rFonts w:ascii="Palatino Linotype" w:eastAsia="Times New Roman" w:hAnsi="Palatino Linotype" w:cs="Times New Roman"/>
          <w:sz w:val="24"/>
          <w:szCs w:val="24"/>
          <w:lang w:eastAsia="es-ES"/>
        </w:rPr>
        <w:lastRenderedPageBreak/>
        <w:t xml:space="preserve">Unidad de Información, remite toda la información contenida en las respuestas que </w:t>
      </w:r>
      <w:r>
        <w:rPr>
          <w:rFonts w:ascii="Palatino Linotype" w:eastAsia="Times New Roman" w:hAnsi="Palatino Linotype" w:cs="Times New Roman"/>
          <w:sz w:val="24"/>
          <w:szCs w:val="24"/>
          <w:lang w:eastAsia="es-ES"/>
        </w:rPr>
        <w:t xml:space="preserve">entregaron </w:t>
      </w:r>
      <w:r w:rsidRPr="00B463F1">
        <w:rPr>
          <w:rFonts w:ascii="Palatino Linotype" w:eastAsia="Times New Roman" w:hAnsi="Palatino Linotype" w:cs="Times New Roman"/>
          <w:sz w:val="24"/>
          <w:szCs w:val="24"/>
          <w:lang w:eastAsia="es-ES"/>
        </w:rPr>
        <w:t>los servidores públicos habilitados</w:t>
      </w:r>
      <w:r>
        <w:rPr>
          <w:rFonts w:ascii="Palatino Linotype" w:eastAsia="Times New Roman" w:hAnsi="Palatino Linotype" w:cs="Times New Roman"/>
          <w:sz w:val="24"/>
          <w:szCs w:val="24"/>
          <w:lang w:eastAsia="es-ES"/>
        </w:rPr>
        <w:t>.</w:t>
      </w:r>
    </w:p>
    <w:p w:rsidR="001E6443" w:rsidRPr="00053F83" w:rsidRDefault="001E6443" w:rsidP="00087F5B">
      <w:pPr>
        <w:spacing w:after="0" w:line="360" w:lineRule="auto"/>
        <w:jc w:val="both"/>
        <w:rPr>
          <w:rFonts w:ascii="Palatino Linotype" w:eastAsia="Times New Roman" w:hAnsi="Palatino Linotype" w:cs="Times New Roman"/>
          <w:sz w:val="24"/>
          <w:szCs w:val="24"/>
          <w:lang w:eastAsia="es-ES"/>
        </w:rPr>
      </w:pPr>
      <w:r w:rsidRPr="006F04BF">
        <w:rPr>
          <w:rFonts w:ascii="Palatino Linotype" w:eastAsia="Times New Roman" w:hAnsi="Palatino Linotype" w:cs="Times New Roman"/>
          <w:b/>
          <w:sz w:val="24"/>
          <w:szCs w:val="24"/>
          <w:lang w:eastAsia="es-ES"/>
        </w:rPr>
        <w:t>QUINCENAS OSFEM.zip</w:t>
      </w:r>
      <w:r w:rsidRPr="00053F83">
        <w:rPr>
          <w:rFonts w:ascii="Palatino Linotype" w:eastAsia="Times New Roman" w:hAnsi="Palatino Linotype" w:cs="Times New Roman"/>
          <w:sz w:val="24"/>
          <w:szCs w:val="24"/>
          <w:lang w:eastAsia="es-ES"/>
        </w:rPr>
        <w:t>:</w:t>
      </w:r>
      <w:r w:rsidR="00AD1666">
        <w:rPr>
          <w:rFonts w:ascii="Palatino Linotype" w:eastAsia="Times New Roman" w:hAnsi="Palatino Linotype" w:cs="Times New Roman"/>
          <w:sz w:val="24"/>
          <w:szCs w:val="24"/>
          <w:lang w:eastAsia="es-ES"/>
        </w:rPr>
        <w:t xml:space="preserve"> la nómina general en versión p</w:t>
      </w:r>
      <w:r w:rsidR="004C6624">
        <w:rPr>
          <w:rFonts w:ascii="Palatino Linotype" w:eastAsia="Times New Roman" w:hAnsi="Palatino Linotype" w:cs="Times New Roman"/>
          <w:sz w:val="24"/>
          <w:szCs w:val="24"/>
          <w:lang w:eastAsia="es-ES"/>
        </w:rPr>
        <w:t>ública de los meses de enero, febrero, marzo, abril, mayo, junio, julio, agosto, noviembre y primera quincena de diciembre del año 2020; de los meses de enero, febrero, marzo, abril y mayo del año 2021,</w:t>
      </w:r>
    </w:p>
    <w:p w:rsidR="00EA1942" w:rsidRDefault="00EA1942" w:rsidP="00087F5B">
      <w:pPr>
        <w:spacing w:after="0" w:line="360" w:lineRule="auto"/>
        <w:jc w:val="both"/>
        <w:rPr>
          <w:rFonts w:ascii="Palatino Linotype" w:eastAsia="Calibri" w:hAnsi="Palatino Linotype" w:cs="Arial"/>
          <w:b/>
          <w:sz w:val="24"/>
          <w:szCs w:val="24"/>
        </w:rPr>
      </w:pPr>
    </w:p>
    <w:p w:rsidR="001E6443" w:rsidRDefault="001E6443" w:rsidP="00087F5B">
      <w:pPr>
        <w:spacing w:after="0" w:line="360" w:lineRule="auto"/>
        <w:jc w:val="both"/>
        <w:rPr>
          <w:rFonts w:ascii="Palatino Linotype" w:eastAsia="Calibri" w:hAnsi="Palatino Linotype" w:cs="Arial"/>
          <w:sz w:val="24"/>
          <w:szCs w:val="24"/>
        </w:rPr>
      </w:pPr>
      <w:r w:rsidRPr="006F04BF">
        <w:rPr>
          <w:rFonts w:ascii="Palatino Linotype" w:eastAsia="Calibri" w:hAnsi="Palatino Linotype" w:cs="Arial"/>
          <w:b/>
          <w:sz w:val="24"/>
          <w:szCs w:val="24"/>
        </w:rPr>
        <w:t>CONTESTACION SAIMEX (3).pdf</w:t>
      </w:r>
      <w:r>
        <w:rPr>
          <w:rFonts w:ascii="Palatino Linotype" w:eastAsia="Calibri" w:hAnsi="Palatino Linotype" w:cs="Arial"/>
          <w:sz w:val="24"/>
          <w:szCs w:val="24"/>
        </w:rPr>
        <w:t>:</w:t>
      </w:r>
      <w:r w:rsidR="006F04BF">
        <w:rPr>
          <w:rFonts w:ascii="Palatino Linotype" w:eastAsia="Calibri" w:hAnsi="Palatino Linotype" w:cs="Arial"/>
          <w:sz w:val="24"/>
          <w:szCs w:val="24"/>
        </w:rPr>
        <w:t xml:space="preserve"> listado de nombres de servidores públicos con las categorías de sindicalizados, de confianza y todo el personal que está en la nómina general.</w:t>
      </w:r>
    </w:p>
    <w:p w:rsidR="00EA1942" w:rsidRDefault="00EA1942" w:rsidP="00087F5B">
      <w:pPr>
        <w:spacing w:after="0" w:line="360" w:lineRule="auto"/>
        <w:jc w:val="both"/>
        <w:rPr>
          <w:rFonts w:ascii="Palatino Linotype" w:eastAsia="Calibri" w:hAnsi="Palatino Linotype" w:cs="Arial"/>
          <w:b/>
          <w:sz w:val="24"/>
          <w:szCs w:val="24"/>
        </w:rPr>
      </w:pPr>
    </w:p>
    <w:p w:rsidR="001E6443" w:rsidRDefault="001E6443" w:rsidP="00087F5B">
      <w:pPr>
        <w:spacing w:after="0" w:line="360" w:lineRule="auto"/>
        <w:jc w:val="both"/>
        <w:rPr>
          <w:rFonts w:ascii="Palatino Linotype" w:eastAsia="Calibri" w:hAnsi="Palatino Linotype" w:cs="Arial"/>
          <w:sz w:val="24"/>
          <w:szCs w:val="24"/>
        </w:rPr>
      </w:pPr>
      <w:r w:rsidRPr="006F04BF">
        <w:rPr>
          <w:rFonts w:ascii="Palatino Linotype" w:eastAsia="Calibri" w:hAnsi="Palatino Linotype" w:cs="Arial"/>
          <w:b/>
          <w:sz w:val="24"/>
          <w:szCs w:val="24"/>
        </w:rPr>
        <w:t>REPORTE DE ASISTENCIA.pdf</w:t>
      </w:r>
      <w:r>
        <w:rPr>
          <w:rFonts w:ascii="Palatino Linotype" w:eastAsia="Calibri" w:hAnsi="Palatino Linotype" w:cs="Arial"/>
          <w:sz w:val="24"/>
          <w:szCs w:val="24"/>
        </w:rPr>
        <w:t>:</w:t>
      </w:r>
      <w:r w:rsidR="006F04BF">
        <w:rPr>
          <w:rFonts w:ascii="Palatino Linotype" w:eastAsia="Calibri" w:hAnsi="Palatino Linotype" w:cs="Arial"/>
          <w:sz w:val="24"/>
          <w:szCs w:val="24"/>
        </w:rPr>
        <w:t xml:space="preserve"> Tabla de registro de pasar la tarjeta par</w:t>
      </w:r>
      <w:r w:rsidR="001B0854">
        <w:rPr>
          <w:rFonts w:ascii="Palatino Linotype" w:eastAsia="Calibri" w:hAnsi="Palatino Linotype" w:cs="Arial"/>
          <w:sz w:val="24"/>
          <w:szCs w:val="24"/>
        </w:rPr>
        <w:t>a</w:t>
      </w:r>
      <w:r w:rsidR="006F04BF">
        <w:rPr>
          <w:rFonts w:ascii="Palatino Linotype" w:eastAsia="Calibri" w:hAnsi="Palatino Linotype" w:cs="Arial"/>
          <w:sz w:val="24"/>
          <w:szCs w:val="24"/>
        </w:rPr>
        <w:t xml:space="preserve"> el controlador </w:t>
      </w:r>
      <w:r w:rsidR="001B0854">
        <w:rPr>
          <w:rFonts w:ascii="Palatino Linotype" w:eastAsia="Calibri" w:hAnsi="Palatino Linotype" w:cs="Arial"/>
          <w:sz w:val="24"/>
          <w:szCs w:val="24"/>
        </w:rPr>
        <w:t xml:space="preserve">del </w:t>
      </w:r>
      <w:r w:rsidR="007E2318">
        <w:rPr>
          <w:rFonts w:ascii="Palatino Linotype" w:eastAsia="Calibri" w:hAnsi="Palatino Linotype" w:cs="Arial"/>
          <w:sz w:val="24"/>
          <w:szCs w:val="24"/>
        </w:rPr>
        <w:t xml:space="preserve">periodo </w:t>
      </w:r>
      <w:r w:rsidR="001B0854">
        <w:rPr>
          <w:rFonts w:ascii="Palatino Linotype" w:eastAsia="Calibri" w:hAnsi="Palatino Linotype" w:cs="Arial"/>
          <w:sz w:val="24"/>
          <w:szCs w:val="24"/>
        </w:rPr>
        <w:t>2020-01-01 al 2020-01-31 y 2020-05-01 al 2020-05-31.</w:t>
      </w:r>
    </w:p>
    <w:p w:rsidR="00EA1942" w:rsidRDefault="00EA1942" w:rsidP="00087F5B">
      <w:pPr>
        <w:spacing w:after="0" w:line="360" w:lineRule="auto"/>
        <w:jc w:val="both"/>
        <w:rPr>
          <w:rFonts w:ascii="Palatino Linotype" w:eastAsia="Calibri" w:hAnsi="Palatino Linotype" w:cs="Arial"/>
          <w:b/>
          <w:sz w:val="24"/>
          <w:szCs w:val="24"/>
        </w:rPr>
      </w:pPr>
    </w:p>
    <w:p w:rsidR="001E6443" w:rsidRDefault="001E6443" w:rsidP="00087F5B">
      <w:pPr>
        <w:spacing w:after="0" w:line="360" w:lineRule="auto"/>
        <w:jc w:val="both"/>
        <w:rPr>
          <w:rFonts w:ascii="Palatino Linotype" w:eastAsia="Calibri" w:hAnsi="Palatino Linotype" w:cs="Arial"/>
          <w:sz w:val="24"/>
          <w:szCs w:val="24"/>
        </w:rPr>
      </w:pPr>
      <w:r w:rsidRPr="006F04BF">
        <w:rPr>
          <w:rFonts w:ascii="Palatino Linotype" w:eastAsia="Calibri" w:hAnsi="Palatino Linotype" w:cs="Arial"/>
          <w:b/>
          <w:sz w:val="24"/>
          <w:szCs w:val="24"/>
        </w:rPr>
        <w:t>CATALOGO DE PUESTOS TIPO 2019-2021.pdf</w:t>
      </w:r>
      <w:r>
        <w:rPr>
          <w:rFonts w:ascii="Palatino Linotype" w:eastAsia="Calibri" w:hAnsi="Palatino Linotype" w:cs="Arial"/>
          <w:sz w:val="24"/>
          <w:szCs w:val="24"/>
        </w:rPr>
        <w:t>:</w:t>
      </w:r>
      <w:r w:rsidR="001B0854">
        <w:rPr>
          <w:rFonts w:ascii="Palatino Linotype" w:eastAsia="Calibri" w:hAnsi="Palatino Linotype" w:cs="Arial"/>
          <w:sz w:val="24"/>
          <w:szCs w:val="24"/>
        </w:rPr>
        <w:t xml:space="preserve"> Contenido </w:t>
      </w:r>
      <w:r w:rsidR="00C52AA1">
        <w:rPr>
          <w:rFonts w:ascii="Palatino Linotype" w:eastAsia="Calibri" w:hAnsi="Palatino Linotype" w:cs="Arial"/>
          <w:sz w:val="24"/>
          <w:szCs w:val="24"/>
        </w:rPr>
        <w:t>del catálogo de puestos tipo de la administración municipal del calimaya.</w:t>
      </w:r>
    </w:p>
    <w:p w:rsidR="00EA1942" w:rsidRDefault="00EA1942" w:rsidP="00087F5B">
      <w:pPr>
        <w:spacing w:after="0" w:line="360" w:lineRule="auto"/>
        <w:jc w:val="both"/>
        <w:rPr>
          <w:rFonts w:ascii="Palatino Linotype" w:eastAsia="Calibri" w:hAnsi="Palatino Linotype" w:cs="Arial"/>
          <w:b/>
          <w:sz w:val="24"/>
          <w:szCs w:val="24"/>
        </w:rPr>
      </w:pPr>
    </w:p>
    <w:p w:rsidR="00C37B0A" w:rsidRDefault="001E6443" w:rsidP="00087F5B">
      <w:pPr>
        <w:spacing w:after="0" w:line="360" w:lineRule="auto"/>
        <w:jc w:val="both"/>
        <w:rPr>
          <w:rFonts w:ascii="Palatino Linotype" w:eastAsia="Calibri" w:hAnsi="Palatino Linotype" w:cs="Arial"/>
          <w:sz w:val="24"/>
          <w:szCs w:val="24"/>
        </w:rPr>
      </w:pPr>
      <w:r w:rsidRPr="006F04BF">
        <w:rPr>
          <w:rFonts w:ascii="Palatino Linotype" w:eastAsia="Calibri" w:hAnsi="Palatino Linotype" w:cs="Arial"/>
          <w:b/>
          <w:sz w:val="24"/>
          <w:szCs w:val="24"/>
        </w:rPr>
        <w:t>ALCANCE 114.pdf</w:t>
      </w:r>
      <w:r>
        <w:rPr>
          <w:rFonts w:ascii="Palatino Linotype" w:eastAsia="Calibri" w:hAnsi="Palatino Linotype" w:cs="Arial"/>
          <w:sz w:val="24"/>
          <w:szCs w:val="24"/>
        </w:rPr>
        <w:t>:</w:t>
      </w:r>
      <w:r w:rsidR="00254E0A">
        <w:rPr>
          <w:rFonts w:ascii="Palatino Linotype" w:eastAsia="Calibri" w:hAnsi="Palatino Linotype" w:cs="Arial"/>
          <w:sz w:val="24"/>
          <w:szCs w:val="24"/>
        </w:rPr>
        <w:t xml:space="preserve"> escrito de fecha 5 de julio de 2021, por medio del cual informa la responsable de la Unidad de Transparencia, quien informó que sea valorada la manifestación relativa a la información referente a las tarjetas del reloj checacor, la cual se integra de un aproximado de 11,000 copias de la tarjetas, que equivaldría </w:t>
      </w:r>
      <w:r w:rsidR="00254E0A" w:rsidRPr="00254E0A">
        <w:rPr>
          <w:rFonts w:ascii="Palatino Linotype" w:eastAsia="Calibri" w:hAnsi="Palatino Linotype" w:cs="Arial"/>
          <w:sz w:val="24"/>
          <w:szCs w:val="24"/>
        </w:rPr>
        <w:t>con el servicio de copia fotostática para elaboración de versión pública, y digitalización para su entrega a un total de $33,000 pesos</w:t>
      </w:r>
      <w:r w:rsidR="00254E0A">
        <w:rPr>
          <w:rFonts w:ascii="Palatino Linotype" w:eastAsia="Calibri" w:hAnsi="Palatino Linotype" w:cs="Arial"/>
          <w:sz w:val="24"/>
          <w:szCs w:val="24"/>
        </w:rPr>
        <w:t xml:space="preserve">, </w:t>
      </w:r>
      <w:r w:rsidR="00C703E0">
        <w:rPr>
          <w:rFonts w:ascii="Palatino Linotype" w:eastAsia="Calibri" w:hAnsi="Palatino Linotype" w:cs="Arial"/>
          <w:sz w:val="24"/>
          <w:szCs w:val="24"/>
        </w:rPr>
        <w:t>poniendo</w:t>
      </w:r>
      <w:r w:rsidR="00254E0A" w:rsidRPr="00254E0A">
        <w:rPr>
          <w:rFonts w:ascii="Palatino Linotype" w:eastAsia="Calibri" w:hAnsi="Palatino Linotype" w:cs="Arial"/>
          <w:sz w:val="24"/>
          <w:szCs w:val="24"/>
        </w:rPr>
        <w:t xml:space="preserve"> a disposición </w:t>
      </w:r>
      <w:r w:rsidR="00254E0A" w:rsidRPr="00254E0A">
        <w:rPr>
          <w:rFonts w:ascii="Palatino Linotype" w:eastAsia="Calibri" w:hAnsi="Palatino Linotype" w:cs="Arial"/>
          <w:sz w:val="24"/>
          <w:szCs w:val="24"/>
        </w:rPr>
        <w:lastRenderedPageBreak/>
        <w:t>del solicitante la información aludida para su consulta en la Coordinación de Recursos Humanos, ubicada en “Plaza Felipa” dirección: Calle Adolfo López Mateos #6, Barrio de San Martín, Calimaya de Díaz González, Estado de México, toda vez que no se precisó si se requería de copias simples y ya que la información no puede entregarse Vía SAIMEX, por sobrepasar las capacidades técnicas y administrativas de este Sujeto Obligado</w:t>
      </w:r>
      <w:r w:rsidR="00C703E0">
        <w:rPr>
          <w:rFonts w:ascii="Palatino Linotype" w:eastAsia="Calibri" w:hAnsi="Palatino Linotype" w:cs="Arial"/>
          <w:sz w:val="24"/>
          <w:szCs w:val="24"/>
        </w:rPr>
        <w:t>.</w:t>
      </w:r>
    </w:p>
    <w:p w:rsidR="001C5692" w:rsidRDefault="001C5692" w:rsidP="00087F5B">
      <w:pPr>
        <w:spacing w:after="0" w:line="360" w:lineRule="auto"/>
        <w:jc w:val="both"/>
        <w:rPr>
          <w:rFonts w:ascii="Palatino Linotype" w:eastAsia="Calibri" w:hAnsi="Palatino Linotype" w:cs="Arial"/>
          <w:sz w:val="24"/>
          <w:szCs w:val="24"/>
        </w:rPr>
      </w:pPr>
    </w:p>
    <w:p w:rsidR="001C5692" w:rsidRDefault="001C5692" w:rsidP="00087F5B">
      <w:pPr>
        <w:spacing w:after="0" w:line="360" w:lineRule="auto"/>
        <w:jc w:val="both"/>
        <w:rPr>
          <w:rFonts w:ascii="Palatino Linotype" w:eastAsia="Calibri" w:hAnsi="Palatino Linotype" w:cs="Arial"/>
          <w:sz w:val="24"/>
          <w:szCs w:val="24"/>
        </w:rPr>
      </w:pPr>
      <w:r w:rsidRPr="00E42CE3">
        <w:rPr>
          <w:rFonts w:ascii="Palatino Linotype" w:eastAsia="Calibri" w:hAnsi="Palatino Linotype" w:cs="Arial"/>
          <w:b/>
          <w:sz w:val="24"/>
          <w:szCs w:val="24"/>
        </w:rPr>
        <w:t>ACUERDO 08-2021-14A ORD.pdf</w:t>
      </w:r>
      <w:r>
        <w:rPr>
          <w:rFonts w:ascii="Palatino Linotype" w:eastAsia="Calibri" w:hAnsi="Palatino Linotype" w:cs="Arial"/>
          <w:sz w:val="24"/>
          <w:szCs w:val="24"/>
        </w:rPr>
        <w:t>: (documento que no fue del conocimiento de la particular, el cual se notificara junto con la resolución) Proyecto de Acuerdo N° CALIMAYA/CT/08/2021, consistente en lo medular en lo siguiente:</w:t>
      </w:r>
    </w:p>
    <w:p w:rsidR="00E42CE3" w:rsidRDefault="00E42CE3" w:rsidP="00087F5B">
      <w:pPr>
        <w:spacing w:after="0" w:line="360" w:lineRule="auto"/>
        <w:jc w:val="both"/>
        <w:rPr>
          <w:rFonts w:ascii="Palatino Linotype" w:eastAsia="Calibri" w:hAnsi="Palatino Linotype" w:cs="Arial"/>
          <w:sz w:val="24"/>
          <w:szCs w:val="24"/>
        </w:rPr>
      </w:pPr>
    </w:p>
    <w:p w:rsidR="001C5692" w:rsidRDefault="001C5692" w:rsidP="00087F5B">
      <w:pPr>
        <w:spacing w:after="0" w:line="360" w:lineRule="auto"/>
        <w:jc w:val="both"/>
        <w:rPr>
          <w:rFonts w:ascii="Palatino Linotype" w:eastAsia="Calibri" w:hAnsi="Palatino Linotype" w:cs="Arial"/>
          <w:sz w:val="24"/>
          <w:szCs w:val="24"/>
        </w:rPr>
      </w:pPr>
      <w:r>
        <w:rPr>
          <w:noProof/>
          <w:lang w:eastAsia="es-MX"/>
        </w:rPr>
        <w:drawing>
          <wp:inline distT="0" distB="0" distL="0" distR="0" wp14:anchorId="5B2175D4" wp14:editId="526AC0B4">
            <wp:extent cx="5495545" cy="2057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18" t="33535" r="22935" b="38671"/>
                    <a:stretch/>
                  </pic:blipFill>
                  <pic:spPr bwMode="auto">
                    <a:xfrm>
                      <a:off x="0" y="0"/>
                      <a:ext cx="5524648" cy="2068296"/>
                    </a:xfrm>
                    <a:prstGeom prst="rect">
                      <a:avLst/>
                    </a:prstGeom>
                    <a:ln>
                      <a:noFill/>
                    </a:ln>
                    <a:extLst>
                      <a:ext uri="{53640926-AAD7-44D8-BBD7-CCE9431645EC}">
                        <a14:shadowObscured xmlns:a14="http://schemas.microsoft.com/office/drawing/2010/main"/>
                      </a:ext>
                    </a:extLst>
                  </pic:spPr>
                </pic:pic>
              </a:graphicData>
            </a:graphic>
          </wp:inline>
        </w:drawing>
      </w:r>
    </w:p>
    <w:p w:rsidR="001C5692" w:rsidRDefault="00E42CE3" w:rsidP="00087F5B">
      <w:pPr>
        <w:spacing w:after="0" w:line="360" w:lineRule="auto"/>
        <w:jc w:val="both"/>
        <w:rPr>
          <w:rFonts w:ascii="Palatino Linotype" w:eastAsia="Calibri" w:hAnsi="Palatino Linotype" w:cs="Arial"/>
          <w:sz w:val="24"/>
          <w:szCs w:val="24"/>
        </w:rPr>
      </w:pPr>
      <w:r>
        <w:rPr>
          <w:noProof/>
          <w:lang w:eastAsia="es-MX"/>
        </w:rPr>
        <w:lastRenderedPageBreak/>
        <w:drawing>
          <wp:inline distT="0" distB="0" distL="0" distR="0" wp14:anchorId="4983634C" wp14:editId="6E4A3F1E">
            <wp:extent cx="5551805" cy="4829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07" t="27626" r="29344" b="14390"/>
                    <a:stretch/>
                  </pic:blipFill>
                  <pic:spPr bwMode="auto">
                    <a:xfrm>
                      <a:off x="0" y="0"/>
                      <a:ext cx="5595400" cy="4867096"/>
                    </a:xfrm>
                    <a:prstGeom prst="rect">
                      <a:avLst/>
                    </a:prstGeom>
                    <a:ln>
                      <a:noFill/>
                    </a:ln>
                    <a:extLst>
                      <a:ext uri="{53640926-AAD7-44D8-BBD7-CCE9431645EC}">
                        <a14:shadowObscured xmlns:a14="http://schemas.microsoft.com/office/drawing/2010/main"/>
                      </a:ext>
                    </a:extLst>
                  </pic:spPr>
                </pic:pic>
              </a:graphicData>
            </a:graphic>
          </wp:inline>
        </w:drawing>
      </w:r>
    </w:p>
    <w:p w:rsidR="00E42CE3" w:rsidRDefault="00E42CE3" w:rsidP="00087F5B">
      <w:pPr>
        <w:spacing w:after="0" w:line="360" w:lineRule="auto"/>
        <w:jc w:val="both"/>
        <w:rPr>
          <w:rFonts w:ascii="Palatino Linotype" w:eastAsia="Calibri" w:hAnsi="Palatino Linotype" w:cs="Arial"/>
          <w:sz w:val="24"/>
          <w:szCs w:val="24"/>
        </w:rPr>
      </w:pPr>
      <w:r>
        <w:rPr>
          <w:noProof/>
          <w:lang w:eastAsia="es-MX"/>
        </w:rPr>
        <w:lastRenderedPageBreak/>
        <w:drawing>
          <wp:inline distT="0" distB="0" distL="0" distR="0" wp14:anchorId="49039249" wp14:editId="09454BF7">
            <wp:extent cx="5485765" cy="547687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75" t="30054" r="34634" b="9230"/>
                    <a:stretch/>
                  </pic:blipFill>
                  <pic:spPr bwMode="auto">
                    <a:xfrm>
                      <a:off x="0" y="0"/>
                      <a:ext cx="5510591" cy="5501661"/>
                    </a:xfrm>
                    <a:prstGeom prst="rect">
                      <a:avLst/>
                    </a:prstGeom>
                    <a:ln>
                      <a:noFill/>
                    </a:ln>
                    <a:extLst>
                      <a:ext uri="{53640926-AAD7-44D8-BBD7-CCE9431645EC}">
                        <a14:shadowObscured xmlns:a14="http://schemas.microsoft.com/office/drawing/2010/main"/>
                      </a:ext>
                    </a:extLst>
                  </pic:spPr>
                </pic:pic>
              </a:graphicData>
            </a:graphic>
          </wp:inline>
        </w:drawing>
      </w:r>
    </w:p>
    <w:p w:rsidR="00E42CE3" w:rsidRDefault="00E42CE3" w:rsidP="00087F5B">
      <w:pPr>
        <w:spacing w:after="0" w:line="360" w:lineRule="auto"/>
        <w:jc w:val="both"/>
        <w:rPr>
          <w:rFonts w:ascii="Palatino Linotype" w:eastAsia="Calibri" w:hAnsi="Palatino Linotype" w:cs="Arial"/>
          <w:sz w:val="24"/>
          <w:szCs w:val="24"/>
        </w:rPr>
      </w:pPr>
      <w:r>
        <w:rPr>
          <w:noProof/>
          <w:lang w:eastAsia="es-MX"/>
        </w:rPr>
        <w:drawing>
          <wp:inline distT="0" distB="0" distL="0" distR="0" wp14:anchorId="7116CA14" wp14:editId="2CF10C06">
            <wp:extent cx="5704205" cy="1390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18" t="52761" r="34247" b="30675"/>
                    <a:stretch/>
                  </pic:blipFill>
                  <pic:spPr bwMode="auto">
                    <a:xfrm>
                      <a:off x="0" y="0"/>
                      <a:ext cx="5772062" cy="1407193"/>
                    </a:xfrm>
                    <a:prstGeom prst="rect">
                      <a:avLst/>
                    </a:prstGeom>
                    <a:ln>
                      <a:noFill/>
                    </a:ln>
                    <a:extLst>
                      <a:ext uri="{53640926-AAD7-44D8-BBD7-CCE9431645EC}">
                        <a14:shadowObscured xmlns:a14="http://schemas.microsoft.com/office/drawing/2010/main"/>
                      </a:ext>
                    </a:extLst>
                  </pic:spPr>
                </pic:pic>
              </a:graphicData>
            </a:graphic>
          </wp:inline>
        </w:drawing>
      </w:r>
    </w:p>
    <w:p w:rsidR="00E42CE3" w:rsidRDefault="00E42CE3" w:rsidP="00087F5B">
      <w:pPr>
        <w:spacing w:after="0" w:line="360" w:lineRule="auto"/>
        <w:jc w:val="both"/>
        <w:rPr>
          <w:rFonts w:ascii="Palatino Linotype" w:eastAsia="Calibri" w:hAnsi="Palatino Linotype" w:cs="Arial"/>
          <w:sz w:val="24"/>
          <w:szCs w:val="24"/>
        </w:rPr>
      </w:pPr>
    </w:p>
    <w:p w:rsidR="00E42CE3" w:rsidRDefault="00E42CE3" w:rsidP="00087F5B">
      <w:pPr>
        <w:spacing w:after="0" w:line="360" w:lineRule="auto"/>
        <w:jc w:val="both"/>
        <w:rPr>
          <w:rFonts w:ascii="Palatino Linotype" w:eastAsia="Calibri" w:hAnsi="Palatino Linotype" w:cs="Arial"/>
          <w:sz w:val="24"/>
          <w:szCs w:val="24"/>
        </w:rPr>
      </w:pPr>
      <w:r>
        <w:rPr>
          <w:noProof/>
          <w:lang w:eastAsia="es-MX"/>
        </w:rPr>
        <w:lastRenderedPageBreak/>
        <w:drawing>
          <wp:inline distT="0" distB="0" distL="0" distR="0" wp14:anchorId="58B140B6" wp14:editId="68D9656E">
            <wp:extent cx="5533390" cy="5886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69" t="28537" r="34634" b="8014"/>
                    <a:stretch/>
                  </pic:blipFill>
                  <pic:spPr bwMode="auto">
                    <a:xfrm>
                      <a:off x="0" y="0"/>
                      <a:ext cx="5553203" cy="5907527"/>
                    </a:xfrm>
                    <a:prstGeom prst="rect">
                      <a:avLst/>
                    </a:prstGeom>
                    <a:ln>
                      <a:noFill/>
                    </a:ln>
                    <a:extLst>
                      <a:ext uri="{53640926-AAD7-44D8-BBD7-CCE9431645EC}">
                        <a14:shadowObscured xmlns:a14="http://schemas.microsoft.com/office/drawing/2010/main"/>
                      </a:ext>
                    </a:extLst>
                  </pic:spPr>
                </pic:pic>
              </a:graphicData>
            </a:graphic>
          </wp:inline>
        </w:drawing>
      </w:r>
    </w:p>
    <w:p w:rsidR="007F5B85" w:rsidRDefault="007F5B85" w:rsidP="00087F5B">
      <w:pPr>
        <w:spacing w:after="0" w:line="360" w:lineRule="auto"/>
        <w:jc w:val="both"/>
        <w:rPr>
          <w:rFonts w:ascii="Palatino Linotype" w:eastAsia="Times New Roman" w:hAnsi="Palatino Linotype" w:cs="Times New Roman"/>
          <w:sz w:val="24"/>
          <w:szCs w:val="24"/>
          <w:lang w:eastAsia="es-ES"/>
        </w:rPr>
      </w:pPr>
    </w:p>
    <w:p w:rsidR="00C703E0" w:rsidRDefault="00C703E0"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Luego entonces de la información remitida por el </w:t>
      </w:r>
      <w:r w:rsidRPr="00C703E0">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a través del informe justificado, se puede apreciar que la misma no colma en su totalidad de información</w:t>
      </w:r>
      <w:r w:rsidR="00635CC9">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solicitada </w:t>
      </w:r>
      <w:r w:rsidR="00635CC9">
        <w:rPr>
          <w:rFonts w:ascii="Palatino Linotype" w:eastAsia="Times New Roman" w:hAnsi="Palatino Linotype" w:cs="Times New Roman"/>
          <w:sz w:val="24"/>
          <w:szCs w:val="24"/>
          <w:lang w:eastAsia="es-ES"/>
        </w:rPr>
        <w:t xml:space="preserve">por el particular, toda vez que se está cambiando la </w:t>
      </w:r>
      <w:r w:rsidR="00635CC9">
        <w:rPr>
          <w:rFonts w:ascii="Palatino Linotype" w:eastAsia="Times New Roman" w:hAnsi="Palatino Linotype" w:cs="Times New Roman"/>
          <w:sz w:val="24"/>
          <w:szCs w:val="24"/>
          <w:lang w:eastAsia="es-ES"/>
        </w:rPr>
        <w:lastRenderedPageBreak/>
        <w:t>modalidad de entrega de la informaci</w:t>
      </w:r>
      <w:r w:rsidR="00625069">
        <w:rPr>
          <w:rFonts w:ascii="Palatino Linotype" w:eastAsia="Times New Roman" w:hAnsi="Palatino Linotype" w:cs="Times New Roman"/>
          <w:sz w:val="24"/>
          <w:szCs w:val="24"/>
          <w:lang w:eastAsia="es-ES"/>
        </w:rPr>
        <w:t>ón, así como el cobro por</w:t>
      </w:r>
      <w:r w:rsidR="007F5B85">
        <w:rPr>
          <w:rFonts w:ascii="Palatino Linotype" w:eastAsia="Times New Roman" w:hAnsi="Palatino Linotype" w:cs="Times New Roman"/>
          <w:sz w:val="24"/>
          <w:szCs w:val="24"/>
          <w:lang w:eastAsia="es-ES"/>
        </w:rPr>
        <w:t xml:space="preserve"> digitalización de la información para su </w:t>
      </w:r>
      <w:r w:rsidR="0076601F">
        <w:rPr>
          <w:rFonts w:ascii="Palatino Linotype" w:eastAsia="Times New Roman" w:hAnsi="Palatino Linotype" w:cs="Times New Roman"/>
          <w:sz w:val="24"/>
          <w:szCs w:val="24"/>
          <w:lang w:eastAsia="es-ES"/>
        </w:rPr>
        <w:t>entrega,</w:t>
      </w:r>
      <w:r w:rsidR="00635CC9">
        <w:rPr>
          <w:rFonts w:ascii="Palatino Linotype" w:eastAsia="Times New Roman" w:hAnsi="Palatino Linotype" w:cs="Times New Roman"/>
          <w:sz w:val="24"/>
          <w:szCs w:val="24"/>
          <w:lang w:eastAsia="es-ES"/>
        </w:rPr>
        <w:t xml:space="preserve"> la información corr</w:t>
      </w:r>
      <w:r w:rsidR="0076601F">
        <w:rPr>
          <w:rFonts w:ascii="Palatino Linotype" w:eastAsia="Times New Roman" w:hAnsi="Palatino Linotype" w:cs="Times New Roman"/>
          <w:sz w:val="24"/>
          <w:szCs w:val="24"/>
          <w:lang w:eastAsia="es-ES"/>
        </w:rPr>
        <w:t xml:space="preserve">espondiente a la nómina general </w:t>
      </w:r>
      <w:r w:rsidR="00635CC9">
        <w:rPr>
          <w:rFonts w:ascii="Palatino Linotype" w:eastAsia="Times New Roman" w:hAnsi="Palatino Linotype" w:cs="Times New Roman"/>
          <w:sz w:val="24"/>
          <w:szCs w:val="24"/>
          <w:lang w:eastAsia="es-ES"/>
        </w:rPr>
        <w:t>es inc</w:t>
      </w:r>
      <w:r w:rsidR="0076601F">
        <w:rPr>
          <w:rFonts w:ascii="Palatino Linotype" w:eastAsia="Times New Roman" w:hAnsi="Palatino Linotype" w:cs="Times New Roman"/>
          <w:sz w:val="24"/>
          <w:szCs w:val="24"/>
          <w:lang w:eastAsia="es-ES"/>
        </w:rPr>
        <w:t>ompleta, no hay pronunciamiento en cuanto a la lista de raya y el reporte de asistencia es información incompleta.</w:t>
      </w:r>
    </w:p>
    <w:p w:rsidR="00625069" w:rsidRDefault="00625069" w:rsidP="00087F5B">
      <w:pPr>
        <w:spacing w:after="0" w:line="360" w:lineRule="auto"/>
        <w:jc w:val="both"/>
        <w:rPr>
          <w:rFonts w:ascii="Palatino Linotype" w:eastAsia="Times New Roman" w:hAnsi="Palatino Linotype" w:cs="Times New Roman"/>
          <w:sz w:val="24"/>
          <w:szCs w:val="24"/>
          <w:lang w:eastAsia="es-ES"/>
        </w:rPr>
      </w:pPr>
    </w:p>
    <w:p w:rsidR="00C703E0" w:rsidRDefault="00625069"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Dicho lo anterior</w:t>
      </w:r>
      <w:r w:rsidR="0076601F">
        <w:rPr>
          <w:rFonts w:ascii="Palatino Linotype" w:eastAsia="Times New Roman" w:hAnsi="Palatino Linotype" w:cs="Times New Roman"/>
          <w:sz w:val="24"/>
          <w:szCs w:val="24"/>
          <w:lang w:eastAsia="es-ES"/>
        </w:rPr>
        <w:t>,</w:t>
      </w:r>
      <w:r>
        <w:rPr>
          <w:rFonts w:ascii="Palatino Linotype" w:eastAsia="Times New Roman" w:hAnsi="Palatino Linotype" w:cs="Times New Roman"/>
          <w:sz w:val="24"/>
          <w:szCs w:val="24"/>
          <w:lang w:eastAsia="es-ES"/>
        </w:rPr>
        <w:t xml:space="preserve"> es referir que lo</w:t>
      </w:r>
      <w:r w:rsidR="0076601F">
        <w:rPr>
          <w:rFonts w:ascii="Palatino Linotype" w:eastAsia="Times New Roman" w:hAnsi="Palatino Linotype" w:cs="Times New Roman"/>
          <w:sz w:val="24"/>
          <w:szCs w:val="24"/>
          <w:lang w:eastAsia="es-ES"/>
        </w:rPr>
        <w:t>s</w:t>
      </w:r>
      <w:r>
        <w:rPr>
          <w:rFonts w:ascii="Palatino Linotype" w:eastAsia="Times New Roman" w:hAnsi="Palatino Linotype" w:cs="Times New Roman"/>
          <w:sz w:val="24"/>
          <w:szCs w:val="24"/>
          <w:lang w:eastAsia="es-ES"/>
        </w:rPr>
        <w:t xml:space="preserve"> motivos de inconformidad hechos valer por la particular resultan parcialmente fundado, en razón d</w:t>
      </w:r>
      <w:r w:rsidR="007F5B85">
        <w:rPr>
          <w:rFonts w:ascii="Palatino Linotype" w:eastAsia="Times New Roman" w:hAnsi="Palatino Linotype" w:cs="Times New Roman"/>
          <w:sz w:val="24"/>
          <w:szCs w:val="24"/>
          <w:lang w:eastAsia="es-ES"/>
        </w:rPr>
        <w:t>e que la información solicitada, no c</w:t>
      </w:r>
      <w:r>
        <w:rPr>
          <w:rFonts w:ascii="Palatino Linotype" w:eastAsia="Times New Roman" w:hAnsi="Palatino Linotype" w:cs="Times New Roman"/>
          <w:sz w:val="24"/>
          <w:szCs w:val="24"/>
          <w:lang w:eastAsia="es-ES"/>
        </w:rPr>
        <w:t>orresponde a las obligaciones transparencia común tal como refiere</w:t>
      </w:r>
      <w:r w:rsidR="007F5B85">
        <w:rPr>
          <w:rFonts w:ascii="Palatino Linotype" w:eastAsia="Times New Roman" w:hAnsi="Palatino Linotype" w:cs="Times New Roman"/>
          <w:sz w:val="24"/>
          <w:szCs w:val="24"/>
          <w:lang w:eastAsia="es-ES"/>
        </w:rPr>
        <w:t>, esto porque en ninguna de la fracciones que conforma el artículo 92 de la Ley en la materia no hay fuente obligacional de publicar el listado de nombre de servidores públicos, los recibos de nómina, la nómina general,</w:t>
      </w:r>
      <w:r w:rsidR="0076601F">
        <w:rPr>
          <w:rFonts w:ascii="Palatino Linotype" w:eastAsia="Times New Roman" w:hAnsi="Palatino Linotype" w:cs="Times New Roman"/>
          <w:sz w:val="24"/>
          <w:szCs w:val="24"/>
          <w:lang w:eastAsia="es-ES"/>
        </w:rPr>
        <w:t xml:space="preserve"> lista de raya,</w:t>
      </w:r>
      <w:r w:rsidR="007F5B85">
        <w:rPr>
          <w:rFonts w:ascii="Palatino Linotype" w:eastAsia="Times New Roman" w:hAnsi="Palatino Linotype" w:cs="Times New Roman"/>
          <w:sz w:val="24"/>
          <w:szCs w:val="24"/>
          <w:lang w:eastAsia="es-ES"/>
        </w:rPr>
        <w:t xml:space="preserve"> el informe de actividades de los servidores públicos de manera individualizada y el reporte o lista de asistencia. </w:t>
      </w:r>
    </w:p>
    <w:p w:rsidR="00B24652" w:rsidRDefault="00B24652" w:rsidP="00087F5B">
      <w:pPr>
        <w:spacing w:after="0" w:line="360" w:lineRule="auto"/>
        <w:jc w:val="both"/>
        <w:rPr>
          <w:rFonts w:ascii="Palatino Linotype" w:eastAsia="Times New Roman" w:hAnsi="Palatino Linotype" w:cs="Times New Roman"/>
          <w:sz w:val="24"/>
          <w:szCs w:val="24"/>
          <w:lang w:eastAsia="es-ES"/>
        </w:rPr>
      </w:pPr>
    </w:p>
    <w:p w:rsidR="00625069" w:rsidRPr="00B24652" w:rsidRDefault="00B24652"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cuanto a </w:t>
      </w:r>
      <w:r w:rsidR="000A23CC">
        <w:rPr>
          <w:rFonts w:ascii="Palatino Linotype" w:eastAsia="Times New Roman" w:hAnsi="Palatino Linotype" w:cs="Times New Roman"/>
          <w:sz w:val="24"/>
          <w:szCs w:val="24"/>
          <w:lang w:eastAsia="es-ES"/>
        </w:rPr>
        <w:t xml:space="preserve">la </w:t>
      </w:r>
      <w:r>
        <w:rPr>
          <w:rFonts w:ascii="Palatino Linotype" w:eastAsia="Times New Roman" w:hAnsi="Palatino Linotype" w:cs="Times New Roman"/>
          <w:sz w:val="24"/>
          <w:szCs w:val="24"/>
          <w:lang w:eastAsia="es-ES"/>
        </w:rPr>
        <w:t xml:space="preserve">información relacionada con el Listado de servidores públicos de estructura, sindicalizado y confianza el </w:t>
      </w:r>
      <w:r w:rsidRPr="00B24652">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hizo entrega de la información contenida en el archivo identificado como </w:t>
      </w:r>
      <w:r w:rsidRPr="00B24652">
        <w:rPr>
          <w:rFonts w:ascii="Palatino Linotype" w:eastAsia="Calibri" w:hAnsi="Palatino Linotype" w:cs="Arial"/>
          <w:sz w:val="24"/>
          <w:szCs w:val="24"/>
        </w:rPr>
        <w:t>CONTESTACION SAIMEX (3).pdf</w:t>
      </w:r>
      <w:r>
        <w:rPr>
          <w:rFonts w:ascii="Palatino Linotype" w:eastAsia="Calibri" w:hAnsi="Palatino Linotype" w:cs="Arial"/>
          <w:sz w:val="24"/>
          <w:szCs w:val="24"/>
        </w:rPr>
        <w:t>,</w:t>
      </w:r>
      <w:r>
        <w:rPr>
          <w:rFonts w:ascii="Palatino Linotype" w:eastAsia="Calibri" w:hAnsi="Palatino Linotype" w:cs="Arial"/>
          <w:b/>
          <w:sz w:val="24"/>
          <w:szCs w:val="24"/>
        </w:rPr>
        <w:t xml:space="preserve"> </w:t>
      </w:r>
      <w:r w:rsidRPr="00B24652">
        <w:rPr>
          <w:rFonts w:ascii="Palatino Linotype" w:eastAsia="Calibri" w:hAnsi="Palatino Linotype" w:cs="Arial"/>
          <w:sz w:val="24"/>
          <w:szCs w:val="24"/>
        </w:rPr>
        <w:t>asimismo</w:t>
      </w:r>
      <w:r w:rsidR="000A23CC">
        <w:rPr>
          <w:rFonts w:ascii="Palatino Linotype" w:eastAsia="Calibri" w:hAnsi="Palatino Linotype" w:cs="Arial"/>
          <w:sz w:val="24"/>
          <w:szCs w:val="24"/>
        </w:rPr>
        <w:t xml:space="preserve"> precisó</w:t>
      </w:r>
      <w:r w:rsidRPr="00B24652">
        <w:rPr>
          <w:rFonts w:ascii="Palatino Linotype" w:eastAsia="Calibri" w:hAnsi="Palatino Linotype" w:cs="Arial"/>
          <w:sz w:val="24"/>
          <w:szCs w:val="24"/>
        </w:rPr>
        <w:t xml:space="preserve"> que </w:t>
      </w:r>
      <w:r>
        <w:rPr>
          <w:rFonts w:ascii="Palatino Linotype" w:eastAsia="Calibri" w:hAnsi="Palatino Linotype" w:cs="Arial"/>
          <w:sz w:val="24"/>
          <w:szCs w:val="24"/>
        </w:rPr>
        <w:t>respecto al personal de ho</w:t>
      </w:r>
      <w:r w:rsidR="0076601F">
        <w:rPr>
          <w:rFonts w:ascii="Palatino Linotype" w:eastAsia="Calibri" w:hAnsi="Palatino Linotype" w:cs="Arial"/>
          <w:sz w:val="24"/>
          <w:szCs w:val="24"/>
        </w:rPr>
        <w:t>no</w:t>
      </w:r>
      <w:r>
        <w:rPr>
          <w:rFonts w:ascii="Palatino Linotype" w:eastAsia="Calibri" w:hAnsi="Palatino Linotype" w:cs="Arial"/>
          <w:sz w:val="24"/>
          <w:szCs w:val="24"/>
        </w:rPr>
        <w:t xml:space="preserve">rario y eventuales no cuenta con la información, es de comprender que </w:t>
      </w:r>
      <w:r w:rsidR="000A23CC">
        <w:rPr>
          <w:rFonts w:ascii="Palatino Linotype" w:eastAsia="Calibri" w:hAnsi="Palatino Linotype" w:cs="Arial"/>
          <w:sz w:val="24"/>
          <w:szCs w:val="24"/>
        </w:rPr>
        <w:t xml:space="preserve">no </w:t>
      </w:r>
      <w:r>
        <w:rPr>
          <w:rFonts w:ascii="Palatino Linotype" w:eastAsia="Calibri" w:hAnsi="Palatino Linotype" w:cs="Arial"/>
          <w:sz w:val="24"/>
          <w:szCs w:val="24"/>
        </w:rPr>
        <w:t xml:space="preserve">tiene personal </w:t>
      </w:r>
      <w:r w:rsidR="005F44A0">
        <w:rPr>
          <w:rFonts w:ascii="Palatino Linotype" w:eastAsia="Calibri" w:hAnsi="Palatino Linotype" w:cs="Arial"/>
          <w:sz w:val="24"/>
          <w:szCs w:val="24"/>
        </w:rPr>
        <w:t xml:space="preserve">contratado bajo dicha modalidad, en ese contexto es de referir que se tiene </w:t>
      </w:r>
      <w:r w:rsidR="00ED4245">
        <w:rPr>
          <w:rFonts w:ascii="Palatino Linotype" w:eastAsia="Calibri" w:hAnsi="Palatino Linotype" w:cs="Arial"/>
          <w:sz w:val="24"/>
          <w:szCs w:val="24"/>
        </w:rPr>
        <w:t xml:space="preserve">por colmado los </w:t>
      </w:r>
      <w:r w:rsidR="005F44A0">
        <w:rPr>
          <w:rFonts w:ascii="Palatino Linotype" w:eastAsia="Calibri" w:hAnsi="Palatino Linotype" w:cs="Arial"/>
          <w:sz w:val="24"/>
          <w:szCs w:val="24"/>
        </w:rPr>
        <w:t>requerimiento</w:t>
      </w:r>
      <w:r w:rsidR="00ED4245">
        <w:rPr>
          <w:rFonts w:ascii="Palatino Linotype" w:eastAsia="Calibri" w:hAnsi="Palatino Linotype" w:cs="Arial"/>
          <w:sz w:val="24"/>
          <w:szCs w:val="24"/>
        </w:rPr>
        <w:t>s</w:t>
      </w:r>
      <w:r w:rsidR="005F44A0">
        <w:rPr>
          <w:rFonts w:ascii="Palatino Linotype" w:eastAsia="Calibri" w:hAnsi="Palatino Linotype" w:cs="Arial"/>
          <w:sz w:val="24"/>
          <w:szCs w:val="24"/>
        </w:rPr>
        <w:t xml:space="preserve"> identificado</w:t>
      </w:r>
      <w:r w:rsidR="00ED4245">
        <w:rPr>
          <w:rFonts w:ascii="Palatino Linotype" w:eastAsia="Calibri" w:hAnsi="Palatino Linotype" w:cs="Arial"/>
          <w:sz w:val="24"/>
          <w:szCs w:val="24"/>
        </w:rPr>
        <w:t>s</w:t>
      </w:r>
      <w:r w:rsidR="005F44A0">
        <w:rPr>
          <w:rFonts w:ascii="Palatino Linotype" w:eastAsia="Calibri" w:hAnsi="Palatino Linotype" w:cs="Arial"/>
          <w:sz w:val="24"/>
          <w:szCs w:val="24"/>
        </w:rPr>
        <w:t xml:space="preserve"> con el inciso a)</w:t>
      </w:r>
      <w:r w:rsidR="0076601F">
        <w:rPr>
          <w:rFonts w:ascii="Palatino Linotype" w:eastAsia="Calibri" w:hAnsi="Palatino Linotype" w:cs="Arial"/>
          <w:sz w:val="24"/>
          <w:szCs w:val="24"/>
        </w:rPr>
        <w:t xml:space="preserve"> en ambas </w:t>
      </w:r>
      <w:r w:rsidR="00ED4245">
        <w:rPr>
          <w:rFonts w:ascii="Palatino Linotype" w:eastAsia="Calibri" w:hAnsi="Palatino Linotype" w:cs="Arial"/>
          <w:sz w:val="24"/>
          <w:szCs w:val="24"/>
        </w:rPr>
        <w:t>solicitudes</w:t>
      </w:r>
      <w:r w:rsidR="0076601F">
        <w:rPr>
          <w:rFonts w:ascii="Palatino Linotype" w:eastAsia="Calibri" w:hAnsi="Palatino Linotype" w:cs="Arial"/>
          <w:sz w:val="24"/>
          <w:szCs w:val="24"/>
        </w:rPr>
        <w:t xml:space="preserve"> de </w:t>
      </w:r>
      <w:r w:rsidR="00ED4245">
        <w:rPr>
          <w:rFonts w:ascii="Palatino Linotype" w:eastAsia="Calibri" w:hAnsi="Palatino Linotype" w:cs="Arial"/>
          <w:sz w:val="24"/>
          <w:szCs w:val="24"/>
        </w:rPr>
        <w:t>información.</w:t>
      </w:r>
    </w:p>
    <w:p w:rsidR="00C703E0" w:rsidRPr="00B24652" w:rsidRDefault="00C703E0" w:rsidP="00087F5B">
      <w:pPr>
        <w:spacing w:after="0" w:line="360" w:lineRule="auto"/>
        <w:jc w:val="both"/>
        <w:rPr>
          <w:rFonts w:ascii="Palatino Linotype" w:eastAsia="Times New Roman" w:hAnsi="Palatino Linotype" w:cs="Times New Roman"/>
          <w:sz w:val="24"/>
          <w:szCs w:val="24"/>
          <w:lang w:eastAsia="es-ES"/>
        </w:rPr>
      </w:pPr>
    </w:p>
    <w:p w:rsidR="00C703E0" w:rsidRDefault="005F44A0"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w:t>
      </w:r>
      <w:r w:rsidR="00ED4245">
        <w:rPr>
          <w:rFonts w:ascii="Palatino Linotype" w:eastAsia="Times New Roman" w:hAnsi="Palatino Linotype" w:cs="Times New Roman"/>
          <w:sz w:val="24"/>
          <w:szCs w:val="24"/>
          <w:lang w:eastAsia="es-ES"/>
        </w:rPr>
        <w:t xml:space="preserve"> los</w:t>
      </w:r>
      <w:r>
        <w:rPr>
          <w:rFonts w:ascii="Palatino Linotype" w:eastAsia="Times New Roman" w:hAnsi="Palatino Linotype" w:cs="Times New Roman"/>
          <w:sz w:val="24"/>
          <w:szCs w:val="24"/>
          <w:lang w:eastAsia="es-ES"/>
        </w:rPr>
        <w:t xml:space="preserve"> inciso</w:t>
      </w:r>
      <w:r w:rsidR="00ED4245">
        <w:rPr>
          <w:rFonts w:ascii="Palatino Linotype" w:eastAsia="Times New Roman" w:hAnsi="Palatino Linotype" w:cs="Times New Roman"/>
          <w:sz w:val="24"/>
          <w:szCs w:val="24"/>
          <w:lang w:eastAsia="es-ES"/>
        </w:rPr>
        <w:t>s</w:t>
      </w:r>
      <w:r>
        <w:rPr>
          <w:rFonts w:ascii="Palatino Linotype" w:eastAsia="Times New Roman" w:hAnsi="Palatino Linotype" w:cs="Times New Roman"/>
          <w:sz w:val="24"/>
          <w:szCs w:val="24"/>
          <w:lang w:eastAsia="es-ES"/>
        </w:rPr>
        <w:t xml:space="preserve"> c)</w:t>
      </w:r>
      <w:r w:rsidR="00ED4245">
        <w:rPr>
          <w:rFonts w:ascii="Palatino Linotype" w:eastAsia="Times New Roman" w:hAnsi="Palatino Linotype" w:cs="Times New Roman"/>
          <w:sz w:val="24"/>
          <w:szCs w:val="24"/>
          <w:lang w:eastAsia="es-ES"/>
        </w:rPr>
        <w:t xml:space="preserve"> de la solicitud </w:t>
      </w:r>
      <w:r w:rsidR="00ED4245" w:rsidRPr="00ED4245">
        <w:rPr>
          <w:rFonts w:ascii="Palatino Linotype" w:eastAsia="Calibri" w:hAnsi="Palatino Linotype" w:cs="Arial"/>
          <w:sz w:val="24"/>
        </w:rPr>
        <w:t>00114/CALIMAYA/IP/2021</w:t>
      </w:r>
      <w:r w:rsidR="00ED4245">
        <w:rPr>
          <w:rFonts w:ascii="Palatino Linotype" w:eastAsia="Calibri" w:hAnsi="Palatino Linotype" w:cs="Arial"/>
          <w:sz w:val="24"/>
        </w:rPr>
        <w:t xml:space="preserve"> y el inciso </w:t>
      </w:r>
      <w:r w:rsidR="00ED4245">
        <w:rPr>
          <w:rFonts w:ascii="Palatino Linotype" w:eastAsia="Times New Roman" w:hAnsi="Palatino Linotype" w:cs="Times New Roman"/>
          <w:sz w:val="24"/>
          <w:szCs w:val="24"/>
          <w:lang w:eastAsia="es-ES"/>
        </w:rPr>
        <w:t xml:space="preserve">b) </w:t>
      </w:r>
      <w:r w:rsidR="00ED4245" w:rsidRPr="00ED4245">
        <w:rPr>
          <w:rFonts w:ascii="Palatino Linotype" w:eastAsia="Calibri" w:hAnsi="Palatino Linotype" w:cs="Arial"/>
          <w:sz w:val="24"/>
        </w:rPr>
        <w:t>00115/CALIMAYA/IP/2021</w:t>
      </w:r>
      <w:r w:rsidR="00ED4245">
        <w:rPr>
          <w:rFonts w:ascii="Palatino Linotype" w:eastAsia="Calibri" w:hAnsi="Palatino Linotype" w:cs="Arial"/>
          <w:b/>
          <w:sz w:val="24"/>
        </w:rPr>
        <w:t xml:space="preserve">, </w:t>
      </w:r>
      <w:r>
        <w:rPr>
          <w:rFonts w:ascii="Palatino Linotype" w:eastAsia="Times New Roman" w:hAnsi="Palatino Linotype" w:cs="Times New Roman"/>
          <w:sz w:val="24"/>
          <w:szCs w:val="24"/>
          <w:lang w:eastAsia="es-ES"/>
        </w:rPr>
        <w:t xml:space="preserve">correspondiente a la nómina general </w:t>
      </w:r>
      <w:r w:rsidR="00ED4245">
        <w:rPr>
          <w:rFonts w:ascii="Palatino Linotype" w:eastAsia="Times New Roman" w:hAnsi="Palatino Linotype" w:cs="Times New Roman"/>
          <w:sz w:val="24"/>
          <w:szCs w:val="24"/>
          <w:lang w:eastAsia="es-ES"/>
        </w:rPr>
        <w:t xml:space="preserve"> y lista de raya, </w:t>
      </w:r>
      <w:r>
        <w:rPr>
          <w:rFonts w:ascii="Palatino Linotype" w:eastAsia="Times New Roman" w:hAnsi="Palatino Linotype" w:cs="Times New Roman"/>
          <w:sz w:val="24"/>
          <w:szCs w:val="24"/>
          <w:lang w:eastAsia="es-ES"/>
        </w:rPr>
        <w:t xml:space="preserve">es </w:t>
      </w:r>
      <w:r>
        <w:rPr>
          <w:rFonts w:ascii="Palatino Linotype" w:eastAsia="Times New Roman" w:hAnsi="Palatino Linotype" w:cs="Times New Roman"/>
          <w:sz w:val="24"/>
          <w:szCs w:val="24"/>
          <w:lang w:eastAsia="es-ES"/>
        </w:rPr>
        <w:lastRenderedPageBreak/>
        <w:t xml:space="preserve">de referir que el </w:t>
      </w:r>
      <w:r w:rsidRPr="002F4F0F">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entregó la información correspondiente a los meses de enero, febrero, marzo, abril, mayo, junio, julio, agosto, noviembre y la nómina de la primera quincena del mes de diciembre, haciendo falta los meses de septiembre, octubre y segunda quincena del mes de diciembre del año 2020, de la nómina del año 2021 se entregó la correspondiente a los meses de enero, febrero, marzo, abril y mayo, en todos en versión publica, </w:t>
      </w:r>
      <w:r w:rsidR="00ED4245">
        <w:rPr>
          <w:rFonts w:ascii="Palatino Linotype" w:eastAsia="Times New Roman" w:hAnsi="Palatino Linotype" w:cs="Times New Roman"/>
          <w:sz w:val="24"/>
          <w:szCs w:val="24"/>
          <w:lang w:eastAsia="es-ES"/>
        </w:rPr>
        <w:t>así como se entregó mediante el informe justificado del recurso 03434/INFOEM/IP/RR/2021 el acuerdo emitido por el comité de transparencia que avala la versión pública de la información proporcionada.</w:t>
      </w:r>
    </w:p>
    <w:p w:rsidR="005F44A0" w:rsidRDefault="005F44A0" w:rsidP="00087F5B">
      <w:pPr>
        <w:spacing w:after="0" w:line="360" w:lineRule="auto"/>
        <w:jc w:val="both"/>
        <w:rPr>
          <w:rFonts w:ascii="Palatino Linotype" w:eastAsia="Times New Roman" w:hAnsi="Palatino Linotype" w:cs="Times New Roman"/>
          <w:sz w:val="24"/>
          <w:szCs w:val="24"/>
          <w:lang w:eastAsia="es-ES"/>
        </w:rPr>
      </w:pPr>
    </w:p>
    <w:p w:rsidR="005F44A0" w:rsidRDefault="005F44A0"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lo anterior, se tiene que la información es incompleta puesto que no se entregó la totalidad </w:t>
      </w:r>
      <w:r w:rsidR="00AF4F4E">
        <w:rPr>
          <w:rFonts w:ascii="Palatino Linotype" w:eastAsia="Times New Roman" w:hAnsi="Palatino Linotype" w:cs="Times New Roman"/>
          <w:sz w:val="24"/>
          <w:szCs w:val="24"/>
          <w:lang w:eastAsia="es-ES"/>
        </w:rPr>
        <w:t>de la información, haciendo</w:t>
      </w:r>
      <w:r>
        <w:rPr>
          <w:rFonts w:ascii="Palatino Linotype" w:eastAsia="Times New Roman" w:hAnsi="Palatino Linotype" w:cs="Times New Roman"/>
          <w:sz w:val="24"/>
          <w:szCs w:val="24"/>
          <w:lang w:eastAsia="es-ES"/>
        </w:rPr>
        <w:t xml:space="preserve"> falta de la nómina de los meses de septiembre, octubre y primera quincena del mes de diciembre del año 2020, así </w:t>
      </w:r>
      <w:r w:rsidR="00AF4F4E">
        <w:rPr>
          <w:rFonts w:ascii="Palatino Linotype" w:eastAsia="Times New Roman" w:hAnsi="Palatino Linotype" w:cs="Times New Roman"/>
          <w:sz w:val="24"/>
          <w:szCs w:val="24"/>
          <w:lang w:eastAsia="es-ES"/>
        </w:rPr>
        <w:t>como la lista de raya</w:t>
      </w:r>
      <w:r>
        <w:rPr>
          <w:rFonts w:ascii="Palatino Linotype" w:eastAsia="Times New Roman" w:hAnsi="Palatino Linotype" w:cs="Times New Roman"/>
          <w:sz w:val="24"/>
          <w:szCs w:val="24"/>
          <w:lang w:eastAsia="es-ES"/>
        </w:rPr>
        <w:t xml:space="preserve">, en ese contexto el </w:t>
      </w:r>
      <w:r w:rsidRPr="002F4F0F">
        <w:rPr>
          <w:rFonts w:ascii="Palatino Linotype" w:eastAsia="Times New Roman" w:hAnsi="Palatino Linotype" w:cs="Times New Roman"/>
          <w:b/>
          <w:sz w:val="24"/>
          <w:szCs w:val="24"/>
          <w:lang w:eastAsia="es-ES"/>
        </w:rPr>
        <w:t xml:space="preserve">SUJETO OBLIGADO </w:t>
      </w:r>
      <w:r>
        <w:rPr>
          <w:rFonts w:ascii="Palatino Linotype" w:eastAsia="Times New Roman" w:hAnsi="Palatino Linotype" w:cs="Times New Roman"/>
          <w:sz w:val="24"/>
          <w:szCs w:val="24"/>
          <w:lang w:eastAsia="es-ES"/>
        </w:rPr>
        <w:t xml:space="preserve">deberá se </w:t>
      </w:r>
      <w:r w:rsidR="002F4F0F">
        <w:rPr>
          <w:rFonts w:ascii="Palatino Linotype" w:eastAsia="Times New Roman" w:hAnsi="Palatino Linotype" w:cs="Times New Roman"/>
          <w:sz w:val="24"/>
          <w:szCs w:val="24"/>
          <w:lang w:eastAsia="es-ES"/>
        </w:rPr>
        <w:t>hacer la entrega de la información faltante antes referida para poder dar por colmado el requerimiento.</w:t>
      </w:r>
    </w:p>
    <w:p w:rsidR="00C703E0" w:rsidRDefault="00C703E0" w:rsidP="00087F5B">
      <w:pPr>
        <w:spacing w:after="0" w:line="360" w:lineRule="auto"/>
        <w:jc w:val="both"/>
        <w:rPr>
          <w:rFonts w:ascii="Palatino Linotype" w:eastAsia="Times New Roman" w:hAnsi="Palatino Linotype" w:cs="Times New Roman"/>
          <w:sz w:val="24"/>
          <w:szCs w:val="24"/>
          <w:lang w:eastAsia="es-ES"/>
        </w:rPr>
      </w:pPr>
    </w:p>
    <w:p w:rsidR="00AF4F4E" w:rsidRDefault="002F4F0F"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Del inciso </w:t>
      </w:r>
      <w:r w:rsidR="00AF4F4E">
        <w:rPr>
          <w:rFonts w:ascii="Palatino Linotype" w:eastAsia="Times New Roman" w:hAnsi="Palatino Linotype" w:cs="Times New Roman"/>
          <w:sz w:val="24"/>
          <w:szCs w:val="24"/>
          <w:lang w:eastAsia="es-ES"/>
        </w:rPr>
        <w:t xml:space="preserve">d) correspondiente a la solicitud </w:t>
      </w:r>
      <w:r w:rsidR="00AF4F4E" w:rsidRPr="00AF4F4E">
        <w:rPr>
          <w:rFonts w:ascii="Palatino Linotype" w:eastAsia="Times New Roman" w:hAnsi="Palatino Linotype" w:cs="Times New Roman"/>
          <w:sz w:val="24"/>
          <w:szCs w:val="24"/>
          <w:lang w:eastAsia="es-ES"/>
        </w:rPr>
        <w:t>00114/CALIMAYA/IP/2021</w:t>
      </w:r>
      <w:r w:rsidR="00AF4F4E">
        <w:rPr>
          <w:rFonts w:ascii="Palatino Linotype" w:eastAsia="Times New Roman" w:hAnsi="Palatino Linotype" w:cs="Times New Roman"/>
          <w:sz w:val="24"/>
          <w:szCs w:val="24"/>
          <w:lang w:eastAsia="es-ES"/>
        </w:rPr>
        <w:t>, es de precisar</w:t>
      </w:r>
      <w:r w:rsidR="00AF4F4E" w:rsidRPr="00AF4F4E">
        <w:rPr>
          <w:rFonts w:ascii="Palatino Linotype" w:eastAsia="Times New Roman" w:hAnsi="Palatino Linotype" w:cs="Times New Roman"/>
          <w:sz w:val="24"/>
          <w:szCs w:val="24"/>
          <w:lang w:eastAsia="es-ES"/>
        </w:rPr>
        <w:t xml:space="preserve"> que </w:t>
      </w:r>
      <w:r w:rsidR="00AF4F4E">
        <w:rPr>
          <w:rFonts w:ascii="Palatino Linotype" w:eastAsia="Times New Roman" w:hAnsi="Palatino Linotype" w:cs="Times New Roman"/>
          <w:sz w:val="24"/>
          <w:szCs w:val="24"/>
          <w:lang w:eastAsia="es-ES"/>
        </w:rPr>
        <w:t xml:space="preserve">el </w:t>
      </w:r>
      <w:r w:rsidR="00AF4F4E" w:rsidRPr="00BE3744">
        <w:rPr>
          <w:rFonts w:ascii="Palatino Linotype" w:eastAsia="Times New Roman" w:hAnsi="Palatino Linotype" w:cs="Times New Roman"/>
          <w:b/>
          <w:sz w:val="24"/>
          <w:szCs w:val="24"/>
          <w:lang w:eastAsia="es-ES"/>
        </w:rPr>
        <w:t>SUJETO OBLIGADO</w:t>
      </w:r>
      <w:r w:rsidR="00BE3744">
        <w:rPr>
          <w:rFonts w:ascii="Palatino Linotype" w:eastAsia="Times New Roman" w:hAnsi="Palatino Linotype" w:cs="Times New Roman"/>
          <w:sz w:val="24"/>
          <w:szCs w:val="24"/>
          <w:lang w:eastAsia="es-ES"/>
        </w:rPr>
        <w:t xml:space="preserve"> dio por respuesta el link electrónico que conduce al primero y segundo informe de actividades del presidente municipal en turno, para mejor referencia se inserta la siguiente imagen:</w:t>
      </w:r>
    </w:p>
    <w:p w:rsidR="00BE3744" w:rsidRPr="00AF4F4E" w:rsidRDefault="00BE3744" w:rsidP="00087F5B">
      <w:pPr>
        <w:spacing w:after="0" w:line="360" w:lineRule="auto"/>
        <w:jc w:val="both"/>
        <w:rPr>
          <w:rFonts w:ascii="Palatino Linotype" w:eastAsia="Times New Roman" w:hAnsi="Palatino Linotype" w:cs="Times New Roman"/>
          <w:sz w:val="24"/>
          <w:szCs w:val="24"/>
          <w:lang w:eastAsia="es-ES"/>
        </w:rPr>
      </w:pPr>
    </w:p>
    <w:p w:rsidR="00AF4F4E" w:rsidRPr="00AF4F4E" w:rsidRDefault="00BE3744" w:rsidP="00087F5B">
      <w:pPr>
        <w:spacing w:after="0" w:line="360" w:lineRule="auto"/>
        <w:jc w:val="both"/>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40607120" wp14:editId="005C469A">
            <wp:extent cx="5524500" cy="35653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704" t="5769" r="13812" b="5281"/>
                    <a:stretch/>
                  </pic:blipFill>
                  <pic:spPr bwMode="auto">
                    <a:xfrm>
                      <a:off x="0" y="0"/>
                      <a:ext cx="5534981" cy="3572135"/>
                    </a:xfrm>
                    <a:prstGeom prst="rect">
                      <a:avLst/>
                    </a:prstGeom>
                    <a:ln>
                      <a:noFill/>
                    </a:ln>
                    <a:extLst>
                      <a:ext uri="{53640926-AAD7-44D8-BBD7-CCE9431645EC}">
                        <a14:shadowObscured xmlns:a14="http://schemas.microsoft.com/office/drawing/2010/main"/>
                      </a:ext>
                    </a:extLst>
                  </pic:spPr>
                </pic:pic>
              </a:graphicData>
            </a:graphic>
          </wp:inline>
        </w:drawing>
      </w:r>
    </w:p>
    <w:p w:rsidR="00AF4F4E" w:rsidRDefault="00AF4F4E" w:rsidP="00087F5B">
      <w:pPr>
        <w:spacing w:after="0" w:line="360" w:lineRule="auto"/>
        <w:jc w:val="both"/>
        <w:rPr>
          <w:rFonts w:ascii="Palatino Linotype" w:eastAsia="Times New Roman" w:hAnsi="Palatino Linotype" w:cs="Times New Roman"/>
          <w:sz w:val="24"/>
          <w:szCs w:val="24"/>
          <w:lang w:eastAsia="es-ES"/>
        </w:rPr>
      </w:pPr>
    </w:p>
    <w:p w:rsidR="00BE3744" w:rsidRDefault="00BE3744"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El informe de actividades es un documento que se integra de la información elaborada por cada una de la áreas administrativas que conforman en su conjunto a la administración pública y que esta relaciona con el plan de desarrollo municipal, por lo tanto la información a la que pretende acceder el particular no es g</w:t>
      </w:r>
      <w:r w:rsidR="00DC7947">
        <w:rPr>
          <w:rFonts w:ascii="Palatino Linotype" w:eastAsia="Times New Roman" w:hAnsi="Palatino Linotype" w:cs="Times New Roman"/>
          <w:sz w:val="24"/>
          <w:szCs w:val="24"/>
          <w:lang w:eastAsia="es-ES"/>
        </w:rPr>
        <w:t>enera de manera individual por servidor público, sino por área y esta se concentra en el informe anual que presenta el presidente municipal, esto en cumplimiento al artículo 48 fracción XV que  a la letra dice:</w:t>
      </w:r>
    </w:p>
    <w:p w:rsidR="00DC7947" w:rsidRDefault="00DC7947" w:rsidP="00087F5B">
      <w:pPr>
        <w:spacing w:after="0" w:line="360" w:lineRule="auto"/>
        <w:jc w:val="both"/>
        <w:rPr>
          <w:rFonts w:ascii="Palatino Linotype" w:eastAsia="Times New Roman" w:hAnsi="Palatino Linotype" w:cs="Times New Roman"/>
          <w:sz w:val="24"/>
          <w:szCs w:val="24"/>
          <w:lang w:eastAsia="es-ES"/>
        </w:rPr>
      </w:pPr>
    </w:p>
    <w:p w:rsidR="00DC7947" w:rsidRDefault="00DC7947" w:rsidP="00DC7947">
      <w:pPr>
        <w:spacing w:after="0" w:line="360" w:lineRule="auto"/>
        <w:ind w:left="567" w:right="567"/>
        <w:jc w:val="both"/>
        <w:rPr>
          <w:rFonts w:ascii="Palatino Linotype" w:eastAsia="Times New Roman" w:hAnsi="Palatino Linotype" w:cs="Times New Roman"/>
          <w:i/>
          <w:sz w:val="24"/>
          <w:szCs w:val="24"/>
          <w:lang w:eastAsia="es-ES"/>
        </w:rPr>
      </w:pPr>
      <w:r>
        <w:rPr>
          <w:rFonts w:ascii="Palatino Linotype" w:eastAsia="Times New Roman" w:hAnsi="Palatino Linotype" w:cs="Times New Roman"/>
          <w:i/>
          <w:sz w:val="24"/>
          <w:szCs w:val="24"/>
          <w:lang w:eastAsia="es-ES"/>
        </w:rPr>
        <w:t>…</w:t>
      </w:r>
    </w:p>
    <w:p w:rsidR="00DC7947" w:rsidRDefault="00DC7947" w:rsidP="00DC7947">
      <w:pPr>
        <w:spacing w:after="0" w:line="360" w:lineRule="auto"/>
        <w:ind w:left="567" w:right="567"/>
        <w:jc w:val="both"/>
        <w:rPr>
          <w:rFonts w:ascii="Palatino Linotype" w:eastAsia="Times New Roman" w:hAnsi="Palatino Linotype" w:cs="Times New Roman"/>
          <w:i/>
          <w:sz w:val="24"/>
          <w:szCs w:val="24"/>
          <w:lang w:eastAsia="es-ES"/>
        </w:rPr>
      </w:pPr>
      <w:r w:rsidRPr="00DC7947">
        <w:rPr>
          <w:rFonts w:ascii="Palatino Linotype" w:eastAsia="Times New Roman" w:hAnsi="Palatino Linotype" w:cs="Times New Roman"/>
          <w:i/>
          <w:sz w:val="24"/>
          <w:szCs w:val="24"/>
          <w:lang w:eastAsia="es-ES"/>
        </w:rPr>
        <w:t xml:space="preserve">XV. </w:t>
      </w:r>
      <w:r w:rsidRPr="00DC7947">
        <w:rPr>
          <w:rFonts w:ascii="Palatino Linotype" w:eastAsia="Times New Roman" w:hAnsi="Palatino Linotype" w:cs="Times New Roman"/>
          <w:i/>
          <w:sz w:val="24"/>
          <w:szCs w:val="24"/>
          <w:u w:val="single"/>
          <w:lang w:eastAsia="es-ES"/>
        </w:rPr>
        <w:t xml:space="preserve">Entregar por escrito y en medio electrónico al ayuntamiento, dentro de los primeros cinco días hábiles del mes de diciembre de cada año, en sesión solemne </w:t>
      </w:r>
      <w:r w:rsidRPr="00DC7947">
        <w:rPr>
          <w:rFonts w:ascii="Palatino Linotype" w:eastAsia="Times New Roman" w:hAnsi="Palatino Linotype" w:cs="Times New Roman"/>
          <w:i/>
          <w:sz w:val="24"/>
          <w:szCs w:val="24"/>
          <w:u w:val="single"/>
          <w:lang w:eastAsia="es-ES"/>
        </w:rPr>
        <w:lastRenderedPageBreak/>
        <w:t>de cabildo, un informe del estado que guarda la administración pública</w:t>
      </w:r>
      <w:r w:rsidRPr="00DC7947">
        <w:rPr>
          <w:rFonts w:ascii="Palatino Linotype" w:eastAsia="Times New Roman" w:hAnsi="Palatino Linotype" w:cs="Times New Roman"/>
          <w:i/>
          <w:sz w:val="24"/>
          <w:szCs w:val="24"/>
          <w:lang w:eastAsia="es-ES"/>
        </w:rPr>
        <w:t xml:space="preserve"> municipal y de las labores realizadas durante el ejercicio.</w:t>
      </w:r>
    </w:p>
    <w:p w:rsidR="00BE3744" w:rsidRDefault="00DC7947" w:rsidP="00DC7947">
      <w:pPr>
        <w:spacing w:after="0" w:line="360" w:lineRule="auto"/>
        <w:ind w:left="567" w:right="567"/>
        <w:jc w:val="both"/>
        <w:rPr>
          <w:rFonts w:ascii="Palatino Linotype" w:eastAsia="Times New Roman" w:hAnsi="Palatino Linotype" w:cs="Times New Roman"/>
          <w:i/>
          <w:sz w:val="24"/>
          <w:szCs w:val="24"/>
          <w:u w:val="single"/>
          <w:lang w:eastAsia="es-ES"/>
        </w:rPr>
      </w:pPr>
      <w:r w:rsidRPr="00DC7947">
        <w:rPr>
          <w:rFonts w:ascii="Palatino Linotype" w:eastAsia="Times New Roman" w:hAnsi="Palatino Linotype" w:cs="Times New Roman"/>
          <w:i/>
          <w:sz w:val="24"/>
          <w:szCs w:val="24"/>
          <w:u w:val="single"/>
          <w:lang w:eastAsia="es-ES"/>
        </w:rPr>
        <w:t>Dicho informe se publicará en la página oficial, en la Gaceta Municipal y en los estrados de la Secretaría del ayuntamiento para su consulta.</w:t>
      </w:r>
    </w:p>
    <w:p w:rsidR="00DC7947" w:rsidRDefault="00DC7947" w:rsidP="00DC7947">
      <w:pPr>
        <w:spacing w:after="0" w:line="360" w:lineRule="auto"/>
        <w:ind w:left="567" w:right="567"/>
        <w:jc w:val="both"/>
        <w:rPr>
          <w:rFonts w:ascii="Palatino Linotype" w:eastAsia="Times New Roman" w:hAnsi="Palatino Linotype" w:cs="Times New Roman"/>
          <w:i/>
          <w:sz w:val="24"/>
          <w:szCs w:val="24"/>
          <w:u w:val="single"/>
          <w:lang w:eastAsia="es-ES"/>
        </w:rPr>
      </w:pPr>
      <w:r>
        <w:rPr>
          <w:rFonts w:ascii="Palatino Linotype" w:eastAsia="Times New Roman" w:hAnsi="Palatino Linotype" w:cs="Times New Roman"/>
          <w:i/>
          <w:sz w:val="24"/>
          <w:szCs w:val="24"/>
          <w:u w:val="single"/>
          <w:lang w:eastAsia="es-ES"/>
        </w:rPr>
        <w:t>…</w:t>
      </w:r>
    </w:p>
    <w:p w:rsidR="00DC7947" w:rsidRDefault="00DC7947" w:rsidP="00DC7947">
      <w:pPr>
        <w:spacing w:after="0" w:line="360" w:lineRule="auto"/>
        <w:ind w:left="567" w:right="567"/>
        <w:jc w:val="both"/>
        <w:rPr>
          <w:rFonts w:ascii="Palatino Linotype" w:eastAsia="Times New Roman" w:hAnsi="Palatino Linotype" w:cs="Times New Roman"/>
          <w:i/>
          <w:sz w:val="24"/>
          <w:szCs w:val="24"/>
          <w:u w:val="single"/>
          <w:lang w:eastAsia="es-ES"/>
        </w:rPr>
      </w:pPr>
      <w:r w:rsidRPr="00DC7947">
        <w:rPr>
          <w:rFonts w:ascii="Palatino Linotype" w:eastAsia="Times New Roman" w:hAnsi="Palatino Linotype" w:cs="Times New Roman"/>
          <w:i/>
          <w:sz w:val="24"/>
          <w:szCs w:val="24"/>
          <w:u w:val="single"/>
          <w:lang w:eastAsia="es-ES"/>
        </w:rPr>
        <w:t>XVII. Promover el desarrollo institucional del Ayuntamiento, entendido como el conjunto de acciones sistemáticas que hagan más eficiente la administración pública municipal mediante la capacitación y profesionalización de los servidores públicos municipales,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XV del presente artículo</w:t>
      </w:r>
      <w:r>
        <w:rPr>
          <w:rFonts w:ascii="Palatino Linotype" w:eastAsia="Times New Roman" w:hAnsi="Palatino Linotype" w:cs="Times New Roman"/>
          <w:i/>
          <w:sz w:val="24"/>
          <w:szCs w:val="24"/>
          <w:u w:val="single"/>
          <w:lang w:eastAsia="es-ES"/>
        </w:rPr>
        <w:t>.</w:t>
      </w:r>
    </w:p>
    <w:p w:rsidR="00DC7947" w:rsidRPr="00DC7947" w:rsidRDefault="00DC7947" w:rsidP="00DC7947">
      <w:pPr>
        <w:spacing w:after="0" w:line="360" w:lineRule="auto"/>
        <w:ind w:left="567" w:right="567"/>
        <w:jc w:val="both"/>
        <w:rPr>
          <w:rFonts w:ascii="Palatino Linotype" w:eastAsia="Times New Roman" w:hAnsi="Palatino Linotype" w:cs="Times New Roman"/>
          <w:i/>
          <w:sz w:val="24"/>
          <w:szCs w:val="24"/>
          <w:u w:val="single"/>
          <w:lang w:eastAsia="es-ES"/>
        </w:rPr>
      </w:pPr>
    </w:p>
    <w:p w:rsidR="00BE3744" w:rsidRDefault="00DC7947"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w:t>
      </w:r>
      <w:r w:rsidR="002D4A51">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lo anteriormente descrito, es de concluir que el </w:t>
      </w:r>
      <w:r w:rsidRPr="002D4A51">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w:t>
      </w:r>
      <w:r w:rsidR="002D4A51">
        <w:rPr>
          <w:rFonts w:ascii="Palatino Linotype" w:eastAsia="Times New Roman" w:hAnsi="Palatino Linotype" w:cs="Times New Roman"/>
          <w:sz w:val="24"/>
          <w:szCs w:val="24"/>
          <w:lang w:eastAsia="es-ES"/>
        </w:rPr>
        <w:t>con la entrega del link electrónico, en donde se puede consultar el informe de actividades, se colma el requerimiento correspondiente.</w:t>
      </w:r>
    </w:p>
    <w:p w:rsidR="00F2751B" w:rsidRPr="00321836" w:rsidRDefault="003820DC"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 </w:t>
      </w:r>
    </w:p>
    <w:p w:rsidR="00C703E0" w:rsidRDefault="002D4A51" w:rsidP="00087F5B">
      <w:pPr>
        <w:spacing w:after="0" w:line="360" w:lineRule="auto"/>
        <w:jc w:val="both"/>
        <w:rPr>
          <w:rFonts w:ascii="Palatino Linotype" w:eastAsia="Times New Roman" w:hAnsi="Palatino Linotype" w:cs="Times New Roman"/>
          <w:sz w:val="24"/>
          <w:szCs w:val="24"/>
          <w:lang w:eastAsia="es-ES"/>
        </w:rPr>
      </w:pPr>
      <w:r w:rsidRPr="00321836">
        <w:rPr>
          <w:rFonts w:ascii="Palatino Linotype" w:eastAsia="Times New Roman" w:hAnsi="Palatino Linotype" w:cs="Times New Roman"/>
          <w:sz w:val="24"/>
          <w:szCs w:val="24"/>
          <w:lang w:eastAsia="es-ES"/>
        </w:rPr>
        <w:t xml:space="preserve">De los incisos </w:t>
      </w:r>
      <w:r w:rsidR="002F4F0F" w:rsidRPr="00321836">
        <w:rPr>
          <w:rFonts w:ascii="Palatino Linotype" w:eastAsia="Times New Roman" w:hAnsi="Palatino Linotype" w:cs="Times New Roman"/>
          <w:sz w:val="24"/>
          <w:szCs w:val="24"/>
          <w:lang w:eastAsia="es-ES"/>
        </w:rPr>
        <w:t xml:space="preserve">b) y e) </w:t>
      </w:r>
      <w:r w:rsidR="00321836" w:rsidRPr="00321836">
        <w:rPr>
          <w:rFonts w:ascii="Palatino Linotype" w:eastAsia="Times New Roman" w:hAnsi="Palatino Linotype" w:cs="Times New Roman"/>
          <w:sz w:val="24"/>
          <w:szCs w:val="24"/>
          <w:lang w:eastAsia="es-ES"/>
        </w:rPr>
        <w:t xml:space="preserve">correspondiente a la solicitud </w:t>
      </w:r>
      <w:r w:rsidR="00321836" w:rsidRPr="00321836">
        <w:rPr>
          <w:rFonts w:ascii="Palatino Linotype" w:eastAsia="Calibri" w:hAnsi="Palatino Linotype" w:cs="Arial"/>
          <w:sz w:val="24"/>
        </w:rPr>
        <w:t>00114/CALIMAYA/IP/2021</w:t>
      </w:r>
      <w:r w:rsidR="00321836">
        <w:rPr>
          <w:rFonts w:ascii="Palatino Linotype" w:eastAsia="Calibri" w:hAnsi="Palatino Linotype" w:cs="Arial"/>
          <w:b/>
          <w:sz w:val="24"/>
        </w:rPr>
        <w:t xml:space="preserve"> </w:t>
      </w:r>
      <w:r w:rsidR="00321836" w:rsidRPr="00321836">
        <w:rPr>
          <w:rFonts w:ascii="Palatino Linotype" w:eastAsia="Calibri" w:hAnsi="Palatino Linotype" w:cs="Arial"/>
          <w:sz w:val="24"/>
        </w:rPr>
        <w:t>y el inciso</w:t>
      </w:r>
      <w:r w:rsidR="00321836">
        <w:rPr>
          <w:rFonts w:ascii="Palatino Linotype" w:eastAsia="Calibri" w:hAnsi="Palatino Linotype" w:cs="Arial"/>
          <w:b/>
          <w:sz w:val="24"/>
        </w:rPr>
        <w:t xml:space="preserve"> e) de la solicitud 00115</w:t>
      </w:r>
      <w:r w:rsidR="00321836" w:rsidRPr="00087F5B">
        <w:rPr>
          <w:rFonts w:ascii="Palatino Linotype" w:eastAsia="Calibri" w:hAnsi="Palatino Linotype" w:cs="Arial"/>
          <w:b/>
          <w:sz w:val="24"/>
        </w:rPr>
        <w:t>/</w:t>
      </w:r>
      <w:r w:rsidR="00321836">
        <w:rPr>
          <w:rFonts w:ascii="Palatino Linotype" w:eastAsia="Calibri" w:hAnsi="Palatino Linotype" w:cs="Arial"/>
          <w:b/>
          <w:sz w:val="24"/>
        </w:rPr>
        <w:t>CALIMAYA</w:t>
      </w:r>
      <w:r w:rsidR="00321836" w:rsidRPr="00087F5B">
        <w:rPr>
          <w:rFonts w:ascii="Palatino Linotype" w:eastAsia="Calibri" w:hAnsi="Palatino Linotype" w:cs="Arial"/>
          <w:b/>
          <w:sz w:val="24"/>
        </w:rPr>
        <w:t>/IP/2021</w:t>
      </w:r>
      <w:r w:rsidR="00321836">
        <w:rPr>
          <w:rFonts w:ascii="Palatino Linotype" w:eastAsia="Calibri" w:hAnsi="Palatino Linotype" w:cs="Arial"/>
          <w:b/>
          <w:sz w:val="24"/>
        </w:rPr>
        <w:t xml:space="preserve"> </w:t>
      </w:r>
      <w:r w:rsidR="002F4F0F">
        <w:rPr>
          <w:rFonts w:ascii="Palatino Linotype" w:eastAsia="Times New Roman" w:hAnsi="Palatino Linotype" w:cs="Times New Roman"/>
          <w:sz w:val="24"/>
          <w:szCs w:val="24"/>
          <w:lang w:eastAsia="es-ES"/>
        </w:rPr>
        <w:t>relativos a los recibos de n</w:t>
      </w:r>
      <w:r w:rsidR="00094087">
        <w:rPr>
          <w:rFonts w:ascii="Palatino Linotype" w:eastAsia="Times New Roman" w:hAnsi="Palatino Linotype" w:cs="Times New Roman"/>
          <w:sz w:val="24"/>
          <w:szCs w:val="24"/>
          <w:lang w:eastAsia="es-ES"/>
        </w:rPr>
        <w:t xml:space="preserve">ómina y el reporte o lista de asistencia de los servidores públicos, el </w:t>
      </w:r>
      <w:r w:rsidR="00094087" w:rsidRPr="00094087">
        <w:rPr>
          <w:rFonts w:ascii="Palatino Linotype" w:eastAsia="Times New Roman" w:hAnsi="Palatino Linotype" w:cs="Times New Roman"/>
          <w:b/>
          <w:sz w:val="24"/>
          <w:szCs w:val="24"/>
          <w:lang w:eastAsia="es-ES"/>
        </w:rPr>
        <w:t>SUJETO OBLIGADO</w:t>
      </w:r>
      <w:r w:rsidR="00094087">
        <w:rPr>
          <w:rFonts w:ascii="Palatino Linotype" w:eastAsia="Times New Roman" w:hAnsi="Palatino Linotype" w:cs="Times New Roman"/>
          <w:sz w:val="24"/>
          <w:szCs w:val="24"/>
          <w:lang w:eastAsia="es-ES"/>
        </w:rPr>
        <w:t xml:space="preserve"> solicitó el cambio de modalidad de entrega a copias simples, en razón </w:t>
      </w:r>
      <w:r w:rsidR="00094087">
        <w:rPr>
          <w:rFonts w:ascii="Palatino Linotype" w:eastAsia="Times New Roman" w:hAnsi="Palatino Linotype" w:cs="Times New Roman"/>
          <w:sz w:val="24"/>
          <w:szCs w:val="24"/>
          <w:lang w:eastAsia="es-ES"/>
        </w:rPr>
        <w:lastRenderedPageBreak/>
        <w:t xml:space="preserve">a la cantidad de documentales que conforma la información solicitada, como es para recibos de nómina haciendo un aproximado de </w:t>
      </w:r>
      <w:r w:rsidR="007E2318">
        <w:rPr>
          <w:rFonts w:ascii="Palatino Linotype" w:eastAsia="Times New Roman" w:hAnsi="Palatino Linotype" w:cs="Times New Roman"/>
          <w:sz w:val="24"/>
          <w:szCs w:val="24"/>
          <w:lang w:eastAsia="es-ES"/>
        </w:rPr>
        <w:t>19380 hojas</w:t>
      </w:r>
      <w:r w:rsidR="006E6CD7">
        <w:rPr>
          <w:rFonts w:ascii="Palatino Linotype" w:eastAsia="Times New Roman" w:hAnsi="Palatino Linotype" w:cs="Times New Roman"/>
          <w:sz w:val="24"/>
          <w:szCs w:val="24"/>
          <w:lang w:eastAsia="es-ES"/>
        </w:rPr>
        <w:t xml:space="preserve"> y</w:t>
      </w:r>
      <w:r w:rsidR="00094087">
        <w:rPr>
          <w:rFonts w:ascii="Palatino Linotype" w:eastAsia="Times New Roman" w:hAnsi="Palatino Linotype" w:cs="Times New Roman"/>
          <w:sz w:val="24"/>
          <w:szCs w:val="24"/>
          <w:lang w:eastAsia="es-ES"/>
        </w:rPr>
        <w:t xml:space="preserve"> para las tarjetas en las que se registra la asistencia constan de un aproximado de 11200 copias, asimismo el pretendido cobro por la digitalización.</w:t>
      </w:r>
      <w:r w:rsidR="00321836">
        <w:rPr>
          <w:rFonts w:ascii="Palatino Linotype" w:eastAsia="Times New Roman" w:hAnsi="Palatino Linotype" w:cs="Times New Roman"/>
          <w:sz w:val="24"/>
          <w:szCs w:val="24"/>
          <w:lang w:eastAsia="es-ES"/>
        </w:rPr>
        <w:t>}</w:t>
      </w:r>
    </w:p>
    <w:p w:rsidR="00321836" w:rsidRDefault="00321836" w:rsidP="00087F5B">
      <w:pPr>
        <w:spacing w:after="0" w:line="360" w:lineRule="auto"/>
        <w:jc w:val="both"/>
        <w:rPr>
          <w:rFonts w:ascii="Palatino Linotype" w:eastAsia="Times New Roman" w:hAnsi="Palatino Linotype" w:cs="Times New Roman"/>
          <w:sz w:val="24"/>
          <w:szCs w:val="24"/>
          <w:lang w:eastAsia="es-ES"/>
        </w:rPr>
      </w:pPr>
    </w:p>
    <w:p w:rsidR="00321836" w:rsidRDefault="00321836"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No obstante lo anterior, es de precisar que el </w:t>
      </w:r>
      <w:r w:rsidRPr="00321836">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no remitió todas las tablas de registro de pasa</w:t>
      </w:r>
      <w:r w:rsidR="00F74BD9">
        <w:rPr>
          <w:rFonts w:ascii="Palatino Linotype" w:eastAsia="Times New Roman" w:hAnsi="Palatino Linotype" w:cs="Times New Roman"/>
          <w:sz w:val="24"/>
          <w:szCs w:val="24"/>
          <w:lang w:eastAsia="es-ES"/>
        </w:rPr>
        <w:t>r</w:t>
      </w:r>
      <w:r>
        <w:rPr>
          <w:rFonts w:ascii="Palatino Linotype" w:eastAsia="Times New Roman" w:hAnsi="Palatino Linotype" w:cs="Times New Roman"/>
          <w:sz w:val="24"/>
          <w:szCs w:val="24"/>
          <w:lang w:eastAsia="es-ES"/>
        </w:rPr>
        <w:t xml:space="preserve"> la tarjeta por el controlador, solo hace entrega la correspondiente al mes de enero y mayo de 2020, haciendo falta los meses de febrero a abril, de junio a diciembre de 2020 y de enero a mayo de 2021; </w:t>
      </w:r>
      <w:r w:rsidR="0009115B">
        <w:rPr>
          <w:rFonts w:ascii="Palatino Linotype" w:eastAsia="Times New Roman" w:hAnsi="Palatino Linotype" w:cs="Times New Roman"/>
          <w:sz w:val="24"/>
          <w:szCs w:val="24"/>
          <w:lang w:eastAsia="es-ES"/>
        </w:rPr>
        <w:t>asimismo la segunda hoja del registro correspondiente al mes de enero, que se entrego es ilegible, resultando imposible conocer su contenido.</w:t>
      </w:r>
    </w:p>
    <w:p w:rsidR="0009115B" w:rsidRDefault="0009115B" w:rsidP="00087F5B">
      <w:pPr>
        <w:spacing w:after="0" w:line="360" w:lineRule="auto"/>
        <w:jc w:val="both"/>
        <w:rPr>
          <w:rFonts w:ascii="Palatino Linotype" w:eastAsia="Times New Roman" w:hAnsi="Palatino Linotype" w:cs="Times New Roman"/>
          <w:sz w:val="24"/>
          <w:szCs w:val="24"/>
          <w:lang w:eastAsia="es-ES"/>
        </w:rPr>
      </w:pPr>
      <w:r>
        <w:rPr>
          <w:noProof/>
          <w:lang w:eastAsia="es-MX"/>
        </w:rPr>
        <w:drawing>
          <wp:inline distT="0" distB="0" distL="0" distR="0" wp14:anchorId="7E9053A6" wp14:editId="52BDB5E5">
            <wp:extent cx="5514975" cy="36099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97" t="20340" r="26271" b="13175"/>
                    <a:stretch/>
                  </pic:blipFill>
                  <pic:spPr bwMode="auto">
                    <a:xfrm>
                      <a:off x="0" y="0"/>
                      <a:ext cx="5514975" cy="3609975"/>
                    </a:xfrm>
                    <a:prstGeom prst="rect">
                      <a:avLst/>
                    </a:prstGeom>
                    <a:ln>
                      <a:noFill/>
                    </a:ln>
                    <a:extLst>
                      <a:ext uri="{53640926-AAD7-44D8-BBD7-CCE9431645EC}">
                        <a14:shadowObscured xmlns:a14="http://schemas.microsoft.com/office/drawing/2010/main"/>
                      </a:ext>
                    </a:extLst>
                  </pic:spPr>
                </pic:pic>
              </a:graphicData>
            </a:graphic>
          </wp:inline>
        </w:drawing>
      </w:r>
    </w:p>
    <w:p w:rsidR="00B92ACB" w:rsidRPr="00B30B1F" w:rsidRDefault="006E6CD7" w:rsidP="00087F5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 </w:t>
      </w:r>
      <w:r w:rsidR="00B92ACB" w:rsidRPr="00B30B1F">
        <w:rPr>
          <w:rFonts w:ascii="Palatino Linotype" w:eastAsia="Times New Roman" w:hAnsi="Palatino Linotype" w:cs="Times New Roman"/>
          <w:sz w:val="24"/>
          <w:szCs w:val="24"/>
          <w:lang w:eastAsia="es-ES"/>
        </w:rPr>
        <w:t>Cambio de modal</w:t>
      </w:r>
      <w:r w:rsidR="00886D5A" w:rsidRPr="00B30B1F">
        <w:rPr>
          <w:rFonts w:ascii="Palatino Linotype" w:eastAsia="Times New Roman" w:hAnsi="Palatino Linotype" w:cs="Times New Roman"/>
          <w:sz w:val="24"/>
          <w:szCs w:val="24"/>
          <w:lang w:eastAsia="es-ES"/>
        </w:rPr>
        <w:t xml:space="preserve">idad de entrega </w:t>
      </w:r>
      <w:r w:rsidR="0009115B" w:rsidRPr="00B30B1F">
        <w:rPr>
          <w:rFonts w:ascii="Palatino Linotype" w:eastAsia="Times New Roman" w:hAnsi="Palatino Linotype" w:cs="Times New Roman"/>
          <w:sz w:val="24"/>
          <w:szCs w:val="24"/>
          <w:lang w:eastAsia="es-ES"/>
        </w:rPr>
        <w:t xml:space="preserve">de los recibos de nómina y las tarjetas de registro de asistencia, esta última corresponde a los servidores públicos que no realizan su asistencia mediante </w:t>
      </w:r>
      <w:r w:rsidR="00B30B1F" w:rsidRPr="00B30B1F">
        <w:rPr>
          <w:rFonts w:ascii="Palatino Linotype" w:eastAsia="Times New Roman" w:hAnsi="Palatino Linotype" w:cs="Times New Roman"/>
          <w:sz w:val="24"/>
          <w:szCs w:val="24"/>
          <w:lang w:eastAsia="es-ES"/>
        </w:rPr>
        <w:t xml:space="preserve">reloj checador mediante huella dactilar, </w:t>
      </w:r>
      <w:r w:rsidR="00886D5A" w:rsidRPr="00B30B1F">
        <w:rPr>
          <w:rFonts w:ascii="Palatino Linotype" w:eastAsia="Times New Roman" w:hAnsi="Palatino Linotype" w:cs="Times New Roman"/>
          <w:sz w:val="24"/>
          <w:szCs w:val="24"/>
          <w:lang w:eastAsia="es-ES"/>
        </w:rPr>
        <w:t>porque sobrepasa la capacidad técnica</w:t>
      </w:r>
      <w:r w:rsidR="00B30B1F" w:rsidRPr="00B30B1F">
        <w:rPr>
          <w:rFonts w:ascii="Palatino Linotype" w:eastAsia="Times New Roman" w:hAnsi="Palatino Linotype" w:cs="Times New Roman"/>
          <w:sz w:val="24"/>
          <w:szCs w:val="24"/>
          <w:lang w:eastAsia="es-ES"/>
        </w:rPr>
        <w:t xml:space="preserve"> para su entrega en la vía solicitada.</w:t>
      </w:r>
    </w:p>
    <w:p w:rsidR="00886D5A" w:rsidRDefault="00886D5A" w:rsidP="00087F5B">
      <w:pPr>
        <w:spacing w:after="0" w:line="360" w:lineRule="auto"/>
        <w:jc w:val="both"/>
        <w:rPr>
          <w:rFonts w:ascii="Palatino Linotype" w:eastAsia="Times New Roman" w:hAnsi="Palatino Linotype" w:cs="Times New Roman"/>
          <w:sz w:val="24"/>
          <w:szCs w:val="24"/>
          <w:lang w:eastAsia="es-ES"/>
        </w:rPr>
      </w:pPr>
    </w:p>
    <w:p w:rsidR="00D67091" w:rsidRDefault="006E6CD7" w:rsidP="00D67091">
      <w:pPr>
        <w:shd w:val="clear" w:color="auto" w:fill="FFFFFF"/>
        <w:spacing w:after="135"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Para el requerimiento de referencia es de enfatizar que el pretendi</w:t>
      </w:r>
      <w:r w:rsidR="00BC0471">
        <w:rPr>
          <w:rFonts w:ascii="Palatino Linotype" w:eastAsia="Times New Roman" w:hAnsi="Palatino Linotype" w:cs="Times New Roman"/>
          <w:sz w:val="24"/>
          <w:szCs w:val="24"/>
          <w:lang w:eastAsia="es-ES"/>
        </w:rPr>
        <w:t>do</w:t>
      </w:r>
      <w:r>
        <w:rPr>
          <w:rFonts w:ascii="Palatino Linotype" w:eastAsia="Times New Roman" w:hAnsi="Palatino Linotype" w:cs="Times New Roman"/>
          <w:sz w:val="24"/>
          <w:szCs w:val="24"/>
          <w:lang w:eastAsia="es-ES"/>
        </w:rPr>
        <w:t xml:space="preserve"> cambio de modalidad es procedente </w:t>
      </w:r>
      <w:r w:rsidR="00BC0471">
        <w:rPr>
          <w:rFonts w:ascii="Palatino Linotype" w:eastAsia="Times New Roman" w:hAnsi="Palatino Linotype" w:cs="Times New Roman"/>
          <w:sz w:val="24"/>
          <w:szCs w:val="24"/>
          <w:lang w:eastAsia="es-ES"/>
        </w:rPr>
        <w:t xml:space="preserve">esto derivado de la cantidad documentos que integran la información, misma que se sobrepasa la capacidades del sistema electrónico del SAIMEX </w:t>
      </w:r>
      <w:r w:rsidR="00D67091">
        <w:rPr>
          <w:rFonts w:ascii="Palatino Linotype" w:eastAsia="Times New Roman" w:hAnsi="Palatino Linotype" w:cs="Times New Roman"/>
          <w:sz w:val="24"/>
          <w:szCs w:val="24"/>
          <w:lang w:eastAsia="es-ES"/>
        </w:rPr>
        <w:t xml:space="preserve">, </w:t>
      </w:r>
      <w:r w:rsidR="00D67091" w:rsidRPr="00D67091">
        <w:rPr>
          <w:rFonts w:ascii="Palatino Linotype" w:eastAsia="Times New Roman" w:hAnsi="Palatino Linotype" w:cs="Times New Roman"/>
          <w:sz w:val="24"/>
          <w:szCs w:val="24"/>
          <w:lang w:eastAsia="es-ES"/>
        </w:rPr>
        <w:t>el citado sistema, tiene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rsidR="00D67091" w:rsidRPr="00D67091" w:rsidRDefault="00D67091" w:rsidP="00D67091">
      <w:pPr>
        <w:spacing w:after="0" w:line="360" w:lineRule="auto"/>
        <w:jc w:val="both"/>
        <w:rPr>
          <w:rFonts w:ascii="Palatino Linotype" w:eastAsia="Calibri" w:hAnsi="Palatino Linotype" w:cs="Tahoma"/>
          <w:iCs/>
          <w:sz w:val="24"/>
          <w:szCs w:val="24"/>
          <w:lang w:val="es-ES" w:eastAsia="es-ES_tradnl"/>
        </w:rPr>
      </w:pPr>
      <w:r>
        <w:rPr>
          <w:rFonts w:ascii="Palatino Linotype" w:eastAsia="Times New Roman" w:hAnsi="Palatino Linotype" w:cs="Times New Roman"/>
          <w:sz w:val="24"/>
          <w:szCs w:val="24"/>
          <w:lang w:eastAsia="es-ES"/>
        </w:rPr>
        <w:t xml:space="preserve">No obstante lo anterior, es de referir que derivado de la información proporcionada por el </w:t>
      </w:r>
      <w:r w:rsidRPr="00D67091">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en cuanto a la cantidad de información que</w:t>
      </w:r>
      <w:r w:rsidR="0009115B">
        <w:rPr>
          <w:rFonts w:ascii="Palatino Linotype" w:eastAsia="Times New Roman" w:hAnsi="Palatino Linotype" w:cs="Times New Roman"/>
          <w:sz w:val="24"/>
          <w:szCs w:val="24"/>
          <w:lang w:eastAsia="es-ES"/>
        </w:rPr>
        <w:t xml:space="preserve"> integra los requerimientos</w:t>
      </w:r>
      <w:r>
        <w:rPr>
          <w:rFonts w:ascii="Palatino Linotype" w:eastAsia="Times New Roman" w:hAnsi="Palatino Linotype" w:cs="Times New Roman"/>
          <w:sz w:val="24"/>
          <w:szCs w:val="24"/>
          <w:lang w:eastAsia="es-ES"/>
        </w:rPr>
        <w:t xml:space="preserve">, este órgano garante no se encuentra facultado para dudar de la veracidad </w:t>
      </w:r>
      <w:r w:rsidRPr="00D67091">
        <w:rPr>
          <w:rFonts w:ascii="Palatino Linotype" w:eastAsia="Times New Roman" w:hAnsi="Palatino Linotype" w:cs="Tahoma"/>
          <w:sz w:val="24"/>
          <w:szCs w:val="24"/>
          <w:lang w:eastAsia="es-ES"/>
        </w:rPr>
        <w:t xml:space="preserve">de lo afirmado por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D67091" w:rsidRPr="00D67091" w:rsidRDefault="00D67091" w:rsidP="00D67091">
      <w:pPr>
        <w:spacing w:after="0" w:line="360" w:lineRule="auto"/>
        <w:ind w:left="567" w:right="539"/>
        <w:jc w:val="both"/>
        <w:rPr>
          <w:rFonts w:ascii="Palatino Linotype" w:eastAsia="Times New Roman" w:hAnsi="Palatino Linotype" w:cs="Tahoma"/>
          <w:b/>
          <w:i/>
          <w:sz w:val="20"/>
          <w:szCs w:val="24"/>
          <w:lang w:eastAsia="es-ES"/>
        </w:rPr>
      </w:pPr>
    </w:p>
    <w:p w:rsidR="00D67091" w:rsidRPr="00D67091" w:rsidRDefault="00D67091" w:rsidP="00D67091">
      <w:pPr>
        <w:spacing w:after="0" w:line="360" w:lineRule="auto"/>
        <w:ind w:left="567" w:right="539"/>
        <w:jc w:val="both"/>
        <w:rPr>
          <w:rFonts w:ascii="Palatino Linotype" w:eastAsia="Times New Roman" w:hAnsi="Palatino Linotype" w:cs="Tahoma"/>
          <w:i/>
          <w:sz w:val="20"/>
          <w:szCs w:val="24"/>
          <w:lang w:eastAsia="es-ES"/>
        </w:rPr>
      </w:pPr>
      <w:r w:rsidRPr="00D67091">
        <w:rPr>
          <w:rFonts w:ascii="Palatino Linotype" w:eastAsia="Times New Roman" w:hAnsi="Palatino Linotype" w:cs="Tahoma"/>
          <w:b/>
          <w:i/>
          <w:sz w:val="20"/>
          <w:szCs w:val="24"/>
          <w:lang w:eastAsia="es-ES"/>
        </w:rPr>
        <w:t xml:space="preserve"> “El Instituto Federal de Acceso a la Información y Protección de Datos no cuenta con facultades para pronunciarse respecto de la veracidad de los documentos proporcionados por los sujetos obligados.</w:t>
      </w:r>
      <w:r w:rsidRPr="00D67091">
        <w:rPr>
          <w:rFonts w:ascii="Palatino Linotype" w:eastAsia="Times New Roman" w:hAnsi="Palatino Linotype" w:cs="Tahoma"/>
          <w:i/>
          <w:sz w:val="20"/>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67091" w:rsidRPr="00D67091" w:rsidRDefault="00D67091" w:rsidP="00D67091">
      <w:pPr>
        <w:spacing w:after="0" w:line="360" w:lineRule="auto"/>
        <w:jc w:val="both"/>
        <w:rPr>
          <w:rFonts w:ascii="Palatino Linotype" w:eastAsia="Calibri" w:hAnsi="Palatino Linotype" w:cs="Tahoma"/>
          <w:iCs/>
          <w:lang w:val="es-ES" w:eastAsia="es-ES_tradnl"/>
        </w:rPr>
      </w:pPr>
    </w:p>
    <w:p w:rsidR="00D67091" w:rsidRPr="00D67091" w:rsidRDefault="00D67091" w:rsidP="00D67091">
      <w:pPr>
        <w:spacing w:after="0" w:line="360" w:lineRule="auto"/>
        <w:ind w:right="-28"/>
        <w:jc w:val="both"/>
        <w:rPr>
          <w:rFonts w:ascii="Palatino Linotype" w:eastAsia="Times New Roman" w:hAnsi="Palatino Linotype" w:cs="Tahoma"/>
          <w:sz w:val="24"/>
          <w:szCs w:val="24"/>
          <w:lang w:eastAsia="es-ES"/>
        </w:rPr>
      </w:pPr>
      <w:r w:rsidRPr="00D67091">
        <w:rPr>
          <w:rFonts w:ascii="Palatino Linotype" w:eastAsia="Times New Roman" w:hAnsi="Palatino Linotype" w:cs="Tahoma"/>
          <w:sz w:val="24"/>
          <w:szCs w:val="24"/>
          <w:lang w:eastAsia="es-ES"/>
        </w:rPr>
        <w:t xml:space="preserve">Fijado lo anterior, es dable manifestar por parte de este Órgano Garante, que el Sujeto Obligado será el responsable de lo que informa, esto para el caso de que al momento de hacer entrega de la información </w:t>
      </w:r>
      <w:r w:rsidR="0009115B">
        <w:rPr>
          <w:rFonts w:ascii="Palatino Linotype" w:eastAsia="Times New Roman" w:hAnsi="Palatino Linotype" w:cs="Tahoma"/>
          <w:sz w:val="24"/>
          <w:szCs w:val="24"/>
          <w:lang w:eastAsia="es-ES"/>
        </w:rPr>
        <w:t>resulte contrario a lo informado</w:t>
      </w:r>
      <w:r w:rsidRPr="00D67091">
        <w:rPr>
          <w:rFonts w:ascii="Palatino Linotype" w:eastAsia="Times New Roman" w:hAnsi="Palatino Linotype" w:cs="Tahoma"/>
          <w:sz w:val="24"/>
          <w:szCs w:val="24"/>
          <w:lang w:eastAsia="es-ES"/>
        </w:rPr>
        <w:t xml:space="preserve">. </w:t>
      </w:r>
    </w:p>
    <w:p w:rsidR="00D67091" w:rsidRPr="00D67091" w:rsidRDefault="00D67091" w:rsidP="00D67091">
      <w:pPr>
        <w:spacing w:after="0" w:line="360" w:lineRule="auto"/>
        <w:jc w:val="both"/>
        <w:rPr>
          <w:rFonts w:ascii="Palatino Linotype" w:eastAsia="Times New Roman" w:hAnsi="Palatino Linotype" w:cs="Tahoma"/>
          <w:lang w:eastAsia="es-ES"/>
        </w:rPr>
      </w:pPr>
    </w:p>
    <w:p w:rsidR="00D67091" w:rsidRPr="00D67091" w:rsidRDefault="00D67091" w:rsidP="00D67091">
      <w:pPr>
        <w:shd w:val="clear" w:color="auto" w:fill="FFFFFF"/>
        <w:spacing w:after="135" w:line="360" w:lineRule="auto"/>
        <w:jc w:val="both"/>
        <w:rPr>
          <w:rFonts w:ascii="Palatino Linotype" w:eastAsia="Times New Roman" w:hAnsi="Palatino Linotype" w:cs="Times New Roman"/>
          <w:sz w:val="24"/>
          <w:szCs w:val="24"/>
          <w:lang w:eastAsia="es-ES"/>
        </w:rPr>
      </w:pPr>
      <w:r w:rsidRPr="00021008">
        <w:rPr>
          <w:rFonts w:ascii="Palatino Linotype" w:eastAsia="Times New Roman" w:hAnsi="Palatino Linotype" w:cs="Times New Roman"/>
          <w:b/>
          <w:sz w:val="24"/>
          <w:szCs w:val="24"/>
          <w:lang w:eastAsia="es-ES"/>
        </w:rPr>
        <w:t>De</w:t>
      </w:r>
      <w:r w:rsidR="00886D5A" w:rsidRPr="00021008">
        <w:rPr>
          <w:rFonts w:ascii="Palatino Linotype" w:eastAsia="Times New Roman" w:hAnsi="Palatino Linotype" w:cs="Times New Roman"/>
          <w:b/>
          <w:sz w:val="24"/>
          <w:szCs w:val="24"/>
          <w:lang w:eastAsia="es-ES"/>
        </w:rPr>
        <w:t xml:space="preserve">l cobro por </w:t>
      </w:r>
      <w:r w:rsidRPr="00021008">
        <w:rPr>
          <w:rFonts w:ascii="Palatino Linotype" w:eastAsia="Times New Roman" w:hAnsi="Palatino Linotype" w:cs="Times New Roman"/>
          <w:b/>
          <w:sz w:val="24"/>
          <w:szCs w:val="24"/>
          <w:lang w:eastAsia="es-ES"/>
        </w:rPr>
        <w:t xml:space="preserve">la digitalización de la información </w:t>
      </w:r>
    </w:p>
    <w:p w:rsidR="00021008" w:rsidRPr="00021008" w:rsidRDefault="00021008" w:rsidP="00021008">
      <w:pPr>
        <w:spacing w:after="0" w:line="360" w:lineRule="auto"/>
        <w:contextualSpacing/>
        <w:jc w:val="both"/>
        <w:rPr>
          <w:rFonts w:ascii="Palatino Linotype" w:eastAsia="Calibri" w:hAnsi="Palatino Linotype" w:cs="Arial"/>
          <w:sz w:val="24"/>
          <w:szCs w:val="24"/>
          <w:lang w:val="es-ES" w:eastAsia="es-ES"/>
        </w:rPr>
      </w:pPr>
      <w:r>
        <w:rPr>
          <w:rFonts w:ascii="Palatino Linotype" w:eastAsia="MS Mincho" w:hAnsi="Palatino Linotype" w:cs="Arial"/>
          <w:sz w:val="24"/>
          <w:szCs w:val="24"/>
          <w:lang w:val="es-ES_tradnl" w:eastAsia="es-ES"/>
        </w:rPr>
        <w:t>L</w:t>
      </w:r>
      <w:r w:rsidRPr="00021008">
        <w:rPr>
          <w:rFonts w:ascii="Palatino Linotype" w:eastAsia="MS Mincho" w:hAnsi="Palatino Linotype" w:cs="Arial"/>
          <w:sz w:val="24"/>
          <w:szCs w:val="24"/>
          <w:lang w:val="es-ES_tradnl" w:eastAsia="es-ES"/>
        </w:rPr>
        <w:t>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cálculos o practicar investigaciones.</w:t>
      </w:r>
    </w:p>
    <w:p w:rsidR="00021008" w:rsidRPr="00021008" w:rsidRDefault="00021008" w:rsidP="00021008">
      <w:pPr>
        <w:spacing w:after="0" w:line="360" w:lineRule="auto"/>
        <w:contextualSpacing/>
        <w:jc w:val="both"/>
        <w:rPr>
          <w:rFonts w:ascii="Palatino Linotype" w:eastAsia="Calibri" w:hAnsi="Palatino Linotype" w:cs="Arial"/>
          <w:sz w:val="24"/>
          <w:szCs w:val="24"/>
          <w:lang w:val="es-ES" w:eastAsia="es-ES"/>
        </w:rPr>
      </w:pPr>
      <w:r w:rsidRPr="00021008">
        <w:rPr>
          <w:rFonts w:ascii="Palatino Linotype" w:eastAsia="MS Mincho" w:hAnsi="Palatino Linotype" w:cs="Arial"/>
          <w:sz w:val="24"/>
          <w:szCs w:val="24"/>
          <w:lang w:eastAsia="es-ES"/>
        </w:rPr>
        <w:t xml:space="preserve">Bajo ese tenor cabe advertir que </w:t>
      </w:r>
      <w:r w:rsidRPr="00021008">
        <w:rPr>
          <w:rFonts w:ascii="Palatino Linotype" w:eastAsia="MS Mincho" w:hAnsi="Palatino Linotype" w:cs="Arial"/>
          <w:sz w:val="24"/>
          <w:szCs w:val="24"/>
          <w:lang w:val="es-ES_tradnl" w:eastAsia="es-ES"/>
        </w:rPr>
        <w:t xml:space="preserve">este Órgano Garante considera que el referir un cobro es jurídicamente incompatible con el </w:t>
      </w:r>
      <w:r w:rsidRPr="00021008">
        <w:rPr>
          <w:rFonts w:ascii="Palatino Linotype" w:eastAsia="MS Mincho" w:hAnsi="Palatino Linotype" w:cs="Arial"/>
          <w:b/>
          <w:sz w:val="24"/>
          <w:szCs w:val="24"/>
          <w:lang w:val="es-ES_tradnl" w:eastAsia="es-ES"/>
        </w:rPr>
        <w:t>principio de gratuidad</w:t>
      </w:r>
      <w:r w:rsidRPr="00021008">
        <w:rPr>
          <w:rFonts w:ascii="Palatino Linotype" w:eastAsia="MS Mincho" w:hAnsi="Palatino Linotype" w:cs="Arial"/>
          <w:sz w:val="24"/>
          <w:szCs w:val="24"/>
          <w:lang w:val="es-ES_tradnl" w:eastAsia="es-ES"/>
        </w:rPr>
        <w:t xml:space="preserve"> establecido en el </w:t>
      </w:r>
      <w:r w:rsidRPr="00021008">
        <w:rPr>
          <w:rFonts w:ascii="Palatino Linotype" w:eastAsia="MS Mincho" w:hAnsi="Palatino Linotype" w:cs="Arial"/>
          <w:sz w:val="24"/>
          <w:szCs w:val="24"/>
          <w:lang w:val="es-ES_tradnl" w:eastAsia="es-ES"/>
        </w:rPr>
        <w:lastRenderedPageBreak/>
        <w:t xml:space="preserve">artículo 6 de la </w:t>
      </w:r>
      <w:r w:rsidRPr="00021008">
        <w:rPr>
          <w:rFonts w:ascii="Palatino Linotype" w:eastAsia="MS Mincho" w:hAnsi="Palatino Linotype" w:cs="Arial"/>
          <w:b/>
          <w:sz w:val="24"/>
          <w:szCs w:val="24"/>
          <w:lang w:val="es-ES_tradnl" w:eastAsia="es-ES"/>
        </w:rPr>
        <w:t>Constitución Federal</w:t>
      </w:r>
      <w:r w:rsidRPr="00021008">
        <w:rPr>
          <w:rFonts w:ascii="Palatino Linotype" w:eastAsia="MS Mincho" w:hAnsi="Palatino Linotype" w:cs="Arial"/>
          <w:sz w:val="24"/>
          <w:szCs w:val="24"/>
          <w:lang w:val="es-ES_tradnl" w:eastAsia="es-ES"/>
        </w:rPr>
        <w:t xml:space="preserve"> y 5 de la </w:t>
      </w:r>
      <w:r w:rsidRPr="00021008">
        <w:rPr>
          <w:rFonts w:ascii="Palatino Linotype" w:eastAsia="MS Mincho" w:hAnsi="Palatino Linotype" w:cs="Arial"/>
          <w:b/>
          <w:sz w:val="24"/>
          <w:szCs w:val="24"/>
          <w:lang w:val="es-ES_tradnl" w:eastAsia="es-ES"/>
        </w:rPr>
        <w:t>Constitución Local</w:t>
      </w:r>
      <w:r w:rsidRPr="00021008">
        <w:rPr>
          <w:rFonts w:ascii="Palatino Linotype" w:eastAsia="MS Mincho" w:hAnsi="Palatino Linotype" w:cs="Arial"/>
          <w:sz w:val="24"/>
          <w:szCs w:val="24"/>
          <w:lang w:val="es-ES_tradnl" w:eastAsia="es-ES"/>
        </w:rPr>
        <w:t>. Esto es así porque la información solicitada no será entregada en algún material específico, bajo el entendido de que es información que ya debería encontrarse digitalizada</w:t>
      </w:r>
      <w:r>
        <w:rPr>
          <w:rFonts w:ascii="Palatino Linotype" w:eastAsia="MS Mincho" w:hAnsi="Palatino Linotype" w:cs="Arial"/>
          <w:sz w:val="24"/>
          <w:szCs w:val="24"/>
          <w:lang w:val="es-ES_tradnl" w:eastAsia="es-ES"/>
        </w:rPr>
        <w:t xml:space="preserve"> como son los recibos de nómina</w:t>
      </w:r>
      <w:r w:rsidRPr="00021008">
        <w:rPr>
          <w:rFonts w:ascii="Palatino Linotype" w:eastAsia="MS Mincho" w:hAnsi="Palatino Linotype" w:cs="Arial"/>
          <w:sz w:val="24"/>
          <w:szCs w:val="24"/>
          <w:lang w:val="es-ES_tradnl" w:eastAsia="es-ES"/>
        </w:rPr>
        <w:t xml:space="preserve"> </w:t>
      </w:r>
      <w:r>
        <w:rPr>
          <w:rFonts w:ascii="Palatino Linotype" w:eastAsia="MS Mincho" w:hAnsi="Palatino Linotype" w:cs="Arial"/>
          <w:sz w:val="24"/>
          <w:szCs w:val="24"/>
          <w:lang w:val="es-ES_tradnl" w:eastAsia="es-ES"/>
        </w:rPr>
        <w:t>o comprobantes</w:t>
      </w:r>
      <w:r w:rsidRPr="00021008">
        <w:t xml:space="preserve"> </w:t>
      </w:r>
      <w:r w:rsidRPr="00021008">
        <w:rPr>
          <w:rFonts w:ascii="Palatino Linotype" w:eastAsia="MS Mincho" w:hAnsi="Palatino Linotype" w:cs="Arial"/>
          <w:sz w:val="24"/>
          <w:szCs w:val="24"/>
          <w:lang w:val="es-ES_tradnl" w:eastAsia="es-ES"/>
        </w:rPr>
        <w:t>Fiscales Digitales por Internet por Concepto de Nómina</w:t>
      </w:r>
      <w:r w:rsidR="002D018D">
        <w:rPr>
          <w:rFonts w:ascii="Palatino Linotype" w:eastAsia="MS Mincho" w:hAnsi="Palatino Linotype" w:cs="Arial"/>
          <w:sz w:val="24"/>
          <w:szCs w:val="24"/>
          <w:lang w:val="es-ES_tradnl" w:eastAsia="es-ES"/>
        </w:rPr>
        <w:t xml:space="preserve">, así como las tarjetas de asistencia </w:t>
      </w:r>
      <w:r w:rsidRPr="00021008">
        <w:rPr>
          <w:rFonts w:ascii="Palatino Linotype" w:eastAsia="MS Mincho" w:hAnsi="Palatino Linotype" w:cs="Arial"/>
          <w:sz w:val="24"/>
          <w:szCs w:val="24"/>
          <w:lang w:val="es-ES_tradnl" w:eastAsia="es-ES"/>
        </w:rPr>
        <w:t>y en el caso de las versiones públicas se pueden elaborar con el uso de programas y herramientas tecnológicas de fácil acceso, sin necesidad realizar impresiones o fotocopiar las ya existentes, dicho en otras palabras, se trata de un proceso mecánico para que los documentos puedan ser entregados vía sistema electrónico, es decir, a través del Sistema de Acceso a l</w:t>
      </w:r>
      <w:r w:rsidR="002D018D">
        <w:rPr>
          <w:rFonts w:ascii="Palatino Linotype" w:eastAsia="MS Mincho" w:hAnsi="Palatino Linotype" w:cs="Arial"/>
          <w:sz w:val="24"/>
          <w:szCs w:val="24"/>
          <w:lang w:val="es-ES_tradnl" w:eastAsia="es-ES"/>
        </w:rPr>
        <w:t>a Información Mexiquense SAIMEX, pero que dado a la cantidad que entrega la información, esta deberá ser entrega en copias simples</w:t>
      </w:r>
    </w:p>
    <w:p w:rsidR="00021008" w:rsidRPr="00021008" w:rsidRDefault="00021008" w:rsidP="00021008">
      <w:pPr>
        <w:spacing w:after="0" w:line="360" w:lineRule="auto"/>
        <w:contextualSpacing/>
        <w:jc w:val="both"/>
        <w:rPr>
          <w:rFonts w:ascii="Palatino Linotype" w:eastAsia="Calibri" w:hAnsi="Palatino Linotype" w:cs="Arial"/>
          <w:sz w:val="24"/>
          <w:szCs w:val="24"/>
          <w:lang w:val="es-ES" w:eastAsia="es-ES"/>
        </w:rPr>
      </w:pPr>
    </w:p>
    <w:p w:rsidR="00021008" w:rsidRPr="00021008" w:rsidRDefault="00021008" w:rsidP="002D018D">
      <w:pPr>
        <w:spacing w:after="0" w:line="360" w:lineRule="auto"/>
        <w:contextualSpacing/>
        <w:jc w:val="both"/>
        <w:rPr>
          <w:rFonts w:ascii="Palatino Linotype" w:eastAsia="Calibri" w:hAnsi="Palatino Linotype" w:cs="Arial"/>
          <w:sz w:val="24"/>
          <w:szCs w:val="24"/>
          <w:lang w:val="es-ES" w:eastAsia="es-ES"/>
        </w:rPr>
      </w:pPr>
      <w:r w:rsidRPr="00021008">
        <w:rPr>
          <w:rFonts w:ascii="Palatino Linotype" w:eastAsia="MS Mincho" w:hAnsi="Palatino Linotype" w:cs="Arial"/>
          <w:sz w:val="24"/>
          <w:szCs w:val="24"/>
          <w:lang w:val="es-ES_tradnl" w:eastAsia="es-ES"/>
        </w:rPr>
        <w:t>Robustece lo anteriormente expuesto la tesis aislada III.2o.T.Aux.15 A, cuyo rubro, texto y datos de identificación son los siguientes:</w:t>
      </w:r>
    </w:p>
    <w:p w:rsidR="00021008" w:rsidRPr="00021008" w:rsidRDefault="00021008" w:rsidP="00021008">
      <w:pPr>
        <w:spacing w:after="0" w:line="240" w:lineRule="auto"/>
        <w:ind w:left="720"/>
        <w:contextualSpacing/>
        <w:rPr>
          <w:rFonts w:ascii="Palatino Linotype" w:eastAsia="Calibri" w:hAnsi="Palatino Linotype" w:cs="Arial"/>
          <w:sz w:val="24"/>
          <w:szCs w:val="24"/>
          <w:lang w:val="es-ES" w:eastAsia="es-ES"/>
        </w:rPr>
      </w:pPr>
    </w:p>
    <w:p w:rsidR="00021008" w:rsidRPr="00021008" w:rsidRDefault="00021008" w:rsidP="00021008">
      <w:pPr>
        <w:spacing w:after="0" w:line="360" w:lineRule="auto"/>
        <w:ind w:left="567" w:right="618"/>
        <w:jc w:val="both"/>
        <w:rPr>
          <w:rFonts w:ascii="Palatino Linotype" w:eastAsia="MS Mincho" w:hAnsi="Palatino Linotype" w:cs="Arial"/>
          <w:i/>
          <w:lang w:val="es-ES_tradnl" w:eastAsia="es-ES"/>
        </w:rPr>
      </w:pPr>
      <w:r w:rsidRPr="00021008">
        <w:rPr>
          <w:rFonts w:ascii="Palatino Linotype" w:eastAsia="MS Mincho" w:hAnsi="Palatino Linotype" w:cs="Arial"/>
          <w:b/>
          <w:i/>
          <w:lang w:val="es-ES_tradnl" w:eastAsia="es-ES"/>
        </w:rPr>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021008">
        <w:rPr>
          <w:rFonts w:ascii="Palatino Linotype" w:eastAsia="MS Mincho" w:hAnsi="Palatino Linotype" w:cs="Arial"/>
          <w:i/>
          <w:lang w:val="es-ES_tradnl" w:eastAsia="es-ES"/>
        </w:rPr>
        <w:t xml:space="preserve"> Del proceso legislativo que 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021008">
        <w:rPr>
          <w:rFonts w:ascii="Palatino Linotype" w:eastAsia="MS Mincho" w:hAnsi="Palatino Linotype" w:cs="Arial"/>
          <w:b/>
          <w:i/>
          <w:lang w:val="es-ES_tradnl" w:eastAsia="es-ES"/>
        </w:rPr>
        <w:t xml:space="preserve">el principio de gratuidad únicamente por lo que ve al ejercicio del derecho de </w:t>
      </w:r>
      <w:r w:rsidRPr="00021008">
        <w:rPr>
          <w:rFonts w:ascii="Palatino Linotype" w:eastAsia="MS Mincho" w:hAnsi="Palatino Linotype" w:cs="Arial"/>
          <w:b/>
          <w:i/>
          <w:lang w:val="es-ES_tradnl" w:eastAsia="es-ES"/>
        </w:rPr>
        <w:lastRenderedPageBreak/>
        <w:t xml:space="preserve">acceso a la información, lo que significa que el hecho de proporcionar información a los particulares </w:t>
      </w:r>
      <w:r w:rsidRPr="00021008">
        <w:rPr>
          <w:rFonts w:ascii="Palatino Linotype" w:eastAsia="MS Mincho" w:hAnsi="Palatino Linotype" w:cs="Arial"/>
          <w:b/>
          <w:i/>
          <w:u w:val="single"/>
          <w:lang w:val="es-ES_tradnl" w:eastAsia="es-ES"/>
        </w:rPr>
        <w:t>no generará costo alguno para éstos</w:t>
      </w:r>
      <w:r w:rsidRPr="00021008">
        <w:rPr>
          <w:rFonts w:ascii="Palatino Linotype" w:eastAsia="MS Mincho" w:hAnsi="Palatino Linotype" w:cs="Arial"/>
          <w:b/>
          <w:i/>
          <w:lang w:val="es-ES_tradnl" w:eastAsia="es-ES"/>
        </w:rPr>
        <w:t>.</w:t>
      </w:r>
      <w:r w:rsidRPr="00021008">
        <w:rPr>
          <w:rFonts w:ascii="Palatino Linotype" w:eastAsia="MS Mincho" w:hAnsi="Palatino Linotype" w:cs="Arial"/>
          <w:i/>
          <w:lang w:val="es-ES_tradnl" w:eastAsia="es-ES"/>
        </w:rPr>
        <w:t xml:space="preserve"> Por otra parte, el artículo 78 de la Ley de Transparencia e Información Pública del Estado de Jalisco dispone </w:t>
      </w:r>
      <w:r w:rsidRPr="00021008">
        <w:rPr>
          <w:rFonts w:ascii="Palatino Linotype" w:eastAsia="MS Mincho" w:hAnsi="Palatino Linotype" w:cs="Arial"/>
          <w:b/>
          <w:i/>
          <w:lang w:val="es-ES_tradnl" w:eastAsia="es-ES"/>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021008">
        <w:rPr>
          <w:rFonts w:ascii="Palatino Linotype" w:eastAsia="MS Mincho" w:hAnsi="Palatino Linotype" w:cs="Arial"/>
          <w:b/>
          <w:i/>
          <w:u w:val="single"/>
          <w:lang w:val="es-ES_tradnl" w:eastAsia="es-ES"/>
        </w:rPr>
        <w:t>no implica propiamente un costo para el gobernado</w:t>
      </w:r>
      <w:r w:rsidRPr="00021008">
        <w:rPr>
          <w:rFonts w:ascii="Palatino Linotype" w:eastAsia="MS Mincho" w:hAnsi="Palatino Linotype" w:cs="Arial"/>
          <w:i/>
          <w:u w:val="single"/>
          <w:lang w:val="es-ES_tradnl" w:eastAsia="es-ES"/>
        </w:rPr>
        <w:t>.</w:t>
      </w:r>
      <w:r w:rsidRPr="00021008">
        <w:rPr>
          <w:rFonts w:ascii="Palatino Linotype" w:eastAsia="MS Mincho" w:hAnsi="Palatino Linotype" w:cs="Arial"/>
          <w:i/>
          <w:lang w:val="es-ES_tradnl" w:eastAsia="es-ES"/>
        </w:rPr>
        <w:t xml:space="preserve"> Por tanto, el mencionado artículo 78 no viola el indicado principio, pues </w:t>
      </w:r>
      <w:r w:rsidRPr="00021008">
        <w:rPr>
          <w:rFonts w:ascii="Palatino Linotype" w:eastAsia="MS Mincho" w:hAnsi="Palatino Linotype" w:cs="Arial"/>
          <w:b/>
          <w:i/>
          <w:lang w:val="es-ES_tradnl" w:eastAsia="es-ES"/>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021008">
        <w:rPr>
          <w:rFonts w:ascii="Palatino Linotype" w:eastAsia="MS Mincho" w:hAnsi="Palatino Linotype" w:cs="Arial"/>
          <w:i/>
          <w:lang w:val="es-ES_tradnl" w:eastAsia="es-ES"/>
        </w:rPr>
        <w:t>, además de que en la propia legislación se prevén los mecanismos para que el gobernado pueda tener el mayor acceso posible a aquélla, así como los medios de comunicación necesarios y posibles para su obtención.</w:t>
      </w:r>
    </w:p>
    <w:p w:rsidR="00021008" w:rsidRPr="00021008" w:rsidRDefault="00021008" w:rsidP="00021008">
      <w:pPr>
        <w:spacing w:after="0" w:line="360" w:lineRule="auto"/>
        <w:ind w:left="567" w:right="618"/>
        <w:jc w:val="both"/>
        <w:rPr>
          <w:rFonts w:ascii="Times New Roman" w:eastAsia="MS Mincho" w:hAnsi="Times New Roman" w:cs="Times New Roman"/>
          <w:i/>
          <w:lang w:val="es-ES_tradnl" w:eastAsia="es-MX"/>
        </w:rPr>
      </w:pPr>
      <w:r w:rsidRPr="00021008">
        <w:rPr>
          <w:rFonts w:ascii="Palatino Linotype" w:eastAsia="MS Mincho" w:hAnsi="Palatino Linotype" w:cs="Arial"/>
          <w:i/>
          <w:lang w:val="es-ES_tradnl" w:eastAsia="es-ES"/>
        </w:rPr>
        <w:t>SEGUNDO TRIBUNAL COLEGIADO AUXILIAR, CON RESIDENCIA EN GUADALAJARA, JALISCO.</w:t>
      </w:r>
      <w:r w:rsidRPr="00021008">
        <w:rPr>
          <w:rFonts w:ascii="Times New Roman" w:eastAsia="MS Mincho" w:hAnsi="Times New Roman" w:cs="Times New Roman"/>
          <w:i/>
          <w:lang w:val="es-ES_tradnl" w:eastAsia="es-MX"/>
        </w:rPr>
        <w:t xml:space="preserve"> </w:t>
      </w:r>
    </w:p>
    <w:p w:rsidR="002D018D" w:rsidRDefault="00021008" w:rsidP="002D018D">
      <w:pPr>
        <w:spacing w:after="0" w:line="360" w:lineRule="auto"/>
        <w:ind w:left="567" w:right="618"/>
        <w:jc w:val="both"/>
        <w:rPr>
          <w:rFonts w:ascii="Palatino Linotype" w:eastAsia="MS Mincho" w:hAnsi="Palatino Linotype" w:cs="Arial"/>
          <w:lang w:val="es-ES_tradnl" w:eastAsia="es-ES"/>
        </w:rPr>
      </w:pPr>
      <w:r w:rsidRPr="00021008">
        <w:rPr>
          <w:rFonts w:ascii="Palatino Linotype" w:eastAsia="MS Mincho" w:hAnsi="Palatino Linotype" w:cs="Arial"/>
          <w:i/>
          <w:lang w:val="es-ES_tradnl" w:eastAsia="es-ES"/>
        </w:rPr>
        <w:t>Amparo en revisión 287/2010. Jonatán Obed Martínez Jaramillo. 29 de abril de 2010. Unanimidad de votos. Ponente: José de Jesús López Arias. Secretario: Edgar Iván Ascencio López.</w:t>
      </w:r>
      <w:r w:rsidRPr="00021008">
        <w:rPr>
          <w:rFonts w:ascii="Times New Roman" w:eastAsia="MS Mincho" w:hAnsi="Times New Roman" w:cs="Times New Roman"/>
          <w:i/>
          <w:lang w:val="es-ES_tradnl" w:eastAsia="es-MX"/>
        </w:rPr>
        <w:t xml:space="preserve"> </w:t>
      </w:r>
    </w:p>
    <w:p w:rsidR="00021008" w:rsidRPr="002D018D" w:rsidRDefault="00021008" w:rsidP="002D018D">
      <w:pPr>
        <w:spacing w:after="0" w:line="360" w:lineRule="auto"/>
        <w:ind w:right="618"/>
        <w:jc w:val="both"/>
        <w:rPr>
          <w:rFonts w:ascii="Palatino Linotype" w:eastAsia="MS Mincho" w:hAnsi="Palatino Linotype" w:cs="Arial"/>
          <w:lang w:val="es-ES_tradnl" w:eastAsia="es-ES"/>
        </w:rPr>
      </w:pPr>
      <w:r w:rsidRPr="00021008">
        <w:rPr>
          <w:rFonts w:ascii="Palatino Linotype" w:eastAsia="MS Mincho" w:hAnsi="Palatino Linotype" w:cs="Arial"/>
          <w:sz w:val="24"/>
          <w:szCs w:val="24"/>
          <w:lang w:val="es-ES_tradnl" w:eastAsia="es-ES"/>
        </w:rPr>
        <w:t xml:space="preserve">De ésta forma, para garantizar el derecho fundamental de acceso a la información pública y los principios inherentes a él, la ley de la materia ha </w:t>
      </w:r>
      <w:r w:rsidRPr="00021008">
        <w:rPr>
          <w:rFonts w:ascii="Palatino Linotype" w:eastAsia="MS Mincho" w:hAnsi="Palatino Linotype" w:cs="Arial"/>
          <w:sz w:val="24"/>
          <w:szCs w:val="24"/>
          <w:lang w:val="es-ES_tradnl" w:eastAsia="es-ES"/>
        </w:rPr>
        <w:lastRenderedPageBreak/>
        <w:t xml:space="preserve">establecido como un procedimiento sencillo y expedito, la utilización de los medios electrónicos; y para ello este Instituto ha puesto a disposición de los particulares y de los </w:t>
      </w:r>
      <w:r w:rsidRPr="00021008">
        <w:rPr>
          <w:rFonts w:ascii="Palatino Linotype" w:eastAsia="MS Mincho" w:hAnsi="Palatino Linotype" w:cs="Arial"/>
          <w:b/>
          <w:sz w:val="24"/>
          <w:szCs w:val="24"/>
          <w:lang w:val="es-ES_tradnl" w:eastAsia="es-ES"/>
        </w:rPr>
        <w:t>SUJETOS OBLIGADOS</w:t>
      </w:r>
      <w:r w:rsidRPr="00021008">
        <w:rPr>
          <w:rFonts w:ascii="Palatino Linotype" w:eastAsia="MS Mincho" w:hAnsi="Palatino Linotype" w:cs="Arial"/>
          <w:sz w:val="24"/>
          <w:szCs w:val="24"/>
          <w:lang w:val="es-ES_tradnl" w:eastAsia="es-ES"/>
        </w:rPr>
        <w:t>, el Sistema de Acceso a la Información Mexiquense (</w:t>
      </w:r>
      <w:r w:rsidRPr="00021008">
        <w:rPr>
          <w:rFonts w:ascii="Palatino Linotype" w:eastAsia="MS Mincho" w:hAnsi="Palatino Linotype" w:cs="Arial"/>
          <w:b/>
          <w:sz w:val="24"/>
          <w:szCs w:val="24"/>
          <w:lang w:val="es-ES_tradnl" w:eastAsia="es-ES"/>
        </w:rPr>
        <w:t>SAIMEX</w:t>
      </w:r>
      <w:r w:rsidRPr="00021008">
        <w:rPr>
          <w:rFonts w:ascii="Palatino Linotype" w:eastAsia="MS Mincho" w:hAnsi="Palatino Linotype" w:cs="Arial"/>
          <w:sz w:val="24"/>
          <w:szCs w:val="24"/>
          <w:lang w:val="es-ES_tradnl" w:eastAsia="es-ES"/>
        </w:rPr>
        <w:t xml:space="preserve">), para que de manera oportuna y </w:t>
      </w:r>
      <w:r w:rsidRPr="00021008">
        <w:rPr>
          <w:rFonts w:ascii="Palatino Linotype" w:eastAsia="MS Mincho" w:hAnsi="Palatino Linotype" w:cs="Arial"/>
          <w:b/>
          <w:sz w:val="24"/>
          <w:szCs w:val="24"/>
          <w:u w:val="single"/>
          <w:lang w:val="es-ES_tradnl" w:eastAsia="es-ES"/>
        </w:rPr>
        <w:t>gratuita</w:t>
      </w:r>
      <w:r w:rsidRPr="00021008">
        <w:rPr>
          <w:rFonts w:ascii="Palatino Linotype" w:eastAsia="MS Mincho" w:hAnsi="Palatino Linotype" w:cs="Arial"/>
          <w:sz w:val="24"/>
          <w:szCs w:val="24"/>
          <w:lang w:val="es-ES_tradnl" w:eastAsia="es-ES"/>
        </w:rPr>
        <w:t xml:space="preserve"> se entregue la información pública solicitada.</w:t>
      </w:r>
    </w:p>
    <w:p w:rsidR="002D018D" w:rsidRDefault="002D018D" w:rsidP="002D018D">
      <w:pPr>
        <w:spacing w:before="240" w:after="24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2D018D">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El principio de gratuidad es entendido bajo la lógica de que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2D018D">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Lo anterior no implica que cuando la información sea solicitada en algún medio específico, la expedición de los documentos puede generar un costo, constreñido únicamente al pago de los materiales en los que se solicitó o el envío de la misma.</w:t>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2D018D">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Así mismo es sumamente importante destacar plataformas de internet como el Sistema de Acceso a la Información Mexiquense (</w:t>
      </w:r>
      <w:r w:rsidRPr="00021008">
        <w:rPr>
          <w:rFonts w:ascii="Palatino Linotype" w:eastAsia="MS Mincho" w:hAnsi="Palatino Linotype" w:cs="Arial"/>
          <w:b/>
          <w:sz w:val="24"/>
          <w:szCs w:val="24"/>
          <w:lang w:val="es-ES_tradnl" w:eastAsia="es-ES"/>
        </w:rPr>
        <w:t>SAIMEX</w:t>
      </w:r>
      <w:r w:rsidRPr="00021008">
        <w:rPr>
          <w:rFonts w:ascii="Palatino Linotype" w:eastAsia="MS Mincho" w:hAnsi="Palatino Linotype" w:cs="Arial"/>
          <w:sz w:val="24"/>
          <w:szCs w:val="24"/>
          <w:lang w:val="es-ES_tradnl" w:eastAsia="es-ES"/>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A2478C">
      <w:pPr>
        <w:spacing w:after="0" w:line="360" w:lineRule="auto"/>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 w:eastAsia="es-ES"/>
        </w:rPr>
        <w:lastRenderedPageBreak/>
        <w:t xml:space="preserve">En complemento a esto, </w:t>
      </w:r>
      <w:r w:rsidRPr="00021008">
        <w:rPr>
          <w:rFonts w:ascii="Palatino Linotype" w:eastAsia="MS Mincho" w:hAnsi="Palatino Linotype" w:cs="Arial"/>
          <w:sz w:val="24"/>
          <w:szCs w:val="24"/>
          <w:lang w:val="es-ES_tradnl" w:eastAsia="es-ES"/>
        </w:rPr>
        <w:t xml:space="preserve">se pondrá un ejemplo de varios pasos que el </w:t>
      </w:r>
      <w:r w:rsidRPr="00021008">
        <w:rPr>
          <w:rFonts w:ascii="Palatino Linotype" w:eastAsia="MS Mincho" w:hAnsi="Palatino Linotype" w:cs="Arial"/>
          <w:b/>
          <w:sz w:val="24"/>
          <w:szCs w:val="24"/>
          <w:lang w:val="es-ES_tradnl" w:eastAsia="es-ES"/>
        </w:rPr>
        <w:t>SUJETO OBLIGADO</w:t>
      </w:r>
      <w:r w:rsidRPr="00021008">
        <w:rPr>
          <w:rFonts w:ascii="Palatino Linotype" w:eastAsia="MS Mincho" w:hAnsi="Palatino Linotype" w:cs="Arial"/>
          <w:sz w:val="24"/>
          <w:szCs w:val="24"/>
          <w:lang w:val="es-ES_tradnl" w:eastAsia="es-ES"/>
        </w:rPr>
        <w:t xml:space="preserve"> puede realizar, en relación a la elaboración de versiones públicas; ahora bien, para poder realizar una Versión Pública en archivos digitalizados para lo cual,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rsidR="00021008" w:rsidRPr="00021008" w:rsidRDefault="00021008" w:rsidP="00021008">
      <w:pPr>
        <w:spacing w:after="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2D018D">
      <w:pPr>
        <w:spacing w:after="0" w:line="360" w:lineRule="auto"/>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En esa tesitura, a fin de que la digitalización no suponga una imposibilidad por fotocopiado, testado y digitalización posterior</w:t>
      </w:r>
      <w:r w:rsidRPr="002D018D">
        <w:rPr>
          <w:rFonts w:ascii="Palatino Linotype" w:eastAsia="MS Mincho" w:hAnsi="Palatino Linotype" w:cs="Arial"/>
          <w:b/>
          <w:sz w:val="24"/>
          <w:szCs w:val="24"/>
          <w:lang w:val="es-ES_tradnl" w:eastAsia="es-ES"/>
        </w:rPr>
        <w:t xml:space="preserve">, se pondrá un ejemplo de varios pasos </w:t>
      </w:r>
      <w:r w:rsidRPr="00021008">
        <w:rPr>
          <w:rFonts w:ascii="Palatino Linotype" w:eastAsia="MS Mincho" w:hAnsi="Palatino Linotype" w:cs="Arial"/>
          <w:sz w:val="24"/>
          <w:szCs w:val="24"/>
          <w:lang w:val="es-ES_tradnl" w:eastAsia="es-ES"/>
        </w:rPr>
        <w:t xml:space="preserve">que el </w:t>
      </w:r>
      <w:r w:rsidRPr="00021008">
        <w:rPr>
          <w:rFonts w:ascii="Palatino Linotype" w:eastAsia="MS Mincho" w:hAnsi="Palatino Linotype" w:cs="Arial"/>
          <w:b/>
          <w:sz w:val="24"/>
          <w:szCs w:val="24"/>
          <w:lang w:val="es-ES_tradnl" w:eastAsia="es-ES"/>
        </w:rPr>
        <w:t>SUJETO OBLIGADO</w:t>
      </w:r>
      <w:r w:rsidRPr="00021008">
        <w:rPr>
          <w:rFonts w:ascii="Palatino Linotype" w:eastAsia="MS Mincho" w:hAnsi="Palatino Linotype" w:cs="Arial"/>
          <w:sz w:val="24"/>
          <w:szCs w:val="24"/>
          <w:lang w:val="es-ES_tradnl" w:eastAsia="es-ES"/>
        </w:rPr>
        <w:t xml:space="preserve"> puede realizar, en relación a la elaboración de versiones públicas; ahora bien, para poder realizar una Versión Pública en archivos digitalizados como es el caso de la nómina general,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rsidR="00021008" w:rsidRPr="00021008" w:rsidRDefault="00021008" w:rsidP="00021008">
      <w:pPr>
        <w:spacing w:after="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2D018D">
      <w:pPr>
        <w:spacing w:after="0" w:line="360" w:lineRule="auto"/>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Para ello es necesario indicar los pasos a seguir para una correcta elaboración de versiones públicas como sigue:</w:t>
      </w:r>
    </w:p>
    <w:p w:rsidR="00021008" w:rsidRPr="002D018D" w:rsidRDefault="00021008" w:rsidP="00EA458A">
      <w:pPr>
        <w:pStyle w:val="Prrafodelista"/>
        <w:numPr>
          <w:ilvl w:val="0"/>
          <w:numId w:val="8"/>
        </w:numPr>
        <w:spacing w:before="240" w:after="240" w:line="360" w:lineRule="auto"/>
        <w:ind w:left="0" w:firstLine="851"/>
        <w:jc w:val="both"/>
        <w:rPr>
          <w:rFonts w:ascii="Palatino Linotype" w:eastAsia="MS Mincho" w:hAnsi="Palatino Linotype" w:cs="Arial"/>
          <w:sz w:val="24"/>
          <w:szCs w:val="24"/>
          <w:lang w:val="es-ES_tradnl" w:eastAsia="es-ES"/>
        </w:rPr>
      </w:pPr>
      <w:r w:rsidRPr="002D018D">
        <w:rPr>
          <w:rFonts w:ascii="Palatino Linotype" w:eastAsia="MS Mincho" w:hAnsi="Palatino Linotype" w:cs="Arial"/>
          <w:sz w:val="24"/>
          <w:szCs w:val="24"/>
          <w:lang w:val="es-ES_tradnl" w:eastAsia="es-ES"/>
        </w:rPr>
        <w:t>Ingresar al archivo que se encuentra ya digitalizado con el programa Adobe Reader DC y seleccionar el icono “herramientas”, tal como se ejemplifica a continuación:</w:t>
      </w:r>
    </w:p>
    <w:p w:rsidR="00021008" w:rsidRPr="00021008" w:rsidRDefault="00021008" w:rsidP="00021008">
      <w:pPr>
        <w:spacing w:before="240" w:after="240" w:line="360" w:lineRule="auto"/>
        <w:ind w:firstLine="851"/>
        <w:contextualSpacing/>
        <w:jc w:val="both"/>
        <w:rPr>
          <w:rFonts w:ascii="Palatino Linotype" w:eastAsia="MS Mincho" w:hAnsi="Palatino Linotype" w:cs="Arial"/>
          <w:sz w:val="24"/>
          <w:szCs w:val="24"/>
          <w:lang w:val="es-ES_tradnl" w:eastAsia="es-ES"/>
        </w:rPr>
      </w:pP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Cambria" w:eastAsia="MS Mincho" w:hAnsi="Cambria" w:cs="Times New Roman"/>
          <w:noProof/>
          <w:sz w:val="24"/>
          <w:szCs w:val="24"/>
          <w:lang w:eastAsia="es-MX"/>
        </w:rPr>
        <mc:AlternateContent>
          <mc:Choice Requires="wps">
            <w:drawing>
              <wp:anchor distT="0" distB="0" distL="114300" distR="114300" simplePos="0" relativeHeight="251659264" behindDoc="0" locked="0" layoutInCell="1" allowOverlap="1" wp14:anchorId="72158B3D" wp14:editId="3F8B8817">
                <wp:simplePos x="0" y="0"/>
                <wp:positionH relativeFrom="margin">
                  <wp:align>left</wp:align>
                </wp:positionH>
                <wp:positionV relativeFrom="paragraph">
                  <wp:posOffset>417830</wp:posOffset>
                </wp:positionV>
                <wp:extent cx="523875" cy="847725"/>
                <wp:effectExtent l="57150" t="38100" r="85725" b="104775"/>
                <wp:wrapNone/>
                <wp:docPr id="38" name="Flecha arriba 38"/>
                <wp:cNvGraphicFramePr/>
                <a:graphic xmlns:a="http://schemas.openxmlformats.org/drawingml/2006/main">
                  <a:graphicData uri="http://schemas.microsoft.com/office/word/2010/wordprocessingShape">
                    <wps:wsp>
                      <wps:cNvSpPr/>
                      <wps:spPr>
                        <a:xfrm>
                          <a:off x="0" y="0"/>
                          <a:ext cx="523875" cy="847725"/>
                        </a:xfrm>
                        <a:prstGeom prst="up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7195C0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 o:spid="_x0000_s1026" type="#_x0000_t68" style="position:absolute;margin-left:0;margin-top:32.9pt;width:41.25pt;height:6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" adj="6674" fillcolor="red" strokecolor="#4a7ebb">
                <v:shadow on="t" color="black" opacity="22937f" origin=",.5" offset="0,.63889mm"/>
                <w10:wrap anchorx="margin"/>
              </v:shape>
            </w:pict>
          </mc:Fallback>
        </mc:AlternateContent>
      </w:r>
      <w:r w:rsidRPr="00021008">
        <w:rPr>
          <w:rFonts w:ascii="Cambria" w:eastAsia="MS Mincho" w:hAnsi="Cambria" w:cs="Times New Roman"/>
          <w:noProof/>
          <w:sz w:val="24"/>
          <w:szCs w:val="24"/>
          <w:lang w:eastAsia="es-MX"/>
        </w:rPr>
        <w:drawing>
          <wp:inline distT="0" distB="0" distL="0" distR="0" wp14:anchorId="66F0A79B" wp14:editId="395AC990">
            <wp:extent cx="5572125" cy="39433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12" r="10218" b="15812"/>
                    <a:stretch/>
                  </pic:blipFill>
                  <pic:spPr bwMode="auto">
                    <a:xfrm>
                      <a:off x="0" y="0"/>
                      <a:ext cx="5572125" cy="3943350"/>
                    </a:xfrm>
                    <a:prstGeom prst="rect">
                      <a:avLst/>
                    </a:prstGeom>
                    <a:ln>
                      <a:noFill/>
                    </a:ln>
                    <a:extLst>
                      <a:ext uri="{53640926-AAD7-44D8-BBD7-CCE9431645EC}">
                        <a14:shadowObscured xmlns:a14="http://schemas.microsoft.com/office/drawing/2010/main"/>
                      </a:ext>
                    </a:extLst>
                  </pic:spPr>
                </pic:pic>
              </a:graphicData>
            </a:graphic>
          </wp:inline>
        </w:drawing>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EA458A">
      <w:pPr>
        <w:spacing w:before="240" w:after="240" w:line="360" w:lineRule="auto"/>
        <w:ind w:firstLine="851"/>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2) Seleccionar la herramienta “Censurar”, como se observa a continuación:</w:t>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Cambria" w:eastAsia="MS Mincho" w:hAnsi="Cambria" w:cs="Times New Roman"/>
          <w:noProof/>
          <w:sz w:val="24"/>
          <w:szCs w:val="24"/>
          <w:lang w:eastAsia="es-MX"/>
        </w:rPr>
        <mc:AlternateContent>
          <mc:Choice Requires="wps">
            <w:drawing>
              <wp:anchor distT="0" distB="0" distL="114300" distR="114300" simplePos="0" relativeHeight="251660288" behindDoc="0" locked="0" layoutInCell="1" allowOverlap="1" wp14:anchorId="6AF3747F" wp14:editId="18C92E84">
                <wp:simplePos x="0" y="0"/>
                <wp:positionH relativeFrom="column">
                  <wp:posOffset>1043940</wp:posOffset>
                </wp:positionH>
                <wp:positionV relativeFrom="paragraph">
                  <wp:posOffset>970915</wp:posOffset>
                </wp:positionV>
                <wp:extent cx="438150" cy="704850"/>
                <wp:effectExtent l="57150" t="38100" r="38100" b="95250"/>
                <wp:wrapNone/>
                <wp:docPr id="40" name="Flecha arriba 40"/>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9A9F2CF" id="Flecha arriba 40" o:spid="_x0000_s1026" type="#_x0000_t68" style="position:absolute;margin-left:82.2pt;margin-top:76.45pt;width:3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" adj="6714" fillcolor="red" strokecolor="red">
                <v:shadow on="t" color="black" opacity="22937f" origin=",.5" offset="0,.63889mm"/>
              </v:shape>
            </w:pict>
          </mc:Fallback>
        </mc:AlternateContent>
      </w:r>
      <w:r w:rsidRPr="00021008">
        <w:rPr>
          <w:rFonts w:ascii="Cambria" w:eastAsia="MS Mincho" w:hAnsi="Cambria" w:cs="Times New Roman"/>
          <w:noProof/>
          <w:sz w:val="24"/>
          <w:szCs w:val="24"/>
          <w:lang w:eastAsia="es-MX"/>
        </w:rPr>
        <w:drawing>
          <wp:inline distT="0" distB="0" distL="0" distR="0" wp14:anchorId="790A3386" wp14:editId="17679704">
            <wp:extent cx="4980940" cy="19716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30" r="21249" b="26919"/>
                    <a:stretch/>
                  </pic:blipFill>
                  <pic:spPr bwMode="auto">
                    <a:xfrm>
                      <a:off x="0" y="0"/>
                      <a:ext cx="4984720" cy="1973171"/>
                    </a:xfrm>
                    <a:prstGeom prst="rect">
                      <a:avLst/>
                    </a:prstGeom>
                    <a:ln>
                      <a:noFill/>
                    </a:ln>
                    <a:extLst>
                      <a:ext uri="{53640926-AAD7-44D8-BBD7-CCE9431645EC}">
                        <a14:shadowObscured xmlns:a14="http://schemas.microsoft.com/office/drawing/2010/main"/>
                      </a:ext>
                    </a:extLst>
                  </pic:spPr>
                </pic:pic>
              </a:graphicData>
            </a:graphic>
          </wp:inline>
        </w:drawing>
      </w:r>
    </w:p>
    <w:p w:rsidR="00021008" w:rsidRPr="00021008" w:rsidRDefault="00021008" w:rsidP="00021008">
      <w:pPr>
        <w:spacing w:before="240" w:after="240" w:line="360" w:lineRule="auto"/>
        <w:ind w:firstLine="851"/>
        <w:contextualSpacing/>
        <w:jc w:val="both"/>
        <w:rPr>
          <w:rFonts w:ascii="Palatino Linotype" w:eastAsia="MS Mincho" w:hAnsi="Palatino Linotype" w:cs="Arial"/>
          <w:sz w:val="24"/>
          <w:szCs w:val="24"/>
          <w:lang w:val="es-ES_tradnl" w:eastAsia="es-ES"/>
        </w:rPr>
      </w:pPr>
    </w:p>
    <w:p w:rsidR="00021008" w:rsidRDefault="00021008" w:rsidP="00021008">
      <w:pPr>
        <w:spacing w:before="240" w:after="240" w:line="360" w:lineRule="auto"/>
        <w:ind w:firstLine="851"/>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lastRenderedPageBreak/>
        <w:t>3) Seleccionar la opción marcar para censura y a continuación texto e imágenes:</w:t>
      </w:r>
    </w:p>
    <w:p w:rsidR="00EA458A" w:rsidRPr="00021008" w:rsidRDefault="00EA458A" w:rsidP="00021008">
      <w:pPr>
        <w:spacing w:before="240" w:after="240" w:line="360" w:lineRule="auto"/>
        <w:ind w:firstLine="851"/>
        <w:contextualSpacing/>
        <w:jc w:val="both"/>
        <w:rPr>
          <w:rFonts w:ascii="Palatino Linotype" w:eastAsia="MS Mincho" w:hAnsi="Palatino Linotype" w:cs="Arial"/>
          <w:sz w:val="24"/>
          <w:szCs w:val="24"/>
          <w:lang w:val="es-ES_tradnl" w:eastAsia="es-ES"/>
        </w:rPr>
      </w:pP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Cambria" w:eastAsia="MS Mincho" w:hAnsi="Cambria" w:cs="Times New Roman"/>
          <w:noProof/>
          <w:sz w:val="24"/>
          <w:szCs w:val="24"/>
          <w:lang w:eastAsia="es-MX"/>
        </w:rPr>
        <mc:AlternateContent>
          <mc:Choice Requires="wps">
            <w:drawing>
              <wp:anchor distT="0" distB="0" distL="114300" distR="114300" simplePos="0" relativeHeight="251661312" behindDoc="0" locked="0" layoutInCell="1" allowOverlap="1" wp14:anchorId="7C192753" wp14:editId="6C06A82A">
                <wp:simplePos x="0" y="0"/>
                <wp:positionH relativeFrom="column">
                  <wp:posOffset>2929890</wp:posOffset>
                </wp:positionH>
                <wp:positionV relativeFrom="paragraph">
                  <wp:posOffset>756920</wp:posOffset>
                </wp:positionV>
                <wp:extent cx="828675" cy="19050"/>
                <wp:effectExtent l="38100" t="76200" r="28575" b="114300"/>
                <wp:wrapNone/>
                <wp:docPr id="42" name="Conector recto de flecha 42"/>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w16se="http://schemas.microsoft.com/office/word/2015/wordml/symex">
            <w:pict>
              <v:shapetype w14:anchorId="18383E7E" id="_x0000_t32" coordsize="21600,21600" o:spt="32" o:oned="t" path="m,l21600,21600e" filled="f">
                <v:path arrowok="t" fillok="f" o:connecttype="none"/>
                <o:lock v:ext="edit" shapetype="t"/>
              </v:shapetype>
              <v:shape id="Conector recto de flecha 42" o:spid="_x0000_s1026" type="#_x0000_t32" style="position:absolute;margin-left:230.7pt;margin-top:59.6pt;width:65.25pt;height:1.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" strokecolor="red" strokeweight="2pt">
                <v:stroke endarrow="block"/>
                <v:shadow on="t" color="black" opacity="24903f" origin=",.5" offset="0,.55556mm"/>
              </v:shape>
            </w:pict>
          </mc:Fallback>
        </mc:AlternateContent>
      </w:r>
      <w:r w:rsidRPr="00021008">
        <w:rPr>
          <w:rFonts w:ascii="Cambria" w:eastAsia="MS Mincho" w:hAnsi="Cambria" w:cs="Times New Roman"/>
          <w:noProof/>
          <w:sz w:val="24"/>
          <w:szCs w:val="24"/>
          <w:lang w:eastAsia="es-MX"/>
        </w:rPr>
        <w:drawing>
          <wp:inline distT="0" distB="0" distL="0" distR="0" wp14:anchorId="566E4DC4" wp14:editId="60AA3171">
            <wp:extent cx="5543550" cy="25431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t="2414" r="59865" b="50513"/>
                    <a:stretch/>
                  </pic:blipFill>
                  <pic:spPr bwMode="auto">
                    <a:xfrm>
                      <a:off x="0" y="0"/>
                      <a:ext cx="5543550" cy="2543175"/>
                    </a:xfrm>
                    <a:prstGeom prst="rect">
                      <a:avLst/>
                    </a:prstGeom>
                    <a:ln>
                      <a:noFill/>
                    </a:ln>
                    <a:extLst>
                      <a:ext uri="{53640926-AAD7-44D8-BBD7-CCE9431645EC}">
                        <a14:shadowObscured xmlns:a14="http://schemas.microsoft.com/office/drawing/2010/main"/>
                      </a:ext>
                    </a:extLst>
                  </pic:spPr>
                </pic:pic>
              </a:graphicData>
            </a:graphic>
          </wp:inline>
        </w:drawing>
      </w:r>
    </w:p>
    <w:p w:rsidR="00021008" w:rsidRPr="00021008" w:rsidRDefault="00021008" w:rsidP="00021008">
      <w:pPr>
        <w:spacing w:before="240" w:after="240" w:line="360" w:lineRule="auto"/>
        <w:ind w:firstLine="851"/>
        <w:contextualSpacing/>
        <w:jc w:val="both"/>
        <w:rPr>
          <w:rFonts w:ascii="Palatino Linotype" w:eastAsia="MS Mincho" w:hAnsi="Palatino Linotype" w:cs="Arial"/>
          <w:sz w:val="24"/>
          <w:szCs w:val="24"/>
          <w:lang w:val="es-ES_tradnl" w:eastAsia="es-ES"/>
        </w:rPr>
      </w:pPr>
    </w:p>
    <w:p w:rsidR="00021008" w:rsidRPr="00021008" w:rsidRDefault="00021008" w:rsidP="00021008">
      <w:pPr>
        <w:spacing w:before="240" w:after="240" w:line="360" w:lineRule="auto"/>
        <w:ind w:firstLine="851"/>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4) Seleccionar los datos que se deben testar:</w:t>
      </w:r>
    </w:p>
    <w:p w:rsidR="00021008" w:rsidRPr="00021008" w:rsidRDefault="00021008" w:rsidP="00021008">
      <w:pPr>
        <w:spacing w:before="240" w:after="240" w:line="360" w:lineRule="auto"/>
        <w:ind w:firstLine="851"/>
        <w:contextualSpacing/>
        <w:jc w:val="both"/>
        <w:rPr>
          <w:rFonts w:ascii="Palatino Linotype" w:eastAsia="MS Mincho" w:hAnsi="Palatino Linotype" w:cs="Arial"/>
          <w:sz w:val="24"/>
          <w:szCs w:val="24"/>
          <w:lang w:val="es-ES_tradnl" w:eastAsia="es-ES"/>
        </w:rPr>
      </w:pP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Cambria" w:eastAsia="MS Mincho" w:hAnsi="Cambria" w:cs="Times New Roman"/>
          <w:noProof/>
          <w:sz w:val="24"/>
          <w:szCs w:val="24"/>
          <w:lang w:eastAsia="es-MX"/>
        </w:rPr>
        <w:drawing>
          <wp:inline distT="0" distB="0" distL="0" distR="0" wp14:anchorId="7C37A2B3" wp14:editId="7D69A762">
            <wp:extent cx="5619750" cy="23717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526" r="10727" b="44478"/>
                    <a:stretch/>
                  </pic:blipFill>
                  <pic:spPr bwMode="auto">
                    <a:xfrm>
                      <a:off x="0" y="0"/>
                      <a:ext cx="5619750" cy="2371725"/>
                    </a:xfrm>
                    <a:prstGeom prst="rect">
                      <a:avLst/>
                    </a:prstGeom>
                    <a:ln>
                      <a:noFill/>
                    </a:ln>
                    <a:extLst>
                      <a:ext uri="{53640926-AAD7-44D8-BBD7-CCE9431645EC}">
                        <a14:shadowObscured xmlns:a14="http://schemas.microsoft.com/office/drawing/2010/main"/>
                      </a:ext>
                    </a:extLst>
                  </pic:spPr>
                </pic:pic>
              </a:graphicData>
            </a:graphic>
          </wp:inline>
        </w:drawing>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EA458A">
      <w:pPr>
        <w:spacing w:before="240" w:after="240" w:line="360" w:lineRule="auto"/>
        <w:ind w:firstLine="851"/>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lastRenderedPageBreak/>
        <w:t>5) Dar click en la opción aplicar y posteriormente en la ventana emergente “aceptar”.</w:t>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Cambria" w:eastAsia="MS Mincho" w:hAnsi="Cambria" w:cs="Times New Roman"/>
          <w:noProof/>
          <w:sz w:val="24"/>
          <w:szCs w:val="24"/>
          <w:lang w:eastAsia="es-MX"/>
        </w:rPr>
        <mc:AlternateContent>
          <mc:Choice Requires="wps">
            <w:drawing>
              <wp:anchor distT="0" distB="0" distL="114300" distR="114300" simplePos="0" relativeHeight="251663360" behindDoc="0" locked="0" layoutInCell="1" allowOverlap="1" wp14:anchorId="59474C44" wp14:editId="1F45BBAD">
                <wp:simplePos x="0" y="0"/>
                <wp:positionH relativeFrom="column">
                  <wp:posOffset>3615690</wp:posOffset>
                </wp:positionH>
                <wp:positionV relativeFrom="paragraph">
                  <wp:posOffset>3110865</wp:posOffset>
                </wp:positionV>
                <wp:extent cx="314325" cy="561975"/>
                <wp:effectExtent l="57150" t="38100" r="47625" b="104775"/>
                <wp:wrapNone/>
                <wp:docPr id="46" name="Flecha arriba 46"/>
                <wp:cNvGraphicFramePr/>
                <a:graphic xmlns:a="http://schemas.openxmlformats.org/drawingml/2006/main">
                  <a:graphicData uri="http://schemas.microsoft.com/office/word/2010/wordprocessingShape">
                    <wps:wsp>
                      <wps:cNvSpPr/>
                      <wps:spPr>
                        <a:xfrm>
                          <a:off x="0" y="0"/>
                          <a:ext cx="314325" cy="561975"/>
                        </a:xfrm>
                        <a:prstGeom prst="up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6B3EF7B1" id="Flecha arriba 46" o:spid="_x0000_s1026" type="#_x0000_t68" style="position:absolute;margin-left:284.7pt;margin-top:244.95pt;width:24.75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" adj="6041" fillcolor="red" strokecolor="#4a7ebb">
                <v:shadow on="t" color="black" opacity="22937f" origin=",.5" offset="0,.63889mm"/>
              </v:shape>
            </w:pict>
          </mc:Fallback>
        </mc:AlternateContent>
      </w:r>
      <w:r w:rsidRPr="00021008">
        <w:rPr>
          <w:rFonts w:ascii="Cambria" w:eastAsia="MS Mincho" w:hAnsi="Cambria" w:cs="Times New Roman"/>
          <w:noProof/>
          <w:sz w:val="24"/>
          <w:szCs w:val="24"/>
          <w:lang w:eastAsia="es-MX"/>
        </w:rPr>
        <mc:AlternateContent>
          <mc:Choice Requires="wps">
            <w:drawing>
              <wp:anchor distT="0" distB="0" distL="114300" distR="114300" simplePos="0" relativeHeight="251662336" behindDoc="0" locked="0" layoutInCell="1" allowOverlap="1" wp14:anchorId="513D8FB3" wp14:editId="41BE942E">
                <wp:simplePos x="0" y="0"/>
                <wp:positionH relativeFrom="column">
                  <wp:posOffset>1891664</wp:posOffset>
                </wp:positionH>
                <wp:positionV relativeFrom="paragraph">
                  <wp:posOffset>529590</wp:posOffset>
                </wp:positionV>
                <wp:extent cx="295275" cy="733425"/>
                <wp:effectExtent l="57150" t="38100" r="47625" b="104775"/>
                <wp:wrapNone/>
                <wp:docPr id="45" name="Flecha arriba 45"/>
                <wp:cNvGraphicFramePr/>
                <a:graphic xmlns:a="http://schemas.openxmlformats.org/drawingml/2006/main">
                  <a:graphicData uri="http://schemas.microsoft.com/office/word/2010/wordprocessingShape">
                    <wps:wsp>
                      <wps:cNvSpPr/>
                      <wps:spPr>
                        <a:xfrm>
                          <a:off x="0" y="0"/>
                          <a:ext cx="295275" cy="733425"/>
                        </a:xfrm>
                        <a:prstGeom prst="up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1278332F" id="Flecha arriba 45" o:spid="_x0000_s1026" type="#_x0000_t68" style="position:absolute;margin-left:148.95pt;margin-top:41.7pt;width:23.25pt;height:5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" adj="4348" fillcolor="red" strokecolor="#4a7ebb">
                <v:shadow on="t" color="black" opacity="22937f" origin=",.5" offset="0,.63889mm"/>
              </v:shape>
            </w:pict>
          </mc:Fallback>
        </mc:AlternateContent>
      </w:r>
      <w:r w:rsidRPr="00021008">
        <w:rPr>
          <w:rFonts w:ascii="Cambria" w:eastAsia="MS Mincho" w:hAnsi="Cambria" w:cs="Times New Roman"/>
          <w:noProof/>
          <w:sz w:val="24"/>
          <w:szCs w:val="24"/>
          <w:lang w:eastAsia="es-MX"/>
        </w:rPr>
        <w:drawing>
          <wp:inline distT="0" distB="0" distL="0" distR="0" wp14:anchorId="47476D7F" wp14:editId="1A40713D">
            <wp:extent cx="5638800" cy="33623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991" t="4828" r="23965" b="35426"/>
                    <a:stretch/>
                  </pic:blipFill>
                  <pic:spPr bwMode="auto">
                    <a:xfrm>
                      <a:off x="0" y="0"/>
                      <a:ext cx="5638800" cy="3362325"/>
                    </a:xfrm>
                    <a:prstGeom prst="rect">
                      <a:avLst/>
                    </a:prstGeom>
                    <a:ln>
                      <a:noFill/>
                    </a:ln>
                    <a:extLst>
                      <a:ext uri="{53640926-AAD7-44D8-BBD7-CCE9431645EC}">
                        <a14:shadowObscured xmlns:a14="http://schemas.microsoft.com/office/drawing/2010/main"/>
                      </a:ext>
                    </a:extLst>
                  </pic:spPr>
                </pic:pic>
              </a:graphicData>
            </a:graphic>
          </wp:inline>
        </w:drawing>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p>
    <w:p w:rsidR="00021008" w:rsidRPr="00021008" w:rsidRDefault="00021008" w:rsidP="00EA458A">
      <w:pPr>
        <w:spacing w:before="240" w:after="240" w:line="360" w:lineRule="auto"/>
        <w:ind w:firstLine="851"/>
        <w:contextualSpacing/>
        <w:jc w:val="both"/>
        <w:rPr>
          <w:rFonts w:ascii="Palatino Linotype" w:eastAsia="MS Mincho" w:hAnsi="Palatino Linotype" w:cs="Arial"/>
          <w:sz w:val="24"/>
          <w:szCs w:val="24"/>
          <w:lang w:val="es-ES_tradnl" w:eastAsia="es-ES"/>
        </w:rPr>
      </w:pPr>
      <w:r w:rsidRPr="00021008">
        <w:rPr>
          <w:rFonts w:ascii="Palatino Linotype" w:eastAsia="MS Mincho" w:hAnsi="Palatino Linotype" w:cs="Arial"/>
          <w:sz w:val="24"/>
          <w:szCs w:val="24"/>
          <w:lang w:val="es-ES_tradnl" w:eastAsia="es-ES"/>
        </w:rPr>
        <w:t>6) Como resultando de todo el procedimiento planteado el documento quedará testado de la siguiente forma:</w:t>
      </w:r>
    </w:p>
    <w:p w:rsidR="00021008" w:rsidRPr="00021008" w:rsidRDefault="00021008" w:rsidP="00021008">
      <w:pPr>
        <w:spacing w:before="240" w:after="240" w:line="360" w:lineRule="auto"/>
        <w:contextualSpacing/>
        <w:jc w:val="both"/>
        <w:rPr>
          <w:rFonts w:ascii="Palatino Linotype" w:eastAsia="MS Mincho" w:hAnsi="Palatino Linotype" w:cs="Arial"/>
          <w:sz w:val="24"/>
          <w:szCs w:val="24"/>
          <w:lang w:val="es-ES_tradnl" w:eastAsia="es-ES"/>
        </w:rPr>
      </w:pPr>
      <w:r w:rsidRPr="00021008">
        <w:rPr>
          <w:rFonts w:ascii="Cambria" w:eastAsia="MS Mincho" w:hAnsi="Cambria" w:cs="Times New Roman"/>
          <w:noProof/>
          <w:sz w:val="24"/>
          <w:szCs w:val="24"/>
          <w:lang w:eastAsia="es-MX"/>
        </w:rPr>
        <w:drawing>
          <wp:inline distT="0" distB="0" distL="0" distR="0" wp14:anchorId="3544EB4E" wp14:editId="3003E761">
            <wp:extent cx="5343525" cy="19240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486" b="34573"/>
                    <a:stretch/>
                  </pic:blipFill>
                  <pic:spPr bwMode="auto">
                    <a:xfrm>
                      <a:off x="0" y="0"/>
                      <a:ext cx="5343525" cy="1924050"/>
                    </a:xfrm>
                    <a:prstGeom prst="rect">
                      <a:avLst/>
                    </a:prstGeom>
                    <a:ln>
                      <a:noFill/>
                    </a:ln>
                    <a:extLst>
                      <a:ext uri="{53640926-AAD7-44D8-BBD7-CCE9431645EC}">
                        <a14:shadowObscured xmlns:a14="http://schemas.microsoft.com/office/drawing/2010/main"/>
                      </a:ext>
                    </a:extLst>
                  </pic:spPr>
                </pic:pic>
              </a:graphicData>
            </a:graphic>
          </wp:inline>
        </w:drawing>
      </w:r>
    </w:p>
    <w:p w:rsidR="00021008" w:rsidRPr="00021008" w:rsidRDefault="00021008" w:rsidP="00021008">
      <w:pPr>
        <w:spacing w:before="240" w:after="240" w:line="360" w:lineRule="auto"/>
        <w:ind w:right="49"/>
        <w:contextualSpacing/>
        <w:jc w:val="both"/>
        <w:rPr>
          <w:rFonts w:ascii="Palatino Linotype" w:eastAsia="Calibri" w:hAnsi="Palatino Linotype" w:cs="Arial"/>
          <w:sz w:val="24"/>
          <w:szCs w:val="24"/>
          <w:u w:val="single"/>
          <w:lang w:val="es-ES" w:eastAsia="es-ES"/>
        </w:rPr>
      </w:pPr>
    </w:p>
    <w:p w:rsidR="00021008" w:rsidRPr="00021008" w:rsidRDefault="00021008" w:rsidP="00EA458A">
      <w:pPr>
        <w:spacing w:before="240" w:after="240" w:line="360" w:lineRule="auto"/>
        <w:contextualSpacing/>
        <w:jc w:val="both"/>
        <w:rPr>
          <w:rFonts w:ascii="Palatino Linotype" w:eastAsia="MS Mincho" w:hAnsi="Palatino Linotype" w:cs="Times New Roman"/>
          <w:sz w:val="24"/>
          <w:szCs w:val="24"/>
          <w:lang w:val="es-ES_tradnl" w:eastAsia="es-ES"/>
        </w:rPr>
      </w:pPr>
      <w:r w:rsidRPr="00021008">
        <w:rPr>
          <w:rFonts w:ascii="Palatino Linotype" w:eastAsia="MS Mincho" w:hAnsi="Palatino Linotype" w:cs="Times New Roman"/>
          <w:sz w:val="24"/>
          <w:szCs w:val="24"/>
          <w:lang w:val="es-ES_tradnl" w:eastAsia="es-ES"/>
        </w:rPr>
        <w:lastRenderedPageBreak/>
        <w:t xml:space="preserve">De esta forma, es de precisar que se obvia el análisis de la competencia por parte del </w:t>
      </w:r>
      <w:r w:rsidRPr="00021008">
        <w:rPr>
          <w:rFonts w:ascii="Palatino Linotype" w:eastAsia="MS Mincho" w:hAnsi="Palatino Linotype" w:cs="Times New Roman"/>
          <w:b/>
          <w:sz w:val="24"/>
          <w:szCs w:val="24"/>
          <w:lang w:val="es-ES_tradnl" w:eastAsia="es-ES"/>
        </w:rPr>
        <w:t>SUJETO OBLIGADO</w:t>
      </w:r>
      <w:r w:rsidRPr="00021008">
        <w:rPr>
          <w:rFonts w:ascii="Palatino Linotype" w:eastAsia="MS Mincho" w:hAnsi="Palatino Linotype" w:cs="Times New Roman"/>
          <w:sz w:val="24"/>
          <w:szCs w:val="24"/>
          <w:lang w:val="es-ES_tradnl" w:eastAsia="es-ES"/>
        </w:rPr>
        <w:t xml:space="preserve">, para generar, administrar o poseer la información solicitada, dado que éste ha asumido la misma, en razón de que en su </w:t>
      </w:r>
      <w:r w:rsidR="00EA458A">
        <w:rPr>
          <w:rFonts w:ascii="Palatino Linotype" w:eastAsia="MS Mincho" w:hAnsi="Palatino Linotype" w:cs="Times New Roman"/>
          <w:sz w:val="24"/>
          <w:szCs w:val="24"/>
          <w:lang w:val="es-ES_tradnl" w:eastAsia="es-ES"/>
        </w:rPr>
        <w:t>informe justificado solicita el cambio de modalidad entrega elegida por la solicitante a vía consulta directa, derivado de la cantidad de información que tiene que entregarse</w:t>
      </w:r>
      <w:r w:rsidR="008272D5">
        <w:rPr>
          <w:rFonts w:ascii="Palatino Linotype" w:eastAsia="MS Mincho" w:hAnsi="Palatino Linotype" w:cs="Times New Roman"/>
          <w:sz w:val="24"/>
          <w:szCs w:val="24"/>
          <w:lang w:val="es-ES_tradnl" w:eastAsia="es-ES"/>
        </w:rPr>
        <w:t xml:space="preserve"> para colmar los requerimientos, asimismo deberá de entregar el respecto acuerdo de la versión pública de la información.</w:t>
      </w:r>
    </w:p>
    <w:p w:rsidR="00021008" w:rsidRDefault="00021008" w:rsidP="00021008">
      <w:pPr>
        <w:spacing w:before="240" w:after="240" w:line="360" w:lineRule="auto"/>
        <w:contextualSpacing/>
        <w:jc w:val="both"/>
        <w:rPr>
          <w:rFonts w:ascii="Palatino Linotype" w:eastAsia="MS Mincho" w:hAnsi="Palatino Linotype" w:cs="Times New Roman"/>
          <w:sz w:val="24"/>
          <w:szCs w:val="24"/>
          <w:lang w:val="es-ES_tradnl" w:eastAsia="es-ES"/>
        </w:rPr>
      </w:pPr>
    </w:p>
    <w:p w:rsidR="00021008" w:rsidRPr="00021008" w:rsidRDefault="00021008" w:rsidP="008272D5">
      <w:pPr>
        <w:spacing w:before="240" w:after="240" w:line="360" w:lineRule="auto"/>
        <w:contextualSpacing/>
        <w:jc w:val="both"/>
        <w:rPr>
          <w:rFonts w:ascii="Palatino Linotype" w:eastAsia="MS Mincho" w:hAnsi="Palatino Linotype" w:cs="Times New Roman"/>
          <w:sz w:val="24"/>
          <w:szCs w:val="24"/>
          <w:lang w:val="es-ES_tradnl" w:eastAsia="es-ES"/>
        </w:rPr>
      </w:pPr>
      <w:r w:rsidRPr="00021008">
        <w:rPr>
          <w:rFonts w:ascii="Palatino Linotype" w:eastAsia="MS Mincho" w:hAnsi="Palatino Linotype" w:cs="Times New Roman"/>
          <w:sz w:val="24"/>
          <w:szCs w:val="24"/>
          <w:lang w:val="es-ES_tradnl" w:eastAsia="es-ES"/>
        </w:rPr>
        <w:t>De hecho, el estudio de la natural</w:t>
      </w:r>
      <w:r w:rsidR="008272D5">
        <w:rPr>
          <w:rFonts w:ascii="Palatino Linotype" w:eastAsia="MS Mincho" w:hAnsi="Palatino Linotype" w:cs="Times New Roman"/>
          <w:sz w:val="24"/>
          <w:szCs w:val="24"/>
          <w:lang w:val="es-ES_tradnl" w:eastAsia="es-ES"/>
        </w:rPr>
        <w:t xml:space="preserve">eza jurídica de la información </w:t>
      </w:r>
      <w:r w:rsidRPr="00021008">
        <w:rPr>
          <w:rFonts w:ascii="Palatino Linotype" w:eastAsia="MS Mincho" w:hAnsi="Palatino Linotype" w:cs="Times New Roman"/>
          <w:sz w:val="24"/>
          <w:szCs w:val="24"/>
          <w:lang w:val="es-ES_tradnl" w:eastAsia="es-ES"/>
        </w:rPr>
        <w:t xml:space="preserve"> solicitada, tiene por objeto determinar si ésta la genera, posee o administra el </w:t>
      </w:r>
      <w:r w:rsidRPr="00021008">
        <w:rPr>
          <w:rFonts w:ascii="Palatino Linotype" w:eastAsia="MS Mincho" w:hAnsi="Palatino Linotype" w:cs="Times New Roman"/>
          <w:b/>
          <w:sz w:val="24"/>
          <w:szCs w:val="24"/>
          <w:lang w:val="es-ES_tradnl" w:eastAsia="es-ES"/>
        </w:rPr>
        <w:t>SUJETO OBLIGADO</w:t>
      </w:r>
      <w:r w:rsidRPr="00021008">
        <w:rPr>
          <w:rFonts w:ascii="Palatino Linotype" w:eastAsia="MS Mincho" w:hAnsi="Palatino Linotype" w:cs="Times New Roman"/>
          <w:sz w:val="24"/>
          <w:szCs w:val="24"/>
          <w:lang w:val="es-ES_tradnl" w:eastAsia="es-ES"/>
        </w:rPr>
        <w:t xml:space="preserve">; sin embargo, en aquellos casos en que éste la asume; en virtud de que en su </w:t>
      </w:r>
      <w:r w:rsidR="008272D5">
        <w:rPr>
          <w:rFonts w:ascii="Palatino Linotype" w:eastAsia="MS Mincho" w:hAnsi="Palatino Linotype" w:cs="Times New Roman"/>
          <w:sz w:val="24"/>
          <w:szCs w:val="24"/>
          <w:lang w:val="es-ES_tradnl" w:eastAsia="es-ES"/>
        </w:rPr>
        <w:t>informe justificado</w:t>
      </w:r>
      <w:r w:rsidR="00DD7E06">
        <w:rPr>
          <w:rFonts w:ascii="Palatino Linotype" w:eastAsia="MS Mincho" w:hAnsi="Palatino Linotype" w:cs="Times New Roman"/>
          <w:sz w:val="24"/>
          <w:szCs w:val="24"/>
          <w:lang w:val="es-ES_tradnl" w:eastAsia="es-ES"/>
        </w:rPr>
        <w:t xml:space="preserve"> señala el cambio de modalidad de entrega</w:t>
      </w:r>
      <w:r w:rsidRPr="00021008">
        <w:rPr>
          <w:rFonts w:ascii="Palatino Linotype" w:eastAsia="MS Mincho" w:hAnsi="Palatino Linotype" w:cs="Times New Roman"/>
          <w:sz w:val="24"/>
          <w:szCs w:val="24"/>
          <w:lang w:val="es-ES_tradnl" w:eastAsia="es-ES"/>
        </w:rPr>
        <w:t>;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w:t>
      </w:r>
      <w:r w:rsidR="00DD7E06">
        <w:rPr>
          <w:rFonts w:ascii="Palatino Linotype" w:eastAsia="MS Mincho" w:hAnsi="Palatino Linotype" w:cs="Times New Roman"/>
          <w:sz w:val="24"/>
          <w:szCs w:val="24"/>
          <w:lang w:val="es-ES_tradnl" w:eastAsia="es-ES"/>
        </w:rPr>
        <w:t>ulo 12 de la Ley de la materia.</w:t>
      </w:r>
    </w:p>
    <w:p w:rsidR="006E6CD7" w:rsidRDefault="006E6CD7" w:rsidP="00087F5B">
      <w:pPr>
        <w:spacing w:after="0" w:line="360" w:lineRule="auto"/>
        <w:jc w:val="both"/>
        <w:rPr>
          <w:rFonts w:ascii="Palatino Linotype" w:eastAsia="Times New Roman" w:hAnsi="Palatino Linotype" w:cs="Times New Roman"/>
          <w:sz w:val="24"/>
          <w:szCs w:val="24"/>
          <w:lang w:eastAsia="es-ES"/>
        </w:rPr>
      </w:pPr>
    </w:p>
    <w:p w:rsidR="00087F5B" w:rsidRPr="00087F5B" w:rsidRDefault="00087F5B" w:rsidP="00087F5B">
      <w:pPr>
        <w:autoSpaceDE w:val="0"/>
        <w:autoSpaceDN w:val="0"/>
        <w:adjustRightInd w:val="0"/>
        <w:spacing w:after="0" w:line="360" w:lineRule="auto"/>
        <w:jc w:val="both"/>
        <w:rPr>
          <w:rFonts w:ascii="Palatino Linotype" w:eastAsia="Calibri" w:hAnsi="Palatino Linotype" w:cs="Times New Roman"/>
          <w:sz w:val="24"/>
          <w:szCs w:val="24"/>
          <w:lang w:val="es-ES"/>
        </w:rPr>
      </w:pPr>
      <w:r w:rsidRPr="00087F5B">
        <w:rPr>
          <w:rFonts w:ascii="Palatino Linotype" w:eastAsia="Calibri" w:hAnsi="Palatino Linotype" w:cs="Times New Roman"/>
          <w:b/>
          <w:sz w:val="28"/>
          <w:szCs w:val="28"/>
        </w:rPr>
        <w:t xml:space="preserve">Vista a los Órganos de Control Interno </w:t>
      </w:r>
    </w:p>
    <w:p w:rsidR="00087F5B" w:rsidRPr="00087F5B" w:rsidRDefault="00087F5B" w:rsidP="00087F5B">
      <w:pPr>
        <w:spacing w:before="240" w:line="360" w:lineRule="auto"/>
        <w:jc w:val="both"/>
        <w:rPr>
          <w:rFonts w:ascii="Palatino Linotype" w:eastAsia="Calibri" w:hAnsi="Palatino Linotype" w:cs="Times New Roman"/>
          <w:sz w:val="24"/>
          <w:szCs w:val="24"/>
          <w:lang w:val="es-ES"/>
        </w:rPr>
      </w:pPr>
      <w:r w:rsidRPr="00087F5B">
        <w:rPr>
          <w:rFonts w:ascii="Palatino Linotype" w:eastAsia="Calibri" w:hAnsi="Palatino Linotype" w:cs="Times New Roman"/>
          <w:sz w:val="24"/>
          <w:szCs w:val="24"/>
          <w:lang w:val="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w:t>
      </w:r>
      <w:r w:rsidRPr="00087F5B">
        <w:rPr>
          <w:rFonts w:ascii="Palatino Linotype" w:eastAsia="Calibri" w:hAnsi="Palatino Linotype" w:cs="Times New Roman"/>
          <w:sz w:val="24"/>
          <w:szCs w:val="24"/>
          <w:lang w:val="es-ES"/>
        </w:rPr>
        <w:lastRenderedPageBreak/>
        <w:t>ejercicio de sus atribuciones realice las investigaciones pertinentes por las omisiones detectadas atribuibles al Sujeto Obligado.</w:t>
      </w:r>
    </w:p>
    <w:p w:rsidR="00087F5B" w:rsidRPr="00087F5B" w:rsidRDefault="00087F5B" w:rsidP="00087F5B">
      <w:pPr>
        <w:spacing w:before="240" w:line="360" w:lineRule="auto"/>
        <w:jc w:val="both"/>
        <w:rPr>
          <w:rFonts w:ascii="Palatino Linotype" w:eastAsia="Calibri" w:hAnsi="Palatino Linotype" w:cs="Times New Roman"/>
          <w:sz w:val="24"/>
          <w:szCs w:val="24"/>
          <w:lang w:val="es-ES"/>
        </w:rPr>
      </w:pPr>
      <w:r w:rsidRPr="00087F5B">
        <w:rPr>
          <w:rFonts w:ascii="Palatino Linotype" w:eastAsia="Calibri" w:hAnsi="Palatino Linotype" w:cs="Times New Roman"/>
          <w:sz w:val="24"/>
          <w:szCs w:val="24"/>
          <w:lang w:val="es-ES"/>
        </w:rPr>
        <w:t>Por ello, es conveniente señalar la fracción X, del artículo 36, de la Ley de Transparencia y Acceso a la Información Pública del Estado de México y Municipios, que establece:</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Artículo 36. El Instituto tendrá, en el ámbito de su competencia, las siguientes atribuciones:</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 xml:space="preserve">X. Hacer del conocimiento del órgano de control interno o equivalente de cada Sujeto Obligado las infracciones a esta Ley; </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w:t>
      </w:r>
    </w:p>
    <w:p w:rsidR="00087F5B" w:rsidRPr="00087F5B" w:rsidRDefault="00087F5B" w:rsidP="00087F5B">
      <w:pPr>
        <w:spacing w:before="240" w:line="360" w:lineRule="auto"/>
        <w:jc w:val="both"/>
        <w:rPr>
          <w:rFonts w:ascii="Palatino Linotype" w:eastAsia="Calibri" w:hAnsi="Palatino Linotype" w:cs="Times New Roman"/>
          <w:sz w:val="24"/>
          <w:szCs w:val="24"/>
          <w:lang w:val="es-ES"/>
        </w:rPr>
      </w:pPr>
      <w:r w:rsidRPr="00087F5B">
        <w:rPr>
          <w:rFonts w:ascii="Palatino Linotype" w:eastAsia="Calibri" w:hAnsi="Palatino Linotype" w:cs="Times New Roman"/>
          <w:sz w:val="24"/>
          <w:szCs w:val="24"/>
          <w:lang w:val="es-ES"/>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 xml:space="preserve">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w:t>
      </w:r>
      <w:r w:rsidRPr="00087F5B">
        <w:rPr>
          <w:rFonts w:ascii="Palatino Linotype" w:eastAsia="Calibri" w:hAnsi="Palatino Linotype" w:cs="Times New Roman"/>
          <w:i/>
          <w:iCs/>
          <w:lang w:val="es-ES"/>
        </w:rPr>
        <w:lastRenderedPageBreak/>
        <w:t>que éste inicie, en su caso, el procedimiento de responsabilidad respectivo, cuyo resultado deberá de ser informado al Instituto</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Artículo 222. Son causas de responsabilidad administrativa de los servidores públicos de los sujetos obligados, por incumplimiento de las obligaciones establecidas en la materia de la presente Ley, las siguientes:</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I. Cualquier acto u omisión que provoque la suspensión o deficiencia en la atención de las solicitudes de información;</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II. La falta de respuesta a las solicitudes de información en los plazos señalados en la normatividad aplicable;</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V. Entregar información clasificada como confidencial fuera de los casos previstos por esta Ley;</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w:t>
      </w:r>
    </w:p>
    <w:p w:rsidR="00087F5B" w:rsidRPr="00087F5B" w:rsidRDefault="00087F5B" w:rsidP="00087F5B">
      <w:pPr>
        <w:spacing w:before="240" w:line="360" w:lineRule="auto"/>
        <w:ind w:left="708"/>
        <w:jc w:val="both"/>
        <w:rPr>
          <w:rFonts w:ascii="Palatino Linotype" w:eastAsia="Calibri" w:hAnsi="Palatino Linotype" w:cs="Times New Roman"/>
          <w:i/>
          <w:iCs/>
          <w:lang w:val="es-ES"/>
        </w:rPr>
      </w:pPr>
      <w:r w:rsidRPr="00087F5B">
        <w:rPr>
          <w:rFonts w:ascii="Palatino Linotype" w:eastAsia="Calibri" w:hAnsi="Palatino Linotype" w:cs="Times New Roman"/>
          <w:i/>
          <w:iCs/>
          <w:lang w:val="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087F5B" w:rsidRPr="00087F5B" w:rsidRDefault="00087F5B" w:rsidP="00087F5B">
      <w:pPr>
        <w:spacing w:before="240" w:line="360" w:lineRule="auto"/>
        <w:jc w:val="both"/>
        <w:rPr>
          <w:rFonts w:ascii="Palatino Linotype" w:eastAsia="Calibri" w:hAnsi="Palatino Linotype" w:cs="Times New Roman"/>
          <w:sz w:val="24"/>
          <w:lang w:val="es-ES"/>
        </w:rPr>
      </w:pPr>
      <w:r w:rsidRPr="00087F5B">
        <w:rPr>
          <w:rFonts w:ascii="Palatino Linotype" w:eastAsia="Calibri" w:hAnsi="Palatino Linotype" w:cs="Times New Roman"/>
          <w:sz w:val="24"/>
          <w:lang w:val="es-ES"/>
        </w:rPr>
        <w:t xml:space="preserve">Por lo que es menester en este asunto, dar vista al Órgano de Control Interno de este Instituto para que en ejercicio de sus atribuciones atienda las directivas marcadas en la propia Ley de la materia, con fundamento en el artículo 190, de la ley de la </w:t>
      </w:r>
      <w:r w:rsidRPr="00087F5B">
        <w:rPr>
          <w:rFonts w:ascii="Palatino Linotype" w:eastAsia="Calibri" w:hAnsi="Palatino Linotype" w:cs="Times New Roman"/>
          <w:sz w:val="24"/>
          <w:lang w:val="es-ES"/>
        </w:rPr>
        <w:lastRenderedPageBreak/>
        <w:t>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087F5B" w:rsidRPr="00087F5B" w:rsidRDefault="00087F5B" w:rsidP="00087F5B">
      <w:pPr>
        <w:spacing w:line="360" w:lineRule="auto"/>
        <w:jc w:val="both"/>
        <w:rPr>
          <w:rFonts w:ascii="Palatino Linotype" w:eastAsia="Calibri" w:hAnsi="Palatino Linotype" w:cs="Times New Roman"/>
          <w:b/>
          <w:sz w:val="28"/>
        </w:rPr>
      </w:pPr>
      <w:r w:rsidRPr="00087F5B">
        <w:rPr>
          <w:rFonts w:ascii="Palatino Linotype" w:eastAsia="Calibri" w:hAnsi="Palatino Linotype" w:cs="Times New Roman"/>
          <w:b/>
          <w:sz w:val="28"/>
        </w:rPr>
        <w:t>QUINTO. De la versión pública</w:t>
      </w:r>
    </w:p>
    <w:p w:rsidR="00087F5B" w:rsidRPr="00087F5B" w:rsidRDefault="00087F5B" w:rsidP="00087F5B">
      <w:pPr>
        <w:tabs>
          <w:tab w:val="left" w:pos="7938"/>
        </w:tabs>
        <w:spacing w:before="240" w:after="240" w:line="360" w:lineRule="auto"/>
        <w:jc w:val="both"/>
        <w:rPr>
          <w:rFonts w:ascii="Palatino Linotype" w:eastAsia="Arial Unicode MS" w:hAnsi="Palatino Linotype" w:cs="Arial"/>
          <w:sz w:val="24"/>
          <w:szCs w:val="24"/>
        </w:rPr>
      </w:pPr>
      <w:r w:rsidRPr="00087F5B">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087F5B" w:rsidRPr="00087F5B" w:rsidRDefault="00087F5B" w:rsidP="00087F5B">
      <w:pPr>
        <w:spacing w:before="240" w:line="360" w:lineRule="auto"/>
        <w:ind w:left="851" w:right="851"/>
        <w:jc w:val="both"/>
        <w:rPr>
          <w:rFonts w:ascii="Palatino Linotype" w:eastAsia="Calibri" w:hAnsi="Palatino Linotype" w:cs="Arial"/>
          <w:i/>
        </w:rPr>
      </w:pPr>
      <w:r w:rsidRPr="00087F5B">
        <w:rPr>
          <w:rFonts w:ascii="Palatino Linotype" w:eastAsia="Calibri" w:hAnsi="Palatino Linotype" w:cs="Arial"/>
          <w:i/>
        </w:rPr>
        <w:t>“Artículo 3. Para los efectos de la presente Ley se entenderá por:</w:t>
      </w:r>
    </w:p>
    <w:p w:rsidR="00087F5B" w:rsidRPr="00087F5B" w:rsidRDefault="00087F5B" w:rsidP="00087F5B">
      <w:pPr>
        <w:spacing w:before="240" w:line="360" w:lineRule="auto"/>
        <w:ind w:left="851" w:right="851"/>
        <w:jc w:val="both"/>
        <w:rPr>
          <w:rFonts w:ascii="Palatino Linotype" w:eastAsia="Calibri" w:hAnsi="Palatino Linotype" w:cs="Arial"/>
          <w:i/>
        </w:rPr>
      </w:pPr>
      <w:r w:rsidRPr="00087F5B">
        <w:rPr>
          <w:rFonts w:ascii="Palatino Linotype" w:eastAsia="Calibri" w:hAnsi="Palatino Linotype" w:cs="Arial"/>
          <w:i/>
        </w:rPr>
        <w:t>(…)</w:t>
      </w:r>
    </w:p>
    <w:p w:rsidR="00087F5B" w:rsidRPr="00087F5B" w:rsidRDefault="00087F5B" w:rsidP="00087F5B">
      <w:pPr>
        <w:spacing w:before="240" w:line="360" w:lineRule="auto"/>
        <w:ind w:left="851" w:right="851"/>
        <w:jc w:val="both"/>
        <w:rPr>
          <w:rFonts w:ascii="Palatino Linotype" w:eastAsia="Calibri" w:hAnsi="Palatino Linotype" w:cs="Arial"/>
          <w:b/>
          <w:i/>
        </w:rPr>
      </w:pPr>
      <w:r w:rsidRPr="00087F5B">
        <w:rPr>
          <w:rFonts w:ascii="Palatino Linotype" w:eastAsia="Calibri" w:hAnsi="Palatino Linotype" w:cs="Arial"/>
          <w:b/>
          <w:i/>
          <w:u w:val="single"/>
        </w:rPr>
        <w:lastRenderedPageBreak/>
        <w:t>IX. Datos personales:</w:t>
      </w:r>
      <w:r w:rsidRPr="00087F5B">
        <w:rPr>
          <w:rFonts w:ascii="Palatino Linotype" w:eastAsia="Calibri" w:hAnsi="Palatino Linotype" w:cs="Arial"/>
          <w:b/>
          <w:i/>
        </w:rPr>
        <w:t xml:space="preserve"> </w:t>
      </w:r>
      <w:r w:rsidRPr="00087F5B">
        <w:rPr>
          <w:rFonts w:ascii="Palatino Linotype" w:eastAsia="Calibri" w:hAnsi="Palatino Linotype" w:cs="Arial"/>
          <w:i/>
        </w:rPr>
        <w:t>La información concerniente a una persona, identificada o identificable según lo dispuesto por la Ley de Protección de Datos Personales del Estado de México;</w:t>
      </w:r>
    </w:p>
    <w:p w:rsidR="00087F5B" w:rsidRPr="00087F5B" w:rsidRDefault="00087F5B" w:rsidP="00087F5B">
      <w:pPr>
        <w:spacing w:before="240" w:line="360" w:lineRule="auto"/>
        <w:ind w:left="851" w:right="851"/>
        <w:jc w:val="both"/>
        <w:rPr>
          <w:rFonts w:ascii="Palatino Linotype" w:eastAsia="Calibri" w:hAnsi="Palatino Linotype" w:cs="Arial"/>
          <w:b/>
          <w:i/>
        </w:rPr>
      </w:pPr>
      <w:r w:rsidRPr="00087F5B">
        <w:rPr>
          <w:rFonts w:ascii="Palatino Linotype" w:eastAsia="Calibri" w:hAnsi="Palatino Linotype" w:cs="Arial"/>
          <w:b/>
          <w:i/>
        </w:rPr>
        <w:t>(…)</w:t>
      </w:r>
    </w:p>
    <w:p w:rsidR="00087F5B" w:rsidRPr="00087F5B" w:rsidRDefault="00087F5B" w:rsidP="00087F5B">
      <w:pPr>
        <w:spacing w:before="240" w:line="360" w:lineRule="auto"/>
        <w:ind w:left="851" w:right="851"/>
        <w:jc w:val="both"/>
        <w:rPr>
          <w:rFonts w:ascii="Palatino Linotype" w:eastAsia="Calibri" w:hAnsi="Palatino Linotype" w:cs="Arial"/>
          <w:b/>
          <w:i/>
        </w:rPr>
      </w:pPr>
      <w:r w:rsidRPr="00087F5B">
        <w:rPr>
          <w:rFonts w:ascii="Palatino Linotype" w:eastAsia="Calibri" w:hAnsi="Palatino Linotype" w:cs="Arial"/>
          <w:b/>
          <w:i/>
          <w:u w:val="single"/>
        </w:rPr>
        <w:t>XLV. Versión pública:</w:t>
      </w:r>
      <w:r w:rsidRPr="00087F5B">
        <w:rPr>
          <w:rFonts w:ascii="Palatino Linotype" w:eastAsia="Calibri" w:hAnsi="Palatino Linotype" w:cs="Arial"/>
          <w:b/>
          <w:i/>
        </w:rPr>
        <w:t xml:space="preserve"> </w:t>
      </w:r>
      <w:r w:rsidRPr="00087F5B">
        <w:rPr>
          <w:rFonts w:ascii="Palatino Linotype" w:eastAsia="Calibri" w:hAnsi="Palatino Linotype" w:cs="Arial"/>
          <w:i/>
        </w:rPr>
        <w:t>Documento en el que se elimine, suprime o borra la información clasificada como reservada o confidencial para permitir su acceso.</w:t>
      </w:r>
    </w:p>
    <w:p w:rsidR="00087F5B" w:rsidRPr="00087F5B" w:rsidRDefault="00087F5B" w:rsidP="00087F5B">
      <w:pPr>
        <w:spacing w:before="240" w:line="360" w:lineRule="auto"/>
        <w:ind w:left="851" w:right="851"/>
        <w:jc w:val="both"/>
        <w:rPr>
          <w:rFonts w:ascii="Palatino Linotype" w:eastAsia="Calibri" w:hAnsi="Palatino Linotype" w:cs="Arial"/>
          <w:b/>
          <w:i/>
        </w:rPr>
      </w:pPr>
      <w:r w:rsidRPr="00087F5B">
        <w:rPr>
          <w:rFonts w:ascii="Palatino Linotype" w:eastAsia="Calibri" w:hAnsi="Palatino Linotype" w:cs="Arial"/>
          <w:i/>
        </w:rPr>
        <w:t xml:space="preserve">Artículo 122. </w:t>
      </w:r>
      <w:r w:rsidRPr="00087F5B">
        <w:rPr>
          <w:rFonts w:ascii="Palatino Linotype" w:eastAsia="Calibri"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rsidR="00087F5B" w:rsidRPr="00087F5B" w:rsidRDefault="00087F5B" w:rsidP="00087F5B">
      <w:pPr>
        <w:spacing w:before="240" w:line="360" w:lineRule="auto"/>
        <w:ind w:left="851" w:right="851"/>
        <w:jc w:val="both"/>
        <w:rPr>
          <w:rFonts w:ascii="Palatino Linotype" w:eastAsia="Calibri" w:hAnsi="Palatino Linotype" w:cs="Arial"/>
          <w:i/>
        </w:rPr>
      </w:pPr>
      <w:r w:rsidRPr="00087F5B">
        <w:rPr>
          <w:rFonts w:ascii="Palatino Linotype" w:eastAsia="Calibri" w:hAnsi="Palatino Linotype" w:cs="Arial"/>
          <w:i/>
        </w:rPr>
        <w:t>[…]</w:t>
      </w:r>
    </w:p>
    <w:p w:rsidR="00087F5B" w:rsidRPr="00087F5B" w:rsidRDefault="00087F5B" w:rsidP="00087F5B">
      <w:pPr>
        <w:spacing w:before="240" w:line="360" w:lineRule="auto"/>
        <w:ind w:left="851" w:right="851"/>
        <w:jc w:val="both"/>
        <w:rPr>
          <w:rFonts w:ascii="Palatino Linotype" w:eastAsia="Calibri" w:hAnsi="Palatino Linotype" w:cs="Arial"/>
          <w:i/>
        </w:rPr>
      </w:pPr>
      <w:r w:rsidRPr="00087F5B">
        <w:rPr>
          <w:rFonts w:ascii="Palatino Linotype" w:eastAsia="Calibri" w:hAnsi="Palatino Linotype" w:cs="Arial"/>
          <w:i/>
        </w:rPr>
        <w:t>Artículo 132. La clasificación de la información se llevará a cabo en el momento en que:</w:t>
      </w:r>
    </w:p>
    <w:p w:rsidR="00087F5B" w:rsidRPr="00087F5B" w:rsidRDefault="00087F5B" w:rsidP="00087F5B">
      <w:pPr>
        <w:spacing w:before="240" w:line="360" w:lineRule="auto"/>
        <w:ind w:left="851" w:right="851"/>
        <w:jc w:val="both"/>
        <w:rPr>
          <w:rFonts w:ascii="Palatino Linotype" w:eastAsia="Calibri" w:hAnsi="Palatino Linotype" w:cs="Arial"/>
          <w:i/>
        </w:rPr>
      </w:pPr>
      <w:r w:rsidRPr="00087F5B">
        <w:rPr>
          <w:rFonts w:ascii="Palatino Linotype" w:eastAsia="Calibri" w:hAnsi="Palatino Linotype" w:cs="Arial"/>
          <w:i/>
        </w:rPr>
        <w:t>[…]</w:t>
      </w:r>
    </w:p>
    <w:p w:rsidR="00087F5B" w:rsidRPr="00087F5B" w:rsidRDefault="00087F5B" w:rsidP="00087F5B">
      <w:pPr>
        <w:spacing w:before="240" w:line="360" w:lineRule="auto"/>
        <w:ind w:left="851" w:right="851"/>
        <w:jc w:val="both"/>
        <w:rPr>
          <w:rFonts w:ascii="Palatino Linotype" w:eastAsia="Calibri" w:hAnsi="Palatino Linotype" w:cs="Arial"/>
          <w:b/>
          <w:i/>
          <w:u w:val="single"/>
        </w:rPr>
      </w:pPr>
      <w:r w:rsidRPr="00087F5B">
        <w:rPr>
          <w:rFonts w:ascii="Palatino Linotype" w:eastAsia="Calibri" w:hAnsi="Palatino Linotype" w:cs="Arial"/>
          <w:b/>
          <w:i/>
          <w:u w:val="single"/>
        </w:rPr>
        <w:t>II. Se determine mediante resolución de autoridad competente; o</w:t>
      </w:r>
    </w:p>
    <w:p w:rsidR="00087F5B" w:rsidRPr="00087F5B" w:rsidRDefault="00087F5B" w:rsidP="00087F5B">
      <w:pPr>
        <w:spacing w:before="240" w:line="360" w:lineRule="auto"/>
        <w:ind w:left="851" w:right="851"/>
        <w:jc w:val="both"/>
        <w:rPr>
          <w:rFonts w:ascii="Palatino Linotype" w:eastAsia="Calibri" w:hAnsi="Palatino Linotype" w:cs="Arial"/>
          <w:b/>
          <w:i/>
        </w:rPr>
      </w:pPr>
      <w:r w:rsidRPr="00087F5B">
        <w:rPr>
          <w:rFonts w:ascii="Palatino Linotype" w:eastAsia="Calibri" w:hAnsi="Palatino Linotype" w:cs="Arial"/>
          <w:b/>
          <w:i/>
        </w:rPr>
        <w:t>(…)</w:t>
      </w:r>
    </w:p>
    <w:p w:rsidR="00087F5B" w:rsidRPr="00087F5B" w:rsidRDefault="00087F5B" w:rsidP="00087F5B">
      <w:pPr>
        <w:spacing w:before="240" w:line="360" w:lineRule="auto"/>
        <w:ind w:left="851" w:right="851"/>
        <w:jc w:val="both"/>
        <w:rPr>
          <w:rFonts w:ascii="Palatino Linotype" w:eastAsia="Calibri" w:hAnsi="Palatino Linotype" w:cs="Arial"/>
          <w:b/>
          <w:i/>
        </w:rPr>
      </w:pPr>
      <w:r w:rsidRPr="00087F5B">
        <w:rPr>
          <w:rFonts w:ascii="Palatino Linotype" w:eastAsia="Calibri"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w:t>
      </w:r>
      <w:r w:rsidRPr="00087F5B">
        <w:rPr>
          <w:rFonts w:ascii="Palatino Linotype" w:eastAsia="Calibri" w:hAnsi="Palatino Linotype" w:cs="Arial"/>
          <w:i/>
        </w:rPr>
        <w:lastRenderedPageBreak/>
        <w:t>contenido</w:t>
      </w:r>
      <w:r w:rsidRPr="00087F5B">
        <w:rPr>
          <w:rFonts w:ascii="Palatino Linotype" w:eastAsia="Calibri" w:hAnsi="Palatino Linotype" w:cs="Arial"/>
          <w:b/>
          <w:i/>
        </w:rPr>
        <w:t xml:space="preserve"> </w:t>
      </w:r>
      <w:r w:rsidRPr="00087F5B">
        <w:rPr>
          <w:rFonts w:ascii="Palatino Linotype" w:eastAsia="Calibri" w:hAnsi="Palatino Linotype" w:cs="Arial"/>
          <w:b/>
          <w:i/>
          <w:u w:val="single"/>
        </w:rPr>
        <w:t xml:space="preserve">de manera genérica y fundando y motivando su clasificación.” </w:t>
      </w:r>
      <w:r w:rsidRPr="00087F5B">
        <w:rPr>
          <w:rFonts w:ascii="Palatino Linotype" w:eastAsia="Calibri" w:hAnsi="Palatino Linotype" w:cs="Arial"/>
          <w:b/>
          <w:i/>
        </w:rPr>
        <w:t>[Sic]</w:t>
      </w:r>
    </w:p>
    <w:p w:rsidR="00087F5B" w:rsidRPr="00087F5B" w:rsidRDefault="00087F5B" w:rsidP="00087F5B">
      <w:pPr>
        <w:spacing w:line="240" w:lineRule="auto"/>
        <w:ind w:left="851" w:right="851"/>
        <w:jc w:val="both"/>
        <w:rPr>
          <w:rFonts w:ascii="Palatino Linotype" w:eastAsia="Calibri" w:hAnsi="Palatino Linotype" w:cs="Arial"/>
          <w:b/>
          <w:i/>
          <w:u w:val="single"/>
        </w:rPr>
      </w:pPr>
    </w:p>
    <w:p w:rsidR="00087F5B" w:rsidRPr="00087F5B" w:rsidRDefault="00087F5B" w:rsidP="00087F5B">
      <w:pPr>
        <w:spacing w:after="0" w:line="360" w:lineRule="auto"/>
        <w:ind w:right="51"/>
        <w:jc w:val="both"/>
        <w:rPr>
          <w:rFonts w:ascii="Palatino Linotype" w:eastAsia="Calibri" w:hAnsi="Palatino Linotype" w:cs="Arial"/>
          <w:sz w:val="24"/>
          <w:szCs w:val="24"/>
        </w:rPr>
      </w:pPr>
      <w:r w:rsidRPr="00087F5B">
        <w:rPr>
          <w:rFonts w:ascii="Palatino Linotype" w:eastAsia="Arial Unicode MS" w:hAnsi="Palatino Linotype" w:cs="Arial"/>
          <w:sz w:val="24"/>
          <w:szCs w:val="24"/>
        </w:rPr>
        <w:t>Verbigracia, previo a poner a disposición la información correspondiente debe considerarse que tiene carácter de confidencial, la fotografía del Servidor Público</w:t>
      </w:r>
      <w:r w:rsidRPr="00087F5B">
        <w:rPr>
          <w:rFonts w:ascii="Palatino Linotype" w:eastAsia="Arial Unicode MS" w:hAnsi="Palatino Linotype" w:cs="Arial"/>
          <w:b/>
          <w:sz w:val="24"/>
          <w:szCs w:val="24"/>
          <w:u w:val="single"/>
        </w:rPr>
        <w:t>,</w:t>
      </w:r>
      <w:r w:rsidRPr="00087F5B">
        <w:rPr>
          <w:rFonts w:ascii="Palatino Linotype" w:eastAsia="Arial Unicode MS" w:hAnsi="Palatino Linotype" w:cs="Arial"/>
          <w:sz w:val="24"/>
          <w:szCs w:val="24"/>
        </w:rPr>
        <w:t xml:space="preserve"> </w:t>
      </w:r>
      <w:r w:rsidRPr="00087F5B">
        <w:rPr>
          <w:rFonts w:ascii="Palatino Linotype" w:eastAsia="Calibri"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087F5B" w:rsidRPr="00087F5B" w:rsidRDefault="00087F5B" w:rsidP="00087F5B">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087F5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087F5B" w:rsidRPr="00087F5B" w:rsidRDefault="00087F5B" w:rsidP="00087F5B">
      <w:pPr>
        <w:spacing w:before="240" w:after="240" w:line="360" w:lineRule="auto"/>
        <w:ind w:right="-91"/>
        <w:jc w:val="both"/>
        <w:rPr>
          <w:rFonts w:ascii="Palatino Linotype" w:eastAsia="Times New Roman" w:hAnsi="Palatino Linotype" w:cs="Arial"/>
          <w:sz w:val="24"/>
          <w:szCs w:val="24"/>
          <w:lang w:eastAsia="es-MX"/>
        </w:rPr>
      </w:pPr>
      <w:r w:rsidRPr="00087F5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087F5B" w:rsidRPr="00087F5B" w:rsidRDefault="00087F5B" w:rsidP="00087F5B">
      <w:pPr>
        <w:spacing w:before="240" w:after="240" w:line="360" w:lineRule="auto"/>
        <w:ind w:right="-91"/>
        <w:jc w:val="both"/>
        <w:rPr>
          <w:rFonts w:ascii="Palatino Linotype" w:eastAsia="Times New Roman" w:hAnsi="Palatino Linotype" w:cs="Arial"/>
          <w:sz w:val="24"/>
          <w:szCs w:val="24"/>
          <w:lang w:eastAsia="es-MX"/>
        </w:rPr>
      </w:pPr>
      <w:r w:rsidRPr="00087F5B">
        <w:rPr>
          <w:rFonts w:ascii="Palatino Linotype" w:eastAsia="Times New Roman" w:hAnsi="Palatino Linotype" w:cs="Arial"/>
          <w:sz w:val="24"/>
          <w:szCs w:val="24"/>
          <w:lang w:eastAsia="es-MX"/>
        </w:rPr>
        <w:t xml:space="preserve">Lo anterior es compartido por el ahora </w:t>
      </w:r>
      <w:r w:rsidRPr="00087F5B">
        <w:rPr>
          <w:rFonts w:ascii="Palatino Linotype" w:eastAsia="Times New Roman" w:hAnsi="Palatino Linotype" w:cs="Arial"/>
          <w:b/>
          <w:bCs/>
          <w:sz w:val="24"/>
          <w:szCs w:val="24"/>
          <w:lang w:eastAsia="es-MX"/>
        </w:rPr>
        <w:t>Instituto Nacional de Transparencia, Acceso a la Información y Protección de Datos Personales</w:t>
      </w:r>
      <w:r w:rsidRPr="00087F5B">
        <w:rPr>
          <w:rFonts w:ascii="Palatino Linotype" w:eastAsia="Times New Roman" w:hAnsi="Palatino Linotype" w:cs="Arial"/>
          <w:sz w:val="24"/>
          <w:szCs w:val="24"/>
          <w:lang w:eastAsia="es-MX"/>
        </w:rPr>
        <w:t xml:space="preserve"> (INAI), conforme al criterio </w:t>
      </w:r>
      <w:r w:rsidRPr="00087F5B">
        <w:rPr>
          <w:rFonts w:ascii="Palatino Linotype" w:eastAsia="Times New Roman" w:hAnsi="Palatino Linotype" w:cs="Arial"/>
          <w:b/>
          <w:sz w:val="24"/>
          <w:szCs w:val="24"/>
          <w:lang w:eastAsia="es-MX"/>
        </w:rPr>
        <w:t>19/17,</w:t>
      </w:r>
      <w:r w:rsidRPr="00087F5B">
        <w:rPr>
          <w:rFonts w:ascii="Palatino Linotype" w:eastAsia="Times New Roman" w:hAnsi="Palatino Linotype" w:cs="Arial"/>
          <w:sz w:val="24"/>
          <w:szCs w:val="24"/>
          <w:lang w:eastAsia="es-MX"/>
        </w:rPr>
        <w:t xml:space="preserve"> el cual es del tenor literal siguiente:</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bCs/>
          <w:i/>
        </w:rPr>
      </w:pPr>
      <w:r w:rsidRPr="00087F5B">
        <w:rPr>
          <w:rFonts w:ascii="Palatino Linotype" w:eastAsia="Times New Roman" w:hAnsi="Palatino Linotype" w:cs="Arial"/>
          <w:bCs/>
          <w:i/>
        </w:rPr>
        <w:lastRenderedPageBreak/>
        <w:t>“</w:t>
      </w:r>
      <w:r w:rsidRPr="00087F5B">
        <w:rPr>
          <w:rFonts w:ascii="Palatino Linotype" w:eastAsia="Times New Roman" w:hAnsi="Palatino Linotype" w:cs="Arial"/>
          <w:b/>
          <w:bCs/>
          <w:i/>
        </w:rPr>
        <w:t xml:space="preserve">Registro Federal de Contribuyentes (RFC) de personas físicas. </w:t>
      </w:r>
      <w:r w:rsidRPr="00087F5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b/>
          <w:i/>
        </w:rPr>
      </w:pPr>
      <w:r w:rsidRPr="00087F5B">
        <w:rPr>
          <w:rFonts w:ascii="Palatino Linotype" w:eastAsia="Times New Roman" w:hAnsi="Palatino Linotype" w:cs="Arial"/>
          <w:b/>
          <w:i/>
        </w:rPr>
        <w:t>Resoluciones:</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87F5B">
        <w:rPr>
          <w:rFonts w:ascii="Palatino Linotype" w:eastAsia="Times New Roman" w:hAnsi="Palatino Linotype" w:cs="Arial"/>
          <w:b/>
          <w:i/>
        </w:rPr>
        <w:t xml:space="preserve">RRA </w:t>
      </w:r>
      <w:r w:rsidRPr="00087F5B">
        <w:rPr>
          <w:rFonts w:ascii="Palatino Linotype" w:eastAsia="Times New Roman" w:hAnsi="Palatino Linotype" w:cs="Arial"/>
          <w:b/>
          <w:i/>
          <w:lang w:val="es-ES"/>
        </w:rPr>
        <w:t xml:space="preserve">0189/17. </w:t>
      </w:r>
      <w:r w:rsidRPr="00087F5B">
        <w:rPr>
          <w:rFonts w:ascii="Palatino Linotype" w:eastAsia="Times New Roman" w:hAnsi="Palatino Linotype" w:cs="Arial"/>
          <w:i/>
          <w:lang w:val="es-ES"/>
        </w:rPr>
        <w:t xml:space="preserve">Morena. 08 de febrero de 2017. Por unanimidad. Comisionado Ponente </w:t>
      </w:r>
      <w:r w:rsidRPr="00087F5B">
        <w:rPr>
          <w:rFonts w:ascii="Palatino Linotype" w:eastAsia="Times New Roman" w:hAnsi="Palatino Linotype" w:cs="Arial"/>
          <w:i/>
        </w:rPr>
        <w:t>Joel Salas Suárez.</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87F5B">
        <w:rPr>
          <w:rFonts w:ascii="Palatino Linotype" w:eastAsia="Times New Roman" w:hAnsi="Palatino Linotype" w:cs="Arial"/>
          <w:b/>
          <w:i/>
        </w:rPr>
        <w:t xml:space="preserve">RRA </w:t>
      </w:r>
      <w:r w:rsidRPr="00087F5B">
        <w:rPr>
          <w:rFonts w:ascii="Palatino Linotype" w:eastAsia="Times New Roman" w:hAnsi="Palatino Linotype" w:cs="Arial"/>
          <w:b/>
          <w:bCs/>
          <w:i/>
        </w:rPr>
        <w:t>0677</w:t>
      </w:r>
      <w:r w:rsidRPr="00087F5B">
        <w:rPr>
          <w:rFonts w:ascii="Palatino Linotype" w:eastAsia="Times New Roman" w:hAnsi="Palatino Linotype" w:cs="Arial"/>
          <w:b/>
          <w:i/>
        </w:rPr>
        <w:t xml:space="preserve">/17. </w:t>
      </w:r>
      <w:r w:rsidRPr="00087F5B">
        <w:rPr>
          <w:rFonts w:ascii="Palatino Linotype" w:eastAsia="Times New Roman" w:hAnsi="Palatino Linotype" w:cs="Arial"/>
          <w:i/>
          <w:lang w:val="es-ES"/>
        </w:rPr>
        <w:t>Universidad Nacional Autónoma de México. 08 de marzo de 2017. Por unanimidad. Comisionado Ponente Rosendoevgueni Monterrey Chepov</w:t>
      </w:r>
      <w:r w:rsidRPr="00087F5B">
        <w:rPr>
          <w:rFonts w:ascii="Palatino Linotype" w:eastAsia="Times New Roman" w:hAnsi="Palatino Linotype" w:cs="Arial"/>
          <w:i/>
        </w:rPr>
        <w:t>.</w:t>
      </w:r>
      <w:r w:rsidRPr="00087F5B">
        <w:rPr>
          <w:rFonts w:ascii="Palatino Linotype" w:eastAsia="Times New Roman" w:hAnsi="Palatino Linotype" w:cs="Arial"/>
          <w:b/>
          <w:i/>
        </w:rPr>
        <w:t xml:space="preserve"> </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87F5B">
        <w:rPr>
          <w:rFonts w:ascii="Palatino Linotype" w:eastAsia="Times New Roman" w:hAnsi="Palatino Linotype" w:cs="Arial"/>
          <w:b/>
          <w:i/>
        </w:rPr>
        <w:t>RRA</w:t>
      </w:r>
      <w:r w:rsidRPr="00087F5B">
        <w:rPr>
          <w:rFonts w:ascii="Palatino Linotype" w:eastAsia="Times New Roman" w:hAnsi="Palatino Linotype" w:cs="Arial"/>
          <w:i/>
          <w:lang w:val="es-ES"/>
        </w:rPr>
        <w:t xml:space="preserve"> </w:t>
      </w:r>
      <w:r w:rsidRPr="00087F5B">
        <w:rPr>
          <w:rFonts w:ascii="Palatino Linotype" w:eastAsia="Times New Roman" w:hAnsi="Palatino Linotype" w:cs="Arial"/>
          <w:b/>
          <w:i/>
        </w:rPr>
        <w:t xml:space="preserve">1564/17. </w:t>
      </w:r>
      <w:r w:rsidRPr="00087F5B">
        <w:rPr>
          <w:rFonts w:ascii="Palatino Linotype" w:eastAsia="Times New Roman" w:hAnsi="Palatino Linotype" w:cs="Arial"/>
          <w:i/>
          <w:lang w:val="es-ES"/>
        </w:rPr>
        <w:t>Tribunal Electoral del Poder Judicial de la Federación</w:t>
      </w:r>
      <w:r w:rsidRPr="00087F5B">
        <w:rPr>
          <w:rFonts w:ascii="Palatino Linotype" w:eastAsia="Times New Roman" w:hAnsi="Palatino Linotype" w:cs="Arial"/>
          <w:i/>
        </w:rPr>
        <w:t>. 26 de abril de 2017. Por unanimidad. Comisionado Ponente Oscar Mauricio Guerra Ford.”</w:t>
      </w:r>
    </w:p>
    <w:p w:rsidR="00087F5B" w:rsidRPr="00087F5B" w:rsidRDefault="00087F5B" w:rsidP="00087F5B">
      <w:pPr>
        <w:autoSpaceDE w:val="0"/>
        <w:autoSpaceDN w:val="0"/>
        <w:adjustRightInd w:val="0"/>
        <w:spacing w:before="120" w:after="120"/>
        <w:ind w:left="567" w:right="850"/>
        <w:jc w:val="both"/>
        <w:rPr>
          <w:rFonts w:ascii="Palatino Linotype" w:eastAsia="Times New Roman" w:hAnsi="Palatino Linotype" w:cs="Arial"/>
          <w:i/>
        </w:rPr>
      </w:pPr>
    </w:p>
    <w:p w:rsidR="00087F5B" w:rsidRPr="00087F5B" w:rsidRDefault="00087F5B" w:rsidP="00087F5B">
      <w:pPr>
        <w:spacing w:before="240" w:after="240" w:line="360" w:lineRule="auto"/>
        <w:jc w:val="both"/>
        <w:rPr>
          <w:rFonts w:ascii="Palatino Linotype" w:eastAsia="Calibri" w:hAnsi="Palatino Linotype" w:cs="Arial"/>
          <w:sz w:val="24"/>
          <w:szCs w:val="24"/>
          <w:lang w:eastAsia="es-MX"/>
        </w:rPr>
      </w:pPr>
      <w:r w:rsidRPr="00087F5B">
        <w:rPr>
          <w:rFonts w:ascii="Palatino Linotype" w:eastAsia="Calibri"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087F5B" w:rsidRPr="00087F5B" w:rsidRDefault="00087F5B" w:rsidP="00087F5B">
      <w:pPr>
        <w:spacing w:before="240" w:after="240" w:line="360" w:lineRule="auto"/>
        <w:jc w:val="both"/>
        <w:rPr>
          <w:rFonts w:ascii="Palatino Linotype" w:eastAsia="Calibri" w:hAnsi="Palatino Linotype" w:cs="Arial"/>
          <w:sz w:val="24"/>
          <w:szCs w:val="24"/>
          <w:lang w:eastAsia="es-MX"/>
        </w:rPr>
      </w:pPr>
      <w:r w:rsidRPr="00087F5B">
        <w:rPr>
          <w:rFonts w:ascii="Palatino Linotype" w:eastAsia="Calibri" w:hAnsi="Palatino Linotype" w:cs="Arial"/>
          <w:sz w:val="24"/>
          <w:szCs w:val="24"/>
          <w:lang w:eastAsia="es-MX"/>
        </w:rPr>
        <w:t xml:space="preserve">En cuanto a la </w:t>
      </w:r>
      <w:r w:rsidRPr="00087F5B">
        <w:rPr>
          <w:rFonts w:ascii="Palatino Linotype" w:eastAsia="Calibri" w:hAnsi="Palatino Linotype" w:cs="Arial"/>
          <w:sz w:val="24"/>
          <w:szCs w:val="24"/>
        </w:rPr>
        <w:t xml:space="preserve">Clave Única de Registro de Población (CURP) en virtud de que éste se </w:t>
      </w:r>
      <w:r w:rsidRPr="00087F5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087F5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rsidR="00087F5B" w:rsidRPr="00087F5B" w:rsidRDefault="00087F5B" w:rsidP="00087F5B">
      <w:pPr>
        <w:spacing w:before="240" w:after="240" w:line="360" w:lineRule="auto"/>
        <w:ind w:right="-91"/>
        <w:jc w:val="both"/>
        <w:rPr>
          <w:rFonts w:ascii="Palatino Linotype" w:eastAsia="Times New Roman" w:hAnsi="Palatino Linotype" w:cs="Arial"/>
          <w:sz w:val="24"/>
          <w:szCs w:val="24"/>
        </w:rPr>
      </w:pPr>
      <w:r w:rsidRPr="00087F5B">
        <w:rPr>
          <w:rFonts w:ascii="Palatino Linotype" w:eastAsia="Calibri" w:hAnsi="Palatino Linotype" w:cs="Arial"/>
          <w:sz w:val="24"/>
          <w:szCs w:val="24"/>
        </w:rPr>
        <w:t xml:space="preserve">Argumento que es compartido por el </w:t>
      </w:r>
      <w:r w:rsidRPr="00087F5B">
        <w:rPr>
          <w:rFonts w:ascii="Palatino Linotype" w:eastAsia="Calibri" w:hAnsi="Palatino Linotype" w:cs="Arial"/>
          <w:b/>
          <w:bCs/>
        </w:rPr>
        <w:t xml:space="preserve">Instituto Nacional de Transparencia, Acceso a la Información y Protección de Datos Personales, conforme al </w:t>
      </w:r>
      <w:r w:rsidRPr="00087F5B">
        <w:rPr>
          <w:rFonts w:ascii="Palatino Linotype" w:eastAsia="Times New Roman" w:hAnsi="Palatino Linotype" w:cs="Arial"/>
          <w:sz w:val="24"/>
          <w:szCs w:val="24"/>
        </w:rPr>
        <w:t xml:space="preserve">criterio número 18/17 el cual refiere: </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087F5B">
        <w:rPr>
          <w:rFonts w:ascii="Palatino Linotype" w:eastAsia="Times New Roman" w:hAnsi="Palatino Linotype" w:cs="Arial"/>
          <w:bCs/>
          <w:i/>
          <w:lang w:eastAsia="es-MX"/>
        </w:rPr>
        <w:t>“</w:t>
      </w:r>
      <w:r w:rsidRPr="00087F5B">
        <w:rPr>
          <w:rFonts w:ascii="Palatino Linotype" w:eastAsia="Times New Roman" w:hAnsi="Palatino Linotype" w:cs="Arial"/>
          <w:b/>
          <w:bCs/>
          <w:i/>
          <w:lang w:eastAsia="es-MX"/>
        </w:rPr>
        <w:t xml:space="preserve">Clave Única de Registro de Población (CURP). </w:t>
      </w:r>
      <w:r w:rsidRPr="00087F5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87F5B">
        <w:rPr>
          <w:rFonts w:ascii="Palatino Linotype" w:eastAsia="Times New Roman" w:hAnsi="Palatino Linotype" w:cs="Arial"/>
          <w:i/>
          <w:lang w:eastAsia="es-MX"/>
        </w:rPr>
        <w:t xml:space="preserve"> </w:t>
      </w:r>
      <w:r w:rsidRPr="00087F5B">
        <w:rPr>
          <w:rFonts w:ascii="Palatino Linotype" w:eastAsia="Times New Roman" w:hAnsi="Palatino Linotype" w:cs="Arial"/>
          <w:b/>
          <w:i/>
          <w:lang w:eastAsia="es-MX"/>
        </w:rPr>
        <w:t>Resoluciones:</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87F5B">
        <w:rPr>
          <w:rFonts w:ascii="Palatino Linotype" w:eastAsia="Times New Roman" w:hAnsi="Palatino Linotype" w:cs="Arial"/>
          <w:b/>
          <w:i/>
          <w:lang w:eastAsia="es-MX"/>
        </w:rPr>
        <w:t xml:space="preserve">RRA 3995/16. </w:t>
      </w:r>
      <w:r w:rsidRPr="00087F5B">
        <w:rPr>
          <w:rFonts w:ascii="Palatino Linotype" w:eastAsia="Times New Roman" w:hAnsi="Palatino Linotype" w:cs="Arial"/>
          <w:i/>
          <w:lang w:eastAsia="es-MX"/>
        </w:rPr>
        <w:t>Secretaría de la Defensa Nacional. 1 de febrero de 2017. Por unanimidad. Comisionado Ponente Rosendoevgueni Monterrey Chepov.</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87F5B">
        <w:rPr>
          <w:rFonts w:ascii="Palatino Linotype" w:eastAsia="Times New Roman" w:hAnsi="Palatino Linotype" w:cs="Arial"/>
          <w:b/>
          <w:i/>
          <w:lang w:eastAsia="es-MX"/>
        </w:rPr>
        <w:t xml:space="preserve">RRA </w:t>
      </w:r>
      <w:r w:rsidRPr="00087F5B">
        <w:rPr>
          <w:rFonts w:ascii="Palatino Linotype" w:eastAsia="Times New Roman" w:hAnsi="Palatino Linotype" w:cs="Arial"/>
          <w:b/>
          <w:bCs/>
          <w:i/>
          <w:lang w:eastAsia="es-MX"/>
        </w:rPr>
        <w:t xml:space="preserve">0937/17. </w:t>
      </w:r>
      <w:r w:rsidRPr="00087F5B">
        <w:rPr>
          <w:rFonts w:ascii="Palatino Linotype" w:eastAsia="Times New Roman" w:hAnsi="Palatino Linotype" w:cs="Arial"/>
          <w:bCs/>
          <w:i/>
          <w:lang w:eastAsia="es-MX"/>
        </w:rPr>
        <w:t xml:space="preserve">Senado de la República. </w:t>
      </w:r>
      <w:r w:rsidRPr="00087F5B">
        <w:rPr>
          <w:rFonts w:ascii="Palatino Linotype" w:eastAsia="Times New Roman" w:hAnsi="Palatino Linotype" w:cs="Arial"/>
          <w:bCs/>
          <w:i/>
          <w:lang w:val="es-ES_tradnl" w:eastAsia="es-MX"/>
        </w:rPr>
        <w:t xml:space="preserve">15 de marzo de 2017. Por unanimidad. Comisionada Ponente Ximena Puente de la Mora. </w:t>
      </w:r>
    </w:p>
    <w:p w:rsidR="00087F5B" w:rsidRPr="00087F5B" w:rsidRDefault="00087F5B" w:rsidP="00087F5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087F5B">
        <w:rPr>
          <w:rFonts w:ascii="Palatino Linotype" w:eastAsia="Times New Roman" w:hAnsi="Palatino Linotype" w:cs="Arial"/>
          <w:b/>
          <w:i/>
          <w:lang w:eastAsia="es-MX"/>
        </w:rPr>
        <w:t xml:space="preserve">RRA 0478/17. </w:t>
      </w:r>
      <w:r w:rsidRPr="00087F5B">
        <w:rPr>
          <w:rFonts w:ascii="Palatino Linotype" w:eastAsia="Times New Roman" w:hAnsi="Palatino Linotype" w:cs="Arial"/>
          <w:i/>
          <w:lang w:eastAsia="es-MX"/>
        </w:rPr>
        <w:t>Secretaría de Relaciones Exteriores. 26 de abril de 2017. Por unanimidad. Comisionada Ponente Areli Cano Guadiana.”</w:t>
      </w:r>
    </w:p>
    <w:p w:rsidR="00087F5B" w:rsidRPr="00087F5B" w:rsidRDefault="00087F5B" w:rsidP="00087F5B">
      <w:pPr>
        <w:spacing w:before="240" w:line="360" w:lineRule="auto"/>
        <w:jc w:val="both"/>
        <w:rPr>
          <w:rFonts w:ascii="Palatino Linotype" w:eastAsia="Calibri" w:hAnsi="Palatino Linotype" w:cs="Times New Roman"/>
          <w:sz w:val="24"/>
          <w:lang w:val="es-ES"/>
        </w:rPr>
      </w:pPr>
      <w:r w:rsidRPr="00087F5B">
        <w:rPr>
          <w:rFonts w:ascii="Palatino Linotype" w:eastAsia="Calibri"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087F5B">
        <w:rPr>
          <w:rFonts w:ascii="Palatino Linotype" w:eastAsia="Calibri" w:hAnsi="Palatino Linotype" w:cs="Arial"/>
          <w:sz w:val="24"/>
          <w:szCs w:val="24"/>
        </w:rPr>
        <w:lastRenderedPageBreak/>
        <w:t>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087F5B" w:rsidRPr="00087F5B" w:rsidRDefault="00087F5B" w:rsidP="00087F5B">
      <w:pPr>
        <w:autoSpaceDE w:val="0"/>
        <w:autoSpaceDN w:val="0"/>
        <w:adjustRightInd w:val="0"/>
        <w:spacing w:before="240" w:after="240" w:line="360" w:lineRule="auto"/>
        <w:jc w:val="both"/>
        <w:rPr>
          <w:rFonts w:ascii="Palatino Linotype" w:eastAsia="Calibri" w:hAnsi="Palatino Linotype" w:cs="Arial"/>
          <w:sz w:val="24"/>
          <w:szCs w:val="24"/>
          <w:lang w:val="es-ES"/>
        </w:rPr>
      </w:pPr>
      <w:r w:rsidRPr="00087F5B">
        <w:rPr>
          <w:rFonts w:ascii="Palatino Linotype" w:eastAsia="Calibri" w:hAnsi="Palatino Linotype" w:cs="Arial"/>
          <w:sz w:val="24"/>
          <w:szCs w:val="24"/>
          <w:lang w:val="es-ES"/>
        </w:rPr>
        <w:t xml:space="preserve">Por lo tanto, en mérito de lo expuesto en líneas anteriores, con fundamento en la fracción IV, del artículo 186, de la Ley de Transparencia y Acceso a la Información Pública del Estado de México y Municipios, se </w:t>
      </w:r>
      <w:r w:rsidRPr="00087F5B">
        <w:rPr>
          <w:rFonts w:ascii="Palatino Linotype" w:eastAsia="Calibri" w:hAnsi="Palatino Linotype" w:cs="Arial"/>
          <w:b/>
          <w:sz w:val="24"/>
          <w:szCs w:val="24"/>
          <w:lang w:val="es-ES"/>
        </w:rPr>
        <w:t>ORDENA</w:t>
      </w:r>
      <w:r w:rsidRPr="00087F5B">
        <w:rPr>
          <w:rFonts w:ascii="Palatino Linotype" w:eastAsia="Calibri" w:hAnsi="Palatino Linotype" w:cs="Arial"/>
          <w:sz w:val="24"/>
          <w:szCs w:val="24"/>
          <w:lang w:val="es-ES"/>
        </w:rPr>
        <w:t xml:space="preserve"> al </w:t>
      </w:r>
      <w:r w:rsidRPr="00087F5B">
        <w:rPr>
          <w:rFonts w:ascii="Palatino Linotype" w:eastAsia="Calibri" w:hAnsi="Palatino Linotype" w:cs="Arial"/>
          <w:b/>
          <w:sz w:val="24"/>
          <w:szCs w:val="24"/>
          <w:lang w:val="es-ES"/>
        </w:rPr>
        <w:t>Sujeto Obligado</w:t>
      </w:r>
      <w:r w:rsidRPr="00087F5B">
        <w:rPr>
          <w:rFonts w:ascii="Palatino Linotype" w:eastAsia="Calibri" w:hAnsi="Palatino Linotype" w:cs="Arial"/>
          <w:sz w:val="24"/>
          <w:szCs w:val="24"/>
          <w:lang w:val="es-ES"/>
        </w:rPr>
        <w:t>, atienda la</w:t>
      </w:r>
      <w:r w:rsidR="00DD7E06">
        <w:rPr>
          <w:rFonts w:ascii="Palatino Linotype" w:eastAsia="Calibri" w:hAnsi="Palatino Linotype" w:cs="Arial"/>
          <w:sz w:val="24"/>
          <w:szCs w:val="24"/>
          <w:lang w:val="es-ES"/>
        </w:rPr>
        <w:t>s</w:t>
      </w:r>
      <w:r w:rsidRPr="00087F5B">
        <w:rPr>
          <w:rFonts w:ascii="Palatino Linotype" w:eastAsia="Calibri" w:hAnsi="Palatino Linotype" w:cs="Arial"/>
          <w:sz w:val="24"/>
          <w:szCs w:val="24"/>
          <w:lang w:val="es-ES"/>
        </w:rPr>
        <w:t xml:space="preserve"> solicitud</w:t>
      </w:r>
      <w:r w:rsidR="00DD7E06">
        <w:rPr>
          <w:rFonts w:ascii="Palatino Linotype" w:eastAsia="Calibri" w:hAnsi="Palatino Linotype" w:cs="Arial"/>
          <w:sz w:val="24"/>
          <w:szCs w:val="24"/>
          <w:lang w:val="es-ES"/>
        </w:rPr>
        <w:t>es</w:t>
      </w:r>
      <w:r w:rsidRPr="00087F5B">
        <w:rPr>
          <w:rFonts w:ascii="Palatino Linotype" w:eastAsia="Calibri" w:hAnsi="Palatino Linotype" w:cs="Arial"/>
          <w:sz w:val="24"/>
          <w:szCs w:val="24"/>
          <w:lang w:val="es-ES"/>
        </w:rPr>
        <w:t xml:space="preserve"> de información</w:t>
      </w:r>
      <w:r w:rsidR="00DD7E06">
        <w:rPr>
          <w:rFonts w:ascii="Palatino Linotype" w:eastAsia="Calibri" w:hAnsi="Palatino Linotype" w:cs="Arial"/>
          <w:sz w:val="24"/>
          <w:szCs w:val="24"/>
          <w:lang w:val="es-ES"/>
        </w:rPr>
        <w:t xml:space="preserve"> </w:t>
      </w:r>
      <w:r w:rsidR="00DD7E06">
        <w:rPr>
          <w:rFonts w:ascii="Palatino Linotype" w:eastAsia="Calibri" w:hAnsi="Palatino Linotype" w:cs="Arial"/>
          <w:b/>
          <w:sz w:val="24"/>
        </w:rPr>
        <w:t>00114</w:t>
      </w:r>
      <w:r w:rsidR="00DD7E06" w:rsidRPr="00087F5B">
        <w:rPr>
          <w:rFonts w:ascii="Palatino Linotype" w:eastAsia="Calibri" w:hAnsi="Palatino Linotype" w:cs="Arial"/>
          <w:b/>
          <w:sz w:val="24"/>
        </w:rPr>
        <w:t>/</w:t>
      </w:r>
      <w:r w:rsidR="00DD7E06">
        <w:rPr>
          <w:rFonts w:ascii="Palatino Linotype" w:eastAsia="Calibri" w:hAnsi="Palatino Linotype" w:cs="Arial"/>
          <w:b/>
          <w:sz w:val="24"/>
        </w:rPr>
        <w:t>CALIMAYA</w:t>
      </w:r>
      <w:r w:rsidR="00DD7E06" w:rsidRPr="00087F5B">
        <w:rPr>
          <w:rFonts w:ascii="Palatino Linotype" w:eastAsia="Calibri" w:hAnsi="Palatino Linotype" w:cs="Arial"/>
          <w:b/>
          <w:sz w:val="24"/>
        </w:rPr>
        <w:t>/IP/2021</w:t>
      </w:r>
      <w:r w:rsidR="00DD7E06">
        <w:rPr>
          <w:rFonts w:ascii="Palatino Linotype" w:eastAsia="Calibri" w:hAnsi="Palatino Linotype" w:cs="Arial"/>
          <w:b/>
          <w:sz w:val="24"/>
        </w:rPr>
        <w:t xml:space="preserve"> y 00115</w:t>
      </w:r>
      <w:r w:rsidR="00DD7E06" w:rsidRPr="00087F5B">
        <w:rPr>
          <w:rFonts w:ascii="Palatino Linotype" w:eastAsia="Calibri" w:hAnsi="Palatino Linotype" w:cs="Arial"/>
          <w:b/>
          <w:sz w:val="24"/>
        </w:rPr>
        <w:t>/</w:t>
      </w:r>
      <w:r w:rsidR="00DD7E06">
        <w:rPr>
          <w:rFonts w:ascii="Palatino Linotype" w:eastAsia="Calibri" w:hAnsi="Palatino Linotype" w:cs="Arial"/>
          <w:b/>
          <w:sz w:val="24"/>
        </w:rPr>
        <w:t>CALIMAYA</w:t>
      </w:r>
      <w:r w:rsidR="00DD7E06" w:rsidRPr="00087F5B">
        <w:rPr>
          <w:rFonts w:ascii="Palatino Linotype" w:eastAsia="Calibri" w:hAnsi="Palatino Linotype" w:cs="Arial"/>
          <w:b/>
          <w:sz w:val="24"/>
        </w:rPr>
        <w:t>/IP/2021</w:t>
      </w:r>
      <w:r w:rsidR="00DD7E06">
        <w:rPr>
          <w:rFonts w:ascii="Palatino Linotype" w:eastAsia="Calibri" w:hAnsi="Palatino Linotype" w:cs="Arial"/>
          <w:b/>
          <w:sz w:val="24"/>
        </w:rPr>
        <w:t>,</w:t>
      </w:r>
      <w:r w:rsidRPr="00087F5B">
        <w:rPr>
          <w:rFonts w:ascii="Palatino Linotype" w:eastAsia="Calibri" w:hAnsi="Palatino Linotype" w:cs="Arial"/>
          <w:b/>
          <w:sz w:val="24"/>
          <w:lang w:val="es-ES"/>
        </w:rPr>
        <w:t xml:space="preserve"> </w:t>
      </w:r>
      <w:r w:rsidRPr="00087F5B">
        <w:rPr>
          <w:rFonts w:ascii="Palatino Linotype" w:eastAsia="Calibri" w:hAnsi="Palatino Linotype" w:cs="Arial"/>
          <w:sz w:val="24"/>
          <w:szCs w:val="24"/>
          <w:lang w:val="es-ES"/>
        </w:rPr>
        <w:t>que ha sido materia del presente fallo.</w:t>
      </w:r>
    </w:p>
    <w:p w:rsidR="004032EC" w:rsidRPr="00087F5B" w:rsidRDefault="00087F5B" w:rsidP="00087F5B">
      <w:pPr>
        <w:spacing w:before="240" w:line="360" w:lineRule="auto"/>
        <w:jc w:val="both"/>
        <w:rPr>
          <w:rFonts w:ascii="Palatino Linotype" w:eastAsia="Calibri" w:hAnsi="Palatino Linotype" w:cs="Arial"/>
          <w:sz w:val="24"/>
          <w:lang w:val="es-ES"/>
        </w:rPr>
      </w:pPr>
      <w:r w:rsidRPr="00087F5B">
        <w:rPr>
          <w:rFonts w:ascii="Palatino Linotype" w:eastAsia="Calibri" w:hAnsi="Palatino Linotype" w:cs="Arial"/>
          <w:sz w:val="24"/>
          <w:lang w:val="es-ES"/>
        </w:rPr>
        <w:t>Por lo antes expuesto y fundado es de resolverse y;</w:t>
      </w:r>
    </w:p>
    <w:p w:rsidR="00087F5B" w:rsidRPr="00087F5B" w:rsidRDefault="00087F5B" w:rsidP="00087F5B">
      <w:pPr>
        <w:spacing w:before="240" w:line="360" w:lineRule="auto"/>
        <w:jc w:val="center"/>
        <w:rPr>
          <w:rFonts w:ascii="Palatino Linotype" w:eastAsia="Times New Roman" w:hAnsi="Palatino Linotype" w:cs="Times New Roman"/>
          <w:b/>
          <w:bCs/>
          <w:spacing w:val="60"/>
          <w:sz w:val="28"/>
          <w:lang w:val="es-ES"/>
        </w:rPr>
      </w:pPr>
      <w:r w:rsidRPr="00087F5B">
        <w:rPr>
          <w:rFonts w:ascii="Palatino Linotype" w:eastAsia="Times New Roman" w:hAnsi="Palatino Linotype" w:cs="Times New Roman"/>
          <w:b/>
          <w:bCs/>
          <w:spacing w:val="60"/>
          <w:sz w:val="28"/>
          <w:lang w:val="es-ES"/>
        </w:rPr>
        <w:t>SE RESUELVE</w:t>
      </w:r>
    </w:p>
    <w:p w:rsidR="00087F5B" w:rsidRPr="00087F5B" w:rsidRDefault="00087F5B" w:rsidP="00087F5B">
      <w:pPr>
        <w:tabs>
          <w:tab w:val="left" w:pos="8647"/>
        </w:tabs>
        <w:spacing w:before="240" w:line="360" w:lineRule="auto"/>
        <w:ind w:right="51"/>
        <w:jc w:val="both"/>
        <w:rPr>
          <w:rFonts w:ascii="Palatino Linotype" w:eastAsia="Calibri" w:hAnsi="Palatino Linotype" w:cs="Arial"/>
          <w:sz w:val="24"/>
          <w:szCs w:val="24"/>
          <w:lang w:val="es-ES"/>
        </w:rPr>
      </w:pPr>
      <w:r w:rsidRPr="00087F5B">
        <w:rPr>
          <w:rFonts w:ascii="Palatino Linotype" w:eastAsia="Calibri" w:hAnsi="Palatino Linotype" w:cs="Arial"/>
          <w:b/>
          <w:sz w:val="28"/>
          <w:szCs w:val="28"/>
          <w:lang w:val="es-ES"/>
        </w:rPr>
        <w:t>PRIMERO.</w:t>
      </w:r>
      <w:r w:rsidRPr="00087F5B">
        <w:rPr>
          <w:rFonts w:ascii="Palatino Linotype" w:eastAsia="Calibri" w:hAnsi="Palatino Linotype" w:cs="Arial"/>
          <w:sz w:val="24"/>
          <w:szCs w:val="24"/>
          <w:lang w:val="es-ES"/>
        </w:rPr>
        <w:t xml:space="preserve"> Resultan</w:t>
      </w:r>
      <w:r w:rsidR="00DD7E06">
        <w:rPr>
          <w:rFonts w:ascii="Palatino Linotype" w:eastAsia="Calibri" w:hAnsi="Palatino Linotype" w:cs="Arial"/>
          <w:sz w:val="24"/>
          <w:szCs w:val="24"/>
          <w:lang w:val="es-ES"/>
        </w:rPr>
        <w:t xml:space="preserve"> </w:t>
      </w:r>
      <w:r w:rsidRPr="00087F5B">
        <w:rPr>
          <w:rFonts w:ascii="Palatino Linotype" w:eastAsia="Calibri" w:hAnsi="Palatino Linotype" w:cs="Arial"/>
          <w:sz w:val="24"/>
          <w:szCs w:val="24"/>
          <w:lang w:val="es-ES"/>
        </w:rPr>
        <w:t xml:space="preserve">fundadas las razones o motivos de inconformidad hechos valer por </w:t>
      </w:r>
      <w:r w:rsidR="00030CB2" w:rsidRPr="00030CB2">
        <w:rPr>
          <w:rFonts w:ascii="Palatino Linotype" w:eastAsia="Calibri" w:hAnsi="Palatino Linotype" w:cs="Arial"/>
          <w:sz w:val="24"/>
          <w:szCs w:val="24"/>
          <w:lang w:val="es-ES"/>
        </w:rPr>
        <w:t>la</w:t>
      </w:r>
      <w:r w:rsidR="00030CB2">
        <w:rPr>
          <w:rFonts w:ascii="Palatino Linotype" w:eastAsia="Calibri" w:hAnsi="Palatino Linotype" w:cs="Arial"/>
          <w:b/>
          <w:sz w:val="24"/>
          <w:szCs w:val="24"/>
          <w:lang w:val="es-ES"/>
        </w:rPr>
        <w:t xml:space="preserve"> </w:t>
      </w:r>
      <w:r w:rsidRPr="00087F5B">
        <w:rPr>
          <w:rFonts w:ascii="Palatino Linotype" w:eastAsia="Calibri" w:hAnsi="Palatino Linotype" w:cs="Arial"/>
          <w:b/>
          <w:sz w:val="24"/>
          <w:szCs w:val="24"/>
          <w:lang w:val="es-ES"/>
        </w:rPr>
        <w:t>recurrente</w:t>
      </w:r>
      <w:r w:rsidR="00030CB2">
        <w:rPr>
          <w:rFonts w:ascii="Palatino Linotype" w:eastAsia="Calibri" w:hAnsi="Palatino Linotype" w:cs="Arial"/>
          <w:b/>
          <w:sz w:val="24"/>
          <w:szCs w:val="24"/>
          <w:lang w:val="es-ES"/>
        </w:rPr>
        <w:t xml:space="preserve"> </w:t>
      </w:r>
      <w:r w:rsidR="00030CB2">
        <w:rPr>
          <w:rFonts w:ascii="Palatino Linotype" w:eastAsia="Calibri" w:hAnsi="Palatino Linotype" w:cs="Arial"/>
          <w:sz w:val="24"/>
          <w:szCs w:val="24"/>
          <w:lang w:val="es-ES"/>
        </w:rPr>
        <w:t xml:space="preserve">en los recursos de revisión </w:t>
      </w:r>
      <w:r w:rsidR="00030CB2">
        <w:rPr>
          <w:rFonts w:ascii="Palatino Linotype" w:eastAsia="Calibri" w:hAnsi="Palatino Linotype" w:cs="Arial"/>
          <w:b/>
          <w:bCs/>
          <w:sz w:val="24"/>
          <w:lang w:eastAsia="es-MX"/>
        </w:rPr>
        <w:t>03433</w:t>
      </w:r>
      <w:r w:rsidR="00030CB2" w:rsidRPr="00087F5B">
        <w:rPr>
          <w:rFonts w:ascii="Palatino Linotype" w:eastAsia="Calibri" w:hAnsi="Palatino Linotype" w:cs="Arial"/>
          <w:b/>
          <w:bCs/>
          <w:sz w:val="24"/>
          <w:lang w:eastAsia="es-MX"/>
        </w:rPr>
        <w:t>/INFOEM/IP/RR/2021</w:t>
      </w:r>
      <w:r w:rsidR="00030CB2">
        <w:rPr>
          <w:rFonts w:ascii="Palatino Linotype" w:eastAsia="Calibri" w:hAnsi="Palatino Linotype" w:cs="Arial"/>
          <w:sz w:val="24"/>
        </w:rPr>
        <w:t xml:space="preserve"> y </w:t>
      </w:r>
      <w:r w:rsidR="00030CB2">
        <w:rPr>
          <w:rFonts w:ascii="Palatino Linotype" w:eastAsia="Calibri" w:hAnsi="Palatino Linotype" w:cs="Arial"/>
          <w:b/>
          <w:bCs/>
          <w:sz w:val="24"/>
          <w:lang w:eastAsia="es-MX"/>
        </w:rPr>
        <w:t>03434</w:t>
      </w:r>
      <w:r w:rsidR="00030CB2" w:rsidRPr="00087F5B">
        <w:rPr>
          <w:rFonts w:ascii="Palatino Linotype" w:eastAsia="Calibri" w:hAnsi="Palatino Linotype" w:cs="Arial"/>
          <w:b/>
          <w:bCs/>
          <w:sz w:val="24"/>
          <w:lang w:eastAsia="es-MX"/>
        </w:rPr>
        <w:t>/INFOEM/IP/RR/2021</w:t>
      </w:r>
      <w:r w:rsidR="00030CB2">
        <w:rPr>
          <w:rFonts w:ascii="Palatino Linotype" w:eastAsia="Calibri" w:hAnsi="Palatino Linotype" w:cs="Arial"/>
          <w:sz w:val="24"/>
        </w:rPr>
        <w:t xml:space="preserve"> </w:t>
      </w:r>
      <w:r w:rsidRPr="00087F5B">
        <w:rPr>
          <w:rFonts w:ascii="Palatino Linotype" w:eastAsia="Calibri" w:hAnsi="Palatino Linotype" w:cs="Arial"/>
          <w:sz w:val="24"/>
          <w:szCs w:val="24"/>
          <w:lang w:val="es-ES"/>
        </w:rPr>
        <w:t>en términos de</w:t>
      </w:r>
      <w:r w:rsidR="00030CB2">
        <w:rPr>
          <w:rFonts w:ascii="Palatino Linotype" w:eastAsia="Calibri" w:hAnsi="Palatino Linotype" w:cs="Arial"/>
          <w:sz w:val="24"/>
          <w:szCs w:val="24"/>
          <w:lang w:val="es-ES"/>
        </w:rPr>
        <w:t xml:space="preserve"> </w:t>
      </w:r>
      <w:r w:rsidRPr="00087F5B">
        <w:rPr>
          <w:rFonts w:ascii="Palatino Linotype" w:eastAsia="Calibri" w:hAnsi="Palatino Linotype" w:cs="Arial"/>
          <w:sz w:val="24"/>
          <w:szCs w:val="24"/>
          <w:lang w:val="es-ES"/>
        </w:rPr>
        <w:t>l</w:t>
      </w:r>
      <w:r w:rsidR="00030CB2">
        <w:rPr>
          <w:rFonts w:ascii="Palatino Linotype" w:eastAsia="Calibri" w:hAnsi="Palatino Linotype" w:cs="Arial"/>
          <w:sz w:val="24"/>
          <w:szCs w:val="24"/>
          <w:lang w:val="es-ES"/>
        </w:rPr>
        <w:t>os</w:t>
      </w:r>
      <w:r w:rsidRPr="00087F5B">
        <w:rPr>
          <w:rFonts w:ascii="Palatino Linotype" w:eastAsia="Calibri" w:hAnsi="Palatino Linotype" w:cs="Arial"/>
          <w:sz w:val="24"/>
          <w:szCs w:val="24"/>
          <w:lang w:val="es-ES"/>
        </w:rPr>
        <w:t xml:space="preserve"> considerando</w:t>
      </w:r>
      <w:r w:rsidR="00030CB2">
        <w:rPr>
          <w:rFonts w:ascii="Palatino Linotype" w:eastAsia="Calibri" w:hAnsi="Palatino Linotype" w:cs="Arial"/>
          <w:sz w:val="24"/>
          <w:szCs w:val="24"/>
          <w:lang w:val="es-ES"/>
        </w:rPr>
        <w:t>s</w:t>
      </w:r>
      <w:r w:rsidRPr="00087F5B">
        <w:rPr>
          <w:rFonts w:ascii="Palatino Linotype" w:eastAsia="Calibri" w:hAnsi="Palatino Linotype" w:cs="Arial"/>
          <w:sz w:val="24"/>
          <w:szCs w:val="24"/>
          <w:lang w:val="es-ES"/>
        </w:rPr>
        <w:t xml:space="preserve"> </w:t>
      </w:r>
      <w:r w:rsidRPr="00087F5B">
        <w:rPr>
          <w:rFonts w:ascii="Palatino Linotype" w:eastAsia="Calibri" w:hAnsi="Palatino Linotype" w:cs="Arial"/>
          <w:b/>
          <w:sz w:val="24"/>
          <w:szCs w:val="24"/>
          <w:lang w:val="es-ES"/>
        </w:rPr>
        <w:t>Cuarto y Quinto</w:t>
      </w:r>
      <w:r w:rsidRPr="00087F5B">
        <w:rPr>
          <w:rFonts w:ascii="Palatino Linotype" w:eastAsia="Calibri" w:hAnsi="Palatino Linotype" w:cs="Arial"/>
          <w:sz w:val="24"/>
          <w:szCs w:val="24"/>
          <w:lang w:val="es-ES"/>
        </w:rPr>
        <w:t>, de la presente resolución.</w:t>
      </w:r>
    </w:p>
    <w:p w:rsidR="00087F5B" w:rsidRPr="00087F5B" w:rsidRDefault="00087F5B" w:rsidP="00087F5B">
      <w:pPr>
        <w:tabs>
          <w:tab w:val="left" w:pos="8647"/>
        </w:tabs>
        <w:spacing w:before="240" w:line="360" w:lineRule="auto"/>
        <w:ind w:right="51"/>
        <w:jc w:val="both"/>
        <w:rPr>
          <w:rFonts w:ascii="Palatino Linotype" w:eastAsia="Calibri" w:hAnsi="Palatino Linotype" w:cs="Arial"/>
          <w:sz w:val="4"/>
          <w:szCs w:val="24"/>
          <w:lang w:val="es-ES"/>
        </w:rPr>
      </w:pPr>
    </w:p>
    <w:p w:rsidR="00087F5B" w:rsidRDefault="00087F5B" w:rsidP="00087F5B">
      <w:pPr>
        <w:tabs>
          <w:tab w:val="left" w:pos="8647"/>
        </w:tabs>
        <w:spacing w:after="0" w:line="360" w:lineRule="auto"/>
        <w:ind w:right="51"/>
        <w:jc w:val="both"/>
        <w:rPr>
          <w:rFonts w:ascii="Palatino Linotype" w:eastAsia="Calibri" w:hAnsi="Palatino Linotype" w:cs="Arial"/>
          <w:sz w:val="24"/>
          <w:szCs w:val="24"/>
        </w:rPr>
      </w:pPr>
      <w:r w:rsidRPr="00087F5B">
        <w:rPr>
          <w:rFonts w:ascii="Palatino Linotype" w:eastAsia="Calibri" w:hAnsi="Palatino Linotype" w:cs="Arial"/>
          <w:b/>
          <w:sz w:val="28"/>
          <w:szCs w:val="24"/>
        </w:rPr>
        <w:lastRenderedPageBreak/>
        <w:t>SEGUNDO.</w:t>
      </w:r>
      <w:r w:rsidRPr="00087F5B">
        <w:rPr>
          <w:rFonts w:ascii="Palatino Linotype" w:eastAsia="Calibri" w:hAnsi="Palatino Linotype" w:cs="Arial"/>
          <w:sz w:val="24"/>
          <w:szCs w:val="24"/>
        </w:rPr>
        <w:t xml:space="preserve"> Se </w:t>
      </w:r>
      <w:r w:rsidRPr="00087F5B">
        <w:rPr>
          <w:rFonts w:ascii="Palatino Linotype" w:eastAsia="Calibri" w:hAnsi="Palatino Linotype" w:cs="Arial"/>
          <w:b/>
          <w:sz w:val="24"/>
          <w:szCs w:val="24"/>
        </w:rPr>
        <w:t>ORDENA</w:t>
      </w:r>
      <w:r w:rsidRPr="00087F5B">
        <w:rPr>
          <w:rFonts w:ascii="Palatino Linotype" w:eastAsia="Calibri" w:hAnsi="Palatino Linotype" w:cs="Arial"/>
          <w:sz w:val="24"/>
          <w:szCs w:val="24"/>
        </w:rPr>
        <w:t xml:space="preserve"> al </w:t>
      </w:r>
      <w:r w:rsidRPr="00087F5B">
        <w:rPr>
          <w:rFonts w:ascii="Palatino Linotype" w:eastAsia="Calibri" w:hAnsi="Palatino Linotype" w:cs="Arial"/>
          <w:b/>
          <w:sz w:val="24"/>
          <w:szCs w:val="24"/>
        </w:rPr>
        <w:t>Sujeto Obligado</w:t>
      </w:r>
      <w:r w:rsidRPr="00087F5B">
        <w:rPr>
          <w:rFonts w:ascii="Palatino Linotype" w:eastAsia="Calibri" w:hAnsi="Palatino Linotype" w:cs="Arial"/>
          <w:sz w:val="24"/>
          <w:szCs w:val="24"/>
        </w:rPr>
        <w:t xml:space="preserve"> atienda la</w:t>
      </w:r>
      <w:r w:rsidR="00030CB2">
        <w:rPr>
          <w:rFonts w:ascii="Palatino Linotype" w:eastAsia="Calibri" w:hAnsi="Palatino Linotype" w:cs="Arial"/>
          <w:sz w:val="24"/>
          <w:szCs w:val="24"/>
        </w:rPr>
        <w:t>s</w:t>
      </w:r>
      <w:r w:rsidRPr="00087F5B">
        <w:rPr>
          <w:rFonts w:ascii="Palatino Linotype" w:eastAsia="Calibri" w:hAnsi="Palatino Linotype" w:cs="Arial"/>
          <w:sz w:val="24"/>
          <w:szCs w:val="24"/>
        </w:rPr>
        <w:t xml:space="preserve"> solicitud</w:t>
      </w:r>
      <w:r w:rsidR="00030CB2">
        <w:rPr>
          <w:rFonts w:ascii="Palatino Linotype" w:eastAsia="Calibri" w:hAnsi="Palatino Linotype" w:cs="Arial"/>
          <w:sz w:val="24"/>
          <w:szCs w:val="24"/>
        </w:rPr>
        <w:t>es</w:t>
      </w:r>
      <w:r w:rsidRPr="00087F5B">
        <w:rPr>
          <w:rFonts w:ascii="Palatino Linotype" w:eastAsia="Calibri" w:hAnsi="Palatino Linotype" w:cs="Arial"/>
          <w:sz w:val="24"/>
          <w:szCs w:val="24"/>
        </w:rPr>
        <w:t xml:space="preserve"> de información </w:t>
      </w:r>
      <w:r w:rsidR="00DD7E06">
        <w:rPr>
          <w:rFonts w:ascii="Palatino Linotype" w:eastAsia="Calibri" w:hAnsi="Palatino Linotype" w:cs="Arial"/>
          <w:b/>
          <w:sz w:val="24"/>
        </w:rPr>
        <w:t>00114</w:t>
      </w:r>
      <w:r w:rsidR="00DD7E06" w:rsidRPr="00087F5B">
        <w:rPr>
          <w:rFonts w:ascii="Palatino Linotype" w:eastAsia="Calibri" w:hAnsi="Palatino Linotype" w:cs="Arial"/>
          <w:b/>
          <w:sz w:val="24"/>
        </w:rPr>
        <w:t>/</w:t>
      </w:r>
      <w:r w:rsidR="00DD7E06">
        <w:rPr>
          <w:rFonts w:ascii="Palatino Linotype" w:eastAsia="Calibri" w:hAnsi="Palatino Linotype" w:cs="Arial"/>
          <w:b/>
          <w:sz w:val="24"/>
        </w:rPr>
        <w:t>CALIMAYA</w:t>
      </w:r>
      <w:r w:rsidR="00DD7E06" w:rsidRPr="00087F5B">
        <w:rPr>
          <w:rFonts w:ascii="Palatino Linotype" w:eastAsia="Calibri" w:hAnsi="Palatino Linotype" w:cs="Arial"/>
          <w:b/>
          <w:sz w:val="24"/>
        </w:rPr>
        <w:t>/IP/2021</w:t>
      </w:r>
      <w:r w:rsidR="00DD7E06">
        <w:rPr>
          <w:rFonts w:ascii="Palatino Linotype" w:eastAsia="Calibri" w:hAnsi="Palatino Linotype" w:cs="Arial"/>
          <w:b/>
          <w:sz w:val="24"/>
        </w:rPr>
        <w:t xml:space="preserve"> y 00115</w:t>
      </w:r>
      <w:r w:rsidR="00DD7E06" w:rsidRPr="00087F5B">
        <w:rPr>
          <w:rFonts w:ascii="Palatino Linotype" w:eastAsia="Calibri" w:hAnsi="Palatino Linotype" w:cs="Arial"/>
          <w:b/>
          <w:sz w:val="24"/>
        </w:rPr>
        <w:t>/</w:t>
      </w:r>
      <w:r w:rsidR="00DD7E06">
        <w:rPr>
          <w:rFonts w:ascii="Palatino Linotype" w:eastAsia="Calibri" w:hAnsi="Palatino Linotype" w:cs="Arial"/>
          <w:b/>
          <w:sz w:val="24"/>
        </w:rPr>
        <w:t>CALIMAYA</w:t>
      </w:r>
      <w:r w:rsidR="00DD7E06" w:rsidRPr="00087F5B">
        <w:rPr>
          <w:rFonts w:ascii="Palatino Linotype" w:eastAsia="Calibri" w:hAnsi="Palatino Linotype" w:cs="Arial"/>
          <w:b/>
          <w:sz w:val="24"/>
        </w:rPr>
        <w:t>/IP/2021</w:t>
      </w:r>
      <w:r w:rsidRPr="00087F5B">
        <w:rPr>
          <w:rFonts w:ascii="Palatino Linotype" w:eastAsia="Calibri" w:hAnsi="Palatino Linotype" w:cs="Arial"/>
          <w:sz w:val="24"/>
          <w:szCs w:val="24"/>
        </w:rPr>
        <w:t xml:space="preserve">, en términos del Considerando </w:t>
      </w:r>
      <w:r w:rsidRPr="00087F5B">
        <w:rPr>
          <w:rFonts w:ascii="Palatino Linotype" w:eastAsia="Calibri" w:hAnsi="Palatino Linotype" w:cs="Arial"/>
          <w:b/>
          <w:sz w:val="24"/>
          <w:szCs w:val="24"/>
        </w:rPr>
        <w:t xml:space="preserve">CUARTO y QUINTO </w:t>
      </w:r>
      <w:r w:rsidRPr="00087F5B">
        <w:rPr>
          <w:rFonts w:ascii="Palatino Linotype" w:eastAsia="Calibri" w:hAnsi="Palatino Linotype" w:cs="Arial"/>
          <w:sz w:val="24"/>
          <w:szCs w:val="24"/>
        </w:rPr>
        <w:t>de esta resolución</w:t>
      </w:r>
      <w:r w:rsidR="00030CB2">
        <w:rPr>
          <w:rFonts w:ascii="Palatino Linotype" w:eastAsia="Calibri" w:hAnsi="Palatino Linotype" w:cs="Arial"/>
          <w:b/>
          <w:sz w:val="24"/>
          <w:szCs w:val="24"/>
        </w:rPr>
        <w:t xml:space="preserve"> </w:t>
      </w:r>
      <w:r w:rsidR="00030CB2">
        <w:rPr>
          <w:rFonts w:ascii="Palatino Linotype" w:eastAsia="Calibri" w:hAnsi="Palatino Linotype" w:cs="Arial"/>
          <w:sz w:val="24"/>
          <w:szCs w:val="24"/>
        </w:rPr>
        <w:t xml:space="preserve">y se ordena entregar </w:t>
      </w:r>
      <w:r w:rsidR="00FC5BD4" w:rsidRPr="00FC5BD4">
        <w:rPr>
          <w:rFonts w:ascii="Palatino Linotype" w:eastAsia="Calibri" w:hAnsi="Palatino Linotype" w:cs="Arial"/>
          <w:sz w:val="24"/>
          <w:szCs w:val="24"/>
        </w:rPr>
        <w:t xml:space="preserve">vía </w:t>
      </w:r>
      <w:r w:rsidR="00FC5BD4" w:rsidRPr="00030CB2">
        <w:rPr>
          <w:rFonts w:ascii="Palatino Linotype" w:eastAsia="Calibri" w:hAnsi="Palatino Linotype" w:cs="Arial"/>
          <w:b/>
          <w:sz w:val="24"/>
          <w:szCs w:val="24"/>
        </w:rPr>
        <w:t>consulta directa</w:t>
      </w:r>
      <w:r w:rsidR="008A2975">
        <w:rPr>
          <w:rFonts w:ascii="Palatino Linotype" w:eastAsia="Calibri" w:hAnsi="Palatino Linotype" w:cs="Arial"/>
          <w:sz w:val="24"/>
          <w:szCs w:val="24"/>
        </w:rPr>
        <w:t>, en versión pública</w:t>
      </w:r>
      <w:r w:rsidR="00BC51D1">
        <w:rPr>
          <w:rFonts w:ascii="Palatino Linotype" w:eastAsia="Calibri" w:hAnsi="Palatino Linotype" w:cs="Arial"/>
          <w:sz w:val="24"/>
          <w:szCs w:val="24"/>
        </w:rPr>
        <w:t>, la siguiente información:</w:t>
      </w:r>
    </w:p>
    <w:p w:rsidR="00A2478C" w:rsidRPr="00A2478C" w:rsidRDefault="00A2478C" w:rsidP="00087F5B">
      <w:pPr>
        <w:tabs>
          <w:tab w:val="left" w:pos="8647"/>
        </w:tabs>
        <w:spacing w:after="0" w:line="360" w:lineRule="auto"/>
        <w:ind w:right="51"/>
        <w:jc w:val="both"/>
        <w:rPr>
          <w:rFonts w:ascii="Palatino Linotype" w:eastAsia="Calibri" w:hAnsi="Palatino Linotype" w:cs="Arial"/>
          <w:color w:val="FF0000"/>
          <w:sz w:val="24"/>
          <w:szCs w:val="24"/>
        </w:rPr>
      </w:pPr>
    </w:p>
    <w:p w:rsidR="00F74BD9" w:rsidRPr="00B66C4C" w:rsidRDefault="00BC51D1" w:rsidP="00F74BD9">
      <w:pPr>
        <w:pStyle w:val="Prrafodelista"/>
        <w:numPr>
          <w:ilvl w:val="0"/>
          <w:numId w:val="9"/>
        </w:numPr>
        <w:spacing w:after="0" w:line="360" w:lineRule="auto"/>
        <w:ind w:right="567"/>
        <w:jc w:val="both"/>
        <w:rPr>
          <w:rFonts w:ascii="Palatino Linotype" w:eastAsia="Calibri" w:hAnsi="Palatino Linotype" w:cs="Arial"/>
          <w:sz w:val="24"/>
          <w:szCs w:val="24"/>
        </w:rPr>
      </w:pPr>
      <w:r w:rsidRPr="00B66C4C">
        <w:rPr>
          <w:rFonts w:ascii="Palatino Linotype" w:eastAsia="Calibri" w:hAnsi="Palatino Linotype" w:cs="Arial"/>
          <w:sz w:val="24"/>
          <w:szCs w:val="24"/>
        </w:rPr>
        <w:t>La nómina general correspondientes a los meses de septiembre, octubre y la primera quincena del mes de diciembre de 2020.</w:t>
      </w:r>
    </w:p>
    <w:p w:rsidR="00F74BD9" w:rsidRPr="00B66C4C" w:rsidRDefault="00F74BD9" w:rsidP="00F74BD9">
      <w:pPr>
        <w:pStyle w:val="Prrafodelista"/>
        <w:numPr>
          <w:ilvl w:val="0"/>
          <w:numId w:val="9"/>
        </w:numPr>
        <w:spacing w:after="0" w:line="360" w:lineRule="auto"/>
        <w:ind w:right="567"/>
        <w:jc w:val="both"/>
        <w:rPr>
          <w:rFonts w:ascii="Palatino Linotype" w:eastAsia="Calibri" w:hAnsi="Palatino Linotype" w:cs="Arial"/>
          <w:sz w:val="24"/>
          <w:szCs w:val="24"/>
        </w:rPr>
      </w:pPr>
      <w:r w:rsidRPr="00B66C4C">
        <w:rPr>
          <w:rFonts w:ascii="Palatino Linotype" w:eastAsia="Calibri" w:hAnsi="Palatino Linotype" w:cs="Arial"/>
          <w:sz w:val="24"/>
          <w:szCs w:val="24"/>
        </w:rPr>
        <w:t>T</w:t>
      </w:r>
      <w:r w:rsidR="00BC51D1" w:rsidRPr="00B66C4C">
        <w:rPr>
          <w:rFonts w:ascii="Palatino Linotype" w:eastAsia="Calibri" w:hAnsi="Palatino Linotype" w:cs="Arial"/>
          <w:sz w:val="24"/>
          <w:szCs w:val="24"/>
        </w:rPr>
        <w:t>ablas</w:t>
      </w:r>
      <w:r w:rsidR="00BC51D1" w:rsidRPr="00B66C4C">
        <w:rPr>
          <w:rFonts w:ascii="Palatino Linotype" w:eastAsia="Times New Roman" w:hAnsi="Palatino Linotype" w:cs="Times New Roman"/>
          <w:sz w:val="24"/>
          <w:szCs w:val="24"/>
          <w:lang w:eastAsia="es-ES"/>
        </w:rPr>
        <w:t xml:space="preserve"> de registro de pasa</w:t>
      </w:r>
      <w:r w:rsidRPr="00B66C4C">
        <w:rPr>
          <w:rFonts w:ascii="Palatino Linotype" w:eastAsia="Times New Roman" w:hAnsi="Palatino Linotype" w:cs="Times New Roman"/>
          <w:sz w:val="24"/>
          <w:szCs w:val="24"/>
          <w:lang w:eastAsia="es-ES"/>
        </w:rPr>
        <w:t>r</w:t>
      </w:r>
      <w:r w:rsidR="00BC51D1" w:rsidRPr="00B66C4C">
        <w:rPr>
          <w:rFonts w:ascii="Palatino Linotype" w:eastAsia="Times New Roman" w:hAnsi="Palatino Linotype" w:cs="Times New Roman"/>
          <w:sz w:val="24"/>
          <w:szCs w:val="24"/>
          <w:lang w:eastAsia="es-ES"/>
        </w:rPr>
        <w:t xml:space="preserve"> la tarjeta por el controlador</w:t>
      </w:r>
      <w:r w:rsidRPr="00B66C4C">
        <w:rPr>
          <w:rFonts w:ascii="Palatino Linotype" w:eastAsia="Times New Roman" w:hAnsi="Palatino Linotype" w:cs="Times New Roman"/>
          <w:sz w:val="24"/>
          <w:szCs w:val="24"/>
          <w:lang w:eastAsia="es-ES"/>
        </w:rPr>
        <w:t xml:space="preserve"> de</w:t>
      </w:r>
      <w:r w:rsidR="00BC51D1" w:rsidRPr="00B66C4C">
        <w:rPr>
          <w:rFonts w:ascii="Palatino Linotype" w:eastAsia="Times New Roman" w:hAnsi="Palatino Linotype" w:cs="Times New Roman"/>
          <w:sz w:val="24"/>
          <w:szCs w:val="24"/>
          <w:lang w:eastAsia="es-ES"/>
        </w:rPr>
        <w:t xml:space="preserve"> los meses de febrero a abril, de junio a diciembre de 2020 y de enero a mayo de 2021</w:t>
      </w:r>
      <w:r w:rsidRPr="00B66C4C">
        <w:rPr>
          <w:rFonts w:ascii="Palatino Linotype" w:eastAsia="Times New Roman" w:hAnsi="Palatino Linotype" w:cs="Times New Roman"/>
          <w:sz w:val="24"/>
          <w:szCs w:val="24"/>
          <w:lang w:eastAsia="es-ES"/>
        </w:rPr>
        <w:t xml:space="preserve"> y la segunda hoja del registro correspondiente al mes de enero 2020 que entrego en informe justificado, ya que es ilegible.</w:t>
      </w:r>
    </w:p>
    <w:p w:rsidR="00FC5BD4" w:rsidRPr="00B66C4C" w:rsidRDefault="00FC5BD4" w:rsidP="00F74BD9">
      <w:pPr>
        <w:pStyle w:val="Prrafodelista"/>
        <w:numPr>
          <w:ilvl w:val="0"/>
          <w:numId w:val="9"/>
        </w:numPr>
        <w:spacing w:after="0" w:line="360" w:lineRule="auto"/>
        <w:ind w:right="567"/>
        <w:jc w:val="both"/>
        <w:rPr>
          <w:rFonts w:ascii="Palatino Linotype" w:eastAsia="Calibri" w:hAnsi="Palatino Linotype" w:cs="Arial"/>
          <w:sz w:val="24"/>
          <w:szCs w:val="24"/>
        </w:rPr>
      </w:pPr>
      <w:r w:rsidRPr="00B66C4C">
        <w:rPr>
          <w:rFonts w:ascii="Palatino Linotype" w:eastAsia="Calibri" w:hAnsi="Palatino Linotype" w:cs="Arial"/>
          <w:sz w:val="24"/>
          <w:szCs w:val="24"/>
        </w:rPr>
        <w:t xml:space="preserve">Las tarjetas de asistencia del periodo comprendido de enero 2020 al mes de abril 2021.  </w:t>
      </w:r>
    </w:p>
    <w:p w:rsidR="00FC5BD4" w:rsidRPr="00B66C4C" w:rsidRDefault="008A2975" w:rsidP="00B66C4C">
      <w:pPr>
        <w:pStyle w:val="Prrafodelista"/>
        <w:numPr>
          <w:ilvl w:val="0"/>
          <w:numId w:val="9"/>
        </w:numPr>
        <w:spacing w:after="0" w:line="360" w:lineRule="auto"/>
        <w:ind w:right="567"/>
        <w:jc w:val="both"/>
        <w:rPr>
          <w:rFonts w:ascii="Palatino Linotype" w:eastAsia="Calibri" w:hAnsi="Palatino Linotype" w:cs="Arial"/>
          <w:sz w:val="24"/>
          <w:szCs w:val="24"/>
        </w:rPr>
      </w:pPr>
      <w:r w:rsidRPr="00B66C4C">
        <w:rPr>
          <w:rFonts w:ascii="Palatino Linotype" w:eastAsia="Calibri" w:hAnsi="Palatino Linotype" w:cs="Arial"/>
          <w:sz w:val="24"/>
          <w:szCs w:val="24"/>
        </w:rPr>
        <w:t>L</w:t>
      </w:r>
      <w:r w:rsidR="00EB3674" w:rsidRPr="00B66C4C">
        <w:rPr>
          <w:rFonts w:ascii="Palatino Linotype" w:eastAsia="Calibri" w:hAnsi="Palatino Linotype" w:cs="Arial"/>
          <w:sz w:val="24"/>
          <w:szCs w:val="24"/>
        </w:rPr>
        <w:t>os recibos de nómina</w:t>
      </w:r>
      <w:r w:rsidR="00FC5BD4" w:rsidRPr="00B66C4C">
        <w:rPr>
          <w:rFonts w:ascii="Palatino Linotype" w:eastAsia="Calibri" w:hAnsi="Palatino Linotype" w:cs="Arial"/>
          <w:sz w:val="24"/>
          <w:szCs w:val="24"/>
        </w:rPr>
        <w:t xml:space="preserve"> y</w:t>
      </w:r>
      <w:r w:rsidRPr="00B66C4C">
        <w:rPr>
          <w:rFonts w:ascii="Palatino Linotype" w:eastAsia="Calibri" w:hAnsi="Palatino Linotype" w:cs="Arial"/>
          <w:sz w:val="24"/>
          <w:szCs w:val="24"/>
        </w:rPr>
        <w:t xml:space="preserve"> lista de raya</w:t>
      </w:r>
      <w:r w:rsidR="00FC5BD4" w:rsidRPr="00B66C4C">
        <w:rPr>
          <w:rFonts w:ascii="Palatino Linotype" w:eastAsia="Calibri" w:hAnsi="Palatino Linotype" w:cs="Arial"/>
          <w:sz w:val="24"/>
          <w:szCs w:val="24"/>
        </w:rPr>
        <w:t xml:space="preserve"> </w:t>
      </w:r>
      <w:r w:rsidR="00EB3674" w:rsidRPr="00B66C4C">
        <w:rPr>
          <w:rFonts w:ascii="Palatino Linotype" w:eastAsia="Calibri" w:hAnsi="Palatino Linotype" w:cs="Arial"/>
          <w:sz w:val="24"/>
          <w:szCs w:val="24"/>
        </w:rPr>
        <w:t>del periodo comprendido de enero 2020 al mes de abril 2021.</w:t>
      </w:r>
      <w:r w:rsidR="00A2478C" w:rsidRPr="00B66C4C">
        <w:rPr>
          <w:rFonts w:ascii="Palatino Linotype" w:eastAsia="Calibri" w:hAnsi="Palatino Linotype" w:cs="Arial"/>
          <w:sz w:val="24"/>
          <w:szCs w:val="24"/>
        </w:rPr>
        <w:t xml:space="preserve">  </w:t>
      </w:r>
    </w:p>
    <w:p w:rsidR="00F74BD9" w:rsidRPr="00B66C4C" w:rsidRDefault="00FC5BD4" w:rsidP="00B66C4C">
      <w:pPr>
        <w:spacing w:after="0" w:line="276" w:lineRule="auto"/>
        <w:ind w:left="567" w:right="567"/>
        <w:jc w:val="both"/>
        <w:rPr>
          <w:rFonts w:ascii="Palatino Linotype" w:eastAsia="MS Mincho" w:hAnsi="Palatino Linotype" w:cs="Times New Roman"/>
          <w:i/>
          <w:sz w:val="24"/>
          <w:szCs w:val="24"/>
          <w:lang w:val="es-ES_tradnl" w:eastAsia="es-ES"/>
        </w:rPr>
      </w:pPr>
      <w:r w:rsidRPr="00B66C4C">
        <w:rPr>
          <w:rFonts w:ascii="Palatino Linotype" w:eastAsia="MS Mincho" w:hAnsi="Palatino Linotype" w:cs="Times New Roman"/>
          <w:i/>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030CB2" w:rsidRPr="00B66C4C">
        <w:rPr>
          <w:rFonts w:ascii="Palatino Linotype" w:eastAsia="MS Mincho" w:hAnsi="Palatino Linotype" w:cs="Times New Roman"/>
          <w:i/>
          <w:sz w:val="24"/>
          <w:szCs w:val="24"/>
          <w:lang w:val="es-ES_tradnl" w:eastAsia="es-ES"/>
        </w:rPr>
        <w:t>.</w:t>
      </w:r>
    </w:p>
    <w:p w:rsidR="00030CB2" w:rsidRPr="00B66C4C" w:rsidRDefault="00030CB2" w:rsidP="00B66C4C">
      <w:pPr>
        <w:spacing w:after="0" w:line="276" w:lineRule="auto"/>
        <w:ind w:left="567" w:right="567"/>
        <w:jc w:val="both"/>
        <w:rPr>
          <w:rFonts w:ascii="Palatino Linotype" w:eastAsia="MS Mincho" w:hAnsi="Palatino Linotype" w:cs="Times New Roman"/>
          <w:i/>
          <w:sz w:val="24"/>
          <w:szCs w:val="24"/>
          <w:lang w:val="es-ES_tradnl" w:eastAsia="es-ES"/>
        </w:rPr>
      </w:pPr>
    </w:p>
    <w:p w:rsidR="00030CB2" w:rsidRPr="00B66C4C" w:rsidRDefault="00030CB2" w:rsidP="00B66C4C">
      <w:pPr>
        <w:spacing w:after="0" w:line="276" w:lineRule="auto"/>
        <w:ind w:left="567" w:right="567"/>
        <w:jc w:val="both"/>
        <w:rPr>
          <w:rFonts w:ascii="Palatino Linotype" w:eastAsia="Calibri" w:hAnsi="Palatino Linotype" w:cs="Arial"/>
          <w:i/>
          <w:sz w:val="24"/>
          <w:szCs w:val="24"/>
        </w:rPr>
      </w:pPr>
      <w:r w:rsidRPr="00B66C4C">
        <w:rPr>
          <w:rFonts w:ascii="Palatino Linotype" w:eastAsia="Calibri" w:hAnsi="Palatino Linotype" w:cs="Arial"/>
          <w:i/>
          <w:sz w:val="24"/>
          <w:szCs w:val="24"/>
        </w:rPr>
        <w:t xml:space="preserve">El Sujeto Obligado deberá informar el lugar, fecha, horario y servidor público que atenderá a la Recurrente para consultar la información. </w:t>
      </w:r>
    </w:p>
    <w:p w:rsidR="00030CB2" w:rsidRPr="00BC51D1" w:rsidRDefault="00030CB2" w:rsidP="00B66C4C">
      <w:pPr>
        <w:pStyle w:val="Sinespaciado"/>
      </w:pPr>
    </w:p>
    <w:p w:rsidR="00087F5B" w:rsidRPr="00087F5B" w:rsidRDefault="00087F5B" w:rsidP="00087F5B">
      <w:pPr>
        <w:tabs>
          <w:tab w:val="left" w:pos="8647"/>
        </w:tabs>
        <w:spacing w:before="240" w:line="360" w:lineRule="auto"/>
        <w:ind w:right="51"/>
        <w:jc w:val="both"/>
        <w:rPr>
          <w:rFonts w:ascii="Palatino Linotype" w:eastAsia="Calibri" w:hAnsi="Palatino Linotype" w:cs="Arial"/>
          <w:sz w:val="24"/>
          <w:szCs w:val="24"/>
          <w:lang w:val="es-ES"/>
        </w:rPr>
      </w:pPr>
      <w:r w:rsidRPr="00087F5B">
        <w:rPr>
          <w:rFonts w:ascii="Palatino Linotype" w:eastAsia="Calibri" w:hAnsi="Palatino Linotype" w:cs="Arial"/>
          <w:b/>
          <w:sz w:val="28"/>
          <w:szCs w:val="24"/>
          <w:lang w:val="es-ES"/>
        </w:rPr>
        <w:lastRenderedPageBreak/>
        <w:t>TERCERO</w:t>
      </w:r>
      <w:r w:rsidRPr="00087F5B">
        <w:rPr>
          <w:rFonts w:ascii="Palatino Linotype" w:eastAsia="Calibri" w:hAnsi="Palatino Linotype" w:cs="Arial"/>
          <w:sz w:val="28"/>
          <w:szCs w:val="24"/>
          <w:lang w:val="es-ES"/>
        </w:rPr>
        <w:t>.</w:t>
      </w:r>
      <w:r w:rsidRPr="00087F5B">
        <w:rPr>
          <w:rFonts w:ascii="Palatino Linotype" w:eastAsia="Calibri" w:hAnsi="Palatino Linotype" w:cs="Arial"/>
          <w:sz w:val="24"/>
          <w:szCs w:val="24"/>
          <w:lang w:val="es-ES"/>
        </w:rPr>
        <w:t xml:space="preserve"> </w:t>
      </w:r>
      <w:r w:rsidRPr="00087F5B">
        <w:rPr>
          <w:rFonts w:ascii="Palatino Linotype" w:eastAsia="Calibri" w:hAnsi="Palatino Linotype" w:cs="Arial"/>
          <w:b/>
          <w:sz w:val="24"/>
          <w:szCs w:val="24"/>
          <w:lang w:val="es-ES"/>
        </w:rPr>
        <w:t>Notifíquese</w:t>
      </w:r>
      <w:r w:rsidRPr="00087F5B">
        <w:rPr>
          <w:rFonts w:ascii="Palatino Linotype" w:eastAsia="Calibri" w:hAnsi="Palatino Linotype" w:cs="Arial"/>
          <w:b/>
          <w:i/>
          <w:sz w:val="24"/>
          <w:szCs w:val="24"/>
          <w:lang w:val="es-ES"/>
        </w:rPr>
        <w:t xml:space="preserve"> </w:t>
      </w:r>
      <w:r w:rsidRPr="00087F5B">
        <w:rPr>
          <w:rFonts w:ascii="Palatino Linotype" w:eastAsia="Calibri" w:hAnsi="Palatino Linotype" w:cs="Arial"/>
          <w:sz w:val="24"/>
          <w:szCs w:val="24"/>
          <w:lang w:val="es-ES"/>
        </w:rPr>
        <w:t>la presente resolución al Titular de la Unidad de Transparencia del</w:t>
      </w:r>
      <w:r w:rsidRPr="00087F5B">
        <w:rPr>
          <w:rFonts w:ascii="Palatino Linotype" w:eastAsia="Calibri" w:hAnsi="Palatino Linotype" w:cs="Arial"/>
          <w:b/>
          <w:sz w:val="24"/>
          <w:szCs w:val="24"/>
          <w:lang w:val="es-ES"/>
        </w:rPr>
        <w:t xml:space="preserve"> sujeto obligado</w:t>
      </w:r>
      <w:r w:rsidRPr="00087F5B">
        <w:rPr>
          <w:rFonts w:ascii="Palatino Linotype" w:eastAsia="Calibri" w:hAnsi="Palatino Linotype" w:cs="Arial"/>
          <w:sz w:val="24"/>
          <w:szCs w:val="24"/>
          <w:lang w:val="es-ES"/>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7F5B" w:rsidRPr="00087F5B" w:rsidRDefault="00087F5B" w:rsidP="00087F5B">
      <w:pPr>
        <w:autoSpaceDE w:val="0"/>
        <w:autoSpaceDN w:val="0"/>
        <w:adjustRightInd w:val="0"/>
        <w:spacing w:before="240" w:line="360" w:lineRule="auto"/>
        <w:jc w:val="both"/>
        <w:rPr>
          <w:rFonts w:ascii="Palatino Linotype" w:eastAsia="Calibri" w:hAnsi="Palatino Linotype" w:cs="Arial"/>
          <w:sz w:val="4"/>
          <w:szCs w:val="24"/>
          <w:lang w:val="es-ES"/>
        </w:rPr>
      </w:pPr>
    </w:p>
    <w:p w:rsidR="00087F5B" w:rsidRPr="00087F5B" w:rsidRDefault="00087F5B" w:rsidP="00087F5B">
      <w:pPr>
        <w:autoSpaceDE w:val="0"/>
        <w:autoSpaceDN w:val="0"/>
        <w:adjustRightInd w:val="0"/>
        <w:spacing w:before="240" w:line="360" w:lineRule="auto"/>
        <w:jc w:val="both"/>
        <w:rPr>
          <w:rFonts w:ascii="Palatino Linotype" w:eastAsia="Calibri" w:hAnsi="Palatino Linotype" w:cs="Arial"/>
          <w:sz w:val="24"/>
          <w:szCs w:val="24"/>
          <w:lang w:val="es-ES"/>
        </w:rPr>
      </w:pPr>
      <w:r w:rsidRPr="00087F5B">
        <w:rPr>
          <w:rFonts w:ascii="Palatino Linotype" w:eastAsia="Calibri" w:hAnsi="Palatino Linotype" w:cs="Arial"/>
          <w:b/>
          <w:sz w:val="28"/>
          <w:szCs w:val="24"/>
          <w:lang w:val="es-ES"/>
        </w:rPr>
        <w:t>CUARTO.</w:t>
      </w:r>
      <w:r w:rsidRPr="00087F5B">
        <w:rPr>
          <w:rFonts w:ascii="Palatino Linotype" w:eastAsia="Calibri" w:hAnsi="Palatino Linotype" w:cs="Arial"/>
          <w:b/>
          <w:sz w:val="24"/>
          <w:szCs w:val="24"/>
          <w:lang w:val="es-ES"/>
        </w:rPr>
        <w:t xml:space="preserve"> </w:t>
      </w:r>
      <w:r w:rsidRPr="00087F5B">
        <w:rPr>
          <w:rFonts w:ascii="Palatino Linotype" w:eastAsia="Calibri" w:hAnsi="Palatino Linotype" w:cs="Arial"/>
          <w:b/>
          <w:bCs/>
          <w:sz w:val="24"/>
          <w:szCs w:val="24"/>
          <w:lang w:val="es-ES"/>
        </w:rPr>
        <w:t>Notifíquese</w:t>
      </w:r>
      <w:r w:rsidRPr="00087F5B">
        <w:rPr>
          <w:rFonts w:ascii="Palatino Linotype" w:eastAsia="Calibri" w:hAnsi="Palatino Linotype" w:cs="Arial"/>
          <w:lang w:val="es-ES"/>
        </w:rPr>
        <w:t xml:space="preserve"> </w:t>
      </w:r>
      <w:r w:rsidRPr="00087F5B">
        <w:rPr>
          <w:rFonts w:ascii="Palatino Linotype" w:eastAsia="Calibri" w:hAnsi="Palatino Linotype" w:cs="Arial"/>
          <w:sz w:val="24"/>
          <w:szCs w:val="24"/>
          <w:lang w:val="es-ES"/>
        </w:rPr>
        <w:t>al Recurrente la presente resolución vía SAIMEX</w:t>
      </w:r>
      <w:r w:rsidR="00030CB2">
        <w:rPr>
          <w:rFonts w:ascii="Palatino Linotype" w:eastAsia="Calibri" w:hAnsi="Palatino Linotype" w:cs="Arial"/>
          <w:sz w:val="24"/>
          <w:szCs w:val="24"/>
          <w:lang w:val="es-ES"/>
        </w:rPr>
        <w:t xml:space="preserve"> </w:t>
      </w:r>
      <w:r w:rsidR="0095425C">
        <w:rPr>
          <w:rFonts w:ascii="Palatino Linotype" w:eastAsia="Calibri" w:hAnsi="Palatino Linotype" w:cs="Tahoma"/>
          <w:bCs/>
          <w:iCs/>
          <w:sz w:val="24"/>
          <w:szCs w:val="24"/>
          <w:lang w:val="es-ES" w:eastAsia="es-ES_tradnl"/>
        </w:rPr>
        <w:t>e</w:t>
      </w:r>
      <w:r w:rsidR="0095425C">
        <w:rPr>
          <w:rFonts w:ascii="Palatino Linotype" w:eastAsia="Calibri" w:hAnsi="Palatino Linotype" w:cs="Arial"/>
          <w:sz w:val="24"/>
          <w:szCs w:val="24"/>
          <w:lang w:val="es-ES"/>
        </w:rPr>
        <w:t xml:space="preserve">l </w:t>
      </w:r>
      <w:r w:rsidR="0095425C" w:rsidRPr="001568B6">
        <w:rPr>
          <w:rFonts w:ascii="Palatino Linotype" w:eastAsia="Calibri" w:hAnsi="Palatino Linotype" w:cs="Arial"/>
          <w:sz w:val="24"/>
          <w:szCs w:val="24"/>
        </w:rPr>
        <w:t>archivo identificado como ACUERDO 08-2021-14A ORD.pdf</w:t>
      </w:r>
      <w:r w:rsidR="0095425C">
        <w:rPr>
          <w:rFonts w:ascii="Palatino Linotype" w:eastAsia="Calibri" w:hAnsi="Palatino Linotype" w:cs="Arial"/>
          <w:sz w:val="24"/>
          <w:szCs w:val="24"/>
          <w:lang w:val="es-ES"/>
        </w:rPr>
        <w:t xml:space="preserve"> del informe justificado del recurso 03434/INFOEM/IP/RR/2021 </w:t>
      </w:r>
      <w:r w:rsidRPr="00087F5B">
        <w:rPr>
          <w:rFonts w:ascii="Palatino Linotype" w:eastAsia="Calibri" w:hAnsi="Palatino Linotype" w:cs="Arial"/>
          <w:sz w:val="24"/>
          <w:szCs w:val="24"/>
          <w:lang w:val="es-ES"/>
        </w:rPr>
        <w:t>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087F5B" w:rsidRPr="00087F5B" w:rsidRDefault="00087F5B" w:rsidP="00087F5B">
      <w:pPr>
        <w:autoSpaceDE w:val="0"/>
        <w:autoSpaceDN w:val="0"/>
        <w:adjustRightInd w:val="0"/>
        <w:spacing w:before="240" w:line="360" w:lineRule="auto"/>
        <w:jc w:val="both"/>
        <w:rPr>
          <w:rFonts w:ascii="Palatino Linotype" w:eastAsia="Calibri" w:hAnsi="Palatino Linotype" w:cs="Arial"/>
          <w:sz w:val="2"/>
          <w:szCs w:val="24"/>
          <w:lang w:val="es-ES"/>
        </w:rPr>
      </w:pPr>
    </w:p>
    <w:p w:rsidR="00087F5B" w:rsidRPr="00087F5B" w:rsidRDefault="00087F5B" w:rsidP="00087F5B">
      <w:pPr>
        <w:autoSpaceDE w:val="0"/>
        <w:autoSpaceDN w:val="0"/>
        <w:adjustRightInd w:val="0"/>
        <w:spacing w:before="240" w:line="360" w:lineRule="auto"/>
        <w:jc w:val="both"/>
        <w:rPr>
          <w:rFonts w:ascii="Palatino Linotype" w:eastAsia="MS Mincho" w:hAnsi="Palatino Linotype" w:cs="Times New Roman"/>
          <w:sz w:val="24"/>
          <w:szCs w:val="24"/>
          <w:lang w:val="es-ES" w:eastAsia="es-ES"/>
        </w:rPr>
      </w:pPr>
      <w:r w:rsidRPr="00087F5B">
        <w:rPr>
          <w:rFonts w:ascii="Palatino Linotype" w:eastAsia="Calibri" w:hAnsi="Palatino Linotype" w:cs="Arial"/>
          <w:b/>
          <w:sz w:val="28"/>
          <w:szCs w:val="24"/>
          <w:lang w:val="es-ES"/>
        </w:rPr>
        <w:t xml:space="preserve">QUINTO. </w:t>
      </w:r>
      <w:r w:rsidRPr="00087F5B">
        <w:rPr>
          <w:rFonts w:ascii="Palatino Linotype" w:eastAsia="MS Mincho" w:hAnsi="Palatino Linotype" w:cs="Times New Roman"/>
          <w:b/>
          <w:bCs/>
          <w:sz w:val="24"/>
          <w:szCs w:val="24"/>
          <w:lang w:val="es-ES" w:eastAsia="es-ES"/>
        </w:rPr>
        <w:t>Gírese</w:t>
      </w:r>
      <w:r w:rsidRPr="00087F5B">
        <w:rPr>
          <w:rFonts w:ascii="Palatino Linotype" w:eastAsia="MS Mincho" w:hAnsi="Palatino Linotype" w:cs="Times New Roman"/>
          <w:sz w:val="24"/>
          <w:szCs w:val="24"/>
          <w:lang w:val="es-ES" w:eastAsia="es-E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087F5B">
        <w:rPr>
          <w:rFonts w:ascii="Palatino Linotype" w:eastAsia="MS Mincho" w:hAnsi="Palatino Linotype" w:cs="Times New Roman"/>
          <w:b/>
          <w:sz w:val="24"/>
          <w:szCs w:val="24"/>
          <w:lang w:val="es-ES" w:eastAsia="es-ES"/>
        </w:rPr>
        <w:t>Cuarto</w:t>
      </w:r>
      <w:r w:rsidRPr="00087F5B">
        <w:rPr>
          <w:rFonts w:ascii="Palatino Linotype" w:eastAsia="MS Mincho" w:hAnsi="Palatino Linotype" w:cs="Times New Roman"/>
          <w:sz w:val="24"/>
          <w:szCs w:val="24"/>
          <w:lang w:val="es-ES" w:eastAsia="es-ES"/>
        </w:rPr>
        <w:t>.</w:t>
      </w:r>
    </w:p>
    <w:p w:rsidR="00087F5B" w:rsidRPr="00087F5B" w:rsidRDefault="00087F5B" w:rsidP="00087F5B">
      <w:pPr>
        <w:autoSpaceDE w:val="0"/>
        <w:autoSpaceDN w:val="0"/>
        <w:adjustRightInd w:val="0"/>
        <w:spacing w:before="240" w:line="360" w:lineRule="auto"/>
        <w:jc w:val="both"/>
        <w:rPr>
          <w:rFonts w:ascii="Palatino Linotype" w:eastAsia="MS Mincho" w:hAnsi="Palatino Linotype" w:cs="Times New Roman"/>
          <w:sz w:val="2"/>
          <w:szCs w:val="24"/>
          <w:lang w:val="es-ES" w:eastAsia="es-ES"/>
        </w:rPr>
      </w:pPr>
    </w:p>
    <w:p w:rsidR="00087F5B" w:rsidRPr="00087F5B" w:rsidRDefault="00087F5B" w:rsidP="00087F5B">
      <w:pPr>
        <w:autoSpaceDE w:val="0"/>
        <w:autoSpaceDN w:val="0"/>
        <w:adjustRightInd w:val="0"/>
        <w:spacing w:before="240" w:line="360" w:lineRule="auto"/>
        <w:jc w:val="both"/>
        <w:rPr>
          <w:rFonts w:ascii="Palatino Linotype" w:eastAsia="Calibri" w:hAnsi="Palatino Linotype" w:cs="Tahoma"/>
          <w:bCs/>
          <w:iCs/>
          <w:sz w:val="24"/>
          <w:szCs w:val="24"/>
          <w:lang w:val="es-ES" w:eastAsia="es-ES_tradnl"/>
        </w:rPr>
      </w:pPr>
      <w:r w:rsidRPr="00087F5B">
        <w:rPr>
          <w:rFonts w:ascii="Palatino Linotype" w:eastAsia="Calibri" w:hAnsi="Palatino Linotype" w:cs="Arial"/>
          <w:b/>
          <w:sz w:val="28"/>
          <w:szCs w:val="24"/>
          <w:lang w:val="es-ES"/>
        </w:rPr>
        <w:t xml:space="preserve">SEXTO. </w:t>
      </w:r>
      <w:r w:rsidRPr="00087F5B">
        <w:rPr>
          <w:rFonts w:ascii="Palatino Linotype" w:eastAsia="Calibri" w:hAnsi="Palatino Linotype" w:cs="Tahoma"/>
          <w:bCs/>
          <w:iCs/>
          <w:sz w:val="24"/>
          <w:szCs w:val="24"/>
          <w:lang w:val="es-ES" w:eastAsia="es-ES_tradnl"/>
        </w:rPr>
        <w:t xml:space="preserve">Se hace del conocimiento del Recurrente que, de conformidad con lo establecido en el artículo 179, párrafo segundo, de la Ley de Transparencia y Acceso a la Información Pública del Estado de México y Municipios, tiene derecho a </w:t>
      </w:r>
      <w:r w:rsidRPr="00087F5B">
        <w:rPr>
          <w:rFonts w:ascii="Palatino Linotype" w:eastAsia="Calibri" w:hAnsi="Palatino Linotype" w:cs="Tahoma"/>
          <w:bCs/>
          <w:iCs/>
          <w:sz w:val="24"/>
          <w:szCs w:val="24"/>
          <w:lang w:val="es-ES" w:eastAsia="es-ES_tradnl"/>
        </w:rPr>
        <w:lastRenderedPageBreak/>
        <w:t>interponer nuevamente Recurso de Revisión ante este Instituto, por la respuesta que proporcione el Sujeto Obligado, en cumplimiento a esta Resolución.</w:t>
      </w:r>
    </w:p>
    <w:p w:rsidR="00087F5B" w:rsidRPr="00087F5B" w:rsidRDefault="00087F5B" w:rsidP="00087F5B">
      <w:pPr>
        <w:autoSpaceDE w:val="0"/>
        <w:autoSpaceDN w:val="0"/>
        <w:adjustRightInd w:val="0"/>
        <w:spacing w:before="240" w:line="360" w:lineRule="auto"/>
        <w:jc w:val="both"/>
        <w:rPr>
          <w:rFonts w:ascii="Palatino Linotype" w:eastAsia="Calibri" w:hAnsi="Palatino Linotype" w:cs="Tahoma"/>
          <w:bCs/>
          <w:iCs/>
          <w:sz w:val="2"/>
          <w:szCs w:val="24"/>
          <w:lang w:val="es-ES" w:eastAsia="es-ES_tradnl"/>
        </w:rPr>
      </w:pPr>
    </w:p>
    <w:p w:rsidR="00087F5B" w:rsidRPr="00087F5B" w:rsidRDefault="00087F5B" w:rsidP="00087F5B">
      <w:pPr>
        <w:autoSpaceDE w:val="0"/>
        <w:autoSpaceDN w:val="0"/>
        <w:adjustRightInd w:val="0"/>
        <w:spacing w:before="240" w:line="360" w:lineRule="auto"/>
        <w:jc w:val="both"/>
        <w:rPr>
          <w:rFonts w:ascii="Palatino Linotype" w:eastAsia="Calibri" w:hAnsi="Palatino Linotype" w:cs="Tahoma"/>
          <w:bCs/>
          <w:iCs/>
          <w:sz w:val="24"/>
          <w:szCs w:val="24"/>
          <w:lang w:val="es-ES" w:eastAsia="es-ES_tradnl"/>
        </w:rPr>
      </w:pPr>
      <w:r w:rsidRPr="00087F5B">
        <w:rPr>
          <w:rFonts w:ascii="Palatino Linotype" w:eastAsia="Calibri" w:hAnsi="Palatino Linotype" w:cs="Tahoma"/>
          <w:b/>
          <w:bCs/>
          <w:iCs/>
          <w:sz w:val="28"/>
          <w:szCs w:val="24"/>
          <w:lang w:val="es-ES" w:eastAsia="es-ES_tradnl"/>
        </w:rPr>
        <w:t>SÉPTIMO</w:t>
      </w:r>
      <w:r w:rsidRPr="00087F5B">
        <w:rPr>
          <w:rFonts w:ascii="Palatino Linotype" w:eastAsia="Calibri" w:hAnsi="Palatino Linotype" w:cs="Tahoma"/>
          <w:b/>
          <w:bCs/>
          <w:iCs/>
          <w:sz w:val="24"/>
          <w:szCs w:val="24"/>
          <w:lang w:val="es-ES" w:eastAsia="es-ES_tradnl"/>
        </w:rPr>
        <w:t>.</w:t>
      </w:r>
      <w:r w:rsidRPr="00087F5B">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artículos 213, 214, 216 y 217 de dicha Ley.</w:t>
      </w:r>
    </w:p>
    <w:bookmarkEnd w:id="0"/>
    <w:p w:rsidR="00087F5B" w:rsidRPr="00087F5B" w:rsidRDefault="00087F5B" w:rsidP="00087F5B">
      <w:pPr>
        <w:autoSpaceDE w:val="0"/>
        <w:autoSpaceDN w:val="0"/>
        <w:adjustRightInd w:val="0"/>
        <w:spacing w:after="0" w:line="360" w:lineRule="auto"/>
        <w:jc w:val="both"/>
        <w:rPr>
          <w:rFonts w:ascii="Palatino Linotype" w:eastAsia="Times New Roman" w:hAnsi="Palatino Linotype" w:cs="Arial"/>
          <w:sz w:val="10"/>
          <w:szCs w:val="24"/>
          <w:lang w:val="es-ES" w:eastAsia="es-ES"/>
        </w:rPr>
      </w:pPr>
    </w:p>
    <w:p w:rsidR="00087F5B" w:rsidRPr="00B66C4C" w:rsidRDefault="00E4711A" w:rsidP="00B66C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26C04">
        <w:rPr>
          <w:rFonts w:ascii="Palatino Linotype" w:hAnsi="Palatino Linotype" w:cs="Tahoma"/>
          <w:sz w:val="24"/>
          <w:szCs w:val="24"/>
          <w:lang w:eastAsia="es-MX"/>
        </w:rPr>
        <w:t>ASÍ</w:t>
      </w:r>
      <w:r>
        <w:rPr>
          <w:rFonts w:ascii="Palatino Linotype" w:hAnsi="Palatino Linotype" w:cs="Tahoma"/>
          <w:sz w:val="24"/>
          <w:szCs w:val="24"/>
          <w:lang w:eastAsia="es-MX"/>
        </w:rPr>
        <w:t xml:space="preserve"> LO ACORDÓ</w:t>
      </w:r>
      <w:r w:rsidR="00B66C4C">
        <w:rPr>
          <w:rFonts w:ascii="Palatino Linotype" w:eastAsia="Times New Roman" w:hAnsi="Palatino Linotype" w:cs="Arial"/>
          <w:sz w:val="24"/>
          <w:szCs w:val="24"/>
          <w:lang w:val="es-ES" w:eastAsia="es-ES"/>
        </w:rPr>
        <w:t>, POR UNANIMIDAD</w:t>
      </w:r>
      <w:r w:rsidR="00087F5B" w:rsidRPr="00087F5B">
        <w:rPr>
          <w:rFonts w:ascii="Palatino Linotype" w:eastAsia="Times New Roman" w:hAnsi="Palatino Linotype" w:cs="Arial"/>
          <w:sz w:val="24"/>
          <w:szCs w:val="24"/>
          <w:lang w:val="es-ES" w:eastAsia="es-ES"/>
        </w:rPr>
        <w:t xml:space="preserve"> DE VOTOS, EL PLENO DEL</w:t>
      </w:r>
      <w:r w:rsidR="00087F5B" w:rsidRPr="00087F5B">
        <w:rPr>
          <w:rFonts w:ascii="Palatino Linotype" w:eastAsia="Arial Unicode MS" w:hAnsi="Palatino Linotype" w:cs="Arial"/>
          <w:sz w:val="24"/>
          <w:szCs w:val="24"/>
          <w:lang w:val="es-ES" w:eastAsia="es-ES"/>
        </w:rPr>
        <w:t xml:space="preserve"> INSTITUTO DE TRANSPARENCIA, ACCESO A LA INFORMACIÓN PÚBLICA Y PROTECCIÓN DE DATOS PERSONALES DEL ESTADO DE MÉXICO Y MUNICIPIOS</w:t>
      </w:r>
      <w:r w:rsidR="00087F5B" w:rsidRPr="00087F5B">
        <w:rPr>
          <w:rFonts w:ascii="Palatino Linotype" w:eastAsia="Times New Roman" w:hAnsi="Palatino Linotype" w:cs="Arial"/>
          <w:sz w:val="24"/>
          <w:szCs w:val="24"/>
          <w:lang w:val="es-ES" w:eastAsia="es-ES"/>
        </w:rPr>
        <w:t>, CONFORMADO POR LOS COMISIONADOS ZULEMA MA</w:t>
      </w:r>
      <w:r w:rsidR="00EB3674">
        <w:rPr>
          <w:rFonts w:ascii="Palatino Linotype" w:eastAsia="Times New Roman" w:hAnsi="Palatino Linotype" w:cs="Arial"/>
          <w:sz w:val="24"/>
          <w:szCs w:val="24"/>
          <w:lang w:val="es-ES" w:eastAsia="es-ES"/>
        </w:rPr>
        <w:t xml:space="preserve">RTÍNEZ SÁNCHEZ, EVA ABAID YAPUR </w:t>
      </w:r>
      <w:r w:rsidR="00CD728F">
        <w:rPr>
          <w:rFonts w:ascii="Palatino Linotype" w:eastAsia="Times New Roman" w:hAnsi="Palatino Linotype" w:cs="Arial"/>
          <w:sz w:val="24"/>
          <w:szCs w:val="24"/>
          <w:lang w:val="es-ES" w:eastAsia="es-ES"/>
        </w:rPr>
        <w:t>Y</w:t>
      </w:r>
      <w:r w:rsidR="00EB3674">
        <w:rPr>
          <w:rFonts w:ascii="Palatino Linotype" w:eastAsia="Times New Roman" w:hAnsi="Palatino Linotype" w:cs="Arial"/>
          <w:sz w:val="24"/>
          <w:szCs w:val="24"/>
          <w:lang w:val="es-ES" w:eastAsia="es-ES"/>
        </w:rPr>
        <w:t xml:space="preserve"> </w:t>
      </w:r>
      <w:r w:rsidR="00CD728F">
        <w:rPr>
          <w:rFonts w:ascii="Palatino Linotype" w:eastAsia="Times New Roman" w:hAnsi="Palatino Linotype" w:cs="Arial"/>
          <w:sz w:val="24"/>
          <w:szCs w:val="24"/>
          <w:lang w:val="es-ES" w:eastAsia="es-ES"/>
        </w:rPr>
        <w:t xml:space="preserve">JAVIER MARTÍNEZ CRUZ; </w:t>
      </w:r>
      <w:r w:rsidR="002B6438">
        <w:rPr>
          <w:rFonts w:ascii="Palatino Linotype" w:eastAsia="Times New Roman" w:hAnsi="Palatino Linotype" w:cs="Arial"/>
          <w:sz w:val="24"/>
          <w:szCs w:val="24"/>
          <w:lang w:val="es-ES" w:eastAsia="es-ES"/>
        </w:rPr>
        <w:t>EN LA VIGÉSIMA SÉPTIMA</w:t>
      </w:r>
      <w:r w:rsidR="00087F5B" w:rsidRPr="00087F5B">
        <w:rPr>
          <w:rFonts w:ascii="Palatino Linotype" w:eastAsia="Times New Roman" w:hAnsi="Palatino Linotype" w:cs="Arial"/>
          <w:sz w:val="24"/>
          <w:szCs w:val="24"/>
          <w:lang w:val="es-ES" w:eastAsia="es-ES"/>
        </w:rPr>
        <w:t xml:space="preserve"> SESIÓN ORDINARIA CELEBRADA E</w:t>
      </w:r>
      <w:r w:rsidR="002B6438">
        <w:rPr>
          <w:rFonts w:ascii="Palatino Linotype" w:eastAsia="Times New Roman" w:hAnsi="Palatino Linotype" w:cs="Arial"/>
          <w:sz w:val="24"/>
          <w:szCs w:val="24"/>
          <w:lang w:val="es-ES" w:eastAsia="es-ES"/>
        </w:rPr>
        <w:t>L ON</w:t>
      </w:r>
      <w:r w:rsidR="00CD728F">
        <w:rPr>
          <w:rFonts w:ascii="Palatino Linotype" w:eastAsia="Times New Roman" w:hAnsi="Palatino Linotype" w:cs="Arial"/>
          <w:sz w:val="24"/>
          <w:szCs w:val="24"/>
          <w:lang w:val="es-ES" w:eastAsia="es-ES"/>
        </w:rPr>
        <w:t>C</w:t>
      </w:r>
      <w:r w:rsidR="002B6438">
        <w:rPr>
          <w:rFonts w:ascii="Palatino Linotype" w:eastAsia="Times New Roman" w:hAnsi="Palatino Linotype" w:cs="Arial"/>
          <w:sz w:val="24"/>
          <w:szCs w:val="24"/>
          <w:lang w:val="es-ES" w:eastAsia="es-ES"/>
        </w:rPr>
        <w:t>E DE AGOSTO</w:t>
      </w:r>
      <w:r w:rsidR="00087F5B" w:rsidRPr="00087F5B">
        <w:rPr>
          <w:rFonts w:ascii="Palatino Linotype" w:eastAsia="Times New Roman" w:hAnsi="Palatino Linotype" w:cs="Arial"/>
          <w:sz w:val="24"/>
          <w:szCs w:val="24"/>
          <w:lang w:val="es-ES" w:eastAsia="es-ES"/>
        </w:rPr>
        <w:t xml:space="preserve"> DE DOS MIL VEINTIUNO, ANTE EL SECRETARIO TÉCNICO DEL </w:t>
      </w:r>
      <w:r w:rsidR="00B66C4C">
        <w:rPr>
          <w:rFonts w:ascii="Palatino Linotype" w:eastAsia="Times New Roman" w:hAnsi="Palatino Linotype" w:cs="Arial"/>
          <w:sz w:val="24"/>
          <w:szCs w:val="24"/>
          <w:lang w:val="es-ES" w:eastAsia="es-ES"/>
        </w:rPr>
        <w:t>PLENO, ALEXIS TAPIA RAMÍREZ.---------------------------------------------------------------------------------------------------------------------------------------------------------------------------------------------------------------------------------------------------------------------------------------------------------------------------------------------------------------------------------------------------------------------------------------------------------------------------------------------------------------------------------------------------------------------------------------------------------------------------------------------------------------------------------------------------------------------------------------------------------------------------------------------------------------------------------------------------------</w:t>
      </w: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087F5B" w:rsidRPr="00087F5B" w:rsidRDefault="00087F5B" w:rsidP="00087F5B">
      <w:pPr>
        <w:spacing w:after="0" w:line="240" w:lineRule="auto"/>
        <w:rPr>
          <w:rFonts w:ascii="Palatino Linotype" w:eastAsia="Calibri" w:hAnsi="Palatino Linotype" w:cs="Times New Roman"/>
          <w:sz w:val="16"/>
          <w:szCs w:val="18"/>
        </w:rPr>
      </w:pPr>
    </w:p>
    <w:p w:rsidR="001612AF" w:rsidRDefault="001612AF">
      <w:pPr>
        <w:rPr>
          <w:rFonts w:ascii="Palatino Linotype" w:eastAsia="Calibri" w:hAnsi="Palatino Linotype" w:cs="Times New Roman"/>
          <w:sz w:val="16"/>
          <w:szCs w:val="18"/>
        </w:rPr>
      </w:pPr>
    </w:p>
    <w:p w:rsidR="00B66C4C" w:rsidRDefault="00B66C4C"/>
    <w:sectPr w:rsidR="00B66C4C" w:rsidSect="003300D2">
      <w:headerReference w:type="even" r:id="rId25"/>
      <w:headerReference w:type="default" r:id="rId26"/>
      <w:footerReference w:type="default" r:id="rId27"/>
      <w:headerReference w:type="first" r:id="rId28"/>
      <w:footerReference w:type="first" r:id="rId29"/>
      <w:pgSz w:w="12240" w:h="15840"/>
      <w:pgMar w:top="1418" w:right="1750"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C9A" w:rsidRDefault="00C81C9A" w:rsidP="00087F5B">
      <w:pPr>
        <w:spacing w:after="0" w:line="240" w:lineRule="auto"/>
      </w:pPr>
      <w:r>
        <w:separator/>
      </w:r>
    </w:p>
  </w:endnote>
  <w:endnote w:type="continuationSeparator" w:id="0">
    <w:p w:rsidR="00C81C9A" w:rsidRDefault="00C81C9A" w:rsidP="00087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08" w:rsidRPr="000B69FA" w:rsidRDefault="00021008" w:rsidP="003300D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3975">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3975">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08" w:rsidRPr="000B69FA" w:rsidRDefault="00021008" w:rsidP="003300D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397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3975">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C9A" w:rsidRDefault="00C81C9A" w:rsidP="00087F5B">
      <w:pPr>
        <w:spacing w:after="0" w:line="240" w:lineRule="auto"/>
      </w:pPr>
      <w:r>
        <w:separator/>
      </w:r>
    </w:p>
  </w:footnote>
  <w:footnote w:type="continuationSeparator" w:id="0">
    <w:p w:rsidR="00C81C9A" w:rsidRDefault="00C81C9A" w:rsidP="00087F5B">
      <w:pPr>
        <w:spacing w:after="0" w:line="240" w:lineRule="auto"/>
      </w:pPr>
      <w:r>
        <w:continuationSeparator/>
      </w:r>
    </w:p>
  </w:footnote>
  <w:footnote w:id="1">
    <w:p w:rsidR="00021008" w:rsidRPr="00615B4B" w:rsidRDefault="00021008" w:rsidP="00087F5B">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021008" w:rsidRPr="00615B4B" w:rsidRDefault="00021008" w:rsidP="00087F5B">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151"/>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151"/>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21008" w:rsidRPr="00B92BC3" w:rsidRDefault="00021008" w:rsidP="00087F5B">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021008" w:rsidRDefault="00021008" w:rsidP="00087F5B">
      <w:pPr>
        <w:pStyle w:val="Textonotapie"/>
        <w:numPr>
          <w:ilvl w:val="0"/>
          <w:numId w:val="2"/>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08" w:rsidRDefault="00C81C9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5" o:spid="_x0000_s2050"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08" w:rsidRDefault="00C81C9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6" o:spid="_x0000_s2051" type="#_x0000_t75" style="position:absolute;margin-left:-82.35pt;margin-top:-119.35pt;width:609.4pt;height:793.75pt;z-index:-251655168;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21008" w:rsidTr="003300D2">
      <w:trPr>
        <w:trHeight w:val="227"/>
      </w:trPr>
      <w:tc>
        <w:tcPr>
          <w:tcW w:w="5529" w:type="dxa"/>
          <w:hideMark/>
        </w:tcPr>
        <w:p w:rsidR="00021008" w:rsidRDefault="00021008" w:rsidP="003300D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21008" w:rsidRPr="00B4142F" w:rsidRDefault="00021008" w:rsidP="00087F5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03433/INFOEM/IP/RR/2021 y acumulado</w:t>
          </w:r>
        </w:p>
      </w:tc>
    </w:tr>
    <w:tr w:rsidR="00021008" w:rsidTr="003300D2">
      <w:trPr>
        <w:trHeight w:val="242"/>
      </w:trPr>
      <w:tc>
        <w:tcPr>
          <w:tcW w:w="5529" w:type="dxa"/>
          <w:hideMark/>
        </w:tcPr>
        <w:p w:rsidR="00021008" w:rsidRDefault="00021008" w:rsidP="003300D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21008" w:rsidRPr="00F06FED" w:rsidRDefault="00021008" w:rsidP="003300D2">
          <w:pPr>
            <w:spacing w:after="120" w:line="256" w:lineRule="auto"/>
            <w:ind w:left="639" w:right="214"/>
            <w:jc w:val="right"/>
            <w:rPr>
              <w:rFonts w:ascii="Palatino Linotype" w:hAnsi="Palatino Linotype" w:cs="Arial"/>
            </w:rPr>
          </w:pPr>
          <w:r>
            <w:rPr>
              <w:rFonts w:ascii="Palatino Linotype" w:hAnsi="Palatino Linotype" w:cs="Arial"/>
              <w:szCs w:val="20"/>
            </w:rPr>
            <w:t>Ayuntamiento de Calimaya</w:t>
          </w:r>
        </w:p>
      </w:tc>
    </w:tr>
    <w:tr w:rsidR="00021008" w:rsidTr="003300D2">
      <w:trPr>
        <w:trHeight w:val="342"/>
      </w:trPr>
      <w:tc>
        <w:tcPr>
          <w:tcW w:w="5529" w:type="dxa"/>
          <w:hideMark/>
        </w:tcPr>
        <w:p w:rsidR="00021008" w:rsidRDefault="00021008" w:rsidP="003300D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21008" w:rsidRDefault="00021008" w:rsidP="003300D2">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021008" w:rsidRDefault="000210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21008" w:rsidTr="003300D2">
      <w:trPr>
        <w:trHeight w:val="227"/>
      </w:trPr>
      <w:tc>
        <w:tcPr>
          <w:tcW w:w="5529" w:type="dxa"/>
          <w:hideMark/>
        </w:tcPr>
        <w:p w:rsidR="00021008" w:rsidRDefault="00021008" w:rsidP="003300D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21008" w:rsidRDefault="00021008" w:rsidP="00087F5B">
          <w:pPr>
            <w:spacing w:after="120" w:line="256" w:lineRule="auto"/>
            <w:ind w:left="639" w:right="214"/>
            <w:jc w:val="right"/>
            <w:rPr>
              <w:rFonts w:ascii="Palatino Linotype" w:hAnsi="Palatino Linotype" w:cs="Arial"/>
              <w:bCs/>
              <w:sz w:val="24"/>
              <w:lang w:eastAsia="es-MX"/>
            </w:rPr>
          </w:pPr>
          <w:r>
            <w:rPr>
              <w:rFonts w:ascii="Palatino Linotype" w:hAnsi="Palatino Linotype" w:cs="Arial"/>
              <w:bCs/>
              <w:sz w:val="24"/>
              <w:lang w:eastAsia="es-MX"/>
            </w:rPr>
            <w:t>03433/INFOEM/IP/RR/2021</w:t>
          </w:r>
        </w:p>
        <w:p w:rsidR="00021008" w:rsidRPr="00B4142F" w:rsidRDefault="00021008" w:rsidP="00087F5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Y acumulado</w:t>
          </w:r>
        </w:p>
      </w:tc>
    </w:tr>
    <w:tr w:rsidR="00021008" w:rsidTr="003300D2">
      <w:trPr>
        <w:trHeight w:val="196"/>
      </w:trPr>
      <w:tc>
        <w:tcPr>
          <w:tcW w:w="5529" w:type="dxa"/>
          <w:hideMark/>
        </w:tcPr>
        <w:p w:rsidR="00021008" w:rsidRDefault="00021008" w:rsidP="003300D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21008" w:rsidRPr="00F06FED" w:rsidRDefault="00B23975" w:rsidP="003300D2">
          <w:pPr>
            <w:spacing w:after="120" w:line="256" w:lineRule="auto"/>
            <w:ind w:left="639" w:right="214"/>
            <w:jc w:val="right"/>
            <w:rPr>
              <w:rFonts w:ascii="Palatino Linotype" w:hAnsi="Palatino Linotype" w:cs="Arial"/>
            </w:rPr>
          </w:pPr>
          <w:r>
            <w:rPr>
              <w:rFonts w:ascii="Palatino Linotype" w:hAnsi="Palatino Linotype" w:cs="Arial"/>
            </w:rPr>
            <w:t>xxxxxxxxxxxxxxxx</w:t>
          </w:r>
        </w:p>
      </w:tc>
    </w:tr>
    <w:tr w:rsidR="00021008" w:rsidTr="003300D2">
      <w:trPr>
        <w:trHeight w:val="242"/>
      </w:trPr>
      <w:tc>
        <w:tcPr>
          <w:tcW w:w="5529" w:type="dxa"/>
          <w:hideMark/>
        </w:tcPr>
        <w:p w:rsidR="00021008" w:rsidRDefault="00021008" w:rsidP="003300D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21008" w:rsidRDefault="00021008" w:rsidP="00087F5B">
          <w:pPr>
            <w:spacing w:after="120" w:line="256" w:lineRule="auto"/>
            <w:ind w:left="639" w:right="214"/>
            <w:jc w:val="right"/>
            <w:rPr>
              <w:rFonts w:ascii="Palatino Linotype" w:hAnsi="Palatino Linotype" w:cs="Arial"/>
              <w:szCs w:val="20"/>
            </w:rPr>
          </w:pPr>
          <w:r w:rsidRPr="00DD7173">
            <w:rPr>
              <w:rFonts w:ascii="Palatino Linotype" w:hAnsi="Palatino Linotype" w:cs="Arial"/>
              <w:szCs w:val="20"/>
            </w:rPr>
            <w:t>Ayu</w:t>
          </w:r>
          <w:r>
            <w:rPr>
              <w:rFonts w:ascii="Palatino Linotype" w:hAnsi="Palatino Linotype" w:cs="Arial"/>
              <w:szCs w:val="20"/>
            </w:rPr>
            <w:t>ntamiento de Calimaya</w:t>
          </w:r>
        </w:p>
      </w:tc>
    </w:tr>
    <w:tr w:rsidR="00021008" w:rsidTr="003300D2">
      <w:trPr>
        <w:trHeight w:val="342"/>
      </w:trPr>
      <w:tc>
        <w:tcPr>
          <w:tcW w:w="5529" w:type="dxa"/>
          <w:hideMark/>
        </w:tcPr>
        <w:p w:rsidR="00021008" w:rsidRDefault="00021008" w:rsidP="003300D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21008" w:rsidRDefault="00021008" w:rsidP="003300D2">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021008" w:rsidRDefault="00C81C9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4" o:spid="_x0000_s2049" type="#_x0000_t75" style="position:absolute;margin-left:-82.35pt;margin-top:-132.3pt;width:609.4pt;height:793.75pt;z-index:-251657216;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4B3513"/>
    <w:multiLevelType w:val="hybridMultilevel"/>
    <w:tmpl w:val="350EC86E"/>
    <w:lvl w:ilvl="0" w:tplc="7E2284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4951B39"/>
    <w:multiLevelType w:val="hybridMultilevel"/>
    <w:tmpl w:val="17440AF0"/>
    <w:lvl w:ilvl="0" w:tplc="7876C4CA">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301D7E59"/>
    <w:multiLevelType w:val="hybridMultilevel"/>
    <w:tmpl w:val="87E4A7BA"/>
    <w:lvl w:ilvl="0" w:tplc="7C962AC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32F46FC6"/>
    <w:multiLevelType w:val="hybridMultilevel"/>
    <w:tmpl w:val="C132153A"/>
    <w:lvl w:ilvl="0" w:tplc="6FEC43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588415E1"/>
    <w:multiLevelType w:val="hybridMultilevel"/>
    <w:tmpl w:val="E270A7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DEF4412"/>
    <w:multiLevelType w:val="hybridMultilevel"/>
    <w:tmpl w:val="34FE4A38"/>
    <w:lvl w:ilvl="0" w:tplc="B1EC2DC6">
      <w:start w:val="1"/>
      <w:numFmt w:val="lowerLetter"/>
      <w:lvlText w:val="%1)"/>
      <w:lvlJc w:val="left"/>
      <w:pPr>
        <w:ind w:left="1407" w:hanging="84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3"/>
  </w:num>
  <w:num w:numId="6">
    <w:abstractNumId w:val="1"/>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F5B"/>
    <w:rsid w:val="00021008"/>
    <w:rsid w:val="00022FB1"/>
    <w:rsid w:val="000267A7"/>
    <w:rsid w:val="00030CB2"/>
    <w:rsid w:val="00053F83"/>
    <w:rsid w:val="00055996"/>
    <w:rsid w:val="00087F5B"/>
    <w:rsid w:val="0009115B"/>
    <w:rsid w:val="00094087"/>
    <w:rsid w:val="000A23CC"/>
    <w:rsid w:val="001568B6"/>
    <w:rsid w:val="001612AF"/>
    <w:rsid w:val="001B0854"/>
    <w:rsid w:val="001C5692"/>
    <w:rsid w:val="001E6443"/>
    <w:rsid w:val="00204129"/>
    <w:rsid w:val="00254E0A"/>
    <w:rsid w:val="00296278"/>
    <w:rsid w:val="002B6438"/>
    <w:rsid w:val="002C5C8B"/>
    <w:rsid w:val="002D018D"/>
    <w:rsid w:val="002D2F7A"/>
    <w:rsid w:val="002D4A51"/>
    <w:rsid w:val="002F4F0F"/>
    <w:rsid w:val="00321836"/>
    <w:rsid w:val="003300D2"/>
    <w:rsid w:val="003761B1"/>
    <w:rsid w:val="003820DC"/>
    <w:rsid w:val="003B55D2"/>
    <w:rsid w:val="004032EC"/>
    <w:rsid w:val="00403C78"/>
    <w:rsid w:val="00466897"/>
    <w:rsid w:val="004802A8"/>
    <w:rsid w:val="004C6624"/>
    <w:rsid w:val="004E717C"/>
    <w:rsid w:val="005203E8"/>
    <w:rsid w:val="005261DF"/>
    <w:rsid w:val="005865AF"/>
    <w:rsid w:val="005B20C7"/>
    <w:rsid w:val="005B4D82"/>
    <w:rsid w:val="005B789D"/>
    <w:rsid w:val="005E6B76"/>
    <w:rsid w:val="005F44A0"/>
    <w:rsid w:val="00625069"/>
    <w:rsid w:val="00635CC9"/>
    <w:rsid w:val="006735A8"/>
    <w:rsid w:val="006E6CD7"/>
    <w:rsid w:val="006F04BF"/>
    <w:rsid w:val="0076601F"/>
    <w:rsid w:val="00771868"/>
    <w:rsid w:val="00772897"/>
    <w:rsid w:val="007E2318"/>
    <w:rsid w:val="007F5321"/>
    <w:rsid w:val="007F5B85"/>
    <w:rsid w:val="008272D5"/>
    <w:rsid w:val="00886D5A"/>
    <w:rsid w:val="008A2975"/>
    <w:rsid w:val="008F1566"/>
    <w:rsid w:val="008F3460"/>
    <w:rsid w:val="009171E5"/>
    <w:rsid w:val="0095425C"/>
    <w:rsid w:val="009859E3"/>
    <w:rsid w:val="009E3C8F"/>
    <w:rsid w:val="009F2D96"/>
    <w:rsid w:val="00A2478C"/>
    <w:rsid w:val="00AD1666"/>
    <w:rsid w:val="00AF4F4E"/>
    <w:rsid w:val="00B23975"/>
    <w:rsid w:val="00B24652"/>
    <w:rsid w:val="00B30B1F"/>
    <w:rsid w:val="00B463F1"/>
    <w:rsid w:val="00B66C4C"/>
    <w:rsid w:val="00B67EF1"/>
    <w:rsid w:val="00B92ACB"/>
    <w:rsid w:val="00BC0471"/>
    <w:rsid w:val="00BC51D1"/>
    <w:rsid w:val="00BE3744"/>
    <w:rsid w:val="00BE7776"/>
    <w:rsid w:val="00BF6624"/>
    <w:rsid w:val="00C17A01"/>
    <w:rsid w:val="00C37B0A"/>
    <w:rsid w:val="00C52AA1"/>
    <w:rsid w:val="00C703E0"/>
    <w:rsid w:val="00C81C9A"/>
    <w:rsid w:val="00CD728F"/>
    <w:rsid w:val="00D25158"/>
    <w:rsid w:val="00D66E66"/>
    <w:rsid w:val="00D67091"/>
    <w:rsid w:val="00D9771F"/>
    <w:rsid w:val="00DC7947"/>
    <w:rsid w:val="00DD7E06"/>
    <w:rsid w:val="00E13137"/>
    <w:rsid w:val="00E157B0"/>
    <w:rsid w:val="00E42CE3"/>
    <w:rsid w:val="00E4711A"/>
    <w:rsid w:val="00EA1942"/>
    <w:rsid w:val="00EA458A"/>
    <w:rsid w:val="00EB3674"/>
    <w:rsid w:val="00ED4245"/>
    <w:rsid w:val="00F2751B"/>
    <w:rsid w:val="00F7477D"/>
    <w:rsid w:val="00F74BD9"/>
    <w:rsid w:val="00FA0E48"/>
    <w:rsid w:val="00FC5BD4"/>
    <w:rsid w:val="00FC78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5A43B26-E859-4BC2-8BC4-6B7602DA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87F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87F5B"/>
  </w:style>
  <w:style w:type="paragraph" w:styleId="Piedepgina">
    <w:name w:val="footer"/>
    <w:basedOn w:val="Normal"/>
    <w:link w:val="PiedepginaCar"/>
    <w:uiPriority w:val="99"/>
    <w:unhideWhenUsed/>
    <w:rsid w:val="00087F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7F5B"/>
  </w:style>
  <w:style w:type="character" w:customStyle="1" w:styleId="apple-converted-space">
    <w:name w:val="apple-converted-space"/>
    <w:basedOn w:val="Fuentedeprrafopredeter"/>
    <w:rsid w:val="00087F5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F5B"/>
    <w:rPr>
      <w:vertAlign w:val="superscript"/>
    </w:rPr>
  </w:style>
  <w:style w:type="character" w:customStyle="1" w:styleId="Hipervnculo151">
    <w:name w:val="Hipervínculo151"/>
    <w:basedOn w:val="Fuentedeprrafopredeter"/>
    <w:uiPriority w:val="99"/>
    <w:unhideWhenUsed/>
    <w:rsid w:val="00087F5B"/>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F5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F5B"/>
    <w:rPr>
      <w:sz w:val="20"/>
      <w:szCs w:val="20"/>
    </w:rPr>
  </w:style>
  <w:style w:type="character" w:styleId="Hipervnculo">
    <w:name w:val="Hyperlink"/>
    <w:basedOn w:val="Fuentedeprrafopredeter"/>
    <w:uiPriority w:val="99"/>
    <w:unhideWhenUsed/>
    <w:rsid w:val="00087F5B"/>
    <w:rPr>
      <w:color w:val="0563C1" w:themeColor="hyperlink"/>
      <w:u w:val="single"/>
    </w:rPr>
  </w:style>
  <w:style w:type="character" w:styleId="Hipervnculovisitado">
    <w:name w:val="FollowedHyperlink"/>
    <w:basedOn w:val="Fuentedeprrafopredeter"/>
    <w:uiPriority w:val="99"/>
    <w:semiHidden/>
    <w:unhideWhenUsed/>
    <w:rsid w:val="00B463F1"/>
    <w:rPr>
      <w:color w:val="954F72" w:themeColor="followedHyperlink"/>
      <w:u w:val="single"/>
    </w:rPr>
  </w:style>
  <w:style w:type="paragraph" w:styleId="Prrafodelista">
    <w:name w:val="List Paragraph"/>
    <w:basedOn w:val="Normal"/>
    <w:uiPriority w:val="34"/>
    <w:qFormat/>
    <w:rsid w:val="000A23CC"/>
    <w:pPr>
      <w:ind w:left="720"/>
      <w:contextualSpacing/>
    </w:pPr>
  </w:style>
  <w:style w:type="paragraph" w:styleId="Sinespaciado">
    <w:name w:val="No Spacing"/>
    <w:uiPriority w:val="1"/>
    <w:qFormat/>
    <w:rsid w:val="00B66C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08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68435.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saimex.org.mx/saimex/solicitud/downloadAttach/1168434.page"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limaya.gob.mx/"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yperlink" Target="https://www.saimex.org.mx/saimex/solicitud/downloadAttach/1168437.page"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1168436.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55</Pages>
  <Words>10575</Words>
  <Characters>58163</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2021-08-05T20:28:00Z</dcterms:created>
  <dcterms:modified xsi:type="dcterms:W3CDTF">2021-08-20T06:08:00Z</dcterms:modified>
</cp:coreProperties>
</file>