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5D8" w:rsidRPr="0038615E" w:rsidRDefault="007715D8" w:rsidP="007715D8">
      <w:pPr>
        <w:spacing w:before="100" w:beforeAutospacing="1" w:after="100" w:afterAutospacing="1" w:line="360" w:lineRule="auto"/>
        <w:jc w:val="both"/>
        <w:rPr>
          <w:rFonts w:ascii="Palatino Linotype" w:hAnsi="Palatino Linotype"/>
        </w:rPr>
      </w:pPr>
      <w:r w:rsidRPr="0038615E">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veinte de octubre de dos mil veinte.</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b/>
        </w:rPr>
        <w:t>VISTO</w:t>
      </w:r>
      <w:r w:rsidRPr="0038615E">
        <w:rPr>
          <w:rFonts w:ascii="Palatino Linotype" w:hAnsi="Palatino Linotype"/>
        </w:rPr>
        <w:t xml:space="preserve"> el expediente formado con motivo de los recursos de revisión</w:t>
      </w:r>
      <w:r w:rsidRPr="0038615E">
        <w:rPr>
          <w:rFonts w:ascii="Palatino Linotype" w:hAnsi="Palatino Linotype"/>
          <w:b/>
          <w:bCs/>
          <w:color w:val="FF0000"/>
        </w:rPr>
        <w:t xml:space="preserve"> </w:t>
      </w:r>
      <w:r w:rsidRPr="0038615E">
        <w:rPr>
          <w:rFonts w:ascii="Palatino Linotype" w:hAnsi="Palatino Linotype"/>
          <w:b/>
          <w:bCs/>
        </w:rPr>
        <w:t>04272/INFOEM/IP/RR/2021 y 04273/INFOEM/IP/RR/2021</w:t>
      </w:r>
      <w:r w:rsidRPr="0038615E">
        <w:rPr>
          <w:rFonts w:ascii="Palatino Linotype" w:hAnsi="Palatino Linotype"/>
        </w:rPr>
        <w:t xml:space="preserve">, promovidos por el </w:t>
      </w:r>
      <w:r w:rsidRPr="0038615E">
        <w:rPr>
          <w:rFonts w:ascii="Palatino Linotype" w:hAnsi="Palatino Linotype"/>
          <w:b/>
        </w:rPr>
        <w:t xml:space="preserve">C. </w:t>
      </w:r>
      <w:r w:rsidR="00CD77FB">
        <w:rPr>
          <w:rFonts w:ascii="Palatino Linotype" w:hAnsi="Palatino Linotype"/>
          <w:b/>
          <w:lang w:val="es-ES_tradnl"/>
        </w:rPr>
        <w:t xml:space="preserve">XXXX </w:t>
      </w:r>
      <w:proofErr w:type="spellStart"/>
      <w:r w:rsidR="00CD77FB">
        <w:rPr>
          <w:rFonts w:ascii="Palatino Linotype" w:hAnsi="Palatino Linotype"/>
          <w:b/>
          <w:lang w:val="es-ES_tradnl"/>
        </w:rPr>
        <w:t>XXXX</w:t>
      </w:r>
      <w:proofErr w:type="spellEnd"/>
      <w:r w:rsidR="00CD77FB">
        <w:rPr>
          <w:rFonts w:ascii="Palatino Linotype" w:hAnsi="Palatino Linotype"/>
          <w:b/>
          <w:lang w:val="es-ES_tradnl"/>
        </w:rPr>
        <w:t xml:space="preserve"> XXXXXXX XXXXX</w:t>
      </w:r>
      <w:r w:rsidRPr="0038615E">
        <w:rPr>
          <w:rFonts w:ascii="Palatino Linotype" w:hAnsi="Palatino Linotype"/>
          <w:b/>
          <w:lang w:val="es-ES_tradnl"/>
        </w:rPr>
        <w:t xml:space="preserve">, </w:t>
      </w:r>
      <w:r w:rsidRPr="0038615E">
        <w:rPr>
          <w:rFonts w:ascii="Palatino Linotype" w:hAnsi="Palatino Linotype"/>
          <w:lang w:val="es-ES_tradnl"/>
        </w:rPr>
        <w:t xml:space="preserve">en supuesta representación de </w:t>
      </w:r>
      <w:r w:rsidR="00CF11A3">
        <w:rPr>
          <w:rFonts w:ascii="Palatino Linotype" w:hAnsi="Palatino Linotype"/>
          <w:b/>
          <w:lang w:val="es-ES_tradnl"/>
        </w:rPr>
        <w:t>XXXXXXXX X XXXXXXXXXX XXX</w:t>
      </w:r>
      <w:r w:rsidRPr="0038615E">
        <w:rPr>
          <w:rFonts w:ascii="Palatino Linotype" w:hAnsi="Palatino Linotype"/>
          <w:b/>
          <w:lang w:val="es-ES_tradnl"/>
        </w:rPr>
        <w:t xml:space="preserve">, </w:t>
      </w:r>
      <w:r w:rsidRPr="0038615E">
        <w:rPr>
          <w:rFonts w:ascii="Palatino Linotype" w:hAnsi="Palatino Linotype" w:cs="Arial"/>
        </w:rPr>
        <w:t>en lo sucesivo</w:t>
      </w:r>
      <w:r w:rsidRPr="0038615E">
        <w:rPr>
          <w:rFonts w:ascii="Palatino Linotype" w:hAnsi="Palatino Linotype" w:cs="Arial"/>
          <w:b/>
        </w:rPr>
        <w:t xml:space="preserve"> EL RECURRENTE</w:t>
      </w:r>
      <w:r w:rsidRPr="0038615E">
        <w:rPr>
          <w:rFonts w:ascii="Palatino Linotype" w:hAnsi="Palatino Linotype"/>
        </w:rPr>
        <w:t>, en contra de las respuestas emitidas por el</w:t>
      </w:r>
      <w:r w:rsidRPr="0038615E">
        <w:rPr>
          <w:rFonts w:ascii="Palatino Linotype" w:hAnsi="Palatino Linotype"/>
          <w:b/>
          <w:bCs/>
          <w:color w:val="000000"/>
        </w:rPr>
        <w:t xml:space="preserve"> </w:t>
      </w:r>
      <w:r w:rsidRPr="0038615E">
        <w:rPr>
          <w:rFonts w:ascii="Palatino Linotype" w:hAnsi="Palatino Linotype"/>
          <w:b/>
          <w:bCs/>
        </w:rPr>
        <w:t>Instituto Materno Infantil del Estado de México</w:t>
      </w:r>
      <w:r w:rsidRPr="0038615E">
        <w:rPr>
          <w:rFonts w:ascii="Palatino Linotype" w:hAnsi="Palatino Linotype"/>
          <w:b/>
        </w:rPr>
        <w:t>,</w:t>
      </w:r>
      <w:r w:rsidRPr="0038615E">
        <w:rPr>
          <w:rFonts w:ascii="Palatino Linotype" w:hAnsi="Palatino Linotype"/>
        </w:rPr>
        <w:t xml:space="preserve"> en lo sucesivo </w:t>
      </w:r>
      <w:r w:rsidRPr="0038615E">
        <w:rPr>
          <w:rFonts w:ascii="Palatino Linotype" w:hAnsi="Palatino Linotype"/>
          <w:b/>
        </w:rPr>
        <w:t>EL SUJETO OBLIGADO</w:t>
      </w:r>
      <w:r w:rsidRPr="0038615E">
        <w:rPr>
          <w:rFonts w:ascii="Palatino Linotype" w:hAnsi="Palatino Linotype"/>
        </w:rPr>
        <w:t xml:space="preserve">, se procede a dictar la presente resolución, </w:t>
      </w:r>
      <w:r w:rsidRPr="0038615E">
        <w:rPr>
          <w:rFonts w:ascii="Palatino Linotype" w:hAnsi="Palatino Linotype" w:cs="Arial"/>
        </w:rPr>
        <w:t>con base en lo siguiente:</w:t>
      </w:r>
    </w:p>
    <w:p w:rsidR="007715D8" w:rsidRPr="0038615E" w:rsidRDefault="007715D8" w:rsidP="007715D8">
      <w:pPr>
        <w:spacing w:line="360" w:lineRule="auto"/>
        <w:jc w:val="center"/>
        <w:rPr>
          <w:rFonts w:ascii="Palatino Linotype" w:hAnsi="Palatino Linotype"/>
          <w:b/>
          <w:bCs/>
          <w:spacing w:val="60"/>
          <w:sz w:val="28"/>
        </w:rPr>
      </w:pPr>
      <w:r w:rsidRPr="0038615E">
        <w:rPr>
          <w:rFonts w:ascii="Palatino Linotype" w:hAnsi="Palatino Linotype"/>
          <w:b/>
          <w:bCs/>
          <w:spacing w:val="60"/>
          <w:sz w:val="28"/>
        </w:rPr>
        <w:t>RESULTANDO</w:t>
      </w:r>
    </w:p>
    <w:p w:rsidR="007715D8" w:rsidRPr="0038615E" w:rsidRDefault="007715D8" w:rsidP="007715D8">
      <w:pPr>
        <w:spacing w:line="360" w:lineRule="auto"/>
        <w:jc w:val="both"/>
        <w:rPr>
          <w:rFonts w:ascii="Palatino Linotype" w:hAnsi="Palatino Linotype" w:cs="Arial"/>
        </w:rPr>
      </w:pPr>
      <w:r w:rsidRPr="0038615E">
        <w:rPr>
          <w:rFonts w:ascii="Palatino Linotype" w:hAnsi="Palatino Linotype"/>
          <w:b/>
          <w:color w:val="000000" w:themeColor="text1"/>
          <w:sz w:val="28"/>
          <w:szCs w:val="28"/>
        </w:rPr>
        <w:t xml:space="preserve">I. </w:t>
      </w:r>
      <w:r w:rsidRPr="0038615E">
        <w:rPr>
          <w:rFonts w:ascii="Palatino Linotype" w:hAnsi="Palatino Linotype"/>
        </w:rPr>
        <w:t xml:space="preserve">En </w:t>
      </w:r>
      <w:r w:rsidRPr="0038615E">
        <w:rPr>
          <w:rFonts w:ascii="Palatino Linotype" w:hAnsi="Palatino Linotype" w:cs="Arial"/>
        </w:rPr>
        <w:t xml:space="preserve">fecha siete de julio de dos mil veintiuno, </w:t>
      </w:r>
      <w:r w:rsidRPr="0038615E">
        <w:rPr>
          <w:rFonts w:ascii="Palatino Linotype" w:hAnsi="Palatino Linotype" w:cs="Arial"/>
          <w:b/>
        </w:rPr>
        <w:t>EL RECURRENTE</w:t>
      </w:r>
      <w:r w:rsidRPr="0038615E">
        <w:rPr>
          <w:rFonts w:ascii="Palatino Linotype" w:hAnsi="Palatino Linotype"/>
        </w:rPr>
        <w:t xml:space="preserve"> presentó a través del </w:t>
      </w:r>
      <w:r w:rsidRPr="0038615E">
        <w:rPr>
          <w:rFonts w:ascii="Palatino Linotype" w:hAnsi="Palatino Linotype" w:cs="Arial"/>
        </w:rPr>
        <w:t>Sistema</w:t>
      </w:r>
      <w:r w:rsidRPr="0038615E">
        <w:rPr>
          <w:rFonts w:ascii="Palatino Linotype" w:hAnsi="Palatino Linotype"/>
        </w:rPr>
        <w:t xml:space="preserve"> de Acceso a la Información Mexiquense, en lo subsecuente </w:t>
      </w:r>
      <w:r w:rsidRPr="0038615E">
        <w:rPr>
          <w:rFonts w:ascii="Palatino Linotype" w:hAnsi="Palatino Linotype"/>
          <w:b/>
        </w:rPr>
        <w:t>EL SAIMEX</w:t>
      </w:r>
      <w:r w:rsidRPr="0038615E">
        <w:rPr>
          <w:rFonts w:ascii="Palatino Linotype" w:hAnsi="Palatino Linotype"/>
        </w:rPr>
        <w:t xml:space="preserve"> ante </w:t>
      </w:r>
      <w:r w:rsidRPr="0038615E">
        <w:rPr>
          <w:rFonts w:ascii="Palatino Linotype" w:hAnsi="Palatino Linotype"/>
          <w:b/>
        </w:rPr>
        <w:t>EL SUJETO OBLIGADO</w:t>
      </w:r>
      <w:r w:rsidRPr="0038615E">
        <w:rPr>
          <w:rFonts w:ascii="Palatino Linotype" w:hAnsi="Palatino Linotype"/>
        </w:rPr>
        <w:t xml:space="preserve">, las solicitudes de acceso a la información pública, a las que se les asignó los números </w:t>
      </w:r>
      <w:r w:rsidRPr="0038615E">
        <w:rPr>
          <w:rFonts w:ascii="Palatino Linotype" w:hAnsi="Palatino Linotype"/>
          <w:b/>
          <w:bCs/>
        </w:rPr>
        <w:t xml:space="preserve">00231/IMIEM/IP/2021 </w:t>
      </w:r>
      <w:r w:rsidRPr="0038615E">
        <w:rPr>
          <w:rFonts w:ascii="Palatino Linotype" w:hAnsi="Palatino Linotype"/>
          <w:bCs/>
        </w:rPr>
        <w:t xml:space="preserve">y </w:t>
      </w:r>
      <w:r w:rsidRPr="0038615E">
        <w:rPr>
          <w:rFonts w:ascii="Palatino Linotype" w:hAnsi="Palatino Linotype"/>
          <w:b/>
          <w:bCs/>
        </w:rPr>
        <w:t xml:space="preserve">00232/IMIEM/IP/2021 </w:t>
      </w:r>
      <w:r w:rsidRPr="0038615E">
        <w:rPr>
          <w:rFonts w:ascii="Palatino Linotype" w:hAnsi="Palatino Linotype"/>
        </w:rPr>
        <w:t>mediante las cuales requirió lo siguiente:</w:t>
      </w:r>
    </w:p>
    <w:tbl>
      <w:tblPr>
        <w:tblStyle w:val="Tablaconcuadrcula"/>
        <w:tblW w:w="8787" w:type="dxa"/>
        <w:jc w:val="center"/>
        <w:tblLook w:val="04A0" w:firstRow="1" w:lastRow="0" w:firstColumn="1" w:lastColumn="0" w:noHBand="0" w:noVBand="1"/>
      </w:tblPr>
      <w:tblGrid>
        <w:gridCol w:w="2436"/>
        <w:gridCol w:w="1975"/>
        <w:gridCol w:w="4376"/>
      </w:tblGrid>
      <w:tr w:rsidR="007715D8" w:rsidRPr="0038615E" w:rsidTr="00CF523B">
        <w:trPr>
          <w:trHeight w:val="767"/>
          <w:jc w:val="center"/>
        </w:trPr>
        <w:tc>
          <w:tcPr>
            <w:tcW w:w="2349" w:type="dxa"/>
            <w:vAlign w:val="center"/>
          </w:tcPr>
          <w:p w:rsidR="007715D8" w:rsidRPr="0038615E" w:rsidRDefault="007715D8" w:rsidP="000550EA">
            <w:pPr>
              <w:jc w:val="center"/>
              <w:rPr>
                <w:rFonts w:ascii="Palatino Linotype" w:hAnsi="Palatino Linotype" w:cs="Arial"/>
                <w:b/>
                <w:sz w:val="18"/>
                <w:szCs w:val="18"/>
                <w:lang w:val="es-ES"/>
              </w:rPr>
            </w:pPr>
            <w:bookmarkStart w:id="0" w:name="_Ref531692384"/>
            <w:bookmarkStart w:id="1" w:name="_Ref516764469"/>
            <w:r w:rsidRPr="0038615E">
              <w:rPr>
                <w:rFonts w:ascii="Palatino Linotype" w:hAnsi="Palatino Linotype"/>
                <w:b/>
                <w:bCs/>
                <w:sz w:val="18"/>
                <w:szCs w:val="18"/>
              </w:rPr>
              <w:t>04272/INFOEM/IP/RR/2021</w:t>
            </w:r>
          </w:p>
        </w:tc>
        <w:tc>
          <w:tcPr>
            <w:tcW w:w="1905" w:type="dxa"/>
            <w:vAlign w:val="center"/>
          </w:tcPr>
          <w:p w:rsidR="007715D8" w:rsidRPr="0038615E" w:rsidRDefault="007715D8" w:rsidP="000550EA">
            <w:pPr>
              <w:jc w:val="center"/>
              <w:rPr>
                <w:rFonts w:ascii="Palatino Linotype" w:hAnsi="Palatino Linotype"/>
                <w:b/>
                <w:bCs/>
                <w:sz w:val="18"/>
                <w:szCs w:val="18"/>
              </w:rPr>
            </w:pPr>
            <w:r w:rsidRPr="0038615E">
              <w:rPr>
                <w:rFonts w:ascii="Palatino Linotype" w:hAnsi="Palatino Linotype"/>
                <w:b/>
                <w:bCs/>
                <w:sz w:val="18"/>
                <w:szCs w:val="18"/>
              </w:rPr>
              <w:t>00231/IMIEM/IP/2021</w:t>
            </w:r>
          </w:p>
        </w:tc>
        <w:tc>
          <w:tcPr>
            <w:tcW w:w="4533" w:type="dxa"/>
          </w:tcPr>
          <w:p w:rsidR="007715D8" w:rsidRPr="0038615E" w:rsidRDefault="007715D8" w:rsidP="000550EA">
            <w:pPr>
              <w:jc w:val="both"/>
              <w:rPr>
                <w:rFonts w:ascii="Palatino Linotype" w:hAnsi="Palatino Linotype"/>
                <w:i/>
                <w:sz w:val="18"/>
                <w:szCs w:val="18"/>
                <w:lang w:val="es-ES"/>
              </w:rPr>
            </w:pPr>
            <w:r w:rsidRPr="0038615E">
              <w:rPr>
                <w:rFonts w:ascii="Palatino Linotype" w:hAnsi="Palatino Linotype"/>
                <w:i/>
                <w:sz w:val="18"/>
                <w:szCs w:val="18"/>
                <w:lang w:val="es-ES"/>
              </w:rPr>
              <w:t xml:space="preserve">Con fundamento en la ley de transparencia, solicitamos en versión </w:t>
            </w:r>
            <w:proofErr w:type="gramStart"/>
            <w:r w:rsidRPr="0038615E">
              <w:rPr>
                <w:rFonts w:ascii="Palatino Linotype" w:hAnsi="Palatino Linotype"/>
                <w:i/>
                <w:sz w:val="18"/>
                <w:szCs w:val="18"/>
                <w:lang w:val="es-ES"/>
              </w:rPr>
              <w:t>publica</w:t>
            </w:r>
            <w:proofErr w:type="gramEnd"/>
            <w:r w:rsidRPr="0038615E">
              <w:rPr>
                <w:rFonts w:ascii="Palatino Linotype" w:hAnsi="Palatino Linotype"/>
                <w:i/>
                <w:sz w:val="18"/>
                <w:szCs w:val="18"/>
                <w:lang w:val="es-ES"/>
              </w:rPr>
              <w:t xml:space="preserve">, todos y cada uno de los estados de cuenta de los pacientes adultos dados de alta del hospital de </w:t>
            </w:r>
            <w:proofErr w:type="spellStart"/>
            <w:r w:rsidRPr="0038615E">
              <w:rPr>
                <w:rFonts w:ascii="Palatino Linotype" w:hAnsi="Palatino Linotype"/>
                <w:i/>
                <w:sz w:val="18"/>
                <w:szCs w:val="18"/>
                <w:lang w:val="es-ES"/>
              </w:rPr>
              <w:t>ginecologia</w:t>
            </w:r>
            <w:proofErr w:type="spellEnd"/>
            <w:r w:rsidRPr="0038615E">
              <w:rPr>
                <w:rFonts w:ascii="Palatino Linotype" w:hAnsi="Palatino Linotype"/>
                <w:i/>
                <w:sz w:val="18"/>
                <w:szCs w:val="18"/>
                <w:lang w:val="es-ES"/>
              </w:rPr>
              <w:t xml:space="preserve"> y obstetricia del IMIEM, esto por el periodo del 15 al 21 de enero de 2021. La información debe ser clara.</w:t>
            </w:r>
          </w:p>
        </w:tc>
      </w:tr>
      <w:tr w:rsidR="007715D8" w:rsidRPr="0038615E" w:rsidTr="00CF523B">
        <w:trPr>
          <w:trHeight w:val="460"/>
          <w:jc w:val="center"/>
        </w:trPr>
        <w:tc>
          <w:tcPr>
            <w:tcW w:w="2349" w:type="dxa"/>
            <w:vAlign w:val="center"/>
          </w:tcPr>
          <w:p w:rsidR="007715D8" w:rsidRPr="0038615E" w:rsidRDefault="007715D8" w:rsidP="000550EA">
            <w:pPr>
              <w:jc w:val="center"/>
              <w:rPr>
                <w:rFonts w:ascii="Palatino Linotype" w:hAnsi="Palatino Linotype" w:cs="Arial"/>
                <w:b/>
                <w:sz w:val="16"/>
                <w:szCs w:val="16"/>
                <w:lang w:val="es-ES"/>
              </w:rPr>
            </w:pPr>
            <w:r w:rsidRPr="0038615E">
              <w:rPr>
                <w:rFonts w:ascii="Palatino Linotype" w:hAnsi="Palatino Linotype"/>
                <w:b/>
                <w:bCs/>
                <w:sz w:val="18"/>
                <w:szCs w:val="18"/>
              </w:rPr>
              <w:t>04273/INFOEM/IP/RR/2021</w:t>
            </w:r>
          </w:p>
        </w:tc>
        <w:tc>
          <w:tcPr>
            <w:tcW w:w="1905" w:type="dxa"/>
            <w:vAlign w:val="center"/>
          </w:tcPr>
          <w:p w:rsidR="007715D8" w:rsidRPr="0038615E" w:rsidRDefault="007715D8" w:rsidP="000550EA">
            <w:pPr>
              <w:jc w:val="center"/>
              <w:rPr>
                <w:rFonts w:ascii="Palatino Linotype" w:hAnsi="Palatino Linotype"/>
                <w:b/>
                <w:bCs/>
                <w:sz w:val="18"/>
                <w:szCs w:val="18"/>
              </w:rPr>
            </w:pPr>
            <w:r w:rsidRPr="0038615E">
              <w:rPr>
                <w:rFonts w:ascii="Palatino Linotype" w:hAnsi="Palatino Linotype"/>
                <w:b/>
                <w:bCs/>
                <w:sz w:val="18"/>
                <w:szCs w:val="18"/>
              </w:rPr>
              <w:t>00232/IMIEM/IP/2021</w:t>
            </w:r>
          </w:p>
        </w:tc>
        <w:tc>
          <w:tcPr>
            <w:tcW w:w="4533" w:type="dxa"/>
          </w:tcPr>
          <w:p w:rsidR="007715D8" w:rsidRPr="0038615E" w:rsidRDefault="007715D8" w:rsidP="000550EA">
            <w:pPr>
              <w:jc w:val="both"/>
              <w:rPr>
                <w:rFonts w:ascii="Palatino Linotype" w:hAnsi="Palatino Linotype"/>
                <w:i/>
                <w:sz w:val="18"/>
                <w:szCs w:val="18"/>
                <w:lang w:val="es-ES"/>
              </w:rPr>
            </w:pPr>
            <w:r w:rsidRPr="0038615E">
              <w:rPr>
                <w:rFonts w:ascii="Palatino Linotype" w:hAnsi="Palatino Linotype"/>
                <w:i/>
                <w:sz w:val="18"/>
                <w:szCs w:val="18"/>
                <w:lang w:val="es-ES"/>
              </w:rPr>
              <w:t xml:space="preserve">Con fundamento en la ley de transparencia, solicitamos en versión </w:t>
            </w:r>
            <w:proofErr w:type="gramStart"/>
            <w:r w:rsidRPr="0038615E">
              <w:rPr>
                <w:rFonts w:ascii="Palatino Linotype" w:hAnsi="Palatino Linotype"/>
                <w:i/>
                <w:sz w:val="18"/>
                <w:szCs w:val="18"/>
                <w:lang w:val="es-ES"/>
              </w:rPr>
              <w:t>publica</w:t>
            </w:r>
            <w:proofErr w:type="gramEnd"/>
            <w:r w:rsidRPr="0038615E">
              <w:rPr>
                <w:rFonts w:ascii="Palatino Linotype" w:hAnsi="Palatino Linotype"/>
                <w:i/>
                <w:sz w:val="18"/>
                <w:szCs w:val="18"/>
                <w:lang w:val="es-ES"/>
              </w:rPr>
              <w:t xml:space="preserve">, todos y cada uno de los estados de cuenta </w:t>
            </w:r>
            <w:r w:rsidRPr="0038615E">
              <w:rPr>
                <w:rFonts w:ascii="Palatino Linotype" w:hAnsi="Palatino Linotype"/>
                <w:i/>
                <w:sz w:val="18"/>
                <w:szCs w:val="18"/>
                <w:lang w:val="es-ES"/>
              </w:rPr>
              <w:lastRenderedPageBreak/>
              <w:t>de los pacientes dados de alta del hospital para el niño del IMIEM, esto por el periodo del 01 al 10 de enero de 2021. La información debe ser clara.</w:t>
            </w:r>
          </w:p>
        </w:tc>
      </w:tr>
    </w:tbl>
    <w:p w:rsidR="007715D8" w:rsidRPr="0038615E" w:rsidRDefault="007715D8" w:rsidP="007715D8">
      <w:pPr>
        <w:spacing w:line="360" w:lineRule="auto"/>
        <w:ind w:right="709"/>
        <w:jc w:val="both"/>
        <w:rPr>
          <w:rFonts w:ascii="Palatino Linotype" w:hAnsi="Palatino Linotype"/>
        </w:rPr>
      </w:pPr>
      <w:r w:rsidRPr="0038615E">
        <w:rPr>
          <w:rFonts w:ascii="Palatino Linotype" w:hAnsi="Palatino Linotype"/>
          <w:b/>
        </w:rPr>
        <w:lastRenderedPageBreak/>
        <w:t>Modalidad de entrega:</w:t>
      </w:r>
      <w:r w:rsidRPr="0038615E">
        <w:rPr>
          <w:rFonts w:ascii="Palatino Linotype" w:hAnsi="Palatino Linotype"/>
        </w:rPr>
        <w:t xml:space="preserve"> Vía </w:t>
      </w:r>
      <w:bookmarkStart w:id="2" w:name="_Ref507070922"/>
      <w:bookmarkEnd w:id="0"/>
      <w:bookmarkEnd w:id="1"/>
      <w:r w:rsidRPr="0038615E">
        <w:rPr>
          <w:rFonts w:ascii="Palatino Linotype" w:hAnsi="Palatino Linotype"/>
        </w:rPr>
        <w:t>SAIMEX</w:t>
      </w:r>
    </w:p>
    <w:p w:rsidR="007715D8" w:rsidRPr="0038615E" w:rsidRDefault="007715D8" w:rsidP="007715D8">
      <w:pPr>
        <w:spacing w:line="360" w:lineRule="auto"/>
        <w:jc w:val="both"/>
        <w:rPr>
          <w:rFonts w:ascii="Palatino Linotype" w:hAnsi="Palatino Linotype" w:cs="Arial"/>
        </w:rPr>
      </w:pPr>
      <w:r w:rsidRPr="0038615E">
        <w:rPr>
          <w:rFonts w:ascii="Palatino Linotype" w:hAnsi="Palatino Linotype"/>
          <w:b/>
          <w:sz w:val="28"/>
          <w:szCs w:val="28"/>
        </w:rPr>
        <w:t xml:space="preserve">II. </w:t>
      </w:r>
      <w:r w:rsidRPr="0038615E">
        <w:rPr>
          <w:rFonts w:ascii="Palatino Linotype" w:hAnsi="Palatino Linotype" w:cs="Arial"/>
        </w:rPr>
        <w:t xml:space="preserve">Con base en el detalle de seguimiento del </w:t>
      </w:r>
      <w:r w:rsidRPr="0038615E">
        <w:rPr>
          <w:rFonts w:ascii="Palatino Linotype" w:hAnsi="Palatino Linotype" w:cs="Arial"/>
          <w:b/>
        </w:rPr>
        <w:t>SAIMEX</w:t>
      </w:r>
      <w:r w:rsidRPr="0038615E">
        <w:rPr>
          <w:rFonts w:ascii="Palatino Linotype" w:hAnsi="Palatino Linotype" w:cs="Arial"/>
        </w:rPr>
        <w:t xml:space="preserve">, se advierte que la Titular de la Unidad de Transparencia del </w:t>
      </w:r>
      <w:r w:rsidRPr="0038615E">
        <w:rPr>
          <w:rFonts w:ascii="Palatino Linotype" w:hAnsi="Palatino Linotype" w:cs="Arial"/>
          <w:b/>
        </w:rPr>
        <w:t>SUJETO OBLIGADO</w:t>
      </w:r>
      <w:r w:rsidRPr="0038615E">
        <w:rPr>
          <w:rFonts w:ascii="Palatino Linotype" w:hAnsi="Palatino Linotype" w:cs="Arial"/>
        </w:rPr>
        <w:t>, turnó el contenido de las solicitudes de información a</w:t>
      </w:r>
      <w:r w:rsidR="00CF523B" w:rsidRPr="0038615E">
        <w:rPr>
          <w:rFonts w:ascii="Palatino Linotype" w:hAnsi="Palatino Linotype" w:cs="Arial"/>
        </w:rPr>
        <w:t xml:space="preserve"> los</w:t>
      </w:r>
      <w:r w:rsidRPr="0038615E">
        <w:rPr>
          <w:rFonts w:ascii="Palatino Linotype" w:hAnsi="Palatino Linotype" w:cs="Arial"/>
        </w:rPr>
        <w:t xml:space="preserve"> Servidor</w:t>
      </w:r>
      <w:r w:rsidR="00CF523B" w:rsidRPr="0038615E">
        <w:rPr>
          <w:rFonts w:ascii="Palatino Linotype" w:hAnsi="Palatino Linotype" w:cs="Arial"/>
        </w:rPr>
        <w:t xml:space="preserve">es </w:t>
      </w:r>
      <w:r w:rsidRPr="0038615E">
        <w:rPr>
          <w:rFonts w:ascii="Palatino Linotype" w:hAnsi="Palatino Linotype" w:cs="Arial"/>
        </w:rPr>
        <w:t>Públic</w:t>
      </w:r>
      <w:r w:rsidR="00CF523B" w:rsidRPr="0038615E">
        <w:rPr>
          <w:rFonts w:ascii="Palatino Linotype" w:hAnsi="Palatino Linotype" w:cs="Arial"/>
        </w:rPr>
        <w:t>os</w:t>
      </w:r>
      <w:r w:rsidRPr="0038615E">
        <w:rPr>
          <w:rFonts w:ascii="Palatino Linotype" w:hAnsi="Palatino Linotype" w:cs="Arial"/>
        </w:rPr>
        <w:t xml:space="preserve"> Habilitad</w:t>
      </w:r>
      <w:r w:rsidR="00CF523B" w:rsidRPr="0038615E">
        <w:rPr>
          <w:rFonts w:ascii="Palatino Linotype" w:hAnsi="Palatino Linotype" w:cs="Arial"/>
        </w:rPr>
        <w:t xml:space="preserve">os </w:t>
      </w:r>
      <w:r w:rsidRPr="0038615E">
        <w:rPr>
          <w:rFonts w:ascii="Palatino Linotype" w:hAnsi="Palatino Linotype" w:cs="Arial"/>
        </w:rPr>
        <w:t>que estimó competente</w:t>
      </w:r>
      <w:r w:rsidR="00CF523B" w:rsidRPr="0038615E">
        <w:rPr>
          <w:rFonts w:ascii="Palatino Linotype" w:hAnsi="Palatino Linotype" w:cs="Arial"/>
        </w:rPr>
        <w:t>s</w:t>
      </w:r>
      <w:r w:rsidRPr="0038615E">
        <w:rPr>
          <w:rFonts w:ascii="Palatino Linotype" w:hAnsi="Palatino Linotype" w:cs="Arial"/>
        </w:rPr>
        <w:t xml:space="preserve"> a efecto de que realizará</w:t>
      </w:r>
      <w:r w:rsidR="00CF523B" w:rsidRPr="0038615E">
        <w:rPr>
          <w:rFonts w:ascii="Palatino Linotype" w:hAnsi="Palatino Linotype" w:cs="Arial"/>
        </w:rPr>
        <w:t>n</w:t>
      </w:r>
      <w:r w:rsidRPr="0038615E">
        <w:rPr>
          <w:rFonts w:ascii="Palatino Linotype" w:hAnsi="Palatino Linotype" w:cs="Arial"/>
        </w:rPr>
        <w:t xml:space="preserve"> la búsqueda y localización de la información, tal y como se desprende de las siguientes imágenes: </w:t>
      </w:r>
    </w:p>
    <w:p w:rsidR="007715D8" w:rsidRPr="0038615E" w:rsidRDefault="007715D8" w:rsidP="007715D8">
      <w:pPr>
        <w:pStyle w:val="Prrafodelista"/>
        <w:spacing w:line="360" w:lineRule="auto"/>
        <w:ind w:left="0"/>
        <w:contextualSpacing/>
        <w:jc w:val="center"/>
        <w:rPr>
          <w:rFonts w:ascii="Palatino Linotype" w:hAnsi="Palatino Linotype" w:cs="Arial"/>
        </w:rPr>
      </w:pPr>
      <w:r w:rsidRPr="0038615E">
        <w:rPr>
          <w:noProof/>
          <w:lang w:eastAsia="es-MX"/>
        </w:rPr>
        <w:drawing>
          <wp:inline distT="0" distB="0" distL="0" distR="0" wp14:anchorId="24F77D75" wp14:editId="4594B9CF">
            <wp:extent cx="5329654" cy="65722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07" t="40635" r="3464" b="48548"/>
                    <a:stretch/>
                  </pic:blipFill>
                  <pic:spPr bwMode="auto">
                    <a:xfrm>
                      <a:off x="0" y="0"/>
                      <a:ext cx="5376373" cy="662986"/>
                    </a:xfrm>
                    <a:prstGeom prst="rect">
                      <a:avLst/>
                    </a:prstGeom>
                    <a:ln>
                      <a:noFill/>
                    </a:ln>
                    <a:extLst>
                      <a:ext uri="{53640926-AAD7-44D8-BBD7-CCE9431645EC}">
                        <a14:shadowObscured xmlns:a14="http://schemas.microsoft.com/office/drawing/2010/main"/>
                      </a:ext>
                    </a:extLst>
                  </pic:spPr>
                </pic:pic>
              </a:graphicData>
            </a:graphic>
          </wp:inline>
        </w:drawing>
      </w:r>
    </w:p>
    <w:p w:rsidR="007715D8" w:rsidRPr="0038615E" w:rsidRDefault="007715D8" w:rsidP="007715D8"/>
    <w:p w:rsidR="007715D8" w:rsidRPr="0038615E" w:rsidRDefault="007715D8" w:rsidP="007715D8">
      <w:pPr>
        <w:pStyle w:val="Prrafodelista"/>
        <w:spacing w:line="360" w:lineRule="auto"/>
        <w:ind w:left="0"/>
        <w:contextualSpacing/>
        <w:jc w:val="center"/>
        <w:rPr>
          <w:rFonts w:ascii="Palatino Linotype" w:hAnsi="Palatino Linotype" w:cs="Arial"/>
        </w:rPr>
      </w:pPr>
      <w:r w:rsidRPr="0038615E">
        <w:rPr>
          <w:noProof/>
          <w:lang w:eastAsia="es-MX"/>
        </w:rPr>
        <w:drawing>
          <wp:inline distT="0" distB="0" distL="0" distR="0" wp14:anchorId="75A91EE6" wp14:editId="7413628D">
            <wp:extent cx="5229952" cy="7620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70" t="41220" r="9385" b="47671"/>
                    <a:stretch/>
                  </pic:blipFill>
                  <pic:spPr bwMode="auto">
                    <a:xfrm>
                      <a:off x="0" y="0"/>
                      <a:ext cx="5300955" cy="772345"/>
                    </a:xfrm>
                    <a:prstGeom prst="rect">
                      <a:avLst/>
                    </a:prstGeom>
                    <a:ln>
                      <a:noFill/>
                    </a:ln>
                    <a:extLst>
                      <a:ext uri="{53640926-AAD7-44D8-BBD7-CCE9431645EC}">
                        <a14:shadowObscured xmlns:a14="http://schemas.microsoft.com/office/drawing/2010/main"/>
                      </a:ext>
                    </a:extLst>
                  </pic:spPr>
                </pic:pic>
              </a:graphicData>
            </a:graphic>
          </wp:inline>
        </w:drawing>
      </w:r>
    </w:p>
    <w:p w:rsidR="007715D8" w:rsidRPr="0038615E" w:rsidRDefault="007715D8" w:rsidP="007715D8">
      <w:pPr>
        <w:spacing w:line="360" w:lineRule="auto"/>
        <w:jc w:val="both"/>
        <w:rPr>
          <w:rFonts w:ascii="Palatino Linotype" w:hAnsi="Palatino Linotype" w:cs="Arial"/>
          <w:lang w:val="es-ES_tradnl"/>
        </w:rPr>
      </w:pPr>
      <w:r w:rsidRPr="0038615E">
        <w:rPr>
          <w:rFonts w:ascii="Palatino Linotype" w:hAnsi="Palatino Linotype"/>
          <w:b/>
          <w:color w:val="000000" w:themeColor="text1"/>
          <w:sz w:val="28"/>
          <w:szCs w:val="28"/>
        </w:rPr>
        <w:t xml:space="preserve">III. </w:t>
      </w:r>
      <w:r w:rsidRPr="0038615E">
        <w:rPr>
          <w:rFonts w:ascii="Palatino Linotype" w:hAnsi="Palatino Linotype"/>
        </w:rPr>
        <w:t xml:space="preserve">De las constancias que obran en </w:t>
      </w:r>
      <w:r w:rsidRPr="0038615E">
        <w:rPr>
          <w:rFonts w:ascii="Palatino Linotype" w:hAnsi="Palatino Linotype"/>
          <w:b/>
        </w:rPr>
        <w:t>EL SAIMEX,</w:t>
      </w:r>
      <w:r w:rsidRPr="0038615E">
        <w:rPr>
          <w:rFonts w:ascii="Palatino Linotype" w:hAnsi="Palatino Linotype"/>
        </w:rPr>
        <w:t xml:space="preserve"> se advierte que en fecha seis de agosto de dos mil veintiuno, la titular de</w:t>
      </w:r>
      <w:r w:rsidRPr="0038615E">
        <w:rPr>
          <w:rFonts w:ascii="Palatino Linotype" w:hAnsi="Palatino Linotype" w:cs="Arial"/>
          <w:lang w:val="es-ES_tradnl"/>
        </w:rPr>
        <w:t xml:space="preserve"> la Unidad de Transparencia del</w:t>
      </w:r>
      <w:r w:rsidRPr="0038615E">
        <w:rPr>
          <w:rFonts w:ascii="Palatino Linotype" w:hAnsi="Palatino Linotype" w:cs="Arial"/>
          <w:b/>
          <w:lang w:val="es-ES_tradnl"/>
        </w:rPr>
        <w:t xml:space="preserve"> SUJETO OBLIGADO</w:t>
      </w:r>
      <w:r w:rsidRPr="0038615E">
        <w:rPr>
          <w:rFonts w:ascii="Palatino Linotype" w:hAnsi="Palatino Linotype" w:cs="Arial"/>
          <w:lang w:val="es-ES_tradnl"/>
        </w:rPr>
        <w:t xml:space="preserve"> dio respuesta a las solicitudes de información, en los mismos términos; es decir, refiriendo que con fundamento en el artículo 158 de la Ley de Transparencia y Acceso a la Información Pública del Estado de México y Municipios, la entrega de la información solicitada sobrepasaba sus capacidades técnicas, administrativas y humanas; al contar con una cantidad innumerable de solicitudes de diversos particulares; motivo por el cual, no omitió el contar con la información solicitada; sin embargo, le precisó que se pondría a su disposición de manera física en las oficinas que </w:t>
      </w:r>
      <w:r w:rsidRPr="0038615E">
        <w:rPr>
          <w:rFonts w:ascii="Palatino Linotype" w:hAnsi="Palatino Linotype" w:cs="Arial"/>
          <w:lang w:val="es-ES_tradnl"/>
        </w:rPr>
        <w:lastRenderedPageBreak/>
        <w:t>ocupan las diferentes Unidades Médicas de las cuales solicitó la información, indicándole el horario de atención, la ubicación, el nombre del servidor (a) público que lo atendería y el periodo de tiempo en el cual estaría disponible la información para su consulta.</w:t>
      </w:r>
    </w:p>
    <w:p w:rsidR="007715D8" w:rsidRPr="0038615E" w:rsidRDefault="007715D8" w:rsidP="007715D8">
      <w:pPr>
        <w:spacing w:line="360" w:lineRule="auto"/>
        <w:jc w:val="both"/>
        <w:rPr>
          <w:rFonts w:ascii="Palatino Linotype" w:hAnsi="Palatino Linotype" w:cs="Arial"/>
        </w:rPr>
      </w:pPr>
      <w:r w:rsidRPr="0038615E">
        <w:rPr>
          <w:rFonts w:ascii="Palatino Linotype" w:hAnsi="Palatino Linotype"/>
          <w:b/>
          <w:color w:val="000000" w:themeColor="text1"/>
          <w:sz w:val="28"/>
          <w:szCs w:val="28"/>
        </w:rPr>
        <w:t xml:space="preserve">IV. </w:t>
      </w:r>
      <w:r w:rsidRPr="0038615E">
        <w:rPr>
          <w:rFonts w:ascii="Palatino Linotype" w:hAnsi="Palatino Linotype"/>
        </w:rPr>
        <w:t xml:space="preserve">Inconforme </w:t>
      </w:r>
      <w:r w:rsidRPr="0038615E">
        <w:rPr>
          <w:rFonts w:ascii="Palatino Linotype" w:hAnsi="Palatino Linotype" w:cs="Arial"/>
        </w:rPr>
        <w:t>con</w:t>
      </w:r>
      <w:r w:rsidRPr="0038615E">
        <w:rPr>
          <w:rFonts w:ascii="Palatino Linotype" w:hAnsi="Palatino Linotype"/>
        </w:rPr>
        <w:t xml:space="preserve"> las respuestas proporcionadas por el </w:t>
      </w:r>
      <w:r w:rsidRPr="0038615E">
        <w:rPr>
          <w:rFonts w:ascii="Palatino Linotype" w:hAnsi="Palatino Linotype"/>
          <w:b/>
        </w:rPr>
        <w:t>SUJETO OBLIGADO</w:t>
      </w:r>
      <w:r w:rsidRPr="0038615E">
        <w:rPr>
          <w:rFonts w:ascii="Palatino Linotype" w:hAnsi="Palatino Linotype"/>
        </w:rPr>
        <w:t xml:space="preserve">, en fecha veintiséis de agosto de dos mil veintiuno </w:t>
      </w:r>
      <w:r w:rsidRPr="0038615E">
        <w:rPr>
          <w:rFonts w:ascii="Palatino Linotype" w:hAnsi="Palatino Linotype"/>
          <w:b/>
        </w:rPr>
        <w:t>EL RECURRENTE</w:t>
      </w:r>
      <w:r w:rsidRPr="0038615E">
        <w:rPr>
          <w:rFonts w:ascii="Palatino Linotype" w:hAnsi="Palatino Linotype"/>
        </w:rPr>
        <w:t xml:space="preserve"> a través del</w:t>
      </w:r>
      <w:r w:rsidRPr="0038615E">
        <w:rPr>
          <w:rFonts w:ascii="Palatino Linotype" w:hAnsi="Palatino Linotype"/>
          <w:b/>
        </w:rPr>
        <w:t xml:space="preserve"> SAIMEX, </w:t>
      </w:r>
      <w:r w:rsidRPr="0038615E">
        <w:rPr>
          <w:rFonts w:ascii="Palatino Linotype" w:hAnsi="Palatino Linotype"/>
        </w:rPr>
        <w:t xml:space="preserve">interpuso los recursos de revisión objeto del </w:t>
      </w:r>
      <w:r w:rsidRPr="0038615E">
        <w:rPr>
          <w:rFonts w:ascii="Palatino Linotype" w:hAnsi="Palatino Linotype" w:cs="Arial"/>
        </w:rPr>
        <w:t>presente</w:t>
      </w:r>
      <w:r w:rsidRPr="0038615E">
        <w:rPr>
          <w:rFonts w:ascii="Palatino Linotype" w:hAnsi="Palatino Linotype"/>
        </w:rPr>
        <w:t xml:space="preserve"> estudio, a los que se les asignó los números indicados en el proemio de la presente resolución, en los que s</w:t>
      </w:r>
      <w:r w:rsidRPr="0038615E">
        <w:rPr>
          <w:rFonts w:ascii="Palatino Linotype" w:hAnsi="Palatino Linotype" w:cs="Arial"/>
        </w:rPr>
        <w:t>eñaló como acto impugnado en todos los recursos, lo siguiente:</w:t>
      </w:r>
    </w:p>
    <w:p w:rsidR="007715D8" w:rsidRPr="0038615E" w:rsidRDefault="007715D8" w:rsidP="007715D8">
      <w:pPr>
        <w:spacing w:line="360" w:lineRule="auto"/>
        <w:ind w:left="709" w:right="709"/>
        <w:jc w:val="both"/>
        <w:rPr>
          <w:rFonts w:ascii="Palatino Linotype" w:hAnsi="Palatino Linotype" w:cs="Arial"/>
          <w:i/>
          <w:sz w:val="22"/>
          <w:lang w:eastAsia="es-MX"/>
        </w:rPr>
      </w:pPr>
      <w:r w:rsidRPr="0038615E">
        <w:rPr>
          <w:rFonts w:ascii="Palatino Linotype" w:hAnsi="Palatino Linotype" w:cs="Arial"/>
          <w:i/>
          <w:sz w:val="22"/>
          <w:lang w:eastAsia="es-MX"/>
        </w:rPr>
        <w:t>“se impugna el acto.”</w:t>
      </w:r>
    </w:p>
    <w:p w:rsidR="007715D8" w:rsidRPr="0038615E" w:rsidRDefault="007715D8" w:rsidP="007715D8">
      <w:pPr>
        <w:spacing w:before="100" w:beforeAutospacing="1" w:after="100" w:afterAutospacing="1" w:line="360" w:lineRule="auto"/>
        <w:jc w:val="both"/>
        <w:rPr>
          <w:rFonts w:ascii="Palatino Linotype" w:hAnsi="Palatino Linotype"/>
        </w:rPr>
      </w:pPr>
      <w:r w:rsidRPr="0038615E">
        <w:rPr>
          <w:rFonts w:ascii="Palatino Linotype" w:hAnsi="Palatino Linotype" w:cs="Arial"/>
        </w:rPr>
        <w:t>Asimismo</w:t>
      </w:r>
      <w:r w:rsidRPr="0038615E">
        <w:rPr>
          <w:rFonts w:ascii="Palatino Linotype" w:hAnsi="Palatino Linotype"/>
        </w:rPr>
        <w:t>, indicó como razones o motivos de inconformidad en todos los medios de impugnación:</w:t>
      </w:r>
    </w:p>
    <w:p w:rsidR="007715D8" w:rsidRPr="0038615E" w:rsidRDefault="007715D8" w:rsidP="007715D8">
      <w:pPr>
        <w:ind w:left="709" w:right="709"/>
        <w:jc w:val="both"/>
        <w:rPr>
          <w:rFonts w:ascii="Palatino Linotype" w:hAnsi="Palatino Linotype" w:cs="Arial"/>
          <w:i/>
          <w:sz w:val="22"/>
          <w:lang w:eastAsia="es-MX"/>
        </w:rPr>
      </w:pPr>
      <w:r w:rsidRPr="0038615E">
        <w:rPr>
          <w:rFonts w:ascii="Palatino Linotype" w:hAnsi="Palatino Linotype" w:cs="Arial"/>
          <w:i/>
          <w:sz w:val="22"/>
          <w:lang w:eastAsia="es-MX"/>
        </w:rPr>
        <w:t xml:space="preserve">“A los directivos del </w:t>
      </w:r>
      <w:proofErr w:type="spellStart"/>
      <w:r w:rsidRPr="0038615E">
        <w:rPr>
          <w:rFonts w:ascii="Palatino Linotype" w:hAnsi="Palatino Linotype" w:cs="Arial"/>
          <w:i/>
          <w:sz w:val="22"/>
          <w:lang w:eastAsia="es-MX"/>
        </w:rPr>
        <w:t>imiem</w:t>
      </w:r>
      <w:proofErr w:type="spellEnd"/>
      <w:r w:rsidRPr="0038615E">
        <w:rPr>
          <w:rFonts w:ascii="Palatino Linotype" w:hAnsi="Palatino Linotype" w:cs="Arial"/>
          <w:i/>
          <w:sz w:val="22"/>
          <w:lang w:eastAsia="es-MX"/>
        </w:rPr>
        <w:t xml:space="preserve">,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w:t>
      </w:r>
      <w:proofErr w:type="spellStart"/>
      <w:r w:rsidRPr="0038615E">
        <w:rPr>
          <w:rFonts w:ascii="Palatino Linotype" w:hAnsi="Palatino Linotype" w:cs="Arial"/>
          <w:i/>
          <w:sz w:val="22"/>
          <w:lang w:eastAsia="es-MX"/>
        </w:rPr>
        <w:t>Pretelini</w:t>
      </w:r>
      <w:proofErr w:type="spellEnd"/>
      <w:r w:rsidRPr="0038615E">
        <w:rPr>
          <w:rFonts w:ascii="Palatino Linotype" w:hAnsi="Palatino Linotype" w:cs="Arial"/>
          <w:i/>
          <w:sz w:val="22"/>
          <w:lang w:eastAsia="es-MX"/>
        </w:rPr>
        <w:t xml:space="preserve"> y </w:t>
      </w:r>
      <w:proofErr w:type="spellStart"/>
      <w:r w:rsidRPr="0038615E">
        <w:rPr>
          <w:rFonts w:ascii="Palatino Linotype" w:hAnsi="Palatino Linotype" w:cs="Arial"/>
          <w:i/>
          <w:sz w:val="22"/>
          <w:lang w:eastAsia="es-MX"/>
        </w:rPr>
        <w:t>Nicolas</w:t>
      </w:r>
      <w:proofErr w:type="spellEnd"/>
      <w:r w:rsidRPr="0038615E">
        <w:rPr>
          <w:rFonts w:ascii="Palatino Linotype" w:hAnsi="Palatino Linotype" w:cs="Arial"/>
          <w:i/>
          <w:sz w:val="22"/>
          <w:lang w:eastAsia="es-MX"/>
        </w:rPr>
        <w:t xml:space="preserve"> San Juan NO PONEN NINGUN PRETEXTO, aún más el recurso de revisión 02793/INFOEM/IP/RR/2021 Y ACUMULADOS FALLA A NUESTRO FAVOR Y NOS DEBEN ENTREGAR LA INFORMACION SOLICITADA Y NO CUMPLEN pónganse las pilas nuevos comisionados del </w:t>
      </w:r>
      <w:proofErr w:type="spellStart"/>
      <w:r w:rsidRPr="0038615E">
        <w:rPr>
          <w:rFonts w:ascii="Palatino Linotype" w:hAnsi="Palatino Linotype" w:cs="Arial"/>
          <w:i/>
          <w:sz w:val="22"/>
          <w:lang w:eastAsia="es-MX"/>
        </w:rPr>
        <w:t>infoem</w:t>
      </w:r>
      <w:proofErr w:type="spellEnd"/>
      <w:r w:rsidRPr="0038615E">
        <w:rPr>
          <w:rFonts w:ascii="Palatino Linotype" w:hAnsi="Palatino Linotype" w:cs="Arial"/>
          <w:i/>
          <w:sz w:val="22"/>
          <w:lang w:eastAsia="es-MX"/>
        </w:rPr>
        <w:t xml:space="preserve"> y sancionen la opacidad y falta de rendición de cuentas. </w:t>
      </w:r>
      <w:proofErr w:type="gramStart"/>
      <w:r w:rsidRPr="0038615E">
        <w:rPr>
          <w:rFonts w:ascii="Palatino Linotype" w:hAnsi="Palatino Linotype" w:cs="Arial"/>
          <w:i/>
          <w:sz w:val="22"/>
          <w:lang w:eastAsia="es-MX"/>
        </w:rPr>
        <w:t>gracias</w:t>
      </w:r>
      <w:proofErr w:type="gramEnd"/>
      <w:r w:rsidRPr="0038615E">
        <w:rPr>
          <w:rFonts w:ascii="Palatino Linotype" w:hAnsi="Palatino Linotype" w:cs="Arial"/>
          <w:i/>
          <w:sz w:val="22"/>
          <w:lang w:eastAsia="es-MX"/>
        </w:rPr>
        <w:t>.”</w:t>
      </w:r>
    </w:p>
    <w:p w:rsidR="007715D8" w:rsidRPr="0038615E" w:rsidRDefault="007715D8" w:rsidP="007715D8">
      <w:pPr>
        <w:pStyle w:val="Default"/>
        <w:spacing w:before="100" w:beforeAutospacing="1" w:after="100" w:afterAutospacing="1" w:line="360" w:lineRule="auto"/>
        <w:ind w:right="51"/>
        <w:jc w:val="both"/>
        <w:rPr>
          <w:rFonts w:ascii="Palatino Linotype" w:hAnsi="Palatino Linotype"/>
          <w:lang w:val="es-ES_tradnl"/>
        </w:rPr>
      </w:pPr>
      <w:r w:rsidRPr="0038615E">
        <w:rPr>
          <w:rFonts w:ascii="Palatino Linotype" w:hAnsi="Palatino Linotype"/>
          <w:b/>
          <w:color w:val="000000" w:themeColor="text1"/>
          <w:sz w:val="28"/>
          <w:szCs w:val="28"/>
        </w:rPr>
        <w:t xml:space="preserve">V. </w:t>
      </w:r>
      <w:r w:rsidRPr="0038615E">
        <w:rPr>
          <w:rFonts w:ascii="Palatino Linotype" w:hAnsi="Palatino Linotype"/>
        </w:rPr>
        <w:t xml:space="preserve">En fecha veintiséis de agosto de dos mil </w:t>
      </w:r>
      <w:proofErr w:type="spellStart"/>
      <w:r w:rsidRPr="0038615E">
        <w:rPr>
          <w:rFonts w:ascii="Palatino Linotype" w:hAnsi="Palatino Linotype"/>
        </w:rPr>
        <w:t>vientiuno</w:t>
      </w:r>
      <w:proofErr w:type="spellEnd"/>
      <w:r w:rsidRPr="0038615E">
        <w:rPr>
          <w:rFonts w:ascii="Palatino Linotype" w:hAnsi="Palatino Linotype"/>
        </w:rPr>
        <w:t xml:space="preserve">, los recursos de que se trata se enviaron electrónicamente al Instituto de Transparencia, Acceso a la Información </w:t>
      </w:r>
      <w:r w:rsidRPr="0038615E">
        <w:rPr>
          <w:rFonts w:ascii="Palatino Linotype" w:hAnsi="Palatino Linotype"/>
        </w:rPr>
        <w:lastRenderedPageBreak/>
        <w:t>Pública</w:t>
      </w:r>
      <w:r w:rsidRPr="0038615E">
        <w:rPr>
          <w:rFonts w:ascii="Palatino Linotype" w:hAnsi="Palatino Linotype"/>
          <w:lang w:val="es-ES_tradnl"/>
        </w:rPr>
        <w:t xml:space="preserve"> y </w:t>
      </w:r>
      <w:r w:rsidRPr="0038615E">
        <w:rPr>
          <w:rFonts w:ascii="Palatino Linotype" w:hAnsi="Palatino Linotype"/>
        </w:rPr>
        <w:t>Protección</w:t>
      </w:r>
      <w:r w:rsidRPr="0038615E">
        <w:rPr>
          <w:rFonts w:ascii="Palatino Linotype" w:hAnsi="Palatino Linotype"/>
          <w:lang w:val="es-ES_tradnl"/>
        </w:rPr>
        <w:t xml:space="preserve"> </w:t>
      </w:r>
      <w:r w:rsidRPr="0038615E">
        <w:rPr>
          <w:rFonts w:ascii="Palatino Linotype" w:hAnsi="Palatino Linotype"/>
        </w:rPr>
        <w:t>de</w:t>
      </w:r>
      <w:r w:rsidRPr="0038615E">
        <w:rPr>
          <w:rFonts w:ascii="Palatino Linotype" w:hAnsi="Palatino Linotype"/>
          <w:lang w:val="es-ES_tradnl"/>
        </w:rPr>
        <w:t xml:space="preserve"> </w:t>
      </w:r>
      <w:r w:rsidRPr="0038615E">
        <w:rPr>
          <w:rFonts w:ascii="Palatino Linotype" w:hAnsi="Palatino Linotype"/>
        </w:rPr>
        <w:t>Datos</w:t>
      </w:r>
      <w:r w:rsidRPr="0038615E">
        <w:rPr>
          <w:rFonts w:ascii="Palatino Linotype" w:hAnsi="Palatino Linotype"/>
          <w:lang w:val="es-ES_tradnl"/>
        </w:rPr>
        <w:t xml:space="preserve"> </w:t>
      </w:r>
      <w:r w:rsidRPr="0038615E">
        <w:rPr>
          <w:rFonts w:ascii="Palatino Linotype" w:hAnsi="Palatino Linotype"/>
        </w:rPr>
        <w:t>Personales</w:t>
      </w:r>
      <w:r w:rsidRPr="0038615E">
        <w:rPr>
          <w:rFonts w:ascii="Palatino Linotype" w:hAnsi="Palatino Linotype"/>
          <w:lang w:val="es-ES_tradnl"/>
        </w:rPr>
        <w:t xml:space="preserve"> </w:t>
      </w:r>
      <w:r w:rsidRPr="0038615E">
        <w:rPr>
          <w:rFonts w:ascii="Palatino Linotype" w:hAnsi="Palatino Linotype"/>
        </w:rPr>
        <w:t>del</w:t>
      </w:r>
      <w:r w:rsidRPr="0038615E">
        <w:rPr>
          <w:rFonts w:ascii="Palatino Linotype" w:hAnsi="Palatino Linotype"/>
          <w:lang w:val="es-ES_tradnl"/>
        </w:rPr>
        <w:t xml:space="preserve"> </w:t>
      </w:r>
      <w:r w:rsidRPr="0038615E">
        <w:rPr>
          <w:rFonts w:ascii="Palatino Linotype" w:hAnsi="Palatino Linotype"/>
        </w:rPr>
        <w:t>Estado</w:t>
      </w:r>
      <w:r w:rsidRPr="0038615E">
        <w:rPr>
          <w:rFonts w:ascii="Palatino Linotype" w:hAnsi="Palatino Linotype"/>
          <w:lang w:val="es-ES_tradnl"/>
        </w:rPr>
        <w:t xml:space="preserve"> de México y Municipios y con fundamento en el </w:t>
      </w:r>
      <w:r w:rsidRPr="0038615E">
        <w:rPr>
          <w:rFonts w:ascii="Palatino Linotype" w:hAnsi="Palatino Linotype"/>
        </w:rPr>
        <w:t>artículo</w:t>
      </w:r>
      <w:r w:rsidRPr="0038615E">
        <w:rPr>
          <w:rFonts w:ascii="Palatino Linotype" w:hAnsi="Palatino Linotype"/>
          <w:lang w:val="es-ES_tradnl"/>
        </w:rPr>
        <w:t xml:space="preserve"> 185, </w:t>
      </w:r>
      <w:r w:rsidRPr="0038615E">
        <w:rPr>
          <w:rFonts w:ascii="Palatino Linotype" w:hAnsi="Palatino Linotype"/>
        </w:rPr>
        <w:t>fracción</w:t>
      </w:r>
      <w:r w:rsidRPr="0038615E">
        <w:rPr>
          <w:rFonts w:ascii="Palatino Linotype" w:hAnsi="Palatino Linotype"/>
          <w:lang w:val="es-ES_tradnl"/>
        </w:rPr>
        <w:t xml:space="preserve"> I de la </w:t>
      </w:r>
      <w:r w:rsidRPr="0038615E">
        <w:rPr>
          <w:rFonts w:ascii="Palatino Linotype" w:hAnsi="Palatino Linotype"/>
        </w:rPr>
        <w:t>Ley de Transparencia y Acceso a la Información Pública del Estado de México y Municipios</w:t>
      </w:r>
      <w:r w:rsidRPr="0038615E">
        <w:rPr>
          <w:rFonts w:ascii="Palatino Linotype" w:hAnsi="Palatino Linotype"/>
          <w:lang w:val="es-ES_tradnl"/>
        </w:rPr>
        <w:t>, se turnaron, a través del</w:t>
      </w:r>
      <w:r w:rsidRPr="0038615E">
        <w:rPr>
          <w:rFonts w:ascii="Palatino Linotype" w:eastAsia="Arial Unicode MS" w:hAnsi="Palatino Linotype"/>
          <w:lang w:val="es-ES_tradnl"/>
        </w:rPr>
        <w:t xml:space="preserve"> </w:t>
      </w:r>
      <w:r w:rsidRPr="0038615E">
        <w:rPr>
          <w:rFonts w:ascii="Palatino Linotype" w:eastAsia="Arial Unicode MS" w:hAnsi="Palatino Linotype"/>
          <w:b/>
          <w:lang w:val="es-ES_tradnl"/>
        </w:rPr>
        <w:t>SAIMEX</w:t>
      </w:r>
      <w:r w:rsidRPr="0038615E">
        <w:rPr>
          <w:rFonts w:ascii="Palatino Linotype" w:hAnsi="Palatino Linotype"/>
        </w:rPr>
        <w:t xml:space="preserve">, a la </w:t>
      </w:r>
      <w:r w:rsidRPr="0038615E">
        <w:rPr>
          <w:rFonts w:ascii="Palatino Linotype" w:hAnsi="Palatino Linotype"/>
          <w:lang w:val="es-ES_tradnl"/>
        </w:rPr>
        <w:t xml:space="preserve">Comisionada </w:t>
      </w:r>
      <w:r w:rsidRPr="0038615E">
        <w:rPr>
          <w:rFonts w:ascii="Palatino Linotype" w:hAnsi="Palatino Linotype"/>
          <w:b/>
          <w:lang w:val="es-ES_tradnl"/>
        </w:rPr>
        <w:t xml:space="preserve">Sharon Cristina Morales Martínez, </w:t>
      </w:r>
      <w:r w:rsidRPr="0038615E">
        <w:rPr>
          <w:rFonts w:ascii="Palatino Linotype" w:hAnsi="Palatino Linotype"/>
          <w:lang w:val="es-ES_tradnl"/>
        </w:rPr>
        <w:t xml:space="preserve">a efecto de que decretara su admisión o </w:t>
      </w:r>
      <w:proofErr w:type="spellStart"/>
      <w:r w:rsidRPr="0038615E">
        <w:rPr>
          <w:rFonts w:ascii="Palatino Linotype" w:hAnsi="Palatino Linotype"/>
          <w:lang w:val="es-ES_tradnl"/>
        </w:rPr>
        <w:t>desechamiento</w:t>
      </w:r>
      <w:proofErr w:type="spellEnd"/>
      <w:r w:rsidRPr="0038615E">
        <w:rPr>
          <w:rFonts w:ascii="Palatino Linotype" w:hAnsi="Palatino Linotype"/>
          <w:lang w:val="es-ES_tradnl"/>
        </w:rPr>
        <w:t>.</w:t>
      </w:r>
    </w:p>
    <w:p w:rsidR="007715D8" w:rsidRPr="0038615E" w:rsidRDefault="007715D8" w:rsidP="007715D8">
      <w:pPr>
        <w:pStyle w:val="Piedepgina"/>
        <w:spacing w:before="100" w:beforeAutospacing="1" w:after="100" w:afterAutospacing="1" w:line="360" w:lineRule="auto"/>
        <w:jc w:val="both"/>
        <w:rPr>
          <w:rFonts w:ascii="Palatino Linotype" w:hAnsi="Palatino Linotype" w:cs="Arial"/>
        </w:rPr>
      </w:pPr>
      <w:r w:rsidRPr="0038615E">
        <w:rPr>
          <w:rFonts w:ascii="Palatino Linotype" w:hAnsi="Palatino Linotype" w:cs="Arial"/>
          <w:b/>
          <w:color w:val="000000" w:themeColor="text1"/>
          <w:sz w:val="28"/>
        </w:rPr>
        <w:t xml:space="preserve">VI. </w:t>
      </w:r>
      <w:r w:rsidRPr="0038615E">
        <w:rPr>
          <w:rFonts w:ascii="Palatino Linotype" w:hAnsi="Palatino Linotype" w:cs="Arial"/>
        </w:rPr>
        <w:t>En fecha</w:t>
      </w:r>
      <w:r w:rsidRPr="0038615E">
        <w:rPr>
          <w:rFonts w:ascii="Palatino Linotype" w:hAnsi="Palatino Linotype"/>
        </w:rPr>
        <w:t xml:space="preserve"> treinta y uno de agosto de dos mil veintiuno, </w:t>
      </w:r>
      <w:r w:rsidRPr="0038615E">
        <w:rPr>
          <w:rFonts w:ascii="Palatino Linotype" w:hAnsi="Palatino Linotype" w:cs="Arial"/>
        </w:rPr>
        <w:t xml:space="preserve">atento a lo dispuesto en el artículo 185, fracciones I, II y IV, de la </w:t>
      </w:r>
      <w:r w:rsidRPr="0038615E">
        <w:rPr>
          <w:rFonts w:ascii="Palatino Linotype" w:hAnsi="Palatino Linotype"/>
        </w:rPr>
        <w:t xml:space="preserve">Ley de Transparencia y Acceso a la Información Pública del </w:t>
      </w:r>
      <w:r w:rsidRPr="0038615E">
        <w:rPr>
          <w:rFonts w:ascii="Palatino Linotype" w:hAnsi="Palatino Linotype" w:cs="Arial"/>
        </w:rPr>
        <w:t>Estado</w:t>
      </w:r>
      <w:r w:rsidRPr="0038615E">
        <w:rPr>
          <w:rFonts w:ascii="Palatino Linotype" w:hAnsi="Palatino Linotype"/>
        </w:rPr>
        <w:t xml:space="preserve"> de México y </w:t>
      </w:r>
      <w:r w:rsidRPr="0038615E">
        <w:rPr>
          <w:rFonts w:ascii="Palatino Linotype" w:hAnsi="Palatino Linotype" w:cs="Arial"/>
        </w:rPr>
        <w:t>Municipios</w:t>
      </w:r>
      <w:r w:rsidRPr="0038615E">
        <w:rPr>
          <w:rFonts w:ascii="Palatino Linotype" w:hAnsi="Palatino Linotype"/>
        </w:rPr>
        <w:t>, se a</w:t>
      </w:r>
      <w:r w:rsidRPr="0038615E">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en el plazo máximo de siete días hábiles,  </w:t>
      </w:r>
      <w:r w:rsidRPr="0038615E">
        <w:rPr>
          <w:rFonts w:ascii="Palatino Linotype" w:hAnsi="Palatino Linotype" w:cs="Arial"/>
          <w:b/>
        </w:rPr>
        <w:t>EL RECURRENTE</w:t>
      </w:r>
      <w:r w:rsidRPr="0038615E">
        <w:rPr>
          <w:rFonts w:ascii="Palatino Linotype" w:hAnsi="Palatino Linotype" w:cs="Arial"/>
        </w:rPr>
        <w:t xml:space="preserve"> realizaran manifestaciones, alegatos y ofreciera las pruebas que a su derecho conviniera y, en el caso del</w:t>
      </w:r>
      <w:r w:rsidRPr="0038615E">
        <w:rPr>
          <w:rFonts w:ascii="Palatino Linotype" w:hAnsi="Palatino Linotype" w:cs="Arial"/>
          <w:b/>
        </w:rPr>
        <w:t xml:space="preserve"> SUJETO OBLIGADO</w:t>
      </w:r>
      <w:r w:rsidRPr="0038615E">
        <w:rPr>
          <w:rFonts w:ascii="Palatino Linotype" w:hAnsi="Palatino Linotype" w:cs="Arial"/>
        </w:rPr>
        <w:t>, para que exhibiera los Informes Justificados correspondientes.</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eastAsia="Arial Unicode MS" w:hAnsi="Palatino Linotype" w:cs="Arial"/>
          <w:b/>
          <w:color w:val="000000" w:themeColor="text1"/>
          <w:sz w:val="28"/>
          <w:szCs w:val="28"/>
        </w:rPr>
        <w:t xml:space="preserve">VII. </w:t>
      </w:r>
      <w:r w:rsidRPr="0038615E">
        <w:rPr>
          <w:rFonts w:ascii="Palatino Linotype" w:hAnsi="Palatino Linotype" w:cs="Arial"/>
        </w:rPr>
        <w:t xml:space="preserve">De las constancias que obran en el </w:t>
      </w:r>
      <w:r w:rsidRPr="0038615E">
        <w:rPr>
          <w:rFonts w:ascii="Palatino Linotype" w:hAnsi="Palatino Linotype" w:cs="Arial"/>
          <w:b/>
        </w:rPr>
        <w:t>SAIMEX</w:t>
      </w:r>
      <w:r w:rsidRPr="0038615E">
        <w:rPr>
          <w:rFonts w:ascii="Palatino Linotype" w:hAnsi="Palatino Linotype" w:cs="Arial"/>
        </w:rPr>
        <w:t xml:space="preserve">, se advierte que </w:t>
      </w:r>
      <w:r w:rsidRPr="0038615E">
        <w:rPr>
          <w:rFonts w:ascii="Palatino Linotype" w:hAnsi="Palatino Linotype" w:cs="Arial"/>
          <w:b/>
        </w:rPr>
        <w:t xml:space="preserve">EL RECURRENTE </w:t>
      </w:r>
      <w:r w:rsidRPr="0038615E">
        <w:rPr>
          <w:rFonts w:ascii="Palatino Linotype" w:hAnsi="Palatino Linotype" w:cs="Arial"/>
        </w:rPr>
        <w:t xml:space="preserve">no presentó manifestaciones y alegatos, ni ofreció los medios de prueba que a su derecho convinieran. </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Por su parte, </w:t>
      </w:r>
      <w:r w:rsidRPr="0038615E">
        <w:rPr>
          <w:rFonts w:ascii="Palatino Linotype" w:hAnsi="Palatino Linotype" w:cs="Arial"/>
          <w:b/>
        </w:rPr>
        <w:t>EL SUJETO OBLIGADO</w:t>
      </w:r>
      <w:r w:rsidRPr="0038615E">
        <w:rPr>
          <w:rFonts w:ascii="Palatino Linotype" w:hAnsi="Palatino Linotype" w:cs="Arial"/>
        </w:rPr>
        <w:t xml:space="preserve"> en fecha seis de septiembre de dos mil veintiuno, rindió los informes justificados correspondientes en relación a los asuntos en estudio, mediante los cuales literalmente los Servidores Públicos Habilitados ratificaron sus respuestas; motivo por el cual en aras de que sean del conocimiento de las partes y dada la mala calidad en el escaneo de los documentos, esta Ponencia </w:t>
      </w:r>
      <w:r w:rsidRPr="0038615E">
        <w:rPr>
          <w:rFonts w:ascii="Palatino Linotype" w:hAnsi="Palatino Linotype" w:cs="Arial"/>
        </w:rPr>
        <w:lastRenderedPageBreak/>
        <w:t xml:space="preserve">determinó que serán notificados al </w:t>
      </w:r>
      <w:r w:rsidRPr="0038615E">
        <w:rPr>
          <w:rFonts w:ascii="Palatino Linotype" w:hAnsi="Palatino Linotype" w:cs="Arial"/>
          <w:b/>
        </w:rPr>
        <w:t xml:space="preserve">RECURRENTE </w:t>
      </w:r>
      <w:r w:rsidRPr="0038615E">
        <w:rPr>
          <w:rFonts w:ascii="Palatino Linotype" w:hAnsi="Palatino Linotype" w:cs="Arial"/>
        </w:rPr>
        <w:t>de manera conjunta con la presente resolución.</w:t>
      </w:r>
    </w:p>
    <w:p w:rsidR="007715D8" w:rsidRPr="0038615E" w:rsidRDefault="007715D8" w:rsidP="007715D8">
      <w:pPr>
        <w:spacing w:before="100" w:beforeAutospacing="1" w:after="100" w:afterAutospacing="1" w:line="360" w:lineRule="auto"/>
        <w:jc w:val="both"/>
        <w:rPr>
          <w:rFonts w:ascii="Palatino Linotype" w:hAnsi="Palatino Linotype"/>
        </w:rPr>
      </w:pPr>
      <w:r w:rsidRPr="0038615E">
        <w:rPr>
          <w:rFonts w:ascii="Palatino Linotype" w:hAnsi="Palatino Linotype"/>
          <w:b/>
          <w:color w:val="000000" w:themeColor="text1"/>
          <w:sz w:val="28"/>
          <w:szCs w:val="28"/>
        </w:rPr>
        <w:t xml:space="preserve">VIII. </w:t>
      </w:r>
      <w:r w:rsidRPr="0038615E">
        <w:rPr>
          <w:rFonts w:ascii="Palatino Linotype" w:hAnsi="Palatino Linotype" w:cs="Arial"/>
        </w:rPr>
        <w:t>Por economía procesal y a fin de evitar la emisión de resoluciones contradictorias, el Pleno de este Instituto determinó la acumulación de los recursos de revisión</w:t>
      </w:r>
      <w:r w:rsidRPr="0038615E">
        <w:rPr>
          <w:rFonts w:ascii="Palatino Linotype" w:hAnsi="Palatino Linotype" w:cs="Arial"/>
          <w:b/>
        </w:rPr>
        <w:t xml:space="preserve"> </w:t>
      </w:r>
      <w:r w:rsidRPr="0038615E">
        <w:rPr>
          <w:rFonts w:ascii="Palatino Linotype" w:hAnsi="Palatino Linotype"/>
          <w:b/>
          <w:bCs/>
        </w:rPr>
        <w:t>04272/INFOEM/IP/RR/2021 y 04273/INFOEM/IP/RR/2021</w:t>
      </w:r>
      <w:r w:rsidRPr="0038615E">
        <w:rPr>
          <w:rFonts w:ascii="Palatino Linotype" w:hAnsi="Palatino Linotype" w:cs="Arial"/>
        </w:rPr>
        <w:t xml:space="preserve">, en la Trigésima Cuarta Sesión Ordinaria, de fecha veintinueve de septiembre de dos mil veintiuno, </w:t>
      </w:r>
      <w:r w:rsidRPr="0038615E">
        <w:rPr>
          <w:rFonts w:ascii="Palatino Linotype" w:eastAsia="MS Mincho" w:hAnsi="Palatino Linotype" w:cs="Arial"/>
        </w:rPr>
        <w:t xml:space="preserve">turnándose a la Comisionada  Ponente para que </w:t>
      </w:r>
      <w:r w:rsidRPr="0038615E">
        <w:rPr>
          <w:rFonts w:ascii="Palatino Linotype" w:hAnsi="Palatino Linotype" w:cs="Arial"/>
          <w:lang w:val="es-ES_tradnl"/>
        </w:rPr>
        <w:t xml:space="preserve">formulara y presentara el proyecto de resolución correspondiente, esto </w:t>
      </w:r>
      <w:r w:rsidRPr="0038615E">
        <w:rPr>
          <w:rFonts w:ascii="Palatino Linotype" w:hAnsi="Palatino Linotype" w:cs="Arial"/>
        </w:rPr>
        <w:t xml:space="preserve">de conformidad con el numeral ONCE inciso b) y d) de los </w:t>
      </w:r>
      <w:r w:rsidRPr="0038615E">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38615E">
        <w:rPr>
          <w:rFonts w:ascii="Palatino Linotype" w:hAnsi="Palatino Linotype" w:cs="Arial"/>
        </w:rPr>
        <w:t>que señalan:</w:t>
      </w:r>
    </w:p>
    <w:p w:rsidR="007715D8" w:rsidRPr="0038615E" w:rsidRDefault="007715D8" w:rsidP="007715D8">
      <w:pPr>
        <w:autoSpaceDE w:val="0"/>
        <w:autoSpaceDN w:val="0"/>
        <w:adjustRightInd w:val="0"/>
        <w:ind w:left="851" w:right="899"/>
        <w:jc w:val="both"/>
        <w:rPr>
          <w:rFonts w:ascii="Palatino Linotype" w:hAnsi="Palatino Linotype" w:cs="Arial"/>
          <w:i/>
          <w:sz w:val="22"/>
          <w:szCs w:val="22"/>
        </w:rPr>
      </w:pPr>
      <w:r w:rsidRPr="0038615E">
        <w:rPr>
          <w:rFonts w:ascii="Palatino Linotype" w:hAnsi="Palatino Linotype" w:cs="Arial"/>
          <w:b/>
          <w:i/>
          <w:sz w:val="22"/>
          <w:szCs w:val="22"/>
        </w:rPr>
        <w:t>“ONCE.</w:t>
      </w:r>
      <w:r w:rsidRPr="0038615E">
        <w:rPr>
          <w:rFonts w:ascii="Palatino Linotype"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rsidR="007715D8" w:rsidRPr="0038615E" w:rsidRDefault="007715D8" w:rsidP="007715D8">
      <w:pPr>
        <w:autoSpaceDE w:val="0"/>
        <w:autoSpaceDN w:val="0"/>
        <w:adjustRightInd w:val="0"/>
        <w:ind w:left="851" w:right="899"/>
        <w:jc w:val="both"/>
        <w:rPr>
          <w:rFonts w:ascii="Palatino Linotype" w:hAnsi="Palatino Linotype" w:cs="Arial"/>
          <w:i/>
          <w:sz w:val="22"/>
          <w:szCs w:val="22"/>
        </w:rPr>
      </w:pPr>
      <w:r w:rsidRPr="0038615E">
        <w:rPr>
          <w:rFonts w:ascii="Palatino Linotype" w:hAnsi="Palatino Linotype" w:cs="Arial"/>
          <w:i/>
          <w:sz w:val="22"/>
          <w:szCs w:val="22"/>
        </w:rPr>
        <w:t>…</w:t>
      </w:r>
    </w:p>
    <w:p w:rsidR="007715D8" w:rsidRPr="0038615E" w:rsidRDefault="007715D8" w:rsidP="007715D8">
      <w:pPr>
        <w:autoSpaceDE w:val="0"/>
        <w:autoSpaceDN w:val="0"/>
        <w:adjustRightInd w:val="0"/>
        <w:ind w:left="851" w:right="899"/>
        <w:jc w:val="both"/>
        <w:rPr>
          <w:rFonts w:ascii="Palatino Linotype" w:hAnsi="Palatino Linotype" w:cs="Arial"/>
          <w:i/>
          <w:sz w:val="22"/>
          <w:szCs w:val="22"/>
          <w:u w:val="single"/>
        </w:rPr>
      </w:pPr>
      <w:r w:rsidRPr="0038615E">
        <w:rPr>
          <w:rFonts w:ascii="Palatino Linotype" w:hAnsi="Palatino Linotype" w:cs="Arial"/>
          <w:i/>
          <w:sz w:val="22"/>
          <w:szCs w:val="22"/>
          <w:u w:val="single"/>
        </w:rPr>
        <w:t>b) Las partes o los actos impugnados sean iguales;</w:t>
      </w:r>
    </w:p>
    <w:p w:rsidR="007715D8" w:rsidRPr="0038615E" w:rsidRDefault="007715D8" w:rsidP="007715D8">
      <w:pPr>
        <w:autoSpaceDE w:val="0"/>
        <w:autoSpaceDN w:val="0"/>
        <w:adjustRightInd w:val="0"/>
        <w:ind w:left="851" w:right="899"/>
        <w:jc w:val="both"/>
        <w:rPr>
          <w:rFonts w:ascii="Palatino Linotype" w:hAnsi="Palatino Linotype" w:cs="Arial"/>
          <w:b/>
          <w:i/>
          <w:sz w:val="22"/>
          <w:szCs w:val="22"/>
          <w:u w:val="single"/>
        </w:rPr>
      </w:pPr>
      <w:r w:rsidRPr="0038615E">
        <w:rPr>
          <w:rFonts w:ascii="Palatino Linotype" w:hAnsi="Palatino Linotype" w:cs="Arial"/>
          <w:i/>
          <w:sz w:val="22"/>
          <w:szCs w:val="22"/>
          <w:u w:val="single"/>
        </w:rPr>
        <w:t>d) Resulte conveniente la resolución unificada de los asuntos; y</w:t>
      </w:r>
      <w:r w:rsidRPr="0038615E">
        <w:rPr>
          <w:rFonts w:ascii="Palatino Linotype" w:hAnsi="Palatino Linotype" w:cs="Arial"/>
          <w:b/>
          <w:i/>
          <w:sz w:val="22"/>
          <w:szCs w:val="22"/>
          <w:u w:val="single"/>
        </w:rPr>
        <w:t>”</w:t>
      </w:r>
    </w:p>
    <w:p w:rsidR="007715D8" w:rsidRPr="0038615E" w:rsidRDefault="007715D8" w:rsidP="007715D8">
      <w:pPr>
        <w:autoSpaceDE w:val="0"/>
        <w:autoSpaceDN w:val="0"/>
        <w:adjustRightInd w:val="0"/>
        <w:ind w:left="851" w:right="-29"/>
        <w:jc w:val="both"/>
        <w:rPr>
          <w:rFonts w:ascii="Palatino Linotype" w:hAnsi="Palatino Linotype" w:cs="Arial"/>
          <w:i/>
          <w:sz w:val="22"/>
          <w:szCs w:val="22"/>
        </w:rPr>
      </w:pPr>
      <w:r w:rsidRPr="0038615E">
        <w:rPr>
          <w:rFonts w:ascii="Palatino Linotype" w:hAnsi="Palatino Linotype" w:cs="Arial"/>
          <w:i/>
          <w:sz w:val="22"/>
          <w:szCs w:val="22"/>
        </w:rPr>
        <w:t>(Énfasis añadido)</w:t>
      </w:r>
    </w:p>
    <w:p w:rsidR="007715D8" w:rsidRPr="0038615E" w:rsidRDefault="007715D8" w:rsidP="007715D8">
      <w:pPr>
        <w:spacing w:before="240" w:after="240" w:line="360" w:lineRule="auto"/>
        <w:jc w:val="both"/>
        <w:rPr>
          <w:rFonts w:ascii="Palatino Linotype" w:hAnsi="Palatino Linotype" w:cs="Arial"/>
          <w:lang w:val="es-ES_tradnl"/>
        </w:rPr>
      </w:pPr>
      <w:r w:rsidRPr="0038615E">
        <w:rPr>
          <w:rFonts w:ascii="Palatino Linotype" w:hAnsi="Palatino Linotype" w:cs="Arial"/>
          <w:lang w:val="es-ES_tradnl"/>
        </w:rPr>
        <w:t xml:space="preserve">Asimismo, es de señalar que, los recursos de referencia fueron presentados por el mismo </w:t>
      </w:r>
      <w:r w:rsidRPr="0038615E">
        <w:rPr>
          <w:rFonts w:ascii="Palatino Linotype" w:hAnsi="Palatino Linotype" w:cs="Arial"/>
          <w:b/>
          <w:lang w:val="es-ES_tradnl"/>
        </w:rPr>
        <w:t>RECURRENTE</w:t>
      </w:r>
      <w:r w:rsidRPr="0038615E">
        <w:rPr>
          <w:rFonts w:ascii="Palatino Linotype" w:hAnsi="Palatino Linotype" w:cs="Arial"/>
          <w:lang w:val="es-ES_tradnl"/>
        </w:rPr>
        <w:t xml:space="preserve"> ante el </w:t>
      </w:r>
      <w:r w:rsidRPr="0038615E">
        <w:rPr>
          <w:rFonts w:ascii="Palatino Linotype" w:hAnsi="Palatino Linotype" w:cs="Arial"/>
          <w:b/>
          <w:lang w:val="es-ES_tradnl"/>
        </w:rPr>
        <w:t>SUJETO OBLIGADO</w:t>
      </w:r>
      <w:r w:rsidRPr="0038615E">
        <w:rPr>
          <w:rFonts w:ascii="Palatino Linotype" w:hAnsi="Palatino Linotype" w:cs="Arial"/>
          <w:lang w:val="es-ES_tradnl"/>
        </w:rPr>
        <w:t xml:space="preserve">, aunado a que resulta conveniente su trámite de forma unificada para evitar la emisión de resoluciones contradictorias, por lo que, fue procedente que este Órgano Garante decretara su acumulación, de conformidad con lo dispuesto en el artículo 18 del Código de </w:t>
      </w:r>
      <w:r w:rsidRPr="0038615E">
        <w:rPr>
          <w:rFonts w:ascii="Palatino Linotype" w:hAnsi="Palatino Linotype" w:cs="Arial"/>
          <w:lang w:val="es-ES_tradnl"/>
        </w:rPr>
        <w:lastRenderedPageBreak/>
        <w:t>Procedimientos Administrativos del Estado de México, de aplicación supletoria en términos del artículo 195 de la Ley de Transparencia y Acceso a la Información Pública del Estado de México y Municipios, que a la letra señalan:</w:t>
      </w:r>
    </w:p>
    <w:p w:rsidR="007715D8" w:rsidRPr="0038615E" w:rsidRDefault="007715D8" w:rsidP="007715D8">
      <w:pPr>
        <w:pStyle w:val="Prrafodelista"/>
        <w:spacing w:line="276" w:lineRule="auto"/>
        <w:ind w:left="851" w:right="902"/>
        <w:jc w:val="center"/>
        <w:rPr>
          <w:rFonts w:ascii="Palatino Linotype" w:hAnsi="Palatino Linotype" w:cs="Arial"/>
          <w:b/>
          <w:i/>
          <w:sz w:val="22"/>
          <w:szCs w:val="22"/>
          <w:lang w:val="es-ES_tradnl"/>
        </w:rPr>
      </w:pPr>
      <w:r w:rsidRPr="0038615E">
        <w:rPr>
          <w:rFonts w:ascii="Palatino Linotype" w:hAnsi="Palatino Linotype" w:cs="Arial"/>
          <w:b/>
          <w:i/>
          <w:sz w:val="22"/>
          <w:szCs w:val="22"/>
          <w:lang w:val="es-ES_tradnl"/>
        </w:rPr>
        <w:t>Código de Procedimientos Administrativos del Estado de México</w:t>
      </w:r>
    </w:p>
    <w:p w:rsidR="007715D8" w:rsidRPr="0038615E" w:rsidRDefault="007715D8" w:rsidP="007715D8">
      <w:pPr>
        <w:pStyle w:val="Prrafodelista"/>
        <w:spacing w:line="276" w:lineRule="auto"/>
        <w:ind w:left="851" w:right="902"/>
        <w:jc w:val="both"/>
        <w:rPr>
          <w:rFonts w:ascii="Palatino Linotype" w:hAnsi="Palatino Linotype" w:cs="Arial"/>
          <w:i/>
          <w:sz w:val="22"/>
          <w:szCs w:val="22"/>
          <w:lang w:val="es-ES_tradnl"/>
        </w:rPr>
      </w:pPr>
      <w:r w:rsidRPr="0038615E">
        <w:rPr>
          <w:rFonts w:ascii="Palatino Linotype" w:hAnsi="Palatino Linotype" w:cs="Arial"/>
          <w:b/>
          <w:i/>
          <w:sz w:val="22"/>
          <w:szCs w:val="22"/>
          <w:lang w:val="es-ES_tradnl"/>
        </w:rPr>
        <w:t>“Artículo 18.-</w:t>
      </w:r>
      <w:r w:rsidRPr="0038615E">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7715D8" w:rsidRPr="0038615E" w:rsidRDefault="007715D8" w:rsidP="007715D8">
      <w:pPr>
        <w:pStyle w:val="Prrafodelista"/>
        <w:spacing w:line="276" w:lineRule="auto"/>
        <w:ind w:left="851" w:right="902"/>
        <w:jc w:val="both"/>
        <w:rPr>
          <w:rFonts w:ascii="Palatino Linotype" w:hAnsi="Palatino Linotype" w:cs="Arial"/>
          <w:i/>
          <w:sz w:val="22"/>
          <w:szCs w:val="22"/>
          <w:lang w:val="es-ES_tradnl"/>
        </w:rPr>
      </w:pPr>
      <w:r w:rsidRPr="0038615E">
        <w:rPr>
          <w:rFonts w:ascii="Palatino Linotype" w:hAnsi="Palatino Linotype" w:cs="Arial"/>
          <w:i/>
          <w:sz w:val="22"/>
          <w:szCs w:val="22"/>
          <w:lang w:val="es-ES_tradnl"/>
        </w:rPr>
        <w:t>Ley de Transparencia y Acceso a la Información Pública del Estado de México y Municipios.</w:t>
      </w:r>
    </w:p>
    <w:p w:rsidR="007715D8" w:rsidRPr="0038615E" w:rsidRDefault="007715D8" w:rsidP="007715D8">
      <w:pPr>
        <w:pStyle w:val="Prrafodelista"/>
        <w:spacing w:line="276" w:lineRule="auto"/>
        <w:ind w:left="851" w:right="902"/>
        <w:jc w:val="both"/>
        <w:rPr>
          <w:rFonts w:ascii="Palatino Linotype" w:hAnsi="Palatino Linotype" w:cs="Arial"/>
          <w:i/>
          <w:sz w:val="22"/>
          <w:szCs w:val="22"/>
          <w:lang w:val="es-ES_tradnl"/>
        </w:rPr>
      </w:pPr>
    </w:p>
    <w:p w:rsidR="007715D8" w:rsidRPr="0038615E" w:rsidRDefault="007715D8" w:rsidP="007715D8">
      <w:pPr>
        <w:pStyle w:val="Prrafodelista"/>
        <w:spacing w:line="276" w:lineRule="auto"/>
        <w:ind w:left="851" w:right="902"/>
        <w:jc w:val="both"/>
        <w:rPr>
          <w:rFonts w:ascii="Palatino Linotype" w:hAnsi="Palatino Linotype" w:cs="Arial"/>
          <w:b/>
          <w:i/>
          <w:sz w:val="22"/>
          <w:szCs w:val="22"/>
          <w:lang w:val="es-ES_tradnl"/>
        </w:rPr>
      </w:pPr>
      <w:r w:rsidRPr="0038615E">
        <w:rPr>
          <w:rFonts w:ascii="Palatino Linotype" w:hAnsi="Palatino Linotype" w:cs="Arial"/>
          <w:b/>
          <w:i/>
          <w:sz w:val="22"/>
          <w:szCs w:val="22"/>
          <w:lang w:val="es-ES_tradnl"/>
        </w:rPr>
        <w:t>Ley de Transparencia y Acceso a la Información Pública del Estado de México y Municipios</w:t>
      </w:r>
    </w:p>
    <w:p w:rsidR="007715D8" w:rsidRPr="0038615E" w:rsidRDefault="007715D8" w:rsidP="007715D8">
      <w:pPr>
        <w:pStyle w:val="Prrafodelista"/>
        <w:spacing w:line="276" w:lineRule="auto"/>
        <w:ind w:left="851" w:right="902"/>
        <w:jc w:val="both"/>
        <w:rPr>
          <w:rFonts w:ascii="Palatino Linotype" w:hAnsi="Palatino Linotype" w:cs="Arial"/>
          <w:i/>
          <w:sz w:val="22"/>
          <w:szCs w:val="22"/>
          <w:lang w:val="es-ES_tradnl"/>
        </w:rPr>
      </w:pPr>
      <w:r w:rsidRPr="0038615E">
        <w:rPr>
          <w:rFonts w:ascii="Palatino Linotype" w:hAnsi="Palatino Linotype" w:cs="Arial"/>
          <w:b/>
          <w:i/>
          <w:sz w:val="22"/>
          <w:szCs w:val="22"/>
          <w:lang w:val="es-ES_tradnl"/>
        </w:rPr>
        <w:t>Artículo 195.</w:t>
      </w:r>
      <w:r w:rsidRPr="0038615E">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7715D8" w:rsidRPr="0038615E" w:rsidRDefault="007715D8" w:rsidP="007715D8">
      <w:pPr>
        <w:spacing w:line="276" w:lineRule="auto"/>
        <w:ind w:right="902" w:firstLine="708"/>
        <w:jc w:val="both"/>
        <w:rPr>
          <w:rFonts w:ascii="Palatino Linotype" w:hAnsi="Palatino Linotype" w:cs="Arial"/>
          <w:i/>
          <w:sz w:val="22"/>
          <w:szCs w:val="22"/>
          <w:lang w:val="es-ES_tradnl"/>
        </w:rPr>
      </w:pPr>
      <w:r w:rsidRPr="0038615E">
        <w:rPr>
          <w:rFonts w:ascii="Palatino Linotype" w:hAnsi="Palatino Linotype" w:cs="Arial"/>
          <w:lang w:val="es-ES_tradnl"/>
        </w:rPr>
        <w:t xml:space="preserve">  </w:t>
      </w:r>
      <w:r w:rsidRPr="0038615E">
        <w:rPr>
          <w:rFonts w:ascii="Palatino Linotype" w:hAnsi="Palatino Linotype" w:cs="Arial"/>
          <w:i/>
          <w:lang w:val="es-ES_tradnl"/>
        </w:rPr>
        <w:t>(Énfasis añadido)</w:t>
      </w:r>
    </w:p>
    <w:p w:rsidR="007715D8" w:rsidRPr="0038615E" w:rsidRDefault="007715D8" w:rsidP="007715D8">
      <w:pPr>
        <w:spacing w:before="240" w:after="240" w:line="360" w:lineRule="auto"/>
        <w:ind w:right="899"/>
        <w:jc w:val="both"/>
        <w:rPr>
          <w:rFonts w:ascii="Palatino Linotype" w:hAnsi="Palatino Linotype" w:cs="Arial"/>
          <w:lang w:val="es-ES_tradnl"/>
        </w:rPr>
      </w:pPr>
      <w:r w:rsidRPr="0038615E">
        <w:rPr>
          <w:rFonts w:ascii="Palatino Linotype" w:hAnsi="Palatino Linotype" w:cs="Arial"/>
          <w:lang w:val="es-ES_tradnl"/>
        </w:rPr>
        <w:t>De lo dispuesto en la normativa anterior, dicha acumulación procede cuando:</w:t>
      </w:r>
    </w:p>
    <w:p w:rsidR="007715D8" w:rsidRPr="0038615E" w:rsidRDefault="007715D8" w:rsidP="007715D8">
      <w:pPr>
        <w:pStyle w:val="Prrafodelista"/>
        <w:spacing w:line="360" w:lineRule="auto"/>
        <w:ind w:left="851" w:right="902"/>
        <w:jc w:val="both"/>
        <w:rPr>
          <w:rFonts w:ascii="Palatino Linotype" w:hAnsi="Palatino Linotype" w:cs="Arial"/>
          <w:lang w:val="es-ES_tradnl"/>
        </w:rPr>
      </w:pPr>
      <w:r w:rsidRPr="0038615E">
        <w:rPr>
          <w:rFonts w:ascii="Palatino Linotype" w:hAnsi="Palatino Linotype" w:cs="Arial"/>
          <w:lang w:val="es-ES_tradnl"/>
        </w:rPr>
        <w:t>a)</w:t>
      </w:r>
      <w:r w:rsidRPr="0038615E">
        <w:rPr>
          <w:rFonts w:ascii="Palatino Linotype" w:hAnsi="Palatino Linotype" w:cs="Arial"/>
          <w:lang w:val="es-ES_tradnl"/>
        </w:rPr>
        <w:tab/>
        <w:t>El solicitante y la información referida sean las mismas;</w:t>
      </w:r>
    </w:p>
    <w:p w:rsidR="007715D8" w:rsidRPr="0038615E" w:rsidRDefault="007715D8" w:rsidP="007715D8">
      <w:pPr>
        <w:pStyle w:val="Prrafodelista"/>
        <w:spacing w:line="360" w:lineRule="auto"/>
        <w:ind w:left="851" w:right="902"/>
        <w:jc w:val="both"/>
        <w:rPr>
          <w:rFonts w:ascii="Palatino Linotype" w:hAnsi="Palatino Linotype" w:cs="Arial"/>
          <w:lang w:val="es-ES_tradnl"/>
        </w:rPr>
      </w:pPr>
      <w:r w:rsidRPr="0038615E">
        <w:rPr>
          <w:rFonts w:ascii="Palatino Linotype" w:hAnsi="Palatino Linotype" w:cs="Arial"/>
          <w:lang w:val="es-ES_tradnl"/>
        </w:rPr>
        <w:t>b)</w:t>
      </w:r>
      <w:r w:rsidRPr="0038615E">
        <w:rPr>
          <w:rFonts w:ascii="Palatino Linotype" w:hAnsi="Palatino Linotype" w:cs="Arial"/>
          <w:lang w:val="es-ES_tradnl"/>
        </w:rPr>
        <w:tab/>
      </w:r>
      <w:r w:rsidRPr="0038615E">
        <w:rPr>
          <w:rFonts w:ascii="Palatino Linotype" w:hAnsi="Palatino Linotype" w:cs="Arial"/>
          <w:b/>
          <w:lang w:val="es-ES_tradnl"/>
        </w:rPr>
        <w:t>Las partes o los actos impugnados sean iguales</w:t>
      </w:r>
      <w:r w:rsidRPr="0038615E">
        <w:rPr>
          <w:rFonts w:ascii="Palatino Linotype" w:hAnsi="Palatino Linotype" w:cs="Arial"/>
          <w:lang w:val="es-ES_tradnl"/>
        </w:rPr>
        <w:t>;</w:t>
      </w:r>
    </w:p>
    <w:p w:rsidR="007715D8" w:rsidRPr="0038615E" w:rsidRDefault="007715D8" w:rsidP="007715D8">
      <w:pPr>
        <w:pStyle w:val="Prrafodelista"/>
        <w:spacing w:line="360" w:lineRule="auto"/>
        <w:ind w:left="851" w:right="902"/>
        <w:jc w:val="both"/>
        <w:rPr>
          <w:rFonts w:ascii="Palatino Linotype" w:hAnsi="Palatino Linotype" w:cs="Arial"/>
          <w:lang w:val="es-ES_tradnl"/>
        </w:rPr>
      </w:pPr>
      <w:r w:rsidRPr="0038615E">
        <w:rPr>
          <w:rFonts w:ascii="Palatino Linotype" w:hAnsi="Palatino Linotype" w:cs="Arial"/>
          <w:lang w:val="es-ES_tradnl"/>
        </w:rPr>
        <w:t>c)</w:t>
      </w:r>
      <w:r w:rsidRPr="0038615E">
        <w:rPr>
          <w:rFonts w:ascii="Palatino Linotype" w:hAnsi="Palatino Linotype" w:cs="Arial"/>
          <w:lang w:val="es-ES_tradnl"/>
        </w:rPr>
        <w:tab/>
      </w:r>
      <w:r w:rsidRPr="0038615E">
        <w:rPr>
          <w:rFonts w:ascii="Palatino Linotype" w:hAnsi="Palatino Linotype" w:cs="Arial"/>
          <w:b/>
          <w:lang w:val="es-ES_tradnl"/>
        </w:rPr>
        <w:t>Cuando se trate del mismo solicitante, el mismo Sujeto Obligado, aunque se trate de solicitudes diversas</w:t>
      </w:r>
      <w:r w:rsidRPr="0038615E">
        <w:rPr>
          <w:rFonts w:ascii="Palatino Linotype" w:hAnsi="Palatino Linotype" w:cs="Arial"/>
          <w:lang w:val="es-ES_tradnl"/>
        </w:rPr>
        <w:t>; y</w:t>
      </w:r>
    </w:p>
    <w:p w:rsidR="007715D8" w:rsidRPr="0038615E" w:rsidRDefault="007715D8" w:rsidP="007715D8">
      <w:pPr>
        <w:pStyle w:val="Prrafodelista"/>
        <w:spacing w:line="360" w:lineRule="auto"/>
        <w:ind w:left="851" w:right="902"/>
        <w:jc w:val="both"/>
        <w:rPr>
          <w:rFonts w:ascii="Palatino Linotype" w:hAnsi="Palatino Linotype" w:cs="Arial"/>
          <w:lang w:val="es-ES_tradnl"/>
        </w:rPr>
      </w:pPr>
      <w:r w:rsidRPr="0038615E">
        <w:rPr>
          <w:rFonts w:ascii="Palatino Linotype" w:hAnsi="Palatino Linotype" w:cs="Arial"/>
          <w:lang w:val="es-ES_tradnl"/>
        </w:rPr>
        <w:t>d)</w:t>
      </w:r>
      <w:r w:rsidRPr="0038615E">
        <w:rPr>
          <w:rFonts w:ascii="Palatino Linotype" w:hAnsi="Palatino Linotype" w:cs="Arial"/>
          <w:lang w:val="es-ES_tradnl"/>
        </w:rPr>
        <w:tab/>
        <w:t>Resulte conveniente la resolución unificada de los asuntos.</w:t>
      </w:r>
    </w:p>
    <w:p w:rsidR="007715D8" w:rsidRPr="0038615E" w:rsidRDefault="007715D8" w:rsidP="007715D8">
      <w:pPr>
        <w:spacing w:before="100" w:beforeAutospacing="1" w:after="100" w:afterAutospacing="1" w:line="360" w:lineRule="auto"/>
        <w:jc w:val="both"/>
        <w:rPr>
          <w:rFonts w:ascii="Palatino Linotype" w:hAnsi="Palatino Linotype" w:cs="Arial"/>
          <w:lang w:val="es-ES_tradnl"/>
        </w:rPr>
      </w:pPr>
      <w:r w:rsidRPr="0038615E">
        <w:rPr>
          <w:rFonts w:ascii="Palatino Linotype" w:hAnsi="Palatino Linotype" w:cs="Arial"/>
          <w:lang w:val="es-ES_tradnl"/>
        </w:rPr>
        <w:lastRenderedPageBreak/>
        <w:t xml:space="preserve">Tal y como se mencionó anteriormente, los recursos de revisión que nos ocupan fueron interpuestos por el mismo </w:t>
      </w:r>
      <w:r w:rsidRPr="0038615E">
        <w:rPr>
          <w:rFonts w:ascii="Palatino Linotype" w:hAnsi="Palatino Linotype" w:cs="Arial"/>
          <w:b/>
          <w:lang w:val="es-ES_tradnl"/>
        </w:rPr>
        <w:t>RECURRENTE</w:t>
      </w:r>
      <w:r w:rsidRPr="0038615E">
        <w:rPr>
          <w:rFonts w:ascii="Palatino Linotype" w:hAnsi="Palatino Linotype" w:cs="Arial"/>
          <w:lang w:val="es-ES_tradnl"/>
        </w:rPr>
        <w:t xml:space="preserve"> ante el </w:t>
      </w:r>
      <w:r w:rsidRPr="0038615E">
        <w:rPr>
          <w:rFonts w:ascii="Palatino Linotype" w:hAnsi="Palatino Linotype" w:cs="Arial"/>
          <w:b/>
          <w:lang w:val="es-ES_tradnl"/>
        </w:rPr>
        <w:t>SUJETO OBLIGADO</w:t>
      </w:r>
      <w:r w:rsidRPr="0038615E">
        <w:rPr>
          <w:rFonts w:ascii="Palatino Linotype" w:hAnsi="Palatino Linotype" w:cs="Arial"/>
          <w:lang w:val="es-ES_tradnl"/>
        </w:rPr>
        <w:t>, además de que los actos impugnados y razones o motivos de inconformidad son,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b/>
          <w:color w:val="000000" w:themeColor="text1"/>
          <w:sz w:val="28"/>
          <w:szCs w:val="28"/>
        </w:rPr>
        <w:t xml:space="preserve">IX. </w:t>
      </w:r>
      <w:r w:rsidRPr="0038615E">
        <w:rPr>
          <w:rFonts w:ascii="Palatino Linotype" w:hAnsi="Palatino Linotype" w:cs="Arial"/>
        </w:rPr>
        <w:t xml:space="preserve">Una vez </w:t>
      </w:r>
      <w:r w:rsidRPr="0038615E">
        <w:rPr>
          <w:rFonts w:ascii="Palatino Linotype" w:hAnsi="Palatino Linotype" w:cs="Arial"/>
          <w:color w:val="000000" w:themeColor="text1"/>
        </w:rPr>
        <w:t>analizado</w:t>
      </w:r>
      <w:r w:rsidRPr="0038615E">
        <w:rPr>
          <w:rFonts w:ascii="Palatino Linotype" w:hAnsi="Palatino Linotype" w:cs="Arial"/>
        </w:rPr>
        <w:t xml:space="preserve"> el estado procesal que guardaban los expedientes, en fecha trece de septiembre de dos mil veintiuno, se acordó el cierre de instrucción; así </w:t>
      </w:r>
      <w:r w:rsidRPr="0038615E">
        <w:rPr>
          <w:rFonts w:ascii="Palatino Linotype" w:hAnsi="Palatino Linotype" w:cs="Arial"/>
          <w:lang w:val="es-ES_tradnl"/>
        </w:rPr>
        <w:t>como,</w:t>
      </w:r>
      <w:r w:rsidRPr="0038615E">
        <w:rPr>
          <w:rFonts w:ascii="Palatino Linotype" w:hAnsi="Palatino Linotype" w:cs="Arial"/>
        </w:rPr>
        <w:t xml:space="preserve"> la remisión de los mismos a efecto </w:t>
      </w:r>
      <w:r w:rsidRPr="0038615E">
        <w:rPr>
          <w:rFonts w:ascii="Palatino Linotype" w:hAnsi="Palatino Linotype" w:cs="Arial"/>
          <w:lang w:val="es-ES_tradnl"/>
        </w:rPr>
        <w:t>de</w:t>
      </w:r>
      <w:r w:rsidRPr="0038615E">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7715D8" w:rsidRPr="0038615E" w:rsidRDefault="007715D8"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b/>
          <w:sz w:val="28"/>
          <w:szCs w:val="28"/>
        </w:rPr>
        <w:t xml:space="preserve">X. </w:t>
      </w:r>
      <w:r w:rsidRPr="0038615E">
        <w:rPr>
          <w:rFonts w:ascii="Palatino Linotype" w:hAnsi="Palatino Linotype" w:cs="Arial"/>
          <w:color w:val="000000" w:themeColor="text1"/>
        </w:rPr>
        <w:t>En fecha catorce de octubre de dos mil veintiuno, se notificó el acuerdo de ampliación de Plazo para resolver los Recursos de Revisión, que se encuentra previsto en el artículo 181, tercer párrafo de la Ley de Transparencia y Acceso a la Información Pública del Estado de México y Municipios; y,</w:t>
      </w:r>
    </w:p>
    <w:bookmarkEnd w:id="2"/>
    <w:p w:rsidR="007715D8" w:rsidRPr="0038615E" w:rsidRDefault="007715D8" w:rsidP="007715D8">
      <w:pPr>
        <w:pStyle w:val="Prrafodelista"/>
        <w:tabs>
          <w:tab w:val="left" w:pos="709"/>
        </w:tabs>
        <w:spacing w:line="360" w:lineRule="auto"/>
        <w:ind w:left="0"/>
        <w:jc w:val="center"/>
        <w:rPr>
          <w:rFonts w:ascii="Palatino Linotype" w:hAnsi="Palatino Linotype"/>
          <w:b/>
          <w:bCs/>
          <w:spacing w:val="60"/>
          <w:sz w:val="28"/>
        </w:rPr>
      </w:pPr>
      <w:r w:rsidRPr="0038615E">
        <w:rPr>
          <w:rFonts w:ascii="Palatino Linotype" w:hAnsi="Palatino Linotype"/>
          <w:b/>
          <w:bCs/>
          <w:spacing w:val="60"/>
          <w:sz w:val="28"/>
        </w:rPr>
        <w:t>CONSIDERANDO</w:t>
      </w:r>
    </w:p>
    <w:p w:rsidR="007715D8" w:rsidRPr="0038615E" w:rsidRDefault="007715D8" w:rsidP="007715D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8615E">
        <w:rPr>
          <w:rFonts w:ascii="Palatino Linotype" w:hAnsi="Palatino Linotype"/>
          <w:b/>
          <w:sz w:val="28"/>
          <w:szCs w:val="28"/>
        </w:rPr>
        <w:t>PRIMERO</w:t>
      </w:r>
      <w:r w:rsidRPr="0038615E">
        <w:rPr>
          <w:rFonts w:ascii="Palatino Linotype" w:hAnsi="Palatino Linotype"/>
          <w:b/>
        </w:rPr>
        <w:t>. Competencia</w:t>
      </w:r>
      <w:r w:rsidRPr="0038615E">
        <w:rPr>
          <w:rFonts w:ascii="Palatino Linotype" w:hAnsi="Palatino Linotype"/>
        </w:rPr>
        <w:t>.</w:t>
      </w:r>
      <w:r w:rsidRPr="0038615E">
        <w:rPr>
          <w:rFonts w:ascii="Palatino Linotype" w:hAnsi="Palatino Linotype"/>
          <w:b/>
        </w:rPr>
        <w:t xml:space="preserve"> </w:t>
      </w:r>
      <w:r w:rsidRPr="0038615E">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w:t>
      </w:r>
      <w:r w:rsidRPr="0038615E">
        <w:rPr>
          <w:rFonts w:ascii="Palatino Linotype" w:hAnsi="Palatino Linotype"/>
        </w:rPr>
        <w:lastRenderedPageBreak/>
        <w:t>el artículo 6, Apartado A, de la Constitución Política de los Estados Unidos Mexicanos; el artículo 5 párrafos trigésimo, trigésimo primero, trigésimo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38615E">
        <w:rPr>
          <w:rFonts w:ascii="Palatino Linotype" w:hAnsi="Palatino Linotype" w:cs="Arial"/>
        </w:rPr>
        <w:t>.</w:t>
      </w:r>
    </w:p>
    <w:p w:rsidR="007715D8" w:rsidRPr="0038615E" w:rsidRDefault="007715D8" w:rsidP="00CF523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8615E">
        <w:rPr>
          <w:rFonts w:ascii="Palatino Linotype" w:hAnsi="Palatino Linotype" w:cs="Arial"/>
          <w:b/>
          <w:color w:val="000000" w:themeColor="text1"/>
          <w:sz w:val="28"/>
          <w:szCs w:val="28"/>
        </w:rPr>
        <w:t>SEGUNDO</w:t>
      </w:r>
      <w:r w:rsidRPr="0038615E">
        <w:rPr>
          <w:rFonts w:ascii="Palatino Linotype" w:hAnsi="Palatino Linotype" w:cs="Arial"/>
          <w:b/>
          <w:color w:val="000000" w:themeColor="text1"/>
        </w:rPr>
        <w:t xml:space="preserve">. </w:t>
      </w:r>
      <w:r w:rsidRPr="0038615E">
        <w:rPr>
          <w:rFonts w:ascii="Palatino Linotype" w:hAnsi="Palatino Linotype" w:cs="Arial"/>
          <w:b/>
        </w:rPr>
        <w:t xml:space="preserve">Cuestiones de previo y especial pronunciamiento. </w:t>
      </w:r>
      <w:r w:rsidRPr="0038615E">
        <w:rPr>
          <w:rFonts w:ascii="Palatino Linotype" w:hAnsi="Palatino Linotype" w:cs="Arial"/>
        </w:rPr>
        <w:t xml:space="preserve">Como puede apreciarse en el presente medio de impugnación, el </w:t>
      </w:r>
      <w:r w:rsidRPr="0038615E">
        <w:rPr>
          <w:rFonts w:ascii="Palatino Linotype" w:hAnsi="Palatino Linotype" w:cs="Arial"/>
          <w:b/>
        </w:rPr>
        <w:t xml:space="preserve">C. </w:t>
      </w:r>
      <w:r w:rsidR="00CF11A3">
        <w:rPr>
          <w:rFonts w:ascii="Palatino Linotype" w:hAnsi="Palatino Linotype" w:cs="Arial"/>
          <w:b/>
        </w:rPr>
        <w:t xml:space="preserve">XXXX </w:t>
      </w:r>
      <w:proofErr w:type="spellStart"/>
      <w:r w:rsidR="00CF11A3">
        <w:rPr>
          <w:rFonts w:ascii="Palatino Linotype" w:hAnsi="Palatino Linotype" w:cs="Arial"/>
          <w:b/>
        </w:rPr>
        <w:t>XXXX</w:t>
      </w:r>
      <w:proofErr w:type="spellEnd"/>
      <w:r w:rsidR="00CF11A3">
        <w:rPr>
          <w:rFonts w:ascii="Palatino Linotype" w:hAnsi="Palatino Linotype" w:cs="Arial"/>
          <w:b/>
        </w:rPr>
        <w:t xml:space="preserve"> XXXXXXX XXXXX </w:t>
      </w:r>
      <w:r w:rsidRPr="0038615E">
        <w:rPr>
          <w:rFonts w:ascii="Palatino Linotype" w:hAnsi="Palatino Linotype" w:cs="Arial"/>
        </w:rPr>
        <w:t xml:space="preserve">solicitó información del </w:t>
      </w:r>
      <w:r w:rsidRPr="0038615E">
        <w:rPr>
          <w:rFonts w:ascii="Palatino Linotype" w:hAnsi="Palatino Linotype" w:cs="Arial"/>
          <w:b/>
        </w:rPr>
        <w:t>SUJETO OBLIGADO</w:t>
      </w:r>
      <w:r w:rsidRPr="0038615E">
        <w:rPr>
          <w:rFonts w:ascii="Palatino Linotype" w:hAnsi="Palatino Linotype" w:cs="Arial"/>
        </w:rPr>
        <w:t xml:space="preserve"> en supuesta representación de la persona jurídico colectiva de </w:t>
      </w:r>
      <w:r w:rsidR="00CF11A3" w:rsidRPr="00CF11A3">
        <w:rPr>
          <w:rFonts w:ascii="Palatino Linotype" w:hAnsi="Palatino Linotype" w:cs="Arial"/>
          <w:b/>
        </w:rPr>
        <w:t>XXXXXXXX X XXXXXXXXXX XXX</w:t>
      </w:r>
      <w:bookmarkStart w:id="3" w:name="_GoBack"/>
      <w:bookmarkEnd w:id="3"/>
      <w:r w:rsidRPr="0038615E">
        <w:rPr>
          <w:rFonts w:ascii="Palatino Linotype" w:hAnsi="Palatino Linotype" w:cs="Arial"/>
        </w:rPr>
        <w:t xml:space="preserve">, sin que exhiba documento legal que acredite tal representación. </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Ante tal situación, es de suma importancia señalar que este Instituto como autoridad aplicativa del derecho, en el ejercicio de sus funciones materialmente jurisdiccionales, y siguiendo las directrices constitucionales del principio de máxima publicidad de la información se pronuncie respecto de la calidad con la que se ostenta el </w:t>
      </w:r>
      <w:r w:rsidRPr="0038615E">
        <w:rPr>
          <w:rFonts w:ascii="Palatino Linotype" w:hAnsi="Palatino Linotype" w:cs="Arial"/>
          <w:b/>
        </w:rPr>
        <w:t xml:space="preserve">C. </w:t>
      </w:r>
      <w:r w:rsidR="00CF11A3">
        <w:rPr>
          <w:rFonts w:ascii="Palatino Linotype" w:hAnsi="Palatino Linotype" w:cs="Arial"/>
          <w:b/>
        </w:rPr>
        <w:t xml:space="preserve">XXXX </w:t>
      </w:r>
      <w:proofErr w:type="spellStart"/>
      <w:r w:rsidR="00CF11A3">
        <w:rPr>
          <w:rFonts w:ascii="Palatino Linotype" w:hAnsi="Palatino Linotype" w:cs="Arial"/>
          <w:b/>
        </w:rPr>
        <w:t>XXXX</w:t>
      </w:r>
      <w:proofErr w:type="spellEnd"/>
      <w:r w:rsidR="00CF11A3">
        <w:rPr>
          <w:rFonts w:ascii="Palatino Linotype" w:hAnsi="Palatino Linotype" w:cs="Arial"/>
          <w:b/>
        </w:rPr>
        <w:t xml:space="preserve"> XXXXXXX XXXXX</w:t>
      </w:r>
      <w:r w:rsidRPr="0038615E">
        <w:rPr>
          <w:rFonts w:ascii="Palatino Linotype" w:hAnsi="Palatino Linotype" w:cs="Arial"/>
        </w:rPr>
        <w:t>, a fin de determinar el alcance frente a terceros de la presente resolución.</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Así, nuestra Constitución Política de los Estados Unidos Mexicanos dispone que, para el ejercicio del derecho de acceso a la información los Estados deben observar diversos </w:t>
      </w:r>
      <w:r w:rsidRPr="0038615E">
        <w:rPr>
          <w:rFonts w:ascii="Palatino Linotype" w:hAnsi="Palatino Linotype" w:cs="Arial"/>
        </w:rPr>
        <w:lastRenderedPageBreak/>
        <w:t>principios y bases, entre los cuales se establece que toda persona, sin necesidad de acreditar interés alguno o justificar su utilización tendrá acceso gratuito a la información pública. Como se observa en el Artículo 6, apartado A, numeral III de la Constitución Política de los Estados Unidos Mexicanos que a la letra dice:</w:t>
      </w:r>
    </w:p>
    <w:p w:rsidR="007715D8" w:rsidRPr="0038615E" w:rsidRDefault="007715D8" w:rsidP="007715D8">
      <w:pPr>
        <w:pStyle w:val="Prrafodelista"/>
        <w:widowControl w:val="0"/>
        <w:autoSpaceDE w:val="0"/>
        <w:autoSpaceDN w:val="0"/>
        <w:adjustRightInd w:val="0"/>
        <w:ind w:right="757"/>
        <w:jc w:val="both"/>
        <w:rPr>
          <w:rFonts w:ascii="Palatino Linotype" w:hAnsi="Palatino Linotype" w:cs="Arial"/>
          <w:i/>
          <w:sz w:val="22"/>
        </w:rPr>
      </w:pPr>
      <w:r w:rsidRPr="0038615E">
        <w:rPr>
          <w:rFonts w:ascii="Palatino Linotype" w:hAnsi="Palatino Linotype" w:cs="Arial"/>
          <w:i/>
          <w:sz w:val="22"/>
        </w:rPr>
        <w:t>“Artículo 6</w:t>
      </w:r>
    </w:p>
    <w:p w:rsidR="007715D8" w:rsidRPr="0038615E" w:rsidRDefault="007715D8" w:rsidP="007715D8">
      <w:pPr>
        <w:pStyle w:val="Prrafodelista"/>
        <w:widowControl w:val="0"/>
        <w:autoSpaceDE w:val="0"/>
        <w:autoSpaceDN w:val="0"/>
        <w:adjustRightInd w:val="0"/>
        <w:ind w:right="757"/>
        <w:jc w:val="both"/>
        <w:rPr>
          <w:rFonts w:ascii="Palatino Linotype" w:hAnsi="Palatino Linotype" w:cs="Arial"/>
          <w:i/>
          <w:sz w:val="22"/>
        </w:rPr>
      </w:pPr>
      <w:r w:rsidRPr="0038615E">
        <w:rPr>
          <w:rFonts w:ascii="Palatino Linotype" w:hAnsi="Palatino Linotype" w:cs="Arial"/>
          <w:i/>
          <w:sz w:val="22"/>
        </w:rPr>
        <w:t>…</w:t>
      </w:r>
    </w:p>
    <w:p w:rsidR="007715D8" w:rsidRPr="0038615E" w:rsidRDefault="007715D8" w:rsidP="007715D8">
      <w:pPr>
        <w:pStyle w:val="Prrafodelista"/>
        <w:widowControl w:val="0"/>
        <w:autoSpaceDE w:val="0"/>
        <w:autoSpaceDN w:val="0"/>
        <w:adjustRightInd w:val="0"/>
        <w:ind w:right="757"/>
        <w:jc w:val="both"/>
        <w:rPr>
          <w:rFonts w:ascii="Palatino Linotype" w:hAnsi="Palatino Linotype" w:cs="Arial"/>
          <w:i/>
          <w:sz w:val="22"/>
        </w:rPr>
      </w:pPr>
      <w:r w:rsidRPr="0038615E">
        <w:rPr>
          <w:rFonts w:ascii="Palatino Linotype" w:hAnsi="Palatino Linotype" w:cs="Arial"/>
          <w:i/>
          <w:sz w:val="22"/>
        </w:rPr>
        <w:t xml:space="preserve">A. Para el ejercicio del derecho de acceso a la información, la Federación y las entidades federativas, en el ámbito de sus respectivas competencias, se regirán por los siguientes principios y bases: </w:t>
      </w:r>
    </w:p>
    <w:p w:rsidR="007715D8" w:rsidRPr="0038615E" w:rsidRDefault="007715D8" w:rsidP="007715D8">
      <w:pPr>
        <w:pStyle w:val="Prrafodelista"/>
        <w:widowControl w:val="0"/>
        <w:autoSpaceDE w:val="0"/>
        <w:autoSpaceDN w:val="0"/>
        <w:adjustRightInd w:val="0"/>
        <w:ind w:right="757"/>
        <w:jc w:val="both"/>
        <w:rPr>
          <w:rFonts w:ascii="Palatino Linotype" w:hAnsi="Palatino Linotype" w:cs="Arial"/>
          <w:i/>
          <w:sz w:val="22"/>
        </w:rPr>
      </w:pPr>
      <w:r w:rsidRPr="0038615E">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En ese orden de ideas, el artículo 5 de la Constitución Política del Estado Libre y Soberano de México establece, de igual manera, que el ejercicio del derecho de acceso a la información pública, en el Estado de México se rige por principios y bases, entre los cuales se encuentran que toda persona, sin necesidad de acreditar interés alguno o justificar su utilización, tendrá acceso gratuito a la información pública.</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De los principios y bases constitucionales </w:t>
      </w:r>
      <w:proofErr w:type="gramStart"/>
      <w:r w:rsidRPr="0038615E">
        <w:rPr>
          <w:rFonts w:ascii="Palatino Linotype" w:hAnsi="Palatino Linotype" w:cs="Arial"/>
        </w:rPr>
        <w:t>establecidos</w:t>
      </w:r>
      <w:proofErr w:type="gramEnd"/>
      <w:r w:rsidRPr="0038615E">
        <w:rPr>
          <w:rFonts w:ascii="Palatino Linotype" w:hAnsi="Palatino Linotype" w:cs="Arial"/>
        </w:rPr>
        <w:t xml:space="preserve"> se deriva que, en el ejercicio del derecho de acceso a la información, el interés jurídico es irrelevante para ejercer el derecho materia de análisis, y la Ley Sustantiva contempla un supuesto mayor. Por tal motivo, es necesario armonizar la interpretación del artículo 4 de la Ley Sustantiva con la Carta Magna y la Constitución Local a fin de determinar su alcance legal.</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Por tales consideraciones, se hace necesario que este Instituto como Órgano Garante del derecho de acceso a la información emita pronunciamiento de interpretación al </w:t>
      </w:r>
      <w:r w:rsidRPr="0038615E">
        <w:rPr>
          <w:rFonts w:ascii="Palatino Linotype" w:hAnsi="Palatino Linotype" w:cs="Arial"/>
        </w:rPr>
        <w:lastRenderedPageBreak/>
        <w:t xml:space="preserve">respecto; mediante el cual se satisfaga el principio de máxima publicidad constitucional y además se proteja la esfera jurídica de un posible tercero perjudicado. </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Primeramente, es importante definir lo que debe entenderse por interés jurídico, dado que éste diverge de la personalidad, por lo que el Diccionario Jurídico Mexicano del Instituto de Investigaciones Jurídicas de la Universidad Nacional Autónoma de México, señala al interés jurídico de la siguiente manera: “locución tiene dos acepciones, que son: a) en términos generales, la pretensión que se encuentra reconocida por las normas de derecho, y b) en materia procesal, la pretensión que intenta tutelar un derecho subjetivo mediante el ejercicio de la acción jurisdiccional.” </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Asimismo, el artículo 61 fracción XII de la Ley de Amparo, Reglamentaria de los Artículos 103 y 107 de la Constitución Política de los Estados Unidos Mexicanos, dispone que el medio de control constitucional, consistente en el amparo, es improcedente cuando el acto reclamado no afecte el interés jurídico del quejoso, interés que ha sido identificado como un derecho público subjetivo el cual consiste en la facultad de un sujeto (gobernado) para exigir de otro (Estado) una acción u omisión concreta, protegida directamente por el derecho objetivo.</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En ese tenor para la configuración de dicho interés se requiere: a) la existencia de un derecho establecido en una norma jurídica, b) la titularidad de ese derecho por parte de una persona, c) la facultad de exigencia para el respeto de ese derecho, y d) la obligación correlativa a esa facultad de exigencia.</w:t>
      </w:r>
    </w:p>
    <w:p w:rsidR="007715D8" w:rsidRPr="0038615E" w:rsidRDefault="007715D8" w:rsidP="00CF523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En otras palabras, el interés jurídico en el amparo se considera como la facultad de un </w:t>
      </w:r>
      <w:r w:rsidRPr="0038615E">
        <w:rPr>
          <w:rFonts w:ascii="Palatino Linotype" w:hAnsi="Palatino Linotype" w:cs="Arial"/>
        </w:rPr>
        <w:lastRenderedPageBreak/>
        <w:t>particular para exigir del Estado una determinada conducta que se traduce en un hacer, un dar, o un no hacer; protegida por el derecho objetivo en forma directa; sin embargo, para que la conducta positiva o negativa sea exigible por un gobernado al Estado, es necesario que el derecho objetivo haya sido instituido con la intención de dar satisfacción a intereses particulares, esto es, que quien pretenda el cumplimiento de la obligación tenga personalmente interés de exigirla, siendo además necesario que tal sujeto sea el titular de esos intereses particulares. Sirve de apoyo la Jurisprudencia que a continuación se transcribe:</w:t>
      </w:r>
    </w:p>
    <w:p w:rsidR="007715D8" w:rsidRPr="0038615E" w:rsidRDefault="007715D8" w:rsidP="007715D8">
      <w:pPr>
        <w:pStyle w:val="Prrafodelista"/>
        <w:widowControl w:val="0"/>
        <w:autoSpaceDE w:val="0"/>
        <w:autoSpaceDN w:val="0"/>
        <w:adjustRightInd w:val="0"/>
        <w:ind w:right="757"/>
        <w:jc w:val="both"/>
        <w:rPr>
          <w:rFonts w:ascii="Palatino Linotype" w:hAnsi="Palatino Linotype" w:cs="Arial"/>
          <w:i/>
          <w:sz w:val="22"/>
        </w:rPr>
      </w:pPr>
      <w:r w:rsidRPr="0038615E">
        <w:rPr>
          <w:rFonts w:ascii="Palatino Linotype" w:hAnsi="Palatino Linotype" w:cs="Arial"/>
          <w:i/>
          <w:sz w:val="22"/>
        </w:rPr>
        <w:t>“</w:t>
      </w:r>
      <w:r w:rsidRPr="0038615E">
        <w:rPr>
          <w:rFonts w:ascii="Palatino Linotype" w:hAnsi="Palatino Linotype" w:cs="Arial"/>
          <w:b/>
          <w:i/>
          <w:sz w:val="22"/>
        </w:rPr>
        <w:t>INTERÉS JURÍDICO EN EL AMPARO. SU CONCEPTO</w:t>
      </w:r>
      <w:r w:rsidRPr="0038615E">
        <w:rPr>
          <w:rFonts w:ascii="Palatino Linotype" w:hAnsi="Palatino Linotype" w:cs="Arial"/>
          <w:i/>
          <w:sz w:val="22"/>
        </w:rPr>
        <w:t xml:space="preserve">. De acuerdo con el artículo 4o. de la Ley de Amparo, el ejercicio de la acción constitucional está reservado únicamente a quien resiente un perjuicio con motivo de un acto de autoridad o por la ley. Por lo tanto, la noción de perjuicio, para que proceda la acción de amparo presupone la existencia de un derecho legítimamente tutelado, que cuando se transgrede por la actuación de una autoridad, faculte a su titular para acudir ante el órgano jurisdiccional demandando el cese de esa violación. Ese derecho protegido por el ordenamiento legal objetivo es lo que constituye el interés jurídico, que la Ley de Amparo toma en cuenta, para la procedencia del juicio de garantías.” </w:t>
      </w:r>
      <w:proofErr w:type="gramStart"/>
      <w:r w:rsidRPr="0038615E">
        <w:rPr>
          <w:rFonts w:ascii="Palatino Linotype" w:hAnsi="Palatino Linotype" w:cs="Arial"/>
          <w:i/>
          <w:sz w:val="22"/>
        </w:rPr>
        <w:t>( Sic</w:t>
      </w:r>
      <w:proofErr w:type="gramEnd"/>
      <w:r w:rsidRPr="0038615E">
        <w:rPr>
          <w:rFonts w:ascii="Palatino Linotype" w:hAnsi="Palatino Linotype" w:cs="Arial"/>
          <w:i/>
          <w:sz w:val="22"/>
        </w:rPr>
        <w:t>)</w:t>
      </w:r>
    </w:p>
    <w:p w:rsidR="00CF523B" w:rsidRPr="0038615E" w:rsidRDefault="00CF523B" w:rsidP="007715D8">
      <w:pPr>
        <w:pStyle w:val="Prrafodelista"/>
        <w:widowControl w:val="0"/>
        <w:autoSpaceDE w:val="0"/>
        <w:autoSpaceDN w:val="0"/>
        <w:adjustRightInd w:val="0"/>
        <w:ind w:right="757"/>
        <w:jc w:val="both"/>
        <w:rPr>
          <w:rFonts w:ascii="Palatino Linotype" w:hAnsi="Palatino Linotype" w:cs="Arial"/>
          <w:i/>
          <w:sz w:val="22"/>
        </w:rPr>
      </w:pPr>
    </w:p>
    <w:p w:rsidR="007715D8" w:rsidRPr="0038615E" w:rsidRDefault="007715D8" w:rsidP="007715D8">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38615E">
        <w:rPr>
          <w:rFonts w:ascii="Palatino Linotype" w:hAnsi="Palatino Linotype" w:cs="Arial"/>
          <w:b/>
          <w:sz w:val="28"/>
          <w:szCs w:val="28"/>
        </w:rPr>
        <w:t>TERCERO</w:t>
      </w:r>
      <w:r w:rsidRPr="0038615E">
        <w:rPr>
          <w:rFonts w:ascii="Palatino Linotype" w:hAnsi="Palatino Linotype" w:cs="Arial"/>
          <w:b/>
        </w:rPr>
        <w:t xml:space="preserve">. Oportunidad. </w:t>
      </w:r>
      <w:r w:rsidRPr="0038615E">
        <w:rPr>
          <w:rFonts w:ascii="Palatino Linotype" w:hAnsi="Palatino Linotype" w:cs="Arial"/>
        </w:rPr>
        <w:t xml:space="preserve">Los recursos de revisión fueron interpuestos dentro del plazo de quince días hábiles contados a partir del día siguiente al en que </w:t>
      </w:r>
      <w:r w:rsidRPr="0038615E">
        <w:rPr>
          <w:rFonts w:ascii="Palatino Linotype" w:hAnsi="Palatino Linotype" w:cs="Arial"/>
          <w:b/>
        </w:rPr>
        <w:t xml:space="preserve">EL RECURRENTE </w:t>
      </w:r>
      <w:r w:rsidRPr="0038615E">
        <w:rPr>
          <w:rFonts w:ascii="Palatino Linotype" w:hAnsi="Palatino Linotype" w:cs="Arial"/>
        </w:rPr>
        <w:t xml:space="preserve">tuvo conocimiento de las respuestas impugnadas, tal y como lo prevé el artículo 178 de la Ley de Transparencia y Acceso a la Información Pública del Estado de México y Municipios, que establece: </w:t>
      </w:r>
    </w:p>
    <w:p w:rsidR="007715D8" w:rsidRPr="0038615E" w:rsidRDefault="007715D8" w:rsidP="007715D8">
      <w:pPr>
        <w:tabs>
          <w:tab w:val="left" w:pos="851"/>
        </w:tabs>
        <w:ind w:left="851" w:right="901"/>
        <w:jc w:val="both"/>
        <w:rPr>
          <w:rFonts w:ascii="Palatino Linotype" w:eastAsiaTheme="minorEastAsia" w:hAnsi="Palatino Linotype" w:cs="Arial"/>
          <w:i/>
          <w:sz w:val="22"/>
          <w:lang w:val="es-ES_tradnl"/>
        </w:rPr>
      </w:pPr>
      <w:r w:rsidRPr="0038615E">
        <w:rPr>
          <w:rFonts w:ascii="Palatino Linotype" w:eastAsiaTheme="minorEastAsia" w:hAnsi="Palatino Linotype" w:cs="Arial"/>
          <w:b/>
          <w:i/>
          <w:sz w:val="22"/>
          <w:lang w:val="es-ES_tradnl"/>
        </w:rPr>
        <w:t>“Artículo 178.</w:t>
      </w:r>
      <w:r w:rsidRPr="0038615E">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15D8" w:rsidRPr="0038615E" w:rsidRDefault="007715D8" w:rsidP="007715D8">
      <w:pPr>
        <w:tabs>
          <w:tab w:val="left" w:pos="851"/>
        </w:tabs>
        <w:ind w:left="851" w:right="901"/>
        <w:jc w:val="both"/>
        <w:rPr>
          <w:rFonts w:ascii="Palatino Linotype" w:eastAsiaTheme="minorEastAsia" w:hAnsi="Palatino Linotype" w:cs="Arial"/>
          <w:i/>
          <w:sz w:val="22"/>
          <w:lang w:val="es-ES_tradnl"/>
        </w:rPr>
      </w:pPr>
    </w:p>
    <w:p w:rsidR="007715D8" w:rsidRPr="0038615E" w:rsidRDefault="007715D8" w:rsidP="007715D8">
      <w:pPr>
        <w:tabs>
          <w:tab w:val="left" w:pos="851"/>
        </w:tabs>
        <w:ind w:left="851" w:right="901"/>
        <w:jc w:val="both"/>
        <w:rPr>
          <w:rFonts w:ascii="Palatino Linotype" w:eastAsiaTheme="minorEastAsia" w:hAnsi="Palatino Linotype" w:cs="Arial"/>
          <w:i/>
          <w:sz w:val="22"/>
          <w:lang w:val="es-ES_tradnl"/>
        </w:rPr>
      </w:pPr>
      <w:r w:rsidRPr="0038615E">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715D8" w:rsidRPr="0038615E" w:rsidRDefault="007715D8" w:rsidP="007715D8">
      <w:pPr>
        <w:tabs>
          <w:tab w:val="left" w:pos="851"/>
        </w:tabs>
        <w:ind w:left="851" w:right="901"/>
        <w:jc w:val="both"/>
        <w:rPr>
          <w:rFonts w:ascii="Palatino Linotype" w:eastAsiaTheme="minorEastAsia" w:hAnsi="Palatino Linotype" w:cs="Arial"/>
          <w:i/>
          <w:sz w:val="22"/>
          <w:lang w:val="es-ES_tradnl"/>
        </w:rPr>
      </w:pPr>
    </w:p>
    <w:p w:rsidR="007715D8" w:rsidRPr="0038615E" w:rsidRDefault="007715D8" w:rsidP="007715D8">
      <w:pPr>
        <w:tabs>
          <w:tab w:val="left" w:pos="851"/>
        </w:tabs>
        <w:ind w:left="851" w:right="901"/>
        <w:jc w:val="both"/>
        <w:rPr>
          <w:rFonts w:ascii="Palatino Linotype" w:eastAsiaTheme="minorEastAsia" w:hAnsi="Palatino Linotype" w:cs="Arial"/>
          <w:i/>
          <w:lang w:val="es-ES_tradnl"/>
        </w:rPr>
      </w:pPr>
      <w:r w:rsidRPr="0038615E">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38615E">
        <w:rPr>
          <w:rFonts w:ascii="Palatino Linotype" w:eastAsiaTheme="minorEastAsia" w:hAnsi="Palatino Linotype" w:cs="Arial"/>
          <w:b/>
          <w:i/>
          <w:sz w:val="22"/>
          <w:lang w:val="es-ES_tradnl"/>
        </w:rPr>
        <w:t>”</w:t>
      </w:r>
    </w:p>
    <w:p w:rsidR="007715D8" w:rsidRPr="0038615E" w:rsidRDefault="007715D8" w:rsidP="00CF523B">
      <w:pPr>
        <w:spacing w:before="100" w:beforeAutospacing="1" w:after="100" w:afterAutospacing="1" w:line="360" w:lineRule="auto"/>
        <w:jc w:val="both"/>
        <w:rPr>
          <w:rFonts w:ascii="Palatino Linotype" w:hAnsi="Palatino Linotype" w:cs="Arial"/>
        </w:rPr>
      </w:pPr>
      <w:r w:rsidRPr="0038615E">
        <w:rPr>
          <w:rFonts w:ascii="Palatino Linotype" w:eastAsiaTheme="minorEastAsia" w:hAnsi="Palatino Linotype" w:cs="Arial"/>
          <w:lang w:val="es-ES_tradnl"/>
        </w:rPr>
        <w:t xml:space="preserve">En efecto, atendiendo a que </w:t>
      </w:r>
      <w:r w:rsidRPr="0038615E">
        <w:rPr>
          <w:rFonts w:ascii="Palatino Linotype" w:eastAsiaTheme="minorEastAsia" w:hAnsi="Palatino Linotype" w:cs="Arial"/>
          <w:b/>
          <w:lang w:val="es-ES_tradnl"/>
        </w:rPr>
        <w:t>EL SUJETO OBLIGADO</w:t>
      </w:r>
      <w:r w:rsidRPr="0038615E">
        <w:rPr>
          <w:rFonts w:ascii="Palatino Linotype" w:eastAsiaTheme="minorEastAsia" w:hAnsi="Palatino Linotype" w:cs="Arial"/>
          <w:lang w:val="es-ES_tradnl"/>
        </w:rPr>
        <w:t xml:space="preserve"> notificó las respuestas a las solicitudes de información pública el día </w:t>
      </w:r>
      <w:r w:rsidRPr="0038615E">
        <w:rPr>
          <w:rFonts w:ascii="Palatino Linotype" w:eastAsiaTheme="minorEastAsia" w:hAnsi="Palatino Linotype" w:cs="Arial"/>
          <w:b/>
          <w:lang w:val="es-ES_tradnl"/>
        </w:rPr>
        <w:t xml:space="preserve">seis de agosto de dos mil veintiuno, </w:t>
      </w:r>
      <w:r w:rsidRPr="0038615E">
        <w:rPr>
          <w:rFonts w:ascii="Palatino Linotype" w:hAnsi="Palatino Linotype" w:cs="Arial"/>
        </w:rPr>
        <w:t xml:space="preserve">en consecuencia, el plazo de quince días hábiles que el artículo 178 de la ley de la materia otorga al </w:t>
      </w:r>
      <w:r w:rsidRPr="0038615E">
        <w:rPr>
          <w:rFonts w:ascii="Palatino Linotype" w:hAnsi="Palatino Linotype" w:cs="Arial"/>
          <w:b/>
        </w:rPr>
        <w:t>RECURRENTE</w:t>
      </w:r>
      <w:r w:rsidRPr="0038615E">
        <w:rPr>
          <w:rFonts w:ascii="Palatino Linotype" w:hAnsi="Palatino Linotype" w:cs="Arial"/>
        </w:rPr>
        <w:t xml:space="preserve"> para presentar el recurso de revisión, transcurrió del</w:t>
      </w:r>
      <w:r w:rsidRPr="0038615E">
        <w:rPr>
          <w:rFonts w:ascii="Palatino Linotype" w:hAnsi="Palatino Linotype" w:cs="Arial"/>
          <w:b/>
        </w:rPr>
        <w:t xml:space="preserve"> nueve al veintisiete de agosto de dos mil veintiuno</w:t>
      </w:r>
      <w:r w:rsidRPr="0038615E">
        <w:rPr>
          <w:rFonts w:ascii="Palatino Linotype" w:hAnsi="Palatino Linotype" w:cs="Arial"/>
        </w:rPr>
        <w:t>, sin contemplar en el cómputo los días siete, ocho, catorce, quince, veintiuno y veintidós de agosto de dos mil veintiuno, por corresponder a sábados y domingos, considerados como días inhábiles, en términos del artículo 3, fracción X de la Ley de Transparencia y Acceso a la Información Pública del Estado de México y Municipios.</w:t>
      </w:r>
    </w:p>
    <w:p w:rsidR="007715D8" w:rsidRPr="0038615E" w:rsidRDefault="007715D8" w:rsidP="00CF523B">
      <w:pPr>
        <w:spacing w:before="100" w:beforeAutospacing="1" w:after="100" w:afterAutospacing="1" w:line="360" w:lineRule="auto"/>
        <w:jc w:val="both"/>
        <w:rPr>
          <w:rFonts w:ascii="Palatino Linotype" w:eastAsiaTheme="minorEastAsia" w:hAnsi="Palatino Linotype" w:cs="Arial"/>
          <w:lang w:val="es-ES_tradnl"/>
        </w:rPr>
      </w:pPr>
      <w:r w:rsidRPr="0038615E">
        <w:rPr>
          <w:rFonts w:ascii="Palatino Linotype" w:eastAsiaTheme="minorEastAsia" w:hAnsi="Palatino Linotype" w:cs="Arial"/>
          <w:lang w:val="es-ES_tradnl"/>
        </w:rPr>
        <w:t>En ese tenor, si los recursos de revisión que nos ocupan, se interpusieron el</w:t>
      </w:r>
      <w:r w:rsidRPr="0038615E">
        <w:rPr>
          <w:rFonts w:ascii="Palatino Linotype" w:eastAsiaTheme="minorEastAsia" w:hAnsi="Palatino Linotype" w:cs="Arial"/>
          <w:b/>
          <w:lang w:val="es-ES_tradnl"/>
        </w:rPr>
        <w:t xml:space="preserve"> veintiséis de agosto de dos mil veintiuno,</w:t>
      </w:r>
      <w:r w:rsidRPr="0038615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7715D8" w:rsidRPr="0038615E" w:rsidRDefault="007715D8" w:rsidP="007715D8">
      <w:pPr>
        <w:pStyle w:val="Prrafodelista"/>
        <w:spacing w:line="360" w:lineRule="auto"/>
        <w:ind w:left="0"/>
        <w:contextualSpacing/>
        <w:jc w:val="both"/>
        <w:rPr>
          <w:rFonts w:ascii="Palatino Linotype" w:hAnsi="Palatino Linotype"/>
          <w:color w:val="212121"/>
          <w:bdr w:val="none" w:sz="0" w:space="0" w:color="auto" w:frame="1"/>
          <w:lang w:eastAsia="es-MX"/>
        </w:rPr>
      </w:pPr>
      <w:r w:rsidRPr="0038615E">
        <w:rPr>
          <w:rFonts w:ascii="Palatino Linotype" w:hAnsi="Palatino Linotype" w:cs="Arial"/>
          <w:b/>
          <w:sz w:val="28"/>
          <w:szCs w:val="28"/>
        </w:rPr>
        <w:t>CUARTO</w:t>
      </w:r>
      <w:r w:rsidRPr="0038615E">
        <w:rPr>
          <w:rFonts w:ascii="Palatino Linotype" w:hAnsi="Palatino Linotype" w:cs="Arial"/>
          <w:b/>
        </w:rPr>
        <w:t xml:space="preserve">. </w:t>
      </w:r>
      <w:proofErr w:type="spellStart"/>
      <w:r w:rsidRPr="0038615E">
        <w:rPr>
          <w:rFonts w:ascii="Palatino Linotype" w:hAnsi="Palatino Linotype" w:cs="Arial"/>
          <w:b/>
        </w:rPr>
        <w:t>Procedibilidad</w:t>
      </w:r>
      <w:proofErr w:type="spellEnd"/>
      <w:r w:rsidRPr="0038615E">
        <w:rPr>
          <w:rFonts w:ascii="Palatino Linotype" w:hAnsi="Palatino Linotype" w:cs="Arial"/>
          <w:b/>
        </w:rPr>
        <w:t xml:space="preserve">. </w:t>
      </w:r>
      <w:r w:rsidRPr="0038615E">
        <w:rPr>
          <w:rFonts w:ascii="Palatino Linotype" w:hAnsi="Palatino Linotype" w:cs="Arial"/>
        </w:rPr>
        <w:t xml:space="preserve">Del análisis efectuado, se advierte que resulta procedente la interposición del </w:t>
      </w:r>
      <w:r w:rsidRPr="0038615E">
        <w:rPr>
          <w:rFonts w:ascii="Palatino Linotype" w:hAnsi="Palatino Linotype"/>
        </w:rPr>
        <w:t>recurso</w:t>
      </w:r>
      <w:r w:rsidRPr="0038615E">
        <w:rPr>
          <w:rFonts w:ascii="Palatino Linotype" w:hAnsi="Palatino Linotype" w:cs="Arial"/>
        </w:rPr>
        <w:t xml:space="preserve"> y se concluye la acreditación </w:t>
      </w:r>
      <w:r w:rsidRPr="0038615E">
        <w:rPr>
          <w:rFonts w:ascii="Palatino Linotype" w:hAnsi="Palatino Linotype"/>
        </w:rPr>
        <w:t>plena</w:t>
      </w:r>
      <w:r w:rsidRPr="0038615E">
        <w:rPr>
          <w:rFonts w:ascii="Palatino Linotype" w:hAnsi="Palatino Linotype" w:cs="Arial"/>
        </w:rPr>
        <w:t xml:space="preserve"> de todos y cada uno de los elementos formales exigidos por el artículo 180 de la </w:t>
      </w:r>
      <w:r w:rsidRPr="0038615E">
        <w:rPr>
          <w:rFonts w:ascii="Palatino Linotype" w:hAnsi="Palatino Linotype"/>
        </w:rPr>
        <w:t xml:space="preserve">Ley de Transparencia y Acceso </w:t>
      </w:r>
      <w:r w:rsidRPr="0038615E">
        <w:rPr>
          <w:rFonts w:ascii="Palatino Linotype" w:hAnsi="Palatino Linotype"/>
        </w:rPr>
        <w:lastRenderedPageBreak/>
        <w:t xml:space="preserve">a la Información Pública del </w:t>
      </w:r>
      <w:r w:rsidRPr="0038615E">
        <w:rPr>
          <w:rFonts w:ascii="Palatino Linotype" w:hAnsi="Palatino Linotype" w:cs="Arial"/>
        </w:rPr>
        <w:t>Estado</w:t>
      </w:r>
      <w:r w:rsidRPr="0038615E">
        <w:rPr>
          <w:rFonts w:ascii="Palatino Linotype" w:hAnsi="Palatino Linotype"/>
        </w:rPr>
        <w:t xml:space="preserve"> de México y Municipios, en atención a que fue presentado mediante el formato visible en </w:t>
      </w:r>
      <w:r w:rsidRPr="0038615E">
        <w:rPr>
          <w:rFonts w:ascii="Palatino Linotype" w:hAnsi="Palatino Linotype"/>
          <w:b/>
        </w:rPr>
        <w:t>EL SAIMEX.</w:t>
      </w:r>
    </w:p>
    <w:p w:rsidR="007715D8" w:rsidRPr="0038615E" w:rsidRDefault="007715D8" w:rsidP="007715D8">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bookmarkStart w:id="4" w:name="_Ref3465962"/>
      <w:r w:rsidRPr="0038615E">
        <w:rPr>
          <w:rFonts w:ascii="Palatino Linotype" w:hAnsi="Palatino Linotype" w:cs="Arial"/>
          <w:b/>
          <w:sz w:val="28"/>
          <w:szCs w:val="28"/>
        </w:rPr>
        <w:t>QUINTO</w:t>
      </w:r>
      <w:r w:rsidRPr="0038615E">
        <w:rPr>
          <w:rFonts w:ascii="Palatino Linotype" w:hAnsi="Palatino Linotype" w:cs="Arial"/>
        </w:rPr>
        <w:t xml:space="preserve">. </w:t>
      </w:r>
      <w:r w:rsidRPr="0038615E">
        <w:rPr>
          <w:rFonts w:ascii="Palatino Linotype" w:hAnsi="Palatino Linotype" w:cs="Arial"/>
          <w:b/>
        </w:rPr>
        <w:t>Estudio y resolución del recurso</w:t>
      </w:r>
      <w:r w:rsidRPr="0038615E">
        <w:rPr>
          <w:rFonts w:ascii="Palatino Linotype" w:hAnsi="Palatino Linotype" w:cs="Arial"/>
          <w:b/>
          <w:color w:val="000000" w:themeColor="text1"/>
        </w:rPr>
        <w:t xml:space="preserve">. </w:t>
      </w:r>
      <w:r w:rsidRPr="0038615E">
        <w:rPr>
          <w:rFonts w:ascii="Palatino Linotype" w:hAnsi="Palatino Linotype" w:cs="Arial"/>
          <w:color w:val="000000" w:themeColor="text1"/>
        </w:rPr>
        <w:t xml:space="preserve">Del análisis efectuado se advierte que el recurso de revisión de que se trata es procedente; toda vez, que se actualiza la hipótesis prevista en la fracción VIII del artículo 179 de la Ley de la materia, que a la letra indica: </w:t>
      </w:r>
    </w:p>
    <w:p w:rsidR="007715D8" w:rsidRPr="0038615E" w:rsidRDefault="007715D8" w:rsidP="007715D8">
      <w:pPr>
        <w:ind w:left="850" w:right="901"/>
        <w:jc w:val="both"/>
        <w:rPr>
          <w:rFonts w:ascii="Palatino Linotype" w:hAnsi="Palatino Linotype" w:cs="Arial"/>
          <w:i/>
          <w:iCs/>
          <w:color w:val="000000" w:themeColor="text1"/>
          <w:sz w:val="22"/>
          <w:szCs w:val="22"/>
        </w:rPr>
      </w:pPr>
      <w:r w:rsidRPr="0038615E">
        <w:rPr>
          <w:rFonts w:ascii="Palatino Linotype" w:hAnsi="Palatino Linotype" w:cs="Arial"/>
          <w:b/>
          <w:bCs/>
          <w:i/>
          <w:iCs/>
          <w:color w:val="000000" w:themeColor="text1"/>
          <w:sz w:val="22"/>
          <w:szCs w:val="22"/>
        </w:rPr>
        <w:t>“Artículo 179.</w:t>
      </w:r>
      <w:r w:rsidRPr="0038615E">
        <w:rPr>
          <w:rFonts w:ascii="Palatino Linotype" w:hAnsi="Palatino Linotype" w:cs="Arial"/>
          <w:i/>
          <w:iCs/>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 </w:t>
      </w:r>
    </w:p>
    <w:p w:rsidR="007715D8" w:rsidRPr="0038615E" w:rsidRDefault="007715D8" w:rsidP="007715D8">
      <w:pPr>
        <w:ind w:left="850" w:right="901"/>
        <w:jc w:val="both"/>
        <w:rPr>
          <w:rFonts w:ascii="Palatino Linotype" w:hAnsi="Palatino Linotype" w:cs="Arial"/>
          <w:b/>
          <w:bCs/>
          <w:i/>
          <w:iCs/>
          <w:color w:val="000000" w:themeColor="text1"/>
          <w:sz w:val="22"/>
          <w:szCs w:val="22"/>
        </w:rPr>
      </w:pPr>
      <w:r w:rsidRPr="0038615E">
        <w:rPr>
          <w:rFonts w:ascii="Palatino Linotype" w:hAnsi="Palatino Linotype" w:cs="Arial"/>
          <w:b/>
          <w:bCs/>
          <w:i/>
          <w:iCs/>
          <w:color w:val="000000" w:themeColor="text1"/>
          <w:sz w:val="22"/>
          <w:szCs w:val="22"/>
        </w:rPr>
        <w:t>…</w:t>
      </w:r>
    </w:p>
    <w:p w:rsidR="007715D8" w:rsidRPr="0038615E" w:rsidRDefault="007715D8" w:rsidP="007715D8">
      <w:pPr>
        <w:ind w:left="850" w:right="901"/>
        <w:jc w:val="both"/>
        <w:rPr>
          <w:rFonts w:ascii="Palatino Linotype" w:hAnsi="Palatino Linotype" w:cs="Arial"/>
          <w:b/>
          <w:bCs/>
          <w:i/>
          <w:iCs/>
          <w:color w:val="000000" w:themeColor="text1"/>
          <w:sz w:val="22"/>
          <w:szCs w:val="22"/>
        </w:rPr>
      </w:pPr>
      <w:r w:rsidRPr="0038615E">
        <w:rPr>
          <w:rFonts w:ascii="Palatino Linotype" w:hAnsi="Palatino Linotype" w:cs="Arial"/>
          <w:b/>
          <w:bCs/>
          <w:i/>
          <w:iCs/>
          <w:color w:val="000000" w:themeColor="text1"/>
          <w:sz w:val="22"/>
          <w:szCs w:val="22"/>
        </w:rPr>
        <w:t xml:space="preserve">VIII. La entrega o puesta a disposición de información en una modalidad o formato distinto al solicitado; </w:t>
      </w:r>
    </w:p>
    <w:p w:rsidR="007715D8" w:rsidRPr="0038615E" w:rsidRDefault="007715D8" w:rsidP="007715D8">
      <w:pPr>
        <w:ind w:left="850" w:right="901"/>
        <w:jc w:val="both"/>
        <w:rPr>
          <w:rFonts w:ascii="Palatino Linotype" w:hAnsi="Palatino Linotype" w:cs="Arial"/>
          <w:b/>
          <w:bCs/>
          <w:i/>
          <w:iCs/>
          <w:color w:val="000000" w:themeColor="text1"/>
          <w:sz w:val="22"/>
          <w:szCs w:val="22"/>
        </w:rPr>
      </w:pPr>
      <w:r w:rsidRPr="0038615E">
        <w:rPr>
          <w:rFonts w:ascii="Palatino Linotype" w:hAnsi="Palatino Linotype" w:cs="Arial"/>
          <w:b/>
          <w:bCs/>
          <w:i/>
          <w:iCs/>
          <w:color w:val="000000" w:themeColor="text1"/>
          <w:sz w:val="22"/>
          <w:szCs w:val="22"/>
        </w:rPr>
        <w:t>…”</w:t>
      </w:r>
    </w:p>
    <w:p w:rsidR="007715D8" w:rsidRPr="0038615E" w:rsidRDefault="007715D8" w:rsidP="007715D8">
      <w:pPr>
        <w:ind w:left="850" w:right="901"/>
        <w:jc w:val="both"/>
        <w:rPr>
          <w:rFonts w:ascii="Palatino Linotype" w:hAnsi="Palatino Linotype" w:cs="Arial"/>
          <w:i/>
          <w:iCs/>
          <w:color w:val="000000" w:themeColor="text1"/>
          <w:sz w:val="22"/>
          <w:szCs w:val="22"/>
        </w:rPr>
      </w:pPr>
      <w:r w:rsidRPr="0038615E">
        <w:rPr>
          <w:rFonts w:ascii="Palatino Linotype" w:hAnsi="Palatino Linotype" w:cs="Arial"/>
          <w:i/>
          <w:iCs/>
          <w:color w:val="000000" w:themeColor="text1"/>
          <w:sz w:val="22"/>
          <w:szCs w:val="22"/>
        </w:rPr>
        <w:t xml:space="preserve">(Énfasis añadido) </w:t>
      </w:r>
    </w:p>
    <w:p w:rsidR="007715D8" w:rsidRPr="0038615E" w:rsidRDefault="007715D8"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El precepto legal antes citado, establece como supuesto de procedencia del recurso de revisión, cuando el </w:t>
      </w:r>
      <w:r w:rsidRPr="0038615E">
        <w:rPr>
          <w:rFonts w:ascii="Palatino Linotype" w:hAnsi="Palatino Linotype" w:cs="Arial"/>
          <w:b/>
          <w:bCs/>
          <w:color w:val="000000" w:themeColor="text1"/>
        </w:rPr>
        <w:t>SUJETO OBLIGADO</w:t>
      </w:r>
      <w:r w:rsidRPr="0038615E">
        <w:rPr>
          <w:rFonts w:ascii="Palatino Linotype" w:hAnsi="Palatino Linotype" w:cs="Arial"/>
          <w:color w:val="000000" w:themeColor="text1"/>
        </w:rPr>
        <w:t xml:space="preserve">, de manera unilateral hace entrega de la información solicitada en una modalidad diversa a la solicitada por el particular; tal y como, se pudo advertir de las constancias que obran en los expedientes electrónicos del </w:t>
      </w:r>
      <w:r w:rsidRPr="0038615E">
        <w:rPr>
          <w:rFonts w:ascii="Palatino Linotype" w:hAnsi="Palatino Linotype" w:cs="Arial"/>
          <w:b/>
          <w:color w:val="000000" w:themeColor="text1"/>
        </w:rPr>
        <w:t>SAIMEX</w:t>
      </w:r>
      <w:r w:rsidRPr="0038615E">
        <w:rPr>
          <w:rFonts w:ascii="Palatino Linotype" w:hAnsi="Palatino Linotype" w:cs="Arial"/>
          <w:color w:val="000000" w:themeColor="text1"/>
        </w:rPr>
        <w:t>.</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Ante tal circunstancia, es preciso recordar que </w:t>
      </w:r>
      <w:r w:rsidRPr="0038615E">
        <w:rPr>
          <w:rFonts w:ascii="Palatino Linotype" w:hAnsi="Palatino Linotype" w:cs="Arial"/>
          <w:b/>
        </w:rPr>
        <w:t>EL RECURRENTE</w:t>
      </w:r>
      <w:r w:rsidRPr="0038615E">
        <w:rPr>
          <w:rFonts w:ascii="Palatino Linotype" w:hAnsi="Palatino Linotype" w:cs="Arial"/>
        </w:rPr>
        <w:t xml:space="preserve"> solicitó al </w:t>
      </w:r>
      <w:r w:rsidRPr="0038615E">
        <w:rPr>
          <w:rFonts w:ascii="Palatino Linotype" w:hAnsi="Palatino Linotype" w:cs="Arial"/>
          <w:b/>
          <w:bCs/>
        </w:rPr>
        <w:t>SUJETO OBLIGADO,</w:t>
      </w:r>
      <w:r w:rsidRPr="0038615E">
        <w:rPr>
          <w:rFonts w:ascii="Palatino Linotype" w:hAnsi="Palatino Linotype" w:cs="Arial"/>
        </w:rPr>
        <w:t xml:space="preserve"> la información que a continuación se desagrega:</w:t>
      </w:r>
    </w:p>
    <w:p w:rsidR="007715D8" w:rsidRPr="0038615E" w:rsidRDefault="007715D8" w:rsidP="007715D8">
      <w:pPr>
        <w:pStyle w:val="Prrafodelista"/>
        <w:numPr>
          <w:ilvl w:val="0"/>
          <w:numId w:val="1"/>
        </w:num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Los estados de cuenta de los pacientes adultos dados de alta del Hospital de Ginecología y Obstetricia del 15 al 21 de enero de 2021.</w:t>
      </w:r>
    </w:p>
    <w:p w:rsidR="007715D8" w:rsidRPr="0038615E" w:rsidRDefault="007715D8" w:rsidP="007715D8">
      <w:pPr>
        <w:pStyle w:val="Prrafodelista"/>
        <w:numPr>
          <w:ilvl w:val="0"/>
          <w:numId w:val="1"/>
        </w:num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lastRenderedPageBreak/>
        <w:t>Los estados de cuenta de los pacientes dados de alta del Hospital del Niño del 1 al 10 de enero de 2021.</w:t>
      </w:r>
    </w:p>
    <w:p w:rsidR="007715D8" w:rsidRPr="0038615E" w:rsidRDefault="007715D8" w:rsidP="007715D8">
      <w:pPr>
        <w:spacing w:line="360" w:lineRule="auto"/>
        <w:jc w:val="both"/>
        <w:rPr>
          <w:rFonts w:ascii="Palatino Linotype" w:hAnsi="Palatino Linotype" w:cs="Arial"/>
          <w:lang w:val="es-ES_tradnl"/>
        </w:rPr>
      </w:pPr>
      <w:r w:rsidRPr="0038615E">
        <w:rPr>
          <w:rFonts w:ascii="Palatino Linotype" w:hAnsi="Palatino Linotype" w:cs="Arial"/>
        </w:rPr>
        <w:t xml:space="preserve">En respuesta </w:t>
      </w:r>
      <w:r w:rsidRPr="0038615E">
        <w:rPr>
          <w:rFonts w:ascii="Palatino Linotype" w:hAnsi="Palatino Linotype" w:cs="Arial"/>
          <w:b/>
        </w:rPr>
        <w:t xml:space="preserve">EL SUJETO OBLIGADO </w:t>
      </w:r>
      <w:r w:rsidRPr="0038615E">
        <w:rPr>
          <w:rFonts w:ascii="Palatino Linotype" w:hAnsi="Palatino Linotype" w:cs="Arial"/>
        </w:rPr>
        <w:t xml:space="preserve">informó al solicitante que debido a que </w:t>
      </w:r>
      <w:r w:rsidRPr="0038615E">
        <w:rPr>
          <w:rFonts w:ascii="Palatino Linotype" w:hAnsi="Palatino Linotype" w:cs="Arial"/>
          <w:lang w:val="es-ES_tradnl"/>
        </w:rPr>
        <w:t>la entrega de la información solicitada sobrepasaba sus capacidades técnicas, administrativas y humanas; al contar con una cantidad innumerable de solicitudes de diversos particulares, le precisó que pondría a su disposición de manera física en las oficinas que ocupan las diferentes Unidades Médicas de las cuales solicitó la información, indicándole el horario de atención, la ubicación, el nombre del servidor (a) público que lo atendería y el periodo de tiempo en el cual estaría disponible la información para su consulta.</w:t>
      </w:r>
    </w:p>
    <w:p w:rsidR="007715D8" w:rsidRPr="0038615E" w:rsidRDefault="007715D8"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Inconforme con las respuestas proporcionadas </w:t>
      </w:r>
      <w:r w:rsidRPr="0038615E">
        <w:rPr>
          <w:rFonts w:ascii="Palatino Linotype" w:hAnsi="Palatino Linotype" w:cs="Arial"/>
          <w:b/>
          <w:color w:val="000000" w:themeColor="text1"/>
        </w:rPr>
        <w:t xml:space="preserve">EL RECURRENTE </w:t>
      </w:r>
      <w:r w:rsidRPr="0038615E">
        <w:rPr>
          <w:rFonts w:ascii="Palatino Linotype" w:hAnsi="Palatino Linotype" w:cs="Arial"/>
          <w:color w:val="000000" w:themeColor="text1"/>
        </w:rPr>
        <w:t>manifestó como razones o motivos de inconformidad lo siguiente:</w:t>
      </w:r>
    </w:p>
    <w:p w:rsidR="007715D8" w:rsidRPr="0038615E" w:rsidRDefault="007715D8" w:rsidP="007715D8">
      <w:pPr>
        <w:ind w:left="709" w:right="709"/>
        <w:jc w:val="both"/>
        <w:rPr>
          <w:rFonts w:ascii="Palatino Linotype" w:hAnsi="Palatino Linotype" w:cs="Arial"/>
          <w:i/>
          <w:sz w:val="22"/>
          <w:lang w:eastAsia="es-MX"/>
        </w:rPr>
      </w:pPr>
      <w:r w:rsidRPr="0038615E">
        <w:rPr>
          <w:rFonts w:ascii="Palatino Linotype" w:hAnsi="Palatino Linotype" w:cs="Arial"/>
          <w:i/>
          <w:sz w:val="22"/>
          <w:lang w:eastAsia="es-MX"/>
        </w:rPr>
        <w:t xml:space="preserve">“A los directivos del </w:t>
      </w:r>
      <w:proofErr w:type="spellStart"/>
      <w:r w:rsidRPr="0038615E">
        <w:rPr>
          <w:rFonts w:ascii="Palatino Linotype" w:hAnsi="Palatino Linotype" w:cs="Arial"/>
          <w:i/>
          <w:sz w:val="22"/>
          <w:lang w:eastAsia="es-MX"/>
        </w:rPr>
        <w:t>imiem</w:t>
      </w:r>
      <w:proofErr w:type="spellEnd"/>
      <w:r w:rsidRPr="0038615E">
        <w:rPr>
          <w:rFonts w:ascii="Palatino Linotype" w:hAnsi="Palatino Linotype" w:cs="Arial"/>
          <w:i/>
          <w:sz w:val="22"/>
          <w:lang w:eastAsia="es-MX"/>
        </w:rPr>
        <w:t xml:space="preserve">, se les acabo el discurso, de no entregar la información, al aceptar por escrito, que tienen un cochinero en sus archivos de las unidades administrativas, auténticos focos de infección y así justificar cambio de modalidad y reservar información, otro argumento es la falta de personal, el sector salud siempre ha sido prioritario y les autorizaron contratar personal, con el cual trabajan al 100% otros hospitales como el Mónica </w:t>
      </w:r>
      <w:proofErr w:type="spellStart"/>
      <w:r w:rsidRPr="0038615E">
        <w:rPr>
          <w:rFonts w:ascii="Palatino Linotype" w:hAnsi="Palatino Linotype" w:cs="Arial"/>
          <w:i/>
          <w:sz w:val="22"/>
          <w:lang w:eastAsia="es-MX"/>
        </w:rPr>
        <w:t>Pretelini</w:t>
      </w:r>
      <w:proofErr w:type="spellEnd"/>
      <w:r w:rsidRPr="0038615E">
        <w:rPr>
          <w:rFonts w:ascii="Palatino Linotype" w:hAnsi="Palatino Linotype" w:cs="Arial"/>
          <w:i/>
          <w:sz w:val="22"/>
          <w:lang w:eastAsia="es-MX"/>
        </w:rPr>
        <w:t xml:space="preserve"> y </w:t>
      </w:r>
      <w:proofErr w:type="spellStart"/>
      <w:r w:rsidRPr="0038615E">
        <w:rPr>
          <w:rFonts w:ascii="Palatino Linotype" w:hAnsi="Palatino Linotype" w:cs="Arial"/>
          <w:i/>
          <w:sz w:val="22"/>
          <w:lang w:eastAsia="es-MX"/>
        </w:rPr>
        <w:t>Nicolas</w:t>
      </w:r>
      <w:proofErr w:type="spellEnd"/>
      <w:r w:rsidRPr="0038615E">
        <w:rPr>
          <w:rFonts w:ascii="Palatino Linotype" w:hAnsi="Palatino Linotype" w:cs="Arial"/>
          <w:i/>
          <w:sz w:val="22"/>
          <w:lang w:eastAsia="es-MX"/>
        </w:rPr>
        <w:t xml:space="preserve"> San Juan NO PONEN NINGUN PRETEXTO, aún más el recurso de revisión 02793/INFOEM/IP/RR/2021 Y ACUMULADOS FALLA A NUESTRO FAVOR Y NOS DEBEN ENTREGAR LA INFORMACION SOLICITADA Y NO CUMPLEN pónganse las pilas nuevos comisionados del </w:t>
      </w:r>
      <w:proofErr w:type="spellStart"/>
      <w:r w:rsidRPr="0038615E">
        <w:rPr>
          <w:rFonts w:ascii="Palatino Linotype" w:hAnsi="Palatino Linotype" w:cs="Arial"/>
          <w:i/>
          <w:sz w:val="22"/>
          <w:lang w:eastAsia="es-MX"/>
        </w:rPr>
        <w:t>infoem</w:t>
      </w:r>
      <w:proofErr w:type="spellEnd"/>
      <w:r w:rsidRPr="0038615E">
        <w:rPr>
          <w:rFonts w:ascii="Palatino Linotype" w:hAnsi="Palatino Linotype" w:cs="Arial"/>
          <w:i/>
          <w:sz w:val="22"/>
          <w:lang w:eastAsia="es-MX"/>
        </w:rPr>
        <w:t xml:space="preserve"> y sancionen la opacidad y falta de rendición de cuentas. </w:t>
      </w:r>
      <w:proofErr w:type="gramStart"/>
      <w:r w:rsidRPr="0038615E">
        <w:rPr>
          <w:rFonts w:ascii="Palatino Linotype" w:hAnsi="Palatino Linotype" w:cs="Arial"/>
          <w:i/>
          <w:sz w:val="22"/>
          <w:lang w:eastAsia="es-MX"/>
        </w:rPr>
        <w:t>gracias</w:t>
      </w:r>
      <w:proofErr w:type="gramEnd"/>
      <w:r w:rsidRPr="0038615E">
        <w:rPr>
          <w:rFonts w:ascii="Palatino Linotype" w:hAnsi="Palatino Linotype" w:cs="Arial"/>
          <w:i/>
          <w:sz w:val="22"/>
          <w:lang w:eastAsia="es-MX"/>
        </w:rPr>
        <w:t>.”</w:t>
      </w:r>
    </w:p>
    <w:p w:rsidR="007715D8" w:rsidRPr="0038615E" w:rsidRDefault="007715D8"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Motivo por el cual resulta importante señalar que las mismas corresponden a manifestaciones subjetivas, exposiciones que el particular realizó en el ejercicio pleno </w:t>
      </w:r>
      <w:r w:rsidRPr="0038615E">
        <w:rPr>
          <w:rFonts w:ascii="Palatino Linotype" w:hAnsi="Palatino Linotype" w:cs="Arial"/>
          <w:color w:val="000000" w:themeColor="text1"/>
        </w:rPr>
        <w:lastRenderedPageBreak/>
        <w:t>de su derecho a la libertad de expresión; sin embargo, es importante recordar a las partes que de acuerdo a lo establecido en el artículo 36 de la Ley de Transparencia y Acceso a la Información Pública del Estado de México y Municipios mismo que habla de las atribuciones de este Órgano Garante, de las que no se advierte alguna en la que éste se encuentre facultado para emitir un pronunciamiento al respecto.</w:t>
      </w:r>
    </w:p>
    <w:p w:rsidR="007715D8" w:rsidRPr="0038615E" w:rsidRDefault="007715D8"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Así, es importante resaltar que en el ejercicio de estas atribuciones y con fundamento en los artículos 13 y 181, párrafo cuarto de la Ley en cita, los que establecen la suplencia que deberá realizar este Instituto a fin de garantizar el ejercicio al derecho de acceso a la información de los particulares, es que se suplen las razones o motivos de inconformidad en ambos recursos de revisión con el acto impugnado a fin de poder entrar al estudio de los mismos.</w:t>
      </w:r>
    </w:p>
    <w:p w:rsidR="007715D8" w:rsidRPr="0038615E" w:rsidRDefault="007715D8"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Expuesto lo anterior, es importante recordar que mediante Informes Justificados </w:t>
      </w:r>
      <w:r w:rsidRPr="0038615E">
        <w:rPr>
          <w:rFonts w:ascii="Palatino Linotype" w:hAnsi="Palatino Linotype" w:cs="Arial"/>
          <w:b/>
          <w:color w:val="000000" w:themeColor="text1"/>
        </w:rPr>
        <w:t xml:space="preserve">EL SUJETO OBLIGADO </w:t>
      </w:r>
      <w:r w:rsidRPr="0038615E">
        <w:rPr>
          <w:rFonts w:ascii="Palatino Linotype" w:hAnsi="Palatino Linotype" w:cs="Arial"/>
          <w:color w:val="000000" w:themeColor="text1"/>
        </w:rPr>
        <w:t>ratificó sus respuestas, es decir, reitero el cambio de modalidad en la entrega de la información sin realizar mayores aportaciones a sus respuestas.</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color w:val="000000" w:themeColor="text1"/>
        </w:rPr>
        <w:t xml:space="preserve">En ese contexto, es importante referir que de acuerdo a los procedimientos y directrices </w:t>
      </w:r>
      <w:r w:rsidRPr="0038615E">
        <w:rPr>
          <w:rFonts w:ascii="Palatino Linotype" w:hAnsi="Palatino Linotype" w:cs="Arial"/>
        </w:rPr>
        <w:t>que deben seguirse para hacer accesible la información a las personas</w:t>
      </w:r>
      <w:r w:rsidRPr="0038615E">
        <w:rPr>
          <w:rFonts w:ascii="Palatino Linotype" w:hAnsi="Palatino Linotype" w:cs="Arial"/>
          <w:color w:val="000000" w:themeColor="text1"/>
        </w:rPr>
        <w:t xml:space="preserve"> que establecen </w:t>
      </w:r>
      <w:r w:rsidRPr="0038615E">
        <w:rPr>
          <w:rFonts w:ascii="Palatino Linotype" w:hAnsi="Palatino Linotype" w:cs="Arial"/>
        </w:rPr>
        <w:t>los artículos 1, 2, fracciones II, III, VII, 4, 88, 89, 92 y 152 de la Ley de la materia, el derecho fundamental de acceso a la información pública se rige por los principios</w:t>
      </w:r>
      <w:r w:rsidRPr="0038615E">
        <w:rPr>
          <w:rFonts w:ascii="Palatino Linotype" w:hAnsi="Palatino Linotype" w:cs="Arial"/>
          <w:vertAlign w:val="superscript"/>
        </w:rPr>
        <w:footnoteReference w:id="1"/>
      </w:r>
      <w:r w:rsidRPr="0038615E">
        <w:rPr>
          <w:rFonts w:ascii="Palatino Linotype" w:hAnsi="Palatino Linotype" w:cs="Arial"/>
        </w:rPr>
        <w:t xml:space="preserve"> de </w:t>
      </w:r>
      <w:r w:rsidRPr="0038615E">
        <w:rPr>
          <w:rFonts w:ascii="Palatino Linotype" w:hAnsi="Palatino Linotype" w:cs="Arial"/>
        </w:rPr>
        <w:lastRenderedPageBreak/>
        <w:t>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Por ello, para garantizar este derecho, la Ley de Transparencia y Acceso a la Información Pública del Estado de México y Municipios ha establecido como un procedimiento sencillo y expedito, la utilización de los medios electrónicos; y para ello este Instituto ha puesto a disposición de los particulares y de los Sujetos Obligados, </w:t>
      </w:r>
      <w:r w:rsidRPr="0038615E">
        <w:rPr>
          <w:rFonts w:ascii="Palatino Linotype" w:hAnsi="Palatino Linotype" w:cs="Arial"/>
          <w:b/>
        </w:rPr>
        <w:t>EL</w:t>
      </w:r>
      <w:r w:rsidRPr="0038615E">
        <w:rPr>
          <w:rFonts w:ascii="Palatino Linotype" w:hAnsi="Palatino Linotype" w:cs="Arial"/>
        </w:rPr>
        <w:t xml:space="preserve"> </w:t>
      </w:r>
      <w:r w:rsidRPr="0038615E">
        <w:rPr>
          <w:rFonts w:ascii="Palatino Linotype" w:hAnsi="Palatino Linotype" w:cs="Arial"/>
          <w:b/>
        </w:rPr>
        <w:t>SAIMEX</w:t>
      </w:r>
      <w:r w:rsidRPr="0038615E">
        <w:rPr>
          <w:rFonts w:ascii="Palatino Linotype" w:hAnsi="Palatino Linotype" w:cs="Arial"/>
        </w:rPr>
        <w:t>, para que de manera oportuna y gratuita se entregue la información pública solicitada.</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Ahora bien, </w:t>
      </w:r>
      <w:r w:rsidRPr="0038615E">
        <w:rPr>
          <w:rFonts w:ascii="Palatino Linotype" w:hAnsi="Palatino Linotype" w:cs="Arial"/>
          <w:b/>
        </w:rPr>
        <w:t>EL SUJETO OBLIGADO</w:t>
      </w:r>
      <w:r w:rsidRPr="0038615E">
        <w:rPr>
          <w:rFonts w:ascii="Palatino Linotype" w:hAnsi="Palatino Linotype" w:cs="Arial"/>
        </w:rPr>
        <w:t xml:space="preserve"> al cambiar la modalidad de entrega de la información, del </w:t>
      </w:r>
      <w:r w:rsidRPr="0038615E">
        <w:rPr>
          <w:rFonts w:ascii="Palatino Linotype" w:hAnsi="Palatino Linotype" w:cs="Arial"/>
          <w:b/>
        </w:rPr>
        <w:t>SAIMEX</w:t>
      </w:r>
      <w:r w:rsidRPr="0038615E">
        <w:rPr>
          <w:rFonts w:ascii="Palatino Linotype" w:hAnsi="Palatino Linotype" w:cs="Arial"/>
        </w:rPr>
        <w:t xml:space="preserve"> a consulta directa limita el derecho de acceso a la información; máxime, que no existe una causa legalmente señalada para cambiar la modalidad elegida por el particular, pues como refirió en sus respuestas únicamente señaló como impedimento el encontrarse sobrecargado de trabajo con innumerables solicitudes de información y derivado de que como prestador de servicios de salud no ha dejado de trabajar con la pandemia por el virus SARS COV (COVID-19), es que se hace el cambio de modalidad en la entrega de información.</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Resultando conveniente señalar lo que disponen los Lineamientos para la Recepción, Trámite y Resolución de las Solicitudes de Acceso a la Información; así como, de los Recursos de Revisión que deberán observar los Sujetos Obligados por la Ley de </w:t>
      </w:r>
      <w:r w:rsidRPr="0038615E">
        <w:rPr>
          <w:rFonts w:ascii="Palatino Linotype" w:hAnsi="Palatino Linotype" w:cs="Arial"/>
        </w:rPr>
        <w:lastRenderedPageBreak/>
        <w:t>Transparencia y Acceso a la Información Pública del Estado de México y Municipios, publicados en la Gaceta del Gobierno del Estado de México el treinta de octubre de dos mil ocho, que literalmente disponen:</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
          <w:bCs/>
          <w:i/>
          <w:noProof/>
          <w:sz w:val="22"/>
          <w:szCs w:val="22"/>
        </w:rPr>
        <w:t>“CINCUENTA Y CUATRO.-</w:t>
      </w:r>
      <w:r w:rsidRPr="0038615E">
        <w:rPr>
          <w:rFonts w:ascii="Palatino Linotype" w:hAnsi="Palatino Linotype" w:cs="Arial"/>
          <w:bCs/>
          <w:i/>
          <w:noProof/>
          <w:sz w:val="22"/>
          <w:szCs w:val="22"/>
        </w:rPr>
        <w:t xml:space="preserve"> De acuerdo a lo dispuesto por el párrafo segundo del artículo 48 de la Ley, la </w:t>
      </w:r>
      <w:r w:rsidRPr="0038615E">
        <w:rPr>
          <w:rFonts w:ascii="Palatino Linotype" w:hAnsi="Palatino Linotype" w:cs="Arial"/>
          <w:b/>
          <w:bCs/>
          <w:i/>
          <w:noProof/>
          <w:sz w:val="22"/>
          <w:szCs w:val="22"/>
        </w:rPr>
        <w:t>información podrá ser entregada vía electrónica a través del SICOSIEM</w:t>
      </w:r>
      <w:r w:rsidRPr="0038615E">
        <w:rPr>
          <w:rFonts w:ascii="Palatino Linotype" w:hAnsi="Palatino Linotype" w:cs="Arial"/>
          <w:bCs/>
          <w:i/>
          <w:noProof/>
          <w:sz w:val="22"/>
          <w:szCs w:val="22"/>
        </w:rPr>
        <w:t xml:space="preserve">. </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38615E">
        <w:rPr>
          <w:rFonts w:ascii="Palatino Linotype" w:hAnsi="Palatino Linotype" w:cs="Arial"/>
          <w:bCs/>
          <w:i/>
          <w:noProof/>
          <w:sz w:val="22"/>
          <w:szCs w:val="22"/>
        </w:rPr>
        <w:t>.</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7715D8" w:rsidRPr="0038615E" w:rsidRDefault="007715D8" w:rsidP="007715D8">
      <w:pPr>
        <w:ind w:left="851" w:right="902"/>
        <w:jc w:val="both"/>
        <w:rPr>
          <w:rFonts w:ascii="Palatino Linotype" w:hAnsi="Palatino Linotype" w:cs="Arial"/>
          <w:b/>
          <w:bCs/>
          <w:i/>
          <w:noProof/>
          <w:sz w:val="22"/>
          <w:szCs w:val="22"/>
        </w:rPr>
      </w:pPr>
      <w:r w:rsidRPr="0038615E">
        <w:rPr>
          <w:rFonts w:ascii="Palatino Linotype" w:hAnsi="Palatino Linotype" w:cs="Arial"/>
          <w:b/>
          <w:bCs/>
          <w:i/>
          <w:noProof/>
          <w:sz w:val="22"/>
          <w:szCs w:val="22"/>
          <w:u w:val="single"/>
        </w:rPr>
        <w:t>Cuando la información no pueda ser remitida vía electrónica</w:t>
      </w:r>
      <w:r w:rsidRPr="0038615E">
        <w:rPr>
          <w:rFonts w:ascii="Palatino Linotype" w:hAnsi="Palatino Linotype" w:cs="Arial"/>
          <w:b/>
          <w:bCs/>
          <w:i/>
          <w:noProof/>
          <w:sz w:val="22"/>
          <w:szCs w:val="22"/>
        </w:rPr>
        <w:t xml:space="preserve">, </w:t>
      </w:r>
      <w:r w:rsidRPr="0038615E">
        <w:rPr>
          <w:rFonts w:ascii="Palatino Linotype" w:hAnsi="Palatino Linotype" w:cs="Arial"/>
          <w:b/>
          <w:bCs/>
          <w:i/>
          <w:noProof/>
          <w:sz w:val="22"/>
          <w:szCs w:val="22"/>
          <w:u w:val="single"/>
        </w:rPr>
        <w:t>se deberá fundar y motivar la resolución respectiva</w:t>
      </w:r>
      <w:r w:rsidRPr="0038615E">
        <w:rPr>
          <w:rFonts w:ascii="Palatino Linotype" w:hAnsi="Palatino Linotype" w:cs="Arial"/>
          <w:b/>
          <w:bCs/>
          <w:i/>
          <w:noProof/>
          <w:sz w:val="22"/>
          <w:szCs w:val="22"/>
        </w:rPr>
        <w:t>, explicando en todo momento las causas que impiden el envío de la información de forma electrónica.</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Cs/>
          <w:i/>
          <w:noProof/>
          <w:sz w:val="22"/>
          <w:szCs w:val="22"/>
        </w:rPr>
        <w:t>El formato mencionado deberá estar agregado al expediente electrónico de la solicitud de información pública, en el estatus respectivo.”</w:t>
      </w:r>
    </w:p>
    <w:p w:rsidR="007715D8" w:rsidRPr="0038615E" w:rsidRDefault="007715D8" w:rsidP="007715D8">
      <w:pPr>
        <w:ind w:left="851" w:right="902"/>
        <w:jc w:val="both"/>
        <w:rPr>
          <w:rFonts w:ascii="Palatino Linotype" w:hAnsi="Palatino Linotype" w:cs="Arial"/>
          <w:bCs/>
          <w:i/>
          <w:noProof/>
          <w:sz w:val="22"/>
          <w:szCs w:val="22"/>
        </w:rPr>
      </w:pPr>
      <w:r w:rsidRPr="0038615E">
        <w:rPr>
          <w:rFonts w:ascii="Palatino Linotype" w:hAnsi="Palatino Linotype" w:cs="Arial"/>
          <w:bCs/>
          <w:i/>
          <w:noProof/>
          <w:sz w:val="22"/>
          <w:szCs w:val="22"/>
        </w:rPr>
        <w:t>(Enfasis añadido).</w:t>
      </w:r>
    </w:p>
    <w:p w:rsidR="007715D8" w:rsidRPr="0038615E" w:rsidRDefault="007715D8" w:rsidP="007715D8">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 xml:space="preserve">Acorde con lo anterior, es de señalar que los Sujetos Obligados deben respetar la forma seleccionada por los particulares para la entrega de la información; por lo que, si, en </w:t>
      </w:r>
      <w:r w:rsidRPr="0038615E">
        <w:rPr>
          <w:rFonts w:ascii="Palatino Linotype" w:hAnsi="Palatino Linotype" w:cs="Arial"/>
        </w:rPr>
        <w:lastRenderedPageBreak/>
        <w:t xml:space="preserve">esta caso en particular, el solicitante eligió </w:t>
      </w:r>
      <w:r w:rsidRPr="0038615E">
        <w:rPr>
          <w:rFonts w:ascii="Palatino Linotype" w:hAnsi="Palatino Linotype" w:cs="Arial"/>
          <w:b/>
        </w:rPr>
        <w:t>EL SAIMEX</w:t>
      </w:r>
      <w:r w:rsidRPr="0038615E">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7715D8" w:rsidRPr="0038615E" w:rsidRDefault="007715D8" w:rsidP="007715D8">
      <w:pPr>
        <w:spacing w:before="100" w:beforeAutospacing="1" w:after="100" w:afterAutospacing="1" w:line="360" w:lineRule="auto"/>
        <w:jc w:val="both"/>
        <w:rPr>
          <w:rFonts w:ascii="Palatino Linotype" w:hAnsi="Palatino Linotype" w:cs="Arial"/>
          <w:b/>
        </w:rPr>
      </w:pPr>
      <w:r w:rsidRPr="0038615E">
        <w:rPr>
          <w:rFonts w:ascii="Palatino Linotype" w:hAnsi="Palatino Linotype" w:cs="Arial"/>
        </w:rPr>
        <w:t xml:space="preserve">En ese orden de ideas, es que la responsable de la Unidad de Transparencia debió entregar los documentos solicitados en la modalidad elegida por el particular; y sólo en caso de que no sea técnicamente posible hacer la entrega en forma electrónica, </w:t>
      </w:r>
      <w:r w:rsidRPr="0038615E">
        <w:rPr>
          <w:rFonts w:ascii="Palatino Linotype" w:hAnsi="Palatino Linotype" w:cs="Arial"/>
          <w:b/>
        </w:rPr>
        <w:t xml:space="preserve">EL SUJETO OBLIGADO </w:t>
      </w:r>
      <w:r w:rsidRPr="0038615E">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38615E">
        <w:rPr>
          <w:rFonts w:ascii="Palatino Linotype" w:hAnsi="Palatino Linotype" w:cs="Arial"/>
          <w:bCs/>
          <w:noProof/>
        </w:rPr>
        <w:t>avisar de inmediato al Instituto, a través del correo electrónico institucional y comunicarse vía telefónica a efecto de que reciba el apoyo técnico correspondiente</w:t>
      </w:r>
      <w:r w:rsidRPr="0038615E">
        <w:rPr>
          <w:rFonts w:ascii="Palatino Linotype" w:hAnsi="Palatino Linotype" w:cs="Arial"/>
        </w:rPr>
        <w:t>.</w:t>
      </w:r>
    </w:p>
    <w:p w:rsidR="007715D8" w:rsidRPr="0038615E" w:rsidRDefault="007715D8" w:rsidP="007715D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8615E">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7715D8" w:rsidRPr="0038615E" w:rsidRDefault="007715D8" w:rsidP="007715D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8615E">
        <w:rPr>
          <w:rFonts w:ascii="Palatino Linotype" w:hAnsi="Palatino Linotype" w:cs="Arial"/>
          <w:b/>
          <w:i/>
          <w:sz w:val="22"/>
        </w:rPr>
        <w:t>“FUNDAMENTACIÓN Y MOTIVACIÓN.</w:t>
      </w:r>
      <w:r w:rsidRPr="0038615E">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715D8" w:rsidRPr="0038615E" w:rsidRDefault="007715D8" w:rsidP="007715D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8615E">
        <w:rPr>
          <w:rFonts w:ascii="Palatino Linotype" w:hAnsi="Palatino Linotype" w:cs="Arial"/>
        </w:rPr>
        <w:t xml:space="preserve">De tal manera que, en un acto de autoridad se surte la debida fundamentación cuando se cita el precepto legal aplicable al caso concreto y la debida motivación cuando se </w:t>
      </w:r>
      <w:r w:rsidRPr="0038615E">
        <w:rPr>
          <w:rFonts w:ascii="Palatino Linotype" w:hAnsi="Palatino Linotype" w:cs="Arial"/>
        </w:rPr>
        <w:lastRenderedPageBreak/>
        <w:t>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715D8" w:rsidRPr="0038615E" w:rsidRDefault="007715D8" w:rsidP="007715D8">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8615E">
        <w:rPr>
          <w:rFonts w:ascii="Palatino Linotype" w:hAnsi="Palatino Linotype" w:cs="Arial"/>
          <w:i/>
          <w:sz w:val="22"/>
        </w:rPr>
        <w:t>“</w:t>
      </w:r>
      <w:r w:rsidRPr="0038615E">
        <w:rPr>
          <w:rFonts w:ascii="Palatino Linotype" w:hAnsi="Palatino Linotype" w:cs="Arial"/>
          <w:b/>
          <w:i/>
          <w:sz w:val="22"/>
        </w:rPr>
        <w:t>FUNDAMENTACIÓN Y MOTIVACIÓN. EL ASPECTO FORMAL DE LA GARANTÍA Y SU FINALIDAD SE TRADUCEN EN EXPLICAR, JUSTIFICAR, POSIBILITAR LA DEFENSA Y COMUNICAR LA DECISIÓN.</w:t>
      </w:r>
      <w:r w:rsidRPr="0038615E">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715D8" w:rsidRPr="0038615E" w:rsidRDefault="007715D8" w:rsidP="007715D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8615E">
        <w:rPr>
          <w:rFonts w:ascii="Palatino Linotype" w:hAnsi="Palatino Linotype" w:cs="Arial"/>
        </w:rPr>
        <w:t xml:space="preserve">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 situación que pesé a tratarse de una institución de salud que no ha dejado de </w:t>
      </w:r>
      <w:r w:rsidRPr="0038615E">
        <w:rPr>
          <w:rFonts w:ascii="Palatino Linotype" w:hAnsi="Palatino Linotype" w:cs="Arial"/>
        </w:rPr>
        <w:lastRenderedPageBreak/>
        <w:t xml:space="preserve">prestar el servicio en tiempos de pandemia no ocurrió; únicamente se limitó a externar sus razones sin fundamento legal alguno, motivo por el cual para ésta Ponencia </w:t>
      </w:r>
      <w:proofErr w:type="spellStart"/>
      <w:r w:rsidRPr="0038615E">
        <w:rPr>
          <w:rFonts w:ascii="Palatino Linotype" w:hAnsi="Palatino Linotype" w:cs="Arial"/>
        </w:rPr>
        <w:t>Resolutora</w:t>
      </w:r>
      <w:proofErr w:type="spellEnd"/>
      <w:r w:rsidRPr="0038615E">
        <w:rPr>
          <w:rFonts w:ascii="Palatino Linotype" w:hAnsi="Palatino Linotype" w:cs="Arial"/>
        </w:rPr>
        <w:t xml:space="preserve"> el cambio de modalidad en la entrega de la información resulta injustificado resultando procedente ordenar la entrega de la información solicitada.</w:t>
      </w:r>
    </w:p>
    <w:p w:rsidR="007715D8" w:rsidRPr="0038615E" w:rsidRDefault="007715D8" w:rsidP="007715D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8615E">
        <w:rPr>
          <w:rFonts w:ascii="Palatino Linotype" w:hAnsi="Palatino Linotype" w:cs="Arial"/>
        </w:rPr>
        <w:t xml:space="preserve">En ese orden de ideas, es importante señalar que al no haber existido un pronunciamiento de parte del </w:t>
      </w:r>
      <w:r w:rsidRPr="0038615E">
        <w:rPr>
          <w:rFonts w:ascii="Palatino Linotype" w:hAnsi="Palatino Linotype" w:cs="Arial"/>
          <w:b/>
        </w:rPr>
        <w:t xml:space="preserve">SUJETO OBLIGADO </w:t>
      </w:r>
      <w:r w:rsidRPr="0038615E">
        <w:rPr>
          <w:rFonts w:ascii="Palatino Linotype" w:hAnsi="Palatino Linotype" w:cs="Arial"/>
        </w:rPr>
        <w:t xml:space="preserve">en relación a la naturaleza jurídica de la información solicitada y el documento o documentos en los que pudiera constar, es que la Ponencia </w:t>
      </w:r>
      <w:proofErr w:type="spellStart"/>
      <w:r w:rsidRPr="0038615E">
        <w:rPr>
          <w:rFonts w:ascii="Palatino Linotype" w:hAnsi="Palatino Linotype" w:cs="Arial"/>
        </w:rPr>
        <w:t>Resolutora</w:t>
      </w:r>
      <w:proofErr w:type="spellEnd"/>
      <w:r w:rsidRPr="0038615E">
        <w:rPr>
          <w:rFonts w:ascii="Palatino Linotype" w:hAnsi="Palatino Linotype" w:cs="Arial"/>
        </w:rPr>
        <w:t xml:space="preserve"> en aras de explicar a las partes este punto procedió a discernir</w:t>
      </w:r>
      <w:r w:rsidR="009E5DAE" w:rsidRPr="0038615E">
        <w:rPr>
          <w:rFonts w:ascii="Palatino Linotype" w:hAnsi="Palatino Linotype" w:cs="Arial"/>
        </w:rPr>
        <w:t xml:space="preserve"> el documento o documentos en los que pudiera constar la información solicitada</w:t>
      </w:r>
      <w:r w:rsidRPr="0038615E">
        <w:rPr>
          <w:rFonts w:ascii="Palatino Linotype" w:hAnsi="Palatino Linotype" w:cs="Arial"/>
        </w:rPr>
        <w:t xml:space="preserve"> en relación a las consideraciones de hecho y de derecho siguientes: </w:t>
      </w:r>
    </w:p>
    <w:p w:rsidR="007715D8" w:rsidRPr="0038615E" w:rsidRDefault="007715D8" w:rsidP="007715D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8615E">
        <w:rPr>
          <w:rFonts w:ascii="Palatino Linotype" w:hAnsi="Palatino Linotype" w:cs="Arial"/>
        </w:rPr>
        <w:t xml:space="preserve">En primer lugar, se consultó el marco jurídico del </w:t>
      </w:r>
      <w:r w:rsidRPr="0038615E">
        <w:rPr>
          <w:rFonts w:ascii="Palatino Linotype" w:hAnsi="Palatino Linotype" w:cs="Arial"/>
          <w:b/>
        </w:rPr>
        <w:t xml:space="preserve">SUJETO OBLIGADO </w:t>
      </w:r>
      <w:r w:rsidRPr="0038615E">
        <w:rPr>
          <w:rFonts w:ascii="Palatino Linotype" w:hAnsi="Palatino Linotype" w:cs="Arial"/>
        </w:rPr>
        <w:t xml:space="preserve">visible en la liga electrónica </w:t>
      </w:r>
      <w:hyperlink r:id="rId10" w:history="1">
        <w:r w:rsidRPr="0038615E">
          <w:rPr>
            <w:rStyle w:val="Hipervnculo"/>
            <w:rFonts w:ascii="Palatino Linotype" w:hAnsi="Palatino Linotype" w:cs="Arial"/>
          </w:rPr>
          <w:t>https://salud.edomex.gob.mx/imiem/ac_marcojuridico</w:t>
        </w:r>
      </w:hyperlink>
      <w:r w:rsidRPr="0038615E">
        <w:rPr>
          <w:rFonts w:ascii="Palatino Linotype" w:hAnsi="Palatino Linotype" w:cs="Arial"/>
        </w:rPr>
        <w:t>, en donde se advirtió la existencia del Manual de Procedimientos para el control de cuotas de recuperación de Unidades Médicas del Instituto Materno Infantil del Estado de México</w:t>
      </w:r>
      <w:r w:rsidRPr="0038615E">
        <w:rPr>
          <w:rStyle w:val="Refdenotaalpie"/>
          <w:rFonts w:ascii="Palatino Linotype" w:hAnsi="Palatino Linotype" w:cs="Arial"/>
        </w:rPr>
        <w:footnoteReference w:id="2"/>
      </w:r>
      <w:r w:rsidR="007B3B9A" w:rsidRPr="0038615E">
        <w:rPr>
          <w:rFonts w:ascii="Palatino Linotype" w:hAnsi="Palatino Linotype" w:cs="Arial"/>
        </w:rPr>
        <w:t xml:space="preserve">, </w:t>
      </w:r>
      <w:r w:rsidR="00AA5291" w:rsidRPr="0038615E">
        <w:rPr>
          <w:rFonts w:ascii="Palatino Linotype" w:hAnsi="Palatino Linotype" w:cs="Arial"/>
        </w:rPr>
        <w:t xml:space="preserve">el cual refiere que el Instituto Matero Infantil del Estado de México es un Organismo Público Descentralizado con personalidad jurídica y patrimonio propio cuyo objeto es la investigación, la enseñanza y la prestación de servicios de alta especialidad; donde las </w:t>
      </w:r>
      <w:r w:rsidR="00AA5291" w:rsidRPr="0038615E">
        <w:rPr>
          <w:rFonts w:ascii="Palatino Linotype" w:hAnsi="Palatino Linotype" w:cs="Arial"/>
          <w:b/>
        </w:rPr>
        <w:t xml:space="preserve">Cuotas de </w:t>
      </w:r>
      <w:r w:rsidR="00710B9E" w:rsidRPr="0038615E">
        <w:rPr>
          <w:rFonts w:ascii="Palatino Linotype" w:hAnsi="Palatino Linotype" w:cs="Arial"/>
          <w:b/>
        </w:rPr>
        <w:t>Recuperación</w:t>
      </w:r>
      <w:r w:rsidR="00710B9E" w:rsidRPr="0038615E">
        <w:rPr>
          <w:rFonts w:ascii="Palatino Linotype" w:hAnsi="Palatino Linotype" w:cs="Arial"/>
        </w:rPr>
        <w:t xml:space="preserve"> </w:t>
      </w:r>
      <w:r w:rsidR="00AA5291" w:rsidRPr="0038615E">
        <w:rPr>
          <w:rFonts w:ascii="Palatino Linotype" w:hAnsi="Palatino Linotype" w:cs="Arial"/>
          <w:b/>
        </w:rPr>
        <w:t>se constituyen como los ingresos</w:t>
      </w:r>
      <w:r w:rsidR="00AA5291" w:rsidRPr="0038615E">
        <w:rPr>
          <w:rFonts w:ascii="Palatino Linotype" w:hAnsi="Palatino Linotype" w:cs="Arial"/>
        </w:rPr>
        <w:t xml:space="preserve"> que </w:t>
      </w:r>
      <w:r w:rsidR="00AA5291" w:rsidRPr="0038615E">
        <w:rPr>
          <w:rFonts w:ascii="Palatino Linotype" w:hAnsi="Palatino Linotype" w:cs="Arial"/>
        </w:rPr>
        <w:lastRenderedPageBreak/>
        <w:t xml:space="preserve">recauda </w:t>
      </w:r>
      <w:r w:rsidR="00AA5291" w:rsidRPr="0038615E">
        <w:rPr>
          <w:rFonts w:ascii="Palatino Linotype" w:hAnsi="Palatino Linotype" w:cs="Arial"/>
          <w:b/>
        </w:rPr>
        <w:t>EL SUJETO OBLIGADO por el pago de los servicios médicos</w:t>
      </w:r>
      <w:r w:rsidR="00AA5291" w:rsidRPr="0038615E">
        <w:rPr>
          <w:rFonts w:ascii="Palatino Linotype" w:hAnsi="Palatino Linotype" w:cs="Arial"/>
        </w:rPr>
        <w:t xml:space="preserve"> </w:t>
      </w:r>
      <w:r w:rsidR="00AA5291" w:rsidRPr="0038615E">
        <w:rPr>
          <w:rFonts w:ascii="Palatino Linotype" w:hAnsi="Palatino Linotype" w:cs="Arial"/>
          <w:b/>
        </w:rPr>
        <w:t>que presta</w:t>
      </w:r>
      <w:r w:rsidR="00AA5291" w:rsidRPr="0038615E">
        <w:rPr>
          <w:rFonts w:ascii="Palatino Linotype" w:hAnsi="Palatino Linotype" w:cs="Arial"/>
        </w:rPr>
        <w:t xml:space="preserve">; tales como, </w:t>
      </w:r>
      <w:r w:rsidR="00AA5291" w:rsidRPr="0038615E">
        <w:rPr>
          <w:rFonts w:ascii="Palatino Linotype" w:hAnsi="Palatino Linotype" w:cs="Arial"/>
          <w:b/>
        </w:rPr>
        <w:t>consultas, hospitalización y servicios auxiliares de diagnóstico</w:t>
      </w:r>
      <w:r w:rsidR="00AA5291" w:rsidRPr="0038615E">
        <w:rPr>
          <w:rFonts w:ascii="Palatino Linotype" w:hAnsi="Palatino Linotype" w:cs="Arial"/>
        </w:rPr>
        <w:t xml:space="preserve"> y tratamiento proporcionados a la población de escasos recursos económicos en las Unidades Médicas “Hospital para el Niño”, “Hospital de Ginecología y Obstetricia” y el “Centro de Especialidades Odontológicas”, volviéndose dichas cuotas de recuperación en la única fuente de ingresos propios para éste.</w:t>
      </w:r>
    </w:p>
    <w:p w:rsidR="00AA5291" w:rsidRPr="0038615E" w:rsidRDefault="00F648F2" w:rsidP="007715D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8615E">
        <w:rPr>
          <w:rFonts w:ascii="Palatino Linotype" w:hAnsi="Palatino Linotype" w:cs="Arial"/>
        </w:rPr>
        <w:t>En ese tenor conviene señalar que en el punt</w:t>
      </w:r>
      <w:r w:rsidR="00A83370" w:rsidRPr="0038615E">
        <w:rPr>
          <w:rFonts w:ascii="Palatino Linotype" w:hAnsi="Palatino Linotype" w:cs="Arial"/>
        </w:rPr>
        <w:t xml:space="preserve">o VI relativo a las </w:t>
      </w:r>
      <w:r w:rsidRPr="0038615E">
        <w:rPr>
          <w:rFonts w:ascii="Palatino Linotype" w:hAnsi="Palatino Linotype" w:cs="Arial"/>
        </w:rPr>
        <w:t xml:space="preserve">Responsabilidades, </w:t>
      </w:r>
      <w:r w:rsidR="009E5DAE" w:rsidRPr="0038615E">
        <w:rPr>
          <w:rFonts w:ascii="Palatino Linotype" w:hAnsi="Palatino Linotype" w:cs="Arial"/>
        </w:rPr>
        <w:t xml:space="preserve">del Manual en comento, se encontraron </w:t>
      </w:r>
      <w:r w:rsidRPr="0038615E">
        <w:rPr>
          <w:rFonts w:ascii="Palatino Linotype" w:hAnsi="Palatino Linotype" w:cs="Arial"/>
        </w:rPr>
        <w:t>las correspondientes al Personal de Trabajo Social de las Unidades Médicas, resalto como una de sus funciones la siguiente:</w:t>
      </w:r>
    </w:p>
    <w:p w:rsidR="007715D8" w:rsidRPr="0038615E" w:rsidRDefault="00CF523B" w:rsidP="00F648F2">
      <w:pPr>
        <w:widowControl w:val="0"/>
        <w:tabs>
          <w:tab w:val="left" w:pos="1276"/>
        </w:tabs>
        <w:autoSpaceDE w:val="0"/>
        <w:autoSpaceDN w:val="0"/>
        <w:adjustRightInd w:val="0"/>
        <w:spacing w:before="240" w:after="100" w:afterAutospacing="1" w:line="360" w:lineRule="auto"/>
        <w:jc w:val="center"/>
        <w:rPr>
          <w:rFonts w:ascii="Palatino Linotype" w:hAnsi="Palatino Linotype" w:cs="Arial"/>
          <w:b/>
        </w:rPr>
      </w:pPr>
      <w:r w:rsidRPr="0038615E">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6F2592D8" wp14:editId="0F7F4B4D">
                <wp:simplePos x="0" y="0"/>
                <wp:positionH relativeFrom="margin">
                  <wp:posOffset>167639</wp:posOffset>
                </wp:positionH>
                <wp:positionV relativeFrom="paragraph">
                  <wp:posOffset>31114</wp:posOffset>
                </wp:positionV>
                <wp:extent cx="5476875" cy="904875"/>
                <wp:effectExtent l="19050" t="19050" r="28575" b="28575"/>
                <wp:wrapNone/>
                <wp:docPr id="4" name="Rectángulo 4"/>
                <wp:cNvGraphicFramePr/>
                <a:graphic xmlns:a="http://schemas.openxmlformats.org/drawingml/2006/main">
                  <a:graphicData uri="http://schemas.microsoft.com/office/word/2010/wordprocessingShape">
                    <wps:wsp>
                      <wps:cNvSpPr/>
                      <wps:spPr>
                        <a:xfrm>
                          <a:off x="0" y="0"/>
                          <a:ext cx="5476875" cy="904875"/>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9CC6211" id="Rectángulo 4" o:spid="_x0000_s1026" style="position:absolute;margin-left:13.2pt;margin-top:2.45pt;width:431.25pt;height:7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" filled="f" strokecolor="#1f4d78 [1604]" strokeweight="3pt">
                <w10:wrap anchorx="margin"/>
              </v:rect>
            </w:pict>
          </mc:Fallback>
        </mc:AlternateContent>
      </w:r>
      <w:r w:rsidR="00F648F2" w:rsidRPr="0038615E">
        <w:rPr>
          <w:noProof/>
          <w:lang w:eastAsia="es-MX"/>
        </w:rPr>
        <w:drawing>
          <wp:inline distT="0" distB="0" distL="0" distR="0" wp14:anchorId="221175C9" wp14:editId="6628028E">
            <wp:extent cx="5328285" cy="8953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05" t="41989" r="9550" b="46962"/>
                    <a:stretch/>
                  </pic:blipFill>
                  <pic:spPr bwMode="auto">
                    <a:xfrm>
                      <a:off x="0" y="0"/>
                      <a:ext cx="5341767" cy="897615"/>
                    </a:xfrm>
                    <a:prstGeom prst="rect">
                      <a:avLst/>
                    </a:prstGeom>
                    <a:ln>
                      <a:noFill/>
                    </a:ln>
                    <a:extLst>
                      <a:ext uri="{53640926-AAD7-44D8-BBD7-CCE9431645EC}">
                        <a14:shadowObscured xmlns:a14="http://schemas.microsoft.com/office/drawing/2010/main"/>
                      </a:ext>
                    </a:extLst>
                  </pic:spPr>
                </pic:pic>
              </a:graphicData>
            </a:graphic>
          </wp:inline>
        </w:drawing>
      </w:r>
    </w:p>
    <w:p w:rsidR="007715D8" w:rsidRPr="0038615E" w:rsidRDefault="00F648F2"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Al respecto, </w:t>
      </w:r>
      <w:r w:rsidR="009E5DAE" w:rsidRPr="0038615E">
        <w:rPr>
          <w:rFonts w:ascii="Palatino Linotype" w:hAnsi="Palatino Linotype" w:cs="Arial"/>
          <w:color w:val="000000" w:themeColor="text1"/>
        </w:rPr>
        <w:t xml:space="preserve">el personal de Cuotas Corrientes de las Unidades Médicas tendrá la función de informar al familiar del paciente el monto de los servicios que le hayan sido proporcionados en el momento en que lo solicite o bien en el momento en que sea dado de alta, debiendo también llevar el control de pagos parciales realizados por los familiares de los pacientes, para poder elaborar con todo ello </w:t>
      </w:r>
      <w:r w:rsidR="009E5DAE" w:rsidRPr="0038615E">
        <w:rPr>
          <w:rFonts w:ascii="Palatino Linotype" w:hAnsi="Palatino Linotype" w:cs="Arial"/>
          <w:b/>
          <w:color w:val="000000" w:themeColor="text1"/>
        </w:rPr>
        <w:t>el reporte mensual de ingresos por servicio y remitirlo a la Subdirección Administrativa</w:t>
      </w:r>
      <w:r w:rsidR="009E5DAE" w:rsidRPr="0038615E">
        <w:rPr>
          <w:rFonts w:ascii="Palatino Linotype" w:hAnsi="Palatino Linotype" w:cs="Arial"/>
          <w:color w:val="000000" w:themeColor="text1"/>
        </w:rPr>
        <w:t xml:space="preserve"> de la Unidad Médica que corresponda.</w:t>
      </w:r>
    </w:p>
    <w:p w:rsidR="009E5DAE" w:rsidRPr="0038615E" w:rsidRDefault="009E5DAE"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lastRenderedPageBreak/>
        <w:t xml:space="preserve">En ese tenor, la Caja de las Unidades Médicas, es la responsable de realizar el cobro por los servicios otorgados, debiendo realizar cortes de caja al finalizar los turnos y elaborar la ficha de depósito bancario y el comprobante del traslado de valores; </w:t>
      </w:r>
      <w:r w:rsidR="00A83370" w:rsidRPr="0038615E">
        <w:rPr>
          <w:rFonts w:ascii="Palatino Linotype" w:hAnsi="Palatino Linotype" w:cs="Arial"/>
          <w:color w:val="000000" w:themeColor="text1"/>
        </w:rPr>
        <w:t xml:space="preserve">del mismo modo </w:t>
      </w:r>
      <w:r w:rsidRPr="0038615E">
        <w:rPr>
          <w:rFonts w:ascii="Palatino Linotype" w:hAnsi="Palatino Linotype" w:cs="Arial"/>
          <w:b/>
          <w:color w:val="000000" w:themeColor="text1"/>
        </w:rPr>
        <w:t xml:space="preserve">efectuando el depósito de los importes recaudados por concepto de Cuotas de Recuperación en las fechas y horas establecidas por la empresa contratada para el </w:t>
      </w:r>
      <w:r w:rsidR="00A83370" w:rsidRPr="0038615E">
        <w:rPr>
          <w:rFonts w:ascii="Palatino Linotype" w:hAnsi="Palatino Linotype" w:cs="Arial"/>
          <w:b/>
          <w:color w:val="000000" w:themeColor="text1"/>
        </w:rPr>
        <w:t xml:space="preserve">traslado </w:t>
      </w:r>
      <w:r w:rsidRPr="0038615E">
        <w:rPr>
          <w:rFonts w:ascii="Palatino Linotype" w:hAnsi="Palatino Linotype" w:cs="Arial"/>
          <w:b/>
          <w:color w:val="000000" w:themeColor="text1"/>
        </w:rPr>
        <w:t>de dichos valores</w:t>
      </w:r>
      <w:r w:rsidRPr="0038615E">
        <w:rPr>
          <w:rFonts w:ascii="Palatino Linotype" w:hAnsi="Palatino Linotype" w:cs="Arial"/>
          <w:color w:val="000000" w:themeColor="text1"/>
        </w:rPr>
        <w:t xml:space="preserve">; </w:t>
      </w:r>
      <w:r w:rsidR="00A83370" w:rsidRPr="0038615E">
        <w:rPr>
          <w:rFonts w:ascii="Palatino Linotype" w:hAnsi="Palatino Linotype" w:cs="Arial"/>
          <w:color w:val="000000" w:themeColor="text1"/>
        </w:rPr>
        <w:t>así, otra función del área de Caja en las Unidades Médicas consiste precisamente en lo siguiente:</w:t>
      </w:r>
    </w:p>
    <w:p w:rsidR="007715D8" w:rsidRPr="0038615E" w:rsidRDefault="00A83370" w:rsidP="00A83370">
      <w:pPr>
        <w:spacing w:before="100" w:beforeAutospacing="1" w:after="100" w:afterAutospacing="1" w:line="360" w:lineRule="auto"/>
        <w:jc w:val="center"/>
        <w:rPr>
          <w:rFonts w:ascii="Palatino Linotype" w:hAnsi="Palatino Linotype" w:cs="Arial"/>
          <w:b/>
          <w:color w:val="000000" w:themeColor="text1"/>
        </w:rPr>
      </w:pPr>
      <w:r w:rsidRPr="0038615E">
        <w:rPr>
          <w:noProof/>
          <w:lang w:eastAsia="es-MX"/>
        </w:rPr>
        <mc:AlternateContent>
          <mc:Choice Requires="wps">
            <w:drawing>
              <wp:anchor distT="0" distB="0" distL="114300" distR="114300" simplePos="0" relativeHeight="251660288" behindDoc="0" locked="0" layoutInCell="1" allowOverlap="1">
                <wp:simplePos x="0" y="0"/>
                <wp:positionH relativeFrom="column">
                  <wp:posOffset>61036</wp:posOffset>
                </wp:positionH>
                <wp:positionV relativeFrom="paragraph">
                  <wp:posOffset>7950</wp:posOffset>
                </wp:positionV>
                <wp:extent cx="5720487" cy="621792"/>
                <wp:effectExtent l="19050" t="19050" r="13970" b="26035"/>
                <wp:wrapNone/>
                <wp:docPr id="5" name="Rectángulo 5"/>
                <wp:cNvGraphicFramePr/>
                <a:graphic xmlns:a="http://schemas.openxmlformats.org/drawingml/2006/main">
                  <a:graphicData uri="http://schemas.microsoft.com/office/word/2010/wordprocessingShape">
                    <wps:wsp>
                      <wps:cNvSpPr/>
                      <wps:spPr>
                        <a:xfrm>
                          <a:off x="0" y="0"/>
                          <a:ext cx="5720487" cy="62179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08543C1" id="Rectángulo 5" o:spid="_x0000_s1026" style="position:absolute;margin-left:4.8pt;margin-top:.65pt;width:450.45pt;height:4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" filled="f" strokecolor="#1f4d78 [1604]" strokeweight="2.25pt"/>
            </w:pict>
          </mc:Fallback>
        </mc:AlternateContent>
      </w:r>
      <w:r w:rsidR="009E5DAE" w:rsidRPr="0038615E">
        <w:rPr>
          <w:noProof/>
          <w:lang w:eastAsia="es-MX"/>
        </w:rPr>
        <w:drawing>
          <wp:inline distT="0" distB="0" distL="0" distR="0" wp14:anchorId="272B8C86" wp14:editId="3BEC5B8F">
            <wp:extent cx="5685070" cy="6144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064" t="59985" r="10279" b="29529"/>
                    <a:stretch/>
                  </pic:blipFill>
                  <pic:spPr bwMode="auto">
                    <a:xfrm>
                      <a:off x="0" y="0"/>
                      <a:ext cx="5754128" cy="621941"/>
                    </a:xfrm>
                    <a:prstGeom prst="rect">
                      <a:avLst/>
                    </a:prstGeom>
                    <a:ln>
                      <a:noFill/>
                    </a:ln>
                    <a:extLst>
                      <a:ext uri="{53640926-AAD7-44D8-BBD7-CCE9431645EC}">
                        <a14:shadowObscured xmlns:a14="http://schemas.microsoft.com/office/drawing/2010/main"/>
                      </a:ext>
                    </a:extLst>
                  </pic:spPr>
                </pic:pic>
              </a:graphicData>
            </a:graphic>
          </wp:inline>
        </w:drawing>
      </w:r>
    </w:p>
    <w:p w:rsidR="00A83370" w:rsidRPr="0038615E" w:rsidRDefault="00BA30B6"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Derivado de la función inserta, es que derivan otras del área de Subdirección Administrativa de las Unidades Médicas, como lo es la de Vigilar y supervisar permanentemente la recaudación, control, depósito y reporte de ingresos por concepto de </w:t>
      </w:r>
      <w:r w:rsidRPr="0038615E">
        <w:rPr>
          <w:rFonts w:ascii="Palatino Linotype" w:hAnsi="Palatino Linotype" w:cs="Arial"/>
          <w:b/>
          <w:color w:val="000000" w:themeColor="text1"/>
        </w:rPr>
        <w:t xml:space="preserve">cuotas de recuperación </w:t>
      </w:r>
      <w:r w:rsidRPr="0038615E">
        <w:rPr>
          <w:rFonts w:ascii="Palatino Linotype" w:hAnsi="Palatino Linotype" w:cs="Arial"/>
          <w:color w:val="000000" w:themeColor="text1"/>
        </w:rPr>
        <w:t xml:space="preserve">debiendo mantener contacto permanente con las áreas de Contabilidad y Tesorería para la correcta aplicación de la normatividad en el control de Cuotas de Recuperación dentro de las Unidades Médicas; </w:t>
      </w:r>
      <w:r w:rsidR="00897C92" w:rsidRPr="0038615E">
        <w:rPr>
          <w:rFonts w:ascii="Palatino Linotype" w:hAnsi="Palatino Linotype" w:cs="Arial"/>
          <w:color w:val="000000" w:themeColor="text1"/>
        </w:rPr>
        <w:t>en ese sentido es que resulta de importancia insertar las funciones relativas al Departamento de Contabilidad</w:t>
      </w:r>
      <w:r w:rsidR="00F16F3C" w:rsidRPr="0038615E">
        <w:rPr>
          <w:rFonts w:ascii="Palatino Linotype" w:hAnsi="Palatino Linotype" w:cs="Arial"/>
          <w:color w:val="000000" w:themeColor="text1"/>
        </w:rPr>
        <w:t xml:space="preserve"> siendo las siguientes:</w:t>
      </w:r>
    </w:p>
    <w:p w:rsidR="00BA30B6" w:rsidRPr="0038615E" w:rsidRDefault="00BA30B6" w:rsidP="00F16F3C">
      <w:pPr>
        <w:spacing w:before="100" w:beforeAutospacing="1" w:after="100" w:afterAutospacing="1" w:line="360" w:lineRule="auto"/>
        <w:jc w:val="center"/>
        <w:rPr>
          <w:rFonts w:ascii="Palatino Linotype" w:hAnsi="Palatino Linotype" w:cs="Arial"/>
          <w:color w:val="000000" w:themeColor="text1"/>
        </w:rPr>
      </w:pPr>
      <w:r w:rsidRPr="0038615E">
        <w:rPr>
          <w:noProof/>
          <w:lang w:eastAsia="es-MX"/>
        </w:rPr>
        <w:lastRenderedPageBreak/>
        <w:drawing>
          <wp:inline distT="0" distB="0" distL="0" distR="0" wp14:anchorId="0F626661" wp14:editId="37930C1A">
            <wp:extent cx="5379121" cy="129623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90" t="21897" r="11598" b="52657"/>
                    <a:stretch/>
                  </pic:blipFill>
                  <pic:spPr bwMode="auto">
                    <a:xfrm>
                      <a:off x="0" y="0"/>
                      <a:ext cx="5487601" cy="1322378"/>
                    </a:xfrm>
                    <a:prstGeom prst="rect">
                      <a:avLst/>
                    </a:prstGeom>
                    <a:ln>
                      <a:noFill/>
                    </a:ln>
                    <a:extLst>
                      <a:ext uri="{53640926-AAD7-44D8-BBD7-CCE9431645EC}">
                        <a14:shadowObscured xmlns:a14="http://schemas.microsoft.com/office/drawing/2010/main"/>
                      </a:ext>
                    </a:extLst>
                  </pic:spPr>
                </pic:pic>
              </a:graphicData>
            </a:graphic>
          </wp:inline>
        </w:drawing>
      </w:r>
    </w:p>
    <w:p w:rsidR="00F16F3C" w:rsidRPr="0038615E" w:rsidRDefault="0095029D"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En ese entendido el Manual en cita y que se ha venido desarrollando en el presente estudio establece un instructivo de llenado para el Reporte Mensual de Ingresos cuyo contenido se inserta a continuación:</w:t>
      </w:r>
    </w:p>
    <w:p w:rsidR="00F16F3C" w:rsidRPr="0038615E" w:rsidRDefault="0095029D" w:rsidP="0095029D">
      <w:pPr>
        <w:spacing w:before="100" w:beforeAutospacing="1" w:after="100" w:afterAutospacing="1" w:line="360" w:lineRule="auto"/>
        <w:jc w:val="center"/>
        <w:rPr>
          <w:rFonts w:ascii="Palatino Linotype" w:hAnsi="Palatino Linotype" w:cs="Arial"/>
          <w:color w:val="000000" w:themeColor="text1"/>
        </w:rPr>
      </w:pPr>
      <w:r w:rsidRPr="0038615E">
        <w:rPr>
          <w:noProof/>
          <w:lang w:eastAsia="es-MX"/>
        </w:rPr>
        <mc:AlternateContent>
          <mc:Choice Requires="wps">
            <w:drawing>
              <wp:anchor distT="0" distB="0" distL="114300" distR="114300" simplePos="0" relativeHeight="251662336" behindDoc="0" locked="0" layoutInCell="1" allowOverlap="1">
                <wp:simplePos x="0" y="0"/>
                <wp:positionH relativeFrom="column">
                  <wp:posOffset>482384</wp:posOffset>
                </wp:positionH>
                <wp:positionV relativeFrom="paragraph">
                  <wp:posOffset>2029104</wp:posOffset>
                </wp:positionV>
                <wp:extent cx="4440911" cy="185895"/>
                <wp:effectExtent l="19050" t="19050" r="17145" b="24130"/>
                <wp:wrapNone/>
                <wp:docPr id="13" name="Rectángulo 13"/>
                <wp:cNvGraphicFramePr/>
                <a:graphic xmlns:a="http://schemas.openxmlformats.org/drawingml/2006/main">
                  <a:graphicData uri="http://schemas.microsoft.com/office/word/2010/wordprocessingShape">
                    <wps:wsp>
                      <wps:cNvSpPr/>
                      <wps:spPr>
                        <a:xfrm>
                          <a:off x="0" y="0"/>
                          <a:ext cx="4440911" cy="18589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15EAE236" id="Rectángulo 13" o:spid="_x0000_s1026" style="position:absolute;margin-left:38pt;margin-top:159.75pt;width:349.7pt;height:1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" filled="f" strokecolor="#1f4d78 [1604]" strokeweight="2.25pt"/>
            </w:pict>
          </mc:Fallback>
        </mc:AlternateContent>
      </w:r>
      <w:r w:rsidRPr="0038615E">
        <w:rPr>
          <w:noProof/>
          <w:lang w:eastAsia="es-MX"/>
        </w:rPr>
        <mc:AlternateContent>
          <mc:Choice Requires="wps">
            <w:drawing>
              <wp:anchor distT="0" distB="0" distL="114300" distR="114300" simplePos="0" relativeHeight="251661312" behindDoc="0" locked="0" layoutInCell="1" allowOverlap="1">
                <wp:simplePos x="0" y="0"/>
                <wp:positionH relativeFrom="column">
                  <wp:posOffset>477360</wp:posOffset>
                </wp:positionH>
                <wp:positionV relativeFrom="paragraph">
                  <wp:posOffset>1602049</wp:posOffset>
                </wp:positionV>
                <wp:extent cx="3542043" cy="175846"/>
                <wp:effectExtent l="19050" t="19050" r="20320" b="15240"/>
                <wp:wrapNone/>
                <wp:docPr id="12" name="Rectángulo 12"/>
                <wp:cNvGraphicFramePr/>
                <a:graphic xmlns:a="http://schemas.openxmlformats.org/drawingml/2006/main">
                  <a:graphicData uri="http://schemas.microsoft.com/office/word/2010/wordprocessingShape">
                    <wps:wsp>
                      <wps:cNvSpPr/>
                      <wps:spPr>
                        <a:xfrm>
                          <a:off x="0" y="0"/>
                          <a:ext cx="3542043" cy="17584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0A27CC6" id="Rectángulo 12" o:spid="_x0000_s1026" style="position:absolute;margin-left:37.6pt;margin-top:126.15pt;width:278.9pt;height:13.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" filled="f" strokecolor="#1f4d78 [1604]" strokeweight="2.25pt"/>
            </w:pict>
          </mc:Fallback>
        </mc:AlternateContent>
      </w:r>
      <w:r w:rsidRPr="0038615E">
        <w:rPr>
          <w:noProof/>
          <w:lang w:eastAsia="es-MX"/>
        </w:rPr>
        <w:drawing>
          <wp:inline distT="0" distB="0" distL="0" distR="0" wp14:anchorId="11977550" wp14:editId="0AE1F742">
            <wp:extent cx="5023972" cy="3436536"/>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57" t="22668" r="16366" b="16563"/>
                    <a:stretch/>
                  </pic:blipFill>
                  <pic:spPr bwMode="auto">
                    <a:xfrm>
                      <a:off x="0" y="0"/>
                      <a:ext cx="5060782" cy="3461715"/>
                    </a:xfrm>
                    <a:prstGeom prst="rect">
                      <a:avLst/>
                    </a:prstGeom>
                    <a:ln>
                      <a:noFill/>
                    </a:ln>
                    <a:extLst>
                      <a:ext uri="{53640926-AAD7-44D8-BBD7-CCE9431645EC}">
                        <a14:shadowObscured xmlns:a14="http://schemas.microsoft.com/office/drawing/2010/main"/>
                      </a:ext>
                    </a:extLst>
                  </pic:spPr>
                </pic:pic>
              </a:graphicData>
            </a:graphic>
          </wp:inline>
        </w:drawing>
      </w:r>
    </w:p>
    <w:p w:rsidR="00F16F3C" w:rsidRPr="0038615E" w:rsidRDefault="00FE5984"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De lo hasta aquí expuesto por ésta Ponencia </w:t>
      </w:r>
      <w:proofErr w:type="spellStart"/>
      <w:r w:rsidRPr="0038615E">
        <w:rPr>
          <w:rFonts w:ascii="Palatino Linotype" w:hAnsi="Palatino Linotype" w:cs="Arial"/>
          <w:color w:val="000000" w:themeColor="text1"/>
        </w:rPr>
        <w:t>Resolutora</w:t>
      </w:r>
      <w:proofErr w:type="spellEnd"/>
      <w:r w:rsidRPr="0038615E">
        <w:rPr>
          <w:rFonts w:ascii="Palatino Linotype" w:hAnsi="Palatino Linotype" w:cs="Arial"/>
          <w:color w:val="000000" w:themeColor="text1"/>
        </w:rPr>
        <w:t xml:space="preserve"> es importante destacar que las funciones de las áreas establecidas van encaminadas </w:t>
      </w:r>
      <w:r w:rsidR="002B63F5" w:rsidRPr="0038615E">
        <w:rPr>
          <w:rFonts w:ascii="Palatino Linotype" w:hAnsi="Palatino Linotype" w:cs="Arial"/>
          <w:color w:val="000000" w:themeColor="text1"/>
        </w:rPr>
        <w:t xml:space="preserve">a la recaudación de los ingresos </w:t>
      </w:r>
      <w:r w:rsidR="002B63F5" w:rsidRPr="0038615E">
        <w:rPr>
          <w:rFonts w:ascii="Palatino Linotype" w:hAnsi="Palatino Linotype" w:cs="Arial"/>
          <w:color w:val="000000" w:themeColor="text1"/>
        </w:rPr>
        <w:lastRenderedPageBreak/>
        <w:t xml:space="preserve">que se generan por las Unidades Médicas que prestan el servicio debido a que como lo establece el propio Manual de Procedimientos para el Control de Cuotas de Recuperación en Unidades Médicas del Instituto Materno Infantil del Estado de México son la única fuente de ingresos propios que </w:t>
      </w:r>
      <w:r w:rsidR="002B63F5" w:rsidRPr="0038615E">
        <w:rPr>
          <w:rFonts w:ascii="Palatino Linotype" w:hAnsi="Palatino Linotype" w:cs="Arial"/>
          <w:b/>
          <w:color w:val="000000" w:themeColor="text1"/>
        </w:rPr>
        <w:t xml:space="preserve">EL SUJETO OBLIGADO </w:t>
      </w:r>
      <w:r w:rsidR="002B63F5" w:rsidRPr="0038615E">
        <w:rPr>
          <w:rFonts w:ascii="Palatino Linotype" w:hAnsi="Palatino Linotype" w:cs="Arial"/>
          <w:color w:val="000000" w:themeColor="text1"/>
        </w:rPr>
        <w:t>percibe y en consecuencia debe generar reportes tanto de su registro y control como de su gasto al tratarse de una dependencia pública.</w:t>
      </w:r>
    </w:p>
    <w:p w:rsidR="002B63F5" w:rsidRPr="0038615E" w:rsidRDefault="002B63F5"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Motivo por el cual de alguna manera las cuotas de recuperación se convierten en información pública pues se trata de recursos públicos que </w:t>
      </w:r>
      <w:r w:rsidRPr="0038615E">
        <w:rPr>
          <w:rFonts w:ascii="Palatino Linotype" w:hAnsi="Palatino Linotype" w:cs="Arial"/>
          <w:b/>
          <w:color w:val="000000" w:themeColor="text1"/>
        </w:rPr>
        <w:t xml:space="preserve">EL SUJETO OBLIGADO </w:t>
      </w:r>
      <w:r w:rsidRPr="0038615E">
        <w:rPr>
          <w:rFonts w:ascii="Palatino Linotype" w:hAnsi="Palatino Linotype" w:cs="Arial"/>
          <w:color w:val="000000" w:themeColor="text1"/>
        </w:rPr>
        <w:t xml:space="preserve">recibe como pago por la prestación de un determinado servicio; sin embargo, es importante resaltar que los documentos solicitados por el particular consistieron propiamente en los Estados de Cuenta </w:t>
      </w:r>
      <w:r w:rsidR="00EF18FA" w:rsidRPr="0038615E">
        <w:rPr>
          <w:rFonts w:ascii="Palatino Linotype" w:hAnsi="Palatino Linotype" w:cs="Arial"/>
          <w:color w:val="000000" w:themeColor="text1"/>
        </w:rPr>
        <w:t xml:space="preserve">de los pacientes dados de alta </w:t>
      </w:r>
      <w:r w:rsidRPr="0038615E">
        <w:rPr>
          <w:rFonts w:ascii="Palatino Linotype" w:hAnsi="Palatino Linotype" w:cs="Arial"/>
          <w:color w:val="000000" w:themeColor="text1"/>
        </w:rPr>
        <w:t>de los H</w:t>
      </w:r>
      <w:r w:rsidR="00EF18FA" w:rsidRPr="0038615E">
        <w:rPr>
          <w:rFonts w:ascii="Palatino Linotype" w:hAnsi="Palatino Linotype" w:cs="Arial"/>
          <w:color w:val="000000" w:themeColor="text1"/>
        </w:rPr>
        <w:t>ospitales para el Niño y de Ginecología y Obstetricia durante un periodo determinado por lo que en el Manual en comento, se encontró que dichos documentos contienen la siguiente información:</w:t>
      </w:r>
    </w:p>
    <w:p w:rsidR="00EF18FA" w:rsidRPr="0038615E" w:rsidRDefault="00CF523B" w:rsidP="00EF18FA">
      <w:pPr>
        <w:spacing w:before="100" w:beforeAutospacing="1" w:after="100" w:afterAutospacing="1" w:line="360" w:lineRule="auto"/>
        <w:jc w:val="center"/>
        <w:rPr>
          <w:rFonts w:ascii="Palatino Linotype" w:hAnsi="Palatino Linotype" w:cs="Arial"/>
          <w:color w:val="000000" w:themeColor="text1"/>
        </w:rPr>
      </w:pPr>
      <w:r w:rsidRPr="0038615E">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270993</wp:posOffset>
                </wp:positionH>
                <wp:positionV relativeFrom="paragraph">
                  <wp:posOffset>1187033</wp:posOffset>
                </wp:positionV>
                <wp:extent cx="5322627" cy="497821"/>
                <wp:effectExtent l="19050" t="19050" r="11430" b="17145"/>
                <wp:wrapNone/>
                <wp:docPr id="16" name="Rectángulo 16"/>
                <wp:cNvGraphicFramePr/>
                <a:graphic xmlns:a="http://schemas.openxmlformats.org/drawingml/2006/main">
                  <a:graphicData uri="http://schemas.microsoft.com/office/word/2010/wordprocessingShape">
                    <wps:wsp>
                      <wps:cNvSpPr/>
                      <wps:spPr>
                        <a:xfrm>
                          <a:off x="0" y="0"/>
                          <a:ext cx="5322627" cy="49782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6446DB48" id="Rectángulo 16" o:spid="_x0000_s1026" style="position:absolute;margin-left:21.35pt;margin-top:93.45pt;width:419.1pt;height:39.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" filled="f" strokecolor="#1f4d78 [1604]" strokeweight="2.25pt"/>
            </w:pict>
          </mc:Fallback>
        </mc:AlternateContent>
      </w:r>
      <w:r w:rsidR="00EF18FA" w:rsidRPr="0038615E">
        <w:rPr>
          <w:noProof/>
          <w:lang w:eastAsia="es-MX"/>
        </w:rPr>
        <w:drawing>
          <wp:inline distT="0" distB="0" distL="0" distR="0" wp14:anchorId="2186E24E" wp14:editId="1130D3AF">
            <wp:extent cx="5582951" cy="31099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84" t="29915" r="16111" b="18885"/>
                    <a:stretch/>
                  </pic:blipFill>
                  <pic:spPr bwMode="auto">
                    <a:xfrm>
                      <a:off x="0" y="0"/>
                      <a:ext cx="5613033" cy="3126722"/>
                    </a:xfrm>
                    <a:prstGeom prst="rect">
                      <a:avLst/>
                    </a:prstGeom>
                    <a:ln>
                      <a:noFill/>
                    </a:ln>
                    <a:extLst>
                      <a:ext uri="{53640926-AAD7-44D8-BBD7-CCE9431645EC}">
                        <a14:shadowObscured xmlns:a14="http://schemas.microsoft.com/office/drawing/2010/main"/>
                      </a:ext>
                    </a:extLst>
                  </pic:spPr>
                </pic:pic>
              </a:graphicData>
            </a:graphic>
          </wp:inline>
        </w:drawing>
      </w:r>
    </w:p>
    <w:p w:rsidR="00F16F3C" w:rsidRPr="0038615E" w:rsidRDefault="00EF18FA"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 xml:space="preserve">De los requisitos para el llenado de los Estados de Cuenta de los pacientes en las Unidades Médicas requeridas, se advierte que </w:t>
      </w:r>
      <w:r w:rsidR="00A742B4" w:rsidRPr="0038615E">
        <w:rPr>
          <w:rFonts w:ascii="Palatino Linotype" w:hAnsi="Palatino Linotype" w:cs="Arial"/>
          <w:color w:val="000000" w:themeColor="text1"/>
        </w:rPr>
        <w:t>en los mismos obra información susceptible de ser clasificada como confidencial en atención a que se trata de particulares que se encontraron hospitalizados en dichas unidades y que si bien es cierto recibieron un servicio de salud por parte de una Institución p</w:t>
      </w:r>
      <w:r w:rsidR="00F10002" w:rsidRPr="0038615E">
        <w:rPr>
          <w:rFonts w:ascii="Palatino Linotype" w:hAnsi="Palatino Linotype" w:cs="Arial"/>
          <w:color w:val="000000" w:themeColor="text1"/>
        </w:rPr>
        <w:t>ública</w:t>
      </w:r>
      <w:r w:rsidR="00A742B4" w:rsidRPr="0038615E">
        <w:rPr>
          <w:rFonts w:ascii="Palatino Linotype" w:hAnsi="Palatino Linotype" w:cs="Arial"/>
          <w:color w:val="000000" w:themeColor="text1"/>
        </w:rPr>
        <w:t>; también es cierto que, la información contenida en</w:t>
      </w:r>
      <w:r w:rsidR="00F10002" w:rsidRPr="0038615E">
        <w:rPr>
          <w:rFonts w:ascii="Palatino Linotype" w:hAnsi="Palatino Linotype" w:cs="Arial"/>
          <w:color w:val="000000" w:themeColor="text1"/>
        </w:rPr>
        <w:t xml:space="preserve"> ellos </w:t>
      </w:r>
      <w:r w:rsidR="00A742B4" w:rsidRPr="0038615E">
        <w:rPr>
          <w:rFonts w:ascii="Palatino Linotype" w:hAnsi="Palatino Linotype" w:cs="Arial"/>
          <w:color w:val="000000" w:themeColor="text1"/>
        </w:rPr>
        <w:t xml:space="preserve">forma parte integrante de los ingresos que percibe </w:t>
      </w:r>
      <w:r w:rsidR="00F10002" w:rsidRPr="0038615E">
        <w:rPr>
          <w:rFonts w:ascii="Palatino Linotype" w:hAnsi="Palatino Linotype" w:cs="Arial"/>
          <w:color w:val="000000" w:themeColor="text1"/>
        </w:rPr>
        <w:t>el Instituto y en razón de ello deben considerarse susceptibles de entrega en la correcta versión pública.</w:t>
      </w:r>
    </w:p>
    <w:p w:rsidR="00F10002" w:rsidRPr="0038615E" w:rsidRDefault="00F10002" w:rsidP="007715D8">
      <w:pPr>
        <w:spacing w:before="100" w:beforeAutospacing="1" w:after="100" w:afterAutospacing="1" w:line="360" w:lineRule="auto"/>
        <w:jc w:val="both"/>
        <w:rPr>
          <w:rFonts w:ascii="Palatino Linotype" w:hAnsi="Palatino Linotype" w:cs="Arial"/>
          <w:color w:val="000000" w:themeColor="text1"/>
        </w:rPr>
      </w:pPr>
      <w:r w:rsidRPr="0038615E">
        <w:rPr>
          <w:rFonts w:ascii="Palatino Linotype" w:hAnsi="Palatino Linotype" w:cs="Arial"/>
          <w:color w:val="000000" w:themeColor="text1"/>
        </w:rPr>
        <w:t>Lo anterior, debido a que el dejar visible algún dato personal considerado sensible</w:t>
      </w:r>
      <w:r w:rsidRPr="0038615E">
        <w:rPr>
          <w:rStyle w:val="Refdenotaalpie"/>
          <w:rFonts w:ascii="Palatino Linotype" w:hAnsi="Palatino Linotype" w:cs="Arial"/>
          <w:color w:val="000000" w:themeColor="text1"/>
        </w:rPr>
        <w:footnoteReference w:id="3"/>
      </w:r>
      <w:r w:rsidRPr="0038615E">
        <w:rPr>
          <w:rFonts w:ascii="Palatino Linotype" w:hAnsi="Palatino Linotype" w:cs="Arial"/>
          <w:color w:val="000000" w:themeColor="text1"/>
        </w:rPr>
        <w:t xml:space="preserve"> los particulares serían plenamente identificables aunado a que puede darse pie a una </w:t>
      </w:r>
      <w:r w:rsidRPr="0038615E">
        <w:rPr>
          <w:rFonts w:ascii="Palatino Linotype" w:hAnsi="Palatino Linotype" w:cs="Arial"/>
          <w:color w:val="000000" w:themeColor="text1"/>
        </w:rPr>
        <w:lastRenderedPageBreak/>
        <w:t>discriminación o riesgo grave de su integridad como personas</w:t>
      </w:r>
      <w:r w:rsidR="00A05123" w:rsidRPr="0038615E">
        <w:rPr>
          <w:rFonts w:ascii="Palatino Linotype" w:hAnsi="Palatino Linotype" w:cs="Arial"/>
          <w:color w:val="000000" w:themeColor="text1"/>
        </w:rPr>
        <w:t xml:space="preserve">, derivado de su estado o condición de salud, </w:t>
      </w:r>
      <w:r w:rsidRPr="0038615E">
        <w:rPr>
          <w:rFonts w:ascii="Palatino Linotype" w:hAnsi="Palatino Linotype" w:cs="Arial"/>
          <w:color w:val="000000" w:themeColor="text1"/>
        </w:rPr>
        <w:t xml:space="preserve">sin olvidar que los estados de cuenta del Hospital para el Niño solicitados; precisamente se trata de información relativa a menores de edad que utilizaron el servicio de salud que brinda el Instituto y en consecuencia la incorrecta versión pública </w:t>
      </w:r>
      <w:r w:rsidR="00A05123" w:rsidRPr="0038615E">
        <w:rPr>
          <w:rFonts w:ascii="Palatino Linotype" w:hAnsi="Palatino Linotype" w:cs="Arial"/>
          <w:color w:val="000000" w:themeColor="text1"/>
        </w:rPr>
        <w:t xml:space="preserve">o la omisión por parte del </w:t>
      </w:r>
      <w:r w:rsidR="00A05123" w:rsidRPr="0038615E">
        <w:rPr>
          <w:rFonts w:ascii="Palatino Linotype" w:hAnsi="Palatino Linotype" w:cs="Arial"/>
          <w:b/>
          <w:color w:val="000000" w:themeColor="text1"/>
        </w:rPr>
        <w:t xml:space="preserve">SUJETO OBLIGADO </w:t>
      </w:r>
      <w:r w:rsidR="00A05123" w:rsidRPr="0038615E">
        <w:rPr>
          <w:rFonts w:ascii="Palatino Linotype" w:hAnsi="Palatino Linotype" w:cs="Arial"/>
          <w:color w:val="000000" w:themeColor="text1"/>
        </w:rPr>
        <w:t xml:space="preserve">de realizar la misma implicaría una clara violación al derecho humano de la protección de datos personales de los menores y de las personas adultas de quienes se está solicitando la información; motivo por el cual se ordena al </w:t>
      </w:r>
      <w:r w:rsidR="00A05123" w:rsidRPr="0038615E">
        <w:rPr>
          <w:rFonts w:ascii="Palatino Linotype" w:hAnsi="Palatino Linotype" w:cs="Arial"/>
          <w:b/>
          <w:color w:val="000000" w:themeColor="text1"/>
        </w:rPr>
        <w:t xml:space="preserve">SUJETO OBLIGADO </w:t>
      </w:r>
      <w:r w:rsidR="00A05123" w:rsidRPr="0038615E">
        <w:rPr>
          <w:rFonts w:ascii="Palatino Linotype" w:hAnsi="Palatino Linotype" w:cs="Arial"/>
          <w:color w:val="000000" w:themeColor="text1"/>
        </w:rPr>
        <w:t>a hacer entrega de la información solicitada en la modalidad elegida por el solicitante de los periodos de tiempo requeridos y realizando una minuciosa revisión de los documentos para llevar acabo la entrega en la correcta versión pública.</w:t>
      </w:r>
    </w:p>
    <w:p w:rsidR="00A05123" w:rsidRPr="0038615E" w:rsidRDefault="00A05123" w:rsidP="00A46CB1">
      <w:pPr>
        <w:spacing w:before="100" w:beforeAutospacing="1" w:after="100" w:afterAutospacing="1" w:line="360" w:lineRule="auto"/>
        <w:jc w:val="both"/>
        <w:rPr>
          <w:rFonts w:ascii="Palatino Linotype" w:hAnsi="Palatino Linotype" w:cs="Arial"/>
        </w:rPr>
      </w:pPr>
      <w:r w:rsidRPr="0038615E">
        <w:rPr>
          <w:rFonts w:ascii="Palatino Linotype" w:eastAsia="Arial Unicode MS" w:hAnsi="Palatino Linotype" w:cs="Arial"/>
        </w:rPr>
        <w:t xml:space="preserve">En ese sentido, </w:t>
      </w:r>
      <w:r w:rsidRPr="0038615E">
        <w:rPr>
          <w:rFonts w:ascii="Palatino Linotype" w:hAnsi="Palatino Linotype" w:cs="Arial"/>
          <w:lang w:val="es-ES_tradnl"/>
        </w:rPr>
        <w:t>sólo podrán ser testados los datos que actualicen las hipótesis normativas previstas en</w:t>
      </w:r>
      <w:r w:rsidR="00A46CB1" w:rsidRPr="0038615E">
        <w:rPr>
          <w:rFonts w:ascii="Palatino Linotype" w:hAnsi="Palatino Linotype" w:cs="Arial"/>
          <w:lang w:val="es-ES_tradnl"/>
        </w:rPr>
        <w:t xml:space="preserve"> el artículo 143 de la Ley de Transparencia y Acceso a la Información Pública del Estado de México y Municipios </w:t>
      </w:r>
      <w:r w:rsidRPr="0038615E">
        <w:rPr>
          <w:rFonts w:ascii="Palatino Linotype" w:hAnsi="Palatino Linotype" w:cs="Arial"/>
          <w:lang w:val="es-ES_tradnl"/>
        </w:rPr>
        <w:t>y deberá procederse a su clasificación mediante las formalidades de Ley, es decir,</w:t>
      </w:r>
      <w:r w:rsidRPr="0038615E">
        <w:rPr>
          <w:rFonts w:ascii="Palatino Linotype" w:hAnsi="Palatino Linotype" w:cs="Arial"/>
        </w:rPr>
        <w:t xml:space="preserve"> que el Comité de Transparencia del </w:t>
      </w:r>
      <w:r w:rsidRPr="0038615E">
        <w:rPr>
          <w:rFonts w:ascii="Palatino Linotype" w:hAnsi="Palatino Linotype" w:cs="Arial"/>
          <w:b/>
        </w:rPr>
        <w:t>SUJETO OBLIGADO</w:t>
      </w:r>
      <w:r w:rsidRPr="0038615E">
        <w:rPr>
          <w:rFonts w:ascii="Palatino Linotype" w:hAnsi="Palatino Linotype" w:cs="Arial"/>
        </w:rPr>
        <w:t xml:space="preserve"> emita el Acuerdo de Clasificación correspondiente</w:t>
      </w:r>
      <w:r w:rsidRPr="0038615E">
        <w:rPr>
          <w:rFonts w:ascii="Palatino Linotype" w:hAnsi="Palatino Linotype" w:cs="Arial"/>
          <w:lang w:val="es-ES_tradnl"/>
        </w:rPr>
        <w:t xml:space="preserve"> debidamente fundado y motivado, en el cual se</w:t>
      </w:r>
      <w:r w:rsidRPr="0038615E">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w:t>
      </w:r>
      <w:r w:rsidRPr="0038615E">
        <w:rPr>
          <w:rFonts w:ascii="Palatino Linotype" w:hAnsi="Palatino Linotype" w:cs="Arial"/>
        </w:rPr>
        <w:lastRenderedPageBreak/>
        <w:t>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A05123" w:rsidRPr="0038615E" w:rsidRDefault="00A05123" w:rsidP="00A46CB1">
      <w:pPr>
        <w:spacing w:before="100" w:beforeAutospacing="1" w:after="100" w:afterAutospacing="1" w:line="360" w:lineRule="auto"/>
        <w:jc w:val="both"/>
        <w:rPr>
          <w:rFonts w:ascii="Palatino Linotype" w:hAnsi="Palatino Linotype" w:cs="Arial"/>
          <w:lang w:val="es-ES_tradnl"/>
        </w:rPr>
      </w:pPr>
      <w:r w:rsidRPr="0038615E">
        <w:rPr>
          <w:rFonts w:ascii="Palatino Linotype" w:hAnsi="Palatino Linotype" w:cs="Arial"/>
          <w:lang w:val="es-ES_tradnl"/>
        </w:rPr>
        <w:t xml:space="preserve">Por </w:t>
      </w:r>
      <w:r w:rsidRPr="0038615E">
        <w:rPr>
          <w:rFonts w:ascii="Palatino Linotype" w:hAnsi="Palatino Linotype" w:cs="Arial"/>
          <w:lang w:eastAsia="es-MX"/>
        </w:rPr>
        <w:t>ende</w:t>
      </w:r>
      <w:r w:rsidRPr="0038615E">
        <w:rPr>
          <w:rFonts w:ascii="Palatino Linotype" w:hAnsi="Palatino Linotype" w:cs="Arial"/>
          <w:lang w:val="es-ES_tradnl"/>
        </w:rPr>
        <w:t xml:space="preserve">, </w:t>
      </w:r>
      <w:r w:rsidRPr="0038615E">
        <w:rPr>
          <w:rFonts w:ascii="Palatino Linotype" w:hAnsi="Palatino Linotype" w:cs="Arial"/>
          <w:b/>
          <w:lang w:val="es-ES_tradnl"/>
        </w:rPr>
        <w:t>EL SUJETO OBLIGADO</w:t>
      </w:r>
      <w:r w:rsidRPr="0038615E">
        <w:rPr>
          <w:rFonts w:ascii="Palatino Linotype" w:hAnsi="Palatino Linotype" w:cs="Arial"/>
          <w:lang w:val="es-ES_tradnl"/>
        </w:rPr>
        <w:t xml:space="preserve"> debe testar los datos confidenciales, sin pasar por alto que la clasificación respectiva tiene que cumplirse mediante la forma y formalidades que la Ley impone; </w:t>
      </w:r>
      <w:r w:rsidRPr="0038615E">
        <w:rPr>
          <w:rFonts w:ascii="Palatino Linotype" w:hAnsi="Palatino Linotype" w:cs="Arial"/>
        </w:rPr>
        <w:t>es</w:t>
      </w:r>
      <w:r w:rsidRPr="0038615E">
        <w:rPr>
          <w:rFonts w:ascii="Palatino Linotype" w:hAnsi="Palatino Linotype" w:cs="Arial"/>
          <w:lang w:val="es-ES_tradnl"/>
        </w:rPr>
        <w:t xml:space="preserve"> decir, mediante Acuerdo debidamente fundado y motivado, en </w:t>
      </w:r>
      <w:r w:rsidRPr="0038615E">
        <w:rPr>
          <w:rFonts w:ascii="Palatino Linotype" w:hAnsi="Palatino Linotype" w:cs="Arial"/>
          <w:noProof/>
          <w:lang w:eastAsia="es-MX"/>
        </w:rPr>
        <w:t>términos</w:t>
      </w:r>
      <w:r w:rsidRPr="0038615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05123" w:rsidRPr="0038615E" w:rsidRDefault="00A05123" w:rsidP="003A5CF6">
      <w:pPr>
        <w:ind w:left="709" w:right="709"/>
        <w:jc w:val="center"/>
        <w:rPr>
          <w:rFonts w:ascii="Palatino Linotype" w:hAnsi="Palatino Linotype" w:cs="Arial"/>
          <w:b/>
          <w:i/>
          <w:sz w:val="22"/>
          <w:lang w:val="es-ES"/>
        </w:rPr>
      </w:pPr>
      <w:r w:rsidRPr="0038615E">
        <w:rPr>
          <w:rFonts w:ascii="Palatino Linotype" w:hAnsi="Palatino Linotype" w:cs="Arial"/>
          <w:b/>
          <w:i/>
          <w:sz w:val="22"/>
        </w:rPr>
        <w:t>Ley de Transparencia y Acceso a la Información Pública del Estado de México y Municipios</w:t>
      </w:r>
    </w:p>
    <w:p w:rsidR="00A05123" w:rsidRPr="0038615E" w:rsidRDefault="00A05123" w:rsidP="003A5CF6">
      <w:pPr>
        <w:tabs>
          <w:tab w:val="left" w:pos="851"/>
        </w:tabs>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w:t>
      </w:r>
      <w:r w:rsidRPr="0038615E">
        <w:rPr>
          <w:rFonts w:ascii="Palatino Linotype" w:hAnsi="Palatino Linotype" w:cs="Arial"/>
          <w:b/>
          <w:i/>
          <w:sz w:val="22"/>
          <w:szCs w:val="22"/>
          <w:lang w:eastAsia="es-MX"/>
        </w:rPr>
        <w:t xml:space="preserve">Artículo 49. </w:t>
      </w:r>
      <w:r w:rsidRPr="0038615E">
        <w:rPr>
          <w:rFonts w:ascii="Palatino Linotype" w:hAnsi="Palatino Linotype" w:cs="Arial"/>
          <w:i/>
          <w:sz w:val="22"/>
          <w:szCs w:val="22"/>
          <w:lang w:eastAsia="es-MX"/>
        </w:rPr>
        <w:t xml:space="preserve">Los </w:t>
      </w:r>
      <w:r w:rsidRPr="0038615E">
        <w:rPr>
          <w:rFonts w:ascii="Palatino Linotype" w:hAnsi="Palatino Linotype" w:cs="Arial"/>
          <w:i/>
          <w:sz w:val="22"/>
        </w:rPr>
        <w:t>Comités</w:t>
      </w:r>
      <w:r w:rsidRPr="0038615E">
        <w:rPr>
          <w:rFonts w:ascii="Palatino Linotype" w:hAnsi="Palatino Linotype" w:cs="Arial"/>
          <w:i/>
          <w:sz w:val="22"/>
          <w:szCs w:val="22"/>
          <w:lang w:eastAsia="es-MX"/>
        </w:rPr>
        <w:t xml:space="preserve"> de </w:t>
      </w:r>
      <w:r w:rsidRPr="0038615E">
        <w:rPr>
          <w:rFonts w:ascii="Palatino Linotype" w:hAnsi="Palatino Linotype" w:cs="Arial"/>
          <w:bCs/>
          <w:i/>
          <w:noProof/>
          <w:sz w:val="22"/>
        </w:rPr>
        <w:t>Transparencia</w:t>
      </w:r>
      <w:r w:rsidRPr="0038615E">
        <w:rPr>
          <w:rFonts w:ascii="Palatino Linotype" w:hAnsi="Palatino Linotype" w:cs="Arial"/>
          <w:i/>
          <w:sz w:val="22"/>
          <w:szCs w:val="22"/>
          <w:lang w:eastAsia="es-MX"/>
        </w:rPr>
        <w:t xml:space="preserve"> </w:t>
      </w:r>
      <w:r w:rsidRPr="0038615E">
        <w:rPr>
          <w:rFonts w:ascii="Palatino Linotype" w:hAnsi="Palatino Linotype"/>
          <w:i/>
          <w:sz w:val="22"/>
          <w:szCs w:val="22"/>
        </w:rPr>
        <w:t>tendrán</w:t>
      </w:r>
      <w:r w:rsidRPr="0038615E">
        <w:rPr>
          <w:rFonts w:ascii="Palatino Linotype" w:hAnsi="Palatino Linotype" w:cs="Arial"/>
          <w:i/>
          <w:sz w:val="22"/>
          <w:szCs w:val="22"/>
          <w:lang w:eastAsia="es-MX"/>
        </w:rPr>
        <w:t xml:space="preserve"> las siguientes atribuciones: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VIII.</w:t>
      </w:r>
      <w:r w:rsidRPr="0038615E">
        <w:rPr>
          <w:rFonts w:ascii="Palatino Linotype" w:hAnsi="Palatino Linotype" w:cs="Arial"/>
          <w:i/>
          <w:sz w:val="22"/>
          <w:szCs w:val="22"/>
          <w:lang w:eastAsia="es-MX"/>
        </w:rPr>
        <w:t xml:space="preserve"> Aprobar, </w:t>
      </w:r>
      <w:r w:rsidRPr="0038615E">
        <w:rPr>
          <w:rFonts w:ascii="Palatino Linotype" w:hAnsi="Palatino Linotype" w:cs="Arial"/>
          <w:i/>
          <w:sz w:val="22"/>
        </w:rPr>
        <w:t>modificar</w:t>
      </w:r>
      <w:r w:rsidRPr="0038615E">
        <w:rPr>
          <w:rFonts w:ascii="Palatino Linotype" w:hAnsi="Palatino Linotype" w:cs="Arial"/>
          <w:i/>
          <w:sz w:val="22"/>
          <w:szCs w:val="22"/>
          <w:lang w:eastAsia="es-MX"/>
        </w:rPr>
        <w:t xml:space="preserve"> o revocar la clasificación de la información;</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Artículo 132.</w:t>
      </w:r>
      <w:r w:rsidRPr="0038615E">
        <w:rPr>
          <w:rFonts w:ascii="Palatino Linotype" w:hAnsi="Palatino Linotype" w:cs="Arial"/>
          <w:i/>
          <w:sz w:val="22"/>
          <w:szCs w:val="22"/>
          <w:lang w:eastAsia="es-MX"/>
        </w:rPr>
        <w:t xml:space="preserve"> La </w:t>
      </w:r>
      <w:r w:rsidRPr="0038615E">
        <w:rPr>
          <w:rFonts w:ascii="Palatino Linotype" w:hAnsi="Palatino Linotype" w:cs="Arial"/>
          <w:bCs/>
          <w:i/>
          <w:noProof/>
          <w:sz w:val="22"/>
        </w:rPr>
        <w:t>clasificación</w:t>
      </w:r>
      <w:r w:rsidRPr="0038615E">
        <w:rPr>
          <w:rFonts w:ascii="Palatino Linotype" w:hAnsi="Palatino Linotype" w:cs="Arial"/>
          <w:i/>
          <w:sz w:val="22"/>
          <w:szCs w:val="22"/>
          <w:lang w:eastAsia="es-MX"/>
        </w:rPr>
        <w:t xml:space="preserve"> de la información se llevará a cabo en el momento en que:</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II.</w:t>
      </w:r>
      <w:r w:rsidRPr="0038615E">
        <w:rPr>
          <w:rFonts w:ascii="Palatino Linotype" w:hAnsi="Palatino Linotype" w:cs="Arial"/>
          <w:i/>
          <w:sz w:val="22"/>
          <w:szCs w:val="22"/>
          <w:lang w:eastAsia="es-MX"/>
        </w:rPr>
        <w:t xml:space="preserve"> Se determine </w:t>
      </w:r>
      <w:r w:rsidRPr="0038615E">
        <w:rPr>
          <w:rFonts w:ascii="Palatino Linotype" w:hAnsi="Palatino Linotype" w:cs="Arial"/>
          <w:bCs/>
          <w:i/>
          <w:noProof/>
          <w:sz w:val="22"/>
        </w:rPr>
        <w:t>mediante</w:t>
      </w:r>
      <w:r w:rsidRPr="0038615E">
        <w:rPr>
          <w:rFonts w:ascii="Palatino Linotype" w:hAnsi="Palatino Linotype" w:cs="Arial"/>
          <w:i/>
          <w:sz w:val="22"/>
          <w:szCs w:val="22"/>
          <w:lang w:eastAsia="es-MX"/>
        </w:rPr>
        <w:t xml:space="preserve"> resolución de autoridad competente; o</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III</w:t>
      </w:r>
      <w:r w:rsidRPr="0038615E">
        <w:rPr>
          <w:rFonts w:ascii="Palatino Linotype" w:hAnsi="Palatino Linotype" w:cs="Arial"/>
          <w:i/>
          <w:sz w:val="22"/>
          <w:szCs w:val="22"/>
          <w:lang w:eastAsia="es-MX"/>
        </w:rPr>
        <w:t xml:space="preserve">. Se generen </w:t>
      </w:r>
      <w:r w:rsidRPr="0038615E">
        <w:rPr>
          <w:rFonts w:ascii="Palatino Linotype" w:hAnsi="Palatino Linotype" w:cs="Arial"/>
          <w:i/>
          <w:sz w:val="22"/>
        </w:rPr>
        <w:t>versiones</w:t>
      </w:r>
      <w:r w:rsidRPr="0038615E">
        <w:rPr>
          <w:rFonts w:ascii="Palatino Linotype" w:hAnsi="Palatino Linotype" w:cs="Arial"/>
          <w:i/>
          <w:sz w:val="22"/>
          <w:szCs w:val="22"/>
          <w:lang w:eastAsia="es-MX"/>
        </w:rPr>
        <w:t xml:space="preserve"> públicas para dar cumplimiento a las obligaciones de transparencia previstas en esta Ley.”</w:t>
      </w:r>
    </w:p>
    <w:p w:rsidR="00A05123" w:rsidRPr="0038615E" w:rsidRDefault="00A05123" w:rsidP="003A5CF6">
      <w:pPr>
        <w:ind w:left="709" w:right="709"/>
        <w:jc w:val="center"/>
        <w:rPr>
          <w:rFonts w:ascii="Palatino Linotype" w:hAnsi="Palatino Linotype" w:cs="Arial"/>
          <w:b/>
          <w:i/>
          <w:sz w:val="22"/>
          <w:szCs w:val="22"/>
          <w:lang w:eastAsia="es-MX"/>
        </w:rPr>
      </w:pPr>
      <w:r w:rsidRPr="0038615E">
        <w:rPr>
          <w:rFonts w:ascii="Palatino Linotype" w:hAnsi="Palatino Linotype" w:cs="Arial"/>
          <w:b/>
          <w:i/>
          <w:sz w:val="22"/>
          <w:szCs w:val="22"/>
          <w:lang w:eastAsia="es-MX"/>
        </w:rPr>
        <w:t xml:space="preserve">Lineamientos Generales en materia de Clasificación y Desclasificación de la </w:t>
      </w:r>
      <w:r w:rsidRPr="0038615E">
        <w:rPr>
          <w:rFonts w:ascii="Palatino Linotype" w:hAnsi="Palatino Linotype" w:cs="Arial"/>
          <w:b/>
          <w:i/>
          <w:sz w:val="22"/>
        </w:rPr>
        <w:t>Información</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w:t>
      </w:r>
      <w:r w:rsidRPr="0038615E">
        <w:rPr>
          <w:rFonts w:ascii="Palatino Linotype" w:hAnsi="Palatino Linotype" w:cs="Arial"/>
          <w:b/>
          <w:i/>
          <w:sz w:val="22"/>
          <w:szCs w:val="22"/>
          <w:lang w:eastAsia="es-MX"/>
        </w:rPr>
        <w:t>Segundo.-</w:t>
      </w:r>
      <w:r w:rsidRPr="0038615E">
        <w:rPr>
          <w:rFonts w:ascii="Palatino Linotype" w:hAnsi="Palatino Linotype" w:cs="Arial"/>
          <w:i/>
          <w:sz w:val="22"/>
          <w:szCs w:val="22"/>
          <w:lang w:eastAsia="es-MX"/>
        </w:rPr>
        <w:t xml:space="preserve"> Para </w:t>
      </w:r>
      <w:r w:rsidRPr="0038615E">
        <w:rPr>
          <w:rFonts w:ascii="Palatino Linotype" w:hAnsi="Palatino Linotype" w:cs="Arial"/>
          <w:bCs/>
          <w:i/>
          <w:noProof/>
          <w:sz w:val="22"/>
        </w:rPr>
        <w:t>efectos</w:t>
      </w:r>
      <w:r w:rsidRPr="0038615E">
        <w:rPr>
          <w:rFonts w:ascii="Palatino Linotype" w:hAnsi="Palatino Linotype" w:cs="Arial"/>
          <w:i/>
          <w:sz w:val="22"/>
          <w:szCs w:val="22"/>
          <w:lang w:eastAsia="es-MX"/>
        </w:rPr>
        <w:t xml:space="preserve"> de los </w:t>
      </w:r>
      <w:r w:rsidRPr="0038615E">
        <w:rPr>
          <w:rFonts w:ascii="Palatino Linotype" w:hAnsi="Palatino Linotype" w:cs="Arial"/>
          <w:i/>
          <w:sz w:val="22"/>
        </w:rPr>
        <w:t>presentes</w:t>
      </w:r>
      <w:r w:rsidRPr="0038615E">
        <w:rPr>
          <w:rFonts w:ascii="Palatino Linotype" w:hAnsi="Palatino Linotype" w:cs="Arial"/>
          <w:i/>
          <w:sz w:val="22"/>
          <w:szCs w:val="22"/>
          <w:lang w:eastAsia="es-MX"/>
        </w:rPr>
        <w:t xml:space="preserve"> Lineamientos Generales, se entenderá por:</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lastRenderedPageBreak/>
        <w:t>XVIII.</w:t>
      </w:r>
      <w:r w:rsidRPr="0038615E">
        <w:rPr>
          <w:rFonts w:ascii="Palatino Linotype" w:hAnsi="Palatino Linotype" w:cs="Arial"/>
          <w:i/>
          <w:sz w:val="22"/>
          <w:szCs w:val="22"/>
          <w:lang w:eastAsia="es-MX"/>
        </w:rPr>
        <w:t xml:space="preserve"> </w:t>
      </w:r>
      <w:r w:rsidRPr="0038615E">
        <w:rPr>
          <w:rFonts w:ascii="Palatino Linotype" w:hAnsi="Palatino Linotype" w:cs="Arial"/>
          <w:b/>
          <w:i/>
          <w:sz w:val="22"/>
          <w:szCs w:val="22"/>
          <w:lang w:eastAsia="es-MX"/>
        </w:rPr>
        <w:t>Versión pública:</w:t>
      </w:r>
      <w:r w:rsidRPr="0038615E">
        <w:rPr>
          <w:rFonts w:ascii="Palatino Linotype" w:hAnsi="Palatino Linotype" w:cs="Arial"/>
          <w:i/>
          <w:sz w:val="22"/>
          <w:szCs w:val="22"/>
          <w:lang w:eastAsia="es-MX"/>
        </w:rPr>
        <w:t xml:space="preserve"> El </w:t>
      </w:r>
      <w:r w:rsidRPr="0038615E">
        <w:rPr>
          <w:rFonts w:ascii="Palatino Linotype" w:hAnsi="Palatino Linotype" w:cs="Arial"/>
          <w:bCs/>
          <w:i/>
          <w:noProof/>
          <w:sz w:val="22"/>
        </w:rPr>
        <w:t>documento</w:t>
      </w:r>
      <w:r w:rsidRPr="0038615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8615E">
        <w:rPr>
          <w:rFonts w:ascii="Palatino Linotype" w:hAnsi="Palatino Linotype" w:cs="Arial"/>
          <w:b/>
          <w:i/>
          <w:sz w:val="22"/>
          <w:szCs w:val="22"/>
          <w:u w:val="single"/>
          <w:lang w:eastAsia="es-MX"/>
        </w:rPr>
        <w:t>fundando y motivando</w:t>
      </w:r>
      <w:r w:rsidRPr="0038615E">
        <w:rPr>
          <w:rFonts w:ascii="Palatino Linotype" w:hAnsi="Palatino Linotype" w:cs="Arial"/>
          <w:b/>
          <w:i/>
          <w:sz w:val="22"/>
          <w:szCs w:val="22"/>
          <w:lang w:eastAsia="es-MX"/>
        </w:rPr>
        <w:t xml:space="preserve"> </w:t>
      </w:r>
      <w:r w:rsidRPr="0038615E">
        <w:rPr>
          <w:rFonts w:ascii="Palatino Linotype" w:hAnsi="Palatino Linotype" w:cs="Arial"/>
          <w:b/>
          <w:i/>
          <w:sz w:val="22"/>
          <w:szCs w:val="22"/>
          <w:u w:val="single"/>
          <w:lang w:eastAsia="es-MX"/>
        </w:rPr>
        <w:t>la</w:t>
      </w:r>
      <w:r w:rsidRPr="0038615E">
        <w:rPr>
          <w:rFonts w:ascii="Palatino Linotype" w:hAnsi="Palatino Linotype" w:cs="Arial"/>
          <w:i/>
          <w:sz w:val="22"/>
          <w:szCs w:val="22"/>
          <w:lang w:eastAsia="es-MX"/>
        </w:rPr>
        <w:t xml:space="preserve"> reserva o </w:t>
      </w:r>
      <w:r w:rsidRPr="0038615E">
        <w:rPr>
          <w:rFonts w:ascii="Palatino Linotype" w:hAnsi="Palatino Linotype" w:cs="Arial"/>
          <w:b/>
          <w:i/>
          <w:sz w:val="22"/>
          <w:szCs w:val="22"/>
          <w:u w:val="single"/>
          <w:lang w:eastAsia="es-MX"/>
        </w:rPr>
        <w:t>confidencialidad</w:t>
      </w:r>
      <w:r w:rsidRPr="0038615E">
        <w:rPr>
          <w:rFonts w:ascii="Palatino Linotype" w:hAnsi="Palatino Linotype" w:cs="Arial"/>
          <w:i/>
          <w:sz w:val="22"/>
          <w:szCs w:val="22"/>
          <w:lang w:eastAsia="es-MX"/>
        </w:rPr>
        <w:t xml:space="preserve">, a través de la resolución que para tal efecto emita el </w:t>
      </w:r>
      <w:r w:rsidRPr="0038615E">
        <w:rPr>
          <w:rFonts w:ascii="Palatino Linotype" w:hAnsi="Palatino Linotype" w:cs="Arial"/>
          <w:bCs/>
          <w:i/>
          <w:noProof/>
          <w:sz w:val="22"/>
        </w:rPr>
        <w:t>Comité</w:t>
      </w:r>
      <w:r w:rsidRPr="0038615E">
        <w:rPr>
          <w:rFonts w:ascii="Palatino Linotype" w:hAnsi="Palatino Linotype" w:cs="Arial"/>
          <w:i/>
          <w:sz w:val="22"/>
          <w:szCs w:val="22"/>
          <w:lang w:eastAsia="es-MX"/>
        </w:rPr>
        <w:t xml:space="preserve"> de Transparencia.</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Cuarto.</w:t>
      </w:r>
      <w:r w:rsidRPr="0038615E">
        <w:rPr>
          <w:rFonts w:ascii="Palatino Linotype" w:hAnsi="Palatino Linotype" w:cs="Arial"/>
          <w:i/>
          <w:sz w:val="22"/>
          <w:szCs w:val="22"/>
          <w:lang w:eastAsia="es-MX"/>
        </w:rPr>
        <w:t xml:space="preserve"> Para clasificar la información como reservada o confidencial, de manera total o parcial, el titular del </w:t>
      </w:r>
      <w:r w:rsidRPr="0038615E">
        <w:rPr>
          <w:rFonts w:ascii="Palatino Linotype" w:hAnsi="Palatino Linotype" w:cs="Arial"/>
          <w:bCs/>
          <w:i/>
          <w:noProof/>
          <w:sz w:val="22"/>
        </w:rPr>
        <w:t>área</w:t>
      </w:r>
      <w:r w:rsidRPr="0038615E">
        <w:rPr>
          <w:rFonts w:ascii="Palatino Linotype" w:hAnsi="Palatino Linotype" w:cs="Arial"/>
          <w:i/>
          <w:sz w:val="22"/>
          <w:szCs w:val="22"/>
          <w:lang w:eastAsia="es-MX"/>
        </w:rPr>
        <w:t xml:space="preserve"> del sujeto </w:t>
      </w:r>
      <w:r w:rsidRPr="0038615E">
        <w:rPr>
          <w:rFonts w:ascii="Palatino Linotype" w:hAnsi="Palatino Linotype" w:cs="Arial"/>
          <w:i/>
          <w:sz w:val="22"/>
        </w:rPr>
        <w:t>obligado</w:t>
      </w:r>
      <w:r w:rsidRPr="0038615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 xml:space="preserve">Los sujetos obligados deberán aplicar, de manera estricta, las excepciones al derecho de acceso a la </w:t>
      </w:r>
      <w:r w:rsidRPr="0038615E">
        <w:rPr>
          <w:rFonts w:ascii="Palatino Linotype" w:hAnsi="Palatino Linotype" w:cs="Arial"/>
          <w:bCs/>
          <w:i/>
          <w:noProof/>
          <w:sz w:val="22"/>
        </w:rPr>
        <w:t>información</w:t>
      </w:r>
      <w:r w:rsidRPr="0038615E">
        <w:rPr>
          <w:rFonts w:ascii="Palatino Linotype" w:hAnsi="Palatino Linotype" w:cs="Arial"/>
          <w:i/>
          <w:sz w:val="22"/>
          <w:szCs w:val="22"/>
          <w:lang w:eastAsia="es-MX"/>
        </w:rPr>
        <w:t xml:space="preserve"> y sólo </w:t>
      </w:r>
      <w:r w:rsidRPr="0038615E">
        <w:rPr>
          <w:rFonts w:ascii="Palatino Linotype" w:hAnsi="Palatino Linotype" w:cs="Arial"/>
          <w:i/>
          <w:sz w:val="22"/>
        </w:rPr>
        <w:t>podrán</w:t>
      </w:r>
      <w:r w:rsidRPr="0038615E">
        <w:rPr>
          <w:rFonts w:ascii="Palatino Linotype" w:hAnsi="Palatino Linotype" w:cs="Arial"/>
          <w:i/>
          <w:sz w:val="22"/>
          <w:szCs w:val="22"/>
          <w:lang w:eastAsia="es-MX"/>
        </w:rPr>
        <w:t xml:space="preserve"> invocarlas cuando acrediten su procedencia.</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Quinto.</w:t>
      </w:r>
      <w:r w:rsidRPr="0038615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8615E">
        <w:rPr>
          <w:rFonts w:ascii="Palatino Linotype" w:hAnsi="Palatino Linotype" w:cs="Arial"/>
          <w:i/>
          <w:sz w:val="22"/>
        </w:rPr>
        <w:t>corresponderá</w:t>
      </w:r>
      <w:r w:rsidRPr="0038615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Sexto.</w:t>
      </w:r>
      <w:r w:rsidRPr="0038615E">
        <w:rPr>
          <w:rFonts w:ascii="Palatino Linotype" w:hAnsi="Palatino Linotype" w:cs="Arial"/>
          <w:i/>
          <w:sz w:val="22"/>
          <w:szCs w:val="22"/>
          <w:lang w:eastAsia="es-MX"/>
        </w:rPr>
        <w:t xml:space="preserve"> Los sujetos obligados no podrán emitir acuerdos de carácter general ni particular que clasifiquen </w:t>
      </w:r>
      <w:r w:rsidRPr="0038615E">
        <w:rPr>
          <w:rFonts w:ascii="Palatino Linotype" w:hAnsi="Palatino Linotype" w:cs="Arial"/>
          <w:bCs/>
          <w:i/>
          <w:noProof/>
          <w:sz w:val="22"/>
        </w:rPr>
        <w:t>documentos</w:t>
      </w:r>
      <w:r w:rsidRPr="0038615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 xml:space="preserve">La clasificación de </w:t>
      </w:r>
      <w:r w:rsidRPr="0038615E">
        <w:rPr>
          <w:rFonts w:ascii="Palatino Linotype" w:hAnsi="Palatino Linotype" w:cs="Arial"/>
          <w:i/>
          <w:sz w:val="22"/>
        </w:rPr>
        <w:t>información</w:t>
      </w:r>
      <w:r w:rsidRPr="0038615E">
        <w:rPr>
          <w:rFonts w:ascii="Palatino Linotype" w:hAnsi="Palatino Linotype" w:cs="Arial"/>
          <w:i/>
          <w:sz w:val="22"/>
          <w:szCs w:val="22"/>
          <w:lang w:eastAsia="es-MX"/>
        </w:rPr>
        <w:t xml:space="preserve"> se realizará conforme a un análisis caso por caso, mediante la aplicación </w:t>
      </w:r>
      <w:r w:rsidRPr="0038615E">
        <w:rPr>
          <w:rFonts w:ascii="Palatino Linotype" w:hAnsi="Palatino Linotype" w:cs="Arial"/>
          <w:bCs/>
          <w:i/>
          <w:noProof/>
          <w:sz w:val="22"/>
        </w:rPr>
        <w:t>de</w:t>
      </w:r>
      <w:r w:rsidRPr="0038615E">
        <w:rPr>
          <w:rFonts w:ascii="Palatino Linotype" w:hAnsi="Palatino Linotype" w:cs="Arial"/>
          <w:i/>
          <w:sz w:val="22"/>
          <w:szCs w:val="22"/>
          <w:lang w:eastAsia="es-MX"/>
        </w:rPr>
        <w:t xml:space="preserve"> la prueba de daño y de interés público.</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Séptimo.</w:t>
      </w:r>
      <w:r w:rsidRPr="0038615E">
        <w:rPr>
          <w:rFonts w:ascii="Palatino Linotype" w:hAnsi="Palatino Linotype" w:cs="Arial"/>
          <w:i/>
          <w:sz w:val="22"/>
          <w:szCs w:val="22"/>
          <w:lang w:eastAsia="es-MX"/>
        </w:rPr>
        <w:t xml:space="preserve"> La clasificación </w:t>
      </w:r>
      <w:r w:rsidRPr="0038615E">
        <w:rPr>
          <w:rFonts w:ascii="Palatino Linotype" w:hAnsi="Palatino Linotype" w:cs="Arial"/>
          <w:bCs/>
          <w:i/>
          <w:noProof/>
          <w:sz w:val="22"/>
        </w:rPr>
        <w:t>de</w:t>
      </w:r>
      <w:r w:rsidRPr="0038615E">
        <w:rPr>
          <w:rFonts w:ascii="Palatino Linotype" w:hAnsi="Palatino Linotype" w:cs="Arial"/>
          <w:i/>
          <w:sz w:val="22"/>
          <w:szCs w:val="22"/>
          <w:lang w:eastAsia="es-MX"/>
        </w:rPr>
        <w:t xml:space="preserve"> la </w:t>
      </w:r>
      <w:r w:rsidRPr="0038615E">
        <w:rPr>
          <w:rFonts w:ascii="Palatino Linotype" w:hAnsi="Palatino Linotype" w:cs="Arial"/>
          <w:i/>
          <w:sz w:val="22"/>
        </w:rPr>
        <w:t>información</w:t>
      </w:r>
      <w:r w:rsidRPr="0038615E">
        <w:rPr>
          <w:rFonts w:ascii="Palatino Linotype" w:hAnsi="Palatino Linotype" w:cs="Arial"/>
          <w:i/>
          <w:sz w:val="22"/>
          <w:szCs w:val="22"/>
          <w:lang w:eastAsia="es-MX"/>
        </w:rPr>
        <w:t xml:space="preserve"> se llevará a cabo en el momento en que:</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I.</w:t>
      </w:r>
      <w:r w:rsidRPr="0038615E">
        <w:rPr>
          <w:rFonts w:ascii="Palatino Linotype" w:hAnsi="Palatino Linotype" w:cs="Arial"/>
          <w:i/>
          <w:sz w:val="22"/>
          <w:szCs w:val="22"/>
          <w:lang w:eastAsia="es-MX"/>
        </w:rPr>
        <w:t xml:space="preserve"> Se reciba una </w:t>
      </w:r>
      <w:r w:rsidRPr="0038615E">
        <w:rPr>
          <w:rFonts w:ascii="Palatino Linotype" w:hAnsi="Palatino Linotype" w:cs="Arial"/>
          <w:i/>
          <w:sz w:val="22"/>
        </w:rPr>
        <w:t>solicitud</w:t>
      </w:r>
      <w:r w:rsidRPr="0038615E">
        <w:rPr>
          <w:rFonts w:ascii="Palatino Linotype" w:hAnsi="Palatino Linotype" w:cs="Arial"/>
          <w:i/>
          <w:sz w:val="22"/>
          <w:szCs w:val="22"/>
          <w:lang w:eastAsia="es-MX"/>
        </w:rPr>
        <w:t xml:space="preserve"> de acceso a la información;</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II.</w:t>
      </w:r>
      <w:r w:rsidRPr="0038615E">
        <w:rPr>
          <w:rFonts w:ascii="Palatino Linotype" w:hAnsi="Palatino Linotype" w:cs="Arial"/>
          <w:i/>
          <w:sz w:val="22"/>
          <w:szCs w:val="22"/>
          <w:lang w:eastAsia="es-MX"/>
        </w:rPr>
        <w:t xml:space="preserve"> Se determine </w:t>
      </w:r>
      <w:r w:rsidRPr="0038615E">
        <w:rPr>
          <w:rFonts w:ascii="Palatino Linotype" w:hAnsi="Palatino Linotype" w:cs="Arial"/>
          <w:bCs/>
          <w:i/>
          <w:noProof/>
          <w:sz w:val="22"/>
        </w:rPr>
        <w:t>mediante</w:t>
      </w:r>
      <w:r w:rsidRPr="0038615E">
        <w:rPr>
          <w:rFonts w:ascii="Palatino Linotype" w:hAnsi="Palatino Linotype" w:cs="Arial"/>
          <w:i/>
          <w:sz w:val="22"/>
          <w:szCs w:val="22"/>
          <w:lang w:eastAsia="es-MX"/>
        </w:rPr>
        <w:t xml:space="preserve"> resolución de autoridad competente, o</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III.</w:t>
      </w:r>
      <w:r w:rsidRPr="0038615E">
        <w:rPr>
          <w:rFonts w:ascii="Palatino Linotype" w:hAnsi="Palatino Linotype" w:cs="Arial"/>
          <w:i/>
          <w:sz w:val="22"/>
          <w:szCs w:val="22"/>
          <w:lang w:eastAsia="es-MX"/>
        </w:rPr>
        <w:t xml:space="preserve"> Se generen </w:t>
      </w:r>
      <w:r w:rsidRPr="0038615E">
        <w:rPr>
          <w:rFonts w:ascii="Palatino Linotype" w:hAnsi="Palatino Linotype" w:cs="Arial"/>
          <w:bCs/>
          <w:i/>
          <w:noProof/>
          <w:sz w:val="22"/>
        </w:rPr>
        <w:t>versiones</w:t>
      </w:r>
      <w:r w:rsidRPr="0038615E">
        <w:rPr>
          <w:rFonts w:ascii="Palatino Linotype" w:hAnsi="Palatino Linotype" w:cs="Arial"/>
          <w:i/>
          <w:sz w:val="22"/>
          <w:szCs w:val="22"/>
          <w:lang w:eastAsia="es-MX"/>
        </w:rPr>
        <w:t xml:space="preserve"> públicas para dar cumplimiento a las obligaciones de transparencia </w:t>
      </w:r>
      <w:r w:rsidRPr="0038615E">
        <w:rPr>
          <w:rFonts w:ascii="Palatino Linotype" w:hAnsi="Palatino Linotype" w:cs="Arial"/>
          <w:bCs/>
          <w:i/>
          <w:noProof/>
          <w:sz w:val="22"/>
        </w:rPr>
        <w:t>previstas</w:t>
      </w:r>
      <w:r w:rsidRPr="0038615E">
        <w:rPr>
          <w:rFonts w:ascii="Palatino Linotype" w:hAnsi="Palatino Linotype" w:cs="Arial"/>
          <w:i/>
          <w:sz w:val="22"/>
          <w:szCs w:val="22"/>
          <w:lang w:eastAsia="es-MX"/>
        </w:rPr>
        <w:t xml:space="preserve"> en la Ley General, la Ley Federal y las correspondientes de las entidades federativas.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 xml:space="preserve">Los titulares de las áreas deberán revisar la clasificación al momento de la recepción de una solicitud de </w:t>
      </w:r>
      <w:r w:rsidRPr="0038615E">
        <w:rPr>
          <w:rFonts w:ascii="Palatino Linotype" w:hAnsi="Palatino Linotype" w:cs="Arial"/>
          <w:bCs/>
          <w:i/>
          <w:noProof/>
          <w:sz w:val="22"/>
        </w:rPr>
        <w:t>acceso</w:t>
      </w:r>
      <w:r w:rsidRPr="0038615E">
        <w:rPr>
          <w:rFonts w:ascii="Palatino Linotype" w:hAnsi="Palatino Linotype" w:cs="Arial"/>
          <w:i/>
          <w:sz w:val="22"/>
          <w:szCs w:val="22"/>
          <w:lang w:eastAsia="es-MX"/>
        </w:rPr>
        <w:t xml:space="preserve"> a la información, para verificar si encuadra en una causal de reserva o de confidencialidad.</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Octavo.</w:t>
      </w:r>
      <w:r w:rsidRPr="0038615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8615E">
        <w:rPr>
          <w:rFonts w:ascii="Palatino Linotype" w:hAnsi="Palatino Linotype" w:cs="Arial"/>
          <w:bCs/>
          <w:i/>
          <w:noProof/>
          <w:sz w:val="22"/>
        </w:rPr>
        <w:t>expresamente</w:t>
      </w:r>
      <w:r w:rsidRPr="0038615E">
        <w:rPr>
          <w:rFonts w:ascii="Palatino Linotype" w:hAnsi="Palatino Linotype" w:cs="Arial"/>
          <w:i/>
          <w:sz w:val="22"/>
          <w:szCs w:val="22"/>
          <w:lang w:eastAsia="es-MX"/>
        </w:rPr>
        <w:t xml:space="preserve"> le otorga el carácter de reservada o confidencial.</w:t>
      </w:r>
    </w:p>
    <w:p w:rsidR="00A05123" w:rsidRPr="0038615E" w:rsidRDefault="00A05123" w:rsidP="003A5CF6">
      <w:pPr>
        <w:ind w:left="709" w:right="709"/>
        <w:jc w:val="both"/>
        <w:rPr>
          <w:rFonts w:ascii="Palatino Linotype" w:hAnsi="Palatino Linotype" w:cs="Arial"/>
          <w:bCs/>
          <w:i/>
          <w:noProof/>
          <w:sz w:val="22"/>
        </w:rPr>
      </w:pPr>
      <w:r w:rsidRPr="0038615E">
        <w:rPr>
          <w:rFonts w:ascii="Palatino Linotype" w:hAnsi="Palatino Linotype" w:cs="Arial"/>
          <w:i/>
          <w:sz w:val="22"/>
          <w:szCs w:val="22"/>
          <w:lang w:eastAsia="es-MX"/>
        </w:rPr>
        <w:lastRenderedPageBreak/>
        <w:t xml:space="preserve">Para </w:t>
      </w:r>
      <w:r w:rsidRPr="0038615E">
        <w:rPr>
          <w:rFonts w:ascii="Palatino Linotype" w:hAnsi="Palatino Linotype" w:cs="Arial"/>
          <w:bCs/>
          <w:i/>
          <w:noProof/>
          <w:sz w:val="22"/>
        </w:rPr>
        <w:t xml:space="preserve">motivar la clasificación se deberán señalar las razones o circunstancias especiales que lo </w:t>
      </w:r>
      <w:r w:rsidRPr="0038615E">
        <w:rPr>
          <w:rFonts w:ascii="Palatino Linotype" w:hAnsi="Palatino Linotype" w:cs="Arial"/>
          <w:i/>
          <w:sz w:val="22"/>
          <w:szCs w:val="22"/>
          <w:lang w:eastAsia="es-MX"/>
        </w:rPr>
        <w:t>llevaron</w:t>
      </w:r>
      <w:r w:rsidRPr="0038615E">
        <w:rPr>
          <w:rFonts w:ascii="Palatino Linotype" w:hAnsi="Palatino Linotype" w:cs="Arial"/>
          <w:bCs/>
          <w:i/>
          <w:noProof/>
          <w:sz w:val="22"/>
        </w:rPr>
        <w:t xml:space="preserve"> a concluir que el caso particular se ajusta al supuesto previsto por la norma legal invocada como fundamento.</w:t>
      </w:r>
    </w:p>
    <w:p w:rsidR="00A05123" w:rsidRPr="0038615E" w:rsidRDefault="00A05123" w:rsidP="003A5CF6">
      <w:pPr>
        <w:ind w:left="709" w:right="709"/>
        <w:jc w:val="both"/>
        <w:rPr>
          <w:rFonts w:ascii="Palatino Linotype" w:hAnsi="Palatino Linotype" w:cs="Arial"/>
          <w:bCs/>
          <w:i/>
          <w:noProof/>
          <w:sz w:val="22"/>
        </w:rPr>
      </w:pPr>
      <w:r w:rsidRPr="0038615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38615E">
        <w:rPr>
          <w:rFonts w:ascii="Palatino Linotype" w:hAnsi="Palatino Linotype" w:cs="Arial"/>
          <w:i/>
          <w:sz w:val="22"/>
          <w:szCs w:val="22"/>
          <w:lang w:eastAsia="es-MX"/>
        </w:rPr>
        <w:t>de</w:t>
      </w:r>
      <w:r w:rsidRPr="0038615E">
        <w:rPr>
          <w:rFonts w:ascii="Palatino Linotype" w:hAnsi="Palatino Linotype" w:cs="Arial"/>
          <w:bCs/>
          <w:i/>
          <w:noProof/>
          <w:sz w:val="22"/>
        </w:rPr>
        <w:t xml:space="preserve"> </w:t>
      </w:r>
      <w:r w:rsidRPr="0038615E">
        <w:rPr>
          <w:rFonts w:ascii="Palatino Linotype" w:hAnsi="Palatino Linotype" w:cs="Arial"/>
          <w:i/>
          <w:sz w:val="22"/>
          <w:szCs w:val="22"/>
          <w:lang w:eastAsia="es-MX"/>
        </w:rPr>
        <w:t>reserva</w:t>
      </w:r>
      <w:r w:rsidRPr="0038615E">
        <w:rPr>
          <w:rFonts w:ascii="Palatino Linotype" w:hAnsi="Palatino Linotype" w:cs="Arial"/>
          <w:bCs/>
          <w:i/>
          <w:noProof/>
          <w:sz w:val="22"/>
        </w:rPr>
        <w:t>.</w:t>
      </w:r>
    </w:p>
    <w:p w:rsidR="00A05123" w:rsidRPr="0038615E" w:rsidRDefault="00A05123" w:rsidP="003A5CF6">
      <w:pPr>
        <w:ind w:left="709" w:right="709"/>
        <w:jc w:val="both"/>
        <w:rPr>
          <w:rFonts w:ascii="Palatino Linotype" w:hAnsi="Palatino Linotype" w:cs="Arial"/>
          <w:bCs/>
          <w:i/>
          <w:noProof/>
          <w:sz w:val="22"/>
        </w:rPr>
      </w:pPr>
      <w:r w:rsidRPr="0038615E">
        <w:rPr>
          <w:rFonts w:ascii="Palatino Linotype" w:hAnsi="Palatino Linotype" w:cs="Arial"/>
          <w:i/>
          <w:sz w:val="22"/>
          <w:szCs w:val="22"/>
          <w:lang w:eastAsia="es-MX"/>
        </w:rPr>
        <w:t>Tratándose</w:t>
      </w:r>
      <w:r w:rsidRPr="0038615E">
        <w:rPr>
          <w:rFonts w:ascii="Palatino Linotype" w:hAnsi="Palatino Linotype" w:cs="Arial"/>
          <w:bCs/>
          <w:i/>
          <w:noProof/>
          <w:sz w:val="22"/>
        </w:rPr>
        <w:t xml:space="preserve"> de información clasificada como confidencial respecto de la cual se haya determinado </w:t>
      </w:r>
      <w:r w:rsidRPr="0038615E">
        <w:rPr>
          <w:rFonts w:ascii="Palatino Linotype" w:hAnsi="Palatino Linotype" w:cs="Arial"/>
          <w:i/>
          <w:sz w:val="22"/>
          <w:szCs w:val="22"/>
          <w:lang w:eastAsia="es-MX"/>
        </w:rPr>
        <w:t>su</w:t>
      </w:r>
      <w:r w:rsidRPr="0038615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Cs/>
          <w:i/>
          <w:noProof/>
          <w:sz w:val="22"/>
        </w:rPr>
        <w:t>Los documentos contenidos</w:t>
      </w:r>
      <w:r w:rsidRPr="0038615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Noveno.</w:t>
      </w:r>
      <w:r w:rsidRPr="0038615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Décimo.</w:t>
      </w:r>
      <w:r w:rsidRPr="0038615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38615E">
        <w:rPr>
          <w:rFonts w:ascii="Palatino Linotype" w:hAnsi="Palatino Linotype" w:cs="Arial"/>
          <w:i/>
          <w:sz w:val="22"/>
        </w:rPr>
        <w:t>documentos</w:t>
      </w:r>
      <w:r w:rsidRPr="0038615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8615E">
        <w:rPr>
          <w:rFonts w:ascii="Palatino Linotype" w:hAnsi="Palatino Linotype" w:cs="Arial"/>
          <w:i/>
          <w:sz w:val="22"/>
        </w:rPr>
        <w:t>que</w:t>
      </w:r>
      <w:r w:rsidRPr="0038615E">
        <w:rPr>
          <w:rFonts w:ascii="Palatino Linotype" w:hAnsi="Palatino Linotype" w:cs="Arial"/>
          <w:i/>
          <w:sz w:val="22"/>
          <w:szCs w:val="22"/>
          <w:lang w:eastAsia="es-MX"/>
        </w:rPr>
        <w:t xml:space="preserve"> rija la actuación del sujeto obligado.</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Décimo primero.</w:t>
      </w:r>
      <w:r w:rsidRPr="0038615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05123" w:rsidRPr="0038615E" w:rsidRDefault="00A05123" w:rsidP="003A5CF6">
      <w:pPr>
        <w:ind w:left="709" w:right="709"/>
        <w:jc w:val="both"/>
        <w:rPr>
          <w:rFonts w:ascii="Palatino Linotype" w:hAnsi="Palatino Linotype" w:cs="Arial"/>
          <w:sz w:val="22"/>
          <w:szCs w:val="22"/>
          <w:lang w:eastAsia="es-MX"/>
        </w:rPr>
      </w:pPr>
      <w:r w:rsidRPr="0038615E">
        <w:rPr>
          <w:rFonts w:ascii="Palatino Linotype" w:hAnsi="Palatino Linotype" w:cs="Arial"/>
          <w:sz w:val="22"/>
          <w:szCs w:val="22"/>
          <w:lang w:eastAsia="es-MX"/>
        </w:rPr>
        <w:t>(Énfasis Añadido)</w:t>
      </w:r>
    </w:p>
    <w:p w:rsidR="00A05123" w:rsidRPr="0038615E" w:rsidRDefault="00A05123" w:rsidP="00A46CB1">
      <w:pPr>
        <w:spacing w:before="100" w:beforeAutospacing="1" w:after="100" w:afterAutospacing="1" w:line="360" w:lineRule="auto"/>
        <w:jc w:val="both"/>
        <w:rPr>
          <w:rFonts w:ascii="Palatino Linotype" w:hAnsi="Palatino Linotype" w:cs="Arial"/>
        </w:rPr>
      </w:pPr>
      <w:r w:rsidRPr="0038615E">
        <w:rPr>
          <w:rFonts w:ascii="Palatino Linotype" w:hAnsi="Palatino Linotype" w:cs="Arial"/>
        </w:rPr>
        <w:t>Por lo tanto,</w:t>
      </w:r>
      <w:r w:rsidRPr="0038615E">
        <w:rPr>
          <w:rFonts w:ascii="Palatino Linotype" w:hAnsi="Palatino Linotype"/>
        </w:rPr>
        <w:t xml:space="preserve"> es importante referir que </w:t>
      </w:r>
      <w:r w:rsidRPr="0038615E">
        <w:rPr>
          <w:rFonts w:ascii="Palatino Linotype" w:hAnsi="Palatino Linotype"/>
          <w:b/>
        </w:rPr>
        <w:t>EL SUJETO OBLIGADO</w:t>
      </w:r>
      <w:r w:rsidRPr="0038615E">
        <w:rPr>
          <w:rFonts w:ascii="Palatino Linotype" w:hAnsi="Palatino Linotype"/>
        </w:rPr>
        <w:t xml:space="preserve"> deberá seguir el procedimiento legal establecido para su </w:t>
      </w:r>
      <w:r w:rsidRPr="0038615E">
        <w:rPr>
          <w:rFonts w:ascii="Palatino Linotype" w:hAnsi="Palatino Linotype"/>
          <w:lang w:eastAsia="es-MX"/>
        </w:rPr>
        <w:t>clasificación</w:t>
      </w:r>
      <w:r w:rsidRPr="0038615E">
        <w:rPr>
          <w:rFonts w:ascii="Palatino Linotype" w:hAnsi="Palatino Linotype"/>
        </w:rPr>
        <w:t>, esto es, que su Comité de</w:t>
      </w:r>
      <w:r w:rsidRPr="0038615E">
        <w:rPr>
          <w:rFonts w:ascii="Palatino Linotype" w:hAnsi="Palatino Linotype" w:cs="Arial"/>
        </w:rPr>
        <w:t xml:space="preserve"> Transparencia emita un Acuerdo de Clasificación que cumpla con las formalidades previstas, antes citadas</w:t>
      </w:r>
      <w:r w:rsidRPr="0038615E">
        <w:rPr>
          <w:rFonts w:ascii="Palatino Linotype" w:hAnsi="Palatino Linotype" w:cs="Arial"/>
          <w:b/>
        </w:rPr>
        <w:t xml:space="preserve"> </w:t>
      </w:r>
      <w:r w:rsidRPr="0038615E">
        <w:rPr>
          <w:rFonts w:ascii="Palatino Linotype" w:hAnsi="Palatino Linotype" w:cs="Arial"/>
        </w:rPr>
        <w:t xml:space="preserve">que la sustente, en el </w:t>
      </w:r>
      <w:r w:rsidRPr="0038615E">
        <w:rPr>
          <w:rFonts w:ascii="Palatino Linotype" w:hAnsi="Palatino Linotype" w:cs="Arial"/>
          <w:lang w:eastAsia="es-MX"/>
        </w:rPr>
        <w:t>que</w:t>
      </w:r>
      <w:r w:rsidRPr="0038615E">
        <w:rPr>
          <w:rFonts w:ascii="Palatino Linotype" w:hAnsi="Palatino Linotype" w:cs="Arial"/>
        </w:rPr>
        <w:t xml:space="preserve"> se expongan los fundamentos y razones que llevaron a la autoridad a testar, suprimir o eliminar datos de dicho soporte </w:t>
      </w:r>
      <w:r w:rsidRPr="0038615E">
        <w:rPr>
          <w:rFonts w:ascii="Palatino Linotype" w:hAnsi="Palatino Linotype" w:cs="Arial"/>
        </w:rPr>
        <w:lastRenderedPageBreak/>
        <w:t>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05123" w:rsidRPr="0038615E" w:rsidRDefault="00A05123" w:rsidP="00A05123">
      <w:pPr>
        <w:widowControl w:val="0"/>
        <w:autoSpaceDE w:val="0"/>
        <w:autoSpaceDN w:val="0"/>
        <w:adjustRightInd w:val="0"/>
        <w:spacing w:before="120" w:after="120" w:line="360" w:lineRule="auto"/>
        <w:jc w:val="both"/>
        <w:rPr>
          <w:rFonts w:ascii="Palatino Linotype" w:hAnsi="Palatino Linotype"/>
        </w:rPr>
      </w:pPr>
      <w:r w:rsidRPr="0038615E">
        <w:rPr>
          <w:rFonts w:ascii="Palatino Linotype" w:hAnsi="Palatino Linotype"/>
        </w:rPr>
        <w:t>En ese sentido, debe observarse lo señalado en los artículos 3 fracciones IX, XXI y XXIII y 143 fracción I y penúltimo párrafo de</w:t>
      </w:r>
      <w:r w:rsidRPr="0038615E">
        <w:rPr>
          <w:rFonts w:ascii="Palatino Linotype" w:hAnsi="Palatino Linotype"/>
          <w:bCs/>
        </w:rPr>
        <w:t xml:space="preserve"> la Ley de Transparencia y Acceso a la Información Pública del </w:t>
      </w:r>
      <w:r w:rsidRPr="0038615E">
        <w:rPr>
          <w:rFonts w:ascii="Palatino Linotype" w:hAnsi="Palatino Linotype"/>
        </w:rPr>
        <w:t>Estado</w:t>
      </w:r>
      <w:r w:rsidRPr="0038615E">
        <w:rPr>
          <w:rFonts w:ascii="Palatino Linotype" w:hAnsi="Palatino Linotype"/>
          <w:bCs/>
        </w:rPr>
        <w:t xml:space="preserve"> de México y Municipios y 4 fracción XI de la Ley de Protección de Datos Personales en Posesión de Sujetos Obligados del Estado de México y Municipios</w:t>
      </w:r>
    </w:p>
    <w:p w:rsidR="00A05123" w:rsidRPr="0038615E" w:rsidRDefault="00A05123" w:rsidP="003A5CF6">
      <w:pPr>
        <w:ind w:left="709" w:right="709"/>
        <w:jc w:val="center"/>
        <w:rPr>
          <w:rFonts w:ascii="Palatino Linotype" w:hAnsi="Palatino Linotype" w:cs="Arial"/>
          <w:b/>
          <w:bCs/>
          <w:i/>
          <w:noProof/>
          <w:sz w:val="22"/>
          <w:szCs w:val="22"/>
        </w:rPr>
      </w:pPr>
      <w:r w:rsidRPr="0038615E">
        <w:rPr>
          <w:rFonts w:ascii="Palatino Linotype" w:hAnsi="Palatino Linotype" w:cs="Arial"/>
          <w:b/>
          <w:bCs/>
          <w:i/>
          <w:noProof/>
          <w:sz w:val="22"/>
          <w:szCs w:val="22"/>
        </w:rPr>
        <w:t>Ley de Transparencia y Acceso a la Información Pública del Estado de México y Municipios</w:t>
      </w:r>
    </w:p>
    <w:p w:rsidR="00A05123" w:rsidRPr="0038615E" w:rsidRDefault="00A05123" w:rsidP="003A5CF6">
      <w:pPr>
        <w:ind w:left="709" w:right="709"/>
        <w:jc w:val="both"/>
        <w:rPr>
          <w:rFonts w:ascii="Palatino Linotype" w:hAnsi="Palatino Linotype" w:cs="Arial"/>
          <w:b/>
          <w:bCs/>
          <w:i/>
          <w:noProof/>
          <w:sz w:val="22"/>
          <w:szCs w:val="22"/>
        </w:rPr>
      </w:pPr>
      <w:r w:rsidRPr="0038615E">
        <w:rPr>
          <w:rFonts w:ascii="Palatino Linotype" w:hAnsi="Palatino Linotype" w:cs="Arial"/>
          <w:bCs/>
          <w:i/>
          <w:noProof/>
          <w:sz w:val="22"/>
          <w:szCs w:val="22"/>
        </w:rPr>
        <w:t>“</w:t>
      </w:r>
      <w:r w:rsidRPr="0038615E">
        <w:rPr>
          <w:rFonts w:ascii="Palatino Linotype" w:hAnsi="Palatino Linotype" w:cs="Arial"/>
          <w:b/>
          <w:bCs/>
          <w:i/>
          <w:noProof/>
          <w:sz w:val="22"/>
          <w:szCs w:val="22"/>
        </w:rPr>
        <w:t xml:space="preserve">Artículo 3. </w:t>
      </w:r>
      <w:r w:rsidRPr="0038615E">
        <w:rPr>
          <w:rFonts w:ascii="Palatino Linotype" w:hAnsi="Palatino Linotype" w:cs="Arial"/>
          <w:b/>
          <w:bCs/>
          <w:i/>
          <w:noProof/>
          <w:sz w:val="22"/>
          <w:szCs w:val="22"/>
          <w:u w:val="single"/>
        </w:rPr>
        <w:t>Para los efectos de la presente Ley se entenderá por</w:t>
      </w:r>
      <w:r w:rsidRPr="0038615E">
        <w:rPr>
          <w:rFonts w:ascii="Palatino Linotype" w:hAnsi="Palatino Linotype" w:cs="Arial"/>
          <w:bCs/>
          <w:i/>
          <w:noProof/>
          <w:sz w:val="22"/>
          <w:szCs w:val="22"/>
        </w:rPr>
        <w:t>:</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Cs/>
          <w:i/>
          <w:noProof/>
          <w:sz w:val="22"/>
          <w:szCs w:val="22"/>
        </w:rPr>
        <w:t>…</w:t>
      </w:r>
    </w:p>
    <w:p w:rsidR="00A05123" w:rsidRPr="0038615E" w:rsidRDefault="00A05123" w:rsidP="003A5CF6">
      <w:pPr>
        <w:ind w:left="709" w:right="709"/>
        <w:jc w:val="both"/>
        <w:rPr>
          <w:rFonts w:ascii="Palatino Linotype" w:hAnsi="Palatino Linotype" w:cs="Arial"/>
          <w:b/>
          <w:bCs/>
          <w:i/>
          <w:noProof/>
          <w:sz w:val="22"/>
          <w:szCs w:val="22"/>
        </w:rPr>
      </w:pPr>
      <w:r w:rsidRPr="0038615E">
        <w:rPr>
          <w:rFonts w:ascii="Palatino Linotype" w:hAnsi="Palatino Linotype" w:cs="Arial"/>
          <w:b/>
          <w:bCs/>
          <w:i/>
          <w:noProof/>
          <w:sz w:val="22"/>
          <w:szCs w:val="22"/>
        </w:rPr>
        <w:t>IX.</w:t>
      </w:r>
      <w:r w:rsidRPr="0038615E">
        <w:rPr>
          <w:rFonts w:ascii="Palatino Linotype" w:hAnsi="Palatino Linotype" w:cs="Arial"/>
          <w:b/>
          <w:bCs/>
          <w:i/>
          <w:noProof/>
          <w:sz w:val="22"/>
          <w:szCs w:val="22"/>
        </w:rPr>
        <w:tab/>
        <w:t xml:space="preserve">Datos personales: </w:t>
      </w:r>
      <w:r w:rsidRPr="0038615E">
        <w:rPr>
          <w:rFonts w:ascii="Palatino Linotype" w:hAnsi="Palatino Linotype" w:cs="Arial"/>
          <w:b/>
          <w:bCs/>
          <w:i/>
          <w:noProof/>
          <w:sz w:val="22"/>
          <w:szCs w:val="22"/>
          <w:u w:val="single"/>
        </w:rPr>
        <w:t>La información concerniente a una persona, identificada o identificable</w:t>
      </w:r>
      <w:r w:rsidRPr="0038615E">
        <w:rPr>
          <w:rFonts w:ascii="Palatino Linotype" w:hAnsi="Palatino Linotype" w:cs="Arial"/>
          <w:b/>
          <w:bCs/>
          <w:i/>
          <w:noProof/>
          <w:sz w:val="22"/>
          <w:szCs w:val="22"/>
        </w:rPr>
        <w:t xml:space="preserve"> </w:t>
      </w:r>
      <w:r w:rsidRPr="0038615E">
        <w:rPr>
          <w:rFonts w:ascii="Palatino Linotype" w:hAnsi="Palatino Linotype" w:cs="Arial"/>
          <w:bCs/>
          <w:i/>
          <w:noProof/>
          <w:sz w:val="22"/>
          <w:szCs w:val="22"/>
        </w:rPr>
        <w:t>según lo dispuesto por la Ley de Protección de Datos Personales del Estado de México;</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Cs/>
          <w:i/>
          <w:noProof/>
          <w:sz w:val="22"/>
          <w:szCs w:val="22"/>
        </w:rPr>
        <w:t>…</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XXI.</w:t>
      </w:r>
      <w:r w:rsidRPr="0038615E">
        <w:rPr>
          <w:rFonts w:ascii="Palatino Linotype" w:hAnsi="Palatino Linotype" w:cs="Arial"/>
          <w:i/>
          <w:sz w:val="22"/>
          <w:szCs w:val="22"/>
          <w:lang w:eastAsia="es-MX"/>
        </w:rPr>
        <w:tab/>
      </w:r>
      <w:r w:rsidRPr="0038615E">
        <w:rPr>
          <w:rFonts w:ascii="Palatino Linotype" w:hAnsi="Palatino Linotype" w:cs="Arial"/>
          <w:b/>
          <w:i/>
          <w:sz w:val="22"/>
          <w:szCs w:val="22"/>
          <w:u w:val="single"/>
          <w:lang w:eastAsia="es-MX"/>
        </w:rPr>
        <w:t>Información confidencial</w:t>
      </w:r>
      <w:r w:rsidRPr="0038615E">
        <w:rPr>
          <w:rFonts w:ascii="Palatino Linotype" w:hAnsi="Palatino Linotype" w:cs="Arial"/>
          <w:i/>
          <w:sz w:val="22"/>
          <w:szCs w:val="22"/>
          <w:lang w:eastAsia="es-MX"/>
        </w:rPr>
        <w:t xml:space="preserve">: </w:t>
      </w:r>
      <w:r w:rsidRPr="0038615E">
        <w:rPr>
          <w:rFonts w:ascii="Palatino Linotype" w:hAnsi="Palatino Linotype" w:cs="Arial"/>
          <w:b/>
          <w:i/>
          <w:sz w:val="22"/>
          <w:szCs w:val="22"/>
          <w:u w:val="single"/>
          <w:lang w:eastAsia="es-MX"/>
        </w:rPr>
        <w:t>Se considera como información confidencial</w:t>
      </w:r>
      <w:r w:rsidRPr="0038615E">
        <w:rPr>
          <w:rFonts w:ascii="Palatino Linotype" w:hAnsi="Palatino Linotype" w:cs="Arial"/>
          <w:i/>
          <w:sz w:val="22"/>
          <w:szCs w:val="22"/>
          <w:lang w:eastAsia="es-MX"/>
        </w:rPr>
        <w:t xml:space="preserve"> los secretos bancario, fiduciario, industrial, comercial, fiscal, bursátil y postal, </w:t>
      </w:r>
      <w:r w:rsidRPr="0038615E">
        <w:rPr>
          <w:rFonts w:ascii="Palatino Linotype" w:hAnsi="Palatino Linotype" w:cs="Arial"/>
          <w:b/>
          <w:i/>
          <w:sz w:val="22"/>
          <w:szCs w:val="22"/>
          <w:u w:val="single"/>
          <w:lang w:eastAsia="es-MX"/>
        </w:rPr>
        <w:t>cuya titularidad corresponda a particulares</w:t>
      </w:r>
      <w:r w:rsidRPr="0038615E">
        <w:rPr>
          <w:rFonts w:ascii="Palatino Linotype" w:hAnsi="Palatino Linotype" w:cs="Arial"/>
          <w:i/>
          <w:sz w:val="22"/>
          <w:szCs w:val="22"/>
          <w:lang w:eastAsia="es-MX"/>
        </w:rPr>
        <w:t xml:space="preserve">, sujetos de derecho internacional o a sujetos obligados </w:t>
      </w:r>
      <w:r w:rsidRPr="0038615E">
        <w:rPr>
          <w:rFonts w:ascii="Palatino Linotype" w:hAnsi="Palatino Linotype" w:cs="Arial"/>
          <w:b/>
          <w:i/>
          <w:sz w:val="22"/>
          <w:szCs w:val="22"/>
          <w:u w:val="single"/>
          <w:lang w:eastAsia="es-MX"/>
        </w:rPr>
        <w:t>cuando no involucren el ejercicio de recursos públicos</w:t>
      </w:r>
      <w:r w:rsidRPr="0038615E">
        <w:rPr>
          <w:rFonts w:ascii="Palatino Linotype" w:hAnsi="Palatino Linotype" w:cs="Arial"/>
          <w:i/>
          <w:sz w:val="22"/>
          <w:szCs w:val="22"/>
          <w:lang w:eastAsia="es-MX"/>
        </w:rPr>
        <w:t>;</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
          <w:bCs/>
          <w:i/>
          <w:noProof/>
          <w:sz w:val="22"/>
          <w:szCs w:val="22"/>
        </w:rPr>
        <w:t>XXIII. Información privada</w:t>
      </w:r>
      <w:r w:rsidRPr="0038615E">
        <w:rPr>
          <w:rFonts w:ascii="Palatino Linotype" w:hAnsi="Palatino Linotype" w:cs="Arial"/>
          <w:bCs/>
          <w:i/>
          <w:noProof/>
          <w:sz w:val="22"/>
          <w:szCs w:val="22"/>
        </w:rPr>
        <w:t xml:space="preserve">: </w:t>
      </w:r>
      <w:r w:rsidRPr="0038615E">
        <w:rPr>
          <w:rFonts w:ascii="Palatino Linotype" w:hAnsi="Palatino Linotype" w:cs="Arial"/>
          <w:b/>
          <w:bCs/>
          <w:i/>
          <w:noProof/>
          <w:sz w:val="22"/>
          <w:szCs w:val="22"/>
          <w:u w:val="single"/>
        </w:rPr>
        <w:t>La contenida en documentos públicos</w:t>
      </w:r>
      <w:r w:rsidRPr="0038615E">
        <w:rPr>
          <w:rFonts w:ascii="Palatino Linotype" w:hAnsi="Palatino Linotype" w:cs="Arial"/>
          <w:bCs/>
          <w:i/>
          <w:noProof/>
          <w:sz w:val="22"/>
          <w:szCs w:val="22"/>
        </w:rPr>
        <w:t xml:space="preserve"> o privados </w:t>
      </w:r>
      <w:r w:rsidRPr="0038615E">
        <w:rPr>
          <w:rFonts w:ascii="Palatino Linotype" w:hAnsi="Palatino Linotype" w:cs="Arial"/>
          <w:b/>
          <w:bCs/>
          <w:i/>
          <w:noProof/>
          <w:sz w:val="22"/>
          <w:szCs w:val="22"/>
          <w:u w:val="single"/>
        </w:rPr>
        <w:t>que refiera a la vida privada y/o los datos personales</w:t>
      </w:r>
      <w:r w:rsidRPr="0038615E">
        <w:rPr>
          <w:rFonts w:ascii="Palatino Linotype" w:hAnsi="Palatino Linotype" w:cs="Arial"/>
          <w:bCs/>
          <w:i/>
          <w:noProof/>
          <w:sz w:val="22"/>
          <w:szCs w:val="22"/>
        </w:rPr>
        <w:t xml:space="preserve">, </w:t>
      </w:r>
      <w:r w:rsidRPr="0038615E">
        <w:rPr>
          <w:rFonts w:ascii="Palatino Linotype" w:hAnsi="Palatino Linotype" w:cs="Arial"/>
          <w:b/>
          <w:bCs/>
          <w:i/>
          <w:noProof/>
          <w:sz w:val="22"/>
          <w:szCs w:val="22"/>
          <w:u w:val="single"/>
        </w:rPr>
        <w:t>que no son de acceso público</w:t>
      </w:r>
      <w:r w:rsidRPr="0038615E">
        <w:rPr>
          <w:rFonts w:ascii="Palatino Linotype" w:hAnsi="Palatino Linotype" w:cs="Arial"/>
          <w:bCs/>
          <w:i/>
          <w:noProof/>
          <w:sz w:val="22"/>
          <w:szCs w:val="22"/>
        </w:rPr>
        <w:t>;</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
          <w:bCs/>
          <w:i/>
          <w:noProof/>
          <w:sz w:val="22"/>
          <w:szCs w:val="22"/>
        </w:rPr>
        <w:lastRenderedPageBreak/>
        <w:t>Artículo 143</w:t>
      </w:r>
      <w:r w:rsidRPr="0038615E">
        <w:rPr>
          <w:rFonts w:ascii="Palatino Linotype" w:hAnsi="Palatino Linotype" w:cs="Arial"/>
          <w:bCs/>
          <w:i/>
          <w:noProof/>
          <w:sz w:val="22"/>
          <w:szCs w:val="22"/>
        </w:rPr>
        <w:t xml:space="preserve">. </w:t>
      </w:r>
      <w:r w:rsidRPr="0038615E">
        <w:rPr>
          <w:rFonts w:ascii="Palatino Linotype" w:hAnsi="Palatino Linotype" w:cs="Arial"/>
          <w:b/>
          <w:bCs/>
          <w:i/>
          <w:noProof/>
          <w:sz w:val="22"/>
          <w:szCs w:val="22"/>
          <w:u w:val="single"/>
        </w:rPr>
        <w:t>Para los efectos de esta Ley se considera información confidencial</w:t>
      </w:r>
      <w:r w:rsidRPr="0038615E">
        <w:rPr>
          <w:rFonts w:ascii="Palatino Linotype" w:hAnsi="Palatino Linotype" w:cs="Arial"/>
          <w:bCs/>
          <w:i/>
          <w:noProof/>
          <w:sz w:val="22"/>
          <w:szCs w:val="22"/>
        </w:rPr>
        <w:t xml:space="preserve">, la clasificada como tal, </w:t>
      </w:r>
      <w:r w:rsidRPr="0038615E">
        <w:rPr>
          <w:rFonts w:ascii="Palatino Linotype" w:hAnsi="Palatino Linotype" w:cs="Arial"/>
          <w:b/>
          <w:bCs/>
          <w:i/>
          <w:noProof/>
          <w:sz w:val="22"/>
          <w:szCs w:val="22"/>
          <w:u w:val="single"/>
        </w:rPr>
        <w:t>de manera permanente, por su naturaleza, cuando</w:t>
      </w:r>
      <w:r w:rsidRPr="0038615E">
        <w:rPr>
          <w:rFonts w:ascii="Palatino Linotype" w:hAnsi="Palatino Linotype" w:cs="Arial"/>
          <w:bCs/>
          <w:i/>
          <w:noProof/>
          <w:sz w:val="22"/>
          <w:szCs w:val="22"/>
        </w:rPr>
        <w:t xml:space="preserve">: </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
          <w:bCs/>
          <w:i/>
          <w:noProof/>
          <w:sz w:val="22"/>
          <w:szCs w:val="22"/>
        </w:rPr>
        <w:t xml:space="preserve">I. </w:t>
      </w:r>
      <w:r w:rsidRPr="0038615E">
        <w:rPr>
          <w:rFonts w:ascii="Palatino Linotype" w:hAnsi="Palatino Linotype" w:cs="Arial"/>
          <w:b/>
          <w:bCs/>
          <w:i/>
          <w:noProof/>
          <w:sz w:val="22"/>
          <w:szCs w:val="22"/>
          <w:u w:val="single"/>
        </w:rPr>
        <w:t>Se refiera a la información privada</w:t>
      </w:r>
      <w:r w:rsidRPr="0038615E">
        <w:rPr>
          <w:rFonts w:ascii="Palatino Linotype" w:hAnsi="Palatino Linotype" w:cs="Arial"/>
          <w:bCs/>
          <w:i/>
          <w:noProof/>
          <w:sz w:val="22"/>
          <w:szCs w:val="22"/>
        </w:rPr>
        <w:t xml:space="preserve"> y los datos personales c</w:t>
      </w:r>
      <w:r w:rsidRPr="0038615E">
        <w:rPr>
          <w:rFonts w:ascii="Palatino Linotype" w:hAnsi="Palatino Linotype" w:cs="Arial"/>
          <w:b/>
          <w:bCs/>
          <w:i/>
          <w:noProof/>
          <w:sz w:val="22"/>
          <w:szCs w:val="22"/>
          <w:u w:val="single"/>
        </w:rPr>
        <w:t xml:space="preserve">oncernientes a una persona física </w:t>
      </w:r>
      <w:r w:rsidRPr="0038615E">
        <w:rPr>
          <w:rFonts w:ascii="Palatino Linotype" w:hAnsi="Palatino Linotype" w:cs="Arial"/>
          <w:bCs/>
          <w:i/>
          <w:noProof/>
          <w:sz w:val="22"/>
          <w:szCs w:val="22"/>
        </w:rPr>
        <w:t xml:space="preserve">o jurídico colectiva </w:t>
      </w:r>
      <w:r w:rsidRPr="0038615E">
        <w:rPr>
          <w:rFonts w:ascii="Palatino Linotype" w:hAnsi="Palatino Linotype" w:cs="Arial"/>
          <w:b/>
          <w:bCs/>
          <w:i/>
          <w:noProof/>
          <w:sz w:val="22"/>
          <w:szCs w:val="22"/>
          <w:u w:val="single"/>
        </w:rPr>
        <w:t>identificada o identificable</w:t>
      </w:r>
      <w:r w:rsidRPr="0038615E">
        <w:rPr>
          <w:rFonts w:ascii="Palatino Linotype" w:hAnsi="Palatino Linotype" w:cs="Arial"/>
          <w:bCs/>
          <w:i/>
          <w:noProof/>
          <w:sz w:val="22"/>
          <w:szCs w:val="22"/>
        </w:rPr>
        <w:t xml:space="preserve">; </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Cs/>
          <w:i/>
          <w:noProof/>
          <w:sz w:val="22"/>
          <w:szCs w:val="22"/>
        </w:rPr>
        <w:t xml:space="preserve">II. … </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Cs/>
          <w:i/>
          <w:noProof/>
          <w:sz w:val="22"/>
          <w:szCs w:val="22"/>
        </w:rPr>
        <w:t xml:space="preserve">III. … </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
          <w:bCs/>
          <w:i/>
          <w:noProof/>
          <w:sz w:val="22"/>
          <w:szCs w:val="22"/>
          <w:u w:val="single"/>
        </w:rPr>
        <w:t>La información confidencial</w:t>
      </w:r>
      <w:r w:rsidRPr="0038615E">
        <w:rPr>
          <w:rFonts w:ascii="Palatino Linotype" w:hAnsi="Palatino Linotype" w:cs="Arial"/>
          <w:bCs/>
          <w:i/>
          <w:noProof/>
          <w:sz w:val="22"/>
          <w:szCs w:val="22"/>
        </w:rPr>
        <w:t xml:space="preserve"> no estará sujeta a temporalidad alguna y </w:t>
      </w:r>
      <w:r w:rsidRPr="0038615E">
        <w:rPr>
          <w:rFonts w:ascii="Palatino Linotype" w:hAnsi="Palatino Linotype" w:cs="Arial"/>
          <w:b/>
          <w:bCs/>
          <w:i/>
          <w:noProof/>
          <w:sz w:val="22"/>
          <w:szCs w:val="22"/>
          <w:u w:val="single"/>
        </w:rPr>
        <w:t>sólo podrán tener acceso a ella los titulares de la misma, sus representantes y los servidores públicos facultados para ello</w:t>
      </w:r>
      <w:r w:rsidRPr="0038615E">
        <w:rPr>
          <w:rFonts w:ascii="Palatino Linotype" w:hAnsi="Palatino Linotype" w:cs="Arial"/>
          <w:bCs/>
          <w:i/>
          <w:noProof/>
          <w:sz w:val="22"/>
          <w:szCs w:val="22"/>
        </w:rPr>
        <w:t xml:space="preserve">. </w:t>
      </w:r>
    </w:p>
    <w:p w:rsidR="00A05123" w:rsidRPr="0038615E" w:rsidRDefault="00A05123" w:rsidP="003A5CF6">
      <w:pPr>
        <w:ind w:left="709" w:right="709"/>
        <w:jc w:val="both"/>
        <w:rPr>
          <w:rFonts w:ascii="Palatino Linotype" w:hAnsi="Palatino Linotype" w:cs="Arial"/>
          <w:bCs/>
          <w:i/>
          <w:noProof/>
          <w:sz w:val="22"/>
          <w:szCs w:val="22"/>
        </w:rPr>
      </w:pPr>
      <w:r w:rsidRPr="0038615E">
        <w:rPr>
          <w:rFonts w:ascii="Palatino Linotype" w:hAnsi="Palatino Linotype" w:cs="Arial"/>
          <w:bCs/>
          <w:i/>
          <w:noProof/>
          <w:sz w:val="22"/>
          <w:szCs w:val="22"/>
        </w:rPr>
        <w:t>No se considerará confidencial la información que se encuentre en los registros públicos o en fuentes de acceso público, ni tampoco la que sea considerada por la presente ley como información pública.”</w:t>
      </w:r>
    </w:p>
    <w:p w:rsidR="00A05123" w:rsidRPr="0038615E" w:rsidRDefault="00A05123" w:rsidP="003A5CF6">
      <w:pPr>
        <w:ind w:left="709" w:right="709"/>
        <w:jc w:val="center"/>
        <w:rPr>
          <w:rFonts w:ascii="Palatino Linotype" w:hAnsi="Palatino Linotype" w:cs="Arial"/>
          <w:i/>
          <w:sz w:val="22"/>
          <w:szCs w:val="22"/>
          <w:lang w:eastAsia="es-MX"/>
        </w:rPr>
      </w:pPr>
      <w:r w:rsidRPr="0038615E">
        <w:rPr>
          <w:rFonts w:ascii="Palatino Linotype" w:hAnsi="Palatino Linotype" w:cs="Arial"/>
          <w:b/>
          <w:i/>
          <w:sz w:val="22"/>
          <w:szCs w:val="22"/>
          <w:lang w:eastAsia="es-MX"/>
        </w:rPr>
        <w:t>Ley de Protección de Datos Personales en Posesión de Sujetos Obligados del Estado de México y Municipios</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w:t>
      </w:r>
      <w:r w:rsidRPr="0038615E">
        <w:rPr>
          <w:rFonts w:ascii="Palatino Linotype" w:hAnsi="Palatino Linotype" w:cs="Arial"/>
          <w:b/>
          <w:i/>
          <w:sz w:val="22"/>
          <w:szCs w:val="22"/>
          <w:lang w:eastAsia="es-MX"/>
        </w:rPr>
        <w:t>Artículo 4</w:t>
      </w:r>
      <w:r w:rsidRPr="0038615E">
        <w:rPr>
          <w:rFonts w:ascii="Palatino Linotype" w:hAnsi="Palatino Linotype" w:cs="Arial"/>
          <w:i/>
          <w:sz w:val="22"/>
          <w:szCs w:val="22"/>
          <w:lang w:eastAsia="es-MX"/>
        </w:rPr>
        <w:t xml:space="preserve">.- </w:t>
      </w:r>
      <w:r w:rsidRPr="0038615E">
        <w:rPr>
          <w:rFonts w:ascii="Palatino Linotype" w:hAnsi="Palatino Linotype" w:cs="Arial"/>
          <w:b/>
          <w:i/>
          <w:sz w:val="22"/>
          <w:szCs w:val="22"/>
          <w:u w:val="single"/>
          <w:lang w:eastAsia="es-MX"/>
        </w:rPr>
        <w:t>Para los efectos de esta Ley se entenderá por</w:t>
      </w:r>
      <w:r w:rsidRPr="0038615E">
        <w:rPr>
          <w:rFonts w:ascii="Palatino Linotype" w:hAnsi="Palatino Linotype" w:cs="Arial"/>
          <w:i/>
          <w:sz w:val="22"/>
          <w:szCs w:val="22"/>
          <w:lang w:eastAsia="es-MX"/>
        </w:rPr>
        <w:t>:</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w:t>
      </w:r>
    </w:p>
    <w:p w:rsidR="00A05123" w:rsidRPr="0038615E" w:rsidRDefault="00A05123" w:rsidP="003A5CF6">
      <w:pPr>
        <w:ind w:left="709" w:right="709"/>
        <w:jc w:val="both"/>
        <w:rPr>
          <w:rFonts w:ascii="Palatino Linotype" w:hAnsi="Palatino Linotype" w:cs="Arial"/>
          <w:i/>
          <w:sz w:val="22"/>
          <w:szCs w:val="22"/>
          <w:lang w:eastAsia="es-MX"/>
        </w:rPr>
      </w:pPr>
      <w:r w:rsidRPr="0038615E">
        <w:rPr>
          <w:rFonts w:ascii="Palatino Linotype" w:hAnsi="Palatino Linotype" w:cs="Arial"/>
          <w:b/>
          <w:i/>
          <w:sz w:val="22"/>
          <w:szCs w:val="22"/>
          <w:lang w:eastAsia="es-MX"/>
        </w:rPr>
        <w:t xml:space="preserve">XI. </w:t>
      </w:r>
      <w:r w:rsidRPr="0038615E">
        <w:rPr>
          <w:rFonts w:ascii="Palatino Linotype" w:hAnsi="Palatino Linotype" w:cs="Arial"/>
          <w:b/>
          <w:i/>
          <w:sz w:val="22"/>
          <w:szCs w:val="22"/>
          <w:u w:val="single"/>
          <w:lang w:eastAsia="es-MX"/>
        </w:rPr>
        <w:t>Datos personales</w:t>
      </w:r>
      <w:r w:rsidRPr="0038615E">
        <w:rPr>
          <w:rFonts w:ascii="Palatino Linotype" w:hAnsi="Palatino Linotype" w:cs="Arial"/>
          <w:i/>
          <w:sz w:val="22"/>
          <w:szCs w:val="22"/>
          <w:lang w:eastAsia="es-MX"/>
        </w:rPr>
        <w:t xml:space="preserve">: a </w:t>
      </w:r>
      <w:r w:rsidRPr="0038615E">
        <w:rPr>
          <w:rFonts w:ascii="Palatino Linotype" w:hAnsi="Palatino Linotype" w:cs="Arial"/>
          <w:b/>
          <w:i/>
          <w:sz w:val="22"/>
          <w:szCs w:val="22"/>
          <w:u w:val="single"/>
          <w:lang w:eastAsia="es-MX"/>
        </w:rPr>
        <w:t>la información concerniente a una persona física o jurídica colectiva identificada o identificable</w:t>
      </w:r>
      <w:r w:rsidRPr="0038615E">
        <w:rPr>
          <w:rFonts w:ascii="Palatino Linotype" w:hAnsi="Palatino Linotype" w:cs="Arial"/>
          <w:i/>
          <w:sz w:val="22"/>
          <w:szCs w:val="22"/>
          <w:lang w:eastAsia="es-MX"/>
        </w:rPr>
        <w:t xml:space="preserve">, establecida en cualquier formato o modalidad, y que esté almacenada en los sistemas y bases de datos, </w:t>
      </w:r>
      <w:r w:rsidRPr="0038615E">
        <w:rPr>
          <w:rFonts w:ascii="Palatino Linotype" w:hAnsi="Palatino Linotype" w:cs="Arial"/>
          <w:b/>
          <w:i/>
          <w:sz w:val="22"/>
          <w:szCs w:val="22"/>
          <w:u w:val="single"/>
          <w:lang w:eastAsia="es-MX"/>
        </w:rPr>
        <w:t>se considerará que una persona es identificable cuando su identidad pueda determinarse directa o indirectamente</w:t>
      </w:r>
      <w:r w:rsidRPr="0038615E">
        <w:rPr>
          <w:rFonts w:ascii="Palatino Linotype" w:hAnsi="Palatino Linotype" w:cs="Arial"/>
          <w:i/>
          <w:sz w:val="22"/>
          <w:szCs w:val="22"/>
          <w:lang w:eastAsia="es-MX"/>
        </w:rPr>
        <w:t xml:space="preserve"> a través de cualquier documento informativo físico o electrónico.”</w:t>
      </w:r>
    </w:p>
    <w:p w:rsidR="00A05123" w:rsidRPr="0038615E" w:rsidRDefault="00A05123" w:rsidP="003A5CF6">
      <w:pPr>
        <w:ind w:left="709" w:right="709"/>
        <w:jc w:val="both"/>
        <w:rPr>
          <w:rFonts w:ascii="Palatino Linotype" w:hAnsi="Palatino Linotype" w:cs="Arial"/>
          <w:bCs/>
          <w:noProof/>
          <w:sz w:val="22"/>
          <w:szCs w:val="22"/>
        </w:rPr>
      </w:pPr>
      <w:r w:rsidRPr="0038615E">
        <w:rPr>
          <w:rFonts w:ascii="Palatino Linotype" w:hAnsi="Palatino Linotype" w:cs="Arial"/>
          <w:bCs/>
          <w:noProof/>
          <w:sz w:val="22"/>
          <w:szCs w:val="22"/>
        </w:rPr>
        <w:t>(Énfasis añadido)</w:t>
      </w:r>
    </w:p>
    <w:p w:rsidR="00A05123" w:rsidRPr="0038615E" w:rsidRDefault="00A05123" w:rsidP="00A05123">
      <w:pPr>
        <w:pStyle w:val="Prrafodelista"/>
        <w:widowControl w:val="0"/>
        <w:autoSpaceDE w:val="0"/>
        <w:autoSpaceDN w:val="0"/>
        <w:adjustRightInd w:val="0"/>
        <w:spacing w:before="200" w:after="200" w:line="360" w:lineRule="auto"/>
        <w:ind w:left="0"/>
        <w:jc w:val="both"/>
        <w:rPr>
          <w:rFonts w:ascii="Palatino Linotype" w:eastAsia="Arial Unicode MS" w:hAnsi="Palatino Linotype" w:cs="Arial"/>
        </w:rPr>
      </w:pPr>
      <w:r w:rsidRPr="0038615E">
        <w:rPr>
          <w:rFonts w:ascii="Palatino Linotype" w:hAnsi="Palatino Linotype" w:cs="Arial"/>
          <w:bCs/>
          <w:szCs w:val="22"/>
        </w:rPr>
        <w:t xml:space="preserve">De una interpretación armónica y sistemática de dichos preceptos jurídicos, podemos advertir que la </w:t>
      </w:r>
      <w:r w:rsidRPr="0038615E">
        <w:rPr>
          <w:rFonts w:ascii="Palatino Linotype" w:hAnsi="Palatino Linotype"/>
          <w:bCs/>
        </w:rPr>
        <w:t>información</w:t>
      </w:r>
      <w:r w:rsidRPr="0038615E">
        <w:rPr>
          <w:rFonts w:ascii="Palatino Linotype" w:hAnsi="Palatino Linotype" w:cs="Arial"/>
          <w:bCs/>
          <w:szCs w:val="22"/>
        </w:rPr>
        <w:t xml:space="preserve"> privada es aquella contenida en documentos de orden público que se </w:t>
      </w:r>
      <w:r w:rsidRPr="0038615E">
        <w:rPr>
          <w:rFonts w:ascii="Palatino Linotype" w:hAnsi="Palatino Linotype" w:cs="Arial"/>
        </w:rPr>
        <w:t>refiera</w:t>
      </w:r>
      <w:r w:rsidRPr="0038615E">
        <w:rPr>
          <w:rFonts w:ascii="Palatino Linotype" w:hAnsi="Palatino Linotype" w:cs="Arial"/>
          <w:bCs/>
          <w:szCs w:val="22"/>
        </w:rPr>
        <w:t xml:space="preserve"> o contenga, a su vez, datos personales, los cuales no serán de acceso público. En ese mismo sentido, los datos personales son aquellos que conciernen a una persona, ya sea física o jurídica colectiva, que </w:t>
      </w:r>
      <w:r w:rsidRPr="0038615E">
        <w:rPr>
          <w:rFonts w:ascii="Palatino Linotype" w:hAnsi="Palatino Linotype" w:cs="Arial"/>
          <w:b/>
          <w:bCs/>
          <w:szCs w:val="22"/>
          <w:u w:val="single"/>
        </w:rPr>
        <w:t>la hacen identificada o identificable</w:t>
      </w:r>
      <w:r w:rsidRPr="0038615E">
        <w:rPr>
          <w:rFonts w:ascii="Palatino Linotype" w:hAnsi="Palatino Linotype" w:cs="Arial"/>
          <w:bCs/>
          <w:szCs w:val="22"/>
        </w:rPr>
        <w:t xml:space="preserve">; lo anterior, </w:t>
      </w:r>
      <w:r w:rsidRPr="0038615E">
        <w:rPr>
          <w:rFonts w:ascii="Palatino Linotype" w:eastAsia="Arial Unicode MS" w:hAnsi="Palatino Linotype" w:cs="Arial"/>
        </w:rPr>
        <w:t>siempre que no involucren el ejercicio de recursos públicos.</w:t>
      </w:r>
    </w:p>
    <w:p w:rsidR="007715D8" w:rsidRPr="0038615E" w:rsidRDefault="00A46CB1" w:rsidP="00A46CB1">
      <w:pPr>
        <w:spacing w:before="120" w:after="120" w:line="360" w:lineRule="auto"/>
        <w:jc w:val="both"/>
        <w:rPr>
          <w:rFonts w:ascii="Palatino Linotype" w:hAnsi="Palatino Linotype" w:cs="Arial"/>
          <w:b/>
          <w:color w:val="000000" w:themeColor="text1"/>
        </w:rPr>
      </w:pPr>
      <w:r w:rsidRPr="0038615E">
        <w:rPr>
          <w:rFonts w:ascii="Palatino Linotype" w:hAnsi="Palatino Linotype" w:cs="Arial"/>
        </w:rPr>
        <w:t xml:space="preserve">En consecuencia, y en atención a las consideraciones antes señaladas, esta Ponencia </w:t>
      </w:r>
      <w:proofErr w:type="spellStart"/>
      <w:r w:rsidRPr="0038615E">
        <w:rPr>
          <w:rFonts w:ascii="Palatino Linotype" w:hAnsi="Palatino Linotype" w:cs="Arial"/>
        </w:rPr>
        <w:t>Resolutora</w:t>
      </w:r>
      <w:proofErr w:type="spellEnd"/>
      <w:r w:rsidRPr="0038615E">
        <w:rPr>
          <w:rFonts w:ascii="Palatino Linotype" w:hAnsi="Palatino Linotype" w:cs="Arial"/>
        </w:rPr>
        <w:t xml:space="preserve">, en términos del artículo 186 fracción III de la Ley de Transparencia y Acceso a la Información Pública del Estado de México y Municipios, determina </w:t>
      </w:r>
      <w:r w:rsidRPr="0038615E">
        <w:rPr>
          <w:rFonts w:ascii="Palatino Linotype" w:hAnsi="Palatino Linotype"/>
          <w:b/>
        </w:rPr>
        <w:lastRenderedPageBreak/>
        <w:t xml:space="preserve">REVOCAR </w:t>
      </w:r>
      <w:r w:rsidRPr="0038615E">
        <w:rPr>
          <w:rFonts w:ascii="Palatino Linotype" w:hAnsi="Palatino Linotype" w:cs="Arial"/>
        </w:rPr>
        <w:t xml:space="preserve">las respuestas del </w:t>
      </w:r>
      <w:r w:rsidRPr="0038615E">
        <w:rPr>
          <w:rFonts w:ascii="Palatino Linotype" w:hAnsi="Palatino Linotype" w:cs="Arial"/>
          <w:b/>
        </w:rPr>
        <w:t>SUJETO OBLIGADO</w:t>
      </w:r>
      <w:r w:rsidRPr="0038615E">
        <w:rPr>
          <w:rFonts w:ascii="Palatino Linotype" w:hAnsi="Palatino Linotype" w:cs="Arial"/>
        </w:rPr>
        <w:t xml:space="preserve">, y hacer entrega al </w:t>
      </w:r>
      <w:r w:rsidRPr="0038615E">
        <w:rPr>
          <w:rFonts w:ascii="Palatino Linotype" w:hAnsi="Palatino Linotype" w:cs="Arial"/>
          <w:b/>
        </w:rPr>
        <w:t>RECURRENTE</w:t>
      </w:r>
      <w:r w:rsidRPr="0038615E">
        <w:rPr>
          <w:rFonts w:ascii="Palatino Linotype" w:hAnsi="Palatino Linotype" w:cs="Arial"/>
        </w:rPr>
        <w:t xml:space="preserve"> la información que ha quedado precisada en el presente Considerando de Estudio.</w:t>
      </w:r>
    </w:p>
    <w:p w:rsidR="007715D8" w:rsidRPr="0038615E" w:rsidRDefault="007715D8" w:rsidP="007715D8">
      <w:pPr>
        <w:spacing w:before="100" w:beforeAutospacing="1" w:after="100" w:afterAutospacing="1" w:line="360" w:lineRule="auto"/>
        <w:jc w:val="both"/>
        <w:rPr>
          <w:rFonts w:ascii="Palatino Linotype" w:eastAsia="Calibri" w:hAnsi="Palatino Linotype" w:cs="Arial"/>
        </w:rPr>
      </w:pPr>
      <w:r w:rsidRPr="0038615E">
        <w:rPr>
          <w:rFonts w:ascii="Palatino Linotype" w:eastAsia="Calibri"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1953D8" w:rsidRPr="0038615E" w:rsidRDefault="001953D8" w:rsidP="007715D8">
      <w:pPr>
        <w:spacing w:before="100" w:beforeAutospacing="1" w:after="100" w:afterAutospacing="1" w:line="360" w:lineRule="auto"/>
        <w:jc w:val="both"/>
        <w:rPr>
          <w:rFonts w:ascii="Palatino Linotype" w:eastAsia="Calibri" w:hAnsi="Palatino Linotype" w:cs="Arial"/>
        </w:rPr>
      </w:pPr>
    </w:p>
    <w:p w:rsidR="007715D8" w:rsidRPr="0038615E" w:rsidRDefault="007715D8" w:rsidP="007715D8">
      <w:pPr>
        <w:spacing w:before="100" w:beforeAutospacing="1" w:after="100" w:afterAutospacing="1" w:line="360" w:lineRule="auto"/>
        <w:jc w:val="center"/>
        <w:rPr>
          <w:rFonts w:ascii="Palatino Linotype" w:eastAsia="Calibri" w:hAnsi="Palatino Linotype" w:cs="Arial"/>
          <w:b/>
          <w:sz w:val="28"/>
        </w:rPr>
      </w:pPr>
      <w:r w:rsidRPr="0038615E">
        <w:rPr>
          <w:rFonts w:ascii="Palatino Linotype" w:eastAsia="Calibri" w:hAnsi="Palatino Linotype" w:cs="Arial"/>
          <w:b/>
          <w:sz w:val="28"/>
        </w:rPr>
        <w:t>R E S U E L V E</w:t>
      </w:r>
    </w:p>
    <w:p w:rsidR="00A46CB1" w:rsidRPr="0038615E" w:rsidRDefault="007715D8" w:rsidP="00A46CB1">
      <w:pPr>
        <w:spacing w:before="100" w:beforeAutospacing="1" w:after="100" w:afterAutospacing="1" w:line="360" w:lineRule="auto"/>
        <w:jc w:val="both"/>
        <w:rPr>
          <w:rFonts w:ascii="Palatino Linotype" w:hAnsi="Palatino Linotype" w:cs="Arial"/>
          <w:lang w:val="es-ES"/>
        </w:rPr>
      </w:pPr>
      <w:r w:rsidRPr="0038615E">
        <w:rPr>
          <w:rFonts w:ascii="Palatino Linotype" w:hAnsi="Palatino Linotype" w:cs="Arial"/>
          <w:b/>
          <w:sz w:val="28"/>
          <w:szCs w:val="28"/>
        </w:rPr>
        <w:t>PRIMERO.</w:t>
      </w:r>
      <w:r w:rsidRPr="0038615E">
        <w:rPr>
          <w:rFonts w:ascii="Palatino Linotype" w:hAnsi="Palatino Linotype" w:cs="Arial"/>
        </w:rPr>
        <w:t xml:space="preserve"> </w:t>
      </w:r>
      <w:r w:rsidR="00A46CB1" w:rsidRPr="0038615E">
        <w:rPr>
          <w:rFonts w:ascii="Palatino Linotype" w:hAnsi="Palatino Linotype" w:cs="Arial"/>
          <w:lang w:val="es-ES"/>
        </w:rPr>
        <w:t xml:space="preserve">Resultan </w:t>
      </w:r>
      <w:r w:rsidR="00A46CB1" w:rsidRPr="0038615E">
        <w:rPr>
          <w:rFonts w:ascii="Palatino Linotype" w:hAnsi="Palatino Linotype" w:cs="Arial"/>
          <w:b/>
          <w:lang w:val="es-ES"/>
        </w:rPr>
        <w:t>parcialmente fundadas</w:t>
      </w:r>
      <w:r w:rsidR="00A46CB1" w:rsidRPr="0038615E">
        <w:rPr>
          <w:rFonts w:ascii="Palatino Linotype" w:hAnsi="Palatino Linotype" w:cs="Arial"/>
          <w:lang w:val="es-ES"/>
        </w:rPr>
        <w:t xml:space="preserve"> las razones o motivos de inconformidad planteadas por </w:t>
      </w:r>
      <w:r w:rsidR="00A46CB1" w:rsidRPr="0038615E">
        <w:rPr>
          <w:rFonts w:ascii="Palatino Linotype" w:hAnsi="Palatino Linotype" w:cs="Arial"/>
          <w:b/>
          <w:lang w:val="es-ES"/>
        </w:rPr>
        <w:t>EL RECURRENTE</w:t>
      </w:r>
      <w:r w:rsidR="00A46CB1" w:rsidRPr="0038615E">
        <w:rPr>
          <w:rFonts w:ascii="Palatino Linotype" w:hAnsi="Palatino Linotype" w:cs="Arial"/>
          <w:lang w:val="es-ES"/>
        </w:rPr>
        <w:t xml:space="preserve">, en términos del Considerando </w:t>
      </w:r>
      <w:r w:rsidR="00A46CB1" w:rsidRPr="0038615E">
        <w:rPr>
          <w:rFonts w:ascii="Palatino Linotype" w:hAnsi="Palatino Linotype" w:cs="Arial"/>
          <w:b/>
          <w:lang w:val="es-ES"/>
        </w:rPr>
        <w:t>QUINTO</w:t>
      </w:r>
      <w:r w:rsidR="00A46CB1" w:rsidRPr="0038615E">
        <w:rPr>
          <w:rFonts w:ascii="Palatino Linotype" w:hAnsi="Palatino Linotype" w:cs="Arial"/>
          <w:lang w:val="es-ES"/>
        </w:rPr>
        <w:t xml:space="preserve"> de la presente resolución.</w:t>
      </w:r>
    </w:p>
    <w:p w:rsidR="007715D8" w:rsidRPr="0038615E" w:rsidRDefault="007715D8" w:rsidP="00A46CB1">
      <w:pPr>
        <w:spacing w:before="100" w:beforeAutospacing="1" w:after="100" w:afterAutospacing="1" w:line="360" w:lineRule="auto"/>
        <w:jc w:val="both"/>
        <w:rPr>
          <w:rFonts w:ascii="Palatino Linotype" w:hAnsi="Palatino Linotype" w:cs="Arial"/>
          <w:color w:val="000000" w:themeColor="text1"/>
          <w:lang w:val="es-ES"/>
        </w:rPr>
      </w:pPr>
      <w:r w:rsidRPr="0038615E">
        <w:rPr>
          <w:rFonts w:ascii="Palatino Linotype" w:hAnsi="Palatino Linotype" w:cs="Arial"/>
          <w:b/>
          <w:sz w:val="28"/>
          <w:szCs w:val="28"/>
          <w:lang w:val="es-ES"/>
        </w:rPr>
        <w:t>SEGUNDO</w:t>
      </w:r>
      <w:r w:rsidRPr="0038615E">
        <w:rPr>
          <w:rFonts w:ascii="Palatino Linotype" w:hAnsi="Palatino Linotype" w:cs="Arial"/>
          <w:sz w:val="28"/>
          <w:szCs w:val="28"/>
          <w:lang w:val="es-ES"/>
        </w:rPr>
        <w:t>.</w:t>
      </w:r>
      <w:r w:rsidRPr="0038615E">
        <w:rPr>
          <w:rFonts w:ascii="Palatino Linotype" w:hAnsi="Palatino Linotype" w:cs="Arial"/>
          <w:lang w:val="es-ES"/>
        </w:rPr>
        <w:t xml:space="preserve"> </w:t>
      </w:r>
      <w:r w:rsidR="00A46CB1" w:rsidRPr="0038615E">
        <w:rPr>
          <w:rFonts w:ascii="Palatino Linotype" w:eastAsia="Calibri" w:hAnsi="Palatino Linotype" w:cs="Arial"/>
          <w:color w:val="000000" w:themeColor="text1"/>
        </w:rPr>
        <w:t xml:space="preserve">Se </w:t>
      </w:r>
      <w:r w:rsidR="00A46CB1" w:rsidRPr="0038615E">
        <w:rPr>
          <w:rFonts w:ascii="Palatino Linotype" w:eastAsia="Calibri" w:hAnsi="Palatino Linotype" w:cs="Arial"/>
          <w:b/>
          <w:color w:val="000000" w:themeColor="text1"/>
        </w:rPr>
        <w:t xml:space="preserve">REVOCAN </w:t>
      </w:r>
      <w:r w:rsidR="00A46CB1" w:rsidRPr="0038615E">
        <w:rPr>
          <w:rFonts w:ascii="Palatino Linotype" w:eastAsia="Calibri" w:hAnsi="Palatino Linotype" w:cs="Arial"/>
          <w:color w:val="000000" w:themeColor="text1"/>
        </w:rPr>
        <w:t xml:space="preserve">las respuestas proporcionadas por </w:t>
      </w:r>
      <w:r w:rsidR="00A46CB1" w:rsidRPr="0038615E">
        <w:rPr>
          <w:rFonts w:ascii="Palatino Linotype" w:eastAsia="Calibri" w:hAnsi="Palatino Linotype" w:cs="Arial"/>
          <w:b/>
          <w:color w:val="000000" w:themeColor="text1"/>
        </w:rPr>
        <w:t xml:space="preserve">EL SUJETO OBLIGADO </w:t>
      </w:r>
      <w:r w:rsidR="00A46CB1" w:rsidRPr="0038615E">
        <w:rPr>
          <w:rFonts w:ascii="Palatino Linotype" w:eastAsia="Calibri" w:hAnsi="Palatino Linotype" w:cs="Arial"/>
          <w:color w:val="000000" w:themeColor="text1"/>
        </w:rPr>
        <w:t xml:space="preserve">y se </w:t>
      </w:r>
      <w:r w:rsidR="00A46CB1" w:rsidRPr="0038615E">
        <w:rPr>
          <w:rFonts w:ascii="Palatino Linotype" w:eastAsia="Calibri" w:hAnsi="Palatino Linotype" w:cs="Arial"/>
          <w:b/>
          <w:color w:val="000000" w:themeColor="text1"/>
        </w:rPr>
        <w:t xml:space="preserve">ordena </w:t>
      </w:r>
      <w:r w:rsidR="00A46CB1" w:rsidRPr="0038615E">
        <w:rPr>
          <w:rFonts w:ascii="Palatino Linotype" w:eastAsia="Calibri" w:hAnsi="Palatino Linotype" w:cs="Arial"/>
          <w:color w:val="000000" w:themeColor="text1"/>
        </w:rPr>
        <w:t xml:space="preserve">atienda las solicitudes de información que dieron origen a los recursos de revisión </w:t>
      </w:r>
      <w:r w:rsidR="00A46CB1" w:rsidRPr="0038615E">
        <w:rPr>
          <w:rFonts w:ascii="Palatino Linotype" w:hAnsi="Palatino Linotype"/>
          <w:b/>
          <w:bCs/>
        </w:rPr>
        <w:t xml:space="preserve">04272/INFOEM/IP/RR/2021 </w:t>
      </w:r>
      <w:r w:rsidR="00A46CB1" w:rsidRPr="0038615E">
        <w:rPr>
          <w:rFonts w:ascii="Palatino Linotype" w:hAnsi="Palatino Linotype"/>
          <w:bCs/>
        </w:rPr>
        <w:t xml:space="preserve">y </w:t>
      </w:r>
      <w:r w:rsidR="00A46CB1" w:rsidRPr="0038615E">
        <w:rPr>
          <w:rFonts w:ascii="Palatino Linotype" w:hAnsi="Palatino Linotype"/>
          <w:b/>
          <w:bCs/>
        </w:rPr>
        <w:t xml:space="preserve">04273/INFOEM/IP/RR/2021, </w:t>
      </w:r>
      <w:r w:rsidR="00A46CB1" w:rsidRPr="0038615E">
        <w:rPr>
          <w:rFonts w:ascii="Palatino Linotype" w:hAnsi="Palatino Linotype" w:cs="Arial"/>
          <w:color w:val="000000" w:themeColor="text1"/>
        </w:rPr>
        <w:t xml:space="preserve">en términos del Considerando </w:t>
      </w:r>
      <w:r w:rsidR="00A46CB1" w:rsidRPr="0038615E">
        <w:rPr>
          <w:rFonts w:ascii="Palatino Linotype" w:hAnsi="Palatino Linotype" w:cs="Arial"/>
          <w:b/>
          <w:color w:val="000000" w:themeColor="text1"/>
        </w:rPr>
        <w:t>QUINTO</w:t>
      </w:r>
      <w:r w:rsidR="00A46CB1" w:rsidRPr="0038615E">
        <w:rPr>
          <w:rFonts w:ascii="Palatino Linotype" w:hAnsi="Palatino Linotype" w:cs="Arial"/>
          <w:color w:val="000000" w:themeColor="text1"/>
        </w:rPr>
        <w:t xml:space="preserve"> </w:t>
      </w:r>
      <w:r w:rsidR="00A46CB1" w:rsidRPr="0038615E">
        <w:rPr>
          <w:rFonts w:ascii="Palatino Linotype" w:hAnsi="Palatino Linotype" w:cs="Arial"/>
          <w:color w:val="000000" w:themeColor="text1"/>
          <w:lang w:val="es-ES"/>
        </w:rPr>
        <w:t xml:space="preserve">de la presente resolución, haciendo entrega en </w:t>
      </w:r>
      <w:r w:rsidR="00A46CB1" w:rsidRPr="0038615E">
        <w:rPr>
          <w:rFonts w:ascii="Palatino Linotype" w:hAnsi="Palatino Linotype" w:cs="Arial"/>
          <w:b/>
          <w:color w:val="000000" w:themeColor="text1"/>
          <w:lang w:val="es-ES"/>
        </w:rPr>
        <w:t xml:space="preserve">versión pública </w:t>
      </w:r>
      <w:r w:rsidR="00A46CB1" w:rsidRPr="0038615E">
        <w:rPr>
          <w:rFonts w:ascii="Palatino Linotype" w:hAnsi="Palatino Linotype" w:cs="Arial"/>
          <w:color w:val="000000" w:themeColor="text1"/>
          <w:lang w:val="es-ES"/>
        </w:rPr>
        <w:t xml:space="preserve">de lo siguiente: </w:t>
      </w:r>
    </w:p>
    <w:p w:rsidR="00A46CB1" w:rsidRPr="0038615E" w:rsidRDefault="00A46CB1" w:rsidP="00A46CB1">
      <w:pPr>
        <w:pStyle w:val="Prrafodelista"/>
        <w:numPr>
          <w:ilvl w:val="0"/>
          <w:numId w:val="3"/>
        </w:numPr>
        <w:jc w:val="both"/>
        <w:rPr>
          <w:rFonts w:ascii="Palatino Linotype" w:hAnsi="Palatino Linotype" w:cs="Arial"/>
          <w:i/>
          <w:sz w:val="22"/>
          <w:szCs w:val="22"/>
        </w:rPr>
      </w:pPr>
      <w:r w:rsidRPr="0038615E">
        <w:rPr>
          <w:rFonts w:ascii="Palatino Linotype" w:hAnsi="Palatino Linotype" w:cs="Arial"/>
          <w:i/>
          <w:sz w:val="22"/>
          <w:szCs w:val="22"/>
        </w:rPr>
        <w:lastRenderedPageBreak/>
        <w:t>Los estados de cuenta de los pacientes adultos dados de alta del Hospital de Ginecología y Obstetricia del 15 al 21 de enero de 2021.</w:t>
      </w:r>
    </w:p>
    <w:p w:rsidR="00A46CB1" w:rsidRPr="0038615E" w:rsidRDefault="00A46CB1" w:rsidP="00A46CB1">
      <w:pPr>
        <w:pStyle w:val="Prrafodelista"/>
        <w:numPr>
          <w:ilvl w:val="0"/>
          <w:numId w:val="3"/>
        </w:numPr>
        <w:jc w:val="both"/>
        <w:rPr>
          <w:rFonts w:ascii="Palatino Linotype" w:hAnsi="Palatino Linotype" w:cs="Arial"/>
          <w:i/>
          <w:sz w:val="22"/>
          <w:szCs w:val="22"/>
        </w:rPr>
      </w:pPr>
      <w:r w:rsidRPr="0038615E">
        <w:rPr>
          <w:rFonts w:ascii="Palatino Linotype" w:hAnsi="Palatino Linotype" w:cs="Arial"/>
          <w:i/>
          <w:sz w:val="22"/>
          <w:szCs w:val="22"/>
        </w:rPr>
        <w:t>Los estados de cuenta de los pacientes dados de alta del Hospital del Niño del 1 al 10 de enero de 2021.</w:t>
      </w:r>
    </w:p>
    <w:p w:rsidR="00370B04" w:rsidRPr="0038615E" w:rsidRDefault="00A46CB1" w:rsidP="00A46CB1">
      <w:pPr>
        <w:pStyle w:val="Prrafodelista"/>
        <w:spacing w:before="120" w:after="120" w:line="276" w:lineRule="auto"/>
        <w:ind w:left="720" w:right="709"/>
        <w:jc w:val="both"/>
        <w:rPr>
          <w:rFonts w:ascii="Palatino Linotype" w:hAnsi="Palatino Linotype" w:cs="Arial"/>
          <w:i/>
          <w:sz w:val="22"/>
          <w:szCs w:val="22"/>
          <w:lang w:eastAsia="es-MX"/>
        </w:rPr>
      </w:pPr>
      <w:r w:rsidRPr="0038615E">
        <w:rPr>
          <w:rFonts w:ascii="Palatino Linotype" w:hAnsi="Palatino Linotype" w:cs="Arial"/>
          <w:i/>
          <w:sz w:val="22"/>
          <w:szCs w:val="22"/>
          <w:lang w:eastAsia="es-MX"/>
        </w:rPr>
        <w:t xml:space="preserve">Debiendo notificar al </w:t>
      </w:r>
      <w:r w:rsidRPr="0038615E">
        <w:rPr>
          <w:rFonts w:ascii="Palatino Linotype" w:hAnsi="Palatino Linotype" w:cs="Arial"/>
          <w:b/>
          <w:i/>
          <w:sz w:val="22"/>
          <w:szCs w:val="22"/>
          <w:lang w:eastAsia="es-MX"/>
        </w:rPr>
        <w:t>RECURRENTE</w:t>
      </w:r>
      <w:r w:rsidRPr="0038615E">
        <w:rPr>
          <w:rFonts w:ascii="Palatino Linotype" w:hAnsi="Palatino Linotype" w:cs="Arial"/>
          <w:i/>
          <w:sz w:val="22"/>
          <w:szCs w:val="22"/>
          <w:lang w:eastAsia="es-MX"/>
        </w:rPr>
        <w:t xml:space="preserve"> el Acuerdo de clasificación de la información que </w:t>
      </w:r>
      <w:r w:rsidRPr="0038615E">
        <w:rPr>
          <w:rFonts w:ascii="Palatino Linotype" w:hAnsi="Palatino Linotype"/>
          <w:bCs/>
          <w:i/>
          <w:sz w:val="22"/>
          <w:szCs w:val="22"/>
        </w:rPr>
        <w:t xml:space="preserve">emita </w:t>
      </w:r>
      <w:r w:rsidRPr="0038615E">
        <w:rPr>
          <w:rFonts w:ascii="Palatino Linotype" w:hAnsi="Palatino Linotype" w:cs="Arial"/>
          <w:i/>
          <w:sz w:val="22"/>
          <w:szCs w:val="22"/>
          <w:lang w:eastAsia="es-MX"/>
        </w:rPr>
        <w:t>el Comité de Transparencia con motivo de la versión pública.</w:t>
      </w:r>
    </w:p>
    <w:p w:rsidR="00A46CB1" w:rsidRPr="0038615E" w:rsidRDefault="00370B04" w:rsidP="00A46CB1">
      <w:pPr>
        <w:pStyle w:val="Prrafodelista"/>
        <w:spacing w:before="120" w:after="120" w:line="276" w:lineRule="auto"/>
        <w:ind w:left="720" w:right="709"/>
        <w:jc w:val="both"/>
        <w:rPr>
          <w:rFonts w:ascii="Palatino Linotype" w:eastAsia="Arial Unicode MS" w:hAnsi="Palatino Linotype" w:cs="Arial"/>
          <w:i/>
          <w:sz w:val="22"/>
          <w:szCs w:val="22"/>
        </w:rPr>
      </w:pPr>
      <w:r w:rsidRPr="0038615E">
        <w:rPr>
          <w:rFonts w:ascii="Palatino Linotype" w:hAnsi="Palatino Linotype"/>
          <w:i/>
          <w:sz w:val="22"/>
          <w:szCs w:val="22"/>
        </w:rPr>
        <w:t xml:space="preserve">Para el caso de que exista impedimento justificado para no atender la modalidad vía SAIMEX, </w:t>
      </w:r>
      <w:r w:rsidRPr="0038615E">
        <w:rPr>
          <w:rFonts w:ascii="Palatino Linotype" w:hAnsi="Palatino Linotype"/>
          <w:b/>
          <w:i/>
          <w:sz w:val="22"/>
          <w:szCs w:val="22"/>
        </w:rPr>
        <w:t xml:space="preserve">EL SUJETO OBLIGADO </w:t>
      </w:r>
      <w:r w:rsidRPr="0038615E">
        <w:rPr>
          <w:rFonts w:ascii="Palatino Linotype" w:hAnsi="Palatino Linotype"/>
          <w:i/>
          <w:sz w:val="22"/>
          <w:szCs w:val="22"/>
        </w:rPr>
        <w:t xml:space="preserve">deberá </w:t>
      </w:r>
      <w:r w:rsidRPr="0038615E">
        <w:rPr>
          <w:rFonts w:ascii="Palatino Linotype" w:hAnsi="Palatino Linotype"/>
          <w:b/>
          <w:i/>
          <w:sz w:val="22"/>
          <w:szCs w:val="22"/>
        </w:rPr>
        <w:t xml:space="preserve">ofrecer otros medios electrónicos </w:t>
      </w:r>
      <w:r w:rsidRPr="0038615E">
        <w:rPr>
          <w:rFonts w:ascii="Palatino Linotype" w:hAnsi="Palatino Linotype"/>
          <w:i/>
          <w:sz w:val="22"/>
          <w:szCs w:val="22"/>
        </w:rPr>
        <w:t xml:space="preserve">- correo electrónico, o en su caso, USB y/o disco compacto, con la posibilidad de envío mediante correo certificado previo pago de los costos de reproducción, debiendo informar al </w:t>
      </w:r>
      <w:r w:rsidRPr="0038615E">
        <w:rPr>
          <w:rFonts w:ascii="Palatino Linotype" w:hAnsi="Palatino Linotype"/>
          <w:b/>
          <w:i/>
          <w:sz w:val="22"/>
          <w:szCs w:val="22"/>
        </w:rPr>
        <w:t xml:space="preserve">RECURRENTE </w:t>
      </w:r>
      <w:r w:rsidRPr="0038615E">
        <w:rPr>
          <w:rFonts w:ascii="Palatino Linotype" w:hAnsi="Palatino Linotype"/>
          <w:i/>
          <w:sz w:val="22"/>
          <w:szCs w:val="22"/>
        </w:rPr>
        <w:t>dichos procedimientos.</w:t>
      </w:r>
      <w:r w:rsidR="00A46CB1" w:rsidRPr="0038615E">
        <w:rPr>
          <w:rFonts w:ascii="Palatino Linotype" w:eastAsia="Arial Unicode MS" w:hAnsi="Palatino Linotype" w:cs="Arial"/>
          <w:i/>
          <w:sz w:val="22"/>
          <w:szCs w:val="22"/>
        </w:rPr>
        <w:t>”</w:t>
      </w:r>
    </w:p>
    <w:p w:rsidR="00A46CB1" w:rsidRPr="0038615E" w:rsidRDefault="007715D8" w:rsidP="00A46CB1">
      <w:pPr>
        <w:spacing w:before="100" w:beforeAutospacing="1" w:after="100" w:afterAutospacing="1" w:line="360" w:lineRule="auto"/>
        <w:jc w:val="both"/>
        <w:rPr>
          <w:rFonts w:ascii="Palatino Linotype" w:hAnsi="Palatino Linotype" w:cs="Arial"/>
          <w:lang w:val="es-ES"/>
        </w:rPr>
      </w:pPr>
      <w:r w:rsidRPr="0038615E">
        <w:rPr>
          <w:rFonts w:ascii="Palatino Linotype" w:hAnsi="Palatino Linotype" w:cs="Arial"/>
          <w:b/>
          <w:color w:val="000000" w:themeColor="text1"/>
          <w:sz w:val="28"/>
          <w:szCs w:val="28"/>
          <w:lang w:val="es-ES"/>
        </w:rPr>
        <w:t>TERCERO</w:t>
      </w:r>
      <w:r w:rsidRPr="0038615E">
        <w:rPr>
          <w:rFonts w:ascii="Palatino Linotype" w:hAnsi="Palatino Linotype" w:cs="Arial"/>
          <w:color w:val="000000" w:themeColor="text1"/>
          <w:sz w:val="28"/>
          <w:szCs w:val="28"/>
          <w:lang w:val="es-ES"/>
        </w:rPr>
        <w:t>.</w:t>
      </w:r>
      <w:r w:rsidRPr="0038615E">
        <w:rPr>
          <w:rFonts w:ascii="Palatino Linotype" w:hAnsi="Palatino Linotype" w:cs="Arial"/>
          <w:color w:val="000000" w:themeColor="text1"/>
          <w:lang w:val="es-ES"/>
        </w:rPr>
        <w:t xml:space="preserve"> </w:t>
      </w:r>
      <w:r w:rsidR="00A46CB1" w:rsidRPr="0038615E">
        <w:rPr>
          <w:rFonts w:ascii="Palatino Linotype" w:hAnsi="Palatino Linotype"/>
          <w:b/>
          <w:color w:val="000000" w:themeColor="text1"/>
          <w:lang w:eastAsia="es-ES_tradnl"/>
        </w:rPr>
        <w:t>Notifíquese</w:t>
      </w:r>
      <w:r w:rsidR="00A46CB1" w:rsidRPr="0038615E">
        <w:rPr>
          <w:rFonts w:ascii="Palatino Linotype" w:hAnsi="Palatino Linotype"/>
          <w:color w:val="000000" w:themeColor="text1"/>
          <w:lang w:eastAsia="es-ES_tradnl"/>
        </w:rPr>
        <w:t xml:space="preserve"> </w:t>
      </w:r>
      <w:r w:rsidR="00A46CB1" w:rsidRPr="0038615E">
        <w:rPr>
          <w:rFonts w:ascii="Palatino Linotype" w:hAnsi="Palatino Linotype" w:cs="Arial"/>
          <w:lang w:val="es-ES"/>
        </w:rPr>
        <w:t>al Titular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46CB1" w:rsidRPr="0038615E" w:rsidRDefault="007715D8" w:rsidP="00A46CB1">
      <w:pPr>
        <w:spacing w:before="100" w:beforeAutospacing="1" w:after="100" w:afterAutospacing="1" w:line="360" w:lineRule="auto"/>
        <w:ind w:right="51"/>
        <w:jc w:val="both"/>
        <w:rPr>
          <w:rFonts w:ascii="Palatino Linotype" w:hAnsi="Palatino Linotype"/>
          <w:b/>
          <w:color w:val="000000" w:themeColor="text1"/>
          <w:szCs w:val="17"/>
          <w:lang w:eastAsia="es-ES_tradnl"/>
        </w:rPr>
      </w:pPr>
      <w:r w:rsidRPr="0038615E">
        <w:rPr>
          <w:rFonts w:ascii="Palatino Linotype" w:hAnsi="Palatino Linotype"/>
          <w:b/>
          <w:color w:val="000000" w:themeColor="text1"/>
          <w:sz w:val="28"/>
          <w:szCs w:val="28"/>
          <w:shd w:val="clear" w:color="auto" w:fill="FFFFFF"/>
        </w:rPr>
        <w:t>CUARTO.</w:t>
      </w:r>
      <w:r w:rsidRPr="0038615E">
        <w:rPr>
          <w:rFonts w:ascii="Palatino Linotype" w:hAnsi="Palatino Linotype"/>
          <w:b/>
          <w:color w:val="000000" w:themeColor="text1"/>
          <w:shd w:val="clear" w:color="auto" w:fill="FFFFFF"/>
        </w:rPr>
        <w:t> </w:t>
      </w:r>
      <w:r w:rsidR="00A46CB1" w:rsidRPr="0038615E">
        <w:rPr>
          <w:rFonts w:ascii="Palatino Linotype" w:hAnsi="Palatino Linotype"/>
          <w:b/>
          <w:color w:val="000000" w:themeColor="text1"/>
          <w:szCs w:val="17"/>
          <w:lang w:eastAsia="es-ES_tradnl"/>
        </w:rPr>
        <w:t>Notifíquese</w:t>
      </w:r>
      <w:r w:rsidR="00A46CB1" w:rsidRPr="0038615E">
        <w:rPr>
          <w:rFonts w:ascii="Palatino Linotype" w:hAnsi="Palatino Linotype"/>
          <w:color w:val="000000" w:themeColor="text1"/>
          <w:szCs w:val="17"/>
          <w:lang w:eastAsia="es-ES_tradnl"/>
        </w:rPr>
        <w:t xml:space="preserve"> al </w:t>
      </w:r>
      <w:r w:rsidR="00A46CB1" w:rsidRPr="0038615E">
        <w:rPr>
          <w:rFonts w:ascii="Palatino Linotype" w:hAnsi="Palatino Linotype"/>
          <w:b/>
          <w:color w:val="000000" w:themeColor="text1"/>
          <w:szCs w:val="17"/>
          <w:lang w:eastAsia="es-ES_tradnl"/>
        </w:rPr>
        <w:t>RECURRENTE</w:t>
      </w:r>
      <w:r w:rsidR="00A46CB1" w:rsidRPr="0038615E">
        <w:rPr>
          <w:rFonts w:ascii="Palatino Linotype" w:hAnsi="Palatino Linotype"/>
          <w:color w:val="000000" w:themeColor="text1"/>
          <w:szCs w:val="17"/>
          <w:lang w:eastAsia="es-ES_tradnl"/>
        </w:rPr>
        <w:t xml:space="preserve"> la presente resolución</w:t>
      </w:r>
      <w:r w:rsidR="00A46CB1" w:rsidRPr="0038615E">
        <w:rPr>
          <w:rFonts w:ascii="Palatino Linotype" w:hAnsi="Palatino Linotype" w:cs="Arial"/>
          <w:color w:val="000000" w:themeColor="text1"/>
        </w:rPr>
        <w:t>.</w:t>
      </w:r>
    </w:p>
    <w:p w:rsidR="007715D8" w:rsidRPr="0038615E" w:rsidRDefault="007715D8" w:rsidP="007715D8">
      <w:pPr>
        <w:spacing w:before="100" w:beforeAutospacing="1" w:after="100" w:afterAutospacing="1" w:line="360" w:lineRule="auto"/>
        <w:ind w:right="51"/>
        <w:jc w:val="both"/>
        <w:rPr>
          <w:rFonts w:ascii="Palatino Linotype" w:hAnsi="Palatino Linotype"/>
          <w:color w:val="000000" w:themeColor="text1"/>
          <w:szCs w:val="17"/>
          <w:lang w:eastAsia="es-ES_tradnl"/>
        </w:rPr>
      </w:pPr>
      <w:r w:rsidRPr="0038615E">
        <w:rPr>
          <w:rFonts w:ascii="Palatino Linotype" w:hAnsi="Palatino Linotype" w:cs="Arial"/>
          <w:b/>
          <w:bCs/>
          <w:color w:val="000000" w:themeColor="text1"/>
          <w:sz w:val="28"/>
          <w:lang w:eastAsia="es-MX"/>
        </w:rPr>
        <w:t>QUINTO.</w:t>
      </w:r>
      <w:r w:rsidRPr="0038615E">
        <w:rPr>
          <w:rFonts w:ascii="Palatino Linotype" w:hAnsi="Palatino Linotype"/>
          <w:color w:val="000000" w:themeColor="text1"/>
          <w:szCs w:val="17"/>
          <w:lang w:eastAsia="es-ES_tradnl"/>
        </w:rPr>
        <w:t xml:space="preserve"> </w:t>
      </w:r>
      <w:r w:rsidRPr="0038615E">
        <w:rPr>
          <w:rFonts w:ascii="Palatino Linotype" w:hAnsi="Palatino Linotype"/>
          <w:b/>
          <w:color w:val="000000" w:themeColor="text1"/>
          <w:szCs w:val="17"/>
          <w:lang w:eastAsia="es-ES_tradnl"/>
        </w:rPr>
        <w:t>Hágase del conocimiento</w:t>
      </w:r>
      <w:r w:rsidRPr="0038615E">
        <w:rPr>
          <w:rFonts w:ascii="Palatino Linotype" w:hAnsi="Palatino Linotype"/>
          <w:color w:val="000000" w:themeColor="text1"/>
          <w:szCs w:val="17"/>
          <w:lang w:eastAsia="es-ES_tradnl"/>
        </w:rPr>
        <w:t xml:space="preserve"> a</w:t>
      </w:r>
      <w:r w:rsidR="00272B53" w:rsidRPr="0038615E">
        <w:rPr>
          <w:rFonts w:ascii="Palatino Linotype" w:hAnsi="Palatino Linotype"/>
          <w:color w:val="000000" w:themeColor="text1"/>
          <w:szCs w:val="17"/>
          <w:lang w:eastAsia="es-ES_tradnl"/>
        </w:rPr>
        <w:t xml:space="preserve">l </w:t>
      </w:r>
      <w:r w:rsidRPr="0038615E">
        <w:rPr>
          <w:rFonts w:ascii="Palatino Linotype" w:hAnsi="Palatino Linotype"/>
          <w:b/>
          <w:color w:val="000000" w:themeColor="text1"/>
          <w:szCs w:val="17"/>
          <w:lang w:eastAsia="es-ES_tradnl"/>
        </w:rPr>
        <w:t>RECURRENTE</w:t>
      </w:r>
      <w:r w:rsidRPr="0038615E">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7715D8" w:rsidRPr="0038615E" w:rsidRDefault="00272B53" w:rsidP="007715D8">
      <w:pPr>
        <w:spacing w:before="100" w:beforeAutospacing="1" w:after="100" w:afterAutospacing="1" w:line="360" w:lineRule="auto"/>
        <w:ind w:right="51"/>
        <w:jc w:val="both"/>
        <w:rPr>
          <w:rFonts w:ascii="Palatino Linotype" w:hAnsi="Palatino Linotype"/>
          <w:color w:val="000000" w:themeColor="text1"/>
          <w:szCs w:val="17"/>
          <w:lang w:eastAsia="es-ES_tradnl"/>
        </w:rPr>
      </w:pPr>
      <w:r w:rsidRPr="0038615E">
        <w:rPr>
          <w:rFonts w:ascii="Palatino Linotype" w:hAnsi="Palatino Linotype"/>
          <w:b/>
          <w:color w:val="000000" w:themeColor="text1"/>
          <w:sz w:val="28"/>
          <w:szCs w:val="28"/>
          <w:lang w:eastAsia="es-ES_tradnl"/>
        </w:rPr>
        <w:lastRenderedPageBreak/>
        <w:t>SEXTO</w:t>
      </w:r>
      <w:r w:rsidR="007715D8" w:rsidRPr="0038615E">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38615E">
        <w:rPr>
          <w:rFonts w:ascii="Palatino Linotype" w:hAnsi="Palatino Linotype"/>
          <w:b/>
          <w:color w:val="000000" w:themeColor="text1"/>
          <w:szCs w:val="17"/>
          <w:lang w:eastAsia="es-ES_tradnl"/>
        </w:rPr>
        <w:t>EL SUJETO OBLIGADO</w:t>
      </w:r>
      <w:r w:rsidRPr="0038615E">
        <w:rPr>
          <w:rFonts w:ascii="Palatino Linotype" w:hAnsi="Palatino Linotype"/>
          <w:color w:val="000000" w:themeColor="text1"/>
          <w:szCs w:val="17"/>
          <w:lang w:eastAsia="es-ES_tradnl"/>
        </w:rPr>
        <w:t xml:space="preserve"> </w:t>
      </w:r>
      <w:r w:rsidR="007715D8" w:rsidRPr="0038615E">
        <w:rPr>
          <w:rFonts w:ascii="Palatino Linotype" w:hAnsi="Palatino Linotype"/>
          <w:color w:val="000000" w:themeColor="text1"/>
          <w:szCs w:val="17"/>
          <w:lang w:eastAsia="es-ES_tradnl"/>
        </w:rPr>
        <w:t>de manera fundada y motivada, podrá solicitar una ampliación de plazo para el cumplimiento de la presente resolución.</w:t>
      </w:r>
    </w:p>
    <w:bookmarkEnd w:id="4"/>
    <w:p w:rsidR="007715D8" w:rsidRPr="0038615E" w:rsidRDefault="007715D8" w:rsidP="007715D8">
      <w:pPr>
        <w:spacing w:line="360" w:lineRule="auto"/>
        <w:jc w:val="both"/>
        <w:rPr>
          <w:rFonts w:ascii="Palatino Linotype" w:hAnsi="Palatino Linotype" w:cs="Arial"/>
          <w:color w:val="000000" w:themeColor="text1"/>
          <w:lang w:val="es-ES"/>
        </w:rPr>
      </w:pPr>
      <w:r w:rsidRPr="0038615E">
        <w:rPr>
          <w:rFonts w:ascii="Palatino Linotype" w:hAnsi="Palatino Linotype" w:cs="Arial"/>
          <w:color w:val="000000" w:themeColor="text1"/>
          <w:lang w:val="es-ES"/>
        </w:rPr>
        <w:t xml:space="preserve">ASÍ LO RESUELVE, POR </w:t>
      </w:r>
      <w:r w:rsidR="005E46F2" w:rsidRPr="0038615E">
        <w:rPr>
          <w:rFonts w:ascii="Palatino Linotype" w:hAnsi="Palatino Linotype" w:cs="Arial"/>
          <w:color w:val="000000" w:themeColor="text1"/>
          <w:lang w:val="es-ES"/>
        </w:rPr>
        <w:t xml:space="preserve">UNANIMIDAD </w:t>
      </w:r>
      <w:r w:rsidRPr="0038615E">
        <w:rPr>
          <w:rFonts w:ascii="Palatino Linotype" w:hAnsi="Palatino Linotype" w:cs="Arial"/>
          <w:color w:val="000000" w:themeColor="text1"/>
          <w:lang w:val="es-ES"/>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5E46F2" w:rsidRPr="0038615E">
        <w:rPr>
          <w:rFonts w:ascii="Palatino Linotype" w:hAnsi="Palatino Linotype" w:cs="Arial"/>
          <w:color w:val="000000" w:themeColor="text1"/>
          <w:lang w:val="es-ES"/>
        </w:rPr>
        <w:t xml:space="preserve">SÉPTIMA </w:t>
      </w:r>
      <w:r w:rsidRPr="0038615E">
        <w:rPr>
          <w:rFonts w:ascii="Palatino Linotype" w:hAnsi="Palatino Linotype" w:cs="Arial"/>
          <w:color w:val="000000" w:themeColor="text1"/>
          <w:lang w:val="es-ES"/>
        </w:rPr>
        <w:t xml:space="preserve">SESIÓN ORDINARIA CELEBRADA EL </w:t>
      </w:r>
      <w:r w:rsidR="00272B53" w:rsidRPr="0038615E">
        <w:rPr>
          <w:rFonts w:ascii="Palatino Linotype" w:hAnsi="Palatino Linotype" w:cs="Arial"/>
          <w:color w:val="000000" w:themeColor="text1"/>
          <w:lang w:val="es-ES"/>
        </w:rPr>
        <w:t xml:space="preserve">VEINTE </w:t>
      </w:r>
      <w:r w:rsidRPr="0038615E">
        <w:rPr>
          <w:rFonts w:ascii="Palatino Linotype" w:hAnsi="Palatino Linotype" w:cs="Arial"/>
          <w:color w:val="000000" w:themeColor="text1"/>
          <w:lang w:val="es-ES"/>
        </w:rPr>
        <w:t>DE OCTUBRE DE DOS MIL VEINTIUNO, ANTE EL SECRETARIO TÉCNICO DEL PLENO, ALEXIS TAPIA RAMÍREZ.</w:t>
      </w:r>
    </w:p>
    <w:p w:rsidR="007715D8" w:rsidRDefault="007715D8" w:rsidP="007715D8">
      <w:pPr>
        <w:jc w:val="both"/>
        <w:rPr>
          <w:rFonts w:ascii="Palatino Linotype" w:eastAsiaTheme="minorEastAsia" w:hAnsi="Palatino Linotype" w:cs="Arial"/>
          <w:color w:val="000000" w:themeColor="text1"/>
          <w:sz w:val="20"/>
          <w:szCs w:val="20"/>
          <w:lang w:val="es-ES_tradnl"/>
        </w:rPr>
      </w:pPr>
      <w:r w:rsidRPr="0038615E">
        <w:rPr>
          <w:rFonts w:ascii="Palatino Linotype" w:eastAsiaTheme="minorEastAsia" w:hAnsi="Palatino Linotype" w:cs="Arial"/>
          <w:color w:val="000000" w:themeColor="text1"/>
          <w:sz w:val="20"/>
          <w:szCs w:val="20"/>
          <w:lang w:val="es-ES_tradnl"/>
        </w:rPr>
        <w:t>SCMM/BLA/DEMF/AMV</w:t>
      </w:r>
    </w:p>
    <w:p w:rsidR="007715D8" w:rsidRDefault="007715D8" w:rsidP="007715D8">
      <w:pPr>
        <w:rPr>
          <w:rFonts w:ascii="Palatino Linotype" w:eastAsiaTheme="minorEastAsia" w:hAnsi="Palatino Linotype" w:cs="Arial"/>
          <w:color w:val="000000" w:themeColor="text1"/>
          <w:sz w:val="20"/>
          <w:szCs w:val="20"/>
          <w:lang w:val="es-ES_tradnl"/>
        </w:rPr>
      </w:pPr>
      <w:r>
        <w:rPr>
          <w:rFonts w:ascii="Palatino Linotype" w:eastAsiaTheme="minorEastAsia" w:hAnsi="Palatino Linotype" w:cs="Arial"/>
          <w:color w:val="000000" w:themeColor="text1"/>
          <w:sz w:val="20"/>
          <w:szCs w:val="20"/>
          <w:lang w:val="es-ES_tradnl"/>
        </w:rPr>
        <w:br w:type="page"/>
      </w:r>
    </w:p>
    <w:p w:rsidR="007715D8" w:rsidRDefault="007715D8" w:rsidP="007715D8"/>
    <w:p w:rsidR="00CF5A4A" w:rsidRDefault="00CF5A4A"/>
    <w:sectPr w:rsidR="00CF5A4A" w:rsidSect="00A72508">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AAA" w:rsidRDefault="00004AAA" w:rsidP="007715D8">
      <w:r>
        <w:separator/>
      </w:r>
    </w:p>
  </w:endnote>
  <w:endnote w:type="continuationSeparator" w:id="0">
    <w:p w:rsidR="00004AAA" w:rsidRDefault="00004AAA" w:rsidP="0077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08" w:rsidRPr="0010196A" w:rsidRDefault="004A437F" w:rsidP="00A7250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723E">
      <w:rPr>
        <w:rFonts w:ascii="Palatino Linotype" w:hAnsi="Palatino Linotype" w:cs="Arial"/>
        <w:bCs/>
        <w:noProof/>
        <w:sz w:val="22"/>
        <w:szCs w:val="22"/>
      </w:rPr>
      <w:t>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723E">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08" w:rsidRPr="0010196A" w:rsidRDefault="004A437F" w:rsidP="00A7250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D723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D723E">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AAA" w:rsidRDefault="00004AAA" w:rsidP="007715D8">
      <w:r>
        <w:separator/>
      </w:r>
    </w:p>
  </w:footnote>
  <w:footnote w:type="continuationSeparator" w:id="0">
    <w:p w:rsidR="00004AAA" w:rsidRDefault="00004AAA" w:rsidP="007715D8">
      <w:r>
        <w:continuationSeparator/>
      </w:r>
    </w:p>
  </w:footnote>
  <w:footnote w:id="1">
    <w:p w:rsidR="007715D8" w:rsidRPr="006848B9" w:rsidRDefault="007715D8" w:rsidP="007715D8">
      <w:pPr>
        <w:ind w:right="902"/>
        <w:rPr>
          <w:rFonts w:ascii="Palatino Linotype" w:hAnsi="Palatino Linotype" w:cs="Arial"/>
          <w:b/>
          <w:bCs/>
          <w:i/>
          <w:sz w:val="16"/>
          <w:szCs w:val="16"/>
        </w:rPr>
      </w:pPr>
      <w:r w:rsidRPr="009A7FDC">
        <w:rPr>
          <w:rStyle w:val="Refdenotaalpie"/>
          <w:sz w:val="16"/>
          <w:szCs w:val="16"/>
        </w:rPr>
        <w:footnoteRef/>
      </w:r>
      <w:r w:rsidRPr="009A7FDC">
        <w:rPr>
          <w:sz w:val="16"/>
          <w:szCs w:val="16"/>
        </w:rPr>
        <w:t xml:space="preserve"> </w:t>
      </w:r>
      <w:r w:rsidRPr="006848B9">
        <w:rPr>
          <w:rFonts w:ascii="Palatino Linotype" w:hAnsi="Palatino Linotype" w:cs="Arial"/>
          <w:b/>
          <w:bCs/>
          <w:i/>
          <w:sz w:val="16"/>
          <w:szCs w:val="16"/>
        </w:rPr>
        <w:t xml:space="preserve">“Artículo 9. </w:t>
      </w:r>
      <w:r w:rsidRPr="006848B9">
        <w:rPr>
          <w:rFonts w:ascii="Palatino Linotype" w:hAnsi="Palatino Linotype" w:cs="Arial"/>
          <w:bCs/>
          <w:i/>
          <w:sz w:val="16"/>
          <w:szCs w:val="16"/>
        </w:rPr>
        <w:t>El Instituto deberá regir su funcionamiento de acuerdo a los siguientes principios:</w:t>
      </w:r>
    </w:p>
    <w:p w:rsidR="007715D8" w:rsidRPr="006848B9" w:rsidRDefault="007715D8" w:rsidP="007715D8">
      <w:pPr>
        <w:pStyle w:val="FAFunotente1"/>
        <w:jc w:val="both"/>
        <w:rPr>
          <w:rFonts w:ascii="Palatino Linotype" w:hAnsi="Palatino Linotype" w:cs="Arial"/>
          <w:bCs/>
          <w:i/>
          <w:sz w:val="16"/>
          <w:szCs w:val="16"/>
        </w:rPr>
      </w:pPr>
      <w:r w:rsidRPr="006848B9">
        <w:rPr>
          <w:rFonts w:ascii="Palatino Linotype" w:hAnsi="Palatino Linotype" w:cs="Arial"/>
          <w:b/>
          <w:bCs/>
          <w:i/>
          <w:sz w:val="16"/>
          <w:szCs w:val="16"/>
        </w:rPr>
        <w:t>…</w:t>
      </w:r>
      <w:r w:rsidRPr="006848B9">
        <w:rPr>
          <w:rFonts w:ascii="Palatino Linotype" w:hAnsi="Palatino Linotype" w:cs="Arial"/>
          <w:bCs/>
          <w:i/>
          <w:sz w:val="16"/>
          <w:szCs w:val="16"/>
        </w:rPr>
        <w:t xml:space="preserve"> </w:t>
      </w:r>
    </w:p>
    <w:p w:rsidR="007715D8" w:rsidRPr="006848B9" w:rsidRDefault="007715D8" w:rsidP="007715D8">
      <w:pPr>
        <w:pStyle w:val="FAFunotente1"/>
        <w:jc w:val="both"/>
        <w:rPr>
          <w:rFonts w:ascii="Palatino Linotype" w:hAnsi="Palatino Linotype" w:cs="Arial"/>
          <w:bCs/>
          <w:i/>
          <w:sz w:val="16"/>
          <w:szCs w:val="16"/>
        </w:rPr>
      </w:pPr>
      <w:r w:rsidRPr="006848B9">
        <w:rPr>
          <w:rFonts w:ascii="Palatino Linotype" w:hAnsi="Palatino Linotype" w:cs="Arial"/>
          <w:b/>
          <w:bCs/>
          <w:i/>
          <w:sz w:val="16"/>
          <w:szCs w:val="16"/>
        </w:rPr>
        <w:t>III.- Gratuidad:</w:t>
      </w:r>
      <w:r w:rsidRPr="006848B9">
        <w:rPr>
          <w:rFonts w:ascii="Palatino Linotype" w:hAnsi="Palatino Linotype"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7715D8" w:rsidRPr="006848B9" w:rsidRDefault="007715D8" w:rsidP="007715D8">
      <w:pPr>
        <w:pStyle w:val="FAFunotente1"/>
        <w:jc w:val="both"/>
        <w:rPr>
          <w:rFonts w:ascii="Palatino Linotype" w:hAnsi="Palatino Linotype"/>
          <w:sz w:val="16"/>
          <w:szCs w:val="16"/>
        </w:rPr>
      </w:pPr>
      <w:r w:rsidRPr="006848B9">
        <w:rPr>
          <w:rFonts w:ascii="Palatino Linotype" w:hAnsi="Palatino Linotype" w:cs="Arial"/>
          <w:bCs/>
          <w:i/>
          <w:sz w:val="16"/>
          <w:szCs w:val="16"/>
        </w:rPr>
        <w:t>…</w:t>
      </w:r>
      <w:r w:rsidRPr="006848B9">
        <w:rPr>
          <w:rFonts w:ascii="Palatino Linotype" w:hAnsi="Palatino Linotype" w:cs="Arial"/>
          <w:b/>
          <w:bCs/>
          <w:i/>
          <w:sz w:val="16"/>
          <w:szCs w:val="16"/>
        </w:rPr>
        <w:t>”</w:t>
      </w:r>
    </w:p>
  </w:footnote>
  <w:footnote w:id="2">
    <w:p w:rsidR="007715D8" w:rsidRPr="007B3B9A" w:rsidRDefault="007715D8" w:rsidP="007B3B9A">
      <w:pPr>
        <w:pStyle w:val="Textonotapie"/>
        <w:rPr>
          <w:rFonts w:ascii="Palatino Linotype" w:hAnsi="Palatino Linotype"/>
          <w:sz w:val="16"/>
          <w:szCs w:val="16"/>
        </w:rPr>
      </w:pPr>
      <w:r>
        <w:rPr>
          <w:rStyle w:val="Refdenotaalpie"/>
        </w:rPr>
        <w:footnoteRef/>
      </w:r>
      <w:r>
        <w:t xml:space="preserve"> </w:t>
      </w:r>
      <w:r w:rsidRPr="007B3B9A">
        <w:rPr>
          <w:rFonts w:ascii="Palatino Linotype" w:hAnsi="Palatino Linotype"/>
          <w:sz w:val="16"/>
          <w:szCs w:val="16"/>
        </w:rPr>
        <w:t>Consultable en</w:t>
      </w:r>
      <w:r w:rsidR="007B3B9A" w:rsidRPr="007B3B9A">
        <w:rPr>
          <w:rFonts w:ascii="Palatino Linotype" w:hAnsi="Palatino Linotype"/>
          <w:sz w:val="16"/>
          <w:szCs w:val="16"/>
        </w:rPr>
        <w:t>: https://salud.edomex.gob.mx/imiem/documentos/acerca_de/marcojuridico/manual_procedimientos_cuotasrec_umedicas_IMIEM.pdf</w:t>
      </w:r>
    </w:p>
  </w:footnote>
  <w:footnote w:id="3">
    <w:p w:rsidR="00F10002" w:rsidRPr="00F10002" w:rsidRDefault="00F10002" w:rsidP="00F10002">
      <w:pPr>
        <w:pStyle w:val="Textonotapie"/>
        <w:jc w:val="both"/>
        <w:rPr>
          <w:rFonts w:ascii="Palatino Linotype" w:hAnsi="Palatino Linotype"/>
          <w:sz w:val="16"/>
          <w:szCs w:val="16"/>
        </w:rPr>
      </w:pPr>
      <w:r>
        <w:rPr>
          <w:rStyle w:val="Refdenotaalpie"/>
        </w:rPr>
        <w:footnoteRef/>
      </w:r>
      <w:r>
        <w:t xml:space="preserve"> </w:t>
      </w:r>
      <w:r w:rsidRPr="00F10002">
        <w:rPr>
          <w:rFonts w:ascii="Palatino Linotype" w:hAnsi="Palatino Linotype"/>
          <w:sz w:val="16"/>
          <w:szCs w:val="16"/>
        </w:rPr>
        <w:t xml:space="preserve">Glosario </w:t>
      </w:r>
    </w:p>
    <w:p w:rsidR="00F10002" w:rsidRPr="00F10002" w:rsidRDefault="00F10002" w:rsidP="00F10002">
      <w:pPr>
        <w:pStyle w:val="Textonotapie"/>
        <w:jc w:val="both"/>
        <w:rPr>
          <w:rFonts w:ascii="Palatino Linotype" w:hAnsi="Palatino Linotype"/>
          <w:sz w:val="16"/>
          <w:szCs w:val="16"/>
        </w:rPr>
      </w:pPr>
      <w:r w:rsidRPr="00F10002">
        <w:rPr>
          <w:rFonts w:ascii="Palatino Linotype" w:hAnsi="Palatino Linotype"/>
          <w:sz w:val="16"/>
          <w:szCs w:val="16"/>
        </w:rPr>
        <w:t>Artículo 4. Para los efectos de esta Ley se entenderá por:</w:t>
      </w:r>
    </w:p>
    <w:p w:rsidR="00F10002" w:rsidRPr="00F10002" w:rsidRDefault="00F10002" w:rsidP="00F10002">
      <w:pPr>
        <w:pStyle w:val="Textonotapie"/>
        <w:jc w:val="both"/>
        <w:rPr>
          <w:rFonts w:ascii="Palatino Linotype" w:hAnsi="Palatino Linotype"/>
          <w:sz w:val="16"/>
          <w:szCs w:val="16"/>
        </w:rPr>
      </w:pPr>
      <w:r w:rsidRPr="00F10002">
        <w:rPr>
          <w:rFonts w:ascii="Palatino Linotype" w:hAnsi="Palatino Linotype"/>
          <w:sz w:val="16"/>
          <w:szCs w:val="16"/>
        </w:rPr>
        <w:t>…</w:t>
      </w:r>
    </w:p>
    <w:p w:rsidR="00F10002" w:rsidRPr="00F10002" w:rsidRDefault="00F10002" w:rsidP="00F10002">
      <w:pPr>
        <w:pStyle w:val="Textonotapie"/>
        <w:jc w:val="both"/>
        <w:rPr>
          <w:rFonts w:ascii="Palatino Linotype" w:hAnsi="Palatino Linotype"/>
          <w:sz w:val="16"/>
          <w:szCs w:val="16"/>
        </w:rPr>
      </w:pPr>
      <w:r w:rsidRPr="00F10002">
        <w:rPr>
          <w:rFonts w:ascii="Palatino Linotype" w:hAnsi="Palatino Linotype"/>
          <w:b/>
          <w:sz w:val="16"/>
          <w:szCs w:val="16"/>
        </w:rPr>
        <w:t>XII. Datos personales sensibles:</w:t>
      </w:r>
      <w:r w:rsidRPr="00F10002">
        <w:rPr>
          <w:rFonts w:ascii="Palatino Linotype" w:hAnsi="Palatino Linotype"/>
          <w:sz w:val="16"/>
          <w:szCs w:val="16"/>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08" w:rsidRDefault="00004AA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08" w:rsidRPr="0010196A" w:rsidRDefault="00004AAA" w:rsidP="00A7250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544"/>
      <w:gridCol w:w="2552"/>
      <w:gridCol w:w="3260"/>
    </w:tblGrid>
    <w:tr w:rsidR="00A72508" w:rsidRPr="008F2CCC" w:rsidTr="00A72508">
      <w:tc>
        <w:tcPr>
          <w:tcW w:w="3544" w:type="dxa"/>
          <w:vMerge w:val="restart"/>
        </w:tcPr>
        <w:p w:rsidR="00A72508" w:rsidRPr="008F2CCC" w:rsidRDefault="004A437F" w:rsidP="00A7250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E0A6857" wp14:editId="7051CE82">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A72508" w:rsidRPr="00664658" w:rsidRDefault="004A437F" w:rsidP="00A7250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A72508" w:rsidRPr="00664658" w:rsidRDefault="004A437F" w:rsidP="00754209">
          <w:pPr>
            <w:jc w:val="both"/>
            <w:rPr>
              <w:rFonts w:ascii="Palatino Linotype" w:hAnsi="Palatino Linotype"/>
              <w:b/>
              <w:sz w:val="22"/>
              <w:szCs w:val="22"/>
              <w:lang w:val="es-ES_tradnl"/>
            </w:rPr>
          </w:pPr>
          <w:r>
            <w:rPr>
              <w:rFonts w:ascii="Palatino Linotype" w:hAnsi="Palatino Linotype"/>
              <w:b/>
              <w:sz w:val="22"/>
              <w:szCs w:val="22"/>
              <w:lang w:val="es-ES_tradnl"/>
            </w:rPr>
            <w:t>04272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A72508" w:rsidRPr="008F2CCC" w:rsidTr="00A72508">
      <w:tc>
        <w:tcPr>
          <w:tcW w:w="3544" w:type="dxa"/>
          <w:vMerge/>
        </w:tcPr>
        <w:p w:rsidR="00A72508" w:rsidRPr="008F2CCC" w:rsidRDefault="00004AAA" w:rsidP="00A72508">
          <w:pPr>
            <w:rPr>
              <w:rFonts w:ascii="Palatino Linotype" w:hAnsi="Palatino Linotype"/>
              <w:b/>
              <w:sz w:val="22"/>
              <w:szCs w:val="22"/>
              <w:lang w:val="es-ES_tradnl"/>
            </w:rPr>
          </w:pPr>
        </w:p>
      </w:tc>
      <w:tc>
        <w:tcPr>
          <w:tcW w:w="2552" w:type="dxa"/>
          <w:shd w:val="clear" w:color="auto" w:fill="auto"/>
        </w:tcPr>
        <w:p w:rsidR="00A72508" w:rsidRPr="00664658" w:rsidRDefault="004A437F" w:rsidP="00A7250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A72508" w:rsidRPr="00D41D47" w:rsidRDefault="004A437F" w:rsidP="00A72508">
          <w:pPr>
            <w:jc w:val="both"/>
            <w:rPr>
              <w:rFonts w:ascii="Palatino Linotype" w:hAnsi="Palatino Linotype"/>
              <w:b/>
              <w:sz w:val="22"/>
              <w:szCs w:val="22"/>
              <w:lang w:val="es-ES_tradnl"/>
            </w:rPr>
          </w:pPr>
          <w:r>
            <w:rPr>
              <w:rFonts w:ascii="Palatino Linotype" w:hAnsi="Palatino Linotype"/>
              <w:b/>
              <w:sz w:val="22"/>
              <w:szCs w:val="22"/>
              <w:lang w:val="es-ES_tradnl"/>
            </w:rPr>
            <w:t xml:space="preserve">Instituto Materno Infantil del Estado de México </w:t>
          </w:r>
        </w:p>
      </w:tc>
    </w:tr>
    <w:tr w:rsidR="00A72508" w:rsidRPr="008F2CCC" w:rsidTr="00A72508">
      <w:trPr>
        <w:trHeight w:val="228"/>
      </w:trPr>
      <w:tc>
        <w:tcPr>
          <w:tcW w:w="3544" w:type="dxa"/>
          <w:vMerge/>
        </w:tcPr>
        <w:p w:rsidR="00A72508" w:rsidRPr="008F2CCC" w:rsidRDefault="00004AAA" w:rsidP="00A72508">
          <w:pPr>
            <w:rPr>
              <w:rFonts w:ascii="Palatino Linotype" w:hAnsi="Palatino Linotype"/>
              <w:b/>
              <w:sz w:val="22"/>
              <w:szCs w:val="22"/>
              <w:lang w:val="es-ES_tradnl"/>
            </w:rPr>
          </w:pPr>
        </w:p>
      </w:tc>
      <w:tc>
        <w:tcPr>
          <w:tcW w:w="2552" w:type="dxa"/>
          <w:shd w:val="clear" w:color="auto" w:fill="auto"/>
        </w:tcPr>
        <w:p w:rsidR="00A72508" w:rsidRPr="00664658" w:rsidRDefault="004A437F" w:rsidP="00A7250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A72508" w:rsidRPr="00664658" w:rsidRDefault="004A437F" w:rsidP="00A72508">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A72508" w:rsidRPr="0010196A" w:rsidRDefault="00004AAA" w:rsidP="00A7250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508" w:rsidRPr="0010196A" w:rsidRDefault="00004AAA">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544"/>
      <w:gridCol w:w="2552"/>
      <w:gridCol w:w="3260"/>
    </w:tblGrid>
    <w:tr w:rsidR="00A72508" w:rsidRPr="008F2CCC" w:rsidTr="00A72508">
      <w:tc>
        <w:tcPr>
          <w:tcW w:w="3544" w:type="dxa"/>
          <w:vMerge w:val="restart"/>
          <w:shd w:val="clear" w:color="auto" w:fill="auto"/>
        </w:tcPr>
        <w:p w:rsidR="00A72508" w:rsidRPr="008F2CCC" w:rsidRDefault="004A437F" w:rsidP="00A7250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D6C49A4" wp14:editId="0E51C829">
                <wp:extent cx="1814662"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850728" cy="932574"/>
                        </a:xfrm>
                        <a:prstGeom prst="rect">
                          <a:avLst/>
                        </a:prstGeom>
                      </pic:spPr>
                    </pic:pic>
                  </a:graphicData>
                </a:graphic>
              </wp:inline>
            </w:drawing>
          </w:r>
        </w:p>
      </w:tc>
      <w:tc>
        <w:tcPr>
          <w:tcW w:w="2552" w:type="dxa"/>
          <w:shd w:val="clear" w:color="auto" w:fill="auto"/>
        </w:tcPr>
        <w:p w:rsidR="00A72508" w:rsidRPr="00D453C3" w:rsidRDefault="004A437F" w:rsidP="00A72508">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260" w:type="dxa"/>
          <w:shd w:val="clear" w:color="auto" w:fill="auto"/>
          <w:vAlign w:val="center"/>
        </w:tcPr>
        <w:p w:rsidR="00A72508" w:rsidRPr="00D453C3" w:rsidRDefault="004A437F" w:rsidP="00754209">
          <w:pPr>
            <w:jc w:val="both"/>
            <w:rPr>
              <w:rFonts w:ascii="Palatino Linotype" w:hAnsi="Palatino Linotype"/>
              <w:b/>
              <w:sz w:val="22"/>
              <w:szCs w:val="22"/>
              <w:lang w:val="es-ES_tradnl"/>
            </w:rPr>
          </w:pPr>
          <w:r>
            <w:rPr>
              <w:rFonts w:ascii="Palatino Linotype" w:hAnsi="Palatino Linotype"/>
              <w:b/>
              <w:sz w:val="22"/>
              <w:szCs w:val="22"/>
              <w:lang w:val="es-ES_tradnl"/>
            </w:rPr>
            <w:t>04272</w:t>
          </w:r>
          <w:r w:rsidRPr="00B36ADC">
            <w:rPr>
              <w:rFonts w:ascii="Palatino Linotype" w:hAnsi="Palatino Linotype"/>
              <w:b/>
              <w:sz w:val="22"/>
              <w:szCs w:val="22"/>
              <w:lang w:val="es-ES_tradnl"/>
            </w:rPr>
            <w:t>/INFOEM/IP/RR/202</w:t>
          </w:r>
          <w:r>
            <w:rPr>
              <w:rFonts w:ascii="Palatino Linotype" w:hAnsi="Palatino Linotype"/>
              <w:b/>
              <w:sz w:val="22"/>
              <w:szCs w:val="22"/>
              <w:lang w:val="es-ES_tradnl"/>
            </w:rPr>
            <w:t>1 y acumulado</w:t>
          </w:r>
        </w:p>
      </w:tc>
    </w:tr>
    <w:tr w:rsidR="00A72508" w:rsidRPr="008F2CCC" w:rsidTr="00A72508">
      <w:tc>
        <w:tcPr>
          <w:tcW w:w="3544" w:type="dxa"/>
          <w:vMerge/>
          <w:shd w:val="clear" w:color="auto" w:fill="auto"/>
        </w:tcPr>
        <w:p w:rsidR="00A72508" w:rsidRPr="008F2CCC" w:rsidRDefault="00004AAA" w:rsidP="00A72508">
          <w:pPr>
            <w:rPr>
              <w:rFonts w:ascii="Palatino Linotype" w:hAnsi="Palatino Linotype"/>
              <w:b/>
              <w:sz w:val="22"/>
              <w:szCs w:val="22"/>
              <w:lang w:val="es-ES_tradnl"/>
            </w:rPr>
          </w:pPr>
        </w:p>
      </w:tc>
      <w:tc>
        <w:tcPr>
          <w:tcW w:w="2552" w:type="dxa"/>
          <w:shd w:val="clear" w:color="auto" w:fill="auto"/>
        </w:tcPr>
        <w:p w:rsidR="00A72508" w:rsidRPr="00D453C3" w:rsidRDefault="004A437F" w:rsidP="00A72508">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260" w:type="dxa"/>
          <w:shd w:val="clear" w:color="auto" w:fill="auto"/>
          <w:vAlign w:val="center"/>
        </w:tcPr>
        <w:p w:rsidR="00A72508" w:rsidRPr="00D453C3" w:rsidRDefault="00CD77FB" w:rsidP="00A72508">
          <w:pPr>
            <w:jc w:val="both"/>
            <w:rPr>
              <w:rFonts w:ascii="Palatino Linotype" w:hAnsi="Palatino Linotype"/>
              <w:b/>
              <w:sz w:val="22"/>
              <w:szCs w:val="22"/>
              <w:lang w:val="es-ES_tradnl"/>
            </w:rPr>
          </w:pPr>
          <w:r w:rsidRPr="00CD77FB">
            <w:rPr>
              <w:rFonts w:ascii="Palatino Linotype" w:hAnsi="Palatino Linotype"/>
              <w:b/>
              <w:sz w:val="22"/>
              <w:szCs w:val="22"/>
              <w:lang w:val="es-ES_tradnl"/>
            </w:rPr>
            <w:t xml:space="preserve">XXXX </w:t>
          </w:r>
          <w:proofErr w:type="spellStart"/>
          <w:r w:rsidRPr="00CD77FB">
            <w:rPr>
              <w:rFonts w:ascii="Palatino Linotype" w:hAnsi="Palatino Linotype"/>
              <w:b/>
              <w:sz w:val="22"/>
              <w:szCs w:val="22"/>
              <w:lang w:val="es-ES_tradnl"/>
            </w:rPr>
            <w:t>XXXX</w:t>
          </w:r>
          <w:proofErr w:type="spellEnd"/>
          <w:r w:rsidRPr="00CD77FB">
            <w:rPr>
              <w:rFonts w:ascii="Palatino Linotype" w:hAnsi="Palatino Linotype"/>
              <w:b/>
              <w:sz w:val="22"/>
              <w:szCs w:val="22"/>
              <w:lang w:val="es-ES_tradnl"/>
            </w:rPr>
            <w:t xml:space="preserve"> XXXXXXX XXXXX</w:t>
          </w:r>
        </w:p>
      </w:tc>
    </w:tr>
    <w:tr w:rsidR="00A72508" w:rsidRPr="008F2CCC" w:rsidTr="00A72508">
      <w:trPr>
        <w:trHeight w:val="228"/>
      </w:trPr>
      <w:tc>
        <w:tcPr>
          <w:tcW w:w="3544" w:type="dxa"/>
          <w:vMerge/>
          <w:shd w:val="clear" w:color="auto" w:fill="auto"/>
        </w:tcPr>
        <w:p w:rsidR="00A72508" w:rsidRPr="008F2CCC" w:rsidRDefault="00004AAA" w:rsidP="00A72508">
          <w:pPr>
            <w:rPr>
              <w:rFonts w:ascii="Palatino Linotype" w:hAnsi="Palatino Linotype"/>
              <w:b/>
              <w:sz w:val="22"/>
              <w:szCs w:val="22"/>
              <w:lang w:val="es-ES_tradnl"/>
            </w:rPr>
          </w:pPr>
        </w:p>
      </w:tc>
      <w:tc>
        <w:tcPr>
          <w:tcW w:w="2552" w:type="dxa"/>
          <w:shd w:val="clear" w:color="auto" w:fill="auto"/>
        </w:tcPr>
        <w:p w:rsidR="00A72508" w:rsidRPr="00D453C3" w:rsidRDefault="004A437F" w:rsidP="00A72508">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260" w:type="dxa"/>
          <w:shd w:val="clear" w:color="auto" w:fill="auto"/>
          <w:vAlign w:val="center"/>
        </w:tcPr>
        <w:p w:rsidR="00A72508" w:rsidRPr="00D453C3" w:rsidRDefault="004A437F" w:rsidP="00A72508">
          <w:pPr>
            <w:jc w:val="both"/>
            <w:rPr>
              <w:rFonts w:ascii="Palatino Linotype" w:hAnsi="Palatino Linotype"/>
              <w:b/>
              <w:sz w:val="22"/>
              <w:szCs w:val="22"/>
            </w:rPr>
          </w:pPr>
          <w:r>
            <w:rPr>
              <w:rFonts w:ascii="Palatino Linotype" w:hAnsi="Palatino Linotype"/>
              <w:b/>
              <w:sz w:val="22"/>
              <w:szCs w:val="22"/>
            </w:rPr>
            <w:t>Instituto Materno Infantil del Estado de México</w:t>
          </w:r>
        </w:p>
      </w:tc>
    </w:tr>
    <w:tr w:rsidR="00A72508" w:rsidRPr="008F2CCC" w:rsidTr="00A72508">
      <w:trPr>
        <w:trHeight w:val="228"/>
      </w:trPr>
      <w:tc>
        <w:tcPr>
          <w:tcW w:w="3544" w:type="dxa"/>
          <w:shd w:val="clear" w:color="auto" w:fill="auto"/>
        </w:tcPr>
        <w:p w:rsidR="00A72508" w:rsidRPr="008F2CCC" w:rsidRDefault="00004AAA" w:rsidP="00A72508">
          <w:pPr>
            <w:rPr>
              <w:rFonts w:ascii="Palatino Linotype" w:hAnsi="Palatino Linotype"/>
              <w:b/>
              <w:sz w:val="22"/>
              <w:szCs w:val="22"/>
              <w:lang w:val="es-ES_tradnl"/>
            </w:rPr>
          </w:pPr>
        </w:p>
      </w:tc>
      <w:tc>
        <w:tcPr>
          <w:tcW w:w="2552" w:type="dxa"/>
          <w:shd w:val="clear" w:color="auto" w:fill="auto"/>
        </w:tcPr>
        <w:p w:rsidR="00A72508" w:rsidRPr="00D453C3" w:rsidRDefault="004A437F" w:rsidP="00A72508">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260" w:type="dxa"/>
          <w:shd w:val="clear" w:color="auto" w:fill="auto"/>
        </w:tcPr>
        <w:p w:rsidR="00A72508" w:rsidRPr="00D453C3" w:rsidRDefault="004A437F" w:rsidP="00A72508">
          <w:pPr>
            <w:jc w:val="both"/>
            <w:rPr>
              <w:rFonts w:ascii="Palatino Linotype" w:hAnsi="Palatino Linotype"/>
              <w:b/>
              <w:sz w:val="22"/>
              <w:szCs w:val="22"/>
            </w:rPr>
          </w:pPr>
          <w:r>
            <w:rPr>
              <w:rFonts w:ascii="Palatino Linotype" w:hAnsi="Palatino Linotype"/>
              <w:b/>
              <w:sz w:val="22"/>
              <w:szCs w:val="22"/>
              <w:lang w:val="es-ES_tradnl"/>
            </w:rPr>
            <w:t>SHARON CRISTINA MORALES MARTÍNEZ</w:t>
          </w:r>
        </w:p>
      </w:tc>
    </w:tr>
  </w:tbl>
  <w:p w:rsidR="00A72508" w:rsidRPr="0010196A" w:rsidRDefault="00004AAA" w:rsidP="00A7250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F0910"/>
    <w:multiLevelType w:val="hybridMultilevel"/>
    <w:tmpl w:val="C6B6DD16"/>
    <w:lvl w:ilvl="0" w:tplc="78A84D02">
      <w:start w:val="1"/>
      <w:numFmt w:val="lowerLetter"/>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1">
    <w:nsid w:val="0FA84B4E"/>
    <w:multiLevelType w:val="hybridMultilevel"/>
    <w:tmpl w:val="6760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2464283"/>
    <w:multiLevelType w:val="hybridMultilevel"/>
    <w:tmpl w:val="9544CA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5D8"/>
    <w:rsid w:val="00004AAA"/>
    <w:rsid w:val="001953D8"/>
    <w:rsid w:val="00244002"/>
    <w:rsid w:val="00272B53"/>
    <w:rsid w:val="002B63F5"/>
    <w:rsid w:val="002E545E"/>
    <w:rsid w:val="00370B04"/>
    <w:rsid w:val="0038615E"/>
    <w:rsid w:val="003A5CF6"/>
    <w:rsid w:val="004A437F"/>
    <w:rsid w:val="005E46F2"/>
    <w:rsid w:val="00687D51"/>
    <w:rsid w:val="00710B9E"/>
    <w:rsid w:val="0071616F"/>
    <w:rsid w:val="007715D8"/>
    <w:rsid w:val="007B3B9A"/>
    <w:rsid w:val="00897C92"/>
    <w:rsid w:val="009169D9"/>
    <w:rsid w:val="0095029D"/>
    <w:rsid w:val="009D723E"/>
    <w:rsid w:val="009E5DAE"/>
    <w:rsid w:val="00A05123"/>
    <w:rsid w:val="00A46CB1"/>
    <w:rsid w:val="00A742B4"/>
    <w:rsid w:val="00A83370"/>
    <w:rsid w:val="00AA5291"/>
    <w:rsid w:val="00B7785F"/>
    <w:rsid w:val="00BA30B6"/>
    <w:rsid w:val="00CD77FB"/>
    <w:rsid w:val="00CF11A3"/>
    <w:rsid w:val="00CF523B"/>
    <w:rsid w:val="00CF5A4A"/>
    <w:rsid w:val="00E429CF"/>
    <w:rsid w:val="00EF18FA"/>
    <w:rsid w:val="00F10002"/>
    <w:rsid w:val="00F16F3C"/>
    <w:rsid w:val="00F648F2"/>
    <w:rsid w:val="00FE59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F0B2284-9112-4996-93AB-C11F24C9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5D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715D8"/>
    <w:rPr>
      <w:rFonts w:eastAsiaTheme="minorEastAsia"/>
      <w:sz w:val="24"/>
      <w:szCs w:val="24"/>
      <w:lang w:val="es-ES_tradnl" w:eastAsia="es-ES"/>
    </w:rPr>
  </w:style>
  <w:style w:type="paragraph" w:styleId="Piedepgina">
    <w:name w:val="footer"/>
    <w:basedOn w:val="Normal"/>
    <w:link w:val="PiedepginaCar"/>
    <w:uiPriority w:val="99"/>
    <w:unhideWhenUsed/>
    <w:rsid w:val="007715D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715D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715D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715D8"/>
    <w:rPr>
      <w:rFonts w:ascii="Times New Roman" w:eastAsia="Times New Roman" w:hAnsi="Times New Roman" w:cs="Times New Roman"/>
      <w:sz w:val="24"/>
      <w:szCs w:val="24"/>
      <w:lang w:eastAsia="es-ES"/>
    </w:rPr>
  </w:style>
  <w:style w:type="paragraph" w:customStyle="1" w:styleId="Default">
    <w:name w:val="Default"/>
    <w:rsid w:val="007715D8"/>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715D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715D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7715D8"/>
    <w:rPr>
      <w:vertAlign w:val="superscript"/>
    </w:rPr>
  </w:style>
  <w:style w:type="table" w:styleId="Tablaconcuadrcula">
    <w:name w:val="Table Grid"/>
    <w:basedOn w:val="Tablanormal"/>
    <w:uiPriority w:val="59"/>
    <w:rsid w:val="00771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rsid w:val="007715D8"/>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715D8"/>
    <w:rPr>
      <w:color w:val="0563C1" w:themeColor="hyperlink"/>
      <w:u w:val="single"/>
    </w:rPr>
  </w:style>
  <w:style w:type="paragraph" w:styleId="Textodeglobo">
    <w:name w:val="Balloon Text"/>
    <w:basedOn w:val="Normal"/>
    <w:link w:val="TextodegloboCar"/>
    <w:uiPriority w:val="99"/>
    <w:semiHidden/>
    <w:unhideWhenUsed/>
    <w:rsid w:val="003A5CF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A5CF6"/>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3182">
      <w:bodyDiv w:val="1"/>
      <w:marLeft w:val="0"/>
      <w:marRight w:val="0"/>
      <w:marTop w:val="0"/>
      <w:marBottom w:val="0"/>
      <w:divBdr>
        <w:top w:val="none" w:sz="0" w:space="0" w:color="auto"/>
        <w:left w:val="none" w:sz="0" w:space="0" w:color="auto"/>
        <w:bottom w:val="none" w:sz="0" w:space="0" w:color="auto"/>
        <w:right w:val="none" w:sz="0" w:space="0" w:color="auto"/>
      </w:divBdr>
    </w:div>
    <w:div w:id="968629647">
      <w:bodyDiv w:val="1"/>
      <w:marLeft w:val="0"/>
      <w:marRight w:val="0"/>
      <w:marTop w:val="0"/>
      <w:marBottom w:val="0"/>
      <w:divBdr>
        <w:top w:val="none" w:sz="0" w:space="0" w:color="auto"/>
        <w:left w:val="none" w:sz="0" w:space="0" w:color="auto"/>
        <w:bottom w:val="none" w:sz="0" w:space="0" w:color="auto"/>
        <w:right w:val="none" w:sz="0" w:space="0" w:color="auto"/>
      </w:divBdr>
    </w:div>
    <w:div w:id="14942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salud.edomex.gob.mx/imiem/ac_marcojuridic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4B89A-0244-4BBD-B0C0-B2B7FAAD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35</Pages>
  <Words>8284</Words>
  <Characters>45562</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PONENCIA EAY</cp:lastModifiedBy>
  <cp:revision>6</cp:revision>
  <cp:lastPrinted>2021-10-14T17:28:00Z</cp:lastPrinted>
  <dcterms:created xsi:type="dcterms:W3CDTF">2021-10-14T22:39:00Z</dcterms:created>
  <dcterms:modified xsi:type="dcterms:W3CDTF">2021-10-27T16:57:00Z</dcterms:modified>
</cp:coreProperties>
</file>