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Resolución del Pleno del Instituto de Transparencia, Acceso a la Información Pública y Protección de Datos Personales del Estado de México y Municipios, </w:t>
      </w:r>
      <w:r w:rsidRPr="00080788">
        <w:rPr>
          <w:rFonts w:ascii="Palatino Linotype" w:eastAsia="Calibri" w:hAnsi="Palatino Linotype" w:cs="Arial"/>
        </w:rPr>
        <w:t>con domicilio 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D26FBA">
        <w:rPr>
          <w:rStyle w:val="apple-converted-space"/>
          <w:rFonts w:ascii="Palatino Linotype" w:hAnsi="Palatino Linotype" w:cs="Arial"/>
        </w:rPr>
        <w:t>diez</w:t>
      </w:r>
      <w:r w:rsidR="00462673">
        <w:rPr>
          <w:rStyle w:val="apple-converted-space"/>
          <w:rFonts w:ascii="Palatino Linotype" w:hAnsi="Palatino Linotype" w:cs="Arial"/>
        </w:rPr>
        <w:t xml:space="preserve"> de noviembre</w:t>
      </w:r>
      <w:r w:rsidR="00FC37F3">
        <w:rPr>
          <w:rStyle w:val="normaltextrun"/>
          <w:rFonts w:ascii="Palatino Linotype" w:hAnsi="Palatino Linotype" w:cs="Arial"/>
        </w:rPr>
        <w:t xml:space="preserve"> de</w:t>
      </w:r>
      <w:r w:rsidR="009D67A9">
        <w:rPr>
          <w:rStyle w:val="normaltextrun"/>
          <w:rFonts w:ascii="Palatino Linotype" w:hAnsi="Palatino Linotype" w:cs="Arial"/>
        </w:rPr>
        <w:t>l dos mil veintiuno</w:t>
      </w:r>
      <w:r w:rsidRPr="00D84317">
        <w:rPr>
          <w:rStyle w:val="normaltextrun"/>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00607616">
        <w:rPr>
          <w:rFonts w:ascii="Palatino Linotype" w:hAnsi="Palatino Linotype" w:cs="Arial"/>
        </w:rPr>
        <w:t xml:space="preserve"> el</w:t>
      </w:r>
      <w:r w:rsidRPr="00080788">
        <w:rPr>
          <w:rFonts w:ascii="Palatino Linotype" w:hAnsi="Palatino Linotype" w:cs="Arial"/>
        </w:rPr>
        <w:t xml:space="preserve"> expediente relativo</w:t>
      </w:r>
      <w:r w:rsidR="00607616">
        <w:rPr>
          <w:rFonts w:ascii="Palatino Linotype" w:hAnsi="Palatino Linotype" w:cs="Arial"/>
        </w:rPr>
        <w:t xml:space="preserve"> al</w:t>
      </w:r>
      <w:r w:rsidRPr="00080788">
        <w:rPr>
          <w:rFonts w:ascii="Palatino Linotype" w:hAnsi="Palatino Linotype" w:cs="Arial"/>
        </w:rPr>
        <w:t xml:space="preserve"> recurso de revisión </w:t>
      </w:r>
      <w:r w:rsidR="00462673">
        <w:rPr>
          <w:rFonts w:ascii="Palatino Linotype" w:hAnsi="Palatino Linotype" w:cs="Arial"/>
          <w:b/>
          <w:bCs/>
        </w:rPr>
        <w:t>04384</w:t>
      </w:r>
      <w:r w:rsidR="00523162">
        <w:rPr>
          <w:rFonts w:ascii="Palatino Linotype" w:hAnsi="Palatino Linotype" w:cs="Arial"/>
          <w:b/>
          <w:bCs/>
        </w:rPr>
        <w:t>/</w:t>
      </w:r>
      <w:r w:rsidR="009D67A9">
        <w:rPr>
          <w:rFonts w:ascii="Palatino Linotype" w:hAnsi="Palatino Linotype" w:cs="Arial"/>
          <w:b/>
          <w:bCs/>
        </w:rPr>
        <w:t>INFOEM/IP/RR/2021</w:t>
      </w:r>
      <w:r w:rsidRPr="00080788">
        <w:rPr>
          <w:rFonts w:ascii="Palatino Linotype" w:hAnsi="Palatino Linotype" w:cs="Arial"/>
        </w:rPr>
        <w:t>, interpuesto por</w:t>
      </w:r>
      <w:r w:rsidR="00CC2B1D">
        <w:rPr>
          <w:rFonts w:ascii="Palatino Linotype" w:hAnsi="Palatino Linotype" w:cs="Arial"/>
          <w:b/>
        </w:rPr>
        <w:t xml:space="preserve">                            </w:t>
      </w:r>
      <w:r w:rsidR="00116785">
        <w:rPr>
          <w:rFonts w:ascii="Palatino Linotype" w:hAnsi="Palatino Linotype" w:cs="Arial"/>
        </w:rPr>
        <w:t>, en lo sucesivo el</w:t>
      </w:r>
      <w:r w:rsidRPr="00080788">
        <w:rPr>
          <w:rFonts w:ascii="Palatino Linotype" w:hAnsi="Palatino Linotype" w:cs="Arial"/>
        </w:rPr>
        <w:t xml:space="preserve"> </w:t>
      </w:r>
      <w:r w:rsidRPr="00080788">
        <w:rPr>
          <w:rFonts w:ascii="Palatino Linotype" w:hAnsi="Palatino Linotype" w:cs="Arial"/>
          <w:b/>
        </w:rPr>
        <w:t>recurrente</w:t>
      </w:r>
      <w:r w:rsidRPr="00080788">
        <w:rPr>
          <w:rFonts w:ascii="Palatino Linotype" w:hAnsi="Palatino Linotype" w:cs="Arial"/>
        </w:rPr>
        <w:t xml:space="preserve"> en contra de la respuesta a su sol</w:t>
      </w:r>
      <w:r w:rsidR="00AC7486">
        <w:rPr>
          <w:rFonts w:ascii="Palatino Linotype" w:hAnsi="Palatino Linotype" w:cs="Arial"/>
        </w:rPr>
        <w:t>icitud de información con número</w:t>
      </w:r>
      <w:r w:rsidR="00523162">
        <w:rPr>
          <w:rFonts w:ascii="Palatino Linotype" w:hAnsi="Palatino Linotype" w:cs="Arial"/>
        </w:rPr>
        <w:t xml:space="preserve"> de folio </w:t>
      </w:r>
      <w:r w:rsidR="00462673" w:rsidRPr="00462673">
        <w:rPr>
          <w:rFonts w:ascii="Palatino Linotype" w:hAnsi="Palatino Linotype" w:cs="Arial"/>
          <w:b/>
        </w:rPr>
        <w:t>00181/VIGUERRE/IP/2021</w:t>
      </w:r>
      <w:r w:rsidR="00116785" w:rsidRPr="00FC37F3">
        <w:rPr>
          <w:rFonts w:ascii="Palatino Linotype" w:hAnsi="Palatino Linotype" w:cs="Arial"/>
          <w:b/>
        </w:rPr>
        <w:t xml:space="preserve">, </w:t>
      </w:r>
      <w:r w:rsidR="00116785">
        <w:rPr>
          <w:rFonts w:ascii="Palatino Linotype" w:hAnsi="Palatino Linotype" w:cs="Arial"/>
        </w:rPr>
        <w:t>por parte del</w:t>
      </w:r>
      <w:r w:rsidR="003B19DA">
        <w:rPr>
          <w:rFonts w:ascii="Palatino Linotype" w:hAnsi="Palatino Linotype" w:cs="Arial"/>
        </w:rPr>
        <w:t xml:space="preserve"> </w:t>
      </w:r>
      <w:r w:rsidR="009D67A9">
        <w:rPr>
          <w:rFonts w:ascii="Palatino Linotype" w:hAnsi="Palatino Linotype" w:cs="Arial"/>
          <w:b/>
        </w:rPr>
        <w:t xml:space="preserve">Ayuntamiento de </w:t>
      </w:r>
      <w:r w:rsidR="00462673">
        <w:rPr>
          <w:rFonts w:ascii="Palatino Linotype" w:hAnsi="Palatino Linotype" w:cs="Arial"/>
          <w:b/>
        </w:rPr>
        <w:t>Villa Guerrero</w:t>
      </w:r>
      <w:r w:rsidRPr="00FC37F3">
        <w:rPr>
          <w:rFonts w:ascii="Palatino Linotype" w:hAnsi="Palatino Linotype" w:cs="Arial"/>
          <w:b/>
        </w:rPr>
        <w:t xml:space="preserve">, </w:t>
      </w:r>
      <w:r w:rsidRPr="009D67A9">
        <w:rPr>
          <w:rFonts w:ascii="Palatino Linotype" w:hAnsi="Palatino Linotype" w:cs="Arial"/>
        </w:rPr>
        <w:t>en lo sucesivo</w:t>
      </w:r>
      <w:r w:rsidRPr="00080788">
        <w:rPr>
          <w:rFonts w:ascii="Palatino Linotype" w:hAnsi="Palatino Linotype" w:cs="Arial"/>
        </w:rPr>
        <w:t xml:space="preserve"> el </w:t>
      </w:r>
      <w:r w:rsidRPr="00080788">
        <w:rPr>
          <w:rFonts w:ascii="Palatino Linotype" w:hAnsi="Palatino Linotype" w:cs="Arial"/>
          <w:b/>
        </w:rPr>
        <w:t xml:space="preserve">Sujeto Obligado; </w:t>
      </w:r>
      <w:r w:rsidRPr="00080788">
        <w:rPr>
          <w:rFonts w:ascii="Palatino Linotype" w:hAnsi="Palatino Linotype" w:cs="Arial"/>
        </w:rPr>
        <w:t>se procede a dictar la pres</w:t>
      </w:r>
      <w:r w:rsidR="008C01E0">
        <w:rPr>
          <w:rFonts w:ascii="Palatino Linotype" w:hAnsi="Palatino Linotype" w:cs="Arial"/>
        </w:rPr>
        <w:t>ente resolución, con base en los</w:t>
      </w:r>
      <w:r w:rsidRPr="00080788">
        <w:rPr>
          <w:rFonts w:ascii="Palatino Linotype" w:hAnsi="Palatino Linotype" w:cs="Arial"/>
        </w:rPr>
        <w:t xml:space="preserve">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1. Solicitud de acceso a la información. </w:t>
      </w:r>
      <w:r w:rsidR="00462673">
        <w:rPr>
          <w:rFonts w:ascii="Palatino Linotype" w:hAnsi="Palatino Linotype" w:cs="Arial"/>
        </w:rPr>
        <w:t>Con fecha doce de julio</w:t>
      </w:r>
      <w:r w:rsidR="009D67A9">
        <w:rPr>
          <w:rFonts w:ascii="Palatino Linotype" w:hAnsi="Palatino Linotype" w:cs="Arial"/>
        </w:rPr>
        <w:t xml:space="preserve"> </w:t>
      </w:r>
      <w:r w:rsidR="00FF6012">
        <w:rPr>
          <w:rFonts w:ascii="Palatino Linotype" w:hAnsi="Palatino Linotype" w:cs="Arial"/>
        </w:rPr>
        <w:t>de</w:t>
      </w:r>
      <w:r w:rsidR="009D67A9">
        <w:rPr>
          <w:rFonts w:ascii="Palatino Linotype" w:hAnsi="Palatino Linotype" w:cs="Arial"/>
        </w:rPr>
        <w:t>l dos mil veintiuno</w:t>
      </w:r>
      <w:r w:rsidRPr="00080788">
        <w:rPr>
          <w:rFonts w:ascii="Palatino Linotype" w:hAnsi="Palatino Linotype" w:cs="Arial"/>
        </w:rPr>
        <w:t xml:space="preserve">, la parte </w:t>
      </w:r>
      <w:r w:rsidRPr="00080788">
        <w:rPr>
          <w:rFonts w:ascii="Palatino Linotype" w:hAnsi="Palatino Linotype" w:cs="Arial"/>
          <w:b/>
        </w:rPr>
        <w:t>recurrente</w:t>
      </w:r>
      <w:r w:rsidRPr="00080788">
        <w:rPr>
          <w:rFonts w:ascii="Palatino Linotype" w:hAnsi="Palatino Linotype" w:cs="Arial"/>
        </w:rPr>
        <w:t xml:space="preserve"> formuló solicitud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requiriéndole lo siguiente:</w:t>
      </w:r>
    </w:p>
    <w:p w:rsidR="00AA47E4" w:rsidRPr="00607616" w:rsidRDefault="00AA47E4" w:rsidP="00607616">
      <w:pPr>
        <w:ind w:left="851" w:right="758"/>
        <w:jc w:val="both"/>
        <w:rPr>
          <w:rFonts w:ascii="Palatino Linotype" w:eastAsia="Palatino Linotype" w:hAnsi="Palatino Linotype" w:cs="Palatino Linotype"/>
          <w:i/>
          <w:sz w:val="22"/>
          <w:szCs w:val="22"/>
        </w:rPr>
      </w:pPr>
      <w:r w:rsidRPr="00607616">
        <w:rPr>
          <w:rFonts w:ascii="Palatino Linotype" w:eastAsia="Palatino Linotype" w:hAnsi="Palatino Linotype" w:cs="Palatino Linotype"/>
          <w:i/>
          <w:sz w:val="22"/>
          <w:szCs w:val="22"/>
        </w:rPr>
        <w:t>“</w:t>
      </w:r>
      <w:r w:rsidR="00462673" w:rsidRPr="00462673">
        <w:rPr>
          <w:rFonts w:ascii="Palatino Linotype" w:eastAsia="Palatino Linotype" w:hAnsi="Palatino Linotype" w:cs="Palatino Linotype"/>
          <w:i/>
          <w:sz w:val="22"/>
          <w:szCs w:val="22"/>
        </w:rPr>
        <w:t xml:space="preserve">Solicito la información enviada y recibida en el correo </w:t>
      </w:r>
      <w:proofErr w:type="spellStart"/>
      <w:r w:rsidR="00462673" w:rsidRPr="00462673">
        <w:rPr>
          <w:rFonts w:ascii="Palatino Linotype" w:eastAsia="Palatino Linotype" w:hAnsi="Palatino Linotype" w:cs="Palatino Linotype"/>
          <w:i/>
          <w:sz w:val="22"/>
          <w:szCs w:val="22"/>
        </w:rPr>
        <w:t>electronico</w:t>
      </w:r>
      <w:proofErr w:type="spellEnd"/>
      <w:r w:rsidR="00462673" w:rsidRPr="00462673">
        <w:rPr>
          <w:rFonts w:ascii="Palatino Linotype" w:eastAsia="Palatino Linotype" w:hAnsi="Palatino Linotype" w:cs="Palatino Linotype"/>
          <w:i/>
          <w:sz w:val="22"/>
          <w:szCs w:val="22"/>
        </w:rPr>
        <w:t xml:space="preserve"> de presidencia, </w:t>
      </w:r>
      <w:proofErr w:type="spellStart"/>
      <w:r w:rsidR="00462673" w:rsidRPr="00462673">
        <w:rPr>
          <w:rFonts w:ascii="Palatino Linotype" w:eastAsia="Palatino Linotype" w:hAnsi="Palatino Linotype" w:cs="Palatino Linotype"/>
          <w:i/>
          <w:sz w:val="22"/>
          <w:szCs w:val="22"/>
        </w:rPr>
        <w:t>contraloria</w:t>
      </w:r>
      <w:proofErr w:type="spellEnd"/>
      <w:r w:rsidR="00462673" w:rsidRPr="00462673">
        <w:rPr>
          <w:rFonts w:ascii="Palatino Linotype" w:eastAsia="Palatino Linotype" w:hAnsi="Palatino Linotype" w:cs="Palatino Linotype"/>
          <w:i/>
          <w:sz w:val="22"/>
          <w:szCs w:val="22"/>
        </w:rPr>
        <w:t xml:space="preserve">, </w:t>
      </w:r>
      <w:proofErr w:type="spellStart"/>
      <w:r w:rsidR="00462673" w:rsidRPr="00462673">
        <w:rPr>
          <w:rFonts w:ascii="Palatino Linotype" w:eastAsia="Palatino Linotype" w:hAnsi="Palatino Linotype" w:cs="Palatino Linotype"/>
          <w:i/>
          <w:sz w:val="22"/>
          <w:szCs w:val="22"/>
        </w:rPr>
        <w:t>tesoreria</w:t>
      </w:r>
      <w:proofErr w:type="spellEnd"/>
      <w:r w:rsidR="00462673" w:rsidRPr="00462673">
        <w:rPr>
          <w:rFonts w:ascii="Palatino Linotype" w:eastAsia="Palatino Linotype" w:hAnsi="Palatino Linotype" w:cs="Palatino Linotype"/>
          <w:i/>
          <w:sz w:val="22"/>
          <w:szCs w:val="22"/>
        </w:rPr>
        <w:t xml:space="preserve"> y secretaria municipal de enero a la fecha de la solicitud 2021</w:t>
      </w:r>
      <w:r w:rsidRPr="00607616">
        <w:rPr>
          <w:rFonts w:ascii="Palatino Linotype" w:eastAsia="Palatino Linotype" w:hAnsi="Palatino Linotype" w:cs="Palatino Linotype"/>
          <w:i/>
          <w:sz w:val="22"/>
          <w:szCs w:val="22"/>
        </w:rPr>
        <w:t>” (Sic)</w:t>
      </w:r>
    </w:p>
    <w:p w:rsidR="00AA47E4" w:rsidRPr="00080788" w:rsidRDefault="00AA47E4" w:rsidP="00AA47E4">
      <w:pPr>
        <w:spacing w:before="240" w:after="240" w:line="360" w:lineRule="auto"/>
        <w:jc w:val="both"/>
        <w:rPr>
          <w:rFonts w:ascii="Palatino Linotype" w:hAnsi="Palatino Linotype" w:cs="Arial"/>
        </w:rPr>
      </w:pPr>
      <w:r w:rsidRPr="00080788">
        <w:rPr>
          <w:rFonts w:ascii="Palatino Linotype" w:hAnsi="Palatino Linotype" w:cs="Arial"/>
          <w:b/>
        </w:rPr>
        <w:t xml:space="preserve">Modalidad elegida para la entrega de la información: </w:t>
      </w:r>
      <w:r w:rsidRPr="00080788">
        <w:rPr>
          <w:rFonts w:ascii="Palatino Linotype" w:hAnsi="Palatino Linotype" w:cs="Arial"/>
        </w:rPr>
        <w:t xml:space="preserve">a través del </w:t>
      </w:r>
      <w:r w:rsidRPr="00080788">
        <w:rPr>
          <w:rFonts w:ascii="Palatino Linotype" w:hAnsi="Palatino Linotype" w:cs="Arial"/>
          <w:b/>
        </w:rPr>
        <w:t>SAIMEX</w:t>
      </w:r>
      <w:r w:rsidRPr="00080788">
        <w:rPr>
          <w:rFonts w:ascii="Palatino Linotype" w:hAnsi="Palatino Linotype" w:cs="Arial"/>
        </w:rPr>
        <w:t>.</w:t>
      </w:r>
    </w:p>
    <w:p w:rsidR="00AA47E4" w:rsidRDefault="00AA47E4" w:rsidP="00AA47E4">
      <w:pPr>
        <w:spacing w:before="240" w:after="240" w:line="360" w:lineRule="auto"/>
        <w:jc w:val="both"/>
        <w:rPr>
          <w:rFonts w:ascii="Palatino Linotype" w:hAnsi="Palatino Linotype" w:cs="Arial"/>
        </w:rPr>
      </w:pPr>
      <w:r>
        <w:rPr>
          <w:rFonts w:ascii="Palatino Linotype" w:hAnsi="Palatino Linotype" w:cs="Arial"/>
          <w:b/>
        </w:rPr>
        <w:t xml:space="preserve">2. </w:t>
      </w:r>
      <w:r w:rsidRPr="00AA3766">
        <w:rPr>
          <w:rFonts w:ascii="Palatino Linotype" w:hAnsi="Palatino Linotype" w:cs="Arial"/>
          <w:b/>
        </w:rPr>
        <w:t xml:space="preserve">Respuesta. </w:t>
      </w:r>
      <w:r w:rsidRPr="00AA3766">
        <w:rPr>
          <w:rFonts w:ascii="Palatino Linotype" w:hAnsi="Palatino Linotype" w:cs="Arial"/>
        </w:rPr>
        <w:t xml:space="preserve">Con </w:t>
      </w:r>
      <w:r w:rsidR="00462673">
        <w:rPr>
          <w:rFonts w:ascii="Palatino Linotype" w:hAnsi="Palatino Linotype" w:cs="Arial"/>
        </w:rPr>
        <w:t>fecha diecisiete de agosto</w:t>
      </w:r>
      <w:r w:rsidR="00FF6012">
        <w:rPr>
          <w:rFonts w:ascii="Palatino Linotype" w:hAnsi="Palatino Linotype" w:cs="Arial"/>
        </w:rPr>
        <w:t xml:space="preserve"> de</w:t>
      </w:r>
      <w:r w:rsidR="00AF6A2E">
        <w:rPr>
          <w:rFonts w:ascii="Palatino Linotype" w:hAnsi="Palatino Linotype" w:cs="Arial"/>
        </w:rPr>
        <w:t>l dos mil veintiuno</w:t>
      </w:r>
      <w:r w:rsidRPr="00080788">
        <w:rPr>
          <w:rFonts w:ascii="Palatino Linotype" w:hAnsi="Palatino Linotype" w:cs="Arial"/>
        </w:rPr>
        <w:t xml:space="preserve"> el </w:t>
      </w:r>
      <w:r w:rsidRPr="00080788">
        <w:rPr>
          <w:rFonts w:ascii="Palatino Linotype" w:hAnsi="Palatino Linotype" w:cs="Arial"/>
          <w:b/>
        </w:rPr>
        <w:t>Sujeto Obligado</w:t>
      </w:r>
      <w:r w:rsidRPr="00080788">
        <w:rPr>
          <w:rFonts w:ascii="Palatino Linotype" w:hAnsi="Palatino Linotype" w:cs="Arial"/>
        </w:rPr>
        <w:t xml:space="preserve"> envió su respuesta</w:t>
      </w:r>
      <w:r w:rsidR="00607616">
        <w:rPr>
          <w:rFonts w:ascii="Palatino Linotype" w:hAnsi="Palatino Linotype" w:cs="Arial"/>
        </w:rPr>
        <w:t xml:space="preserve"> a la solicitud</w:t>
      </w:r>
      <w:r w:rsidRPr="00080788">
        <w:rPr>
          <w:rFonts w:ascii="Palatino Linotype" w:hAnsi="Palatino Linotype" w:cs="Arial"/>
        </w:rPr>
        <w:t xml:space="preserve"> de acceso a la información a través del SAIMEX, la cual versa como sigue:</w:t>
      </w:r>
    </w:p>
    <w:p w:rsidR="00AA47E4" w:rsidRDefault="00AA47E4" w:rsidP="00AA47E4">
      <w:pPr>
        <w:spacing w:before="240" w:after="240" w:line="360" w:lineRule="auto"/>
        <w:contextualSpacing/>
        <w:jc w:val="both"/>
        <w:rPr>
          <w:rFonts w:ascii="Palatino Linotype" w:hAnsi="Palatino Linotype" w:cs="Arial"/>
        </w:rPr>
      </w:pPr>
    </w:p>
    <w:p w:rsidR="00462673" w:rsidRPr="00462673" w:rsidRDefault="00AA47E4" w:rsidP="00CC2B1D">
      <w:pPr>
        <w:spacing w:before="240" w:after="240"/>
        <w:ind w:left="851" w:right="902"/>
        <w:contextualSpacing/>
        <w:jc w:val="both"/>
        <w:rPr>
          <w:rFonts w:ascii="Palatino Linotype" w:hAnsi="Palatino Linotype"/>
          <w:i/>
          <w:color w:val="000000"/>
        </w:rPr>
      </w:pPr>
      <w:r w:rsidRPr="00FF6012">
        <w:rPr>
          <w:rFonts w:ascii="Palatino Linotype" w:hAnsi="Palatino Linotype"/>
          <w:i/>
          <w:color w:val="000000"/>
        </w:rPr>
        <w:lastRenderedPageBreak/>
        <w:t>“</w:t>
      </w:r>
      <w:r w:rsidR="00462673" w:rsidRPr="00462673">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w:t>
      </w:r>
      <w:proofErr w:type="gramStart"/>
      <w:r w:rsidR="00462673" w:rsidRPr="00462673">
        <w:rPr>
          <w:rFonts w:ascii="Palatino Linotype" w:hAnsi="Palatino Linotype"/>
          <w:i/>
          <w:color w:val="000000"/>
        </w:rPr>
        <w:t>que :</w:t>
      </w:r>
      <w:proofErr w:type="gramEnd"/>
      <w:r w:rsidR="00462673" w:rsidRPr="00462673">
        <w:rPr>
          <w:rFonts w:ascii="Palatino Linotype" w:hAnsi="Palatino Linotype"/>
          <w:i/>
          <w:color w:val="000000"/>
        </w:rPr>
        <w:t xml:space="preserve"> SE ADJUNTA RESPUESTA EMITIDA POR LA UNIDAD DE TRANSPARNCIA</w:t>
      </w:r>
    </w:p>
    <w:p w:rsidR="00AA47E4" w:rsidRPr="00080788" w:rsidRDefault="00AA47E4" w:rsidP="00CC2B1D">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t>ATENTAMENTE</w:t>
      </w:r>
    </w:p>
    <w:p w:rsidR="00AA47E4" w:rsidRPr="00AF6A2E" w:rsidRDefault="00462673" w:rsidP="00AA47E4">
      <w:pPr>
        <w:spacing w:before="240" w:after="240"/>
        <w:ind w:left="851" w:right="902"/>
        <w:contextualSpacing/>
        <w:jc w:val="both"/>
        <w:rPr>
          <w:rFonts w:ascii="Palatino Linotype" w:hAnsi="Palatino Linotype"/>
          <w:i/>
          <w:color w:val="000000"/>
        </w:rPr>
      </w:pPr>
      <w:r w:rsidRPr="00462673">
        <w:rPr>
          <w:rFonts w:ascii="Palatino Linotype" w:hAnsi="Palatino Linotype"/>
          <w:i/>
          <w:color w:val="000000"/>
        </w:rPr>
        <w:t>C. JOHANA DANELIA GARCIA GUADARRAMA</w:t>
      </w:r>
      <w:r w:rsidR="00AA47E4" w:rsidRPr="003B19DA">
        <w:rPr>
          <w:rFonts w:ascii="Palatino Linotype" w:hAnsi="Palatino Linotype"/>
          <w:i/>
          <w:color w:val="000000"/>
        </w:rPr>
        <w:t>”</w:t>
      </w:r>
      <w:r w:rsidR="00AA47E4" w:rsidRPr="00607616">
        <w:rPr>
          <w:rFonts w:ascii="Palatino Linotype" w:hAnsi="Palatino Linotype"/>
          <w:i/>
          <w:color w:val="000000"/>
        </w:rPr>
        <w:t xml:space="preserve"> (</w:t>
      </w:r>
      <w:r w:rsidR="00AA47E4" w:rsidRPr="00FF6012">
        <w:rPr>
          <w:rFonts w:ascii="Palatino Linotype" w:hAnsi="Palatino Linotype"/>
          <w:i/>
          <w:color w:val="000000"/>
        </w:rPr>
        <w:t>Sic)</w:t>
      </w:r>
    </w:p>
    <w:p w:rsidR="00C57D70" w:rsidRDefault="00C57D70" w:rsidP="00C57D70">
      <w:pPr>
        <w:spacing w:before="240" w:after="240"/>
        <w:ind w:right="902"/>
        <w:contextualSpacing/>
        <w:jc w:val="both"/>
        <w:rPr>
          <w:rFonts w:ascii="Palatino Linotype" w:hAnsi="Palatino Linotype"/>
          <w:i/>
          <w:color w:val="000000"/>
        </w:rPr>
      </w:pPr>
    </w:p>
    <w:p w:rsidR="00FF6012" w:rsidRPr="00FF6012" w:rsidRDefault="00A77769" w:rsidP="00AA47E4">
      <w:pPr>
        <w:spacing w:before="240" w:after="240" w:line="360" w:lineRule="auto"/>
        <w:contextualSpacing/>
        <w:jc w:val="both"/>
        <w:rPr>
          <w:rFonts w:ascii="Palatino Linotype" w:hAnsi="Palatino Linotype" w:cs="Arial"/>
        </w:rPr>
      </w:pPr>
      <w:r>
        <w:rPr>
          <w:rFonts w:ascii="Palatino Linotype" w:hAnsi="Palatino Linotype" w:cs="Arial"/>
        </w:rPr>
        <w:t>Adjuntando su respuesta el archivo electrónico</w:t>
      </w:r>
      <w:r w:rsidR="00FF6012" w:rsidRPr="00FF6012">
        <w:rPr>
          <w:rFonts w:ascii="Palatino Linotype" w:hAnsi="Palatino Linotype" w:cs="Arial"/>
        </w:rPr>
        <w:t xml:space="preserve"> </w:t>
      </w:r>
      <w:r w:rsidR="00FF6012">
        <w:rPr>
          <w:rFonts w:ascii="Palatino Linotype" w:hAnsi="Palatino Linotype" w:cs="Arial"/>
        </w:rPr>
        <w:t>“</w:t>
      </w:r>
      <w:hyperlink r:id="rId8" w:tgtFrame="_blank" w:history="1">
        <w:r w:rsidR="00462673" w:rsidRPr="00462673">
          <w:rPr>
            <w:rFonts w:ascii="Palatino Linotype" w:hAnsi="Palatino Linotype"/>
          </w:rPr>
          <w:t>000181 areas.pdf</w:t>
        </w:r>
      </w:hyperlink>
      <w:r w:rsidR="00FF6012" w:rsidRPr="00FF6012">
        <w:rPr>
          <w:rFonts w:ascii="Palatino Linotype" w:hAnsi="Palatino Linotype" w:cs="Arial"/>
        </w:rPr>
        <w:t>”</w:t>
      </w:r>
      <w:r>
        <w:rPr>
          <w:rFonts w:ascii="Palatino Linotype" w:hAnsi="Palatino Linotype" w:cs="Arial"/>
        </w:rPr>
        <w:t>; el cual será analizado</w:t>
      </w:r>
      <w:r w:rsidR="00FF6012">
        <w:rPr>
          <w:rFonts w:ascii="Palatino Linotype" w:hAnsi="Palatino Linotype" w:cs="Arial"/>
        </w:rPr>
        <w:t xml:space="preserve"> en el aparto de estudio correspondiente.</w:t>
      </w:r>
    </w:p>
    <w:p w:rsidR="00FF6012" w:rsidRDefault="00FF6012" w:rsidP="00AA47E4">
      <w:pPr>
        <w:spacing w:before="240" w:after="240" w:line="360" w:lineRule="auto"/>
        <w:contextualSpacing/>
        <w:jc w:val="both"/>
        <w:rPr>
          <w:rFonts w:ascii="Palatino Linotype" w:hAnsi="Palatino Linotype" w:cs="Arial"/>
          <w:b/>
        </w:rPr>
      </w:pPr>
    </w:p>
    <w:p w:rsidR="00AA47E4" w:rsidRDefault="00607616" w:rsidP="00AA47E4">
      <w:pPr>
        <w:spacing w:before="240" w:after="240" w:line="360" w:lineRule="auto"/>
        <w:contextualSpacing/>
        <w:jc w:val="both"/>
        <w:rPr>
          <w:rFonts w:ascii="Palatino Linotype" w:hAnsi="Palatino Linotype" w:cs="Arial"/>
        </w:rPr>
      </w:pPr>
      <w:r>
        <w:rPr>
          <w:rFonts w:ascii="Palatino Linotype" w:hAnsi="Palatino Linotype" w:cs="Arial"/>
          <w:b/>
        </w:rPr>
        <w:t>3. Interposición del</w:t>
      </w:r>
      <w:r w:rsidR="00AA47E4" w:rsidRPr="00080788">
        <w:rPr>
          <w:rFonts w:ascii="Palatino Linotype" w:hAnsi="Palatino Linotype" w:cs="Arial"/>
          <w:b/>
        </w:rPr>
        <w:t xml:space="preserve"> recurso de revisión. </w:t>
      </w:r>
      <w:r w:rsidR="00AA47E4">
        <w:rPr>
          <w:rFonts w:ascii="Palatino Linotype" w:hAnsi="Palatino Linotype" w:cs="Arial"/>
        </w:rPr>
        <w:t>Inconforme la</w:t>
      </w:r>
      <w:r w:rsidR="00AA47E4" w:rsidRPr="00080788">
        <w:rPr>
          <w:rFonts w:ascii="Palatino Linotype" w:hAnsi="Palatino Linotype" w:cs="Arial"/>
        </w:rPr>
        <w:t xml:space="preserve"> solicitante con la respuesta del </w:t>
      </w:r>
      <w:r w:rsidR="00AA47E4" w:rsidRPr="00080788">
        <w:rPr>
          <w:rFonts w:ascii="Palatino Linotype" w:hAnsi="Palatino Linotype" w:cs="Arial"/>
          <w:b/>
        </w:rPr>
        <w:t>Sujeto Obligado</w:t>
      </w:r>
      <w:r w:rsidR="00AA47E4" w:rsidRPr="00080788">
        <w:rPr>
          <w:rFonts w:ascii="Palatino Linotype" w:hAnsi="Palatino Linotype" w:cs="Arial"/>
        </w:rPr>
        <w:t xml:space="preserve"> interpuso </w:t>
      </w:r>
      <w:r w:rsidR="008E5373">
        <w:rPr>
          <w:rFonts w:ascii="Palatino Linotype" w:hAnsi="Palatino Linotype" w:cs="Arial"/>
        </w:rPr>
        <w:t>el</w:t>
      </w:r>
      <w:r w:rsidR="00AA47E4">
        <w:rPr>
          <w:rFonts w:ascii="Palatino Linotype" w:hAnsi="Palatino Linotype" w:cs="Arial"/>
        </w:rPr>
        <w:t xml:space="preserve"> </w:t>
      </w:r>
      <w:r w:rsidR="00AA47E4" w:rsidRPr="00080788">
        <w:rPr>
          <w:rFonts w:ascii="Palatino Linotype" w:hAnsi="Palatino Linotype" w:cs="Arial"/>
        </w:rPr>
        <w:t>recurso de revisión a t</w:t>
      </w:r>
      <w:r w:rsidR="00AA47E4">
        <w:rPr>
          <w:rFonts w:ascii="Palatino Linotype" w:hAnsi="Palatino Linotype" w:cs="Arial"/>
        </w:rPr>
        <w:t>ravé</w:t>
      </w:r>
      <w:r w:rsidR="00462673">
        <w:rPr>
          <w:rFonts w:ascii="Palatino Linotype" w:hAnsi="Palatino Linotype" w:cs="Arial"/>
        </w:rPr>
        <w:t>s del SAIMEX en fecha treinta y uno de agosto</w:t>
      </w:r>
      <w:r w:rsidR="00FF6012">
        <w:rPr>
          <w:rFonts w:ascii="Palatino Linotype" w:hAnsi="Palatino Linotype" w:cs="Arial"/>
        </w:rPr>
        <w:t xml:space="preserve"> de</w:t>
      </w:r>
      <w:r w:rsidR="00AF6A2E">
        <w:rPr>
          <w:rFonts w:ascii="Palatino Linotype" w:hAnsi="Palatino Linotype" w:cs="Arial"/>
        </w:rPr>
        <w:t>l dos mil veintiuno</w:t>
      </w:r>
      <w:r w:rsidR="00AA47E4" w:rsidRPr="00080788">
        <w:rPr>
          <w:rFonts w:ascii="Palatino Linotype" w:hAnsi="Palatino Linotype" w:cs="Arial"/>
        </w:rPr>
        <w:t>, a través del cual expresó lo siguiente:</w:t>
      </w:r>
    </w:p>
    <w:p w:rsidR="00AA47E4" w:rsidRDefault="00AA47E4" w:rsidP="00AA47E4">
      <w:pPr>
        <w:spacing w:before="240" w:after="240" w:line="360" w:lineRule="auto"/>
        <w:contextualSpacing/>
        <w:jc w:val="both"/>
        <w:rPr>
          <w:rFonts w:ascii="Palatino Linotype" w:hAnsi="Palatino Linotype" w:cs="Arial"/>
        </w:rPr>
      </w:pPr>
    </w:p>
    <w:p w:rsidR="00AA47E4" w:rsidRPr="00D6780E" w:rsidRDefault="00AA47E4" w:rsidP="00AA47E4">
      <w:pPr>
        <w:spacing w:line="360" w:lineRule="auto"/>
        <w:rPr>
          <w:rFonts w:ascii="Palatino Linotype" w:hAnsi="Palatino Linotype" w:cs="Arial"/>
          <w:b/>
        </w:rPr>
      </w:pPr>
      <w:r w:rsidRPr="00D6780E">
        <w:rPr>
          <w:rFonts w:ascii="Palatino Linotype" w:hAnsi="Palatino Linotype" w:cs="Arial"/>
          <w:b/>
        </w:rPr>
        <w:t>a) Acto impugnado.</w:t>
      </w:r>
    </w:p>
    <w:p w:rsidR="00AA47E4" w:rsidRPr="005A59DC" w:rsidRDefault="00AA47E4" w:rsidP="005A59DC">
      <w:pPr>
        <w:spacing w:after="240"/>
        <w:ind w:left="851" w:right="900"/>
        <w:jc w:val="both"/>
        <w:rPr>
          <w:rFonts w:ascii="Palatino Linotype" w:hAnsi="Palatino Linotype"/>
          <w:i/>
          <w:color w:val="000000"/>
        </w:rPr>
      </w:pPr>
      <w:r w:rsidRPr="005A59DC">
        <w:rPr>
          <w:rFonts w:ascii="Palatino Linotype" w:hAnsi="Palatino Linotype"/>
          <w:i/>
          <w:color w:val="000000"/>
        </w:rPr>
        <w:t>“</w:t>
      </w:r>
      <w:r w:rsidR="00462673" w:rsidRPr="00462673">
        <w:rPr>
          <w:rFonts w:ascii="Palatino Linotype" w:hAnsi="Palatino Linotype"/>
          <w:i/>
          <w:color w:val="000000"/>
        </w:rPr>
        <w:t>La negativa de la información</w:t>
      </w:r>
      <w:r w:rsidR="00523162" w:rsidRPr="00523162">
        <w:rPr>
          <w:rFonts w:ascii="Palatino Linotype" w:hAnsi="Palatino Linotype"/>
          <w:i/>
          <w:color w:val="000000"/>
        </w:rPr>
        <w:t>”</w:t>
      </w:r>
      <w:r w:rsidR="00AF6A2E" w:rsidRPr="005A59DC">
        <w:rPr>
          <w:rFonts w:ascii="Palatino Linotype" w:hAnsi="Palatino Linotype"/>
          <w:i/>
          <w:color w:val="000000"/>
        </w:rPr>
        <w:t xml:space="preserve"> </w:t>
      </w:r>
      <w:r w:rsidRPr="005A59DC">
        <w:rPr>
          <w:rFonts w:ascii="Palatino Linotype" w:hAnsi="Palatino Linotype"/>
          <w:i/>
          <w:color w:val="000000"/>
        </w:rPr>
        <w:t>(Sic)</w:t>
      </w:r>
    </w:p>
    <w:p w:rsidR="00AA47E4" w:rsidRPr="00080788" w:rsidRDefault="00AA47E4" w:rsidP="00AA47E4">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AA47E4" w:rsidRDefault="00AA47E4" w:rsidP="00AA47E4">
      <w:pPr>
        <w:spacing w:after="240"/>
        <w:ind w:left="851" w:right="900"/>
        <w:jc w:val="both"/>
        <w:rPr>
          <w:rFonts w:ascii="Palatino Linotype" w:hAnsi="Palatino Linotype"/>
          <w:i/>
          <w:color w:val="000000"/>
        </w:rPr>
      </w:pPr>
      <w:r w:rsidRPr="00AA3766">
        <w:rPr>
          <w:rFonts w:ascii="Palatino Linotype" w:hAnsi="Palatino Linotype"/>
          <w:i/>
          <w:color w:val="000000"/>
        </w:rPr>
        <w:t>“</w:t>
      </w:r>
      <w:r w:rsidR="00462673" w:rsidRPr="00462673">
        <w:rPr>
          <w:rFonts w:ascii="Palatino Linotype" w:hAnsi="Palatino Linotype"/>
          <w:i/>
          <w:color w:val="000000"/>
        </w:rPr>
        <w:t xml:space="preserve">El sujeto obligado únicamente envía capturas de pantalla, pero no es lo que solicite desde origen, por lo que infringe y es omiso para entregarme lo solicitado. </w:t>
      </w:r>
      <w:proofErr w:type="gramStart"/>
      <w:r w:rsidR="00462673" w:rsidRPr="00462673">
        <w:rPr>
          <w:rFonts w:ascii="Palatino Linotype" w:hAnsi="Palatino Linotype"/>
          <w:i/>
          <w:color w:val="000000"/>
        </w:rPr>
        <w:t>asimismo</w:t>
      </w:r>
      <w:proofErr w:type="gramEnd"/>
      <w:r w:rsidR="00462673" w:rsidRPr="00462673">
        <w:rPr>
          <w:rFonts w:ascii="Palatino Linotype" w:hAnsi="Palatino Linotype"/>
          <w:i/>
          <w:color w:val="000000"/>
        </w:rPr>
        <w:t xml:space="preserve"> no informan de que correo provienen las capturas de pantalla que </w:t>
      </w:r>
      <w:proofErr w:type="spellStart"/>
      <w:r w:rsidR="00462673" w:rsidRPr="00462673">
        <w:rPr>
          <w:rFonts w:ascii="Palatino Linotype" w:hAnsi="Palatino Linotype"/>
          <w:i/>
          <w:color w:val="000000"/>
        </w:rPr>
        <w:t>envian</w:t>
      </w:r>
      <w:proofErr w:type="spellEnd"/>
      <w:r w:rsidR="00462673" w:rsidRPr="00462673">
        <w:rPr>
          <w:rFonts w:ascii="Palatino Linotype" w:hAnsi="Palatino Linotype"/>
          <w:i/>
          <w:color w:val="000000"/>
        </w:rPr>
        <w:t>.</w:t>
      </w:r>
      <w:r w:rsidR="00AF6A2E" w:rsidRPr="00080788">
        <w:rPr>
          <w:rFonts w:ascii="Palatino Linotype" w:hAnsi="Palatino Linotype"/>
          <w:i/>
          <w:color w:val="000000"/>
        </w:rPr>
        <w:t>” (</w:t>
      </w:r>
      <w:r w:rsidRPr="00080788">
        <w:rPr>
          <w:rFonts w:ascii="Palatino Linotype" w:hAnsi="Palatino Linotype"/>
          <w:i/>
          <w:color w:val="000000"/>
        </w:rPr>
        <w:t>Sic)</w:t>
      </w:r>
    </w:p>
    <w:p w:rsidR="005A59DC" w:rsidRDefault="00607616" w:rsidP="00AA47E4">
      <w:pPr>
        <w:spacing w:before="240" w:after="240" w:line="360" w:lineRule="auto"/>
        <w:contextualSpacing/>
        <w:jc w:val="both"/>
        <w:rPr>
          <w:rFonts w:ascii="Palatino Linotype" w:eastAsia="Calibri" w:hAnsi="Palatino Linotype" w:cs="Arial"/>
        </w:rPr>
      </w:pPr>
      <w:r>
        <w:rPr>
          <w:rFonts w:ascii="Palatino Linotype" w:hAnsi="Palatino Linotype"/>
          <w:b/>
        </w:rPr>
        <w:t>4</w:t>
      </w:r>
      <w:r w:rsidR="00AA47E4">
        <w:rPr>
          <w:rFonts w:ascii="Palatino Linotype" w:hAnsi="Palatino Linotype"/>
          <w:b/>
        </w:rPr>
        <w:t xml:space="preserve">. Turno. </w:t>
      </w:r>
      <w:r w:rsidR="00AA47E4" w:rsidRPr="005A3029">
        <w:rPr>
          <w:rFonts w:ascii="Palatino Linotype" w:hAnsi="Palatino Linotype"/>
        </w:rPr>
        <w:t xml:space="preserve">De conformidad con el artículo 185, fracción I de la </w:t>
      </w:r>
      <w:r w:rsidR="00AA47E4" w:rsidRPr="005A3029">
        <w:rPr>
          <w:rFonts w:ascii="Palatino Linotype" w:hAnsi="Palatino Linotype" w:cs="Arial"/>
        </w:rPr>
        <w:t xml:space="preserve">Ley de Transparencia </w:t>
      </w:r>
      <w:proofErr w:type="gramStart"/>
      <w:r w:rsidR="00AA47E4" w:rsidRPr="005A3029">
        <w:rPr>
          <w:rFonts w:ascii="Palatino Linotype" w:hAnsi="Palatino Linotype" w:cs="Arial"/>
        </w:rPr>
        <w:t>y</w:t>
      </w:r>
      <w:proofErr w:type="gramEnd"/>
      <w:r w:rsidR="00AA47E4" w:rsidRPr="005A3029">
        <w:rPr>
          <w:rFonts w:ascii="Palatino Linotype" w:hAnsi="Palatino Linotype" w:cs="Arial"/>
        </w:rPr>
        <w:t xml:space="preserve"> Acceso a la Información Pública del E</w:t>
      </w:r>
      <w:r>
        <w:rPr>
          <w:rFonts w:ascii="Palatino Linotype" w:hAnsi="Palatino Linotype" w:cs="Arial"/>
        </w:rPr>
        <w:t>stado de México y Municipios</w:t>
      </w:r>
      <w:r w:rsidR="00AA47E4">
        <w:rPr>
          <w:rFonts w:ascii="Palatino Linotype" w:hAnsi="Palatino Linotype" w:cs="Arial"/>
        </w:rPr>
        <w:t>, el</w:t>
      </w:r>
      <w:r w:rsidR="00AA47E4" w:rsidRPr="005A3029">
        <w:rPr>
          <w:rFonts w:ascii="Palatino Linotype" w:hAnsi="Palatino Linotype" w:cs="Arial"/>
        </w:rPr>
        <w:t xml:space="preserve"> recurso de revisión número </w:t>
      </w:r>
      <w:r w:rsidR="00462673">
        <w:rPr>
          <w:rFonts w:ascii="Palatino Linotype" w:hAnsi="Palatino Linotype"/>
          <w:b/>
          <w:lang w:val="es-ES_tradnl"/>
        </w:rPr>
        <w:t>04384</w:t>
      </w:r>
      <w:r w:rsidR="00AF6A2E">
        <w:rPr>
          <w:rFonts w:ascii="Palatino Linotype" w:hAnsi="Palatino Linotype"/>
          <w:b/>
          <w:lang w:val="es-ES_tradnl"/>
        </w:rPr>
        <w:t>/INFOEM/IP/RR/2021</w:t>
      </w:r>
      <w:r w:rsidR="00AA47E4">
        <w:rPr>
          <w:rFonts w:ascii="Palatino Linotype" w:hAnsi="Palatino Linotype"/>
          <w:b/>
          <w:lang w:val="es-ES_tradnl"/>
        </w:rPr>
        <w:t xml:space="preserve"> </w:t>
      </w:r>
      <w:r w:rsidR="00AA47E4" w:rsidRPr="00DD4185">
        <w:rPr>
          <w:rFonts w:ascii="Palatino Linotype" w:hAnsi="Palatino Linotype"/>
          <w:lang w:val="es-ES_tradnl"/>
        </w:rPr>
        <w:t>se turnó</w:t>
      </w:r>
      <w:r w:rsidR="00AA47E4">
        <w:rPr>
          <w:rFonts w:ascii="Palatino Linotype" w:hAnsi="Palatino Linotype"/>
          <w:b/>
          <w:lang w:val="es-ES_tradnl"/>
        </w:rPr>
        <w:t xml:space="preserve"> </w:t>
      </w:r>
      <w:r w:rsidR="00AA47E4" w:rsidRPr="009F7D9F">
        <w:rPr>
          <w:rFonts w:ascii="Palatino Linotype" w:eastAsia="Calibri" w:hAnsi="Palatino Linotype" w:cs="Arial"/>
        </w:rPr>
        <w:t xml:space="preserve">por el sistema electrónico del Instituto de Transparencia, Acceso a la Información Pública y Protección de Datos Personales del Estado de México y Municipios, </w:t>
      </w:r>
      <w:r w:rsidR="008E5373">
        <w:rPr>
          <w:rFonts w:ascii="Palatino Linotype" w:hAnsi="Palatino Linotype" w:cs="Arial"/>
        </w:rPr>
        <w:t xml:space="preserve">a la </w:t>
      </w:r>
      <w:r w:rsidR="008E5373">
        <w:rPr>
          <w:rFonts w:ascii="Palatino Linotype" w:eastAsia="Calibri" w:hAnsi="Palatino Linotype" w:cs="Arial"/>
        </w:rPr>
        <w:t>Comisionada</w:t>
      </w:r>
      <w:r w:rsidR="00AA47E4" w:rsidRPr="009F7D9F">
        <w:rPr>
          <w:rFonts w:ascii="Palatino Linotype" w:eastAsia="Calibri" w:hAnsi="Palatino Linotype" w:cs="Arial"/>
        </w:rPr>
        <w:t xml:space="preserve"> </w:t>
      </w:r>
      <w:r w:rsidR="002E0FEE">
        <w:rPr>
          <w:rFonts w:ascii="Palatino Linotype" w:eastAsia="Calibri" w:hAnsi="Palatino Linotype" w:cs="Arial"/>
          <w:b/>
        </w:rPr>
        <w:t xml:space="preserve">Guadalupe </w:t>
      </w:r>
      <w:r w:rsidR="002E0FEE">
        <w:rPr>
          <w:rFonts w:ascii="Palatino Linotype" w:eastAsia="Calibri" w:hAnsi="Palatino Linotype" w:cs="Arial"/>
          <w:b/>
        </w:rPr>
        <w:lastRenderedPageBreak/>
        <w:t>Ramírez Peña,</w:t>
      </w:r>
      <w:r w:rsidR="00AA47E4" w:rsidRPr="009F7D9F">
        <w:rPr>
          <w:rFonts w:ascii="Palatino Linotype" w:hAnsi="Palatino Linotype" w:cs="Arial"/>
        </w:rPr>
        <w:t xml:space="preserve"> para su análisis, estudio, elaboración del proyecto y </w:t>
      </w:r>
      <w:r w:rsidR="00AA47E4" w:rsidRPr="009F7D9F">
        <w:rPr>
          <w:rFonts w:ascii="Palatino Linotype" w:eastAsia="Calibri" w:hAnsi="Palatino Linotype" w:cs="Arial"/>
        </w:rPr>
        <w:t xml:space="preserve">presentación </w:t>
      </w:r>
      <w:r w:rsidR="00AA47E4">
        <w:rPr>
          <w:rFonts w:ascii="Palatino Linotype" w:eastAsia="Calibri" w:hAnsi="Palatino Linotype" w:cs="Arial"/>
        </w:rPr>
        <w:t>a</w:t>
      </w:r>
      <w:r>
        <w:rPr>
          <w:rFonts w:ascii="Palatino Linotype" w:eastAsia="Calibri" w:hAnsi="Palatino Linotype" w:cs="Arial"/>
        </w:rPr>
        <w:t>nte el Pleno de este Instituto.</w:t>
      </w:r>
    </w:p>
    <w:p w:rsidR="00462673" w:rsidRDefault="00462673" w:rsidP="00AA47E4">
      <w:pPr>
        <w:spacing w:before="240" w:after="240" w:line="360" w:lineRule="auto"/>
        <w:contextualSpacing/>
        <w:jc w:val="both"/>
        <w:rPr>
          <w:rFonts w:ascii="Palatino Linotype" w:eastAsia="Calibri" w:hAnsi="Palatino Linotype" w:cs="Arial"/>
        </w:rPr>
      </w:pPr>
    </w:p>
    <w:p w:rsidR="00AA47E4" w:rsidRDefault="00607616" w:rsidP="00AA47E4">
      <w:pPr>
        <w:spacing w:before="240" w:after="240" w:line="360" w:lineRule="auto"/>
        <w:contextualSpacing/>
        <w:jc w:val="both"/>
        <w:rPr>
          <w:rFonts w:ascii="Palatino Linotype" w:hAnsi="Palatino Linotype" w:cs="Arial"/>
        </w:rPr>
      </w:pPr>
      <w:r>
        <w:rPr>
          <w:rFonts w:ascii="Palatino Linotype" w:hAnsi="Palatino Linotype" w:cs="Arial"/>
          <w:b/>
        </w:rPr>
        <w:t>5. Admisión del</w:t>
      </w:r>
      <w:r w:rsidR="00AA47E4" w:rsidRPr="00080788">
        <w:rPr>
          <w:rFonts w:ascii="Palatino Linotype" w:hAnsi="Palatino Linotype" w:cs="Arial"/>
          <w:b/>
        </w:rPr>
        <w:t xml:space="preserve"> recurso de revisión: </w:t>
      </w:r>
      <w:r w:rsidR="00462673">
        <w:rPr>
          <w:rFonts w:ascii="Palatino Linotype" w:hAnsi="Palatino Linotype" w:cs="Arial"/>
        </w:rPr>
        <w:t>En fecha quince de septiembre</w:t>
      </w:r>
      <w:r w:rsidR="00367B45">
        <w:rPr>
          <w:rFonts w:ascii="Palatino Linotype" w:hAnsi="Palatino Linotype" w:cs="Arial"/>
        </w:rPr>
        <w:t xml:space="preserve"> de</w:t>
      </w:r>
      <w:r w:rsidR="00AF6A2E">
        <w:rPr>
          <w:rFonts w:ascii="Palatino Linotype" w:hAnsi="Palatino Linotype" w:cs="Arial"/>
        </w:rPr>
        <w:t>l dos mil veintiuno</w:t>
      </w:r>
      <w:r w:rsidR="00462673">
        <w:rPr>
          <w:rFonts w:ascii="Palatino Linotype" w:hAnsi="Palatino Linotype" w:cs="Arial"/>
        </w:rPr>
        <w:t>, la</w:t>
      </w:r>
      <w:r w:rsidR="008E5373">
        <w:rPr>
          <w:rFonts w:ascii="Palatino Linotype" w:hAnsi="Palatino Linotype" w:cs="Arial"/>
        </w:rPr>
        <w:t xml:space="preserve"> Comisionada</w:t>
      </w:r>
      <w:r w:rsidR="00AA47E4" w:rsidRPr="00080788">
        <w:rPr>
          <w:rFonts w:ascii="Palatino Linotype" w:hAnsi="Palatino Linotype" w:cs="Arial"/>
        </w:rPr>
        <w:t xml:space="preserve"> ponente</w:t>
      </w:r>
      <w:r>
        <w:rPr>
          <w:rFonts w:ascii="Palatino Linotype" w:hAnsi="Palatino Linotype" w:cs="Arial"/>
        </w:rPr>
        <w:t>, admitió a trámite el</w:t>
      </w:r>
      <w:r w:rsidR="00AA47E4" w:rsidRPr="00080788">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CC2B1D" w:rsidRDefault="00607616" w:rsidP="00CC2B1D">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eastAsia="es-ES"/>
        </w:rPr>
      </w:pPr>
      <w:r w:rsidRPr="00666A8D">
        <w:rPr>
          <w:rFonts w:ascii="Palatino Linotype" w:hAnsi="Palatino Linotype" w:cs="Arial"/>
          <w:b/>
        </w:rPr>
        <w:t>6</w:t>
      </w:r>
      <w:r w:rsidR="00AA47E4" w:rsidRPr="00666A8D">
        <w:rPr>
          <w:rFonts w:ascii="Palatino Linotype" w:hAnsi="Palatino Linotype" w:cs="Arial"/>
          <w:b/>
        </w:rPr>
        <w:t>. Manifestaciones</w:t>
      </w:r>
      <w:r w:rsidR="00AA47E4" w:rsidRPr="00666A8D">
        <w:rPr>
          <w:rFonts w:ascii="Palatino Linotype" w:hAnsi="Palatino Linotype" w:cs="Arial"/>
        </w:rPr>
        <w:t xml:space="preserve">: </w:t>
      </w:r>
      <w:r w:rsidR="00CC2B1D">
        <w:rPr>
          <w:rFonts w:ascii="Palatino Linotype" w:hAnsi="Palatino Linotype" w:cs="Arial"/>
          <w:sz w:val="24"/>
          <w:szCs w:val="24"/>
          <w:lang w:eastAsia="es-ES"/>
        </w:rPr>
        <w:t>De las constancias que integran el expediente en</w:t>
      </w:r>
      <w:r w:rsidR="00462673">
        <w:rPr>
          <w:rFonts w:ascii="Palatino Linotype" w:hAnsi="Palatino Linotype" w:cs="Arial"/>
          <w:sz w:val="24"/>
          <w:szCs w:val="24"/>
          <w:lang w:eastAsia="es-ES"/>
        </w:rPr>
        <w:t xml:space="preserve"> que se actúa se advierte que el recurrente fue omiso</w:t>
      </w:r>
      <w:r w:rsidR="00CC2B1D">
        <w:rPr>
          <w:rFonts w:ascii="Palatino Linotype" w:hAnsi="Palatino Linotype" w:cs="Arial"/>
          <w:sz w:val="24"/>
          <w:szCs w:val="24"/>
          <w:lang w:eastAsia="es-ES"/>
        </w:rPr>
        <w:t xml:space="preserve"> en ofrecer pruebas y alegatos</w:t>
      </w:r>
      <w:r w:rsidR="00CC2B1D">
        <w:rPr>
          <w:rFonts w:ascii="Palatino Linotype" w:hAnsi="Palatino Linotype" w:cs="Arial"/>
          <w:lang w:eastAsia="es-ES"/>
        </w:rPr>
        <w:t>.</w:t>
      </w:r>
    </w:p>
    <w:p w:rsidR="00CC2B1D" w:rsidRDefault="00CC2B1D" w:rsidP="00CC2B1D">
      <w:pPr>
        <w:spacing w:line="360" w:lineRule="auto"/>
        <w:jc w:val="both"/>
        <w:rPr>
          <w:rFonts w:ascii="Palatino Linotype" w:hAnsi="Palatino Linotype" w:cs="Arial"/>
        </w:rPr>
      </w:pPr>
      <w:r>
        <w:rPr>
          <w:rFonts w:ascii="Palatino Linotype" w:hAnsi="Palatino Linotype" w:cs="Arial"/>
        </w:rPr>
        <w:t xml:space="preserve">Por su parte, el </w:t>
      </w:r>
      <w:r>
        <w:rPr>
          <w:rFonts w:ascii="Palatino Linotype" w:hAnsi="Palatino Linotype" w:cs="Arial"/>
          <w:b/>
        </w:rPr>
        <w:t>Sujeto Obligado</w:t>
      </w:r>
      <w:r w:rsidR="00462673">
        <w:rPr>
          <w:rFonts w:ascii="Palatino Linotype" w:hAnsi="Palatino Linotype" w:cs="Arial"/>
        </w:rPr>
        <w:t xml:space="preserve"> en fecha veintisiete de septiembre</w:t>
      </w:r>
      <w:r>
        <w:rPr>
          <w:rFonts w:ascii="Palatino Linotype" w:hAnsi="Palatino Linotype" w:cs="Arial"/>
        </w:rPr>
        <w:t xml:space="preserve"> del dos mil veintiuno, remite en vía informe justificado el archivo electrónico siguiente:</w:t>
      </w:r>
    </w:p>
    <w:p w:rsidR="00CC2B1D" w:rsidRDefault="00CC2B1D" w:rsidP="00CC2B1D">
      <w:pPr>
        <w:spacing w:line="360" w:lineRule="auto"/>
        <w:jc w:val="both"/>
        <w:rPr>
          <w:rFonts w:ascii="Palatino Linotype" w:hAnsi="Palatino Linotype" w:cs="Arial"/>
        </w:rPr>
      </w:pPr>
    </w:p>
    <w:p w:rsidR="00CC2B1D" w:rsidRDefault="00CC2B1D" w:rsidP="00CC2B1D">
      <w:pPr>
        <w:spacing w:line="360" w:lineRule="auto"/>
        <w:jc w:val="both"/>
        <w:rPr>
          <w:rFonts w:ascii="Palatino Linotype" w:hAnsi="Palatino Linotype" w:cs="Arial"/>
        </w:rPr>
      </w:pPr>
      <w:r>
        <w:rPr>
          <w:rFonts w:ascii="Palatino Linotype" w:hAnsi="Palatino Linotype" w:cs="Arial"/>
        </w:rPr>
        <w:t>“</w:t>
      </w:r>
      <w:hyperlink r:id="rId9" w:history="1">
        <w:r w:rsidR="00462673" w:rsidRPr="00462673">
          <w:rPr>
            <w:rFonts w:ascii="Palatino Linotype" w:hAnsi="Palatino Linotype"/>
          </w:rPr>
          <w:t>informe justificado .</w:t>
        </w:r>
        <w:proofErr w:type="spellStart"/>
        <w:r w:rsidR="00462673" w:rsidRPr="00462673">
          <w:rPr>
            <w:rFonts w:ascii="Palatino Linotype" w:hAnsi="Palatino Linotype"/>
          </w:rPr>
          <w:t>pdf</w:t>
        </w:r>
        <w:proofErr w:type="spellEnd"/>
      </w:hyperlink>
      <w:r w:rsidRPr="00CC2B1D">
        <w:rPr>
          <w:rFonts w:ascii="Palatino Linotype" w:hAnsi="Palatino Linotype" w:cs="Arial"/>
        </w:rPr>
        <w:t xml:space="preserve">”, </w:t>
      </w:r>
      <w:r>
        <w:rPr>
          <w:rFonts w:ascii="Palatino Linotype" w:hAnsi="Palatino Linotype" w:cs="Arial"/>
        </w:rPr>
        <w:t xml:space="preserve">el cual se determinó no poner a la vista del recurrente en razón por no actualizar el </w:t>
      </w:r>
      <w:r w:rsidR="008E5373">
        <w:rPr>
          <w:rFonts w:ascii="Palatino Linotype" w:hAnsi="Palatino Linotype" w:cs="Arial"/>
        </w:rPr>
        <w:t>artículo</w:t>
      </w:r>
      <w:bookmarkStart w:id="0" w:name="_GoBack"/>
      <w:bookmarkEnd w:id="0"/>
      <w:r>
        <w:rPr>
          <w:rFonts w:ascii="Palatino Linotype" w:hAnsi="Palatino Linotype" w:cs="Arial"/>
        </w:rPr>
        <w:t xml:space="preserve"> 185 de la Ley de Transparencia y Acceso a la Información Pública del Estado de México y Municipios</w:t>
      </w:r>
      <w:r w:rsidR="00462673">
        <w:rPr>
          <w:rFonts w:ascii="Palatino Linotype" w:hAnsi="Palatino Linotype" w:cs="Arial"/>
        </w:rPr>
        <w:t>, ya que se advierten datos personales como corre</w:t>
      </w:r>
      <w:r w:rsidR="005D29F4">
        <w:rPr>
          <w:rFonts w:ascii="Palatino Linotype" w:hAnsi="Palatino Linotype" w:cs="Arial"/>
        </w:rPr>
        <w:t>os electrónicos de particulares y números telefónicos que pudieren ser de particulares.</w:t>
      </w:r>
      <w:r w:rsidR="00462673">
        <w:rPr>
          <w:rFonts w:ascii="Palatino Linotype" w:hAnsi="Palatino Linotype" w:cs="Arial"/>
        </w:rPr>
        <w:t xml:space="preserve"> </w:t>
      </w:r>
    </w:p>
    <w:p w:rsidR="00A77769" w:rsidRDefault="00A77769" w:rsidP="00523162">
      <w:pPr>
        <w:widowControl w:val="0"/>
        <w:autoSpaceDE w:val="0"/>
        <w:autoSpaceDN w:val="0"/>
        <w:adjustRightInd w:val="0"/>
        <w:spacing w:before="240" w:after="240" w:line="360" w:lineRule="auto"/>
        <w:contextualSpacing/>
        <w:jc w:val="both"/>
        <w:rPr>
          <w:rFonts w:ascii="Palatino Linotype" w:hAnsi="Palatino Linotype"/>
          <w:b/>
        </w:rPr>
      </w:pPr>
    </w:p>
    <w:p w:rsidR="00AA47E4" w:rsidRPr="00641CF7" w:rsidRDefault="00666A8D" w:rsidP="00462673">
      <w:pPr>
        <w:widowControl w:val="0"/>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b/>
        </w:rPr>
        <w:t>7</w:t>
      </w:r>
      <w:r w:rsidR="00AA47E4" w:rsidRPr="00911351">
        <w:rPr>
          <w:rFonts w:ascii="Palatino Linotype" w:hAnsi="Palatino Linotype"/>
          <w:b/>
        </w:rPr>
        <w:t>.</w:t>
      </w:r>
      <w:r>
        <w:rPr>
          <w:rFonts w:ascii="Palatino Linotype" w:hAnsi="Palatino Linotype"/>
          <w:b/>
        </w:rPr>
        <w:t xml:space="preserve">- </w:t>
      </w:r>
      <w:r w:rsidR="00AA47E4" w:rsidRPr="00911351">
        <w:rPr>
          <w:rFonts w:ascii="Palatino Linotype" w:hAnsi="Palatino Linotype"/>
          <w:b/>
        </w:rPr>
        <w:t>Cierre de instrucción</w:t>
      </w:r>
      <w:r w:rsidR="00AA47E4" w:rsidRPr="00907540">
        <w:rPr>
          <w:rFonts w:ascii="Palatino Linotype" w:hAnsi="Palatino Linotype"/>
          <w:b/>
        </w:rPr>
        <w:t xml:space="preserve">. </w:t>
      </w:r>
      <w:r w:rsidR="003675B4" w:rsidRPr="00907540">
        <w:rPr>
          <w:rFonts w:ascii="Palatino Linotype" w:hAnsi="Palatino Linotype"/>
        </w:rPr>
        <w:t>En fecha</w:t>
      </w:r>
      <w:r w:rsidR="00462673">
        <w:rPr>
          <w:rFonts w:ascii="Palatino Linotype" w:hAnsi="Palatino Linotype"/>
        </w:rPr>
        <w:t xml:space="preserve"> veinte de octubre</w:t>
      </w:r>
      <w:r w:rsidR="003675B4" w:rsidRPr="00907540">
        <w:rPr>
          <w:rFonts w:ascii="Palatino Linotype" w:hAnsi="Palatino Linotype"/>
        </w:rPr>
        <w:t xml:space="preserve"> de</w:t>
      </w:r>
      <w:r w:rsidR="00907540" w:rsidRPr="00907540">
        <w:rPr>
          <w:rFonts w:ascii="Palatino Linotype" w:hAnsi="Palatino Linotype"/>
        </w:rPr>
        <w:t>l dos mil veintiuno</w:t>
      </w:r>
      <w:r w:rsidR="008E5373">
        <w:rPr>
          <w:rFonts w:ascii="Palatino Linotype" w:hAnsi="Palatino Linotype"/>
        </w:rPr>
        <w:t xml:space="preserve"> la Comisionada</w:t>
      </w:r>
      <w:r w:rsidR="00523162">
        <w:rPr>
          <w:rFonts w:ascii="Palatino Linotype" w:hAnsi="Palatino Linotype"/>
        </w:rPr>
        <w:t xml:space="preserve"> ponente determinó </w:t>
      </w:r>
      <w:r w:rsidR="00AA47E4" w:rsidRPr="00907540">
        <w:rPr>
          <w:rFonts w:ascii="Palatino Linotype" w:hAnsi="Palatino Linotype"/>
        </w:rPr>
        <w:t>el cierre de instrucción en términos de la fracción VI del artículo 185 de la Ley de Transparencia y Acceso a la</w:t>
      </w:r>
      <w:r w:rsidR="00AA47E4" w:rsidRPr="00911351">
        <w:rPr>
          <w:rFonts w:ascii="Palatino Linotype" w:hAnsi="Palatino Linotype"/>
        </w:rPr>
        <w:t xml:space="preserve"> Información Pública del Estado de México y Municipios.</w:t>
      </w:r>
    </w:p>
    <w:p w:rsidR="003675B4" w:rsidRDefault="003675B4" w:rsidP="003B19DA">
      <w:pPr>
        <w:pStyle w:val="Prrafodelista"/>
        <w:widowControl w:val="0"/>
        <w:tabs>
          <w:tab w:val="left" w:pos="709"/>
        </w:tabs>
        <w:autoSpaceDE w:val="0"/>
        <w:autoSpaceDN w:val="0"/>
        <w:adjustRightInd w:val="0"/>
        <w:spacing w:before="120" w:after="240" w:line="360" w:lineRule="auto"/>
        <w:ind w:left="0"/>
        <w:contextualSpacing/>
        <w:jc w:val="center"/>
        <w:rPr>
          <w:rFonts w:ascii="Palatino Linotype" w:hAnsi="Palatino Linotype" w:cs="Arial"/>
          <w:b/>
          <w:sz w:val="24"/>
          <w:szCs w:val="24"/>
        </w:rPr>
      </w:pPr>
    </w:p>
    <w:p w:rsidR="002E5396" w:rsidRPr="00080788" w:rsidRDefault="00F2018E" w:rsidP="003B19DA">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b/>
          <w:sz w:val="24"/>
          <w:szCs w:val="24"/>
        </w:rPr>
      </w:pPr>
      <w:r>
        <w:rPr>
          <w:rFonts w:ascii="Palatino Linotype" w:hAnsi="Palatino Linotype" w:cs="Arial"/>
          <w:b/>
          <w:sz w:val="24"/>
          <w:szCs w:val="24"/>
        </w:rPr>
        <w:t>II</w:t>
      </w:r>
      <w:r>
        <w:rPr>
          <w:rFonts w:ascii="Palatino Linotype" w:hAnsi="Palatino Linotype" w:cs="Arial"/>
          <w:b/>
          <w:sz w:val="24"/>
          <w:szCs w:val="24"/>
        </w:rPr>
        <w:tab/>
      </w:r>
      <w:r w:rsidR="002E5396"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t xml:space="preserve">Primero. Competencia. </w:t>
      </w:r>
      <w:r w:rsidRPr="00080788">
        <w:rPr>
          <w:rFonts w:ascii="Palatino Linotype" w:hAnsi="Palatino Linotype"/>
          <w:shd w:val="clear" w:color="auto" w:fill="FFFFFF"/>
        </w:rPr>
        <w:t>El Instituto de Transparencia, Acceso a la Información Pública y Protección de Datos Personales del Estado de México y Municipios, es compe</w:t>
      </w:r>
      <w:r w:rsidR="00275567">
        <w:rPr>
          <w:rFonts w:ascii="Palatino Linotype" w:hAnsi="Palatino Linotype"/>
          <w:shd w:val="clear" w:color="auto" w:fill="FFFFFF"/>
        </w:rPr>
        <w:t>tente para conocer y resolver los</w:t>
      </w:r>
      <w:r w:rsidRPr="00080788">
        <w:rPr>
          <w:rFonts w:ascii="Palatino Linotype" w:hAnsi="Palatino Linotype"/>
          <w:shd w:val="clear" w:color="auto" w:fill="FFFFFF"/>
        </w:rPr>
        <w:t xml:space="preserve"> presente</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recurso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de revisión interpuesto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por la parte recurrente, conforme a lo dispuesto en los artículos 6, apartado A de la Constitución Política de los Estados Unidos Mexicanos; 5, párrafos vigésimo</w:t>
      </w:r>
      <w:r w:rsidR="00EB2E0F">
        <w:rPr>
          <w:rFonts w:ascii="Palatino Linotype" w:hAnsi="Palatino Linotype"/>
          <w:shd w:val="clear" w:color="auto" w:fill="FFFFFF"/>
        </w:rPr>
        <w:t xml:space="preserve"> noveno, trigésimo y trigésimo primero</w:t>
      </w:r>
      <w:r w:rsidRPr="00080788">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EB2E0F" w:rsidRDefault="002E5396" w:rsidP="00EB2E0F">
      <w:pPr>
        <w:spacing w:before="240" w:after="240" w:line="360" w:lineRule="auto"/>
        <w:jc w:val="both"/>
        <w:rPr>
          <w:rFonts w:ascii="Palatino Linotype" w:eastAsia="Palatino Linotype" w:hAnsi="Palatino Linotype" w:cs="Palatino Linotype"/>
        </w:rPr>
      </w:pPr>
      <w:r w:rsidRPr="00080788">
        <w:rPr>
          <w:rFonts w:ascii="Palatino Linotype" w:hAnsi="Palatino Linotype" w:cs="Arial"/>
          <w:b/>
        </w:rPr>
        <w:t>Segundo. Oportunidad y Procedibilidad del Recurso de Revisión</w:t>
      </w:r>
      <w:r w:rsidRPr="00080788">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080788">
        <w:rPr>
          <w:rFonts w:ascii="Palatino Linotype" w:hAnsi="Palatino Linotype" w:cs="Arial"/>
          <w:lang w:eastAsia="es-MX"/>
        </w:rPr>
        <w:t xml:space="preserve">Ley de Transparencia y Acceso a la Información Pública del Estado de México y Municipios; </w:t>
      </w:r>
      <w:r w:rsidR="00275567">
        <w:rPr>
          <w:rFonts w:ascii="Palatino Linotype" w:hAnsi="Palatino Linotype" w:cs="Arial"/>
          <w:lang w:eastAsia="es-MX"/>
        </w:rPr>
        <w:t>e</w:t>
      </w:r>
      <w:r w:rsidR="003675B4">
        <w:rPr>
          <w:rFonts w:ascii="Palatino Linotype" w:hAnsi="Palatino Linotype" w:cs="Arial"/>
          <w:lang w:eastAsia="es-MX"/>
        </w:rPr>
        <w:t>n la especie se advierte que el</w:t>
      </w:r>
      <w:r w:rsidRPr="00080788">
        <w:rPr>
          <w:rFonts w:ascii="Palatino Linotype" w:hAnsi="Palatino Linotype" w:cs="Arial"/>
          <w:lang w:eastAsia="es-MX"/>
        </w:rPr>
        <w:t xml:space="preserve"> presente medio de impugnación fue interpuesto dentro del plazo de quince días previsto en el primer artículo de referencia; toda vez que el Sujeto Obligado emitió su respuesta a la solicitud planteada </w:t>
      </w:r>
      <w:r w:rsidR="00FA544C">
        <w:rPr>
          <w:rFonts w:ascii="Palatino Linotype" w:hAnsi="Palatino Linotype" w:cs="Arial"/>
          <w:lang w:eastAsia="es-MX"/>
        </w:rPr>
        <w:t>po</w:t>
      </w:r>
      <w:r w:rsidR="00AD1F1D">
        <w:rPr>
          <w:rFonts w:ascii="Palatino Linotype" w:hAnsi="Palatino Linotype" w:cs="Arial"/>
          <w:lang w:eastAsia="es-MX"/>
        </w:rPr>
        <w:t>r la</w:t>
      </w:r>
      <w:r w:rsidR="00AA23D5">
        <w:rPr>
          <w:rFonts w:ascii="Palatino Linotype" w:hAnsi="Palatino Linotype" w:cs="Arial"/>
          <w:lang w:eastAsia="es-MX"/>
        </w:rPr>
        <w:t xml:space="preserve"> </w:t>
      </w:r>
      <w:r w:rsidR="00AF5044">
        <w:rPr>
          <w:rFonts w:ascii="Palatino Linotype" w:hAnsi="Palatino Linotype" w:cs="Arial"/>
          <w:lang w:eastAsia="es-MX"/>
        </w:rPr>
        <w:t>solicitante en fecha diecisiete de agosto</w:t>
      </w:r>
      <w:r w:rsidR="003675B4">
        <w:rPr>
          <w:rFonts w:ascii="Palatino Linotype" w:hAnsi="Palatino Linotype" w:cs="Arial"/>
          <w:lang w:eastAsia="es-MX"/>
        </w:rPr>
        <w:t xml:space="preserve"> de</w:t>
      </w:r>
      <w:r w:rsidR="00EB2E0F">
        <w:rPr>
          <w:rFonts w:ascii="Palatino Linotype" w:hAnsi="Palatino Linotype" w:cs="Arial"/>
          <w:lang w:eastAsia="es-MX"/>
        </w:rPr>
        <w:t>l año dos mil veintiuno</w:t>
      </w:r>
      <w:r w:rsidRPr="00080788">
        <w:rPr>
          <w:rFonts w:ascii="Palatino Linotype" w:hAnsi="Palatino Linotype" w:cs="Arial"/>
          <w:lang w:eastAsia="es-MX"/>
        </w:rPr>
        <w:t xml:space="preserve"> y el recurrente presentó </w:t>
      </w:r>
      <w:r w:rsidR="00F0712F">
        <w:rPr>
          <w:rFonts w:ascii="Palatino Linotype" w:hAnsi="Palatino Linotype" w:cs="Arial"/>
          <w:lang w:eastAsia="es-MX"/>
        </w:rPr>
        <w:t>su</w:t>
      </w:r>
      <w:r w:rsidR="00275567">
        <w:rPr>
          <w:rFonts w:ascii="Palatino Linotype" w:hAnsi="Palatino Linotype" w:cs="Arial"/>
          <w:lang w:eastAsia="es-MX"/>
        </w:rPr>
        <w:t xml:space="preserve"> </w:t>
      </w:r>
      <w:r w:rsidRPr="00080788">
        <w:rPr>
          <w:rFonts w:ascii="Palatino Linotype" w:hAnsi="Palatino Linotype" w:cs="Arial"/>
          <w:lang w:eastAsia="es-MX"/>
        </w:rPr>
        <w:t>rec</w:t>
      </w:r>
      <w:r w:rsidR="008035A8">
        <w:rPr>
          <w:rFonts w:ascii="Palatino Linotype" w:hAnsi="Palatino Linotype" w:cs="Arial"/>
          <w:lang w:eastAsia="es-MX"/>
        </w:rPr>
        <w:t>urso</w:t>
      </w:r>
      <w:r w:rsidR="00F0712F">
        <w:rPr>
          <w:rFonts w:ascii="Palatino Linotype" w:hAnsi="Palatino Linotype" w:cs="Arial"/>
          <w:lang w:eastAsia="es-MX"/>
        </w:rPr>
        <w:t xml:space="preserve"> de revisión el </w:t>
      </w:r>
      <w:r w:rsidR="00AF5044">
        <w:rPr>
          <w:rFonts w:ascii="Palatino Linotype" w:hAnsi="Palatino Linotype" w:cs="Arial"/>
          <w:lang w:eastAsia="es-MX"/>
        </w:rPr>
        <w:t>treinta y uno de agosto</w:t>
      </w:r>
      <w:r w:rsidR="00EB2E0F">
        <w:rPr>
          <w:rFonts w:ascii="Palatino Linotype" w:hAnsi="Palatino Linotype" w:cs="Arial"/>
          <w:lang w:eastAsia="es-MX"/>
        </w:rPr>
        <w:t xml:space="preserve"> del mismo año</w:t>
      </w:r>
      <w:r w:rsidR="008035A8">
        <w:rPr>
          <w:rFonts w:ascii="Palatino Linotype" w:hAnsi="Palatino Linotype" w:cs="Arial"/>
          <w:lang w:eastAsia="es-MX"/>
        </w:rPr>
        <w:t xml:space="preserve">, </w:t>
      </w:r>
      <w:r w:rsidR="00AF5044">
        <w:rPr>
          <w:rFonts w:ascii="Palatino Linotype" w:eastAsia="Palatino Linotype" w:hAnsi="Palatino Linotype" w:cs="Palatino Linotype"/>
        </w:rPr>
        <w:t>esto es al décimo</w:t>
      </w:r>
      <w:r w:rsidR="00EB2E0F">
        <w:rPr>
          <w:rFonts w:ascii="Palatino Linotype" w:eastAsia="Palatino Linotype" w:hAnsi="Palatino Linotype" w:cs="Palatino Linotype"/>
        </w:rPr>
        <w:t xml:space="preserve"> día hábil siguiente de aquel en que tuvo conocimiento de la </w:t>
      </w:r>
      <w:r w:rsidR="00EB2E0F">
        <w:rPr>
          <w:rFonts w:ascii="Palatino Linotype" w:eastAsia="Palatino Linotype" w:hAnsi="Palatino Linotype" w:cs="Palatino Linotype"/>
        </w:rPr>
        <w:lastRenderedPageBreak/>
        <w:t>respuesta</w:t>
      </w:r>
      <w:r w:rsidR="00EB2E0F">
        <w:rPr>
          <w:rFonts w:ascii="Palatino Linotype" w:eastAsia="Palatino Linotype" w:hAnsi="Palatino Linotype" w:cs="Palatino Linotype"/>
          <w:highlight w:val="white"/>
        </w:rPr>
        <w:t>;</w:t>
      </w:r>
      <w:r w:rsidR="00EB2E0F">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275567" w:rsidRPr="00706EA3" w:rsidRDefault="00275567" w:rsidP="00275567">
      <w:pPr>
        <w:spacing w:before="240" w:after="240" w:line="360" w:lineRule="auto"/>
        <w:contextualSpacing/>
        <w:jc w:val="both"/>
        <w:rPr>
          <w:rFonts w:ascii="Palatino Linotype" w:hAnsi="Palatino Linotype" w:cs="Arial"/>
        </w:rPr>
      </w:pPr>
      <w:r>
        <w:rPr>
          <w:rFonts w:ascii="Palatino Linotype" w:hAnsi="Palatino Linotype" w:cs="Arial"/>
        </w:rPr>
        <w:t>A</w:t>
      </w:r>
      <w:r w:rsidRPr="00080788">
        <w:rPr>
          <w:rFonts w:ascii="Palatino Linotype" w:hAnsi="Palatino Linotype" w:cs="Arial"/>
        </w:rPr>
        <w:t>demás, por cuanto hace a la procedibilidad d</w:t>
      </w:r>
      <w:r>
        <w:rPr>
          <w:rFonts w:ascii="Palatino Linotype" w:hAnsi="Palatino Linotype" w:cs="Arial"/>
        </w:rPr>
        <w:t xml:space="preserve">e los recursos de revisión, es de suma importancia </w:t>
      </w:r>
      <w:r w:rsidRPr="00AA2C16">
        <w:rPr>
          <w:rFonts w:ascii="Palatino Linotype" w:hAnsi="Palatino Linotype" w:cs="Arial"/>
        </w:rPr>
        <w:t>señalar que la parte recurrente se identifica como "</w:t>
      </w:r>
      <w:r w:rsidR="00726A4A">
        <w:rPr>
          <w:rFonts w:ascii="Palatino Linotype" w:hAnsi="Palatino Linotype" w:cs="Arial"/>
        </w:rPr>
        <w:t xml:space="preserve">                         </w:t>
      </w:r>
      <w:r w:rsidRPr="00AA2C16">
        <w:rPr>
          <w:rFonts w:ascii="Palatino Linotype" w:hAnsi="Palatino Linotype" w:cs="Arial"/>
        </w:rPr>
        <w:t>"</w:t>
      </w:r>
      <w:r>
        <w:rPr>
          <w:rFonts w:ascii="Palatino Linotype" w:hAnsi="Palatino Linotype" w:cs="Arial"/>
        </w:rPr>
        <w:t xml:space="preserve"> como se advierte en el detalle de seguimiento del SAIMEX</w:t>
      </w:r>
      <w:r w:rsidRPr="00AA2C16">
        <w:rPr>
          <w:rFonts w:ascii="Palatino Linotype" w:hAnsi="Palatino Linotype" w:cs="Arial"/>
        </w:rPr>
        <w:t xml:space="preserve">, no obstante lo anterior, </w:t>
      </w:r>
      <w:r w:rsidR="00F0712F">
        <w:rPr>
          <w:rFonts w:ascii="Palatino Linotype" w:hAnsi="Palatino Linotype" w:cs="Arial"/>
        </w:rPr>
        <w:t xml:space="preserve">no </w:t>
      </w:r>
      <w:r w:rsidRPr="00AA2C16">
        <w:rPr>
          <w:rFonts w:ascii="Palatino Linotype" w:hAnsi="Palatino Linotype" w:cs="Arial"/>
        </w:rPr>
        <w:t xml:space="preserve">proporcionar el nombre </w:t>
      </w:r>
      <w:r w:rsidR="00F0712F">
        <w:rPr>
          <w:rFonts w:ascii="Palatino Linotype" w:hAnsi="Palatino Linotype" w:cs="Arial"/>
        </w:rPr>
        <w:t>no es motivo para archivar la solicitud</w:t>
      </w:r>
      <w:r w:rsidRPr="00AA2C16">
        <w:rPr>
          <w:rFonts w:ascii="Palatino Linotype" w:hAnsi="Palatino Linotype" w:cs="Arial"/>
        </w:rPr>
        <w:t xml:space="preserve"> de acceso a la información pública </w:t>
      </w:r>
      <w:r w:rsidR="00F0712F">
        <w:rPr>
          <w:rFonts w:ascii="Palatino Linotype" w:hAnsi="Palatino Linotype" w:cs="Arial"/>
        </w:rPr>
        <w:t xml:space="preserve">como concluida, </w:t>
      </w:r>
      <w:r w:rsidRPr="00AA2C16">
        <w:rPr>
          <w:rFonts w:ascii="Palatino Linotype" w:hAnsi="Palatino Linotype" w:cs="Arial"/>
        </w:rPr>
        <w:t xml:space="preserve">conforme a lo previsto en el artículo 155, penúltimo párrafo de la Ley </w:t>
      </w:r>
      <w:r w:rsidRPr="00706EA3">
        <w:rPr>
          <w:rFonts w:ascii="Palatino Linotype" w:hAnsi="Palatino Linotype" w:cs="Arial"/>
        </w:rPr>
        <w:t>de Transparencia y Acceso a la Información Pública del Estado d</w:t>
      </w:r>
      <w:r>
        <w:rPr>
          <w:rFonts w:ascii="Palatino Linotype" w:hAnsi="Palatino Linotype" w:cs="Arial"/>
        </w:rPr>
        <w:t>e México y Municipios que establece</w:t>
      </w:r>
      <w:r w:rsidRPr="00706EA3">
        <w:rPr>
          <w:rFonts w:ascii="Palatino Linotype" w:hAnsi="Palatino Linotype" w:cs="Arial"/>
        </w:rPr>
        <w:t xml:space="preserve"> lo siguiente:</w:t>
      </w:r>
    </w:p>
    <w:p w:rsidR="00275567" w:rsidRDefault="00275567" w:rsidP="00275567">
      <w:pPr>
        <w:spacing w:before="240" w:after="240"/>
        <w:ind w:left="567" w:right="474"/>
        <w:contextualSpacing/>
        <w:jc w:val="both"/>
        <w:rPr>
          <w:rFonts w:ascii="Palatino Linotype" w:hAnsi="Palatino Linotype" w:cs="Arial"/>
          <w:i/>
        </w:rPr>
      </w:pPr>
    </w:p>
    <w:p w:rsidR="00275567" w:rsidRPr="00AA2C16" w:rsidRDefault="00275567" w:rsidP="00275567">
      <w:pPr>
        <w:spacing w:before="240" w:after="240"/>
        <w:ind w:left="567" w:right="474"/>
        <w:contextualSpacing/>
        <w:jc w:val="both"/>
        <w:rPr>
          <w:rFonts w:ascii="Palatino Linotype" w:hAnsi="Palatino Linotype" w:cs="Arial"/>
          <w:i/>
          <w:sz w:val="22"/>
          <w:szCs w:val="22"/>
        </w:rPr>
      </w:pPr>
      <w:r w:rsidRPr="00AA2C16">
        <w:rPr>
          <w:rFonts w:ascii="Palatino Linotype" w:hAnsi="Palatino Linotype" w:cs="Arial"/>
          <w:i/>
          <w:sz w:val="22"/>
          <w:szCs w:val="22"/>
        </w:rPr>
        <w:t>"</w:t>
      </w:r>
      <w:r w:rsidRPr="00EA7A3F">
        <w:rPr>
          <w:rFonts w:ascii="Palatino Linotype" w:hAnsi="Palatino Linotype" w:cs="Arial"/>
          <w:b/>
          <w:i/>
          <w:sz w:val="22"/>
          <w:szCs w:val="22"/>
        </w:rPr>
        <w:t>Las solicitudes anónimas</w:t>
      </w:r>
      <w:r w:rsidRPr="00AA2C16">
        <w:rPr>
          <w:rFonts w:ascii="Palatino Linotype" w:hAnsi="Palatino Linotype" w:cs="Arial"/>
          <w:i/>
          <w:sz w:val="22"/>
          <w:szCs w:val="22"/>
        </w:rPr>
        <w:t xml:space="preserve">, con nombre incompleto o seudónimo </w:t>
      </w:r>
      <w:r w:rsidRPr="00EA7A3F">
        <w:rPr>
          <w:rFonts w:ascii="Palatino Linotype" w:hAnsi="Palatino Linotype" w:cs="Arial"/>
          <w:b/>
          <w:i/>
          <w:sz w:val="22"/>
          <w:szCs w:val="22"/>
        </w:rPr>
        <w:t>serán procedentes para su trámite por parte del sujeto obligado ante quien se presente</w:t>
      </w:r>
      <w:r w:rsidRPr="00AA2C16">
        <w:rPr>
          <w:rFonts w:ascii="Palatino Linotype" w:hAnsi="Palatino Linotype" w:cs="Arial"/>
          <w:i/>
          <w:sz w:val="22"/>
          <w:szCs w:val="22"/>
        </w:rPr>
        <w:t>. No podrá requerirse información adicional con motivo del nombre proporcionado por el solicitante."</w:t>
      </w:r>
    </w:p>
    <w:p w:rsidR="00275567" w:rsidRDefault="00275567" w:rsidP="00275567">
      <w:pPr>
        <w:spacing w:before="240" w:after="240" w:line="360" w:lineRule="auto"/>
        <w:contextualSpacing/>
        <w:jc w:val="both"/>
        <w:rPr>
          <w:rFonts w:eastAsiaTheme="minorHAnsi"/>
          <w:i/>
          <w:iCs/>
          <w:color w:val="1F1F1F"/>
          <w:w w:val="95"/>
          <w:sz w:val="22"/>
          <w:szCs w:val="22"/>
          <w:lang w:val="es-MX" w:eastAsia="en-US"/>
        </w:rPr>
      </w:pPr>
    </w:p>
    <w:p w:rsidR="00275567" w:rsidRPr="00204E0C" w:rsidRDefault="00275567" w:rsidP="00275567">
      <w:pPr>
        <w:spacing w:before="240" w:after="240" w:line="360" w:lineRule="auto"/>
        <w:contextualSpacing/>
        <w:jc w:val="both"/>
        <w:rPr>
          <w:rFonts w:ascii="Palatino Linotype" w:hAnsi="Palatino Linotype" w:cs="Arial"/>
        </w:rPr>
      </w:pPr>
      <w:r w:rsidRPr="00204E0C">
        <w:rPr>
          <w:rFonts w:ascii="Palatino Linotype" w:hAnsi="Palatino Linotype" w:cs="Arial"/>
        </w:rPr>
        <w:t>Robusteciendo lo anterior se encuent</w:t>
      </w:r>
      <w:r>
        <w:rPr>
          <w:rFonts w:ascii="Palatino Linotype" w:hAnsi="Palatino Linotype" w:cs="Arial"/>
        </w:rPr>
        <w:t>ra lo dispuesto en el artículo</w:t>
      </w:r>
      <w:r w:rsidRPr="00204E0C">
        <w:rPr>
          <w:rFonts w:ascii="Palatino Linotype" w:hAnsi="Palatino Linotype" w:cs="Arial"/>
        </w:rPr>
        <w:t xml:space="preserve"> 6, Apartado A,</w:t>
      </w:r>
      <w:r>
        <w:rPr>
          <w:rFonts w:ascii="Palatino Linotype" w:hAnsi="Palatino Linotype" w:cs="Arial"/>
        </w:rPr>
        <w:t xml:space="preserve"> fracciones III</w:t>
      </w:r>
      <w:r w:rsidRPr="00204E0C">
        <w:rPr>
          <w:rFonts w:ascii="Palatino Linotype" w:hAnsi="Palatino Linotype" w:cs="Arial"/>
        </w:rPr>
        <w:t xml:space="preserve"> de la Constitución Política de los Estados Unidos Mexicanos </w:t>
      </w:r>
      <w:r>
        <w:rPr>
          <w:rFonts w:ascii="Palatino Linotype" w:hAnsi="Palatino Linotype" w:cs="Arial"/>
        </w:rPr>
        <w:t>que establece:</w:t>
      </w:r>
    </w:p>
    <w:p w:rsidR="00275567" w:rsidRDefault="00275567" w:rsidP="00275567">
      <w:pPr>
        <w:spacing w:before="240" w:after="240"/>
        <w:ind w:left="567" w:right="474"/>
        <w:contextualSpacing/>
        <w:jc w:val="both"/>
        <w:rPr>
          <w:rFonts w:ascii="Palatino Linotype" w:hAnsi="Palatino Linotype" w:cs="Arial"/>
          <w:i/>
        </w:rPr>
      </w:pP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w:t>
      </w:r>
      <w:r>
        <w:rPr>
          <w:rFonts w:ascii="Palatino Linotype" w:hAnsi="Palatino Linotype" w:cs="Arial"/>
          <w:b/>
          <w:i/>
          <w:sz w:val="22"/>
          <w:szCs w:val="22"/>
        </w:rPr>
        <w:t>Artículo 6</w:t>
      </w:r>
      <w:r w:rsidRPr="00854B1C">
        <w:rPr>
          <w:rFonts w:ascii="Palatino Linotype" w:hAnsi="Palatino Linotype" w:cs="Arial"/>
          <w:b/>
          <w:i/>
          <w:sz w:val="22"/>
          <w:szCs w:val="22"/>
        </w:rPr>
        <w:t>.-</w:t>
      </w:r>
      <w:r w:rsidRPr="00204E0C">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Para efectos de lo dispuesto en el presente artículo se observará lo siguiente:</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 xml:space="preserve">III. Toda persona, sin necesidad </w:t>
      </w:r>
      <w:r w:rsidRPr="00204E0C">
        <w:rPr>
          <w:rFonts w:ascii="Palatino Linotype" w:hAnsi="Palatino Linotype" w:cs="Arial"/>
          <w:i/>
          <w:sz w:val="22"/>
          <w:szCs w:val="22"/>
        </w:rPr>
        <w:t>de acredi</w:t>
      </w:r>
      <w:r>
        <w:rPr>
          <w:rFonts w:ascii="Palatino Linotype" w:hAnsi="Palatino Linotype" w:cs="Arial"/>
          <w:i/>
          <w:sz w:val="22"/>
          <w:szCs w:val="22"/>
        </w:rPr>
        <w:t>tar interés alguno o justificar</w:t>
      </w:r>
      <w:r w:rsidRPr="00204E0C">
        <w:rPr>
          <w:rFonts w:ascii="Palatino Linotype" w:hAnsi="Palatino Linotype" w:cs="Arial"/>
          <w:i/>
          <w:sz w:val="22"/>
          <w:szCs w:val="22"/>
        </w:rPr>
        <w:t xml:space="preserve"> su</w:t>
      </w:r>
      <w:r>
        <w:rPr>
          <w:rFonts w:ascii="Palatino Linotype" w:hAnsi="Palatino Linotype" w:cs="Arial"/>
          <w:i/>
          <w:sz w:val="22"/>
          <w:szCs w:val="22"/>
        </w:rPr>
        <w:t xml:space="preserve"> </w:t>
      </w:r>
      <w:r w:rsidRPr="00204E0C">
        <w:rPr>
          <w:rFonts w:ascii="Palatino Linotype" w:hAnsi="Palatino Linotype" w:cs="Arial"/>
          <w:i/>
          <w:sz w:val="22"/>
          <w:szCs w:val="22"/>
        </w:rPr>
        <w:t>utilización, tendrá acceso gratuito a la información pública, a sus datos personales o a la rectificación de éstos.</w:t>
      </w:r>
      <w:r w:rsidR="00EB2E0F">
        <w:rPr>
          <w:rFonts w:ascii="Palatino Linotype" w:hAnsi="Palatino Linotype" w:cs="Arial"/>
          <w:i/>
          <w:sz w:val="22"/>
          <w:szCs w:val="22"/>
        </w:rPr>
        <w:t>” (Sic)</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p>
    <w:p w:rsidR="00275567" w:rsidRPr="00204E0C" w:rsidRDefault="00275567" w:rsidP="00275567">
      <w:pPr>
        <w:spacing w:before="240" w:after="240" w:line="360" w:lineRule="auto"/>
        <w:contextualSpacing/>
        <w:jc w:val="both"/>
        <w:rPr>
          <w:rFonts w:ascii="Palatino Linotype" w:hAnsi="Palatino Linotype" w:cs="Arial"/>
        </w:rPr>
      </w:pPr>
      <w:r>
        <w:rPr>
          <w:rFonts w:ascii="Palatino Linotype" w:hAnsi="Palatino Linotype" w:cs="Arial"/>
        </w:rPr>
        <w:t>Así como el artículo 5</w:t>
      </w:r>
      <w:r w:rsidRPr="00204E0C">
        <w:rPr>
          <w:rFonts w:ascii="Palatino Linotype" w:hAnsi="Palatino Linotype" w:cs="Arial"/>
        </w:rPr>
        <w:t xml:space="preserve"> </w:t>
      </w:r>
      <w:r>
        <w:rPr>
          <w:rFonts w:ascii="Palatino Linotype" w:hAnsi="Palatino Linotype" w:cs="Arial"/>
        </w:rPr>
        <w:t xml:space="preserve">fracción III, </w:t>
      </w:r>
      <w:r w:rsidRPr="00204E0C">
        <w:rPr>
          <w:rFonts w:ascii="Palatino Linotype" w:hAnsi="Palatino Linotype" w:cs="Arial"/>
        </w:rPr>
        <w:t>párrafos vigésimo</w:t>
      </w:r>
      <w:r w:rsidR="00EB2E0F">
        <w:rPr>
          <w:rFonts w:ascii="Palatino Linotype" w:hAnsi="Palatino Linotype" w:cs="Arial"/>
        </w:rPr>
        <w:t xml:space="preserve"> noveno</w:t>
      </w:r>
      <w:r w:rsidRPr="00204E0C">
        <w:rPr>
          <w:rFonts w:ascii="Palatino Linotype" w:hAnsi="Palatino Linotype" w:cs="Arial"/>
        </w:rPr>
        <w:t xml:space="preserve">, </w:t>
      </w:r>
      <w:r w:rsidR="00EB2E0F">
        <w:rPr>
          <w:rFonts w:ascii="Palatino Linotype" w:hAnsi="Palatino Linotype" w:cs="Arial"/>
        </w:rPr>
        <w:t>trigésimo</w:t>
      </w:r>
      <w:r w:rsidRPr="00204E0C">
        <w:rPr>
          <w:rFonts w:ascii="Palatino Linotype" w:hAnsi="Palatino Linotype" w:cs="Arial"/>
        </w:rPr>
        <w:t xml:space="preserve"> y </w:t>
      </w:r>
      <w:r w:rsidR="00EB2E0F">
        <w:rPr>
          <w:rFonts w:ascii="Palatino Linotype" w:hAnsi="Palatino Linotype" w:cs="Arial"/>
        </w:rPr>
        <w:t>trigésimo primero</w:t>
      </w:r>
      <w:r w:rsidRPr="00204E0C">
        <w:rPr>
          <w:rFonts w:ascii="Palatino Linotype" w:hAnsi="Palatino Linotype" w:cs="Arial"/>
        </w:rPr>
        <w:t>, de la Constitución Política del Estad</w:t>
      </w:r>
      <w:r>
        <w:rPr>
          <w:rFonts w:ascii="Palatino Linotype" w:hAnsi="Palatino Linotype" w:cs="Arial"/>
        </w:rPr>
        <w:t>o Libre y Soberano de México, que determina</w:t>
      </w:r>
      <w:r w:rsidRPr="00204E0C">
        <w:rPr>
          <w:rFonts w:ascii="Palatino Linotype" w:hAnsi="Palatino Linotype" w:cs="Arial"/>
        </w:rPr>
        <w:t xml:space="preserve"> lo siguiente:</w:t>
      </w:r>
    </w:p>
    <w:p w:rsidR="00275567" w:rsidRPr="00204E0C" w:rsidRDefault="00275567" w:rsidP="00275567">
      <w:pPr>
        <w:spacing w:before="240" w:after="240"/>
        <w:ind w:right="474"/>
        <w:contextualSpacing/>
        <w:jc w:val="both"/>
        <w:rPr>
          <w:rFonts w:ascii="Palatino Linotype" w:hAnsi="Palatino Linotype" w:cs="Arial"/>
          <w:i/>
          <w:sz w:val="22"/>
          <w:szCs w:val="22"/>
        </w:rPr>
      </w:pPr>
    </w:p>
    <w:p w:rsidR="00275567"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w:t>
      </w:r>
      <w:r w:rsidRPr="00854B1C">
        <w:rPr>
          <w:rFonts w:ascii="Palatino Linotype" w:hAnsi="Palatino Linotype" w:cs="Arial"/>
          <w:b/>
          <w:i/>
          <w:sz w:val="22"/>
          <w:szCs w:val="22"/>
        </w:rPr>
        <w:t>Artículo 5.-</w:t>
      </w:r>
      <w:r w:rsidRPr="00204E0C">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w:t>
      </w:r>
      <w:r>
        <w:rPr>
          <w:rFonts w:ascii="Palatino Linotype" w:hAnsi="Palatino Linotype" w:cs="Arial"/>
          <w:i/>
          <w:sz w:val="22"/>
          <w:szCs w:val="22"/>
        </w:rPr>
        <w:t>establece”.(Sic)</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275567"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r>
        <w:rPr>
          <w:rFonts w:ascii="Palatino Linotype" w:hAnsi="Palatino Linotype" w:cs="Arial"/>
          <w:i/>
          <w:sz w:val="22"/>
          <w:szCs w:val="22"/>
        </w:rPr>
        <w:t xml:space="preserve">” </w:t>
      </w:r>
      <w:r w:rsidRPr="00851562">
        <w:rPr>
          <w:rFonts w:ascii="Palatino Linotype" w:hAnsi="Palatino Linotype" w:cs="Arial"/>
          <w:i/>
          <w:sz w:val="22"/>
          <w:szCs w:val="22"/>
        </w:rPr>
        <w:t>(...)</w:t>
      </w:r>
    </w:p>
    <w:p w:rsidR="00275567" w:rsidRDefault="00275567" w:rsidP="00275567">
      <w:pPr>
        <w:spacing w:before="240" w:after="240"/>
        <w:ind w:left="567" w:right="474"/>
        <w:contextualSpacing/>
        <w:jc w:val="both"/>
        <w:rPr>
          <w:rFonts w:ascii="Palatino Linotype" w:hAnsi="Palatino Linotype" w:cs="Arial"/>
          <w:i/>
          <w:sz w:val="22"/>
          <w:szCs w:val="22"/>
        </w:rPr>
      </w:pPr>
    </w:p>
    <w:p w:rsidR="00275567" w:rsidRPr="00851562" w:rsidRDefault="00275567" w:rsidP="00275567">
      <w:pPr>
        <w:spacing w:before="240" w:after="240" w:line="360" w:lineRule="auto"/>
        <w:contextualSpacing/>
        <w:jc w:val="both"/>
        <w:rPr>
          <w:rFonts w:ascii="Palatino Linotype" w:hAnsi="Palatino Linotype" w:cs="Arial"/>
        </w:rPr>
      </w:pPr>
      <w:r w:rsidRPr="00851562">
        <w:rPr>
          <w:rFonts w:ascii="Palatino Linotype" w:hAnsi="Palatino Linotype" w:cs="Arial"/>
        </w:rPr>
        <w:t>Por otra parte, del contenido del artículo 1</w:t>
      </w:r>
      <w:r>
        <w:rPr>
          <w:rFonts w:ascii="Palatino Linotype" w:hAnsi="Palatino Linotype" w:cs="Arial"/>
        </w:rPr>
        <w:t xml:space="preserve"> </w:t>
      </w:r>
      <w:r w:rsidRPr="00851562">
        <w:rPr>
          <w:rFonts w:ascii="Palatino Linotype" w:hAnsi="Palatino Linotype" w:cs="Arial"/>
        </w:rPr>
        <w:t>de la Constitución Política de los Estados</w:t>
      </w:r>
    </w:p>
    <w:p w:rsidR="00275567" w:rsidRDefault="00275567" w:rsidP="00275567">
      <w:pPr>
        <w:spacing w:before="240" w:after="240" w:line="360" w:lineRule="auto"/>
        <w:contextualSpacing/>
        <w:jc w:val="both"/>
        <w:rPr>
          <w:rFonts w:ascii="Palatino Linotype" w:hAnsi="Palatino Linotype" w:cs="Arial"/>
        </w:rPr>
      </w:pPr>
      <w:r w:rsidRPr="00851562">
        <w:rPr>
          <w:rFonts w:ascii="Palatino Linotype" w:hAnsi="Palatino Linotype" w:cs="Arial"/>
        </w:rPr>
        <w:t>Unidos mexicanos, se destaca lo siguiente:</w:t>
      </w:r>
    </w:p>
    <w:p w:rsidR="00275567" w:rsidRDefault="00275567" w:rsidP="00275567">
      <w:pPr>
        <w:spacing w:before="240" w:after="240" w:line="360" w:lineRule="auto"/>
        <w:contextualSpacing/>
        <w:jc w:val="both"/>
        <w:rPr>
          <w:i/>
          <w:iCs/>
          <w:color w:val="000000"/>
          <w:sz w:val="25"/>
          <w:szCs w:val="25"/>
        </w:rPr>
      </w:pP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lastRenderedPageBreak/>
        <w:t>"</w:t>
      </w:r>
      <w:r w:rsidRPr="00854B1C">
        <w:rPr>
          <w:rFonts w:ascii="Palatino Linotype" w:hAnsi="Palatino Linotype" w:cs="Arial"/>
          <w:b/>
          <w:i/>
          <w:sz w:val="22"/>
          <w:szCs w:val="22"/>
        </w:rPr>
        <w:t xml:space="preserve">Artículo </w:t>
      </w:r>
      <w:r>
        <w:rPr>
          <w:rFonts w:ascii="Palatino Linotype" w:hAnsi="Palatino Linotype" w:cs="Arial"/>
          <w:b/>
          <w:i/>
          <w:sz w:val="22"/>
          <w:szCs w:val="22"/>
        </w:rPr>
        <w:t>1</w:t>
      </w:r>
      <w:r w:rsidRPr="00851562">
        <w:rPr>
          <w:rFonts w:ascii="Palatino Linotype" w:hAnsi="Palatino Linotype" w:cs="Arial"/>
          <w:i/>
          <w:sz w:val="22"/>
          <w:szCs w:val="22"/>
        </w:rPr>
        <w:t xml:space="preserve">. En los Estados Unidos Mexicanos todas las personas gozarán de los derechos humanos reconocidos en esta </w:t>
      </w:r>
      <w:r w:rsidR="00523162">
        <w:rPr>
          <w:rFonts w:ascii="Palatino Linotype" w:hAnsi="Palatino Linotype" w:cs="Arial"/>
          <w:i/>
          <w:sz w:val="22"/>
          <w:szCs w:val="22"/>
        </w:rPr>
        <w:t xml:space="preserve">Constitución y en los tratados </w:t>
      </w:r>
      <w:r w:rsidRPr="00851562">
        <w:rPr>
          <w:rFonts w:ascii="Palatino Linotype" w:hAnsi="Palatino Linotype" w:cs="Arial"/>
          <w:i/>
          <w:sz w:val="22"/>
          <w:szCs w:val="22"/>
        </w:rPr>
        <w:t>interna</w:t>
      </w:r>
      <w:r>
        <w:rPr>
          <w:rFonts w:ascii="Palatino Linotype" w:hAnsi="Palatino Linotype" w:cs="Arial"/>
          <w:i/>
          <w:sz w:val="22"/>
          <w:szCs w:val="22"/>
        </w:rPr>
        <w:t>cionales de los que el Estado Mexicano</w:t>
      </w:r>
      <w:r w:rsidRPr="00851562">
        <w:rPr>
          <w:rFonts w:ascii="Palatino Linotype" w:hAnsi="Palatino Linotype" w:cs="Arial"/>
          <w:i/>
          <w:sz w:val="22"/>
          <w:szCs w:val="22"/>
        </w:rPr>
        <w:t xml:space="preserve"> sea parte, así como de las garantías para su protección, cuyo </w:t>
      </w:r>
      <w:r>
        <w:rPr>
          <w:rFonts w:ascii="Palatino Linotype" w:hAnsi="Palatino Linotype" w:cs="Arial"/>
          <w:i/>
          <w:sz w:val="22"/>
          <w:szCs w:val="22"/>
        </w:rPr>
        <w:t>ejer</w:t>
      </w:r>
      <w:r w:rsidRPr="00851562">
        <w:rPr>
          <w:rFonts w:ascii="Palatino Linotype" w:hAnsi="Palatino Linotype" w:cs="Arial"/>
          <w:i/>
          <w:sz w:val="22"/>
          <w:szCs w:val="22"/>
        </w:rPr>
        <w:t>cicio no podrá restringirse ni suspenderse, salvo en los casos y bajo las condiciones que esta Constitución establece.</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Las normas relativas a los derechos humanos se interpretarán de conformidad con esta Constitución y con</w:t>
      </w:r>
      <w:r>
        <w:rPr>
          <w:rFonts w:ascii="Palatino Linotype" w:hAnsi="Palatino Linotype" w:cs="Arial"/>
          <w:i/>
          <w:sz w:val="22"/>
          <w:szCs w:val="22"/>
        </w:rPr>
        <w:t xml:space="preserve"> </w:t>
      </w:r>
      <w:r w:rsidRPr="00851562">
        <w:rPr>
          <w:rFonts w:ascii="Palatino Linotype" w:hAnsi="Palatino Linotype" w:cs="Arial"/>
          <w:i/>
          <w:sz w:val="22"/>
          <w:szCs w:val="22"/>
        </w:rPr>
        <w:t>los tratados internacionales de la materia favoreciendo en todo tiempo a las personas la protección más amplia.</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523162">
        <w:rPr>
          <w:rFonts w:ascii="Palatino Linotype" w:hAnsi="Palatino Linotype" w:cs="Arial"/>
          <w:i/>
          <w:sz w:val="22"/>
          <w:szCs w:val="22"/>
        </w:rPr>
        <w:t>(Sic)</w:t>
      </w:r>
    </w:p>
    <w:p w:rsidR="00275567" w:rsidRDefault="00275567" w:rsidP="00275567">
      <w:pPr>
        <w:spacing w:before="240" w:after="240" w:line="360" w:lineRule="auto"/>
        <w:contextualSpacing/>
        <w:jc w:val="both"/>
        <w:rPr>
          <w:rFonts w:eastAsiaTheme="minorHAnsi"/>
          <w:i/>
          <w:iCs/>
          <w:sz w:val="23"/>
          <w:szCs w:val="23"/>
          <w:lang w:val="es-MX" w:eastAsia="en-US"/>
        </w:rPr>
      </w:pPr>
    </w:p>
    <w:p w:rsidR="00275567" w:rsidRDefault="00275567" w:rsidP="00275567">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w:t>
      </w:r>
      <w:r w:rsidRPr="00851562">
        <w:rPr>
          <w:rFonts w:ascii="Palatino Linotype" w:hAnsi="Palatino Linotype" w:cs="Arial"/>
        </w:rPr>
        <w:t>el derecho humano de acceso a la información pública</w:t>
      </w:r>
      <w:r>
        <w:rPr>
          <w:rFonts w:ascii="Palatino Linotype" w:hAnsi="Palatino Linotype" w:cs="Arial"/>
        </w:rPr>
        <w:t>,</w:t>
      </w:r>
      <w:r w:rsidRPr="00851562">
        <w:rPr>
          <w:rFonts w:ascii="Palatino Linotype" w:hAnsi="Palatino Linotype" w:cs="Arial"/>
        </w:rPr>
        <w:t xml:space="preserve"> se aprecia que toda persona, sin necesidad de acreditar interés alguno o justificar su </w:t>
      </w:r>
      <w:r>
        <w:rPr>
          <w:rFonts w:ascii="Palatino Linotype" w:hAnsi="Palatino Linotype" w:cs="Arial"/>
        </w:rPr>
        <w:t>interposición</w:t>
      </w:r>
      <w:r w:rsidRPr="00851562">
        <w:rPr>
          <w:rFonts w:ascii="Palatino Linotype" w:hAnsi="Palatino Linotype" w:cs="Arial"/>
        </w:rPr>
        <w:t>, deberá tener acceso</w:t>
      </w:r>
      <w:r>
        <w:rPr>
          <w:rFonts w:ascii="Palatino Linotype" w:hAnsi="Palatino Linotype" w:cs="Arial"/>
        </w:rPr>
        <w:t xml:space="preserve"> </w:t>
      </w:r>
      <w:r w:rsidRPr="00AA2C16">
        <w:rPr>
          <w:rFonts w:ascii="Palatino Linotype" w:hAnsi="Palatino Linotype" w:cs="Arial"/>
        </w:rPr>
        <w:t xml:space="preserve">a la información pública, es decir, dicho </w:t>
      </w:r>
      <w:r w:rsidRPr="00854B1C">
        <w:rPr>
          <w:rFonts w:ascii="Palatino Linotype" w:hAnsi="Palatino Linotype" w:cs="Arial"/>
          <w:i/>
        </w:rPr>
        <w:t>derecho fundamental exime a quien lo ejerce</w:t>
      </w:r>
      <w:r w:rsidRPr="00AA2C16">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C163C" w:rsidRDefault="00FC163C" w:rsidP="00275567">
      <w:pPr>
        <w:spacing w:before="240" w:after="240" w:line="360" w:lineRule="auto"/>
        <w:contextualSpacing/>
        <w:jc w:val="both"/>
        <w:rPr>
          <w:rFonts w:ascii="Palatino Linotype" w:hAnsi="Palatino Linotype" w:cs="Arial"/>
        </w:rPr>
      </w:pPr>
    </w:p>
    <w:p w:rsidR="00275567" w:rsidRDefault="00B02E01" w:rsidP="00275567">
      <w:pPr>
        <w:spacing w:line="360" w:lineRule="auto"/>
        <w:jc w:val="both"/>
        <w:rPr>
          <w:rFonts w:ascii="Palatino Linotype" w:hAnsi="Palatino Linotype"/>
        </w:rPr>
      </w:pPr>
      <w:r>
        <w:rPr>
          <w:rFonts w:ascii="Palatino Linotype" w:hAnsi="Palatino Linotype"/>
        </w:rPr>
        <w:t>Lo que se fortalece con</w:t>
      </w:r>
      <w:r w:rsidR="00275567" w:rsidRPr="008915FA">
        <w:rPr>
          <w:rFonts w:ascii="Palatino Linotype" w:hAnsi="Palatino Linotype"/>
        </w:rPr>
        <w:t xml:space="preserve"> el Criterio 6/2014 del entonces Instituto Federal de Acceso a la Información y Protección de Datos, ahora Instituto Nacional de Transparencia Acceso a la Información y Protección de Datos Personales, el cual se reproduce para una mayor referencia:</w:t>
      </w:r>
    </w:p>
    <w:p w:rsidR="00275567" w:rsidRDefault="00275567" w:rsidP="00275567">
      <w:pPr>
        <w:ind w:left="851" w:right="758"/>
        <w:contextualSpacing/>
        <w:jc w:val="both"/>
        <w:rPr>
          <w:rFonts w:ascii="Palatino Linotype" w:hAnsi="Palatino Linotype"/>
          <w:i/>
        </w:rPr>
      </w:pPr>
      <w:r w:rsidRPr="00E96B90">
        <w:rPr>
          <w:rFonts w:ascii="Palatino Linotype" w:hAnsi="Palatino Linotype"/>
          <w:i/>
        </w:rPr>
        <w:t>“Acceso a información gubernamental. No debe condicionarse a que el solicitante acredite su personalidad, demuestre interés algu</w:t>
      </w:r>
      <w:r w:rsidR="00EA7A3F">
        <w:rPr>
          <w:rFonts w:ascii="Palatino Linotype" w:hAnsi="Palatino Linotype"/>
          <w:i/>
        </w:rPr>
        <w:t xml:space="preserve">no o justifique su utilización. </w:t>
      </w:r>
      <w:r w:rsidRPr="00E96B90">
        <w:rPr>
          <w:rFonts w:ascii="Palatino Linotype" w:hAnsi="Palatino Linotype"/>
          <w:i/>
        </w:rPr>
        <w:t xml:space="preserve">De conformidad con lo dispuesto en los artículos 6o., apartado A, fracción III de la Constitución Política de los Estados Unidos Mexicanos, y 1º, 2º, 4º y 40 de la Ley Federal de Transparencia y Acceso a </w:t>
      </w:r>
      <w:r w:rsidRPr="00E96B90">
        <w:rPr>
          <w:rFonts w:ascii="Palatino Linotype" w:hAnsi="Palatino Linotype"/>
          <w:i/>
        </w:rPr>
        <w:lastRenderedPageBreak/>
        <w:t>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r w:rsidR="00523162">
        <w:rPr>
          <w:rFonts w:ascii="Palatino Linotype" w:hAnsi="Palatino Linotype"/>
          <w:i/>
        </w:rPr>
        <w:t>(Sic)</w:t>
      </w:r>
    </w:p>
    <w:p w:rsidR="00275567" w:rsidRDefault="00275567" w:rsidP="00275567">
      <w:pPr>
        <w:ind w:left="851" w:right="758"/>
        <w:contextualSpacing/>
        <w:jc w:val="both"/>
        <w:rPr>
          <w:rFonts w:ascii="Palatino Linotype" w:hAnsi="Palatino Linotype"/>
          <w:i/>
        </w:rPr>
      </w:pPr>
    </w:p>
    <w:p w:rsidR="00275567" w:rsidRDefault="00275567" w:rsidP="00275567">
      <w:pPr>
        <w:spacing w:line="360" w:lineRule="auto"/>
        <w:contextualSpacing/>
        <w:jc w:val="both"/>
        <w:rPr>
          <w:rFonts w:ascii="Palatino Linotype" w:hAnsi="Palatino Linotype"/>
        </w:rPr>
      </w:pPr>
      <w:r w:rsidRPr="008915FA">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w:t>
      </w:r>
      <w:r w:rsidR="00F86B36">
        <w:rPr>
          <w:rFonts w:ascii="Palatino Linotype" w:hAnsi="Palatino Linotype"/>
        </w:rPr>
        <w:t>nos y 5 párrafo vigésimo noveno</w:t>
      </w:r>
      <w:r w:rsidRPr="008915FA">
        <w:rPr>
          <w:rFonts w:ascii="Palatino Linotype" w:hAnsi="Palatino Linotype"/>
        </w:rPr>
        <w:t xml:space="preserve">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w:t>
      </w:r>
      <w:r w:rsidR="00FC163C">
        <w:rPr>
          <w:rFonts w:ascii="Palatino Linotype" w:hAnsi="Palatino Linotype"/>
        </w:rPr>
        <w:t>ctrónicas de los</w:t>
      </w:r>
      <w:r w:rsidRPr="008915FA">
        <w:rPr>
          <w:rFonts w:ascii="Palatino Linotype" w:hAnsi="Palatino Linotype"/>
        </w:rPr>
        <w:t xml:space="preserve"> expediente</w:t>
      </w:r>
      <w:r w:rsidR="00FC163C">
        <w:rPr>
          <w:rFonts w:ascii="Palatino Linotype" w:hAnsi="Palatino Linotype"/>
        </w:rPr>
        <w:t>s</w:t>
      </w:r>
      <w:r w:rsidRPr="008915FA">
        <w:rPr>
          <w:rFonts w:ascii="Palatino Linotype" w:hAnsi="Palatino Linotype"/>
        </w:rPr>
        <w:t xml:space="preserve"> en revisión, de las que se desprende que la parte recurrente, es la misma que realizó la solicitud de acceso a la información pública que ahora se impugna.</w:t>
      </w:r>
    </w:p>
    <w:p w:rsidR="00EB2E0F" w:rsidRDefault="00EB2E0F" w:rsidP="00275567">
      <w:pPr>
        <w:spacing w:line="360" w:lineRule="auto"/>
        <w:contextualSpacing/>
        <w:jc w:val="both"/>
        <w:rPr>
          <w:rFonts w:ascii="Palatino Linotype" w:hAnsi="Palatino Linotype"/>
        </w:rPr>
      </w:pPr>
    </w:p>
    <w:p w:rsidR="007E6426" w:rsidRDefault="007E6426"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t>Ahora bien</w:t>
      </w:r>
      <w:r w:rsidR="00154522">
        <w:rPr>
          <w:rStyle w:val="normaltextrun"/>
          <w:rFonts w:ascii="Palatino Linotype" w:hAnsi="Palatino Linotype" w:cs="Segoe UI"/>
        </w:rPr>
        <w:t>,</w:t>
      </w:r>
      <w:r w:rsidRPr="00911351">
        <w:rPr>
          <w:rStyle w:val="normaltextrun"/>
          <w:rFonts w:ascii="Palatino Linotype" w:hAnsi="Palatino Linotype" w:cs="Segoe UI"/>
        </w:rPr>
        <w:t xml:space="preserve"> resulta</w:t>
      </w:r>
      <w:r w:rsidR="00FC163C">
        <w:rPr>
          <w:rStyle w:val="normaltextrun"/>
          <w:rFonts w:ascii="Palatino Linotype" w:hAnsi="Palatino Linotype" w:cs="Segoe UI"/>
        </w:rPr>
        <w:t xml:space="preserve"> pr</w:t>
      </w:r>
      <w:r w:rsidR="00EA7A3F">
        <w:rPr>
          <w:rStyle w:val="normaltextrun"/>
          <w:rFonts w:ascii="Palatino Linotype" w:hAnsi="Palatino Linotype" w:cs="Segoe UI"/>
        </w:rPr>
        <w:t>ocedente la interposición del</w:t>
      </w:r>
      <w:r w:rsidRPr="00911351">
        <w:rPr>
          <w:rStyle w:val="normaltextrun"/>
          <w:rFonts w:ascii="Palatino Linotype" w:hAnsi="Palatino Linotype" w:cs="Segoe UI"/>
        </w:rPr>
        <w:t xml:space="preserve"> </w:t>
      </w:r>
      <w:r w:rsidR="00854B1C">
        <w:rPr>
          <w:rStyle w:val="normaltextrun"/>
          <w:rFonts w:ascii="Palatino Linotype" w:hAnsi="Palatino Linotype" w:cs="Segoe UI"/>
        </w:rPr>
        <w:t>recurso</w:t>
      </w:r>
      <w:r w:rsidR="00EA7A3F">
        <w:rPr>
          <w:rStyle w:val="normaltextrun"/>
          <w:rFonts w:ascii="Palatino Linotype" w:hAnsi="Palatino Linotype" w:cs="Segoe UI"/>
        </w:rPr>
        <w:t xml:space="preserve"> revisión</w:t>
      </w:r>
      <w:r w:rsidR="00854B1C">
        <w:rPr>
          <w:rStyle w:val="normaltextrun"/>
          <w:rFonts w:ascii="Palatino Linotype" w:hAnsi="Palatino Linotype" w:cs="Segoe UI"/>
        </w:rPr>
        <w:t>, según lo aducido por el</w:t>
      </w:r>
      <w:r w:rsidR="00EA7A3F">
        <w:rPr>
          <w:rStyle w:val="normaltextrun"/>
          <w:rFonts w:ascii="Palatino Linotype" w:hAnsi="Palatino Linotype" w:cs="Segoe UI"/>
        </w:rPr>
        <w:t xml:space="preserve"> recurrente en su acto impugnado como en sus</w:t>
      </w:r>
      <w:r w:rsidRPr="00911351">
        <w:rPr>
          <w:rStyle w:val="normaltextrun"/>
          <w:rFonts w:ascii="Palatino Linotype" w:hAnsi="Palatino Linotype" w:cs="Segoe UI"/>
        </w:rPr>
        <w:t xml:space="preserve"> motivos de inconformidad, de acuerdo al artículo</w:t>
      </w:r>
      <w:r>
        <w:rPr>
          <w:rStyle w:val="apple-converted-space"/>
          <w:rFonts w:ascii="Palatino Linotype" w:hAnsi="Palatino Linotype" w:cs="Segoe UI"/>
        </w:rPr>
        <w:t xml:space="preserve"> </w:t>
      </w:r>
      <w:r w:rsidR="00154522">
        <w:rPr>
          <w:rStyle w:val="normaltextrun"/>
          <w:rFonts w:ascii="Palatino Linotype" w:hAnsi="Palatino Linotype" w:cs="Segoe UI"/>
        </w:rPr>
        <w:t>179 fracción V</w:t>
      </w:r>
      <w:r>
        <w:rPr>
          <w:rStyle w:val="normaltextrun"/>
          <w:rFonts w:ascii="Palatino Linotype" w:hAnsi="Palatino Linotype" w:cs="Segoe UI"/>
        </w:rPr>
        <w:t xml:space="preserve">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Pr="00911351">
        <w:rPr>
          <w:rStyle w:val="normaltextrun"/>
          <w:rFonts w:ascii="Palatino Linotype" w:hAnsi="Palatino Linotype" w:cs="Segoe UI"/>
        </w:rPr>
        <w:t xml:space="preserve"> que a la letra dice:</w:t>
      </w:r>
    </w:p>
    <w:p w:rsidR="00154522" w:rsidRDefault="00154522" w:rsidP="007E6426">
      <w:pPr>
        <w:pStyle w:val="paragraph"/>
        <w:spacing w:before="0" w:beforeAutospacing="0" w:after="0" w:afterAutospacing="0" w:line="360" w:lineRule="auto"/>
        <w:ind w:right="-150"/>
        <w:jc w:val="both"/>
        <w:textAlignment w:val="baseline"/>
        <w:rPr>
          <w:rStyle w:val="eop"/>
          <w:rFonts w:ascii="Palatino Linotype" w:hAnsi="Palatino Linotype" w:cs="Segoe UI"/>
        </w:rPr>
      </w:pPr>
    </w:p>
    <w:p w:rsidR="007E6426" w:rsidRDefault="007E6426"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lastRenderedPageBreak/>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154522" w:rsidRPr="00911351"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t>…</w:t>
      </w:r>
    </w:p>
    <w:p w:rsidR="007E6426"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154522">
        <w:rPr>
          <w:rFonts w:ascii="Palatino Linotype" w:hAnsi="Palatino Linotype"/>
          <w:i/>
          <w:sz w:val="22"/>
          <w:szCs w:val="22"/>
        </w:rPr>
        <w:t>V</w:t>
      </w:r>
      <w:r w:rsidR="008E5373">
        <w:rPr>
          <w:rFonts w:ascii="Palatino Linotype" w:hAnsi="Palatino Linotype"/>
          <w:i/>
          <w:sz w:val="22"/>
          <w:szCs w:val="22"/>
        </w:rPr>
        <w:t>I. La entrega de información que no corresponde con lo solicitado</w:t>
      </w:r>
      <w:r w:rsidR="00F81330" w:rsidRPr="00154522">
        <w:rPr>
          <w:rFonts w:ascii="Palatino Linotype" w:hAnsi="Palatino Linotype"/>
          <w:i/>
          <w:sz w:val="22"/>
          <w:szCs w:val="22"/>
        </w:rPr>
        <w:t>…</w:t>
      </w:r>
      <w:r w:rsidR="00854B1C">
        <w:rPr>
          <w:rFonts w:ascii="Palatino Linotype" w:hAnsi="Palatino Linotype"/>
          <w:i/>
          <w:sz w:val="22"/>
          <w:szCs w:val="22"/>
        </w:rPr>
        <w:t>” (</w:t>
      </w:r>
      <w:r w:rsidR="007E6426">
        <w:rPr>
          <w:rFonts w:ascii="Palatino Linotype" w:hAnsi="Palatino Linotype"/>
          <w:i/>
          <w:sz w:val="22"/>
          <w:szCs w:val="22"/>
        </w:rPr>
        <w:t>Sic)</w:t>
      </w:r>
    </w:p>
    <w:p w:rsidR="00854B1C" w:rsidRDefault="00854B1C" w:rsidP="00E115C4">
      <w:pPr>
        <w:pStyle w:val="paragraph"/>
        <w:spacing w:before="240" w:beforeAutospacing="0" w:after="240" w:afterAutospacing="0" w:line="360" w:lineRule="auto"/>
        <w:ind w:right="-91"/>
        <w:contextualSpacing/>
        <w:jc w:val="both"/>
        <w:textAlignment w:val="baseline"/>
        <w:rPr>
          <w:rFonts w:ascii="Palatino Linotype" w:hAnsi="Palatino Linotype"/>
          <w:b/>
          <w:i/>
          <w:sz w:val="22"/>
          <w:szCs w:val="22"/>
        </w:rPr>
      </w:pPr>
    </w:p>
    <w:p w:rsidR="002E5396" w:rsidRPr="00AA23D5" w:rsidRDefault="002E5396" w:rsidP="002E5396">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b/>
        </w:rPr>
        <w:t>Tercero. Materia de Revisión</w:t>
      </w:r>
      <w:r w:rsidRPr="00080788">
        <w:rPr>
          <w:rFonts w:ascii="Palatino Linotype" w:hAnsi="Palatino Linotype" w:cs="Arial"/>
        </w:rPr>
        <w:t xml:space="preserve">: </w:t>
      </w:r>
      <w:r w:rsidRPr="00AA23D5">
        <w:rPr>
          <w:rStyle w:val="normaltextrun"/>
          <w:rFonts w:ascii="Palatino Linotype" w:hAnsi="Palatino Linotype" w:cs="Segoe UI"/>
        </w:rPr>
        <w:t>Con base en</w:t>
      </w:r>
      <w:r w:rsidR="00FC163C">
        <w:rPr>
          <w:rStyle w:val="normaltextrun"/>
          <w:rFonts w:ascii="Palatino Linotype" w:hAnsi="Palatino Linotype" w:cs="Segoe UI"/>
        </w:rPr>
        <w:t xml:space="preserve"> las constancias que obran en los</w:t>
      </w:r>
      <w:r w:rsidRPr="00AA23D5">
        <w:rPr>
          <w:rStyle w:val="normaltextrun"/>
          <w:rFonts w:ascii="Palatino Linotype" w:hAnsi="Palatino Linotype" w:cs="Segoe UI"/>
        </w:rPr>
        <w:t xml:space="preserve"> expediente</w:t>
      </w:r>
      <w:r w:rsidR="00FC163C">
        <w:rPr>
          <w:rStyle w:val="normaltextrun"/>
          <w:rFonts w:ascii="Palatino Linotype" w:hAnsi="Palatino Linotype" w:cs="Segoe UI"/>
        </w:rPr>
        <w:t>s</w:t>
      </w:r>
      <w:r w:rsidRPr="00AA23D5">
        <w:rPr>
          <w:rStyle w:val="normaltextrun"/>
          <w:rFonts w:ascii="Palatino Linotype" w:hAnsi="Palatino Linotype" w:cs="Segoe UI"/>
        </w:rPr>
        <w:t xml:space="preserve"> que se actúa</w:t>
      </w:r>
      <w:r w:rsidR="00FC163C">
        <w:rPr>
          <w:rStyle w:val="normaltextrun"/>
          <w:rFonts w:ascii="Palatino Linotype" w:hAnsi="Palatino Linotype" w:cs="Segoe UI"/>
        </w:rPr>
        <w:t>n</w:t>
      </w:r>
      <w:r w:rsidRPr="00AA23D5">
        <w:rPr>
          <w:rStyle w:val="normaltextrun"/>
          <w:rFonts w:ascii="Palatino Linotype" w:hAnsi="Palatino Linotype" w:cs="Segoe UI"/>
        </w:rPr>
        <w:t xml:space="preserve">, este Instituto tiene la convicción de que la presente resolución tiene como objetivo central determinar si la respuesta </w:t>
      </w:r>
      <w:r w:rsidR="00726A4A">
        <w:rPr>
          <w:rStyle w:val="normaltextrun"/>
          <w:rFonts w:ascii="Palatino Linotype" w:hAnsi="Palatino Linotype" w:cs="Segoe UI"/>
        </w:rPr>
        <w:t>proporcionada</w:t>
      </w:r>
      <w:r w:rsidR="00CD1FAF">
        <w:rPr>
          <w:rStyle w:val="normaltextrun"/>
          <w:rFonts w:ascii="Palatino Linotype" w:hAnsi="Palatino Linotype" w:cs="Segoe UI"/>
        </w:rPr>
        <w:t xml:space="preserve"> </w:t>
      </w:r>
      <w:r w:rsidRPr="00AA23D5">
        <w:rPr>
          <w:rStyle w:val="normaltextrun"/>
          <w:rFonts w:ascii="Palatino Linotype" w:hAnsi="Palatino Linotype" w:cs="Segoe UI"/>
        </w:rPr>
        <w:t xml:space="preserve">por el </w:t>
      </w:r>
      <w:r w:rsidR="00AA23D5" w:rsidRPr="00AA23D5">
        <w:rPr>
          <w:rStyle w:val="normaltextrun"/>
          <w:rFonts w:ascii="Palatino Linotype" w:hAnsi="Palatino Linotype" w:cs="Segoe UI"/>
        </w:rPr>
        <w:t>Sujeto Obligado</w:t>
      </w:r>
      <w:r w:rsidR="00EA7A3F">
        <w:rPr>
          <w:rStyle w:val="normaltextrun"/>
          <w:rFonts w:ascii="Palatino Linotype" w:hAnsi="Palatino Linotype" w:cs="Segoe UI"/>
        </w:rPr>
        <w:t>, es</w:t>
      </w:r>
      <w:r w:rsidRPr="00AA23D5">
        <w:rPr>
          <w:rStyle w:val="normaltextrun"/>
          <w:rFonts w:ascii="Palatino Linotype" w:hAnsi="Palatino Linotype" w:cs="Segoe UI"/>
        </w:rPr>
        <w:t xml:space="preserve"> correcta y suficiente para tener por atendida la solicitud de acceso a la información.</w:t>
      </w:r>
    </w:p>
    <w:p w:rsidR="00D35465" w:rsidRDefault="002E5396" w:rsidP="002E5396">
      <w:pPr>
        <w:spacing w:before="240" w:after="240" w:line="360" w:lineRule="auto"/>
        <w:jc w:val="both"/>
        <w:rPr>
          <w:rFonts w:ascii="Palatino Linotype" w:hAnsi="Palatino Linotype"/>
        </w:rPr>
      </w:pPr>
      <w:r w:rsidRPr="00340981">
        <w:rPr>
          <w:rFonts w:ascii="Palatino Linotype" w:hAnsi="Palatino Linotype" w:cs="Arial"/>
          <w:b/>
        </w:rPr>
        <w:t xml:space="preserve">Cuarto. Estudio de fondo del asunto. </w:t>
      </w:r>
      <w:r w:rsidRPr="00DE4E6A">
        <w:rPr>
          <w:rFonts w:ascii="Palatino Linotype" w:hAnsi="Palatino Linotype"/>
        </w:rPr>
        <w:t xml:space="preserve">Del análisis de la solicitud de información motivo del recurso de revisión </w:t>
      </w:r>
      <w:r w:rsidRPr="008E3BFA">
        <w:rPr>
          <w:rFonts w:ascii="Palatino Linotype" w:hAnsi="Palatino Linotype"/>
        </w:rPr>
        <w:t>que ahora se resuelve</w:t>
      </w:r>
      <w:r w:rsidR="00DE4E6A" w:rsidRPr="008E3BFA">
        <w:rPr>
          <w:rFonts w:ascii="Palatino Linotype" w:hAnsi="Palatino Linotype"/>
        </w:rPr>
        <w:t>,</w:t>
      </w:r>
      <w:r w:rsidRPr="008E3BFA">
        <w:rPr>
          <w:rFonts w:ascii="Palatino Linotype" w:hAnsi="Palatino Linotype"/>
        </w:rPr>
        <w:t xml:space="preserve"> se advier</w:t>
      </w:r>
      <w:r w:rsidR="00AA23D5" w:rsidRPr="008E3BFA">
        <w:rPr>
          <w:rFonts w:ascii="Palatino Linotype" w:hAnsi="Palatino Linotype"/>
        </w:rPr>
        <w:t>te</w:t>
      </w:r>
      <w:r w:rsidR="00DE4E6A" w:rsidRPr="008E3BFA">
        <w:rPr>
          <w:rFonts w:ascii="Palatino Linotype" w:hAnsi="Palatino Linotype"/>
        </w:rPr>
        <w:t xml:space="preserve"> que el particular requirió al</w:t>
      </w:r>
      <w:r w:rsidR="00154522" w:rsidRPr="008E3BFA">
        <w:rPr>
          <w:rFonts w:ascii="Palatino Linotype" w:hAnsi="Palatino Linotype"/>
        </w:rPr>
        <w:t xml:space="preserve"> </w:t>
      </w:r>
      <w:r w:rsidR="00EB2E0F" w:rsidRPr="008E3BFA">
        <w:rPr>
          <w:rFonts w:ascii="Palatino Linotype" w:hAnsi="Palatino Linotype"/>
        </w:rPr>
        <w:t>Ayun</w:t>
      </w:r>
      <w:r w:rsidR="00AF5044">
        <w:rPr>
          <w:rFonts w:ascii="Palatino Linotype" w:hAnsi="Palatino Linotype"/>
        </w:rPr>
        <w:t>tamiento de Villa Guerrero</w:t>
      </w:r>
      <w:r w:rsidR="00154522" w:rsidRPr="008E3BFA">
        <w:rPr>
          <w:rFonts w:ascii="Palatino Linotype" w:hAnsi="Palatino Linotype"/>
        </w:rPr>
        <w:t>,</w:t>
      </w:r>
      <w:r w:rsidR="00AA23D5" w:rsidRPr="008E3BFA">
        <w:rPr>
          <w:rFonts w:ascii="Palatino Linotype" w:hAnsi="Palatino Linotype"/>
        </w:rPr>
        <w:t xml:space="preserve"> </w:t>
      </w:r>
      <w:r w:rsidR="00726A4A">
        <w:rPr>
          <w:rFonts w:ascii="Palatino Linotype" w:hAnsi="Palatino Linotype"/>
        </w:rPr>
        <w:t xml:space="preserve">de su Titular de la Unidad de Información; </w:t>
      </w:r>
      <w:r w:rsidR="00D35465" w:rsidRPr="008E3BFA">
        <w:rPr>
          <w:rFonts w:ascii="Palatino Linotype" w:hAnsi="Palatino Linotype"/>
        </w:rPr>
        <w:t>lo siguiente:</w:t>
      </w:r>
    </w:p>
    <w:p w:rsidR="00AF5044" w:rsidRPr="00AF5044" w:rsidRDefault="00AF5044" w:rsidP="00AF5044">
      <w:pPr>
        <w:pStyle w:val="Prrafodelista"/>
        <w:numPr>
          <w:ilvl w:val="0"/>
          <w:numId w:val="46"/>
        </w:numPr>
        <w:spacing w:before="240" w:after="240" w:line="360" w:lineRule="auto"/>
        <w:jc w:val="both"/>
        <w:rPr>
          <w:rFonts w:ascii="Palatino Linotype" w:hAnsi="Palatino Linotype"/>
          <w:sz w:val="24"/>
          <w:szCs w:val="24"/>
        </w:rPr>
      </w:pPr>
      <w:r w:rsidRPr="00AF5044">
        <w:rPr>
          <w:rFonts w:ascii="Palatino Linotype" w:hAnsi="Palatino Linotype"/>
          <w:sz w:val="24"/>
          <w:szCs w:val="24"/>
        </w:rPr>
        <w:t>La información enviada y recibida en el correo electrónico de presidencia, contraloría, tesorería y secretaria municipal de enero a la fecha de la solicitud 2021</w:t>
      </w:r>
    </w:p>
    <w:p w:rsidR="0099311E" w:rsidRPr="0099311E" w:rsidRDefault="002E5396" w:rsidP="008E520C">
      <w:pPr>
        <w:spacing w:before="240" w:after="240" w:line="360" w:lineRule="auto"/>
        <w:jc w:val="both"/>
        <w:rPr>
          <w:rFonts w:ascii="Palatino Linotype" w:hAnsi="Palatino Linotype"/>
        </w:rPr>
      </w:pPr>
      <w:r w:rsidRPr="0099311E">
        <w:rPr>
          <w:rFonts w:ascii="Palatino Linotype" w:hAnsi="Palatino Linotype"/>
        </w:rPr>
        <w:t xml:space="preserve">Por su parte el Sujeto Obligado </w:t>
      </w:r>
      <w:r w:rsidR="00340981" w:rsidRPr="0099311E">
        <w:rPr>
          <w:rFonts w:ascii="Palatino Linotype" w:hAnsi="Palatino Linotype"/>
        </w:rPr>
        <w:t>emitió su r</w:t>
      </w:r>
      <w:r w:rsidR="00D642F2" w:rsidRPr="0099311E">
        <w:rPr>
          <w:rFonts w:ascii="Palatino Linotype" w:hAnsi="Palatino Linotype"/>
        </w:rPr>
        <w:t xml:space="preserve">espuesta </w:t>
      </w:r>
      <w:r w:rsidR="002F0E46">
        <w:rPr>
          <w:rFonts w:ascii="Palatino Linotype" w:hAnsi="Palatino Linotype"/>
        </w:rPr>
        <w:t>a través del siguiente archivo electrónico</w:t>
      </w:r>
      <w:r w:rsidR="0099311E" w:rsidRPr="0099311E">
        <w:rPr>
          <w:rFonts w:ascii="Palatino Linotype" w:hAnsi="Palatino Linotype"/>
        </w:rPr>
        <w:t>:</w:t>
      </w:r>
    </w:p>
    <w:p w:rsidR="00B45525" w:rsidRDefault="00B32ABE" w:rsidP="00AF5044">
      <w:pPr>
        <w:spacing w:before="240" w:after="240" w:line="360" w:lineRule="auto"/>
        <w:jc w:val="both"/>
        <w:rPr>
          <w:rFonts w:ascii="Palatino Linotype" w:hAnsi="Palatino Linotype"/>
        </w:rPr>
      </w:pPr>
      <w:r>
        <w:rPr>
          <w:rFonts w:ascii="Palatino Linotype" w:hAnsi="Palatino Linotype" w:cs="Arial"/>
        </w:rPr>
        <w:t>“</w:t>
      </w:r>
      <w:hyperlink r:id="rId10" w:tgtFrame="_blank" w:history="1">
        <w:r w:rsidR="00AF5044" w:rsidRPr="00462673">
          <w:rPr>
            <w:rFonts w:ascii="Palatino Linotype" w:hAnsi="Palatino Linotype"/>
          </w:rPr>
          <w:t>000181 areas.pdf</w:t>
        </w:r>
      </w:hyperlink>
      <w:r w:rsidRPr="00FF6012">
        <w:rPr>
          <w:rFonts w:ascii="Palatino Linotype" w:hAnsi="Palatino Linotype" w:cs="Arial"/>
        </w:rPr>
        <w:t>”</w:t>
      </w:r>
      <w:r>
        <w:rPr>
          <w:rFonts w:ascii="Palatino Linotype" w:hAnsi="Palatino Linotype"/>
        </w:rPr>
        <w:t>, el</w:t>
      </w:r>
      <w:r w:rsidR="00954F16">
        <w:rPr>
          <w:rFonts w:ascii="Palatino Linotype" w:hAnsi="Palatino Linotype"/>
        </w:rPr>
        <w:t xml:space="preserve"> cual contiene los oficios número AVG/TM/186/2021 de Tesorería Municipal, CIM/160/2021 de Contraloría Municipal, PM-2021-OE2000 de Presidencia Municipal y SA/441/08/21 de la Secretaría Municipal, por medio del cual informaron al Titular de la Unidad de Transparencia, todos del Ayuntamiento de Villa Guerrero, lo siguiente:</w:t>
      </w:r>
    </w:p>
    <w:p w:rsidR="00954F16" w:rsidRDefault="003130AE" w:rsidP="00AF5044">
      <w:pPr>
        <w:spacing w:before="240" w:after="240" w:line="360" w:lineRule="auto"/>
        <w:jc w:val="both"/>
        <w:rPr>
          <w:rFonts w:ascii="Palatino Linotype" w:hAnsi="Palatino Linotype"/>
        </w:rPr>
      </w:pPr>
      <w:r>
        <w:rPr>
          <w:rFonts w:ascii="Palatino Linotype" w:hAnsi="Palatino Linotype"/>
        </w:rPr>
        <w:lastRenderedPageBreak/>
        <w:t xml:space="preserve">- </w:t>
      </w:r>
      <w:r w:rsidR="00954F16">
        <w:rPr>
          <w:rFonts w:ascii="Palatino Linotype" w:hAnsi="Palatino Linotype"/>
        </w:rPr>
        <w:t>Tesorería M</w:t>
      </w:r>
      <w:r w:rsidR="00B112A3">
        <w:rPr>
          <w:rFonts w:ascii="Palatino Linotype" w:hAnsi="Palatino Linotype"/>
        </w:rPr>
        <w:t xml:space="preserve">unicipal, remitió capturas de pantallas de la bandeja de entrada y salida en medio </w:t>
      </w:r>
      <w:r>
        <w:rPr>
          <w:rFonts w:ascii="Palatino Linotype" w:hAnsi="Palatino Linotype"/>
        </w:rPr>
        <w:t>magnética</w:t>
      </w:r>
      <w:r w:rsidR="00B112A3">
        <w:rPr>
          <w:rFonts w:ascii="Palatino Linotype" w:hAnsi="Palatino Linotype"/>
        </w:rPr>
        <w:t>, del correo electrónico correspondiente al área de Tesorería del mes de enero al dos de agosto del año en curso, constante de 73 fojas.</w:t>
      </w:r>
    </w:p>
    <w:p w:rsidR="003130AE" w:rsidRDefault="003130AE" w:rsidP="00AF5044">
      <w:pPr>
        <w:spacing w:before="240" w:after="240" w:line="360" w:lineRule="auto"/>
        <w:jc w:val="both"/>
        <w:rPr>
          <w:rFonts w:ascii="Palatino Linotype" w:hAnsi="Palatino Linotype"/>
        </w:rPr>
      </w:pPr>
      <w:r>
        <w:rPr>
          <w:rFonts w:ascii="Palatino Linotype" w:hAnsi="Palatino Linotype"/>
        </w:rPr>
        <w:t>- Contraloría Municipal, señaló que actualmente el correo electrónico institucional  se encuentra deshabilitado, por lo cual, por el momento no tiene acceso.</w:t>
      </w:r>
    </w:p>
    <w:p w:rsidR="003130AE" w:rsidRDefault="003130AE" w:rsidP="00AF5044">
      <w:pPr>
        <w:spacing w:before="240" w:after="240" w:line="360" w:lineRule="auto"/>
        <w:jc w:val="both"/>
        <w:rPr>
          <w:rFonts w:ascii="Palatino Linotype" w:hAnsi="Palatino Linotype"/>
        </w:rPr>
      </w:pPr>
      <w:r>
        <w:rPr>
          <w:rFonts w:ascii="Palatino Linotype" w:hAnsi="Palatino Linotype"/>
        </w:rPr>
        <w:t>- Presidencia Municipal, hizo llegar capturas de la entrada y salida del correo institucional que se maneja en este Ayuntamiento de Villa de Guerrero, constante de 16 fojas.</w:t>
      </w:r>
    </w:p>
    <w:p w:rsidR="00AF5044" w:rsidRDefault="003130AE" w:rsidP="00AF5044">
      <w:pPr>
        <w:spacing w:before="240" w:after="240" w:line="360" w:lineRule="auto"/>
        <w:jc w:val="both"/>
        <w:rPr>
          <w:rFonts w:ascii="Palatino Linotype" w:hAnsi="Palatino Linotype" w:cs="Arial"/>
        </w:rPr>
      </w:pPr>
      <w:r>
        <w:rPr>
          <w:rFonts w:ascii="Palatino Linotype" w:hAnsi="Palatino Linotype"/>
        </w:rPr>
        <w:t xml:space="preserve">- Secretario del Ayuntamiento, señaló anexar el documento en donde se aprecia capturas de pantalla del correo electrónico de la Secretaría del Ayuntamiento, de la bandeja de entrada y salida; </w:t>
      </w:r>
      <w:r w:rsidR="00BF21B6">
        <w:rPr>
          <w:rFonts w:ascii="Palatino Linotype" w:hAnsi="Palatino Linotype"/>
        </w:rPr>
        <w:t xml:space="preserve">en cuatro fojas, </w:t>
      </w:r>
      <w:r>
        <w:rPr>
          <w:rFonts w:ascii="Palatino Linotype" w:hAnsi="Palatino Linotype"/>
        </w:rPr>
        <w:t>sin embargo la informaci</w:t>
      </w:r>
      <w:r w:rsidR="00BF21B6">
        <w:rPr>
          <w:rFonts w:ascii="Palatino Linotype" w:hAnsi="Palatino Linotype"/>
        </w:rPr>
        <w:t>ón se aprecia borrosa e ilegible.</w:t>
      </w:r>
    </w:p>
    <w:p w:rsidR="00C10079" w:rsidRDefault="00DD33AE" w:rsidP="00DD33AE">
      <w:pPr>
        <w:spacing w:before="240" w:after="240" w:line="360" w:lineRule="auto"/>
        <w:jc w:val="both"/>
        <w:rPr>
          <w:rFonts w:ascii="Palatino Linotype" w:hAnsi="Palatino Linotype" w:cs="Arial"/>
        </w:rPr>
      </w:pPr>
      <w:r w:rsidRPr="006A6677">
        <w:rPr>
          <w:rFonts w:ascii="Palatino Linotype" w:hAnsi="Palatino Linotype" w:cs="Arial"/>
        </w:rPr>
        <w:t>Inconforme el recurrente</w:t>
      </w:r>
      <w:r w:rsidR="00C10079" w:rsidRPr="006A6677">
        <w:rPr>
          <w:rFonts w:ascii="Palatino Linotype" w:hAnsi="Palatino Linotype" w:cs="Arial"/>
        </w:rPr>
        <w:t xml:space="preserve"> con la respuesta</w:t>
      </w:r>
      <w:r w:rsidRPr="006A6677">
        <w:rPr>
          <w:rFonts w:ascii="Palatino Linotype" w:hAnsi="Palatino Linotype" w:cs="Arial"/>
        </w:rPr>
        <w:t>, interpuso el Recurso d</w:t>
      </w:r>
      <w:r w:rsidR="00C10079" w:rsidRPr="006A6677">
        <w:rPr>
          <w:rFonts w:ascii="Palatino Linotype" w:hAnsi="Palatino Linotype" w:cs="Arial"/>
        </w:rPr>
        <w:t>e Revisión que se</w:t>
      </w:r>
      <w:r w:rsidR="00C10079">
        <w:rPr>
          <w:rFonts w:ascii="Palatino Linotype" w:hAnsi="Palatino Linotype" w:cs="Arial"/>
        </w:rPr>
        <w:t xml:space="preserve"> resuelve, </w:t>
      </w:r>
      <w:r w:rsidR="00BF21B6">
        <w:rPr>
          <w:rFonts w:ascii="Palatino Linotype" w:hAnsi="Palatino Linotype" w:cs="Arial"/>
        </w:rPr>
        <w:t xml:space="preserve">porque no es lo que solicitó, ya que el Sujeto Obligado únicamente envía captura de pantalla, y </w:t>
      </w:r>
      <w:r w:rsidR="00BF21B6" w:rsidRPr="00BE5158">
        <w:rPr>
          <w:rFonts w:ascii="Palatino Linotype" w:hAnsi="Palatino Linotype" w:cs="Arial"/>
        </w:rPr>
        <w:t>de que correo provienen las capturas de pantalla que envían.</w:t>
      </w:r>
      <w:r w:rsidR="00BF21B6">
        <w:rPr>
          <w:rFonts w:ascii="Palatino Linotype" w:hAnsi="Palatino Linotype" w:cs="Arial"/>
        </w:rPr>
        <w:t xml:space="preserve"> </w:t>
      </w:r>
    </w:p>
    <w:p w:rsidR="00E603CC" w:rsidRDefault="00DD33AE" w:rsidP="002F0E46">
      <w:pPr>
        <w:spacing w:before="240" w:after="240" w:line="360" w:lineRule="auto"/>
        <w:jc w:val="both"/>
        <w:rPr>
          <w:rFonts w:ascii="Palatino Linotype" w:hAnsi="Palatino Linotype"/>
        </w:rPr>
      </w:pPr>
      <w:r w:rsidRPr="00F81330">
        <w:rPr>
          <w:rFonts w:ascii="Palatino Linotype" w:hAnsi="Palatino Linotype" w:cs="Arial"/>
        </w:rPr>
        <w:t>Una vez notificado el recurso de revi</w:t>
      </w:r>
      <w:r w:rsidR="007122F1" w:rsidRPr="00F81330">
        <w:rPr>
          <w:rFonts w:ascii="Palatino Linotype" w:hAnsi="Palatino Linotype" w:cs="Arial"/>
        </w:rPr>
        <w:t xml:space="preserve">sión al Sujeto Obligado, </w:t>
      </w:r>
      <w:r w:rsidR="00B45525">
        <w:rPr>
          <w:rFonts w:ascii="Palatino Linotype" w:hAnsi="Palatino Linotype" w:cs="Arial"/>
        </w:rPr>
        <w:t xml:space="preserve">rindió su informe justificado a </w:t>
      </w:r>
      <w:r w:rsidR="00BF21B6">
        <w:rPr>
          <w:rFonts w:ascii="Palatino Linotype" w:hAnsi="Palatino Linotype" w:cs="Arial"/>
        </w:rPr>
        <w:t>través del archivo electrónico “</w:t>
      </w:r>
      <w:hyperlink r:id="rId11" w:history="1">
        <w:r w:rsidR="00BF21B6" w:rsidRPr="00462673">
          <w:rPr>
            <w:rFonts w:ascii="Palatino Linotype" w:hAnsi="Palatino Linotype"/>
          </w:rPr>
          <w:t>informe justificado .</w:t>
        </w:r>
        <w:proofErr w:type="spellStart"/>
        <w:r w:rsidR="00BF21B6" w:rsidRPr="00462673">
          <w:rPr>
            <w:rFonts w:ascii="Palatino Linotype" w:hAnsi="Palatino Linotype"/>
          </w:rPr>
          <w:t>pdf</w:t>
        </w:r>
        <w:proofErr w:type="spellEnd"/>
      </w:hyperlink>
      <w:r w:rsidR="00BF21B6" w:rsidRPr="00CC2B1D">
        <w:rPr>
          <w:rFonts w:ascii="Palatino Linotype" w:hAnsi="Palatino Linotype" w:cs="Arial"/>
        </w:rPr>
        <w:t>”</w:t>
      </w:r>
      <w:r w:rsidR="00B45525" w:rsidRPr="00B45525">
        <w:rPr>
          <w:rFonts w:ascii="Palatino Linotype" w:hAnsi="Palatino Linotype" w:cs="Arial"/>
        </w:rPr>
        <w:t xml:space="preserve">, </w:t>
      </w:r>
      <w:r w:rsidR="00BF21B6">
        <w:rPr>
          <w:rFonts w:ascii="Palatino Linotype" w:hAnsi="Palatino Linotype" w:cs="Arial"/>
        </w:rPr>
        <w:t xml:space="preserve">el cual contiene las respuesta a los motivos de inconformidad del recurrente por parte de </w:t>
      </w:r>
      <w:r w:rsidR="00BF21B6">
        <w:rPr>
          <w:rFonts w:ascii="Palatino Linotype" w:hAnsi="Palatino Linotype"/>
        </w:rPr>
        <w:t>Tesorería Municipal, Contraloría Municipal, Presidencia Municipal y Secretaría Municipal</w:t>
      </w:r>
      <w:r w:rsidR="00A7247E">
        <w:rPr>
          <w:rFonts w:ascii="Palatino Linotype" w:hAnsi="Palatino Linotype"/>
        </w:rPr>
        <w:t xml:space="preserve">, todas del Ayuntamiento de Villa Guerrero, por medio del cual se enfocaron a remitir la mismas capturas de pantallas, que hicieron llegar en la respuesta. </w:t>
      </w:r>
    </w:p>
    <w:p w:rsidR="00F66DE7" w:rsidRDefault="00F66DE7" w:rsidP="002F0E46">
      <w:pPr>
        <w:spacing w:before="240" w:after="240" w:line="360" w:lineRule="auto"/>
        <w:jc w:val="both"/>
        <w:rPr>
          <w:rFonts w:ascii="Palatino Linotype" w:hAnsi="Palatino Linotype" w:cs="Arial"/>
        </w:rPr>
      </w:pPr>
      <w:r>
        <w:rPr>
          <w:rFonts w:ascii="Palatino Linotype" w:hAnsi="Palatino Linotype"/>
        </w:rPr>
        <w:lastRenderedPageBreak/>
        <w:t>En cambio la Contraloría Municipal, señaló que no cuenta con correo electrónico institucional, sin embargo, manifestó que se creó un correo electrónico personal para esta área, adjuntando las capturas de pantalla del mismo, lo que modifica su respuesta de la Contraloría Municipal, al aceptar que si tiene correo electrónico en donde envía y recibe información; no obstante, no se puso a la vista del recurrente en razón de que dicho archivo electrónico se adjuntó con las demás respuesta de las otras área, que al revisar dichas captura de pantalla se observan datos personales como correos</w:t>
      </w:r>
      <w:r w:rsidR="005D29F4">
        <w:rPr>
          <w:rFonts w:ascii="Palatino Linotype" w:hAnsi="Palatino Linotype"/>
        </w:rPr>
        <w:t xml:space="preserve"> electrónicos de particulares, </w:t>
      </w:r>
      <w:r>
        <w:rPr>
          <w:rFonts w:ascii="Palatino Linotype" w:hAnsi="Palatino Linotype"/>
        </w:rPr>
        <w:t>posibles nombres de particulares</w:t>
      </w:r>
      <w:r w:rsidR="005D29F4">
        <w:rPr>
          <w:rFonts w:ascii="Palatino Linotype" w:hAnsi="Palatino Linotype"/>
        </w:rPr>
        <w:t xml:space="preserve"> y números telefónicos</w:t>
      </w:r>
      <w:r>
        <w:rPr>
          <w:rFonts w:ascii="Palatino Linotype" w:hAnsi="Palatino Linotype"/>
        </w:rPr>
        <w:t>; máxime, que la información es ilegible y borrosa.</w:t>
      </w:r>
    </w:p>
    <w:p w:rsidR="00C52873" w:rsidRDefault="00C52873" w:rsidP="00C52873">
      <w:pPr>
        <w:spacing w:before="240" w:after="240" w:line="360" w:lineRule="auto"/>
        <w:jc w:val="both"/>
        <w:rPr>
          <w:rFonts w:ascii="Palatino Linotype" w:hAnsi="Palatino Linotype"/>
        </w:rPr>
      </w:pPr>
      <w:r w:rsidRPr="0019366F">
        <w:rPr>
          <w:rFonts w:ascii="Palatino Linotype" w:hAnsi="Palatino Linotype"/>
        </w:rPr>
        <w:t xml:space="preserve">En tal contexto, del análisis de las constancias que integran el expediente en que se </w:t>
      </w:r>
      <w:r w:rsidR="00A7660E" w:rsidRPr="0019366F">
        <w:rPr>
          <w:rFonts w:ascii="Palatino Linotype" w:hAnsi="Palatino Linotype"/>
        </w:rPr>
        <w:t>actúa,</w:t>
      </w:r>
      <w:r w:rsidRPr="0019366F">
        <w:rPr>
          <w:rFonts w:ascii="Palatino Linotype" w:hAnsi="Palatino Linotype"/>
        </w:rPr>
        <w:t xml:space="preserve"> así como de la materia </w:t>
      </w:r>
      <w:r w:rsidRPr="00080788">
        <w:rPr>
          <w:rFonts w:ascii="Palatino Linotype" w:hAnsi="Palatino Linotype"/>
        </w:rPr>
        <w:t>sobre la que versa la solicitud de acceso a la informa</w:t>
      </w:r>
      <w:r>
        <w:rPr>
          <w:rFonts w:ascii="Palatino Linotype" w:hAnsi="Palatino Linotype"/>
        </w:rPr>
        <w:t>ción pública, se advierte que los</w:t>
      </w:r>
      <w:r w:rsidRPr="00080788">
        <w:rPr>
          <w:rFonts w:ascii="Palatino Linotype" w:hAnsi="Palatino Linotype"/>
        </w:rPr>
        <w:t xml:space="preserve"> motivo</w:t>
      </w:r>
      <w:r>
        <w:rPr>
          <w:rFonts w:ascii="Palatino Linotype" w:hAnsi="Palatino Linotype"/>
        </w:rPr>
        <w:t>s</w:t>
      </w:r>
      <w:r w:rsidRPr="00080788">
        <w:rPr>
          <w:rFonts w:ascii="Palatino Linotype" w:hAnsi="Palatino Linotype"/>
        </w:rPr>
        <w:t xml:space="preserve"> de </w:t>
      </w:r>
      <w:r>
        <w:rPr>
          <w:rFonts w:ascii="Palatino Linotype" w:hAnsi="Palatino Linotype"/>
        </w:rPr>
        <w:t>inconformidad acontecen</w:t>
      </w:r>
      <w:r w:rsidR="00BB5235">
        <w:rPr>
          <w:rFonts w:ascii="Palatino Linotype" w:hAnsi="Palatino Linotype"/>
        </w:rPr>
        <w:t xml:space="preserve"> </w:t>
      </w:r>
      <w:r w:rsidR="00AA3DCB">
        <w:rPr>
          <w:rFonts w:ascii="Palatino Linotype" w:hAnsi="Palatino Linotype"/>
        </w:rPr>
        <w:t xml:space="preserve">parcialmente </w:t>
      </w:r>
      <w:r w:rsidR="002F0E46">
        <w:rPr>
          <w:rFonts w:ascii="Palatino Linotype" w:hAnsi="Palatino Linotype"/>
        </w:rPr>
        <w:t>fundados para modificar</w:t>
      </w:r>
      <w:r w:rsidRPr="0063409B">
        <w:rPr>
          <w:rFonts w:ascii="Palatino Linotype" w:hAnsi="Palatino Linotype"/>
        </w:rPr>
        <w:t xml:space="preserve"> la respuesta del Sujeto Obligado</w:t>
      </w:r>
      <w:r>
        <w:rPr>
          <w:rFonts w:ascii="Palatino Linotype" w:hAnsi="Palatino Linotype"/>
        </w:rPr>
        <w:t xml:space="preserve"> y ordenar la entrega de la información en versión pública, </w:t>
      </w:r>
      <w:r w:rsidRPr="0063409B">
        <w:rPr>
          <w:rFonts w:ascii="Palatino Linotype" w:hAnsi="Palatino Linotype"/>
        </w:rPr>
        <w:t>en razón de las consideraciones de derecho que a continuación se exponen:</w:t>
      </w:r>
    </w:p>
    <w:p w:rsidR="00C52873" w:rsidRDefault="00C52873" w:rsidP="00C52873">
      <w:pPr>
        <w:spacing w:before="240" w:after="240" w:line="360" w:lineRule="auto"/>
        <w:jc w:val="both"/>
        <w:rPr>
          <w:rFonts w:ascii="Palatino Linotype" w:eastAsia="Calibri" w:hAnsi="Palatino Linotype" w:cs="Arial"/>
        </w:rPr>
      </w:pPr>
      <w:r w:rsidRPr="00125841">
        <w:rPr>
          <w:rFonts w:ascii="Palatino Linotype" w:hAnsi="Palatino Linotype"/>
        </w:rPr>
        <w:t xml:space="preserve">Ante todo, </w:t>
      </w:r>
      <w:r>
        <w:rPr>
          <w:rFonts w:ascii="Palatino Linotype" w:hAnsi="Palatino Linotype" w:cs="Arial"/>
          <w:color w:val="000000"/>
        </w:rPr>
        <w:t>se debe resaltar que con la</w:t>
      </w:r>
      <w:r w:rsidR="00907540">
        <w:rPr>
          <w:rFonts w:ascii="Palatino Linotype" w:hAnsi="Palatino Linotype" w:cs="Arial"/>
          <w:color w:val="000000"/>
        </w:rPr>
        <w:t>s manifestaciones hechas</w:t>
      </w:r>
      <w:r w:rsidR="007122F1">
        <w:rPr>
          <w:rFonts w:ascii="Palatino Linotype" w:hAnsi="Palatino Linotype" w:cs="Arial"/>
          <w:color w:val="000000"/>
        </w:rPr>
        <w:t xml:space="preserve"> valer por </w:t>
      </w:r>
      <w:r w:rsidR="00F1378F">
        <w:rPr>
          <w:rFonts w:ascii="Palatino Linotype" w:hAnsi="Palatino Linotype" w:cs="Arial"/>
          <w:color w:val="000000"/>
        </w:rPr>
        <w:t xml:space="preserve">el Sujeto Obligado en respuesta, </w:t>
      </w:r>
      <w:r w:rsidR="007122F1">
        <w:rPr>
          <w:rFonts w:ascii="Palatino Linotype" w:hAnsi="Palatino Linotype" w:cs="Arial"/>
          <w:color w:val="000000"/>
        </w:rPr>
        <w:t>proporcionada</w:t>
      </w:r>
      <w:r>
        <w:rPr>
          <w:rFonts w:ascii="Palatino Linotype" w:hAnsi="Palatino Linotype" w:cs="Arial"/>
          <w:color w:val="000000"/>
        </w:rPr>
        <w:t xml:space="preserve"> en el SAIMEX, </w:t>
      </w:r>
      <w:r w:rsidR="007122F1">
        <w:rPr>
          <w:rFonts w:ascii="Palatino Linotype" w:hAnsi="Palatino Linotype"/>
        </w:rPr>
        <w:t>éste</w:t>
      </w:r>
      <w:r w:rsidRPr="00125841">
        <w:rPr>
          <w:rFonts w:ascii="Palatino Linotype" w:hAnsi="Palatino Linotype"/>
        </w:rPr>
        <w:t xml:space="preserve"> </w:t>
      </w:r>
      <w:r w:rsidRPr="00125841">
        <w:rPr>
          <w:rFonts w:ascii="Palatino Linotype" w:hAnsi="Palatino Linotype" w:cs="Arial"/>
        </w:rPr>
        <w:t xml:space="preserve">no niega contar con la información solicitada por el recurrente, sino </w:t>
      </w:r>
      <w:r w:rsidR="00FA0A5D">
        <w:rPr>
          <w:rFonts w:ascii="Palatino Linotype" w:eastAsia="Calibri" w:hAnsi="Palatino Linotype" w:cs="Arial"/>
          <w:lang w:val="es-MX" w:eastAsia="en-US"/>
        </w:rPr>
        <w:t>por el contrario</w:t>
      </w:r>
      <w:r w:rsidRPr="00125841">
        <w:rPr>
          <w:rFonts w:ascii="Palatino Linotype" w:eastAsia="Calibri" w:hAnsi="Palatino Linotype" w:cs="Arial"/>
          <w:lang w:val="es-MX" w:eastAsia="en-US"/>
        </w:rPr>
        <w:t xml:space="preserve">, </w:t>
      </w:r>
      <w:r w:rsidRPr="00125841">
        <w:rPr>
          <w:rFonts w:ascii="Palatino Linotype" w:eastAsia="Calibri" w:hAnsi="Palatino Linotype" w:cs="Arial"/>
        </w:rPr>
        <w:t xml:space="preserve">por lo </w:t>
      </w:r>
      <w:r>
        <w:rPr>
          <w:rFonts w:ascii="Palatino Linotype" w:eastAsia="Calibri" w:hAnsi="Palatino Linotype" w:cs="Arial"/>
        </w:rPr>
        <w:t xml:space="preserve">cual, </w:t>
      </w:r>
      <w:r w:rsidRPr="00125841">
        <w:rPr>
          <w:rFonts w:ascii="Palatino Linotype" w:eastAsia="Calibri" w:hAnsi="Palatino Linotype" w:cs="Arial"/>
        </w:rPr>
        <w:t>la naturaleza jurídica de la información solicitada,</w:t>
      </w:r>
      <w:r>
        <w:rPr>
          <w:rFonts w:ascii="Palatino Linotype" w:eastAsia="Calibri" w:hAnsi="Palatino Linotype" w:cs="Arial"/>
        </w:rPr>
        <w:t xml:space="preserve"> en el caso concreto, </w:t>
      </w:r>
      <w:r w:rsidRPr="00125841">
        <w:rPr>
          <w:rFonts w:ascii="Palatino Linotype" w:eastAsia="Calibri" w:hAnsi="Palatino Linotype" w:cs="Arial"/>
        </w:rPr>
        <w:t>se obvia.</w:t>
      </w:r>
    </w:p>
    <w:p w:rsidR="00C52873" w:rsidRPr="007153F2" w:rsidRDefault="00C52873" w:rsidP="00C52873">
      <w:pPr>
        <w:widowControl w:val="0"/>
        <w:autoSpaceDE w:val="0"/>
        <w:autoSpaceDN w:val="0"/>
        <w:adjustRightInd w:val="0"/>
        <w:spacing w:before="240" w:after="240" w:line="360" w:lineRule="auto"/>
        <w:jc w:val="both"/>
        <w:rPr>
          <w:rFonts w:ascii="Palatino Linotype" w:eastAsia="Arial Unicode MS" w:hAnsi="Palatino Linotype" w:cs="Arial"/>
        </w:rPr>
      </w:pPr>
      <w:r w:rsidRPr="00943101">
        <w:rPr>
          <w:rFonts w:ascii="Palatino Linotype" w:eastAsia="Calibri" w:hAnsi="Palatino Linotype" w:cs="Arial"/>
        </w:rPr>
        <w:t>Lo anterior es así, ya que e</w:t>
      </w:r>
      <w:r w:rsidRPr="00943101">
        <w:rPr>
          <w:rFonts w:ascii="Palatino Linotype" w:eastAsia="Arial Unicode MS" w:hAnsi="Palatino Linotype" w:cs="Arial"/>
        </w:rPr>
        <w:t xml:space="preserve">l estudio enunciado tiene por objeto determinar si el </w:t>
      </w:r>
      <w:r w:rsidRPr="00856704">
        <w:rPr>
          <w:rFonts w:ascii="Palatino Linotype" w:eastAsia="Arial Unicode MS" w:hAnsi="Palatino Linotype" w:cs="Arial"/>
        </w:rPr>
        <w:t>Sujeto Obligado</w:t>
      </w:r>
      <w:r>
        <w:rPr>
          <w:rFonts w:ascii="Palatino Linotype" w:eastAsia="Arial Unicode MS" w:hAnsi="Palatino Linotype" w:cs="Arial"/>
        </w:rPr>
        <w:t xml:space="preserve"> genera, posee o administra</w:t>
      </w:r>
      <w:r w:rsidRPr="00943101">
        <w:rPr>
          <w:rFonts w:ascii="Palatino Linotype" w:eastAsia="Arial Unicode MS" w:hAnsi="Palatino Linotype" w:cs="Arial"/>
        </w:rPr>
        <w:t xml:space="preserve"> la información solicitada</w:t>
      </w:r>
      <w:r w:rsidRPr="00943101">
        <w:rPr>
          <w:rFonts w:ascii="Palatino Linotype" w:eastAsia="Arial Unicode MS" w:hAnsi="Palatino Linotype" w:cs="Arial"/>
          <w:color w:val="000000"/>
        </w:rPr>
        <w:t>;</w:t>
      </w:r>
      <w:r w:rsidRPr="00943101">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w:t>
      </w:r>
      <w:r w:rsidRPr="00943101">
        <w:rPr>
          <w:rFonts w:ascii="Palatino Linotype" w:eastAsia="Arial Unicode MS" w:hAnsi="Palatino Linotype" w:cs="Arial"/>
        </w:rPr>
        <w:lastRenderedPageBreak/>
        <w:t xml:space="preserve">insiste, la información pública solicitada fue asumida por el </w:t>
      </w:r>
      <w:r w:rsidRPr="00856704">
        <w:rPr>
          <w:rFonts w:ascii="Palatino Linotype" w:eastAsia="Arial Unicode MS" w:hAnsi="Palatino Linotype" w:cs="Arial"/>
        </w:rPr>
        <w:t>Sujeto Obligado.</w:t>
      </w:r>
    </w:p>
    <w:p w:rsidR="00C52873" w:rsidRDefault="00C52873" w:rsidP="00C52873">
      <w:pPr>
        <w:spacing w:before="240" w:after="240" w:line="360" w:lineRule="auto"/>
        <w:jc w:val="both"/>
        <w:rPr>
          <w:rFonts w:ascii="Palatino Linotype" w:hAnsi="Palatino Linotype" w:cs="Arial"/>
        </w:rPr>
      </w:pPr>
      <w:r w:rsidRPr="00A147B8">
        <w:rPr>
          <w:rFonts w:ascii="Palatino Linotype" w:hAnsi="Palatino Linotype" w:cs="Arial"/>
        </w:rPr>
        <w:t xml:space="preserve">En primer lugar, </w:t>
      </w:r>
      <w:r w:rsidRPr="00A147B8">
        <w:rPr>
          <w:rFonts w:ascii="Palatino Linotype" w:eastAsia="Calibri" w:hAnsi="Palatino Linotype" w:cs="Arial"/>
          <w:lang w:val="es-MX" w:eastAsia="en-US"/>
        </w:rPr>
        <w:t>es conveniente analizar si la respuesta</w:t>
      </w:r>
      <w:r w:rsidR="00A147B8">
        <w:rPr>
          <w:rFonts w:ascii="Palatino Linotype" w:eastAsia="Calibri" w:hAnsi="Palatino Linotype" w:cs="Arial"/>
          <w:lang w:val="es-MX" w:eastAsia="en-US"/>
        </w:rPr>
        <w:t xml:space="preserve"> </w:t>
      </w:r>
      <w:r w:rsidRPr="00A147B8">
        <w:rPr>
          <w:rFonts w:ascii="Palatino Linotype" w:eastAsia="Calibri" w:hAnsi="Palatino Linotype" w:cs="Arial"/>
          <w:lang w:val="es-MX" w:eastAsia="en-US"/>
        </w:rPr>
        <w:t xml:space="preserve">del </w:t>
      </w:r>
      <w:r w:rsidRPr="00A147B8">
        <w:rPr>
          <w:rFonts w:ascii="Palatino Linotype" w:eastAsia="Calibri" w:hAnsi="Palatino Linotype" w:cs="Arial"/>
          <w:b/>
          <w:lang w:val="es-MX" w:eastAsia="en-US"/>
        </w:rPr>
        <w:t>Sujeto Obligado</w:t>
      </w:r>
      <w:r w:rsidRPr="00A147B8">
        <w:rPr>
          <w:rFonts w:ascii="Palatino Linotype" w:eastAsia="Calibri" w:hAnsi="Palatino Linotype" w:cs="Arial"/>
          <w:lang w:val="es-MX" w:eastAsia="en-US"/>
        </w:rPr>
        <w:t xml:space="preserve"> cumple con los requisitos y procedimientos del derecho de acceso a la información pública, en atención a que en la </w:t>
      </w:r>
      <w:r w:rsidRPr="00A147B8">
        <w:rPr>
          <w:rFonts w:ascii="Palatino Linotype" w:hAnsi="Palatino Linotype" w:cs="Arial"/>
        </w:rPr>
        <w:t>Ley de Transparencia y Acceso</w:t>
      </w:r>
      <w:r w:rsidRPr="007122F1">
        <w:rPr>
          <w:rFonts w:ascii="Palatino Linotype" w:hAnsi="Palatino Linotype" w:cs="Arial"/>
        </w:rPr>
        <w:t xml:space="preserve"> a la Información Pública del Estado de México y Municipios en su artículo 4, que dice que toda la información generada, obtenida, adquirida, transformada, administrada o en posesión de los sujetos obligados es pública y accesible de manera permanente a cualquier persona, </w:t>
      </w:r>
      <w:r w:rsidRPr="000534DD">
        <w:rPr>
          <w:rFonts w:ascii="Palatino Linotype" w:hAnsi="Palatino Linotype" w:cs="Arial"/>
        </w:rPr>
        <w:t xml:space="preserve">privilegiando el principio de máxima publicidad, como </w:t>
      </w:r>
      <w:r>
        <w:rPr>
          <w:rFonts w:ascii="Palatino Linotype" w:hAnsi="Palatino Linotype" w:cs="Arial"/>
        </w:rPr>
        <w:t>así lo establece dicha determinación, que a continuación se trascribe para un mejor entendimiento:</w:t>
      </w:r>
    </w:p>
    <w:p w:rsidR="00C52873" w:rsidRDefault="00C52873" w:rsidP="00C52873">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sidRPr="001013A9">
        <w:rPr>
          <w:rFonts w:ascii="Palatino Linotype" w:hAnsi="Palatino Linotype" w:cs="Arial"/>
          <w:b/>
          <w:i/>
          <w:sz w:val="22"/>
          <w:szCs w:val="22"/>
        </w:rPr>
        <w:t>Artículo 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52873" w:rsidRDefault="00C52873" w:rsidP="00C52873">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B269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52873" w:rsidRDefault="00C52873" w:rsidP="00C52873">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00BB5235" w:rsidRPr="004B2697">
        <w:rPr>
          <w:rFonts w:ascii="Palatino Linotype" w:hAnsi="Palatino Linotype" w:cs="Arial"/>
          <w:i/>
          <w:sz w:val="22"/>
          <w:szCs w:val="22"/>
        </w:rPr>
        <w:t>.</w:t>
      </w:r>
      <w:r w:rsidR="00BB5235">
        <w:rPr>
          <w:rFonts w:ascii="Palatino Linotype" w:hAnsi="Palatino Linotype" w:cs="Arial"/>
          <w:i/>
          <w:sz w:val="22"/>
          <w:szCs w:val="22"/>
        </w:rPr>
        <w:t>” (</w:t>
      </w:r>
      <w:r>
        <w:rPr>
          <w:rFonts w:ascii="Palatino Linotype" w:hAnsi="Palatino Linotype" w:cs="Arial"/>
          <w:i/>
          <w:sz w:val="22"/>
          <w:szCs w:val="22"/>
        </w:rPr>
        <w:t>Sic)</w:t>
      </w:r>
    </w:p>
    <w:p w:rsidR="00C52873" w:rsidRPr="004B2697" w:rsidRDefault="00C52873" w:rsidP="00C52873">
      <w:pPr>
        <w:spacing w:before="240" w:after="240"/>
        <w:ind w:left="709" w:right="760"/>
        <w:contextualSpacing/>
        <w:jc w:val="both"/>
        <w:rPr>
          <w:rFonts w:ascii="Palatino Linotype" w:hAnsi="Palatino Linotype" w:cs="Arial"/>
          <w:i/>
          <w:sz w:val="22"/>
          <w:szCs w:val="22"/>
        </w:rPr>
      </w:pPr>
    </w:p>
    <w:p w:rsidR="00C52873" w:rsidRDefault="00C52873" w:rsidP="00C52873">
      <w:pPr>
        <w:spacing w:before="240" w:after="240" w:line="360" w:lineRule="auto"/>
        <w:jc w:val="both"/>
        <w:rPr>
          <w:rFonts w:ascii="Palatino Linotype" w:hAnsi="Palatino Linotype" w:cs="Arial"/>
        </w:rPr>
      </w:pPr>
      <w:r>
        <w:rPr>
          <w:rFonts w:ascii="Palatino Linotype" w:hAnsi="Palatino Linotype" w:cs="Arial"/>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w:t>
      </w:r>
      <w:r>
        <w:rPr>
          <w:rFonts w:ascii="Palatino Linotype" w:hAnsi="Palatino Linotype" w:cs="Arial"/>
        </w:rPr>
        <w:lastRenderedPageBreak/>
        <w:t xml:space="preserve">al interés del solicitante; como así lo establece el artículo 12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que a la letra dice:</w:t>
      </w:r>
    </w:p>
    <w:p w:rsidR="00C52873" w:rsidRDefault="00C52873" w:rsidP="00C52873">
      <w:pPr>
        <w:spacing w:before="240" w:after="240"/>
        <w:ind w:left="567" w:right="758"/>
        <w:contextualSpacing/>
        <w:jc w:val="both"/>
        <w:rPr>
          <w:rFonts w:ascii="Palatino Linotype" w:hAnsi="Palatino Linotype" w:cs="Arial"/>
          <w:i/>
          <w:sz w:val="22"/>
          <w:szCs w:val="22"/>
        </w:rPr>
      </w:pPr>
      <w:r w:rsidRPr="001013A9">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C52873" w:rsidRDefault="00C52873" w:rsidP="00C52873">
      <w:pPr>
        <w:spacing w:before="240" w:after="240"/>
        <w:ind w:left="567" w:right="758"/>
        <w:contextualSpacing/>
        <w:jc w:val="both"/>
        <w:rPr>
          <w:rFonts w:ascii="Palatino Linotype" w:hAnsi="Palatino Linotype" w:cs="Arial"/>
          <w:i/>
          <w:sz w:val="22"/>
          <w:szCs w:val="22"/>
        </w:rPr>
      </w:pPr>
    </w:p>
    <w:p w:rsidR="00C52873" w:rsidRPr="00B11B43" w:rsidRDefault="00C52873" w:rsidP="00C52873">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b/>
          <w:i/>
          <w:sz w:val="22"/>
          <w:szCs w:val="22"/>
        </w:rPr>
        <w:t>” (Sic)</w:t>
      </w:r>
    </w:p>
    <w:p w:rsidR="00C52873" w:rsidRDefault="00C52873" w:rsidP="00C52873">
      <w:pPr>
        <w:spacing w:line="360" w:lineRule="auto"/>
        <w:ind w:right="-93"/>
        <w:jc w:val="both"/>
        <w:rPr>
          <w:rFonts w:ascii="Palatino Linotype" w:hAnsi="Palatino Linotype" w:cs="Arial"/>
          <w:color w:val="000000"/>
        </w:rPr>
      </w:pPr>
    </w:p>
    <w:p w:rsidR="00C52873" w:rsidRDefault="00C52873" w:rsidP="00C52873">
      <w:pPr>
        <w:spacing w:line="360" w:lineRule="auto"/>
        <w:ind w:right="-93"/>
        <w:jc w:val="both"/>
        <w:rPr>
          <w:rFonts w:ascii="Palatino Linotype" w:hAnsi="Palatino Linotype" w:cs="Arial"/>
          <w:color w:val="000000"/>
        </w:rPr>
      </w:pPr>
      <w:r>
        <w:rPr>
          <w:rFonts w:ascii="Palatino Linotype" w:hAnsi="Palatino Linotype" w:cs="Arial"/>
          <w:color w:val="000000"/>
        </w:rPr>
        <w:t xml:space="preserve">Es decir, </w:t>
      </w:r>
      <w:r w:rsidRPr="00640A05">
        <w:rPr>
          <w:rFonts w:ascii="Palatino Linotype" w:hAnsi="Palatino Linotype" w:cs="Arial"/>
          <w:color w:val="000000"/>
        </w:rPr>
        <w:t xml:space="preserve">que todo sujeto obligado que genere, recopile, administre, procese, archive, posea o conserven, son responsables de la misma teniendo a su vez la obligación de proporcionar la información que se les requiera </w:t>
      </w:r>
      <w:r>
        <w:rPr>
          <w:rFonts w:ascii="Palatino Linotype" w:hAnsi="Palatino Linotype" w:cs="Arial"/>
          <w:color w:val="000000"/>
        </w:rPr>
        <w:t>sin necesidad de resumirla, efectuar procedimientos para obtenerla, calcular y practicar investigaciones; en otras palabras, que lo Sujetos Obligados solo se concretaran a proporcionar la información solicitada que tengan en su poder en el estado que se encuentran, sin necesidad de concretarse al interés o términos específicos del solicitante.</w:t>
      </w:r>
    </w:p>
    <w:p w:rsidR="002F0E46" w:rsidRDefault="002F0E46" w:rsidP="00C52873">
      <w:pPr>
        <w:spacing w:line="360" w:lineRule="auto"/>
        <w:ind w:right="-93"/>
        <w:jc w:val="both"/>
        <w:rPr>
          <w:rFonts w:ascii="Palatino Linotype" w:hAnsi="Palatino Linotype" w:cs="Arial"/>
          <w:color w:val="000000"/>
        </w:rPr>
      </w:pPr>
    </w:p>
    <w:p w:rsidR="00C52873" w:rsidRDefault="00C52873" w:rsidP="00C52873">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C52873" w:rsidRDefault="00C52873" w:rsidP="00C52873">
      <w:pPr>
        <w:ind w:left="851" w:right="850"/>
        <w:jc w:val="both"/>
        <w:rPr>
          <w:rFonts w:ascii="Palatino Linotype" w:hAnsi="Palatino Linotype" w:cs="Arial"/>
          <w:color w:val="000000"/>
        </w:rPr>
      </w:pP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w:t>
      </w:r>
      <w:r>
        <w:rPr>
          <w:rFonts w:ascii="Palatino Linotype" w:hAnsi="Palatino Linotype" w:cs="Arial"/>
          <w:i/>
          <w:color w:val="000000"/>
          <w:sz w:val="22"/>
          <w:szCs w:val="22"/>
        </w:rPr>
        <w:lastRenderedPageBreak/>
        <w:t>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r w:rsidR="00B557FA">
        <w:rPr>
          <w:rFonts w:ascii="Palatino Linotype" w:hAnsi="Palatino Linotype" w:cs="Arial"/>
          <w:i/>
          <w:color w:val="000000"/>
          <w:sz w:val="22"/>
          <w:szCs w:val="22"/>
        </w:rPr>
        <w:t>(Sic)</w:t>
      </w:r>
    </w:p>
    <w:p w:rsidR="00A147B8" w:rsidRDefault="00A147B8" w:rsidP="00C52873">
      <w:pPr>
        <w:spacing w:line="360" w:lineRule="auto"/>
        <w:jc w:val="both"/>
        <w:rPr>
          <w:rFonts w:ascii="Palatino Linotype" w:hAnsi="Palatino Linotype" w:cs="Arial"/>
        </w:rPr>
      </w:pPr>
    </w:p>
    <w:p w:rsidR="00C52873" w:rsidRDefault="00C52873" w:rsidP="00C52873">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rsidR="00C52873" w:rsidRDefault="00C52873" w:rsidP="00C52873">
      <w:pPr>
        <w:spacing w:line="360" w:lineRule="auto"/>
        <w:jc w:val="both"/>
        <w:rPr>
          <w:rFonts w:ascii="Palatino Linotype" w:hAnsi="Palatino Linotype" w:cs="Arial"/>
          <w:color w:val="000000" w:themeColor="text1"/>
        </w:rPr>
      </w:pPr>
    </w:p>
    <w:p w:rsidR="00C52873" w:rsidRDefault="00C52873" w:rsidP="00C52873">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C52873" w:rsidRPr="004975CB" w:rsidRDefault="00C52873" w:rsidP="00C52873">
      <w:pPr>
        <w:spacing w:line="360" w:lineRule="auto"/>
        <w:jc w:val="both"/>
        <w:rPr>
          <w:rFonts w:ascii="Palatino Linotype" w:hAnsi="Palatino Linotype" w:cs="Arial"/>
        </w:rPr>
      </w:pPr>
      <w:r w:rsidRPr="004975CB">
        <w:rPr>
          <w:rFonts w:ascii="Palatino Linotype" w:hAnsi="Palatino Linotype" w:cs="Arial"/>
        </w:rPr>
        <w:lastRenderedPageBreak/>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52873" w:rsidRPr="004975CB" w:rsidRDefault="00C52873" w:rsidP="00C52873">
      <w:pPr>
        <w:ind w:left="851" w:right="899"/>
        <w:jc w:val="both"/>
        <w:rPr>
          <w:rFonts w:ascii="Palatino Linotype" w:hAnsi="Palatino Linotype" w:cs="Arial"/>
          <w:i/>
          <w:sz w:val="22"/>
          <w:szCs w:val="22"/>
        </w:rPr>
      </w:pPr>
    </w:p>
    <w:p w:rsidR="00C52873" w:rsidRPr="004975CB" w:rsidRDefault="00C52873" w:rsidP="00C5287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C52873" w:rsidRPr="004975CB" w:rsidRDefault="00C52873" w:rsidP="00C5287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C52873" w:rsidRPr="009E12B6" w:rsidRDefault="00C52873" w:rsidP="00C52873">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00E21332" w:rsidRPr="009E12B6">
        <w:rPr>
          <w:rFonts w:ascii="Palatino Linotype" w:hAnsi="Palatino Linotype" w:cs="Arial"/>
          <w:i/>
          <w:color w:val="000000"/>
          <w:sz w:val="22"/>
          <w:szCs w:val="22"/>
        </w:rPr>
        <w:t>”</w:t>
      </w:r>
      <w:r w:rsidR="00E21332">
        <w:rPr>
          <w:rFonts w:ascii="Palatino Linotype" w:hAnsi="Palatino Linotype" w:cs="Arial"/>
          <w:i/>
          <w:color w:val="000000"/>
          <w:sz w:val="22"/>
          <w:szCs w:val="22"/>
        </w:rPr>
        <w:t xml:space="preserve"> (</w:t>
      </w:r>
      <w:r>
        <w:rPr>
          <w:rFonts w:ascii="Palatino Linotype" w:hAnsi="Palatino Linotype" w:cs="Arial"/>
          <w:i/>
          <w:color w:val="000000"/>
          <w:sz w:val="22"/>
          <w:szCs w:val="22"/>
        </w:rPr>
        <w:t>Sic)</w:t>
      </w:r>
    </w:p>
    <w:p w:rsidR="00C52873" w:rsidRPr="009E12B6" w:rsidRDefault="00C52873" w:rsidP="00C52873">
      <w:pPr>
        <w:ind w:left="851" w:right="899"/>
        <w:jc w:val="both"/>
        <w:rPr>
          <w:rFonts w:ascii="Palatino Linotype" w:hAnsi="Palatino Linotype" w:cs="Arial"/>
          <w:sz w:val="22"/>
          <w:szCs w:val="22"/>
        </w:rPr>
      </w:pPr>
    </w:p>
    <w:p w:rsidR="00C52873" w:rsidRPr="009E12B6" w:rsidRDefault="00C52873" w:rsidP="00C52873">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C52873" w:rsidRPr="009E12B6" w:rsidRDefault="00C52873" w:rsidP="00C52873">
      <w:pPr>
        <w:ind w:left="851" w:right="899"/>
        <w:jc w:val="both"/>
        <w:rPr>
          <w:rFonts w:ascii="Palatino Linotype" w:hAnsi="Palatino Linotype" w:cs="Arial"/>
        </w:rPr>
      </w:pPr>
    </w:p>
    <w:p w:rsidR="00C52873" w:rsidRPr="004B675A" w:rsidRDefault="00C52873" w:rsidP="00C52873">
      <w:pPr>
        <w:ind w:left="851"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rsidR="00C52873" w:rsidRPr="009E12B6" w:rsidRDefault="00C52873" w:rsidP="00C52873">
      <w:pPr>
        <w:ind w:left="851"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xml:space="preserve">, se </w:t>
      </w:r>
      <w:r w:rsidRPr="009E12B6">
        <w:rPr>
          <w:rFonts w:ascii="Palatino Linotype" w:hAnsi="Palatino Linotype" w:cs="Arial"/>
          <w:i/>
          <w:sz w:val="22"/>
          <w:szCs w:val="22"/>
          <w:lang w:eastAsia="es-MX"/>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52873" w:rsidRPr="009E12B6" w:rsidRDefault="00C52873" w:rsidP="00C52873">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rsidR="00C52873" w:rsidRPr="00A32E26" w:rsidRDefault="00C52873" w:rsidP="00C52873">
      <w:pPr>
        <w:ind w:left="851" w:right="899"/>
        <w:jc w:val="both"/>
        <w:rPr>
          <w:rFonts w:ascii="Palatino Linotype" w:hAnsi="Palatino Linotype" w:cs="Arial"/>
          <w:i/>
          <w:sz w:val="22"/>
          <w:szCs w:val="22"/>
          <w:lang w:eastAsia="es-MX"/>
        </w:rPr>
      </w:pPr>
      <w:r w:rsidRPr="00A32E26">
        <w:rPr>
          <w:rFonts w:ascii="Palatino Linotype" w:hAnsi="Palatino Linotype" w:cs="Arial"/>
          <w:i/>
          <w:sz w:val="22"/>
          <w:szCs w:val="22"/>
          <w:lang w:eastAsia="es-MX"/>
        </w:rPr>
        <w:t>1) Que se trate de información registrada en cualquier soporte documental, que en ejercicio de las atribuciones conferidas, sea generada por los Sujetos Obligados;</w:t>
      </w:r>
    </w:p>
    <w:p w:rsidR="00C52873" w:rsidRPr="00A32E26" w:rsidRDefault="00C52873" w:rsidP="00C52873">
      <w:pPr>
        <w:ind w:left="851" w:right="899"/>
        <w:jc w:val="both"/>
        <w:rPr>
          <w:rFonts w:ascii="Palatino Linotype" w:hAnsi="Palatino Linotype" w:cs="Arial"/>
          <w:b/>
          <w:i/>
          <w:sz w:val="22"/>
          <w:szCs w:val="22"/>
          <w:lang w:eastAsia="es-MX"/>
        </w:rPr>
      </w:pPr>
      <w:r w:rsidRPr="00A32E26">
        <w:rPr>
          <w:rFonts w:ascii="Palatino Linotype" w:hAnsi="Palatino Linotype" w:cs="Arial"/>
          <w:b/>
          <w:i/>
          <w:sz w:val="22"/>
          <w:szCs w:val="22"/>
          <w:lang w:eastAsia="es-MX"/>
        </w:rPr>
        <w:t>2) Que se trate de información registrada en cualquier soporte documental, que en ejercicio de las atribuciones conferidas, sea administrada por los Sujetos Obligados, y</w:t>
      </w:r>
    </w:p>
    <w:p w:rsidR="00C52873" w:rsidRPr="00A32E26" w:rsidRDefault="00C52873" w:rsidP="00C52873">
      <w:pPr>
        <w:ind w:left="851" w:right="899"/>
        <w:jc w:val="both"/>
        <w:rPr>
          <w:rFonts w:ascii="Palatino Linotype" w:hAnsi="Palatino Linotype" w:cs="Arial"/>
          <w:b/>
          <w:i/>
          <w:sz w:val="22"/>
          <w:szCs w:val="22"/>
          <w:lang w:eastAsia="es-MX"/>
        </w:rPr>
      </w:pPr>
      <w:r w:rsidRPr="00A32E26">
        <w:rPr>
          <w:rFonts w:ascii="Palatino Linotype" w:hAnsi="Palatino Linotype" w:cs="Arial"/>
          <w:b/>
          <w:i/>
          <w:sz w:val="22"/>
          <w:szCs w:val="22"/>
          <w:lang w:eastAsia="es-MX"/>
        </w:rPr>
        <w:t>3) Que se trate de información registrada en cualquier soporte documental, que en ejercicio de las atribuciones conferidas, se encuentre en pose</w:t>
      </w:r>
      <w:r w:rsidR="00F66DE7">
        <w:rPr>
          <w:rFonts w:ascii="Palatino Linotype" w:hAnsi="Palatino Linotype" w:cs="Arial"/>
          <w:b/>
          <w:i/>
          <w:sz w:val="22"/>
          <w:szCs w:val="22"/>
          <w:lang w:eastAsia="es-MX"/>
        </w:rPr>
        <w:t>sión de los Sujetos Obligados.” (Sic)</w:t>
      </w:r>
    </w:p>
    <w:p w:rsidR="00C52873" w:rsidRDefault="00C52873" w:rsidP="00C52873">
      <w:pPr>
        <w:spacing w:line="360" w:lineRule="auto"/>
        <w:ind w:right="-93"/>
        <w:jc w:val="both"/>
        <w:rPr>
          <w:rFonts w:ascii="Palatino Linotype" w:eastAsia="Palatino Linotype" w:hAnsi="Palatino Linotype" w:cs="Palatino Linotype"/>
          <w:color w:val="000000"/>
        </w:rPr>
      </w:pPr>
    </w:p>
    <w:p w:rsidR="008E5373" w:rsidRDefault="00C52873" w:rsidP="008E5373">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t>En virtud de lo anterior</w:t>
      </w:r>
      <w:r w:rsidR="00F66DE7">
        <w:rPr>
          <w:rFonts w:ascii="Palatino Linotype" w:eastAsia="Palatino Linotype" w:hAnsi="Palatino Linotype" w:cs="Palatino Linotype"/>
        </w:rPr>
        <w:t>, se reitera</w:t>
      </w:r>
      <w:r>
        <w:rPr>
          <w:rFonts w:ascii="Palatino Linotype" w:eastAsia="Palatino Linotype" w:hAnsi="Palatino Linotype" w:cs="Palatino Linotype"/>
        </w:rPr>
        <w:t xml:space="preserve"> que </w:t>
      </w:r>
      <w:r w:rsidR="00F1378F">
        <w:rPr>
          <w:rFonts w:ascii="Palatino Linotype" w:eastAsia="Palatino Linotype" w:hAnsi="Palatino Linotype" w:cs="Palatino Linotype"/>
        </w:rPr>
        <w:t xml:space="preserve">la información emitida por el Sujeto Obligado en su respuesta </w:t>
      </w:r>
      <w:r w:rsidR="00F66DE7">
        <w:rPr>
          <w:rFonts w:ascii="Palatino Linotype" w:eastAsia="Palatino Linotype" w:hAnsi="Palatino Linotype" w:cs="Palatino Linotype"/>
        </w:rPr>
        <w:t xml:space="preserve">no </w:t>
      </w:r>
      <w:r w:rsidR="00F1378F">
        <w:rPr>
          <w:rFonts w:ascii="Palatino Linotype" w:eastAsia="Palatino Linotype" w:hAnsi="Palatino Linotype" w:cs="Palatino Linotype"/>
        </w:rPr>
        <w:t xml:space="preserve">cumple </w:t>
      </w:r>
      <w:r>
        <w:rPr>
          <w:rFonts w:ascii="Palatino Linotype" w:eastAsia="Palatino Linotype" w:hAnsi="Palatino Linotype" w:cs="Palatino Linotype"/>
        </w:rPr>
        <w:t>con lo esta</w:t>
      </w:r>
      <w:r w:rsidR="00E906E9">
        <w:rPr>
          <w:rFonts w:ascii="Palatino Linotype" w:eastAsia="Palatino Linotype" w:hAnsi="Palatino Linotype" w:cs="Palatino Linotype"/>
        </w:rPr>
        <w:t>blecido por los artículos 4, 12 y</w:t>
      </w:r>
      <w:r>
        <w:rPr>
          <w:rFonts w:ascii="Palatino Linotype" w:eastAsia="Palatino Linotype" w:hAnsi="Palatino Linotype" w:cs="Palatino Linotype"/>
        </w:rPr>
        <w:t xml:space="preserve"> 24</w:t>
      </w:r>
      <w:r w:rsidR="00E21332">
        <w:rPr>
          <w:rFonts w:ascii="Palatino Linotype" w:eastAsia="Palatino Linotype" w:hAnsi="Palatino Linotype" w:cs="Palatino Linotype"/>
        </w:rPr>
        <w:t xml:space="preserve"> último</w:t>
      </w:r>
      <w:r w:rsidR="00E906E9">
        <w:rPr>
          <w:rFonts w:ascii="Palatino Linotype" w:eastAsia="Palatino Linotype" w:hAnsi="Palatino Linotype" w:cs="Palatino Linotype"/>
        </w:rPr>
        <w:t xml:space="preserve"> </w:t>
      </w:r>
      <w:r>
        <w:rPr>
          <w:rFonts w:ascii="Palatino Linotype" w:eastAsia="Palatino Linotype" w:hAnsi="Palatino Linotype" w:cs="Palatino Linotype"/>
        </w:rPr>
        <w:t xml:space="preserve">de la Ley de </w:t>
      </w:r>
      <w:r w:rsidRPr="00B6113B">
        <w:rPr>
          <w:rFonts w:ascii="Palatino Linotype" w:hAnsi="Palatino Linotype" w:cs="Arial"/>
        </w:rPr>
        <w:t>Transparencia y Acceso a la Información Pública del Estado de México y Municipios</w:t>
      </w:r>
      <w:r w:rsidR="008E5373">
        <w:rPr>
          <w:rFonts w:ascii="Palatino Linotype" w:hAnsi="Palatino Linotype" w:cs="Arial"/>
        </w:rPr>
        <w:t xml:space="preserve">. </w:t>
      </w:r>
    </w:p>
    <w:p w:rsidR="000F2878" w:rsidRPr="00065820" w:rsidRDefault="00F34104" w:rsidP="000F2878">
      <w:pPr>
        <w:spacing w:before="240" w:after="240" w:line="360" w:lineRule="auto"/>
        <w:jc w:val="both"/>
        <w:rPr>
          <w:rFonts w:ascii="Palatino Linotype" w:hAnsi="Palatino Linotype" w:cs="Arial"/>
        </w:rPr>
      </w:pPr>
      <w:r>
        <w:rPr>
          <w:rFonts w:ascii="Palatino Linotype" w:hAnsi="Palatino Linotype" w:cs="Arial"/>
        </w:rPr>
        <w:t>En s</w:t>
      </w:r>
      <w:r w:rsidR="00E21332" w:rsidRPr="008E05FD">
        <w:rPr>
          <w:rFonts w:ascii="Palatino Linotype" w:hAnsi="Palatino Linotype" w:cs="Arial"/>
        </w:rPr>
        <w:t xml:space="preserve">egundo lugar, </w:t>
      </w:r>
      <w:r w:rsidR="009F4286">
        <w:rPr>
          <w:rFonts w:ascii="Palatino Linotype" w:hAnsi="Palatino Linotype" w:cs="Arial"/>
        </w:rPr>
        <w:t xml:space="preserve">no pasa desapercibido </w:t>
      </w:r>
      <w:r w:rsidR="000F2878">
        <w:rPr>
          <w:rFonts w:ascii="Palatino Linotype" w:hAnsi="Palatino Linotype" w:cs="Arial"/>
        </w:rPr>
        <w:t xml:space="preserve">que </w:t>
      </w:r>
      <w:r w:rsidR="009F4286">
        <w:rPr>
          <w:rFonts w:ascii="Palatino Linotype" w:hAnsi="Palatino Linotype" w:cs="Arial"/>
        </w:rPr>
        <w:t>sobre la naturaleza de la informaci</w:t>
      </w:r>
      <w:r w:rsidR="000F2878">
        <w:rPr>
          <w:rFonts w:ascii="Palatino Linotype" w:hAnsi="Palatino Linotype" w:cs="Arial"/>
        </w:rPr>
        <w:t>ón, los correos electrónicos creados o generados por el Sujeto Obligado constituyen un</w:t>
      </w:r>
      <w:r w:rsidR="000F2878" w:rsidRPr="00065820">
        <w:rPr>
          <w:rFonts w:ascii="Palatino Linotype" w:hAnsi="Palatino Linotype" w:cs="Arial"/>
        </w:rPr>
        <w:t xml:space="preserve"> </w:t>
      </w:r>
      <w:r w:rsidR="000F2878">
        <w:rPr>
          <w:rFonts w:ascii="Palatino Linotype" w:hAnsi="Palatino Linotype" w:cs="Arial"/>
        </w:rPr>
        <w:t>medio de comunicación; por ello, las actividades o facultades que el Sujeto Obligado realice en cumplimiento de sus fines es</w:t>
      </w:r>
      <w:r w:rsidR="000F2878" w:rsidRPr="00065820">
        <w:rPr>
          <w:rFonts w:ascii="Palatino Linotype" w:hAnsi="Palatino Linotype" w:cs="Arial"/>
        </w:rPr>
        <w:t xml:space="preserve"> información pública </w:t>
      </w:r>
      <w:r w:rsidR="000F2878">
        <w:rPr>
          <w:rFonts w:ascii="Palatino Linotype" w:hAnsi="Palatino Linotype" w:cs="Arial"/>
        </w:rPr>
        <w:t xml:space="preserve">que se traduce en documentos, lo anterior </w:t>
      </w:r>
      <w:r w:rsidR="000F2878" w:rsidRPr="00065820">
        <w:rPr>
          <w:rFonts w:ascii="Palatino Linotype" w:hAnsi="Palatino Linotype" w:cs="Arial"/>
        </w:rPr>
        <w:t>en términos de la definición establecida en la Ley General de Transparencia y Acceso a la Información Pública, concretamente los artículos 3 fracción VII y 4 párrafo segundo</w:t>
      </w:r>
      <w:r w:rsidR="000F2878">
        <w:rPr>
          <w:rFonts w:ascii="Palatino Linotype" w:hAnsi="Palatino Linotype" w:cs="Arial"/>
        </w:rPr>
        <w:t>,</w:t>
      </w:r>
      <w:r w:rsidR="000F2878" w:rsidRPr="00065820">
        <w:rPr>
          <w:rFonts w:ascii="Palatino Linotype" w:hAnsi="Palatino Linotype" w:cs="Arial"/>
        </w:rPr>
        <w:t xml:space="preserve"> deduciéndose que los</w:t>
      </w:r>
      <w:r w:rsidR="000F2878">
        <w:rPr>
          <w:rFonts w:ascii="Palatino Linotype" w:hAnsi="Palatino Linotype" w:cs="Arial"/>
        </w:rPr>
        <w:t xml:space="preserve"> documentos en posesión de los Sujetos O</w:t>
      </w:r>
      <w:r w:rsidR="000F2878" w:rsidRPr="00065820">
        <w:rPr>
          <w:rFonts w:ascii="Palatino Linotype" w:hAnsi="Palatino Linotype" w:cs="Arial"/>
        </w:rPr>
        <w:t xml:space="preserve">bligados pueden ser objeto de solicitudes de acceso a información pública. </w:t>
      </w:r>
    </w:p>
    <w:p w:rsidR="000F2878" w:rsidRPr="00065820" w:rsidRDefault="000F2878" w:rsidP="000F2878">
      <w:pPr>
        <w:spacing w:before="240" w:after="240" w:line="360" w:lineRule="auto"/>
        <w:jc w:val="both"/>
        <w:rPr>
          <w:rFonts w:ascii="Palatino Linotype" w:hAnsi="Palatino Linotype"/>
        </w:rPr>
      </w:pPr>
      <w:r w:rsidRPr="00065820">
        <w:rPr>
          <w:rFonts w:ascii="Palatino Linotype" w:hAnsi="Palatino Linotype" w:cs="Arial"/>
        </w:rPr>
        <w:lastRenderedPageBreak/>
        <w:t>Por otro lado, cabe agregar que uno de los objetivos de la ley</w:t>
      </w:r>
      <w:r w:rsidRPr="00065820">
        <w:rPr>
          <w:rStyle w:val="Refdenotaalpie"/>
          <w:rFonts w:ascii="Palatino Linotype" w:hAnsi="Palatino Linotype"/>
        </w:rPr>
        <w:footnoteReference w:id="1"/>
      </w:r>
      <w:r w:rsidRPr="00065820">
        <w:rPr>
          <w:rFonts w:ascii="Palatino Linotype" w:hAnsi="Palatino Linotype" w:cs="Arial"/>
        </w:rPr>
        <w:t xml:space="preserve"> en comento, es transparentar la gestión pública mediante la difusión de la información que generan los sujetos obligados y favorecer la rendición de cuentas a los ciudadanos, de manera que puedan valorar el desempeño de los sujetos obligados, motivo por el cual</w:t>
      </w:r>
      <w:r w:rsidRPr="00065820">
        <w:rPr>
          <w:rFonts w:ascii="Palatino Linotype" w:hAnsi="Palatino Linotype"/>
        </w:rPr>
        <w:t xml:space="preserve">, los </w:t>
      </w:r>
      <w:r>
        <w:rPr>
          <w:rFonts w:ascii="Palatino Linotype" w:hAnsi="Palatino Linotype" w:cs="Arial"/>
        </w:rPr>
        <w:t>correos electrónicos oficiales creados por la Presidencia, Tesorería Municipal, Contraloría Municipal y Secretar</w:t>
      </w:r>
      <w:r w:rsidR="00B36676">
        <w:rPr>
          <w:rFonts w:ascii="Palatino Linotype" w:hAnsi="Palatino Linotype" w:cs="Arial"/>
        </w:rPr>
        <w:t>í</w:t>
      </w:r>
      <w:r>
        <w:rPr>
          <w:rFonts w:ascii="Palatino Linotype" w:hAnsi="Palatino Linotype" w:cs="Arial"/>
        </w:rPr>
        <w:t>a del Ayuntamiento, todos del Ayuntamiento de Villa Guerrero</w:t>
      </w:r>
      <w:r w:rsidRPr="00065820">
        <w:rPr>
          <w:rFonts w:ascii="Palatino Linotype" w:hAnsi="Palatino Linotype"/>
        </w:rPr>
        <w:t xml:space="preserve">, son documentos públicos, susceptibles de acceso en los términos de la Ley; la condición sine qua non para considerarlos como tales es que en ellos se encuentren el registro del ejercicio de las </w:t>
      </w:r>
      <w:r>
        <w:rPr>
          <w:rFonts w:ascii="Palatino Linotype" w:hAnsi="Palatino Linotype"/>
        </w:rPr>
        <w:t>facultades o la actividad del Sujeto Obligado</w:t>
      </w:r>
      <w:r w:rsidRPr="00065820">
        <w:rPr>
          <w:rFonts w:ascii="Palatino Linotype" w:hAnsi="Palatino Linotype"/>
        </w:rPr>
        <w:t xml:space="preserve"> y sus servidores públicos; sin embargo, no en todos los casos se garantiza </w:t>
      </w:r>
      <w:r w:rsidRPr="005718BB">
        <w:rPr>
          <w:rFonts w:ascii="Palatino Linotype" w:hAnsi="Palatino Linotype"/>
        </w:rPr>
        <w:t>el acceso total o indiscriminado al contenido de los mismos, ya que éstos pueden no relacionarse con la gestión gubernamental, o contener información clasificada como reservada o confidencial (datos personales)</w:t>
      </w:r>
      <w:r w:rsidR="005718BB" w:rsidRPr="005718BB">
        <w:rPr>
          <w:rFonts w:ascii="Palatino Linotype" w:hAnsi="Palatino Linotype"/>
        </w:rPr>
        <w:t>.</w:t>
      </w:r>
    </w:p>
    <w:p w:rsidR="000F2878" w:rsidRPr="00065820" w:rsidRDefault="000F2878" w:rsidP="000F2878">
      <w:pPr>
        <w:spacing w:before="240" w:after="240" w:line="360" w:lineRule="auto"/>
        <w:jc w:val="both"/>
        <w:rPr>
          <w:rFonts w:ascii="Palatino Linotype" w:hAnsi="Palatino Linotype" w:cs="Arial"/>
        </w:rPr>
      </w:pPr>
      <w:r w:rsidRPr="00065820">
        <w:rPr>
          <w:rFonts w:ascii="Palatino Linotype" w:hAnsi="Palatino Linotype" w:cs="Arial"/>
        </w:rPr>
        <w:t xml:space="preserve">Por otra parte, resulta de suma importancia mencionar que los </w:t>
      </w:r>
      <w:r w:rsidRPr="00065820">
        <w:rPr>
          <w:rFonts w:ascii="Palatino Linotype" w:hAnsi="Palatino Linotype" w:cs="Arial"/>
          <w:bCs/>
        </w:rPr>
        <w:t>Lineamientos para la Organización y Conservación de Archivos publicada en el Diario Oficial de la Federación el cuatro de mayo de dos mil dieciséis, concretamente en Primero, Trigésimo sexto y</w:t>
      </w:r>
      <w:r w:rsidRPr="00065820">
        <w:rPr>
          <w:rFonts w:ascii="CIDFont+F1" w:hAnsi="CIDFont+F1" w:cs="CIDFont+F1"/>
        </w:rPr>
        <w:t xml:space="preserve"> </w:t>
      </w:r>
      <w:r w:rsidRPr="00065820">
        <w:rPr>
          <w:rFonts w:ascii="Palatino Linotype" w:hAnsi="Palatino Linotype" w:cs="Arial"/>
          <w:bCs/>
        </w:rPr>
        <w:t>Quincuagésimo sexto establecen que los referidos lineamientos</w:t>
      </w:r>
      <w:r w:rsidRPr="00065820">
        <w:rPr>
          <w:rFonts w:ascii="CIDFont+F3" w:hAnsi="CIDFont+F3" w:cs="CIDFont+F3"/>
        </w:rPr>
        <w:t xml:space="preserve"> </w:t>
      </w:r>
      <w:r w:rsidRPr="00065820">
        <w:rPr>
          <w:rFonts w:ascii="Palatino Linotype" w:hAnsi="Palatino Linotype" w:cs="Arial"/>
          <w:bCs/>
        </w:rPr>
        <w:t xml:space="preserve">tienen por objeto establecer las políticas y criterios para la sistematización y digitalización, así como para la custodia y conservación de los archivos en posesión de los sujetos obligados, con la finalidad de garantizar la disponibilidad, la </w:t>
      </w:r>
      <w:r w:rsidRPr="00065820">
        <w:rPr>
          <w:rFonts w:ascii="Palatino Linotype" w:hAnsi="Palatino Linotype" w:cs="Arial"/>
          <w:bCs/>
        </w:rPr>
        <w:lastRenderedPageBreak/>
        <w:t>localización eficiente de la información generada, obtenida, adquirida, transformada y contar con sistemas de información, ágiles y eficientes; del mismo modo refieren que l</w:t>
      </w:r>
      <w:r w:rsidRPr="00065820">
        <w:rPr>
          <w:rFonts w:ascii="Palatino Linotype" w:hAnsi="Palatino Linotype" w:cs="Arial"/>
        </w:rPr>
        <w:t>os Sujetos obligados deberán adoptar las medidas organizativas, técnicas y tecnológicas</w:t>
      </w:r>
      <w:r w:rsidRPr="00065820">
        <w:rPr>
          <w:rFonts w:ascii="Palatino Linotype" w:hAnsi="Palatino Linotype" w:cs="Arial"/>
          <w:bCs/>
        </w:rPr>
        <w:t xml:space="preserve"> </w:t>
      </w:r>
      <w:r w:rsidRPr="00065820">
        <w:rPr>
          <w:rFonts w:ascii="Palatino Linotype" w:hAnsi="Palatino Linotype" w:cs="Arial"/>
        </w:rPr>
        <w:t>necesarias para garantizar la recuperación y conservación de los documentos electrónicos producidos y recibidos que se encuentren en el sistema de administración y gestión documental, bases de datos y correos electrónicos a lo largo de su ciclo de vida, y en el caso específico de los que deriven del ejercicio de las facultades, competencias</w:t>
      </w:r>
      <w:r w:rsidRPr="00065820">
        <w:rPr>
          <w:rFonts w:ascii="Palatino Linotype" w:hAnsi="Palatino Linotype" w:cs="Arial"/>
          <w:bCs/>
        </w:rPr>
        <w:t xml:space="preserve"> </w:t>
      </w:r>
      <w:r w:rsidRPr="00065820">
        <w:rPr>
          <w:rFonts w:ascii="Palatino Linotype" w:hAnsi="Palatino Linotype" w:cs="Arial"/>
        </w:rPr>
        <w:t>o funciones de los Sujetos obligados deberán organizarlos y conservarlos de acuerdo con las series</w:t>
      </w:r>
      <w:r w:rsidRPr="00065820">
        <w:rPr>
          <w:rFonts w:ascii="Palatino Linotype" w:hAnsi="Palatino Linotype" w:cs="Arial"/>
          <w:bCs/>
        </w:rPr>
        <w:t xml:space="preserve"> </w:t>
      </w:r>
      <w:r w:rsidRPr="00065820">
        <w:rPr>
          <w:rFonts w:ascii="Palatino Linotype" w:hAnsi="Palatino Linotype" w:cs="Arial"/>
        </w:rPr>
        <w:t>documentales establecidas en el Cuadro general de clasificación archivística, y a los plazos de conservación</w:t>
      </w:r>
      <w:r w:rsidRPr="00065820">
        <w:rPr>
          <w:rFonts w:ascii="Palatino Linotype" w:hAnsi="Palatino Linotype" w:cs="Arial"/>
          <w:bCs/>
        </w:rPr>
        <w:t xml:space="preserve"> </w:t>
      </w:r>
      <w:r w:rsidRPr="00065820">
        <w:rPr>
          <w:rFonts w:ascii="Palatino Linotype" w:hAnsi="Palatino Linotype" w:cs="Arial"/>
        </w:rPr>
        <w:t>señalados en el Catálogo de disposición documental.</w:t>
      </w:r>
    </w:p>
    <w:p w:rsidR="000F2878" w:rsidRPr="00B529D9" w:rsidRDefault="000F2878" w:rsidP="000F2878">
      <w:pPr>
        <w:spacing w:before="240" w:after="240" w:line="360" w:lineRule="auto"/>
        <w:jc w:val="both"/>
        <w:rPr>
          <w:rFonts w:ascii="Palatino Linotype" w:hAnsi="Palatino Linotype" w:cs="Arial"/>
        </w:rPr>
      </w:pPr>
      <w:r w:rsidRPr="00B529D9">
        <w:rPr>
          <w:rFonts w:ascii="Palatino Linotype" w:hAnsi="Palatino Linotype" w:cs="Arial"/>
        </w:rPr>
        <w:t>Cabe agregar que los Lineamientos para la Administración de Documentos en el Estado de México publicado en el Periódico Oficial “Gaceta del Gobierno” de fecha veintinueve de mayo de dos mil quince, tienen por objeto establecer las políticas y criterios generales para la administración de los documentos existentes en las unidades administrativas y en las unidades documentales de los Sujetos Obligados</w:t>
      </w:r>
      <w:r w:rsidRPr="00B529D9">
        <w:rPr>
          <w:rStyle w:val="Refdenotaalpie"/>
          <w:rFonts w:ascii="Palatino Linotype" w:hAnsi="Palatino Linotype"/>
        </w:rPr>
        <w:footnoteReference w:id="2"/>
      </w:r>
      <w:r w:rsidRPr="00B529D9">
        <w:rPr>
          <w:rFonts w:ascii="Palatino Linotype" w:hAnsi="Palatino Linotype"/>
        </w:rPr>
        <w:t xml:space="preserve">, siendo de suma importancia precisar que en relación a la materia del presente </w:t>
      </w:r>
      <w:r w:rsidRPr="00B529D9">
        <w:rPr>
          <w:rFonts w:ascii="Palatino Linotype" w:hAnsi="Palatino Linotype"/>
        </w:rPr>
        <w:lastRenderedPageBreak/>
        <w:t>asunto, los artículos transitorios primero, segundo, tercero y los dispositivos 23 del referido cuerpo legal establecen lo siguiente:</w:t>
      </w:r>
    </w:p>
    <w:p w:rsidR="000F2878" w:rsidRPr="00F873C5" w:rsidRDefault="000F2878" w:rsidP="000F2878">
      <w:pPr>
        <w:ind w:left="851" w:right="851"/>
        <w:jc w:val="both"/>
        <w:rPr>
          <w:rFonts w:ascii="Palatino Linotype" w:hAnsi="Palatino Linotype" w:cs="Arial Narrow"/>
          <w:i/>
        </w:rPr>
      </w:pPr>
      <w:r w:rsidRPr="00F873C5">
        <w:rPr>
          <w:rFonts w:ascii="Palatino Linotype" w:hAnsi="Palatino Linotype" w:cs="Arial Narrow"/>
          <w:b/>
          <w:bCs/>
          <w:i/>
        </w:rPr>
        <w:t xml:space="preserve">Primero. </w:t>
      </w:r>
      <w:r w:rsidRPr="00F873C5">
        <w:rPr>
          <w:rFonts w:ascii="Palatino Linotype" w:hAnsi="Palatino Linotype" w:cs="Arial Narrow"/>
          <w:i/>
        </w:rPr>
        <w:t>Los presentes Lineamientos entrarán en vigor al día siguiente de su publicación en el Periódico Oficial “Gaceta del Gobierno”, para su debida observancia.</w:t>
      </w:r>
    </w:p>
    <w:p w:rsidR="000F2878" w:rsidRPr="00F873C5" w:rsidRDefault="000F2878" w:rsidP="000F2878">
      <w:pPr>
        <w:ind w:left="851" w:right="851"/>
        <w:jc w:val="both"/>
        <w:rPr>
          <w:rFonts w:ascii="Palatino Linotype" w:hAnsi="Palatino Linotype" w:cs="Arial Narrow"/>
          <w:i/>
        </w:rPr>
      </w:pPr>
      <w:r w:rsidRPr="00F873C5">
        <w:rPr>
          <w:rFonts w:ascii="Palatino Linotype" w:hAnsi="Palatino Linotype" w:cs="Arial Narrow"/>
          <w:b/>
          <w:bCs/>
          <w:i/>
        </w:rPr>
        <w:t>Segundo.</w:t>
      </w:r>
      <w:r w:rsidRPr="00F873C5">
        <w:rPr>
          <w:rFonts w:ascii="Palatino Linotype" w:hAnsi="Palatino Linotype" w:cs="Arial Narrow"/>
          <w:bCs/>
          <w:i/>
        </w:rPr>
        <w:t xml:space="preserve"> </w:t>
      </w:r>
      <w:r w:rsidRPr="00F873C5">
        <w:rPr>
          <w:rFonts w:ascii="Palatino Linotype" w:hAnsi="Palatino Linotype" w:cs="Arial Narrow"/>
          <w:i/>
        </w:rPr>
        <w:t>Los Sujetos Obligados tendrán un plazo de sesenta días naturales, contados a partir de la entrada en vigor de los presentes “Lineamientos”, para establecer su Área Coordinadora de Archivos y nombrar a su responsable.</w:t>
      </w:r>
    </w:p>
    <w:p w:rsidR="000F2878" w:rsidRPr="00F873C5" w:rsidRDefault="000F2878" w:rsidP="000F2878">
      <w:pPr>
        <w:ind w:left="851" w:right="851"/>
        <w:jc w:val="both"/>
        <w:rPr>
          <w:rFonts w:ascii="Palatino Linotype" w:hAnsi="Palatino Linotype" w:cs="Arial Narrow"/>
          <w:b/>
          <w:i/>
        </w:rPr>
      </w:pPr>
      <w:r w:rsidRPr="00F873C5">
        <w:rPr>
          <w:rFonts w:ascii="Palatino Linotype" w:hAnsi="Palatino Linotype" w:cs="Arial Narrow"/>
          <w:b/>
          <w:bCs/>
          <w:i/>
        </w:rPr>
        <w:t xml:space="preserve">Tercero. </w:t>
      </w:r>
      <w:r w:rsidRPr="00F873C5">
        <w:rPr>
          <w:rFonts w:ascii="Palatino Linotype" w:hAnsi="Palatino Linotype" w:cs="Arial Narrow"/>
          <w:i/>
        </w:rPr>
        <w:t>Los Sujetos Obligados y los titulares y responsables de las Unidades Administrativas y de las Unidades Documentales, contarán con un plazo de trescientos sesenta y cinco días naturales para dar cabal cumplimiento a las obligaciones establecidas en los presentes Lineamientos, a partir de su entrada en vigor, con excepción de lo señalado en el artículo anterior.</w:t>
      </w:r>
      <w:r w:rsidRPr="00F873C5">
        <w:rPr>
          <w:rFonts w:ascii="Palatino Linotype" w:hAnsi="Palatino Linotype" w:cs="Arial Narrow"/>
          <w:b/>
          <w:i/>
        </w:rPr>
        <w:t xml:space="preserve"> </w:t>
      </w:r>
    </w:p>
    <w:p w:rsidR="000F2878" w:rsidRPr="00196D7F" w:rsidRDefault="000F2878" w:rsidP="000F2878">
      <w:pPr>
        <w:ind w:left="851" w:right="851"/>
        <w:jc w:val="both"/>
        <w:rPr>
          <w:rFonts w:ascii="Palatino Linotype" w:hAnsi="Palatino Linotype" w:cs="Arial Narrow"/>
          <w:i/>
        </w:rPr>
      </w:pPr>
      <w:r w:rsidRPr="00F873C5">
        <w:rPr>
          <w:rFonts w:ascii="Palatino Linotype" w:hAnsi="Palatino Linotype" w:cs="Arial Narrow"/>
          <w:b/>
          <w:i/>
        </w:rPr>
        <w:t xml:space="preserve">Artículo 23. </w:t>
      </w:r>
      <w:r w:rsidRPr="00F873C5">
        <w:rPr>
          <w:rFonts w:ascii="Palatino Linotype" w:hAnsi="Palatino Linotype" w:cs="Arial Narrow"/>
          <w:i/>
        </w:rPr>
        <w:t>Los Sujetos Obligados deberán establecer Unidades Documentales y Unidades Auxiliares de la Documentación, con base en los requerimientos del servicio, a fin de permitir el trámite, organización, conservación y acceso de los documentos generados y recibidos por las Unidades Administrativas, de conformidad con lo que al respecto establecen la Ley de Documentos, los presentes Lineamientos y la normatividad en la materia que al efecto se emita, así como atendiendo las disposiciones de transparencia y acceso a la información pública y protección de datos personales.</w:t>
      </w:r>
      <w:r w:rsidRPr="00196D7F">
        <w:rPr>
          <w:rFonts w:ascii="Palatino Linotype" w:hAnsi="Palatino Linotype" w:cs="Arial Narrow"/>
          <w:i/>
        </w:rPr>
        <w:t>” (Sic)</w:t>
      </w:r>
    </w:p>
    <w:p w:rsidR="000F2878" w:rsidRPr="00196D7F" w:rsidRDefault="000F2878" w:rsidP="000F2878">
      <w:pPr>
        <w:spacing w:before="240" w:after="240" w:line="360" w:lineRule="auto"/>
        <w:jc w:val="both"/>
        <w:rPr>
          <w:rFonts w:ascii="Palatino Linotype" w:hAnsi="Palatino Linotype"/>
        </w:rPr>
      </w:pPr>
      <w:r w:rsidRPr="00196D7F">
        <w:rPr>
          <w:rFonts w:ascii="Palatino Linotype" w:hAnsi="Palatino Linotype"/>
        </w:rPr>
        <w:t>De los dispositivos legales referidos con antelación se advierte lo siguiente:</w:t>
      </w:r>
    </w:p>
    <w:p w:rsidR="000F2878" w:rsidRPr="00B529D9" w:rsidRDefault="000F2878" w:rsidP="000F2878">
      <w:pPr>
        <w:pStyle w:val="Prrafodelista"/>
        <w:numPr>
          <w:ilvl w:val="0"/>
          <w:numId w:val="47"/>
        </w:numPr>
        <w:spacing w:before="240" w:after="240" w:line="360" w:lineRule="auto"/>
        <w:jc w:val="both"/>
        <w:rPr>
          <w:rFonts w:ascii="Palatino Linotype" w:eastAsiaTheme="minorHAnsi" w:hAnsi="Palatino Linotype" w:cs="Arial Narrow"/>
          <w:sz w:val="24"/>
          <w:szCs w:val="24"/>
        </w:rPr>
      </w:pPr>
      <w:r w:rsidRPr="00B529D9">
        <w:rPr>
          <w:rFonts w:ascii="Palatino Linotype" w:hAnsi="Palatino Linotype"/>
          <w:sz w:val="24"/>
          <w:szCs w:val="24"/>
        </w:rPr>
        <w:t>Que los referidos Lineamientos entraron en vigor el 30 de mayo de dos mil quince;</w:t>
      </w:r>
    </w:p>
    <w:p w:rsidR="000F2878" w:rsidRPr="00B529D9" w:rsidRDefault="000F2878" w:rsidP="000F2878">
      <w:pPr>
        <w:pStyle w:val="Prrafodelista"/>
        <w:numPr>
          <w:ilvl w:val="0"/>
          <w:numId w:val="47"/>
        </w:numPr>
        <w:spacing w:before="240" w:after="240" w:line="360" w:lineRule="auto"/>
        <w:jc w:val="both"/>
        <w:rPr>
          <w:rFonts w:ascii="Palatino Linotype" w:eastAsiaTheme="minorHAnsi" w:hAnsi="Palatino Linotype" w:cs="Arial Narrow"/>
          <w:sz w:val="24"/>
          <w:szCs w:val="24"/>
        </w:rPr>
      </w:pPr>
      <w:r w:rsidRPr="00B529D9">
        <w:rPr>
          <w:rFonts w:ascii="Palatino Linotype" w:hAnsi="Palatino Linotype"/>
          <w:sz w:val="24"/>
          <w:szCs w:val="24"/>
        </w:rPr>
        <w:t xml:space="preserve">De conformidad a lo establecido por el artículo transitorio segundo, a los Sujetos Obligados se les concedió un plazo de sesenta días naturales, contados a partir de la entrada en vigor de los Lineamientos en comento, </w:t>
      </w:r>
      <w:r w:rsidRPr="00B529D9">
        <w:rPr>
          <w:rFonts w:ascii="Palatino Linotype" w:hAnsi="Palatino Linotype"/>
          <w:sz w:val="24"/>
          <w:szCs w:val="24"/>
        </w:rPr>
        <w:lastRenderedPageBreak/>
        <w:t xml:space="preserve">para establecer su Área Coordinadora de Archivos y nombrar a su responsable; </w:t>
      </w:r>
    </w:p>
    <w:p w:rsidR="000F2878" w:rsidRPr="00B529D9" w:rsidRDefault="000F2878" w:rsidP="000F2878">
      <w:pPr>
        <w:pStyle w:val="Prrafodelista"/>
        <w:numPr>
          <w:ilvl w:val="0"/>
          <w:numId w:val="47"/>
        </w:numPr>
        <w:spacing w:before="240" w:after="240" w:line="360" w:lineRule="auto"/>
        <w:jc w:val="both"/>
        <w:rPr>
          <w:rFonts w:ascii="Palatino Linotype" w:eastAsiaTheme="minorHAnsi" w:hAnsi="Palatino Linotype" w:cs="Arial Narrow"/>
          <w:sz w:val="24"/>
          <w:szCs w:val="24"/>
        </w:rPr>
      </w:pPr>
      <w:r w:rsidRPr="00B529D9">
        <w:rPr>
          <w:rFonts w:ascii="Palatino Linotype" w:hAnsi="Palatino Linotype"/>
          <w:sz w:val="24"/>
          <w:szCs w:val="24"/>
        </w:rPr>
        <w:t>El artículo transitorio tercero refiere de manera clara y precisa que los Sujetos Obligados y los titulares y responsables de las Unidades Administrativas y de las Unidades Documentales, contarán con un plazo de trescientos sesenta y cinco días naturales para dar cabal cumplimiento a las obligaciones establecidas en los Lineamientos, a partir de su entrada en vigor, con excepción de lo señalado en el artículo transitorio segundo.</w:t>
      </w:r>
    </w:p>
    <w:p w:rsidR="000F2878" w:rsidRPr="00B529D9" w:rsidRDefault="000F2878" w:rsidP="000F2878">
      <w:pPr>
        <w:pStyle w:val="Prrafodelista"/>
        <w:numPr>
          <w:ilvl w:val="0"/>
          <w:numId w:val="47"/>
        </w:numPr>
        <w:spacing w:before="240" w:after="240" w:line="360" w:lineRule="auto"/>
        <w:jc w:val="both"/>
        <w:rPr>
          <w:rFonts w:ascii="Palatino Linotype" w:eastAsiaTheme="minorHAnsi" w:hAnsi="Palatino Linotype" w:cs="Arial Narrow"/>
          <w:sz w:val="24"/>
          <w:szCs w:val="24"/>
        </w:rPr>
      </w:pPr>
      <w:r w:rsidRPr="00B529D9">
        <w:rPr>
          <w:rFonts w:ascii="Palatino Linotype" w:hAnsi="Palatino Linotype"/>
          <w:sz w:val="24"/>
          <w:szCs w:val="24"/>
        </w:rPr>
        <w:t>El numeral 23 dispone que los</w:t>
      </w:r>
      <w:r w:rsidRPr="00B529D9">
        <w:rPr>
          <w:rFonts w:ascii="Palatino Linotype" w:hAnsi="Palatino Linotype"/>
          <w:b/>
          <w:sz w:val="24"/>
          <w:szCs w:val="24"/>
        </w:rPr>
        <w:t xml:space="preserve"> </w:t>
      </w:r>
      <w:r w:rsidRPr="00B529D9">
        <w:rPr>
          <w:rFonts w:ascii="Palatino Linotype" w:hAnsi="Palatino Linotype"/>
          <w:sz w:val="24"/>
          <w:szCs w:val="24"/>
        </w:rPr>
        <w:t xml:space="preserve">Sujetos Obligados deben establecer Unidades Documentales y Unidades Auxiliares de la Documentación, con la finalidad de permitir el trámite, organización, conservación y acceso de los documentos generados y recibidos por las Unidades Administrativas, de conformidad con lo que al respecto establecen la Ley de Documentos, los Lineamientos </w:t>
      </w:r>
      <w:r w:rsidRPr="00B529D9">
        <w:rPr>
          <w:rFonts w:ascii="Palatino Linotype" w:hAnsi="Palatino Linotype" w:cs="Arial"/>
          <w:sz w:val="24"/>
          <w:szCs w:val="24"/>
        </w:rPr>
        <w:t>para la Administración de Documentos en el Estado de México</w:t>
      </w:r>
      <w:r w:rsidRPr="00B529D9">
        <w:rPr>
          <w:rFonts w:ascii="Palatino Linotype" w:hAnsi="Palatino Linotype"/>
          <w:sz w:val="24"/>
          <w:szCs w:val="24"/>
        </w:rPr>
        <w:t xml:space="preserve"> y la normatividad en la materia que al efecto se emita, así como atendiendo las disposiciones de transparencia y acceso a la información pública y protección de datos personales;</w:t>
      </w:r>
    </w:p>
    <w:p w:rsidR="000F2878" w:rsidRPr="00196D7F" w:rsidRDefault="000F2878" w:rsidP="000F2878">
      <w:pPr>
        <w:tabs>
          <w:tab w:val="left" w:pos="7938"/>
        </w:tabs>
        <w:spacing w:before="240" w:after="240" w:line="360" w:lineRule="auto"/>
        <w:contextualSpacing/>
        <w:jc w:val="both"/>
        <w:rPr>
          <w:rFonts w:ascii="Palatino Linotype" w:eastAsia="Calibri" w:hAnsi="Palatino Linotype" w:cs="Arial"/>
        </w:rPr>
      </w:pPr>
      <w:r w:rsidRPr="00196D7F">
        <w:rPr>
          <w:rFonts w:ascii="Palatino Linotype" w:hAnsi="Palatino Linotype" w:cs="Arial"/>
        </w:rPr>
        <w:t xml:space="preserve">Máxime, que </w:t>
      </w:r>
      <w:r w:rsidRPr="00196D7F">
        <w:rPr>
          <w:rFonts w:ascii="Palatino Linotype" w:eastAsia="Calibri" w:hAnsi="Palatino Linotype" w:cs="Arial"/>
        </w:rPr>
        <w:t>debe considerarse que el Sujeto Obligado, sí genera, posee y administra la información solicitada por el recurrente, toda vez que en ejercicio de sus funciones y en el ámbito de la Administración P</w:t>
      </w:r>
      <w:r>
        <w:rPr>
          <w:rFonts w:ascii="Palatino Linotype" w:eastAsia="Calibri" w:hAnsi="Palatino Linotype" w:cs="Arial"/>
        </w:rPr>
        <w:t>ública, elabora y recibe documentos</w:t>
      </w:r>
      <w:r w:rsidRPr="00196D7F">
        <w:rPr>
          <w:rFonts w:ascii="Palatino Linotype" w:eastAsia="Calibri" w:hAnsi="Palatino Linotype" w:cs="Arial"/>
        </w:rPr>
        <w:t xml:space="preserve"> considerados como públicos, tal y como lo refiere el artículo 2 fracciones V y XV de la Ley de Transparencia y Acceso a la Información Pública del Estado de México y Municipios que dispone: </w:t>
      </w:r>
    </w:p>
    <w:p w:rsidR="000F2878" w:rsidRPr="002112BE" w:rsidRDefault="000F2878" w:rsidP="000F2878">
      <w:pPr>
        <w:tabs>
          <w:tab w:val="left" w:pos="7938"/>
        </w:tabs>
        <w:spacing w:before="240" w:after="240" w:line="360" w:lineRule="auto"/>
        <w:contextualSpacing/>
        <w:jc w:val="both"/>
        <w:rPr>
          <w:rFonts w:ascii="Palatino Linotype" w:eastAsia="Calibri" w:hAnsi="Palatino Linotype" w:cs="Arial"/>
        </w:rPr>
      </w:pPr>
    </w:p>
    <w:p w:rsidR="000F2878" w:rsidRPr="002112BE" w:rsidRDefault="000F2878" w:rsidP="000F2878">
      <w:pPr>
        <w:tabs>
          <w:tab w:val="left" w:pos="7938"/>
        </w:tabs>
        <w:spacing w:before="240" w:after="240"/>
        <w:ind w:left="851" w:right="902"/>
        <w:contextualSpacing/>
        <w:jc w:val="both"/>
        <w:rPr>
          <w:rFonts w:ascii="Palatino Linotype" w:eastAsia="Calibri" w:hAnsi="Palatino Linotype" w:cs="Arial"/>
          <w:i/>
        </w:rPr>
      </w:pPr>
      <w:r w:rsidRPr="002112BE">
        <w:rPr>
          <w:rFonts w:ascii="Palatino Linotype" w:eastAsia="Calibri" w:hAnsi="Palatino Linotype" w:cs="Arial"/>
          <w:b/>
          <w:bCs/>
          <w:i/>
        </w:rPr>
        <w:t xml:space="preserve">“Artículo 2.- </w:t>
      </w:r>
      <w:r w:rsidRPr="002112BE">
        <w:rPr>
          <w:rFonts w:ascii="Palatino Linotype" w:eastAsia="Calibri" w:hAnsi="Palatino Linotype" w:cs="Arial"/>
          <w:i/>
        </w:rPr>
        <w:t>Para los efectos de esta Ley, se entenderá por:</w:t>
      </w:r>
    </w:p>
    <w:p w:rsidR="000F2878" w:rsidRPr="002112BE" w:rsidRDefault="000F2878" w:rsidP="000F2878">
      <w:pPr>
        <w:tabs>
          <w:tab w:val="left" w:pos="7938"/>
        </w:tabs>
        <w:spacing w:before="240" w:after="240"/>
        <w:ind w:left="851" w:right="902"/>
        <w:contextualSpacing/>
        <w:jc w:val="both"/>
        <w:rPr>
          <w:rFonts w:ascii="Palatino Linotype" w:eastAsia="Calibri" w:hAnsi="Palatino Linotype" w:cs="Arial"/>
          <w:i/>
        </w:rPr>
      </w:pPr>
      <w:r w:rsidRPr="002112BE">
        <w:rPr>
          <w:rFonts w:ascii="Palatino Linotype" w:eastAsia="Calibri" w:hAnsi="Palatino Linotype" w:cs="Arial"/>
          <w:i/>
        </w:rPr>
        <w:t>(…)</w:t>
      </w:r>
    </w:p>
    <w:p w:rsidR="000F2878" w:rsidRPr="002112BE" w:rsidRDefault="000F2878" w:rsidP="000F2878">
      <w:pPr>
        <w:tabs>
          <w:tab w:val="left" w:pos="7938"/>
        </w:tabs>
        <w:spacing w:before="240" w:after="240"/>
        <w:ind w:left="851" w:right="902"/>
        <w:contextualSpacing/>
        <w:jc w:val="both"/>
        <w:rPr>
          <w:rFonts w:ascii="Palatino Linotype" w:eastAsia="Calibri" w:hAnsi="Palatino Linotype" w:cs="Arial"/>
          <w:i/>
        </w:rPr>
      </w:pPr>
      <w:r w:rsidRPr="002112BE">
        <w:rPr>
          <w:rFonts w:ascii="Palatino Linotype" w:eastAsia="Calibri" w:hAnsi="Palatino Linotype" w:cs="Arial"/>
          <w:b/>
          <w:bCs/>
          <w:i/>
        </w:rPr>
        <w:t xml:space="preserve">V. </w:t>
      </w:r>
      <w:r w:rsidRPr="002112BE">
        <w:rPr>
          <w:rFonts w:ascii="Palatino Linotype" w:eastAsia="Calibri" w:hAnsi="Palatino Linotype" w:cs="Arial"/>
          <w:b/>
          <w:i/>
        </w:rPr>
        <w:t>Información Pública</w:t>
      </w:r>
      <w:r w:rsidRPr="002112BE">
        <w:rPr>
          <w:rFonts w:ascii="Palatino Linotype" w:eastAsia="Calibri" w:hAnsi="Palatino Linotype" w:cs="Arial"/>
          <w:i/>
        </w:rPr>
        <w:t>: La contenida en los documentos que los sujetos obligados generen en el ejercicio de sus atribuciones;</w:t>
      </w:r>
    </w:p>
    <w:p w:rsidR="000F2878" w:rsidRPr="002112BE" w:rsidRDefault="000F2878" w:rsidP="000F2878">
      <w:pPr>
        <w:tabs>
          <w:tab w:val="left" w:pos="7938"/>
        </w:tabs>
        <w:spacing w:before="240" w:after="240"/>
        <w:ind w:left="851" w:right="902"/>
        <w:contextualSpacing/>
        <w:jc w:val="both"/>
        <w:rPr>
          <w:rFonts w:ascii="Palatino Linotype" w:eastAsia="Calibri" w:hAnsi="Palatino Linotype" w:cs="Arial"/>
          <w:i/>
        </w:rPr>
      </w:pPr>
      <w:r w:rsidRPr="002112BE">
        <w:rPr>
          <w:rFonts w:ascii="Palatino Linotype" w:eastAsia="Calibri" w:hAnsi="Palatino Linotype" w:cs="Arial"/>
          <w:i/>
        </w:rPr>
        <w:t>(…)</w:t>
      </w:r>
    </w:p>
    <w:p w:rsidR="000F2878" w:rsidRPr="00EE63EA" w:rsidRDefault="000F2878" w:rsidP="000F2878">
      <w:pPr>
        <w:tabs>
          <w:tab w:val="left" w:pos="7938"/>
        </w:tabs>
        <w:spacing w:before="240" w:after="240"/>
        <w:ind w:left="851" w:right="902"/>
        <w:contextualSpacing/>
        <w:jc w:val="both"/>
        <w:rPr>
          <w:rFonts w:ascii="Palatino Linotype" w:eastAsia="Calibri" w:hAnsi="Palatino Linotype" w:cs="Arial"/>
          <w:i/>
        </w:rPr>
      </w:pPr>
      <w:r w:rsidRPr="002112BE">
        <w:rPr>
          <w:rFonts w:ascii="Palatino Linotype" w:eastAsia="Calibri" w:hAnsi="Palatino Linotype" w:cs="Arial"/>
          <w:b/>
          <w:bCs/>
          <w:i/>
        </w:rPr>
        <w:t xml:space="preserve">XV. </w:t>
      </w:r>
      <w:r w:rsidRPr="002112BE">
        <w:rPr>
          <w:rFonts w:ascii="Palatino Linotype" w:eastAsia="Calibri" w:hAnsi="Palatino Linotype" w:cs="Arial"/>
          <w:b/>
          <w:i/>
        </w:rPr>
        <w:t>Documentos:</w:t>
      </w:r>
      <w:r w:rsidRPr="002112BE">
        <w:rPr>
          <w:rFonts w:ascii="Palatino Linotype" w:eastAsia="Calibri" w:hAnsi="Palatino Linotype" w:cs="Arial"/>
          <w:i/>
        </w:rPr>
        <w:t xml:space="preserve"> Los expedientes, estudios, actas, resoluciones, </w:t>
      </w:r>
      <w:r w:rsidRPr="00B529D9">
        <w:rPr>
          <w:rFonts w:ascii="Palatino Linotype" w:eastAsia="Calibri" w:hAnsi="Palatino Linotype" w:cs="Arial"/>
          <w:i/>
        </w:rPr>
        <w:t>oficios, acuerdos, circulares,</w:t>
      </w:r>
      <w:r w:rsidRPr="002112BE">
        <w:rPr>
          <w:rFonts w:ascii="Palatino Linotype" w:eastAsia="Calibri" w:hAnsi="Palatino Linotype" w:cs="Arial"/>
          <w:i/>
        </w:rPr>
        <w:t xml:space="preserve"> contratos, convenios, estadísticas o bien c</w:t>
      </w:r>
      <w:r w:rsidRPr="003D514E">
        <w:rPr>
          <w:rFonts w:ascii="Palatino Linotype" w:eastAsia="Calibri" w:hAnsi="Palatino Linotype" w:cs="Arial"/>
          <w:b/>
          <w:i/>
          <w:u w:val="single"/>
        </w:rPr>
        <w:t xml:space="preserve">ualquier registro en posesión de los sujetos obligados, sin importar su fuente o fecha de elaboración. Los documentos podrán estar en medios </w:t>
      </w:r>
      <w:r w:rsidRPr="00B529D9">
        <w:rPr>
          <w:rFonts w:ascii="Palatino Linotype" w:eastAsia="Calibri" w:hAnsi="Palatino Linotype" w:cs="Arial"/>
          <w:i/>
        </w:rPr>
        <w:t>escritos, impresos, sonoros, visuales</w:t>
      </w:r>
      <w:r w:rsidRPr="003D514E">
        <w:rPr>
          <w:rFonts w:ascii="Palatino Linotype" w:eastAsia="Calibri" w:hAnsi="Palatino Linotype" w:cs="Arial"/>
          <w:b/>
          <w:i/>
          <w:u w:val="single"/>
        </w:rPr>
        <w:t>, electrónicos, informáticos u holográficos</w:t>
      </w:r>
      <w:r>
        <w:rPr>
          <w:rFonts w:ascii="Palatino Linotype" w:eastAsia="Calibri" w:hAnsi="Palatino Linotype" w:cs="Arial"/>
          <w:i/>
        </w:rPr>
        <w:t>;…</w:t>
      </w:r>
      <w:r w:rsidRPr="002112BE">
        <w:rPr>
          <w:rFonts w:ascii="Palatino Linotype" w:eastAsia="Calibri" w:hAnsi="Palatino Linotype" w:cs="Arial"/>
          <w:i/>
        </w:rPr>
        <w:t>”</w:t>
      </w:r>
      <w:r>
        <w:rPr>
          <w:rFonts w:ascii="Palatino Linotype" w:eastAsia="Calibri" w:hAnsi="Palatino Linotype" w:cs="Arial"/>
          <w:i/>
        </w:rPr>
        <w:t xml:space="preserve"> (Sic)</w:t>
      </w:r>
    </w:p>
    <w:p w:rsidR="000F2878" w:rsidRDefault="000F2878" w:rsidP="000F2878">
      <w:pPr>
        <w:autoSpaceDE w:val="0"/>
        <w:autoSpaceDN w:val="0"/>
        <w:adjustRightInd w:val="0"/>
        <w:spacing w:before="240" w:after="240" w:line="360" w:lineRule="auto"/>
        <w:contextualSpacing/>
        <w:jc w:val="both"/>
        <w:rPr>
          <w:rFonts w:ascii="Palatino Linotype" w:hAnsi="Palatino Linotype" w:cs="Arial"/>
        </w:rPr>
      </w:pPr>
    </w:p>
    <w:p w:rsidR="00F1378F" w:rsidRDefault="008374F8" w:rsidP="008374F8">
      <w:pPr>
        <w:spacing w:before="240" w:after="240" w:line="360" w:lineRule="auto"/>
        <w:ind w:right="49"/>
        <w:contextualSpacing/>
        <w:jc w:val="both"/>
        <w:rPr>
          <w:rFonts w:ascii="Palatino Linotype" w:hAnsi="Palatino Linotype" w:cs="Arial"/>
        </w:rPr>
      </w:pPr>
      <w:r>
        <w:rPr>
          <w:rFonts w:ascii="Palatino Linotype" w:hAnsi="Palatino Linotype" w:cs="Arial"/>
        </w:rPr>
        <w:t xml:space="preserve">En tercer lugar, sobre </w:t>
      </w:r>
      <w:r w:rsidR="00B529D9">
        <w:rPr>
          <w:rFonts w:ascii="Palatino Linotype" w:hAnsi="Palatino Linotype" w:cs="Arial"/>
        </w:rPr>
        <w:t xml:space="preserve">la información remitida por el Sujeto Obligado en respuesta es pertinente señalar que el particular en su solicitud de acceso a la información pública, fue muy claro en su requerimiento a solicitar la información </w:t>
      </w:r>
      <w:r w:rsidR="00B529D9" w:rsidRPr="00B529D9">
        <w:rPr>
          <w:rFonts w:ascii="Palatino Linotype" w:hAnsi="Palatino Linotype" w:cs="Arial"/>
        </w:rPr>
        <w:t>enviada y recibida en el correo electrónico</w:t>
      </w:r>
      <w:r w:rsidR="00B529D9">
        <w:rPr>
          <w:rFonts w:ascii="Palatino Linotype" w:hAnsi="Palatino Linotype" w:cs="Arial"/>
        </w:rPr>
        <w:t>, y no las capturas de pantalla de dichos correos; es</w:t>
      </w:r>
      <w:r w:rsidR="00B557FA">
        <w:rPr>
          <w:rFonts w:ascii="Palatino Linotype" w:hAnsi="Palatino Linotype" w:cs="Arial"/>
        </w:rPr>
        <w:t xml:space="preserve">to es, </w:t>
      </w:r>
      <w:r w:rsidR="00B529D9">
        <w:rPr>
          <w:rFonts w:ascii="Palatino Linotype" w:hAnsi="Palatino Linotype" w:cs="Arial"/>
        </w:rPr>
        <w:t xml:space="preserve">la información que yace dentro de cada uno de los correos electrónicos referidos por el Sujeto Obligado, </w:t>
      </w:r>
      <w:r w:rsidR="00B529D9" w:rsidRPr="00B36676">
        <w:rPr>
          <w:rFonts w:ascii="Palatino Linotype" w:hAnsi="Palatino Linotype" w:cs="Arial"/>
          <w:b/>
          <w:u w:val="single"/>
        </w:rPr>
        <w:t>y no sólo la imagen de la bandeja de salida como de entrega de cada correo electrónico.</w:t>
      </w:r>
    </w:p>
    <w:p w:rsidR="00B529D9" w:rsidRDefault="00B529D9" w:rsidP="008374F8">
      <w:pPr>
        <w:spacing w:before="240" w:after="240" w:line="360" w:lineRule="auto"/>
        <w:ind w:right="49"/>
        <w:contextualSpacing/>
        <w:jc w:val="both"/>
        <w:rPr>
          <w:rFonts w:ascii="Palatino Linotype" w:hAnsi="Palatino Linotype" w:cs="Arial"/>
        </w:rPr>
      </w:pPr>
    </w:p>
    <w:p w:rsidR="00B557FA" w:rsidRDefault="00B529D9" w:rsidP="00B557FA">
      <w:pPr>
        <w:spacing w:before="240" w:after="240" w:line="360" w:lineRule="auto"/>
        <w:jc w:val="both"/>
        <w:rPr>
          <w:rFonts w:ascii="Palatino Linotype" w:hAnsi="Palatino Linotype" w:cs="Arial"/>
        </w:rPr>
      </w:pPr>
      <w:r>
        <w:rPr>
          <w:rFonts w:ascii="Palatino Linotype" w:hAnsi="Palatino Linotype" w:cs="Arial"/>
        </w:rPr>
        <w:t>Sobre el pronunciamiento de la Contraloría Municipal</w:t>
      </w:r>
      <w:r w:rsidR="00B557FA">
        <w:rPr>
          <w:rFonts w:ascii="Palatino Linotype" w:hAnsi="Palatino Linotype" w:cs="Arial"/>
        </w:rPr>
        <w:t xml:space="preserve">, si bien es cierto que en su respuesta señaló </w:t>
      </w:r>
      <w:r w:rsidR="00B557FA">
        <w:rPr>
          <w:rFonts w:ascii="Palatino Linotype" w:hAnsi="Palatino Linotype"/>
        </w:rPr>
        <w:t>que actualmente el correo electrónico institucional se encuentra deshabilitado, y por ende si</w:t>
      </w:r>
      <w:r w:rsidR="00BE5158">
        <w:rPr>
          <w:rFonts w:ascii="Palatino Linotype" w:hAnsi="Palatino Linotype"/>
        </w:rPr>
        <w:t>n</w:t>
      </w:r>
      <w:r w:rsidR="00B557FA">
        <w:rPr>
          <w:rFonts w:ascii="Palatino Linotype" w:hAnsi="Palatino Linotype"/>
        </w:rPr>
        <w:t xml:space="preserve"> acceso; con las manifestaciones </w:t>
      </w:r>
      <w:r w:rsidR="00BE5158">
        <w:rPr>
          <w:rFonts w:ascii="Palatino Linotype" w:hAnsi="Palatino Linotype"/>
        </w:rPr>
        <w:t>hechas valer en el apartado de manifestaciones, asumió que si tiene la información solicitada al i</w:t>
      </w:r>
      <w:r w:rsidR="00B36676">
        <w:rPr>
          <w:rFonts w:ascii="Palatino Linotype" w:hAnsi="Palatino Linotype"/>
        </w:rPr>
        <w:t>ndicar el correo que se habilitó</w:t>
      </w:r>
      <w:r w:rsidR="00BE5158">
        <w:rPr>
          <w:rFonts w:ascii="Palatino Linotype" w:hAnsi="Palatino Linotype"/>
        </w:rPr>
        <w:t xml:space="preserve"> para tal fin como las capturas de pantalla del mismo correo alusivo. </w:t>
      </w:r>
    </w:p>
    <w:p w:rsidR="00B529D9" w:rsidRDefault="00B529D9" w:rsidP="008374F8">
      <w:pPr>
        <w:spacing w:before="240" w:after="240" w:line="360" w:lineRule="auto"/>
        <w:ind w:right="49"/>
        <w:contextualSpacing/>
        <w:jc w:val="both"/>
        <w:rPr>
          <w:rFonts w:ascii="Palatino Linotype" w:hAnsi="Palatino Linotype" w:cs="Arial"/>
        </w:rPr>
      </w:pPr>
    </w:p>
    <w:p w:rsidR="00B36676" w:rsidRDefault="0048508E" w:rsidP="00B36676">
      <w:pPr>
        <w:shd w:val="clear" w:color="auto" w:fill="FFFFFF"/>
        <w:spacing w:line="360" w:lineRule="auto"/>
        <w:jc w:val="both"/>
        <w:rPr>
          <w:rFonts w:ascii="Palatino Linotype" w:hAnsi="Palatino Linotype"/>
          <w:i/>
          <w:color w:val="000000"/>
        </w:rPr>
      </w:pPr>
      <w:r>
        <w:rPr>
          <w:rFonts w:ascii="Palatino Linotype" w:hAnsi="Palatino Linotype"/>
        </w:rPr>
        <w:lastRenderedPageBreak/>
        <w:t>En cuarto lugar</w:t>
      </w:r>
      <w:r w:rsidR="00892300">
        <w:rPr>
          <w:rFonts w:ascii="Palatino Linotype" w:hAnsi="Palatino Linotype"/>
        </w:rPr>
        <w:t xml:space="preserve">, </w:t>
      </w:r>
      <w:r w:rsidR="00BE5158">
        <w:rPr>
          <w:rFonts w:ascii="Palatino Linotype" w:hAnsi="Palatino Linotype"/>
        </w:rPr>
        <w:t>sobre el motivo de inconformidad de la parte recurrente en donde señala: “…</w:t>
      </w:r>
      <w:r w:rsidR="00BE5158" w:rsidRPr="00462673">
        <w:rPr>
          <w:rFonts w:ascii="Palatino Linotype" w:hAnsi="Palatino Linotype"/>
          <w:i/>
          <w:color w:val="000000"/>
        </w:rPr>
        <w:t xml:space="preserve">asimismo no informan de que correo provienen las capturas de pantalla que </w:t>
      </w:r>
      <w:r w:rsidR="00B36676">
        <w:rPr>
          <w:rFonts w:ascii="Palatino Linotype" w:hAnsi="Palatino Linotype"/>
          <w:i/>
          <w:color w:val="000000"/>
        </w:rPr>
        <w:t xml:space="preserve">envían.” (Sic) </w:t>
      </w:r>
      <w:r w:rsidR="00B36676" w:rsidRPr="00B36676">
        <w:rPr>
          <w:rFonts w:ascii="Palatino Linotype" w:hAnsi="Palatino Linotype"/>
          <w:color w:val="000000"/>
        </w:rPr>
        <w:t>Dicho pronunciamiento es improcedente toda vez que de los archivos entregados en respuesta se advierte que áreas los generaron o recibieron, siendo estas coincidentes con las áreas de las que solicitó información el particular.</w:t>
      </w:r>
      <w:r w:rsidR="00B36676">
        <w:rPr>
          <w:rFonts w:ascii="Palatino Linotype" w:hAnsi="Palatino Linotype"/>
          <w:i/>
          <w:color w:val="000000"/>
        </w:rPr>
        <w:t xml:space="preserve"> </w:t>
      </w:r>
    </w:p>
    <w:p w:rsidR="00D26FBA" w:rsidRPr="00FC5295" w:rsidRDefault="00D26FBA" w:rsidP="00D26FBA">
      <w:pPr>
        <w:spacing w:before="240" w:after="240" w:line="360" w:lineRule="auto"/>
        <w:jc w:val="both"/>
        <w:rPr>
          <w:rFonts w:ascii="Palatino Linotype" w:hAnsi="Palatino Linotype" w:cs="Arial"/>
        </w:rPr>
      </w:pPr>
      <w:r>
        <w:rPr>
          <w:rFonts w:ascii="Palatino Linotype" w:hAnsi="Palatino Linotype"/>
          <w:color w:val="000000"/>
        </w:rPr>
        <w:t xml:space="preserve">Finalmente, no pasa desapercibido que parte de la información fue entregada </w:t>
      </w:r>
      <w:r>
        <w:rPr>
          <w:rFonts w:ascii="Palatino Linotype" w:hAnsi="Palatino Linotype" w:cs="Arial"/>
        </w:rPr>
        <w:t xml:space="preserve">de manera ilegible, </w:t>
      </w:r>
      <w:r w:rsidRPr="00FC5295">
        <w:rPr>
          <w:rFonts w:ascii="Palatino Linotype" w:hAnsi="Palatino Linotype" w:cs="Arial"/>
        </w:rPr>
        <w:t xml:space="preserve">por lo que no está garantizando el derecho de acceso a la información, pues no pone en práctica políticas y programas de acceso a la información que se apeguen a un criterio de publicidad y precisión, ya que la documentación tal y como fue entregada no facilita su acceso, ni permite que el solicitante la obtenga de manera directa y sencilla. </w:t>
      </w:r>
    </w:p>
    <w:p w:rsidR="00D26FBA" w:rsidRPr="00FC5295" w:rsidRDefault="00D26FBA" w:rsidP="00D26FBA">
      <w:pPr>
        <w:spacing w:before="240" w:after="240" w:line="360" w:lineRule="auto"/>
        <w:jc w:val="both"/>
        <w:rPr>
          <w:rFonts w:ascii="Palatino Linotype" w:hAnsi="Palatino Linotype" w:cs="Arial"/>
        </w:rPr>
      </w:pPr>
      <w:r w:rsidRPr="00FC5295">
        <w:rPr>
          <w:rFonts w:ascii="Palatino Linotype" w:hAnsi="Palatino Linotype" w:cs="Arial"/>
        </w:rPr>
        <w:t xml:space="preserve"> Primeramente, debe dejarse claro que el </w:t>
      </w:r>
      <w:r>
        <w:rPr>
          <w:rFonts w:ascii="Palatino Linotype" w:hAnsi="Palatino Linotype" w:cs="Arial"/>
          <w:b/>
        </w:rPr>
        <w:t>S</w:t>
      </w:r>
      <w:r w:rsidRPr="00FC5295">
        <w:rPr>
          <w:rFonts w:ascii="Palatino Linotype" w:hAnsi="Palatino Linotype" w:cs="Arial"/>
          <w:b/>
        </w:rPr>
        <w:t xml:space="preserve">ujeto </w:t>
      </w:r>
      <w:r>
        <w:rPr>
          <w:rFonts w:ascii="Palatino Linotype" w:hAnsi="Palatino Linotype" w:cs="Arial"/>
          <w:b/>
        </w:rPr>
        <w:t>O</w:t>
      </w:r>
      <w:r w:rsidRPr="00FC5295">
        <w:rPr>
          <w:rFonts w:ascii="Palatino Linotype" w:hAnsi="Palatino Linotype" w:cs="Arial"/>
          <w:b/>
        </w:rPr>
        <w:t>bligado</w:t>
      </w:r>
      <w:r w:rsidRPr="00FC5295">
        <w:rPr>
          <w:rFonts w:ascii="Palatino Linotype" w:hAnsi="Palatino Linotype" w:cs="Arial"/>
        </w:rPr>
        <w:t xml:space="preserve"> en el desahogo de los procedimientos de acceso a la información pública, debe observar los criterios de publicidad, suficiencia, precisión, veracidad y oportunidad en beneficio del solicitante en términos del</w:t>
      </w:r>
      <w:r>
        <w:rPr>
          <w:rFonts w:ascii="Palatino Linotype" w:hAnsi="Palatino Linotype" w:cs="Arial"/>
        </w:rPr>
        <w:t xml:space="preserve"> párrafo tercera del</w:t>
      </w:r>
      <w:r w:rsidRPr="00FC5295">
        <w:rPr>
          <w:rFonts w:ascii="Palatino Linotype" w:hAnsi="Palatino Linotype" w:cs="Arial"/>
        </w:rPr>
        <w:t xml:space="preserve"> artículo </w:t>
      </w:r>
      <w:r>
        <w:rPr>
          <w:rFonts w:ascii="Palatino Linotype" w:hAnsi="Palatino Linotype" w:cs="Arial"/>
        </w:rPr>
        <w:t xml:space="preserve">4 </w:t>
      </w:r>
      <w:r w:rsidRPr="00FC5295">
        <w:rPr>
          <w:rFonts w:ascii="Palatino Linotype" w:hAnsi="Palatino Linotype" w:cs="Arial"/>
        </w:rPr>
        <w:t xml:space="preserve">de la Ley de la materia. </w:t>
      </w:r>
    </w:p>
    <w:p w:rsidR="00D26FBA" w:rsidRDefault="00D26FBA" w:rsidP="00D26FBA">
      <w:pPr>
        <w:shd w:val="clear" w:color="auto" w:fill="FFFFFF"/>
        <w:spacing w:line="360" w:lineRule="auto"/>
        <w:jc w:val="both"/>
        <w:rPr>
          <w:rFonts w:ascii="Palatino Linotype" w:hAnsi="Palatino Linotype"/>
          <w:i/>
          <w:color w:val="000000"/>
        </w:rPr>
      </w:pPr>
      <w:r w:rsidRPr="00FC5295">
        <w:rPr>
          <w:rFonts w:ascii="Palatino Linotype" w:hAnsi="Palatino Linotype" w:cs="Arial"/>
        </w:rPr>
        <w:t>Por lo que</w:t>
      </w:r>
      <w:r>
        <w:rPr>
          <w:rFonts w:ascii="Palatino Linotype" w:hAnsi="Palatino Linotype" w:cs="Arial"/>
        </w:rPr>
        <w:t xml:space="preserve"> para la atención de la presente resolución</w:t>
      </w:r>
      <w:r w:rsidRPr="00FC5295">
        <w:rPr>
          <w:rFonts w:ascii="Palatino Linotype" w:hAnsi="Palatino Linotype" w:cs="Arial"/>
        </w:rPr>
        <w:t xml:space="preserve"> deberá realizar las acciones correspondientes a efecto de proporcionar la información solicitada en </w:t>
      </w:r>
      <w:r>
        <w:rPr>
          <w:rFonts w:ascii="Palatino Linotype" w:hAnsi="Palatino Linotype" w:cs="Arial"/>
        </w:rPr>
        <w:t xml:space="preserve">un formato legible. </w:t>
      </w:r>
    </w:p>
    <w:p w:rsidR="00B36676" w:rsidRDefault="00B36676" w:rsidP="00B36676">
      <w:pPr>
        <w:shd w:val="clear" w:color="auto" w:fill="FFFFFF"/>
        <w:spacing w:line="360" w:lineRule="auto"/>
        <w:jc w:val="both"/>
        <w:rPr>
          <w:rFonts w:ascii="Palatino Linotype" w:hAnsi="Palatino Linotype"/>
          <w:i/>
          <w:color w:val="000000"/>
        </w:rPr>
      </w:pPr>
    </w:p>
    <w:p w:rsidR="0048508E" w:rsidRDefault="00AE3DFF" w:rsidP="00AE3DFF">
      <w:pPr>
        <w:shd w:val="clear" w:color="auto" w:fill="FFFFFF"/>
        <w:spacing w:after="240" w:line="360" w:lineRule="auto"/>
        <w:contextualSpacing/>
        <w:jc w:val="both"/>
        <w:rPr>
          <w:rFonts w:ascii="Palatino Linotype" w:hAnsi="Palatino Linotype"/>
        </w:rPr>
      </w:pPr>
      <w:r w:rsidRPr="005750B9">
        <w:rPr>
          <w:rFonts w:ascii="Palatino Linotype" w:hAnsi="Palatino Linotype"/>
        </w:rPr>
        <w:t>Razones por las cuales, lo dabl</w:t>
      </w:r>
      <w:r w:rsidR="00BE5158">
        <w:rPr>
          <w:rFonts w:ascii="Palatino Linotype" w:hAnsi="Palatino Linotype"/>
        </w:rPr>
        <w:t>e es ordenar al Sujeto Obligado, la información enviada y recibida en los correos electrónicos de Presidencia, Contraloría</w:t>
      </w:r>
      <w:r w:rsidR="0048508E">
        <w:rPr>
          <w:rFonts w:ascii="Palatino Linotype" w:hAnsi="Palatino Linotype"/>
        </w:rPr>
        <w:t xml:space="preserve"> Municipal, Tesorería Municipal y Secretaria Municipal, del primero de enero al doce de julio </w:t>
      </w:r>
      <w:r w:rsidR="0048508E">
        <w:rPr>
          <w:rFonts w:ascii="Palatino Linotype" w:hAnsi="Palatino Linotype"/>
        </w:rPr>
        <w:lastRenderedPageBreak/>
        <w:t xml:space="preserve">del año dos mil veintiuno, y en términos de lo señalado por el considerando quinto del presente fallo. </w:t>
      </w:r>
    </w:p>
    <w:p w:rsidR="0048508E" w:rsidRDefault="0048508E" w:rsidP="00AE3DFF">
      <w:pPr>
        <w:shd w:val="clear" w:color="auto" w:fill="FFFFFF"/>
        <w:spacing w:after="240" w:line="360" w:lineRule="auto"/>
        <w:contextualSpacing/>
        <w:jc w:val="both"/>
        <w:rPr>
          <w:rFonts w:ascii="Palatino Linotype" w:hAnsi="Palatino Linotype"/>
        </w:rPr>
      </w:pPr>
    </w:p>
    <w:p w:rsidR="0048508E" w:rsidRPr="00BB57D2" w:rsidRDefault="0048508E" w:rsidP="0048508E">
      <w:pPr>
        <w:spacing w:before="240" w:after="240" w:line="360" w:lineRule="auto"/>
        <w:contextualSpacing/>
        <w:jc w:val="both"/>
        <w:rPr>
          <w:rFonts w:ascii="Palatino Linotype" w:eastAsia="Calibri" w:hAnsi="Palatino Linotype" w:cs="Arial"/>
        </w:rPr>
      </w:pPr>
      <w:r>
        <w:rPr>
          <w:rFonts w:ascii="Palatino Linotype" w:hAnsi="Palatino Linotype"/>
        </w:rPr>
        <w:t>Finalmente, en atención a que el Sujeto Obligado en su respuesta</w:t>
      </w:r>
      <w:r>
        <w:rPr>
          <w:rFonts w:ascii="Palatino Linotype" w:hAnsi="Palatino Linotype" w:cs="Arial"/>
        </w:rPr>
        <w:t>, dejó visible correos electrónicos de particulares, considerado</w:t>
      </w:r>
      <w:r w:rsidRPr="00603299">
        <w:rPr>
          <w:rFonts w:ascii="Palatino Linotype" w:hAnsi="Palatino Linotype" w:cs="Arial"/>
        </w:rPr>
        <w:t xml:space="preserve">s como un dato personal y confidencial; </w:t>
      </w:r>
      <w:r w:rsidRPr="00603299">
        <w:rPr>
          <w:rFonts w:ascii="Palatino Linotype" w:hAnsi="Palatino Linotype"/>
          <w:color w:val="222222"/>
          <w:lang w:val="es-ES_tradnl" w:eastAsia="es-MX"/>
        </w:rPr>
        <w:t xml:space="preserve">por </w:t>
      </w:r>
      <w:r>
        <w:rPr>
          <w:rFonts w:ascii="Palatino Linotype" w:hAnsi="Palatino Linotype"/>
          <w:color w:val="222222"/>
          <w:lang w:val="es-ES_tradnl" w:eastAsia="es-MX"/>
        </w:rPr>
        <w:t xml:space="preserve">lo que, </w:t>
      </w:r>
      <w:r w:rsidRPr="00603299">
        <w:rPr>
          <w:rFonts w:ascii="Palatino Linotype" w:hAnsi="Palatino Linotype"/>
          <w:color w:val="222222"/>
          <w:lang w:val="es-ES_tradnl" w:eastAsia="es-MX"/>
        </w:rPr>
        <w:t xml:space="preserve">de conformidad con </w:t>
      </w:r>
      <w:r>
        <w:rPr>
          <w:rFonts w:ascii="Palatino Linotype" w:eastAsia="Palatino Linotype" w:hAnsi="Palatino Linotype" w:cs="Palatino Linotype"/>
        </w:rPr>
        <w:t>el artículo 222, fracción III, de la Ley de la Materia, el Pleno de este Órgano Garante y de conformidad con el artículo 190 de la Ley en cita, ordena se de vista al Titular de la Contraloría Interna y Órgano de Control y Vigilancia de este Instituto a fin de que en ejercicio de sus funciones determine lo conducente.</w:t>
      </w:r>
    </w:p>
    <w:p w:rsidR="00AE3DFF" w:rsidRDefault="00AE3DFF" w:rsidP="007B4FF6">
      <w:pPr>
        <w:autoSpaceDE w:val="0"/>
        <w:autoSpaceDN w:val="0"/>
        <w:adjustRightInd w:val="0"/>
        <w:spacing w:line="360" w:lineRule="auto"/>
        <w:jc w:val="both"/>
        <w:rPr>
          <w:rFonts w:ascii="Palatino Linotype" w:hAnsi="Palatino Linotype"/>
          <w:b/>
        </w:rPr>
      </w:pPr>
    </w:p>
    <w:p w:rsidR="007B4FF6" w:rsidRPr="000A5028" w:rsidRDefault="007B4FF6" w:rsidP="007B4FF6">
      <w:pPr>
        <w:autoSpaceDE w:val="0"/>
        <w:autoSpaceDN w:val="0"/>
        <w:adjustRightInd w:val="0"/>
        <w:spacing w:line="360" w:lineRule="auto"/>
        <w:jc w:val="both"/>
        <w:rPr>
          <w:rFonts w:ascii="Palatino Linotype" w:hAnsi="Palatino Linotype" w:cs="Arial"/>
        </w:rPr>
      </w:pPr>
      <w:r>
        <w:rPr>
          <w:rFonts w:ascii="Palatino Linotype" w:hAnsi="Palatino Linotype"/>
          <w:b/>
        </w:rPr>
        <w:t xml:space="preserve">Quinto. Versión Pública. </w:t>
      </w:r>
      <w:r>
        <w:rPr>
          <w:rFonts w:ascii="Palatino Linotype" w:hAnsi="Palatino Linotype"/>
        </w:rPr>
        <w:t xml:space="preserve">Para la entrega de 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7B4FF6" w:rsidRDefault="007B4FF6" w:rsidP="007B4FF6">
      <w:pPr>
        <w:spacing w:before="240" w:after="240" w:line="360" w:lineRule="auto"/>
        <w:contextualSpacing/>
        <w:jc w:val="both"/>
        <w:rPr>
          <w:rFonts w:ascii="Palatino Linotype" w:hAnsi="Palatino Linotype"/>
        </w:rPr>
      </w:pPr>
    </w:p>
    <w:p w:rsidR="007B4FF6" w:rsidRDefault="007B4FF6" w:rsidP="007B4FF6">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7B4FF6" w:rsidRDefault="007B4FF6" w:rsidP="007B4FF6">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lastRenderedPageBreak/>
        <w:t xml:space="preserve"> “Artículo 3. Para los efectos de la presente Ley se entenderá por:</w:t>
      </w:r>
    </w:p>
    <w:p w:rsidR="007B4FF6" w:rsidRDefault="007B4FF6" w:rsidP="007B4FF6">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rsidR="007B4FF6" w:rsidRDefault="007B4FF6" w:rsidP="007B4FF6">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rsidR="007B4FF6" w:rsidRDefault="007B4FF6" w:rsidP="007B4FF6">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rsidR="007B4FF6" w:rsidRDefault="007B4FF6" w:rsidP="007B4FF6">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rsidR="007B4FF6" w:rsidRDefault="007B4FF6" w:rsidP="007B4FF6">
      <w:pPr>
        <w:autoSpaceDE w:val="0"/>
        <w:autoSpaceDN w:val="0"/>
        <w:adjustRightInd w:val="0"/>
        <w:ind w:left="993" w:right="1041"/>
        <w:jc w:val="both"/>
        <w:rPr>
          <w:rFonts w:ascii="Palatino Linotype" w:hAnsi="Palatino Linotype" w:cs="Arial"/>
          <w:i/>
          <w:sz w:val="22"/>
          <w:szCs w:val="22"/>
        </w:rPr>
      </w:pPr>
    </w:p>
    <w:p w:rsidR="007B4FF6" w:rsidRDefault="007B4FF6" w:rsidP="007B4FF6">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7B4FF6" w:rsidRDefault="007B4FF6" w:rsidP="007B4FF6">
      <w:pPr>
        <w:ind w:left="993" w:right="1041"/>
        <w:contextualSpacing/>
        <w:jc w:val="both"/>
        <w:rPr>
          <w:rFonts w:ascii="Palatino Linotype" w:hAnsi="Palatino Linotype" w:cs="Arial"/>
          <w:bCs/>
          <w:i/>
          <w:noProof/>
          <w:sz w:val="22"/>
          <w:szCs w:val="22"/>
        </w:rPr>
      </w:pPr>
    </w:p>
    <w:p w:rsidR="007B4FF6" w:rsidRDefault="007B4FF6" w:rsidP="007B4FF6">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B4FF6" w:rsidRDefault="007B4FF6" w:rsidP="007B4FF6">
      <w:pPr>
        <w:spacing w:before="240"/>
        <w:ind w:left="993" w:right="1041"/>
        <w:contextualSpacing/>
        <w:jc w:val="both"/>
        <w:rPr>
          <w:rFonts w:ascii="Palatino Linotype" w:hAnsi="Palatino Linotype" w:cs="Arial"/>
          <w:b/>
          <w:bCs/>
          <w:i/>
          <w:noProof/>
          <w:sz w:val="22"/>
          <w:szCs w:val="22"/>
        </w:rPr>
      </w:pP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III. La que presenten los particulares a los sujetos obligados, de conformidad con lo dispuesto por las leyes o los tratados internacionales.” (Sic)</w:t>
      </w:r>
    </w:p>
    <w:p w:rsidR="007B4FF6" w:rsidRDefault="007B4FF6" w:rsidP="007B4FF6">
      <w:pPr>
        <w:spacing w:before="240"/>
        <w:ind w:left="993" w:right="1041"/>
        <w:contextualSpacing/>
        <w:jc w:val="both"/>
        <w:rPr>
          <w:rFonts w:ascii="Palatino Linotype" w:hAnsi="Palatino Linotype"/>
          <w:i/>
          <w:sz w:val="22"/>
          <w:szCs w:val="22"/>
        </w:rPr>
      </w:pP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p>
    <w:p w:rsidR="007B4FF6" w:rsidRDefault="007B4FF6" w:rsidP="007B4FF6">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7B4FF6" w:rsidRDefault="007B4FF6" w:rsidP="007B4FF6">
      <w:pPr>
        <w:autoSpaceDE w:val="0"/>
        <w:autoSpaceDN w:val="0"/>
        <w:adjustRightInd w:val="0"/>
        <w:spacing w:before="240" w:after="240" w:line="360" w:lineRule="auto"/>
        <w:ind w:right="50"/>
        <w:contextualSpacing/>
        <w:jc w:val="both"/>
        <w:rPr>
          <w:rFonts w:ascii="Palatino Linotype" w:hAnsi="Palatino Linotype" w:cs="Arial"/>
        </w:rPr>
      </w:pP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w:t>
      </w:r>
      <w:r>
        <w:rPr>
          <w:rFonts w:ascii="Palatino Linotype" w:hAnsi="Palatino Linotype" w:cs="Arial"/>
        </w:rPr>
        <w:lastRenderedPageBreak/>
        <w:t>lo que disponen los artículos 49 fracción VIII, 53, fracción X y 59, fracción V, de la Ley en consulta, cuyo sentido literal es el siguiente:</w:t>
      </w: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p>
    <w:p w:rsidR="007B4FF6" w:rsidRDefault="007B4FF6" w:rsidP="007B4FF6">
      <w:pPr>
        <w:spacing w:before="240" w:after="240"/>
        <w:ind w:left="992" w:right="1043"/>
        <w:contextualSpacing/>
        <w:jc w:val="both"/>
        <w:rPr>
          <w:rFonts w:ascii="Palatino Linotype" w:hAnsi="Palatino Linotype"/>
          <w:i/>
          <w:sz w:val="22"/>
          <w:szCs w:val="22"/>
        </w:rPr>
      </w:pPr>
    </w:p>
    <w:p w:rsidR="007B4FF6" w:rsidRDefault="007B4FF6" w:rsidP="007B4FF6">
      <w:pPr>
        <w:spacing w:before="240" w:after="240" w:line="360" w:lineRule="auto"/>
        <w:contextualSpacing/>
        <w:jc w:val="both"/>
        <w:rPr>
          <w:rFonts w:ascii="Palatino Linotype" w:hAnsi="Palatino Linotype" w:cs="Arial"/>
        </w:rPr>
      </w:pPr>
      <w:r>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7B4FF6" w:rsidRDefault="007B4FF6" w:rsidP="007B4FF6">
      <w:pPr>
        <w:spacing w:before="240" w:after="240" w:line="360" w:lineRule="auto"/>
        <w:contextualSpacing/>
        <w:jc w:val="both"/>
        <w:rPr>
          <w:rFonts w:ascii="Palatino Linotype" w:hAnsi="Palatino Linotype" w:cs="Arial"/>
        </w:rPr>
      </w:pPr>
    </w:p>
    <w:p w:rsidR="007B4FF6" w:rsidRDefault="007B4FF6" w:rsidP="007B4FF6">
      <w:pPr>
        <w:spacing w:before="240" w:after="240" w:line="360" w:lineRule="auto"/>
        <w:contextualSpacing/>
        <w:jc w:val="both"/>
        <w:rPr>
          <w:rFonts w:ascii="Palatino Linotype" w:hAnsi="Palatino Linotype" w:cs="Arial"/>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5A047C" w:rsidRDefault="005A047C" w:rsidP="007B4FF6">
      <w:pPr>
        <w:spacing w:before="240" w:after="240" w:line="360" w:lineRule="auto"/>
        <w:contextualSpacing/>
        <w:jc w:val="both"/>
        <w:rPr>
          <w:rFonts w:ascii="Palatino Linotype" w:hAnsi="Palatino Linotype" w:cs="Arial"/>
        </w:rPr>
      </w:pPr>
    </w:p>
    <w:p w:rsidR="007B4FF6" w:rsidRDefault="007B4FF6" w:rsidP="007B4FF6">
      <w:pPr>
        <w:spacing w:before="240" w:after="240"/>
        <w:ind w:left="993" w:right="1041"/>
        <w:jc w:val="both"/>
        <w:rPr>
          <w:rFonts w:ascii="Palatino Linotype" w:hAnsi="Palatino Linotype"/>
          <w:i/>
          <w:sz w:val="22"/>
          <w:szCs w:val="22"/>
        </w:rPr>
      </w:pPr>
      <w:r>
        <w:rPr>
          <w:rFonts w:ascii="Palatino Linotype" w:hAnsi="Palatino Linotype"/>
          <w:i/>
          <w:sz w:val="22"/>
          <w:szCs w:val="22"/>
        </w:rPr>
        <w:lastRenderedPageBreak/>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Ley.”(Sic)</w:t>
      </w:r>
    </w:p>
    <w:p w:rsidR="005A047C" w:rsidRDefault="005A047C" w:rsidP="005A047C">
      <w:pPr>
        <w:spacing w:before="240" w:after="240" w:line="360" w:lineRule="auto"/>
        <w:ind w:right="51"/>
        <w:contextualSpacing/>
        <w:jc w:val="both"/>
        <w:rPr>
          <w:rFonts w:ascii="Palatino Linotype" w:hAnsi="Palatino Linotype" w:cs="Arial"/>
          <w:lang w:eastAsia="es-CO"/>
        </w:rPr>
      </w:pPr>
    </w:p>
    <w:p w:rsidR="007B4FF6" w:rsidRDefault="007B4FF6" w:rsidP="005A047C">
      <w:pPr>
        <w:spacing w:before="240" w:after="240" w:line="360" w:lineRule="auto"/>
        <w:ind w:right="51"/>
        <w:contextualSpacing/>
        <w:jc w:val="both"/>
        <w:rPr>
          <w:rFonts w:ascii="Palatino Linotype" w:hAnsi="Palatino Linotype" w:cs="Arial"/>
          <w:lang w:eastAsia="es-CO"/>
        </w:rPr>
      </w:pPr>
      <w:r>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5A047C" w:rsidRDefault="005A047C" w:rsidP="005A047C">
      <w:pPr>
        <w:spacing w:before="240" w:after="240" w:line="360" w:lineRule="auto"/>
        <w:ind w:right="51"/>
        <w:contextualSpacing/>
        <w:jc w:val="both"/>
        <w:rPr>
          <w:rFonts w:ascii="Palatino Linotype" w:hAnsi="Palatino Linotype" w:cs="Arial"/>
          <w:lang w:eastAsia="es-CO"/>
        </w:rPr>
      </w:pPr>
    </w:p>
    <w:p w:rsidR="007B4FF6" w:rsidRDefault="007B4FF6" w:rsidP="007B4FF6">
      <w:pPr>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cs="Arial"/>
        </w:rPr>
        <w:t xml:space="preserve">Al respecto, se destaca que la versión pública que elabore el Sujeto Obligado debe cumplir con las formalidades exigidas en la Ley; </w:t>
      </w:r>
      <w:r>
        <w:rPr>
          <w:rFonts w:ascii="Palatino Linotype" w:hAnsi="Palatino Linotype"/>
          <w:lang w:val="es-ES_tradnl"/>
        </w:rPr>
        <w:t xml:space="preserve">es decir, </w:t>
      </w:r>
      <w:r>
        <w:rPr>
          <w:rFonts w:ascii="Palatino Linotype" w:hAnsi="Palatino Linotype"/>
        </w:rPr>
        <w:t>resulta necesario que el Comité de Transparencia d</w:t>
      </w:r>
      <w:r>
        <w:rPr>
          <w:rFonts w:ascii="Palatino Linotype" w:hAnsi="Palatino Linotype"/>
          <w:lang w:val="es-ES_tradnl"/>
        </w:rPr>
        <w:t xml:space="preserve">el Sujeto Obligado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w:t>
      </w:r>
      <w:r>
        <w:rPr>
          <w:rFonts w:ascii="Palatino Linotype" w:hAnsi="Palatino Linotype"/>
        </w:rPr>
        <w:lastRenderedPageBreak/>
        <w:t xml:space="preserve">del Consejo Nacional del Sistema Nacional de Transparencia, Acceso a la Información Pública y Protección de Datos Personales, </w:t>
      </w:r>
      <w:r>
        <w:rPr>
          <w:rFonts w:ascii="Palatino Linotype" w:hAnsi="Palatino Linotype" w:cs="Arial"/>
          <w:lang w:val="es-ES_tradnl"/>
        </w:rPr>
        <w:t>que literalmente expresan:</w:t>
      </w:r>
    </w:p>
    <w:p w:rsidR="007B4FF6" w:rsidRDefault="007B4FF6" w:rsidP="007B4FF6">
      <w:pPr>
        <w:spacing w:before="360" w:after="160"/>
        <w:ind w:left="709" w:right="709"/>
        <w:contextualSpacing/>
        <w:jc w:val="both"/>
        <w:rPr>
          <w:rFonts w:ascii="Palatino Linotype" w:hAnsi="Palatino Linotype" w:cs="Arial"/>
          <w:b/>
          <w:i/>
          <w:sz w:val="22"/>
          <w:szCs w:val="22"/>
          <w:lang w:eastAsia="es-MX"/>
        </w:rPr>
      </w:pPr>
    </w:p>
    <w:p w:rsidR="007B4FF6" w:rsidRDefault="007B4FF6" w:rsidP="007B4FF6">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elaboración de Versiones Públicas</w:t>
      </w:r>
    </w:p>
    <w:p w:rsidR="007B4FF6" w:rsidRDefault="007B4FF6" w:rsidP="007B4FF6">
      <w:pPr>
        <w:spacing w:before="3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efectos de los </w:t>
      </w:r>
      <w:r>
        <w:rPr>
          <w:rFonts w:ascii="Palatino Linotype" w:hAnsi="Palatino Linotype" w:cs="Arial"/>
          <w:i/>
          <w:sz w:val="22"/>
          <w:szCs w:val="22"/>
        </w:rPr>
        <w:t>presentes</w:t>
      </w:r>
      <w:r>
        <w:rPr>
          <w:rFonts w:ascii="Palatino Linotype" w:hAnsi="Palatino Linotype" w:cs="Arial"/>
          <w:i/>
          <w:sz w:val="22"/>
          <w:szCs w:val="22"/>
          <w:lang w:eastAsia="es-MX"/>
        </w:rPr>
        <w:t xml:space="preserve"> Lineamientos Generales, se entenderá por:</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szCs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lang w:eastAsia="es-MX"/>
        </w:rPr>
        <w:t xml:space="preserve"> de Transparencia.</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lang w:eastAsia="es-MX"/>
        </w:rPr>
        <w:t xml:space="preserve"> del sujeto </w:t>
      </w:r>
      <w:r>
        <w:rPr>
          <w:rFonts w:ascii="Palatino Linotype" w:hAnsi="Palatino Linotype" w:cs="Arial"/>
          <w:i/>
          <w:sz w:val="22"/>
          <w:szCs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szCs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7B4FF6" w:rsidRDefault="007B4FF6" w:rsidP="007B4FF6">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prueba de daño y de interés público.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llevará a cabo en el momento en que:</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lang w:eastAsia="es-MX"/>
        </w:rPr>
        <w:t xml:space="preserve"> resolución de autoridad competente, 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lang w:eastAsia="es-MX"/>
        </w:rPr>
        <w:t xml:space="preserve"> le otorga el carácter de reservada o confidencial.</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szCs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szCs w:val="22"/>
        </w:rPr>
        <w:t>.</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noProof/>
          <w:sz w:val="22"/>
          <w:szCs w:val="22"/>
        </w:rPr>
        <w:t xml:space="preserve"> </w:t>
      </w:r>
      <w:r>
        <w:rPr>
          <w:rFonts w:ascii="Palatino Linotype" w:hAnsi="Palatino Linotype" w:cs="Arial"/>
          <w:i/>
          <w:sz w:val="22"/>
          <w:szCs w:val="22"/>
          <w:lang w:eastAsia="es-MX"/>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Cs/>
          <w:i/>
          <w:noProof/>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Pr>
          <w:rFonts w:ascii="Palatino Linotype" w:hAnsi="Palatino Linotype" w:cs="Arial"/>
          <w:i/>
          <w:sz w:val="22"/>
          <w:szCs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7B4FF6" w:rsidRDefault="007B4FF6" w:rsidP="007B4FF6">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7B4FF6" w:rsidRDefault="007B4FF6" w:rsidP="007B4FF6">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7B4FF6" w:rsidRDefault="007B4FF6" w:rsidP="007B4FF6">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w:t>
      </w:r>
      <w:r>
        <w:rPr>
          <w:rFonts w:ascii="Palatino Linotype" w:hAnsi="Palatino Linotype" w:cs="Arial"/>
          <w:i/>
          <w:sz w:val="22"/>
          <w:szCs w:val="22"/>
          <w:lang w:eastAsia="es-MX"/>
        </w:rPr>
        <w:lastRenderedPageBreak/>
        <w:t>señalar la clasificación de documentos o expedientes, sin perjuicio de que establezcan los propios.</w:t>
      </w:r>
    </w:p>
    <w:p w:rsidR="007B4FF6" w:rsidRDefault="007B4FF6" w:rsidP="007B4FF6">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7B4FF6" w:rsidRDefault="007B4FF6" w:rsidP="007B4FF6">
      <w:pPr>
        <w:spacing w:before="160" w:after="16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tbl>
      <w:tblPr>
        <w:tblStyle w:val="Tablaconcuadrcula"/>
        <w:tblW w:w="0" w:type="auto"/>
        <w:jc w:val="center"/>
        <w:tblLook w:val="04A0" w:firstRow="1" w:lastRow="0" w:firstColumn="1" w:lastColumn="0" w:noHBand="0" w:noVBand="1"/>
      </w:tblPr>
      <w:tblGrid>
        <w:gridCol w:w="1159"/>
        <w:gridCol w:w="1990"/>
        <w:gridCol w:w="4531"/>
      </w:tblGrid>
      <w:tr w:rsidR="007B4FF6" w:rsidTr="007B4FF6">
        <w:trPr>
          <w:jc w:val="center"/>
        </w:trPr>
        <w:tc>
          <w:tcPr>
            <w:tcW w:w="1129" w:type="dxa"/>
            <w:tcBorders>
              <w:top w:val="nil"/>
              <w:left w:val="nil"/>
              <w:bottom w:val="single" w:sz="4" w:space="0" w:color="auto"/>
              <w:right w:val="single" w:sz="4" w:space="0" w:color="auto"/>
            </w:tcBorders>
          </w:tcPr>
          <w:p w:rsidR="007B4FF6" w:rsidRDefault="007B4FF6" w:rsidP="007B4FF6">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b/>
                <w:i/>
              </w:rPr>
            </w:pPr>
            <w:r>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b/>
                <w:i/>
              </w:rPr>
            </w:pPr>
            <w:r>
              <w:rPr>
                <w:rFonts w:ascii="Palatino Linotype" w:hAnsi="Palatino Linotype"/>
                <w:b/>
                <w:i/>
              </w:rPr>
              <w:t>Dónde:</w:t>
            </w:r>
          </w:p>
        </w:tc>
      </w:tr>
      <w:tr w:rsidR="007B4FF6" w:rsidTr="007B4FF6">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jc w:val="center"/>
              <w:rPr>
                <w:rFonts w:ascii="Palatino Linotype" w:hAnsi="Palatino Linotype" w:cs="Arial"/>
                <w:b/>
                <w:i/>
                <w:lang w:eastAsia="es-MX"/>
              </w:rPr>
            </w:pPr>
            <w:r>
              <w:rPr>
                <w:rFonts w:ascii="Palatino Linotype" w:hAnsi="Palatino Linotype" w:cs="Arial"/>
                <w:b/>
                <w:i/>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anotará la fecha en la que el Comité de Transparencia confirmó la clasificación del documento, en su caso.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señalará el nombre del área del cual es titular quien clasifica.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Pr>
                <w:rFonts w:ascii="Palatino Linotype" w:hAnsi="Palatino Linotype" w:cs="Arial"/>
                <w:i/>
                <w:lang w:eastAsia="es-MX"/>
              </w:rPr>
              <w:t>anotarán</w:t>
            </w:r>
            <w:proofErr w:type="gramEnd"/>
            <w:r>
              <w:rPr>
                <w:rFonts w:ascii="Palatino Linotype" w:hAnsi="Palatino Linotype" w:cs="Arial"/>
                <w:i/>
                <w:lang w:eastAsia="es-MX"/>
              </w:rPr>
              <w:t xml:space="preserve"> todas las páginas que lo conforman. Si el documento no contiene información reservada, se tachará este apartado.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anotará el número de años o meses por los que se mantendrá el documento o las partes del mismo como reservado.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reserva.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confidencialidad.</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Rúbrica autógrafa de quien clasifica.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anotará la fecha en que se desclasifica el documento.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i/>
                <w:lang w:eastAsia="es-MX"/>
              </w:rPr>
            </w:pPr>
            <w:r>
              <w:rPr>
                <w:rFonts w:ascii="Palatino Linotype" w:hAnsi="Palatino Linotype" w:cs="Arial"/>
                <w:i/>
                <w:lang w:eastAsia="es-MX"/>
              </w:rPr>
              <w:t>Rúbrica autógrafa de quien desclasifica.</w:t>
            </w:r>
          </w:p>
        </w:tc>
      </w:tr>
    </w:tbl>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p>
    <w:p w:rsidR="007B4FF6" w:rsidRDefault="007B4FF6" w:rsidP="007B4FF6">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5A047C" w:rsidRDefault="005A047C" w:rsidP="007B4FF6">
      <w:pPr>
        <w:autoSpaceDE w:val="0"/>
        <w:autoSpaceDN w:val="0"/>
        <w:adjustRightInd w:val="0"/>
        <w:spacing w:before="240" w:after="240" w:line="360" w:lineRule="auto"/>
        <w:contextualSpacing/>
        <w:jc w:val="both"/>
        <w:rPr>
          <w:rFonts w:ascii="Palatino Linotype" w:hAnsi="Palatino Linotype" w:cs="Arial"/>
        </w:rPr>
      </w:pPr>
    </w:p>
    <w:p w:rsidR="007B4FF6" w:rsidRDefault="007B4FF6" w:rsidP="007B4FF6">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eastAsia="es-MX"/>
        </w:rPr>
        <w:t xml:space="preserve">por lo que el acuerdo respectivo, deberá hacerse del conocimiento del </w:t>
      </w:r>
      <w:r>
        <w:rPr>
          <w:rFonts w:ascii="Palatino Linotype" w:hAnsi="Palatino Linotype"/>
          <w:bCs/>
          <w:lang w:val="es-MX" w:eastAsia="es-MX"/>
        </w:rPr>
        <w:t>Recurrente</w:t>
      </w:r>
      <w:r>
        <w:rPr>
          <w:rFonts w:ascii="Palatino Linotype" w:hAnsi="Palatino Linotype"/>
          <w:lang w:val="es-MX" w:eastAsia="es-MX"/>
        </w:rPr>
        <w:t>.</w:t>
      </w:r>
    </w:p>
    <w:p w:rsidR="00AE3DFF" w:rsidRDefault="00AE3DFF" w:rsidP="00AE3DFF">
      <w:pPr>
        <w:spacing w:before="240" w:after="240" w:line="360" w:lineRule="auto"/>
        <w:contextualSpacing/>
        <w:jc w:val="both"/>
        <w:rPr>
          <w:rFonts w:ascii="Palatino Linotype" w:hAnsi="Palatino Linotype" w:cs="Arial"/>
        </w:rPr>
      </w:pPr>
    </w:p>
    <w:p w:rsidR="00425F15" w:rsidRDefault="00425F15" w:rsidP="00AE3DFF">
      <w:pPr>
        <w:spacing w:before="240" w:after="240" w:line="360" w:lineRule="auto"/>
        <w:contextualSpacing/>
        <w:jc w:val="both"/>
        <w:rPr>
          <w:rFonts w:ascii="Palatino Linotype" w:hAnsi="Palatino Linotype" w:cs="Arial"/>
        </w:rPr>
      </w:pPr>
      <w:r>
        <w:rPr>
          <w:rFonts w:ascii="Palatino Linotype" w:hAnsi="Palatino Linotype" w:cs="Arial"/>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AE3DFF" w:rsidRDefault="00AE3DFF" w:rsidP="00AE3DFF">
      <w:pPr>
        <w:spacing w:before="240" w:after="240" w:line="360" w:lineRule="auto"/>
        <w:contextualSpacing/>
        <w:jc w:val="both"/>
        <w:rPr>
          <w:rFonts w:ascii="Palatino Linotype" w:hAnsi="Palatino Linotype" w:cs="Arial"/>
        </w:rPr>
      </w:pPr>
    </w:p>
    <w:p w:rsidR="00DD33AE" w:rsidRDefault="00DD33AE" w:rsidP="00DD33AE">
      <w:pPr>
        <w:spacing w:before="240" w:after="240" w:line="360" w:lineRule="auto"/>
        <w:contextualSpacing/>
        <w:jc w:val="both"/>
        <w:rPr>
          <w:rFonts w:ascii="Palatino Linotype" w:hAnsi="Palatino Linotype" w:cs="Arial"/>
        </w:rPr>
      </w:pPr>
      <w:r>
        <w:rPr>
          <w:rFonts w:ascii="Palatino Linotype" w:hAnsi="Palatino Linotype" w:cs="Arial"/>
        </w:rPr>
        <w:t>Así, con fundamento en lo prescrito en los artículos 5 párrafos vigésimo</w:t>
      </w:r>
      <w:r w:rsidR="00AE3DFF">
        <w:rPr>
          <w:rFonts w:ascii="Palatino Linotype" w:hAnsi="Palatino Linotype" w:cs="Arial"/>
        </w:rPr>
        <w:t xml:space="preserve"> noveno, trigésimo y trigésimo primero</w:t>
      </w:r>
      <w:r>
        <w:rPr>
          <w:rFonts w:ascii="Palatino Linotype" w:hAnsi="Palatino Linotype" w:cs="Arial"/>
        </w:rPr>
        <w:t xml:space="preserve"> de la Constitución Política del Estado Libre y Soberano de México; 2, fracción II; 29, 36 fracciones I y II; 176, 178, 179, fracción VII, 181, 185 de la Ley de Transparencia y Acceso a la Información Pública del Estado de México y Municipios, este Pleno:</w:t>
      </w:r>
    </w:p>
    <w:p w:rsidR="00AE3DFF" w:rsidRDefault="00AE3DFF" w:rsidP="00DD33AE">
      <w:pPr>
        <w:spacing w:before="240" w:after="240" w:line="360" w:lineRule="auto"/>
        <w:contextualSpacing/>
        <w:jc w:val="both"/>
        <w:rPr>
          <w:rFonts w:ascii="Palatino Linotype" w:hAnsi="Palatino Linotype" w:cs="Arial"/>
        </w:rPr>
      </w:pPr>
    </w:p>
    <w:p w:rsidR="00DD33AE" w:rsidRDefault="00F2018E" w:rsidP="00F2018E">
      <w:pPr>
        <w:spacing w:before="240" w:after="240" w:line="360" w:lineRule="auto"/>
        <w:contextualSpacing/>
        <w:jc w:val="center"/>
        <w:rPr>
          <w:rFonts w:ascii="Palatino Linotype" w:hAnsi="Palatino Linotype" w:cs="Arial"/>
          <w:b/>
        </w:rPr>
      </w:pPr>
      <w:r>
        <w:rPr>
          <w:rFonts w:ascii="Palatino Linotype" w:hAnsi="Palatino Linotype" w:cs="Arial"/>
          <w:b/>
        </w:rPr>
        <w:t>III</w:t>
      </w:r>
      <w:r>
        <w:rPr>
          <w:rFonts w:ascii="Palatino Linotype" w:hAnsi="Palatino Linotype" w:cs="Arial"/>
          <w:b/>
        </w:rPr>
        <w:tab/>
      </w:r>
      <w:r w:rsidR="00DD33AE" w:rsidRPr="00F2018E">
        <w:rPr>
          <w:rFonts w:ascii="Palatino Linotype" w:hAnsi="Palatino Linotype" w:cs="Arial"/>
          <w:b/>
        </w:rPr>
        <w:t>R E S U E L V E:</w:t>
      </w:r>
    </w:p>
    <w:p w:rsidR="00F2018E" w:rsidRPr="00F2018E" w:rsidRDefault="00F2018E" w:rsidP="00F2018E">
      <w:pPr>
        <w:spacing w:before="240" w:after="240" w:line="360" w:lineRule="auto"/>
        <w:contextualSpacing/>
        <w:jc w:val="center"/>
        <w:rPr>
          <w:rFonts w:ascii="Palatino Linotype" w:hAnsi="Palatino Linotype" w:cs="Arial"/>
          <w:b/>
        </w:rPr>
      </w:pPr>
    </w:p>
    <w:p w:rsidR="008233A9" w:rsidRDefault="00F2018E" w:rsidP="008233A9">
      <w:pPr>
        <w:spacing w:before="240" w:after="240" w:line="360" w:lineRule="auto"/>
        <w:jc w:val="both"/>
        <w:rPr>
          <w:rFonts w:ascii="Palatino Linotype" w:eastAsia="Palatino Linotype" w:hAnsi="Palatino Linotype" w:cs="Palatino Linotype"/>
          <w:lang w:eastAsia="es-MX"/>
        </w:rPr>
      </w:pPr>
      <w:r w:rsidRPr="000818BF">
        <w:rPr>
          <w:rFonts w:ascii="Palatino Linotype" w:hAnsi="Palatino Linotype" w:cs="Arial"/>
          <w:b/>
        </w:rPr>
        <w:t xml:space="preserve">Primero. </w:t>
      </w:r>
      <w:r>
        <w:rPr>
          <w:rFonts w:ascii="Palatino Linotype" w:hAnsi="Palatino Linotype" w:cs="Arial"/>
          <w:lang w:val="es-ES_tradnl"/>
        </w:rPr>
        <w:t>Resultan</w:t>
      </w:r>
      <w:r w:rsidR="008233A9">
        <w:rPr>
          <w:rFonts w:ascii="Palatino Linotype" w:hAnsi="Palatino Linotype" w:cs="Arial"/>
          <w:lang w:val="es-ES_tradnl"/>
        </w:rPr>
        <w:t xml:space="preserve"> </w:t>
      </w:r>
      <w:r w:rsidR="005A047C">
        <w:rPr>
          <w:rFonts w:ascii="Palatino Linotype" w:hAnsi="Palatino Linotype" w:cs="Arial"/>
          <w:lang w:val="es-ES_tradnl"/>
        </w:rPr>
        <w:t xml:space="preserve">parcialmente </w:t>
      </w:r>
      <w:r w:rsidRPr="000818BF">
        <w:rPr>
          <w:rFonts w:ascii="Palatino Linotype" w:hAnsi="Palatino Linotype" w:cs="Arial"/>
          <w:lang w:val="es-ES_tradnl"/>
        </w:rPr>
        <w:t xml:space="preserve">fundadas </w:t>
      </w:r>
      <w:r w:rsidRPr="000818BF">
        <w:rPr>
          <w:rFonts w:ascii="Palatino Linotype" w:eastAsia="Arial Unicode MS" w:hAnsi="Palatino Linotype" w:cs="Arial"/>
        </w:rPr>
        <w:t>las razones o motivos de i</w:t>
      </w:r>
      <w:r>
        <w:rPr>
          <w:rFonts w:ascii="Palatino Linotype" w:eastAsia="Arial Unicode MS" w:hAnsi="Palatino Linotype" w:cs="Arial"/>
        </w:rPr>
        <w:t>nconformidad hechos valer por la parte</w:t>
      </w:r>
      <w:r w:rsidRPr="000818BF">
        <w:rPr>
          <w:rFonts w:ascii="Palatino Linotype" w:eastAsia="Arial Unicode MS" w:hAnsi="Palatino Linotype" w:cs="Arial"/>
        </w:rPr>
        <w:t xml:space="preserve"> Recurrente, </w:t>
      </w:r>
      <w:r w:rsidR="008233A9">
        <w:rPr>
          <w:rFonts w:ascii="Palatino Linotype" w:eastAsia="Palatino Linotype" w:hAnsi="Palatino Linotype" w:cs="Palatino Linotype"/>
        </w:rPr>
        <w:t xml:space="preserve">en el recurso de revisión </w:t>
      </w:r>
      <w:r w:rsidR="005A047C">
        <w:rPr>
          <w:rFonts w:ascii="Palatino Linotype" w:eastAsia="Palatino Linotype" w:hAnsi="Palatino Linotype" w:cs="Palatino Linotype"/>
          <w:b/>
        </w:rPr>
        <w:t>04384</w:t>
      </w:r>
      <w:r w:rsidR="004B7530">
        <w:rPr>
          <w:rFonts w:ascii="Palatino Linotype" w:eastAsia="Palatino Linotype" w:hAnsi="Palatino Linotype" w:cs="Palatino Linotype"/>
          <w:b/>
        </w:rPr>
        <w:t>/INFOEM/IP/RR/2021</w:t>
      </w:r>
      <w:r w:rsidR="008233A9">
        <w:rPr>
          <w:rFonts w:ascii="Palatino Linotype" w:eastAsia="Palatino Linotype" w:hAnsi="Palatino Linotype" w:cs="Palatino Linotype"/>
        </w:rPr>
        <w:t xml:space="preserve">; por lo que, en términos del considerando </w:t>
      </w:r>
      <w:r w:rsidR="008233A9">
        <w:rPr>
          <w:rFonts w:ascii="Palatino Linotype" w:eastAsia="Palatino Linotype" w:hAnsi="Palatino Linotype" w:cs="Palatino Linotype"/>
          <w:b/>
        </w:rPr>
        <w:t xml:space="preserve">Cuarto </w:t>
      </w:r>
      <w:r w:rsidR="008233A9">
        <w:rPr>
          <w:rFonts w:ascii="Palatino Linotype" w:eastAsia="Palatino Linotype" w:hAnsi="Palatino Linotype" w:cs="Palatino Linotype"/>
        </w:rPr>
        <w:t xml:space="preserve">de esta resolución, se </w:t>
      </w:r>
      <w:r w:rsidR="00834EA2">
        <w:rPr>
          <w:rFonts w:ascii="Palatino Linotype" w:eastAsia="Palatino Linotype" w:hAnsi="Palatino Linotype" w:cs="Palatino Linotype"/>
          <w:b/>
        </w:rPr>
        <w:t>MODIFICA</w:t>
      </w:r>
      <w:r w:rsidR="008233A9">
        <w:rPr>
          <w:rFonts w:ascii="Palatino Linotype" w:eastAsia="Palatino Linotype" w:hAnsi="Palatino Linotype" w:cs="Palatino Linotype"/>
          <w:b/>
        </w:rPr>
        <w:t xml:space="preserve"> </w:t>
      </w:r>
      <w:r w:rsidR="008233A9">
        <w:rPr>
          <w:rFonts w:ascii="Palatino Linotype" w:eastAsia="Palatino Linotype" w:hAnsi="Palatino Linotype" w:cs="Palatino Linotype"/>
        </w:rPr>
        <w:t>la respuesta emitida por el Sujeto Obligado.</w:t>
      </w:r>
    </w:p>
    <w:p w:rsidR="00F2018E" w:rsidRDefault="00F2018E" w:rsidP="00F2018E">
      <w:pPr>
        <w:spacing w:before="240" w:after="240" w:line="360" w:lineRule="auto"/>
        <w:ind w:right="49"/>
        <w:jc w:val="both"/>
        <w:rPr>
          <w:rFonts w:ascii="Palatino Linotype" w:hAnsi="Palatino Linotype" w:cs="Arial"/>
          <w:bCs/>
          <w:lang w:val="es-MX" w:eastAsia="en-US"/>
        </w:rPr>
      </w:pPr>
      <w:r w:rsidRPr="000818BF">
        <w:rPr>
          <w:rFonts w:ascii="Palatino Linotype" w:hAnsi="Palatino Linotype" w:cs="Arial"/>
          <w:b/>
          <w:bCs/>
          <w:lang w:val="es-MX" w:eastAsia="en-US"/>
        </w:rPr>
        <w:t xml:space="preserve">Segundo. </w:t>
      </w:r>
      <w:r w:rsidRPr="000818BF">
        <w:rPr>
          <w:rFonts w:ascii="Palatino Linotype" w:hAnsi="Palatino Linotype" w:cs="Arial"/>
          <w:lang w:val="es-MX" w:eastAsia="en-US"/>
        </w:rPr>
        <w:t xml:space="preserve">Se </w:t>
      </w:r>
      <w:r w:rsidRPr="000818BF">
        <w:rPr>
          <w:rFonts w:ascii="Palatino Linotype" w:hAnsi="Palatino Linotype" w:cs="Arial"/>
          <w:b/>
          <w:lang w:val="es-MX" w:eastAsia="en-US"/>
        </w:rPr>
        <w:t>Ordena</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al Sujeto Obligado, </w:t>
      </w:r>
      <w:r>
        <w:rPr>
          <w:rFonts w:ascii="Palatino Linotype" w:hAnsi="Palatino Linotype" w:cs="Arial"/>
          <w:bCs/>
          <w:lang w:val="es-MX" w:eastAsia="en-US"/>
        </w:rPr>
        <w:t xml:space="preserve">a </w:t>
      </w:r>
      <w:r w:rsidR="008233A9">
        <w:rPr>
          <w:rFonts w:ascii="Palatino Linotype" w:hAnsi="Palatino Linotype" w:cs="Arial"/>
          <w:bCs/>
          <w:lang w:val="es-MX" w:eastAsia="en-US"/>
        </w:rPr>
        <w:t>que,</w:t>
      </w:r>
      <w:r>
        <w:rPr>
          <w:rFonts w:ascii="Palatino Linotype" w:hAnsi="Palatino Linotype" w:cs="Arial"/>
          <w:bCs/>
          <w:lang w:val="es-MX" w:eastAsia="en-US"/>
        </w:rPr>
        <w:t xml:space="preserve"> </w:t>
      </w:r>
      <w:r w:rsidRPr="000818BF">
        <w:rPr>
          <w:rFonts w:ascii="Palatino Linotype" w:hAnsi="Palatino Linotype" w:cs="Arial"/>
          <w:bCs/>
          <w:lang w:val="es-MX" w:eastAsia="en-US"/>
        </w:rPr>
        <w:t xml:space="preserve">en términos del considerando </w:t>
      </w:r>
      <w:r w:rsidRPr="000818BF">
        <w:rPr>
          <w:rFonts w:ascii="Palatino Linotype" w:hAnsi="Palatino Linotype" w:cs="Arial"/>
          <w:b/>
          <w:bCs/>
          <w:lang w:val="es-MX" w:eastAsia="en-US"/>
        </w:rPr>
        <w:t xml:space="preserve">Cuarto </w:t>
      </w:r>
      <w:r w:rsidRPr="000818BF">
        <w:rPr>
          <w:rFonts w:ascii="Palatino Linotype" w:hAnsi="Palatino Linotype" w:cs="Arial"/>
          <w:bCs/>
          <w:lang w:val="es-MX" w:eastAsia="en-US"/>
        </w:rPr>
        <w:t xml:space="preserve">y </w:t>
      </w:r>
      <w:r w:rsidRPr="000818BF">
        <w:rPr>
          <w:rFonts w:ascii="Palatino Linotype" w:hAnsi="Palatino Linotype" w:cs="Arial"/>
          <w:b/>
          <w:bCs/>
          <w:lang w:val="es-MX" w:eastAsia="en-US"/>
        </w:rPr>
        <w:t xml:space="preserve">Quinto </w:t>
      </w:r>
      <w:r w:rsidRPr="000818BF">
        <w:rPr>
          <w:rFonts w:ascii="Palatino Linotype" w:hAnsi="Palatino Linotype" w:cs="Arial"/>
          <w:bCs/>
          <w:lang w:val="es-MX" w:eastAsia="en-US"/>
        </w:rPr>
        <w:t xml:space="preserve">de esta resolución, </w:t>
      </w:r>
      <w:r w:rsidRPr="000818BF">
        <w:rPr>
          <w:rFonts w:ascii="Palatino Linotype" w:hAnsi="Palatino Linotype" w:cs="Arial"/>
        </w:rPr>
        <w:t xml:space="preserve">haga entrega al Recurrente </w:t>
      </w:r>
      <w:r w:rsidRPr="000818BF">
        <w:rPr>
          <w:rFonts w:ascii="Palatino Linotype" w:hAnsi="Palatino Linotype" w:cs="Arial"/>
          <w:lang w:val="es-MX" w:eastAsia="en-US"/>
        </w:rPr>
        <w:t>vía SAIMEX</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en versión pública</w:t>
      </w:r>
      <w:r w:rsidR="00AE3DFF">
        <w:rPr>
          <w:rFonts w:ascii="Palatino Linotype" w:hAnsi="Palatino Linotype" w:cs="Arial"/>
          <w:bCs/>
          <w:lang w:val="es-MX" w:eastAsia="en-US"/>
        </w:rPr>
        <w:t xml:space="preserve"> de ser procedente</w:t>
      </w:r>
      <w:r w:rsidRPr="000818BF">
        <w:rPr>
          <w:rFonts w:ascii="Palatino Linotype" w:hAnsi="Palatino Linotype" w:cs="Arial"/>
          <w:bCs/>
          <w:lang w:val="es-MX" w:eastAsia="en-US"/>
        </w:rPr>
        <w:t xml:space="preserve">, </w:t>
      </w:r>
      <w:r w:rsidR="00AE3DFF">
        <w:rPr>
          <w:rFonts w:ascii="Palatino Linotype" w:hAnsi="Palatino Linotype" w:cs="Arial"/>
          <w:bCs/>
          <w:lang w:val="es-MX" w:eastAsia="en-US"/>
        </w:rPr>
        <w:t>de</w:t>
      </w:r>
      <w:r w:rsidR="001059EC">
        <w:rPr>
          <w:rFonts w:ascii="Palatino Linotype" w:hAnsi="Palatino Linotype" w:cs="Arial"/>
          <w:bCs/>
          <w:lang w:val="es-MX" w:eastAsia="en-US"/>
        </w:rPr>
        <w:t xml:space="preserve"> </w:t>
      </w:r>
      <w:r>
        <w:rPr>
          <w:rFonts w:ascii="Palatino Linotype" w:hAnsi="Palatino Linotype" w:cs="Arial"/>
          <w:bCs/>
          <w:lang w:val="es-MX" w:eastAsia="en-US"/>
        </w:rPr>
        <w:t>lo siguiente:</w:t>
      </w:r>
    </w:p>
    <w:p w:rsidR="00C60F46" w:rsidRPr="005A047C" w:rsidRDefault="005A047C" w:rsidP="00C60F46">
      <w:pPr>
        <w:pStyle w:val="Prrafodelista"/>
        <w:numPr>
          <w:ilvl w:val="0"/>
          <w:numId w:val="44"/>
        </w:numPr>
        <w:spacing w:after="240" w:line="360" w:lineRule="auto"/>
        <w:contextualSpacing/>
        <w:jc w:val="both"/>
        <w:rPr>
          <w:rFonts w:ascii="Palatino Linotype" w:hAnsi="Palatino Linotype"/>
          <w:sz w:val="24"/>
          <w:szCs w:val="24"/>
        </w:rPr>
      </w:pPr>
      <w:r w:rsidRPr="005A047C">
        <w:rPr>
          <w:rFonts w:ascii="Palatino Linotype" w:hAnsi="Palatino Linotype"/>
          <w:sz w:val="24"/>
          <w:szCs w:val="24"/>
        </w:rPr>
        <w:lastRenderedPageBreak/>
        <w:t>La información enviada y recibida en los correos electrónicos de Presidencia, Contraloría Municipal, Tesorería Municipal y Sec</w:t>
      </w:r>
      <w:r w:rsidR="00D26FBA">
        <w:rPr>
          <w:rFonts w:ascii="Palatino Linotype" w:hAnsi="Palatino Linotype"/>
          <w:sz w:val="24"/>
          <w:szCs w:val="24"/>
        </w:rPr>
        <w:t>retarí</w:t>
      </w:r>
      <w:r w:rsidRPr="005A047C">
        <w:rPr>
          <w:rFonts w:ascii="Palatino Linotype" w:hAnsi="Palatino Linotype"/>
          <w:sz w:val="24"/>
          <w:szCs w:val="24"/>
        </w:rPr>
        <w:t>a Municipal, del primero de enero al doce de julio del año dos mil veintiuno</w:t>
      </w:r>
      <w:r w:rsidR="00C60F46" w:rsidRPr="005A047C">
        <w:rPr>
          <w:rFonts w:ascii="Palatino Linotype" w:hAnsi="Palatino Linotype"/>
          <w:sz w:val="24"/>
          <w:szCs w:val="24"/>
        </w:rPr>
        <w:t>.</w:t>
      </w:r>
    </w:p>
    <w:p w:rsidR="00F2018E" w:rsidRDefault="00F53239" w:rsidP="00A85C83">
      <w:pPr>
        <w:spacing w:after="240" w:line="360" w:lineRule="auto"/>
        <w:contextualSpacing/>
        <w:jc w:val="both"/>
        <w:rPr>
          <w:rFonts w:ascii="Palatino Linotype" w:hAnsi="Palatino Linotype"/>
        </w:rPr>
      </w:pPr>
      <w:r>
        <w:rPr>
          <w:rFonts w:ascii="Palatino Linotype" w:hAnsi="Palatino Linotype"/>
        </w:rPr>
        <w:t>De ser procedente, d</w:t>
      </w:r>
      <w:r w:rsidR="00F2018E">
        <w:rPr>
          <w:rFonts w:ascii="Palatino Linotype" w:hAnsi="Palatino Linotype"/>
        </w:rPr>
        <w:t>ebiendo</w:t>
      </w:r>
      <w:r w:rsidR="00F2018E" w:rsidRPr="00502959">
        <w:rPr>
          <w:rFonts w:ascii="Palatino Linotype" w:hAnsi="Palatino Linotype"/>
        </w:rPr>
        <w:t xml:space="preserve">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C60F46" w:rsidRDefault="00C60F46" w:rsidP="00A85C83">
      <w:pPr>
        <w:spacing w:after="240" w:line="360" w:lineRule="auto"/>
        <w:contextualSpacing/>
        <w:jc w:val="both"/>
        <w:rPr>
          <w:rFonts w:ascii="Palatino Linotype" w:hAnsi="Palatino Linotype"/>
        </w:rPr>
      </w:pPr>
    </w:p>
    <w:p w:rsidR="00F2018E" w:rsidRPr="000818BF" w:rsidRDefault="00F2018E" w:rsidP="00F2018E">
      <w:pPr>
        <w:spacing w:before="240" w:after="240" w:line="360" w:lineRule="auto"/>
        <w:ind w:right="49"/>
        <w:jc w:val="both"/>
        <w:rPr>
          <w:rFonts w:ascii="Palatino Linotype" w:eastAsia="MS Mincho" w:hAnsi="Palatino Linotype"/>
          <w:shd w:val="clear" w:color="auto" w:fill="FFFFFF"/>
          <w:lang w:val="es-ES_tradnl"/>
        </w:rPr>
      </w:pPr>
      <w:r w:rsidRPr="000818BF">
        <w:rPr>
          <w:rFonts w:ascii="Palatino Linotype" w:hAnsi="Palatino Linotype" w:cs="Arial"/>
          <w:b/>
          <w:bCs/>
          <w:shd w:val="clear" w:color="auto" w:fill="FFFFFF"/>
        </w:rPr>
        <w:t xml:space="preserve">Tercero. </w:t>
      </w:r>
      <w:r w:rsidR="00A7752F">
        <w:rPr>
          <w:rFonts w:ascii="Palatino Linotype" w:eastAsia="MS Mincho" w:hAnsi="Palatino Linotype" w:cs="Arial"/>
          <w:b/>
          <w:bCs/>
          <w:shd w:val="clear" w:color="auto" w:fill="FFFFFF"/>
          <w:lang w:val="es-ES_tradnl"/>
        </w:rPr>
        <w:t>Notifíquese</w:t>
      </w:r>
      <w:r w:rsidRPr="000818BF">
        <w:rPr>
          <w:rFonts w:ascii="Palatino Linotype" w:eastAsia="MS Mincho" w:hAnsi="Palatino Linotype" w:cs="Arial"/>
          <w:b/>
          <w:bCs/>
          <w:shd w:val="clear" w:color="auto" w:fill="FFFFFF"/>
          <w:lang w:val="es-ES_tradnl"/>
        </w:rPr>
        <w:t xml:space="preserve"> </w:t>
      </w:r>
      <w:r w:rsidRPr="000818BF">
        <w:rPr>
          <w:rFonts w:ascii="Palatino Linotype" w:hAnsi="Palatino Linotype" w:cs="Arial"/>
        </w:rPr>
        <w:t xml:space="preserve">la presente resolución, </w:t>
      </w:r>
      <w:r w:rsidRPr="000818BF">
        <w:rPr>
          <w:rFonts w:ascii="Palatino Linotype" w:hAnsi="Palatino Linotype" w:cs="Arial"/>
          <w:lang w:val="es-MX"/>
        </w:rPr>
        <w:t>al Responsable de la Unidad de Transparencia del Sujeto Obligado</w:t>
      </w:r>
      <w:r w:rsidRPr="000818BF">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25F15" w:rsidRDefault="00F2018E" w:rsidP="00425F15">
      <w:pPr>
        <w:spacing w:before="240" w:after="240" w:line="360" w:lineRule="auto"/>
        <w:jc w:val="both"/>
        <w:rPr>
          <w:rFonts w:ascii="Palatino Linotype" w:hAnsi="Palatino Linotype"/>
        </w:rPr>
      </w:pPr>
      <w:r w:rsidRPr="000818BF">
        <w:rPr>
          <w:rFonts w:ascii="Palatino Linotype" w:hAnsi="Palatino Linotype" w:cs="Arial"/>
          <w:b/>
        </w:rPr>
        <w:t xml:space="preserve">Cuarto. </w:t>
      </w:r>
      <w:r w:rsidR="00A7752F">
        <w:rPr>
          <w:rFonts w:ascii="Palatino Linotype" w:hAnsi="Palatino Linotype" w:cs="Arial"/>
          <w:b/>
        </w:rPr>
        <w:t xml:space="preserve">Notifíquese </w:t>
      </w:r>
      <w:r w:rsidR="00A7752F" w:rsidRPr="00A7752F">
        <w:rPr>
          <w:rFonts w:ascii="Palatino Linotype" w:hAnsi="Palatino Linotype" w:cs="Arial"/>
        </w:rPr>
        <w:t>al</w:t>
      </w:r>
      <w:r w:rsidR="00A7752F">
        <w:rPr>
          <w:rFonts w:ascii="Palatino Linotype" w:hAnsi="Palatino Linotype" w:cs="Arial"/>
          <w:b/>
        </w:rPr>
        <w:t xml:space="preserve"> </w:t>
      </w:r>
      <w:r w:rsidRPr="000818BF">
        <w:rPr>
          <w:rFonts w:ascii="Palatino Linotype" w:hAnsi="Palatino Linotype" w:cs="Arial"/>
        </w:rPr>
        <w:t>Recurrente</w:t>
      </w:r>
      <w:r w:rsidR="00D26FBA">
        <w:rPr>
          <w:rFonts w:ascii="Palatino Linotype" w:hAnsi="Palatino Linotype" w:cs="Arial"/>
        </w:rPr>
        <w:t xml:space="preserve"> vía SAIMEX</w:t>
      </w:r>
      <w:r w:rsidRPr="000818BF">
        <w:rPr>
          <w:rFonts w:ascii="Palatino Linotype" w:hAnsi="Palatino Linotype" w:cs="Arial"/>
          <w:b/>
        </w:rPr>
        <w:t>,</w:t>
      </w:r>
      <w:r w:rsidRPr="000818BF">
        <w:rPr>
          <w:rFonts w:ascii="Palatino Linotype" w:hAnsi="Palatino Linotype"/>
          <w:b/>
          <w:bCs/>
        </w:rPr>
        <w:t xml:space="preserve"> </w:t>
      </w:r>
      <w:r w:rsidRPr="000818BF">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EC1780">
        <w:rPr>
          <w:rFonts w:ascii="Palatino Linotype" w:hAnsi="Palatino Linotype"/>
        </w:rPr>
        <w:t>vía Juicio de Amparo</w:t>
      </w:r>
      <w:r w:rsidRPr="000818BF">
        <w:rPr>
          <w:rFonts w:ascii="Palatino Linotype" w:hAnsi="Palatino Linotype"/>
        </w:rPr>
        <w:t xml:space="preserve"> en los términos de las leyes aplicables.</w:t>
      </w:r>
    </w:p>
    <w:p w:rsidR="005642F3" w:rsidRDefault="00A85C83" w:rsidP="005642F3">
      <w:pPr>
        <w:spacing w:after="240" w:line="360" w:lineRule="auto"/>
        <w:jc w:val="both"/>
        <w:rPr>
          <w:rFonts w:ascii="Palatino Linotype" w:hAnsi="Palatino Linotype" w:cs="Arial"/>
          <w:bCs/>
        </w:rPr>
      </w:pPr>
      <w:r w:rsidRPr="00A85C83">
        <w:rPr>
          <w:rFonts w:ascii="Palatino Linotype" w:hAnsi="Palatino Linotype"/>
          <w:b/>
          <w:szCs w:val="25"/>
        </w:rPr>
        <w:t>Quinto</w:t>
      </w:r>
      <w:r w:rsidR="008233A9" w:rsidRPr="00A85C83">
        <w:rPr>
          <w:rFonts w:ascii="Palatino Linotype" w:hAnsi="Palatino Linotype"/>
          <w:b/>
          <w:szCs w:val="25"/>
        </w:rPr>
        <w:t>.</w:t>
      </w:r>
      <w:r w:rsidR="008233A9">
        <w:rPr>
          <w:rFonts w:ascii="Palatino Linotype" w:hAnsi="Palatino Linotype"/>
          <w:szCs w:val="25"/>
        </w:rPr>
        <w:t xml:space="preserve"> </w:t>
      </w:r>
      <w:r w:rsidR="005642F3" w:rsidRPr="002504B2">
        <w:rPr>
          <w:rFonts w:ascii="Palatino Linotype" w:hAnsi="Palatino Linotype" w:cs="Arial"/>
          <w:bCs/>
        </w:rPr>
        <w:t xml:space="preserve">De conformidad con el artículo 198 de la Ley de Transparencia y Acceso a la Información Pública del Estado de México y Municipios, de considerarlo </w:t>
      </w:r>
      <w:r w:rsidR="005642F3" w:rsidRPr="002504B2">
        <w:rPr>
          <w:rFonts w:ascii="Palatino Linotype" w:hAnsi="Palatino Linotype" w:cs="Arial"/>
          <w:bCs/>
        </w:rPr>
        <w:lastRenderedPageBreak/>
        <w:t>procedente, el Sujeto Obligado de manera fundada y motivada, podrá solicitar una ampliación de plazo para el cumplimiento de la presente resolución</w:t>
      </w:r>
      <w:r w:rsidR="00A5794E">
        <w:rPr>
          <w:rFonts w:ascii="Palatino Linotype" w:hAnsi="Palatino Linotype" w:cs="Arial"/>
          <w:bCs/>
        </w:rPr>
        <w:t>.</w:t>
      </w:r>
    </w:p>
    <w:p w:rsidR="005A047C" w:rsidRDefault="005A047C" w:rsidP="005A047C">
      <w:pPr>
        <w:spacing w:before="240" w:after="240" w:line="360" w:lineRule="auto"/>
        <w:contextualSpacing/>
        <w:jc w:val="both"/>
        <w:rPr>
          <w:rFonts w:ascii="Palatino Linotype" w:hAnsi="Palatino Linotype"/>
        </w:rPr>
      </w:pPr>
      <w:r w:rsidRPr="007C230D">
        <w:rPr>
          <w:rFonts w:ascii="Palatino Linotype" w:hAnsi="Palatino Linotype" w:cs="Arial"/>
          <w:b/>
        </w:rPr>
        <w:t>S</w:t>
      </w:r>
      <w:r>
        <w:rPr>
          <w:rFonts w:ascii="Palatino Linotype" w:hAnsi="Palatino Linotype" w:cs="Arial"/>
          <w:b/>
        </w:rPr>
        <w:t>exto</w:t>
      </w:r>
      <w:r w:rsidRPr="007C230D">
        <w:rPr>
          <w:rFonts w:ascii="Palatino Linotype" w:hAnsi="Palatino Linotype" w:cs="Arial"/>
          <w:b/>
        </w:rPr>
        <w:t>.</w:t>
      </w:r>
      <w:r>
        <w:rPr>
          <w:rFonts w:ascii="Palatino Linotype" w:hAnsi="Palatino Linotype"/>
          <w:b/>
          <w:sz w:val="28"/>
          <w:szCs w:val="25"/>
        </w:rPr>
        <w:t xml:space="preserve"> </w:t>
      </w:r>
      <w:r w:rsidRPr="00904199">
        <w:rPr>
          <w:rFonts w:ascii="Palatino Linotype" w:hAnsi="Palatino Linotype"/>
          <w:szCs w:val="25"/>
        </w:rPr>
        <w:t>Gírese</w:t>
      </w:r>
      <w:r w:rsidRPr="00904199">
        <w:rPr>
          <w:rFonts w:ascii="Palatino Linotype" w:hAnsi="Palatino Linotype"/>
        </w:rPr>
        <w:t xml:space="preserve"> </w:t>
      </w:r>
      <w:r>
        <w:rPr>
          <w:rFonts w:ascii="Palatino Linotype" w:hAnsi="Palatino Linotype"/>
        </w:rPr>
        <w:t>oficio al Contralor Interno de este Instituto para que actúe en razón de su competencia, en términos de lo expuesto en el considerando Cuarto de la presente resolución.</w:t>
      </w:r>
    </w:p>
    <w:p w:rsidR="005A047C" w:rsidRDefault="005A047C" w:rsidP="005A047C">
      <w:pPr>
        <w:spacing w:before="240" w:after="240" w:line="360" w:lineRule="auto"/>
        <w:contextualSpacing/>
        <w:jc w:val="both"/>
        <w:rPr>
          <w:rFonts w:ascii="Palatino Linotype" w:hAnsi="Palatino Linotype"/>
        </w:rPr>
      </w:pPr>
    </w:p>
    <w:p w:rsidR="00CF1512" w:rsidRDefault="000C144A" w:rsidP="002E5396">
      <w:pPr>
        <w:spacing w:before="240" w:after="240" w:line="360" w:lineRule="auto"/>
        <w:jc w:val="both"/>
        <w:rPr>
          <w:rFonts w:ascii="Palatino Linotype" w:hAnsi="Palatino Linotype"/>
        </w:rPr>
      </w:pPr>
      <w:r>
        <w:rPr>
          <w:rFonts w:ascii="Palatino Linotype" w:hAnsi="Palatino Linotype"/>
          <w:noProof/>
          <w:color w:val="222222"/>
          <w:lang w:val="es-MX" w:eastAsia="es-MX"/>
        </w:rPr>
        <mc:AlternateContent>
          <mc:Choice Requires="wps">
            <w:drawing>
              <wp:anchor distT="0" distB="0" distL="114300" distR="114300" simplePos="0" relativeHeight="251659264" behindDoc="0" locked="0" layoutInCell="1" allowOverlap="1">
                <wp:simplePos x="0" y="0"/>
                <wp:positionH relativeFrom="column">
                  <wp:posOffset>11686</wp:posOffset>
                </wp:positionH>
                <wp:positionV relativeFrom="paragraph">
                  <wp:posOffset>2857178</wp:posOffset>
                </wp:positionV>
                <wp:extent cx="5493224" cy="2736376"/>
                <wp:effectExtent l="0" t="0" r="31750" b="26035"/>
                <wp:wrapNone/>
                <wp:docPr id="1" name="Conector recto 1"/>
                <wp:cNvGraphicFramePr/>
                <a:graphic xmlns:a="http://schemas.openxmlformats.org/drawingml/2006/main">
                  <a:graphicData uri="http://schemas.microsoft.com/office/word/2010/wordprocessingShape">
                    <wps:wsp>
                      <wps:cNvCnPr/>
                      <wps:spPr>
                        <a:xfrm>
                          <a:off x="0" y="0"/>
                          <a:ext cx="5493224" cy="27363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C4410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224.95pt" to="433.45pt,4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" strokecolor="black [3200]" strokeweight=".5pt">
                <v:stroke joinstyle="miter"/>
              </v:line>
            </w:pict>
          </mc:Fallback>
        </mc:AlternateContent>
      </w:r>
      <w:r w:rsidR="00057382">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00057382" w:rsidRPr="00057382">
        <w:rPr>
          <w:rFonts w:ascii="Palatino Linotype" w:hAnsi="Palatino Linotype"/>
          <w:color w:val="222222"/>
          <w:shd w:val="clear" w:color="auto" w:fill="FFFFFF"/>
        </w:rPr>
        <w:t xml:space="preserve">JOSÉ MARTÍNEZ VILCHIS, MARÍA DEL ROSARIO MEJÍA AYALA, SHARON CRISTINA MORALES MARTÍNEZ, LUIS GUSTAVO PARRA NORIEGA Y GUADALUPE RAMÍREZ PEÑA; EN </w:t>
      </w:r>
      <w:r w:rsidR="00057382">
        <w:rPr>
          <w:rFonts w:ascii="Palatino Linotype" w:hAnsi="Palatino Linotype"/>
          <w:color w:val="222222"/>
          <w:shd w:val="clear" w:color="auto" w:fill="FFFFFF"/>
        </w:rPr>
        <w:t xml:space="preserve">LA </w:t>
      </w:r>
      <w:r w:rsidR="00D26FBA">
        <w:rPr>
          <w:rFonts w:ascii="Palatino Linotype" w:hAnsi="Palatino Linotype"/>
          <w:color w:val="222222"/>
          <w:shd w:val="clear" w:color="auto" w:fill="FFFFFF"/>
        </w:rPr>
        <w:t>CUADRAGÉSIMA</w:t>
      </w:r>
      <w:r w:rsidR="005A047C">
        <w:rPr>
          <w:rFonts w:ascii="Palatino Linotype" w:hAnsi="Palatino Linotype"/>
          <w:color w:val="222222"/>
          <w:shd w:val="clear" w:color="auto" w:fill="FFFFFF"/>
        </w:rPr>
        <w:t xml:space="preserve"> </w:t>
      </w:r>
      <w:r w:rsidR="00057382" w:rsidRPr="00057382">
        <w:rPr>
          <w:rFonts w:ascii="Palatino Linotype" w:hAnsi="Palatino Linotype"/>
          <w:color w:val="222222"/>
          <w:shd w:val="clear" w:color="auto" w:fill="FFFFFF"/>
        </w:rPr>
        <w:t xml:space="preserve">SESIÓN ORDINARIA CELEBRADA EL </w:t>
      </w:r>
      <w:r w:rsidR="00D26FBA">
        <w:rPr>
          <w:rFonts w:ascii="Palatino Linotype" w:hAnsi="Palatino Linotype"/>
          <w:color w:val="222222"/>
          <w:shd w:val="clear" w:color="auto" w:fill="FFFFFF"/>
        </w:rPr>
        <w:t>DIEZ</w:t>
      </w:r>
      <w:r w:rsidR="005A047C">
        <w:rPr>
          <w:rFonts w:ascii="Palatino Linotype" w:hAnsi="Palatino Linotype"/>
        </w:rPr>
        <w:t xml:space="preserve"> DE NOVIEMBRE</w:t>
      </w:r>
      <w:r w:rsidR="00057382" w:rsidRPr="00C16B45">
        <w:rPr>
          <w:rFonts w:ascii="Palatino Linotype" w:hAnsi="Palatino Linotype"/>
        </w:rPr>
        <w:t xml:space="preserve"> </w:t>
      </w:r>
      <w:r w:rsidR="00225356" w:rsidRPr="00C16B45">
        <w:rPr>
          <w:rFonts w:ascii="Palatino Linotype" w:hAnsi="Palatino Linotype"/>
        </w:rPr>
        <w:t xml:space="preserve">DE </w:t>
      </w:r>
      <w:r w:rsidR="00F64AB3">
        <w:rPr>
          <w:rFonts w:ascii="Palatino Linotype" w:hAnsi="Palatino Linotype"/>
        </w:rPr>
        <w:t>DOS MIL VEINTIUNO</w:t>
      </w:r>
      <w:r w:rsidR="002E5396" w:rsidRPr="00C16B45">
        <w:rPr>
          <w:rFonts w:ascii="Palatino Linotype" w:hAnsi="Palatino Linotype"/>
        </w:rPr>
        <w:t>, ANTE</w:t>
      </w:r>
      <w:r w:rsidR="002E5396" w:rsidRPr="00080788">
        <w:rPr>
          <w:rFonts w:ascii="Palatino Linotype" w:hAnsi="Palatino Linotype"/>
        </w:rPr>
        <w:t xml:space="preserve"> EL SECRETARIO TÉCNICO DEL PLENO ALEXIS TAPIA RAMÍREZ.</w:t>
      </w:r>
    </w:p>
    <w:p w:rsidR="000C144A" w:rsidRDefault="000C144A" w:rsidP="002E5396">
      <w:pPr>
        <w:spacing w:before="240" w:after="240" w:line="360" w:lineRule="auto"/>
        <w:jc w:val="both"/>
        <w:rPr>
          <w:rFonts w:ascii="Palatino Linotype" w:hAnsi="Palatino Linotype" w:cs="Arial"/>
        </w:rPr>
        <w:sectPr w:rsidR="000C144A" w:rsidSect="00546029">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pPr>
    </w:p>
    <w:p w:rsidR="00CF1512" w:rsidRDefault="00CF1512" w:rsidP="002E5396">
      <w:pPr>
        <w:spacing w:before="240" w:after="240" w:line="360" w:lineRule="auto"/>
        <w:jc w:val="both"/>
        <w:rPr>
          <w:rFonts w:ascii="Palatino Linotype" w:hAnsi="Palatino Linotype" w:cs="Arial"/>
        </w:rPr>
      </w:pPr>
    </w:p>
    <w:p w:rsidR="00CF1512" w:rsidRDefault="00CF1512" w:rsidP="002E5396">
      <w:pPr>
        <w:spacing w:before="240" w:after="240" w:line="360" w:lineRule="auto"/>
        <w:jc w:val="both"/>
        <w:rPr>
          <w:rFonts w:ascii="Palatino Linotype" w:hAnsi="Palatino Linotype" w:cs="Arial"/>
        </w:rPr>
      </w:pPr>
    </w:p>
    <w:p w:rsidR="00CF1512" w:rsidRPr="00080788" w:rsidRDefault="00CF1512" w:rsidP="002E5396">
      <w:pPr>
        <w:spacing w:before="240" w:after="240" w:line="360" w:lineRule="auto"/>
        <w:jc w:val="both"/>
        <w:rPr>
          <w:rFonts w:ascii="Palatino Linotype" w:hAnsi="Palatino Linotype" w:cs="Arial"/>
        </w:rPr>
      </w:pPr>
    </w:p>
    <w:sectPr w:rsidR="00CF1512" w:rsidRPr="00080788" w:rsidSect="00546029">
      <w:headerReference w:type="first" r:id="rId16"/>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DC2" w:rsidRDefault="00314DC2" w:rsidP="00224D6A">
      <w:r>
        <w:separator/>
      </w:r>
    </w:p>
  </w:endnote>
  <w:endnote w:type="continuationSeparator" w:id="0">
    <w:p w:rsidR="00314DC2" w:rsidRDefault="00314DC2"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1B6" w:rsidRPr="00F12350" w:rsidRDefault="00BF21B6"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82EC8">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82EC8">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rsidR="00BF21B6" w:rsidRDefault="00BF21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1B6" w:rsidRPr="00F12350" w:rsidRDefault="00BF21B6"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82EC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82EC8">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rsidR="00BF21B6" w:rsidRDefault="00BF21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DC2" w:rsidRDefault="00314DC2" w:rsidP="00224D6A">
      <w:r>
        <w:separator/>
      </w:r>
    </w:p>
  </w:footnote>
  <w:footnote w:type="continuationSeparator" w:id="0">
    <w:p w:rsidR="00314DC2" w:rsidRDefault="00314DC2" w:rsidP="00224D6A">
      <w:r>
        <w:continuationSeparator/>
      </w:r>
    </w:p>
  </w:footnote>
  <w:footnote w:id="1">
    <w:p w:rsidR="000F2878" w:rsidRPr="003A4405" w:rsidRDefault="000F2878" w:rsidP="000F2878">
      <w:pPr>
        <w:pStyle w:val="Textonotapie"/>
        <w:jc w:val="both"/>
        <w:rPr>
          <w:rFonts w:ascii="Palatino Linotype" w:hAnsi="Palatino Linotype"/>
          <w:b/>
          <w:sz w:val="16"/>
          <w:szCs w:val="16"/>
          <w:lang w:val="es-ES_tradnl"/>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965569">
        <w:rPr>
          <w:rFonts w:ascii="Palatino Linotype" w:hAnsi="Palatino Linotype"/>
          <w:b/>
          <w:sz w:val="16"/>
          <w:szCs w:val="16"/>
        </w:rPr>
        <w:t>Ley General de Transparencia y Acceso a la Información Pública</w:t>
      </w:r>
    </w:p>
    <w:p w:rsidR="000F2878" w:rsidRPr="00965569" w:rsidRDefault="000F2878" w:rsidP="000F2878">
      <w:pPr>
        <w:pStyle w:val="Textonotapie"/>
        <w:jc w:val="both"/>
        <w:rPr>
          <w:rFonts w:ascii="Palatino Linotype" w:hAnsi="Palatino Linotype"/>
          <w:sz w:val="16"/>
          <w:szCs w:val="16"/>
          <w:lang w:val="es-ES_tradnl"/>
        </w:rPr>
      </w:pPr>
      <w:r w:rsidRPr="00965569">
        <w:rPr>
          <w:rFonts w:ascii="Palatino Linotype" w:hAnsi="Palatino Linotype"/>
          <w:b/>
          <w:bCs/>
          <w:sz w:val="16"/>
          <w:szCs w:val="16"/>
        </w:rPr>
        <w:t xml:space="preserve">Artículo 23. </w:t>
      </w:r>
      <w:r w:rsidRPr="00965569">
        <w:rPr>
          <w:rFonts w:ascii="Palatino Linotype" w:hAnsi="Palatino Linotype"/>
          <w:sz w:val="16"/>
          <w:szCs w:val="16"/>
        </w:rPr>
        <w:t>Son sujetos obligados a transparentar y permitir el acceso a su información y proteger los datos personales que obren en su poder: 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 en los ámbitos federal, de las Entidades Federativas y municipal.</w:t>
      </w:r>
    </w:p>
    <w:p w:rsidR="000F2878" w:rsidRDefault="000F2878" w:rsidP="000F2878">
      <w:pPr>
        <w:pStyle w:val="Textonotapie"/>
        <w:spacing w:before="120" w:after="120"/>
        <w:jc w:val="both"/>
      </w:pPr>
    </w:p>
  </w:footnote>
  <w:footnote w:id="2">
    <w:p w:rsidR="000F2878" w:rsidRPr="00217701" w:rsidRDefault="000F2878" w:rsidP="000F2878">
      <w:pPr>
        <w:pStyle w:val="Textonotapie"/>
        <w:jc w:val="both"/>
        <w:rPr>
          <w:rFonts w:ascii="Palatino Linotype" w:hAnsi="Palatino Linotype"/>
          <w:b/>
          <w:sz w:val="16"/>
          <w:szCs w:val="16"/>
          <w:lang w:val="es-ES_tradnl"/>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217701">
        <w:rPr>
          <w:rFonts w:ascii="Palatino Linotype" w:hAnsi="Palatino Linotype"/>
          <w:b/>
          <w:sz w:val="16"/>
          <w:szCs w:val="16"/>
          <w:lang w:val="es-ES_tradnl"/>
        </w:rPr>
        <w:t>Lineamientos para la Administración de Documentos en el Estado de México.</w:t>
      </w:r>
    </w:p>
    <w:p w:rsidR="000F2878" w:rsidRPr="00217701" w:rsidRDefault="000F2878" w:rsidP="000F2878">
      <w:pPr>
        <w:pStyle w:val="Textonotapie"/>
        <w:jc w:val="both"/>
        <w:rPr>
          <w:rFonts w:ascii="Palatino Linotype" w:hAnsi="Palatino Linotype"/>
          <w:sz w:val="16"/>
          <w:szCs w:val="16"/>
          <w:lang w:val="es-ES_tradnl"/>
        </w:rPr>
      </w:pPr>
      <w:r w:rsidRPr="00217701">
        <w:rPr>
          <w:rFonts w:ascii="Palatino Linotype" w:hAnsi="Palatino Linotype"/>
          <w:b/>
          <w:sz w:val="16"/>
          <w:szCs w:val="16"/>
          <w:lang w:val="es-ES_tradnl"/>
        </w:rPr>
        <w:t xml:space="preserve">Artículo 2. </w:t>
      </w:r>
      <w:r w:rsidRPr="00217701">
        <w:rPr>
          <w:rFonts w:ascii="Palatino Linotype" w:hAnsi="Palatino Linotype"/>
          <w:sz w:val="16"/>
          <w:szCs w:val="16"/>
          <w:lang w:val="es-ES_tradnl"/>
        </w:rPr>
        <w:t>Son Sujetos Obligados al cumplimiento de las políticas y criterios contenidos en los Lineamientos:</w:t>
      </w:r>
    </w:p>
    <w:p w:rsidR="000F2878" w:rsidRPr="00217701" w:rsidRDefault="000F2878" w:rsidP="000F2878">
      <w:pPr>
        <w:pStyle w:val="Textonotapie"/>
        <w:jc w:val="both"/>
        <w:rPr>
          <w:rFonts w:ascii="Palatino Linotype" w:hAnsi="Palatino Linotype"/>
          <w:sz w:val="16"/>
          <w:szCs w:val="16"/>
          <w:lang w:val="es-ES_tradnl"/>
        </w:rPr>
      </w:pPr>
      <w:r w:rsidRPr="00217701">
        <w:rPr>
          <w:rFonts w:ascii="Palatino Linotype" w:hAnsi="Palatino Linotype"/>
          <w:b/>
          <w:sz w:val="16"/>
          <w:szCs w:val="16"/>
          <w:lang w:val="es-ES_tradnl"/>
        </w:rPr>
        <w:t xml:space="preserve">I. </w:t>
      </w:r>
      <w:r w:rsidRPr="00217701">
        <w:rPr>
          <w:rFonts w:ascii="Palatino Linotype" w:hAnsi="Palatino Linotype"/>
          <w:sz w:val="16"/>
          <w:szCs w:val="16"/>
          <w:lang w:val="es-ES_tradnl"/>
        </w:rPr>
        <w:t>El Poder Ejecutivo del Estado de México, las Dependencias y Organismos Auxiliares, los Fideicomisos Públicos y la Procuraduría General de Justicia;</w:t>
      </w:r>
    </w:p>
    <w:p w:rsidR="000F2878" w:rsidRPr="00217701" w:rsidRDefault="000F2878" w:rsidP="000F2878">
      <w:pPr>
        <w:pStyle w:val="Textonotapie"/>
        <w:jc w:val="both"/>
        <w:rPr>
          <w:rFonts w:ascii="Palatino Linotype" w:hAnsi="Palatino Linotype"/>
          <w:b/>
          <w:sz w:val="16"/>
          <w:szCs w:val="16"/>
          <w:lang w:val="es-ES_tradnl"/>
        </w:rPr>
      </w:pPr>
      <w:r w:rsidRPr="00217701">
        <w:rPr>
          <w:rFonts w:ascii="Palatino Linotype" w:hAnsi="Palatino Linotype"/>
          <w:b/>
          <w:sz w:val="16"/>
          <w:szCs w:val="16"/>
          <w:lang w:val="es-ES_tradnl"/>
        </w:rPr>
        <w:t xml:space="preserve">II. </w:t>
      </w:r>
      <w:r w:rsidRPr="00217701">
        <w:rPr>
          <w:rFonts w:ascii="Palatino Linotype" w:hAnsi="Palatino Linotype"/>
          <w:sz w:val="16"/>
          <w:szCs w:val="16"/>
          <w:lang w:val="es-ES_tradnl"/>
        </w:rPr>
        <w:t>El Poder Legislativo del Estado, los Órganos de la Legislatura y sus Dependencias;</w:t>
      </w:r>
    </w:p>
    <w:p w:rsidR="000F2878" w:rsidRPr="00217701" w:rsidRDefault="000F2878" w:rsidP="000F2878">
      <w:pPr>
        <w:pStyle w:val="Textonotapie"/>
        <w:jc w:val="both"/>
        <w:rPr>
          <w:rFonts w:ascii="Palatino Linotype" w:hAnsi="Palatino Linotype"/>
          <w:b/>
          <w:sz w:val="16"/>
          <w:szCs w:val="16"/>
          <w:lang w:val="es-ES_tradnl"/>
        </w:rPr>
      </w:pPr>
      <w:r w:rsidRPr="00217701">
        <w:rPr>
          <w:rFonts w:ascii="Palatino Linotype" w:hAnsi="Palatino Linotype"/>
          <w:b/>
          <w:sz w:val="16"/>
          <w:szCs w:val="16"/>
          <w:lang w:val="es-ES_tradnl"/>
        </w:rPr>
        <w:t xml:space="preserve">III. </w:t>
      </w:r>
      <w:r w:rsidRPr="00217701">
        <w:rPr>
          <w:rFonts w:ascii="Palatino Linotype" w:hAnsi="Palatino Linotype"/>
          <w:sz w:val="16"/>
          <w:szCs w:val="16"/>
          <w:lang w:val="es-ES_tradnl"/>
        </w:rPr>
        <w:t>El Poder Judicial y el Consejo de la Judicatura del Estado;</w:t>
      </w:r>
    </w:p>
    <w:p w:rsidR="000F2878" w:rsidRPr="00217701" w:rsidRDefault="000F2878" w:rsidP="000F2878">
      <w:pPr>
        <w:pStyle w:val="Textonotapie"/>
        <w:jc w:val="both"/>
        <w:rPr>
          <w:rFonts w:ascii="Palatino Linotype" w:hAnsi="Palatino Linotype"/>
          <w:sz w:val="16"/>
          <w:szCs w:val="16"/>
          <w:lang w:val="es-ES_tradnl"/>
        </w:rPr>
      </w:pPr>
      <w:r w:rsidRPr="00217701">
        <w:rPr>
          <w:rFonts w:ascii="Palatino Linotype" w:hAnsi="Palatino Linotype"/>
          <w:b/>
          <w:sz w:val="16"/>
          <w:szCs w:val="16"/>
          <w:lang w:val="es-ES_tradnl"/>
        </w:rPr>
        <w:t xml:space="preserve">IV. </w:t>
      </w:r>
      <w:r w:rsidRPr="00217701">
        <w:rPr>
          <w:rFonts w:ascii="Palatino Linotype" w:hAnsi="Palatino Linotype"/>
          <w:sz w:val="16"/>
          <w:szCs w:val="16"/>
          <w:lang w:val="es-ES_tradnl"/>
        </w:rPr>
        <w:t>Los Ayuntamientos y las Dependencias y Entidades de la Administración Pública Municipal; y</w:t>
      </w:r>
    </w:p>
    <w:p w:rsidR="000F2878" w:rsidRPr="00217701" w:rsidRDefault="000F2878" w:rsidP="000F2878">
      <w:pPr>
        <w:pStyle w:val="Textonotapie"/>
        <w:jc w:val="both"/>
        <w:rPr>
          <w:rFonts w:ascii="Palatino Linotype" w:hAnsi="Palatino Linotype"/>
          <w:b/>
          <w:sz w:val="16"/>
          <w:szCs w:val="16"/>
          <w:lang w:val="es-ES_tradnl"/>
        </w:rPr>
      </w:pPr>
      <w:r w:rsidRPr="00217701">
        <w:rPr>
          <w:rFonts w:ascii="Palatino Linotype" w:hAnsi="Palatino Linotype"/>
          <w:b/>
          <w:sz w:val="16"/>
          <w:szCs w:val="16"/>
          <w:lang w:val="es-ES_tradnl"/>
        </w:rPr>
        <w:t xml:space="preserve">V. </w:t>
      </w:r>
      <w:r w:rsidRPr="00217701">
        <w:rPr>
          <w:rFonts w:ascii="Palatino Linotype" w:hAnsi="Palatino Linotype"/>
          <w:sz w:val="16"/>
          <w:szCs w:val="16"/>
          <w:lang w:val="es-ES_tradnl"/>
        </w:rPr>
        <w:t>Los Tribunales Administrativos;</w:t>
      </w:r>
    </w:p>
    <w:p w:rsidR="000F2878" w:rsidRPr="00217701" w:rsidRDefault="000F2878" w:rsidP="000F2878">
      <w:pPr>
        <w:pStyle w:val="Textonotapie"/>
        <w:jc w:val="both"/>
        <w:rPr>
          <w:rFonts w:ascii="Palatino Linotype" w:hAnsi="Palatino Linotype"/>
          <w:sz w:val="16"/>
          <w:szCs w:val="16"/>
          <w:lang w:val="es-ES_tradnl"/>
        </w:rPr>
      </w:pPr>
    </w:p>
    <w:p w:rsidR="000F2878" w:rsidRPr="00217701" w:rsidRDefault="000F2878" w:rsidP="000F2878">
      <w:pPr>
        <w:pStyle w:val="Textonotapie"/>
        <w:jc w:val="both"/>
        <w:rPr>
          <w:rFonts w:ascii="Palatino Linotype" w:hAnsi="Palatino Linotype"/>
          <w:sz w:val="16"/>
          <w:szCs w:val="16"/>
          <w:lang w:val="es-ES_tradnl"/>
        </w:rPr>
      </w:pPr>
      <w:r w:rsidRPr="00217701">
        <w:rPr>
          <w:rFonts w:ascii="Palatino Linotype" w:hAnsi="Palatino Linotype"/>
          <w:sz w:val="16"/>
          <w:szCs w:val="16"/>
          <w:lang w:val="es-ES_tradnl"/>
        </w:rPr>
        <w:t>Los Organismos Autónomos de carácter estatal podrán aplicar lo previsto en los Lineamientos, en todo lo que no se oponga a los ordenamientos legales que los regulen.</w:t>
      </w:r>
    </w:p>
    <w:p w:rsidR="000F2878" w:rsidRPr="00217701" w:rsidRDefault="000F2878" w:rsidP="000F2878">
      <w:pPr>
        <w:pStyle w:val="Textonotapie"/>
        <w:spacing w:before="120" w:after="120"/>
        <w:jc w:val="both"/>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1B6" w:rsidRDefault="00BF21B6" w:rsidP="00E72E93">
    <w:pPr>
      <w:pStyle w:val="Encabezado"/>
      <w:jc w:val="both"/>
    </w:pPr>
    <w:r>
      <w:rPr>
        <w:noProof/>
        <w:lang w:val="es-MX" w:eastAsia="es-MX"/>
      </w:rPr>
      <w:drawing>
        <wp:anchor distT="0" distB="0" distL="114300" distR="114300" simplePos="0" relativeHeight="251661312" behindDoc="1" locked="0" layoutInCell="1" allowOverlap="1" wp14:anchorId="7945A692" wp14:editId="00143132">
          <wp:simplePos x="0" y="0"/>
          <wp:positionH relativeFrom="page">
            <wp:posOffset>414274</wp:posOffset>
          </wp:positionH>
          <wp:positionV relativeFrom="paragraph">
            <wp:posOffset>-453618</wp:posOffset>
          </wp:positionV>
          <wp:extent cx="7635600" cy="9943200"/>
          <wp:effectExtent l="0" t="0" r="381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BF21B6" w:rsidTr="003A781E">
      <w:tc>
        <w:tcPr>
          <w:tcW w:w="2551" w:type="dxa"/>
          <w:vAlign w:val="center"/>
          <w:hideMark/>
        </w:tcPr>
        <w:p w:rsidR="00BF21B6" w:rsidRDefault="00BF21B6"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BF21B6" w:rsidRDefault="00BF21B6"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04384/INFOEM/IP/RR/2021. </w:t>
          </w:r>
        </w:p>
      </w:tc>
    </w:tr>
    <w:tr w:rsidR="00BF21B6" w:rsidTr="003A781E">
      <w:trPr>
        <w:trHeight w:val="228"/>
      </w:trPr>
      <w:tc>
        <w:tcPr>
          <w:tcW w:w="2551" w:type="dxa"/>
          <w:vAlign w:val="center"/>
          <w:hideMark/>
        </w:tcPr>
        <w:p w:rsidR="00BF21B6" w:rsidRDefault="00BF21B6"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BF21B6" w:rsidRDefault="00BF21B6" w:rsidP="00523162">
          <w:pPr>
            <w:jc w:val="both"/>
            <w:rPr>
              <w:rFonts w:ascii="Palatino Linotype" w:hAnsi="Palatino Linotype"/>
              <w:b/>
              <w:sz w:val="22"/>
              <w:szCs w:val="22"/>
              <w:lang w:val="es-ES_tradnl"/>
            </w:rPr>
          </w:pPr>
          <w:r>
            <w:rPr>
              <w:rFonts w:ascii="Palatino Linotype" w:hAnsi="Palatino Linotype"/>
              <w:b/>
              <w:sz w:val="22"/>
              <w:szCs w:val="22"/>
              <w:lang w:val="es-ES_tradnl"/>
            </w:rPr>
            <w:t>Ayuntamiento de Villa Guerrero.</w:t>
          </w:r>
        </w:p>
      </w:tc>
    </w:tr>
    <w:tr w:rsidR="00BF21B6" w:rsidTr="003A781E">
      <w:tc>
        <w:tcPr>
          <w:tcW w:w="2551" w:type="dxa"/>
          <w:vAlign w:val="center"/>
          <w:hideMark/>
        </w:tcPr>
        <w:p w:rsidR="00BF21B6" w:rsidRDefault="00BF21B6"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BF21B6" w:rsidRDefault="00BF21B6"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BF21B6" w:rsidRDefault="00BF21B6"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1B6" w:rsidRDefault="00BF21B6" w:rsidP="00C16B45">
    <w:pPr>
      <w:pStyle w:val="Encabezado"/>
      <w:jc w:val="both"/>
    </w:pPr>
    <w:r>
      <w:rPr>
        <w:noProof/>
        <w:lang w:val="es-MX" w:eastAsia="es-MX"/>
      </w:rPr>
      <w:drawing>
        <wp:anchor distT="0" distB="0" distL="114300" distR="114300" simplePos="0" relativeHeight="251659264" behindDoc="1" locked="0" layoutInCell="1" allowOverlap="1" wp14:anchorId="628FD9D3" wp14:editId="43A46731">
          <wp:simplePos x="0" y="0"/>
          <wp:positionH relativeFrom="page">
            <wp:posOffset>399821</wp:posOffset>
          </wp:positionH>
          <wp:positionV relativeFrom="paragraph">
            <wp:posOffset>-168885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BF21B6" w:rsidTr="00FF6012">
      <w:tc>
        <w:tcPr>
          <w:tcW w:w="2551" w:type="dxa"/>
          <w:vAlign w:val="center"/>
          <w:hideMark/>
        </w:tcPr>
        <w:p w:rsidR="00BF21B6" w:rsidRDefault="00BF21B6"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BF21B6" w:rsidRDefault="00BF21B6"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04384/INFOEM/IP/RR/2021. </w:t>
          </w:r>
        </w:p>
      </w:tc>
    </w:tr>
    <w:tr w:rsidR="00BF21B6" w:rsidTr="00FF6012">
      <w:tc>
        <w:tcPr>
          <w:tcW w:w="2551" w:type="dxa"/>
          <w:vAlign w:val="center"/>
          <w:hideMark/>
        </w:tcPr>
        <w:p w:rsidR="00BF21B6" w:rsidRDefault="00BF21B6"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BF21B6" w:rsidRDefault="00BF21B6" w:rsidP="00224D6A">
          <w:pPr>
            <w:jc w:val="both"/>
            <w:rPr>
              <w:rFonts w:ascii="Palatino Linotype" w:hAnsi="Palatino Linotype"/>
              <w:b/>
              <w:sz w:val="22"/>
              <w:szCs w:val="22"/>
              <w:lang w:val="es-ES_tradnl"/>
            </w:rPr>
          </w:pPr>
        </w:p>
      </w:tc>
    </w:tr>
    <w:tr w:rsidR="00BF21B6" w:rsidTr="00FF6012">
      <w:trPr>
        <w:trHeight w:val="228"/>
      </w:trPr>
      <w:tc>
        <w:tcPr>
          <w:tcW w:w="2551" w:type="dxa"/>
          <w:vAlign w:val="center"/>
          <w:hideMark/>
        </w:tcPr>
        <w:p w:rsidR="00BF21B6" w:rsidRDefault="00BF21B6"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BF21B6" w:rsidRDefault="00BF21B6" w:rsidP="00462673">
          <w:pPr>
            <w:ind w:right="34"/>
            <w:jc w:val="both"/>
            <w:rPr>
              <w:rFonts w:ascii="Palatino Linotype" w:hAnsi="Palatino Linotype"/>
              <w:b/>
              <w:sz w:val="22"/>
              <w:szCs w:val="22"/>
              <w:lang w:val="es-ES_tradnl"/>
            </w:rPr>
          </w:pPr>
          <w:r>
            <w:rPr>
              <w:rFonts w:ascii="Palatino Linotype" w:hAnsi="Palatino Linotype"/>
              <w:b/>
              <w:sz w:val="22"/>
              <w:szCs w:val="22"/>
              <w:lang w:val="es-ES_tradnl"/>
            </w:rPr>
            <w:t>Ayuntamiento de Villa Guerrero.</w:t>
          </w:r>
        </w:p>
      </w:tc>
    </w:tr>
    <w:tr w:rsidR="00BF21B6" w:rsidTr="00FF6012">
      <w:tc>
        <w:tcPr>
          <w:tcW w:w="2551" w:type="dxa"/>
          <w:vAlign w:val="center"/>
          <w:hideMark/>
        </w:tcPr>
        <w:p w:rsidR="00BF21B6" w:rsidRDefault="00BF21B6"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BF21B6" w:rsidRDefault="00BF21B6"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BF21B6" w:rsidRDefault="00BF21B6" w:rsidP="00224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1B6" w:rsidRDefault="00BF21B6" w:rsidP="00C16B45">
    <w:pPr>
      <w:pStyle w:val="Encabezado"/>
      <w:jc w:val="both"/>
    </w:pPr>
  </w:p>
  <w:p w:rsidR="00BF21B6" w:rsidRDefault="00BF21B6"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627" w:hanging="324"/>
      </w:pPr>
      <w:rPr>
        <w:rFonts w:ascii="Arial" w:hAnsi="Arial" w:cs="Arial"/>
        <w:b w:val="0"/>
        <w:bCs w:val="0"/>
        <w:w w:val="110"/>
      </w:rPr>
    </w:lvl>
    <w:lvl w:ilvl="1">
      <w:numFmt w:val="bullet"/>
      <w:lvlText w:val="•"/>
      <w:lvlJc w:val="left"/>
      <w:pPr>
        <w:ind w:left="1438" w:hanging="324"/>
      </w:pPr>
    </w:lvl>
    <w:lvl w:ilvl="2">
      <w:numFmt w:val="bullet"/>
      <w:lvlText w:val="•"/>
      <w:lvlJc w:val="left"/>
      <w:pPr>
        <w:ind w:left="2256" w:hanging="324"/>
      </w:pPr>
    </w:lvl>
    <w:lvl w:ilvl="3">
      <w:numFmt w:val="bullet"/>
      <w:lvlText w:val="•"/>
      <w:lvlJc w:val="left"/>
      <w:pPr>
        <w:ind w:left="3074" w:hanging="324"/>
      </w:pPr>
    </w:lvl>
    <w:lvl w:ilvl="4">
      <w:numFmt w:val="bullet"/>
      <w:lvlText w:val="•"/>
      <w:lvlJc w:val="left"/>
      <w:pPr>
        <w:ind w:left="3892" w:hanging="324"/>
      </w:pPr>
    </w:lvl>
    <w:lvl w:ilvl="5">
      <w:numFmt w:val="bullet"/>
      <w:lvlText w:val="•"/>
      <w:lvlJc w:val="left"/>
      <w:pPr>
        <w:ind w:left="4710" w:hanging="324"/>
      </w:pPr>
    </w:lvl>
    <w:lvl w:ilvl="6">
      <w:numFmt w:val="bullet"/>
      <w:lvlText w:val="•"/>
      <w:lvlJc w:val="left"/>
      <w:pPr>
        <w:ind w:left="5528" w:hanging="324"/>
      </w:pPr>
    </w:lvl>
    <w:lvl w:ilvl="7">
      <w:numFmt w:val="bullet"/>
      <w:lvlText w:val="•"/>
      <w:lvlJc w:val="left"/>
      <w:pPr>
        <w:ind w:left="6346" w:hanging="324"/>
      </w:pPr>
    </w:lvl>
    <w:lvl w:ilvl="8">
      <w:numFmt w:val="bullet"/>
      <w:lvlText w:val="•"/>
      <w:lvlJc w:val="left"/>
      <w:pPr>
        <w:ind w:left="7164" w:hanging="324"/>
      </w:pPr>
    </w:lvl>
  </w:abstractNum>
  <w:abstractNum w:abstractNumId="1" w15:restartNumberingAfterBreak="0">
    <w:nsid w:val="06D96C8A"/>
    <w:multiLevelType w:val="hybridMultilevel"/>
    <w:tmpl w:val="7484777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 w15:restartNumberingAfterBreak="0">
    <w:nsid w:val="0C2D5E5A"/>
    <w:multiLevelType w:val="hybridMultilevel"/>
    <w:tmpl w:val="BCC8C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9E1C9E"/>
    <w:multiLevelType w:val="hybridMultilevel"/>
    <w:tmpl w:val="10502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696622"/>
    <w:multiLevelType w:val="hybridMultilevel"/>
    <w:tmpl w:val="0BD070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0247019"/>
    <w:multiLevelType w:val="hybridMultilevel"/>
    <w:tmpl w:val="6346DD88"/>
    <w:lvl w:ilvl="0" w:tplc="C244346A">
      <w:start w:val="3"/>
      <w:numFmt w:val="ordinalText"/>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8995210"/>
    <w:multiLevelType w:val="hybridMultilevel"/>
    <w:tmpl w:val="082A7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014DB2"/>
    <w:multiLevelType w:val="hybridMultilevel"/>
    <w:tmpl w:val="F9664EB0"/>
    <w:lvl w:ilvl="0" w:tplc="080A0019">
      <w:start w:val="1"/>
      <w:numFmt w:val="lowerLetter"/>
      <w:lvlText w:val="%1."/>
      <w:lvlJc w:val="left"/>
      <w:pPr>
        <w:ind w:left="1776" w:hanging="360"/>
      </w:p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11" w15:restartNumberingAfterBreak="0">
    <w:nsid w:val="295A1717"/>
    <w:multiLevelType w:val="hybridMultilevel"/>
    <w:tmpl w:val="1D9C4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3" w15:restartNumberingAfterBreak="0">
    <w:nsid w:val="2B8306B2"/>
    <w:multiLevelType w:val="hybridMultilevel"/>
    <w:tmpl w:val="16EA85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AA0CD7"/>
    <w:multiLevelType w:val="hybridMultilevel"/>
    <w:tmpl w:val="44B4350E"/>
    <w:lvl w:ilvl="0" w:tplc="080A0017">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0CA9754"/>
    <w:lvl w:ilvl="0" w:tplc="5EFE98EE">
      <w:start w:val="1"/>
      <w:numFmt w:val="decimal"/>
      <w:lvlText w:val="%1."/>
      <w:lvlJc w:val="left"/>
      <w:pPr>
        <w:ind w:left="5180" w:hanging="360"/>
      </w:pPr>
      <w:rPr>
        <w:rFonts w:hint="default"/>
        <w:b/>
        <w:i w:val="0"/>
        <w:sz w:val="24"/>
      </w:rPr>
    </w:lvl>
    <w:lvl w:ilvl="1" w:tplc="D8BE9144">
      <w:start w:val="1"/>
      <w:numFmt w:val="upperRoman"/>
      <w:lvlText w:val="%2."/>
      <w:lvlJc w:val="left"/>
      <w:pPr>
        <w:ind w:left="1800" w:hanging="720"/>
      </w:pPr>
      <w:rPr>
        <w:rFonts w:hint="default"/>
        <w:color w:val="auto"/>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503BE9"/>
    <w:multiLevelType w:val="hybridMultilevel"/>
    <w:tmpl w:val="FD6004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D8321B"/>
    <w:multiLevelType w:val="hybridMultilevel"/>
    <w:tmpl w:val="F348C930"/>
    <w:lvl w:ilvl="0" w:tplc="C6E00C96">
      <w:start w:val="29"/>
      <w:numFmt w:val="decimal"/>
      <w:lvlText w:val="%1."/>
      <w:lvlJc w:val="left"/>
      <w:pPr>
        <w:ind w:left="644" w:hanging="360"/>
      </w:pPr>
      <w:rPr>
        <w:b/>
        <w:i w:val="0"/>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9" w15:restartNumberingAfterBreak="0">
    <w:nsid w:val="3B5314A7"/>
    <w:multiLevelType w:val="hybridMultilevel"/>
    <w:tmpl w:val="3E70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12F55"/>
    <w:multiLevelType w:val="hybridMultilevel"/>
    <w:tmpl w:val="ED0A1F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5018AB"/>
    <w:multiLevelType w:val="hybridMultilevel"/>
    <w:tmpl w:val="FD6004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3C060E"/>
    <w:multiLevelType w:val="hybridMultilevel"/>
    <w:tmpl w:val="06765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DA2C79"/>
    <w:multiLevelType w:val="hybridMultilevel"/>
    <w:tmpl w:val="C8C4A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E13D0C"/>
    <w:multiLevelType w:val="hybridMultilevel"/>
    <w:tmpl w:val="86C47FD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6" w15:restartNumberingAfterBreak="0">
    <w:nsid w:val="499473FE"/>
    <w:multiLevelType w:val="hybridMultilevel"/>
    <w:tmpl w:val="686EBCE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513E4F"/>
    <w:multiLevelType w:val="hybridMultilevel"/>
    <w:tmpl w:val="24265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1B70C5"/>
    <w:multiLevelType w:val="hybridMultilevel"/>
    <w:tmpl w:val="175A1D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24630"/>
    <w:multiLevelType w:val="multilevel"/>
    <w:tmpl w:val="DB2E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171461"/>
    <w:multiLevelType w:val="hybridMultilevel"/>
    <w:tmpl w:val="F2D43D42"/>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927624"/>
    <w:multiLevelType w:val="hybridMultilevel"/>
    <w:tmpl w:val="C3481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92378E"/>
    <w:multiLevelType w:val="hybridMultilevel"/>
    <w:tmpl w:val="D7C8C6DC"/>
    <w:lvl w:ilvl="0" w:tplc="080A0001">
      <w:start w:val="1"/>
      <w:numFmt w:val="bullet"/>
      <w:lvlText w:val=""/>
      <w:lvlJc w:val="left"/>
      <w:pPr>
        <w:ind w:left="783" w:hanging="360"/>
      </w:pPr>
      <w:rPr>
        <w:rFonts w:ascii="Symbol" w:hAnsi="Symbol" w:hint="default"/>
      </w:r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35" w15:restartNumberingAfterBreak="0">
    <w:nsid w:val="627917A9"/>
    <w:multiLevelType w:val="hybridMultilevel"/>
    <w:tmpl w:val="05A8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D908DB"/>
    <w:multiLevelType w:val="hybridMultilevel"/>
    <w:tmpl w:val="E06402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8CB7CE8"/>
    <w:multiLevelType w:val="hybridMultilevel"/>
    <w:tmpl w:val="61324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30683"/>
    <w:multiLevelType w:val="hybridMultilevel"/>
    <w:tmpl w:val="DFDE06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297CBC"/>
    <w:multiLevelType w:val="hybridMultilevel"/>
    <w:tmpl w:val="1D9C4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E16AEC"/>
    <w:multiLevelType w:val="hybridMultilevel"/>
    <w:tmpl w:val="10502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2D7BBF"/>
    <w:multiLevelType w:val="hybridMultilevel"/>
    <w:tmpl w:val="5090FC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E86B48"/>
    <w:multiLevelType w:val="hybridMultilevel"/>
    <w:tmpl w:val="042E931E"/>
    <w:lvl w:ilvl="0" w:tplc="080A0013">
      <w:start w:val="1"/>
      <w:numFmt w:val="upperRoman"/>
      <w:lvlText w:val="%1."/>
      <w:lvlJc w:val="righ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0"/>
  </w:num>
  <w:num w:numId="4">
    <w:abstractNumId w:val="15"/>
  </w:num>
  <w:num w:numId="5">
    <w:abstractNumId w:val="9"/>
  </w:num>
  <w:num w:numId="6">
    <w:abstractNumId w:val="14"/>
  </w:num>
  <w:num w:numId="7">
    <w:abstractNumId w:val="16"/>
  </w:num>
  <w:num w:numId="8">
    <w:abstractNumId w:val="32"/>
  </w:num>
  <w:num w:numId="9">
    <w:abstractNumId w:val="13"/>
  </w:num>
  <w:num w:numId="10">
    <w:abstractNumId w:val="27"/>
  </w:num>
  <w:num w:numId="11">
    <w:abstractNumId w:val="28"/>
  </w:num>
  <w:num w:numId="12">
    <w:abstractNumId w:val="5"/>
  </w:num>
  <w:num w:numId="13">
    <w:abstractNumId w:val="3"/>
  </w:num>
  <w:num w:numId="14">
    <w:abstractNumId w:val="6"/>
  </w:num>
  <w:num w:numId="15">
    <w:abstractNumId w:val="18"/>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2"/>
  </w:num>
  <w:num w:numId="25">
    <w:abstractNumId w:val="1"/>
  </w:num>
  <w:num w:numId="26">
    <w:abstractNumId w:val="21"/>
  </w:num>
  <w:num w:numId="27">
    <w:abstractNumId w:val="17"/>
  </w:num>
  <w:num w:numId="28">
    <w:abstractNumId w:val="20"/>
  </w:num>
  <w:num w:numId="29">
    <w:abstractNumId w:val="29"/>
  </w:num>
  <w:num w:numId="30">
    <w:abstractNumId w:val="36"/>
  </w:num>
  <w:num w:numId="31">
    <w:abstractNumId w:val="39"/>
  </w:num>
  <w:num w:numId="32">
    <w:abstractNumId w:val="33"/>
  </w:num>
  <w:num w:numId="3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6"/>
  </w:num>
  <w:num w:numId="36">
    <w:abstractNumId w:val="38"/>
  </w:num>
  <w:num w:numId="37">
    <w:abstractNumId w:val="23"/>
  </w:num>
  <w:num w:numId="38">
    <w:abstractNumId w:val="42"/>
  </w:num>
  <w:num w:numId="39">
    <w:abstractNumId w:val="11"/>
  </w:num>
  <w:num w:numId="40">
    <w:abstractNumId w:val="40"/>
  </w:num>
  <w:num w:numId="41">
    <w:abstractNumId w:val="35"/>
  </w:num>
  <w:num w:numId="42">
    <w:abstractNumId w:val="4"/>
  </w:num>
  <w:num w:numId="43">
    <w:abstractNumId w:val="41"/>
  </w:num>
  <w:num w:numId="44">
    <w:abstractNumId w:val="19"/>
  </w:num>
  <w:num w:numId="45">
    <w:abstractNumId w:val="31"/>
  </w:num>
  <w:num w:numId="46">
    <w:abstractNumId w:val="22"/>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33B1"/>
    <w:rsid w:val="0000626B"/>
    <w:rsid w:val="000065CB"/>
    <w:rsid w:val="00020628"/>
    <w:rsid w:val="00021168"/>
    <w:rsid w:val="000216E2"/>
    <w:rsid w:val="000302F2"/>
    <w:rsid w:val="000337DA"/>
    <w:rsid w:val="00057382"/>
    <w:rsid w:val="00062052"/>
    <w:rsid w:val="00066EA9"/>
    <w:rsid w:val="00066F1A"/>
    <w:rsid w:val="00072D95"/>
    <w:rsid w:val="000750A7"/>
    <w:rsid w:val="00076C9A"/>
    <w:rsid w:val="00080788"/>
    <w:rsid w:val="00094F67"/>
    <w:rsid w:val="00097DC6"/>
    <w:rsid w:val="000A3261"/>
    <w:rsid w:val="000A7478"/>
    <w:rsid w:val="000B3107"/>
    <w:rsid w:val="000B37AE"/>
    <w:rsid w:val="000C144A"/>
    <w:rsid w:val="000D4727"/>
    <w:rsid w:val="000D4A20"/>
    <w:rsid w:val="000E0F0F"/>
    <w:rsid w:val="000E4227"/>
    <w:rsid w:val="000E7709"/>
    <w:rsid w:val="000E77F3"/>
    <w:rsid w:val="000E7C24"/>
    <w:rsid w:val="000E7CB7"/>
    <w:rsid w:val="000F2878"/>
    <w:rsid w:val="000F2D64"/>
    <w:rsid w:val="000F51C1"/>
    <w:rsid w:val="001059EC"/>
    <w:rsid w:val="00114A6D"/>
    <w:rsid w:val="00114A9A"/>
    <w:rsid w:val="00116785"/>
    <w:rsid w:val="001304BD"/>
    <w:rsid w:val="001342BD"/>
    <w:rsid w:val="00142FA9"/>
    <w:rsid w:val="00146257"/>
    <w:rsid w:val="00153C0D"/>
    <w:rsid w:val="00154522"/>
    <w:rsid w:val="00161C08"/>
    <w:rsid w:val="001639B7"/>
    <w:rsid w:val="00164DEC"/>
    <w:rsid w:val="0016718A"/>
    <w:rsid w:val="00171420"/>
    <w:rsid w:val="001714D5"/>
    <w:rsid w:val="001739E0"/>
    <w:rsid w:val="00173DD2"/>
    <w:rsid w:val="001778FE"/>
    <w:rsid w:val="00181755"/>
    <w:rsid w:val="00184165"/>
    <w:rsid w:val="00186050"/>
    <w:rsid w:val="001919E8"/>
    <w:rsid w:val="0019336E"/>
    <w:rsid w:val="0019366F"/>
    <w:rsid w:val="00194DE5"/>
    <w:rsid w:val="00195135"/>
    <w:rsid w:val="001A4769"/>
    <w:rsid w:val="001A5DB6"/>
    <w:rsid w:val="001A73AF"/>
    <w:rsid w:val="001B5585"/>
    <w:rsid w:val="001C16F6"/>
    <w:rsid w:val="001C54FE"/>
    <w:rsid w:val="001D67FB"/>
    <w:rsid w:val="001E04EA"/>
    <w:rsid w:val="001E0F19"/>
    <w:rsid w:val="001E35F1"/>
    <w:rsid w:val="001E571F"/>
    <w:rsid w:val="001F5725"/>
    <w:rsid w:val="001F70C7"/>
    <w:rsid w:val="001F72FB"/>
    <w:rsid w:val="001F7300"/>
    <w:rsid w:val="00206CFD"/>
    <w:rsid w:val="0021444D"/>
    <w:rsid w:val="00214E16"/>
    <w:rsid w:val="002175D9"/>
    <w:rsid w:val="00223917"/>
    <w:rsid w:val="00223B07"/>
    <w:rsid w:val="00224D6A"/>
    <w:rsid w:val="00225356"/>
    <w:rsid w:val="0022754A"/>
    <w:rsid w:val="00235A8C"/>
    <w:rsid w:val="00237A11"/>
    <w:rsid w:val="00240900"/>
    <w:rsid w:val="002417A9"/>
    <w:rsid w:val="0024214B"/>
    <w:rsid w:val="00256048"/>
    <w:rsid w:val="00264A2B"/>
    <w:rsid w:val="00266B48"/>
    <w:rsid w:val="00273EF3"/>
    <w:rsid w:val="00275567"/>
    <w:rsid w:val="00276DAD"/>
    <w:rsid w:val="0028378E"/>
    <w:rsid w:val="00284E68"/>
    <w:rsid w:val="00293CA1"/>
    <w:rsid w:val="002A05B6"/>
    <w:rsid w:val="002A35DF"/>
    <w:rsid w:val="002A51B2"/>
    <w:rsid w:val="002B0D00"/>
    <w:rsid w:val="002B12C6"/>
    <w:rsid w:val="002C3D27"/>
    <w:rsid w:val="002C430A"/>
    <w:rsid w:val="002D5D7C"/>
    <w:rsid w:val="002D6562"/>
    <w:rsid w:val="002E0FEE"/>
    <w:rsid w:val="002E1C93"/>
    <w:rsid w:val="002E5396"/>
    <w:rsid w:val="002F0E46"/>
    <w:rsid w:val="0030373A"/>
    <w:rsid w:val="00310FEA"/>
    <w:rsid w:val="003130AE"/>
    <w:rsid w:val="003132E1"/>
    <w:rsid w:val="00313ADE"/>
    <w:rsid w:val="00314DC2"/>
    <w:rsid w:val="003239B7"/>
    <w:rsid w:val="00325BCC"/>
    <w:rsid w:val="0033087D"/>
    <w:rsid w:val="00334A3B"/>
    <w:rsid w:val="00336113"/>
    <w:rsid w:val="00340981"/>
    <w:rsid w:val="00343DBF"/>
    <w:rsid w:val="003443C1"/>
    <w:rsid w:val="00345F68"/>
    <w:rsid w:val="00363976"/>
    <w:rsid w:val="00365264"/>
    <w:rsid w:val="003675B4"/>
    <w:rsid w:val="00367B45"/>
    <w:rsid w:val="00370411"/>
    <w:rsid w:val="00371611"/>
    <w:rsid w:val="00381705"/>
    <w:rsid w:val="00382DC3"/>
    <w:rsid w:val="00386076"/>
    <w:rsid w:val="00392F63"/>
    <w:rsid w:val="0039561D"/>
    <w:rsid w:val="003A10D3"/>
    <w:rsid w:val="003A24CA"/>
    <w:rsid w:val="003A781E"/>
    <w:rsid w:val="003B0CBF"/>
    <w:rsid w:val="003B1205"/>
    <w:rsid w:val="003B19DA"/>
    <w:rsid w:val="003B4C11"/>
    <w:rsid w:val="003B6824"/>
    <w:rsid w:val="003C1448"/>
    <w:rsid w:val="003C4A56"/>
    <w:rsid w:val="003E67EC"/>
    <w:rsid w:val="003E7C61"/>
    <w:rsid w:val="003E7E3F"/>
    <w:rsid w:val="003F367C"/>
    <w:rsid w:val="00410C9F"/>
    <w:rsid w:val="00410F2C"/>
    <w:rsid w:val="00416F97"/>
    <w:rsid w:val="00422958"/>
    <w:rsid w:val="00425F15"/>
    <w:rsid w:val="00430001"/>
    <w:rsid w:val="00431776"/>
    <w:rsid w:val="00435474"/>
    <w:rsid w:val="00441DEC"/>
    <w:rsid w:val="0044607B"/>
    <w:rsid w:val="004464C9"/>
    <w:rsid w:val="00451B62"/>
    <w:rsid w:val="00452381"/>
    <w:rsid w:val="00452AA3"/>
    <w:rsid w:val="00455513"/>
    <w:rsid w:val="00457936"/>
    <w:rsid w:val="00461C88"/>
    <w:rsid w:val="00462673"/>
    <w:rsid w:val="00463004"/>
    <w:rsid w:val="00463DA0"/>
    <w:rsid w:val="004674B2"/>
    <w:rsid w:val="0048508E"/>
    <w:rsid w:val="00485EA8"/>
    <w:rsid w:val="004879EC"/>
    <w:rsid w:val="00490FD1"/>
    <w:rsid w:val="00495B73"/>
    <w:rsid w:val="00497306"/>
    <w:rsid w:val="00497433"/>
    <w:rsid w:val="004A78DC"/>
    <w:rsid w:val="004B0649"/>
    <w:rsid w:val="004B0F26"/>
    <w:rsid w:val="004B7469"/>
    <w:rsid w:val="004B7530"/>
    <w:rsid w:val="004C3356"/>
    <w:rsid w:val="004C7BE4"/>
    <w:rsid w:val="004D295E"/>
    <w:rsid w:val="004D6F01"/>
    <w:rsid w:val="004E51D4"/>
    <w:rsid w:val="004E52CD"/>
    <w:rsid w:val="004F6F27"/>
    <w:rsid w:val="005029F6"/>
    <w:rsid w:val="00505840"/>
    <w:rsid w:val="005124BF"/>
    <w:rsid w:val="005165E9"/>
    <w:rsid w:val="00523162"/>
    <w:rsid w:val="00523D85"/>
    <w:rsid w:val="00523E38"/>
    <w:rsid w:val="005243F3"/>
    <w:rsid w:val="00526638"/>
    <w:rsid w:val="00530E63"/>
    <w:rsid w:val="005323AC"/>
    <w:rsid w:val="005426EA"/>
    <w:rsid w:val="00546029"/>
    <w:rsid w:val="005507DC"/>
    <w:rsid w:val="005642F3"/>
    <w:rsid w:val="005718BB"/>
    <w:rsid w:val="005801D7"/>
    <w:rsid w:val="00580FEE"/>
    <w:rsid w:val="00581E17"/>
    <w:rsid w:val="00582EC8"/>
    <w:rsid w:val="005A047C"/>
    <w:rsid w:val="005A4239"/>
    <w:rsid w:val="005A59DC"/>
    <w:rsid w:val="005B4FF1"/>
    <w:rsid w:val="005B5471"/>
    <w:rsid w:val="005C2B9A"/>
    <w:rsid w:val="005D0014"/>
    <w:rsid w:val="005D29F4"/>
    <w:rsid w:val="005F0C47"/>
    <w:rsid w:val="005F4F30"/>
    <w:rsid w:val="00600DF9"/>
    <w:rsid w:val="0060122B"/>
    <w:rsid w:val="00603299"/>
    <w:rsid w:val="00607616"/>
    <w:rsid w:val="00625BB7"/>
    <w:rsid w:val="006302EB"/>
    <w:rsid w:val="0063409B"/>
    <w:rsid w:val="00640896"/>
    <w:rsid w:val="00641CF7"/>
    <w:rsid w:val="00642ED3"/>
    <w:rsid w:val="00651917"/>
    <w:rsid w:val="00651AE4"/>
    <w:rsid w:val="00651B2F"/>
    <w:rsid w:val="00666A8D"/>
    <w:rsid w:val="00671278"/>
    <w:rsid w:val="00672D97"/>
    <w:rsid w:val="0067330D"/>
    <w:rsid w:val="00673AC9"/>
    <w:rsid w:val="00673F19"/>
    <w:rsid w:val="00686C66"/>
    <w:rsid w:val="00691592"/>
    <w:rsid w:val="0069454E"/>
    <w:rsid w:val="00695C47"/>
    <w:rsid w:val="006975B4"/>
    <w:rsid w:val="006A4E45"/>
    <w:rsid w:val="006A6677"/>
    <w:rsid w:val="006C0E62"/>
    <w:rsid w:val="006C60A8"/>
    <w:rsid w:val="006E32F0"/>
    <w:rsid w:val="006F2CD4"/>
    <w:rsid w:val="006F37E6"/>
    <w:rsid w:val="006F40FE"/>
    <w:rsid w:val="006F525D"/>
    <w:rsid w:val="00707531"/>
    <w:rsid w:val="00710653"/>
    <w:rsid w:val="007122F1"/>
    <w:rsid w:val="00713DD7"/>
    <w:rsid w:val="00720105"/>
    <w:rsid w:val="00722A61"/>
    <w:rsid w:val="00723982"/>
    <w:rsid w:val="00725B96"/>
    <w:rsid w:val="00726A4A"/>
    <w:rsid w:val="0073045B"/>
    <w:rsid w:val="007340F9"/>
    <w:rsid w:val="007372F8"/>
    <w:rsid w:val="00745A16"/>
    <w:rsid w:val="00747FEA"/>
    <w:rsid w:val="00752494"/>
    <w:rsid w:val="00762CC0"/>
    <w:rsid w:val="0077066B"/>
    <w:rsid w:val="00776053"/>
    <w:rsid w:val="00776D97"/>
    <w:rsid w:val="00777D38"/>
    <w:rsid w:val="00782D84"/>
    <w:rsid w:val="0079066D"/>
    <w:rsid w:val="00795888"/>
    <w:rsid w:val="007A0BDE"/>
    <w:rsid w:val="007A6AB4"/>
    <w:rsid w:val="007B1D27"/>
    <w:rsid w:val="007B4FF6"/>
    <w:rsid w:val="007B6F90"/>
    <w:rsid w:val="007C08DD"/>
    <w:rsid w:val="007C26DD"/>
    <w:rsid w:val="007D2A90"/>
    <w:rsid w:val="007D2B2F"/>
    <w:rsid w:val="007D70B1"/>
    <w:rsid w:val="007E28D4"/>
    <w:rsid w:val="007E6426"/>
    <w:rsid w:val="007F09BB"/>
    <w:rsid w:val="007F5F7D"/>
    <w:rsid w:val="008029E6"/>
    <w:rsid w:val="008035A8"/>
    <w:rsid w:val="00821319"/>
    <w:rsid w:val="008233A9"/>
    <w:rsid w:val="00834EA2"/>
    <w:rsid w:val="008374F8"/>
    <w:rsid w:val="008422E5"/>
    <w:rsid w:val="00854B1C"/>
    <w:rsid w:val="00855666"/>
    <w:rsid w:val="008558D7"/>
    <w:rsid w:val="0085799A"/>
    <w:rsid w:val="0086027F"/>
    <w:rsid w:val="0086352A"/>
    <w:rsid w:val="0087361A"/>
    <w:rsid w:val="0087684B"/>
    <w:rsid w:val="00877D50"/>
    <w:rsid w:val="00880949"/>
    <w:rsid w:val="00883EF7"/>
    <w:rsid w:val="00891D21"/>
    <w:rsid w:val="00892300"/>
    <w:rsid w:val="0089424B"/>
    <w:rsid w:val="008A0CDC"/>
    <w:rsid w:val="008A100D"/>
    <w:rsid w:val="008A3111"/>
    <w:rsid w:val="008A5F08"/>
    <w:rsid w:val="008B0441"/>
    <w:rsid w:val="008B189C"/>
    <w:rsid w:val="008B5639"/>
    <w:rsid w:val="008C01E0"/>
    <w:rsid w:val="008C2631"/>
    <w:rsid w:val="008C2881"/>
    <w:rsid w:val="008D7A6F"/>
    <w:rsid w:val="008E05FD"/>
    <w:rsid w:val="008E3BFA"/>
    <w:rsid w:val="008E520C"/>
    <w:rsid w:val="008E5373"/>
    <w:rsid w:val="008F324A"/>
    <w:rsid w:val="0090554D"/>
    <w:rsid w:val="00907540"/>
    <w:rsid w:val="0091364E"/>
    <w:rsid w:val="00921A6C"/>
    <w:rsid w:val="00924D37"/>
    <w:rsid w:val="00944CD5"/>
    <w:rsid w:val="00945457"/>
    <w:rsid w:val="00950BEC"/>
    <w:rsid w:val="00954F16"/>
    <w:rsid w:val="00957724"/>
    <w:rsid w:val="00976507"/>
    <w:rsid w:val="0098057B"/>
    <w:rsid w:val="00987D58"/>
    <w:rsid w:val="009902CB"/>
    <w:rsid w:val="0099311E"/>
    <w:rsid w:val="00997B8F"/>
    <w:rsid w:val="009A15B8"/>
    <w:rsid w:val="009A47BE"/>
    <w:rsid w:val="009C0C03"/>
    <w:rsid w:val="009D11CB"/>
    <w:rsid w:val="009D67A9"/>
    <w:rsid w:val="009E1FAD"/>
    <w:rsid w:val="009E29B5"/>
    <w:rsid w:val="009E71E7"/>
    <w:rsid w:val="009F00A5"/>
    <w:rsid w:val="009F06EB"/>
    <w:rsid w:val="009F4286"/>
    <w:rsid w:val="00A11D70"/>
    <w:rsid w:val="00A14290"/>
    <w:rsid w:val="00A147B8"/>
    <w:rsid w:val="00A26A48"/>
    <w:rsid w:val="00A32E26"/>
    <w:rsid w:val="00A3384C"/>
    <w:rsid w:val="00A34630"/>
    <w:rsid w:val="00A5794E"/>
    <w:rsid w:val="00A6296F"/>
    <w:rsid w:val="00A64402"/>
    <w:rsid w:val="00A65589"/>
    <w:rsid w:val="00A7247E"/>
    <w:rsid w:val="00A7660E"/>
    <w:rsid w:val="00A7752F"/>
    <w:rsid w:val="00A77769"/>
    <w:rsid w:val="00A84300"/>
    <w:rsid w:val="00A85C83"/>
    <w:rsid w:val="00A9340E"/>
    <w:rsid w:val="00A97C81"/>
    <w:rsid w:val="00AA1D9C"/>
    <w:rsid w:val="00AA23D5"/>
    <w:rsid w:val="00AA3766"/>
    <w:rsid w:val="00AA3DCB"/>
    <w:rsid w:val="00AA47E4"/>
    <w:rsid w:val="00AA5B9D"/>
    <w:rsid w:val="00AB36CE"/>
    <w:rsid w:val="00AB4201"/>
    <w:rsid w:val="00AB4D6F"/>
    <w:rsid w:val="00AC2D4D"/>
    <w:rsid w:val="00AC6C2A"/>
    <w:rsid w:val="00AC7486"/>
    <w:rsid w:val="00AD1F1D"/>
    <w:rsid w:val="00AE3DFF"/>
    <w:rsid w:val="00AE6607"/>
    <w:rsid w:val="00AF1553"/>
    <w:rsid w:val="00AF5044"/>
    <w:rsid w:val="00AF6A2E"/>
    <w:rsid w:val="00B00578"/>
    <w:rsid w:val="00B02E01"/>
    <w:rsid w:val="00B03EB3"/>
    <w:rsid w:val="00B10115"/>
    <w:rsid w:val="00B112A3"/>
    <w:rsid w:val="00B14305"/>
    <w:rsid w:val="00B14A3E"/>
    <w:rsid w:val="00B20D9F"/>
    <w:rsid w:val="00B276BE"/>
    <w:rsid w:val="00B307A8"/>
    <w:rsid w:val="00B32ABE"/>
    <w:rsid w:val="00B34FD8"/>
    <w:rsid w:val="00B36676"/>
    <w:rsid w:val="00B3711F"/>
    <w:rsid w:val="00B40A84"/>
    <w:rsid w:val="00B43A42"/>
    <w:rsid w:val="00B45525"/>
    <w:rsid w:val="00B46471"/>
    <w:rsid w:val="00B529D9"/>
    <w:rsid w:val="00B557FA"/>
    <w:rsid w:val="00B55F88"/>
    <w:rsid w:val="00B87B58"/>
    <w:rsid w:val="00B92C62"/>
    <w:rsid w:val="00B94E90"/>
    <w:rsid w:val="00B966F1"/>
    <w:rsid w:val="00BA033C"/>
    <w:rsid w:val="00BB2A04"/>
    <w:rsid w:val="00BB2B3D"/>
    <w:rsid w:val="00BB4ED8"/>
    <w:rsid w:val="00BB5235"/>
    <w:rsid w:val="00BB61F7"/>
    <w:rsid w:val="00BB75C3"/>
    <w:rsid w:val="00BB7CA5"/>
    <w:rsid w:val="00BC47CA"/>
    <w:rsid w:val="00BC6271"/>
    <w:rsid w:val="00BD1EA0"/>
    <w:rsid w:val="00BD1F18"/>
    <w:rsid w:val="00BD626D"/>
    <w:rsid w:val="00BE5158"/>
    <w:rsid w:val="00BE545E"/>
    <w:rsid w:val="00BE5DED"/>
    <w:rsid w:val="00BF025D"/>
    <w:rsid w:val="00BF21B6"/>
    <w:rsid w:val="00BF5449"/>
    <w:rsid w:val="00C01EF3"/>
    <w:rsid w:val="00C051EB"/>
    <w:rsid w:val="00C055C3"/>
    <w:rsid w:val="00C05B60"/>
    <w:rsid w:val="00C10079"/>
    <w:rsid w:val="00C1056D"/>
    <w:rsid w:val="00C12F96"/>
    <w:rsid w:val="00C16B45"/>
    <w:rsid w:val="00C17246"/>
    <w:rsid w:val="00C31A4E"/>
    <w:rsid w:val="00C367B8"/>
    <w:rsid w:val="00C407B9"/>
    <w:rsid w:val="00C41145"/>
    <w:rsid w:val="00C52873"/>
    <w:rsid w:val="00C57D70"/>
    <w:rsid w:val="00C60F46"/>
    <w:rsid w:val="00C66BA8"/>
    <w:rsid w:val="00C910ED"/>
    <w:rsid w:val="00C94686"/>
    <w:rsid w:val="00CA75B6"/>
    <w:rsid w:val="00CA7CFD"/>
    <w:rsid w:val="00CC2B1D"/>
    <w:rsid w:val="00CC3412"/>
    <w:rsid w:val="00CC51B6"/>
    <w:rsid w:val="00CD1FAF"/>
    <w:rsid w:val="00CD2828"/>
    <w:rsid w:val="00CD4117"/>
    <w:rsid w:val="00CE3484"/>
    <w:rsid w:val="00CF1512"/>
    <w:rsid w:val="00D027C7"/>
    <w:rsid w:val="00D03D82"/>
    <w:rsid w:val="00D04AE4"/>
    <w:rsid w:val="00D04B37"/>
    <w:rsid w:val="00D129B1"/>
    <w:rsid w:val="00D135C7"/>
    <w:rsid w:val="00D213EC"/>
    <w:rsid w:val="00D215DE"/>
    <w:rsid w:val="00D24040"/>
    <w:rsid w:val="00D246A3"/>
    <w:rsid w:val="00D24B11"/>
    <w:rsid w:val="00D2638F"/>
    <w:rsid w:val="00D26FBA"/>
    <w:rsid w:val="00D27626"/>
    <w:rsid w:val="00D35465"/>
    <w:rsid w:val="00D46D73"/>
    <w:rsid w:val="00D50BF2"/>
    <w:rsid w:val="00D52EE5"/>
    <w:rsid w:val="00D60D50"/>
    <w:rsid w:val="00D642F2"/>
    <w:rsid w:val="00D66AE4"/>
    <w:rsid w:val="00D66DC4"/>
    <w:rsid w:val="00D733F2"/>
    <w:rsid w:val="00D817CC"/>
    <w:rsid w:val="00D84317"/>
    <w:rsid w:val="00DA0637"/>
    <w:rsid w:val="00DB0A46"/>
    <w:rsid w:val="00DB61BC"/>
    <w:rsid w:val="00DC1614"/>
    <w:rsid w:val="00DC1FC8"/>
    <w:rsid w:val="00DC3DCD"/>
    <w:rsid w:val="00DD330C"/>
    <w:rsid w:val="00DD33AE"/>
    <w:rsid w:val="00DD57B6"/>
    <w:rsid w:val="00DE25D7"/>
    <w:rsid w:val="00DE4E6A"/>
    <w:rsid w:val="00DE772D"/>
    <w:rsid w:val="00DF0BF6"/>
    <w:rsid w:val="00DF3918"/>
    <w:rsid w:val="00E00033"/>
    <w:rsid w:val="00E003BF"/>
    <w:rsid w:val="00E06B17"/>
    <w:rsid w:val="00E115C4"/>
    <w:rsid w:val="00E13192"/>
    <w:rsid w:val="00E178CB"/>
    <w:rsid w:val="00E17FB8"/>
    <w:rsid w:val="00E21332"/>
    <w:rsid w:val="00E22EA1"/>
    <w:rsid w:val="00E245A7"/>
    <w:rsid w:val="00E25C16"/>
    <w:rsid w:val="00E2702C"/>
    <w:rsid w:val="00E3118E"/>
    <w:rsid w:val="00E33B23"/>
    <w:rsid w:val="00E34595"/>
    <w:rsid w:val="00E4013E"/>
    <w:rsid w:val="00E4481D"/>
    <w:rsid w:val="00E45BB9"/>
    <w:rsid w:val="00E53ECD"/>
    <w:rsid w:val="00E57EEA"/>
    <w:rsid w:val="00E603CC"/>
    <w:rsid w:val="00E60B73"/>
    <w:rsid w:val="00E6674E"/>
    <w:rsid w:val="00E67840"/>
    <w:rsid w:val="00E72E93"/>
    <w:rsid w:val="00E87E7E"/>
    <w:rsid w:val="00E906E9"/>
    <w:rsid w:val="00E9188C"/>
    <w:rsid w:val="00E96956"/>
    <w:rsid w:val="00E969C6"/>
    <w:rsid w:val="00E96C48"/>
    <w:rsid w:val="00EA040E"/>
    <w:rsid w:val="00EA28F2"/>
    <w:rsid w:val="00EA7A3F"/>
    <w:rsid w:val="00EB2E0F"/>
    <w:rsid w:val="00EB709C"/>
    <w:rsid w:val="00EB7E13"/>
    <w:rsid w:val="00EC1780"/>
    <w:rsid w:val="00EC32C0"/>
    <w:rsid w:val="00EC6D97"/>
    <w:rsid w:val="00ED1CFD"/>
    <w:rsid w:val="00ED39F1"/>
    <w:rsid w:val="00EE4EEF"/>
    <w:rsid w:val="00EE7DFF"/>
    <w:rsid w:val="00EF50C0"/>
    <w:rsid w:val="00EF7185"/>
    <w:rsid w:val="00EF7597"/>
    <w:rsid w:val="00F00C11"/>
    <w:rsid w:val="00F00C56"/>
    <w:rsid w:val="00F041BB"/>
    <w:rsid w:val="00F0712F"/>
    <w:rsid w:val="00F1378F"/>
    <w:rsid w:val="00F2018E"/>
    <w:rsid w:val="00F22048"/>
    <w:rsid w:val="00F2486F"/>
    <w:rsid w:val="00F261C4"/>
    <w:rsid w:val="00F33C22"/>
    <w:rsid w:val="00F34104"/>
    <w:rsid w:val="00F363AD"/>
    <w:rsid w:val="00F53239"/>
    <w:rsid w:val="00F56D15"/>
    <w:rsid w:val="00F62C28"/>
    <w:rsid w:val="00F64AB3"/>
    <w:rsid w:val="00F66DE7"/>
    <w:rsid w:val="00F677C7"/>
    <w:rsid w:val="00F706E0"/>
    <w:rsid w:val="00F726CE"/>
    <w:rsid w:val="00F81330"/>
    <w:rsid w:val="00F828E4"/>
    <w:rsid w:val="00F84DB8"/>
    <w:rsid w:val="00F86B36"/>
    <w:rsid w:val="00F930F7"/>
    <w:rsid w:val="00FA0A5D"/>
    <w:rsid w:val="00FA544C"/>
    <w:rsid w:val="00FB268B"/>
    <w:rsid w:val="00FB2CEE"/>
    <w:rsid w:val="00FB32A7"/>
    <w:rsid w:val="00FB34FF"/>
    <w:rsid w:val="00FB75C0"/>
    <w:rsid w:val="00FC163C"/>
    <w:rsid w:val="00FC2357"/>
    <w:rsid w:val="00FC37F3"/>
    <w:rsid w:val="00FC3C69"/>
    <w:rsid w:val="00FD67D1"/>
    <w:rsid w:val="00FE56B6"/>
    <w:rsid w:val="00FF16A4"/>
    <w:rsid w:val="00FF38D2"/>
    <w:rsid w:val="00FF46CC"/>
    <w:rsid w:val="00FF4C60"/>
    <w:rsid w:val="00FF6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14A6D"/>
    <w:rPr>
      <w:vertAlign w:val="superscript"/>
    </w:rPr>
  </w:style>
  <w:style w:type="paragraph" w:customStyle="1" w:styleId="Default">
    <w:name w:val="Default"/>
    <w:rsid w:val="00DD33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978">
      <w:bodyDiv w:val="1"/>
      <w:marLeft w:val="0"/>
      <w:marRight w:val="0"/>
      <w:marTop w:val="0"/>
      <w:marBottom w:val="0"/>
      <w:divBdr>
        <w:top w:val="none" w:sz="0" w:space="0" w:color="auto"/>
        <w:left w:val="none" w:sz="0" w:space="0" w:color="auto"/>
        <w:bottom w:val="none" w:sz="0" w:space="0" w:color="auto"/>
        <w:right w:val="none" w:sz="0" w:space="0" w:color="auto"/>
      </w:divBdr>
    </w:div>
    <w:div w:id="172384831">
      <w:bodyDiv w:val="1"/>
      <w:marLeft w:val="0"/>
      <w:marRight w:val="0"/>
      <w:marTop w:val="0"/>
      <w:marBottom w:val="0"/>
      <w:divBdr>
        <w:top w:val="none" w:sz="0" w:space="0" w:color="auto"/>
        <w:left w:val="none" w:sz="0" w:space="0" w:color="auto"/>
        <w:bottom w:val="none" w:sz="0" w:space="0" w:color="auto"/>
        <w:right w:val="none" w:sz="0" w:space="0" w:color="auto"/>
      </w:divBdr>
    </w:div>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30331449">
      <w:bodyDiv w:val="1"/>
      <w:marLeft w:val="0"/>
      <w:marRight w:val="0"/>
      <w:marTop w:val="0"/>
      <w:marBottom w:val="0"/>
      <w:divBdr>
        <w:top w:val="none" w:sz="0" w:space="0" w:color="auto"/>
        <w:left w:val="none" w:sz="0" w:space="0" w:color="auto"/>
        <w:bottom w:val="none" w:sz="0" w:space="0" w:color="auto"/>
        <w:right w:val="none" w:sz="0" w:space="0" w:color="auto"/>
      </w:divBdr>
    </w:div>
    <w:div w:id="35554178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06736630">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19397786">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764233010">
      <w:bodyDiv w:val="1"/>
      <w:marLeft w:val="0"/>
      <w:marRight w:val="0"/>
      <w:marTop w:val="0"/>
      <w:marBottom w:val="0"/>
      <w:divBdr>
        <w:top w:val="none" w:sz="0" w:space="0" w:color="auto"/>
        <w:left w:val="none" w:sz="0" w:space="0" w:color="auto"/>
        <w:bottom w:val="none" w:sz="0" w:space="0" w:color="auto"/>
        <w:right w:val="none" w:sz="0" w:space="0" w:color="auto"/>
      </w:divBdr>
    </w:div>
    <w:div w:id="813061187">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39467400">
      <w:bodyDiv w:val="1"/>
      <w:marLeft w:val="0"/>
      <w:marRight w:val="0"/>
      <w:marTop w:val="0"/>
      <w:marBottom w:val="0"/>
      <w:divBdr>
        <w:top w:val="none" w:sz="0" w:space="0" w:color="auto"/>
        <w:left w:val="none" w:sz="0" w:space="0" w:color="auto"/>
        <w:bottom w:val="none" w:sz="0" w:space="0" w:color="auto"/>
        <w:right w:val="none" w:sz="0" w:space="0" w:color="auto"/>
      </w:divBdr>
    </w:div>
    <w:div w:id="860167792">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8009836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908853472">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56649579">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274944716">
      <w:bodyDiv w:val="1"/>
      <w:marLeft w:val="0"/>
      <w:marRight w:val="0"/>
      <w:marTop w:val="0"/>
      <w:marBottom w:val="0"/>
      <w:divBdr>
        <w:top w:val="none" w:sz="0" w:space="0" w:color="auto"/>
        <w:left w:val="none" w:sz="0" w:space="0" w:color="auto"/>
        <w:bottom w:val="none" w:sz="0" w:space="0" w:color="auto"/>
        <w:right w:val="none" w:sz="0" w:space="0" w:color="auto"/>
      </w:divBdr>
    </w:div>
    <w:div w:id="1401563217">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40830679">
      <w:bodyDiv w:val="1"/>
      <w:marLeft w:val="0"/>
      <w:marRight w:val="0"/>
      <w:marTop w:val="0"/>
      <w:marBottom w:val="0"/>
      <w:divBdr>
        <w:top w:val="none" w:sz="0" w:space="0" w:color="auto"/>
        <w:left w:val="none" w:sz="0" w:space="0" w:color="auto"/>
        <w:bottom w:val="none" w:sz="0" w:space="0" w:color="auto"/>
        <w:right w:val="none" w:sz="0" w:space="0" w:color="auto"/>
      </w:divBdr>
    </w:div>
    <w:div w:id="1443306518">
      <w:bodyDiv w:val="1"/>
      <w:marLeft w:val="0"/>
      <w:marRight w:val="0"/>
      <w:marTop w:val="0"/>
      <w:marBottom w:val="0"/>
      <w:divBdr>
        <w:top w:val="none" w:sz="0" w:space="0" w:color="auto"/>
        <w:left w:val="none" w:sz="0" w:space="0" w:color="auto"/>
        <w:bottom w:val="none" w:sz="0" w:space="0" w:color="auto"/>
        <w:right w:val="none" w:sz="0" w:space="0" w:color="auto"/>
      </w:divBdr>
    </w:div>
    <w:div w:id="1477798122">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1991783355">
      <w:bodyDiv w:val="1"/>
      <w:marLeft w:val="0"/>
      <w:marRight w:val="0"/>
      <w:marTop w:val="0"/>
      <w:marBottom w:val="0"/>
      <w:divBdr>
        <w:top w:val="none" w:sz="0" w:space="0" w:color="auto"/>
        <w:left w:val="none" w:sz="0" w:space="0" w:color="auto"/>
        <w:bottom w:val="none" w:sz="0" w:space="0" w:color="auto"/>
        <w:right w:val="none" w:sz="0" w:space="0" w:color="auto"/>
      </w:divBdr>
    </w:div>
    <w:div w:id="1994215775">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4194.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23616.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1194194.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223616.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96DBA-FF94-44C8-8922-4766A968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9267</Words>
  <Characters>50969</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Cuenta Microsoft</cp:lastModifiedBy>
  <cp:revision>4</cp:revision>
  <cp:lastPrinted>2019-04-26T16:11:00Z</cp:lastPrinted>
  <dcterms:created xsi:type="dcterms:W3CDTF">2021-11-05T04:15:00Z</dcterms:created>
  <dcterms:modified xsi:type="dcterms:W3CDTF">2021-11-30T16:00:00Z</dcterms:modified>
</cp:coreProperties>
</file>