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8F49" w14:textId="77777777" w:rsidR="00187E53" w:rsidRPr="00763174" w:rsidRDefault="00187E53" w:rsidP="00763174">
      <w:pPr>
        <w:spacing w:line="360" w:lineRule="auto"/>
        <w:jc w:val="both"/>
        <w:rPr>
          <w:rFonts w:ascii="Palatino Linotype" w:hAnsi="Palatino Linotype" w:cs="Arial"/>
          <w:color w:val="000000" w:themeColor="text1"/>
        </w:rPr>
      </w:pPr>
    </w:p>
    <w:p w14:paraId="34FEE300" w14:textId="5240553E" w:rsidR="00754EF0"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BD5355" w:rsidRPr="00FE1E03">
        <w:rPr>
          <w:rFonts w:ascii="Palatino Linotype" w:hAnsi="Palatino Linotype" w:cs="Arial"/>
          <w:color w:val="000000" w:themeColor="text1"/>
        </w:rPr>
        <w:t xml:space="preserve">veintidós </w:t>
      </w:r>
      <w:r w:rsidR="008A6F01" w:rsidRPr="00FE1E03">
        <w:rPr>
          <w:rFonts w:ascii="Palatino Linotype" w:hAnsi="Palatino Linotype" w:cs="Arial"/>
          <w:color w:val="000000" w:themeColor="text1"/>
        </w:rPr>
        <w:t>de septiembre</w:t>
      </w:r>
      <w:r w:rsidR="002A0ADC" w:rsidRPr="00FE1E03">
        <w:rPr>
          <w:rFonts w:ascii="Palatino Linotype" w:hAnsi="Palatino Linotype" w:cs="Arial"/>
          <w:color w:val="000000" w:themeColor="text1"/>
        </w:rPr>
        <w:t xml:space="preserve"> </w:t>
      </w:r>
      <w:r w:rsidR="008732E1" w:rsidRPr="00FE1E03">
        <w:rPr>
          <w:rFonts w:ascii="Palatino Linotype" w:hAnsi="Palatino Linotype" w:cs="Arial"/>
          <w:color w:val="000000" w:themeColor="text1"/>
        </w:rPr>
        <w:t>de d</w:t>
      </w:r>
      <w:r w:rsidRPr="00FE1E03">
        <w:rPr>
          <w:rFonts w:ascii="Palatino Linotype" w:hAnsi="Palatino Linotype" w:cs="Arial"/>
          <w:color w:val="000000" w:themeColor="text1"/>
        </w:rPr>
        <w:t>os mil veint</w:t>
      </w:r>
      <w:r w:rsidR="00920178" w:rsidRPr="00FE1E03">
        <w:rPr>
          <w:rFonts w:ascii="Palatino Linotype" w:hAnsi="Palatino Linotype" w:cs="Arial"/>
          <w:color w:val="000000" w:themeColor="text1"/>
        </w:rPr>
        <w:t>iuno</w:t>
      </w:r>
      <w:r w:rsidRPr="00FE1E03">
        <w:rPr>
          <w:rFonts w:ascii="Palatino Linotype" w:hAnsi="Palatino Linotype" w:cs="Arial"/>
          <w:color w:val="000000" w:themeColor="text1"/>
        </w:rPr>
        <w:t>.</w:t>
      </w:r>
    </w:p>
    <w:p w14:paraId="31575064" w14:textId="77777777" w:rsidR="00754EF0" w:rsidRPr="00FE1E03" w:rsidRDefault="00754EF0" w:rsidP="00763174">
      <w:pPr>
        <w:spacing w:line="360" w:lineRule="auto"/>
        <w:jc w:val="both"/>
        <w:rPr>
          <w:rFonts w:ascii="Palatino Linotype" w:hAnsi="Palatino Linotype" w:cs="Arial"/>
          <w:color w:val="000000" w:themeColor="text1"/>
        </w:rPr>
      </w:pPr>
    </w:p>
    <w:p w14:paraId="7DB3DA8D" w14:textId="29EBCE45" w:rsidR="00754EF0"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color w:val="000000" w:themeColor="text1"/>
        </w:rPr>
        <w:t>VISTOS los expedientes formados con motivo de los recursos de revisión</w:t>
      </w:r>
      <w:r w:rsidR="008732E1" w:rsidRPr="00FE1E03">
        <w:rPr>
          <w:rFonts w:ascii="Palatino Linotype" w:hAnsi="Palatino Linotype"/>
          <w:b/>
          <w:color w:val="000000" w:themeColor="text1"/>
        </w:rPr>
        <w:t xml:space="preserve"> 0</w:t>
      </w:r>
      <w:r w:rsidR="008A6F01" w:rsidRPr="00FE1E03">
        <w:rPr>
          <w:rFonts w:ascii="Palatino Linotype" w:hAnsi="Palatino Linotype"/>
          <w:b/>
          <w:color w:val="000000" w:themeColor="text1"/>
        </w:rPr>
        <w:t>3827</w:t>
      </w:r>
      <w:r w:rsidR="008732E1" w:rsidRPr="00FE1E03">
        <w:rPr>
          <w:rFonts w:ascii="Palatino Linotype" w:hAnsi="Palatino Linotype"/>
          <w:b/>
          <w:color w:val="000000" w:themeColor="text1"/>
        </w:rPr>
        <w:t>/INFOEM/IP/RR/202</w:t>
      </w:r>
      <w:r w:rsidR="00595FE3" w:rsidRPr="00FE1E03">
        <w:rPr>
          <w:rFonts w:ascii="Palatino Linotype" w:hAnsi="Palatino Linotype"/>
          <w:b/>
          <w:color w:val="000000" w:themeColor="text1"/>
        </w:rPr>
        <w:t>1</w:t>
      </w:r>
      <w:r w:rsidR="008732E1" w:rsidRPr="00FE1E03">
        <w:rPr>
          <w:rFonts w:ascii="Palatino Linotype" w:hAnsi="Palatino Linotype"/>
          <w:b/>
          <w:color w:val="000000" w:themeColor="text1"/>
        </w:rPr>
        <w:t xml:space="preserve"> </w:t>
      </w:r>
      <w:r w:rsidR="008732E1" w:rsidRPr="00FE1E03">
        <w:rPr>
          <w:rFonts w:ascii="Palatino Linotype" w:hAnsi="Palatino Linotype"/>
          <w:color w:val="000000" w:themeColor="text1"/>
        </w:rPr>
        <w:t xml:space="preserve">y </w:t>
      </w:r>
      <w:r w:rsidR="008732E1" w:rsidRPr="00FE1E03">
        <w:rPr>
          <w:rFonts w:ascii="Palatino Linotype" w:hAnsi="Palatino Linotype"/>
          <w:b/>
          <w:color w:val="000000" w:themeColor="text1"/>
        </w:rPr>
        <w:t>0</w:t>
      </w:r>
      <w:r w:rsidR="008A6F01" w:rsidRPr="00FE1E03">
        <w:rPr>
          <w:rFonts w:ascii="Palatino Linotype" w:hAnsi="Palatino Linotype"/>
          <w:b/>
          <w:color w:val="000000" w:themeColor="text1"/>
        </w:rPr>
        <w:t>3840</w:t>
      </w:r>
      <w:r w:rsidR="008732E1" w:rsidRPr="00FE1E03">
        <w:rPr>
          <w:rFonts w:ascii="Palatino Linotype" w:hAnsi="Palatino Linotype"/>
          <w:b/>
          <w:color w:val="000000" w:themeColor="text1"/>
        </w:rPr>
        <w:t>/INFOEM/IP/RR/202</w:t>
      </w:r>
      <w:r w:rsidR="00595FE3" w:rsidRPr="00FE1E03">
        <w:rPr>
          <w:rFonts w:ascii="Palatino Linotype" w:hAnsi="Palatino Linotype"/>
          <w:b/>
          <w:color w:val="000000" w:themeColor="text1"/>
        </w:rPr>
        <w:t>1</w:t>
      </w:r>
      <w:r w:rsidRPr="00FE1E03">
        <w:rPr>
          <w:rFonts w:ascii="Palatino Linotype" w:hAnsi="Palatino Linotype"/>
          <w:b/>
          <w:color w:val="000000" w:themeColor="text1"/>
        </w:rPr>
        <w:t xml:space="preserve"> acumulados,</w:t>
      </w:r>
      <w:r w:rsidRPr="00FE1E03">
        <w:rPr>
          <w:rFonts w:ascii="Palatino Linotype" w:hAnsi="Palatino Linotype"/>
          <w:color w:val="000000" w:themeColor="text1"/>
        </w:rPr>
        <w:t xml:space="preserve"> </w:t>
      </w:r>
      <w:r w:rsidRPr="00FE1E03">
        <w:rPr>
          <w:rFonts w:ascii="Palatino Linotype" w:hAnsi="Palatino Linotype" w:cs="Arial"/>
          <w:color w:val="000000" w:themeColor="text1"/>
        </w:rPr>
        <w:t>promovidos</w:t>
      </w:r>
      <w:r w:rsidRPr="00FE1E03">
        <w:rPr>
          <w:rFonts w:ascii="Palatino Linotype" w:hAnsi="Palatino Linotype"/>
          <w:color w:val="000000" w:themeColor="text1"/>
        </w:rPr>
        <w:t xml:space="preserve"> por</w:t>
      </w:r>
      <w:r w:rsidR="00873553" w:rsidRPr="00FE1E03">
        <w:rPr>
          <w:rFonts w:ascii="Palatino Linotype" w:hAnsi="Palatino Linotype"/>
          <w:color w:val="000000" w:themeColor="text1"/>
        </w:rPr>
        <w:t xml:space="preserve"> una persona de manera anónima</w:t>
      </w:r>
      <w:r w:rsidR="00873553" w:rsidRPr="00FE1E03">
        <w:rPr>
          <w:rFonts w:ascii="Palatino Linotype" w:hAnsi="Palatino Linotype"/>
          <w:b/>
          <w:color w:val="000000" w:themeColor="text1"/>
          <w:lang w:val="es-ES"/>
        </w:rPr>
        <w:t>,</w:t>
      </w:r>
      <w:r w:rsidR="00873553" w:rsidRPr="00FE1E03">
        <w:rPr>
          <w:rFonts w:ascii="Palatino Linotype" w:hAnsi="Palatino Linotype" w:cs="Arial"/>
          <w:b/>
          <w:color w:val="000000" w:themeColor="text1"/>
          <w:lang w:val="es-ES"/>
        </w:rPr>
        <w:t xml:space="preserve"> </w:t>
      </w:r>
      <w:r w:rsidR="00873553" w:rsidRPr="00FE1E03">
        <w:rPr>
          <w:rFonts w:ascii="Palatino Linotype" w:hAnsi="Palatino Linotype" w:cs="Arial"/>
          <w:color w:val="000000" w:themeColor="text1"/>
          <w:lang w:val="es-ES"/>
        </w:rPr>
        <w:t>en lo sucesivo</w:t>
      </w:r>
      <w:r w:rsidR="00873553" w:rsidRPr="00FE1E03">
        <w:rPr>
          <w:rFonts w:ascii="Palatino Linotype" w:hAnsi="Palatino Linotype" w:cs="Arial"/>
          <w:b/>
          <w:color w:val="000000" w:themeColor="text1"/>
          <w:lang w:val="es-ES"/>
        </w:rPr>
        <w:t xml:space="preserve"> EL RECURRENTE, </w:t>
      </w:r>
      <w:r w:rsidRPr="00FE1E03">
        <w:rPr>
          <w:rFonts w:ascii="Palatino Linotype" w:hAnsi="Palatino Linotype" w:cs="Arial"/>
          <w:color w:val="000000" w:themeColor="text1"/>
        </w:rPr>
        <w:t>en contra de las respuestas de</w:t>
      </w:r>
      <w:r w:rsidR="008A6F01" w:rsidRPr="00FE1E03">
        <w:rPr>
          <w:rFonts w:ascii="Palatino Linotype" w:hAnsi="Palatino Linotype" w:cs="Arial"/>
          <w:color w:val="000000" w:themeColor="text1"/>
        </w:rPr>
        <w:t xml:space="preserve"> </w:t>
      </w:r>
      <w:r w:rsidRPr="00FE1E03">
        <w:rPr>
          <w:rFonts w:ascii="Palatino Linotype" w:hAnsi="Palatino Linotype" w:cs="Arial"/>
          <w:color w:val="000000" w:themeColor="text1"/>
        </w:rPr>
        <w:t>l</w:t>
      </w:r>
      <w:r w:rsidR="008A6F01" w:rsidRPr="00FE1E03">
        <w:rPr>
          <w:rFonts w:ascii="Palatino Linotype" w:hAnsi="Palatino Linotype" w:cs="Arial"/>
          <w:color w:val="000000" w:themeColor="text1"/>
        </w:rPr>
        <w:t>a</w:t>
      </w:r>
      <w:r w:rsidRPr="00FE1E03">
        <w:rPr>
          <w:rFonts w:ascii="Palatino Linotype" w:hAnsi="Palatino Linotype" w:cs="Arial"/>
          <w:color w:val="000000" w:themeColor="text1"/>
        </w:rPr>
        <w:t xml:space="preserve"> </w:t>
      </w:r>
      <w:r w:rsidR="008A6F01" w:rsidRPr="00FE1E03">
        <w:rPr>
          <w:rFonts w:ascii="Palatino Linotype" w:hAnsi="Palatino Linotype" w:cs="Arial"/>
          <w:b/>
          <w:color w:val="000000" w:themeColor="text1"/>
        </w:rPr>
        <w:t>Comisión de Conciliación y Arbitraje Médico del Estado de México</w:t>
      </w:r>
      <w:r w:rsidRPr="00FE1E03">
        <w:rPr>
          <w:rFonts w:ascii="Palatino Linotype" w:hAnsi="Palatino Linotype" w:cs="Arial"/>
          <w:b/>
          <w:color w:val="000000" w:themeColor="text1"/>
        </w:rPr>
        <w:t xml:space="preserve">, </w:t>
      </w:r>
      <w:r w:rsidRPr="00FE1E03">
        <w:rPr>
          <w:rFonts w:ascii="Palatino Linotype" w:hAnsi="Palatino Linotype" w:cs="Arial"/>
          <w:color w:val="000000" w:themeColor="text1"/>
        </w:rPr>
        <w:t xml:space="preserve">en lo sucesivo </w:t>
      </w:r>
      <w:r w:rsidRPr="00FE1E03">
        <w:rPr>
          <w:rFonts w:ascii="Palatino Linotype" w:hAnsi="Palatino Linotype" w:cs="Arial"/>
          <w:b/>
          <w:color w:val="000000" w:themeColor="text1"/>
        </w:rPr>
        <w:t xml:space="preserve">EL SUJETO OBLIGADO, </w:t>
      </w:r>
      <w:r w:rsidRPr="00FE1E03">
        <w:rPr>
          <w:rFonts w:ascii="Palatino Linotype" w:hAnsi="Palatino Linotype" w:cs="Arial"/>
          <w:color w:val="000000" w:themeColor="text1"/>
        </w:rPr>
        <w:t>se procede a dictar la presente resolución con base en lo siguiente:</w:t>
      </w:r>
    </w:p>
    <w:p w14:paraId="77D44556" w14:textId="77777777" w:rsidR="00754EF0" w:rsidRPr="00FE1E03" w:rsidRDefault="00754EF0" w:rsidP="00763174">
      <w:pPr>
        <w:ind w:left="-284"/>
        <w:jc w:val="center"/>
        <w:rPr>
          <w:rFonts w:ascii="Palatino Linotype" w:hAnsi="Palatino Linotype" w:cs="Arial"/>
          <w:b/>
          <w:bCs/>
          <w:color w:val="000000" w:themeColor="text1"/>
          <w:spacing w:val="60"/>
          <w:lang w:val="es-ES_tradnl"/>
        </w:rPr>
      </w:pPr>
    </w:p>
    <w:p w14:paraId="2574E6A9" w14:textId="77777777" w:rsidR="00754EF0" w:rsidRPr="00FE1E03" w:rsidRDefault="00754EF0" w:rsidP="00763174">
      <w:pPr>
        <w:ind w:left="-284"/>
        <w:jc w:val="center"/>
        <w:rPr>
          <w:rFonts w:ascii="Palatino Linotype" w:hAnsi="Palatino Linotype" w:cs="Arial"/>
          <w:b/>
          <w:bCs/>
          <w:color w:val="000000" w:themeColor="text1"/>
          <w:spacing w:val="60"/>
          <w:sz w:val="28"/>
          <w:lang w:val="es-ES_tradnl"/>
        </w:rPr>
      </w:pPr>
      <w:r w:rsidRPr="00FE1E03">
        <w:rPr>
          <w:rFonts w:ascii="Palatino Linotype" w:hAnsi="Palatino Linotype" w:cs="Arial"/>
          <w:b/>
          <w:bCs/>
          <w:color w:val="000000" w:themeColor="text1"/>
          <w:spacing w:val="60"/>
          <w:sz w:val="28"/>
          <w:lang w:val="es-ES_tradnl"/>
        </w:rPr>
        <w:t>RESULTANDO</w:t>
      </w:r>
    </w:p>
    <w:p w14:paraId="10C1A2F6" w14:textId="77777777" w:rsidR="00754EF0" w:rsidRPr="00FE1E03" w:rsidRDefault="00754EF0" w:rsidP="00763174">
      <w:pPr>
        <w:ind w:left="-284"/>
        <w:jc w:val="center"/>
        <w:rPr>
          <w:rFonts w:ascii="Palatino Linotype" w:hAnsi="Palatino Linotype" w:cs="Arial"/>
          <w:b/>
          <w:bCs/>
          <w:color w:val="000000" w:themeColor="text1"/>
          <w:spacing w:val="60"/>
          <w:lang w:val="es-ES_tradnl"/>
        </w:rPr>
      </w:pPr>
    </w:p>
    <w:p w14:paraId="4F1AD4B8" w14:textId="4F77F4E7" w:rsidR="003559B1" w:rsidRPr="00FE1E03" w:rsidRDefault="00754EF0" w:rsidP="00763174">
      <w:pPr>
        <w:spacing w:line="360" w:lineRule="auto"/>
        <w:jc w:val="both"/>
        <w:rPr>
          <w:rFonts w:ascii="Palatino Linotype" w:hAnsi="Palatino Linotype"/>
          <w:color w:val="000000" w:themeColor="text1"/>
        </w:rPr>
      </w:pPr>
      <w:r w:rsidRPr="00FE1E03">
        <w:rPr>
          <w:rFonts w:ascii="Palatino Linotype" w:hAnsi="Palatino Linotype" w:cs="Arial"/>
          <w:b/>
          <w:color w:val="000000" w:themeColor="text1"/>
          <w:sz w:val="28"/>
        </w:rPr>
        <w:t xml:space="preserve">I. </w:t>
      </w:r>
      <w:r w:rsidRPr="00FE1E03">
        <w:rPr>
          <w:rFonts w:ascii="Palatino Linotype" w:hAnsi="Palatino Linotype" w:cs="Arial"/>
          <w:color w:val="000000" w:themeColor="text1"/>
        </w:rPr>
        <w:t xml:space="preserve">En fecha </w:t>
      </w:r>
      <w:r w:rsidR="008A6F01" w:rsidRPr="00FE1E03">
        <w:rPr>
          <w:rFonts w:ascii="Palatino Linotype" w:hAnsi="Palatino Linotype" w:cs="Arial"/>
          <w:color w:val="000000" w:themeColor="text1"/>
        </w:rPr>
        <w:t xml:space="preserve">siete de junio </w:t>
      </w:r>
      <w:r w:rsidR="00587AF3" w:rsidRPr="00FE1E03">
        <w:rPr>
          <w:rFonts w:ascii="Palatino Linotype" w:hAnsi="Palatino Linotype" w:cs="Arial"/>
          <w:color w:val="000000" w:themeColor="text1"/>
        </w:rPr>
        <w:t>de dos mil veintiuno</w:t>
      </w:r>
      <w:r w:rsidRPr="00FE1E03">
        <w:rPr>
          <w:rFonts w:ascii="Palatino Linotype" w:hAnsi="Palatino Linotype" w:cs="Arial"/>
          <w:color w:val="000000" w:themeColor="text1"/>
        </w:rPr>
        <w:t xml:space="preserve">, </w:t>
      </w:r>
      <w:r w:rsidR="00873553" w:rsidRPr="00FE1E03">
        <w:rPr>
          <w:rFonts w:ascii="Palatino Linotype" w:hAnsi="Palatino Linotype" w:cs="Arial"/>
          <w:b/>
          <w:color w:val="000000" w:themeColor="text1"/>
        </w:rPr>
        <w:t>EL</w:t>
      </w:r>
      <w:r w:rsidR="008732E1" w:rsidRPr="00FE1E03">
        <w:rPr>
          <w:rFonts w:ascii="Palatino Linotype" w:hAnsi="Palatino Linotype" w:cs="Arial"/>
          <w:b/>
          <w:color w:val="000000" w:themeColor="text1"/>
        </w:rPr>
        <w:t xml:space="preserve"> </w:t>
      </w:r>
      <w:r w:rsidRPr="00FE1E03">
        <w:rPr>
          <w:rFonts w:ascii="Palatino Linotype" w:hAnsi="Palatino Linotype" w:cs="Arial"/>
          <w:b/>
          <w:color w:val="000000" w:themeColor="text1"/>
        </w:rPr>
        <w:t>RECURRENTE</w:t>
      </w:r>
      <w:r w:rsidRPr="00FE1E03">
        <w:rPr>
          <w:rFonts w:ascii="Palatino Linotype" w:hAnsi="Palatino Linotype" w:cs="Arial"/>
          <w:color w:val="000000" w:themeColor="text1"/>
        </w:rPr>
        <w:t xml:space="preserve"> presentó a través del Sistema de Acceso a la Información Mexiquense, en lo subsecuente </w:t>
      </w:r>
      <w:r w:rsidRPr="00FE1E03">
        <w:rPr>
          <w:rFonts w:ascii="Palatino Linotype" w:hAnsi="Palatino Linotype" w:cs="Arial"/>
          <w:b/>
          <w:color w:val="000000" w:themeColor="text1"/>
        </w:rPr>
        <w:t>EL SAIMEX</w:t>
      </w:r>
      <w:r w:rsidRPr="00FE1E03">
        <w:rPr>
          <w:rFonts w:ascii="Palatino Linotype" w:hAnsi="Palatino Linotype" w:cs="Arial"/>
          <w:color w:val="000000" w:themeColor="text1"/>
        </w:rPr>
        <w:t xml:space="preserve"> ante </w:t>
      </w:r>
      <w:r w:rsidRPr="00FE1E03">
        <w:rPr>
          <w:rFonts w:ascii="Palatino Linotype" w:hAnsi="Palatino Linotype" w:cs="Arial"/>
          <w:b/>
          <w:color w:val="000000" w:themeColor="text1"/>
        </w:rPr>
        <w:t>EL SUJETO OBLIGADO</w:t>
      </w:r>
      <w:r w:rsidRPr="00FE1E03">
        <w:rPr>
          <w:rFonts w:ascii="Palatino Linotype" w:hAnsi="Palatino Linotype" w:cs="Arial"/>
          <w:color w:val="000000" w:themeColor="text1"/>
        </w:rPr>
        <w:t xml:space="preserve">, </w:t>
      </w:r>
      <w:r w:rsidRPr="00FE1E03">
        <w:rPr>
          <w:rFonts w:ascii="Palatino Linotype" w:hAnsi="Palatino Linotype"/>
          <w:color w:val="000000" w:themeColor="text1"/>
        </w:rPr>
        <w:t>las solicitudes de acceso a información pública, a las que se les asignó los números</w:t>
      </w:r>
      <w:r w:rsidR="00837678" w:rsidRPr="00FE1E03">
        <w:rPr>
          <w:rFonts w:ascii="Palatino Linotype" w:hAnsi="Palatino Linotype"/>
          <w:color w:val="000000" w:themeColor="text1"/>
        </w:rPr>
        <w:t xml:space="preserve"> </w:t>
      </w:r>
      <w:hyperlink r:id="rId8" w:history="1">
        <w:r w:rsidR="008A6F01" w:rsidRPr="00FE1E03">
          <w:rPr>
            <w:rFonts w:ascii="Palatino Linotype" w:hAnsi="Palatino Linotype" w:cs="Arial"/>
            <w:b/>
            <w:color w:val="000000" w:themeColor="text1"/>
          </w:rPr>
          <w:t>00113/CAMEM/IP/2021</w:t>
        </w:r>
      </w:hyperlink>
      <w:r w:rsidR="008A6F01" w:rsidRPr="00FE1E03">
        <w:rPr>
          <w:rFonts w:ascii="Palatino Linotype" w:hAnsi="Palatino Linotype" w:cs="Arial"/>
          <w:b/>
          <w:color w:val="000000" w:themeColor="text1"/>
        </w:rPr>
        <w:t xml:space="preserve"> </w:t>
      </w:r>
      <w:r w:rsidR="008A6F01" w:rsidRPr="00FE1E03">
        <w:rPr>
          <w:rFonts w:ascii="Palatino Linotype" w:hAnsi="Palatino Linotype" w:cs="Arial"/>
          <w:color w:val="000000" w:themeColor="text1"/>
        </w:rPr>
        <w:t xml:space="preserve">y </w:t>
      </w:r>
      <w:hyperlink r:id="rId9" w:history="1">
        <w:r w:rsidR="008A6F01" w:rsidRPr="00FE1E03">
          <w:rPr>
            <w:rFonts w:ascii="Palatino Linotype" w:hAnsi="Palatino Linotype" w:cs="Arial"/>
            <w:b/>
            <w:color w:val="000000" w:themeColor="text1"/>
          </w:rPr>
          <w:t>00115/CAMEM/IP/2021</w:t>
        </w:r>
      </w:hyperlink>
      <w:r w:rsidR="002D2497" w:rsidRPr="00FE1E03">
        <w:rPr>
          <w:rFonts w:ascii="Palatino Linotype" w:hAnsi="Palatino Linotype"/>
          <w:color w:val="000000" w:themeColor="text1"/>
        </w:rPr>
        <w:t xml:space="preserve">, </w:t>
      </w:r>
      <w:r w:rsidRPr="00FE1E03">
        <w:rPr>
          <w:rFonts w:ascii="Palatino Linotype" w:hAnsi="Palatino Linotype"/>
          <w:color w:val="000000" w:themeColor="text1"/>
        </w:rPr>
        <w:t xml:space="preserve">mediante las cuales solicitó lo </w:t>
      </w:r>
      <w:r w:rsidRPr="00FE1E03">
        <w:rPr>
          <w:rFonts w:ascii="Palatino Linotype" w:hAnsi="Palatino Linotype" w:cs="Arial"/>
          <w:color w:val="000000" w:themeColor="text1"/>
        </w:rPr>
        <w:t>siguiente</w:t>
      </w:r>
      <w:r w:rsidRPr="00FE1E03">
        <w:rPr>
          <w:rFonts w:ascii="Palatino Linotype" w:hAnsi="Palatino Linotype"/>
          <w:color w:val="000000" w:themeColor="text1"/>
        </w:rPr>
        <w:t>:</w:t>
      </w:r>
    </w:p>
    <w:p w14:paraId="4224988C" w14:textId="77777777" w:rsidR="002A0ADC" w:rsidRPr="00FE1E03" w:rsidRDefault="002A0ADC" w:rsidP="00763174">
      <w:pPr>
        <w:ind w:left="851" w:right="992"/>
        <w:jc w:val="both"/>
        <w:rPr>
          <w:rFonts w:ascii="Palatino Linotype" w:hAnsi="Palatino Linotype"/>
          <w:color w:val="000000" w:themeColor="text1"/>
        </w:rPr>
      </w:pPr>
    </w:p>
    <w:p w14:paraId="5EE27924" w14:textId="38CDEF51" w:rsidR="00587AF3" w:rsidRPr="00FE1E03" w:rsidRDefault="00511C74" w:rsidP="00763174">
      <w:pPr>
        <w:ind w:right="992"/>
        <w:jc w:val="both"/>
        <w:rPr>
          <w:rFonts w:ascii="Palatino Linotype" w:hAnsi="Palatino Linotype" w:cs="Arial"/>
          <w:b/>
          <w:color w:val="000000" w:themeColor="text1"/>
        </w:rPr>
      </w:pPr>
      <w:hyperlink r:id="rId10" w:history="1">
        <w:r w:rsidR="008A6F01" w:rsidRPr="00FE1E03">
          <w:rPr>
            <w:rFonts w:ascii="Palatino Linotype" w:hAnsi="Palatino Linotype" w:cs="Arial"/>
            <w:b/>
            <w:color w:val="000000" w:themeColor="text1"/>
          </w:rPr>
          <w:t>00113/CAMEM/IP/2021</w:t>
        </w:r>
      </w:hyperlink>
      <w:r w:rsidR="008A6F01" w:rsidRPr="00FE1E03">
        <w:rPr>
          <w:rFonts w:ascii="Palatino Linotype" w:hAnsi="Palatino Linotype" w:cs="Arial"/>
          <w:b/>
          <w:color w:val="000000" w:themeColor="text1"/>
        </w:rPr>
        <w:t xml:space="preserve"> </w:t>
      </w:r>
      <w:r w:rsidR="008A6F01" w:rsidRPr="00FE1E03">
        <w:rPr>
          <w:rFonts w:ascii="Palatino Linotype" w:hAnsi="Palatino Linotype" w:cs="Arial"/>
          <w:color w:val="000000" w:themeColor="text1"/>
        </w:rPr>
        <w:t xml:space="preserve"> </w:t>
      </w:r>
    </w:p>
    <w:p w14:paraId="2B9F1931" w14:textId="77777777" w:rsidR="008A6F01" w:rsidRPr="00FE1E03" w:rsidRDefault="008A6F01" w:rsidP="00763174">
      <w:pPr>
        <w:ind w:right="992"/>
        <w:jc w:val="both"/>
        <w:rPr>
          <w:rFonts w:ascii="Palatino Linotype" w:hAnsi="Palatino Linotype" w:cs="Arial"/>
          <w:i/>
          <w:color w:val="000000" w:themeColor="text1"/>
        </w:rPr>
      </w:pPr>
    </w:p>
    <w:p w14:paraId="347F3545" w14:textId="62CD1AA9" w:rsidR="00873553" w:rsidRPr="00FE1E03" w:rsidRDefault="005562FA"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8A6F01" w:rsidRPr="00FE1E03">
        <w:rPr>
          <w:rFonts w:ascii="Palatino Linotype" w:hAnsi="Palatino Linotype" w:cs="Arial"/>
          <w:i/>
          <w:color w:val="000000" w:themeColor="text1"/>
        </w:rPr>
        <w:t>Saber sí la Comisión da cumplimiento a la NORMA Oficial Mexicana NOM-001-STPS-2008, de edificios, locales, instalaciones y áreas en los centros de trabajo y condiciones de seguridad.</w:t>
      </w:r>
      <w:r w:rsidRPr="00FE1E03">
        <w:rPr>
          <w:rFonts w:ascii="Palatino Linotype" w:hAnsi="Palatino Linotype" w:cs="Arial"/>
          <w:i/>
          <w:color w:val="000000" w:themeColor="text1"/>
        </w:rPr>
        <w:t>” (sic)</w:t>
      </w:r>
    </w:p>
    <w:p w14:paraId="1E721EF2" w14:textId="77777777" w:rsidR="00873553" w:rsidRPr="00FE1E03" w:rsidRDefault="00873553" w:rsidP="00763174">
      <w:pPr>
        <w:ind w:left="851" w:right="992"/>
        <w:jc w:val="both"/>
        <w:rPr>
          <w:rFonts w:ascii="Palatino Linotype" w:hAnsi="Palatino Linotype"/>
          <w:color w:val="000000" w:themeColor="text1"/>
        </w:rPr>
      </w:pPr>
    </w:p>
    <w:p w14:paraId="5E5B63CF" w14:textId="285DFD5F" w:rsidR="00873553" w:rsidRPr="00FE1E03" w:rsidRDefault="00511C74" w:rsidP="00763174">
      <w:pPr>
        <w:ind w:right="992"/>
        <w:jc w:val="both"/>
        <w:rPr>
          <w:rFonts w:ascii="Palatino Linotype" w:hAnsi="Palatino Linotype" w:cs="Arial"/>
          <w:b/>
          <w:color w:val="000000" w:themeColor="text1"/>
        </w:rPr>
      </w:pPr>
      <w:hyperlink r:id="rId11" w:history="1">
        <w:r w:rsidR="008A6F01" w:rsidRPr="00FE1E03">
          <w:rPr>
            <w:rFonts w:ascii="Palatino Linotype" w:hAnsi="Palatino Linotype" w:cs="Arial"/>
            <w:b/>
            <w:color w:val="000000" w:themeColor="text1"/>
          </w:rPr>
          <w:t>00115/CAMEM/IP/2021</w:t>
        </w:r>
      </w:hyperlink>
      <w:r w:rsidR="008A6F01" w:rsidRPr="00FE1E03">
        <w:rPr>
          <w:rFonts w:ascii="Palatino Linotype" w:hAnsi="Palatino Linotype" w:cs="Arial"/>
          <w:b/>
          <w:color w:val="000000" w:themeColor="text1"/>
        </w:rPr>
        <w:t xml:space="preserve"> </w:t>
      </w:r>
    </w:p>
    <w:p w14:paraId="22D70E45" w14:textId="77777777" w:rsidR="00587AF3" w:rsidRPr="00FE1E03" w:rsidRDefault="00587AF3" w:rsidP="00763174">
      <w:pPr>
        <w:ind w:left="851" w:right="992"/>
        <w:jc w:val="both"/>
        <w:rPr>
          <w:rFonts w:ascii="Palatino Linotype" w:hAnsi="Palatino Linotype" w:cs="Arial"/>
          <w:i/>
          <w:color w:val="000000" w:themeColor="text1"/>
        </w:rPr>
      </w:pPr>
    </w:p>
    <w:p w14:paraId="0780E461" w14:textId="17E5C508" w:rsidR="00873553" w:rsidRPr="00FE1E03" w:rsidRDefault="00873553"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8A6F01" w:rsidRPr="00FE1E03">
        <w:rPr>
          <w:rFonts w:ascii="Palatino Linotype" w:hAnsi="Palatino Linotype" w:cs="Arial"/>
          <w:i/>
          <w:color w:val="000000" w:themeColor="text1"/>
        </w:rPr>
        <w:t>en base a la ley de transparencia quiero evidencia fotográfica de que el C. Guillermo Mercado Iturbe cumple con la norma NOM-006-STPS-2000, del manejo y almacenamiento de materiales.</w:t>
      </w:r>
      <w:r w:rsidRPr="00FE1E03">
        <w:rPr>
          <w:rFonts w:ascii="Palatino Linotype" w:hAnsi="Palatino Linotype" w:cs="Arial"/>
          <w:i/>
          <w:color w:val="000000" w:themeColor="text1"/>
        </w:rPr>
        <w:t>”</w:t>
      </w:r>
      <w:r w:rsidR="008A6F01" w:rsidRPr="00FE1E03">
        <w:rPr>
          <w:rFonts w:ascii="Palatino Linotype" w:hAnsi="Palatino Linotype" w:cs="Arial"/>
          <w:i/>
          <w:color w:val="000000" w:themeColor="text1"/>
        </w:rPr>
        <w:t xml:space="preserve"> (sic) </w:t>
      </w:r>
    </w:p>
    <w:p w14:paraId="625A93A8" w14:textId="77777777" w:rsidR="00873553" w:rsidRPr="00FE1E03" w:rsidRDefault="00873553" w:rsidP="00763174">
      <w:pPr>
        <w:ind w:left="851" w:right="992"/>
        <w:jc w:val="both"/>
        <w:rPr>
          <w:rFonts w:ascii="Palatino Linotype" w:hAnsi="Palatino Linotype" w:cs="Arial"/>
          <w:i/>
          <w:color w:val="000000" w:themeColor="text1"/>
        </w:rPr>
      </w:pPr>
    </w:p>
    <w:p w14:paraId="51D8AFD3" w14:textId="55EC9A31" w:rsidR="00754EF0" w:rsidRPr="00FE1E03" w:rsidRDefault="00754EF0" w:rsidP="00763174">
      <w:pPr>
        <w:spacing w:line="360" w:lineRule="auto"/>
        <w:jc w:val="both"/>
        <w:rPr>
          <w:rFonts w:ascii="Palatino Linotype" w:hAnsi="Palatino Linotype" w:cs="Arial"/>
          <w:b/>
          <w:color w:val="000000" w:themeColor="text1"/>
        </w:rPr>
      </w:pPr>
      <w:r w:rsidRPr="00FE1E03">
        <w:rPr>
          <w:rFonts w:ascii="Palatino Linotype" w:hAnsi="Palatino Linotype" w:cs="Arial"/>
          <w:b/>
          <w:color w:val="000000" w:themeColor="text1"/>
        </w:rPr>
        <w:t>MODALIDAD DE ENTREGA:</w:t>
      </w:r>
      <w:r w:rsidRPr="00FE1E03">
        <w:rPr>
          <w:rFonts w:ascii="Palatino Linotype" w:hAnsi="Palatino Linotype" w:cs="Arial"/>
          <w:color w:val="000000" w:themeColor="text1"/>
        </w:rPr>
        <w:t xml:space="preserve"> Vía </w:t>
      </w:r>
      <w:r w:rsidRPr="00FE1E03">
        <w:rPr>
          <w:rFonts w:ascii="Palatino Linotype" w:hAnsi="Palatino Linotype" w:cs="Arial"/>
          <w:b/>
          <w:color w:val="000000" w:themeColor="text1"/>
        </w:rPr>
        <w:t>SAIMEX</w:t>
      </w:r>
      <w:r w:rsidR="003559B1" w:rsidRPr="00FE1E03">
        <w:rPr>
          <w:rFonts w:ascii="Palatino Linotype" w:hAnsi="Palatino Linotype" w:cs="Arial"/>
          <w:b/>
          <w:color w:val="000000" w:themeColor="text1"/>
        </w:rPr>
        <w:t xml:space="preserve"> </w:t>
      </w:r>
    </w:p>
    <w:p w14:paraId="70E43A44" w14:textId="77777777" w:rsidR="002A0ADC" w:rsidRPr="00FE1E03" w:rsidRDefault="002A0ADC" w:rsidP="00763174">
      <w:pPr>
        <w:spacing w:line="360" w:lineRule="auto"/>
        <w:ind w:left="-284"/>
        <w:jc w:val="both"/>
        <w:rPr>
          <w:rFonts w:ascii="Palatino Linotype" w:hAnsi="Palatino Linotype"/>
          <w:b/>
          <w:color w:val="000000" w:themeColor="text1"/>
        </w:rPr>
      </w:pPr>
    </w:p>
    <w:p w14:paraId="1E09D144" w14:textId="7467B3E4" w:rsidR="002A0ADC" w:rsidRPr="00FE1E03" w:rsidRDefault="002A0ADC" w:rsidP="00763174">
      <w:pPr>
        <w:spacing w:line="360" w:lineRule="auto"/>
        <w:jc w:val="both"/>
        <w:rPr>
          <w:rFonts w:ascii="Palatino Linotype" w:hAnsi="Palatino Linotype"/>
          <w:bCs/>
          <w:color w:val="000000" w:themeColor="text1"/>
        </w:rPr>
      </w:pPr>
      <w:r w:rsidRPr="00FE1E03">
        <w:rPr>
          <w:rFonts w:ascii="Palatino Linotype" w:hAnsi="Palatino Linotype"/>
          <w:b/>
          <w:color w:val="000000" w:themeColor="text1"/>
          <w:sz w:val="28"/>
          <w:szCs w:val="28"/>
        </w:rPr>
        <w:t xml:space="preserve">II. </w:t>
      </w:r>
      <w:r w:rsidRPr="00FE1E03">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8A6F01" w:rsidRPr="00FE1E03">
        <w:rPr>
          <w:rFonts w:ascii="Palatino Linotype" w:hAnsi="Palatino Linotype" w:cs="Arial"/>
          <w:color w:val="000000" w:themeColor="text1"/>
        </w:rPr>
        <w:t xml:space="preserve">catorce de junio </w:t>
      </w:r>
      <w:r w:rsidR="00AD4178" w:rsidRPr="00FE1E03">
        <w:rPr>
          <w:rFonts w:ascii="Palatino Linotype" w:hAnsi="Palatino Linotype" w:cs="Arial"/>
          <w:color w:val="000000" w:themeColor="text1"/>
        </w:rPr>
        <w:t xml:space="preserve">de </w:t>
      </w:r>
      <w:r w:rsidRPr="00FE1E03">
        <w:rPr>
          <w:rFonts w:ascii="Palatino Linotype" w:hAnsi="Palatino Linotype" w:cs="Arial"/>
          <w:color w:val="000000" w:themeColor="text1"/>
        </w:rPr>
        <w:t>dos mil veint</w:t>
      </w:r>
      <w:r w:rsidR="00AD4178" w:rsidRPr="00FE1E03">
        <w:rPr>
          <w:rFonts w:ascii="Palatino Linotype" w:hAnsi="Palatino Linotype" w:cs="Arial"/>
          <w:color w:val="000000" w:themeColor="text1"/>
        </w:rPr>
        <w:t>iuno</w:t>
      </w:r>
      <w:r w:rsidRPr="00FE1E03">
        <w:rPr>
          <w:rFonts w:ascii="Palatino Linotype" w:hAnsi="Palatino Linotype" w:cs="Arial"/>
          <w:color w:val="000000" w:themeColor="text1"/>
        </w:rPr>
        <w:t xml:space="preserve">, el </w:t>
      </w:r>
      <w:r w:rsidRPr="00FE1E03">
        <w:rPr>
          <w:rFonts w:ascii="Palatino Linotype" w:hAnsi="Palatino Linotype" w:cs="Arial"/>
          <w:color w:val="000000" w:themeColor="text1"/>
          <w:lang w:val="es-ES_tradnl"/>
        </w:rPr>
        <w:t>Titular</w:t>
      </w:r>
      <w:r w:rsidRPr="00FE1E03">
        <w:rPr>
          <w:rFonts w:ascii="Palatino Linotype" w:hAnsi="Palatino Linotype" w:cs="Arial"/>
          <w:color w:val="000000" w:themeColor="text1"/>
        </w:rPr>
        <w:t xml:space="preserve"> de la Unidad de Transparencia del </w:t>
      </w:r>
      <w:r w:rsidRPr="00FE1E03">
        <w:rPr>
          <w:rFonts w:ascii="Palatino Linotype" w:hAnsi="Palatino Linotype" w:cs="Arial"/>
          <w:b/>
          <w:color w:val="000000" w:themeColor="text1"/>
        </w:rPr>
        <w:t>SUJETO OBLIGADO</w:t>
      </w:r>
      <w:r w:rsidRPr="00FE1E03">
        <w:rPr>
          <w:rFonts w:ascii="Palatino Linotype" w:hAnsi="Palatino Linotype" w:cs="Arial"/>
          <w:color w:val="000000" w:themeColor="text1"/>
        </w:rPr>
        <w:t xml:space="preserve">, </w:t>
      </w:r>
      <w:r w:rsidRPr="00FE1E03">
        <w:rPr>
          <w:rFonts w:ascii="Palatino Linotype" w:hAnsi="Palatino Linotype"/>
          <w:bCs/>
          <w:color w:val="000000" w:themeColor="text1"/>
        </w:rPr>
        <w:t>turnó los requerimiento de información a</w:t>
      </w:r>
      <w:r w:rsidR="004C27E2" w:rsidRPr="00FE1E03">
        <w:rPr>
          <w:rFonts w:ascii="Palatino Linotype" w:hAnsi="Palatino Linotype"/>
          <w:bCs/>
          <w:color w:val="000000" w:themeColor="text1"/>
        </w:rPr>
        <w:t xml:space="preserve">l </w:t>
      </w:r>
      <w:r w:rsidRPr="00FE1E03">
        <w:rPr>
          <w:rFonts w:ascii="Palatino Linotype" w:hAnsi="Palatino Linotype"/>
          <w:bCs/>
          <w:color w:val="000000" w:themeColor="text1"/>
        </w:rPr>
        <w:t>Servidor Público</w:t>
      </w:r>
      <w:r w:rsidR="004C27E2" w:rsidRPr="00FE1E03">
        <w:rPr>
          <w:rFonts w:ascii="Palatino Linotype" w:hAnsi="Palatino Linotype"/>
          <w:bCs/>
          <w:color w:val="000000" w:themeColor="text1"/>
        </w:rPr>
        <w:t xml:space="preserve"> Habilitado de la </w:t>
      </w:r>
      <w:r w:rsidR="00AE17B9" w:rsidRPr="00FE1E03">
        <w:rPr>
          <w:rFonts w:ascii="Palatino Linotype" w:hAnsi="Palatino Linotype"/>
          <w:bCs/>
          <w:color w:val="000000" w:themeColor="text1"/>
        </w:rPr>
        <w:t>Unidad de Apoyo Administrativo</w:t>
      </w:r>
      <w:r w:rsidR="00AD4178" w:rsidRPr="00FE1E03">
        <w:rPr>
          <w:rFonts w:ascii="Palatino Linotype" w:hAnsi="Palatino Linotype"/>
          <w:bCs/>
          <w:color w:val="000000" w:themeColor="text1"/>
        </w:rPr>
        <w:t>,</w:t>
      </w:r>
      <w:r w:rsidRPr="00FE1E03">
        <w:rPr>
          <w:rFonts w:ascii="Palatino Linotype" w:hAnsi="Palatino Linotype"/>
          <w:bCs/>
          <w:color w:val="000000" w:themeColor="text1"/>
        </w:rPr>
        <w:t xml:space="preserve"> a fin de colmar la solicitud de acceso a la información; tal y como, se aprecia en las imágenes siguientes:</w:t>
      </w:r>
    </w:p>
    <w:p w14:paraId="496D20B9" w14:textId="652AA7C0" w:rsidR="00AE17B9" w:rsidRPr="00FE1E03" w:rsidRDefault="00AE17B9" w:rsidP="00763174">
      <w:pPr>
        <w:spacing w:line="360" w:lineRule="auto"/>
        <w:jc w:val="both"/>
        <w:rPr>
          <w:rFonts w:ascii="Palatino Linotype" w:hAnsi="Palatino Linotype"/>
          <w:bCs/>
          <w:color w:val="000000" w:themeColor="text1"/>
        </w:rPr>
      </w:pPr>
      <w:r w:rsidRPr="00FE1E03">
        <w:rPr>
          <w:rFonts w:ascii="Palatino Linotype" w:hAnsi="Palatino Linotype"/>
          <w:bCs/>
          <w:noProof/>
          <w:color w:val="000000" w:themeColor="text1"/>
        </w:rPr>
        <w:drawing>
          <wp:inline distT="0" distB="0" distL="0" distR="0" wp14:anchorId="0B7EC8BC" wp14:editId="5544034D">
            <wp:extent cx="5849173" cy="146304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2">
                      <a:extLst>
                        <a:ext uri="{28A0092B-C50C-407E-A947-70E740481C1C}">
                          <a14:useLocalDpi xmlns:a14="http://schemas.microsoft.com/office/drawing/2010/main" val="0"/>
                        </a:ext>
                      </a:extLst>
                    </a:blip>
                    <a:stretch>
                      <a:fillRect/>
                    </a:stretch>
                  </pic:blipFill>
                  <pic:spPr>
                    <a:xfrm>
                      <a:off x="0" y="0"/>
                      <a:ext cx="5881240" cy="1471061"/>
                    </a:xfrm>
                    <a:prstGeom prst="rect">
                      <a:avLst/>
                    </a:prstGeom>
                  </pic:spPr>
                </pic:pic>
              </a:graphicData>
            </a:graphic>
          </wp:inline>
        </w:drawing>
      </w:r>
      <w:r w:rsidRPr="00FE1E03">
        <w:rPr>
          <w:rFonts w:ascii="Palatino Linotype" w:hAnsi="Palatino Linotype"/>
          <w:bCs/>
          <w:noProof/>
          <w:color w:val="000000" w:themeColor="text1"/>
        </w:rPr>
        <w:drawing>
          <wp:inline distT="0" distB="0" distL="0" distR="0" wp14:anchorId="30726591" wp14:editId="6CC417CA">
            <wp:extent cx="5850768" cy="1477671"/>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3">
                      <a:extLst>
                        <a:ext uri="{28A0092B-C50C-407E-A947-70E740481C1C}">
                          <a14:useLocalDpi xmlns:a14="http://schemas.microsoft.com/office/drawing/2010/main" val="0"/>
                        </a:ext>
                      </a:extLst>
                    </a:blip>
                    <a:stretch>
                      <a:fillRect/>
                    </a:stretch>
                  </pic:blipFill>
                  <pic:spPr>
                    <a:xfrm>
                      <a:off x="0" y="0"/>
                      <a:ext cx="5877095" cy="1484320"/>
                    </a:xfrm>
                    <a:prstGeom prst="rect">
                      <a:avLst/>
                    </a:prstGeom>
                  </pic:spPr>
                </pic:pic>
              </a:graphicData>
            </a:graphic>
          </wp:inline>
        </w:drawing>
      </w:r>
    </w:p>
    <w:p w14:paraId="415642B0" w14:textId="72A00DBA" w:rsidR="00AE17B9" w:rsidRPr="00FE1E03" w:rsidRDefault="00AE17B9" w:rsidP="00763174">
      <w:pPr>
        <w:spacing w:line="360" w:lineRule="auto"/>
        <w:jc w:val="both"/>
        <w:rPr>
          <w:rFonts w:ascii="Palatino Linotype" w:hAnsi="Palatino Linotype"/>
          <w:bCs/>
          <w:color w:val="000000" w:themeColor="text1"/>
        </w:rPr>
      </w:pPr>
      <w:r w:rsidRPr="00FE1E03">
        <w:rPr>
          <w:rFonts w:ascii="Palatino Linotype" w:hAnsi="Palatino Linotype"/>
          <w:noProof/>
        </w:rPr>
        <w:lastRenderedPageBreak/>
        <w:drawing>
          <wp:inline distT="0" distB="0" distL="0" distR="0" wp14:anchorId="013B9136" wp14:editId="130F26B3">
            <wp:extent cx="5850890" cy="2940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0890" cy="294005"/>
                    </a:xfrm>
                    <a:prstGeom prst="rect">
                      <a:avLst/>
                    </a:prstGeom>
                  </pic:spPr>
                </pic:pic>
              </a:graphicData>
            </a:graphic>
          </wp:inline>
        </w:drawing>
      </w:r>
    </w:p>
    <w:p w14:paraId="620D0D53" w14:textId="03A5FF63" w:rsidR="00187E53" w:rsidRPr="00FE1E03" w:rsidRDefault="00AE17B9" w:rsidP="00763174">
      <w:pPr>
        <w:spacing w:line="360" w:lineRule="auto"/>
        <w:jc w:val="center"/>
        <w:rPr>
          <w:rFonts w:ascii="Palatino Linotype" w:hAnsi="Palatino Linotype"/>
          <w:b/>
          <w:color w:val="000000" w:themeColor="text1"/>
        </w:rPr>
      </w:pPr>
      <w:r w:rsidRPr="00FE1E03">
        <w:rPr>
          <w:rFonts w:ascii="Palatino Linotype" w:hAnsi="Palatino Linotype"/>
          <w:noProof/>
        </w:rPr>
        <w:drawing>
          <wp:inline distT="0" distB="0" distL="0" distR="0" wp14:anchorId="124326E6" wp14:editId="00587492">
            <wp:extent cx="5257800" cy="1828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2538"/>
                    <a:stretch/>
                  </pic:blipFill>
                  <pic:spPr bwMode="auto">
                    <a:xfrm>
                      <a:off x="0" y="0"/>
                      <a:ext cx="5257800" cy="1828800"/>
                    </a:xfrm>
                    <a:prstGeom prst="rect">
                      <a:avLst/>
                    </a:prstGeom>
                    <a:ln>
                      <a:noFill/>
                    </a:ln>
                    <a:extLst>
                      <a:ext uri="{53640926-AAD7-44D8-BBD7-CCE9431645EC}">
                        <a14:shadowObscured xmlns:a14="http://schemas.microsoft.com/office/drawing/2010/main"/>
                      </a:ext>
                    </a:extLst>
                  </pic:spPr>
                </pic:pic>
              </a:graphicData>
            </a:graphic>
          </wp:inline>
        </w:drawing>
      </w:r>
    </w:p>
    <w:p w14:paraId="491B084D" w14:textId="77777777" w:rsidR="00AE17B9" w:rsidRPr="00FE1E03" w:rsidRDefault="00AE17B9" w:rsidP="00763174">
      <w:pPr>
        <w:spacing w:line="360" w:lineRule="auto"/>
        <w:jc w:val="both"/>
        <w:rPr>
          <w:rFonts w:ascii="Palatino Linotype" w:hAnsi="Palatino Linotype"/>
          <w:b/>
          <w:color w:val="000000" w:themeColor="text1"/>
          <w:sz w:val="28"/>
          <w:szCs w:val="28"/>
        </w:rPr>
      </w:pPr>
    </w:p>
    <w:p w14:paraId="0D52278B" w14:textId="5F4675CF" w:rsidR="00754EF0" w:rsidRPr="00FE1E03" w:rsidRDefault="00AB7E1F" w:rsidP="00763174">
      <w:pPr>
        <w:spacing w:line="360" w:lineRule="auto"/>
        <w:jc w:val="both"/>
        <w:rPr>
          <w:rFonts w:ascii="Palatino Linotype" w:hAnsi="Palatino Linotype" w:cs="Arial"/>
          <w:color w:val="000000" w:themeColor="text1"/>
          <w:lang w:val="es-ES_tradnl"/>
        </w:rPr>
      </w:pPr>
      <w:r w:rsidRPr="00FE1E03">
        <w:rPr>
          <w:rFonts w:ascii="Palatino Linotype" w:hAnsi="Palatino Linotype"/>
          <w:b/>
          <w:color w:val="000000" w:themeColor="text1"/>
          <w:sz w:val="28"/>
          <w:szCs w:val="28"/>
        </w:rPr>
        <w:t xml:space="preserve">III. </w:t>
      </w:r>
      <w:r w:rsidR="00754EF0" w:rsidRPr="00FE1E03">
        <w:rPr>
          <w:rFonts w:ascii="Palatino Linotype" w:hAnsi="Palatino Linotype"/>
          <w:color w:val="000000" w:themeColor="text1"/>
        </w:rPr>
        <w:t xml:space="preserve">De las constancias que obran en </w:t>
      </w:r>
      <w:r w:rsidR="00754EF0" w:rsidRPr="00FE1E03">
        <w:rPr>
          <w:rFonts w:ascii="Palatino Linotype" w:hAnsi="Palatino Linotype"/>
          <w:b/>
          <w:color w:val="000000" w:themeColor="text1"/>
        </w:rPr>
        <w:t>EL SAIMEX,</w:t>
      </w:r>
      <w:r w:rsidR="00754EF0" w:rsidRPr="00FE1E03">
        <w:rPr>
          <w:rFonts w:ascii="Palatino Linotype" w:hAnsi="Palatino Linotype"/>
          <w:color w:val="000000" w:themeColor="text1"/>
        </w:rPr>
        <w:t xml:space="preserve"> se advierte que </w:t>
      </w:r>
      <w:r w:rsidR="004C27E2" w:rsidRPr="00FE1E03">
        <w:rPr>
          <w:rFonts w:ascii="Palatino Linotype" w:hAnsi="Palatino Linotype"/>
          <w:color w:val="000000" w:themeColor="text1"/>
        </w:rPr>
        <w:t xml:space="preserve">el </w:t>
      </w:r>
      <w:r w:rsidR="00AE17B9" w:rsidRPr="00FE1E03">
        <w:rPr>
          <w:rFonts w:ascii="Palatino Linotype" w:hAnsi="Palatino Linotype"/>
          <w:color w:val="000000" w:themeColor="text1"/>
        </w:rPr>
        <w:t>veintiocho de junio</w:t>
      </w:r>
      <w:r w:rsidR="00AD4178" w:rsidRPr="00FE1E03">
        <w:rPr>
          <w:rFonts w:ascii="Palatino Linotype" w:hAnsi="Palatino Linotype"/>
          <w:color w:val="000000" w:themeColor="text1"/>
        </w:rPr>
        <w:t xml:space="preserve"> de dos mil </w:t>
      </w:r>
      <w:r w:rsidR="00D32C6E" w:rsidRPr="00FE1E03">
        <w:rPr>
          <w:rFonts w:ascii="Palatino Linotype" w:hAnsi="Palatino Linotype"/>
          <w:color w:val="000000" w:themeColor="text1"/>
        </w:rPr>
        <w:t>veintiuno</w:t>
      </w:r>
      <w:r w:rsidR="00754EF0" w:rsidRPr="00FE1E03">
        <w:rPr>
          <w:rFonts w:ascii="Palatino Linotype" w:hAnsi="Palatino Linotype"/>
          <w:color w:val="000000" w:themeColor="text1"/>
        </w:rPr>
        <w:t xml:space="preserve">, </w:t>
      </w:r>
      <w:r w:rsidR="00754EF0" w:rsidRPr="00FE1E03">
        <w:rPr>
          <w:rFonts w:ascii="Palatino Linotype" w:hAnsi="Palatino Linotype" w:cs="Arial"/>
          <w:color w:val="000000" w:themeColor="text1"/>
          <w:lang w:val="es-ES_tradnl"/>
        </w:rPr>
        <w:t>el Titular de la Unidad de Transparencia del</w:t>
      </w:r>
      <w:r w:rsidR="00754EF0" w:rsidRPr="00FE1E03">
        <w:rPr>
          <w:rFonts w:ascii="Palatino Linotype" w:hAnsi="Palatino Linotype" w:cs="Arial"/>
          <w:b/>
          <w:color w:val="000000" w:themeColor="text1"/>
          <w:lang w:val="es-ES_tradnl"/>
        </w:rPr>
        <w:t xml:space="preserve"> SUJETO OBLIGADO</w:t>
      </w:r>
      <w:r w:rsidR="00754EF0" w:rsidRPr="00FE1E03">
        <w:rPr>
          <w:rFonts w:ascii="Palatino Linotype" w:hAnsi="Palatino Linotype" w:cs="Arial"/>
          <w:color w:val="000000" w:themeColor="text1"/>
          <w:lang w:val="es-ES_tradnl"/>
        </w:rPr>
        <w:t xml:space="preserve"> dio respuesta a las solicitudes de mérito, en los siguientes términos: </w:t>
      </w:r>
    </w:p>
    <w:p w14:paraId="6E550F3E" w14:textId="77777777" w:rsidR="002726D7" w:rsidRPr="00FE1E03" w:rsidRDefault="002726D7" w:rsidP="00763174">
      <w:pPr>
        <w:spacing w:line="360" w:lineRule="auto"/>
        <w:ind w:left="-284"/>
        <w:jc w:val="both"/>
        <w:rPr>
          <w:rFonts w:ascii="Palatino Linotype" w:hAnsi="Palatino Linotype" w:cs="Arial"/>
          <w:color w:val="000000" w:themeColor="text1"/>
          <w:lang w:val="es-ES_tradnl"/>
        </w:rPr>
      </w:pPr>
    </w:p>
    <w:p w14:paraId="27440080" w14:textId="15E51938" w:rsidR="00AD4178" w:rsidRPr="00FE1E03" w:rsidRDefault="005562FA" w:rsidP="00763174">
      <w:pPr>
        <w:spacing w:line="360" w:lineRule="auto"/>
        <w:ind w:right="992"/>
        <w:jc w:val="both"/>
        <w:rPr>
          <w:rFonts w:ascii="Palatino Linotype" w:hAnsi="Palatino Linotype" w:cs="Arial"/>
          <w:b/>
          <w:color w:val="000000" w:themeColor="text1"/>
        </w:rPr>
      </w:pPr>
      <w:r w:rsidRPr="00FE1E03">
        <w:rPr>
          <w:rFonts w:ascii="Palatino Linotype" w:hAnsi="Palatino Linotype"/>
          <w:b/>
          <w:color w:val="000000" w:themeColor="text1"/>
        </w:rPr>
        <w:t xml:space="preserve">Solicitud número </w:t>
      </w:r>
      <w:hyperlink r:id="rId16" w:history="1">
        <w:r w:rsidR="00AE17B9" w:rsidRPr="00FE1E03">
          <w:rPr>
            <w:rFonts w:ascii="Palatino Linotype" w:hAnsi="Palatino Linotype" w:cs="Arial"/>
            <w:b/>
            <w:color w:val="000000" w:themeColor="text1"/>
          </w:rPr>
          <w:t>00113/CAMEM/IP/2021</w:t>
        </w:r>
      </w:hyperlink>
    </w:p>
    <w:p w14:paraId="3B879208" w14:textId="77777777" w:rsidR="004F2924" w:rsidRPr="00FE1E03" w:rsidRDefault="004F2924" w:rsidP="00763174">
      <w:pPr>
        <w:ind w:left="851" w:right="992"/>
        <w:jc w:val="both"/>
        <w:rPr>
          <w:rFonts w:ascii="Palatino Linotype" w:hAnsi="Palatino Linotype" w:cs="Arial"/>
          <w:i/>
          <w:color w:val="000000" w:themeColor="text1"/>
        </w:rPr>
      </w:pPr>
    </w:p>
    <w:p w14:paraId="0EFCC14F" w14:textId="64CECA47" w:rsidR="00AE17B9" w:rsidRPr="00FE1E03" w:rsidRDefault="004F2924"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AE17B9" w:rsidRPr="00FE1E0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1C7300" w14:textId="77777777" w:rsidR="00AE17B9" w:rsidRPr="00FE1E03" w:rsidRDefault="00AE17B9" w:rsidP="00763174">
      <w:pPr>
        <w:ind w:left="851" w:right="992"/>
        <w:jc w:val="both"/>
        <w:rPr>
          <w:rFonts w:ascii="Palatino Linotype" w:hAnsi="Palatino Linotype" w:cs="Arial"/>
          <w:i/>
          <w:color w:val="000000" w:themeColor="text1"/>
        </w:rPr>
      </w:pPr>
    </w:p>
    <w:p w14:paraId="6C32EC25" w14:textId="39E6F77F" w:rsidR="00AE17B9"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 xml:space="preserve">En atención a la solicitud con folio 00113/CAMEM/IP/2021 y con fundamento en el Artículo 12 de la Ley de Transparencia y Acceso a la Información Pública del Estado de México y Municipios, que a la letra señala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FE1E03">
        <w:rPr>
          <w:rFonts w:ascii="Palatino Linotype" w:hAnsi="Palatino Linotype" w:cs="Arial"/>
          <w:i/>
          <w:color w:val="000000" w:themeColor="text1"/>
        </w:rPr>
        <w:lastRenderedPageBreak/>
        <w:t>solicitante; no estarán obligados a generarla, resumirla, efectuar cálculos o practicar investigaciones.”; se informa que, en los registros que se encuentran bajo resguardo de la Unidad de Apoyo Administrativo, no existe evidencia documental respecto a su requerimiento.</w:t>
      </w:r>
    </w:p>
    <w:p w14:paraId="1599B7C1" w14:textId="77777777" w:rsidR="00AE17B9" w:rsidRPr="00FE1E03" w:rsidRDefault="00AE17B9" w:rsidP="00763174">
      <w:pPr>
        <w:ind w:left="851" w:right="992"/>
        <w:jc w:val="both"/>
        <w:rPr>
          <w:rFonts w:ascii="Palatino Linotype" w:hAnsi="Palatino Linotype" w:cs="Arial"/>
          <w:i/>
          <w:color w:val="000000" w:themeColor="text1"/>
        </w:rPr>
      </w:pPr>
    </w:p>
    <w:p w14:paraId="452B1B7D" w14:textId="1A0AE885" w:rsidR="00AE17B9"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ATENTAMENTE</w:t>
      </w:r>
    </w:p>
    <w:p w14:paraId="789A25EC" w14:textId="77777777" w:rsidR="00AE17B9" w:rsidRPr="00FE1E03" w:rsidRDefault="00AE17B9" w:rsidP="00763174">
      <w:pPr>
        <w:ind w:left="851" w:right="992"/>
        <w:jc w:val="both"/>
        <w:rPr>
          <w:rFonts w:ascii="Palatino Linotype" w:hAnsi="Palatino Linotype" w:cs="Arial"/>
          <w:i/>
          <w:color w:val="000000" w:themeColor="text1"/>
        </w:rPr>
      </w:pPr>
    </w:p>
    <w:p w14:paraId="0CF6B73D" w14:textId="37B40E1C" w:rsidR="008A749F"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LCA EDUARDO GONZAGA PALMA</w:t>
      </w:r>
      <w:r w:rsidR="004F2924" w:rsidRPr="00FE1E03">
        <w:rPr>
          <w:rFonts w:ascii="Palatino Linotype" w:hAnsi="Palatino Linotype" w:cs="Arial"/>
          <w:i/>
          <w:color w:val="000000" w:themeColor="text1"/>
        </w:rPr>
        <w:t>” (sic)</w:t>
      </w:r>
    </w:p>
    <w:p w14:paraId="0D4A77D2" w14:textId="77777777" w:rsidR="008A749F" w:rsidRPr="00FE1E03" w:rsidRDefault="008A749F" w:rsidP="00763174">
      <w:pPr>
        <w:ind w:left="851" w:right="992"/>
        <w:jc w:val="both"/>
        <w:rPr>
          <w:rFonts w:ascii="Palatino Linotype" w:hAnsi="Palatino Linotype" w:cs="Arial"/>
          <w:i/>
          <w:color w:val="000000" w:themeColor="text1"/>
        </w:rPr>
      </w:pPr>
    </w:p>
    <w:p w14:paraId="5DCD2E50" w14:textId="7956076B" w:rsidR="00AD4178" w:rsidRPr="00FE1E03" w:rsidRDefault="005562FA" w:rsidP="00763174">
      <w:pPr>
        <w:spacing w:line="360" w:lineRule="auto"/>
        <w:ind w:right="992"/>
        <w:jc w:val="both"/>
        <w:rPr>
          <w:rFonts w:ascii="Palatino Linotype" w:hAnsi="Palatino Linotype" w:cs="Arial"/>
          <w:b/>
          <w:color w:val="000000" w:themeColor="text1"/>
        </w:rPr>
      </w:pPr>
      <w:r w:rsidRPr="00FE1E03">
        <w:rPr>
          <w:rFonts w:ascii="Palatino Linotype" w:hAnsi="Palatino Linotype"/>
          <w:b/>
          <w:color w:val="000000" w:themeColor="text1"/>
        </w:rPr>
        <w:t xml:space="preserve">Solicitud número </w:t>
      </w:r>
      <w:hyperlink r:id="rId17" w:history="1">
        <w:r w:rsidR="00AE17B9" w:rsidRPr="00FE1E03">
          <w:rPr>
            <w:rFonts w:ascii="Palatino Linotype" w:hAnsi="Palatino Linotype" w:cs="Arial"/>
            <w:b/>
            <w:color w:val="000000" w:themeColor="text1"/>
          </w:rPr>
          <w:t>00115/CAMEM/IP/2021</w:t>
        </w:r>
      </w:hyperlink>
    </w:p>
    <w:p w14:paraId="39AFD9C6" w14:textId="16AF4A97" w:rsidR="00BE18B7" w:rsidRPr="00FE1E03" w:rsidRDefault="00BE18B7" w:rsidP="00763174">
      <w:pPr>
        <w:ind w:left="851" w:right="992"/>
        <w:jc w:val="both"/>
        <w:rPr>
          <w:rFonts w:ascii="Palatino Linotype" w:hAnsi="Palatino Linotype" w:cs="Arial"/>
          <w:i/>
          <w:color w:val="000000" w:themeColor="text1"/>
        </w:rPr>
      </w:pPr>
    </w:p>
    <w:p w14:paraId="452CA8B3" w14:textId="385D6DD6" w:rsidR="00AE17B9" w:rsidRPr="00FE1E03" w:rsidRDefault="002726D7"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AE17B9" w:rsidRPr="00FE1E0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4B76F1" w14:textId="77777777" w:rsidR="00AE17B9" w:rsidRPr="00FE1E03" w:rsidRDefault="00AE17B9" w:rsidP="00763174">
      <w:pPr>
        <w:ind w:left="851" w:right="992"/>
        <w:jc w:val="both"/>
        <w:rPr>
          <w:rFonts w:ascii="Palatino Linotype" w:hAnsi="Palatino Linotype" w:cs="Arial"/>
          <w:i/>
          <w:color w:val="000000" w:themeColor="text1"/>
        </w:rPr>
      </w:pPr>
    </w:p>
    <w:p w14:paraId="311EF157" w14:textId="653F1F8F" w:rsidR="00AE17B9"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En atención a la solicitud con folio 00115/CAMEM/IP/2021 y con fundamento en el Artículo 12 de la Ley de Transparencia y Acceso a la Información Pública del Estado de México y Municipios, que a la letra señala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informa que, en los registros que se encuentran bajo resguardo de la Unidad de Apoyo Administrativo, no existe evidencia documental de lo solicitado en su requerimiento.</w:t>
      </w:r>
    </w:p>
    <w:p w14:paraId="0D73EFB8" w14:textId="77777777" w:rsidR="00AE17B9" w:rsidRPr="00FE1E03" w:rsidRDefault="00AE17B9" w:rsidP="00763174">
      <w:pPr>
        <w:ind w:left="851" w:right="992"/>
        <w:jc w:val="both"/>
        <w:rPr>
          <w:rFonts w:ascii="Palatino Linotype" w:hAnsi="Palatino Linotype" w:cs="Arial"/>
          <w:i/>
          <w:color w:val="000000" w:themeColor="text1"/>
        </w:rPr>
      </w:pPr>
    </w:p>
    <w:p w14:paraId="0B1D5EC4" w14:textId="7BD3F53C" w:rsidR="00AE17B9"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ATENTAMENTE</w:t>
      </w:r>
    </w:p>
    <w:p w14:paraId="33C00F21" w14:textId="77777777" w:rsidR="00AE17B9" w:rsidRPr="00FE1E03" w:rsidRDefault="00AE17B9" w:rsidP="00763174">
      <w:pPr>
        <w:ind w:left="851" w:right="992"/>
        <w:jc w:val="both"/>
        <w:rPr>
          <w:rFonts w:ascii="Palatino Linotype" w:hAnsi="Palatino Linotype" w:cs="Arial"/>
          <w:i/>
          <w:color w:val="000000" w:themeColor="text1"/>
        </w:rPr>
      </w:pPr>
    </w:p>
    <w:p w14:paraId="6A11420C" w14:textId="783B46CE" w:rsidR="00AE17B9" w:rsidRPr="00FE1E03" w:rsidRDefault="00AE17B9"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LCA EDUARDO GONZAGA PALMA</w:t>
      </w:r>
    </w:p>
    <w:p w14:paraId="2614AC44" w14:textId="77777777" w:rsidR="00595FE3" w:rsidRPr="00FE1E03" w:rsidRDefault="00595FE3" w:rsidP="00763174">
      <w:pPr>
        <w:jc w:val="both"/>
        <w:rPr>
          <w:rFonts w:ascii="Palatino Linotype" w:hAnsi="Palatino Linotype" w:cs="Arial"/>
          <w:b/>
          <w:color w:val="000000" w:themeColor="text1"/>
          <w:sz w:val="28"/>
        </w:rPr>
      </w:pPr>
    </w:p>
    <w:p w14:paraId="2EDF96EE" w14:textId="77777777" w:rsidR="00AE17B9" w:rsidRPr="00FE1E03" w:rsidRDefault="00A46600" w:rsidP="00763174">
      <w:pPr>
        <w:spacing w:line="360" w:lineRule="auto"/>
        <w:jc w:val="both"/>
        <w:rPr>
          <w:rFonts w:ascii="Palatino Linotype" w:hAnsi="Palatino Linotype" w:cs="Arial"/>
          <w:color w:val="000000" w:themeColor="text1"/>
        </w:rPr>
      </w:pPr>
      <w:r w:rsidRPr="00FE1E03">
        <w:rPr>
          <w:rFonts w:ascii="Palatino Linotype" w:hAnsi="Palatino Linotype" w:cs="Arial"/>
          <w:b/>
          <w:color w:val="000000" w:themeColor="text1"/>
          <w:sz w:val="28"/>
        </w:rPr>
        <w:lastRenderedPageBreak/>
        <w:t>I</w:t>
      </w:r>
      <w:r w:rsidR="005D22F8" w:rsidRPr="00FE1E03">
        <w:rPr>
          <w:rFonts w:ascii="Palatino Linotype" w:hAnsi="Palatino Linotype" w:cs="Arial"/>
          <w:b/>
          <w:color w:val="000000" w:themeColor="text1"/>
          <w:sz w:val="28"/>
        </w:rPr>
        <w:t>V</w:t>
      </w:r>
      <w:r w:rsidR="00754EF0" w:rsidRPr="00FE1E03">
        <w:rPr>
          <w:rFonts w:ascii="Palatino Linotype" w:hAnsi="Palatino Linotype" w:cs="Arial"/>
          <w:b/>
          <w:color w:val="000000" w:themeColor="text1"/>
          <w:sz w:val="28"/>
        </w:rPr>
        <w:t xml:space="preserve">. </w:t>
      </w:r>
      <w:r w:rsidR="003E3310" w:rsidRPr="00FE1E03">
        <w:rPr>
          <w:rFonts w:ascii="Palatino Linotype" w:hAnsi="Palatino Linotype"/>
          <w:color w:val="000000" w:themeColor="text1"/>
        </w:rPr>
        <w:t xml:space="preserve">Inconforme con las </w:t>
      </w:r>
      <w:r w:rsidR="003E3310" w:rsidRPr="00FE1E03">
        <w:rPr>
          <w:rFonts w:ascii="Palatino Linotype" w:hAnsi="Palatino Linotype" w:cs="Arial"/>
          <w:color w:val="000000" w:themeColor="text1"/>
        </w:rPr>
        <w:t xml:space="preserve">respuestas, el </w:t>
      </w:r>
      <w:r w:rsidR="00AE17B9" w:rsidRPr="00FE1E03">
        <w:rPr>
          <w:rFonts w:ascii="Palatino Linotype" w:hAnsi="Palatino Linotype" w:cs="Arial"/>
          <w:color w:val="000000" w:themeColor="text1"/>
        </w:rPr>
        <w:t xml:space="preserve">veintisiete de julio de </w:t>
      </w:r>
      <w:r w:rsidR="00595FE3" w:rsidRPr="00FE1E03">
        <w:rPr>
          <w:rFonts w:ascii="Palatino Linotype" w:hAnsi="Palatino Linotype" w:cs="Arial"/>
          <w:color w:val="000000" w:themeColor="text1"/>
        </w:rPr>
        <w:t>dos mil veintiuno</w:t>
      </w:r>
      <w:r w:rsidR="003E3310" w:rsidRPr="00FE1E03">
        <w:rPr>
          <w:rFonts w:ascii="Palatino Linotype" w:hAnsi="Palatino Linotype" w:cs="Arial"/>
          <w:color w:val="000000" w:themeColor="text1"/>
        </w:rPr>
        <w:t xml:space="preserve">, </w:t>
      </w:r>
      <w:r w:rsidR="00EE72BE" w:rsidRPr="00FE1E03">
        <w:rPr>
          <w:rFonts w:ascii="Palatino Linotype" w:hAnsi="Palatino Linotype"/>
          <w:b/>
          <w:color w:val="000000" w:themeColor="text1"/>
        </w:rPr>
        <w:t>EL</w:t>
      </w:r>
      <w:r w:rsidR="003E3310" w:rsidRPr="00FE1E03">
        <w:rPr>
          <w:rFonts w:ascii="Palatino Linotype" w:hAnsi="Palatino Linotype"/>
          <w:b/>
          <w:color w:val="000000" w:themeColor="text1"/>
        </w:rPr>
        <w:t xml:space="preserve"> RECURRENTE</w:t>
      </w:r>
      <w:r w:rsidR="003E3310" w:rsidRPr="00FE1E03">
        <w:rPr>
          <w:rFonts w:ascii="Palatino Linotype" w:hAnsi="Palatino Linotype"/>
          <w:color w:val="000000" w:themeColor="text1"/>
        </w:rPr>
        <w:t xml:space="preserve"> interpuso los recursos de revisión objeto del presente estudio, los cuales fueron registrados en </w:t>
      </w:r>
      <w:r w:rsidR="003E3310" w:rsidRPr="00FE1E03">
        <w:rPr>
          <w:rFonts w:ascii="Palatino Linotype" w:hAnsi="Palatino Linotype"/>
          <w:b/>
          <w:color w:val="000000" w:themeColor="text1"/>
        </w:rPr>
        <w:t xml:space="preserve">EL SAIMEX </w:t>
      </w:r>
      <w:r w:rsidR="00EE72BE" w:rsidRPr="00FE1E03">
        <w:rPr>
          <w:rFonts w:ascii="Palatino Linotype" w:hAnsi="Palatino Linotype"/>
          <w:color w:val="000000" w:themeColor="text1"/>
        </w:rPr>
        <w:t xml:space="preserve">al día </w:t>
      </w:r>
      <w:r w:rsidR="00AE17B9" w:rsidRPr="00FE1E03">
        <w:rPr>
          <w:rFonts w:ascii="Palatino Linotype" w:hAnsi="Palatino Linotype"/>
          <w:color w:val="000000" w:themeColor="text1"/>
        </w:rPr>
        <w:t xml:space="preserve">siguiente hábil; es decir el dos de agosto de dos mil veintiuno </w:t>
      </w:r>
      <w:r w:rsidR="00754EF0" w:rsidRPr="00FE1E03">
        <w:rPr>
          <w:rFonts w:ascii="Palatino Linotype" w:hAnsi="Palatino Linotype"/>
          <w:color w:val="000000" w:themeColor="text1"/>
        </w:rPr>
        <w:t xml:space="preserve">y se les asignó los números de expediente </w:t>
      </w:r>
      <w:r w:rsidR="00595FE3" w:rsidRPr="00FE1E03">
        <w:rPr>
          <w:rFonts w:ascii="Palatino Linotype" w:hAnsi="Palatino Linotype"/>
          <w:b/>
          <w:color w:val="000000" w:themeColor="text1"/>
        </w:rPr>
        <w:t>0</w:t>
      </w:r>
      <w:r w:rsidR="00AE17B9" w:rsidRPr="00FE1E03">
        <w:rPr>
          <w:rFonts w:ascii="Palatino Linotype" w:hAnsi="Palatino Linotype"/>
          <w:b/>
          <w:color w:val="000000" w:themeColor="text1"/>
        </w:rPr>
        <w:t>3827</w:t>
      </w:r>
      <w:r w:rsidR="00595FE3" w:rsidRPr="00FE1E03">
        <w:rPr>
          <w:rFonts w:ascii="Palatino Linotype" w:hAnsi="Palatino Linotype"/>
          <w:b/>
          <w:color w:val="000000" w:themeColor="text1"/>
        </w:rPr>
        <w:t xml:space="preserve">/INFOEM/IP/RR/2021 </w:t>
      </w:r>
      <w:r w:rsidR="00595FE3" w:rsidRPr="00FE1E03">
        <w:rPr>
          <w:rFonts w:ascii="Palatino Linotype" w:hAnsi="Palatino Linotype"/>
          <w:color w:val="000000" w:themeColor="text1"/>
        </w:rPr>
        <w:t xml:space="preserve">y </w:t>
      </w:r>
      <w:r w:rsidR="00AE17B9" w:rsidRPr="00FE1E03">
        <w:rPr>
          <w:rFonts w:ascii="Palatino Linotype" w:hAnsi="Palatino Linotype"/>
          <w:b/>
          <w:color w:val="000000" w:themeColor="text1"/>
        </w:rPr>
        <w:t>03840</w:t>
      </w:r>
      <w:r w:rsidR="00595FE3" w:rsidRPr="00FE1E03">
        <w:rPr>
          <w:rFonts w:ascii="Palatino Linotype" w:hAnsi="Palatino Linotype"/>
          <w:b/>
          <w:color w:val="000000" w:themeColor="text1"/>
        </w:rPr>
        <w:t>/INFOEM/IP/RR/2021</w:t>
      </w:r>
      <w:r w:rsidR="00754EF0" w:rsidRPr="00FE1E03">
        <w:rPr>
          <w:rFonts w:ascii="Palatino Linotype" w:hAnsi="Palatino Linotype" w:cs="Arial"/>
          <w:color w:val="000000" w:themeColor="text1"/>
        </w:rPr>
        <w:t>, en los que señaló como acto impugnado</w:t>
      </w:r>
    </w:p>
    <w:p w14:paraId="3570ECB5" w14:textId="77777777" w:rsidR="003E3310" w:rsidRPr="00FE1E03" w:rsidRDefault="003E3310" w:rsidP="00763174">
      <w:pPr>
        <w:ind w:right="992"/>
        <w:jc w:val="both"/>
        <w:rPr>
          <w:rFonts w:ascii="Palatino Linotype" w:hAnsi="Palatino Linotype" w:cs="Arial"/>
          <w:i/>
          <w:color w:val="000000" w:themeColor="text1"/>
        </w:rPr>
      </w:pPr>
    </w:p>
    <w:p w14:paraId="143421CE" w14:textId="2F01AA4A" w:rsidR="00AE17B9" w:rsidRPr="00FE1E03" w:rsidRDefault="00AE17B9" w:rsidP="00763174">
      <w:pPr>
        <w:ind w:right="992"/>
        <w:jc w:val="both"/>
        <w:rPr>
          <w:rFonts w:ascii="Palatino Linotype" w:hAnsi="Palatino Linotype"/>
          <w:b/>
          <w:color w:val="000000" w:themeColor="text1"/>
        </w:rPr>
      </w:pPr>
      <w:r w:rsidRPr="00FE1E03">
        <w:rPr>
          <w:rFonts w:ascii="Palatino Linotype" w:hAnsi="Palatino Linotype"/>
          <w:b/>
          <w:color w:val="000000" w:themeColor="text1"/>
        </w:rPr>
        <w:t>03827/INFOEM/IP/RR/2021</w:t>
      </w:r>
    </w:p>
    <w:p w14:paraId="6DEE932D" w14:textId="77777777" w:rsidR="00AE17B9" w:rsidRPr="00FE1E03" w:rsidRDefault="00AE17B9" w:rsidP="00763174">
      <w:pPr>
        <w:ind w:right="992"/>
        <w:jc w:val="both"/>
        <w:rPr>
          <w:rFonts w:ascii="Palatino Linotype" w:hAnsi="Palatino Linotype" w:cs="Arial"/>
          <w:i/>
          <w:color w:val="000000" w:themeColor="text1"/>
        </w:rPr>
      </w:pPr>
    </w:p>
    <w:p w14:paraId="65B11F0D" w14:textId="41EB8AF9" w:rsidR="00AE17B9" w:rsidRPr="00FE1E03" w:rsidRDefault="00FB2482"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AE17B9" w:rsidRPr="00FE1E03">
        <w:rPr>
          <w:rFonts w:ascii="Palatino Linotype" w:hAnsi="Palatino Linotype" w:cs="Arial"/>
          <w:i/>
          <w:color w:val="000000" w:themeColor="text1"/>
        </w:rPr>
        <w:t>Dicen que no tienen evidencia de las normas, pero deben tenerlas y cumplirlas</w:t>
      </w:r>
      <w:r w:rsidR="00595FE3" w:rsidRPr="00FE1E03">
        <w:rPr>
          <w:rFonts w:ascii="Palatino Linotype" w:hAnsi="Palatino Linotype" w:cs="Arial"/>
          <w:i/>
          <w:color w:val="000000" w:themeColor="text1"/>
        </w:rPr>
        <w:t>.</w:t>
      </w:r>
      <w:r w:rsidRPr="00FE1E03">
        <w:rPr>
          <w:rFonts w:ascii="Palatino Linotype" w:hAnsi="Palatino Linotype" w:cs="Arial"/>
          <w:i/>
          <w:color w:val="000000" w:themeColor="text1"/>
        </w:rPr>
        <w:t>” (sic)</w:t>
      </w:r>
    </w:p>
    <w:p w14:paraId="10241CC7" w14:textId="77777777" w:rsidR="00D02C9E" w:rsidRPr="00FE1E03" w:rsidRDefault="00D02C9E" w:rsidP="00763174">
      <w:pPr>
        <w:ind w:right="992"/>
        <w:jc w:val="both"/>
        <w:rPr>
          <w:rFonts w:ascii="Palatino Linotype" w:hAnsi="Palatino Linotype" w:cs="Arial"/>
          <w:i/>
          <w:color w:val="000000" w:themeColor="text1"/>
        </w:rPr>
      </w:pPr>
    </w:p>
    <w:p w14:paraId="5470B4EA" w14:textId="02D95ED0" w:rsidR="00D02C9E" w:rsidRPr="00FE1E03" w:rsidRDefault="00D02C9E" w:rsidP="00763174">
      <w:pPr>
        <w:ind w:right="992"/>
        <w:jc w:val="both"/>
        <w:rPr>
          <w:rFonts w:ascii="Palatino Linotype" w:hAnsi="Palatino Linotype" w:cs="Arial"/>
          <w:i/>
          <w:color w:val="000000" w:themeColor="text1"/>
        </w:rPr>
      </w:pPr>
      <w:r w:rsidRPr="00FE1E03">
        <w:rPr>
          <w:rFonts w:ascii="Palatino Linotype" w:hAnsi="Palatino Linotype"/>
          <w:b/>
          <w:color w:val="000000" w:themeColor="text1"/>
        </w:rPr>
        <w:t>03840/INFOEM/IP/RR/2021</w:t>
      </w:r>
    </w:p>
    <w:p w14:paraId="57013540" w14:textId="77777777" w:rsidR="00AE17B9" w:rsidRPr="00FE1E03" w:rsidRDefault="00AE17B9" w:rsidP="00763174">
      <w:pPr>
        <w:ind w:right="992"/>
        <w:jc w:val="both"/>
        <w:rPr>
          <w:rFonts w:ascii="Palatino Linotype" w:hAnsi="Palatino Linotype" w:cs="Arial"/>
          <w:i/>
          <w:color w:val="000000" w:themeColor="text1"/>
        </w:rPr>
      </w:pPr>
    </w:p>
    <w:p w14:paraId="3985C31C" w14:textId="31127A58" w:rsidR="00D02C9E" w:rsidRPr="00FE1E03" w:rsidRDefault="00D02C9E"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 xml:space="preserve">“No entrega información.” (sic) </w:t>
      </w:r>
    </w:p>
    <w:p w14:paraId="5AA618CE" w14:textId="77777777" w:rsidR="00D02C9E" w:rsidRPr="00FE1E03" w:rsidRDefault="00D02C9E" w:rsidP="00763174">
      <w:pPr>
        <w:ind w:left="851" w:right="992"/>
        <w:jc w:val="both"/>
        <w:rPr>
          <w:rFonts w:ascii="Palatino Linotype" w:hAnsi="Palatino Linotype" w:cs="Arial"/>
          <w:color w:val="000000" w:themeColor="text1"/>
        </w:rPr>
      </w:pPr>
    </w:p>
    <w:p w14:paraId="03CF74E2" w14:textId="64B6F231" w:rsidR="00AE17B9" w:rsidRPr="00FE1E03" w:rsidRDefault="00AE17B9" w:rsidP="00763174">
      <w:pPr>
        <w:spacing w:line="360" w:lineRule="auto"/>
        <w:jc w:val="both"/>
        <w:rPr>
          <w:rFonts w:ascii="Palatino Linotype" w:hAnsi="Palatino Linotype" w:cs="Arial"/>
          <w:color w:val="000000" w:themeColor="text1"/>
        </w:rPr>
      </w:pPr>
      <w:r w:rsidRPr="00FE1E03">
        <w:rPr>
          <w:rFonts w:ascii="Palatino Linotype" w:hAnsi="Palatino Linotype" w:cs="Arial"/>
          <w:color w:val="000000" w:themeColor="text1"/>
        </w:rPr>
        <w:t xml:space="preserve">Así como, razones o motivos de inconformidad: </w:t>
      </w:r>
    </w:p>
    <w:p w14:paraId="1167EF3F" w14:textId="77777777" w:rsidR="00AE17B9" w:rsidRPr="00FE1E03" w:rsidRDefault="00AE17B9" w:rsidP="00763174">
      <w:pPr>
        <w:ind w:right="992"/>
        <w:jc w:val="both"/>
        <w:rPr>
          <w:rFonts w:ascii="Palatino Linotype" w:hAnsi="Palatino Linotype"/>
          <w:b/>
          <w:color w:val="000000" w:themeColor="text1"/>
        </w:rPr>
      </w:pPr>
    </w:p>
    <w:p w14:paraId="77D3BF89" w14:textId="77777777" w:rsidR="00AE17B9" w:rsidRPr="00FE1E03" w:rsidRDefault="00AE17B9" w:rsidP="00763174">
      <w:pPr>
        <w:ind w:right="992"/>
        <w:jc w:val="both"/>
        <w:rPr>
          <w:rFonts w:ascii="Palatino Linotype" w:hAnsi="Palatino Linotype"/>
          <w:b/>
          <w:color w:val="000000" w:themeColor="text1"/>
        </w:rPr>
      </w:pPr>
      <w:r w:rsidRPr="00FE1E03">
        <w:rPr>
          <w:rFonts w:ascii="Palatino Linotype" w:hAnsi="Palatino Linotype"/>
          <w:b/>
          <w:color w:val="000000" w:themeColor="text1"/>
        </w:rPr>
        <w:t>03827/INFOEM/IP/RR/2021</w:t>
      </w:r>
    </w:p>
    <w:p w14:paraId="6927DBC5" w14:textId="77777777" w:rsidR="00595FE3" w:rsidRPr="00FE1E03" w:rsidRDefault="00595FE3" w:rsidP="00763174">
      <w:pPr>
        <w:ind w:left="851" w:right="992"/>
        <w:jc w:val="both"/>
        <w:rPr>
          <w:rFonts w:ascii="Palatino Linotype" w:hAnsi="Palatino Linotype" w:cs="Arial"/>
          <w:i/>
          <w:color w:val="000000" w:themeColor="text1"/>
        </w:rPr>
      </w:pPr>
    </w:p>
    <w:p w14:paraId="4B6A600F" w14:textId="2CEC3DD7" w:rsidR="00AE17B9" w:rsidRPr="00FE1E03" w:rsidRDefault="00D02C9E"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w:t>
      </w:r>
      <w:r w:rsidR="00AE17B9" w:rsidRPr="00FE1E03">
        <w:rPr>
          <w:rFonts w:ascii="Palatino Linotype" w:hAnsi="Palatino Linotype" w:cs="Arial"/>
          <w:i/>
          <w:color w:val="000000" w:themeColor="text1"/>
        </w:rPr>
        <w:t>Como ente público deberían cumplir las normas mexicanas, deben predicar con el ejemplo</w:t>
      </w:r>
      <w:r w:rsidRPr="00FE1E03">
        <w:rPr>
          <w:rFonts w:ascii="Palatino Linotype" w:hAnsi="Palatino Linotype" w:cs="Arial"/>
          <w:i/>
          <w:color w:val="000000" w:themeColor="text1"/>
        </w:rPr>
        <w:t xml:space="preserve">” (sic) </w:t>
      </w:r>
    </w:p>
    <w:p w14:paraId="115F2009" w14:textId="77777777" w:rsidR="00D02C9E" w:rsidRPr="00FE1E03" w:rsidRDefault="00D02C9E" w:rsidP="00763174">
      <w:pPr>
        <w:ind w:right="992"/>
        <w:jc w:val="both"/>
        <w:rPr>
          <w:rFonts w:ascii="Palatino Linotype" w:hAnsi="Palatino Linotype" w:cs="Arial"/>
          <w:i/>
          <w:color w:val="000000" w:themeColor="text1"/>
        </w:rPr>
      </w:pPr>
    </w:p>
    <w:p w14:paraId="4275F768" w14:textId="77777777" w:rsidR="00D02C9E" w:rsidRPr="00FE1E03" w:rsidRDefault="00D02C9E" w:rsidP="00763174">
      <w:pPr>
        <w:ind w:right="992"/>
        <w:jc w:val="both"/>
        <w:rPr>
          <w:rFonts w:ascii="Palatino Linotype" w:hAnsi="Palatino Linotype" w:cs="Arial"/>
          <w:i/>
          <w:color w:val="000000" w:themeColor="text1"/>
        </w:rPr>
      </w:pPr>
      <w:r w:rsidRPr="00FE1E03">
        <w:rPr>
          <w:rFonts w:ascii="Palatino Linotype" w:hAnsi="Palatino Linotype"/>
          <w:b/>
          <w:color w:val="000000" w:themeColor="text1"/>
        </w:rPr>
        <w:t>03840/INFOEM/IP/RR/2021</w:t>
      </w:r>
    </w:p>
    <w:p w14:paraId="095CA6C1" w14:textId="77777777" w:rsidR="00D02C9E" w:rsidRPr="00FE1E03" w:rsidRDefault="00D02C9E" w:rsidP="00763174">
      <w:pPr>
        <w:ind w:right="992"/>
        <w:jc w:val="both"/>
        <w:rPr>
          <w:rFonts w:ascii="Palatino Linotype" w:hAnsi="Palatino Linotype" w:cs="Arial"/>
          <w:i/>
          <w:color w:val="000000" w:themeColor="text1"/>
        </w:rPr>
      </w:pPr>
    </w:p>
    <w:p w14:paraId="7438B56D" w14:textId="271E0865" w:rsidR="00D02C9E" w:rsidRPr="00FE1E03" w:rsidRDefault="00D02C9E" w:rsidP="00763174">
      <w:pPr>
        <w:ind w:left="851" w:right="992"/>
        <w:jc w:val="both"/>
        <w:rPr>
          <w:rFonts w:ascii="Palatino Linotype" w:hAnsi="Palatino Linotype" w:cs="Arial"/>
          <w:i/>
          <w:color w:val="000000" w:themeColor="text1"/>
        </w:rPr>
      </w:pPr>
      <w:r w:rsidRPr="00FE1E03">
        <w:rPr>
          <w:rFonts w:ascii="Palatino Linotype" w:hAnsi="Palatino Linotype" w:cs="Arial"/>
          <w:i/>
          <w:color w:val="000000" w:themeColor="text1"/>
        </w:rPr>
        <w:t xml:space="preserve">“declaran que no tienen información” (sic) </w:t>
      </w:r>
    </w:p>
    <w:p w14:paraId="2267B203" w14:textId="77777777" w:rsidR="00AE17B9" w:rsidRPr="00FE1E03" w:rsidRDefault="00AE17B9" w:rsidP="00763174">
      <w:pPr>
        <w:ind w:left="851" w:right="992"/>
        <w:jc w:val="both"/>
        <w:rPr>
          <w:rFonts w:ascii="Palatino Linotype" w:hAnsi="Palatino Linotype" w:cs="Arial"/>
          <w:i/>
          <w:color w:val="000000" w:themeColor="text1"/>
        </w:rPr>
      </w:pPr>
    </w:p>
    <w:p w14:paraId="617D730E" w14:textId="11DA4DCB" w:rsidR="00754EF0" w:rsidRPr="00FE1E03" w:rsidRDefault="005D22F8" w:rsidP="00763174">
      <w:pPr>
        <w:spacing w:line="360" w:lineRule="auto"/>
        <w:jc w:val="both"/>
        <w:rPr>
          <w:rFonts w:ascii="Palatino Linotype" w:hAnsi="Palatino Linotype"/>
          <w:color w:val="000000" w:themeColor="text1"/>
        </w:rPr>
      </w:pPr>
      <w:r w:rsidRPr="00FE1E03">
        <w:rPr>
          <w:rFonts w:ascii="Palatino Linotype" w:hAnsi="Palatino Linotype" w:cs="Arial"/>
          <w:b/>
          <w:color w:val="000000" w:themeColor="text1"/>
          <w:sz w:val="28"/>
          <w:szCs w:val="28"/>
        </w:rPr>
        <w:t>V</w:t>
      </w:r>
      <w:r w:rsidR="00754EF0" w:rsidRPr="00FE1E03">
        <w:rPr>
          <w:rFonts w:ascii="Palatino Linotype" w:hAnsi="Palatino Linotype" w:cs="Arial"/>
          <w:b/>
          <w:color w:val="000000" w:themeColor="text1"/>
          <w:sz w:val="28"/>
          <w:szCs w:val="28"/>
        </w:rPr>
        <w:t>.</w:t>
      </w:r>
      <w:r w:rsidR="00754EF0" w:rsidRPr="00FE1E03">
        <w:rPr>
          <w:rFonts w:ascii="Palatino Linotype" w:hAnsi="Palatino Linotype" w:cs="Arial"/>
          <w:b/>
          <w:color w:val="000000" w:themeColor="text1"/>
          <w:sz w:val="28"/>
        </w:rPr>
        <w:t xml:space="preserve"> </w:t>
      </w:r>
      <w:r w:rsidR="00754EF0" w:rsidRPr="00FE1E03">
        <w:rPr>
          <w:rFonts w:ascii="Palatino Linotype" w:hAnsi="Palatino Linotype" w:cs="Arial"/>
          <w:color w:val="000000" w:themeColor="text1"/>
        </w:rPr>
        <w:t xml:space="preserve">El </w:t>
      </w:r>
      <w:r w:rsidR="00D02C9E" w:rsidRPr="00FE1E03">
        <w:rPr>
          <w:rFonts w:ascii="Palatino Linotype" w:hAnsi="Palatino Linotype" w:cs="Arial"/>
          <w:color w:val="000000" w:themeColor="text1"/>
        </w:rPr>
        <w:t xml:space="preserve">veintisiete de julio </w:t>
      </w:r>
      <w:r w:rsidR="00595FE3" w:rsidRPr="00FE1E03">
        <w:rPr>
          <w:rFonts w:ascii="Palatino Linotype" w:hAnsi="Palatino Linotype" w:cs="Arial"/>
          <w:color w:val="000000" w:themeColor="text1"/>
        </w:rPr>
        <w:t>de dos mil veintiuno</w:t>
      </w:r>
      <w:r w:rsidR="00754EF0" w:rsidRPr="00FE1E03">
        <w:rPr>
          <w:rFonts w:ascii="Palatino Linotype" w:hAnsi="Palatino Linotype" w:cs="Arial"/>
          <w:color w:val="000000" w:themeColor="text1"/>
        </w:rPr>
        <w:t xml:space="preserve">, </w:t>
      </w:r>
      <w:r w:rsidR="00754EF0" w:rsidRPr="00FE1E03">
        <w:rPr>
          <w:rFonts w:ascii="Palatino Linotype" w:hAnsi="Palatino Linotype"/>
          <w:color w:val="000000" w:themeColor="text1"/>
        </w:rPr>
        <w:t>los</w:t>
      </w:r>
      <w:r w:rsidR="00754EF0" w:rsidRPr="00FE1E03">
        <w:rPr>
          <w:rFonts w:ascii="Palatino Linotype" w:hAnsi="Palatino Linotype" w:cs="Arial"/>
          <w:color w:val="000000" w:themeColor="text1"/>
        </w:rPr>
        <w:t xml:space="preserve"> </w:t>
      </w:r>
      <w:r w:rsidR="00754EF0" w:rsidRPr="00FE1E03">
        <w:rPr>
          <w:rFonts w:ascii="Palatino Linotype" w:hAnsi="Palatino Linotype" w:cs="Arial"/>
          <w:color w:val="000000" w:themeColor="text1"/>
          <w:lang w:val="es-ES_tradnl"/>
        </w:rPr>
        <w:t>recursos de revisión de que</w:t>
      </w:r>
      <w:r w:rsidR="00754EF0" w:rsidRPr="00FE1E03">
        <w:rPr>
          <w:rFonts w:ascii="Palatino Linotype" w:hAnsi="Palatino Linotype" w:cs="Arial"/>
          <w:color w:val="000000" w:themeColor="text1"/>
        </w:rPr>
        <w:t xml:space="preserve"> se tratan</w:t>
      </w:r>
      <w:r w:rsidR="00754EF0" w:rsidRPr="00FE1E03">
        <w:rPr>
          <w:rFonts w:ascii="Palatino Linotype" w:hAnsi="Palatino Linotype" w:cs="Arial"/>
          <w:color w:val="000000" w:themeColor="text1"/>
          <w:lang w:val="es-ES_tradnl"/>
        </w:rPr>
        <w:t xml:space="preserve"> se enviaron electrónicamente al Instituto de </w:t>
      </w:r>
      <w:r w:rsidR="00754EF0" w:rsidRPr="00FE1E03">
        <w:rPr>
          <w:rFonts w:ascii="Palatino Linotype" w:eastAsia="Arial Unicode MS" w:hAnsi="Palatino Linotype" w:cs="Arial"/>
          <w:color w:val="000000" w:themeColor="text1"/>
        </w:rPr>
        <w:t>Transparencia</w:t>
      </w:r>
      <w:r w:rsidR="00754EF0" w:rsidRPr="00FE1E03">
        <w:rPr>
          <w:rFonts w:ascii="Palatino Linotype" w:hAnsi="Palatino Linotype" w:cs="Arial"/>
          <w:color w:val="000000" w:themeColor="text1"/>
          <w:lang w:val="es-ES_tradnl"/>
        </w:rPr>
        <w:t xml:space="preserve">, Acceso a la Información Pública y Protección de Datos Personales del Estado de México y Municipios y con </w:t>
      </w:r>
      <w:r w:rsidR="00754EF0" w:rsidRPr="00FE1E03">
        <w:rPr>
          <w:rFonts w:ascii="Palatino Linotype" w:hAnsi="Palatino Linotype" w:cs="Arial"/>
          <w:color w:val="000000" w:themeColor="text1"/>
          <w:lang w:val="es-ES_tradnl"/>
        </w:rPr>
        <w:lastRenderedPageBreak/>
        <w:t xml:space="preserve">fundamento en el artículo 185, fracción I de la </w:t>
      </w:r>
      <w:r w:rsidR="00754EF0" w:rsidRPr="00FE1E03">
        <w:rPr>
          <w:rFonts w:ascii="Palatino Linotype" w:hAnsi="Palatino Linotype"/>
          <w:color w:val="000000" w:themeColor="text1"/>
        </w:rPr>
        <w:t>Ley de Transparencia y Acceso a la Información Pública del Estado de México y Municipios</w:t>
      </w:r>
      <w:r w:rsidR="00754EF0" w:rsidRPr="00FE1E03">
        <w:rPr>
          <w:rFonts w:ascii="Palatino Linotype" w:hAnsi="Palatino Linotype" w:cs="Arial"/>
          <w:color w:val="000000" w:themeColor="text1"/>
          <w:lang w:val="es-ES_tradnl"/>
        </w:rPr>
        <w:t>, se turnaron, a través del</w:t>
      </w:r>
      <w:r w:rsidR="00754EF0" w:rsidRPr="00FE1E03">
        <w:rPr>
          <w:rFonts w:ascii="Palatino Linotype" w:eastAsia="Arial Unicode MS" w:hAnsi="Palatino Linotype" w:cs="Arial"/>
          <w:color w:val="000000" w:themeColor="text1"/>
          <w:lang w:val="es-ES_tradnl"/>
        </w:rPr>
        <w:t xml:space="preserve"> </w:t>
      </w:r>
      <w:r w:rsidR="00754EF0" w:rsidRPr="00FE1E03">
        <w:rPr>
          <w:rFonts w:ascii="Palatino Linotype" w:eastAsia="Arial Unicode MS" w:hAnsi="Palatino Linotype" w:cs="Arial"/>
          <w:b/>
          <w:color w:val="000000" w:themeColor="text1"/>
          <w:lang w:val="es-ES_tradnl"/>
        </w:rPr>
        <w:t>SAIMEX</w:t>
      </w:r>
      <w:r w:rsidR="00754EF0" w:rsidRPr="00FE1E03">
        <w:rPr>
          <w:rFonts w:ascii="Palatino Linotype" w:hAnsi="Palatino Linotype"/>
          <w:color w:val="000000" w:themeColor="text1"/>
        </w:rPr>
        <w:t xml:space="preserve">, </w:t>
      </w:r>
      <w:r w:rsidR="003E3310" w:rsidRPr="00FE1E03">
        <w:rPr>
          <w:rFonts w:ascii="Palatino Linotype" w:hAnsi="Palatino Linotype"/>
          <w:color w:val="000000" w:themeColor="text1"/>
        </w:rPr>
        <w:t>el</w:t>
      </w:r>
      <w:r w:rsidR="00754EF0" w:rsidRPr="00FE1E03">
        <w:rPr>
          <w:rFonts w:ascii="Palatino Linotype" w:hAnsi="Palatino Linotype"/>
          <w:color w:val="000000" w:themeColor="text1"/>
        </w:rPr>
        <w:t xml:space="preserve"> recurso</w:t>
      </w:r>
      <w:r w:rsidR="00754EF0" w:rsidRPr="00FE1E03">
        <w:rPr>
          <w:rFonts w:ascii="Palatino Linotype" w:hAnsi="Palatino Linotype" w:cs="Arial"/>
          <w:color w:val="000000" w:themeColor="text1"/>
          <w:szCs w:val="20"/>
        </w:rPr>
        <w:t xml:space="preserve"> de revisión</w:t>
      </w:r>
      <w:r w:rsidR="00FB1D5D" w:rsidRPr="00FE1E03">
        <w:rPr>
          <w:rFonts w:ascii="Palatino Linotype" w:hAnsi="Palatino Linotype" w:cs="Arial"/>
          <w:color w:val="000000" w:themeColor="text1"/>
          <w:szCs w:val="20"/>
        </w:rPr>
        <w:t xml:space="preserve"> </w:t>
      </w:r>
      <w:r w:rsidR="00595FE3" w:rsidRPr="00FE1E03">
        <w:rPr>
          <w:rFonts w:ascii="Palatino Linotype" w:hAnsi="Palatino Linotype"/>
          <w:b/>
          <w:color w:val="000000" w:themeColor="text1"/>
        </w:rPr>
        <w:t>0</w:t>
      </w:r>
      <w:r w:rsidR="00D02C9E" w:rsidRPr="00FE1E03">
        <w:rPr>
          <w:rFonts w:ascii="Palatino Linotype" w:hAnsi="Palatino Linotype"/>
          <w:b/>
          <w:color w:val="000000" w:themeColor="text1"/>
        </w:rPr>
        <w:t>3827</w:t>
      </w:r>
      <w:r w:rsidR="00595FE3" w:rsidRPr="00FE1E03">
        <w:rPr>
          <w:rFonts w:ascii="Palatino Linotype" w:hAnsi="Palatino Linotype"/>
          <w:b/>
          <w:color w:val="000000" w:themeColor="text1"/>
        </w:rPr>
        <w:t xml:space="preserve">/INFOEM/IP/RR/2021 </w:t>
      </w:r>
      <w:r w:rsidRPr="00FE1E03">
        <w:rPr>
          <w:rFonts w:ascii="Palatino Linotype" w:hAnsi="Palatino Linotype"/>
          <w:color w:val="000000" w:themeColor="text1"/>
        </w:rPr>
        <w:t xml:space="preserve">a la </w:t>
      </w:r>
      <w:r w:rsidR="00D02C9E" w:rsidRPr="00FE1E03">
        <w:rPr>
          <w:rFonts w:ascii="Palatino Linotype" w:hAnsi="Palatino Linotype"/>
          <w:color w:val="000000" w:themeColor="text1"/>
        </w:rPr>
        <w:t xml:space="preserve">entonces </w:t>
      </w:r>
      <w:r w:rsidRPr="00FE1E03">
        <w:rPr>
          <w:rFonts w:ascii="Palatino Linotype" w:hAnsi="Palatino Linotype" w:cs="Arial"/>
          <w:color w:val="000000" w:themeColor="text1"/>
          <w:lang w:val="es-ES_tradnl"/>
        </w:rPr>
        <w:t xml:space="preserve">Comisionada </w:t>
      </w:r>
      <w:r w:rsidRPr="00FE1E03">
        <w:rPr>
          <w:rFonts w:ascii="Palatino Linotype" w:hAnsi="Palatino Linotype" w:cs="Arial"/>
          <w:b/>
          <w:color w:val="000000" w:themeColor="text1"/>
          <w:lang w:val="es-ES_tradnl"/>
        </w:rPr>
        <w:t xml:space="preserve">Eva Abaid Yapur </w:t>
      </w:r>
      <w:r w:rsidRPr="00FE1E03">
        <w:rPr>
          <w:rFonts w:ascii="Palatino Linotype" w:hAnsi="Palatino Linotype" w:cs="Arial"/>
          <w:color w:val="000000" w:themeColor="text1"/>
          <w:lang w:val="es-ES_tradnl"/>
        </w:rPr>
        <w:t xml:space="preserve">y el recurso de revisión </w:t>
      </w:r>
      <w:r w:rsidR="00595FE3" w:rsidRPr="00FE1E03">
        <w:rPr>
          <w:rFonts w:ascii="Palatino Linotype" w:hAnsi="Palatino Linotype"/>
          <w:b/>
          <w:color w:val="000000" w:themeColor="text1"/>
        </w:rPr>
        <w:t>0</w:t>
      </w:r>
      <w:r w:rsidR="00D02C9E" w:rsidRPr="00FE1E03">
        <w:rPr>
          <w:rFonts w:ascii="Palatino Linotype" w:hAnsi="Palatino Linotype"/>
          <w:b/>
          <w:color w:val="000000" w:themeColor="text1"/>
        </w:rPr>
        <w:t>3840</w:t>
      </w:r>
      <w:r w:rsidR="00595FE3" w:rsidRPr="00FE1E03">
        <w:rPr>
          <w:rFonts w:ascii="Palatino Linotype" w:hAnsi="Palatino Linotype"/>
          <w:b/>
          <w:color w:val="000000" w:themeColor="text1"/>
        </w:rPr>
        <w:t xml:space="preserve">/INFOEM/IP/RR/2021 </w:t>
      </w:r>
      <w:r w:rsidR="0063107B" w:rsidRPr="00FE1E03">
        <w:rPr>
          <w:rFonts w:ascii="Palatino Linotype" w:hAnsi="Palatino Linotype"/>
          <w:color w:val="000000" w:themeColor="text1"/>
        </w:rPr>
        <w:t xml:space="preserve">al </w:t>
      </w:r>
      <w:r w:rsidR="00D02C9E" w:rsidRPr="00FE1E03">
        <w:rPr>
          <w:rFonts w:ascii="Palatino Linotype" w:hAnsi="Palatino Linotype"/>
          <w:color w:val="000000" w:themeColor="text1"/>
        </w:rPr>
        <w:t>entonces Comisionada</w:t>
      </w:r>
      <w:r w:rsidR="0063107B" w:rsidRPr="00FE1E03">
        <w:rPr>
          <w:rFonts w:ascii="Palatino Linotype" w:hAnsi="Palatino Linotype"/>
          <w:color w:val="000000" w:themeColor="text1"/>
        </w:rPr>
        <w:t xml:space="preserve"> </w:t>
      </w:r>
      <w:r w:rsidR="00D02C9E" w:rsidRPr="00FE1E03">
        <w:rPr>
          <w:rFonts w:ascii="Palatino Linotype" w:hAnsi="Palatino Linotype"/>
          <w:b/>
          <w:color w:val="000000" w:themeColor="text1"/>
        </w:rPr>
        <w:t>Zulema Martínez Sánchez</w:t>
      </w:r>
      <w:r w:rsidR="0063107B" w:rsidRPr="00FE1E03">
        <w:rPr>
          <w:rFonts w:ascii="Palatino Linotype" w:hAnsi="Palatino Linotype"/>
          <w:color w:val="000000" w:themeColor="text1"/>
        </w:rPr>
        <w:t xml:space="preserve">, </w:t>
      </w:r>
      <w:r w:rsidR="00754EF0" w:rsidRPr="00FE1E03">
        <w:rPr>
          <w:rFonts w:ascii="Palatino Linotype" w:hAnsi="Palatino Linotype"/>
          <w:color w:val="000000" w:themeColor="text1"/>
        </w:rPr>
        <w:t xml:space="preserve">a </w:t>
      </w:r>
      <w:r w:rsidR="00754EF0" w:rsidRPr="00FE1E03">
        <w:rPr>
          <w:rFonts w:ascii="Palatino Linotype" w:hAnsi="Palatino Linotype" w:cs="Arial"/>
          <w:color w:val="000000" w:themeColor="text1"/>
          <w:lang w:val="es-ES_tradnl"/>
        </w:rPr>
        <w:t>efecto de que decretaran su admisión o desechamiento.</w:t>
      </w:r>
    </w:p>
    <w:p w14:paraId="24B3D055" w14:textId="77777777" w:rsidR="00754EF0" w:rsidRPr="00FE1E03" w:rsidRDefault="00754EF0" w:rsidP="00763174">
      <w:pPr>
        <w:spacing w:line="360" w:lineRule="auto"/>
        <w:ind w:left="-284" w:right="49"/>
        <w:jc w:val="both"/>
        <w:rPr>
          <w:rFonts w:ascii="Palatino Linotype" w:hAnsi="Palatino Linotype"/>
          <w:color w:val="000000" w:themeColor="text1"/>
        </w:rPr>
      </w:pPr>
    </w:p>
    <w:p w14:paraId="214C041A" w14:textId="5C945BD7" w:rsidR="00754EF0"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cs="Arial"/>
          <w:b/>
          <w:color w:val="000000" w:themeColor="text1"/>
          <w:sz w:val="28"/>
        </w:rPr>
        <w:t>V</w:t>
      </w:r>
      <w:r w:rsidR="005D22F8" w:rsidRPr="00FE1E03">
        <w:rPr>
          <w:rFonts w:ascii="Palatino Linotype" w:hAnsi="Palatino Linotype" w:cs="Arial"/>
          <w:b/>
          <w:color w:val="000000" w:themeColor="text1"/>
          <w:sz w:val="28"/>
        </w:rPr>
        <w:t>I</w:t>
      </w:r>
      <w:r w:rsidRPr="00FE1E03">
        <w:rPr>
          <w:rFonts w:ascii="Palatino Linotype" w:hAnsi="Palatino Linotype" w:cs="Arial"/>
          <w:b/>
          <w:color w:val="000000" w:themeColor="text1"/>
          <w:sz w:val="28"/>
        </w:rPr>
        <w:t xml:space="preserve">. </w:t>
      </w:r>
      <w:r w:rsidRPr="00FE1E03">
        <w:rPr>
          <w:rFonts w:ascii="Palatino Linotype" w:hAnsi="Palatino Linotype" w:cs="Arial"/>
          <w:color w:val="000000" w:themeColor="text1"/>
        </w:rPr>
        <w:t>De las constancias de los expedientes electrónicos del</w:t>
      </w:r>
      <w:r w:rsidRPr="00FE1E03">
        <w:rPr>
          <w:rFonts w:ascii="Palatino Linotype" w:hAnsi="Palatino Linotype" w:cs="Arial"/>
          <w:b/>
          <w:color w:val="000000" w:themeColor="text1"/>
        </w:rPr>
        <w:t xml:space="preserve"> SAIMEX</w:t>
      </w:r>
      <w:r w:rsidRPr="00FE1E03">
        <w:rPr>
          <w:rFonts w:ascii="Palatino Linotype" w:hAnsi="Palatino Linotype" w:cs="Arial"/>
          <w:color w:val="000000" w:themeColor="text1"/>
        </w:rPr>
        <w:t xml:space="preserve">, se desprende que el </w:t>
      </w:r>
      <w:r w:rsidR="00D02C9E" w:rsidRPr="00FE1E03">
        <w:rPr>
          <w:rFonts w:ascii="Palatino Linotype" w:hAnsi="Palatino Linotype" w:cs="Arial"/>
          <w:color w:val="000000" w:themeColor="text1"/>
        </w:rPr>
        <w:t>cinco de agosto d</w:t>
      </w:r>
      <w:r w:rsidR="003A4FB9" w:rsidRPr="00FE1E03">
        <w:rPr>
          <w:rFonts w:ascii="Palatino Linotype" w:hAnsi="Palatino Linotype" w:cs="Arial"/>
          <w:color w:val="000000" w:themeColor="text1"/>
        </w:rPr>
        <w:t>e dos mil veintiuno</w:t>
      </w:r>
      <w:r w:rsidRPr="00FE1E03">
        <w:rPr>
          <w:rFonts w:ascii="Palatino Linotype" w:hAnsi="Palatino Linotype" w:cs="Arial"/>
          <w:color w:val="000000" w:themeColor="text1"/>
        </w:rPr>
        <w:t xml:space="preser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E1E03">
        <w:rPr>
          <w:rFonts w:ascii="Palatino Linotype" w:hAnsi="Palatino Linotype" w:cs="Arial"/>
          <w:b/>
          <w:color w:val="000000" w:themeColor="text1"/>
        </w:rPr>
        <w:t xml:space="preserve">EL SUJETO OBLIGADO </w:t>
      </w:r>
      <w:r w:rsidRPr="00FE1E03">
        <w:rPr>
          <w:rFonts w:ascii="Palatino Linotype" w:hAnsi="Palatino Linotype" w:cs="Arial"/>
          <w:color w:val="000000" w:themeColor="text1"/>
        </w:rPr>
        <w:t>rindiera sus</w:t>
      </w:r>
      <w:r w:rsidRPr="00FE1E03">
        <w:rPr>
          <w:rFonts w:ascii="Palatino Linotype" w:hAnsi="Palatino Linotype" w:cs="Arial"/>
          <w:b/>
          <w:color w:val="000000" w:themeColor="text1"/>
        </w:rPr>
        <w:t xml:space="preserve"> </w:t>
      </w:r>
      <w:r w:rsidRPr="00FE1E03">
        <w:rPr>
          <w:rFonts w:ascii="Palatino Linotype" w:hAnsi="Palatino Linotype" w:cs="Arial"/>
          <w:color w:val="000000" w:themeColor="text1"/>
        </w:rPr>
        <w:t>Informes Justificados respectivamente.</w:t>
      </w:r>
    </w:p>
    <w:p w14:paraId="7C462E43" w14:textId="77777777" w:rsidR="00754EF0" w:rsidRPr="00FE1E03" w:rsidRDefault="00754EF0" w:rsidP="00763174">
      <w:pPr>
        <w:pStyle w:val="Piedepgina"/>
        <w:spacing w:line="360" w:lineRule="auto"/>
        <w:ind w:left="-284"/>
        <w:jc w:val="both"/>
        <w:rPr>
          <w:rFonts w:ascii="Palatino Linotype" w:hAnsi="Palatino Linotype" w:cs="Arial"/>
          <w:b/>
          <w:color w:val="000000" w:themeColor="text1"/>
        </w:rPr>
      </w:pPr>
    </w:p>
    <w:p w14:paraId="2B69B1DC" w14:textId="41C67E81" w:rsidR="00754EF0"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cs="Arial"/>
          <w:b/>
          <w:color w:val="000000" w:themeColor="text1"/>
          <w:sz w:val="28"/>
        </w:rPr>
        <w:t>V</w:t>
      </w:r>
      <w:r w:rsidR="005D22F8" w:rsidRPr="00FE1E03">
        <w:rPr>
          <w:rFonts w:ascii="Palatino Linotype" w:hAnsi="Palatino Linotype" w:cs="Arial"/>
          <w:b/>
          <w:color w:val="000000" w:themeColor="text1"/>
          <w:sz w:val="28"/>
        </w:rPr>
        <w:t>I</w:t>
      </w:r>
      <w:r w:rsidRPr="00FE1E03">
        <w:rPr>
          <w:rFonts w:ascii="Palatino Linotype" w:hAnsi="Palatino Linotype" w:cs="Arial"/>
          <w:b/>
          <w:color w:val="000000" w:themeColor="text1"/>
          <w:sz w:val="28"/>
        </w:rPr>
        <w:t xml:space="preserve">I. </w:t>
      </w:r>
      <w:r w:rsidRPr="00FE1E03">
        <w:rPr>
          <w:rFonts w:ascii="Palatino Linotype" w:hAnsi="Palatino Linotype" w:cs="Arial"/>
          <w:color w:val="000000" w:themeColor="text1"/>
          <w:lang w:val="es-ES_tradnl"/>
        </w:rPr>
        <w:t xml:space="preserve">Por economía procesal y </w:t>
      </w:r>
      <w:r w:rsidRPr="00FE1E03">
        <w:rPr>
          <w:rFonts w:ascii="Palatino Linotype" w:hAnsi="Palatino Linotype" w:cs="Arial"/>
          <w:color w:val="000000" w:themeColor="text1"/>
        </w:rPr>
        <w:t xml:space="preserve">con la finalidad de evitar resoluciones contradictorias, en </w:t>
      </w:r>
      <w:r w:rsidRPr="00FE1E03">
        <w:rPr>
          <w:rFonts w:ascii="Palatino Linotype" w:hAnsi="Palatino Linotype"/>
          <w:color w:val="000000" w:themeColor="text1"/>
        </w:rPr>
        <w:t xml:space="preserve">la </w:t>
      </w:r>
      <w:r w:rsidR="00D02C9E" w:rsidRPr="00FE1E03">
        <w:rPr>
          <w:rFonts w:ascii="Palatino Linotype" w:hAnsi="Palatino Linotype"/>
          <w:color w:val="000000" w:themeColor="text1"/>
        </w:rPr>
        <w:t xml:space="preserve">Vigésima Séptima </w:t>
      </w:r>
      <w:r w:rsidRPr="00FE1E03">
        <w:rPr>
          <w:rFonts w:ascii="Palatino Linotype" w:hAnsi="Palatino Linotype"/>
          <w:color w:val="000000" w:themeColor="text1"/>
        </w:rPr>
        <w:t xml:space="preserve">Sesión Ordinaria celebrada el </w:t>
      </w:r>
      <w:r w:rsidR="00D02C9E" w:rsidRPr="00FE1E03">
        <w:rPr>
          <w:rFonts w:ascii="Palatino Linotype" w:hAnsi="Palatino Linotype"/>
          <w:color w:val="000000" w:themeColor="text1"/>
        </w:rPr>
        <w:t xml:space="preserve">once de agosto </w:t>
      </w:r>
      <w:r w:rsidR="003A4FB9" w:rsidRPr="00FE1E03">
        <w:rPr>
          <w:rFonts w:ascii="Palatino Linotype" w:hAnsi="Palatino Linotype"/>
          <w:color w:val="000000" w:themeColor="text1"/>
        </w:rPr>
        <w:t>de dos mil veintiuno</w:t>
      </w:r>
      <w:r w:rsidRPr="00FE1E03">
        <w:rPr>
          <w:rFonts w:ascii="Palatino Linotype" w:hAnsi="Palatino Linotype"/>
          <w:color w:val="000000" w:themeColor="text1"/>
        </w:rPr>
        <w:t xml:space="preserve">, el Pleno de este Instituto </w:t>
      </w:r>
      <w:r w:rsidRPr="00FE1E03">
        <w:rPr>
          <w:rFonts w:ascii="Palatino Linotype" w:hAnsi="Palatino Linotype" w:cs="Arial"/>
          <w:color w:val="000000" w:themeColor="text1"/>
        </w:rPr>
        <w:t xml:space="preserve">determinó </w:t>
      </w:r>
      <w:r w:rsidRPr="00FE1E03">
        <w:rPr>
          <w:rFonts w:ascii="Palatino Linotype" w:hAnsi="Palatino Linotype"/>
          <w:color w:val="000000" w:themeColor="text1"/>
        </w:rPr>
        <w:t xml:space="preserve">acumular los recursos de revisión </w:t>
      </w:r>
      <w:r w:rsidR="00926035" w:rsidRPr="00FE1E03">
        <w:rPr>
          <w:rFonts w:ascii="Palatino Linotype" w:hAnsi="Palatino Linotype"/>
          <w:b/>
          <w:color w:val="000000" w:themeColor="text1"/>
        </w:rPr>
        <w:t>0</w:t>
      </w:r>
      <w:r w:rsidR="00D02C9E" w:rsidRPr="00FE1E03">
        <w:rPr>
          <w:rFonts w:ascii="Palatino Linotype" w:hAnsi="Palatino Linotype"/>
          <w:b/>
          <w:color w:val="000000" w:themeColor="text1"/>
        </w:rPr>
        <w:t>3827</w:t>
      </w:r>
      <w:r w:rsidR="00926035" w:rsidRPr="00FE1E03">
        <w:rPr>
          <w:rFonts w:ascii="Palatino Linotype" w:hAnsi="Palatino Linotype"/>
          <w:b/>
          <w:color w:val="000000" w:themeColor="text1"/>
        </w:rPr>
        <w:t>/INFOEM/IP/RR/202</w:t>
      </w:r>
      <w:r w:rsidR="003463C9" w:rsidRPr="00FE1E03">
        <w:rPr>
          <w:rFonts w:ascii="Palatino Linotype" w:hAnsi="Palatino Linotype"/>
          <w:b/>
          <w:color w:val="000000" w:themeColor="text1"/>
        </w:rPr>
        <w:t>1</w:t>
      </w:r>
      <w:r w:rsidR="00926035" w:rsidRPr="00FE1E03">
        <w:rPr>
          <w:rFonts w:ascii="Palatino Linotype" w:hAnsi="Palatino Linotype"/>
          <w:b/>
          <w:color w:val="000000" w:themeColor="text1"/>
        </w:rPr>
        <w:t xml:space="preserve"> </w:t>
      </w:r>
      <w:r w:rsidR="00926035" w:rsidRPr="00FE1E03">
        <w:rPr>
          <w:rFonts w:ascii="Palatino Linotype" w:hAnsi="Palatino Linotype"/>
          <w:color w:val="000000" w:themeColor="text1"/>
        </w:rPr>
        <w:t xml:space="preserve">y </w:t>
      </w:r>
      <w:r w:rsidR="00926035" w:rsidRPr="00FE1E03">
        <w:rPr>
          <w:rFonts w:ascii="Palatino Linotype" w:hAnsi="Palatino Linotype"/>
          <w:b/>
          <w:color w:val="000000" w:themeColor="text1"/>
        </w:rPr>
        <w:t>0</w:t>
      </w:r>
      <w:r w:rsidR="00D02C9E" w:rsidRPr="00FE1E03">
        <w:rPr>
          <w:rFonts w:ascii="Palatino Linotype" w:hAnsi="Palatino Linotype"/>
          <w:b/>
          <w:color w:val="000000" w:themeColor="text1"/>
        </w:rPr>
        <w:t>3840</w:t>
      </w:r>
      <w:r w:rsidR="00926035" w:rsidRPr="00FE1E03">
        <w:rPr>
          <w:rFonts w:ascii="Palatino Linotype" w:hAnsi="Palatino Linotype"/>
          <w:b/>
          <w:color w:val="000000" w:themeColor="text1"/>
        </w:rPr>
        <w:t>/INFOEM/IP/RR/202</w:t>
      </w:r>
      <w:r w:rsidR="003463C9" w:rsidRPr="00FE1E03">
        <w:rPr>
          <w:rFonts w:ascii="Palatino Linotype" w:hAnsi="Palatino Linotype"/>
          <w:b/>
          <w:color w:val="000000" w:themeColor="text1"/>
        </w:rPr>
        <w:t>1</w:t>
      </w:r>
      <w:r w:rsidRPr="00FE1E03">
        <w:rPr>
          <w:rFonts w:ascii="Palatino Linotype" w:hAnsi="Palatino Linotype" w:cs="Arial"/>
          <w:color w:val="000000" w:themeColor="text1"/>
        </w:rPr>
        <w:t>,</w:t>
      </w:r>
      <w:r w:rsidRPr="00FE1E03">
        <w:rPr>
          <w:rFonts w:ascii="Palatino Linotype" w:hAnsi="Palatino Linotype"/>
          <w:color w:val="000000" w:themeColor="text1"/>
        </w:rPr>
        <w:t xml:space="preserve"> acordando la elaboración del proyecto de resolución por parte de la</w:t>
      </w:r>
      <w:r w:rsidR="00D02C9E" w:rsidRPr="00FE1E03">
        <w:rPr>
          <w:rFonts w:ascii="Palatino Linotype" w:hAnsi="Palatino Linotype"/>
          <w:color w:val="000000" w:themeColor="text1"/>
        </w:rPr>
        <w:t xml:space="preserve"> entonces </w:t>
      </w:r>
      <w:r w:rsidRPr="00FE1E03">
        <w:rPr>
          <w:rFonts w:ascii="Palatino Linotype" w:hAnsi="Palatino Linotype"/>
          <w:color w:val="000000" w:themeColor="text1"/>
        </w:rPr>
        <w:t xml:space="preserve">Comisionada </w:t>
      </w:r>
      <w:r w:rsidRPr="00FE1E03">
        <w:rPr>
          <w:rFonts w:ascii="Palatino Linotype" w:hAnsi="Palatino Linotype"/>
          <w:b/>
          <w:color w:val="000000" w:themeColor="text1"/>
        </w:rPr>
        <w:t>EVA ABAID YAPUR</w:t>
      </w:r>
      <w:r w:rsidRPr="00FE1E03">
        <w:rPr>
          <w:rFonts w:ascii="Palatino Linotype" w:hAnsi="Palatino Linotype" w:cs="Arial"/>
          <w:color w:val="000000" w:themeColor="text1"/>
        </w:rPr>
        <w:t>.</w:t>
      </w:r>
    </w:p>
    <w:p w14:paraId="6C608BA6" w14:textId="77777777" w:rsidR="00CD0D6D" w:rsidRPr="00FE1E03" w:rsidRDefault="00CD0D6D" w:rsidP="00763174">
      <w:pPr>
        <w:pStyle w:val="Prrafodelista"/>
        <w:spacing w:line="360" w:lineRule="auto"/>
        <w:ind w:left="-284"/>
        <w:jc w:val="both"/>
        <w:rPr>
          <w:rFonts w:ascii="Palatino Linotype" w:hAnsi="Palatino Linotype" w:cs="Arial"/>
          <w:color w:val="000000" w:themeColor="text1"/>
        </w:rPr>
      </w:pPr>
    </w:p>
    <w:p w14:paraId="52EAFB09" w14:textId="5D6AA0C9" w:rsidR="00D10A18" w:rsidRPr="00FE1E03" w:rsidRDefault="00926035" w:rsidP="00763174">
      <w:pPr>
        <w:spacing w:line="360" w:lineRule="auto"/>
        <w:jc w:val="both"/>
        <w:rPr>
          <w:rFonts w:ascii="Palatino Linotype" w:hAnsi="Palatino Linotype" w:cs="Arial"/>
          <w:color w:val="000000" w:themeColor="text1"/>
        </w:rPr>
      </w:pPr>
      <w:r w:rsidRPr="00FE1E03">
        <w:rPr>
          <w:rFonts w:ascii="Palatino Linotype" w:eastAsia="Arial Unicode MS" w:hAnsi="Palatino Linotype" w:cs="Arial"/>
          <w:b/>
          <w:color w:val="000000" w:themeColor="text1"/>
          <w:sz w:val="28"/>
          <w:szCs w:val="28"/>
        </w:rPr>
        <w:lastRenderedPageBreak/>
        <w:t>VIII</w:t>
      </w:r>
      <w:r w:rsidR="00754EF0" w:rsidRPr="00FE1E03">
        <w:rPr>
          <w:rFonts w:ascii="Palatino Linotype" w:eastAsia="Arial Unicode MS" w:hAnsi="Palatino Linotype" w:cs="Arial"/>
          <w:b/>
          <w:color w:val="000000" w:themeColor="text1"/>
          <w:sz w:val="28"/>
          <w:szCs w:val="28"/>
        </w:rPr>
        <w:t xml:space="preserve">. </w:t>
      </w:r>
      <w:r w:rsidR="003463C9" w:rsidRPr="00FE1E03">
        <w:rPr>
          <w:rFonts w:ascii="Palatino Linotype" w:eastAsia="Arial Unicode MS" w:hAnsi="Palatino Linotype" w:cs="Arial"/>
          <w:color w:val="000000" w:themeColor="text1"/>
        </w:rPr>
        <w:t xml:space="preserve">Conforme a las constancias del </w:t>
      </w:r>
      <w:r w:rsidR="003463C9" w:rsidRPr="00FE1E03">
        <w:rPr>
          <w:rFonts w:ascii="Palatino Linotype" w:eastAsia="Arial Unicode MS" w:hAnsi="Palatino Linotype" w:cs="Arial"/>
          <w:b/>
          <w:color w:val="000000" w:themeColor="text1"/>
        </w:rPr>
        <w:t>SAIMEX</w:t>
      </w:r>
      <w:r w:rsidR="003463C9" w:rsidRPr="00FE1E03">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003463C9" w:rsidRPr="00FE1E03">
        <w:rPr>
          <w:rFonts w:ascii="Palatino Linotype" w:eastAsia="Arial Unicode MS" w:hAnsi="Palatino Linotype" w:cs="Arial"/>
          <w:b/>
          <w:color w:val="000000" w:themeColor="text1"/>
        </w:rPr>
        <w:t>RECURRENTE</w:t>
      </w:r>
      <w:r w:rsidR="003463C9" w:rsidRPr="00FE1E03">
        <w:rPr>
          <w:rFonts w:ascii="Palatino Linotype" w:eastAsia="Arial Unicode MS" w:hAnsi="Palatino Linotype" w:cs="Arial"/>
          <w:color w:val="000000" w:themeColor="text1"/>
        </w:rPr>
        <w:t xml:space="preserve">, éste no realizó manifestación alguna, ni presentó pruebas o alegatos, así como tampoco </w:t>
      </w:r>
      <w:r w:rsidR="003463C9" w:rsidRPr="00FE1E03">
        <w:rPr>
          <w:rFonts w:ascii="Palatino Linotype" w:eastAsia="Arial Unicode MS" w:hAnsi="Palatino Linotype" w:cs="Arial"/>
          <w:b/>
          <w:color w:val="000000" w:themeColor="text1"/>
        </w:rPr>
        <w:t>EL SUJETO OBLIGADO</w:t>
      </w:r>
      <w:r w:rsidR="003463C9" w:rsidRPr="00FE1E03">
        <w:rPr>
          <w:rFonts w:ascii="Palatino Linotype" w:eastAsia="Arial Unicode MS" w:hAnsi="Palatino Linotype" w:cs="Arial"/>
          <w:color w:val="000000" w:themeColor="text1"/>
        </w:rPr>
        <w:t xml:space="preserve"> rindió su Informe Justificado, tal y como se aprecia en la siguiente imagen: </w:t>
      </w:r>
      <w:r w:rsidR="003463C9" w:rsidRPr="00FE1E03">
        <w:rPr>
          <w:rFonts w:ascii="Palatino Linotype" w:hAnsi="Palatino Linotype" w:cs="Arial"/>
          <w:color w:val="000000" w:themeColor="text1"/>
        </w:rPr>
        <w:t xml:space="preserve"> </w:t>
      </w:r>
    </w:p>
    <w:p w14:paraId="76EFE796" w14:textId="385BBA2F" w:rsidR="00D02C9E" w:rsidRPr="00FE1E03" w:rsidRDefault="00D02C9E" w:rsidP="00763174">
      <w:pPr>
        <w:spacing w:line="360" w:lineRule="auto"/>
        <w:jc w:val="both"/>
        <w:rPr>
          <w:rFonts w:ascii="Palatino Linotype" w:hAnsi="Palatino Linotype" w:cs="Arial"/>
          <w:noProof/>
          <w:color w:val="000000" w:themeColor="text1"/>
        </w:rPr>
      </w:pPr>
      <w:r w:rsidRPr="00FE1E03">
        <w:rPr>
          <w:rFonts w:ascii="Palatino Linotype" w:hAnsi="Palatino Linotype" w:cs="Arial"/>
          <w:noProof/>
          <w:color w:val="000000" w:themeColor="text1"/>
        </w:rPr>
        <w:drawing>
          <wp:inline distT="0" distB="0" distL="0" distR="0" wp14:anchorId="7C8591D6" wp14:editId="5C816C55">
            <wp:extent cx="5850890" cy="15138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a:blip r:embed="rId18">
                      <a:extLst>
                        <a:ext uri="{28A0092B-C50C-407E-A947-70E740481C1C}">
                          <a14:useLocalDpi xmlns:a14="http://schemas.microsoft.com/office/drawing/2010/main" val="0"/>
                        </a:ext>
                      </a:extLst>
                    </a:blip>
                    <a:stretch>
                      <a:fillRect/>
                    </a:stretch>
                  </pic:blipFill>
                  <pic:spPr>
                    <a:xfrm>
                      <a:off x="0" y="0"/>
                      <a:ext cx="5850890" cy="1513840"/>
                    </a:xfrm>
                    <a:prstGeom prst="rect">
                      <a:avLst/>
                    </a:prstGeom>
                  </pic:spPr>
                </pic:pic>
              </a:graphicData>
            </a:graphic>
          </wp:inline>
        </w:drawing>
      </w:r>
      <w:r w:rsidRPr="00FE1E03">
        <w:rPr>
          <w:rFonts w:ascii="Palatino Linotype" w:hAnsi="Palatino Linotype" w:cs="Arial"/>
          <w:noProof/>
          <w:color w:val="000000" w:themeColor="text1"/>
        </w:rPr>
        <w:drawing>
          <wp:inline distT="0" distB="0" distL="0" distR="0" wp14:anchorId="3202648F" wp14:editId="0364DF42">
            <wp:extent cx="5850890" cy="1501775"/>
            <wp:effectExtent l="0" t="0" r="0" b="31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NG"/>
                    <pic:cNvPicPr/>
                  </pic:nvPicPr>
                  <pic:blipFill>
                    <a:blip r:embed="rId19">
                      <a:extLst>
                        <a:ext uri="{28A0092B-C50C-407E-A947-70E740481C1C}">
                          <a14:useLocalDpi xmlns:a14="http://schemas.microsoft.com/office/drawing/2010/main" val="0"/>
                        </a:ext>
                      </a:extLst>
                    </a:blip>
                    <a:stretch>
                      <a:fillRect/>
                    </a:stretch>
                  </pic:blipFill>
                  <pic:spPr>
                    <a:xfrm>
                      <a:off x="0" y="0"/>
                      <a:ext cx="5850890" cy="1501775"/>
                    </a:xfrm>
                    <a:prstGeom prst="rect">
                      <a:avLst/>
                    </a:prstGeom>
                  </pic:spPr>
                </pic:pic>
              </a:graphicData>
            </a:graphic>
          </wp:inline>
        </w:drawing>
      </w:r>
    </w:p>
    <w:p w14:paraId="37F1D0FB" w14:textId="1C3BEACE" w:rsidR="00D10A18" w:rsidRPr="00FE1E03" w:rsidRDefault="00D10A18" w:rsidP="00763174">
      <w:pPr>
        <w:pStyle w:val="Prrafodelista"/>
        <w:spacing w:line="360" w:lineRule="auto"/>
        <w:ind w:left="-284"/>
        <w:jc w:val="center"/>
        <w:rPr>
          <w:rFonts w:ascii="Palatino Linotype" w:hAnsi="Palatino Linotype" w:cs="Arial"/>
          <w:color w:val="000000" w:themeColor="text1"/>
        </w:rPr>
      </w:pPr>
    </w:p>
    <w:p w14:paraId="5DDBF47B" w14:textId="576A7CC3" w:rsidR="00CE56B8" w:rsidRPr="00FE1E03" w:rsidRDefault="00926035" w:rsidP="00763174">
      <w:pPr>
        <w:spacing w:line="360" w:lineRule="auto"/>
        <w:jc w:val="both"/>
        <w:rPr>
          <w:rFonts w:ascii="Palatino Linotype" w:hAnsi="Palatino Linotype"/>
          <w:color w:val="000000" w:themeColor="text1"/>
        </w:rPr>
      </w:pPr>
      <w:r w:rsidRPr="00FE1E03">
        <w:rPr>
          <w:rFonts w:ascii="Palatino Linotype" w:hAnsi="Palatino Linotype"/>
          <w:b/>
          <w:color w:val="000000" w:themeColor="text1"/>
          <w:sz w:val="28"/>
          <w:szCs w:val="28"/>
        </w:rPr>
        <w:t>IX</w:t>
      </w:r>
      <w:r w:rsidR="00CE56B8" w:rsidRPr="00FE1E03">
        <w:rPr>
          <w:rFonts w:ascii="Palatino Linotype" w:hAnsi="Palatino Linotype"/>
          <w:b/>
          <w:color w:val="000000" w:themeColor="text1"/>
          <w:sz w:val="28"/>
          <w:szCs w:val="28"/>
        </w:rPr>
        <w:t xml:space="preserve">. </w:t>
      </w:r>
      <w:r w:rsidR="00CE56B8" w:rsidRPr="00FE1E03">
        <w:rPr>
          <w:rFonts w:ascii="Palatino Linotype" w:hAnsi="Palatino Linotype"/>
          <w:color w:val="000000" w:themeColor="text1"/>
        </w:rPr>
        <w:t xml:space="preserve">En fecha </w:t>
      </w:r>
      <w:r w:rsidR="00D02C9E" w:rsidRPr="00FE1E03">
        <w:rPr>
          <w:rFonts w:ascii="Palatino Linotype" w:hAnsi="Palatino Linotype"/>
          <w:noProof/>
          <w:color w:val="000000" w:themeColor="text1"/>
        </w:rPr>
        <w:t xml:space="preserve">diciesiete de agosto </w:t>
      </w:r>
      <w:r w:rsidR="003463C9" w:rsidRPr="00FE1E03">
        <w:rPr>
          <w:rFonts w:ascii="Palatino Linotype" w:hAnsi="Palatino Linotype"/>
          <w:noProof/>
          <w:color w:val="000000" w:themeColor="text1"/>
        </w:rPr>
        <w:t>de dos mil vientiuno,</w:t>
      </w:r>
      <w:r w:rsidR="00CE56B8" w:rsidRPr="00FE1E03">
        <w:rPr>
          <w:rFonts w:ascii="Palatino Linotype" w:hAnsi="Palatino Linotype"/>
          <w:color w:val="000000" w:themeColor="text1"/>
        </w:rPr>
        <w:t xml:space="preserve"> se notificó a las partes </w:t>
      </w:r>
      <w:r w:rsidR="00B309FA" w:rsidRPr="00FE1E03">
        <w:rPr>
          <w:rFonts w:ascii="Palatino Linotype" w:hAnsi="Palatino Linotype"/>
          <w:color w:val="000000" w:themeColor="text1"/>
        </w:rPr>
        <w:t>los</w:t>
      </w:r>
      <w:r w:rsidR="00CE56B8" w:rsidRPr="00FE1E03">
        <w:rPr>
          <w:rFonts w:ascii="Palatino Linotype" w:hAnsi="Palatino Linotype"/>
          <w:color w:val="000000" w:themeColor="text1"/>
        </w:rPr>
        <w:t xml:space="preserve"> Acuerdo</w:t>
      </w:r>
      <w:r w:rsidR="00B309FA" w:rsidRPr="00FE1E03">
        <w:rPr>
          <w:rFonts w:ascii="Palatino Linotype" w:hAnsi="Palatino Linotype"/>
          <w:color w:val="000000" w:themeColor="text1"/>
        </w:rPr>
        <w:t>s</w:t>
      </w:r>
      <w:r w:rsidR="00CE56B8" w:rsidRPr="00FE1E03">
        <w:rPr>
          <w:rFonts w:ascii="Palatino Linotype" w:hAnsi="Palatino Linotype"/>
          <w:color w:val="000000" w:themeColor="text1"/>
        </w:rPr>
        <w:t xml:space="preserve"> de Cierre de Instrucción.</w:t>
      </w:r>
    </w:p>
    <w:p w14:paraId="5A3EE8ED" w14:textId="77777777" w:rsidR="00CE56B8" w:rsidRPr="00FE1E03" w:rsidRDefault="00CE56B8" w:rsidP="00763174">
      <w:pPr>
        <w:spacing w:line="360" w:lineRule="auto"/>
        <w:jc w:val="both"/>
        <w:rPr>
          <w:rFonts w:ascii="Palatino Linotype" w:hAnsi="Palatino Linotype"/>
          <w:color w:val="000000" w:themeColor="text1"/>
        </w:rPr>
      </w:pPr>
    </w:p>
    <w:p w14:paraId="1E9017BE" w14:textId="771B9C27" w:rsidR="009F0902" w:rsidRPr="00FE1E03" w:rsidRDefault="009F0902" w:rsidP="009F0902">
      <w:pPr>
        <w:spacing w:line="360" w:lineRule="auto"/>
        <w:jc w:val="both"/>
        <w:rPr>
          <w:rFonts w:ascii="Palatino Linotype" w:hAnsi="Palatino Linotype" w:cs="Arial"/>
          <w:b/>
        </w:rPr>
      </w:pPr>
      <w:r w:rsidRPr="00FE1E03">
        <w:rPr>
          <w:rFonts w:ascii="Palatino Linotype" w:hAnsi="Palatino Linotype"/>
          <w:b/>
          <w:color w:val="000000" w:themeColor="text1"/>
          <w:sz w:val="28"/>
          <w:szCs w:val="28"/>
        </w:rPr>
        <w:t xml:space="preserve">X. </w:t>
      </w:r>
      <w:r w:rsidRPr="00FE1E03">
        <w:rPr>
          <w:rFonts w:ascii="Palatino Linotype" w:hAnsi="Palatino Linotype" w:cs="Arial"/>
        </w:rPr>
        <w:t xml:space="preserve">Posteriormente, el catorce de septiembre de dos mil veintiuno, se acordó ampliar el plazo para resolver los recursos de revisión de mérito, por un periodo de hasta quince </w:t>
      </w:r>
      <w:r w:rsidRPr="00FE1E03">
        <w:rPr>
          <w:rFonts w:ascii="Palatino Linotype" w:hAnsi="Palatino Linotype" w:cs="Arial"/>
        </w:rPr>
        <w:lastRenderedPageBreak/>
        <w:t xml:space="preserve">días hábiles, de conformidad con el artículo 181, tercer párrafo de la Ley de Transparencia y Acceso a la Información Pública del Estado de México y Municipios. </w:t>
      </w:r>
    </w:p>
    <w:p w14:paraId="34F8B021" w14:textId="77777777" w:rsidR="009F0902" w:rsidRPr="00FE1E03" w:rsidRDefault="009F0902" w:rsidP="00763174">
      <w:pPr>
        <w:spacing w:line="360" w:lineRule="auto"/>
        <w:jc w:val="both"/>
        <w:rPr>
          <w:rFonts w:ascii="Palatino Linotype" w:hAnsi="Palatino Linotype"/>
          <w:color w:val="000000" w:themeColor="text1"/>
        </w:rPr>
      </w:pPr>
    </w:p>
    <w:p w14:paraId="5E53807C" w14:textId="4D36ACB0" w:rsidR="00CE56B8" w:rsidRPr="00FE1E03" w:rsidRDefault="00CE56B8" w:rsidP="00763174">
      <w:pPr>
        <w:spacing w:line="360" w:lineRule="auto"/>
        <w:jc w:val="both"/>
        <w:rPr>
          <w:rFonts w:ascii="Palatino Linotype" w:hAnsi="Palatino Linotype" w:cs="Arial"/>
          <w:color w:val="000000" w:themeColor="text1"/>
        </w:rPr>
      </w:pPr>
      <w:r w:rsidRPr="00FE1E03">
        <w:rPr>
          <w:rFonts w:ascii="Palatino Linotype" w:hAnsi="Palatino Linotype" w:cs="Arial"/>
          <w:b/>
          <w:color w:val="000000" w:themeColor="text1"/>
          <w:sz w:val="28"/>
        </w:rPr>
        <w:t>X</w:t>
      </w:r>
      <w:r w:rsidR="009F0902" w:rsidRPr="00FE1E03">
        <w:rPr>
          <w:rFonts w:ascii="Palatino Linotype" w:hAnsi="Palatino Linotype" w:cs="Arial"/>
          <w:b/>
          <w:color w:val="000000" w:themeColor="text1"/>
          <w:sz w:val="28"/>
        </w:rPr>
        <w:t>I</w:t>
      </w:r>
      <w:r w:rsidRPr="00FE1E03">
        <w:rPr>
          <w:rFonts w:ascii="Palatino Linotype" w:hAnsi="Palatino Linotype" w:cs="Arial"/>
          <w:b/>
          <w:color w:val="000000" w:themeColor="text1"/>
          <w:sz w:val="28"/>
        </w:rPr>
        <w:t>.</w:t>
      </w:r>
      <w:r w:rsidRPr="00FE1E03">
        <w:rPr>
          <w:rFonts w:ascii="Palatino Linotype" w:hAnsi="Palatino Linotype" w:cs="Arial"/>
          <w:b/>
          <w:color w:val="000000" w:themeColor="text1"/>
        </w:rPr>
        <w:t xml:space="preserve"> </w:t>
      </w:r>
      <w:r w:rsidR="00D02C9E" w:rsidRPr="00FE1E03">
        <w:rPr>
          <w:rFonts w:ascii="Palatino Linotype" w:hAnsi="Palatino Linotype" w:cs="Arial"/>
          <w:color w:val="000000" w:themeColor="text1"/>
        </w:rPr>
        <w:t>En fecha veintitrés de agosto del año en curso, mediante Segunda Sesión Extraordinaria del Pleno del Instituto de Transparencia, Acceso a la Información Pública y Protección de Datos Personales del Estado de México y Municipios, se aprobó el returno del recurso de revisión a la Comisionada Sharon Cristina Morales Martínez, a efecto de ser resuelto, de conformidad con lo establecido en el artículo 185 fracción VIII de la Ley de Transparencia y Acceso a la Información Pública del Estado de México y Municipios; y</w:t>
      </w:r>
    </w:p>
    <w:p w14:paraId="1C9B344B" w14:textId="77777777" w:rsidR="00754EF0" w:rsidRPr="00FE1E03" w:rsidRDefault="00754EF0" w:rsidP="00763174">
      <w:pPr>
        <w:ind w:left="-284"/>
        <w:jc w:val="both"/>
        <w:rPr>
          <w:rFonts w:ascii="Palatino Linotype" w:hAnsi="Palatino Linotype"/>
          <w:b/>
          <w:color w:val="000000" w:themeColor="text1"/>
          <w:szCs w:val="28"/>
        </w:rPr>
      </w:pPr>
    </w:p>
    <w:p w14:paraId="0931D314" w14:textId="77777777" w:rsidR="00754EF0" w:rsidRPr="00FE1E03" w:rsidRDefault="00754EF0" w:rsidP="00763174">
      <w:pPr>
        <w:ind w:left="-284"/>
        <w:jc w:val="center"/>
        <w:rPr>
          <w:rFonts w:ascii="Palatino Linotype" w:hAnsi="Palatino Linotype" w:cs="Arial"/>
          <w:b/>
          <w:bCs/>
          <w:color w:val="000000" w:themeColor="text1"/>
          <w:spacing w:val="60"/>
          <w:sz w:val="28"/>
          <w:lang w:val="es-ES_tradnl"/>
        </w:rPr>
      </w:pPr>
      <w:r w:rsidRPr="00FE1E03">
        <w:rPr>
          <w:rFonts w:ascii="Palatino Linotype" w:hAnsi="Palatino Linotype" w:cs="Arial"/>
          <w:b/>
          <w:bCs/>
          <w:color w:val="000000" w:themeColor="text1"/>
          <w:spacing w:val="60"/>
          <w:sz w:val="28"/>
          <w:lang w:val="es-ES_tradnl"/>
        </w:rPr>
        <w:t>CONSIDERANDO</w:t>
      </w:r>
    </w:p>
    <w:p w14:paraId="577B51B9" w14:textId="77777777" w:rsidR="00754EF0" w:rsidRPr="00FE1E03" w:rsidRDefault="00754EF0" w:rsidP="00763174">
      <w:pPr>
        <w:ind w:left="-284"/>
        <w:jc w:val="center"/>
        <w:rPr>
          <w:rFonts w:ascii="Palatino Linotype" w:hAnsi="Palatino Linotype" w:cs="Arial"/>
          <w:b/>
          <w:bCs/>
          <w:color w:val="000000" w:themeColor="text1"/>
          <w:spacing w:val="60"/>
          <w:lang w:val="es-ES_tradnl"/>
        </w:rPr>
      </w:pPr>
    </w:p>
    <w:p w14:paraId="54746E1A" w14:textId="6DD29757" w:rsidR="001E5144"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b/>
          <w:color w:val="000000" w:themeColor="text1"/>
          <w:sz w:val="28"/>
          <w:szCs w:val="28"/>
        </w:rPr>
        <w:t>PRIMERO</w:t>
      </w:r>
      <w:r w:rsidRPr="00FE1E03">
        <w:rPr>
          <w:rFonts w:ascii="Palatino Linotype" w:hAnsi="Palatino Linotype"/>
          <w:b/>
          <w:color w:val="000000" w:themeColor="text1"/>
        </w:rPr>
        <w:t>.</w:t>
      </w:r>
      <w:r w:rsidRPr="00FE1E03">
        <w:rPr>
          <w:rFonts w:ascii="Palatino Linotype" w:hAnsi="Palatino Linotype"/>
          <w:color w:val="000000" w:themeColor="text1"/>
        </w:rPr>
        <w:t xml:space="preserve"> </w:t>
      </w:r>
      <w:r w:rsidR="001E5144" w:rsidRPr="00FE1E03">
        <w:rPr>
          <w:rFonts w:ascii="Palatino Linotype" w:hAnsi="Palatino Linotype"/>
          <w:b/>
          <w:color w:val="000000" w:themeColor="text1"/>
        </w:rPr>
        <w:t>Competencia</w:t>
      </w:r>
      <w:r w:rsidR="001E5144" w:rsidRPr="00FE1E03">
        <w:rPr>
          <w:rFonts w:ascii="Palatino Linotype" w:hAnsi="Palatino Linotype"/>
          <w:color w:val="000000" w:themeColor="text1"/>
        </w:rPr>
        <w:t>.</w:t>
      </w:r>
      <w:r w:rsidR="001E5144" w:rsidRPr="00FE1E03">
        <w:rPr>
          <w:rFonts w:ascii="Palatino Linotype" w:hAnsi="Palatino Linotype"/>
          <w:b/>
          <w:color w:val="000000" w:themeColor="text1"/>
        </w:rPr>
        <w:t xml:space="preserve"> </w:t>
      </w:r>
      <w:r w:rsidR="001E5144" w:rsidRPr="00FE1E03">
        <w:rPr>
          <w:rFonts w:ascii="Palatino Linotype" w:hAnsi="Palatino Linotype"/>
          <w:color w:val="000000" w:themeColor="text1"/>
        </w:rPr>
        <w:t xml:space="preserve">Este Instituto de </w:t>
      </w:r>
      <w:r w:rsidR="001E5144" w:rsidRPr="00FE1E03">
        <w:rPr>
          <w:rFonts w:ascii="Palatino Linotype" w:hAnsi="Palatino Linotype" w:cs="Arial"/>
          <w:color w:val="000000" w:themeColor="text1"/>
        </w:rPr>
        <w:t>Transparencia</w:t>
      </w:r>
      <w:r w:rsidR="001E5144" w:rsidRPr="00FE1E03">
        <w:rPr>
          <w:rFonts w:ascii="Palatino Linotype" w:hAnsi="Palatino Linotype"/>
          <w:color w:val="000000" w:themeColor="text1"/>
        </w:rPr>
        <w:t>,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1E5144" w:rsidRPr="00FE1E03">
        <w:rPr>
          <w:rFonts w:ascii="Palatino Linotype" w:hAnsi="Palatino Linotype" w:cs="Arial"/>
          <w:color w:val="000000" w:themeColor="text1"/>
        </w:rPr>
        <w:t xml:space="preserve">; y 9, fracciones I y XXIV y 11 del Reglamento Interior del Instituto de Transparencia, </w:t>
      </w:r>
      <w:r w:rsidR="001E5144" w:rsidRPr="00FE1E03">
        <w:rPr>
          <w:rFonts w:ascii="Palatino Linotype" w:hAnsi="Palatino Linotype" w:cs="Arial"/>
          <w:color w:val="000000" w:themeColor="text1"/>
        </w:rPr>
        <w:lastRenderedPageBreak/>
        <w:t>Acceso a la Información Pública y Protección de Datos Personales del Estado de México y Municipios.</w:t>
      </w:r>
    </w:p>
    <w:p w14:paraId="6AFA7CDE" w14:textId="77777777" w:rsidR="001E5144" w:rsidRPr="00FE1E03" w:rsidRDefault="001E5144" w:rsidP="00763174">
      <w:pPr>
        <w:spacing w:line="360" w:lineRule="auto"/>
        <w:ind w:left="-284" w:right="50"/>
        <w:jc w:val="both"/>
        <w:rPr>
          <w:rFonts w:ascii="Palatino Linotype" w:hAnsi="Palatino Linotype" w:cs="Arial"/>
          <w:color w:val="000000" w:themeColor="text1"/>
        </w:rPr>
      </w:pPr>
    </w:p>
    <w:p w14:paraId="11B0ADA5" w14:textId="77777777" w:rsidR="001E5144" w:rsidRPr="00FE1E03" w:rsidRDefault="001E5144" w:rsidP="00763174">
      <w:pPr>
        <w:spacing w:line="360" w:lineRule="auto"/>
        <w:jc w:val="both"/>
        <w:rPr>
          <w:rFonts w:ascii="Palatino Linotype" w:hAnsi="Palatino Linotype"/>
          <w:b/>
          <w:color w:val="000000" w:themeColor="text1"/>
        </w:rPr>
      </w:pPr>
      <w:r w:rsidRPr="00FE1E03">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w:t>
      </w:r>
      <w:r w:rsidRPr="00FE1E03">
        <w:rPr>
          <w:rFonts w:ascii="Palatino Linotype" w:hAnsi="Palatino Linotype" w:cs="Arial"/>
          <w:color w:val="000000" w:themeColor="text1"/>
        </w:rPr>
        <w:t>ciudadanos</w:t>
      </w:r>
      <w:r w:rsidRPr="00FE1E03">
        <w:rPr>
          <w:rFonts w:ascii="Palatino Linotype" w:hAnsi="Palatino Linotype"/>
          <w:color w:val="000000" w:themeColor="text1"/>
        </w:rPr>
        <w:t xml:space="preserve">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2751A8" w14:textId="77777777" w:rsidR="001E5144" w:rsidRPr="00FE1E03" w:rsidRDefault="001E5144" w:rsidP="00763174">
      <w:pPr>
        <w:spacing w:line="360" w:lineRule="auto"/>
        <w:ind w:left="-284" w:right="50"/>
        <w:jc w:val="both"/>
        <w:rPr>
          <w:rFonts w:ascii="Palatino Linotype" w:hAnsi="Palatino Linotype"/>
          <w:b/>
          <w:color w:val="000000" w:themeColor="text1"/>
        </w:rPr>
      </w:pPr>
    </w:p>
    <w:p w14:paraId="6866E69D" w14:textId="27E637DC" w:rsidR="00754EF0" w:rsidRPr="00FE1E03" w:rsidRDefault="00754EF0" w:rsidP="00763174">
      <w:pPr>
        <w:spacing w:line="360" w:lineRule="auto"/>
        <w:jc w:val="both"/>
        <w:rPr>
          <w:rFonts w:ascii="Palatino Linotype" w:hAnsi="Palatino Linotype" w:cs="Arial"/>
          <w:b/>
          <w:bCs/>
          <w:color w:val="000000" w:themeColor="text1"/>
        </w:rPr>
      </w:pPr>
      <w:r w:rsidRPr="00FE1E03">
        <w:rPr>
          <w:rFonts w:ascii="Palatino Linotype" w:hAnsi="Palatino Linotype" w:cs="Arial"/>
          <w:b/>
          <w:color w:val="000000" w:themeColor="text1"/>
          <w:sz w:val="28"/>
        </w:rPr>
        <w:t>SEGUNDO</w:t>
      </w:r>
      <w:r w:rsidRPr="00FE1E03">
        <w:rPr>
          <w:rFonts w:ascii="Palatino Linotype" w:hAnsi="Palatino Linotype" w:cs="Arial"/>
          <w:b/>
          <w:color w:val="000000" w:themeColor="text1"/>
        </w:rPr>
        <w:t xml:space="preserve">. Interés. </w:t>
      </w:r>
      <w:r w:rsidRPr="00FE1E03">
        <w:rPr>
          <w:rFonts w:ascii="Palatino Linotype" w:hAnsi="Palatino Linotype" w:cs="Arial"/>
          <w:color w:val="000000" w:themeColor="text1"/>
        </w:rPr>
        <w:t>Los recursos</w:t>
      </w:r>
      <w:r w:rsidRPr="00FE1E03">
        <w:rPr>
          <w:rFonts w:ascii="Palatino Linotype" w:hAnsi="Palatino Linotype"/>
          <w:color w:val="000000" w:themeColor="text1"/>
        </w:rPr>
        <w:t xml:space="preserve"> </w:t>
      </w:r>
      <w:r w:rsidRPr="00FE1E03">
        <w:rPr>
          <w:rFonts w:ascii="Palatino Linotype" w:hAnsi="Palatino Linotype" w:cs="Arial"/>
          <w:color w:val="000000" w:themeColor="text1"/>
        </w:rPr>
        <w:t xml:space="preserve">de revisión fueron interpuestos por parte legítima, en atención a que fueron presentados por </w:t>
      </w:r>
      <w:r w:rsidR="00D87F5B" w:rsidRPr="00FE1E03">
        <w:rPr>
          <w:rFonts w:ascii="Palatino Linotype" w:hAnsi="Palatino Linotype" w:cs="Arial"/>
          <w:b/>
          <w:color w:val="000000" w:themeColor="text1"/>
        </w:rPr>
        <w:t>EL</w:t>
      </w:r>
      <w:r w:rsidR="00B16CD7" w:rsidRPr="00FE1E03">
        <w:rPr>
          <w:rFonts w:ascii="Palatino Linotype" w:hAnsi="Palatino Linotype" w:cs="Arial"/>
          <w:b/>
          <w:color w:val="000000" w:themeColor="text1"/>
        </w:rPr>
        <w:t xml:space="preserve"> </w:t>
      </w:r>
      <w:r w:rsidRPr="00FE1E03">
        <w:rPr>
          <w:rFonts w:ascii="Palatino Linotype" w:hAnsi="Palatino Linotype" w:cs="Arial"/>
          <w:b/>
          <w:color w:val="000000" w:themeColor="text1"/>
        </w:rPr>
        <w:t>RECURRENTE</w:t>
      </w:r>
      <w:r w:rsidRPr="00FE1E03">
        <w:rPr>
          <w:rFonts w:ascii="Palatino Linotype" w:hAnsi="Palatino Linotype" w:cs="Arial"/>
          <w:snapToGrid w:val="0"/>
          <w:color w:val="000000" w:themeColor="text1"/>
        </w:rPr>
        <w:t xml:space="preserve">, quien es la misma persona que formuló las solicitudes de acceso a la información pública </w:t>
      </w:r>
      <w:r w:rsidRPr="00FE1E03">
        <w:rPr>
          <w:rFonts w:ascii="Palatino Linotype" w:hAnsi="Palatino Linotype" w:cs="Arial"/>
          <w:bCs/>
          <w:color w:val="000000" w:themeColor="text1"/>
        </w:rPr>
        <w:t xml:space="preserve">al </w:t>
      </w:r>
      <w:r w:rsidRPr="00FE1E03">
        <w:rPr>
          <w:rFonts w:ascii="Palatino Linotype" w:hAnsi="Palatino Linotype" w:cs="Arial"/>
          <w:b/>
          <w:bCs/>
          <w:color w:val="000000" w:themeColor="text1"/>
        </w:rPr>
        <w:t>SUJETO OBLIGADO.</w:t>
      </w:r>
    </w:p>
    <w:p w14:paraId="4EAA0055" w14:textId="77777777" w:rsidR="00754EF0" w:rsidRPr="00FE1E03" w:rsidRDefault="00754EF0" w:rsidP="00763174">
      <w:pPr>
        <w:spacing w:line="360" w:lineRule="auto"/>
        <w:ind w:left="-284"/>
        <w:jc w:val="both"/>
        <w:rPr>
          <w:rFonts w:ascii="Palatino Linotype" w:hAnsi="Palatino Linotype" w:cs="Arial"/>
          <w:b/>
          <w:color w:val="000000" w:themeColor="text1"/>
          <w:szCs w:val="28"/>
        </w:rPr>
      </w:pPr>
    </w:p>
    <w:p w14:paraId="6ADB9AE9" w14:textId="2E46DD15" w:rsidR="00754EF0" w:rsidRPr="00FE1E03" w:rsidRDefault="00754EF0" w:rsidP="00763174">
      <w:pPr>
        <w:spacing w:line="360" w:lineRule="auto"/>
        <w:jc w:val="both"/>
        <w:rPr>
          <w:rFonts w:ascii="Palatino Linotype" w:hAnsi="Palatino Linotype"/>
          <w:color w:val="000000" w:themeColor="text1"/>
        </w:rPr>
      </w:pPr>
      <w:r w:rsidRPr="00FE1E03">
        <w:rPr>
          <w:rFonts w:ascii="Palatino Linotype" w:hAnsi="Palatino Linotype" w:cs="Arial"/>
          <w:b/>
          <w:color w:val="000000" w:themeColor="text1"/>
          <w:sz w:val="28"/>
          <w:szCs w:val="28"/>
          <w:lang w:val="es-ES"/>
        </w:rPr>
        <w:t>TERCERO.</w:t>
      </w:r>
      <w:r w:rsidRPr="00FE1E03">
        <w:rPr>
          <w:rFonts w:ascii="Palatino Linotype" w:hAnsi="Palatino Linotype" w:cs="Arial"/>
          <w:color w:val="000000" w:themeColor="text1"/>
        </w:rPr>
        <w:t xml:space="preserve"> </w:t>
      </w:r>
      <w:r w:rsidRPr="00FE1E03">
        <w:rPr>
          <w:rFonts w:ascii="Palatino Linotype" w:hAnsi="Palatino Linotype" w:cs="Arial"/>
          <w:b/>
          <w:color w:val="000000" w:themeColor="text1"/>
        </w:rPr>
        <w:t>Justificación de la Acumulación de los recursos.</w:t>
      </w:r>
      <w:r w:rsidRPr="00FE1E03">
        <w:rPr>
          <w:rFonts w:ascii="Palatino Linotype" w:hAnsi="Palatino Linotype" w:cs="Arial"/>
          <w:color w:val="000000" w:themeColor="text1"/>
        </w:rPr>
        <w:t xml:space="preserve"> De las constancias que obran en los expedientes acumulados, se advierte que en los recursos de revisión</w:t>
      </w:r>
      <w:r w:rsidRPr="00FE1E03">
        <w:rPr>
          <w:rFonts w:ascii="Palatino Linotype" w:hAnsi="Palatino Linotype"/>
          <w:color w:val="000000" w:themeColor="text1"/>
        </w:rPr>
        <w:t xml:space="preserve"> </w:t>
      </w:r>
      <w:r w:rsidR="004E7CA7" w:rsidRPr="00FE1E03">
        <w:rPr>
          <w:rFonts w:ascii="Palatino Linotype" w:hAnsi="Palatino Linotype"/>
          <w:b/>
          <w:color w:val="000000" w:themeColor="text1"/>
        </w:rPr>
        <w:t xml:space="preserve">03827/INFOEM/IP/RR/2021 </w:t>
      </w:r>
      <w:r w:rsidR="004E7CA7" w:rsidRPr="00FE1E03">
        <w:rPr>
          <w:rFonts w:ascii="Palatino Linotype" w:hAnsi="Palatino Linotype"/>
          <w:color w:val="000000" w:themeColor="text1"/>
        </w:rPr>
        <w:t xml:space="preserve">y </w:t>
      </w:r>
      <w:r w:rsidR="004E7CA7" w:rsidRPr="00FE1E03">
        <w:rPr>
          <w:rFonts w:ascii="Palatino Linotype" w:hAnsi="Palatino Linotype"/>
          <w:b/>
          <w:color w:val="000000" w:themeColor="text1"/>
        </w:rPr>
        <w:t xml:space="preserve">03840/INFOEM/IP/RR/2021 </w:t>
      </w:r>
      <w:r w:rsidR="001E5144" w:rsidRPr="00FE1E03">
        <w:rPr>
          <w:rFonts w:ascii="Palatino Linotype" w:hAnsi="Palatino Linotype"/>
          <w:b/>
          <w:color w:val="000000" w:themeColor="text1"/>
        </w:rPr>
        <w:t>acumulados</w:t>
      </w:r>
      <w:r w:rsidRPr="00FE1E03">
        <w:rPr>
          <w:rFonts w:ascii="Palatino Linotype" w:hAnsi="Palatino Linotype" w:cs="Arial"/>
          <w:b/>
          <w:bCs/>
          <w:color w:val="000000" w:themeColor="text1"/>
        </w:rPr>
        <w:t xml:space="preserve">, </w:t>
      </w:r>
      <w:r w:rsidRPr="00FE1E03">
        <w:rPr>
          <w:rFonts w:ascii="Palatino Linotype" w:hAnsi="Palatino Linotype" w:cs="Arial"/>
          <w:color w:val="000000" w:themeColor="text1"/>
        </w:rPr>
        <w:t xml:space="preserve">fueron presentados por </w:t>
      </w:r>
      <w:r w:rsidR="00D26A45" w:rsidRPr="00FE1E03">
        <w:rPr>
          <w:rFonts w:ascii="Palatino Linotype" w:hAnsi="Palatino Linotype" w:cs="Arial"/>
          <w:color w:val="000000" w:themeColor="text1"/>
        </w:rPr>
        <w:t>el</w:t>
      </w:r>
      <w:r w:rsidRPr="00FE1E03">
        <w:rPr>
          <w:rFonts w:ascii="Palatino Linotype" w:hAnsi="Palatino Linotype" w:cs="Arial"/>
          <w:color w:val="000000" w:themeColor="text1"/>
        </w:rPr>
        <w:t xml:space="preserve"> mism</w:t>
      </w:r>
      <w:r w:rsidR="00D26A45" w:rsidRPr="00FE1E03">
        <w:rPr>
          <w:rFonts w:ascii="Palatino Linotype" w:hAnsi="Palatino Linotype" w:cs="Arial"/>
          <w:color w:val="000000" w:themeColor="text1"/>
        </w:rPr>
        <w:t>o</w:t>
      </w:r>
      <w:r w:rsidRPr="00FE1E03">
        <w:rPr>
          <w:rFonts w:ascii="Palatino Linotype" w:hAnsi="Palatino Linotype" w:cs="Arial"/>
          <w:color w:val="000000" w:themeColor="text1"/>
        </w:rPr>
        <w:t xml:space="preserve"> </w:t>
      </w:r>
      <w:r w:rsidRPr="00FE1E03">
        <w:rPr>
          <w:rFonts w:ascii="Palatino Linotype" w:hAnsi="Palatino Linotype" w:cs="Arial"/>
          <w:b/>
          <w:color w:val="000000" w:themeColor="text1"/>
        </w:rPr>
        <w:t>RECURRENTE</w:t>
      </w:r>
      <w:r w:rsidRPr="00FE1E03">
        <w:rPr>
          <w:rFonts w:ascii="Palatino Linotype" w:hAnsi="Palatino Linotype" w:cs="Arial"/>
          <w:color w:val="000000" w:themeColor="text1"/>
        </w:rPr>
        <w:t xml:space="preserve"> respecto de los actos u omisiones del mismo </w:t>
      </w:r>
      <w:r w:rsidRPr="00FE1E03">
        <w:rPr>
          <w:rFonts w:ascii="Palatino Linotype" w:hAnsi="Palatino Linotype" w:cs="Arial"/>
          <w:b/>
          <w:color w:val="000000" w:themeColor="text1"/>
        </w:rPr>
        <w:t>SUJETO OBLIGADO</w:t>
      </w:r>
      <w:r w:rsidRPr="00FE1E03">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w:t>
      </w:r>
      <w:r w:rsidRPr="00FE1E03">
        <w:rPr>
          <w:rFonts w:ascii="Palatino Linotype" w:hAnsi="Palatino Linotype" w:cs="Arial"/>
          <w:color w:val="000000" w:themeColor="text1"/>
        </w:rPr>
        <w:lastRenderedPageBreak/>
        <w:t xml:space="preserve">conformidad con lo dispuesto en el artículo 18 del </w:t>
      </w:r>
      <w:r w:rsidRPr="00FE1E03">
        <w:rPr>
          <w:rFonts w:ascii="Palatino Linotype" w:hAnsi="Palatino Linotype" w:cs="Arial"/>
          <w:color w:val="000000" w:themeColor="text1"/>
          <w:lang w:val="es-ES"/>
        </w:rPr>
        <w:t xml:space="preserve">Código de Procedimientos Administrativos del Estado de México, de aplicación supletoria en términos del </w:t>
      </w:r>
      <w:r w:rsidRPr="00FE1E03">
        <w:rPr>
          <w:rFonts w:ascii="Palatino Linotype" w:hAnsi="Palatino Linotype" w:cs="Arial"/>
          <w:color w:val="000000" w:themeColor="text1"/>
        </w:rPr>
        <w:t xml:space="preserve">artículo 195 de </w:t>
      </w:r>
      <w:r w:rsidRPr="00FE1E03">
        <w:rPr>
          <w:rFonts w:ascii="Palatino Linotype" w:hAnsi="Palatino Linotype"/>
          <w:color w:val="000000" w:themeColor="text1"/>
        </w:rPr>
        <w:t>la Ley de Transparencia y Acceso a la Información Pública del Estado de México y Municipios en vigor, que a la letra señalan:</w:t>
      </w:r>
    </w:p>
    <w:p w14:paraId="05D2DB47" w14:textId="77777777" w:rsidR="00754EF0" w:rsidRPr="00FE1E03" w:rsidRDefault="00754EF0" w:rsidP="00763174">
      <w:pPr>
        <w:pStyle w:val="Encabezado"/>
        <w:ind w:left="-284"/>
        <w:jc w:val="both"/>
        <w:rPr>
          <w:rFonts w:ascii="Palatino Linotype" w:hAnsi="Palatino Linotype"/>
          <w:color w:val="000000" w:themeColor="text1"/>
        </w:rPr>
      </w:pPr>
    </w:p>
    <w:p w14:paraId="0532E560" w14:textId="77777777" w:rsidR="00754EF0" w:rsidRPr="00FE1E03" w:rsidRDefault="00754EF0" w:rsidP="00763174">
      <w:pPr>
        <w:tabs>
          <w:tab w:val="left" w:pos="8222"/>
        </w:tabs>
        <w:ind w:left="851" w:right="992"/>
        <w:jc w:val="center"/>
        <w:rPr>
          <w:rFonts w:ascii="Palatino Linotype" w:hAnsi="Palatino Linotype" w:cs="Arial"/>
          <w:b/>
          <w:i/>
          <w:color w:val="000000" w:themeColor="text1"/>
          <w:sz w:val="22"/>
          <w:szCs w:val="22"/>
        </w:rPr>
      </w:pPr>
      <w:r w:rsidRPr="00FE1E03">
        <w:rPr>
          <w:rFonts w:ascii="Palatino Linotype" w:hAnsi="Palatino Linotype" w:cs="Arial"/>
          <w:b/>
          <w:i/>
          <w:color w:val="000000" w:themeColor="text1"/>
          <w:sz w:val="22"/>
          <w:szCs w:val="22"/>
        </w:rPr>
        <w:t>Código de Procedimientos Administrativos del Estado de México</w:t>
      </w:r>
    </w:p>
    <w:p w14:paraId="0C96384B" w14:textId="77777777" w:rsidR="00754EF0" w:rsidRPr="00FE1E03" w:rsidRDefault="00754EF0" w:rsidP="00763174">
      <w:pPr>
        <w:ind w:left="851" w:right="992"/>
        <w:jc w:val="center"/>
        <w:rPr>
          <w:rFonts w:ascii="Palatino Linotype" w:hAnsi="Palatino Linotype" w:cs="Arial"/>
          <w:b/>
          <w:i/>
          <w:color w:val="000000" w:themeColor="text1"/>
          <w:szCs w:val="22"/>
        </w:rPr>
      </w:pPr>
    </w:p>
    <w:p w14:paraId="79FA535C" w14:textId="77777777" w:rsidR="00754EF0" w:rsidRPr="00FE1E03" w:rsidRDefault="00754EF0" w:rsidP="00763174">
      <w:pPr>
        <w:tabs>
          <w:tab w:val="left" w:pos="8222"/>
        </w:tabs>
        <w:ind w:left="851" w:right="992"/>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rPr>
        <w:t>“</w:t>
      </w:r>
      <w:r w:rsidRPr="00FE1E03">
        <w:rPr>
          <w:rFonts w:ascii="Palatino Linotype" w:hAnsi="Palatino Linotype" w:cs="Arial"/>
          <w:b/>
          <w:i/>
          <w:color w:val="000000" w:themeColor="text1"/>
          <w:sz w:val="22"/>
          <w:szCs w:val="22"/>
        </w:rPr>
        <w:t>Artículo 18</w:t>
      </w:r>
      <w:r w:rsidRPr="00FE1E03">
        <w:rPr>
          <w:rFonts w:ascii="Palatino Linotype" w:hAnsi="Palatino Linotype" w:cs="Arial"/>
          <w:i/>
          <w:color w:val="000000" w:themeColor="text1"/>
          <w:sz w:val="22"/>
          <w:szCs w:val="22"/>
        </w:rPr>
        <w:t xml:space="preserve">.- </w:t>
      </w:r>
      <w:r w:rsidRPr="00FE1E03">
        <w:rPr>
          <w:rFonts w:ascii="Palatino Linotype" w:hAnsi="Palatino Linotype" w:cs="Arial"/>
          <w:b/>
          <w:i/>
          <w:color w:val="000000" w:themeColor="text1"/>
          <w:sz w:val="22"/>
          <w:szCs w:val="22"/>
        </w:rPr>
        <w:t xml:space="preserve">La autoridad administrativa o el Tribunal </w:t>
      </w:r>
      <w:r w:rsidRPr="00FE1E03">
        <w:rPr>
          <w:rFonts w:ascii="Palatino Linotype" w:hAnsi="Palatino Linotype" w:cs="Arial"/>
          <w:b/>
          <w:i/>
          <w:color w:val="000000" w:themeColor="text1"/>
          <w:sz w:val="22"/>
          <w:szCs w:val="22"/>
          <w:u w:val="single"/>
        </w:rPr>
        <w:t>acordarán la acumulación de los expedientes</w:t>
      </w:r>
      <w:r w:rsidRPr="00FE1E03">
        <w:rPr>
          <w:rFonts w:ascii="Palatino Linotype" w:hAnsi="Palatino Linotype" w:cs="Arial"/>
          <w:b/>
          <w:i/>
          <w:color w:val="000000" w:themeColor="text1"/>
          <w:sz w:val="22"/>
          <w:szCs w:val="22"/>
        </w:rPr>
        <w:t xml:space="preserve"> del procedimiento y proceso administrativo que ante ellos se sigan, de oficio</w:t>
      </w:r>
      <w:r w:rsidRPr="00FE1E03">
        <w:rPr>
          <w:rFonts w:ascii="Palatino Linotype" w:hAnsi="Palatino Linotype" w:cs="Arial"/>
          <w:i/>
          <w:color w:val="000000" w:themeColor="text1"/>
          <w:sz w:val="22"/>
          <w:szCs w:val="22"/>
        </w:rPr>
        <w:t xml:space="preserve"> o a petición de parte, </w:t>
      </w:r>
      <w:r w:rsidRPr="00FE1E03">
        <w:rPr>
          <w:rFonts w:ascii="Palatino Linotype" w:hAnsi="Palatino Linotype" w:cs="Arial"/>
          <w:b/>
          <w:i/>
          <w:color w:val="000000" w:themeColor="text1"/>
          <w:sz w:val="22"/>
          <w:szCs w:val="22"/>
          <w:u w:val="single"/>
        </w:rPr>
        <w:t>cuando las partes</w:t>
      </w:r>
      <w:r w:rsidRPr="00FE1E03">
        <w:rPr>
          <w:rFonts w:ascii="Palatino Linotype" w:hAnsi="Palatino Linotype" w:cs="Arial"/>
          <w:i/>
          <w:color w:val="000000" w:themeColor="text1"/>
          <w:sz w:val="22"/>
          <w:szCs w:val="22"/>
        </w:rPr>
        <w:t xml:space="preserve"> o los actos administrativos </w:t>
      </w:r>
      <w:r w:rsidRPr="00FE1E03">
        <w:rPr>
          <w:rFonts w:ascii="Palatino Linotype" w:hAnsi="Palatino Linotype" w:cs="Arial"/>
          <w:b/>
          <w:i/>
          <w:color w:val="000000" w:themeColor="text1"/>
          <w:sz w:val="22"/>
          <w:szCs w:val="22"/>
          <w:u w:val="single"/>
        </w:rPr>
        <w:t>sean iguales</w:t>
      </w:r>
      <w:r w:rsidRPr="00FE1E03">
        <w:rPr>
          <w:rFonts w:ascii="Palatino Linotype" w:hAnsi="Palatino Linotype" w:cs="Arial"/>
          <w:i/>
          <w:color w:val="000000" w:themeColor="text1"/>
          <w:sz w:val="22"/>
          <w:szCs w:val="22"/>
        </w:rPr>
        <w:t xml:space="preserve">, se trate de actos conexos o </w:t>
      </w:r>
      <w:r w:rsidRPr="00FE1E03">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FE1E03">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FE1E03" w:rsidRDefault="00754EF0" w:rsidP="00763174">
      <w:pPr>
        <w:ind w:left="851" w:right="992"/>
        <w:jc w:val="both"/>
        <w:rPr>
          <w:rFonts w:ascii="Palatino Linotype" w:hAnsi="Palatino Linotype" w:cs="Arial"/>
          <w:i/>
          <w:color w:val="000000" w:themeColor="text1"/>
          <w:szCs w:val="22"/>
        </w:rPr>
      </w:pPr>
    </w:p>
    <w:p w14:paraId="6D1DF799" w14:textId="77777777" w:rsidR="00754EF0" w:rsidRPr="00FE1E03" w:rsidRDefault="00754EF0" w:rsidP="00763174">
      <w:pPr>
        <w:tabs>
          <w:tab w:val="left" w:pos="8222"/>
        </w:tabs>
        <w:ind w:left="851" w:right="992"/>
        <w:jc w:val="center"/>
        <w:rPr>
          <w:rFonts w:ascii="Palatino Linotype" w:hAnsi="Palatino Linotype" w:cs="Arial"/>
          <w:b/>
          <w:i/>
          <w:color w:val="000000" w:themeColor="text1"/>
          <w:sz w:val="22"/>
          <w:szCs w:val="22"/>
        </w:rPr>
      </w:pPr>
      <w:r w:rsidRPr="00FE1E03">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FE1E03" w:rsidRDefault="00754EF0" w:rsidP="00763174">
      <w:pPr>
        <w:tabs>
          <w:tab w:val="left" w:pos="8222"/>
        </w:tabs>
        <w:ind w:left="851" w:right="992"/>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rPr>
        <w:t>“</w:t>
      </w:r>
      <w:r w:rsidRPr="00FE1E03">
        <w:rPr>
          <w:rFonts w:ascii="Palatino Linotype" w:hAnsi="Palatino Linotype" w:cs="Arial"/>
          <w:b/>
          <w:i/>
          <w:color w:val="000000" w:themeColor="text1"/>
          <w:sz w:val="22"/>
          <w:szCs w:val="22"/>
        </w:rPr>
        <w:t xml:space="preserve">Artículo 195. </w:t>
      </w:r>
      <w:r w:rsidRPr="00FE1E03">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FE1E03" w:rsidRDefault="00754EF0" w:rsidP="00763174">
      <w:pPr>
        <w:tabs>
          <w:tab w:val="left" w:pos="8222"/>
        </w:tabs>
        <w:ind w:left="851" w:right="992"/>
        <w:jc w:val="both"/>
        <w:rPr>
          <w:rFonts w:ascii="Palatino Linotype" w:hAnsi="Palatino Linotype" w:cs="Arial"/>
          <w:color w:val="000000" w:themeColor="text1"/>
          <w:sz w:val="22"/>
          <w:szCs w:val="22"/>
        </w:rPr>
      </w:pPr>
      <w:r w:rsidRPr="00FE1E03">
        <w:rPr>
          <w:rFonts w:ascii="Palatino Linotype" w:hAnsi="Palatino Linotype" w:cs="Arial"/>
          <w:color w:val="000000" w:themeColor="text1"/>
          <w:sz w:val="22"/>
          <w:szCs w:val="22"/>
        </w:rPr>
        <w:t>(Énfasis añadido)</w:t>
      </w:r>
    </w:p>
    <w:p w14:paraId="26F600BB" w14:textId="77777777" w:rsidR="00754EF0" w:rsidRPr="00FE1E03" w:rsidRDefault="00754EF0" w:rsidP="00763174">
      <w:pPr>
        <w:ind w:left="-284"/>
        <w:jc w:val="both"/>
        <w:rPr>
          <w:rFonts w:ascii="Palatino Linotype" w:hAnsi="Palatino Linotype" w:cs="Arial"/>
          <w:b/>
          <w:color w:val="000000" w:themeColor="text1"/>
          <w:szCs w:val="28"/>
        </w:rPr>
      </w:pPr>
    </w:p>
    <w:p w14:paraId="4686DC07" w14:textId="77777777" w:rsidR="00754EF0" w:rsidRPr="00FE1E03" w:rsidRDefault="00754EF0" w:rsidP="00763174">
      <w:pPr>
        <w:spacing w:line="360" w:lineRule="auto"/>
        <w:jc w:val="both"/>
        <w:rPr>
          <w:rFonts w:ascii="Palatino Linotype" w:hAnsi="Palatino Linotype" w:cs="Arial"/>
          <w:color w:val="000000" w:themeColor="text1"/>
        </w:rPr>
      </w:pPr>
      <w:r w:rsidRPr="00FE1E03">
        <w:rPr>
          <w:rFonts w:ascii="Palatino Linotype" w:hAnsi="Palatino Linotype" w:cs="Arial"/>
          <w:color w:val="000000" w:themeColor="text1"/>
        </w:rPr>
        <w:t>De lo dispuesto en la normativa anterior, dicha acumulación procede cuando:</w:t>
      </w:r>
    </w:p>
    <w:p w14:paraId="3EB3C711" w14:textId="77777777" w:rsidR="00754EF0" w:rsidRPr="00FE1E03" w:rsidRDefault="00754EF0" w:rsidP="00763174">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FE1E03">
        <w:rPr>
          <w:rFonts w:ascii="Palatino Linotype" w:hAnsi="Palatino Linotype" w:cs="Arial"/>
          <w:color w:val="000000" w:themeColor="text1"/>
        </w:rPr>
        <w:t>El solicitante y la información referida sean las mismas;</w:t>
      </w:r>
    </w:p>
    <w:p w14:paraId="11E8BECE" w14:textId="77777777" w:rsidR="00754EF0" w:rsidRPr="00FE1E03" w:rsidRDefault="00754EF0" w:rsidP="00763174">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FE1E03">
        <w:rPr>
          <w:rFonts w:ascii="Palatino Linotype" w:hAnsi="Palatino Linotype" w:cs="Arial"/>
          <w:b/>
          <w:color w:val="000000" w:themeColor="text1"/>
          <w:u w:val="single"/>
        </w:rPr>
        <w:t>Las partes o los actos impugnados sean iguales</w:t>
      </w:r>
      <w:r w:rsidRPr="00FE1E03">
        <w:rPr>
          <w:rFonts w:ascii="Palatino Linotype" w:hAnsi="Palatino Linotype" w:cs="Arial"/>
          <w:color w:val="000000" w:themeColor="text1"/>
        </w:rPr>
        <w:t>;</w:t>
      </w:r>
    </w:p>
    <w:p w14:paraId="28ECA055" w14:textId="77777777" w:rsidR="00754EF0" w:rsidRPr="00FE1E03" w:rsidRDefault="00754EF0" w:rsidP="00763174">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FE1E03">
        <w:rPr>
          <w:rFonts w:ascii="Palatino Linotype" w:hAnsi="Palatino Linotype" w:cs="Arial"/>
          <w:b/>
          <w:color w:val="000000" w:themeColor="text1"/>
          <w:u w:val="single"/>
        </w:rPr>
        <w:t>Cuando se trate del mismo solicitante, el mismo Sujeto Obligado</w:t>
      </w:r>
      <w:r w:rsidRPr="00FE1E03">
        <w:rPr>
          <w:rFonts w:ascii="Palatino Linotype" w:hAnsi="Palatino Linotype" w:cs="Arial"/>
          <w:color w:val="000000" w:themeColor="text1"/>
        </w:rPr>
        <w:t>, y</w:t>
      </w:r>
    </w:p>
    <w:p w14:paraId="18CF98E6" w14:textId="77777777" w:rsidR="00754EF0" w:rsidRPr="00FE1E03" w:rsidRDefault="00754EF0" w:rsidP="00763174">
      <w:pPr>
        <w:pStyle w:val="Encabezado"/>
        <w:numPr>
          <w:ilvl w:val="0"/>
          <w:numId w:val="3"/>
        </w:numPr>
        <w:tabs>
          <w:tab w:val="clear" w:pos="4252"/>
          <w:tab w:val="center" w:pos="284"/>
        </w:tabs>
        <w:spacing w:line="360" w:lineRule="auto"/>
        <w:ind w:left="0" w:firstLine="0"/>
        <w:jc w:val="both"/>
        <w:rPr>
          <w:rFonts w:ascii="Palatino Linotype" w:hAnsi="Palatino Linotype" w:cs="Arial"/>
          <w:color w:val="000000" w:themeColor="text1"/>
        </w:rPr>
      </w:pPr>
      <w:r w:rsidRPr="00FE1E03">
        <w:rPr>
          <w:rFonts w:ascii="Palatino Linotype" w:hAnsi="Palatino Linotype" w:cs="Arial"/>
          <w:color w:val="000000" w:themeColor="text1"/>
        </w:rPr>
        <w:t>Aun tratándose de solicitudes diversas, resulte conveniente la resolución unificada de los asuntos</w:t>
      </w:r>
      <w:r w:rsidRPr="00FE1E03">
        <w:rPr>
          <w:rFonts w:ascii="Palatino Linotype" w:hAnsi="Palatino Linotype" w:cs="Arial"/>
          <w:i/>
          <w:color w:val="000000" w:themeColor="text1"/>
        </w:rPr>
        <w:t>.</w:t>
      </w:r>
    </w:p>
    <w:p w14:paraId="6F2975FC" w14:textId="77777777" w:rsidR="00754EF0" w:rsidRPr="00FE1E03" w:rsidRDefault="00754EF0" w:rsidP="007631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55A6AB24" w:rsidR="00754EF0" w:rsidRPr="00FE1E03" w:rsidRDefault="00754EF0" w:rsidP="007631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E1E03">
        <w:rPr>
          <w:rFonts w:ascii="Palatino Linotype" w:hAnsi="Palatino Linotype" w:cs="Arial"/>
          <w:color w:val="000000" w:themeColor="text1"/>
        </w:rPr>
        <w:t xml:space="preserve">De esta suerte, tal y como se mencionó anteriormente, los recursos de revisión que nos </w:t>
      </w:r>
      <w:r w:rsidRPr="00FE1E03">
        <w:rPr>
          <w:rFonts w:ascii="Palatino Linotype" w:hAnsi="Palatino Linotype" w:cs="Arial"/>
          <w:color w:val="000000" w:themeColor="text1"/>
        </w:rPr>
        <w:lastRenderedPageBreak/>
        <w:t xml:space="preserve">ocupan fueron interpuestos por </w:t>
      </w:r>
      <w:r w:rsidR="00D26A45" w:rsidRPr="00FE1E03">
        <w:rPr>
          <w:rFonts w:ascii="Palatino Linotype" w:hAnsi="Palatino Linotype" w:cs="Arial"/>
          <w:color w:val="000000" w:themeColor="text1"/>
        </w:rPr>
        <w:t>el</w:t>
      </w:r>
      <w:r w:rsidRPr="00FE1E03">
        <w:rPr>
          <w:rFonts w:ascii="Palatino Linotype" w:hAnsi="Palatino Linotype" w:cs="Arial"/>
          <w:color w:val="000000" w:themeColor="text1"/>
        </w:rPr>
        <w:t xml:space="preserve"> mism</w:t>
      </w:r>
      <w:r w:rsidR="00D26A45" w:rsidRPr="00FE1E03">
        <w:rPr>
          <w:rFonts w:ascii="Palatino Linotype" w:hAnsi="Palatino Linotype" w:cs="Arial"/>
          <w:color w:val="000000" w:themeColor="text1"/>
        </w:rPr>
        <w:t>o</w:t>
      </w:r>
      <w:r w:rsidRPr="00FE1E03">
        <w:rPr>
          <w:rFonts w:ascii="Palatino Linotype" w:hAnsi="Palatino Linotype" w:cs="Arial"/>
          <w:color w:val="000000" w:themeColor="text1"/>
        </w:rPr>
        <w:t xml:space="preserve"> </w:t>
      </w:r>
      <w:r w:rsidRPr="00FE1E03">
        <w:rPr>
          <w:rFonts w:ascii="Palatino Linotype" w:hAnsi="Palatino Linotype" w:cs="Arial"/>
          <w:b/>
          <w:color w:val="000000" w:themeColor="text1"/>
        </w:rPr>
        <w:t>RECURRENTE</w:t>
      </w:r>
      <w:r w:rsidRPr="00FE1E03">
        <w:rPr>
          <w:rFonts w:ascii="Palatino Linotype" w:hAnsi="Palatino Linotype" w:cs="Arial"/>
          <w:color w:val="000000" w:themeColor="text1"/>
        </w:rPr>
        <w:t xml:space="preserve"> ante el mismo </w:t>
      </w:r>
      <w:r w:rsidRPr="00FE1E03">
        <w:rPr>
          <w:rFonts w:ascii="Palatino Linotype" w:hAnsi="Palatino Linotype" w:cs="Arial"/>
          <w:b/>
          <w:color w:val="000000" w:themeColor="text1"/>
        </w:rPr>
        <w:t>SUJETO OBLIGADO</w:t>
      </w:r>
      <w:r w:rsidRPr="00FE1E03">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FE1E03" w:rsidRDefault="00754EF0" w:rsidP="00763174">
      <w:pPr>
        <w:spacing w:line="360" w:lineRule="auto"/>
        <w:jc w:val="both"/>
        <w:rPr>
          <w:rFonts w:ascii="Palatino Linotype" w:hAnsi="Palatino Linotype" w:cs="Arial"/>
          <w:b/>
          <w:color w:val="000000" w:themeColor="text1"/>
          <w:szCs w:val="28"/>
        </w:rPr>
      </w:pPr>
    </w:p>
    <w:p w14:paraId="19608DEE" w14:textId="68858E13" w:rsidR="00754EF0" w:rsidRPr="00FE1E03" w:rsidRDefault="00754EF0" w:rsidP="00763174">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E1E03">
        <w:rPr>
          <w:rFonts w:ascii="Palatino Linotype" w:hAnsi="Palatino Linotype"/>
          <w:b/>
          <w:color w:val="000000" w:themeColor="text1"/>
          <w:sz w:val="28"/>
        </w:rPr>
        <w:t xml:space="preserve">CUARTO. </w:t>
      </w:r>
      <w:r w:rsidRPr="00FE1E03">
        <w:rPr>
          <w:rFonts w:ascii="Palatino Linotype" w:hAnsi="Palatino Linotype" w:cs="Arial"/>
          <w:b/>
          <w:color w:val="000000" w:themeColor="text1"/>
        </w:rPr>
        <w:t xml:space="preserve">Oportunidad. </w:t>
      </w:r>
      <w:r w:rsidRPr="00FE1E03">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D26A45" w:rsidRPr="00FE1E03">
        <w:rPr>
          <w:rFonts w:ascii="Palatino Linotype" w:hAnsi="Palatino Linotype" w:cs="Arial"/>
          <w:b/>
          <w:color w:val="000000" w:themeColor="text1"/>
        </w:rPr>
        <w:t>EL</w:t>
      </w:r>
      <w:r w:rsidRPr="00FE1E03">
        <w:rPr>
          <w:rFonts w:ascii="Palatino Linotype" w:hAnsi="Palatino Linotype" w:cs="Arial"/>
          <w:b/>
          <w:color w:val="000000" w:themeColor="text1"/>
        </w:rPr>
        <w:t xml:space="preserve"> RECURRENTE </w:t>
      </w:r>
      <w:r w:rsidRPr="00FE1E03">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FE1E03" w:rsidRDefault="00754EF0" w:rsidP="00763174">
      <w:pPr>
        <w:ind w:left="-284" w:right="899"/>
        <w:jc w:val="both"/>
        <w:rPr>
          <w:rFonts w:ascii="Palatino Linotype" w:hAnsi="Palatino Linotype" w:cs="Arial"/>
          <w:color w:val="000000" w:themeColor="text1"/>
        </w:rPr>
      </w:pPr>
    </w:p>
    <w:p w14:paraId="1332F2F2" w14:textId="77777777" w:rsidR="00754EF0" w:rsidRPr="00FE1E03" w:rsidRDefault="00754EF0" w:rsidP="00763174">
      <w:pPr>
        <w:tabs>
          <w:tab w:val="left" w:pos="8222"/>
        </w:tabs>
        <w:ind w:left="851" w:right="992"/>
        <w:jc w:val="both"/>
        <w:rPr>
          <w:rFonts w:ascii="Palatino Linotype" w:hAnsi="Palatino Linotype" w:cs="Arial"/>
          <w:i/>
          <w:color w:val="000000" w:themeColor="text1"/>
          <w:sz w:val="22"/>
          <w:szCs w:val="22"/>
        </w:rPr>
      </w:pPr>
      <w:r w:rsidRPr="00FE1E03">
        <w:rPr>
          <w:rFonts w:ascii="Palatino Linotype" w:hAnsi="Palatino Linotype" w:cs="Arial"/>
          <w:b/>
          <w:i/>
          <w:color w:val="000000" w:themeColor="text1"/>
          <w:sz w:val="22"/>
          <w:szCs w:val="22"/>
        </w:rPr>
        <w:t>“Artículo 178.</w:t>
      </w:r>
      <w:r w:rsidRPr="00FE1E03">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FE1E03" w:rsidRDefault="00754EF0" w:rsidP="00763174">
      <w:pPr>
        <w:tabs>
          <w:tab w:val="left" w:pos="8222"/>
        </w:tabs>
        <w:ind w:left="851" w:right="992"/>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FE1E03" w:rsidRDefault="00754EF0" w:rsidP="00763174">
      <w:pPr>
        <w:tabs>
          <w:tab w:val="left" w:pos="8222"/>
        </w:tabs>
        <w:ind w:left="851" w:right="992"/>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FE1E03">
        <w:rPr>
          <w:rFonts w:ascii="Palatino Linotype" w:hAnsi="Palatino Linotype" w:cs="Arial"/>
          <w:b/>
          <w:i/>
          <w:color w:val="000000" w:themeColor="text1"/>
          <w:sz w:val="22"/>
          <w:szCs w:val="22"/>
        </w:rPr>
        <w:t>”</w:t>
      </w:r>
    </w:p>
    <w:p w14:paraId="374CA776" w14:textId="77777777" w:rsidR="00754EF0" w:rsidRPr="00FE1E03" w:rsidRDefault="00754EF0" w:rsidP="00763174">
      <w:pPr>
        <w:ind w:left="-284" w:right="899"/>
        <w:jc w:val="both"/>
        <w:rPr>
          <w:rFonts w:ascii="Palatino Linotype" w:hAnsi="Palatino Linotype" w:cs="Arial"/>
          <w:color w:val="000000" w:themeColor="text1"/>
        </w:rPr>
      </w:pPr>
    </w:p>
    <w:p w14:paraId="2549B020" w14:textId="77777777" w:rsidR="003367D6" w:rsidRPr="00FE1E03" w:rsidRDefault="001E5144" w:rsidP="003367D6">
      <w:pPr>
        <w:spacing w:line="360" w:lineRule="auto"/>
        <w:jc w:val="both"/>
        <w:rPr>
          <w:rFonts w:ascii="Palatino Linotype" w:hAnsi="Palatino Linotype" w:cs="Arial"/>
        </w:rPr>
      </w:pPr>
      <w:r w:rsidRPr="00FE1E03">
        <w:rPr>
          <w:rFonts w:ascii="Palatino Linotype" w:hAnsi="Palatino Linotype" w:cs="Arial"/>
          <w:color w:val="000000" w:themeColor="text1"/>
        </w:rPr>
        <w:t>En efecto, se actualiza la hipótesis prevista en el precepto legal antes transcrito, en atención a que la</w:t>
      </w:r>
      <w:r w:rsidR="003463C9" w:rsidRPr="00FE1E03">
        <w:rPr>
          <w:rFonts w:ascii="Palatino Linotype" w:hAnsi="Palatino Linotype" w:cs="Arial"/>
          <w:color w:val="000000" w:themeColor="text1"/>
        </w:rPr>
        <w:t>s</w:t>
      </w:r>
      <w:r w:rsidRPr="00FE1E03">
        <w:rPr>
          <w:rFonts w:ascii="Palatino Linotype" w:hAnsi="Palatino Linotype" w:cs="Arial"/>
          <w:color w:val="000000" w:themeColor="text1"/>
        </w:rPr>
        <w:t xml:space="preserve"> respuesta</w:t>
      </w:r>
      <w:r w:rsidR="003463C9" w:rsidRPr="00FE1E03">
        <w:rPr>
          <w:rFonts w:ascii="Palatino Linotype" w:hAnsi="Palatino Linotype" w:cs="Arial"/>
          <w:color w:val="000000" w:themeColor="text1"/>
        </w:rPr>
        <w:t>s</w:t>
      </w:r>
      <w:r w:rsidRPr="00FE1E03">
        <w:rPr>
          <w:rFonts w:ascii="Palatino Linotype" w:hAnsi="Palatino Linotype" w:cs="Arial"/>
          <w:color w:val="000000" w:themeColor="text1"/>
        </w:rPr>
        <w:t xml:space="preserve"> impugnada</w:t>
      </w:r>
      <w:r w:rsidR="003463C9" w:rsidRPr="00FE1E03">
        <w:rPr>
          <w:rFonts w:ascii="Palatino Linotype" w:hAnsi="Palatino Linotype" w:cs="Arial"/>
          <w:color w:val="000000" w:themeColor="text1"/>
        </w:rPr>
        <w:t>s</w:t>
      </w:r>
      <w:r w:rsidRPr="00FE1E03">
        <w:rPr>
          <w:rFonts w:ascii="Palatino Linotype" w:hAnsi="Palatino Linotype" w:cs="Arial"/>
          <w:color w:val="000000" w:themeColor="text1"/>
        </w:rPr>
        <w:t xml:space="preserve"> </w:t>
      </w:r>
      <w:r w:rsidRPr="00FE1E03">
        <w:rPr>
          <w:rFonts w:ascii="Palatino Linotype" w:hAnsi="Palatino Linotype" w:cs="Arial"/>
          <w:bCs/>
          <w:color w:val="000000" w:themeColor="text1"/>
        </w:rPr>
        <w:t>fue</w:t>
      </w:r>
      <w:r w:rsidR="003463C9" w:rsidRPr="00FE1E03">
        <w:rPr>
          <w:rFonts w:ascii="Palatino Linotype" w:hAnsi="Palatino Linotype" w:cs="Arial"/>
          <w:bCs/>
          <w:color w:val="000000" w:themeColor="text1"/>
        </w:rPr>
        <w:t>ron</w:t>
      </w:r>
      <w:r w:rsidRPr="00FE1E03">
        <w:rPr>
          <w:rFonts w:ascii="Palatino Linotype" w:hAnsi="Palatino Linotype" w:cs="Arial"/>
          <w:bCs/>
          <w:color w:val="000000" w:themeColor="text1"/>
        </w:rPr>
        <w:t xml:space="preserve"> notificado</w:t>
      </w:r>
      <w:r w:rsidR="003463C9" w:rsidRPr="00FE1E03">
        <w:rPr>
          <w:rFonts w:ascii="Palatino Linotype" w:hAnsi="Palatino Linotype" w:cs="Arial"/>
          <w:bCs/>
          <w:color w:val="000000" w:themeColor="text1"/>
        </w:rPr>
        <w:t>s</w:t>
      </w:r>
      <w:r w:rsidRPr="00FE1E03">
        <w:rPr>
          <w:rFonts w:ascii="Palatino Linotype" w:hAnsi="Palatino Linotype" w:cs="Arial"/>
          <w:bCs/>
          <w:color w:val="000000" w:themeColor="text1"/>
        </w:rPr>
        <w:t xml:space="preserve"> el </w:t>
      </w:r>
      <w:r w:rsidR="004E7CA7" w:rsidRPr="00FE1E03">
        <w:rPr>
          <w:rFonts w:ascii="Palatino Linotype" w:hAnsi="Palatino Linotype" w:cs="Arial"/>
          <w:b/>
          <w:bCs/>
          <w:color w:val="000000" w:themeColor="text1"/>
        </w:rPr>
        <w:t xml:space="preserve">veintiocho de junio </w:t>
      </w:r>
      <w:r w:rsidR="003463C9" w:rsidRPr="00FE1E03">
        <w:rPr>
          <w:rFonts w:ascii="Palatino Linotype" w:hAnsi="Palatino Linotype" w:cs="Arial"/>
          <w:b/>
          <w:bCs/>
          <w:color w:val="000000" w:themeColor="text1"/>
        </w:rPr>
        <w:t>de dos mil veintiuno</w:t>
      </w:r>
      <w:r w:rsidRPr="00FE1E03">
        <w:rPr>
          <w:rFonts w:ascii="Palatino Linotype" w:hAnsi="Palatino Linotype" w:cs="Arial"/>
          <w:b/>
          <w:bCs/>
          <w:color w:val="000000" w:themeColor="text1"/>
        </w:rPr>
        <w:t xml:space="preserve">; </w:t>
      </w:r>
      <w:r w:rsidRPr="00FE1E03">
        <w:rPr>
          <w:rFonts w:ascii="Palatino Linotype" w:hAnsi="Palatino Linotype" w:cs="Arial"/>
          <w:bCs/>
          <w:color w:val="000000" w:themeColor="text1"/>
        </w:rPr>
        <w:t xml:space="preserve">por lo que, el plazo para presentar el recurso de revisión transcurrió del </w:t>
      </w:r>
      <w:r w:rsidR="00DD633D" w:rsidRPr="00FE1E03">
        <w:rPr>
          <w:rFonts w:ascii="Palatino Linotype" w:hAnsi="Palatino Linotype" w:cs="Arial"/>
          <w:b/>
          <w:bCs/>
          <w:color w:val="000000" w:themeColor="text1"/>
        </w:rPr>
        <w:t>veintinueve de junio al dos de agosto de dos mil veintiuno</w:t>
      </w:r>
      <w:r w:rsidRPr="00FE1E03">
        <w:rPr>
          <w:rFonts w:ascii="Palatino Linotype" w:hAnsi="Palatino Linotype" w:cs="Arial"/>
          <w:b/>
          <w:bCs/>
          <w:color w:val="000000" w:themeColor="text1"/>
        </w:rPr>
        <w:t>;</w:t>
      </w:r>
      <w:r w:rsidR="00754EF0" w:rsidRPr="00FE1E03">
        <w:rPr>
          <w:rFonts w:ascii="Palatino Linotype" w:hAnsi="Palatino Linotype" w:cs="Arial"/>
          <w:b/>
          <w:color w:val="000000" w:themeColor="text1"/>
        </w:rPr>
        <w:t xml:space="preserve"> </w:t>
      </w:r>
      <w:r w:rsidR="00360158" w:rsidRPr="00FE1E03">
        <w:rPr>
          <w:rFonts w:ascii="Palatino Linotype" w:hAnsi="Palatino Linotype" w:cs="Arial"/>
          <w:color w:val="000000" w:themeColor="text1"/>
        </w:rPr>
        <w:t xml:space="preserve">sin contemplar en el cómputo los días </w:t>
      </w:r>
      <w:r w:rsidR="00DD633D" w:rsidRPr="00FE1E03">
        <w:rPr>
          <w:rFonts w:ascii="Palatino Linotype" w:hAnsi="Palatino Linotype" w:cs="Arial"/>
          <w:color w:val="000000" w:themeColor="text1"/>
        </w:rPr>
        <w:t xml:space="preserve">tres, cuatro, diez, once, diecisiete, dieciocho, veinticuatro, veinticinco </w:t>
      </w:r>
      <w:r w:rsidR="00DD633D" w:rsidRPr="00FE1E03">
        <w:rPr>
          <w:rFonts w:ascii="Palatino Linotype" w:hAnsi="Palatino Linotype" w:cs="Arial"/>
          <w:color w:val="000000" w:themeColor="text1"/>
        </w:rPr>
        <w:lastRenderedPageBreak/>
        <w:t xml:space="preserve">y treinta y uno </w:t>
      </w:r>
      <w:r w:rsidR="003463C9" w:rsidRPr="00FE1E03">
        <w:rPr>
          <w:rFonts w:ascii="Palatino Linotype" w:hAnsi="Palatino Linotype" w:cs="Arial"/>
          <w:color w:val="000000" w:themeColor="text1"/>
        </w:rPr>
        <w:t xml:space="preserve">de </w:t>
      </w:r>
      <w:r w:rsidR="00DD633D" w:rsidRPr="00FE1E03">
        <w:rPr>
          <w:rFonts w:ascii="Palatino Linotype" w:hAnsi="Palatino Linotype" w:cs="Arial"/>
          <w:color w:val="000000" w:themeColor="text1"/>
        </w:rPr>
        <w:t>julio d</w:t>
      </w:r>
      <w:r w:rsidR="003463C9" w:rsidRPr="00FE1E03">
        <w:rPr>
          <w:rFonts w:ascii="Palatino Linotype" w:hAnsi="Palatino Linotype" w:cs="Arial"/>
          <w:color w:val="000000" w:themeColor="text1"/>
        </w:rPr>
        <w:t>e dos mil veintiuno</w:t>
      </w:r>
      <w:r w:rsidR="00360158" w:rsidRPr="00FE1E03">
        <w:rPr>
          <w:rFonts w:ascii="Palatino Linotype" w:hAnsi="Palatino Linotype" w:cs="Arial"/>
          <w:color w:val="000000" w:themeColor="text1"/>
        </w:rPr>
        <w:t xml:space="preserve">, por corresponder a sábados y domingos, considerados como días inhábiles; en términos del artículo 3, fracción X de la </w:t>
      </w:r>
      <w:r w:rsidR="00360158" w:rsidRPr="00FE1E03">
        <w:rPr>
          <w:rFonts w:ascii="Palatino Linotype" w:hAnsi="Palatino Linotype"/>
          <w:color w:val="000000" w:themeColor="text1"/>
        </w:rPr>
        <w:t>Ley de Transparencia y Acceso a la Información Pública del Estado de México y Municipios</w:t>
      </w:r>
      <w:r w:rsidR="00A751AB" w:rsidRPr="00FE1E03">
        <w:rPr>
          <w:rFonts w:ascii="Palatino Linotype" w:hAnsi="Palatino Linotype" w:cs="Arial"/>
          <w:color w:val="000000" w:themeColor="text1"/>
        </w:rPr>
        <w:t xml:space="preserve">; </w:t>
      </w:r>
      <w:r w:rsidR="00A751AB" w:rsidRPr="00FE1E03">
        <w:rPr>
          <w:rFonts w:ascii="Palatino Linotype" w:hAnsi="Palatino Linotype"/>
          <w:color w:val="000000" w:themeColor="text1"/>
        </w:rPr>
        <w:t xml:space="preserve">así como, </w:t>
      </w:r>
      <w:r w:rsidR="00DD633D" w:rsidRPr="00FE1E03">
        <w:rPr>
          <w:rFonts w:ascii="Palatino Linotype" w:hAnsi="Palatino Linotype"/>
          <w:color w:val="000000" w:themeColor="text1"/>
        </w:rPr>
        <w:t xml:space="preserve">los días diecinueve, veinte, veintiuno, veintidós, veintitrés, veintiséis, veintisiete,  veintiocho, veintinueve y treinta de julio </w:t>
      </w:r>
      <w:r w:rsidR="003463C9" w:rsidRPr="00FE1E03">
        <w:rPr>
          <w:rFonts w:ascii="Palatino Linotype" w:hAnsi="Palatino Linotype"/>
          <w:color w:val="000000" w:themeColor="text1"/>
        </w:rPr>
        <w:t>de dos mil veintiuno</w:t>
      </w:r>
      <w:r w:rsidR="003463C9" w:rsidRPr="00FE1E03">
        <w:rPr>
          <w:rFonts w:ascii="Palatino Linotype" w:hAnsi="Palatino Linotype" w:cs="Arial"/>
          <w:color w:val="000000" w:themeColor="text1"/>
        </w:rPr>
        <w:t xml:space="preserve">, por ser </w:t>
      </w:r>
      <w:r w:rsidR="003463C9" w:rsidRPr="00FE1E03">
        <w:rPr>
          <w:rFonts w:ascii="Palatino Linotype" w:hAnsi="Palatino Linotype"/>
          <w:color w:val="000000" w:themeColor="text1"/>
        </w:rPr>
        <w:t>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3367D6" w:rsidRPr="00FE1E03">
        <w:rPr>
          <w:rFonts w:ascii="Palatino Linotype" w:hAnsi="Palatino Linotype"/>
          <w:color w:val="000000" w:themeColor="text1"/>
        </w:rPr>
        <w:t xml:space="preserve">, </w:t>
      </w:r>
      <w:r w:rsidR="003367D6" w:rsidRPr="00FE1E03">
        <w:rPr>
          <w:rFonts w:ascii="Palatino Linotype" w:hAnsi="Palatino Linotype" w:cs="Arial"/>
        </w:rPr>
        <w:t>publicado en el Periódico Oficial “Gaceta del Gobierno”, el ocho de enero de dos mil veintiuno.</w:t>
      </w:r>
    </w:p>
    <w:p w14:paraId="2B9F24F9" w14:textId="77777777" w:rsidR="003463C9" w:rsidRPr="00FE1E03" w:rsidRDefault="003463C9" w:rsidP="00763174">
      <w:pPr>
        <w:spacing w:line="360" w:lineRule="auto"/>
        <w:jc w:val="both"/>
        <w:rPr>
          <w:rFonts w:ascii="Palatino Linotype" w:hAnsi="Palatino Linotype"/>
          <w:color w:val="000000" w:themeColor="text1"/>
        </w:rPr>
      </w:pPr>
    </w:p>
    <w:p w14:paraId="04BB7178" w14:textId="08F11486" w:rsidR="00754EF0" w:rsidRPr="00FE1E03" w:rsidRDefault="00754EF0" w:rsidP="00763174">
      <w:pPr>
        <w:spacing w:line="360" w:lineRule="auto"/>
        <w:jc w:val="both"/>
        <w:rPr>
          <w:rFonts w:ascii="Palatino Linotype" w:eastAsiaTheme="minorEastAsia" w:hAnsi="Palatino Linotype" w:cs="Arial"/>
          <w:color w:val="000000" w:themeColor="text1"/>
          <w:lang w:val="es-ES_tradnl"/>
        </w:rPr>
      </w:pPr>
      <w:r w:rsidRPr="00FE1E03">
        <w:rPr>
          <w:rFonts w:ascii="Palatino Linotype" w:eastAsiaTheme="minorEastAsia" w:hAnsi="Palatino Linotype" w:cs="Arial"/>
          <w:color w:val="000000" w:themeColor="text1"/>
          <w:lang w:val="es-ES_tradnl"/>
        </w:rPr>
        <w:t>En ese tenor, si los recursos de revisión que nos ocupan, se</w:t>
      </w:r>
      <w:r w:rsidR="0019204F" w:rsidRPr="00FE1E03">
        <w:rPr>
          <w:rFonts w:ascii="Palatino Linotype" w:eastAsiaTheme="minorEastAsia" w:hAnsi="Palatino Linotype" w:cs="Arial"/>
          <w:color w:val="000000" w:themeColor="text1"/>
          <w:lang w:val="es-ES_tradnl"/>
        </w:rPr>
        <w:t xml:space="preserve"> tuvieron por interpuestos el </w:t>
      </w:r>
      <w:r w:rsidR="0019204F" w:rsidRPr="00FE1E03">
        <w:rPr>
          <w:rFonts w:ascii="Palatino Linotype" w:eastAsiaTheme="minorEastAsia" w:hAnsi="Palatino Linotype" w:cs="Arial"/>
          <w:b/>
          <w:color w:val="000000" w:themeColor="text1"/>
          <w:lang w:val="es-ES_tradnl"/>
        </w:rPr>
        <w:t xml:space="preserve">dos de agosto </w:t>
      </w:r>
      <w:r w:rsidR="003463C9" w:rsidRPr="00FE1E03">
        <w:rPr>
          <w:rFonts w:ascii="Palatino Linotype" w:eastAsiaTheme="minorEastAsia" w:hAnsi="Palatino Linotype" w:cs="Arial"/>
          <w:b/>
          <w:color w:val="000000" w:themeColor="text1"/>
          <w:lang w:val="es-ES_tradnl"/>
        </w:rPr>
        <w:t>de dos mil veintiuno</w:t>
      </w:r>
      <w:r w:rsidRPr="00FE1E03">
        <w:rPr>
          <w:rFonts w:ascii="Palatino Linotype" w:eastAsiaTheme="minorEastAsia" w:hAnsi="Palatino Linotype" w:cs="Arial"/>
          <w:b/>
          <w:color w:val="000000" w:themeColor="text1"/>
          <w:lang w:val="es-ES_tradnl"/>
        </w:rPr>
        <w:t>,</w:t>
      </w:r>
      <w:r w:rsidRPr="00FE1E03">
        <w:rPr>
          <w:rFonts w:ascii="Palatino Linotype" w:eastAsiaTheme="minorEastAsia" w:hAnsi="Palatino Linotype" w:cs="Arial"/>
          <w:color w:val="000000" w:themeColor="text1"/>
          <w:lang w:val="es-ES_tradnl"/>
        </w:rPr>
        <w:t xml:space="preserve"> éstos se </w:t>
      </w:r>
      <w:r w:rsidR="00AC019A" w:rsidRPr="00FE1E03">
        <w:rPr>
          <w:rFonts w:ascii="Palatino Linotype" w:eastAsiaTheme="minorEastAsia" w:hAnsi="Palatino Linotype" w:cs="Arial"/>
          <w:color w:val="000000" w:themeColor="text1"/>
          <w:lang w:val="es-ES_tradnl"/>
        </w:rPr>
        <w:t>encuentran</w:t>
      </w:r>
      <w:r w:rsidRPr="00FE1E03">
        <w:rPr>
          <w:rFonts w:ascii="Palatino Linotype" w:eastAsiaTheme="minorEastAsia" w:hAnsi="Palatino Linotype" w:cs="Arial"/>
          <w:color w:val="000000" w:themeColor="text1"/>
          <w:lang w:val="es-ES_tradnl"/>
        </w:rPr>
        <w:t xml:space="preserve"> dentro de los márgenes temporales previstos en el citado precepto legal y, por tanto, se consideran oportunos.</w:t>
      </w:r>
    </w:p>
    <w:p w14:paraId="25FCB780" w14:textId="77777777" w:rsidR="00754EF0" w:rsidRPr="00FE1E03" w:rsidRDefault="00754EF0" w:rsidP="00763174">
      <w:pPr>
        <w:spacing w:line="360" w:lineRule="auto"/>
        <w:rPr>
          <w:rFonts w:ascii="Palatino Linotype" w:hAnsi="Palatino Linotype"/>
          <w:color w:val="000000" w:themeColor="text1"/>
        </w:rPr>
      </w:pPr>
    </w:p>
    <w:p w14:paraId="5CA62041" w14:textId="6AE0049F" w:rsidR="00D87F5B" w:rsidRPr="00FE1E03" w:rsidRDefault="00EA0828" w:rsidP="00763174">
      <w:pPr>
        <w:autoSpaceDE w:val="0"/>
        <w:autoSpaceDN w:val="0"/>
        <w:adjustRightInd w:val="0"/>
        <w:spacing w:line="360" w:lineRule="auto"/>
        <w:ind w:right="49"/>
        <w:jc w:val="both"/>
        <w:rPr>
          <w:rFonts w:ascii="Palatino Linotype" w:hAnsi="Palatino Linotype" w:cs="Arial"/>
          <w:color w:val="000000" w:themeColor="text1"/>
          <w:lang w:val="es-ES"/>
        </w:rPr>
      </w:pPr>
      <w:r w:rsidRPr="00FE1E03">
        <w:rPr>
          <w:rFonts w:ascii="Palatino Linotype" w:hAnsi="Palatino Linotype" w:cs="Arial"/>
          <w:b/>
          <w:color w:val="000000" w:themeColor="text1"/>
          <w:sz w:val="28"/>
          <w:szCs w:val="28"/>
        </w:rPr>
        <w:t>QUINTO</w:t>
      </w:r>
      <w:r w:rsidRPr="00FE1E03">
        <w:rPr>
          <w:rFonts w:ascii="Palatino Linotype" w:hAnsi="Palatino Linotype"/>
          <w:b/>
          <w:color w:val="000000" w:themeColor="text1"/>
          <w:sz w:val="28"/>
          <w:szCs w:val="28"/>
        </w:rPr>
        <w:t>.</w:t>
      </w:r>
      <w:r w:rsidRPr="00FE1E03">
        <w:rPr>
          <w:rFonts w:ascii="Palatino Linotype" w:hAnsi="Palatino Linotype"/>
          <w:b/>
          <w:color w:val="000000" w:themeColor="text1"/>
        </w:rPr>
        <w:t xml:space="preserve"> </w:t>
      </w:r>
      <w:r w:rsidR="00D87F5B" w:rsidRPr="00FE1E03">
        <w:rPr>
          <w:rFonts w:ascii="Palatino Linotype" w:hAnsi="Palatino Linotype"/>
          <w:b/>
          <w:color w:val="000000" w:themeColor="text1"/>
        </w:rPr>
        <w:t xml:space="preserve">Procedibilidad. </w:t>
      </w:r>
      <w:r w:rsidR="00D87F5B" w:rsidRPr="00FE1E03">
        <w:rPr>
          <w:rFonts w:ascii="Palatino Linotype" w:hAnsi="Palatino Linotype" w:cs="Arial"/>
          <w:color w:val="000000" w:themeColor="text1"/>
          <w:lang w:val="es-ES"/>
        </w:rPr>
        <w:t>Esta Ponencia considera importante abordar el análisis de los requisitos de procedibilidad del recurso de revisión, así el artículo 180 de la Ley de Transparencia y Acceso a la Información Pública del Estado de México y Municipios, que establece lo siguiente:</w:t>
      </w:r>
    </w:p>
    <w:p w14:paraId="6C3047EF" w14:textId="77777777" w:rsidR="00D87F5B" w:rsidRPr="00FE1E03" w:rsidRDefault="00D87F5B" w:rsidP="00763174">
      <w:pPr>
        <w:autoSpaceDE w:val="0"/>
        <w:autoSpaceDN w:val="0"/>
        <w:adjustRightInd w:val="0"/>
        <w:ind w:right="49"/>
        <w:jc w:val="both"/>
        <w:rPr>
          <w:rFonts w:ascii="Palatino Linotype" w:hAnsi="Palatino Linotype" w:cs="Arial"/>
          <w:color w:val="000000" w:themeColor="text1"/>
          <w:lang w:val="es-ES"/>
        </w:rPr>
      </w:pPr>
    </w:p>
    <w:p w14:paraId="1344925D"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“Artículo 180. </w:t>
      </w:r>
      <w:r w:rsidRPr="00FE1E03">
        <w:rPr>
          <w:rFonts w:ascii="Palatino Linotype" w:hAnsi="Palatino Linotype"/>
          <w:i/>
          <w:color w:val="000000" w:themeColor="text1"/>
          <w:sz w:val="22"/>
          <w:szCs w:val="22"/>
          <w:lang w:val="es-ES"/>
        </w:rPr>
        <w:t xml:space="preserve">El </w:t>
      </w:r>
      <w:r w:rsidRPr="00FE1E03">
        <w:rPr>
          <w:rFonts w:ascii="Palatino Linotype" w:hAnsi="Palatino Linotype" w:cs="Arial"/>
          <w:i/>
          <w:color w:val="000000" w:themeColor="text1"/>
          <w:sz w:val="22"/>
          <w:szCs w:val="22"/>
          <w:lang w:val="es-ES"/>
        </w:rPr>
        <w:t>recurso</w:t>
      </w:r>
      <w:r w:rsidRPr="00FE1E03">
        <w:rPr>
          <w:rFonts w:ascii="Palatino Linotype" w:hAnsi="Palatino Linotype"/>
          <w:i/>
          <w:color w:val="000000" w:themeColor="text1"/>
          <w:sz w:val="22"/>
          <w:szCs w:val="22"/>
          <w:lang w:val="es-ES"/>
        </w:rPr>
        <w:t xml:space="preserve"> </w:t>
      </w:r>
      <w:r w:rsidRPr="00FE1E03">
        <w:rPr>
          <w:rFonts w:ascii="Palatino Linotype" w:hAnsi="Palatino Linotype" w:cs="Arial"/>
          <w:i/>
          <w:color w:val="000000" w:themeColor="text1"/>
          <w:sz w:val="22"/>
          <w:szCs w:val="22"/>
          <w:lang w:val="es-ES"/>
        </w:rPr>
        <w:t>de</w:t>
      </w:r>
      <w:r w:rsidRPr="00FE1E03">
        <w:rPr>
          <w:rFonts w:ascii="Palatino Linotype" w:hAnsi="Palatino Linotype"/>
          <w:i/>
          <w:color w:val="000000" w:themeColor="text1"/>
          <w:sz w:val="22"/>
          <w:szCs w:val="22"/>
          <w:lang w:val="es-ES"/>
        </w:rPr>
        <w:t xml:space="preserve"> revisión contendrá:</w:t>
      </w:r>
      <w:r w:rsidRPr="00FE1E03">
        <w:rPr>
          <w:rFonts w:ascii="Palatino Linotype" w:hAnsi="Palatino Linotype"/>
          <w:b/>
          <w:i/>
          <w:color w:val="000000" w:themeColor="text1"/>
          <w:sz w:val="22"/>
          <w:szCs w:val="22"/>
          <w:lang w:val="es-ES"/>
        </w:rPr>
        <w:t xml:space="preserve"> </w:t>
      </w:r>
    </w:p>
    <w:p w14:paraId="48AFBB0C"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I. </w:t>
      </w:r>
      <w:r w:rsidRPr="00FE1E03">
        <w:rPr>
          <w:rFonts w:ascii="Palatino Linotype" w:hAnsi="Palatino Linotype"/>
          <w:i/>
          <w:color w:val="000000" w:themeColor="text1"/>
          <w:sz w:val="22"/>
          <w:szCs w:val="22"/>
          <w:lang w:val="es-ES"/>
        </w:rPr>
        <w:t xml:space="preserve">El sujeto obligado ante </w:t>
      </w:r>
      <w:r w:rsidRPr="00FE1E03">
        <w:rPr>
          <w:rFonts w:ascii="Palatino Linotype" w:hAnsi="Palatino Linotype" w:cs="Arial"/>
          <w:i/>
          <w:color w:val="000000" w:themeColor="text1"/>
          <w:sz w:val="22"/>
          <w:szCs w:val="22"/>
          <w:lang w:val="es-ES"/>
        </w:rPr>
        <w:t>la</w:t>
      </w:r>
      <w:r w:rsidRPr="00FE1E03">
        <w:rPr>
          <w:rFonts w:ascii="Palatino Linotype" w:hAnsi="Palatino Linotype"/>
          <w:i/>
          <w:color w:val="000000" w:themeColor="text1"/>
          <w:sz w:val="22"/>
          <w:szCs w:val="22"/>
          <w:lang w:val="es-ES"/>
        </w:rPr>
        <w:t xml:space="preserve"> cual </w:t>
      </w:r>
      <w:r w:rsidRPr="00FE1E03">
        <w:rPr>
          <w:rFonts w:ascii="Palatino Linotype" w:hAnsi="Palatino Linotype" w:cs="Arial"/>
          <w:i/>
          <w:color w:val="000000" w:themeColor="text1"/>
          <w:sz w:val="22"/>
          <w:szCs w:val="22"/>
          <w:lang w:val="es-ES"/>
        </w:rPr>
        <w:t>se</w:t>
      </w:r>
      <w:r w:rsidRPr="00FE1E03">
        <w:rPr>
          <w:rFonts w:ascii="Palatino Linotype" w:hAnsi="Palatino Linotype"/>
          <w:i/>
          <w:color w:val="000000" w:themeColor="text1"/>
          <w:sz w:val="22"/>
          <w:szCs w:val="22"/>
          <w:lang w:val="es-ES"/>
        </w:rPr>
        <w:t xml:space="preserve"> presentó la solicitud;</w:t>
      </w:r>
      <w:r w:rsidRPr="00FE1E03">
        <w:rPr>
          <w:rFonts w:ascii="Palatino Linotype" w:hAnsi="Palatino Linotype"/>
          <w:b/>
          <w:i/>
          <w:color w:val="000000" w:themeColor="text1"/>
          <w:sz w:val="22"/>
          <w:szCs w:val="22"/>
          <w:lang w:val="es-ES"/>
        </w:rPr>
        <w:t xml:space="preserve"> </w:t>
      </w:r>
    </w:p>
    <w:p w14:paraId="18A79D38"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II. </w:t>
      </w:r>
      <w:r w:rsidRPr="00FE1E03">
        <w:rPr>
          <w:rFonts w:ascii="Palatino Linotype" w:hAnsi="Palatino Linotype"/>
          <w:b/>
          <w:i/>
          <w:color w:val="000000" w:themeColor="text1"/>
          <w:sz w:val="22"/>
          <w:szCs w:val="22"/>
          <w:u w:val="single"/>
          <w:lang w:val="es-ES"/>
        </w:rPr>
        <w:t xml:space="preserve">El nombre del solicitante </w:t>
      </w:r>
      <w:r w:rsidRPr="00FE1E03">
        <w:rPr>
          <w:rFonts w:ascii="Palatino Linotype" w:hAnsi="Palatino Linotype" w:cs="Arial"/>
          <w:b/>
          <w:i/>
          <w:color w:val="000000" w:themeColor="text1"/>
          <w:sz w:val="22"/>
          <w:szCs w:val="22"/>
          <w:u w:val="single"/>
          <w:lang w:val="es-ES"/>
        </w:rPr>
        <w:t>que</w:t>
      </w:r>
      <w:r w:rsidRPr="00FE1E03">
        <w:rPr>
          <w:rFonts w:ascii="Palatino Linotype" w:hAnsi="Palatino Linotype"/>
          <w:b/>
          <w:i/>
          <w:color w:val="000000" w:themeColor="text1"/>
          <w:sz w:val="22"/>
          <w:szCs w:val="22"/>
          <w:u w:val="single"/>
          <w:lang w:val="es-ES"/>
        </w:rPr>
        <w:t xml:space="preserve"> recurre </w:t>
      </w:r>
      <w:r w:rsidRPr="00FE1E03">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FE1E03">
        <w:rPr>
          <w:rFonts w:ascii="Palatino Linotype" w:hAnsi="Palatino Linotype"/>
          <w:b/>
          <w:i/>
          <w:color w:val="000000" w:themeColor="text1"/>
          <w:sz w:val="22"/>
          <w:szCs w:val="22"/>
          <w:lang w:val="es-ES"/>
        </w:rPr>
        <w:t xml:space="preserve"> </w:t>
      </w:r>
    </w:p>
    <w:p w14:paraId="7147295C"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III. </w:t>
      </w:r>
      <w:r w:rsidRPr="00FE1E03">
        <w:rPr>
          <w:rFonts w:ascii="Palatino Linotype" w:hAnsi="Palatino Linotype"/>
          <w:i/>
          <w:color w:val="000000" w:themeColor="text1"/>
          <w:sz w:val="22"/>
          <w:szCs w:val="22"/>
          <w:lang w:val="es-ES"/>
        </w:rPr>
        <w:t xml:space="preserve">El número de folio de </w:t>
      </w:r>
      <w:r w:rsidRPr="00FE1E03">
        <w:rPr>
          <w:rFonts w:ascii="Palatino Linotype" w:hAnsi="Palatino Linotype" w:cs="Arial"/>
          <w:i/>
          <w:color w:val="000000" w:themeColor="text1"/>
          <w:sz w:val="22"/>
          <w:szCs w:val="22"/>
          <w:lang w:val="es-ES"/>
        </w:rPr>
        <w:t>respuesta</w:t>
      </w:r>
      <w:r w:rsidRPr="00FE1E03">
        <w:rPr>
          <w:rFonts w:ascii="Palatino Linotype" w:hAnsi="Palatino Linotype"/>
          <w:i/>
          <w:color w:val="000000" w:themeColor="text1"/>
          <w:sz w:val="22"/>
          <w:szCs w:val="22"/>
          <w:lang w:val="es-ES"/>
        </w:rPr>
        <w:t xml:space="preserve"> de la solicitud de acceso; </w:t>
      </w:r>
    </w:p>
    <w:p w14:paraId="520A9B38"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lastRenderedPageBreak/>
        <w:t xml:space="preserve">IV. </w:t>
      </w:r>
      <w:r w:rsidRPr="00FE1E03">
        <w:rPr>
          <w:rFonts w:ascii="Palatino Linotype" w:hAnsi="Palatino Linotype"/>
          <w:i/>
          <w:color w:val="000000" w:themeColor="text1"/>
          <w:sz w:val="22"/>
          <w:szCs w:val="22"/>
          <w:lang w:val="es-ES"/>
        </w:rPr>
        <w:t xml:space="preserve">La fecha en que fue </w:t>
      </w:r>
      <w:r w:rsidRPr="00FE1E03">
        <w:rPr>
          <w:rFonts w:ascii="Palatino Linotype" w:hAnsi="Palatino Linotype" w:cs="Arial"/>
          <w:i/>
          <w:color w:val="000000" w:themeColor="text1"/>
          <w:sz w:val="22"/>
          <w:szCs w:val="22"/>
          <w:lang w:val="es-ES"/>
        </w:rPr>
        <w:t>notificada</w:t>
      </w:r>
      <w:r w:rsidRPr="00FE1E03">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FE1E03">
        <w:rPr>
          <w:rFonts w:ascii="Palatino Linotype" w:hAnsi="Palatino Linotype"/>
          <w:b/>
          <w:i/>
          <w:color w:val="000000" w:themeColor="text1"/>
          <w:sz w:val="22"/>
          <w:szCs w:val="22"/>
          <w:lang w:val="es-ES"/>
        </w:rPr>
        <w:t xml:space="preserve"> </w:t>
      </w:r>
    </w:p>
    <w:p w14:paraId="7BF1834A"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V. </w:t>
      </w:r>
      <w:r w:rsidRPr="00FE1E03">
        <w:rPr>
          <w:rFonts w:ascii="Palatino Linotype" w:hAnsi="Palatino Linotype"/>
          <w:i/>
          <w:color w:val="000000" w:themeColor="text1"/>
          <w:sz w:val="22"/>
          <w:szCs w:val="22"/>
          <w:lang w:val="es-ES"/>
        </w:rPr>
        <w:t xml:space="preserve">El acto que se </w:t>
      </w:r>
      <w:r w:rsidRPr="00FE1E03">
        <w:rPr>
          <w:rFonts w:ascii="Palatino Linotype" w:hAnsi="Palatino Linotype" w:cs="Arial"/>
          <w:i/>
          <w:color w:val="000000" w:themeColor="text1"/>
          <w:sz w:val="22"/>
          <w:szCs w:val="22"/>
          <w:lang w:val="es-ES"/>
        </w:rPr>
        <w:t>recurre</w:t>
      </w:r>
      <w:r w:rsidRPr="00FE1E03">
        <w:rPr>
          <w:rFonts w:ascii="Palatino Linotype" w:hAnsi="Palatino Linotype"/>
          <w:i/>
          <w:color w:val="000000" w:themeColor="text1"/>
          <w:sz w:val="22"/>
          <w:szCs w:val="22"/>
          <w:lang w:val="es-ES"/>
        </w:rPr>
        <w:t>;</w:t>
      </w:r>
      <w:r w:rsidRPr="00FE1E03">
        <w:rPr>
          <w:rFonts w:ascii="Palatino Linotype" w:hAnsi="Palatino Linotype"/>
          <w:b/>
          <w:i/>
          <w:color w:val="000000" w:themeColor="text1"/>
          <w:sz w:val="22"/>
          <w:szCs w:val="22"/>
          <w:lang w:val="es-ES"/>
        </w:rPr>
        <w:t xml:space="preserve"> </w:t>
      </w:r>
    </w:p>
    <w:p w14:paraId="7B46A6D0"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VI. </w:t>
      </w:r>
      <w:r w:rsidRPr="00FE1E03">
        <w:rPr>
          <w:rFonts w:ascii="Palatino Linotype" w:hAnsi="Palatino Linotype"/>
          <w:i/>
          <w:color w:val="000000" w:themeColor="text1"/>
          <w:sz w:val="22"/>
          <w:szCs w:val="22"/>
          <w:lang w:val="es-ES"/>
        </w:rPr>
        <w:t xml:space="preserve">Las razones o </w:t>
      </w:r>
      <w:r w:rsidRPr="00FE1E03">
        <w:rPr>
          <w:rFonts w:ascii="Palatino Linotype" w:hAnsi="Palatino Linotype" w:cs="Arial"/>
          <w:i/>
          <w:color w:val="000000" w:themeColor="text1"/>
          <w:sz w:val="22"/>
          <w:szCs w:val="22"/>
          <w:lang w:val="es-ES"/>
        </w:rPr>
        <w:t>motivos</w:t>
      </w:r>
      <w:r w:rsidRPr="00FE1E03">
        <w:rPr>
          <w:rFonts w:ascii="Palatino Linotype" w:hAnsi="Palatino Linotype"/>
          <w:i/>
          <w:color w:val="000000" w:themeColor="text1"/>
          <w:sz w:val="22"/>
          <w:szCs w:val="22"/>
          <w:lang w:val="es-ES"/>
        </w:rPr>
        <w:t xml:space="preserve"> de inconformidad;</w:t>
      </w:r>
      <w:r w:rsidRPr="00FE1E03">
        <w:rPr>
          <w:rFonts w:ascii="Palatino Linotype" w:hAnsi="Palatino Linotype"/>
          <w:b/>
          <w:i/>
          <w:color w:val="000000" w:themeColor="text1"/>
          <w:sz w:val="22"/>
          <w:szCs w:val="22"/>
          <w:lang w:val="es-ES"/>
        </w:rPr>
        <w:t xml:space="preserve"> </w:t>
      </w:r>
    </w:p>
    <w:p w14:paraId="607A805B"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lang w:val="es-ES"/>
        </w:rPr>
        <w:t xml:space="preserve">VII. </w:t>
      </w:r>
      <w:r w:rsidRPr="00FE1E03">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FE1E03">
        <w:rPr>
          <w:rFonts w:ascii="Palatino Linotype" w:hAnsi="Palatino Linotype"/>
          <w:b/>
          <w:i/>
          <w:color w:val="000000" w:themeColor="text1"/>
          <w:sz w:val="22"/>
          <w:szCs w:val="22"/>
          <w:lang w:val="es-ES"/>
        </w:rPr>
        <w:t xml:space="preserve"> </w:t>
      </w:r>
    </w:p>
    <w:p w14:paraId="569B1A91"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 xml:space="preserve">VIII. </w:t>
      </w:r>
      <w:r w:rsidRPr="00FE1E03">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17572204"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04C0B82B"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7065EC63" w14:textId="77777777" w:rsidR="00D87F5B" w:rsidRPr="00FE1E03" w:rsidRDefault="00D87F5B" w:rsidP="00763174">
      <w:pPr>
        <w:tabs>
          <w:tab w:val="left" w:pos="851"/>
        </w:tabs>
        <w:ind w:left="851" w:right="901"/>
        <w:jc w:val="both"/>
        <w:rPr>
          <w:rFonts w:ascii="Palatino Linotype" w:hAnsi="Palatino Linotype"/>
          <w:b/>
          <w:i/>
          <w:color w:val="000000" w:themeColor="text1"/>
          <w:sz w:val="22"/>
          <w:szCs w:val="22"/>
          <w:lang w:val="es-ES"/>
        </w:rPr>
      </w:pPr>
      <w:r w:rsidRPr="00FE1E03">
        <w:rPr>
          <w:rFonts w:ascii="Palatino Linotype" w:hAnsi="Palatino Linotype"/>
          <w:b/>
          <w:i/>
          <w:color w:val="000000" w:themeColor="text1"/>
          <w:sz w:val="22"/>
          <w:szCs w:val="22"/>
          <w:u w:val="single"/>
          <w:lang w:val="es-ES"/>
        </w:rPr>
        <w:t xml:space="preserve">En caso de </w:t>
      </w:r>
      <w:r w:rsidRPr="00FE1E03">
        <w:rPr>
          <w:rFonts w:ascii="Palatino Linotype" w:hAnsi="Palatino Linotype" w:cs="Arial"/>
          <w:b/>
          <w:i/>
          <w:color w:val="000000" w:themeColor="text1"/>
          <w:sz w:val="22"/>
          <w:szCs w:val="22"/>
          <w:u w:val="single"/>
          <w:lang w:val="es-ES"/>
        </w:rPr>
        <w:t>que</w:t>
      </w:r>
      <w:r w:rsidRPr="00FE1E03">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FE1E03">
        <w:rPr>
          <w:rFonts w:ascii="Palatino Linotype" w:hAnsi="Palatino Linotype"/>
          <w:i/>
          <w:color w:val="000000" w:themeColor="text1"/>
          <w:sz w:val="22"/>
          <w:szCs w:val="22"/>
          <w:lang w:val="es-ES"/>
        </w:rPr>
        <w:t>, IV, VII y VIII.</w:t>
      </w:r>
      <w:r w:rsidRPr="00FE1E03">
        <w:rPr>
          <w:rFonts w:ascii="Palatino Linotype" w:hAnsi="Palatino Linotype"/>
          <w:b/>
          <w:i/>
          <w:color w:val="000000" w:themeColor="text1"/>
          <w:sz w:val="22"/>
          <w:szCs w:val="22"/>
          <w:lang w:val="es-ES"/>
        </w:rPr>
        <w:t>”</w:t>
      </w:r>
    </w:p>
    <w:p w14:paraId="112A7699"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(Énfasis añadido)</w:t>
      </w:r>
    </w:p>
    <w:p w14:paraId="25147CF6"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p>
    <w:p w14:paraId="1E0AB7BF" w14:textId="77777777" w:rsidR="00D87F5B" w:rsidRPr="00FE1E03" w:rsidRDefault="00D87F5B" w:rsidP="00763174">
      <w:pPr>
        <w:spacing w:line="360" w:lineRule="auto"/>
        <w:jc w:val="both"/>
        <w:rPr>
          <w:rFonts w:ascii="Palatino Linotype" w:hAnsi="Palatino Linotype"/>
          <w:b/>
          <w:color w:val="000000" w:themeColor="text1"/>
          <w:lang w:val="es-ES"/>
        </w:rPr>
      </w:pPr>
      <w:r w:rsidRPr="00FE1E03">
        <w:rPr>
          <w:rFonts w:ascii="Palatino Linotype" w:hAnsi="Palatino Linotype"/>
          <w:color w:val="000000" w:themeColor="text1"/>
          <w:lang w:val="es-ES"/>
        </w:rPr>
        <w:t xml:space="preserve">En principio, de una interpretación del artículo transcrito se observan los requisitos que </w:t>
      </w:r>
      <w:r w:rsidRPr="00FE1E03">
        <w:rPr>
          <w:rFonts w:ascii="Palatino Linotype" w:hAnsi="Palatino Linotype" w:cs="Arial"/>
          <w:color w:val="000000" w:themeColor="text1"/>
          <w:lang w:val="es-ES"/>
        </w:rPr>
        <w:t>deberán</w:t>
      </w:r>
      <w:r w:rsidRPr="00FE1E03">
        <w:rPr>
          <w:rFonts w:ascii="Palatino Linotype" w:hAnsi="Palatino Linotype"/>
          <w:color w:val="000000" w:themeColor="text1"/>
          <w:lang w:val="es-ES"/>
        </w:rPr>
        <w:t xml:space="preserve"> </w:t>
      </w:r>
      <w:r w:rsidRPr="00FE1E03">
        <w:rPr>
          <w:rFonts w:ascii="Palatino Linotype" w:hAnsi="Palatino Linotype" w:cs="Arial"/>
          <w:color w:val="000000" w:themeColor="text1"/>
          <w:lang w:val="es-ES"/>
        </w:rPr>
        <w:t>contener</w:t>
      </w:r>
      <w:r w:rsidRPr="00FE1E03">
        <w:rPr>
          <w:rFonts w:ascii="Palatino Linotype" w:hAnsi="Palatino Linotype"/>
          <w:color w:val="000000" w:themeColor="text1"/>
          <w:lang w:val="es-ES"/>
        </w:rPr>
        <w:t xml:space="preserve"> los recursos de revisión; sobre el particular, de la revisión del expediente electrónico del </w:t>
      </w:r>
      <w:r w:rsidRPr="00FE1E03">
        <w:rPr>
          <w:rFonts w:ascii="Palatino Linotype" w:hAnsi="Palatino Linotype"/>
          <w:b/>
          <w:color w:val="000000" w:themeColor="text1"/>
          <w:lang w:val="es-ES"/>
        </w:rPr>
        <w:t>SAIMEX</w:t>
      </w:r>
      <w:r w:rsidRPr="00FE1E03">
        <w:rPr>
          <w:rFonts w:ascii="Palatino Linotype" w:hAnsi="Palatino Linotype"/>
          <w:color w:val="000000" w:themeColor="text1"/>
          <w:lang w:val="es-ES"/>
        </w:rPr>
        <w:t xml:space="preserve"> se desprende que la parte solicitante y ahora </w:t>
      </w:r>
      <w:r w:rsidRPr="00FE1E03">
        <w:rPr>
          <w:rFonts w:ascii="Palatino Linotype" w:hAnsi="Palatino Linotype"/>
          <w:b/>
          <w:color w:val="000000" w:themeColor="text1"/>
          <w:lang w:val="es-ES"/>
        </w:rPr>
        <w:t>RECURRENTE</w:t>
      </w:r>
      <w:r w:rsidRPr="00FE1E03">
        <w:rPr>
          <w:rFonts w:ascii="Palatino Linotype" w:hAnsi="Palatino Linotype"/>
          <w:color w:val="000000" w:themeColor="text1"/>
          <w:lang w:val="es-ES"/>
        </w:rPr>
        <w:t xml:space="preserve">, en ejercicio de su derecho de acceso a la información pública, no proporcionó su nombre para que </w:t>
      </w:r>
      <w:r w:rsidRPr="00FE1E03">
        <w:rPr>
          <w:rFonts w:ascii="Palatino Linotype" w:hAnsi="Palatino Linotype" w:cs="Arial"/>
          <w:color w:val="000000" w:themeColor="text1"/>
          <w:lang w:val="es-ES"/>
        </w:rPr>
        <w:t>sea</w:t>
      </w:r>
      <w:r w:rsidRPr="00FE1E03">
        <w:rPr>
          <w:rFonts w:ascii="Palatino Linotype" w:hAnsi="Palatino Linotype"/>
          <w:color w:val="000000" w:themeColor="text1"/>
          <w:lang w:val="es-ES"/>
        </w:rPr>
        <w:t xml:space="preserve"> identificado, por lo que no se tiene certeza sobre su identidad, lo que en estricto sentido, provoca que </w:t>
      </w:r>
      <w:r w:rsidRPr="00FE1E03">
        <w:rPr>
          <w:rFonts w:ascii="Palatino Linotype" w:hAnsi="Palatino Linotype" w:cs="Arial"/>
          <w:color w:val="000000" w:themeColor="text1"/>
          <w:lang w:val="es-ES"/>
        </w:rPr>
        <w:t>no</w:t>
      </w:r>
      <w:r w:rsidRPr="00FE1E03">
        <w:rPr>
          <w:rFonts w:ascii="Palatino Linotype" w:hAnsi="Palatino Linotype"/>
          <w:color w:val="000000" w:themeColor="text1"/>
          <w:lang w:val="es-ES"/>
        </w:rPr>
        <w:t xml:space="preserve"> se colmen los requisitos establecidos en el citado artículo 180 de la Ley de Transparencia.</w:t>
      </w:r>
    </w:p>
    <w:p w14:paraId="1C37CDB7" w14:textId="77777777" w:rsidR="00D87F5B" w:rsidRPr="00FE1E03" w:rsidRDefault="00D87F5B" w:rsidP="00763174">
      <w:pPr>
        <w:spacing w:line="360" w:lineRule="auto"/>
        <w:jc w:val="both"/>
        <w:rPr>
          <w:rFonts w:ascii="Palatino Linotype" w:hAnsi="Palatino Linotype"/>
          <w:color w:val="000000" w:themeColor="text1"/>
          <w:lang w:val="es-ES"/>
        </w:rPr>
      </w:pPr>
    </w:p>
    <w:p w14:paraId="23DBA938" w14:textId="77777777" w:rsidR="00D87F5B" w:rsidRPr="00FE1E03" w:rsidRDefault="00D87F5B" w:rsidP="00763174">
      <w:pPr>
        <w:spacing w:line="360" w:lineRule="auto"/>
        <w:jc w:val="both"/>
        <w:rPr>
          <w:rFonts w:ascii="Palatino Linotype" w:hAnsi="Palatino Linotype" w:cs="Arial"/>
          <w:color w:val="000000" w:themeColor="text1"/>
          <w:lang w:val="es-ES"/>
        </w:rPr>
      </w:pPr>
      <w:r w:rsidRPr="00FE1E03">
        <w:rPr>
          <w:rFonts w:ascii="Palatino Linotype" w:hAnsi="Palatino Linotype"/>
          <w:color w:val="000000" w:themeColor="text1"/>
          <w:lang w:val="es-ES"/>
        </w:rPr>
        <w:t xml:space="preserve">Empero lo anterior, debe destacarse que el artículo 15 de </w:t>
      </w:r>
      <w:r w:rsidRPr="00FE1E03">
        <w:rPr>
          <w:rFonts w:ascii="Palatino Linotype" w:hAnsi="Palatino Linotype" w:cs="Arial"/>
          <w:color w:val="000000" w:themeColor="text1"/>
          <w:lang w:val="es-ES"/>
        </w:rPr>
        <w:t xml:space="preserve">Ley de Transparencia y Acceso a la Información Pública del Estado de México y Municipios </w:t>
      </w:r>
      <w:r w:rsidRPr="00FE1E03">
        <w:rPr>
          <w:rFonts w:ascii="Palatino Linotype" w:hAnsi="Palatino Linotype" w:cs="Arial"/>
          <w:iCs/>
          <w:color w:val="000000" w:themeColor="text1"/>
          <w:lang w:val="es-ES"/>
        </w:rPr>
        <w:t xml:space="preserve">prevé que, </w:t>
      </w:r>
      <w:r w:rsidRPr="00FE1E03">
        <w:rPr>
          <w:rFonts w:ascii="Palatino Linotype" w:hAnsi="Palatino Linotype"/>
          <w:color w:val="000000" w:themeColor="text1"/>
          <w:lang w:val="es-ES"/>
        </w:rPr>
        <w:t xml:space="preserve">toda persona tendrá acceso a la información </w:t>
      </w:r>
      <w:r w:rsidRPr="00FE1E03">
        <w:rPr>
          <w:rFonts w:ascii="Palatino Linotype" w:hAnsi="Palatino Linotype" w:cs="Arial"/>
          <w:color w:val="000000" w:themeColor="text1"/>
          <w:lang w:val="es-ES"/>
        </w:rPr>
        <w:t xml:space="preserve">sin necesidad de acreditar interés alguno o justificar su utilización, de lo que se infiere que para el </w:t>
      </w:r>
      <w:r w:rsidRPr="00FE1E03">
        <w:rPr>
          <w:rFonts w:ascii="Palatino Linotype" w:hAnsi="Palatino Linotype"/>
          <w:color w:val="000000" w:themeColor="text1"/>
          <w:lang w:val="es-ES"/>
        </w:rPr>
        <w:t>ejercicio</w:t>
      </w:r>
      <w:r w:rsidRPr="00FE1E03">
        <w:rPr>
          <w:rFonts w:ascii="Palatino Linotype" w:hAnsi="Palatino Linotype" w:cs="Arial"/>
          <w:color w:val="000000" w:themeColor="text1"/>
          <w:lang w:val="es-ES"/>
        </w:rPr>
        <w:t xml:space="preserve"> del derecho de acceso a la </w:t>
      </w:r>
      <w:r w:rsidRPr="00FE1E03">
        <w:rPr>
          <w:rFonts w:ascii="Palatino Linotype" w:hAnsi="Palatino Linotype" w:cs="Arial"/>
          <w:color w:val="000000" w:themeColor="text1"/>
          <w:lang w:val="es-ES"/>
        </w:rPr>
        <w:lastRenderedPageBreak/>
        <w:t xml:space="preserve">información pública, </w:t>
      </w:r>
      <w:r w:rsidRPr="00FE1E03">
        <w:rPr>
          <w:rFonts w:ascii="Palatino Linotype" w:hAnsi="Palatino Linotype" w:cs="Arial"/>
          <w:b/>
          <w:color w:val="000000" w:themeColor="text1"/>
          <w:u w:val="single"/>
          <w:lang w:val="es-ES"/>
        </w:rPr>
        <w:t xml:space="preserve">el nombre no es un requisito </w:t>
      </w:r>
      <w:r w:rsidRPr="00FE1E03">
        <w:rPr>
          <w:rFonts w:ascii="Palatino Linotype" w:hAnsi="Palatino Linotype" w:cs="Arial"/>
          <w:b/>
          <w:i/>
          <w:color w:val="000000" w:themeColor="text1"/>
          <w:u w:val="single"/>
          <w:lang w:val="es-ES"/>
        </w:rPr>
        <w:t>sine qua non</w:t>
      </w:r>
      <w:r w:rsidRPr="00FE1E03">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CF7849D" w14:textId="77777777" w:rsidR="00D87F5B" w:rsidRPr="00FE1E03" w:rsidRDefault="00D87F5B" w:rsidP="00763174">
      <w:pPr>
        <w:spacing w:line="360" w:lineRule="auto"/>
        <w:jc w:val="both"/>
        <w:rPr>
          <w:rFonts w:ascii="Palatino Linotype" w:hAnsi="Palatino Linotype" w:cs="Arial"/>
          <w:color w:val="000000" w:themeColor="text1"/>
          <w:lang w:val="es-ES"/>
        </w:rPr>
      </w:pPr>
    </w:p>
    <w:p w14:paraId="7EA74882" w14:textId="7331CD0A"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w:t>
      </w:r>
      <w:r w:rsidR="0019204F" w:rsidRPr="00FE1E03">
        <w:rPr>
          <w:rFonts w:ascii="Palatino Linotype" w:hAnsi="Palatino Linotype"/>
          <w:color w:val="000000" w:themeColor="text1"/>
          <w:lang w:val="es-ES"/>
        </w:rPr>
        <w:t xml:space="preserve">, trigésimo primero </w:t>
      </w:r>
      <w:r w:rsidRPr="00FE1E03">
        <w:rPr>
          <w:rFonts w:ascii="Palatino Linotype" w:hAnsi="Palatino Linotype"/>
          <w:color w:val="000000" w:themeColor="text1"/>
          <w:lang w:val="es-ES"/>
        </w:rPr>
        <w:t xml:space="preserve">y trigésimo </w:t>
      </w:r>
      <w:r w:rsidR="0019204F" w:rsidRPr="00FE1E03">
        <w:rPr>
          <w:rFonts w:ascii="Palatino Linotype" w:hAnsi="Palatino Linotype"/>
          <w:color w:val="000000" w:themeColor="text1"/>
          <w:lang w:val="es-ES"/>
        </w:rPr>
        <w:t>segundo</w:t>
      </w:r>
      <w:r w:rsidRPr="00FE1E03">
        <w:rPr>
          <w:rFonts w:ascii="Palatino Linotype" w:hAnsi="Palatino Linotype"/>
          <w:color w:val="000000" w:themeColor="text1"/>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2959C62" w14:textId="77777777" w:rsidR="00D87F5B" w:rsidRPr="00FE1E03" w:rsidRDefault="00D87F5B" w:rsidP="00763174">
      <w:pPr>
        <w:jc w:val="both"/>
        <w:rPr>
          <w:rFonts w:ascii="Palatino Linotype" w:hAnsi="Palatino Linotype"/>
          <w:color w:val="000000" w:themeColor="text1"/>
          <w:lang w:val="es-ES"/>
        </w:rPr>
      </w:pPr>
    </w:p>
    <w:p w14:paraId="709D50DD" w14:textId="77777777" w:rsidR="00D87F5B" w:rsidRPr="00FE1E03" w:rsidRDefault="00D87F5B" w:rsidP="00763174">
      <w:pPr>
        <w:tabs>
          <w:tab w:val="left" w:pos="851"/>
        </w:tabs>
        <w:ind w:left="851" w:right="901"/>
        <w:jc w:val="center"/>
        <w:rPr>
          <w:rFonts w:ascii="Palatino Linotype" w:hAnsi="Palatino Linotype" w:cs="Arial"/>
          <w:b/>
          <w:i/>
          <w:color w:val="000000" w:themeColor="text1"/>
          <w:sz w:val="22"/>
          <w:szCs w:val="22"/>
          <w:lang w:val="es-ES"/>
        </w:rPr>
      </w:pPr>
      <w:r w:rsidRPr="00FE1E03">
        <w:rPr>
          <w:rFonts w:ascii="Palatino Linotype" w:hAnsi="Palatino Linotype" w:cs="Arial"/>
          <w:b/>
          <w:i/>
          <w:color w:val="000000" w:themeColor="text1"/>
          <w:sz w:val="22"/>
          <w:szCs w:val="22"/>
          <w:lang w:val="es-ES"/>
        </w:rPr>
        <w:t>Constitución Política de los Estados Unidos Mexicanos</w:t>
      </w:r>
    </w:p>
    <w:p w14:paraId="5E341276"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“Artículo 6o.</w:t>
      </w:r>
      <w:r w:rsidRPr="00FE1E03">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E1E03">
        <w:rPr>
          <w:rFonts w:ascii="Palatino Linotype" w:hAnsi="Palatino Linotype" w:cs="Arial"/>
          <w:b/>
          <w:i/>
          <w:color w:val="000000" w:themeColor="text1"/>
          <w:sz w:val="22"/>
          <w:szCs w:val="22"/>
          <w:lang w:val="es-ES"/>
        </w:rPr>
        <w:t>El derecho a la información será garantizado por el Estado.</w:t>
      </w:r>
      <w:r w:rsidRPr="00FE1E03">
        <w:rPr>
          <w:rFonts w:ascii="Palatino Linotype" w:hAnsi="Palatino Linotype" w:cs="Arial"/>
          <w:i/>
          <w:color w:val="000000" w:themeColor="text1"/>
          <w:sz w:val="22"/>
          <w:szCs w:val="22"/>
          <w:lang w:val="es-ES"/>
        </w:rPr>
        <w:t xml:space="preserve"> </w:t>
      </w:r>
    </w:p>
    <w:p w14:paraId="0EB53387"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588682C8"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Para efectos de lo dispuesto en el presente artículo se observará lo siguiente:</w:t>
      </w:r>
    </w:p>
    <w:p w14:paraId="3B540A19"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221439F3"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u w:val="single"/>
          <w:lang w:val="es-ES"/>
        </w:rPr>
      </w:pPr>
      <w:r w:rsidRPr="00FE1E03">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w:t>
      </w:r>
      <w:r w:rsidRPr="00FE1E03">
        <w:rPr>
          <w:rFonts w:ascii="Palatino Linotype" w:hAnsi="Palatino Linotype" w:cs="Arial"/>
          <w:i/>
          <w:color w:val="000000" w:themeColor="text1"/>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FFE316"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7FB7AB97"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u w:val="single"/>
          <w:lang w:val="es-ES"/>
        </w:rPr>
      </w:pPr>
      <w:r w:rsidRPr="00FE1E03">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443EAF93"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33E26DA6"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u w:val="single"/>
          <w:lang w:val="es-ES"/>
        </w:rPr>
      </w:pPr>
      <w:r w:rsidRPr="00FE1E03">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954B94"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u w:val="single"/>
          <w:lang w:val="es-ES"/>
        </w:rPr>
      </w:pPr>
      <w:r w:rsidRPr="00FE1E03">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4A81312D"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59485EF7"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701ED8"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w:t>
      </w:r>
    </w:p>
    <w:p w14:paraId="105C1AA4"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u w:val="single"/>
          <w:lang w:val="es-ES"/>
        </w:rPr>
        <w:t>La ley establecerá aquella información que se considere reservada o confidencial.</w:t>
      </w:r>
      <w:r w:rsidRPr="00FE1E03">
        <w:rPr>
          <w:rFonts w:ascii="Palatino Linotype" w:hAnsi="Palatino Linotype" w:cs="Arial"/>
          <w:b/>
          <w:i/>
          <w:color w:val="000000" w:themeColor="text1"/>
          <w:sz w:val="22"/>
          <w:szCs w:val="22"/>
          <w:lang w:val="es-ES"/>
        </w:rPr>
        <w:t>”</w:t>
      </w:r>
      <w:r w:rsidRPr="00FE1E03">
        <w:rPr>
          <w:rFonts w:ascii="Palatino Linotype" w:hAnsi="Palatino Linotype" w:cs="Arial"/>
          <w:i/>
          <w:color w:val="000000" w:themeColor="text1"/>
          <w:sz w:val="22"/>
          <w:szCs w:val="22"/>
        </w:rPr>
        <w:t xml:space="preserve"> </w:t>
      </w:r>
    </w:p>
    <w:p w14:paraId="3876B4B5"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rPr>
      </w:pPr>
    </w:p>
    <w:p w14:paraId="3CFF6742" w14:textId="77777777" w:rsidR="00D87F5B" w:rsidRPr="00FE1E03" w:rsidRDefault="00D87F5B" w:rsidP="00763174">
      <w:pPr>
        <w:tabs>
          <w:tab w:val="left" w:pos="851"/>
        </w:tabs>
        <w:ind w:left="851" w:right="901"/>
        <w:jc w:val="center"/>
        <w:rPr>
          <w:rFonts w:ascii="Palatino Linotype" w:hAnsi="Palatino Linotype" w:cs="Arial"/>
          <w:b/>
          <w:i/>
          <w:color w:val="000000" w:themeColor="text1"/>
          <w:sz w:val="22"/>
          <w:szCs w:val="22"/>
          <w:lang w:val="es-ES"/>
        </w:rPr>
      </w:pPr>
      <w:r w:rsidRPr="00FE1E03">
        <w:rPr>
          <w:rFonts w:ascii="Palatino Linotype" w:hAnsi="Palatino Linotype" w:cs="Arial"/>
          <w:b/>
          <w:i/>
          <w:color w:val="000000" w:themeColor="text1"/>
          <w:sz w:val="22"/>
          <w:szCs w:val="22"/>
          <w:lang w:val="es-ES"/>
        </w:rPr>
        <w:t>Constitución Política del Estado Libre y Soberano de México</w:t>
      </w:r>
    </w:p>
    <w:p w14:paraId="2D293136" w14:textId="77777777" w:rsidR="00D87F5B" w:rsidRPr="00FE1E03" w:rsidRDefault="00D87F5B" w:rsidP="00763174">
      <w:pPr>
        <w:tabs>
          <w:tab w:val="left" w:pos="851"/>
        </w:tabs>
        <w:ind w:left="851" w:right="901"/>
        <w:jc w:val="center"/>
        <w:rPr>
          <w:rFonts w:ascii="Palatino Linotype" w:hAnsi="Palatino Linotype" w:cs="Arial"/>
          <w:b/>
          <w:i/>
          <w:color w:val="000000" w:themeColor="text1"/>
          <w:sz w:val="22"/>
          <w:szCs w:val="22"/>
          <w:lang w:val="es-ES"/>
        </w:rPr>
      </w:pPr>
    </w:p>
    <w:p w14:paraId="20519D1E" w14:textId="77777777" w:rsidR="00D87F5B" w:rsidRPr="00FE1E03" w:rsidRDefault="00D87F5B" w:rsidP="00763174">
      <w:pPr>
        <w:tabs>
          <w:tab w:val="left" w:pos="851"/>
        </w:tabs>
        <w:ind w:left="851" w:right="901"/>
        <w:jc w:val="both"/>
        <w:rPr>
          <w:rFonts w:ascii="Palatino Linotype" w:hAnsi="Palatino Linotype" w:cs="Arial"/>
          <w:b/>
          <w:i/>
          <w:color w:val="000000" w:themeColor="text1"/>
          <w:sz w:val="22"/>
          <w:szCs w:val="22"/>
          <w:lang w:val="es-ES"/>
        </w:rPr>
      </w:pPr>
      <w:r w:rsidRPr="00FE1E03">
        <w:rPr>
          <w:rFonts w:ascii="Palatino Linotype" w:hAnsi="Palatino Linotype" w:cs="Arial"/>
          <w:b/>
          <w:i/>
          <w:color w:val="000000" w:themeColor="text1"/>
          <w:sz w:val="22"/>
          <w:szCs w:val="22"/>
          <w:lang w:val="es-ES"/>
        </w:rPr>
        <w:t xml:space="preserve">“Artículo 5.  … </w:t>
      </w:r>
    </w:p>
    <w:p w14:paraId="760539B9"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41846664"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F58F1A8"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i/>
          <w:color w:val="000000" w:themeColor="text1"/>
          <w:sz w:val="22"/>
          <w:szCs w:val="22"/>
          <w:lang w:val="es-ES"/>
        </w:rPr>
        <w:t xml:space="preserve">Este derecho se regirá por los principios y bases siguientes: </w:t>
      </w:r>
    </w:p>
    <w:p w14:paraId="623B8003"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E1E03">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FAAE5F5"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II.</w:t>
      </w:r>
      <w:r w:rsidRPr="00FE1E03">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7A44ACEF"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FE1E03">
        <w:rPr>
          <w:rFonts w:ascii="Palatino Linotype" w:hAnsi="Palatino Linotype"/>
          <w:i/>
          <w:color w:val="000000" w:themeColor="text1"/>
          <w:sz w:val="22"/>
          <w:szCs w:val="22"/>
          <w:lang w:val="es-ES"/>
        </w:rPr>
        <w:t xml:space="preserve"> </w:t>
      </w:r>
    </w:p>
    <w:p w14:paraId="37AB5139"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IV.</w:t>
      </w:r>
      <w:r w:rsidRPr="00FE1E03">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257D00C" w14:textId="77777777" w:rsidR="00D87F5B" w:rsidRPr="00FE1E03" w:rsidRDefault="00D87F5B" w:rsidP="00763174">
      <w:pPr>
        <w:tabs>
          <w:tab w:val="left" w:pos="851"/>
        </w:tabs>
        <w:ind w:left="851" w:right="901"/>
        <w:jc w:val="both"/>
        <w:rPr>
          <w:rFonts w:ascii="Palatino Linotype" w:hAnsi="Palatino Linotype"/>
          <w:i/>
          <w:color w:val="000000" w:themeColor="text1"/>
          <w:sz w:val="22"/>
          <w:szCs w:val="22"/>
          <w:lang w:val="es-ES"/>
        </w:rPr>
      </w:pPr>
      <w:r w:rsidRPr="00FE1E03">
        <w:rPr>
          <w:rFonts w:ascii="Palatino Linotype" w:hAnsi="Palatino Linotype"/>
          <w:b/>
          <w:i/>
          <w:color w:val="000000" w:themeColor="text1"/>
          <w:sz w:val="22"/>
          <w:szCs w:val="22"/>
          <w:lang w:val="es-ES"/>
        </w:rPr>
        <w:t>V.</w:t>
      </w:r>
      <w:r w:rsidRPr="00FE1E03">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FE1E03">
        <w:rPr>
          <w:rFonts w:ascii="Palatino Linotype" w:hAnsi="Palatino Linotype"/>
          <w:i/>
          <w:color w:val="000000" w:themeColor="text1"/>
          <w:sz w:val="22"/>
          <w:szCs w:val="22"/>
          <w:lang w:val="es-ES"/>
        </w:rPr>
        <w:lastRenderedPageBreak/>
        <w:t>autónomo garante en el ámbito de su competencia. Las resoluciones que correspondan a estos procedimientos se sistematizarán para favorecer su consulta.</w:t>
      </w:r>
      <w:r w:rsidRPr="00FE1E03">
        <w:rPr>
          <w:rFonts w:ascii="Palatino Linotype" w:hAnsi="Palatino Linotype"/>
          <w:b/>
          <w:i/>
          <w:color w:val="000000" w:themeColor="text1"/>
          <w:sz w:val="22"/>
          <w:szCs w:val="22"/>
          <w:lang w:val="es-ES"/>
        </w:rPr>
        <w:t>”</w:t>
      </w:r>
    </w:p>
    <w:p w14:paraId="3DD53C1E" w14:textId="77777777" w:rsidR="00D87F5B" w:rsidRPr="00FE1E03" w:rsidRDefault="00D87F5B" w:rsidP="00763174">
      <w:pPr>
        <w:tabs>
          <w:tab w:val="left" w:pos="851"/>
        </w:tabs>
        <w:ind w:left="851" w:right="901"/>
        <w:jc w:val="both"/>
        <w:rPr>
          <w:rFonts w:ascii="Palatino Linotype" w:hAnsi="Palatino Linotype"/>
          <w:color w:val="000000" w:themeColor="text1"/>
          <w:sz w:val="22"/>
          <w:szCs w:val="22"/>
          <w:lang w:val="es-ES"/>
        </w:rPr>
      </w:pPr>
      <w:r w:rsidRPr="00FE1E03">
        <w:rPr>
          <w:rFonts w:ascii="Palatino Linotype" w:hAnsi="Palatino Linotype"/>
          <w:color w:val="000000" w:themeColor="text1"/>
          <w:sz w:val="22"/>
          <w:szCs w:val="22"/>
          <w:lang w:val="es-ES"/>
        </w:rPr>
        <w:t>(Énfasis añadido)</w:t>
      </w:r>
    </w:p>
    <w:p w14:paraId="387029FC" w14:textId="77777777" w:rsidR="00D87F5B" w:rsidRPr="00FE1E03" w:rsidRDefault="00D87F5B" w:rsidP="00763174">
      <w:pPr>
        <w:tabs>
          <w:tab w:val="left" w:pos="851"/>
        </w:tabs>
        <w:ind w:left="851" w:right="901"/>
        <w:jc w:val="both"/>
        <w:rPr>
          <w:rFonts w:ascii="Palatino Linotype" w:hAnsi="Palatino Linotype"/>
          <w:color w:val="000000" w:themeColor="text1"/>
          <w:sz w:val="22"/>
          <w:szCs w:val="22"/>
          <w:lang w:val="es-ES"/>
        </w:rPr>
      </w:pPr>
    </w:p>
    <w:p w14:paraId="42076F48" w14:textId="77777777"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Por otra parte, del contenido del artículo 1 de la Constitución Política de los Estados Unidos Mexicanos, se destaca lo siguiente:</w:t>
      </w:r>
    </w:p>
    <w:p w14:paraId="3244E29E" w14:textId="77777777" w:rsidR="00D87F5B" w:rsidRPr="00FE1E03" w:rsidRDefault="00D87F5B" w:rsidP="00763174">
      <w:pPr>
        <w:jc w:val="both"/>
        <w:rPr>
          <w:rFonts w:ascii="Palatino Linotype" w:hAnsi="Palatino Linotype"/>
          <w:color w:val="000000" w:themeColor="text1"/>
          <w:lang w:val="es-ES"/>
        </w:rPr>
      </w:pPr>
    </w:p>
    <w:p w14:paraId="17B6897D"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“Artículo 1o</w:t>
      </w:r>
      <w:r w:rsidRPr="00FE1E03">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C53BD4" w14:textId="77777777" w:rsidR="00D87F5B" w:rsidRPr="00FE1E03" w:rsidRDefault="00D87F5B" w:rsidP="00763174">
      <w:pPr>
        <w:tabs>
          <w:tab w:val="left" w:pos="851"/>
        </w:tabs>
        <w:ind w:left="851" w:right="901"/>
        <w:jc w:val="both"/>
        <w:rPr>
          <w:rFonts w:ascii="Palatino Linotype" w:hAnsi="Palatino Linotype" w:cs="Arial"/>
          <w:b/>
          <w:i/>
          <w:color w:val="000000" w:themeColor="text1"/>
          <w:sz w:val="22"/>
          <w:szCs w:val="22"/>
          <w:lang w:val="es-ES"/>
        </w:rPr>
      </w:pPr>
      <w:r w:rsidRPr="00FE1E03">
        <w:rPr>
          <w:rFonts w:ascii="Palatino Linotype" w:hAnsi="Palatino Linotype" w:cs="Arial"/>
          <w:b/>
          <w:i/>
          <w:color w:val="000000" w:themeColor="text1"/>
          <w:sz w:val="22"/>
          <w:szCs w:val="22"/>
          <w:u w:val="single"/>
          <w:lang w:val="es-ES"/>
        </w:rPr>
        <w:t>Las normas relativas a los derechos humanos se interpretarán</w:t>
      </w:r>
      <w:r w:rsidRPr="00FE1E03">
        <w:rPr>
          <w:rFonts w:ascii="Palatino Linotype" w:hAnsi="Palatino Linotype" w:cs="Arial"/>
          <w:i/>
          <w:color w:val="000000" w:themeColor="text1"/>
          <w:sz w:val="22"/>
          <w:szCs w:val="22"/>
          <w:lang w:val="es-ES"/>
        </w:rPr>
        <w:t xml:space="preserve"> de conformidad con esta Constitución y con los tratados internacionales de la </w:t>
      </w:r>
      <w:r w:rsidRPr="00FE1E03">
        <w:rPr>
          <w:rFonts w:ascii="Palatino Linotype" w:hAnsi="Palatino Linotype" w:cs="Arial"/>
          <w:b/>
          <w:i/>
          <w:color w:val="000000" w:themeColor="text1"/>
          <w:sz w:val="22"/>
          <w:szCs w:val="22"/>
          <w:lang w:val="es-ES"/>
        </w:rPr>
        <w:t xml:space="preserve">materia </w:t>
      </w:r>
      <w:r w:rsidRPr="00FE1E03">
        <w:rPr>
          <w:rFonts w:ascii="Palatino Linotype" w:hAnsi="Palatino Linotype" w:cs="Arial"/>
          <w:b/>
          <w:i/>
          <w:color w:val="000000" w:themeColor="text1"/>
          <w:sz w:val="22"/>
          <w:szCs w:val="22"/>
          <w:u w:val="single"/>
          <w:lang w:val="es-ES"/>
        </w:rPr>
        <w:t>favoreciendo en todo tiempo a las personas la protección más amplia</w:t>
      </w:r>
      <w:r w:rsidRPr="00FE1E03">
        <w:rPr>
          <w:rFonts w:ascii="Palatino Linotype" w:hAnsi="Palatino Linotype" w:cs="Arial"/>
          <w:b/>
          <w:i/>
          <w:color w:val="000000" w:themeColor="text1"/>
          <w:sz w:val="22"/>
          <w:szCs w:val="22"/>
          <w:lang w:val="es-ES"/>
        </w:rPr>
        <w:t>.</w:t>
      </w:r>
    </w:p>
    <w:p w14:paraId="39950F6E"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E1E03">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FE1E03">
        <w:rPr>
          <w:rFonts w:ascii="Palatino Linotype" w:hAnsi="Palatino Linotype" w:cs="Arial"/>
          <w:b/>
          <w:i/>
          <w:color w:val="000000" w:themeColor="text1"/>
          <w:sz w:val="22"/>
          <w:szCs w:val="22"/>
          <w:lang w:val="es-ES"/>
        </w:rPr>
        <w:t>”</w:t>
      </w:r>
    </w:p>
    <w:p w14:paraId="267DB984" w14:textId="77777777" w:rsidR="00D87F5B" w:rsidRPr="00FE1E03" w:rsidRDefault="00D87F5B" w:rsidP="00763174">
      <w:pPr>
        <w:tabs>
          <w:tab w:val="left" w:pos="851"/>
        </w:tabs>
        <w:ind w:left="851" w:right="901"/>
        <w:jc w:val="both"/>
        <w:rPr>
          <w:rFonts w:ascii="Palatino Linotype" w:hAnsi="Palatino Linotype"/>
          <w:color w:val="000000" w:themeColor="text1"/>
          <w:sz w:val="22"/>
          <w:szCs w:val="22"/>
          <w:lang w:val="es-ES"/>
        </w:rPr>
      </w:pPr>
      <w:r w:rsidRPr="00FE1E03">
        <w:rPr>
          <w:rFonts w:ascii="Palatino Linotype" w:hAnsi="Palatino Linotype"/>
          <w:color w:val="000000" w:themeColor="text1"/>
          <w:sz w:val="22"/>
          <w:szCs w:val="22"/>
          <w:lang w:val="es-ES"/>
        </w:rPr>
        <w:t>(Énfasis añadido)</w:t>
      </w:r>
    </w:p>
    <w:p w14:paraId="4042CC87" w14:textId="77777777" w:rsidR="00D87F5B" w:rsidRPr="00FE1E03" w:rsidRDefault="00D87F5B" w:rsidP="00763174">
      <w:pPr>
        <w:tabs>
          <w:tab w:val="left" w:pos="851"/>
        </w:tabs>
        <w:ind w:left="851" w:right="901"/>
        <w:jc w:val="both"/>
        <w:rPr>
          <w:rFonts w:ascii="Palatino Linotype" w:hAnsi="Palatino Linotype"/>
          <w:color w:val="000000" w:themeColor="text1"/>
          <w:sz w:val="22"/>
          <w:szCs w:val="22"/>
          <w:lang w:val="es-ES"/>
        </w:rPr>
      </w:pPr>
    </w:p>
    <w:p w14:paraId="5DAD2D22" w14:textId="77777777"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FE1E03">
        <w:rPr>
          <w:rFonts w:ascii="Palatino Linotype" w:hAnsi="Palatino Linotype" w:cs="Arial"/>
          <w:color w:val="000000" w:themeColor="text1"/>
          <w:lang w:val="es-ES"/>
        </w:rPr>
        <w:t>alguno</w:t>
      </w:r>
      <w:r w:rsidRPr="00FE1E03">
        <w:rPr>
          <w:rFonts w:ascii="Palatino Linotype" w:hAnsi="Palatino Linotype"/>
          <w:color w:val="000000" w:themeColor="text1"/>
          <w:lang w:val="es-ES"/>
        </w:rPr>
        <w:t xml:space="preserve"> o justificar su utilización, deberá tener acceso a la información pública, es decir, dicho </w:t>
      </w:r>
      <w:r w:rsidRPr="00FE1E03">
        <w:rPr>
          <w:rFonts w:ascii="Palatino Linotype" w:hAnsi="Palatino Linotype" w:cs="Arial"/>
          <w:color w:val="000000" w:themeColor="text1"/>
          <w:lang w:val="es-ES"/>
        </w:rPr>
        <w:t>derecho</w:t>
      </w:r>
      <w:r w:rsidRPr="00FE1E03">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A9663D" w14:textId="77777777" w:rsidR="00D87F5B" w:rsidRPr="00FE1E03" w:rsidRDefault="00D87F5B" w:rsidP="00763174">
      <w:pPr>
        <w:spacing w:line="360" w:lineRule="auto"/>
        <w:jc w:val="both"/>
        <w:rPr>
          <w:rFonts w:ascii="Palatino Linotype" w:hAnsi="Palatino Linotype"/>
          <w:color w:val="000000" w:themeColor="text1"/>
          <w:lang w:val="es-ES"/>
        </w:rPr>
      </w:pPr>
    </w:p>
    <w:p w14:paraId="18C419CA" w14:textId="77777777"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361E15E0" w14:textId="77777777" w:rsidR="00D87F5B" w:rsidRPr="00FE1E03" w:rsidRDefault="00D87F5B" w:rsidP="00763174">
      <w:pPr>
        <w:jc w:val="both"/>
        <w:rPr>
          <w:rFonts w:ascii="Palatino Linotype" w:hAnsi="Palatino Linotype"/>
          <w:color w:val="000000" w:themeColor="text1"/>
          <w:lang w:val="es-ES"/>
        </w:rPr>
      </w:pPr>
    </w:p>
    <w:p w14:paraId="3B3A14C2"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FE1E03">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E3B1CE9" w14:textId="77777777" w:rsidR="00D87F5B" w:rsidRPr="00FE1E03" w:rsidRDefault="00D87F5B" w:rsidP="00763174">
      <w:pPr>
        <w:tabs>
          <w:tab w:val="left" w:pos="851"/>
        </w:tabs>
        <w:ind w:left="851" w:right="901"/>
        <w:jc w:val="both"/>
        <w:rPr>
          <w:rFonts w:ascii="Palatino Linotype" w:hAnsi="Palatino Linotype" w:cs="Arial"/>
          <w:i/>
          <w:color w:val="000000" w:themeColor="text1"/>
          <w:sz w:val="22"/>
          <w:szCs w:val="22"/>
          <w:lang w:val="es-ES"/>
        </w:rPr>
      </w:pPr>
    </w:p>
    <w:p w14:paraId="7CD0E697" w14:textId="77777777"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En ese orden de ideas, se estima que el requerimiento relativo al nombre como presupuesto de procedibilidad, </w:t>
      </w:r>
      <w:r w:rsidRPr="00FE1E03">
        <w:rPr>
          <w:rFonts w:ascii="Palatino Linotype" w:hAnsi="Palatino Linotype" w:cs="Arial"/>
          <w:color w:val="000000" w:themeColor="text1"/>
          <w:lang w:val="es-ES"/>
        </w:rPr>
        <w:t>podría</w:t>
      </w:r>
      <w:r w:rsidRPr="00FE1E03">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FE1E03">
        <w:rPr>
          <w:rFonts w:ascii="Palatino Linotype" w:hAnsi="Palatino Linotype" w:cs="Arial"/>
          <w:b/>
          <w:color w:val="000000" w:themeColor="text1"/>
          <w:lang w:val="es-ES"/>
        </w:rPr>
        <w:t xml:space="preserve"> RECURRENTE</w:t>
      </w:r>
      <w:r w:rsidRPr="00FE1E03">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752B27C9" w14:textId="77777777" w:rsidR="00D87F5B" w:rsidRPr="00FE1E03" w:rsidRDefault="00D87F5B" w:rsidP="00763174">
      <w:pPr>
        <w:spacing w:line="360" w:lineRule="auto"/>
        <w:jc w:val="both"/>
        <w:rPr>
          <w:rFonts w:ascii="Palatino Linotype" w:hAnsi="Palatino Linotype"/>
          <w:color w:val="000000" w:themeColor="text1"/>
          <w:lang w:val="es-ES"/>
        </w:rPr>
      </w:pPr>
    </w:p>
    <w:p w14:paraId="13A250D2" w14:textId="77777777"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w:t>
      </w:r>
      <w:r w:rsidRPr="00FE1E03">
        <w:rPr>
          <w:rFonts w:ascii="Palatino Linotype" w:hAnsi="Palatino Linotype"/>
          <w:color w:val="000000" w:themeColor="text1"/>
          <w:lang w:val="es-ES"/>
        </w:rPr>
        <w:lastRenderedPageBreak/>
        <w:t xml:space="preserve">promovido, en virtud de que tanto la </w:t>
      </w:r>
      <w:r w:rsidRPr="00FE1E03">
        <w:rPr>
          <w:rFonts w:ascii="Palatino Linotype" w:hAnsi="Palatino Linotype" w:cs="Arial"/>
          <w:color w:val="000000" w:themeColor="text1"/>
          <w:lang w:val="es-ES"/>
        </w:rPr>
        <w:t>Constitución</w:t>
      </w:r>
      <w:r w:rsidRPr="00FE1E03">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5033312" w14:textId="77777777" w:rsidR="00D87F5B" w:rsidRPr="00FE1E03" w:rsidRDefault="00D87F5B" w:rsidP="00763174">
      <w:pPr>
        <w:tabs>
          <w:tab w:val="left" w:pos="1968"/>
        </w:tabs>
        <w:spacing w:line="360" w:lineRule="auto"/>
        <w:jc w:val="both"/>
        <w:rPr>
          <w:rFonts w:ascii="Palatino Linotype" w:hAnsi="Palatino Linotype"/>
          <w:color w:val="000000" w:themeColor="text1"/>
          <w:lang w:val="es-ES"/>
        </w:rPr>
      </w:pPr>
    </w:p>
    <w:p w14:paraId="76CB2EE0" w14:textId="017A3930" w:rsidR="00D87F5B" w:rsidRPr="00FE1E03" w:rsidRDefault="00D87F5B"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Asimismo, se estima que el requisito relativo al nombre del </w:t>
      </w:r>
      <w:r w:rsidRPr="00FE1E03">
        <w:rPr>
          <w:rFonts w:ascii="Palatino Linotype" w:hAnsi="Palatino Linotype" w:cs="Arial"/>
          <w:b/>
          <w:color w:val="000000" w:themeColor="text1"/>
          <w:lang w:val="es-ES"/>
        </w:rPr>
        <w:t>RECURRENTE</w:t>
      </w:r>
      <w:r w:rsidRPr="00FE1E03">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E1E03">
        <w:rPr>
          <w:rFonts w:ascii="Palatino Linotype" w:hAnsi="Palatino Linotype" w:cs="Arial"/>
          <w:b/>
          <w:color w:val="000000" w:themeColor="text1"/>
          <w:lang w:val="es-ES"/>
        </w:rPr>
        <w:t>EL RECURRENTE</w:t>
      </w:r>
      <w:r w:rsidRPr="00FE1E03">
        <w:rPr>
          <w:rFonts w:ascii="Palatino Linotype" w:hAnsi="Palatino Linotype"/>
          <w:color w:val="000000" w:themeColor="text1"/>
          <w:lang w:val="es-ES"/>
        </w:rPr>
        <w:t xml:space="preserve"> es la misma persona que realizó las solicitudes de acceso a la información pública que ahora se impugnan.</w:t>
      </w:r>
    </w:p>
    <w:p w14:paraId="6BD23272" w14:textId="77777777" w:rsidR="00D87F5B" w:rsidRPr="00FE1E03" w:rsidRDefault="00D87F5B" w:rsidP="00763174">
      <w:pPr>
        <w:spacing w:line="360" w:lineRule="auto"/>
        <w:jc w:val="both"/>
        <w:rPr>
          <w:rFonts w:ascii="Palatino Linotype" w:hAnsi="Palatino Linotype"/>
          <w:color w:val="000000" w:themeColor="text1"/>
          <w:lang w:val="es-ES"/>
        </w:rPr>
      </w:pPr>
    </w:p>
    <w:p w14:paraId="79E62EFB" w14:textId="3FBD37AD" w:rsidR="00D87F5B" w:rsidRPr="00FE1E03" w:rsidRDefault="00D87F5B" w:rsidP="00763174">
      <w:pPr>
        <w:spacing w:line="360" w:lineRule="auto"/>
        <w:jc w:val="both"/>
        <w:rPr>
          <w:rFonts w:ascii="Palatino Linotype" w:hAnsi="Palatino Linotype"/>
          <w:b/>
          <w:color w:val="000000" w:themeColor="text1"/>
          <w:lang w:val="es-ES"/>
        </w:rPr>
      </w:pPr>
      <w:r w:rsidRPr="00FE1E03">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FE1E03">
        <w:rPr>
          <w:rFonts w:ascii="Palatino Linotype" w:hAnsi="Palatino Linotype" w:cs="Arial"/>
          <w:b/>
          <w:color w:val="000000" w:themeColor="text1"/>
          <w:lang w:val="es-ES"/>
        </w:rPr>
        <w:t xml:space="preserve"> RECURRENTE;</w:t>
      </w:r>
      <w:r w:rsidRPr="00FE1E03">
        <w:rPr>
          <w:rFonts w:ascii="Palatino Linotype" w:hAnsi="Palatino Linotype"/>
          <w:color w:val="000000" w:themeColor="text1"/>
          <w:lang w:val="es-ES"/>
        </w:rPr>
        <w:t xml:space="preserve"> por </w:t>
      </w:r>
      <w:r w:rsidRPr="00FE1E03">
        <w:rPr>
          <w:rFonts w:ascii="Palatino Linotype" w:hAnsi="Palatino Linotype"/>
          <w:color w:val="000000" w:themeColor="text1"/>
          <w:lang w:val="es-ES"/>
        </w:rPr>
        <w:lastRenderedPageBreak/>
        <w:t xml:space="preserve">lo que, en el presente caso, al haber sido presentado los recursos de revisión vía </w:t>
      </w:r>
      <w:r w:rsidRPr="00FE1E03">
        <w:rPr>
          <w:rFonts w:ascii="Palatino Linotype" w:hAnsi="Palatino Linotype"/>
          <w:b/>
          <w:color w:val="000000" w:themeColor="text1"/>
          <w:lang w:val="es-ES"/>
        </w:rPr>
        <w:t>SAIMEX</w:t>
      </w:r>
      <w:r w:rsidRPr="00FE1E03">
        <w:rPr>
          <w:rFonts w:ascii="Palatino Linotype" w:hAnsi="Palatino Linotype"/>
          <w:color w:val="000000" w:themeColor="text1"/>
          <w:lang w:val="es-ES"/>
        </w:rPr>
        <w:t>, dicho requisito resulta innecesario.</w:t>
      </w:r>
    </w:p>
    <w:p w14:paraId="66222E12" w14:textId="77777777" w:rsidR="00A751AB" w:rsidRPr="00FE1E03" w:rsidRDefault="00A751AB" w:rsidP="00763174">
      <w:pPr>
        <w:autoSpaceDE w:val="0"/>
        <w:autoSpaceDN w:val="0"/>
        <w:adjustRightInd w:val="0"/>
        <w:spacing w:line="360" w:lineRule="auto"/>
        <w:ind w:right="49"/>
        <w:jc w:val="both"/>
        <w:rPr>
          <w:rFonts w:ascii="Palatino Linotype" w:hAnsi="Palatino Linotype"/>
          <w:b/>
          <w:color w:val="000000" w:themeColor="text1"/>
        </w:rPr>
      </w:pPr>
    </w:p>
    <w:p w14:paraId="05402D50" w14:textId="77777777" w:rsidR="004B36C2" w:rsidRPr="00FE1E03" w:rsidRDefault="004B36C2" w:rsidP="00763174">
      <w:pPr>
        <w:spacing w:line="360" w:lineRule="auto"/>
        <w:jc w:val="both"/>
        <w:rPr>
          <w:rFonts w:ascii="Palatino Linotype" w:hAnsi="Palatino Linotype" w:cs="Arial"/>
          <w:color w:val="000000" w:themeColor="text1"/>
          <w:lang w:eastAsia="es-ES"/>
        </w:rPr>
      </w:pPr>
      <w:r w:rsidRPr="00FE1E03">
        <w:rPr>
          <w:rFonts w:ascii="Palatino Linotype" w:hAnsi="Palatino Linotype" w:cs="Arial"/>
          <w:b/>
          <w:color w:val="000000" w:themeColor="text1"/>
          <w:sz w:val="28"/>
          <w:szCs w:val="28"/>
          <w:lang w:eastAsia="es-ES"/>
        </w:rPr>
        <w:t>SEXTO</w:t>
      </w:r>
      <w:r w:rsidRPr="00FE1E03">
        <w:rPr>
          <w:rFonts w:ascii="Palatino Linotype" w:hAnsi="Palatino Linotype" w:cs="Arial"/>
          <w:b/>
          <w:color w:val="000000" w:themeColor="text1"/>
          <w:lang w:eastAsia="es-ES"/>
        </w:rPr>
        <w:t>. Estudio y resolución del asunto.</w:t>
      </w:r>
      <w:r w:rsidRPr="00FE1E03">
        <w:rPr>
          <w:rFonts w:ascii="Palatino Linotype" w:hAnsi="Palatino Linotype" w:cs="Arial"/>
          <w:color w:val="000000" w:themeColor="text1"/>
          <w:lang w:eastAsia="es-ES"/>
        </w:rPr>
        <w:t xml:space="preserve"> Una vez determinada la vía sobre la que versarán los presentes recursos, y previa revisión de los expediente electrónicos formados en </w:t>
      </w:r>
      <w:r w:rsidRPr="00FE1E03">
        <w:rPr>
          <w:rFonts w:ascii="Palatino Linotype" w:hAnsi="Palatino Linotype" w:cs="Arial"/>
          <w:b/>
          <w:color w:val="000000" w:themeColor="text1"/>
          <w:lang w:eastAsia="es-ES"/>
        </w:rPr>
        <w:t>EL SAIMEX</w:t>
      </w:r>
      <w:r w:rsidRPr="00FE1E03">
        <w:rPr>
          <w:rFonts w:ascii="Palatino Linotype" w:hAnsi="Palatino Linotype" w:cs="Arial"/>
          <w:color w:val="000000" w:themeColor="text1"/>
          <w:lang w:eastAsia="es-ES"/>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5B43ADB2" w14:textId="77777777" w:rsidR="00532B69" w:rsidRPr="00FE1E03" w:rsidRDefault="00532B69" w:rsidP="00763174">
      <w:pPr>
        <w:spacing w:line="360" w:lineRule="auto"/>
        <w:jc w:val="both"/>
        <w:rPr>
          <w:rFonts w:ascii="Palatino Linotype" w:hAnsi="Palatino Linotype" w:cs="Arial"/>
          <w:color w:val="000000" w:themeColor="text1"/>
          <w:lang w:eastAsia="es-ES"/>
        </w:rPr>
      </w:pPr>
    </w:p>
    <w:p w14:paraId="4B7CF028" w14:textId="30D7EA4C" w:rsidR="00234A65" w:rsidRPr="00FE1E03" w:rsidRDefault="002C1E47" w:rsidP="00763174">
      <w:pPr>
        <w:spacing w:line="360" w:lineRule="auto"/>
        <w:jc w:val="both"/>
        <w:rPr>
          <w:rFonts w:ascii="Palatino Linotype" w:hAnsi="Palatino Linotype"/>
          <w:color w:val="000000" w:themeColor="text1"/>
          <w:lang w:val="es-ES"/>
        </w:rPr>
      </w:pPr>
      <w:r w:rsidRPr="00FE1E03">
        <w:rPr>
          <w:rFonts w:ascii="Palatino Linotype" w:eastAsiaTheme="minorEastAsia" w:hAnsi="Palatino Linotype" w:cs="Arial"/>
          <w:lang w:val="es-ES_tradnl"/>
        </w:rPr>
        <w:t>Es así que</w:t>
      </w:r>
      <w:r w:rsidR="00C467DF" w:rsidRPr="00FE1E03">
        <w:rPr>
          <w:rFonts w:ascii="Palatino Linotype" w:eastAsiaTheme="minorEastAsia" w:hAnsi="Palatino Linotype" w:cs="Arial"/>
          <w:lang w:val="es-ES_tradnl"/>
        </w:rPr>
        <w:t xml:space="preserve">, se procede a analizar las documentales que integran el expediente electrónico que dieron origen al recurso de revisión </w:t>
      </w:r>
      <w:r w:rsidR="00C467DF" w:rsidRPr="00FE1E03">
        <w:rPr>
          <w:rFonts w:ascii="Palatino Linotype" w:hAnsi="Palatino Linotype"/>
          <w:b/>
          <w:color w:val="000000" w:themeColor="text1"/>
        </w:rPr>
        <w:t>03827/INFOEM/IP/RR/2021</w:t>
      </w:r>
      <w:r w:rsidR="00C467DF" w:rsidRPr="00FE1E03">
        <w:rPr>
          <w:rFonts w:ascii="Palatino Linotype" w:eastAsiaTheme="minorEastAsia" w:hAnsi="Palatino Linotype" w:cs="Arial"/>
          <w:lang w:val="es-ES_tradnl"/>
        </w:rPr>
        <w:t xml:space="preserve">, a fin de determinar si con la información remitida por parte del </w:t>
      </w:r>
      <w:r w:rsidR="00C467DF" w:rsidRPr="00FE1E03">
        <w:rPr>
          <w:rFonts w:ascii="Palatino Linotype" w:eastAsiaTheme="minorEastAsia" w:hAnsi="Palatino Linotype" w:cs="Arial"/>
          <w:b/>
          <w:lang w:val="es-ES_tradnl"/>
        </w:rPr>
        <w:t xml:space="preserve">SUJETO OBLIGADO </w:t>
      </w:r>
      <w:r w:rsidR="00C467DF" w:rsidRPr="00FE1E03">
        <w:rPr>
          <w:rFonts w:ascii="Palatino Linotype" w:eastAsiaTheme="minorEastAsia" w:hAnsi="Palatino Linotype" w:cs="Arial"/>
          <w:lang w:val="es-ES_tradnl"/>
        </w:rPr>
        <w:t xml:space="preserve">mediante respuesta, se colma el derecho de </w:t>
      </w:r>
      <w:r w:rsidR="00C467DF" w:rsidRPr="00FE1E03">
        <w:rPr>
          <w:rFonts w:ascii="Palatino Linotype" w:hAnsi="Palatino Linotype" w:cs="Arial"/>
        </w:rPr>
        <w:t xml:space="preserve">acceso a la información ejercido por </w:t>
      </w:r>
      <w:r w:rsidR="00C467DF" w:rsidRPr="00FE1E03">
        <w:rPr>
          <w:rFonts w:ascii="Palatino Linotype" w:hAnsi="Palatino Linotype" w:cs="Arial"/>
          <w:b/>
        </w:rPr>
        <w:t xml:space="preserve">EL RECURRENTE, </w:t>
      </w:r>
      <w:r w:rsidR="00C467DF" w:rsidRPr="00FE1E03">
        <w:rPr>
          <w:rFonts w:ascii="Palatino Linotype" w:hAnsi="Palatino Linotype" w:cs="Arial"/>
        </w:rPr>
        <w:t xml:space="preserve">atento a ello, es conveniente recordar que </w:t>
      </w:r>
      <w:r w:rsidR="00763174" w:rsidRPr="00FE1E03">
        <w:rPr>
          <w:rFonts w:ascii="Palatino Linotype" w:hAnsi="Palatino Linotype"/>
          <w:color w:val="000000" w:themeColor="text1"/>
          <w:lang w:val="es-ES"/>
        </w:rPr>
        <w:t>el</w:t>
      </w:r>
      <w:r w:rsidR="00C467DF" w:rsidRPr="00FE1E03">
        <w:rPr>
          <w:rFonts w:ascii="Palatino Linotype" w:hAnsi="Palatino Linotype"/>
          <w:color w:val="000000" w:themeColor="text1"/>
          <w:lang w:val="es-ES"/>
        </w:rPr>
        <w:t xml:space="preserve"> particular solicitó si se daba cumplimiento a la Norma Oficial Mexicana NOM-001-STPS-2008, de edificios, locales, instalaciones y áreas centros de trabajo y condiciones de seguridad; al respecto, </w:t>
      </w:r>
      <w:r w:rsidR="00C467DF" w:rsidRPr="00FE1E03">
        <w:rPr>
          <w:rFonts w:ascii="Palatino Linotype" w:hAnsi="Palatino Linotype"/>
          <w:b/>
          <w:color w:val="000000" w:themeColor="text1"/>
          <w:lang w:val="es-ES"/>
        </w:rPr>
        <w:lastRenderedPageBreak/>
        <w:t xml:space="preserve">EL SUJETO OBLIGADO </w:t>
      </w:r>
      <w:r w:rsidR="00C467DF" w:rsidRPr="00FE1E03">
        <w:rPr>
          <w:rFonts w:ascii="Palatino Linotype" w:hAnsi="Palatino Linotype"/>
          <w:color w:val="000000" w:themeColor="text1"/>
          <w:lang w:val="es-ES"/>
        </w:rPr>
        <w:t>mediante respuesta informó que en los registros que se encuentran bajo resguardo de la Unidad de Apoyo Administrativo, no existía evidencia documental</w:t>
      </w:r>
      <w:r w:rsidR="00234A65" w:rsidRPr="00FE1E03">
        <w:rPr>
          <w:rFonts w:ascii="Palatino Linotype" w:hAnsi="Palatino Linotype"/>
          <w:color w:val="000000" w:themeColor="text1"/>
          <w:lang w:val="es-ES"/>
        </w:rPr>
        <w:t xml:space="preserve">; </w:t>
      </w:r>
      <w:r w:rsidR="00234A65" w:rsidRPr="00FE1E03">
        <w:rPr>
          <w:rFonts w:ascii="Palatino Linotype" w:hAnsi="Palatino Linotype" w:cs="Tahoma"/>
          <w:color w:val="0D0D0D" w:themeColor="text1" w:themeTint="F2"/>
          <w:szCs w:val="22"/>
        </w:rPr>
        <w:t xml:space="preserve">atento a ello, se procede a estudiar la naturaliza de la información a continuación: </w:t>
      </w:r>
    </w:p>
    <w:p w14:paraId="16977555" w14:textId="77777777" w:rsidR="00234A65" w:rsidRPr="00FE1E03" w:rsidRDefault="00234A65" w:rsidP="00763174">
      <w:pPr>
        <w:spacing w:line="360" w:lineRule="auto"/>
        <w:jc w:val="both"/>
        <w:rPr>
          <w:rFonts w:ascii="Palatino Linotype" w:hAnsi="Palatino Linotype"/>
          <w:color w:val="000000" w:themeColor="text1"/>
          <w:lang w:val="es-ES"/>
        </w:rPr>
      </w:pPr>
    </w:p>
    <w:p w14:paraId="718DBA14" w14:textId="28730EE9" w:rsidR="002C1E47" w:rsidRPr="00FE1E03" w:rsidRDefault="00234A65"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La </w:t>
      </w:r>
      <w:r w:rsidR="00931AEA" w:rsidRPr="00FE1E03">
        <w:rPr>
          <w:rFonts w:ascii="Palatino Linotype" w:hAnsi="Palatino Linotype"/>
          <w:i/>
          <w:color w:val="000000" w:themeColor="text1"/>
          <w:lang w:val="es-ES"/>
        </w:rPr>
        <w:t>NORMA Oficial Mexicana NOM-001-STPS-2008, Edificios, Locales, instalaciones y áreas en los centros de trabajo-Condiciones de seguridad</w:t>
      </w:r>
      <w:r w:rsidR="00931AEA" w:rsidRPr="00FE1E03">
        <w:rPr>
          <w:rStyle w:val="Refdenotaalpie"/>
          <w:rFonts w:ascii="Palatino Linotype" w:hAnsi="Palatino Linotype"/>
          <w:i/>
          <w:color w:val="000000" w:themeColor="text1"/>
          <w:lang w:val="es-ES"/>
        </w:rPr>
        <w:footnoteReference w:id="1"/>
      </w:r>
      <w:r w:rsidR="002C1E47" w:rsidRPr="00FE1E03">
        <w:rPr>
          <w:rFonts w:ascii="Palatino Linotype" w:hAnsi="Palatino Linotype"/>
          <w:i/>
          <w:color w:val="000000" w:themeColor="text1"/>
          <w:lang w:val="es-ES"/>
        </w:rPr>
        <w:t xml:space="preserve">, </w:t>
      </w:r>
      <w:r w:rsidR="002C1E47" w:rsidRPr="00FE1E03">
        <w:rPr>
          <w:rFonts w:ascii="Palatino Linotype" w:hAnsi="Palatino Linotype"/>
          <w:color w:val="000000" w:themeColor="text1"/>
          <w:lang w:val="es-ES"/>
        </w:rPr>
        <w:t xml:space="preserve">tiene por objeto establecer las condiciones de seguridad de los edificios, locales e instalaciones y áreas de los centros de trabajo para su adecuado funcionamiento y conservación, con la finalidad de prevenir riesgos a los trabajadores. Dicha norma rige en todo el territorio nacional y aplica a todos los centros de trabajo. </w:t>
      </w:r>
    </w:p>
    <w:p w14:paraId="44577381" w14:textId="77777777" w:rsidR="002C1E47" w:rsidRPr="00FE1E03" w:rsidRDefault="002C1E47" w:rsidP="00763174">
      <w:pPr>
        <w:spacing w:line="360" w:lineRule="auto"/>
        <w:jc w:val="both"/>
        <w:rPr>
          <w:rFonts w:ascii="Palatino Linotype" w:hAnsi="Palatino Linotype"/>
          <w:color w:val="000000" w:themeColor="text1"/>
          <w:lang w:val="es-ES"/>
        </w:rPr>
      </w:pPr>
    </w:p>
    <w:p w14:paraId="69F7073C" w14:textId="7DCA259D" w:rsidR="002C1E47" w:rsidRPr="00FE1E03" w:rsidRDefault="002C1E47"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Asimismo, dentro de las obligaciones del patrón se encuentran: </w:t>
      </w:r>
    </w:p>
    <w:p w14:paraId="56CCD52F" w14:textId="77777777" w:rsidR="002C1E47" w:rsidRPr="00FE1E03" w:rsidRDefault="002C1E47" w:rsidP="00763174">
      <w:pPr>
        <w:jc w:val="both"/>
        <w:rPr>
          <w:rFonts w:ascii="Palatino Linotype" w:hAnsi="Palatino Linotype"/>
          <w:color w:val="000000" w:themeColor="text1"/>
          <w:lang w:val="es-ES"/>
        </w:rPr>
      </w:pPr>
    </w:p>
    <w:p w14:paraId="46BCCCEB" w14:textId="77777777" w:rsidR="002C1E47"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w:t>
      </w:r>
      <w:r w:rsidRPr="00FE1E03">
        <w:rPr>
          <w:rFonts w:ascii="Palatino Linotype" w:hAnsi="Palatino Linotype" w:cs="Arial"/>
          <w:b/>
          <w:i/>
          <w:color w:val="000000" w:themeColor="text1"/>
          <w:sz w:val="22"/>
          <w:szCs w:val="22"/>
          <w:lang w:val="es-ES"/>
        </w:rPr>
        <w:t xml:space="preserve">5. Obligaciones del patrón </w:t>
      </w:r>
    </w:p>
    <w:p w14:paraId="4153467C" w14:textId="77777777" w:rsidR="002C1E47"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 xml:space="preserve">5.1 </w:t>
      </w:r>
      <w:r w:rsidRPr="00FE1E03">
        <w:rPr>
          <w:rFonts w:ascii="Palatino Linotype" w:hAnsi="Palatino Linotype" w:cs="Arial"/>
          <w:i/>
          <w:color w:val="000000" w:themeColor="text1"/>
          <w:sz w:val="22"/>
          <w:szCs w:val="22"/>
          <w:lang w:val="es-ES"/>
        </w:rPr>
        <w:t xml:space="preserve">Conservar en condiciones seguras las instalaciones de los centros de trabajo, para que no representen riesgos. </w:t>
      </w:r>
    </w:p>
    <w:p w14:paraId="3AEED389" w14:textId="77777777" w:rsidR="000017C9"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 xml:space="preserve">5.2 </w:t>
      </w:r>
      <w:r w:rsidRPr="00FE1E03">
        <w:rPr>
          <w:rFonts w:ascii="Palatino Linotype" w:hAnsi="Palatino Linotype" w:cs="Arial"/>
          <w:i/>
          <w:color w:val="000000" w:themeColor="text1"/>
          <w:sz w:val="22"/>
          <w:szCs w:val="22"/>
          <w:lang w:val="es-ES"/>
        </w:rPr>
        <w:t xml:space="preserve">Realizar </w:t>
      </w:r>
      <w:r w:rsidRPr="00FE1E03">
        <w:rPr>
          <w:rFonts w:ascii="Palatino Linotype" w:hAnsi="Palatino Linotype" w:cs="Arial"/>
          <w:b/>
          <w:i/>
          <w:color w:val="000000" w:themeColor="text1"/>
          <w:sz w:val="22"/>
          <w:szCs w:val="22"/>
          <w:lang w:val="es-ES"/>
        </w:rPr>
        <w:t>verificaciones oculares cada doce meses</w:t>
      </w:r>
      <w:r w:rsidRPr="00FE1E03">
        <w:rPr>
          <w:rFonts w:ascii="Palatino Linotype" w:hAnsi="Palatino Linotype" w:cs="Arial"/>
          <w:i/>
          <w:color w:val="000000" w:themeColor="text1"/>
          <w:sz w:val="22"/>
          <w:szCs w:val="22"/>
          <w:lang w:val="es-ES"/>
        </w:rPr>
        <w:t xml:space="preserve"> al centro de trabajo, pudiendo hacerse por áreas, para identificar condiciones inseguras y reparar los daños encontrados. Los </w:t>
      </w:r>
      <w:r w:rsidRPr="00FE1E03">
        <w:rPr>
          <w:rFonts w:ascii="Palatino Linotype" w:hAnsi="Palatino Linotype" w:cs="Arial"/>
          <w:b/>
          <w:i/>
          <w:color w:val="000000" w:themeColor="text1"/>
          <w:sz w:val="22"/>
          <w:szCs w:val="22"/>
          <w:lang w:val="es-ES"/>
        </w:rPr>
        <w:t xml:space="preserve">resultados de las verificaciones deben registrarse a través de bitácoras, medios magnéticos o en las actas de verificación de la comisión de seguridad e higiene, </w:t>
      </w:r>
      <w:r w:rsidRPr="00FE1E03">
        <w:rPr>
          <w:rFonts w:ascii="Palatino Linotype" w:hAnsi="Palatino Linotype" w:cs="Arial"/>
          <w:i/>
          <w:color w:val="000000" w:themeColor="text1"/>
          <w:sz w:val="22"/>
          <w:szCs w:val="22"/>
          <w:lang w:val="es-ES"/>
        </w:rPr>
        <w:t xml:space="preserve">mismos que deben conservarse por un año y contener al menos las fechas en que se realizaron las verificaciones, el nombre del área del centro de trabajo que fue revisada y, en su caso, el tipo de condición insegura encontrada, así como el tipo de reparación realizada. </w:t>
      </w:r>
    </w:p>
    <w:p w14:paraId="6C54789B" w14:textId="77777777" w:rsidR="000017C9"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5.3</w:t>
      </w:r>
      <w:r w:rsidRPr="00FE1E03">
        <w:rPr>
          <w:rFonts w:ascii="Palatino Linotype" w:hAnsi="Palatino Linotype" w:cs="Arial"/>
          <w:i/>
          <w:color w:val="000000" w:themeColor="text1"/>
          <w:sz w:val="22"/>
          <w:szCs w:val="22"/>
          <w:lang w:val="es-ES"/>
        </w:rPr>
        <w:t xml:space="preserve"> Efectuar verificaciones oculares posteriores a la ocurrencia de un evento que pudiera generarle daños al centro de trabajo y, en su caso, realizar las adecuaciones, </w:t>
      </w:r>
      <w:r w:rsidRPr="00FE1E03">
        <w:rPr>
          <w:rFonts w:ascii="Palatino Linotype" w:hAnsi="Palatino Linotype" w:cs="Arial"/>
          <w:i/>
          <w:color w:val="000000" w:themeColor="text1"/>
          <w:sz w:val="22"/>
          <w:szCs w:val="22"/>
          <w:lang w:val="es-ES"/>
        </w:rPr>
        <w:lastRenderedPageBreak/>
        <w:t xml:space="preserve">modificaciones o reparaciones que garanticen la seguridad de sus ocupantes. De tales acciones registrar los resultados en bitácoras o medios magnéticos. Los registros deben conservarse por un año y contener al menos la fecha de la verificación, el tipo de evento, los resultados de las verificaciones y las acciones correctivas realizadas. </w:t>
      </w:r>
    </w:p>
    <w:p w14:paraId="45C7F746" w14:textId="77777777" w:rsidR="000017C9"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5.4</w:t>
      </w:r>
      <w:r w:rsidRPr="00FE1E03">
        <w:rPr>
          <w:rFonts w:ascii="Palatino Linotype" w:hAnsi="Palatino Linotype" w:cs="Arial"/>
          <w:i/>
          <w:color w:val="000000" w:themeColor="text1"/>
          <w:sz w:val="22"/>
          <w:szCs w:val="22"/>
          <w:lang w:val="es-ES"/>
        </w:rPr>
        <w:t xml:space="preserve"> Contar con sanitarios (retretes, mingitorios, lavabos, entre otros) limpios y seguros para el servicio de los trabajadores y, en su caso, con lugares reservados para el consumo de alimentos. </w:t>
      </w:r>
    </w:p>
    <w:p w14:paraId="1F8C9F15" w14:textId="77777777" w:rsidR="000017C9"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5.5</w:t>
      </w:r>
      <w:r w:rsidRPr="00FE1E03">
        <w:rPr>
          <w:rFonts w:ascii="Palatino Linotype" w:hAnsi="Palatino Linotype" w:cs="Arial"/>
          <w:i/>
          <w:color w:val="000000" w:themeColor="text1"/>
          <w:sz w:val="22"/>
          <w:szCs w:val="22"/>
          <w:lang w:val="es-ES"/>
        </w:rPr>
        <w:t xml:space="preserve"> Contar, en su caso, con regaderas y vestidores, de acuerdo con la actividad que se desarrolle en el centro de trabajo o cuando se requiera la descontaminación del trabajador. Es responsabilidad del patrón establecer el tipo, características y cantidad de los servicios. </w:t>
      </w:r>
    </w:p>
    <w:p w14:paraId="67F2DD4F" w14:textId="77777777" w:rsidR="000017C9" w:rsidRPr="00FE1E03" w:rsidRDefault="002C1E47"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 xml:space="preserve">5.6 </w:t>
      </w:r>
      <w:r w:rsidRPr="00FE1E03">
        <w:rPr>
          <w:rFonts w:ascii="Palatino Linotype" w:hAnsi="Palatino Linotype" w:cs="Arial"/>
          <w:i/>
          <w:color w:val="000000" w:themeColor="text1"/>
          <w:sz w:val="22"/>
          <w:szCs w:val="22"/>
          <w:lang w:val="es-ES"/>
        </w:rPr>
        <w:t>Proporcionar información a todos los trabajadores para el uso y conservación de las áreas donde realicen sus actividades en el centro de trabajo, incluidas las destinadas para el servicio de los trabajadores.</w:t>
      </w:r>
    </w:p>
    <w:p w14:paraId="6E6D6E22" w14:textId="6D0B6387"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w:t>
      </w:r>
    </w:p>
    <w:p w14:paraId="070F49EF" w14:textId="77777777"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 xml:space="preserve">10. Unidades de verificación </w:t>
      </w:r>
    </w:p>
    <w:p w14:paraId="7C35499F" w14:textId="77777777"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10.1</w:t>
      </w:r>
      <w:r w:rsidRPr="00FE1E03">
        <w:rPr>
          <w:rFonts w:ascii="Palatino Linotype" w:hAnsi="Palatino Linotype" w:cs="Arial"/>
          <w:i/>
          <w:color w:val="000000" w:themeColor="text1"/>
          <w:sz w:val="22"/>
          <w:szCs w:val="22"/>
          <w:lang w:val="es-ES"/>
        </w:rPr>
        <w:t xml:space="preserve"> El </w:t>
      </w:r>
      <w:r w:rsidRPr="00FE1E03">
        <w:rPr>
          <w:rFonts w:ascii="Palatino Linotype" w:hAnsi="Palatino Linotype" w:cs="Arial"/>
          <w:b/>
          <w:i/>
          <w:color w:val="000000" w:themeColor="text1"/>
          <w:sz w:val="22"/>
          <w:szCs w:val="22"/>
          <w:lang w:val="es-ES"/>
        </w:rPr>
        <w:t>patrón tendrá la opción de contratar una unidad de verificación acreditada y aprobada,</w:t>
      </w:r>
      <w:r w:rsidRPr="00FE1E03">
        <w:rPr>
          <w:rFonts w:ascii="Palatino Linotype" w:hAnsi="Palatino Linotype" w:cs="Arial"/>
          <w:i/>
          <w:color w:val="000000" w:themeColor="text1"/>
          <w:sz w:val="22"/>
          <w:szCs w:val="22"/>
          <w:lang w:val="es-ES"/>
        </w:rPr>
        <w:t xml:space="preserve"> en los términos de la Ley Federal sobre Metrología y Normalización y su Reglamento, para verificar el grado de cumplimiento con la presente Norma. </w:t>
      </w:r>
    </w:p>
    <w:p w14:paraId="41DC5646" w14:textId="77777777"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 xml:space="preserve">10.2 Las unidades de verificación contratadas a petición de parte, deben verificar el grado de cumplimiento de acuerdo con lo establecido en el procedimiento de evaluación de la conformidad. </w:t>
      </w:r>
    </w:p>
    <w:p w14:paraId="71F40C86" w14:textId="77777777"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 xml:space="preserve">10.3 </w:t>
      </w:r>
      <w:r w:rsidRPr="00FE1E03">
        <w:rPr>
          <w:rFonts w:ascii="Palatino Linotype" w:hAnsi="Palatino Linotype" w:cs="Arial"/>
          <w:b/>
          <w:i/>
          <w:color w:val="000000" w:themeColor="text1"/>
          <w:sz w:val="22"/>
          <w:szCs w:val="22"/>
          <w:lang w:val="es-ES"/>
        </w:rPr>
        <w:t>Las unidades de verificación deben entregar al patrón el dictamen de verificación favorable cuando se hayan cubierto los requerimientos de la presente Norma Oficial Mexicana.</w:t>
      </w:r>
      <w:r w:rsidRPr="00FE1E03">
        <w:rPr>
          <w:rFonts w:ascii="Palatino Linotype" w:hAnsi="Palatino Linotype" w:cs="Arial"/>
          <w:i/>
          <w:color w:val="000000" w:themeColor="text1"/>
          <w:sz w:val="22"/>
          <w:szCs w:val="22"/>
          <w:lang w:val="es-ES"/>
        </w:rPr>
        <w:t xml:space="preserve"> </w:t>
      </w:r>
    </w:p>
    <w:p w14:paraId="34A8A1E4" w14:textId="6AC0A0C5" w:rsidR="002C1E47"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 xml:space="preserve">10.4 La vigencia del dictamen de verificación, cuando éste sea favorable, será de dos años, siempre y cuando no sean modificadas las condiciones que sirvieron para su emisión.” </w:t>
      </w:r>
    </w:p>
    <w:p w14:paraId="1DCDF877" w14:textId="286FE6B8" w:rsidR="000017C9" w:rsidRPr="00FE1E03" w:rsidRDefault="000017C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(Énfasis añadido)</w:t>
      </w:r>
    </w:p>
    <w:p w14:paraId="57530B34" w14:textId="77777777" w:rsidR="002C1E47" w:rsidRPr="00FE1E03" w:rsidRDefault="002C1E47" w:rsidP="00763174">
      <w:pPr>
        <w:jc w:val="both"/>
        <w:rPr>
          <w:rFonts w:ascii="Palatino Linotype" w:hAnsi="Palatino Linotype"/>
          <w:color w:val="000000" w:themeColor="text1"/>
          <w:lang w:val="es-ES"/>
        </w:rPr>
      </w:pPr>
    </w:p>
    <w:p w14:paraId="3815BB1B" w14:textId="3E4FD298" w:rsidR="00234A65" w:rsidRPr="00FE1E03" w:rsidRDefault="000017C9"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De lo anterior, se puede advertir que la Norma en coment</w:t>
      </w:r>
      <w:r w:rsidR="00234A65" w:rsidRPr="00FE1E03">
        <w:rPr>
          <w:rFonts w:ascii="Palatino Linotype" w:hAnsi="Palatino Linotype"/>
          <w:color w:val="000000" w:themeColor="text1"/>
          <w:lang w:val="es-ES"/>
        </w:rPr>
        <w:t>o</w:t>
      </w:r>
      <w:r w:rsidRPr="00FE1E03">
        <w:rPr>
          <w:rFonts w:ascii="Palatino Linotype" w:hAnsi="Palatino Linotype"/>
          <w:color w:val="000000" w:themeColor="text1"/>
          <w:lang w:val="es-ES"/>
        </w:rPr>
        <w:t xml:space="preserve"> es aplicable al </w:t>
      </w:r>
      <w:r w:rsidRPr="00FE1E03">
        <w:rPr>
          <w:rFonts w:ascii="Palatino Linotype" w:hAnsi="Palatino Linotype"/>
          <w:b/>
          <w:color w:val="000000" w:themeColor="text1"/>
          <w:lang w:val="es-ES"/>
        </w:rPr>
        <w:t xml:space="preserve">SUJETO OBLIGADO; </w:t>
      </w:r>
      <w:r w:rsidRPr="00FE1E03">
        <w:rPr>
          <w:rFonts w:ascii="Palatino Linotype" w:hAnsi="Palatino Linotype"/>
          <w:color w:val="000000" w:themeColor="text1"/>
          <w:lang w:val="es-ES"/>
        </w:rPr>
        <w:t>asimismo, precisa la obligatoriedad de realizar verificaciones oculares cada doce me</w:t>
      </w:r>
      <w:r w:rsidR="0012432D" w:rsidRPr="00FE1E03">
        <w:rPr>
          <w:rFonts w:ascii="Palatino Linotype" w:hAnsi="Palatino Linotype"/>
          <w:color w:val="000000" w:themeColor="text1"/>
          <w:lang w:val="es-ES"/>
        </w:rPr>
        <w:t>s</w:t>
      </w:r>
      <w:r w:rsidRPr="00FE1E03">
        <w:rPr>
          <w:rFonts w:ascii="Palatino Linotype" w:hAnsi="Palatino Linotype"/>
          <w:color w:val="000000" w:themeColor="text1"/>
          <w:lang w:val="es-ES"/>
        </w:rPr>
        <w:t>es al centro de trabajo, en el que el resultado de dicha verificación constará en bitácoras, medios magnéticos o en actas de verificaci</w:t>
      </w:r>
      <w:r w:rsidR="00234A65" w:rsidRPr="00FE1E03">
        <w:rPr>
          <w:rFonts w:ascii="Palatino Linotype" w:hAnsi="Palatino Linotype"/>
          <w:color w:val="000000" w:themeColor="text1"/>
          <w:lang w:val="es-ES"/>
        </w:rPr>
        <w:t>ón.</w:t>
      </w:r>
    </w:p>
    <w:p w14:paraId="6E07A752" w14:textId="77777777" w:rsidR="00234A65" w:rsidRPr="00FE1E03" w:rsidRDefault="00234A65" w:rsidP="00763174">
      <w:pPr>
        <w:spacing w:line="360" w:lineRule="auto"/>
        <w:jc w:val="both"/>
        <w:rPr>
          <w:rFonts w:ascii="Palatino Linotype" w:hAnsi="Palatino Linotype" w:cs="Tahoma"/>
          <w:bCs/>
        </w:rPr>
      </w:pPr>
    </w:p>
    <w:p w14:paraId="34B7BDCC" w14:textId="256AD926" w:rsidR="00234A65" w:rsidRPr="00FE1E03" w:rsidRDefault="00234A65" w:rsidP="00763174">
      <w:pPr>
        <w:spacing w:line="360" w:lineRule="auto"/>
        <w:ind w:right="49"/>
        <w:jc w:val="both"/>
        <w:rPr>
          <w:rFonts w:ascii="Palatino Linotype" w:hAnsi="Palatino Linotype" w:cs="Arial"/>
        </w:rPr>
      </w:pPr>
      <w:r w:rsidRPr="00FE1E03">
        <w:rPr>
          <w:rFonts w:ascii="Palatino Linotype" w:hAnsi="Palatino Linotype" w:cs="Arial"/>
        </w:rPr>
        <w:t>Ahora bien, es importante traer a contesto el artículo 19 de la Ley de la materia que a la letra dice:</w:t>
      </w:r>
    </w:p>
    <w:p w14:paraId="07F8FD6D" w14:textId="77777777" w:rsidR="00234A65" w:rsidRPr="00FE1E03" w:rsidRDefault="00234A65" w:rsidP="00763174">
      <w:pPr>
        <w:ind w:right="992"/>
        <w:jc w:val="both"/>
        <w:rPr>
          <w:rFonts w:ascii="Palatino Linotype" w:hAnsi="Palatino Linotype" w:cs="Arial"/>
        </w:rPr>
      </w:pPr>
    </w:p>
    <w:p w14:paraId="761EE88E" w14:textId="77777777" w:rsidR="00234A65" w:rsidRPr="00FE1E03" w:rsidRDefault="00234A65" w:rsidP="00763174">
      <w:pPr>
        <w:tabs>
          <w:tab w:val="left" w:pos="8222"/>
        </w:tabs>
        <w:ind w:left="851" w:right="992"/>
        <w:jc w:val="both"/>
        <w:rPr>
          <w:rFonts w:ascii="Palatino Linotype" w:hAnsi="Palatino Linotype" w:cs="Arial"/>
          <w:i/>
          <w:sz w:val="22"/>
        </w:rPr>
      </w:pPr>
      <w:r w:rsidRPr="00FE1E03">
        <w:rPr>
          <w:rFonts w:ascii="Palatino Linotype" w:hAnsi="Palatino Linotype" w:cs="Arial"/>
          <w:b/>
          <w:i/>
          <w:sz w:val="22"/>
        </w:rPr>
        <w:t>Artículo 19.</w:t>
      </w:r>
      <w:r w:rsidRPr="00FE1E03">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14:paraId="1ACC8500" w14:textId="77777777" w:rsidR="00234A65" w:rsidRPr="00FE1E03" w:rsidRDefault="00234A65" w:rsidP="00763174">
      <w:pPr>
        <w:tabs>
          <w:tab w:val="left" w:pos="8222"/>
        </w:tabs>
        <w:ind w:left="851" w:right="992"/>
        <w:jc w:val="both"/>
        <w:rPr>
          <w:rFonts w:ascii="Palatino Linotype" w:hAnsi="Palatino Linotype" w:cs="Arial"/>
          <w:i/>
          <w:sz w:val="22"/>
        </w:rPr>
      </w:pPr>
      <w:r w:rsidRPr="00FE1E03">
        <w:rPr>
          <w:rFonts w:ascii="Palatino Linotype" w:hAnsi="Palatino Linotype" w:cs="Arial"/>
          <w:i/>
          <w:sz w:val="22"/>
        </w:rPr>
        <w:t>En los casos en que ciertas facultades, competencias o funciones no se hayan ejercido, se debe motivar la respuesta en función de las causas que motiven tal circunstancia.</w:t>
      </w:r>
    </w:p>
    <w:p w14:paraId="33171CC1" w14:textId="77777777" w:rsidR="00234A65" w:rsidRPr="00FE1E03" w:rsidRDefault="00234A65" w:rsidP="00763174">
      <w:pPr>
        <w:tabs>
          <w:tab w:val="left" w:pos="8222"/>
        </w:tabs>
        <w:ind w:left="851" w:right="992"/>
        <w:jc w:val="both"/>
        <w:rPr>
          <w:rFonts w:ascii="Palatino Linotype" w:hAnsi="Palatino Linotype" w:cs="Arial"/>
          <w:i/>
          <w:sz w:val="22"/>
        </w:rPr>
      </w:pPr>
      <w:r w:rsidRPr="00FE1E03">
        <w:rPr>
          <w:rFonts w:ascii="Palatino Linotype" w:hAnsi="Palatino Linotype" w:cs="Arial"/>
          <w:b/>
          <w:i/>
          <w:sz w:val="22"/>
        </w:rPr>
        <w:t>Si el sujeto obligado, en el ejercicio de sus atribuciones, debía generar, poseer o administrar la información, pero ésta no se encuentra,</w:t>
      </w:r>
      <w:r w:rsidRPr="00FE1E03">
        <w:rPr>
          <w:rFonts w:ascii="Palatino Linotype" w:hAnsi="Palatino Linotype" w:cs="Arial"/>
          <w:i/>
          <w:sz w:val="22"/>
          <w:u w:val="single"/>
        </w:rPr>
        <w:t xml:space="preserve"> </w:t>
      </w:r>
      <w:r w:rsidRPr="00FE1E03">
        <w:rPr>
          <w:rFonts w:ascii="Palatino Linotype" w:hAnsi="Palatino Linotype" w:cs="Arial"/>
          <w:i/>
          <w:sz w:val="22"/>
        </w:rPr>
        <w:t>el Comité de transparencia deberá emitir un acuerdo de inexistencia, debidamente fundado y motivado, en el que detalle las razones del por qué no obra en sus archivos.</w:t>
      </w:r>
    </w:p>
    <w:p w14:paraId="18B6E418" w14:textId="77777777" w:rsidR="00234A65" w:rsidRPr="00FE1E03" w:rsidRDefault="00234A65" w:rsidP="00763174">
      <w:pPr>
        <w:tabs>
          <w:tab w:val="left" w:pos="8222"/>
        </w:tabs>
        <w:ind w:left="851" w:right="992"/>
        <w:jc w:val="both"/>
        <w:rPr>
          <w:rFonts w:ascii="Palatino Linotype" w:hAnsi="Palatino Linotype" w:cs="Arial"/>
          <w:i/>
          <w:sz w:val="22"/>
        </w:rPr>
      </w:pPr>
    </w:p>
    <w:p w14:paraId="3B59273D" w14:textId="77777777" w:rsidR="00234A65" w:rsidRPr="00FE1E03" w:rsidRDefault="00234A65" w:rsidP="00763174">
      <w:pPr>
        <w:spacing w:line="360" w:lineRule="auto"/>
        <w:jc w:val="both"/>
        <w:rPr>
          <w:rFonts w:ascii="Palatino Linotype" w:eastAsia="Arial Unicode MS" w:hAnsi="Palatino Linotype" w:cs="Arial"/>
          <w:color w:val="000000" w:themeColor="text1"/>
        </w:rPr>
      </w:pPr>
      <w:r w:rsidRPr="00FE1E03">
        <w:rPr>
          <w:rFonts w:ascii="Palatino Linotype" w:hAnsi="Palatino Linotype" w:cs="Arial"/>
        </w:rPr>
        <w:t xml:space="preserve">De lo anterior, se advierte que en los casos de que la información debía obrar en los archivos del </w:t>
      </w:r>
      <w:r w:rsidRPr="00FE1E03">
        <w:rPr>
          <w:rFonts w:ascii="Palatino Linotype" w:hAnsi="Palatino Linotype" w:cs="Arial"/>
          <w:b/>
        </w:rPr>
        <w:t xml:space="preserve">SUJETO OBLIGADO </w:t>
      </w:r>
      <w:r w:rsidRPr="00FE1E03">
        <w:rPr>
          <w:rFonts w:ascii="Palatino Linotype" w:hAnsi="Palatino Linotype" w:cs="Arial"/>
        </w:rPr>
        <w:t>y éste no la localice, se</w:t>
      </w:r>
      <w:r w:rsidRPr="00FE1E03">
        <w:rPr>
          <w:rFonts w:ascii="Palatino Linotype" w:hAnsi="Palatino Linotype" w:cs="Arial"/>
          <w:lang w:val="es-ES_tradnl"/>
        </w:rPr>
        <w:t xml:space="preserve"> deberá emitir el Acuerdo de Inexistencia, en términos de </w:t>
      </w:r>
      <w:r w:rsidRPr="00FE1E03">
        <w:rPr>
          <w:rFonts w:ascii="Palatino Linotype" w:eastAsia="Arial Unicode MS" w:hAnsi="Palatino Linotype" w:cs="Arial"/>
          <w:color w:val="000000" w:themeColor="text1"/>
        </w:rPr>
        <w:t>los artículos 49 fracciones I y II, 169, fracción II y 170 de la ley de la materia que establece lo siguiente:</w:t>
      </w:r>
    </w:p>
    <w:p w14:paraId="664323AD" w14:textId="77777777" w:rsidR="00234A65" w:rsidRPr="00FE1E03" w:rsidRDefault="00234A65" w:rsidP="00763174">
      <w:pPr>
        <w:autoSpaceDE w:val="0"/>
        <w:autoSpaceDN w:val="0"/>
        <w:adjustRightInd w:val="0"/>
        <w:ind w:right="992"/>
        <w:contextualSpacing/>
        <w:jc w:val="both"/>
        <w:rPr>
          <w:rFonts w:ascii="Palatino Linotype" w:eastAsia="Arial Unicode MS" w:hAnsi="Palatino Linotype" w:cs="Arial"/>
          <w:color w:val="000000" w:themeColor="text1"/>
        </w:rPr>
      </w:pPr>
    </w:p>
    <w:p w14:paraId="38BC9FDB" w14:textId="77777777" w:rsidR="00234A65" w:rsidRPr="00FE1E03" w:rsidRDefault="00234A65" w:rsidP="00763174">
      <w:pPr>
        <w:ind w:left="851" w:right="992"/>
        <w:jc w:val="both"/>
        <w:rPr>
          <w:rFonts w:ascii="Palatino Linotype" w:hAnsi="Palatino Linotype"/>
          <w:i/>
          <w:color w:val="000000"/>
          <w:sz w:val="22"/>
          <w:szCs w:val="22"/>
        </w:rPr>
      </w:pPr>
      <w:r w:rsidRPr="00FE1E03">
        <w:rPr>
          <w:rFonts w:ascii="Palatino Linotype" w:hAnsi="Palatino Linotype"/>
          <w:b/>
          <w:i/>
          <w:color w:val="000000"/>
          <w:sz w:val="22"/>
          <w:szCs w:val="22"/>
        </w:rPr>
        <w:t>Artículo 49</w:t>
      </w:r>
      <w:r w:rsidRPr="00FE1E03">
        <w:rPr>
          <w:rFonts w:ascii="Palatino Linotype" w:hAnsi="Palatino Linotype"/>
          <w:i/>
          <w:color w:val="000000"/>
          <w:sz w:val="22"/>
          <w:szCs w:val="22"/>
        </w:rPr>
        <w:t>. Los Comités de Transparencia tendrán las siguientes atribuciones:</w:t>
      </w:r>
    </w:p>
    <w:p w14:paraId="374D5FA3" w14:textId="77777777" w:rsidR="00234A65" w:rsidRPr="00FE1E03" w:rsidRDefault="00234A65" w:rsidP="00763174">
      <w:pPr>
        <w:ind w:left="851" w:right="992"/>
        <w:jc w:val="both"/>
        <w:rPr>
          <w:rFonts w:ascii="Palatino Linotype" w:hAnsi="Palatino Linotype"/>
          <w:i/>
          <w:color w:val="000000"/>
          <w:sz w:val="22"/>
          <w:szCs w:val="22"/>
        </w:rPr>
      </w:pPr>
      <w:r w:rsidRPr="00FE1E03">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14:paraId="2E5ACA35" w14:textId="77777777" w:rsidR="00234A65" w:rsidRPr="00FE1E03" w:rsidRDefault="00234A65" w:rsidP="00763174">
      <w:pPr>
        <w:ind w:left="851" w:right="992"/>
        <w:jc w:val="both"/>
        <w:rPr>
          <w:rFonts w:ascii="Palatino Linotype" w:hAnsi="Palatino Linotype"/>
          <w:i/>
          <w:color w:val="000000"/>
          <w:sz w:val="22"/>
          <w:szCs w:val="22"/>
        </w:rPr>
      </w:pPr>
      <w:r w:rsidRPr="00FE1E03">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FE1E03">
        <w:rPr>
          <w:rFonts w:ascii="Palatino Linotype" w:hAnsi="Palatino Linotype"/>
          <w:i/>
          <w:sz w:val="22"/>
          <w:u w:val="single"/>
        </w:rPr>
        <w:t>declaración de inexistencia</w:t>
      </w:r>
      <w:r w:rsidRPr="00FE1E03">
        <w:rPr>
          <w:rFonts w:ascii="Palatino Linotype" w:hAnsi="Palatino Linotype"/>
          <w:i/>
          <w:color w:val="000000"/>
          <w:szCs w:val="22"/>
        </w:rPr>
        <w:t xml:space="preserve"> </w:t>
      </w:r>
      <w:r w:rsidRPr="00FE1E03">
        <w:rPr>
          <w:rFonts w:ascii="Palatino Linotype" w:hAnsi="Palatino Linotype"/>
          <w:i/>
          <w:color w:val="000000"/>
          <w:sz w:val="22"/>
          <w:szCs w:val="22"/>
        </w:rPr>
        <w:t>o de incompetencia realicen los titulares de las áreas de los sujetos obligados;</w:t>
      </w:r>
    </w:p>
    <w:p w14:paraId="6C0C0C7F" w14:textId="77777777" w:rsidR="00234A65" w:rsidRPr="00FE1E03" w:rsidRDefault="00234A65" w:rsidP="00763174">
      <w:pPr>
        <w:ind w:left="851" w:right="992"/>
        <w:jc w:val="both"/>
        <w:rPr>
          <w:rFonts w:ascii="Palatino Linotype" w:hAnsi="Palatino Linotype"/>
          <w:i/>
          <w:color w:val="000000"/>
          <w:sz w:val="22"/>
          <w:szCs w:val="22"/>
        </w:rPr>
      </w:pPr>
      <w:r w:rsidRPr="00FE1E03">
        <w:rPr>
          <w:rFonts w:ascii="Palatino Linotype" w:hAnsi="Palatino Linotype"/>
          <w:i/>
          <w:color w:val="000000"/>
          <w:sz w:val="22"/>
          <w:szCs w:val="22"/>
        </w:rPr>
        <w:t>(…)</w:t>
      </w:r>
    </w:p>
    <w:p w14:paraId="25485BA6" w14:textId="77777777" w:rsidR="00234A65" w:rsidRPr="00FE1E03" w:rsidRDefault="00234A65" w:rsidP="00763174">
      <w:pPr>
        <w:autoSpaceDE w:val="0"/>
        <w:autoSpaceDN w:val="0"/>
        <w:adjustRightInd w:val="0"/>
        <w:ind w:right="992"/>
        <w:contextualSpacing/>
        <w:jc w:val="both"/>
        <w:rPr>
          <w:rFonts w:ascii="Palatino Linotype" w:eastAsia="Arial Unicode MS" w:hAnsi="Palatino Linotype" w:cs="Arial"/>
          <w:color w:val="000000" w:themeColor="text1"/>
        </w:rPr>
      </w:pPr>
    </w:p>
    <w:p w14:paraId="63F0BE5A" w14:textId="77777777" w:rsidR="00234A65" w:rsidRPr="00FE1E03" w:rsidRDefault="00234A65" w:rsidP="00763174">
      <w:pPr>
        <w:ind w:left="851" w:right="992"/>
        <w:jc w:val="both"/>
        <w:rPr>
          <w:rFonts w:ascii="Palatino Linotype" w:hAnsi="Palatino Linotype" w:cs="Arial"/>
          <w:i/>
          <w:sz w:val="22"/>
          <w:szCs w:val="22"/>
          <w:u w:val="single"/>
        </w:rPr>
      </w:pPr>
      <w:r w:rsidRPr="00FE1E03">
        <w:rPr>
          <w:rFonts w:ascii="Palatino Linotype" w:hAnsi="Palatino Linotype" w:cs="Arial"/>
          <w:b/>
          <w:i/>
          <w:sz w:val="22"/>
          <w:szCs w:val="22"/>
        </w:rPr>
        <w:t>Artículo 169.</w:t>
      </w:r>
      <w:r w:rsidRPr="00FE1E03">
        <w:rPr>
          <w:rFonts w:ascii="Palatino Linotype" w:hAnsi="Palatino Linotype" w:cs="Arial"/>
          <w:i/>
          <w:sz w:val="22"/>
          <w:szCs w:val="22"/>
        </w:rPr>
        <w:t xml:space="preserve"> </w:t>
      </w:r>
      <w:r w:rsidRPr="00FE1E03">
        <w:rPr>
          <w:rFonts w:ascii="Palatino Linotype" w:hAnsi="Palatino Linotype" w:cs="Arial"/>
          <w:i/>
          <w:sz w:val="22"/>
          <w:szCs w:val="22"/>
          <w:u w:val="single"/>
        </w:rPr>
        <w:t>Cuando la información no se encuentre en los archivos del sujeto obligado, el Comité de Transparencia:</w:t>
      </w:r>
    </w:p>
    <w:p w14:paraId="25C374BD" w14:textId="77777777" w:rsidR="00234A65" w:rsidRPr="00FE1E03" w:rsidRDefault="00234A65" w:rsidP="00763174">
      <w:pPr>
        <w:ind w:left="851" w:right="992"/>
        <w:jc w:val="both"/>
        <w:rPr>
          <w:rFonts w:ascii="Palatino Linotype" w:hAnsi="Palatino Linotype" w:cs="Arial"/>
          <w:i/>
          <w:sz w:val="22"/>
          <w:szCs w:val="22"/>
          <w:u w:val="single"/>
        </w:rPr>
      </w:pPr>
      <w:r w:rsidRPr="00FE1E03">
        <w:rPr>
          <w:rFonts w:ascii="Palatino Linotype" w:hAnsi="Palatino Linotype" w:cs="Arial"/>
          <w:b/>
          <w:i/>
          <w:sz w:val="22"/>
          <w:szCs w:val="22"/>
        </w:rPr>
        <w:t>…</w:t>
      </w:r>
    </w:p>
    <w:p w14:paraId="56623BAB" w14:textId="77777777" w:rsidR="00234A65" w:rsidRPr="00FE1E03" w:rsidRDefault="00234A65" w:rsidP="00763174">
      <w:pPr>
        <w:ind w:left="851" w:right="992"/>
        <w:jc w:val="both"/>
        <w:rPr>
          <w:rFonts w:ascii="Palatino Linotype" w:hAnsi="Palatino Linotype" w:cs="Arial"/>
          <w:i/>
          <w:sz w:val="22"/>
          <w:szCs w:val="22"/>
          <w:u w:val="single"/>
        </w:rPr>
      </w:pPr>
      <w:r w:rsidRPr="00FE1E03">
        <w:rPr>
          <w:rFonts w:ascii="Palatino Linotype" w:hAnsi="Palatino Linotype" w:cs="Arial"/>
          <w:b/>
          <w:i/>
          <w:sz w:val="22"/>
          <w:szCs w:val="22"/>
        </w:rPr>
        <w:t>II.</w:t>
      </w:r>
      <w:r w:rsidRPr="00FE1E03">
        <w:rPr>
          <w:rFonts w:ascii="Palatino Linotype" w:hAnsi="Palatino Linotype" w:cs="Arial"/>
          <w:i/>
          <w:sz w:val="22"/>
          <w:szCs w:val="22"/>
        </w:rPr>
        <w:t xml:space="preserve"> </w:t>
      </w:r>
      <w:r w:rsidRPr="00FE1E03">
        <w:rPr>
          <w:rFonts w:ascii="Palatino Linotype" w:hAnsi="Palatino Linotype" w:cs="Arial"/>
          <w:i/>
          <w:sz w:val="22"/>
          <w:szCs w:val="22"/>
          <w:u w:val="single"/>
        </w:rPr>
        <w:t>Expedirá una resolución que confirme la inexistencia del documento;</w:t>
      </w:r>
    </w:p>
    <w:p w14:paraId="1197F421" w14:textId="77777777" w:rsidR="00234A65" w:rsidRPr="00FE1E03" w:rsidRDefault="00234A65" w:rsidP="00763174">
      <w:pPr>
        <w:ind w:left="851" w:right="992"/>
        <w:jc w:val="both"/>
        <w:rPr>
          <w:rFonts w:ascii="Palatino Linotype" w:hAnsi="Palatino Linotype" w:cs="Arial"/>
          <w:i/>
          <w:sz w:val="22"/>
          <w:szCs w:val="22"/>
        </w:rPr>
      </w:pPr>
      <w:r w:rsidRPr="00FE1E03">
        <w:rPr>
          <w:rFonts w:ascii="Palatino Linotype" w:hAnsi="Palatino Linotype" w:cs="Arial"/>
          <w:i/>
          <w:sz w:val="22"/>
          <w:szCs w:val="22"/>
        </w:rPr>
        <w:lastRenderedPageBreak/>
        <w:t>…</w:t>
      </w:r>
    </w:p>
    <w:p w14:paraId="0D7D43C6" w14:textId="77777777" w:rsidR="00234A65" w:rsidRPr="00FE1E03" w:rsidRDefault="00234A65" w:rsidP="00763174">
      <w:pPr>
        <w:ind w:left="851" w:right="992"/>
        <w:jc w:val="both"/>
        <w:rPr>
          <w:rFonts w:ascii="Palatino Linotype" w:hAnsi="Palatino Linotype" w:cs="Arial"/>
          <w:i/>
          <w:sz w:val="22"/>
          <w:szCs w:val="22"/>
          <w:u w:val="single"/>
        </w:rPr>
      </w:pPr>
      <w:r w:rsidRPr="00FE1E03">
        <w:rPr>
          <w:rFonts w:ascii="Palatino Linotype" w:hAnsi="Palatino Linotype" w:cs="Arial"/>
          <w:b/>
          <w:i/>
          <w:sz w:val="22"/>
          <w:szCs w:val="22"/>
        </w:rPr>
        <w:t>Artículo 170.</w:t>
      </w:r>
      <w:r w:rsidRPr="00FE1E03">
        <w:rPr>
          <w:rFonts w:ascii="Palatino Linotype" w:hAnsi="Palatino Linotype" w:cs="Arial"/>
          <w:i/>
          <w:sz w:val="22"/>
          <w:szCs w:val="22"/>
        </w:rPr>
        <w:t xml:space="preserve"> </w:t>
      </w:r>
      <w:r w:rsidRPr="00FE1E03">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99DB5BC" w14:textId="77777777" w:rsidR="00234A65" w:rsidRPr="00FE1E03" w:rsidRDefault="00234A65" w:rsidP="00763174">
      <w:pPr>
        <w:autoSpaceDE w:val="0"/>
        <w:autoSpaceDN w:val="0"/>
        <w:adjustRightInd w:val="0"/>
        <w:ind w:right="992"/>
        <w:contextualSpacing/>
        <w:jc w:val="both"/>
        <w:rPr>
          <w:rFonts w:ascii="Palatino Linotype" w:eastAsia="Arial Unicode MS" w:hAnsi="Palatino Linotype" w:cs="Arial"/>
          <w:color w:val="000000" w:themeColor="text1"/>
        </w:rPr>
      </w:pPr>
    </w:p>
    <w:p w14:paraId="5251A69E" w14:textId="77777777" w:rsidR="00234A65" w:rsidRPr="00FE1E03" w:rsidRDefault="00234A65" w:rsidP="00763174">
      <w:pPr>
        <w:autoSpaceDE w:val="0"/>
        <w:autoSpaceDN w:val="0"/>
        <w:adjustRightInd w:val="0"/>
        <w:spacing w:line="360" w:lineRule="auto"/>
        <w:ind w:right="51"/>
        <w:contextualSpacing/>
        <w:jc w:val="both"/>
        <w:rPr>
          <w:rFonts w:ascii="Palatino Linotype" w:hAnsi="Palatino Linotype" w:cs="Arial"/>
          <w:color w:val="000000" w:themeColor="text1"/>
        </w:rPr>
      </w:pPr>
      <w:r w:rsidRPr="00FE1E03">
        <w:rPr>
          <w:rFonts w:ascii="Palatino Linotype" w:eastAsia="Arial Unicode MS" w:hAnsi="Palatino Linotype" w:cs="Arial"/>
          <w:color w:val="000000" w:themeColor="text1"/>
        </w:rPr>
        <w:t xml:space="preserve">Es decir, en el supuesto de que la información no obre en los archivos del </w:t>
      </w:r>
      <w:r w:rsidRPr="00FE1E03">
        <w:rPr>
          <w:rFonts w:ascii="Palatino Linotype" w:eastAsia="Arial Unicode MS" w:hAnsi="Palatino Linotype" w:cs="Arial"/>
          <w:b/>
          <w:color w:val="000000" w:themeColor="text1"/>
        </w:rPr>
        <w:t>SUJETO OBLIGADO</w:t>
      </w:r>
      <w:r w:rsidRPr="00FE1E03">
        <w:rPr>
          <w:rFonts w:ascii="Palatino Linotype" w:eastAsia="Arial Unicode MS" w:hAnsi="Palatino Linotype" w:cs="Arial"/>
          <w:color w:val="000000" w:themeColor="text1"/>
        </w:rPr>
        <w:t xml:space="preserve">, deberá proceder a decretar la inexistencia de la información, es decir, </w:t>
      </w:r>
      <w:r w:rsidRPr="00FE1E03">
        <w:rPr>
          <w:rFonts w:ascii="Palatino Linotype" w:hAnsi="Palatino Linotype"/>
          <w:color w:val="000000" w:themeColor="text1"/>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2171D384" w14:textId="77777777" w:rsidR="00234A65" w:rsidRPr="00FE1E03" w:rsidRDefault="00234A65" w:rsidP="00763174">
      <w:pPr>
        <w:autoSpaceDE w:val="0"/>
        <w:autoSpaceDN w:val="0"/>
        <w:adjustRightInd w:val="0"/>
        <w:spacing w:line="360" w:lineRule="auto"/>
        <w:jc w:val="both"/>
        <w:rPr>
          <w:rFonts w:ascii="Palatino Linotype" w:hAnsi="Palatino Linotype"/>
          <w:color w:val="000000" w:themeColor="text1"/>
          <w:lang w:eastAsia="en-US"/>
        </w:rPr>
      </w:pPr>
    </w:p>
    <w:p w14:paraId="26CC39CF" w14:textId="7527DAE5" w:rsidR="00234A65" w:rsidRPr="00FE1E03" w:rsidRDefault="00234A65" w:rsidP="00763174">
      <w:pPr>
        <w:autoSpaceDE w:val="0"/>
        <w:autoSpaceDN w:val="0"/>
        <w:adjustRightInd w:val="0"/>
        <w:spacing w:line="360" w:lineRule="auto"/>
        <w:jc w:val="both"/>
        <w:rPr>
          <w:rFonts w:ascii="Palatino Linotype" w:hAnsi="Palatino Linotype"/>
          <w:color w:val="000000" w:themeColor="text1"/>
          <w:lang w:eastAsia="en-US"/>
        </w:rPr>
      </w:pPr>
      <w:r w:rsidRPr="00FE1E03">
        <w:rPr>
          <w:rFonts w:ascii="Palatino Linotype" w:hAnsi="Palatino Linotype"/>
          <w:color w:val="000000" w:themeColor="text1"/>
          <w:lang w:eastAsia="en-US"/>
        </w:rPr>
        <w:t xml:space="preserve">Sirven de sustento los criterios 0003-11 y 0004-11 aprobados por el Pleno de este Organismo Garante que demuestra qué circunstancias debe emitirse el </w:t>
      </w:r>
      <w:r w:rsidRPr="00FE1E03">
        <w:rPr>
          <w:rFonts w:ascii="Palatino Linotype" w:hAnsi="Palatino Linotype"/>
          <w:b/>
          <w:color w:val="000000" w:themeColor="text1"/>
          <w:lang w:eastAsia="en-US"/>
        </w:rPr>
        <w:t xml:space="preserve">Acuerdo de inexistencia </w:t>
      </w:r>
      <w:r w:rsidRPr="00FE1E03">
        <w:rPr>
          <w:rFonts w:ascii="Palatino Linotype" w:hAnsi="Palatino Linotype"/>
          <w:color w:val="000000" w:themeColor="text1"/>
          <w:lang w:eastAsia="en-US"/>
        </w:rPr>
        <w:t>respectiva:</w:t>
      </w:r>
    </w:p>
    <w:p w14:paraId="03D27F49" w14:textId="77777777" w:rsidR="00234A65" w:rsidRPr="00FE1E03" w:rsidRDefault="00234A65" w:rsidP="00763174">
      <w:pPr>
        <w:autoSpaceDE w:val="0"/>
        <w:autoSpaceDN w:val="0"/>
        <w:adjustRightInd w:val="0"/>
        <w:ind w:right="992"/>
        <w:contextualSpacing/>
        <w:jc w:val="both"/>
        <w:rPr>
          <w:rFonts w:ascii="Palatino Linotype" w:hAnsi="Palatino Linotype" w:cs="Arial"/>
          <w:b/>
          <w:color w:val="000000" w:themeColor="text1"/>
          <w:lang w:val="es-ES"/>
        </w:rPr>
      </w:pPr>
    </w:p>
    <w:p w14:paraId="3D69D921" w14:textId="77777777" w:rsidR="00234A65" w:rsidRPr="00FE1E03" w:rsidRDefault="00234A65" w:rsidP="00763174">
      <w:pPr>
        <w:ind w:left="851" w:right="992"/>
        <w:jc w:val="center"/>
        <w:rPr>
          <w:rFonts w:ascii="Palatino Linotype" w:hAnsi="Palatino Linotype"/>
          <w:b/>
          <w:i/>
          <w:color w:val="000000" w:themeColor="text1"/>
          <w:sz w:val="22"/>
          <w:szCs w:val="22"/>
          <w:lang w:eastAsia="en-US"/>
        </w:rPr>
      </w:pPr>
      <w:r w:rsidRPr="00FE1E03">
        <w:rPr>
          <w:rFonts w:ascii="Palatino Linotype" w:hAnsi="Palatino Linotype"/>
          <w:b/>
          <w:i/>
          <w:color w:val="000000" w:themeColor="text1"/>
          <w:sz w:val="22"/>
          <w:szCs w:val="22"/>
          <w:lang w:eastAsia="en-US"/>
        </w:rPr>
        <w:t>“CRITERIO 0003-11</w:t>
      </w:r>
    </w:p>
    <w:p w14:paraId="20BB9704"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INEXISTENCIA, CONCEPTO DE, EN MATERIA DE TRANSPARENCIA</w:t>
      </w:r>
      <w:r w:rsidRPr="00FE1E03">
        <w:rPr>
          <w:rFonts w:ascii="Palatino Linotype" w:hAnsi="Palatino Linotype"/>
          <w:i/>
          <w:color w:val="000000" w:themeColor="text1"/>
          <w:sz w:val="22"/>
          <w:szCs w:val="22"/>
          <w:lang w:eastAsia="en-US"/>
        </w:rPr>
        <w:t xml:space="preserve">. La interpretación </w:t>
      </w:r>
      <w:r w:rsidRPr="00FE1E03">
        <w:rPr>
          <w:rFonts w:ascii="Palatino Linotype" w:hAnsi="Palatino Linotype"/>
          <w:b/>
          <w:i/>
          <w:color w:val="000000" w:themeColor="text1"/>
          <w:sz w:val="22"/>
          <w:szCs w:val="22"/>
          <w:lang w:eastAsia="en-US"/>
        </w:rPr>
        <w:t>sistemática</w:t>
      </w:r>
      <w:r w:rsidRPr="00FE1E03">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579D27A1"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FE1E03">
        <w:rPr>
          <w:rFonts w:ascii="Palatino Linotype" w:hAnsi="Palatino Linotype"/>
          <w:b/>
          <w:i/>
          <w:color w:val="000000" w:themeColor="text1"/>
          <w:sz w:val="22"/>
          <w:szCs w:val="22"/>
          <w:lang w:eastAsia="en-US"/>
        </w:rPr>
        <w:t>administró</w:t>
      </w:r>
      <w:r w:rsidRPr="00FE1E03">
        <w:rPr>
          <w:rFonts w:ascii="Palatino Linotype" w:hAnsi="Palatino Linotype"/>
          <w:i/>
          <w:color w:val="000000" w:themeColor="text1"/>
          <w:sz w:val="22"/>
          <w:szCs w:val="22"/>
          <w:lang w:eastAsia="en-US"/>
        </w:rPr>
        <w:t xml:space="preserve"> –cuestión de hecho– en el marco de las atribuciones conferidas al Sujeto Obligado, </w:t>
      </w:r>
      <w:r w:rsidRPr="00FE1E03">
        <w:rPr>
          <w:rFonts w:ascii="Palatino Linotype" w:hAnsi="Palatino Linotype"/>
          <w:i/>
          <w:color w:val="000000" w:themeColor="text1"/>
          <w:sz w:val="22"/>
          <w:szCs w:val="22"/>
          <w:lang w:eastAsia="en-US"/>
        </w:rPr>
        <w:lastRenderedPageBreak/>
        <w:t>pero no la conserva por diversas razones (destrucción física, desaparición física¸ sustracción ilícita, baja documental, etcétera).</w:t>
      </w:r>
    </w:p>
    <w:p w14:paraId="430627A6"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14:paraId="5E2BF52D"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769B270" w14:textId="77777777" w:rsidR="00234A65" w:rsidRPr="00FE1E03" w:rsidRDefault="00234A65" w:rsidP="00763174">
      <w:pPr>
        <w:autoSpaceDE w:val="0"/>
        <w:autoSpaceDN w:val="0"/>
        <w:adjustRightInd w:val="0"/>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Precedentes:</w:t>
      </w:r>
    </w:p>
    <w:p w14:paraId="0CEF4C88"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01287/INFOEM/IP/RR/2010. Ayuntamiento de  Huixquilucan. Sesión 20 de octubre de 2010. Por Unanimidad. Comisionado Rosendoevgueni Monterrey Chepov.</w:t>
      </w:r>
    </w:p>
    <w:p w14:paraId="5357A8B7"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01379/INFOEM/IP/RR/A/2010. Ayuntamiento de Toluca. Sesión del 01 de diciembre de 201.0. Por Unanimidad. Comisionada Miroslava Carrillo Martínez.</w:t>
      </w:r>
    </w:p>
    <w:p w14:paraId="64F04DDE"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14:paraId="71E8323C"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14:paraId="73DC19E9"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01135/INFOEM/IP/RR/2011. Ayuntamiento de Nezahualcóyotl Sesión 24 de mayo de 2011. Por Unanimidad. Comisionado Arcadio A. Sánchez Henkel Gómeztagle.</w:t>
      </w:r>
    </w:p>
    <w:p w14:paraId="5DDAF20F"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p>
    <w:p w14:paraId="33851160" w14:textId="77777777" w:rsidR="00234A65" w:rsidRPr="00FE1E03" w:rsidRDefault="00234A65" w:rsidP="00763174">
      <w:pPr>
        <w:autoSpaceDE w:val="0"/>
        <w:autoSpaceDN w:val="0"/>
        <w:adjustRightInd w:val="0"/>
        <w:ind w:left="851" w:right="992"/>
        <w:jc w:val="center"/>
        <w:rPr>
          <w:rFonts w:ascii="Palatino Linotype" w:hAnsi="Palatino Linotype"/>
          <w:b/>
          <w:i/>
          <w:color w:val="000000" w:themeColor="text1"/>
          <w:sz w:val="22"/>
          <w:szCs w:val="22"/>
          <w:lang w:eastAsia="en-US"/>
        </w:rPr>
      </w:pPr>
      <w:r w:rsidRPr="00FE1E03">
        <w:rPr>
          <w:rFonts w:ascii="Palatino Linotype" w:hAnsi="Palatino Linotype"/>
          <w:b/>
          <w:i/>
          <w:color w:val="000000" w:themeColor="text1"/>
          <w:sz w:val="22"/>
          <w:szCs w:val="22"/>
          <w:lang w:eastAsia="en-US"/>
        </w:rPr>
        <w:t>CRITERIO 0004-11</w:t>
      </w:r>
    </w:p>
    <w:p w14:paraId="12F8673F"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INEXISTENCIA. DECLARATORIA DE LA. ALCANCES Y PROCEDIMIENTOS</w:t>
      </w:r>
      <w:r w:rsidRPr="00FE1E03">
        <w:rPr>
          <w:rFonts w:ascii="Palatino Linotype" w:hAnsi="Palatino Linotype"/>
          <w:i/>
          <w:color w:val="000000" w:themeColor="text1"/>
          <w:sz w:val="22"/>
          <w:szCs w:val="22"/>
          <w:lang w:eastAsia="en-U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w:t>
      </w:r>
      <w:r w:rsidRPr="00FE1E03">
        <w:rPr>
          <w:rFonts w:ascii="Palatino Linotype" w:hAnsi="Palatino Linotype"/>
          <w:i/>
          <w:color w:val="000000" w:themeColor="text1"/>
          <w:sz w:val="22"/>
          <w:szCs w:val="22"/>
          <w:lang w:eastAsia="en-US"/>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E9D876B" w14:textId="77777777" w:rsidR="00234A65" w:rsidRPr="00FE1E03" w:rsidRDefault="00234A65" w:rsidP="00763174">
      <w:pPr>
        <w:autoSpaceDE w:val="0"/>
        <w:autoSpaceDN w:val="0"/>
        <w:adjustRightInd w:val="0"/>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Bajo el entendido de que dicha búsqueda exhaustiva permitirá dos determinaciones:</w:t>
      </w:r>
    </w:p>
    <w:p w14:paraId="5C61022A"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14:paraId="109CED7C"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F4F7AEC"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572B9782" w14:textId="77777777" w:rsidR="00234A65" w:rsidRPr="00FE1E03" w:rsidRDefault="00234A65" w:rsidP="00763174">
      <w:pPr>
        <w:autoSpaceDE w:val="0"/>
        <w:autoSpaceDN w:val="0"/>
        <w:adjustRightInd w:val="0"/>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Precedentes:</w:t>
      </w:r>
    </w:p>
    <w:p w14:paraId="3E604618"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14:paraId="0E6DE7D4"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00807/INFOEM/IP/RR/A/2010. Poder Legislativo. Sesión 16 de agosto de 2010. Por Unanimidad. Comisionado Rosendoevgueni Monterrey Chepov.</w:t>
      </w:r>
    </w:p>
    <w:p w14:paraId="29637314"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14:paraId="67428F8B"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i/>
          <w:color w:val="000000" w:themeColor="text1"/>
          <w:sz w:val="22"/>
          <w:szCs w:val="22"/>
          <w:lang w:eastAsia="en-US"/>
        </w:rPr>
        <w:t>01010/INFOEM/IP/RR/2011, Junta de Caminos del Estado de México. Sesión 28 de abril de 2011. Por Unanimidad. Comisionado Arcadio A. Sánchez Henkel Gómeztagle.</w:t>
      </w:r>
    </w:p>
    <w:p w14:paraId="7F89BA0F" w14:textId="77777777" w:rsidR="00234A65" w:rsidRPr="00FE1E03" w:rsidRDefault="00234A65" w:rsidP="00763174">
      <w:pPr>
        <w:ind w:left="851" w:right="992"/>
        <w:jc w:val="both"/>
        <w:rPr>
          <w:rFonts w:ascii="Palatino Linotype" w:hAnsi="Palatino Linotype"/>
          <w:b/>
          <w:i/>
          <w:color w:val="000000" w:themeColor="text1"/>
          <w:sz w:val="22"/>
          <w:szCs w:val="22"/>
          <w:lang w:eastAsia="en-US"/>
        </w:rPr>
      </w:pPr>
      <w:r w:rsidRPr="00FE1E03">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FE1E03">
        <w:rPr>
          <w:rFonts w:ascii="Palatino Linotype" w:hAnsi="Palatino Linotype"/>
          <w:b/>
          <w:i/>
          <w:color w:val="000000" w:themeColor="text1"/>
          <w:sz w:val="22"/>
          <w:szCs w:val="22"/>
          <w:lang w:eastAsia="en-US"/>
        </w:rPr>
        <w:t>”</w:t>
      </w:r>
    </w:p>
    <w:p w14:paraId="61B3C73C" w14:textId="77777777" w:rsidR="00234A65" w:rsidRPr="00FE1E03" w:rsidRDefault="00234A65" w:rsidP="00763174">
      <w:pPr>
        <w:autoSpaceDE w:val="0"/>
        <w:autoSpaceDN w:val="0"/>
        <w:adjustRightInd w:val="0"/>
        <w:ind w:right="992"/>
        <w:contextualSpacing/>
        <w:jc w:val="both"/>
        <w:rPr>
          <w:rFonts w:ascii="Palatino Linotype" w:hAnsi="Palatino Linotype"/>
          <w:color w:val="000000" w:themeColor="text1"/>
          <w:lang w:eastAsia="en-US"/>
        </w:rPr>
      </w:pPr>
    </w:p>
    <w:p w14:paraId="48EF3751" w14:textId="77777777" w:rsidR="00234A65" w:rsidRPr="00FE1E03" w:rsidRDefault="00234A65" w:rsidP="00763174">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FE1E03">
        <w:rPr>
          <w:rFonts w:ascii="Palatino Linotype" w:hAnsi="Palatino Linotype"/>
          <w:color w:val="000000" w:themeColor="text1"/>
          <w:lang w:eastAsia="en-US"/>
        </w:rPr>
        <w:t xml:space="preserve">Por ello, como se prevé en los criterios anteriores, es necesario que los </w:t>
      </w:r>
      <w:r w:rsidRPr="00FE1E03">
        <w:rPr>
          <w:rFonts w:ascii="Palatino Linotype" w:hAnsi="Palatino Linotype"/>
          <w:b/>
          <w:color w:val="000000" w:themeColor="text1"/>
          <w:lang w:eastAsia="en-US"/>
        </w:rPr>
        <w:t>SUJETOS OBLIGADOS</w:t>
      </w:r>
      <w:r w:rsidRPr="00FE1E03">
        <w:rPr>
          <w:rFonts w:ascii="Palatino Linotype" w:hAnsi="Palatino Linotype"/>
          <w:color w:val="000000" w:themeColor="text1"/>
          <w:lang w:eastAsia="en-US"/>
        </w:rPr>
        <w:t xml:space="preserve">, realicen previo a una declaratoria de inexistencia, una búsqueda exhaustiva y razonable, con la cual se busca garantizar y hacer fehaciente el hecho de </w:t>
      </w:r>
      <w:r w:rsidRPr="00FE1E03">
        <w:rPr>
          <w:rFonts w:ascii="Palatino Linotype" w:hAnsi="Palatino Linotype"/>
          <w:color w:val="000000" w:themeColor="text1"/>
          <w:lang w:eastAsia="en-US"/>
        </w:rPr>
        <w:lastRenderedPageBreak/>
        <w:t>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14:paraId="1C29F532" w14:textId="77777777" w:rsidR="00234A65" w:rsidRPr="00FE1E03" w:rsidRDefault="00234A65" w:rsidP="00763174">
      <w:pPr>
        <w:autoSpaceDE w:val="0"/>
        <w:autoSpaceDN w:val="0"/>
        <w:adjustRightInd w:val="0"/>
        <w:spacing w:line="360" w:lineRule="auto"/>
        <w:ind w:right="51"/>
        <w:contextualSpacing/>
        <w:jc w:val="both"/>
        <w:rPr>
          <w:rFonts w:ascii="Palatino Linotype" w:hAnsi="Palatino Linotype"/>
          <w:color w:val="000000" w:themeColor="text1"/>
          <w:lang w:eastAsia="en-US"/>
        </w:rPr>
      </w:pPr>
    </w:p>
    <w:p w14:paraId="10B03FAE" w14:textId="77777777" w:rsidR="00234A65" w:rsidRPr="00FE1E03" w:rsidRDefault="00234A65" w:rsidP="00763174">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FE1E03">
        <w:rPr>
          <w:rFonts w:ascii="Palatino Linotype" w:hAnsi="Palatino Linotype"/>
          <w:color w:val="000000" w:themeColor="text1"/>
          <w:lang w:eastAsia="en-US"/>
        </w:rPr>
        <w:t xml:space="preserve">Adicionalmente, es aplicable por analogía el Criterio 17/17 del </w:t>
      </w:r>
      <w:r w:rsidRPr="00FE1E03">
        <w:rPr>
          <w:rFonts w:ascii="Palatino Linotype" w:hAnsi="Palatino Linotype" w:cs="Arial"/>
          <w:b/>
          <w:bCs/>
          <w:color w:val="000000" w:themeColor="text1"/>
          <w:lang w:eastAsia="en-US"/>
        </w:rPr>
        <w:t xml:space="preserve">Instituto Nacional de Transparencia, Acceso a la Información y Protección de Datos Personales, </w:t>
      </w:r>
      <w:r w:rsidRPr="00FE1E03">
        <w:rPr>
          <w:rFonts w:ascii="Palatino Linotype" w:hAnsi="Palatino Linotype"/>
          <w:color w:val="000000" w:themeColor="text1"/>
          <w:lang w:eastAsia="en-US"/>
        </w:rPr>
        <w:t>que a la letra dice:</w:t>
      </w:r>
    </w:p>
    <w:p w14:paraId="5487B8BF" w14:textId="77777777" w:rsidR="00234A65" w:rsidRPr="00FE1E03" w:rsidRDefault="00234A65" w:rsidP="00763174">
      <w:pPr>
        <w:autoSpaceDE w:val="0"/>
        <w:autoSpaceDN w:val="0"/>
        <w:adjustRightInd w:val="0"/>
        <w:ind w:right="992"/>
        <w:contextualSpacing/>
        <w:jc w:val="both"/>
        <w:rPr>
          <w:rFonts w:ascii="Palatino Linotype" w:hAnsi="Palatino Linotype"/>
          <w:color w:val="000000" w:themeColor="text1"/>
          <w:lang w:eastAsia="en-US"/>
        </w:rPr>
      </w:pPr>
    </w:p>
    <w:p w14:paraId="75C75C9D"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“Inexistencia.</w:t>
      </w:r>
      <w:r w:rsidRPr="00FE1E03">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14:paraId="7C38DC15" w14:textId="77777777" w:rsidR="00234A65" w:rsidRPr="00FE1E03" w:rsidRDefault="00234A65" w:rsidP="00763174">
      <w:pPr>
        <w:ind w:left="851" w:right="992"/>
        <w:jc w:val="both"/>
        <w:rPr>
          <w:rFonts w:ascii="Palatino Linotype" w:hAnsi="Palatino Linotype"/>
          <w:b/>
          <w:i/>
          <w:color w:val="000000" w:themeColor="text1"/>
          <w:sz w:val="22"/>
          <w:szCs w:val="22"/>
          <w:lang w:eastAsia="en-US"/>
        </w:rPr>
      </w:pPr>
      <w:r w:rsidRPr="00FE1E03">
        <w:rPr>
          <w:rFonts w:ascii="Palatino Linotype" w:hAnsi="Palatino Linotype"/>
          <w:b/>
          <w:i/>
          <w:color w:val="000000" w:themeColor="text1"/>
          <w:sz w:val="22"/>
          <w:szCs w:val="22"/>
          <w:lang w:eastAsia="en-US"/>
        </w:rPr>
        <w:t xml:space="preserve">Resoluciones: </w:t>
      </w:r>
    </w:p>
    <w:p w14:paraId="2C6004F2"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RRA 4669/16.</w:t>
      </w:r>
      <w:r w:rsidRPr="00FE1E03">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14:paraId="7AAA805E"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RRA 0183/17.</w:t>
      </w:r>
      <w:r w:rsidRPr="00FE1E03">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14:paraId="7A0B88C9" w14:textId="77777777" w:rsidR="00234A65" w:rsidRPr="00FE1E03" w:rsidRDefault="00234A65" w:rsidP="00763174">
      <w:pPr>
        <w:ind w:left="851" w:right="992"/>
        <w:jc w:val="both"/>
        <w:rPr>
          <w:rFonts w:ascii="Palatino Linotype" w:hAnsi="Palatino Linotype"/>
          <w:i/>
          <w:color w:val="000000" w:themeColor="text1"/>
          <w:sz w:val="22"/>
          <w:szCs w:val="22"/>
          <w:lang w:eastAsia="en-US"/>
        </w:rPr>
      </w:pPr>
      <w:r w:rsidRPr="00FE1E03">
        <w:rPr>
          <w:rFonts w:ascii="Palatino Linotype" w:hAnsi="Palatino Linotype"/>
          <w:b/>
          <w:i/>
          <w:color w:val="000000" w:themeColor="text1"/>
          <w:sz w:val="22"/>
          <w:szCs w:val="22"/>
          <w:lang w:eastAsia="en-US"/>
        </w:rPr>
        <w:t>RRA 4484/16.</w:t>
      </w:r>
      <w:r w:rsidRPr="00FE1E03">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14:paraId="278B83ED" w14:textId="77777777" w:rsidR="00234A65" w:rsidRPr="00FE1E03" w:rsidRDefault="00234A65" w:rsidP="00763174">
      <w:pPr>
        <w:autoSpaceDE w:val="0"/>
        <w:autoSpaceDN w:val="0"/>
        <w:adjustRightInd w:val="0"/>
        <w:ind w:left="1287" w:right="992"/>
        <w:contextualSpacing/>
        <w:jc w:val="both"/>
        <w:rPr>
          <w:rFonts w:ascii="Palatino Linotype" w:hAnsi="Palatino Linotype"/>
          <w:i/>
          <w:color w:val="000000" w:themeColor="text1"/>
          <w:sz w:val="22"/>
          <w:szCs w:val="22"/>
          <w:lang w:eastAsia="en-US"/>
        </w:rPr>
      </w:pPr>
    </w:p>
    <w:p w14:paraId="2E50ED25" w14:textId="40A2DD90" w:rsidR="00234A65" w:rsidRPr="00FE1E03" w:rsidRDefault="00234A65" w:rsidP="00763174">
      <w:pPr>
        <w:autoSpaceDE w:val="0"/>
        <w:autoSpaceDN w:val="0"/>
        <w:adjustRightInd w:val="0"/>
        <w:spacing w:line="360" w:lineRule="auto"/>
        <w:ind w:right="-91"/>
        <w:contextualSpacing/>
        <w:jc w:val="both"/>
        <w:rPr>
          <w:rFonts w:ascii="Palatino Linotype" w:eastAsia="Calibri" w:hAnsi="Palatino Linotype" w:cs="Arial"/>
        </w:rPr>
      </w:pPr>
      <w:r w:rsidRPr="00FE1E03">
        <w:rPr>
          <w:rFonts w:ascii="Palatino Linotype" w:hAnsi="Palatino Linotype"/>
          <w:color w:val="000000" w:themeColor="text1"/>
          <w:lang w:eastAsia="en-US"/>
        </w:rPr>
        <w:t xml:space="preserve">En consecuencia, este Órgano Garante determina ordenar al </w:t>
      </w:r>
      <w:r w:rsidRPr="00FE1E03">
        <w:rPr>
          <w:rFonts w:ascii="Palatino Linotype" w:hAnsi="Palatino Linotype"/>
          <w:b/>
          <w:color w:val="000000" w:themeColor="text1"/>
          <w:lang w:eastAsia="en-US"/>
        </w:rPr>
        <w:t xml:space="preserve">SUJETO OBLIGADO </w:t>
      </w:r>
      <w:r w:rsidRPr="00FE1E03">
        <w:rPr>
          <w:rFonts w:ascii="Palatino Linotype" w:hAnsi="Palatino Linotype"/>
          <w:color w:val="000000" w:themeColor="text1"/>
          <w:lang w:eastAsia="en-US"/>
        </w:rPr>
        <w:t>realice la búsqueda exhaustiva y razonable de</w:t>
      </w:r>
      <w:r w:rsidR="00CC2B8D" w:rsidRPr="00FE1E03">
        <w:rPr>
          <w:rFonts w:ascii="Palatino Linotype" w:hAnsi="Palatino Linotype"/>
          <w:color w:val="000000" w:themeColor="text1"/>
          <w:lang w:eastAsia="en-US"/>
        </w:rPr>
        <w:t xml:space="preserve">l documento donde conste la verificación realizada en cumplimiento a la </w:t>
      </w:r>
      <w:r w:rsidR="00CC2B8D" w:rsidRPr="00FE1E03">
        <w:rPr>
          <w:rFonts w:ascii="Palatino Linotype" w:hAnsi="Palatino Linotype"/>
          <w:i/>
          <w:color w:val="000000" w:themeColor="text1"/>
          <w:lang w:val="es-ES"/>
        </w:rPr>
        <w:t xml:space="preserve">NORMA Oficial Mexicana NOM-001-STPS-2008, Edificios, Locales, instalaciones y áreas en los centros de trabajo-Condiciones de seguridad, </w:t>
      </w:r>
      <w:r w:rsidR="00CC2B8D" w:rsidRPr="00FE1E03">
        <w:rPr>
          <w:rFonts w:ascii="Palatino Linotype" w:hAnsi="Palatino Linotype"/>
          <w:color w:val="000000" w:themeColor="text1"/>
          <w:lang w:val="es-ES"/>
        </w:rPr>
        <w:t>vigente al siete de junio de dos mil veintiuno (fecha en que fue presentada la solicitud por el particular)</w:t>
      </w:r>
      <w:r w:rsidRPr="00FE1E03">
        <w:rPr>
          <w:rFonts w:ascii="Palatino Linotype" w:hAnsi="Palatino Linotype" w:cs="Arial"/>
        </w:rPr>
        <w:t xml:space="preserve">, y haga entrega de la misma, de ser procedente en </w:t>
      </w:r>
      <w:r w:rsidRPr="00FE1E03">
        <w:rPr>
          <w:rFonts w:ascii="Palatino Linotype" w:hAnsi="Palatino Linotype" w:cs="Arial"/>
          <w:b/>
        </w:rPr>
        <w:t xml:space="preserve">versión púbica; </w:t>
      </w:r>
      <w:r w:rsidRPr="00FE1E03">
        <w:rPr>
          <w:rFonts w:ascii="Palatino Linotype" w:hAnsi="Palatino Linotype" w:cs="Arial"/>
        </w:rPr>
        <w:t xml:space="preserve">sin embargo para el caso de que la información </w:t>
      </w:r>
      <w:r w:rsidR="00CC2B8D" w:rsidRPr="00FE1E03">
        <w:rPr>
          <w:rFonts w:ascii="Palatino Linotype" w:hAnsi="Palatino Linotype" w:cs="Arial"/>
        </w:rPr>
        <w:t xml:space="preserve">no </w:t>
      </w:r>
      <w:r w:rsidRPr="00FE1E03">
        <w:rPr>
          <w:rFonts w:ascii="Palatino Linotype" w:hAnsi="Palatino Linotype" w:cs="Arial"/>
        </w:rPr>
        <w:t xml:space="preserve">haya sido generada, </w:t>
      </w:r>
      <w:r w:rsidRPr="00FE1E03">
        <w:rPr>
          <w:rFonts w:ascii="Palatino Linotype" w:hAnsi="Palatino Linotype" w:cs="Arial"/>
          <w:b/>
        </w:rPr>
        <w:t xml:space="preserve">EL SUJETO OBLIGADO </w:t>
      </w:r>
      <w:r w:rsidRPr="00FE1E03">
        <w:rPr>
          <w:rFonts w:ascii="Palatino Linotype" w:hAnsi="Palatino Linotype" w:cs="Arial"/>
        </w:rPr>
        <w:t xml:space="preserve">deberá a </w:t>
      </w:r>
      <w:r w:rsidRPr="00FE1E03">
        <w:rPr>
          <w:rFonts w:ascii="Palatino Linotype" w:hAnsi="Palatino Linotype" w:cs="Arial"/>
        </w:rPr>
        <w:lastRenderedPageBreak/>
        <w:t>través de su Comité de Transparencia a emitir el Acuerdo de Inexistencia</w:t>
      </w:r>
      <w:r w:rsidRPr="00FE1E03">
        <w:rPr>
          <w:rFonts w:ascii="Palatino Linotype" w:eastAsia="Calibri" w:hAnsi="Palatino Linotype" w:cs="Arial"/>
        </w:rPr>
        <w:t xml:space="preserve">, cumpliendo con las formalidades precisadas anteriormente. </w:t>
      </w:r>
    </w:p>
    <w:p w14:paraId="70FF6FB8" w14:textId="77777777" w:rsidR="002A01A2" w:rsidRPr="00FE1E03" w:rsidRDefault="002A01A2" w:rsidP="00763174">
      <w:pPr>
        <w:autoSpaceDE w:val="0"/>
        <w:autoSpaceDN w:val="0"/>
        <w:adjustRightInd w:val="0"/>
        <w:spacing w:line="360" w:lineRule="auto"/>
        <w:ind w:right="-91"/>
        <w:contextualSpacing/>
        <w:jc w:val="both"/>
        <w:rPr>
          <w:rFonts w:ascii="Palatino Linotype" w:hAnsi="Palatino Linotype"/>
          <w:color w:val="000000" w:themeColor="text1"/>
          <w:lang w:eastAsia="en-US"/>
        </w:rPr>
      </w:pPr>
    </w:p>
    <w:p w14:paraId="3A5D261A" w14:textId="40BBC26D" w:rsidR="002A01A2" w:rsidRPr="00FE1E03" w:rsidRDefault="002A01A2" w:rsidP="00763174">
      <w:pPr>
        <w:spacing w:line="360" w:lineRule="auto"/>
        <w:jc w:val="both"/>
        <w:rPr>
          <w:rFonts w:ascii="Palatino Linotype" w:hAnsi="Palatino Linotype" w:cs="Arial"/>
          <w:bCs/>
        </w:rPr>
      </w:pPr>
      <w:r w:rsidRPr="00FE1E03">
        <w:rPr>
          <w:rFonts w:ascii="Palatino Linotype" w:hAnsi="Palatino Linotype"/>
          <w:color w:val="000000" w:themeColor="text1"/>
          <w:lang w:val="es-ES"/>
        </w:rPr>
        <w:t xml:space="preserve">Por lo anterior, </w:t>
      </w:r>
      <w:r w:rsidRPr="00FE1E03">
        <w:rPr>
          <w:rFonts w:ascii="Palatino Linotype" w:hAnsi="Palatino Linotype" w:cs="Arial"/>
        </w:rPr>
        <w:t xml:space="preserve">no se omite comentar que para el caso de que los documentos de los cuales se ordena su entrega, contienen datos personales susceptibles de ser testados, deberán ser entregados en </w:t>
      </w:r>
      <w:r w:rsidRPr="00FE1E03">
        <w:rPr>
          <w:rFonts w:ascii="Palatino Linotype" w:hAnsi="Palatino Linotype" w:cs="Arial"/>
          <w:b/>
        </w:rPr>
        <w:t>versión pública</w:t>
      </w:r>
      <w:r w:rsidRPr="00FE1E03">
        <w:rPr>
          <w:rFonts w:ascii="Palatino Linotype" w:hAnsi="Palatino Linotype" w:cs="Arial"/>
        </w:rPr>
        <w:t>; pues, el</w:t>
      </w:r>
      <w:r w:rsidRPr="00FE1E03">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8B8D36" w14:textId="77777777" w:rsidR="002A01A2" w:rsidRPr="00FE1E03" w:rsidRDefault="002A01A2" w:rsidP="00763174">
      <w:pPr>
        <w:spacing w:line="360" w:lineRule="auto"/>
        <w:jc w:val="both"/>
        <w:rPr>
          <w:rFonts w:ascii="Palatino Linotype" w:eastAsia="Calibri" w:hAnsi="Palatino Linotype" w:cs="Arial"/>
          <w:bCs/>
          <w:lang w:eastAsia="en-US"/>
        </w:rPr>
      </w:pPr>
    </w:p>
    <w:p w14:paraId="5EB51B52" w14:textId="77777777" w:rsidR="002A01A2" w:rsidRPr="00FE1E03" w:rsidRDefault="002A01A2" w:rsidP="00763174">
      <w:pPr>
        <w:spacing w:line="360" w:lineRule="auto"/>
        <w:jc w:val="both"/>
        <w:rPr>
          <w:rFonts w:ascii="Palatino Linotype" w:hAnsi="Palatino Linotype" w:cs="Arial"/>
          <w:bCs/>
        </w:rPr>
      </w:pPr>
      <w:r w:rsidRPr="00FE1E0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4E5F64C" w14:textId="77777777" w:rsidR="002A01A2" w:rsidRPr="00FE1E03" w:rsidRDefault="002A01A2" w:rsidP="00763174">
      <w:pPr>
        <w:autoSpaceDE w:val="0"/>
        <w:autoSpaceDN w:val="0"/>
        <w:adjustRightInd w:val="0"/>
        <w:ind w:right="899"/>
        <w:jc w:val="both"/>
        <w:rPr>
          <w:rFonts w:ascii="Palatino Linotype" w:hAnsi="Palatino Linotype" w:cs="Arial"/>
        </w:rPr>
      </w:pPr>
    </w:p>
    <w:p w14:paraId="6526B5D2" w14:textId="77777777" w:rsidR="002A01A2" w:rsidRPr="00FE1E03" w:rsidRDefault="002A01A2" w:rsidP="00763174">
      <w:pPr>
        <w:ind w:left="851" w:right="901"/>
        <w:jc w:val="both"/>
        <w:rPr>
          <w:rFonts w:ascii="Palatino Linotype" w:hAnsi="Palatino Linotype"/>
          <w:i/>
          <w:sz w:val="22"/>
          <w:szCs w:val="22"/>
        </w:rPr>
      </w:pPr>
      <w:r w:rsidRPr="00FE1E03">
        <w:rPr>
          <w:rFonts w:ascii="Palatino Linotype" w:hAnsi="Palatino Linotype" w:cs="Arial"/>
          <w:b/>
          <w:bCs/>
          <w:i/>
          <w:noProof/>
          <w:sz w:val="22"/>
          <w:szCs w:val="22"/>
        </w:rPr>
        <w:t>“</w:t>
      </w:r>
      <w:r w:rsidRPr="00FE1E03">
        <w:rPr>
          <w:rFonts w:ascii="Palatino Linotype" w:hAnsi="Palatino Linotype" w:cs="Arial"/>
          <w:b/>
          <w:bCs/>
          <w:i/>
          <w:sz w:val="22"/>
          <w:szCs w:val="22"/>
        </w:rPr>
        <w:t xml:space="preserve">Artículo 3. </w:t>
      </w:r>
      <w:r w:rsidRPr="00FE1E03">
        <w:rPr>
          <w:rFonts w:ascii="Palatino Linotype" w:hAnsi="Palatino Linotype"/>
          <w:i/>
          <w:sz w:val="22"/>
          <w:szCs w:val="22"/>
        </w:rPr>
        <w:t xml:space="preserve">Para los efectos de la presente Ley se entenderá por: </w:t>
      </w:r>
    </w:p>
    <w:p w14:paraId="191A2EEE"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t>IX.</w:t>
      </w:r>
      <w:r w:rsidRPr="00FE1E03">
        <w:rPr>
          <w:rFonts w:ascii="Palatino Linotype" w:hAnsi="Palatino Linotype" w:cs="Arial"/>
          <w:i/>
          <w:sz w:val="22"/>
          <w:szCs w:val="22"/>
        </w:rPr>
        <w:t xml:space="preserve"> </w:t>
      </w:r>
      <w:r w:rsidRPr="00FE1E03">
        <w:rPr>
          <w:rFonts w:ascii="Palatino Linotype" w:hAnsi="Palatino Linotype" w:cs="Arial"/>
          <w:b/>
          <w:i/>
          <w:sz w:val="22"/>
          <w:szCs w:val="22"/>
        </w:rPr>
        <w:t xml:space="preserve">Datos personales: </w:t>
      </w:r>
      <w:r w:rsidRPr="00FE1E03">
        <w:rPr>
          <w:rFonts w:ascii="Palatino Linotype" w:hAnsi="Palatino Linotype" w:cs="Arial"/>
          <w:i/>
          <w:sz w:val="22"/>
          <w:szCs w:val="22"/>
        </w:rPr>
        <w:t xml:space="preserve">La información concerniente a una persona, identificada o identificable según lo dispuesto por la Ley de </w:t>
      </w:r>
      <w:r w:rsidRPr="00FE1E03">
        <w:rPr>
          <w:rFonts w:ascii="Palatino Linotype" w:hAnsi="Palatino Linotype"/>
          <w:i/>
          <w:sz w:val="22"/>
          <w:szCs w:val="22"/>
        </w:rPr>
        <w:t>Protección</w:t>
      </w:r>
      <w:r w:rsidRPr="00FE1E03">
        <w:rPr>
          <w:rFonts w:ascii="Palatino Linotype" w:hAnsi="Palatino Linotype" w:cs="Arial"/>
          <w:i/>
          <w:sz w:val="22"/>
          <w:szCs w:val="22"/>
        </w:rPr>
        <w:t xml:space="preserve"> de Datos Personales del Estado de México; </w:t>
      </w:r>
    </w:p>
    <w:p w14:paraId="1C871AAF"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t>XX.</w:t>
      </w:r>
      <w:r w:rsidRPr="00FE1E03">
        <w:rPr>
          <w:rFonts w:ascii="Palatino Linotype" w:hAnsi="Palatino Linotype" w:cs="Arial"/>
          <w:i/>
          <w:sz w:val="22"/>
          <w:szCs w:val="22"/>
        </w:rPr>
        <w:t xml:space="preserve"> </w:t>
      </w:r>
      <w:r w:rsidRPr="00FE1E03">
        <w:rPr>
          <w:rFonts w:ascii="Palatino Linotype" w:hAnsi="Palatino Linotype" w:cs="Arial"/>
          <w:b/>
          <w:i/>
          <w:sz w:val="22"/>
          <w:szCs w:val="22"/>
        </w:rPr>
        <w:t>Información clasificada:</w:t>
      </w:r>
      <w:r w:rsidRPr="00FE1E03">
        <w:rPr>
          <w:rFonts w:ascii="Palatino Linotype" w:hAnsi="Palatino Linotype" w:cs="Arial"/>
          <w:i/>
          <w:sz w:val="22"/>
          <w:szCs w:val="22"/>
        </w:rPr>
        <w:t xml:space="preserve"> Aquella considerada por la presente Ley como reservada o confidencial; </w:t>
      </w:r>
    </w:p>
    <w:p w14:paraId="06176439"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lastRenderedPageBreak/>
        <w:t>XXI.</w:t>
      </w:r>
      <w:r w:rsidRPr="00FE1E03">
        <w:rPr>
          <w:rFonts w:ascii="Palatino Linotype" w:hAnsi="Palatino Linotype" w:cs="Arial"/>
          <w:i/>
          <w:sz w:val="22"/>
          <w:szCs w:val="22"/>
        </w:rPr>
        <w:t xml:space="preserve"> </w:t>
      </w:r>
      <w:r w:rsidRPr="00FE1E03">
        <w:rPr>
          <w:rFonts w:ascii="Palatino Linotype" w:hAnsi="Palatino Linotype" w:cs="Arial"/>
          <w:b/>
          <w:i/>
          <w:sz w:val="22"/>
          <w:szCs w:val="22"/>
        </w:rPr>
        <w:t>Información confidencial</w:t>
      </w:r>
      <w:r w:rsidRPr="00FE1E0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6C9E78"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t>XLV. Versión pública:</w:t>
      </w:r>
      <w:r w:rsidRPr="00FE1E03">
        <w:rPr>
          <w:rFonts w:ascii="Palatino Linotype" w:hAnsi="Palatino Linotype" w:cs="Arial"/>
          <w:i/>
          <w:sz w:val="22"/>
          <w:szCs w:val="22"/>
        </w:rPr>
        <w:t xml:space="preserve"> Documento en el que se elimine, suprime o borra la información clasificada como reservada o confidencial para permitir su acceso. </w:t>
      </w:r>
    </w:p>
    <w:p w14:paraId="44085189"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t>Artículo 51.</w:t>
      </w:r>
      <w:r w:rsidRPr="00FE1E0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E1E03">
        <w:rPr>
          <w:rFonts w:ascii="Palatino Linotype" w:hAnsi="Palatino Linotype" w:cs="Arial"/>
          <w:b/>
          <w:i/>
          <w:sz w:val="22"/>
          <w:szCs w:val="22"/>
        </w:rPr>
        <w:t xml:space="preserve">y tendrá la responsabilidad de verificar en cada caso que la misma no sea confidencial o reservada. </w:t>
      </w:r>
      <w:r w:rsidRPr="00FE1E03">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2CDCD9" w14:textId="77777777" w:rsidR="002A01A2" w:rsidRPr="00FE1E03" w:rsidRDefault="002A01A2" w:rsidP="00763174">
      <w:pPr>
        <w:ind w:left="851" w:right="899"/>
        <w:jc w:val="both"/>
        <w:rPr>
          <w:rFonts w:ascii="Palatino Linotype" w:hAnsi="Palatino Linotype" w:cs="Arial"/>
          <w:i/>
          <w:sz w:val="22"/>
          <w:szCs w:val="22"/>
        </w:rPr>
      </w:pPr>
      <w:r w:rsidRPr="00FE1E03">
        <w:rPr>
          <w:rFonts w:ascii="Palatino Linotype" w:hAnsi="Palatino Linotype" w:cs="Arial"/>
          <w:b/>
          <w:i/>
          <w:sz w:val="22"/>
          <w:szCs w:val="22"/>
        </w:rPr>
        <w:t>Artículo 52.</w:t>
      </w:r>
      <w:r w:rsidRPr="00FE1E03">
        <w:rPr>
          <w:rFonts w:ascii="Palatino Linotype" w:hAnsi="Palatino Linotype" w:cs="Arial"/>
          <w:i/>
          <w:sz w:val="22"/>
          <w:szCs w:val="22"/>
        </w:rPr>
        <w:t xml:space="preserve"> Las solicitudes de acceso a la información y las respuestas que se les dé, incluyendo, en su caso, </w:t>
      </w:r>
      <w:r w:rsidRPr="00FE1E0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E1E03">
        <w:rPr>
          <w:rFonts w:ascii="Palatino Linotype" w:hAnsi="Palatino Linotype" w:cs="Arial"/>
          <w:i/>
          <w:sz w:val="22"/>
          <w:szCs w:val="22"/>
        </w:rPr>
        <w:t>, siempre y cuando la resolución de referencia se someta a un proceso de disociación, es decir, no haga identificable al titular de tales datos personales.</w:t>
      </w:r>
      <w:r w:rsidRPr="00FE1E03">
        <w:rPr>
          <w:rFonts w:ascii="Palatino Linotype" w:hAnsi="Palatino Linotype" w:cs="Arial"/>
          <w:bCs/>
          <w:i/>
          <w:noProof/>
          <w:sz w:val="22"/>
          <w:szCs w:val="22"/>
        </w:rPr>
        <w:t>”</w:t>
      </w:r>
    </w:p>
    <w:p w14:paraId="6A212FC5" w14:textId="77777777" w:rsidR="002A01A2" w:rsidRPr="00FE1E03" w:rsidRDefault="002A01A2" w:rsidP="00763174">
      <w:pPr>
        <w:ind w:right="899" w:firstLine="708"/>
        <w:jc w:val="both"/>
        <w:rPr>
          <w:rFonts w:ascii="Palatino Linotype" w:hAnsi="Palatino Linotype" w:cs="Arial"/>
          <w:sz w:val="22"/>
          <w:szCs w:val="22"/>
        </w:rPr>
      </w:pPr>
      <w:r w:rsidRPr="00FE1E03">
        <w:rPr>
          <w:rFonts w:ascii="Palatino Linotype" w:hAnsi="Palatino Linotype" w:cs="Arial"/>
          <w:sz w:val="22"/>
          <w:szCs w:val="22"/>
        </w:rPr>
        <w:t>(Énfasis añadido)</w:t>
      </w:r>
    </w:p>
    <w:p w14:paraId="16328896" w14:textId="77777777" w:rsidR="002A01A2" w:rsidRPr="00FE1E03" w:rsidRDefault="002A01A2" w:rsidP="00763174">
      <w:pPr>
        <w:ind w:right="899" w:firstLine="708"/>
        <w:jc w:val="both"/>
        <w:rPr>
          <w:rFonts w:ascii="Palatino Linotype" w:hAnsi="Palatino Linotype" w:cs="Arial"/>
        </w:rPr>
      </w:pPr>
    </w:p>
    <w:p w14:paraId="2BAEAB2D"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6E9982A" w14:textId="77777777" w:rsidR="002A01A2" w:rsidRPr="00FE1E03" w:rsidRDefault="002A01A2" w:rsidP="00763174">
      <w:pPr>
        <w:jc w:val="both"/>
        <w:rPr>
          <w:rFonts w:ascii="Palatino Linotype" w:hAnsi="Palatino Linotype" w:cs="Arial"/>
        </w:rPr>
      </w:pPr>
    </w:p>
    <w:p w14:paraId="2A7F73A7" w14:textId="77777777" w:rsidR="002A01A2" w:rsidRPr="00FE1E03" w:rsidRDefault="002A01A2" w:rsidP="00763174">
      <w:pPr>
        <w:ind w:left="851" w:right="902"/>
        <w:jc w:val="both"/>
        <w:rPr>
          <w:rFonts w:ascii="Palatino Linotype" w:eastAsia="Arial Unicode MS" w:hAnsi="Palatino Linotype" w:cs="Arial"/>
          <w:i/>
          <w:sz w:val="22"/>
          <w:szCs w:val="22"/>
        </w:rPr>
      </w:pPr>
      <w:r w:rsidRPr="00FE1E03">
        <w:rPr>
          <w:rFonts w:ascii="Palatino Linotype" w:eastAsia="Arial Unicode MS" w:hAnsi="Palatino Linotype" w:cs="Arial"/>
          <w:b/>
          <w:i/>
          <w:sz w:val="22"/>
          <w:szCs w:val="22"/>
        </w:rPr>
        <w:lastRenderedPageBreak/>
        <w:t>“Artículo 22.</w:t>
      </w:r>
      <w:r w:rsidRPr="00FE1E0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68492D3" w14:textId="77777777" w:rsidR="002A01A2" w:rsidRPr="00FE1E03" w:rsidRDefault="002A01A2" w:rsidP="00763174">
      <w:pPr>
        <w:ind w:left="851" w:right="902"/>
        <w:jc w:val="both"/>
        <w:rPr>
          <w:rFonts w:ascii="Palatino Linotype" w:eastAsia="Arial Unicode MS" w:hAnsi="Palatino Linotype" w:cs="Arial"/>
          <w:i/>
          <w:sz w:val="22"/>
          <w:szCs w:val="22"/>
        </w:rPr>
      </w:pPr>
      <w:r w:rsidRPr="00FE1E03">
        <w:rPr>
          <w:rFonts w:ascii="Palatino Linotype" w:eastAsia="Arial Unicode MS" w:hAnsi="Palatino Linotype" w:cs="Arial"/>
          <w:b/>
          <w:i/>
          <w:sz w:val="22"/>
          <w:szCs w:val="22"/>
        </w:rPr>
        <w:t>Artículo 38.</w:t>
      </w:r>
      <w:r w:rsidRPr="00FE1E0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E1E03">
        <w:rPr>
          <w:rFonts w:ascii="Palatino Linotype" w:eastAsia="Arial Unicode MS" w:hAnsi="Palatino Linotype" w:cs="Arial"/>
          <w:b/>
          <w:i/>
          <w:sz w:val="22"/>
          <w:szCs w:val="22"/>
        </w:rPr>
        <w:t>”</w:t>
      </w:r>
      <w:r w:rsidRPr="00FE1E03">
        <w:rPr>
          <w:rFonts w:ascii="Palatino Linotype" w:eastAsia="Arial Unicode MS" w:hAnsi="Palatino Linotype" w:cs="Arial"/>
          <w:i/>
          <w:sz w:val="22"/>
          <w:szCs w:val="22"/>
        </w:rPr>
        <w:t xml:space="preserve"> </w:t>
      </w:r>
    </w:p>
    <w:p w14:paraId="57019B97" w14:textId="77777777" w:rsidR="002A01A2" w:rsidRPr="00FE1E03" w:rsidRDefault="002A01A2" w:rsidP="00763174">
      <w:pPr>
        <w:ind w:left="851" w:right="850"/>
        <w:jc w:val="both"/>
        <w:rPr>
          <w:rFonts w:ascii="Palatino Linotype" w:eastAsia="Arial Unicode MS" w:hAnsi="Palatino Linotype" w:cs="Arial"/>
          <w:i/>
          <w:sz w:val="22"/>
          <w:szCs w:val="22"/>
        </w:rPr>
      </w:pPr>
    </w:p>
    <w:p w14:paraId="73BAE245"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38758EA" w14:textId="77777777" w:rsidR="002A01A2" w:rsidRPr="00FE1E03" w:rsidRDefault="002A01A2" w:rsidP="00763174">
      <w:pPr>
        <w:spacing w:line="360" w:lineRule="auto"/>
        <w:jc w:val="both"/>
        <w:rPr>
          <w:rFonts w:ascii="Palatino Linotype" w:hAnsi="Palatino Linotype" w:cs="Arial"/>
        </w:rPr>
      </w:pPr>
    </w:p>
    <w:p w14:paraId="5A6AFFEB"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E1E03">
        <w:rPr>
          <w:rFonts w:ascii="Palatino Linotype" w:eastAsia="Arial Unicode MS" w:hAnsi="Palatino Linotype" w:cs="Arial"/>
        </w:rPr>
        <w:t xml:space="preserve"> que debe ser protegida por </w:t>
      </w:r>
      <w:r w:rsidRPr="00FE1E03">
        <w:rPr>
          <w:rFonts w:ascii="Palatino Linotype" w:eastAsia="Arial Unicode MS" w:hAnsi="Palatino Linotype" w:cs="Arial"/>
          <w:b/>
        </w:rPr>
        <w:t>EL SUJETO OBLIGADO,</w:t>
      </w:r>
      <w:r w:rsidRPr="00FE1E03">
        <w:rPr>
          <w:rFonts w:ascii="Palatino Linotype" w:eastAsia="Arial Unicode MS" w:hAnsi="Palatino Linotype" w:cs="Arial"/>
        </w:rPr>
        <w:t xml:space="preserve"> por lo </w:t>
      </w:r>
      <w:r w:rsidRPr="00FE1E03">
        <w:rPr>
          <w:rFonts w:ascii="Palatino Linotype" w:hAnsi="Palatino Linotype" w:cs="Arial"/>
        </w:rPr>
        <w:t>que, todo dato personal susceptible de clasificación debe ser protegido.</w:t>
      </w:r>
    </w:p>
    <w:p w14:paraId="55E8BE53" w14:textId="77777777" w:rsidR="002A01A2" w:rsidRPr="00FE1E03" w:rsidRDefault="002A01A2" w:rsidP="00763174">
      <w:pPr>
        <w:spacing w:line="360" w:lineRule="auto"/>
        <w:jc w:val="both"/>
        <w:rPr>
          <w:rFonts w:ascii="Palatino Linotype" w:hAnsi="Palatino Linotype" w:cs="Arial"/>
        </w:rPr>
      </w:pPr>
    </w:p>
    <w:p w14:paraId="5CDA5BD4"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 xml:space="preserve">La finalidad de la versión pública de la información, es salvaguardar la vida, integridad, seguridad, patrimonio y privacidad de las personas; de tal manera que todo aquello que </w:t>
      </w:r>
      <w:r w:rsidRPr="00FE1E03">
        <w:rPr>
          <w:rFonts w:ascii="Palatino Linotype" w:hAnsi="Palatino Linotype" w:cs="Arial"/>
        </w:rPr>
        <w:lastRenderedPageBreak/>
        <w:t>no tenga por objeto proteger lo anterior, es susceptible de ser entregado; en otras palabras, la protección de datos personales, entre ellos el del patrimonio y su confidencialidad, es una derivación del derecho a la intimidad.</w:t>
      </w:r>
    </w:p>
    <w:p w14:paraId="4001C083" w14:textId="77777777" w:rsidR="002A01A2" w:rsidRPr="00FE1E03" w:rsidRDefault="002A01A2" w:rsidP="00763174">
      <w:pPr>
        <w:spacing w:line="360" w:lineRule="auto"/>
        <w:jc w:val="both"/>
        <w:rPr>
          <w:rFonts w:ascii="Palatino Linotype" w:hAnsi="Palatino Linotype" w:cs="Arial"/>
        </w:rPr>
      </w:pPr>
    </w:p>
    <w:p w14:paraId="1E433C08"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462BB9A" w14:textId="77777777" w:rsidR="002A01A2" w:rsidRPr="00FE1E03" w:rsidRDefault="002A01A2" w:rsidP="00763174">
      <w:pPr>
        <w:jc w:val="both"/>
        <w:rPr>
          <w:rFonts w:ascii="Palatino Linotype" w:hAnsi="Palatino Linotype" w:cs="Arial"/>
        </w:rPr>
      </w:pPr>
    </w:p>
    <w:p w14:paraId="2AC3BB5E"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 xml:space="preserve">“Artículo 49. </w:t>
      </w:r>
      <w:r w:rsidRPr="00FE1E03">
        <w:rPr>
          <w:rFonts w:ascii="Palatino Linotype" w:hAnsi="Palatino Linotype" w:cs="Arial"/>
          <w:i/>
          <w:sz w:val="22"/>
          <w:szCs w:val="22"/>
        </w:rPr>
        <w:t>Los Comités de Transparencia tendrán las siguientes atribuciones:</w:t>
      </w:r>
    </w:p>
    <w:p w14:paraId="31F7D65F"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VIII.</w:t>
      </w:r>
      <w:r w:rsidRPr="00FE1E03">
        <w:rPr>
          <w:rFonts w:ascii="Palatino Linotype" w:hAnsi="Palatino Linotype" w:cs="Arial"/>
          <w:i/>
          <w:sz w:val="22"/>
          <w:szCs w:val="22"/>
        </w:rPr>
        <w:t xml:space="preserve"> Aprobar, modificar o revocar la clasificación de la información;</w:t>
      </w:r>
    </w:p>
    <w:p w14:paraId="0BE7D075"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Artículo 132.</w:t>
      </w:r>
      <w:r w:rsidRPr="00FE1E03">
        <w:rPr>
          <w:rFonts w:ascii="Palatino Linotype" w:hAnsi="Palatino Linotype" w:cs="Arial"/>
          <w:i/>
          <w:sz w:val="22"/>
          <w:szCs w:val="22"/>
        </w:rPr>
        <w:t xml:space="preserve"> La clasificación de la información se llevará a cabo en el momento en que:</w:t>
      </w:r>
    </w:p>
    <w:p w14:paraId="5734D917"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I.</w:t>
      </w:r>
      <w:r w:rsidRPr="00FE1E03">
        <w:rPr>
          <w:rFonts w:ascii="Palatino Linotype" w:hAnsi="Palatino Linotype" w:cs="Arial"/>
          <w:i/>
          <w:sz w:val="22"/>
          <w:szCs w:val="22"/>
        </w:rPr>
        <w:t xml:space="preserve"> Se reciba una solicitud de acceso a la información;</w:t>
      </w:r>
    </w:p>
    <w:p w14:paraId="2179373A"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II.</w:t>
      </w:r>
      <w:r w:rsidRPr="00FE1E03">
        <w:rPr>
          <w:rFonts w:ascii="Palatino Linotype" w:hAnsi="Palatino Linotype" w:cs="Arial"/>
          <w:i/>
          <w:sz w:val="22"/>
          <w:szCs w:val="22"/>
        </w:rPr>
        <w:t xml:space="preserve"> Se determine mediante resolución de autoridad competente; o</w:t>
      </w:r>
    </w:p>
    <w:p w14:paraId="424866D0" w14:textId="77777777" w:rsidR="002A01A2" w:rsidRPr="00FE1E03" w:rsidRDefault="002A01A2" w:rsidP="00763174">
      <w:pPr>
        <w:ind w:left="851" w:right="902"/>
        <w:jc w:val="both"/>
        <w:rPr>
          <w:rFonts w:ascii="Palatino Linotype" w:hAnsi="Palatino Linotype" w:cs="Arial"/>
          <w:b/>
          <w:i/>
          <w:sz w:val="22"/>
          <w:szCs w:val="22"/>
        </w:rPr>
      </w:pPr>
      <w:r w:rsidRPr="00FE1E03">
        <w:rPr>
          <w:rFonts w:ascii="Palatino Linotype" w:hAnsi="Palatino Linotype" w:cs="Arial"/>
          <w:i/>
          <w:sz w:val="22"/>
          <w:szCs w:val="22"/>
        </w:rPr>
        <w:t>III. Se generen versiones públicas para dar cumplimiento a las obligaciones de transparencia previstas en esta Ley.</w:t>
      </w:r>
      <w:r w:rsidRPr="00FE1E03">
        <w:rPr>
          <w:rFonts w:ascii="Palatino Linotype" w:hAnsi="Palatino Linotype" w:cs="Arial"/>
          <w:b/>
          <w:i/>
          <w:sz w:val="22"/>
          <w:szCs w:val="22"/>
        </w:rPr>
        <w:t>”</w:t>
      </w:r>
    </w:p>
    <w:p w14:paraId="6E9D22FC"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“Segundo.-</w:t>
      </w:r>
      <w:r w:rsidRPr="00FE1E03">
        <w:rPr>
          <w:rFonts w:ascii="Palatino Linotype" w:hAnsi="Palatino Linotype" w:cs="Arial"/>
          <w:i/>
          <w:sz w:val="22"/>
          <w:szCs w:val="22"/>
        </w:rPr>
        <w:t xml:space="preserve"> Para efectos de los presentes Lineamientos Generales, se entenderá por:</w:t>
      </w:r>
    </w:p>
    <w:p w14:paraId="1D540D31"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XVIII.</w:t>
      </w:r>
      <w:r w:rsidRPr="00FE1E03">
        <w:rPr>
          <w:rFonts w:ascii="Palatino Linotype" w:hAnsi="Palatino Linotype" w:cs="Arial"/>
          <w:i/>
          <w:sz w:val="22"/>
          <w:szCs w:val="22"/>
        </w:rPr>
        <w:t xml:space="preserve">  </w:t>
      </w:r>
      <w:r w:rsidRPr="00FE1E03">
        <w:rPr>
          <w:rFonts w:ascii="Palatino Linotype" w:hAnsi="Palatino Linotype" w:cs="Arial"/>
          <w:b/>
          <w:i/>
          <w:sz w:val="22"/>
          <w:szCs w:val="22"/>
        </w:rPr>
        <w:t>Versión pública:</w:t>
      </w:r>
      <w:r w:rsidRPr="00FE1E0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C8ADD27"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Cuarto.</w:t>
      </w:r>
      <w:r w:rsidRPr="00FE1E0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FE1E03">
        <w:rPr>
          <w:rFonts w:ascii="Palatino Linotype" w:hAnsi="Palatino Linotype" w:cs="Arial"/>
          <w:i/>
          <w:sz w:val="22"/>
          <w:szCs w:val="22"/>
        </w:rPr>
        <w:lastRenderedPageBreak/>
        <w:t>lineamientos, así como en aquellas disposiciones legales aplicables a la materia en el ámbito de sus respectivas competencias, en tanto estas últimas no contravengan lo dispuesto en la Ley General.</w:t>
      </w:r>
    </w:p>
    <w:p w14:paraId="3652FE88"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8FB6752"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Quinto.</w:t>
      </w:r>
      <w:r w:rsidRPr="00FE1E0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FB78C4E"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Sexto.</w:t>
      </w:r>
      <w:r w:rsidRPr="00FE1E0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F8E6C2B"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5D893AD"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Séptimo.</w:t>
      </w:r>
      <w:r w:rsidRPr="00FE1E03">
        <w:rPr>
          <w:rFonts w:ascii="Palatino Linotype" w:hAnsi="Palatino Linotype" w:cs="Arial"/>
          <w:i/>
          <w:sz w:val="22"/>
          <w:szCs w:val="22"/>
        </w:rPr>
        <w:t xml:space="preserve"> La clasificación de la información se llevará a cabo en el momento en que:</w:t>
      </w:r>
    </w:p>
    <w:p w14:paraId="00A61677"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I.</w:t>
      </w:r>
      <w:r w:rsidRPr="00FE1E03">
        <w:rPr>
          <w:rFonts w:ascii="Palatino Linotype" w:hAnsi="Palatino Linotype" w:cs="Arial"/>
          <w:i/>
          <w:sz w:val="22"/>
          <w:szCs w:val="22"/>
        </w:rPr>
        <w:t xml:space="preserve">        Se reciba una solicitud de acceso a la información;</w:t>
      </w:r>
    </w:p>
    <w:p w14:paraId="7EB872B2"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II.</w:t>
      </w:r>
      <w:r w:rsidRPr="00FE1E03">
        <w:rPr>
          <w:rFonts w:ascii="Palatino Linotype" w:hAnsi="Palatino Linotype" w:cs="Arial"/>
          <w:i/>
          <w:sz w:val="22"/>
          <w:szCs w:val="22"/>
        </w:rPr>
        <w:t xml:space="preserve">       Se determine mediante resolución de autoridad competente, o</w:t>
      </w:r>
    </w:p>
    <w:p w14:paraId="051521F6"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III.</w:t>
      </w:r>
      <w:r w:rsidRPr="00FE1E0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6C48CCC"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D5A2AF4"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Octavo.</w:t>
      </w:r>
      <w:r w:rsidRPr="00FE1E0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2E98FF"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1B05DFB"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6123CE0"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4B63D49"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E59E02E"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Noveno.</w:t>
      </w:r>
      <w:r w:rsidRPr="00FE1E0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8FA0333"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b/>
          <w:i/>
          <w:sz w:val="22"/>
          <w:szCs w:val="22"/>
        </w:rPr>
        <w:t>Décimo.</w:t>
      </w:r>
      <w:r w:rsidRPr="00FE1E0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59A819" w14:textId="77777777" w:rsidR="002A01A2" w:rsidRPr="00FE1E03" w:rsidRDefault="002A01A2" w:rsidP="00763174">
      <w:pPr>
        <w:ind w:left="851" w:right="902"/>
        <w:jc w:val="both"/>
        <w:rPr>
          <w:rFonts w:ascii="Palatino Linotype" w:hAnsi="Palatino Linotype" w:cs="Arial"/>
          <w:i/>
          <w:sz w:val="22"/>
          <w:szCs w:val="22"/>
        </w:rPr>
      </w:pPr>
      <w:r w:rsidRPr="00FE1E0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C92A87E" w14:textId="77777777" w:rsidR="002A01A2" w:rsidRPr="00FE1E03" w:rsidRDefault="002A01A2" w:rsidP="00763174">
      <w:pPr>
        <w:ind w:left="851" w:right="899"/>
        <w:jc w:val="both"/>
        <w:rPr>
          <w:rFonts w:ascii="Palatino Linotype" w:hAnsi="Palatino Linotype" w:cs="Arial"/>
          <w:b/>
          <w:i/>
          <w:sz w:val="22"/>
          <w:szCs w:val="22"/>
        </w:rPr>
      </w:pPr>
      <w:r w:rsidRPr="00FE1E03">
        <w:rPr>
          <w:rFonts w:ascii="Palatino Linotype" w:hAnsi="Palatino Linotype" w:cs="Arial"/>
          <w:b/>
          <w:i/>
          <w:sz w:val="22"/>
          <w:szCs w:val="22"/>
        </w:rPr>
        <w:t>Décimo primero.</w:t>
      </w:r>
      <w:r w:rsidRPr="00FE1E03">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E1E03">
        <w:rPr>
          <w:rFonts w:ascii="Palatino Linotype" w:hAnsi="Palatino Linotype" w:cs="Arial"/>
          <w:b/>
          <w:i/>
          <w:sz w:val="22"/>
          <w:szCs w:val="22"/>
        </w:rPr>
        <w:t>”</w:t>
      </w:r>
    </w:p>
    <w:p w14:paraId="4156A258" w14:textId="77777777" w:rsidR="002A01A2" w:rsidRPr="00FE1E03" w:rsidRDefault="002A01A2" w:rsidP="00763174">
      <w:pPr>
        <w:ind w:left="851" w:right="899"/>
        <w:jc w:val="both"/>
        <w:rPr>
          <w:rFonts w:ascii="Palatino Linotype" w:hAnsi="Palatino Linotype" w:cs="Arial"/>
          <w:b/>
          <w:bCs/>
          <w:i/>
          <w:noProof/>
        </w:rPr>
      </w:pPr>
    </w:p>
    <w:p w14:paraId="339EE921" w14:textId="77777777" w:rsidR="002A01A2" w:rsidRPr="00FE1E03" w:rsidRDefault="002A01A2" w:rsidP="00763174">
      <w:pPr>
        <w:spacing w:line="360" w:lineRule="auto"/>
        <w:jc w:val="both"/>
        <w:rPr>
          <w:rFonts w:ascii="Palatino Linotype" w:hAnsi="Palatino Linotype" w:cs="Arial"/>
        </w:rPr>
      </w:pPr>
      <w:r w:rsidRPr="00FE1E0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6264B0" w14:textId="77777777" w:rsidR="002A01A2" w:rsidRPr="00FE1E03" w:rsidRDefault="002A01A2" w:rsidP="00763174">
      <w:pPr>
        <w:spacing w:line="360" w:lineRule="auto"/>
        <w:ind w:right="-93"/>
        <w:jc w:val="both"/>
        <w:rPr>
          <w:rFonts w:ascii="Palatino Linotype" w:hAnsi="Palatino Linotype" w:cs="Arial"/>
        </w:rPr>
      </w:pPr>
    </w:p>
    <w:p w14:paraId="43BD9BA3" w14:textId="77777777" w:rsidR="002A01A2" w:rsidRPr="00FE1E03" w:rsidRDefault="002A01A2" w:rsidP="00763174">
      <w:pPr>
        <w:autoSpaceDE w:val="0"/>
        <w:autoSpaceDN w:val="0"/>
        <w:adjustRightInd w:val="0"/>
        <w:spacing w:line="360" w:lineRule="auto"/>
        <w:ind w:right="-91"/>
        <w:jc w:val="both"/>
        <w:rPr>
          <w:rFonts w:ascii="Palatino Linotype" w:hAnsi="Palatino Linotype" w:cs="Arial"/>
          <w:lang w:eastAsia="es-CO"/>
        </w:rPr>
      </w:pPr>
      <w:r w:rsidRPr="00FE1E03">
        <w:rPr>
          <w:rFonts w:ascii="Palatino Linotype" w:hAnsi="Palatino Linotype" w:cs="Arial"/>
        </w:rPr>
        <w:t xml:space="preserve">Consecuentemente, se destaca que la versión pública que elabore </w:t>
      </w:r>
      <w:r w:rsidRPr="00FE1E03">
        <w:rPr>
          <w:rFonts w:ascii="Palatino Linotype" w:hAnsi="Palatino Linotype" w:cs="Arial"/>
          <w:b/>
        </w:rPr>
        <w:t>EL SUJETO OBLIGADO</w:t>
      </w:r>
      <w:r w:rsidRPr="00FE1E03">
        <w:rPr>
          <w:rFonts w:ascii="Palatino Linotype" w:hAnsi="Palatino Linotype" w:cs="Arial"/>
        </w:rPr>
        <w:t xml:space="preserve"> debe cumplir con las formalidades exigidas en la Ley, por lo que para tal efecto emitirá el </w:t>
      </w:r>
      <w:r w:rsidRPr="00FE1E03">
        <w:rPr>
          <w:rFonts w:ascii="Palatino Linotype" w:hAnsi="Palatino Linotype" w:cs="Arial"/>
          <w:b/>
        </w:rPr>
        <w:t>Acuerdo del Comité de Transparencia</w:t>
      </w:r>
      <w:r w:rsidRPr="00FE1E03">
        <w:rPr>
          <w:rFonts w:ascii="Palatino Linotype" w:hAnsi="Palatino Linotype" w:cs="Arial"/>
        </w:rPr>
        <w:t xml:space="preserve"> en términos de los artículos 122 </w:t>
      </w:r>
      <w:r w:rsidRPr="00FE1E03">
        <w:rPr>
          <w:rFonts w:ascii="Palatino Linotype" w:hAnsi="Palatino Linotype" w:cs="Arial"/>
        </w:rPr>
        <w:lastRenderedPageBreak/>
        <w:t>y 124 de la Ley de Transparencia y Acceso a la Información Pública del Estado de México y Municipios, con el cual sustentará la clasificación de datos y con ello la "versión pública" de los documentos materia de la solicitud</w:t>
      </w:r>
      <w:r w:rsidRPr="00FE1E0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C08A50A" w14:textId="77777777" w:rsidR="002A01A2" w:rsidRPr="00FE1E03" w:rsidRDefault="002A01A2" w:rsidP="00763174">
      <w:pPr>
        <w:autoSpaceDE w:val="0"/>
        <w:autoSpaceDN w:val="0"/>
        <w:adjustRightInd w:val="0"/>
        <w:spacing w:line="360" w:lineRule="auto"/>
        <w:ind w:right="-91"/>
        <w:jc w:val="both"/>
        <w:rPr>
          <w:rFonts w:ascii="Palatino Linotype" w:hAnsi="Palatino Linotype" w:cs="Arial"/>
          <w:lang w:eastAsia="es-CO"/>
        </w:rPr>
      </w:pPr>
    </w:p>
    <w:p w14:paraId="231DC05B" w14:textId="732BA823" w:rsidR="00CC2B8D" w:rsidRPr="00FE1E03" w:rsidRDefault="00CC2B8D"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Por otro lado, se procede al </w:t>
      </w:r>
      <w:r w:rsidRPr="00FE1E03">
        <w:rPr>
          <w:rFonts w:ascii="Palatino Linotype" w:eastAsiaTheme="minorEastAsia" w:hAnsi="Palatino Linotype" w:cs="Arial"/>
          <w:lang w:val="es-ES_tradnl"/>
        </w:rPr>
        <w:t xml:space="preserve">análisis de las documentales que integran el expediente electrónico que dieron origen al recurso de revisión </w:t>
      </w:r>
      <w:r w:rsidRPr="00FE1E03">
        <w:rPr>
          <w:rFonts w:ascii="Palatino Linotype" w:hAnsi="Palatino Linotype"/>
          <w:b/>
          <w:color w:val="000000" w:themeColor="text1"/>
        </w:rPr>
        <w:t xml:space="preserve">03840/INFOEM/IP/RR/2021, </w:t>
      </w:r>
      <w:r w:rsidRPr="00FE1E03">
        <w:rPr>
          <w:rFonts w:ascii="Palatino Linotype" w:hAnsi="Palatino Linotype" w:cs="Arial"/>
        </w:rPr>
        <w:t xml:space="preserve">es conveniente recordar que </w:t>
      </w:r>
      <w:r w:rsidR="00763174" w:rsidRPr="00FE1E03">
        <w:rPr>
          <w:rFonts w:ascii="Palatino Linotype" w:hAnsi="Palatino Linotype"/>
          <w:color w:val="000000" w:themeColor="text1"/>
          <w:lang w:val="es-ES"/>
        </w:rPr>
        <w:t>el</w:t>
      </w:r>
      <w:r w:rsidRPr="00FE1E03">
        <w:rPr>
          <w:rFonts w:ascii="Palatino Linotype" w:hAnsi="Palatino Linotype"/>
          <w:color w:val="000000" w:themeColor="text1"/>
          <w:lang w:val="es-ES"/>
        </w:rPr>
        <w:t xml:space="preserve"> particular solicitó </w:t>
      </w:r>
      <w:r w:rsidR="00A31C79" w:rsidRPr="00FE1E03">
        <w:rPr>
          <w:rFonts w:ascii="Palatino Linotype" w:hAnsi="Palatino Linotype"/>
          <w:color w:val="000000" w:themeColor="text1"/>
          <w:lang w:val="es-ES"/>
        </w:rPr>
        <w:t xml:space="preserve">evidencia fotográfica </w:t>
      </w:r>
      <w:r w:rsidR="00142E34" w:rsidRPr="00FE1E03">
        <w:rPr>
          <w:rFonts w:ascii="Palatino Linotype" w:hAnsi="Palatino Linotype"/>
          <w:color w:val="000000" w:themeColor="text1"/>
          <w:lang w:val="es-ES"/>
        </w:rPr>
        <w:t>de un servidor público, respecto del cumplimiento de la norma NOM-006-STPS-2000, del manejo y almacenamiento de materiales</w:t>
      </w:r>
      <w:r w:rsidRPr="00FE1E03">
        <w:rPr>
          <w:rFonts w:ascii="Palatino Linotype" w:hAnsi="Palatino Linotype"/>
          <w:color w:val="000000" w:themeColor="text1"/>
          <w:lang w:val="es-ES"/>
        </w:rPr>
        <w:t xml:space="preserve">; al respecto, </w:t>
      </w:r>
      <w:r w:rsidRPr="00FE1E03">
        <w:rPr>
          <w:rFonts w:ascii="Palatino Linotype" w:hAnsi="Palatino Linotype"/>
          <w:b/>
          <w:color w:val="000000" w:themeColor="text1"/>
          <w:lang w:val="es-ES"/>
        </w:rPr>
        <w:t xml:space="preserve">EL SUJETO OBLIGADO </w:t>
      </w:r>
      <w:r w:rsidRPr="00FE1E03">
        <w:rPr>
          <w:rFonts w:ascii="Palatino Linotype" w:hAnsi="Palatino Linotype"/>
          <w:color w:val="000000" w:themeColor="text1"/>
          <w:lang w:val="es-ES"/>
        </w:rPr>
        <w:t xml:space="preserve">mediante respuesta informó que en los registros que se encuentran bajo resguardo de la Unidad de Apoyo Administrativo, no existía evidencia documental; </w:t>
      </w:r>
      <w:r w:rsidRPr="00FE1E03">
        <w:rPr>
          <w:rFonts w:ascii="Palatino Linotype" w:hAnsi="Palatino Linotype" w:cs="Tahoma"/>
          <w:color w:val="0D0D0D" w:themeColor="text1" w:themeTint="F2"/>
          <w:szCs w:val="22"/>
        </w:rPr>
        <w:t xml:space="preserve">atento a ello, se procede a estudiar la naturaliza de la información a continuación: </w:t>
      </w:r>
    </w:p>
    <w:p w14:paraId="1F0BCF55" w14:textId="77777777" w:rsidR="00CC2B8D" w:rsidRPr="00FE1E03" w:rsidRDefault="00CC2B8D" w:rsidP="00763174">
      <w:pPr>
        <w:spacing w:line="360" w:lineRule="auto"/>
        <w:jc w:val="both"/>
        <w:rPr>
          <w:rFonts w:ascii="Palatino Linotype" w:hAnsi="Palatino Linotype"/>
          <w:color w:val="000000" w:themeColor="text1"/>
          <w:lang w:val="es-ES"/>
        </w:rPr>
      </w:pPr>
    </w:p>
    <w:p w14:paraId="77687C03" w14:textId="4CBF0457" w:rsidR="003367D6" w:rsidRPr="00FE1E03" w:rsidRDefault="004B6A59" w:rsidP="003367D6">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lastRenderedPageBreak/>
        <w:t xml:space="preserve">La </w:t>
      </w:r>
      <w:r w:rsidRPr="00FE1E03">
        <w:rPr>
          <w:rFonts w:ascii="Palatino Linotype" w:hAnsi="Palatino Linotype"/>
          <w:i/>
          <w:color w:val="000000" w:themeColor="text1"/>
          <w:lang w:val="es-ES"/>
        </w:rPr>
        <w:t>NORMA Oficial Mexicana NOM-006-STPS-20</w:t>
      </w:r>
      <w:r w:rsidR="0012432D" w:rsidRPr="00FE1E03">
        <w:rPr>
          <w:rFonts w:ascii="Palatino Linotype" w:hAnsi="Palatino Linotype"/>
          <w:i/>
          <w:color w:val="000000" w:themeColor="text1"/>
          <w:lang w:val="es-ES"/>
        </w:rPr>
        <w:t>0</w:t>
      </w:r>
      <w:r w:rsidRPr="00FE1E03">
        <w:rPr>
          <w:rFonts w:ascii="Palatino Linotype" w:hAnsi="Palatino Linotype"/>
          <w:i/>
          <w:color w:val="000000" w:themeColor="text1"/>
          <w:lang w:val="es-ES"/>
        </w:rPr>
        <w:t xml:space="preserve">0, </w:t>
      </w:r>
      <w:r w:rsidRPr="00FE1E03">
        <w:rPr>
          <w:rFonts w:ascii="Palatino Linotype" w:hAnsi="Palatino Linotype"/>
          <w:i/>
          <w:color w:val="000000" w:themeColor="text1"/>
        </w:rPr>
        <w:t>Manejo y almacenamiento de materiales – Condiciones y procedimientos de seguridad</w:t>
      </w:r>
      <w:r w:rsidRPr="00FE1E03">
        <w:rPr>
          <w:rStyle w:val="Refdenotaalpie"/>
          <w:rFonts w:ascii="Palatino Linotype" w:hAnsi="Palatino Linotype"/>
          <w:i/>
          <w:color w:val="000000" w:themeColor="text1"/>
          <w:lang w:val="es-ES"/>
        </w:rPr>
        <w:footnoteReference w:id="2"/>
      </w:r>
      <w:r w:rsidRPr="00FE1E03">
        <w:rPr>
          <w:rFonts w:ascii="Palatino Linotype" w:hAnsi="Palatino Linotype"/>
          <w:i/>
          <w:color w:val="000000" w:themeColor="text1"/>
          <w:lang w:val="es-ES"/>
        </w:rPr>
        <w:t xml:space="preserve">, </w:t>
      </w:r>
      <w:r w:rsidRPr="00FE1E03">
        <w:rPr>
          <w:rFonts w:ascii="Palatino Linotype" w:hAnsi="Palatino Linotype"/>
          <w:color w:val="000000" w:themeColor="text1"/>
          <w:lang w:val="es-ES"/>
        </w:rPr>
        <w:t>tiene por objeto establecer las condiciones y procedimientos de seguridad para evitar riesgos de trabajo, ocasionados por el manejo de materiales en forma manual y mediante el uso de maquinaria</w:t>
      </w:r>
      <w:r w:rsidR="003367D6" w:rsidRPr="00FE1E03">
        <w:rPr>
          <w:rFonts w:ascii="Palatino Linotype" w:hAnsi="Palatino Linotype"/>
          <w:color w:val="000000" w:themeColor="text1"/>
          <w:lang w:val="es-ES"/>
        </w:rPr>
        <w:t xml:space="preserve">; asimismo, es </w:t>
      </w:r>
      <w:r w:rsidR="00407586" w:rsidRPr="00FE1E03">
        <w:rPr>
          <w:rFonts w:ascii="Palatino Linotype" w:hAnsi="Palatino Linotype"/>
          <w:color w:val="000000" w:themeColor="text1"/>
          <w:lang w:val="es-ES"/>
        </w:rPr>
        <w:t>importante</w:t>
      </w:r>
      <w:r w:rsidR="003367D6" w:rsidRPr="00FE1E03">
        <w:rPr>
          <w:rFonts w:ascii="Palatino Linotype" w:hAnsi="Palatino Linotype"/>
          <w:color w:val="000000" w:themeColor="text1"/>
          <w:lang w:val="es-ES"/>
        </w:rPr>
        <w:t xml:space="preserve"> destacar que dicha norma rige en todo el territorio nacional y aplica a todos los centros de trabajo donde se realice manejo de materiales, de forma manual o con ayuda de maquinaria. </w:t>
      </w:r>
    </w:p>
    <w:p w14:paraId="3A030985" w14:textId="77777777" w:rsidR="004B6A59" w:rsidRPr="00FE1E03" w:rsidRDefault="004B6A59" w:rsidP="00763174">
      <w:pPr>
        <w:spacing w:line="360" w:lineRule="auto"/>
        <w:jc w:val="both"/>
        <w:rPr>
          <w:rFonts w:ascii="Palatino Linotype" w:hAnsi="Palatino Linotype"/>
          <w:color w:val="000000" w:themeColor="text1"/>
          <w:lang w:val="es-ES"/>
        </w:rPr>
      </w:pPr>
    </w:p>
    <w:p w14:paraId="2191024B" w14:textId="77777777" w:rsidR="004B6A59" w:rsidRPr="00FE1E03" w:rsidRDefault="004B6A59" w:rsidP="00763174">
      <w:pPr>
        <w:spacing w:line="360" w:lineRule="auto"/>
        <w:jc w:val="both"/>
        <w:rPr>
          <w:rFonts w:ascii="Palatino Linotype" w:hAnsi="Palatino Linotype"/>
          <w:color w:val="000000" w:themeColor="text1"/>
          <w:lang w:val="es-ES"/>
        </w:rPr>
      </w:pPr>
      <w:r w:rsidRPr="00FE1E03">
        <w:rPr>
          <w:rFonts w:ascii="Palatino Linotype" w:hAnsi="Palatino Linotype"/>
          <w:color w:val="000000" w:themeColor="text1"/>
          <w:lang w:val="es-ES"/>
        </w:rPr>
        <w:t xml:space="preserve">Asimismo, dentro de las obligaciones del patrón se encuentran: </w:t>
      </w:r>
    </w:p>
    <w:p w14:paraId="5311BBF4" w14:textId="77777777" w:rsidR="004B6A59" w:rsidRPr="00FE1E03" w:rsidRDefault="004B6A59" w:rsidP="00763174">
      <w:pPr>
        <w:jc w:val="both"/>
        <w:rPr>
          <w:rFonts w:ascii="Palatino Linotype" w:hAnsi="Palatino Linotype"/>
          <w:color w:val="000000" w:themeColor="text1"/>
          <w:lang w:val="es-ES"/>
        </w:rPr>
      </w:pPr>
    </w:p>
    <w:p w14:paraId="6F6FF01B" w14:textId="2BB11072"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w:t>
      </w:r>
      <w:r w:rsidRPr="00FE1E03">
        <w:rPr>
          <w:rFonts w:ascii="Palatino Linotype" w:hAnsi="Palatino Linotype" w:cs="Arial"/>
          <w:b/>
          <w:i/>
          <w:color w:val="000000" w:themeColor="text1"/>
          <w:sz w:val="22"/>
          <w:szCs w:val="22"/>
          <w:lang w:val="es-ES"/>
        </w:rPr>
        <w:t>5 Obligaciones del patrón</w:t>
      </w:r>
    </w:p>
    <w:p w14:paraId="5CD01796"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color w:val="2F2F2F"/>
          <w:sz w:val="18"/>
          <w:szCs w:val="18"/>
        </w:rPr>
        <w:t> </w:t>
      </w:r>
      <w:r w:rsidRPr="00FE1E03">
        <w:rPr>
          <w:rFonts w:ascii="Palatino Linotype" w:hAnsi="Palatino Linotype" w:cs="Arial"/>
          <w:b/>
          <w:i/>
          <w:color w:val="000000" w:themeColor="text1"/>
          <w:sz w:val="22"/>
          <w:szCs w:val="22"/>
          <w:lang w:val="es-ES"/>
        </w:rPr>
        <w:t>5.1 </w:t>
      </w:r>
      <w:r w:rsidRPr="00FE1E03">
        <w:rPr>
          <w:rFonts w:ascii="Palatino Linotype" w:hAnsi="Palatino Linotype" w:cs="Arial"/>
          <w:i/>
          <w:color w:val="000000" w:themeColor="text1"/>
          <w:sz w:val="22"/>
          <w:szCs w:val="22"/>
          <w:lang w:val="es-ES"/>
        </w:rPr>
        <w:t>Mostrar a la autoridad del trabajo, cuando así lo solicite, los documentos que la presente Norma le obligue a elaborar o poseer.</w:t>
      </w:r>
    </w:p>
    <w:p w14:paraId="6DE578CC" w14:textId="3A911BA3"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5.2</w:t>
      </w:r>
      <w:r w:rsidRPr="00FE1E03">
        <w:rPr>
          <w:rFonts w:ascii="Palatino Linotype" w:hAnsi="Palatino Linotype" w:cs="Arial"/>
          <w:i/>
          <w:color w:val="000000" w:themeColor="text1"/>
          <w:sz w:val="22"/>
          <w:szCs w:val="22"/>
          <w:lang w:val="es-ES"/>
        </w:rPr>
        <w:t> Informar a los trabajadores de los riesgos potenciales a que se enfrentan por el manejo de materiales. Dicha información debe contener como elementos los factores y condiciones peligrosas del centro de trabajo que puedan afectar su salud o integridad física, y considerar, en la carga manual de materiales, al menos su peso, forma y dimensiones, y en el manejo con maquinaria, al menos lo siguiente:</w:t>
      </w:r>
    </w:p>
    <w:p w14:paraId="175810FD"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a) el estado de la materia;</w:t>
      </w:r>
    </w:p>
    <w:p w14:paraId="28907C86"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b) la presentación de la materia, que puede ser:</w:t>
      </w:r>
    </w:p>
    <w:p w14:paraId="4A05E683"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1) a granel;</w:t>
      </w:r>
    </w:p>
    <w:p w14:paraId="5F691484"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2) por pieza suelta;</w:t>
      </w:r>
    </w:p>
    <w:p w14:paraId="5D44FF7E"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3) envasada;</w:t>
      </w:r>
    </w:p>
    <w:p w14:paraId="3B0A620F"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4) empacada;</w:t>
      </w:r>
    </w:p>
    <w:p w14:paraId="1860B8C3"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5) en contenedores;</w:t>
      </w:r>
    </w:p>
    <w:p w14:paraId="519CC61D"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c) la maquinaria empleada;</w:t>
      </w:r>
    </w:p>
    <w:p w14:paraId="066925FF"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d) el procedimiento de carga;</w:t>
      </w:r>
    </w:p>
    <w:p w14:paraId="0AE36ADA"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e) la estabilidad de los materiales o contenedores;</w:t>
      </w:r>
    </w:p>
    <w:p w14:paraId="5186DE0C"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f) la altura de la estiba;</w:t>
      </w:r>
    </w:p>
    <w:p w14:paraId="3E015CAF"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g) el peso, forma y dimensiones de los materiales o contenedores;</w:t>
      </w:r>
    </w:p>
    <w:p w14:paraId="44123AE4"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lastRenderedPageBreak/>
        <w:t>h) los elementos de sujeción de los materiales o contenedores.</w:t>
      </w:r>
    </w:p>
    <w:p w14:paraId="17AB07DE" w14:textId="22F18FED"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5.3 </w:t>
      </w:r>
      <w:r w:rsidRPr="00FE1E03">
        <w:rPr>
          <w:rFonts w:ascii="Palatino Linotype" w:hAnsi="Palatino Linotype" w:cs="Arial"/>
          <w:i/>
          <w:color w:val="000000" w:themeColor="text1"/>
          <w:sz w:val="22"/>
          <w:szCs w:val="22"/>
          <w:lang w:val="es-ES"/>
        </w:rPr>
        <w:t>Contar con un listado actualizado de los trabajadores autorizados y capacitados para la instalación, operación y mantenimiento de la maquinaria utilizada para el manejo de materiales, cuando por el riesgo que puedan generar así se requiera. Lo anterior, de acuerdo a los procedimientos de seguridad e higiene a que se refiere el capítulo 7.</w:t>
      </w:r>
    </w:p>
    <w:p w14:paraId="17597D35" w14:textId="1B99F4BD"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5.4</w:t>
      </w:r>
      <w:r w:rsidRPr="00FE1E03">
        <w:rPr>
          <w:rFonts w:ascii="Palatino Linotype" w:hAnsi="Palatino Linotype" w:cs="Arial"/>
          <w:i/>
          <w:color w:val="000000" w:themeColor="text1"/>
          <w:sz w:val="22"/>
          <w:szCs w:val="22"/>
          <w:lang w:val="es-ES"/>
        </w:rPr>
        <w:t> Contar con los procedimientos de seguridad e higiene, escritos en idioma español, para la instalación, operación y mantenimiento de la maquinaria, de acuerdo a lo establecido en los capítulos 7 y 8. Dichos procedimientos deben estar disponibles para los trabajadores involucrados.</w:t>
      </w:r>
    </w:p>
    <w:p w14:paraId="5F251E83" w14:textId="750C426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5.5</w:t>
      </w:r>
      <w:r w:rsidRPr="00FE1E03">
        <w:rPr>
          <w:rFonts w:ascii="Palatino Linotype" w:hAnsi="Palatino Linotype" w:cs="Arial"/>
          <w:i/>
          <w:color w:val="000000" w:themeColor="text1"/>
          <w:sz w:val="22"/>
          <w:szCs w:val="22"/>
          <w:lang w:val="es-ES"/>
        </w:rPr>
        <w:t> Contar con un código de señales o sistema de comunicación y capacitar en él, a aquellos operadores y a sus ayudantes involucrados en el manejo de materiales con maquinaria, cuando así se requiera.</w:t>
      </w:r>
    </w:p>
    <w:p w14:paraId="2E1073A3" w14:textId="5F160174"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5.6</w:t>
      </w:r>
      <w:r w:rsidRPr="00FE1E03">
        <w:rPr>
          <w:rFonts w:ascii="Palatino Linotype" w:hAnsi="Palatino Linotype" w:cs="Arial"/>
          <w:i/>
          <w:color w:val="000000" w:themeColor="text1"/>
          <w:sz w:val="22"/>
          <w:szCs w:val="22"/>
          <w:lang w:val="es-ES"/>
        </w:rPr>
        <w:t> Dotar a los trabajadores del equipo de protección personal específico, de acuerdo al riesgo al que se exponen, y capacitarlos en su uso y mantenimiento. Lo anterior, de acuerdo a lo establecido en la NOM-017-STPS-1993.</w:t>
      </w:r>
    </w:p>
    <w:p w14:paraId="48310B35" w14:textId="1BB3BBAA"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5.7</w:t>
      </w:r>
      <w:r w:rsidRPr="00FE1E03">
        <w:rPr>
          <w:rFonts w:ascii="Palatino Linotype" w:hAnsi="Palatino Linotype" w:cs="Arial"/>
          <w:i/>
          <w:color w:val="000000" w:themeColor="text1"/>
          <w:sz w:val="22"/>
          <w:szCs w:val="22"/>
          <w:lang w:val="es-ES"/>
        </w:rPr>
        <w:t> Mantener las áreas de trabajo libres de obstáculos y los suelos limpios. Las estibas no deben obstaculizar la iluminación y ventilación en las zonas en que éstas se requieran.</w:t>
      </w:r>
    </w:p>
    <w:p w14:paraId="1C87C5AD" w14:textId="196FF43B"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5.8</w:t>
      </w:r>
      <w:r w:rsidRPr="00FE1E03">
        <w:rPr>
          <w:rFonts w:ascii="Palatino Linotype" w:hAnsi="Palatino Linotype" w:cs="Arial"/>
          <w:i/>
          <w:color w:val="000000" w:themeColor="text1"/>
          <w:sz w:val="22"/>
          <w:szCs w:val="22"/>
          <w:lang w:val="es-ES"/>
        </w:rPr>
        <w:t> Contar al menos con botiquín, manual y personal capacitado para prestar los primeros auxilios. Lo anterior, de acuerdo al tipo de riesgos a que se exponen los trabajadores que realizan manejo de materiales.</w:t>
      </w:r>
    </w:p>
    <w:p w14:paraId="1FB73406" w14:textId="50613420"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5.9</w:t>
      </w:r>
      <w:r w:rsidRPr="00FE1E03">
        <w:rPr>
          <w:rFonts w:ascii="Palatino Linotype" w:hAnsi="Palatino Linotype" w:cs="Arial"/>
          <w:i/>
          <w:color w:val="000000" w:themeColor="text1"/>
          <w:sz w:val="22"/>
          <w:szCs w:val="22"/>
          <w:lang w:val="es-ES"/>
        </w:rPr>
        <w:t> Contar con personal equipado y capacitado para realizar actividades de rescate y salvamento de conformidad a lo que establece el capítulo 7, en aquellos lugares donde se realice manejo de materiales con maquinaria y donde exista el riesgo de caída al agua. La cantidad de dicho personal debe determinarse en función del número de trabajadores expuestos al riesgo.</w:t>
      </w:r>
    </w:p>
    <w:p w14:paraId="52538A2B" w14:textId="3D8FCB50"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5.10</w:t>
      </w:r>
      <w:r w:rsidRPr="00FE1E03">
        <w:rPr>
          <w:rFonts w:ascii="Palatino Linotype" w:hAnsi="Palatino Linotype" w:cs="Arial"/>
          <w:i/>
          <w:color w:val="000000" w:themeColor="text1"/>
          <w:sz w:val="22"/>
          <w:szCs w:val="22"/>
          <w:lang w:val="es-ES"/>
        </w:rPr>
        <w:t> Someter a mantenimiento preventivo la maquinaria y sus accesorios empleados en el manejo de materiales, y registrarlo en apego a un programa que se establezca en función de las recomendaciones del fabricante, de las condiciones de operación y de los resultados de las revisiones que se le realicen, de acuerdo a los procedimientos de seguridad e higiene a que se refiere el capítulo 7.</w:t>
      </w:r>
    </w:p>
    <w:p w14:paraId="0A30241F" w14:textId="74E7D550"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b/>
          <w:i/>
          <w:color w:val="000000" w:themeColor="text1"/>
          <w:sz w:val="22"/>
          <w:szCs w:val="22"/>
          <w:lang w:val="es-ES"/>
        </w:rPr>
        <w:t>5.11</w:t>
      </w:r>
      <w:r w:rsidRPr="00FE1E03">
        <w:rPr>
          <w:rFonts w:ascii="Palatino Linotype" w:hAnsi="Palatino Linotype" w:cs="Arial"/>
          <w:i/>
          <w:color w:val="000000" w:themeColor="text1"/>
          <w:sz w:val="22"/>
          <w:szCs w:val="22"/>
          <w:lang w:val="es-ES"/>
        </w:rPr>
        <w:t xml:space="preserve"> Contar con el registro de la vigilancia a la salud de los trabajadores, que en las actividades de carga manual de materiales estén expuestos a sobreesfuerzo muscular o postural, de conformidad con lo establecido en los procedimientos a que se refieren los apartados 8.2 y 8.3.” </w:t>
      </w:r>
    </w:p>
    <w:p w14:paraId="73E68204" w14:textId="77777777" w:rsidR="004B6A59" w:rsidRPr="00FE1E03" w:rsidRDefault="004B6A59" w:rsidP="00763174">
      <w:pPr>
        <w:tabs>
          <w:tab w:val="left" w:pos="851"/>
        </w:tabs>
        <w:ind w:left="851" w:right="992"/>
        <w:jc w:val="both"/>
        <w:rPr>
          <w:rFonts w:ascii="Palatino Linotype" w:hAnsi="Palatino Linotype" w:cs="Arial"/>
          <w:i/>
          <w:color w:val="000000" w:themeColor="text1"/>
          <w:sz w:val="22"/>
          <w:szCs w:val="22"/>
          <w:lang w:val="es-ES"/>
        </w:rPr>
      </w:pPr>
      <w:r w:rsidRPr="00FE1E03">
        <w:rPr>
          <w:rFonts w:ascii="Palatino Linotype" w:hAnsi="Palatino Linotype" w:cs="Arial"/>
          <w:i/>
          <w:color w:val="000000" w:themeColor="text1"/>
          <w:sz w:val="22"/>
          <w:szCs w:val="22"/>
          <w:lang w:val="es-ES"/>
        </w:rPr>
        <w:t>(Énfasis añadido)</w:t>
      </w:r>
    </w:p>
    <w:p w14:paraId="6D16BB9A" w14:textId="77777777" w:rsidR="004B6A59" w:rsidRPr="00FE1E03" w:rsidRDefault="004B6A59" w:rsidP="00763174">
      <w:pPr>
        <w:jc w:val="both"/>
        <w:rPr>
          <w:rFonts w:ascii="Palatino Linotype" w:hAnsi="Palatino Linotype"/>
          <w:color w:val="000000" w:themeColor="text1"/>
          <w:lang w:val="es-ES"/>
        </w:rPr>
      </w:pPr>
    </w:p>
    <w:p w14:paraId="16E89A11" w14:textId="2A36732D" w:rsidR="002A01A2" w:rsidRPr="00FE1E03" w:rsidRDefault="004B6A59" w:rsidP="00763174">
      <w:pPr>
        <w:spacing w:line="360" w:lineRule="auto"/>
        <w:jc w:val="both"/>
        <w:rPr>
          <w:rFonts w:ascii="Palatino Linotype" w:hAnsi="Palatino Linotype" w:cs="Arial"/>
        </w:rPr>
      </w:pPr>
      <w:r w:rsidRPr="00FE1E03">
        <w:rPr>
          <w:rFonts w:ascii="Palatino Linotype" w:hAnsi="Palatino Linotype"/>
          <w:color w:val="000000" w:themeColor="text1"/>
          <w:lang w:val="es-ES"/>
        </w:rPr>
        <w:t xml:space="preserve">De lo anterior, se puede advertir que la Norma en comento es aplicable al </w:t>
      </w:r>
      <w:r w:rsidRPr="00FE1E03">
        <w:rPr>
          <w:rFonts w:ascii="Palatino Linotype" w:hAnsi="Palatino Linotype"/>
          <w:b/>
          <w:color w:val="000000" w:themeColor="text1"/>
          <w:lang w:val="es-ES"/>
        </w:rPr>
        <w:t>SUJETO OBLIGADO;</w:t>
      </w:r>
      <w:r w:rsidR="00407586" w:rsidRPr="00FE1E03">
        <w:rPr>
          <w:rFonts w:ascii="Palatino Linotype" w:hAnsi="Palatino Linotype"/>
          <w:b/>
          <w:color w:val="000000" w:themeColor="text1"/>
          <w:lang w:val="es-ES"/>
        </w:rPr>
        <w:t xml:space="preserve"> </w:t>
      </w:r>
      <w:r w:rsidR="00407586" w:rsidRPr="00FE1E03">
        <w:rPr>
          <w:rFonts w:ascii="Palatino Linotype" w:hAnsi="Palatino Linotype"/>
          <w:color w:val="000000" w:themeColor="text1"/>
          <w:lang w:val="es-ES"/>
        </w:rPr>
        <w:t xml:space="preserve">en consecuencia existe la posibilidad de que obre en sus archivos lo solicitado por el particular; atento a ello, </w:t>
      </w:r>
      <w:r w:rsidRPr="00FE1E03">
        <w:rPr>
          <w:rFonts w:ascii="Palatino Linotype" w:hAnsi="Palatino Linotype"/>
          <w:color w:val="000000" w:themeColor="text1"/>
          <w:lang w:val="es-ES"/>
        </w:rPr>
        <w:t xml:space="preserve">este Órgano Garante </w:t>
      </w:r>
      <w:r w:rsidR="002A01A2" w:rsidRPr="00FE1E03">
        <w:rPr>
          <w:rFonts w:ascii="Palatino Linotype" w:hAnsi="Palatino Linotype"/>
          <w:color w:val="000000" w:themeColor="text1"/>
          <w:lang w:val="es-ES"/>
        </w:rPr>
        <w:t xml:space="preserve">en aras de garantizar el derecho de acceso a la información </w:t>
      </w:r>
      <w:r w:rsidRPr="00FE1E03">
        <w:rPr>
          <w:rFonts w:ascii="Palatino Linotype" w:hAnsi="Palatino Linotype"/>
          <w:color w:val="000000" w:themeColor="text1"/>
          <w:lang w:val="es-ES"/>
        </w:rPr>
        <w:t>determina ordenar la búsqueda exhaustiva y razonable de la evidencia fotográfica solicitada por el particular;</w:t>
      </w:r>
      <w:r w:rsidR="002A01A2" w:rsidRPr="00FE1E03">
        <w:rPr>
          <w:rFonts w:ascii="Palatino Linotype" w:hAnsi="Palatino Linotype"/>
          <w:color w:val="000000" w:themeColor="text1"/>
          <w:lang w:val="es-ES"/>
        </w:rPr>
        <w:t xml:space="preserve"> y para el caso </w:t>
      </w:r>
      <w:r w:rsidR="002A01A2" w:rsidRPr="00FE1E03">
        <w:rPr>
          <w:rFonts w:ascii="Palatino Linotype" w:hAnsi="Palatino Linotype" w:cs="Arial"/>
        </w:rPr>
        <w:t xml:space="preserve">de que la misma no haya sido generada, bastará que lo haga del conocimiento del </w:t>
      </w:r>
      <w:r w:rsidR="00407586" w:rsidRPr="00FE1E03">
        <w:rPr>
          <w:rFonts w:ascii="Palatino Linotype" w:hAnsi="Palatino Linotype" w:cs="Arial"/>
          <w:b/>
        </w:rPr>
        <w:t>RECURRENTE</w:t>
      </w:r>
      <w:r w:rsidR="002A01A2" w:rsidRPr="00FE1E03">
        <w:rPr>
          <w:rFonts w:ascii="Palatino Linotype" w:hAnsi="Palatino Linotype" w:cs="Arial"/>
        </w:rPr>
        <w:t xml:space="preserve">. </w:t>
      </w:r>
    </w:p>
    <w:p w14:paraId="252F182A" w14:textId="77777777" w:rsidR="002A01A2" w:rsidRPr="00FE1E03" w:rsidRDefault="002A01A2" w:rsidP="00763174">
      <w:pPr>
        <w:spacing w:line="360" w:lineRule="auto"/>
        <w:jc w:val="both"/>
        <w:rPr>
          <w:rFonts w:ascii="Palatino Linotype" w:hAnsi="Palatino Linotype" w:cs="Arial"/>
          <w:color w:val="000000" w:themeColor="text1"/>
        </w:rPr>
      </w:pPr>
    </w:p>
    <w:p w14:paraId="26304138" w14:textId="491156D8" w:rsidR="001141AA" w:rsidRPr="00FE1E03" w:rsidRDefault="001141AA" w:rsidP="00763174">
      <w:pPr>
        <w:spacing w:line="360" w:lineRule="auto"/>
        <w:jc w:val="both"/>
        <w:rPr>
          <w:rFonts w:ascii="Palatino Linotype" w:hAnsi="Palatino Linotype" w:cs="Arial"/>
          <w:color w:val="000000" w:themeColor="text1"/>
        </w:rPr>
      </w:pPr>
      <w:r w:rsidRPr="00FE1E03">
        <w:rPr>
          <w:rFonts w:ascii="Palatino Linotype" w:hAnsi="Palatino Linotype" w:cs="Arial"/>
          <w:color w:val="000000" w:themeColor="text1"/>
        </w:rPr>
        <w:t>Por todo lo anteriormente expuesto</w:t>
      </w:r>
      <w:r w:rsidR="00452B0F" w:rsidRPr="00FE1E03">
        <w:rPr>
          <w:rFonts w:ascii="Palatino Linotype" w:hAnsi="Palatino Linotype" w:cs="Arial"/>
          <w:color w:val="000000" w:themeColor="text1"/>
        </w:rPr>
        <w:t xml:space="preserve">, </w:t>
      </w:r>
      <w:r w:rsidRPr="00FE1E03">
        <w:rPr>
          <w:rFonts w:ascii="Palatino Linotype" w:hAnsi="Palatino Linotype" w:cs="Arial"/>
          <w:color w:val="000000" w:themeColor="text1"/>
        </w:rPr>
        <w:t>el Pleno de este Instituto</w:t>
      </w:r>
      <w:r w:rsidRPr="00FE1E03">
        <w:rPr>
          <w:rFonts w:ascii="Palatino Linotype" w:hAnsi="Palatino Linotype"/>
          <w:color w:val="000000" w:themeColor="text1"/>
        </w:rPr>
        <w:t xml:space="preserve">, en términos de lo dispuesto en el </w:t>
      </w:r>
      <w:r w:rsidRPr="00FE1E03">
        <w:rPr>
          <w:rFonts w:ascii="Palatino Linotype" w:hAnsi="Palatino Linotype" w:cs="Arial"/>
          <w:color w:val="000000" w:themeColor="text1"/>
        </w:rPr>
        <w:t>artículo</w:t>
      </w:r>
      <w:r w:rsidRPr="00FE1E03">
        <w:rPr>
          <w:rFonts w:ascii="Palatino Linotype" w:hAnsi="Palatino Linotype"/>
          <w:color w:val="000000" w:themeColor="text1"/>
        </w:rPr>
        <w:t xml:space="preserve"> 186, fracción III de la Ley de Transparencia y Acceso a la </w:t>
      </w:r>
      <w:r w:rsidRPr="00FE1E03">
        <w:rPr>
          <w:rFonts w:ascii="Palatino Linotype" w:hAnsi="Palatino Linotype" w:cs="Arial"/>
          <w:color w:val="000000" w:themeColor="text1"/>
        </w:rPr>
        <w:t>Información</w:t>
      </w:r>
      <w:r w:rsidRPr="00FE1E03">
        <w:rPr>
          <w:rFonts w:ascii="Palatino Linotype" w:hAnsi="Palatino Linotype"/>
          <w:color w:val="000000" w:themeColor="text1"/>
        </w:rPr>
        <w:t xml:space="preserve"> Pública del Estado de México y Municipios, determina </w:t>
      </w:r>
      <w:r w:rsidRPr="00FE1E03">
        <w:rPr>
          <w:rFonts w:ascii="Palatino Linotype" w:hAnsi="Palatino Linotype"/>
          <w:b/>
          <w:color w:val="000000" w:themeColor="text1"/>
        </w:rPr>
        <w:t xml:space="preserve">MODIFICAR </w:t>
      </w:r>
      <w:r w:rsidRPr="00FE1E03">
        <w:rPr>
          <w:rFonts w:ascii="Palatino Linotype" w:hAnsi="Palatino Linotype"/>
          <w:color w:val="000000" w:themeColor="text1"/>
        </w:rPr>
        <w:t xml:space="preserve">las respuestas proporcionadas por </w:t>
      </w:r>
      <w:r w:rsidR="002A3293" w:rsidRPr="00FE1E03">
        <w:rPr>
          <w:rFonts w:ascii="Palatino Linotype" w:hAnsi="Palatino Linotype"/>
          <w:b/>
          <w:color w:val="000000" w:themeColor="text1"/>
        </w:rPr>
        <w:t xml:space="preserve">EL SUJETO OBLIGADO </w:t>
      </w:r>
      <w:r w:rsidR="002A3293" w:rsidRPr="00FE1E03">
        <w:rPr>
          <w:rFonts w:ascii="Palatino Linotype" w:hAnsi="Palatino Linotype" w:cs="Arial"/>
          <w:color w:val="000000" w:themeColor="text1"/>
        </w:rPr>
        <w:t>y ordenarle haga entrega de la información descrita en el presente Considerando.</w:t>
      </w:r>
    </w:p>
    <w:p w14:paraId="4ABBEAEC" w14:textId="77777777" w:rsidR="001141AA" w:rsidRPr="00FE1E03" w:rsidRDefault="001141AA" w:rsidP="00763174">
      <w:pPr>
        <w:spacing w:line="360" w:lineRule="auto"/>
        <w:ind w:left="-284"/>
        <w:jc w:val="both"/>
        <w:rPr>
          <w:rFonts w:ascii="Palatino Linotype" w:hAnsi="Palatino Linotype" w:cs="Arial"/>
          <w:color w:val="000000" w:themeColor="text1"/>
        </w:rPr>
      </w:pPr>
    </w:p>
    <w:p w14:paraId="127CB13A" w14:textId="77777777" w:rsidR="002A3293" w:rsidRPr="00FE1E03" w:rsidRDefault="002A3293" w:rsidP="00763174">
      <w:pPr>
        <w:spacing w:line="360" w:lineRule="auto"/>
        <w:jc w:val="both"/>
        <w:rPr>
          <w:rFonts w:ascii="Palatino Linotype" w:eastAsia="Calibri" w:hAnsi="Palatino Linotype" w:cs="Arial"/>
          <w:color w:val="000000" w:themeColor="text1"/>
        </w:rPr>
      </w:pPr>
      <w:r w:rsidRPr="00FE1E03">
        <w:rPr>
          <w:rFonts w:ascii="Palatino Linotype" w:eastAsia="Calibri" w:hAnsi="Palatino Linotype" w:cs="Arial"/>
          <w:color w:val="000000" w:themeColor="text1"/>
        </w:rPr>
        <w:t xml:space="preserve">Así, con </w:t>
      </w:r>
      <w:r w:rsidRPr="00FE1E03">
        <w:rPr>
          <w:rFonts w:ascii="Palatino Linotype" w:hAnsi="Palatino Linotype" w:cs="Arial"/>
          <w:color w:val="000000" w:themeColor="text1"/>
        </w:rPr>
        <w:t>fundamento</w:t>
      </w:r>
      <w:r w:rsidRPr="00FE1E03">
        <w:rPr>
          <w:rFonts w:ascii="Palatino Linotype" w:eastAsia="Calibri" w:hAnsi="Palatino Linotype" w:cs="Arial"/>
          <w:color w:val="000000" w:themeColor="text1"/>
        </w:rPr>
        <w:t xml:space="preserve"> en lo </w:t>
      </w:r>
      <w:r w:rsidRPr="00FE1E03">
        <w:rPr>
          <w:rFonts w:ascii="Palatino Linotype" w:hAnsi="Palatino Linotype" w:cs="Arial"/>
          <w:color w:val="000000" w:themeColor="text1"/>
        </w:rPr>
        <w:t>prescrito</w:t>
      </w:r>
      <w:r w:rsidRPr="00FE1E03">
        <w:rPr>
          <w:rFonts w:ascii="Palatino Linotype" w:eastAsia="Calibri" w:hAnsi="Palatino Linotype" w:cs="Arial"/>
          <w:color w:val="000000" w:themeColor="text1"/>
        </w:rPr>
        <w:t xml:space="preserve"> en los artículos 5, párrafos </w:t>
      </w:r>
      <w:r w:rsidRPr="00FE1E03">
        <w:rPr>
          <w:rFonts w:ascii="Palatino Linotype" w:hAnsi="Palatino Linotype"/>
          <w:color w:val="000000" w:themeColor="text1"/>
        </w:rPr>
        <w:t xml:space="preserve">vigésimo </w:t>
      </w:r>
      <w:r w:rsidRPr="00FE1E03">
        <w:rPr>
          <w:rFonts w:ascii="Palatino Linotype" w:hAnsi="Palatino Linotype" w:cs="Arial"/>
          <w:color w:val="000000" w:themeColor="text1"/>
        </w:rPr>
        <w:t>noveno,</w:t>
      </w:r>
      <w:r w:rsidRPr="00FE1E03">
        <w:rPr>
          <w:rFonts w:ascii="Palatino Linotype" w:hAnsi="Palatino Linotype"/>
          <w:color w:val="000000" w:themeColor="text1"/>
        </w:rPr>
        <w:t xml:space="preserve"> trigésimo y trigésimo primero</w:t>
      </w:r>
      <w:r w:rsidRPr="00FE1E03">
        <w:rPr>
          <w:rFonts w:ascii="Palatino Linotype" w:hAnsi="Palatino Linotype" w:cs="Arial"/>
          <w:color w:val="000000" w:themeColor="text1"/>
        </w:rPr>
        <w:t>,</w:t>
      </w:r>
      <w:r w:rsidRPr="00FE1E03">
        <w:rPr>
          <w:rFonts w:ascii="Palatino Linotype" w:hAnsi="Palatino Linotype"/>
          <w:color w:val="000000" w:themeColor="text1"/>
        </w:rPr>
        <w:t xml:space="preserve"> fracciones IV y V,</w:t>
      </w:r>
      <w:r w:rsidRPr="00FE1E03">
        <w:rPr>
          <w:rFonts w:ascii="Palatino Linotype" w:eastAsia="Calibri" w:hAnsi="Palatino Linotype" w:cs="Arial"/>
          <w:color w:val="000000" w:themeColor="text1"/>
        </w:rPr>
        <w:t xml:space="preserve"> de la Constitución Política del Estado Libre y Soberano de </w:t>
      </w:r>
      <w:r w:rsidRPr="00FE1E03">
        <w:rPr>
          <w:rFonts w:ascii="Palatino Linotype" w:hAnsi="Palatino Linotype" w:cs="Arial"/>
          <w:color w:val="000000" w:themeColor="text1"/>
          <w:lang w:val="es-ES_tradnl"/>
        </w:rPr>
        <w:t>México</w:t>
      </w:r>
      <w:r w:rsidRPr="00FE1E03">
        <w:rPr>
          <w:rFonts w:ascii="Palatino Linotype" w:eastAsia="Calibri" w:hAnsi="Palatino Linotype" w:cs="Arial"/>
          <w:color w:val="000000" w:themeColor="text1"/>
        </w:rPr>
        <w:t xml:space="preserve">, y los artículos </w:t>
      </w:r>
      <w:r w:rsidRPr="00FE1E03">
        <w:rPr>
          <w:rFonts w:ascii="Palatino Linotype" w:hAnsi="Palatino Linotype"/>
          <w:color w:val="000000" w:themeColor="text1"/>
        </w:rPr>
        <w:t xml:space="preserve">2, </w:t>
      </w:r>
      <w:r w:rsidRPr="00FE1E03">
        <w:rPr>
          <w:rFonts w:ascii="Palatino Linotype" w:hAnsi="Palatino Linotype" w:cs="Arial"/>
          <w:color w:val="000000" w:themeColor="text1"/>
        </w:rPr>
        <w:t>fracción</w:t>
      </w:r>
      <w:r w:rsidRPr="00FE1E03">
        <w:rPr>
          <w:rFonts w:ascii="Palatino Linotype" w:hAnsi="Palatino Linotype"/>
          <w:color w:val="000000" w:themeColor="text1"/>
        </w:rPr>
        <w:t xml:space="preserve"> II, 9, </w:t>
      </w:r>
      <w:r w:rsidRPr="00FE1E03">
        <w:rPr>
          <w:rFonts w:ascii="Palatino Linotype" w:hAnsi="Palatino Linotype" w:cs="Arial"/>
          <w:color w:val="000000" w:themeColor="text1"/>
          <w:lang w:val="es-ES_tradnl"/>
        </w:rPr>
        <w:t>29</w:t>
      </w:r>
      <w:r w:rsidRPr="00FE1E03">
        <w:rPr>
          <w:rFonts w:ascii="Palatino Linotype" w:hAnsi="Palatino Linotype"/>
          <w:color w:val="000000" w:themeColor="text1"/>
        </w:rPr>
        <w:t>, 36, fracciones I y II, 176, 178, 179, 181, 185, fracción I, 186 y 188,</w:t>
      </w:r>
      <w:r w:rsidRPr="00FE1E03">
        <w:rPr>
          <w:rFonts w:ascii="Palatino Linotype" w:eastAsia="Calibri" w:hAnsi="Palatino Linotype" w:cs="Arial"/>
          <w:color w:val="000000" w:themeColor="text1"/>
        </w:rPr>
        <w:t xml:space="preserve"> de la Ley de Transparencia y Acceso a la Información Pública del Estado de México y </w:t>
      </w:r>
      <w:r w:rsidRPr="00FE1E03">
        <w:rPr>
          <w:rFonts w:ascii="Palatino Linotype" w:hAnsi="Palatino Linotype" w:cs="Arial"/>
          <w:color w:val="000000" w:themeColor="text1"/>
        </w:rPr>
        <w:t>Municipios</w:t>
      </w:r>
      <w:r w:rsidRPr="00FE1E03">
        <w:rPr>
          <w:rFonts w:ascii="Palatino Linotype" w:eastAsia="Calibri" w:hAnsi="Palatino Linotype" w:cs="Arial"/>
          <w:color w:val="000000" w:themeColor="text1"/>
        </w:rPr>
        <w:t xml:space="preserve">, </w:t>
      </w:r>
      <w:r w:rsidRPr="00FE1E03">
        <w:rPr>
          <w:rFonts w:ascii="Palatino Linotype" w:hAnsi="Palatino Linotype"/>
          <w:color w:val="000000" w:themeColor="text1"/>
        </w:rPr>
        <w:t>este</w:t>
      </w:r>
      <w:r w:rsidRPr="00FE1E03">
        <w:rPr>
          <w:rFonts w:ascii="Palatino Linotype" w:eastAsia="Calibri" w:hAnsi="Palatino Linotype" w:cs="Arial"/>
          <w:color w:val="000000" w:themeColor="text1"/>
        </w:rPr>
        <w:t xml:space="preserve"> Pleno:</w:t>
      </w:r>
    </w:p>
    <w:p w14:paraId="54A390DB" w14:textId="77777777" w:rsidR="00754EF0" w:rsidRPr="00FE1E03" w:rsidRDefault="00754EF0" w:rsidP="00763174">
      <w:pPr>
        <w:ind w:left="-284"/>
        <w:jc w:val="both"/>
        <w:rPr>
          <w:rFonts w:ascii="Palatino Linotype" w:eastAsia="Calibri" w:hAnsi="Palatino Linotype" w:cs="Arial"/>
          <w:color w:val="000000" w:themeColor="text1"/>
        </w:rPr>
      </w:pPr>
    </w:p>
    <w:p w14:paraId="21F90883" w14:textId="77777777" w:rsidR="00754EF0" w:rsidRPr="00FE1E03" w:rsidRDefault="00754EF0" w:rsidP="00763174">
      <w:pPr>
        <w:ind w:left="-284"/>
        <w:jc w:val="center"/>
        <w:rPr>
          <w:rFonts w:ascii="Palatino Linotype" w:eastAsia="Calibri" w:hAnsi="Palatino Linotype" w:cs="Arial"/>
          <w:b/>
          <w:color w:val="000000" w:themeColor="text1"/>
          <w:spacing w:val="30"/>
          <w:sz w:val="28"/>
        </w:rPr>
      </w:pPr>
      <w:r w:rsidRPr="00FE1E03">
        <w:rPr>
          <w:rFonts w:ascii="Palatino Linotype" w:eastAsia="Calibri" w:hAnsi="Palatino Linotype" w:cs="Arial"/>
          <w:b/>
          <w:color w:val="000000" w:themeColor="text1"/>
          <w:spacing w:val="30"/>
          <w:sz w:val="28"/>
        </w:rPr>
        <w:t>RESUELVE</w:t>
      </w:r>
    </w:p>
    <w:p w14:paraId="69C85318" w14:textId="77777777" w:rsidR="00754EF0" w:rsidRPr="00FE1E03" w:rsidRDefault="00754EF0" w:rsidP="00763174">
      <w:pPr>
        <w:autoSpaceDE w:val="0"/>
        <w:autoSpaceDN w:val="0"/>
        <w:adjustRightInd w:val="0"/>
        <w:ind w:left="-284" w:right="-91"/>
        <w:contextualSpacing/>
        <w:jc w:val="both"/>
        <w:rPr>
          <w:rFonts w:ascii="Palatino Linotype" w:hAnsi="Palatino Linotype"/>
          <w:color w:val="000000" w:themeColor="text1"/>
          <w:lang w:eastAsia="en-US"/>
        </w:rPr>
      </w:pPr>
    </w:p>
    <w:p w14:paraId="20B6FAF6" w14:textId="7EADF1CE" w:rsidR="00892D08" w:rsidRPr="00FE1E03" w:rsidRDefault="00892D08" w:rsidP="00763174">
      <w:pPr>
        <w:spacing w:line="360" w:lineRule="auto"/>
        <w:jc w:val="both"/>
        <w:rPr>
          <w:rFonts w:ascii="Palatino Linotype" w:hAnsi="Palatino Linotype" w:cs="Arial"/>
          <w:color w:val="000000" w:themeColor="text1"/>
        </w:rPr>
      </w:pPr>
      <w:r w:rsidRPr="00FE1E03">
        <w:rPr>
          <w:rFonts w:ascii="Palatino Linotype" w:hAnsi="Palatino Linotype" w:cs="Arial"/>
          <w:b/>
          <w:bCs/>
          <w:color w:val="000000" w:themeColor="text1"/>
          <w:sz w:val="28"/>
        </w:rPr>
        <w:lastRenderedPageBreak/>
        <w:t>PRIMERO</w:t>
      </w:r>
      <w:r w:rsidRPr="00FE1E03">
        <w:rPr>
          <w:rFonts w:ascii="Palatino Linotype" w:hAnsi="Palatino Linotype" w:cs="Arial"/>
          <w:color w:val="000000" w:themeColor="text1"/>
        </w:rPr>
        <w:t>. Resultan</w:t>
      </w:r>
      <w:r w:rsidR="0007397D" w:rsidRPr="00FE1E03">
        <w:rPr>
          <w:rFonts w:ascii="Palatino Linotype" w:hAnsi="Palatino Linotype" w:cs="Arial"/>
          <w:color w:val="000000" w:themeColor="text1"/>
        </w:rPr>
        <w:t xml:space="preserve"> </w:t>
      </w:r>
      <w:r w:rsidRPr="00FE1E03">
        <w:rPr>
          <w:rFonts w:ascii="Palatino Linotype" w:hAnsi="Palatino Linotype" w:cs="Arial"/>
          <w:b/>
          <w:color w:val="000000" w:themeColor="text1"/>
        </w:rPr>
        <w:t>fundadas</w:t>
      </w:r>
      <w:r w:rsidRPr="00FE1E03">
        <w:rPr>
          <w:rFonts w:ascii="Palatino Linotype" w:hAnsi="Palatino Linotype" w:cs="Arial"/>
          <w:color w:val="000000" w:themeColor="text1"/>
        </w:rPr>
        <w:t xml:space="preserve"> las razones o motivos de inconformidad planteadas por </w:t>
      </w:r>
      <w:r w:rsidR="00D26A45" w:rsidRPr="00FE1E03">
        <w:rPr>
          <w:rFonts w:ascii="Palatino Linotype" w:hAnsi="Palatino Linotype" w:cs="Arial"/>
          <w:b/>
          <w:color w:val="000000" w:themeColor="text1"/>
        </w:rPr>
        <w:t>EL</w:t>
      </w:r>
      <w:r w:rsidRPr="00FE1E03">
        <w:rPr>
          <w:rFonts w:ascii="Palatino Linotype" w:hAnsi="Palatino Linotype" w:cs="Arial"/>
          <w:b/>
          <w:color w:val="000000" w:themeColor="text1"/>
        </w:rPr>
        <w:t xml:space="preserve"> RECURRENTE </w:t>
      </w:r>
      <w:r w:rsidRPr="00FE1E03">
        <w:rPr>
          <w:rFonts w:ascii="Palatino Linotype" w:hAnsi="Palatino Linotype" w:cs="Arial"/>
          <w:color w:val="000000" w:themeColor="text1"/>
        </w:rPr>
        <w:t xml:space="preserve">en recursos de revisión </w:t>
      </w:r>
      <w:hyperlink r:id="rId20" w:history="1">
        <w:r w:rsidR="0019357C" w:rsidRPr="00FE1E03">
          <w:rPr>
            <w:rFonts w:ascii="Palatino Linotype" w:hAnsi="Palatino Linotype" w:cs="Arial"/>
            <w:b/>
            <w:color w:val="000000" w:themeColor="text1"/>
          </w:rPr>
          <w:t>00113/CAMEM/IP/2021</w:t>
        </w:r>
      </w:hyperlink>
      <w:r w:rsidR="0019357C" w:rsidRPr="00FE1E03">
        <w:rPr>
          <w:rFonts w:ascii="Palatino Linotype" w:hAnsi="Palatino Linotype" w:cs="Arial"/>
          <w:b/>
          <w:color w:val="000000" w:themeColor="text1"/>
        </w:rPr>
        <w:t xml:space="preserve"> </w:t>
      </w:r>
      <w:r w:rsidR="0019357C" w:rsidRPr="00FE1E03">
        <w:rPr>
          <w:rFonts w:ascii="Palatino Linotype" w:hAnsi="Palatino Linotype" w:cs="Arial"/>
          <w:color w:val="000000" w:themeColor="text1"/>
        </w:rPr>
        <w:t xml:space="preserve">y </w:t>
      </w:r>
      <w:hyperlink r:id="rId21" w:history="1">
        <w:r w:rsidR="0019357C" w:rsidRPr="00FE1E03">
          <w:rPr>
            <w:rFonts w:ascii="Palatino Linotype" w:hAnsi="Palatino Linotype" w:cs="Arial"/>
            <w:b/>
            <w:color w:val="000000" w:themeColor="text1"/>
          </w:rPr>
          <w:t>00115/CAMEM/IP/2021</w:t>
        </w:r>
      </w:hyperlink>
      <w:r w:rsidRPr="00FE1E03">
        <w:rPr>
          <w:rFonts w:ascii="Palatino Linotype" w:hAnsi="Palatino Linotype" w:cs="Arial"/>
          <w:color w:val="000000" w:themeColor="text1"/>
        </w:rPr>
        <w:t xml:space="preserve">, en términos del Considerando </w:t>
      </w:r>
      <w:r w:rsidRPr="00FE1E03">
        <w:rPr>
          <w:rFonts w:ascii="Palatino Linotype" w:hAnsi="Palatino Linotype" w:cs="Arial"/>
          <w:b/>
          <w:color w:val="000000" w:themeColor="text1"/>
        </w:rPr>
        <w:t xml:space="preserve">SEXTO </w:t>
      </w:r>
      <w:r w:rsidRPr="00FE1E03">
        <w:rPr>
          <w:rFonts w:ascii="Palatino Linotype" w:hAnsi="Palatino Linotype" w:cs="Arial"/>
          <w:color w:val="000000" w:themeColor="text1"/>
        </w:rPr>
        <w:t>de esta Resolución.</w:t>
      </w:r>
    </w:p>
    <w:p w14:paraId="26C67B59" w14:textId="77777777" w:rsidR="00892D08" w:rsidRPr="00FE1E03" w:rsidRDefault="00892D08" w:rsidP="00763174">
      <w:pPr>
        <w:spacing w:line="360" w:lineRule="auto"/>
        <w:jc w:val="both"/>
        <w:rPr>
          <w:rFonts w:ascii="Palatino Linotype" w:hAnsi="Palatino Linotype" w:cs="Arial"/>
          <w:color w:val="000000" w:themeColor="text1"/>
        </w:rPr>
      </w:pPr>
    </w:p>
    <w:p w14:paraId="0AF25562" w14:textId="77777777" w:rsidR="0019357C" w:rsidRPr="00FE1E03" w:rsidRDefault="00892D08" w:rsidP="00763174">
      <w:pPr>
        <w:tabs>
          <w:tab w:val="left" w:pos="709"/>
        </w:tabs>
        <w:spacing w:line="360" w:lineRule="auto"/>
        <w:ind w:right="51"/>
        <w:jc w:val="both"/>
        <w:rPr>
          <w:rFonts w:ascii="Palatino Linotype" w:hAnsi="Palatino Linotype" w:cs="Arial"/>
          <w:b/>
          <w:color w:val="000000" w:themeColor="text1"/>
        </w:rPr>
      </w:pPr>
      <w:r w:rsidRPr="00FE1E03">
        <w:rPr>
          <w:rFonts w:ascii="Palatino Linotype" w:hAnsi="Palatino Linotype" w:cs="Arial"/>
          <w:b/>
          <w:bCs/>
          <w:color w:val="000000" w:themeColor="text1"/>
          <w:sz w:val="28"/>
        </w:rPr>
        <w:t>SEGUNDO</w:t>
      </w:r>
      <w:r w:rsidRPr="00FE1E03">
        <w:rPr>
          <w:rFonts w:ascii="Palatino Linotype" w:eastAsia="Calibri" w:hAnsi="Palatino Linotype" w:cs="Arial"/>
          <w:b/>
          <w:bCs/>
          <w:color w:val="000000" w:themeColor="text1"/>
        </w:rPr>
        <w:t xml:space="preserve">. </w:t>
      </w:r>
      <w:r w:rsidRPr="00FE1E03">
        <w:rPr>
          <w:rFonts w:ascii="Palatino Linotype" w:hAnsi="Palatino Linotype"/>
          <w:color w:val="000000" w:themeColor="text1"/>
          <w:lang w:val="es-ES"/>
        </w:rPr>
        <w:t xml:space="preserve">Se </w:t>
      </w:r>
      <w:r w:rsidRPr="00FE1E03">
        <w:rPr>
          <w:rFonts w:ascii="Palatino Linotype" w:hAnsi="Palatino Linotype"/>
          <w:b/>
          <w:color w:val="000000" w:themeColor="text1"/>
          <w:lang w:val="es-ES"/>
        </w:rPr>
        <w:t>MODIFICAN</w:t>
      </w:r>
      <w:r w:rsidRPr="00FE1E03">
        <w:rPr>
          <w:rFonts w:ascii="Palatino Linotype" w:hAnsi="Palatino Linotype"/>
          <w:color w:val="000000" w:themeColor="text1"/>
          <w:lang w:val="es-ES"/>
        </w:rPr>
        <w:t xml:space="preserve"> las </w:t>
      </w:r>
      <w:r w:rsidRPr="00FE1E03">
        <w:rPr>
          <w:rFonts w:ascii="Palatino Linotype" w:hAnsi="Palatino Linotype" w:cs="Arial"/>
          <w:color w:val="000000" w:themeColor="text1"/>
        </w:rPr>
        <w:t>respuestas</w:t>
      </w:r>
      <w:r w:rsidRPr="00FE1E03">
        <w:rPr>
          <w:rFonts w:ascii="Palatino Linotype" w:hAnsi="Palatino Linotype"/>
          <w:color w:val="000000" w:themeColor="text1"/>
          <w:lang w:val="es-ES"/>
        </w:rPr>
        <w:t xml:space="preserve"> del </w:t>
      </w:r>
      <w:r w:rsidRPr="00FE1E03">
        <w:rPr>
          <w:rFonts w:ascii="Palatino Linotype" w:hAnsi="Palatino Linotype"/>
          <w:b/>
          <w:color w:val="000000" w:themeColor="text1"/>
          <w:lang w:val="es-ES"/>
        </w:rPr>
        <w:t>SUJETO OBLIGADO</w:t>
      </w:r>
      <w:r w:rsidRPr="00FE1E03">
        <w:rPr>
          <w:rFonts w:ascii="Palatino Linotype" w:hAnsi="Palatino Linotype"/>
          <w:color w:val="000000" w:themeColor="text1"/>
          <w:lang w:val="es-ES"/>
        </w:rPr>
        <w:t xml:space="preserve"> </w:t>
      </w:r>
      <w:r w:rsidRPr="00FE1E03">
        <w:rPr>
          <w:rFonts w:ascii="Palatino Linotype" w:hAnsi="Palatino Linotype" w:cs="Arial"/>
          <w:color w:val="000000" w:themeColor="text1"/>
        </w:rPr>
        <w:t>otorgadas</w:t>
      </w:r>
      <w:r w:rsidRPr="00FE1E03">
        <w:rPr>
          <w:rFonts w:ascii="Palatino Linotype" w:hAnsi="Palatino Linotype"/>
          <w:color w:val="000000" w:themeColor="text1"/>
          <w:lang w:val="es-ES"/>
        </w:rPr>
        <w:t xml:space="preserve"> en las solicitudes de información </w:t>
      </w:r>
      <w:r w:rsidR="0019357C" w:rsidRPr="00FE1E03">
        <w:rPr>
          <w:rFonts w:ascii="Palatino Linotype" w:hAnsi="Palatino Linotype"/>
          <w:b/>
          <w:color w:val="000000" w:themeColor="text1"/>
        </w:rPr>
        <w:t xml:space="preserve">03827/INFOEM/IP/RR/2021 </w:t>
      </w:r>
      <w:r w:rsidR="0019357C" w:rsidRPr="00FE1E03">
        <w:rPr>
          <w:rFonts w:ascii="Palatino Linotype" w:hAnsi="Palatino Linotype"/>
          <w:color w:val="000000" w:themeColor="text1"/>
        </w:rPr>
        <w:t xml:space="preserve">y </w:t>
      </w:r>
      <w:r w:rsidR="0019357C" w:rsidRPr="00FE1E03">
        <w:rPr>
          <w:rFonts w:ascii="Palatino Linotype" w:hAnsi="Palatino Linotype"/>
          <w:b/>
          <w:color w:val="000000" w:themeColor="text1"/>
        </w:rPr>
        <w:t>03840/INFOEM/IP/RR/2021</w:t>
      </w:r>
      <w:r w:rsidRPr="00FE1E03">
        <w:rPr>
          <w:rFonts w:ascii="Palatino Linotype" w:hAnsi="Palatino Linotype" w:cs="Arial"/>
          <w:color w:val="000000" w:themeColor="text1"/>
          <w:lang w:val="es-ES"/>
        </w:rPr>
        <w:t xml:space="preserve">, en </w:t>
      </w:r>
      <w:r w:rsidRPr="00FE1E03">
        <w:rPr>
          <w:rFonts w:ascii="Palatino Linotype" w:hAnsi="Palatino Linotype" w:cs="Arial"/>
          <w:b/>
          <w:color w:val="000000" w:themeColor="text1"/>
          <w:lang w:val="es-ES"/>
        </w:rPr>
        <w:t>términos</w:t>
      </w:r>
      <w:r w:rsidRPr="00FE1E03">
        <w:rPr>
          <w:rFonts w:ascii="Palatino Linotype" w:hAnsi="Palatino Linotype" w:cs="Arial"/>
          <w:color w:val="000000" w:themeColor="text1"/>
          <w:lang w:val="es-ES"/>
        </w:rPr>
        <w:t xml:space="preserve"> del Considerando </w:t>
      </w:r>
      <w:r w:rsidRPr="00FE1E03">
        <w:rPr>
          <w:rFonts w:ascii="Palatino Linotype" w:hAnsi="Palatino Linotype" w:cs="Arial"/>
          <w:b/>
          <w:color w:val="000000" w:themeColor="text1"/>
          <w:lang w:val="es-ES"/>
        </w:rPr>
        <w:t>SEXTO</w:t>
      </w:r>
      <w:r w:rsidRPr="00FE1E03">
        <w:rPr>
          <w:rFonts w:ascii="Palatino Linotype" w:hAnsi="Palatino Linotype" w:cs="Arial"/>
          <w:color w:val="000000" w:themeColor="text1"/>
          <w:lang w:val="es-ES"/>
        </w:rPr>
        <w:t xml:space="preserve"> y se </w:t>
      </w:r>
      <w:r w:rsidRPr="00FE1E03">
        <w:rPr>
          <w:rFonts w:ascii="Palatino Linotype" w:hAnsi="Palatino Linotype" w:cs="Arial"/>
          <w:b/>
          <w:color w:val="000000" w:themeColor="text1"/>
          <w:lang w:val="es-ES"/>
        </w:rPr>
        <w:t xml:space="preserve">ORDENA </w:t>
      </w:r>
      <w:r w:rsidRPr="00FE1E03">
        <w:rPr>
          <w:rFonts w:ascii="Palatino Linotype" w:hAnsi="Palatino Linotype" w:cs="Arial"/>
          <w:color w:val="000000" w:themeColor="text1"/>
          <w:lang w:val="es-ES"/>
        </w:rPr>
        <w:t>entregue a</w:t>
      </w:r>
      <w:r w:rsidR="00D26A45" w:rsidRPr="00FE1E03">
        <w:rPr>
          <w:rFonts w:ascii="Palatino Linotype" w:hAnsi="Palatino Linotype" w:cs="Arial"/>
          <w:color w:val="000000" w:themeColor="text1"/>
          <w:lang w:val="es-ES"/>
        </w:rPr>
        <w:t>l</w:t>
      </w:r>
      <w:r w:rsidRPr="00FE1E03">
        <w:rPr>
          <w:rFonts w:ascii="Palatino Linotype" w:hAnsi="Palatino Linotype" w:cs="Arial"/>
          <w:color w:val="000000" w:themeColor="text1"/>
          <w:lang w:val="es-ES"/>
        </w:rPr>
        <w:t xml:space="preserve"> </w:t>
      </w:r>
      <w:r w:rsidRPr="00FE1E03">
        <w:rPr>
          <w:rFonts w:ascii="Palatino Linotype" w:hAnsi="Palatino Linotype" w:cs="Arial"/>
          <w:b/>
          <w:color w:val="000000" w:themeColor="text1"/>
          <w:lang w:val="es-ES"/>
        </w:rPr>
        <w:t>RECURRENTE</w:t>
      </w:r>
      <w:r w:rsidR="00F950AB" w:rsidRPr="00FE1E03">
        <w:rPr>
          <w:rFonts w:ascii="Palatino Linotype" w:hAnsi="Palatino Linotype" w:cs="Arial"/>
          <w:b/>
          <w:color w:val="000000" w:themeColor="text1"/>
          <w:lang w:val="es-ES"/>
        </w:rPr>
        <w:t xml:space="preserve"> </w:t>
      </w:r>
      <w:r w:rsidR="00F950AB" w:rsidRPr="00FE1E03">
        <w:rPr>
          <w:rFonts w:ascii="Palatino Linotype" w:hAnsi="Palatino Linotype" w:cs="Arial"/>
          <w:color w:val="000000" w:themeColor="text1"/>
          <w:lang w:val="es-ES"/>
        </w:rPr>
        <w:t xml:space="preserve">vía </w:t>
      </w:r>
      <w:r w:rsidR="009D0A49" w:rsidRPr="00FE1E03">
        <w:rPr>
          <w:rFonts w:ascii="Palatino Linotype" w:hAnsi="Palatino Linotype" w:cs="Arial"/>
          <w:b/>
          <w:color w:val="000000" w:themeColor="text1"/>
          <w:lang w:val="es-ES"/>
        </w:rPr>
        <w:t>SAIMEX,</w:t>
      </w:r>
      <w:r w:rsidR="0019357C" w:rsidRPr="00FE1E03">
        <w:rPr>
          <w:rFonts w:ascii="Palatino Linotype" w:hAnsi="Palatino Linotype" w:cs="Arial"/>
          <w:b/>
          <w:color w:val="000000" w:themeColor="text1"/>
          <w:lang w:val="es-ES"/>
        </w:rPr>
        <w:t xml:space="preserve"> </w:t>
      </w:r>
      <w:r w:rsidR="0019357C" w:rsidRPr="00FE1E03">
        <w:rPr>
          <w:rFonts w:ascii="Palatino Linotype" w:hAnsi="Palatino Linotype" w:cs="Arial"/>
          <w:color w:val="000000" w:themeColor="text1"/>
          <w:lang w:val="es-ES"/>
        </w:rPr>
        <w:t xml:space="preserve">previa </w:t>
      </w:r>
      <w:r w:rsidR="0019357C" w:rsidRPr="00FE1E03">
        <w:rPr>
          <w:rFonts w:ascii="Palatino Linotype" w:hAnsi="Palatino Linotype" w:cs="Arial"/>
          <w:b/>
          <w:color w:val="000000" w:themeColor="text1"/>
          <w:lang w:val="es-ES"/>
        </w:rPr>
        <w:t xml:space="preserve">búsqueda exhaustiva y razonable </w:t>
      </w:r>
      <w:r w:rsidR="0019357C" w:rsidRPr="00FE1E03">
        <w:rPr>
          <w:rFonts w:ascii="Palatino Linotype" w:hAnsi="Palatino Linotype" w:cs="Arial"/>
          <w:color w:val="000000" w:themeColor="text1"/>
          <w:lang w:val="es-ES"/>
        </w:rPr>
        <w:t>de</w:t>
      </w:r>
      <w:r w:rsidR="0019357C" w:rsidRPr="00FE1E03">
        <w:rPr>
          <w:rFonts w:ascii="Palatino Linotype" w:hAnsi="Palatino Linotype" w:cs="Arial"/>
          <w:b/>
          <w:color w:val="000000" w:themeColor="text1"/>
          <w:lang w:val="es-ES"/>
        </w:rPr>
        <w:t xml:space="preserve"> </w:t>
      </w:r>
      <w:r w:rsidR="0019357C" w:rsidRPr="00FE1E03">
        <w:rPr>
          <w:rFonts w:ascii="Palatino Linotype" w:hAnsi="Palatino Linotype" w:cs="Arial"/>
          <w:color w:val="000000" w:themeColor="text1"/>
          <w:lang w:val="es-ES"/>
        </w:rPr>
        <w:t xml:space="preserve">ser procedente en </w:t>
      </w:r>
      <w:r w:rsidR="0019357C" w:rsidRPr="00FE1E03">
        <w:rPr>
          <w:rFonts w:ascii="Palatino Linotype" w:hAnsi="Palatino Linotype" w:cs="Arial"/>
          <w:b/>
          <w:color w:val="000000" w:themeColor="text1"/>
          <w:lang w:val="es-ES"/>
        </w:rPr>
        <w:t xml:space="preserve">versión pública, </w:t>
      </w:r>
      <w:r w:rsidR="0019357C" w:rsidRPr="00FE1E03">
        <w:rPr>
          <w:rFonts w:ascii="Palatino Linotype" w:hAnsi="Palatino Linotype" w:cs="Arial"/>
          <w:color w:val="000000" w:themeColor="text1"/>
          <w:lang w:val="es-ES"/>
        </w:rPr>
        <w:t>lo siguiente:</w:t>
      </w:r>
    </w:p>
    <w:p w14:paraId="151D5B04" w14:textId="77777777" w:rsidR="00892D08" w:rsidRPr="00FE1E03" w:rsidRDefault="00892D08" w:rsidP="00763174">
      <w:pPr>
        <w:spacing w:line="276" w:lineRule="auto"/>
        <w:jc w:val="both"/>
        <w:rPr>
          <w:rFonts w:ascii="Palatino Linotype" w:eastAsia="Calibri" w:hAnsi="Palatino Linotype" w:cs="Arial"/>
          <w:b/>
          <w:color w:val="000000" w:themeColor="text1"/>
          <w:sz w:val="22"/>
          <w:szCs w:val="22"/>
          <w:lang w:val="es-ES"/>
        </w:rPr>
      </w:pPr>
    </w:p>
    <w:p w14:paraId="0AC00AC0" w14:textId="3C757243" w:rsidR="0019357C" w:rsidRPr="00FE1E03" w:rsidRDefault="00892D08" w:rsidP="00763174">
      <w:pPr>
        <w:spacing w:line="276" w:lineRule="auto"/>
        <w:ind w:left="851" w:right="992" w:hanging="142"/>
        <w:jc w:val="both"/>
        <w:rPr>
          <w:rFonts w:ascii="Palatino Linotype" w:hAnsi="Palatino Linotype" w:cs="Arial"/>
          <w:i/>
          <w:color w:val="000000" w:themeColor="text1"/>
          <w:sz w:val="22"/>
          <w:szCs w:val="22"/>
        </w:rPr>
      </w:pPr>
      <w:r w:rsidRPr="00FE1E03">
        <w:rPr>
          <w:rFonts w:ascii="Palatino Linotype" w:hAnsi="Palatino Linotype" w:cs="Arial"/>
          <w:i/>
          <w:color w:val="000000" w:themeColor="text1"/>
          <w:sz w:val="22"/>
          <w:szCs w:val="22"/>
        </w:rPr>
        <w:t>“</w:t>
      </w:r>
      <w:r w:rsidR="0019357C" w:rsidRPr="00FE1E03">
        <w:rPr>
          <w:rFonts w:ascii="Palatino Linotype" w:hAnsi="Palatino Linotype" w:cs="Arial"/>
          <w:i/>
          <w:color w:val="000000" w:themeColor="text1"/>
          <w:sz w:val="22"/>
          <w:szCs w:val="22"/>
        </w:rPr>
        <w:t>a) El documento donde conste la verificación realizada en cumplimiento a la Norma Oficial Mexicana NOM-001-STPS-2008, vigente al 07 de junio de 2021.</w:t>
      </w:r>
    </w:p>
    <w:p w14:paraId="526B2D88" w14:textId="77777777" w:rsidR="0019357C" w:rsidRPr="00FE1E03" w:rsidRDefault="0019357C" w:rsidP="00763174">
      <w:pPr>
        <w:spacing w:line="276" w:lineRule="auto"/>
        <w:ind w:left="851" w:right="992" w:hanging="142"/>
        <w:jc w:val="both"/>
        <w:rPr>
          <w:rFonts w:ascii="Palatino Linotype" w:hAnsi="Palatino Linotype" w:cs="Arial"/>
          <w:i/>
          <w:color w:val="000000" w:themeColor="text1"/>
          <w:sz w:val="22"/>
          <w:szCs w:val="22"/>
        </w:rPr>
      </w:pPr>
    </w:p>
    <w:p w14:paraId="1B37046F" w14:textId="72EF4094" w:rsidR="0019357C" w:rsidRPr="00FE1E03" w:rsidRDefault="0019357C" w:rsidP="00763174">
      <w:pPr>
        <w:spacing w:line="276" w:lineRule="auto"/>
        <w:ind w:left="851" w:right="992"/>
        <w:jc w:val="both"/>
        <w:rPr>
          <w:rFonts w:ascii="Palatino Linotype" w:hAnsi="Palatino Linotype"/>
          <w:i/>
          <w:color w:val="000000" w:themeColor="text1"/>
          <w:sz w:val="22"/>
          <w:szCs w:val="22"/>
          <w:lang w:val="es-ES"/>
        </w:rPr>
      </w:pPr>
      <w:r w:rsidRPr="00FE1E03">
        <w:rPr>
          <w:rFonts w:ascii="Palatino Linotype" w:hAnsi="Palatino Linotype"/>
          <w:i/>
          <w:sz w:val="22"/>
          <w:szCs w:val="22"/>
        </w:rPr>
        <w:t xml:space="preserve">b) La evidencia fotográfica del servidor púbico precisado en la solicitud, respecto del cumplimiento de la Norma </w:t>
      </w:r>
      <w:r w:rsidRPr="00FE1E03">
        <w:rPr>
          <w:rFonts w:ascii="Palatino Linotype" w:hAnsi="Palatino Linotype"/>
          <w:i/>
          <w:color w:val="000000" w:themeColor="text1"/>
          <w:sz w:val="22"/>
          <w:szCs w:val="22"/>
          <w:lang w:val="es-ES"/>
        </w:rPr>
        <w:t>Oficial Mexicana NOM-006-STPS-20</w:t>
      </w:r>
      <w:r w:rsidR="00BD5355" w:rsidRPr="00FE1E03">
        <w:rPr>
          <w:rFonts w:ascii="Palatino Linotype" w:hAnsi="Palatino Linotype"/>
          <w:i/>
          <w:color w:val="000000" w:themeColor="text1"/>
          <w:sz w:val="22"/>
          <w:szCs w:val="22"/>
          <w:lang w:val="es-ES"/>
        </w:rPr>
        <w:t>0</w:t>
      </w:r>
      <w:r w:rsidRPr="00FE1E03">
        <w:rPr>
          <w:rFonts w:ascii="Palatino Linotype" w:hAnsi="Palatino Linotype"/>
          <w:i/>
          <w:color w:val="000000" w:themeColor="text1"/>
          <w:sz w:val="22"/>
          <w:szCs w:val="22"/>
          <w:lang w:val="es-ES"/>
        </w:rPr>
        <w:t>0, vigente al 07 de julio de 2021.</w:t>
      </w:r>
    </w:p>
    <w:p w14:paraId="17EC93CF" w14:textId="77777777" w:rsidR="0019357C" w:rsidRPr="00FE1E03" w:rsidRDefault="0019357C" w:rsidP="00763174">
      <w:pPr>
        <w:spacing w:line="276" w:lineRule="auto"/>
        <w:ind w:left="851" w:right="992"/>
        <w:jc w:val="both"/>
        <w:rPr>
          <w:rFonts w:ascii="Palatino Linotype" w:hAnsi="Palatino Linotype"/>
          <w:i/>
          <w:sz w:val="22"/>
          <w:szCs w:val="22"/>
        </w:rPr>
      </w:pPr>
    </w:p>
    <w:p w14:paraId="33D2C197" w14:textId="213A82F5" w:rsidR="0019357C" w:rsidRPr="00FE1E03" w:rsidRDefault="0019357C" w:rsidP="00763174">
      <w:pPr>
        <w:spacing w:line="276" w:lineRule="auto"/>
        <w:ind w:left="851" w:right="992"/>
        <w:jc w:val="both"/>
        <w:rPr>
          <w:rFonts w:ascii="Palatino Linotype" w:hAnsi="Palatino Linotype"/>
          <w:i/>
          <w:sz w:val="22"/>
          <w:szCs w:val="22"/>
        </w:rPr>
      </w:pPr>
      <w:r w:rsidRPr="00FE1E03">
        <w:rPr>
          <w:rFonts w:ascii="Palatino Linotype" w:hAnsi="Palatino Linotype"/>
          <w:i/>
          <w:sz w:val="22"/>
          <w:szCs w:val="22"/>
        </w:rPr>
        <w:t>Debiendo</w:t>
      </w:r>
      <w:r w:rsidRPr="00FE1E03">
        <w:rPr>
          <w:rFonts w:ascii="Palatino Linotype" w:hAnsi="Palatino Linotype" w:cs="Arial"/>
          <w:i/>
          <w:color w:val="000000" w:themeColor="text1"/>
          <w:sz w:val="22"/>
          <w:szCs w:val="22"/>
        </w:rPr>
        <w:t xml:space="preserve"> notificar a</w:t>
      </w:r>
      <w:r w:rsidR="00763174" w:rsidRPr="00FE1E03">
        <w:rPr>
          <w:rFonts w:ascii="Palatino Linotype" w:hAnsi="Palatino Linotype" w:cs="Arial"/>
          <w:i/>
          <w:color w:val="000000" w:themeColor="text1"/>
          <w:sz w:val="22"/>
          <w:szCs w:val="22"/>
        </w:rPr>
        <w:t>l</w:t>
      </w:r>
      <w:r w:rsidRPr="00FE1E03">
        <w:rPr>
          <w:rFonts w:ascii="Palatino Linotype" w:hAnsi="Palatino Linotype" w:cs="Arial"/>
          <w:i/>
          <w:color w:val="000000" w:themeColor="text1"/>
          <w:sz w:val="22"/>
          <w:szCs w:val="22"/>
        </w:rPr>
        <w:t xml:space="preserve"> </w:t>
      </w:r>
      <w:r w:rsidRPr="00FE1E03">
        <w:rPr>
          <w:rFonts w:ascii="Palatino Linotype" w:hAnsi="Palatino Linotype" w:cs="Arial"/>
          <w:b/>
          <w:i/>
          <w:color w:val="000000" w:themeColor="text1"/>
          <w:sz w:val="22"/>
          <w:szCs w:val="22"/>
        </w:rPr>
        <w:t>RECURRENTE</w:t>
      </w:r>
      <w:r w:rsidRPr="00FE1E03">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p>
    <w:p w14:paraId="29C98A7E" w14:textId="77777777" w:rsidR="0019357C" w:rsidRPr="00FE1E03" w:rsidRDefault="0019357C" w:rsidP="00763174">
      <w:pPr>
        <w:spacing w:line="276" w:lineRule="auto"/>
        <w:ind w:left="851" w:right="992" w:hanging="142"/>
        <w:jc w:val="both"/>
        <w:rPr>
          <w:rFonts w:ascii="Palatino Linotype" w:hAnsi="Palatino Linotype" w:cs="Arial"/>
          <w:i/>
          <w:color w:val="000000" w:themeColor="text1"/>
          <w:sz w:val="22"/>
          <w:szCs w:val="22"/>
        </w:rPr>
      </w:pPr>
    </w:p>
    <w:p w14:paraId="2A67A8A1" w14:textId="40148A8D" w:rsidR="0019357C" w:rsidRPr="00FE1E03" w:rsidRDefault="0019357C" w:rsidP="00763174">
      <w:pPr>
        <w:spacing w:line="276" w:lineRule="auto"/>
        <w:ind w:left="851" w:right="992"/>
        <w:jc w:val="both"/>
        <w:rPr>
          <w:rFonts w:ascii="Palatino Linotype" w:hAnsi="Palatino Linotype" w:cs="Arial"/>
          <w:sz w:val="22"/>
          <w:szCs w:val="22"/>
        </w:rPr>
      </w:pPr>
      <w:r w:rsidRPr="00FE1E03">
        <w:rPr>
          <w:rFonts w:ascii="Palatino Linotype" w:hAnsi="Palatino Linotype"/>
          <w:i/>
          <w:sz w:val="22"/>
          <w:szCs w:val="22"/>
        </w:rPr>
        <w:t xml:space="preserve">Para el caso de que la información ordenada en el inciso a) no obre en sus </w:t>
      </w:r>
      <w:r w:rsidRPr="00FE1E03">
        <w:rPr>
          <w:rFonts w:ascii="Palatino Linotype" w:hAnsi="Palatino Linotype" w:cs="Arial"/>
          <w:i/>
          <w:color w:val="000000" w:themeColor="text1"/>
          <w:sz w:val="22"/>
          <w:szCs w:val="22"/>
        </w:rPr>
        <w:t>archivos</w:t>
      </w:r>
      <w:r w:rsidRPr="00FE1E03">
        <w:rPr>
          <w:rFonts w:ascii="Palatino Linotype" w:hAnsi="Palatino Linotype"/>
          <w:i/>
          <w:sz w:val="22"/>
          <w:szCs w:val="22"/>
        </w:rPr>
        <w:t xml:space="preserve">, </w:t>
      </w:r>
      <w:r w:rsidRPr="00FE1E03">
        <w:rPr>
          <w:rFonts w:ascii="Palatino Linotype" w:hAnsi="Palatino Linotype"/>
          <w:b/>
          <w:i/>
          <w:sz w:val="22"/>
          <w:szCs w:val="22"/>
        </w:rPr>
        <w:t>EL SUJETO OBLIGADO</w:t>
      </w:r>
      <w:r w:rsidRPr="00FE1E03">
        <w:rPr>
          <w:rFonts w:ascii="Palatino Linotype" w:hAnsi="Palatino Linotype"/>
          <w:i/>
          <w:sz w:val="22"/>
          <w:szCs w:val="22"/>
        </w:rPr>
        <w:t xml:space="preserve"> deberá emitir el Acuerdo de </w:t>
      </w:r>
      <w:r w:rsidRPr="00FE1E03">
        <w:rPr>
          <w:rFonts w:ascii="Palatino Linotype" w:hAnsi="Palatino Linotype" w:cs="Arial"/>
          <w:i/>
          <w:sz w:val="22"/>
          <w:szCs w:val="22"/>
        </w:rPr>
        <w:t>Inexistencia</w:t>
      </w:r>
      <w:r w:rsidRPr="00FE1E03">
        <w:rPr>
          <w:rFonts w:ascii="Palatino Linotype" w:hAnsi="Palatino Linotype"/>
          <w:i/>
          <w:sz w:val="22"/>
          <w:szCs w:val="22"/>
        </w:rPr>
        <w:t xml:space="preserve"> en términos de los artículos 49, fracciones II y XIII, 169 y 170 de la Ley de Transparencia y Acceso a la Información Pública del Estado de México y Municipios.</w:t>
      </w:r>
      <w:r w:rsidRPr="00FE1E03">
        <w:rPr>
          <w:rFonts w:ascii="Palatino Linotype" w:hAnsi="Palatino Linotype"/>
          <w:i/>
          <w:iCs/>
          <w:sz w:val="22"/>
          <w:szCs w:val="22"/>
          <w:shd w:val="clear" w:color="auto" w:fill="FFFFFF"/>
        </w:rPr>
        <w:t>”</w:t>
      </w:r>
    </w:p>
    <w:p w14:paraId="4F9F3957" w14:textId="77777777" w:rsidR="0019357C" w:rsidRPr="00FE1E03" w:rsidRDefault="0019357C" w:rsidP="00763174">
      <w:pPr>
        <w:spacing w:line="276" w:lineRule="auto"/>
        <w:ind w:left="851" w:right="992" w:hanging="142"/>
        <w:jc w:val="both"/>
        <w:rPr>
          <w:rFonts w:ascii="Palatino Linotype" w:hAnsi="Palatino Linotype" w:cs="Arial"/>
          <w:i/>
          <w:color w:val="000000" w:themeColor="text1"/>
          <w:sz w:val="22"/>
          <w:szCs w:val="22"/>
        </w:rPr>
      </w:pPr>
    </w:p>
    <w:p w14:paraId="67EDD3A9" w14:textId="4A8D31AA" w:rsidR="00892D08" w:rsidRPr="00FE1E03" w:rsidRDefault="002D4E3A" w:rsidP="00763174">
      <w:pPr>
        <w:spacing w:line="276" w:lineRule="auto"/>
        <w:ind w:left="851" w:right="992"/>
        <w:jc w:val="both"/>
        <w:rPr>
          <w:rFonts w:ascii="Palatino Linotype" w:hAnsi="Palatino Linotype"/>
          <w:i/>
          <w:sz w:val="22"/>
          <w:szCs w:val="22"/>
        </w:rPr>
      </w:pPr>
      <w:r w:rsidRPr="00FE1E03">
        <w:rPr>
          <w:rFonts w:ascii="Palatino Linotype" w:hAnsi="Palatino Linotype"/>
          <w:i/>
          <w:sz w:val="22"/>
          <w:szCs w:val="22"/>
        </w:rPr>
        <w:t xml:space="preserve">Para el caso de la información ordenada en el inciso b) no haya sido generada, bastará que lo haga del conocimiento del </w:t>
      </w:r>
      <w:r w:rsidRPr="00FE1E03">
        <w:rPr>
          <w:rFonts w:ascii="Palatino Linotype" w:hAnsi="Palatino Linotype"/>
          <w:b/>
          <w:i/>
          <w:sz w:val="22"/>
          <w:szCs w:val="22"/>
        </w:rPr>
        <w:t>RECURRENTE</w:t>
      </w:r>
      <w:r w:rsidRPr="00FE1E03">
        <w:rPr>
          <w:rFonts w:ascii="Palatino Linotype" w:hAnsi="Palatino Linotype"/>
          <w:i/>
          <w:sz w:val="22"/>
          <w:szCs w:val="22"/>
        </w:rPr>
        <w:t>.</w:t>
      </w:r>
      <w:r w:rsidR="009D0A49" w:rsidRPr="00FE1E03">
        <w:rPr>
          <w:rFonts w:ascii="Palatino Linotype" w:hAnsi="Palatino Linotype" w:cs="Bookman Old Style"/>
          <w:bCs/>
          <w:i/>
          <w:color w:val="000000" w:themeColor="text1"/>
          <w:sz w:val="22"/>
          <w:szCs w:val="22"/>
        </w:rPr>
        <w:t>”</w:t>
      </w:r>
    </w:p>
    <w:p w14:paraId="29DDDE20" w14:textId="77777777" w:rsidR="00892D08" w:rsidRPr="00FE1E03" w:rsidRDefault="00892D08" w:rsidP="00763174">
      <w:pPr>
        <w:spacing w:line="276" w:lineRule="auto"/>
        <w:ind w:left="851" w:right="992"/>
        <w:jc w:val="both"/>
        <w:rPr>
          <w:rFonts w:ascii="Palatino Linotype" w:hAnsi="Palatino Linotype" w:cs="Arial"/>
          <w:i/>
          <w:color w:val="000000" w:themeColor="text1"/>
          <w:sz w:val="22"/>
          <w:szCs w:val="22"/>
        </w:rPr>
      </w:pPr>
    </w:p>
    <w:p w14:paraId="45A61246" w14:textId="77777777" w:rsidR="00892D08" w:rsidRPr="00FE1E03" w:rsidRDefault="00892D08" w:rsidP="00763174">
      <w:pPr>
        <w:tabs>
          <w:tab w:val="left" w:pos="709"/>
        </w:tabs>
        <w:spacing w:line="360" w:lineRule="auto"/>
        <w:ind w:right="51"/>
        <w:jc w:val="both"/>
        <w:rPr>
          <w:rFonts w:ascii="Palatino Linotype" w:hAnsi="Palatino Linotype"/>
          <w:color w:val="000000" w:themeColor="text1"/>
          <w:shd w:val="clear" w:color="auto" w:fill="FFFFFF"/>
        </w:rPr>
      </w:pPr>
      <w:r w:rsidRPr="00FE1E03">
        <w:rPr>
          <w:rFonts w:ascii="Palatino Linotype" w:hAnsi="Palatino Linotype"/>
          <w:b/>
          <w:color w:val="000000" w:themeColor="text1"/>
          <w:sz w:val="28"/>
          <w:szCs w:val="28"/>
          <w:shd w:val="clear" w:color="auto" w:fill="FFFFFF"/>
        </w:rPr>
        <w:lastRenderedPageBreak/>
        <w:t>TERCERO.</w:t>
      </w:r>
      <w:r w:rsidRPr="00FE1E03">
        <w:rPr>
          <w:rFonts w:ascii="Palatino Linotype" w:hAnsi="Palatino Linotype"/>
          <w:b/>
          <w:color w:val="000000" w:themeColor="text1"/>
          <w:shd w:val="clear" w:color="auto" w:fill="FFFFFF"/>
        </w:rPr>
        <w:t> </w:t>
      </w:r>
      <w:r w:rsidRPr="00FE1E03">
        <w:rPr>
          <w:rFonts w:ascii="Palatino Linotype" w:hAnsi="Palatino Linotype"/>
          <w:b/>
          <w:color w:val="000000" w:themeColor="text1"/>
          <w:lang w:eastAsia="es-ES_tradnl"/>
        </w:rPr>
        <w:t>Notifíquese</w:t>
      </w:r>
      <w:r w:rsidRPr="00FE1E03">
        <w:rPr>
          <w:rFonts w:ascii="Palatino Linotype" w:hAnsi="Palatino Linotype"/>
          <w:color w:val="000000" w:themeColor="text1"/>
          <w:lang w:eastAsia="es-ES_tradnl"/>
        </w:rPr>
        <w:t xml:space="preserve"> </w:t>
      </w:r>
      <w:r w:rsidRPr="00FE1E03">
        <w:rPr>
          <w:rFonts w:ascii="Palatino Linotype" w:hAnsi="Palatino Linotype"/>
          <w:color w:val="000000" w:themeColor="text1"/>
          <w:shd w:val="clear" w:color="auto" w:fill="FFFFFF"/>
        </w:rPr>
        <w:t>al Titular de la Unidad de Transparencia del</w:t>
      </w:r>
      <w:r w:rsidRPr="00FE1E03">
        <w:rPr>
          <w:rFonts w:ascii="Palatino Linotype" w:hAnsi="Palatino Linotype"/>
          <w:b/>
          <w:color w:val="000000" w:themeColor="text1"/>
          <w:shd w:val="clear" w:color="auto" w:fill="FFFFFF"/>
        </w:rPr>
        <w:t> SUJETO OBLIGADO</w:t>
      </w:r>
      <w:r w:rsidRPr="00FE1E03">
        <w:rPr>
          <w:rFonts w:ascii="Palatino Linotype" w:hAnsi="Palatino Linotype"/>
          <w:color w:val="000000" w:themeColor="text1"/>
          <w:shd w:val="clear" w:color="auto" w:fill="FFFFFF"/>
        </w:rPr>
        <w:t xml:space="preserve">, para que conforme a los artículos 186, último párrafo y 189, párrafo segundo de la Ley de </w:t>
      </w:r>
      <w:r w:rsidRPr="00FE1E03">
        <w:rPr>
          <w:rFonts w:ascii="Palatino Linotype" w:hAnsi="Palatino Linotype" w:cs="Arial"/>
          <w:color w:val="000000" w:themeColor="text1"/>
        </w:rPr>
        <w:t>Transparencia</w:t>
      </w:r>
      <w:r w:rsidRPr="00FE1E03">
        <w:rPr>
          <w:rFonts w:ascii="Palatino Linotype" w:hAnsi="Palatino Linotype"/>
          <w:color w:val="000000" w:themeColor="text1"/>
          <w:shd w:val="clear" w:color="auto" w:fill="FFFFFF"/>
        </w:rPr>
        <w:t xml:space="preserve"> y Acceso a la Información Pública del Estado de México y Municipios, dé </w:t>
      </w:r>
      <w:r w:rsidRPr="00FE1E03">
        <w:rPr>
          <w:rFonts w:ascii="Palatino Linotype" w:hAnsi="Palatino Linotype" w:cs="Arial"/>
          <w:color w:val="000000" w:themeColor="text1"/>
        </w:rPr>
        <w:t>cumplimiento</w:t>
      </w:r>
      <w:r w:rsidRPr="00FE1E03">
        <w:rPr>
          <w:rFonts w:ascii="Palatino Linotype" w:hAnsi="Palatino Linotype"/>
          <w:color w:val="000000" w:themeColor="text1"/>
          <w:shd w:val="clear" w:color="auto" w:fill="FFFFFF"/>
        </w:rPr>
        <w:t xml:space="preserve"> a lo ordenado dentro del plazo de diez días hábiles, debiendo </w:t>
      </w:r>
      <w:r w:rsidRPr="00FE1E03">
        <w:rPr>
          <w:rFonts w:ascii="Palatino Linotype" w:hAnsi="Palatino Linotype" w:cs="Arial"/>
          <w:color w:val="000000" w:themeColor="text1"/>
        </w:rPr>
        <w:t>informar</w:t>
      </w:r>
      <w:r w:rsidRPr="00FE1E03">
        <w:rPr>
          <w:rFonts w:ascii="Palatino Linotype" w:hAnsi="Palatino Linotype"/>
          <w:color w:val="000000" w:themeColor="text1"/>
          <w:shd w:val="clear" w:color="auto" w:fill="FFFFFF"/>
        </w:rPr>
        <w:t xml:space="preserve"> a este Instituto en un plazo </w:t>
      </w:r>
      <w:r w:rsidRPr="00FE1E03">
        <w:rPr>
          <w:rFonts w:ascii="Palatino Linotype" w:hAnsi="Palatino Linotype"/>
          <w:color w:val="000000" w:themeColor="text1"/>
          <w:lang w:eastAsia="es-ES_tradnl"/>
        </w:rPr>
        <w:t>de</w:t>
      </w:r>
      <w:r w:rsidRPr="00FE1E03">
        <w:rPr>
          <w:rFonts w:ascii="Palatino Linotype" w:hAnsi="Palatino Linotype"/>
          <w:color w:val="000000" w:themeColor="text1"/>
          <w:shd w:val="clear" w:color="auto" w:fill="FFFFFF"/>
        </w:rPr>
        <w:t xml:space="preserve"> tres días hábiles siguientes sobre el cumplimiento dado a la presente resolución.</w:t>
      </w:r>
    </w:p>
    <w:p w14:paraId="0F17DAFA" w14:textId="77777777" w:rsidR="00892D08" w:rsidRPr="00FE1E03" w:rsidRDefault="00892D08" w:rsidP="00763174">
      <w:pPr>
        <w:spacing w:line="360" w:lineRule="auto"/>
        <w:ind w:right="49"/>
        <w:jc w:val="both"/>
        <w:rPr>
          <w:rFonts w:ascii="Palatino Linotype" w:hAnsi="Palatino Linotype"/>
          <w:b/>
          <w:color w:val="000000" w:themeColor="text1"/>
          <w:shd w:val="clear" w:color="auto" w:fill="FFFFFF"/>
        </w:rPr>
      </w:pPr>
    </w:p>
    <w:p w14:paraId="1C7738EB" w14:textId="2C5CE343" w:rsidR="00892D08" w:rsidRPr="00FE1E03" w:rsidRDefault="003367D6" w:rsidP="00763174">
      <w:pPr>
        <w:tabs>
          <w:tab w:val="left" w:pos="709"/>
        </w:tabs>
        <w:spacing w:line="360" w:lineRule="auto"/>
        <w:ind w:right="51"/>
        <w:jc w:val="both"/>
        <w:rPr>
          <w:rFonts w:ascii="Palatino Linotype" w:hAnsi="Palatino Linotype"/>
          <w:b/>
          <w:color w:val="000000" w:themeColor="text1"/>
          <w:szCs w:val="17"/>
          <w:lang w:eastAsia="es-ES_tradnl"/>
        </w:rPr>
      </w:pPr>
      <w:r w:rsidRPr="00FE1E03">
        <w:rPr>
          <w:rFonts w:ascii="Palatino Linotype" w:hAnsi="Palatino Linotype" w:cs="Arial"/>
          <w:b/>
          <w:bCs/>
          <w:color w:val="000000" w:themeColor="text1"/>
          <w:sz w:val="28"/>
        </w:rPr>
        <w:t>CUARTO</w:t>
      </w:r>
      <w:r w:rsidR="00892D08" w:rsidRPr="00FE1E03">
        <w:rPr>
          <w:rFonts w:ascii="Palatino Linotype" w:hAnsi="Palatino Linotype" w:cs="Arial"/>
          <w:b/>
          <w:bCs/>
          <w:color w:val="000000" w:themeColor="text1"/>
          <w:sz w:val="28"/>
        </w:rPr>
        <w:t>.</w:t>
      </w:r>
      <w:r w:rsidR="00892D08" w:rsidRPr="00FE1E03">
        <w:rPr>
          <w:rFonts w:ascii="Palatino Linotype" w:hAnsi="Palatino Linotype"/>
          <w:color w:val="000000" w:themeColor="text1"/>
          <w:szCs w:val="17"/>
          <w:lang w:eastAsia="es-ES_tradnl"/>
        </w:rPr>
        <w:t xml:space="preserve"> </w:t>
      </w:r>
      <w:r w:rsidR="00892D08" w:rsidRPr="00FE1E03">
        <w:rPr>
          <w:rFonts w:ascii="Palatino Linotype" w:hAnsi="Palatino Linotype"/>
          <w:b/>
          <w:color w:val="000000" w:themeColor="text1"/>
          <w:szCs w:val="17"/>
          <w:lang w:eastAsia="es-ES_tradnl"/>
        </w:rPr>
        <w:t>Notifíquese</w:t>
      </w:r>
      <w:r w:rsidR="00892D08" w:rsidRPr="00FE1E03">
        <w:rPr>
          <w:rFonts w:ascii="Palatino Linotype" w:hAnsi="Palatino Linotype"/>
          <w:color w:val="000000" w:themeColor="text1"/>
          <w:szCs w:val="17"/>
          <w:lang w:eastAsia="es-ES_tradnl"/>
        </w:rPr>
        <w:t xml:space="preserve"> a</w:t>
      </w:r>
      <w:r w:rsidR="00D26A45" w:rsidRPr="00FE1E03">
        <w:rPr>
          <w:rFonts w:ascii="Palatino Linotype" w:hAnsi="Palatino Linotype"/>
          <w:color w:val="000000" w:themeColor="text1"/>
          <w:szCs w:val="17"/>
          <w:lang w:eastAsia="es-ES_tradnl"/>
        </w:rPr>
        <w:t>l</w:t>
      </w:r>
      <w:r w:rsidR="00892D08" w:rsidRPr="00FE1E03">
        <w:rPr>
          <w:rFonts w:ascii="Palatino Linotype" w:hAnsi="Palatino Linotype"/>
          <w:color w:val="000000" w:themeColor="text1"/>
          <w:szCs w:val="17"/>
          <w:lang w:eastAsia="es-ES_tradnl"/>
        </w:rPr>
        <w:t xml:space="preserve"> </w:t>
      </w:r>
      <w:r w:rsidR="00892D08" w:rsidRPr="00FE1E03">
        <w:rPr>
          <w:rFonts w:ascii="Palatino Linotype" w:hAnsi="Palatino Linotype"/>
          <w:b/>
          <w:color w:val="000000" w:themeColor="text1"/>
          <w:szCs w:val="17"/>
          <w:lang w:eastAsia="es-ES_tradnl"/>
        </w:rPr>
        <w:t>RECURRENTE</w:t>
      </w:r>
      <w:r w:rsidR="00892D08" w:rsidRPr="00FE1E03">
        <w:rPr>
          <w:rFonts w:ascii="Palatino Linotype" w:hAnsi="Palatino Linotype"/>
          <w:color w:val="000000" w:themeColor="text1"/>
          <w:szCs w:val="17"/>
          <w:lang w:eastAsia="es-ES_tradnl"/>
        </w:rPr>
        <w:t xml:space="preserve"> la presente resolución</w:t>
      </w:r>
      <w:r w:rsidR="00892D08" w:rsidRPr="00FE1E03">
        <w:rPr>
          <w:rFonts w:ascii="Palatino Linotype" w:hAnsi="Palatino Linotype" w:cs="Arial"/>
          <w:color w:val="000000" w:themeColor="text1"/>
        </w:rPr>
        <w:t>.</w:t>
      </w:r>
    </w:p>
    <w:p w14:paraId="24CF5009" w14:textId="77777777" w:rsidR="00892D08" w:rsidRPr="00FE1E03" w:rsidRDefault="00892D08" w:rsidP="0076317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403E39BE" w14:textId="7707CAEB" w:rsidR="00892D08" w:rsidRPr="00FE1E03" w:rsidRDefault="003367D6" w:rsidP="00763174">
      <w:pPr>
        <w:tabs>
          <w:tab w:val="left" w:pos="709"/>
        </w:tabs>
        <w:spacing w:line="360" w:lineRule="auto"/>
        <w:ind w:right="51"/>
        <w:jc w:val="both"/>
        <w:rPr>
          <w:rFonts w:ascii="Palatino Linotype" w:hAnsi="Palatino Linotype"/>
          <w:color w:val="000000" w:themeColor="text1"/>
          <w:szCs w:val="17"/>
          <w:lang w:eastAsia="es-ES_tradnl"/>
        </w:rPr>
      </w:pPr>
      <w:r w:rsidRPr="00FE1E03">
        <w:rPr>
          <w:rFonts w:ascii="Palatino Linotype" w:hAnsi="Palatino Linotype" w:cs="Arial"/>
          <w:b/>
          <w:bCs/>
          <w:color w:val="000000" w:themeColor="text1"/>
          <w:sz w:val="28"/>
        </w:rPr>
        <w:t>QUINTO</w:t>
      </w:r>
      <w:r w:rsidR="00892D08" w:rsidRPr="00FE1E03">
        <w:rPr>
          <w:rFonts w:ascii="Palatino Linotype" w:hAnsi="Palatino Linotype" w:cs="Arial"/>
          <w:b/>
          <w:bCs/>
          <w:color w:val="000000" w:themeColor="text1"/>
          <w:sz w:val="28"/>
        </w:rPr>
        <w:t>.</w:t>
      </w:r>
      <w:r w:rsidR="00892D08" w:rsidRPr="00FE1E03">
        <w:rPr>
          <w:rFonts w:ascii="Palatino Linotype" w:hAnsi="Palatino Linotype"/>
          <w:color w:val="000000" w:themeColor="text1"/>
          <w:szCs w:val="17"/>
          <w:lang w:eastAsia="es-ES_tradnl"/>
        </w:rPr>
        <w:t xml:space="preserve"> </w:t>
      </w:r>
      <w:r w:rsidR="00AC019A" w:rsidRPr="00FE1E03">
        <w:rPr>
          <w:rFonts w:ascii="Palatino Linotype" w:hAnsi="Palatino Linotype"/>
          <w:color w:val="000000" w:themeColor="text1"/>
          <w:szCs w:val="17"/>
          <w:lang w:eastAsia="es-ES_tradnl"/>
        </w:rPr>
        <w:t xml:space="preserve">Hágase del conocimiento al </w:t>
      </w:r>
      <w:r w:rsidR="00AC019A" w:rsidRPr="00FE1E03">
        <w:rPr>
          <w:rFonts w:ascii="Palatino Linotype" w:hAnsi="Palatino Linotype"/>
          <w:b/>
          <w:color w:val="000000" w:themeColor="text1"/>
          <w:szCs w:val="17"/>
          <w:lang w:eastAsia="es-ES_tradnl"/>
        </w:rPr>
        <w:t>RECURRENTE</w:t>
      </w:r>
      <w:r w:rsidR="00AC019A" w:rsidRPr="00FE1E03">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sidR="00DF3EC9" w:rsidRPr="00FE1E03">
        <w:rPr>
          <w:rFonts w:ascii="Palatino Linotype" w:eastAsiaTheme="minorEastAsia" w:hAnsi="Palatino Linotype"/>
          <w:color w:val="000000" w:themeColor="text1"/>
          <w:szCs w:val="17"/>
          <w:lang w:eastAsia="es-ES_tradnl"/>
        </w:rPr>
        <w:t>.</w:t>
      </w:r>
    </w:p>
    <w:p w14:paraId="7A3FD795" w14:textId="77777777" w:rsidR="00DF3EC9" w:rsidRPr="00FE1E03" w:rsidRDefault="00DF3EC9" w:rsidP="00763174">
      <w:pPr>
        <w:tabs>
          <w:tab w:val="left" w:pos="709"/>
        </w:tabs>
        <w:spacing w:line="360" w:lineRule="auto"/>
        <w:ind w:right="51"/>
        <w:jc w:val="both"/>
        <w:rPr>
          <w:rFonts w:ascii="Palatino Linotype" w:hAnsi="Palatino Linotype"/>
          <w:b/>
          <w:color w:val="000000" w:themeColor="text1"/>
          <w:sz w:val="28"/>
          <w:szCs w:val="28"/>
          <w:lang w:eastAsia="es-ES_tradnl"/>
        </w:rPr>
      </w:pPr>
    </w:p>
    <w:p w14:paraId="133E87A9" w14:textId="1AAEB29B" w:rsidR="00187E53" w:rsidRPr="00FE1E03" w:rsidRDefault="003367D6" w:rsidP="00763174">
      <w:pPr>
        <w:tabs>
          <w:tab w:val="left" w:pos="709"/>
        </w:tabs>
        <w:spacing w:line="360" w:lineRule="auto"/>
        <w:ind w:right="51"/>
        <w:jc w:val="both"/>
        <w:rPr>
          <w:rFonts w:ascii="Palatino Linotype" w:hAnsi="Palatino Linotype"/>
          <w:color w:val="000000" w:themeColor="text1"/>
          <w:szCs w:val="17"/>
          <w:lang w:eastAsia="es-ES_tradnl"/>
        </w:rPr>
      </w:pPr>
      <w:r w:rsidRPr="00FE1E03">
        <w:rPr>
          <w:rFonts w:ascii="Palatino Linotype" w:hAnsi="Palatino Linotype"/>
          <w:b/>
          <w:color w:val="000000" w:themeColor="text1"/>
          <w:sz w:val="28"/>
          <w:szCs w:val="28"/>
          <w:lang w:eastAsia="es-ES_tradnl"/>
        </w:rPr>
        <w:t>SEXTO.</w:t>
      </w:r>
      <w:r w:rsidR="00187E53" w:rsidRPr="00FE1E03">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B1B02C" w14:textId="77777777" w:rsidR="00754EF0" w:rsidRPr="00FE1E03" w:rsidRDefault="00754EF0" w:rsidP="00763174">
      <w:pPr>
        <w:tabs>
          <w:tab w:val="left" w:pos="709"/>
        </w:tabs>
        <w:spacing w:line="360" w:lineRule="auto"/>
        <w:ind w:left="-284" w:right="51"/>
        <w:jc w:val="both"/>
        <w:rPr>
          <w:rFonts w:ascii="Palatino Linotype" w:hAnsi="Palatino Linotype" w:cs="Arial"/>
          <w:b/>
          <w:color w:val="000000" w:themeColor="text1"/>
          <w:sz w:val="28"/>
        </w:rPr>
      </w:pPr>
    </w:p>
    <w:p w14:paraId="1AAB6886" w14:textId="5CE7EA1D" w:rsidR="00363F16" w:rsidRPr="00FE1E03" w:rsidRDefault="00363F16" w:rsidP="00763174">
      <w:pPr>
        <w:spacing w:line="360" w:lineRule="auto"/>
        <w:jc w:val="both"/>
        <w:rPr>
          <w:rFonts w:ascii="Palatino Linotype" w:hAnsi="Palatino Linotype" w:cs="Arial"/>
          <w:color w:val="000000" w:themeColor="text1"/>
          <w:lang w:val="es-ES"/>
        </w:rPr>
      </w:pPr>
      <w:r w:rsidRPr="00FE1E03">
        <w:rPr>
          <w:rFonts w:ascii="Palatino Linotype" w:hAnsi="Palatino Linotype" w:cs="Arial"/>
          <w:color w:val="000000" w:themeColor="text1"/>
          <w:lang w:val="es-ES"/>
        </w:rPr>
        <w:lastRenderedPageBreak/>
        <w:t xml:space="preserve">ASÍ LO RESUELVE, POR </w:t>
      </w:r>
      <w:r w:rsidR="00F2498A">
        <w:rPr>
          <w:rFonts w:ascii="Palatino Linotype" w:hAnsi="Palatino Linotype" w:cs="Arial"/>
          <w:color w:val="000000" w:themeColor="text1"/>
          <w:lang w:val="es-ES"/>
        </w:rPr>
        <w:t>UNANIMIDAD</w:t>
      </w:r>
      <w:bookmarkStart w:id="0" w:name="_GoBack"/>
      <w:bookmarkEnd w:id="0"/>
      <w:r w:rsidRPr="00FE1E03">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A45214" w:rsidRPr="00FE1E03">
        <w:rPr>
          <w:rFonts w:ascii="Palatino Linotype" w:hAnsi="Palatino Linotype" w:cs="Arial"/>
          <w:color w:val="000000" w:themeColor="text1"/>
          <w:lang w:val="es-ES"/>
        </w:rPr>
        <w:t xml:space="preserve">TERCERA </w:t>
      </w:r>
      <w:r w:rsidRPr="00FE1E03">
        <w:rPr>
          <w:rFonts w:ascii="Palatino Linotype" w:hAnsi="Palatino Linotype" w:cs="Arial"/>
          <w:color w:val="000000" w:themeColor="text1"/>
          <w:lang w:val="es-ES"/>
        </w:rPr>
        <w:t xml:space="preserve">SESIÓN ORDINARIA CELEBRADA EL </w:t>
      </w:r>
      <w:r w:rsidR="00BD5355" w:rsidRPr="00FE1E03">
        <w:rPr>
          <w:rFonts w:ascii="Palatino Linotype" w:hAnsi="Palatino Linotype" w:cs="Arial"/>
          <w:color w:val="000000" w:themeColor="text1"/>
          <w:lang w:val="es-ES"/>
        </w:rPr>
        <w:t xml:space="preserve">VEINTIDÓS </w:t>
      </w:r>
      <w:r w:rsidRPr="00FE1E03">
        <w:rPr>
          <w:rFonts w:ascii="Palatino Linotype" w:hAnsi="Palatino Linotype" w:cs="Arial"/>
          <w:color w:val="000000" w:themeColor="text1"/>
          <w:lang w:val="es-ES"/>
        </w:rPr>
        <w:t>DE SEPTIEMBRE DE DOS MIL VEINTIUNO, ANTE EL SECRETARIO TÉCNICO DEL PLENO, ALEXIS TAPIA RAMÍREZ.</w:t>
      </w:r>
    </w:p>
    <w:p w14:paraId="3CD5A489" w14:textId="77777777" w:rsidR="00363F16" w:rsidRPr="00763174" w:rsidRDefault="00363F16" w:rsidP="00763174">
      <w:pPr>
        <w:spacing w:line="360" w:lineRule="auto"/>
        <w:jc w:val="both"/>
        <w:rPr>
          <w:rFonts w:ascii="Palatino Linotype" w:hAnsi="Palatino Linotype"/>
          <w:sz w:val="20"/>
        </w:rPr>
      </w:pPr>
      <w:r w:rsidRPr="00FE1E03">
        <w:rPr>
          <w:rFonts w:ascii="Palatino Linotype" w:hAnsi="Palatino Linotype"/>
          <w:sz w:val="20"/>
        </w:rPr>
        <w:t>SCMM/BLA/DEMF/RPG</w:t>
      </w:r>
    </w:p>
    <w:p w14:paraId="7288A2CC" w14:textId="09A9980F" w:rsidR="003367D6" w:rsidRDefault="003367D6">
      <w:pPr>
        <w:rPr>
          <w:rFonts w:ascii="Palatino Linotype" w:hAnsi="Palatino Linotype" w:cs="Arial"/>
          <w:color w:val="000000" w:themeColor="text1"/>
          <w:sz w:val="20"/>
        </w:rPr>
      </w:pPr>
      <w:r>
        <w:rPr>
          <w:rFonts w:ascii="Palatino Linotype" w:hAnsi="Palatino Linotype" w:cs="Arial"/>
          <w:color w:val="000000" w:themeColor="text1"/>
          <w:sz w:val="20"/>
        </w:rPr>
        <w:br w:type="page"/>
      </w:r>
    </w:p>
    <w:p w14:paraId="4A3B4047" w14:textId="77777777" w:rsidR="00754EF0" w:rsidRPr="00763174" w:rsidRDefault="00754EF0" w:rsidP="00763174">
      <w:pPr>
        <w:spacing w:line="360" w:lineRule="auto"/>
        <w:ind w:left="-284"/>
        <w:jc w:val="both"/>
        <w:rPr>
          <w:rFonts w:ascii="Palatino Linotype" w:hAnsi="Palatino Linotype" w:cs="Arial"/>
          <w:color w:val="000000" w:themeColor="text1"/>
          <w:sz w:val="20"/>
        </w:rPr>
      </w:pPr>
    </w:p>
    <w:sectPr w:rsidR="00754EF0" w:rsidRPr="00763174" w:rsidSect="002D2497">
      <w:headerReference w:type="even" r:id="rId22"/>
      <w:headerReference w:type="default" r:id="rId23"/>
      <w:footerReference w:type="default" r:id="rId24"/>
      <w:headerReference w:type="first" r:id="rId25"/>
      <w:footerReference w:type="first" r:id="rId26"/>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96D65" w14:textId="77777777" w:rsidR="00511C74" w:rsidRDefault="00511C74" w:rsidP="00C80F8C">
      <w:r>
        <w:separator/>
      </w:r>
    </w:p>
  </w:endnote>
  <w:endnote w:type="continuationSeparator" w:id="0">
    <w:p w14:paraId="38586BEE" w14:textId="77777777" w:rsidR="00511C74" w:rsidRDefault="00511C7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C2B8D" w:rsidRPr="0010196A" w:rsidRDefault="00CC2B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498A">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498A">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C2B8D" w:rsidRPr="0010196A" w:rsidRDefault="00CC2B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2498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2498A">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88BA1" w14:textId="77777777" w:rsidR="00511C74" w:rsidRDefault="00511C74" w:rsidP="00C80F8C">
      <w:r>
        <w:separator/>
      </w:r>
    </w:p>
  </w:footnote>
  <w:footnote w:type="continuationSeparator" w:id="0">
    <w:p w14:paraId="7FFD4FAD" w14:textId="77777777" w:rsidR="00511C74" w:rsidRDefault="00511C74" w:rsidP="00C80F8C">
      <w:r>
        <w:continuationSeparator/>
      </w:r>
    </w:p>
  </w:footnote>
  <w:footnote w:id="1">
    <w:p w14:paraId="3AC7C3E2" w14:textId="1E35316F" w:rsidR="00CC2B8D" w:rsidRDefault="00CC2B8D">
      <w:pPr>
        <w:pStyle w:val="Textonotapie"/>
      </w:pPr>
      <w:r>
        <w:rPr>
          <w:rStyle w:val="Refdenotaalpie"/>
        </w:rPr>
        <w:footnoteRef/>
      </w:r>
      <w:r>
        <w:t xml:space="preserve"> </w:t>
      </w:r>
      <w:r w:rsidRPr="00931AEA">
        <w:rPr>
          <w:rFonts w:ascii="Palatino Linotype" w:hAnsi="Palatino Linotype"/>
          <w:sz w:val="18"/>
        </w:rPr>
        <w:t>http://www.stps.gob.mx/bp/secciones/dgsst/normatividad/normas/Nom-001.pdf</w:t>
      </w:r>
      <w:r w:rsidRPr="00931AEA">
        <w:rPr>
          <w:sz w:val="18"/>
        </w:rPr>
        <w:t xml:space="preserve"> </w:t>
      </w:r>
    </w:p>
  </w:footnote>
  <w:footnote w:id="2">
    <w:p w14:paraId="4316BCB2" w14:textId="1D148145" w:rsidR="004B6A59" w:rsidRDefault="004B6A59" w:rsidP="004B6A59">
      <w:pPr>
        <w:pStyle w:val="Textonotapie"/>
      </w:pPr>
      <w:r>
        <w:rPr>
          <w:rStyle w:val="Refdenotaalpie"/>
        </w:rPr>
        <w:footnoteRef/>
      </w:r>
      <w:r>
        <w:t xml:space="preserve"> </w:t>
      </w:r>
      <w:r w:rsidRPr="004B6A59">
        <w:rPr>
          <w:rFonts w:ascii="Palatino Linotype" w:hAnsi="Palatino Linotype"/>
          <w:sz w:val="18"/>
        </w:rPr>
        <w:t>https://www.dof.gob.mx/nota_detalle.php?codigo=768130&amp;fecha=09/03/2001</w:t>
      </w:r>
      <w:r w:rsidRPr="00931AEA">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2B8D" w:rsidRDefault="00511C7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2B8D" w:rsidRPr="0010196A" w:rsidRDefault="00511C7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2B8D" w:rsidRPr="008F2CCC" w14:paraId="1F097D8A" w14:textId="77777777" w:rsidTr="008A6F01">
      <w:tc>
        <w:tcPr>
          <w:tcW w:w="3261" w:type="dxa"/>
          <w:vMerge w:val="restart"/>
        </w:tcPr>
        <w:p w14:paraId="1F780A0C" w14:textId="1EFF25F4" w:rsidR="00CC2B8D" w:rsidRPr="008F2CCC" w:rsidRDefault="00CC2B8D"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2B8D" w:rsidRPr="00664658" w:rsidRDefault="00CC2B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F3012BA" w:rsidR="00CC2B8D" w:rsidRPr="00664658" w:rsidRDefault="00CC2B8D" w:rsidP="008A6F01">
          <w:pPr>
            <w:jc w:val="both"/>
            <w:rPr>
              <w:rFonts w:ascii="Palatino Linotype" w:hAnsi="Palatino Linotype"/>
              <w:b/>
              <w:sz w:val="22"/>
              <w:szCs w:val="22"/>
              <w:lang w:val="es-ES_tradnl"/>
            </w:rPr>
          </w:pPr>
          <w:r>
            <w:rPr>
              <w:rFonts w:ascii="Palatino Linotype" w:hAnsi="Palatino Linotype"/>
              <w:b/>
              <w:sz w:val="22"/>
              <w:szCs w:val="22"/>
              <w:lang w:val="es-ES_tradnl"/>
            </w:rPr>
            <w:t>03827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CC2B8D" w:rsidRPr="008F2CCC" w14:paraId="049677A3" w14:textId="77777777" w:rsidTr="008A6F01">
      <w:tc>
        <w:tcPr>
          <w:tcW w:w="3261" w:type="dxa"/>
          <w:vMerge/>
        </w:tcPr>
        <w:p w14:paraId="4A21EAC1" w14:textId="5C1F145E" w:rsidR="00CC2B8D" w:rsidRPr="008F2CCC" w:rsidRDefault="00CC2B8D" w:rsidP="00D41D47">
          <w:pPr>
            <w:rPr>
              <w:rFonts w:ascii="Palatino Linotype" w:hAnsi="Palatino Linotype"/>
              <w:b/>
              <w:sz w:val="22"/>
              <w:szCs w:val="22"/>
              <w:lang w:val="es-ES_tradnl"/>
            </w:rPr>
          </w:pPr>
        </w:p>
      </w:tc>
      <w:tc>
        <w:tcPr>
          <w:tcW w:w="2551" w:type="dxa"/>
          <w:shd w:val="clear" w:color="auto" w:fill="auto"/>
        </w:tcPr>
        <w:p w14:paraId="1237BCDE" w14:textId="77777777" w:rsidR="00CC2B8D" w:rsidRPr="00664658" w:rsidRDefault="00CC2B8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E781AF" w:rsidR="00CC2B8D" w:rsidRPr="00D41D47" w:rsidRDefault="00CC2B8D" w:rsidP="008732E1">
          <w:pPr>
            <w:jc w:val="both"/>
            <w:rPr>
              <w:rFonts w:ascii="Palatino Linotype" w:hAnsi="Palatino Linotype"/>
              <w:b/>
              <w:sz w:val="22"/>
              <w:szCs w:val="22"/>
              <w:lang w:val="es-ES_tradnl"/>
            </w:rPr>
          </w:pPr>
          <w:r>
            <w:rPr>
              <w:rFonts w:ascii="Palatino Linotype" w:hAnsi="Palatino Linotype"/>
              <w:b/>
              <w:sz w:val="22"/>
              <w:szCs w:val="22"/>
              <w:lang w:val="es-ES_tradnl"/>
            </w:rPr>
            <w:t>Comisión de Conciliación y Arbitraje Médico del Estado de México</w:t>
          </w:r>
        </w:p>
      </w:tc>
    </w:tr>
    <w:tr w:rsidR="00CC2B8D" w:rsidRPr="008F2CCC" w14:paraId="72CD087D" w14:textId="77777777" w:rsidTr="008A6F01">
      <w:trPr>
        <w:trHeight w:val="228"/>
      </w:trPr>
      <w:tc>
        <w:tcPr>
          <w:tcW w:w="3261" w:type="dxa"/>
          <w:vMerge/>
        </w:tcPr>
        <w:p w14:paraId="1B78656F" w14:textId="01E6F6F6" w:rsidR="00CC2B8D" w:rsidRPr="008F2CCC" w:rsidRDefault="00CC2B8D" w:rsidP="00070856">
          <w:pPr>
            <w:rPr>
              <w:rFonts w:ascii="Palatino Linotype" w:hAnsi="Palatino Linotype"/>
              <w:b/>
              <w:sz w:val="22"/>
              <w:szCs w:val="22"/>
              <w:lang w:val="es-ES_tradnl"/>
            </w:rPr>
          </w:pPr>
        </w:p>
      </w:tc>
      <w:tc>
        <w:tcPr>
          <w:tcW w:w="2551" w:type="dxa"/>
          <w:shd w:val="clear" w:color="auto" w:fill="auto"/>
        </w:tcPr>
        <w:p w14:paraId="74D81628" w14:textId="77777777" w:rsidR="00CC2B8D" w:rsidRPr="00664658" w:rsidRDefault="00CC2B8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6AFE94FB" w:rsidR="00CC2B8D" w:rsidRPr="00664658" w:rsidRDefault="00CC2B8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2B8D" w:rsidRPr="0010196A" w:rsidRDefault="00CC2B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2B8D" w:rsidRPr="0010196A" w:rsidRDefault="00511C74">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CC2B8D" w:rsidRPr="008F2CCC" w14:paraId="6ABABA57" w14:textId="77777777" w:rsidTr="008A6F01">
      <w:tc>
        <w:tcPr>
          <w:tcW w:w="4253" w:type="dxa"/>
          <w:vMerge w:val="restart"/>
          <w:shd w:val="clear" w:color="auto" w:fill="auto"/>
        </w:tcPr>
        <w:p w14:paraId="6AA376CC" w14:textId="1234161B" w:rsidR="00CC2B8D" w:rsidRPr="008F2CCC" w:rsidRDefault="00CC2B8D" w:rsidP="00837678">
          <w:pPr>
            <w:ind w:firstLine="459"/>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2B8D" w:rsidRPr="008F2CCC" w:rsidRDefault="00CC2B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AD950C1" w:rsidR="00CC2B8D" w:rsidRPr="008F2CCC" w:rsidRDefault="00CC2B8D" w:rsidP="008A6F01">
          <w:pPr>
            <w:jc w:val="both"/>
            <w:rPr>
              <w:rFonts w:ascii="Palatino Linotype" w:hAnsi="Palatino Linotype"/>
              <w:b/>
              <w:sz w:val="22"/>
              <w:szCs w:val="22"/>
              <w:lang w:val="es-ES_tradnl"/>
            </w:rPr>
          </w:pPr>
          <w:r>
            <w:rPr>
              <w:rFonts w:ascii="Palatino Linotype" w:hAnsi="Palatino Linotype"/>
              <w:b/>
              <w:sz w:val="22"/>
              <w:szCs w:val="22"/>
              <w:lang w:val="es-ES_tradnl"/>
            </w:rPr>
            <w:t>03827</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21 y acumulado</w:t>
          </w:r>
        </w:p>
      </w:tc>
    </w:tr>
    <w:tr w:rsidR="00CC2B8D" w:rsidRPr="008F2CCC" w14:paraId="3B45FB53" w14:textId="77777777" w:rsidTr="008A6F01">
      <w:tc>
        <w:tcPr>
          <w:tcW w:w="4253" w:type="dxa"/>
          <w:vMerge/>
          <w:shd w:val="clear" w:color="auto" w:fill="auto"/>
        </w:tcPr>
        <w:p w14:paraId="188B82EF" w14:textId="77777777" w:rsidR="00CC2B8D" w:rsidRPr="008F2CCC" w:rsidRDefault="00CC2B8D" w:rsidP="00A2780F">
          <w:pPr>
            <w:rPr>
              <w:rFonts w:ascii="Palatino Linotype" w:hAnsi="Palatino Linotype"/>
              <w:b/>
              <w:sz w:val="22"/>
              <w:szCs w:val="22"/>
              <w:lang w:val="es-ES_tradnl"/>
            </w:rPr>
          </w:pPr>
        </w:p>
      </w:tc>
      <w:tc>
        <w:tcPr>
          <w:tcW w:w="2552" w:type="dxa"/>
          <w:shd w:val="clear" w:color="auto" w:fill="auto"/>
        </w:tcPr>
        <w:p w14:paraId="3B2AD0CF" w14:textId="77777777" w:rsidR="00CC2B8D" w:rsidRPr="008F2CCC" w:rsidRDefault="00CC2B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8AA3C7" w:rsidR="00CC2B8D" w:rsidRPr="008F2CCC" w:rsidRDefault="00CC2B8D" w:rsidP="003559B1">
          <w:pPr>
            <w:jc w:val="both"/>
            <w:rPr>
              <w:rFonts w:ascii="Palatino Linotype" w:hAnsi="Palatino Linotype"/>
              <w:b/>
              <w:sz w:val="22"/>
              <w:szCs w:val="22"/>
              <w:lang w:val="es-ES_tradnl"/>
            </w:rPr>
          </w:pPr>
        </w:p>
      </w:tc>
    </w:tr>
    <w:tr w:rsidR="00CC2B8D" w:rsidRPr="008F2CCC" w14:paraId="28A493EB" w14:textId="77777777" w:rsidTr="008A6F01">
      <w:trPr>
        <w:trHeight w:val="228"/>
      </w:trPr>
      <w:tc>
        <w:tcPr>
          <w:tcW w:w="4253" w:type="dxa"/>
          <w:vMerge/>
          <w:shd w:val="clear" w:color="auto" w:fill="auto"/>
        </w:tcPr>
        <w:p w14:paraId="06C77D31" w14:textId="77777777" w:rsidR="00CC2B8D" w:rsidRPr="008F2CCC" w:rsidRDefault="00CC2B8D" w:rsidP="00E37C88">
          <w:pPr>
            <w:rPr>
              <w:rFonts w:ascii="Palatino Linotype" w:hAnsi="Palatino Linotype"/>
              <w:b/>
              <w:sz w:val="22"/>
              <w:szCs w:val="22"/>
              <w:lang w:val="es-ES_tradnl"/>
            </w:rPr>
          </w:pPr>
        </w:p>
      </w:tc>
      <w:tc>
        <w:tcPr>
          <w:tcW w:w="2552" w:type="dxa"/>
          <w:shd w:val="clear" w:color="auto" w:fill="auto"/>
        </w:tcPr>
        <w:p w14:paraId="2E1A72B4" w14:textId="77777777" w:rsidR="00CC2B8D" w:rsidRPr="008F2CCC" w:rsidRDefault="00CC2B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164E91" w:rsidR="00CC2B8D" w:rsidRPr="00DC41C8" w:rsidRDefault="00CC2B8D" w:rsidP="002A0ADC">
          <w:pPr>
            <w:jc w:val="both"/>
            <w:rPr>
              <w:rFonts w:ascii="Palatino Linotype" w:hAnsi="Palatino Linotype"/>
              <w:b/>
              <w:sz w:val="22"/>
              <w:szCs w:val="22"/>
            </w:rPr>
          </w:pPr>
          <w:r>
            <w:rPr>
              <w:rFonts w:ascii="Palatino Linotype" w:hAnsi="Palatino Linotype"/>
              <w:b/>
              <w:sz w:val="22"/>
              <w:szCs w:val="22"/>
              <w:lang w:val="es-ES_tradnl"/>
            </w:rPr>
            <w:t>Comisión de Conciliación y Arbitraje Médico del Estado de México</w:t>
          </w:r>
        </w:p>
      </w:tc>
    </w:tr>
    <w:tr w:rsidR="00CC2B8D" w:rsidRPr="008F2CCC" w14:paraId="0F114FF0" w14:textId="77777777" w:rsidTr="008A6F01">
      <w:tc>
        <w:tcPr>
          <w:tcW w:w="4253" w:type="dxa"/>
          <w:vMerge/>
          <w:shd w:val="clear" w:color="auto" w:fill="auto"/>
        </w:tcPr>
        <w:p w14:paraId="4CCB64BA" w14:textId="77777777" w:rsidR="00CC2B8D" w:rsidRPr="008F2CCC" w:rsidRDefault="00CC2B8D" w:rsidP="00A2780F">
          <w:pPr>
            <w:rPr>
              <w:rFonts w:ascii="Palatino Linotype" w:hAnsi="Palatino Linotype"/>
              <w:b/>
              <w:sz w:val="22"/>
              <w:szCs w:val="22"/>
              <w:lang w:val="es-ES_tradnl"/>
            </w:rPr>
          </w:pPr>
        </w:p>
      </w:tc>
      <w:tc>
        <w:tcPr>
          <w:tcW w:w="2552" w:type="dxa"/>
          <w:shd w:val="clear" w:color="auto" w:fill="auto"/>
        </w:tcPr>
        <w:p w14:paraId="31E422EA" w14:textId="77777777" w:rsidR="00CC2B8D" w:rsidRPr="008F2CCC" w:rsidRDefault="00CC2B8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4C7FB5D1" w:rsidR="00CC2B8D" w:rsidRPr="008F2CCC" w:rsidRDefault="00CC2B8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4A958413" w:rsidR="00CC2B8D" w:rsidRPr="0010196A" w:rsidRDefault="00CC2B8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C4503"/>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05000141"/>
    <w:multiLevelType w:val="hybridMultilevel"/>
    <w:tmpl w:val="B50C06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0988672E"/>
    <w:multiLevelType w:val="hybridMultilevel"/>
    <w:tmpl w:val="2E2A5EAC"/>
    <w:lvl w:ilvl="0" w:tplc="6D888DFA">
      <w:start w:val="1"/>
      <w:numFmt w:val="decimal"/>
      <w:lvlText w:val="%1)"/>
      <w:lvlJc w:val="left"/>
      <w:pPr>
        <w:ind w:left="2346" w:hanging="360"/>
      </w:pPr>
      <w:rPr>
        <w:rFonts w:hint="default"/>
        <w:b/>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E4352E3"/>
    <w:multiLevelType w:val="hybridMultilevel"/>
    <w:tmpl w:val="1ADCB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84B31C4"/>
    <w:multiLevelType w:val="multilevel"/>
    <w:tmpl w:val="CA6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6087D"/>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49B15CA"/>
    <w:multiLevelType w:val="hybridMultilevel"/>
    <w:tmpl w:val="5BE48DC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3" w15:restartNumberingAfterBreak="0">
    <w:nsid w:val="2F1E4DCD"/>
    <w:multiLevelType w:val="hybridMultilevel"/>
    <w:tmpl w:val="8318AE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0C7844"/>
    <w:multiLevelType w:val="hybridMultilevel"/>
    <w:tmpl w:val="59AC88D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7"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F265FBF"/>
    <w:multiLevelType w:val="hybridMultilevel"/>
    <w:tmpl w:val="DE24BAB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43312D5"/>
    <w:multiLevelType w:val="hybridMultilevel"/>
    <w:tmpl w:val="6C4878E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3" w15:restartNumberingAfterBreak="0">
    <w:nsid w:val="45F33D03"/>
    <w:multiLevelType w:val="hybridMultilevel"/>
    <w:tmpl w:val="C5141CF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6555C43"/>
    <w:multiLevelType w:val="multilevel"/>
    <w:tmpl w:val="9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67BEE"/>
    <w:multiLevelType w:val="hybridMultilevel"/>
    <w:tmpl w:val="9F3082EC"/>
    <w:lvl w:ilvl="0" w:tplc="ED881088">
      <w:start w:val="1"/>
      <w:numFmt w:val="lowerLetter"/>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abstractNum w:abstractNumId="26" w15:restartNumberingAfterBreak="0">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F7A539C"/>
    <w:multiLevelType w:val="hybridMultilevel"/>
    <w:tmpl w:val="7FD4575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8"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F3964E3"/>
    <w:multiLevelType w:val="hybridMultilevel"/>
    <w:tmpl w:val="905A4436"/>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619C5EDD"/>
    <w:multiLevelType w:val="hybridMultilevel"/>
    <w:tmpl w:val="0ADC0BE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4" w15:restartNumberingAfterBreak="0">
    <w:nsid w:val="69CD3A70"/>
    <w:multiLevelType w:val="multilevel"/>
    <w:tmpl w:val="32A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26051"/>
    <w:multiLevelType w:val="hybridMultilevel"/>
    <w:tmpl w:val="8C9A65F4"/>
    <w:lvl w:ilvl="0" w:tplc="080A000F">
      <w:start w:val="1"/>
      <w:numFmt w:val="decimal"/>
      <w:lvlText w:val="%1."/>
      <w:lvlJc w:val="left"/>
      <w:pPr>
        <w:ind w:left="493" w:hanging="360"/>
      </w:pPr>
    </w:lvl>
    <w:lvl w:ilvl="1" w:tplc="080A0019" w:tentative="1">
      <w:start w:val="1"/>
      <w:numFmt w:val="lowerLetter"/>
      <w:lvlText w:val="%2."/>
      <w:lvlJc w:val="left"/>
      <w:pPr>
        <w:ind w:left="1213" w:hanging="360"/>
      </w:pPr>
    </w:lvl>
    <w:lvl w:ilvl="2" w:tplc="080A001B" w:tentative="1">
      <w:start w:val="1"/>
      <w:numFmt w:val="lowerRoman"/>
      <w:lvlText w:val="%3."/>
      <w:lvlJc w:val="right"/>
      <w:pPr>
        <w:ind w:left="1933" w:hanging="180"/>
      </w:pPr>
    </w:lvl>
    <w:lvl w:ilvl="3" w:tplc="080A000F" w:tentative="1">
      <w:start w:val="1"/>
      <w:numFmt w:val="decimal"/>
      <w:lvlText w:val="%4."/>
      <w:lvlJc w:val="left"/>
      <w:pPr>
        <w:ind w:left="2653" w:hanging="360"/>
      </w:pPr>
    </w:lvl>
    <w:lvl w:ilvl="4" w:tplc="080A0019" w:tentative="1">
      <w:start w:val="1"/>
      <w:numFmt w:val="lowerLetter"/>
      <w:lvlText w:val="%5."/>
      <w:lvlJc w:val="left"/>
      <w:pPr>
        <w:ind w:left="3373" w:hanging="360"/>
      </w:pPr>
    </w:lvl>
    <w:lvl w:ilvl="5" w:tplc="080A001B" w:tentative="1">
      <w:start w:val="1"/>
      <w:numFmt w:val="lowerRoman"/>
      <w:lvlText w:val="%6."/>
      <w:lvlJc w:val="right"/>
      <w:pPr>
        <w:ind w:left="4093" w:hanging="180"/>
      </w:pPr>
    </w:lvl>
    <w:lvl w:ilvl="6" w:tplc="080A000F" w:tentative="1">
      <w:start w:val="1"/>
      <w:numFmt w:val="decimal"/>
      <w:lvlText w:val="%7."/>
      <w:lvlJc w:val="left"/>
      <w:pPr>
        <w:ind w:left="4813" w:hanging="360"/>
      </w:pPr>
    </w:lvl>
    <w:lvl w:ilvl="7" w:tplc="080A0019" w:tentative="1">
      <w:start w:val="1"/>
      <w:numFmt w:val="lowerLetter"/>
      <w:lvlText w:val="%8."/>
      <w:lvlJc w:val="left"/>
      <w:pPr>
        <w:ind w:left="5533" w:hanging="360"/>
      </w:pPr>
    </w:lvl>
    <w:lvl w:ilvl="8" w:tplc="080A001B" w:tentative="1">
      <w:start w:val="1"/>
      <w:numFmt w:val="lowerRoman"/>
      <w:lvlText w:val="%9."/>
      <w:lvlJc w:val="right"/>
      <w:pPr>
        <w:ind w:left="6253" w:hanging="180"/>
      </w:pPr>
    </w:lvl>
  </w:abstractNum>
  <w:abstractNum w:abstractNumId="36" w15:restartNumberingAfterBreak="0">
    <w:nsid w:val="74F52D58"/>
    <w:multiLevelType w:val="hybridMultilevel"/>
    <w:tmpl w:val="8C9A65F4"/>
    <w:lvl w:ilvl="0" w:tplc="080A000F">
      <w:start w:val="1"/>
      <w:numFmt w:val="decimal"/>
      <w:lvlText w:val="%1."/>
      <w:lvlJc w:val="left"/>
      <w:pPr>
        <w:ind w:left="493" w:hanging="360"/>
      </w:pPr>
    </w:lvl>
    <w:lvl w:ilvl="1" w:tplc="080A0019" w:tentative="1">
      <w:start w:val="1"/>
      <w:numFmt w:val="lowerLetter"/>
      <w:lvlText w:val="%2."/>
      <w:lvlJc w:val="left"/>
      <w:pPr>
        <w:ind w:left="1213" w:hanging="360"/>
      </w:pPr>
    </w:lvl>
    <w:lvl w:ilvl="2" w:tplc="080A001B" w:tentative="1">
      <w:start w:val="1"/>
      <w:numFmt w:val="lowerRoman"/>
      <w:lvlText w:val="%3."/>
      <w:lvlJc w:val="right"/>
      <w:pPr>
        <w:ind w:left="1933" w:hanging="180"/>
      </w:pPr>
    </w:lvl>
    <w:lvl w:ilvl="3" w:tplc="080A000F" w:tentative="1">
      <w:start w:val="1"/>
      <w:numFmt w:val="decimal"/>
      <w:lvlText w:val="%4."/>
      <w:lvlJc w:val="left"/>
      <w:pPr>
        <w:ind w:left="2653" w:hanging="360"/>
      </w:pPr>
    </w:lvl>
    <w:lvl w:ilvl="4" w:tplc="080A0019" w:tentative="1">
      <w:start w:val="1"/>
      <w:numFmt w:val="lowerLetter"/>
      <w:lvlText w:val="%5."/>
      <w:lvlJc w:val="left"/>
      <w:pPr>
        <w:ind w:left="3373" w:hanging="360"/>
      </w:pPr>
    </w:lvl>
    <w:lvl w:ilvl="5" w:tplc="080A001B" w:tentative="1">
      <w:start w:val="1"/>
      <w:numFmt w:val="lowerRoman"/>
      <w:lvlText w:val="%6."/>
      <w:lvlJc w:val="right"/>
      <w:pPr>
        <w:ind w:left="4093" w:hanging="180"/>
      </w:pPr>
    </w:lvl>
    <w:lvl w:ilvl="6" w:tplc="080A000F" w:tentative="1">
      <w:start w:val="1"/>
      <w:numFmt w:val="decimal"/>
      <w:lvlText w:val="%7."/>
      <w:lvlJc w:val="left"/>
      <w:pPr>
        <w:ind w:left="4813" w:hanging="360"/>
      </w:pPr>
    </w:lvl>
    <w:lvl w:ilvl="7" w:tplc="080A0019" w:tentative="1">
      <w:start w:val="1"/>
      <w:numFmt w:val="lowerLetter"/>
      <w:lvlText w:val="%8."/>
      <w:lvlJc w:val="left"/>
      <w:pPr>
        <w:ind w:left="5533" w:hanging="360"/>
      </w:pPr>
    </w:lvl>
    <w:lvl w:ilvl="8" w:tplc="080A001B" w:tentative="1">
      <w:start w:val="1"/>
      <w:numFmt w:val="lowerRoman"/>
      <w:lvlText w:val="%9."/>
      <w:lvlJc w:val="right"/>
      <w:pPr>
        <w:ind w:left="6253" w:hanging="180"/>
      </w:pPr>
    </w:lvl>
  </w:abstractNum>
  <w:abstractNum w:abstractNumId="37" w15:restartNumberingAfterBreak="0">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B472D5C"/>
    <w:multiLevelType w:val="multilevel"/>
    <w:tmpl w:val="DFA8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7"/>
  </w:num>
  <w:num w:numId="7">
    <w:abstractNumId w:val="26"/>
  </w:num>
  <w:num w:numId="8">
    <w:abstractNumId w:val="14"/>
  </w:num>
  <w:num w:numId="9">
    <w:abstractNumId w:val="25"/>
  </w:num>
  <w:num w:numId="10">
    <w:abstractNumId w:val="38"/>
  </w:num>
  <w:num w:numId="11">
    <w:abstractNumId w:val="20"/>
  </w:num>
  <w:num w:numId="12">
    <w:abstractNumId w:val="2"/>
  </w:num>
  <w:num w:numId="13">
    <w:abstractNumId w:val="28"/>
  </w:num>
  <w:num w:numId="14">
    <w:abstractNumId w:val="34"/>
  </w:num>
  <w:num w:numId="15">
    <w:abstractNumId w:val="22"/>
  </w:num>
  <w:num w:numId="16">
    <w:abstractNumId w:val="1"/>
  </w:num>
  <w:num w:numId="17">
    <w:abstractNumId w:val="9"/>
  </w:num>
  <w:num w:numId="18">
    <w:abstractNumId w:val="31"/>
  </w:num>
  <w:num w:numId="19">
    <w:abstractNumId w:val="32"/>
  </w:num>
  <w:num w:numId="20">
    <w:abstractNumId w:val="27"/>
  </w:num>
  <w:num w:numId="21">
    <w:abstractNumId w:val="3"/>
  </w:num>
  <w:num w:numId="22">
    <w:abstractNumId w:val="17"/>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8"/>
  </w:num>
  <w:num w:numId="26">
    <w:abstractNumId w:val="39"/>
  </w:num>
  <w:num w:numId="27">
    <w:abstractNumId w:val="21"/>
  </w:num>
  <w:num w:numId="28">
    <w:abstractNumId w:val="5"/>
  </w:num>
  <w:num w:numId="29">
    <w:abstractNumId w:val="19"/>
  </w:num>
  <w:num w:numId="30">
    <w:abstractNumId w:val="11"/>
  </w:num>
  <w:num w:numId="31">
    <w:abstractNumId w:val="4"/>
  </w:num>
  <w:num w:numId="32">
    <w:abstractNumId w:val="23"/>
  </w:num>
  <w:num w:numId="33">
    <w:abstractNumId w:val="36"/>
  </w:num>
  <w:num w:numId="34">
    <w:abstractNumId w:val="16"/>
  </w:num>
  <w:num w:numId="35">
    <w:abstractNumId w:val="35"/>
  </w:num>
  <w:num w:numId="36">
    <w:abstractNumId w:val="18"/>
  </w:num>
  <w:num w:numId="37">
    <w:abstractNumId w:val="0"/>
  </w:num>
  <w:num w:numId="38">
    <w:abstractNumId w:val="16"/>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6"/>
  </w:num>
  <w:num w:numId="42">
    <w:abstractNumId w:val="13"/>
  </w:num>
  <w:num w:numId="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7C9"/>
    <w:rsid w:val="000022BA"/>
    <w:rsid w:val="0000258A"/>
    <w:rsid w:val="000025F0"/>
    <w:rsid w:val="0000265E"/>
    <w:rsid w:val="000026CD"/>
    <w:rsid w:val="00002897"/>
    <w:rsid w:val="00002A00"/>
    <w:rsid w:val="00002E83"/>
    <w:rsid w:val="0000328A"/>
    <w:rsid w:val="00003E96"/>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24"/>
    <w:rsid w:val="00024A5F"/>
    <w:rsid w:val="00024E68"/>
    <w:rsid w:val="000254C2"/>
    <w:rsid w:val="00025DB0"/>
    <w:rsid w:val="0002685C"/>
    <w:rsid w:val="0002690E"/>
    <w:rsid w:val="00026A3C"/>
    <w:rsid w:val="00027195"/>
    <w:rsid w:val="0003033D"/>
    <w:rsid w:val="000308FF"/>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B6C"/>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A03"/>
    <w:rsid w:val="00071FC4"/>
    <w:rsid w:val="000725D3"/>
    <w:rsid w:val="0007261F"/>
    <w:rsid w:val="000728B7"/>
    <w:rsid w:val="00072954"/>
    <w:rsid w:val="00072CB3"/>
    <w:rsid w:val="00072F99"/>
    <w:rsid w:val="0007327E"/>
    <w:rsid w:val="000734E9"/>
    <w:rsid w:val="0007367D"/>
    <w:rsid w:val="000739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310"/>
    <w:rsid w:val="0009541B"/>
    <w:rsid w:val="000955F6"/>
    <w:rsid w:val="00095950"/>
    <w:rsid w:val="0009628B"/>
    <w:rsid w:val="00096D57"/>
    <w:rsid w:val="000970F0"/>
    <w:rsid w:val="00097412"/>
    <w:rsid w:val="00097B14"/>
    <w:rsid w:val="00097CBB"/>
    <w:rsid w:val="000A0195"/>
    <w:rsid w:val="000A06CB"/>
    <w:rsid w:val="000A0BA6"/>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CDC"/>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C5D"/>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DCD"/>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CB6"/>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1AA"/>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32D"/>
    <w:rsid w:val="00124622"/>
    <w:rsid w:val="001246A7"/>
    <w:rsid w:val="001246D6"/>
    <w:rsid w:val="00124F3F"/>
    <w:rsid w:val="00124F52"/>
    <w:rsid w:val="00125459"/>
    <w:rsid w:val="00125E62"/>
    <w:rsid w:val="0012616B"/>
    <w:rsid w:val="001270BF"/>
    <w:rsid w:val="00127558"/>
    <w:rsid w:val="00127AE7"/>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E34"/>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E3"/>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67FE0"/>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6A4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CE3"/>
    <w:rsid w:val="00186E28"/>
    <w:rsid w:val="00186EDD"/>
    <w:rsid w:val="00187106"/>
    <w:rsid w:val="0018725D"/>
    <w:rsid w:val="0018726A"/>
    <w:rsid w:val="00187682"/>
    <w:rsid w:val="00187E53"/>
    <w:rsid w:val="001900D7"/>
    <w:rsid w:val="00190687"/>
    <w:rsid w:val="00190BFD"/>
    <w:rsid w:val="0019130A"/>
    <w:rsid w:val="00191B16"/>
    <w:rsid w:val="0019204F"/>
    <w:rsid w:val="00192B47"/>
    <w:rsid w:val="0019357C"/>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736"/>
    <w:rsid w:val="001A397C"/>
    <w:rsid w:val="001A3FEF"/>
    <w:rsid w:val="001A43AC"/>
    <w:rsid w:val="001A4549"/>
    <w:rsid w:val="001A474B"/>
    <w:rsid w:val="001A5211"/>
    <w:rsid w:val="001A59B8"/>
    <w:rsid w:val="001A78D9"/>
    <w:rsid w:val="001B0393"/>
    <w:rsid w:val="001B0793"/>
    <w:rsid w:val="001B1204"/>
    <w:rsid w:val="001B1253"/>
    <w:rsid w:val="001B125C"/>
    <w:rsid w:val="001B12D9"/>
    <w:rsid w:val="001B15F4"/>
    <w:rsid w:val="001B1ABC"/>
    <w:rsid w:val="001B1D04"/>
    <w:rsid w:val="001B1EAA"/>
    <w:rsid w:val="001B2536"/>
    <w:rsid w:val="001B27AD"/>
    <w:rsid w:val="001B2E89"/>
    <w:rsid w:val="001B3698"/>
    <w:rsid w:val="001B3C5C"/>
    <w:rsid w:val="001B449C"/>
    <w:rsid w:val="001B47B3"/>
    <w:rsid w:val="001B4E78"/>
    <w:rsid w:val="001B51E1"/>
    <w:rsid w:val="001B522E"/>
    <w:rsid w:val="001B5A4E"/>
    <w:rsid w:val="001B5BEC"/>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F37"/>
    <w:rsid w:val="001E33CF"/>
    <w:rsid w:val="001E3434"/>
    <w:rsid w:val="001E36EF"/>
    <w:rsid w:val="001E38B1"/>
    <w:rsid w:val="001E3F74"/>
    <w:rsid w:val="001E3FB1"/>
    <w:rsid w:val="001E45E6"/>
    <w:rsid w:val="001E47C1"/>
    <w:rsid w:val="001E4855"/>
    <w:rsid w:val="001E5144"/>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82D"/>
    <w:rsid w:val="001F5AC5"/>
    <w:rsid w:val="001F5B1C"/>
    <w:rsid w:val="001F6409"/>
    <w:rsid w:val="001F6D6E"/>
    <w:rsid w:val="001F6EC4"/>
    <w:rsid w:val="001F6F43"/>
    <w:rsid w:val="001F7C05"/>
    <w:rsid w:val="001F7F0F"/>
    <w:rsid w:val="001F7FB1"/>
    <w:rsid w:val="00200E18"/>
    <w:rsid w:val="00200E9B"/>
    <w:rsid w:val="00201538"/>
    <w:rsid w:val="002015C4"/>
    <w:rsid w:val="0020181A"/>
    <w:rsid w:val="00201D37"/>
    <w:rsid w:val="00201EFA"/>
    <w:rsid w:val="002021C9"/>
    <w:rsid w:val="00202781"/>
    <w:rsid w:val="002028D5"/>
    <w:rsid w:val="0020314B"/>
    <w:rsid w:val="002034BD"/>
    <w:rsid w:val="00203529"/>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0E7"/>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A65"/>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DE8"/>
    <w:rsid w:val="00254045"/>
    <w:rsid w:val="0025472A"/>
    <w:rsid w:val="002552B3"/>
    <w:rsid w:val="002556A0"/>
    <w:rsid w:val="002559D5"/>
    <w:rsid w:val="00255F02"/>
    <w:rsid w:val="002563AC"/>
    <w:rsid w:val="00256CEB"/>
    <w:rsid w:val="00257594"/>
    <w:rsid w:val="0025785D"/>
    <w:rsid w:val="00257FDC"/>
    <w:rsid w:val="00260C82"/>
    <w:rsid w:val="002610E1"/>
    <w:rsid w:val="00261AD7"/>
    <w:rsid w:val="00263BFE"/>
    <w:rsid w:val="00264B64"/>
    <w:rsid w:val="002653BD"/>
    <w:rsid w:val="00265CEC"/>
    <w:rsid w:val="00265D9D"/>
    <w:rsid w:val="00265F1F"/>
    <w:rsid w:val="002660D2"/>
    <w:rsid w:val="0026739E"/>
    <w:rsid w:val="0027005C"/>
    <w:rsid w:val="0027008F"/>
    <w:rsid w:val="002702BD"/>
    <w:rsid w:val="00270404"/>
    <w:rsid w:val="00270723"/>
    <w:rsid w:val="00270CBB"/>
    <w:rsid w:val="0027142F"/>
    <w:rsid w:val="00271AD4"/>
    <w:rsid w:val="002724AC"/>
    <w:rsid w:val="00272629"/>
    <w:rsid w:val="002726D7"/>
    <w:rsid w:val="002727E6"/>
    <w:rsid w:val="002729DA"/>
    <w:rsid w:val="00272BE2"/>
    <w:rsid w:val="002740AF"/>
    <w:rsid w:val="002743A2"/>
    <w:rsid w:val="0027448C"/>
    <w:rsid w:val="002747B1"/>
    <w:rsid w:val="00274C49"/>
    <w:rsid w:val="00274E55"/>
    <w:rsid w:val="002750F2"/>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4DAC"/>
    <w:rsid w:val="00284ED4"/>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51E"/>
    <w:rsid w:val="0029397F"/>
    <w:rsid w:val="00293F4A"/>
    <w:rsid w:val="00294BD2"/>
    <w:rsid w:val="00294EE7"/>
    <w:rsid w:val="00296F09"/>
    <w:rsid w:val="00297165"/>
    <w:rsid w:val="00297453"/>
    <w:rsid w:val="00297A56"/>
    <w:rsid w:val="002A01A2"/>
    <w:rsid w:val="002A0A30"/>
    <w:rsid w:val="002A0ADC"/>
    <w:rsid w:val="002A0D34"/>
    <w:rsid w:val="002A0DD8"/>
    <w:rsid w:val="002A1156"/>
    <w:rsid w:val="002A1348"/>
    <w:rsid w:val="002A157A"/>
    <w:rsid w:val="002A16E7"/>
    <w:rsid w:val="002A2814"/>
    <w:rsid w:val="002A2A75"/>
    <w:rsid w:val="002A3240"/>
    <w:rsid w:val="002A3253"/>
    <w:rsid w:val="002A3293"/>
    <w:rsid w:val="002A3ABB"/>
    <w:rsid w:val="002A3B29"/>
    <w:rsid w:val="002A40A0"/>
    <w:rsid w:val="002A462C"/>
    <w:rsid w:val="002A4F20"/>
    <w:rsid w:val="002A4FBB"/>
    <w:rsid w:val="002A5A7C"/>
    <w:rsid w:val="002A5E0D"/>
    <w:rsid w:val="002A616A"/>
    <w:rsid w:val="002A707F"/>
    <w:rsid w:val="002A7616"/>
    <w:rsid w:val="002A7ADC"/>
    <w:rsid w:val="002B0232"/>
    <w:rsid w:val="002B0E2D"/>
    <w:rsid w:val="002B1211"/>
    <w:rsid w:val="002B1EFF"/>
    <w:rsid w:val="002B1F09"/>
    <w:rsid w:val="002B2608"/>
    <w:rsid w:val="002B285A"/>
    <w:rsid w:val="002B29D7"/>
    <w:rsid w:val="002B2AF8"/>
    <w:rsid w:val="002B2F18"/>
    <w:rsid w:val="002B323A"/>
    <w:rsid w:val="002B38AB"/>
    <w:rsid w:val="002B3C3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1E47"/>
    <w:rsid w:val="002C2588"/>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3464"/>
    <w:rsid w:val="002D4E3A"/>
    <w:rsid w:val="002D4F4B"/>
    <w:rsid w:val="002D51F7"/>
    <w:rsid w:val="002D52A2"/>
    <w:rsid w:val="002D5962"/>
    <w:rsid w:val="002D5D07"/>
    <w:rsid w:val="002D6C1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3B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5DE"/>
    <w:rsid w:val="003328F2"/>
    <w:rsid w:val="00332BD1"/>
    <w:rsid w:val="00333541"/>
    <w:rsid w:val="0033371A"/>
    <w:rsid w:val="0033382E"/>
    <w:rsid w:val="0033392B"/>
    <w:rsid w:val="00333C88"/>
    <w:rsid w:val="003343F4"/>
    <w:rsid w:val="003347AD"/>
    <w:rsid w:val="00334840"/>
    <w:rsid w:val="00335A01"/>
    <w:rsid w:val="00335D6D"/>
    <w:rsid w:val="00335EB8"/>
    <w:rsid w:val="00336276"/>
    <w:rsid w:val="0033635E"/>
    <w:rsid w:val="003367D6"/>
    <w:rsid w:val="003402BA"/>
    <w:rsid w:val="003405E8"/>
    <w:rsid w:val="00340CCF"/>
    <w:rsid w:val="003416A0"/>
    <w:rsid w:val="0034196C"/>
    <w:rsid w:val="003421CC"/>
    <w:rsid w:val="003426ED"/>
    <w:rsid w:val="00342818"/>
    <w:rsid w:val="00342A8E"/>
    <w:rsid w:val="00342B85"/>
    <w:rsid w:val="00342E62"/>
    <w:rsid w:val="00342F46"/>
    <w:rsid w:val="003434BE"/>
    <w:rsid w:val="00343E6F"/>
    <w:rsid w:val="003442CD"/>
    <w:rsid w:val="003442F9"/>
    <w:rsid w:val="00345471"/>
    <w:rsid w:val="003455EA"/>
    <w:rsid w:val="00345C38"/>
    <w:rsid w:val="003463C9"/>
    <w:rsid w:val="003464F8"/>
    <w:rsid w:val="003473CE"/>
    <w:rsid w:val="003474F9"/>
    <w:rsid w:val="003478EC"/>
    <w:rsid w:val="00347A55"/>
    <w:rsid w:val="00347C2A"/>
    <w:rsid w:val="00350FCE"/>
    <w:rsid w:val="00351CDC"/>
    <w:rsid w:val="00351F0F"/>
    <w:rsid w:val="003524B2"/>
    <w:rsid w:val="003526CF"/>
    <w:rsid w:val="00352D8A"/>
    <w:rsid w:val="00353134"/>
    <w:rsid w:val="00353139"/>
    <w:rsid w:val="00353174"/>
    <w:rsid w:val="003531B2"/>
    <w:rsid w:val="00354355"/>
    <w:rsid w:val="0035481E"/>
    <w:rsid w:val="00354B1C"/>
    <w:rsid w:val="00354CDD"/>
    <w:rsid w:val="003552BF"/>
    <w:rsid w:val="00355650"/>
    <w:rsid w:val="003559B1"/>
    <w:rsid w:val="003561CB"/>
    <w:rsid w:val="0035677A"/>
    <w:rsid w:val="003567C7"/>
    <w:rsid w:val="00356E5D"/>
    <w:rsid w:val="00357421"/>
    <w:rsid w:val="003576E8"/>
    <w:rsid w:val="00357994"/>
    <w:rsid w:val="0036004B"/>
    <w:rsid w:val="00360158"/>
    <w:rsid w:val="003604BD"/>
    <w:rsid w:val="003604F7"/>
    <w:rsid w:val="003605BA"/>
    <w:rsid w:val="00360675"/>
    <w:rsid w:val="003622CB"/>
    <w:rsid w:val="003628F4"/>
    <w:rsid w:val="00362B7A"/>
    <w:rsid w:val="0036306A"/>
    <w:rsid w:val="00363F16"/>
    <w:rsid w:val="00364AE2"/>
    <w:rsid w:val="00364BC7"/>
    <w:rsid w:val="00365921"/>
    <w:rsid w:val="00365DB3"/>
    <w:rsid w:val="00366317"/>
    <w:rsid w:val="003663F5"/>
    <w:rsid w:val="00366DDB"/>
    <w:rsid w:val="00367536"/>
    <w:rsid w:val="0036781E"/>
    <w:rsid w:val="00367DBB"/>
    <w:rsid w:val="00367DDA"/>
    <w:rsid w:val="00370582"/>
    <w:rsid w:val="00370A22"/>
    <w:rsid w:val="0037185B"/>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D4E"/>
    <w:rsid w:val="003801C2"/>
    <w:rsid w:val="003807A8"/>
    <w:rsid w:val="00380A53"/>
    <w:rsid w:val="003815E1"/>
    <w:rsid w:val="0038202B"/>
    <w:rsid w:val="00382A1D"/>
    <w:rsid w:val="00383658"/>
    <w:rsid w:val="00383839"/>
    <w:rsid w:val="00383898"/>
    <w:rsid w:val="0038391D"/>
    <w:rsid w:val="00383ACB"/>
    <w:rsid w:val="00384274"/>
    <w:rsid w:val="00385020"/>
    <w:rsid w:val="003850EC"/>
    <w:rsid w:val="003852EA"/>
    <w:rsid w:val="0038692F"/>
    <w:rsid w:val="0038708D"/>
    <w:rsid w:val="0038767F"/>
    <w:rsid w:val="00387CA0"/>
    <w:rsid w:val="003908D3"/>
    <w:rsid w:val="003919DC"/>
    <w:rsid w:val="003921AF"/>
    <w:rsid w:val="00392757"/>
    <w:rsid w:val="0039284F"/>
    <w:rsid w:val="00392921"/>
    <w:rsid w:val="00392A69"/>
    <w:rsid w:val="00392AFA"/>
    <w:rsid w:val="00392B9D"/>
    <w:rsid w:val="003937C6"/>
    <w:rsid w:val="00393881"/>
    <w:rsid w:val="00394050"/>
    <w:rsid w:val="003943AD"/>
    <w:rsid w:val="003947E8"/>
    <w:rsid w:val="0039481C"/>
    <w:rsid w:val="00394A80"/>
    <w:rsid w:val="00394C6A"/>
    <w:rsid w:val="00395514"/>
    <w:rsid w:val="00395B29"/>
    <w:rsid w:val="00395DCD"/>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4FB9"/>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12"/>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1C75"/>
    <w:rsid w:val="003E22CB"/>
    <w:rsid w:val="003E2402"/>
    <w:rsid w:val="003E2C19"/>
    <w:rsid w:val="003E3310"/>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075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97"/>
    <w:rsid w:val="00406BF2"/>
    <w:rsid w:val="00406EEC"/>
    <w:rsid w:val="00407586"/>
    <w:rsid w:val="00407744"/>
    <w:rsid w:val="004079B2"/>
    <w:rsid w:val="00410ACD"/>
    <w:rsid w:val="00410E81"/>
    <w:rsid w:val="00410F42"/>
    <w:rsid w:val="0041135E"/>
    <w:rsid w:val="00411454"/>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6E6"/>
    <w:rsid w:val="0043395D"/>
    <w:rsid w:val="00433CF2"/>
    <w:rsid w:val="00434458"/>
    <w:rsid w:val="00434879"/>
    <w:rsid w:val="00434C7F"/>
    <w:rsid w:val="0043508A"/>
    <w:rsid w:val="0043548E"/>
    <w:rsid w:val="004356D0"/>
    <w:rsid w:val="00435CB4"/>
    <w:rsid w:val="00435CBC"/>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2BA"/>
    <w:rsid w:val="00451491"/>
    <w:rsid w:val="00451515"/>
    <w:rsid w:val="00452910"/>
    <w:rsid w:val="00452B0F"/>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640"/>
    <w:rsid w:val="004639C1"/>
    <w:rsid w:val="00463AB6"/>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6EF"/>
    <w:rsid w:val="004B597B"/>
    <w:rsid w:val="004B5AC6"/>
    <w:rsid w:val="004B5B55"/>
    <w:rsid w:val="004B5C8D"/>
    <w:rsid w:val="004B5D0B"/>
    <w:rsid w:val="004B60B8"/>
    <w:rsid w:val="004B674C"/>
    <w:rsid w:val="004B6890"/>
    <w:rsid w:val="004B6A59"/>
    <w:rsid w:val="004B6BE3"/>
    <w:rsid w:val="004B705B"/>
    <w:rsid w:val="004B7285"/>
    <w:rsid w:val="004B7691"/>
    <w:rsid w:val="004B7782"/>
    <w:rsid w:val="004B7AE7"/>
    <w:rsid w:val="004B7EDD"/>
    <w:rsid w:val="004C060B"/>
    <w:rsid w:val="004C0779"/>
    <w:rsid w:val="004C09DA"/>
    <w:rsid w:val="004C1731"/>
    <w:rsid w:val="004C1AE2"/>
    <w:rsid w:val="004C202E"/>
    <w:rsid w:val="004C2719"/>
    <w:rsid w:val="004C27E2"/>
    <w:rsid w:val="004C2EAC"/>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D7987"/>
    <w:rsid w:val="004E0611"/>
    <w:rsid w:val="004E1194"/>
    <w:rsid w:val="004E2E1D"/>
    <w:rsid w:val="004E2FC6"/>
    <w:rsid w:val="004E3429"/>
    <w:rsid w:val="004E34E5"/>
    <w:rsid w:val="004E35E4"/>
    <w:rsid w:val="004E38AF"/>
    <w:rsid w:val="004E432A"/>
    <w:rsid w:val="004E4332"/>
    <w:rsid w:val="004E49DF"/>
    <w:rsid w:val="004E54B5"/>
    <w:rsid w:val="004E5727"/>
    <w:rsid w:val="004E5A11"/>
    <w:rsid w:val="004E6445"/>
    <w:rsid w:val="004E64D6"/>
    <w:rsid w:val="004E66B3"/>
    <w:rsid w:val="004E6C22"/>
    <w:rsid w:val="004E7738"/>
    <w:rsid w:val="004E7CA7"/>
    <w:rsid w:val="004E7E86"/>
    <w:rsid w:val="004E7F4E"/>
    <w:rsid w:val="004F00D5"/>
    <w:rsid w:val="004F033F"/>
    <w:rsid w:val="004F08E9"/>
    <w:rsid w:val="004F0AA1"/>
    <w:rsid w:val="004F19A7"/>
    <w:rsid w:val="004F1E8F"/>
    <w:rsid w:val="004F2186"/>
    <w:rsid w:val="004F2412"/>
    <w:rsid w:val="004F266A"/>
    <w:rsid w:val="004F28E9"/>
    <w:rsid w:val="004F2924"/>
    <w:rsid w:val="004F2952"/>
    <w:rsid w:val="004F37EB"/>
    <w:rsid w:val="004F4584"/>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C74"/>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2B69"/>
    <w:rsid w:val="0053312C"/>
    <w:rsid w:val="00533289"/>
    <w:rsid w:val="00534597"/>
    <w:rsid w:val="0053469A"/>
    <w:rsid w:val="00534847"/>
    <w:rsid w:val="005349EA"/>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094"/>
    <w:rsid w:val="005555B6"/>
    <w:rsid w:val="00555AEC"/>
    <w:rsid w:val="00555C12"/>
    <w:rsid w:val="00555F0D"/>
    <w:rsid w:val="005560E0"/>
    <w:rsid w:val="005562FA"/>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AF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FE3"/>
    <w:rsid w:val="0059663D"/>
    <w:rsid w:val="00596BF0"/>
    <w:rsid w:val="005A0144"/>
    <w:rsid w:val="005A0B26"/>
    <w:rsid w:val="005A0DD9"/>
    <w:rsid w:val="005A14E6"/>
    <w:rsid w:val="005A1BA8"/>
    <w:rsid w:val="005A1F9F"/>
    <w:rsid w:val="005A2186"/>
    <w:rsid w:val="005A40EE"/>
    <w:rsid w:val="005A4B84"/>
    <w:rsid w:val="005A4D1B"/>
    <w:rsid w:val="005A523C"/>
    <w:rsid w:val="005A5D7B"/>
    <w:rsid w:val="005A7195"/>
    <w:rsid w:val="005A71C4"/>
    <w:rsid w:val="005A787B"/>
    <w:rsid w:val="005A7E33"/>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93E"/>
    <w:rsid w:val="005C0DCA"/>
    <w:rsid w:val="005C1FEE"/>
    <w:rsid w:val="005C21E7"/>
    <w:rsid w:val="005C267D"/>
    <w:rsid w:val="005C295E"/>
    <w:rsid w:val="005C2967"/>
    <w:rsid w:val="005C2995"/>
    <w:rsid w:val="005C2F07"/>
    <w:rsid w:val="005C3141"/>
    <w:rsid w:val="005C3597"/>
    <w:rsid w:val="005C45D2"/>
    <w:rsid w:val="005C4BAD"/>
    <w:rsid w:val="005C4BC1"/>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2F8"/>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C1A"/>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3CAD"/>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6834"/>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09A"/>
    <w:rsid w:val="00615413"/>
    <w:rsid w:val="00615999"/>
    <w:rsid w:val="00615AA6"/>
    <w:rsid w:val="00615B13"/>
    <w:rsid w:val="00615D18"/>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07B"/>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64A3"/>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83"/>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B78"/>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2F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ED5"/>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55DE"/>
    <w:rsid w:val="006E61FC"/>
    <w:rsid w:val="006E6389"/>
    <w:rsid w:val="006E6768"/>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DB6"/>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7F"/>
    <w:rsid w:val="00717BD1"/>
    <w:rsid w:val="00720E0F"/>
    <w:rsid w:val="00721D05"/>
    <w:rsid w:val="00721F28"/>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229"/>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C97"/>
    <w:rsid w:val="00743F63"/>
    <w:rsid w:val="00744446"/>
    <w:rsid w:val="00744BA4"/>
    <w:rsid w:val="00745354"/>
    <w:rsid w:val="007458B3"/>
    <w:rsid w:val="007465F0"/>
    <w:rsid w:val="00746708"/>
    <w:rsid w:val="00747261"/>
    <w:rsid w:val="00747331"/>
    <w:rsid w:val="00747F64"/>
    <w:rsid w:val="00750D6F"/>
    <w:rsid w:val="00750F1A"/>
    <w:rsid w:val="00751099"/>
    <w:rsid w:val="007513A4"/>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57F92"/>
    <w:rsid w:val="007602FC"/>
    <w:rsid w:val="007615FB"/>
    <w:rsid w:val="00761A77"/>
    <w:rsid w:val="007626AB"/>
    <w:rsid w:val="00762EBE"/>
    <w:rsid w:val="00763174"/>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257"/>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9B"/>
    <w:rsid w:val="00794939"/>
    <w:rsid w:val="00795322"/>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51F"/>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D86"/>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B8A"/>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99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2E6"/>
    <w:rsid w:val="007F1CB7"/>
    <w:rsid w:val="007F21F8"/>
    <w:rsid w:val="007F28C5"/>
    <w:rsid w:val="007F2E0E"/>
    <w:rsid w:val="007F3561"/>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E7E"/>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367"/>
    <w:rsid w:val="00835927"/>
    <w:rsid w:val="00835DF1"/>
    <w:rsid w:val="008367EE"/>
    <w:rsid w:val="0083699C"/>
    <w:rsid w:val="00836B16"/>
    <w:rsid w:val="00836EA5"/>
    <w:rsid w:val="00837678"/>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1D8"/>
    <w:rsid w:val="0084641C"/>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32E1"/>
    <w:rsid w:val="00873553"/>
    <w:rsid w:val="00873B67"/>
    <w:rsid w:val="008741A6"/>
    <w:rsid w:val="00874368"/>
    <w:rsid w:val="008744AE"/>
    <w:rsid w:val="008765F6"/>
    <w:rsid w:val="00876B6F"/>
    <w:rsid w:val="00876E10"/>
    <w:rsid w:val="00876E5C"/>
    <w:rsid w:val="00877DA5"/>
    <w:rsid w:val="00877F14"/>
    <w:rsid w:val="00880852"/>
    <w:rsid w:val="00880905"/>
    <w:rsid w:val="00881598"/>
    <w:rsid w:val="00881F95"/>
    <w:rsid w:val="00882F26"/>
    <w:rsid w:val="008831C0"/>
    <w:rsid w:val="0088335C"/>
    <w:rsid w:val="00883602"/>
    <w:rsid w:val="008838AA"/>
    <w:rsid w:val="00883C9C"/>
    <w:rsid w:val="008842F0"/>
    <w:rsid w:val="008851BF"/>
    <w:rsid w:val="0088574B"/>
    <w:rsid w:val="00885870"/>
    <w:rsid w:val="0088594E"/>
    <w:rsid w:val="0088649D"/>
    <w:rsid w:val="0088649F"/>
    <w:rsid w:val="00886768"/>
    <w:rsid w:val="00886E26"/>
    <w:rsid w:val="008875A6"/>
    <w:rsid w:val="008876FD"/>
    <w:rsid w:val="00887A19"/>
    <w:rsid w:val="0089008E"/>
    <w:rsid w:val="00890136"/>
    <w:rsid w:val="00890917"/>
    <w:rsid w:val="0089181D"/>
    <w:rsid w:val="0089193E"/>
    <w:rsid w:val="0089272F"/>
    <w:rsid w:val="00892774"/>
    <w:rsid w:val="008929EC"/>
    <w:rsid w:val="00892AFC"/>
    <w:rsid w:val="00892D08"/>
    <w:rsid w:val="0089336B"/>
    <w:rsid w:val="00893451"/>
    <w:rsid w:val="00894045"/>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6F01"/>
    <w:rsid w:val="008A749F"/>
    <w:rsid w:val="008A78C5"/>
    <w:rsid w:val="008B0019"/>
    <w:rsid w:val="008B00B8"/>
    <w:rsid w:val="008B0908"/>
    <w:rsid w:val="008B11CC"/>
    <w:rsid w:val="008B1339"/>
    <w:rsid w:val="008B186C"/>
    <w:rsid w:val="008B1C75"/>
    <w:rsid w:val="008B1DD6"/>
    <w:rsid w:val="008B225B"/>
    <w:rsid w:val="008B2966"/>
    <w:rsid w:val="008B34DD"/>
    <w:rsid w:val="008B39BD"/>
    <w:rsid w:val="008B4011"/>
    <w:rsid w:val="008B5001"/>
    <w:rsid w:val="008B60A1"/>
    <w:rsid w:val="008B63C9"/>
    <w:rsid w:val="008B6925"/>
    <w:rsid w:val="008B700A"/>
    <w:rsid w:val="008B71B5"/>
    <w:rsid w:val="008B7526"/>
    <w:rsid w:val="008C01A1"/>
    <w:rsid w:val="008C1343"/>
    <w:rsid w:val="008C1583"/>
    <w:rsid w:val="008C201B"/>
    <w:rsid w:val="008C2DDE"/>
    <w:rsid w:val="008C35C0"/>
    <w:rsid w:val="008C3786"/>
    <w:rsid w:val="008C3913"/>
    <w:rsid w:val="008C3A1A"/>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1C9"/>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368"/>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2B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178"/>
    <w:rsid w:val="00920678"/>
    <w:rsid w:val="00920947"/>
    <w:rsid w:val="00922191"/>
    <w:rsid w:val="0092226E"/>
    <w:rsid w:val="00922BAC"/>
    <w:rsid w:val="00923009"/>
    <w:rsid w:val="00923640"/>
    <w:rsid w:val="00923900"/>
    <w:rsid w:val="00923E4E"/>
    <w:rsid w:val="00923E89"/>
    <w:rsid w:val="009246E5"/>
    <w:rsid w:val="00926035"/>
    <w:rsid w:val="00926554"/>
    <w:rsid w:val="00926C88"/>
    <w:rsid w:val="00926DDC"/>
    <w:rsid w:val="00927525"/>
    <w:rsid w:val="00927577"/>
    <w:rsid w:val="00927999"/>
    <w:rsid w:val="00927AFB"/>
    <w:rsid w:val="00927BD5"/>
    <w:rsid w:val="00931194"/>
    <w:rsid w:val="0093124D"/>
    <w:rsid w:val="009314FE"/>
    <w:rsid w:val="009317DB"/>
    <w:rsid w:val="00931AEA"/>
    <w:rsid w:val="0093204F"/>
    <w:rsid w:val="0093298D"/>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50"/>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4D1"/>
    <w:rsid w:val="00944D4B"/>
    <w:rsid w:val="00944F4A"/>
    <w:rsid w:val="00944FCF"/>
    <w:rsid w:val="009454D2"/>
    <w:rsid w:val="009455A8"/>
    <w:rsid w:val="009456D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CB8"/>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C1E"/>
    <w:rsid w:val="00977EBC"/>
    <w:rsid w:val="009805B5"/>
    <w:rsid w:val="00980E78"/>
    <w:rsid w:val="00981254"/>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324"/>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A49"/>
    <w:rsid w:val="009D0ED6"/>
    <w:rsid w:val="009D0F71"/>
    <w:rsid w:val="009D11BE"/>
    <w:rsid w:val="009D1831"/>
    <w:rsid w:val="009D201E"/>
    <w:rsid w:val="009D27E2"/>
    <w:rsid w:val="009D294A"/>
    <w:rsid w:val="009D2EC8"/>
    <w:rsid w:val="009D2EDB"/>
    <w:rsid w:val="009D35D0"/>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938"/>
    <w:rsid w:val="009E4E1F"/>
    <w:rsid w:val="009E4FDB"/>
    <w:rsid w:val="009E5A74"/>
    <w:rsid w:val="009E5B2F"/>
    <w:rsid w:val="009E640E"/>
    <w:rsid w:val="009E6ABE"/>
    <w:rsid w:val="009E7309"/>
    <w:rsid w:val="009E7ADB"/>
    <w:rsid w:val="009F0222"/>
    <w:rsid w:val="009F042F"/>
    <w:rsid w:val="009F07E0"/>
    <w:rsid w:val="009F0902"/>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B1"/>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79"/>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1E86"/>
    <w:rsid w:val="00A430EB"/>
    <w:rsid w:val="00A435B3"/>
    <w:rsid w:val="00A43ED6"/>
    <w:rsid w:val="00A44157"/>
    <w:rsid w:val="00A44239"/>
    <w:rsid w:val="00A44747"/>
    <w:rsid w:val="00A44768"/>
    <w:rsid w:val="00A44DC1"/>
    <w:rsid w:val="00A451FF"/>
    <w:rsid w:val="00A45214"/>
    <w:rsid w:val="00A45495"/>
    <w:rsid w:val="00A45DBB"/>
    <w:rsid w:val="00A46288"/>
    <w:rsid w:val="00A462EE"/>
    <w:rsid w:val="00A464E2"/>
    <w:rsid w:val="00A46600"/>
    <w:rsid w:val="00A468EC"/>
    <w:rsid w:val="00A476EF"/>
    <w:rsid w:val="00A500B7"/>
    <w:rsid w:val="00A506A9"/>
    <w:rsid w:val="00A50948"/>
    <w:rsid w:val="00A51621"/>
    <w:rsid w:val="00A51681"/>
    <w:rsid w:val="00A525E0"/>
    <w:rsid w:val="00A52823"/>
    <w:rsid w:val="00A52DF0"/>
    <w:rsid w:val="00A535FE"/>
    <w:rsid w:val="00A53691"/>
    <w:rsid w:val="00A54110"/>
    <w:rsid w:val="00A54885"/>
    <w:rsid w:val="00A550CD"/>
    <w:rsid w:val="00A55945"/>
    <w:rsid w:val="00A560FD"/>
    <w:rsid w:val="00A56129"/>
    <w:rsid w:val="00A56AE1"/>
    <w:rsid w:val="00A57335"/>
    <w:rsid w:val="00A57AD7"/>
    <w:rsid w:val="00A57C21"/>
    <w:rsid w:val="00A57CBA"/>
    <w:rsid w:val="00A57EAE"/>
    <w:rsid w:val="00A60552"/>
    <w:rsid w:val="00A60B7A"/>
    <w:rsid w:val="00A60F2F"/>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1AB"/>
    <w:rsid w:val="00A75489"/>
    <w:rsid w:val="00A75EE0"/>
    <w:rsid w:val="00A766B4"/>
    <w:rsid w:val="00A76DA1"/>
    <w:rsid w:val="00A770A2"/>
    <w:rsid w:val="00A77A85"/>
    <w:rsid w:val="00A803F3"/>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DE6"/>
    <w:rsid w:val="00A903D4"/>
    <w:rsid w:val="00A905D7"/>
    <w:rsid w:val="00A90A3C"/>
    <w:rsid w:val="00A90ACA"/>
    <w:rsid w:val="00A90B2C"/>
    <w:rsid w:val="00A91552"/>
    <w:rsid w:val="00A91766"/>
    <w:rsid w:val="00A91863"/>
    <w:rsid w:val="00A9247A"/>
    <w:rsid w:val="00A92CEB"/>
    <w:rsid w:val="00A92E17"/>
    <w:rsid w:val="00A931CE"/>
    <w:rsid w:val="00A9392A"/>
    <w:rsid w:val="00A943A2"/>
    <w:rsid w:val="00A9472B"/>
    <w:rsid w:val="00A94AC3"/>
    <w:rsid w:val="00A94E17"/>
    <w:rsid w:val="00A9538C"/>
    <w:rsid w:val="00A95556"/>
    <w:rsid w:val="00A957B8"/>
    <w:rsid w:val="00A957C8"/>
    <w:rsid w:val="00A957ED"/>
    <w:rsid w:val="00A95AF4"/>
    <w:rsid w:val="00A966B6"/>
    <w:rsid w:val="00A9740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FEA"/>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B7E1F"/>
    <w:rsid w:val="00AC019A"/>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178"/>
    <w:rsid w:val="00AD43BD"/>
    <w:rsid w:val="00AD48BB"/>
    <w:rsid w:val="00AD5AF1"/>
    <w:rsid w:val="00AD5D99"/>
    <w:rsid w:val="00AD6316"/>
    <w:rsid w:val="00AD65CD"/>
    <w:rsid w:val="00AD66B5"/>
    <w:rsid w:val="00AD6AAF"/>
    <w:rsid w:val="00AD743B"/>
    <w:rsid w:val="00AE0492"/>
    <w:rsid w:val="00AE07B5"/>
    <w:rsid w:val="00AE17B9"/>
    <w:rsid w:val="00AE18D5"/>
    <w:rsid w:val="00AE26E7"/>
    <w:rsid w:val="00AE27B1"/>
    <w:rsid w:val="00AE281B"/>
    <w:rsid w:val="00AE2FE6"/>
    <w:rsid w:val="00AE3C5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3C66"/>
    <w:rsid w:val="00AF42BB"/>
    <w:rsid w:val="00AF5032"/>
    <w:rsid w:val="00AF570A"/>
    <w:rsid w:val="00AF5780"/>
    <w:rsid w:val="00AF5801"/>
    <w:rsid w:val="00AF5EF6"/>
    <w:rsid w:val="00AF6C24"/>
    <w:rsid w:val="00AF6E7F"/>
    <w:rsid w:val="00AF7575"/>
    <w:rsid w:val="00AF7949"/>
    <w:rsid w:val="00AF7A0B"/>
    <w:rsid w:val="00AF7B90"/>
    <w:rsid w:val="00B00F06"/>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17C9B"/>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684"/>
    <w:rsid w:val="00B277B4"/>
    <w:rsid w:val="00B27FB4"/>
    <w:rsid w:val="00B30135"/>
    <w:rsid w:val="00B30207"/>
    <w:rsid w:val="00B3074B"/>
    <w:rsid w:val="00B309FA"/>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5DD"/>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2C"/>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842"/>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77C"/>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2D27"/>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24"/>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355"/>
    <w:rsid w:val="00BD5937"/>
    <w:rsid w:val="00BD5B6A"/>
    <w:rsid w:val="00BD5D75"/>
    <w:rsid w:val="00BD6296"/>
    <w:rsid w:val="00BD66FC"/>
    <w:rsid w:val="00BD6EC9"/>
    <w:rsid w:val="00BD7483"/>
    <w:rsid w:val="00BD7CBB"/>
    <w:rsid w:val="00BE0399"/>
    <w:rsid w:val="00BE04C1"/>
    <w:rsid w:val="00BE067D"/>
    <w:rsid w:val="00BE0740"/>
    <w:rsid w:val="00BE15E4"/>
    <w:rsid w:val="00BE173C"/>
    <w:rsid w:val="00BE18B7"/>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E7F1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523"/>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827"/>
    <w:rsid w:val="00C06F89"/>
    <w:rsid w:val="00C07011"/>
    <w:rsid w:val="00C07597"/>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8DC"/>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652C"/>
    <w:rsid w:val="00C467DF"/>
    <w:rsid w:val="00C4700C"/>
    <w:rsid w:val="00C507F4"/>
    <w:rsid w:val="00C51A3E"/>
    <w:rsid w:val="00C51BDD"/>
    <w:rsid w:val="00C524BC"/>
    <w:rsid w:val="00C52B72"/>
    <w:rsid w:val="00C52D94"/>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629"/>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77"/>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444"/>
    <w:rsid w:val="00C967C2"/>
    <w:rsid w:val="00C97AE3"/>
    <w:rsid w:val="00CA0146"/>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2B8D"/>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0D6D"/>
    <w:rsid w:val="00CD121D"/>
    <w:rsid w:val="00CD1A7C"/>
    <w:rsid w:val="00CD22CF"/>
    <w:rsid w:val="00CD2319"/>
    <w:rsid w:val="00CD290E"/>
    <w:rsid w:val="00CD2DE8"/>
    <w:rsid w:val="00CD39AB"/>
    <w:rsid w:val="00CD39D7"/>
    <w:rsid w:val="00CD3AEA"/>
    <w:rsid w:val="00CD3DDA"/>
    <w:rsid w:val="00CD4055"/>
    <w:rsid w:val="00CD4801"/>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00E"/>
    <w:rsid w:val="00CE495A"/>
    <w:rsid w:val="00CE4ED8"/>
    <w:rsid w:val="00CE560D"/>
    <w:rsid w:val="00CE56B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9D1"/>
    <w:rsid w:val="00D00664"/>
    <w:rsid w:val="00D00A64"/>
    <w:rsid w:val="00D00B6E"/>
    <w:rsid w:val="00D014AE"/>
    <w:rsid w:val="00D01D8E"/>
    <w:rsid w:val="00D023BF"/>
    <w:rsid w:val="00D02C9E"/>
    <w:rsid w:val="00D0320A"/>
    <w:rsid w:val="00D034AE"/>
    <w:rsid w:val="00D03D86"/>
    <w:rsid w:val="00D041DB"/>
    <w:rsid w:val="00D060F4"/>
    <w:rsid w:val="00D06221"/>
    <w:rsid w:val="00D07B90"/>
    <w:rsid w:val="00D07DE6"/>
    <w:rsid w:val="00D10920"/>
    <w:rsid w:val="00D10A18"/>
    <w:rsid w:val="00D10BB0"/>
    <w:rsid w:val="00D10C69"/>
    <w:rsid w:val="00D11A5A"/>
    <w:rsid w:val="00D12978"/>
    <w:rsid w:val="00D12C93"/>
    <w:rsid w:val="00D1319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4FC9"/>
    <w:rsid w:val="00D253F8"/>
    <w:rsid w:val="00D255A8"/>
    <w:rsid w:val="00D25733"/>
    <w:rsid w:val="00D25D8E"/>
    <w:rsid w:val="00D26144"/>
    <w:rsid w:val="00D26A45"/>
    <w:rsid w:val="00D278B8"/>
    <w:rsid w:val="00D30461"/>
    <w:rsid w:val="00D30561"/>
    <w:rsid w:val="00D30DB1"/>
    <w:rsid w:val="00D310C4"/>
    <w:rsid w:val="00D31BB0"/>
    <w:rsid w:val="00D31DB2"/>
    <w:rsid w:val="00D32C6E"/>
    <w:rsid w:val="00D33A00"/>
    <w:rsid w:val="00D34366"/>
    <w:rsid w:val="00D34690"/>
    <w:rsid w:val="00D348AC"/>
    <w:rsid w:val="00D34FEF"/>
    <w:rsid w:val="00D35447"/>
    <w:rsid w:val="00D35470"/>
    <w:rsid w:val="00D36AD2"/>
    <w:rsid w:val="00D36B6B"/>
    <w:rsid w:val="00D36C25"/>
    <w:rsid w:val="00D36CAC"/>
    <w:rsid w:val="00D371D0"/>
    <w:rsid w:val="00D375BF"/>
    <w:rsid w:val="00D375C4"/>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4D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4E91"/>
    <w:rsid w:val="00D5530D"/>
    <w:rsid w:val="00D55B77"/>
    <w:rsid w:val="00D566DF"/>
    <w:rsid w:val="00D57CB6"/>
    <w:rsid w:val="00D60074"/>
    <w:rsid w:val="00D60251"/>
    <w:rsid w:val="00D607A2"/>
    <w:rsid w:val="00D611EE"/>
    <w:rsid w:val="00D61478"/>
    <w:rsid w:val="00D61554"/>
    <w:rsid w:val="00D61C6B"/>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87AC9"/>
    <w:rsid w:val="00D87F5B"/>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94"/>
    <w:rsid w:val="00D952FA"/>
    <w:rsid w:val="00D9541E"/>
    <w:rsid w:val="00D96545"/>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7C6"/>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DFD"/>
    <w:rsid w:val="00DB4197"/>
    <w:rsid w:val="00DB4FA7"/>
    <w:rsid w:val="00DB5EC6"/>
    <w:rsid w:val="00DB63E0"/>
    <w:rsid w:val="00DB63FB"/>
    <w:rsid w:val="00DB6554"/>
    <w:rsid w:val="00DB70F1"/>
    <w:rsid w:val="00DB7976"/>
    <w:rsid w:val="00DB7B10"/>
    <w:rsid w:val="00DC03BB"/>
    <w:rsid w:val="00DC08F2"/>
    <w:rsid w:val="00DC09C5"/>
    <w:rsid w:val="00DC0A73"/>
    <w:rsid w:val="00DC1360"/>
    <w:rsid w:val="00DC1A69"/>
    <w:rsid w:val="00DC1D35"/>
    <w:rsid w:val="00DC26D4"/>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E37"/>
    <w:rsid w:val="00DD5F58"/>
    <w:rsid w:val="00DD633D"/>
    <w:rsid w:val="00DD642E"/>
    <w:rsid w:val="00DD6881"/>
    <w:rsid w:val="00DD6DED"/>
    <w:rsid w:val="00DD7161"/>
    <w:rsid w:val="00DD72E4"/>
    <w:rsid w:val="00DD739D"/>
    <w:rsid w:val="00DD777D"/>
    <w:rsid w:val="00DE0088"/>
    <w:rsid w:val="00DE0132"/>
    <w:rsid w:val="00DE0781"/>
    <w:rsid w:val="00DE0CE0"/>
    <w:rsid w:val="00DE121A"/>
    <w:rsid w:val="00DE143F"/>
    <w:rsid w:val="00DE1D5C"/>
    <w:rsid w:val="00DE278E"/>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3EC9"/>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46C0"/>
    <w:rsid w:val="00E0504C"/>
    <w:rsid w:val="00E05879"/>
    <w:rsid w:val="00E05A73"/>
    <w:rsid w:val="00E0755D"/>
    <w:rsid w:val="00E07710"/>
    <w:rsid w:val="00E10CC9"/>
    <w:rsid w:val="00E110F8"/>
    <w:rsid w:val="00E120FD"/>
    <w:rsid w:val="00E12B9D"/>
    <w:rsid w:val="00E12E5F"/>
    <w:rsid w:val="00E13B19"/>
    <w:rsid w:val="00E149E9"/>
    <w:rsid w:val="00E14FC1"/>
    <w:rsid w:val="00E1575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B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161"/>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1985"/>
    <w:rsid w:val="00E5222F"/>
    <w:rsid w:val="00E5239F"/>
    <w:rsid w:val="00E52DD5"/>
    <w:rsid w:val="00E5313E"/>
    <w:rsid w:val="00E53410"/>
    <w:rsid w:val="00E53498"/>
    <w:rsid w:val="00E53979"/>
    <w:rsid w:val="00E5460E"/>
    <w:rsid w:val="00E54FAC"/>
    <w:rsid w:val="00E5559D"/>
    <w:rsid w:val="00E55C0B"/>
    <w:rsid w:val="00E5610C"/>
    <w:rsid w:val="00E5626A"/>
    <w:rsid w:val="00E5676C"/>
    <w:rsid w:val="00E56E8D"/>
    <w:rsid w:val="00E56EE0"/>
    <w:rsid w:val="00E573F7"/>
    <w:rsid w:val="00E57B2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D7E"/>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DFA"/>
    <w:rsid w:val="00E84EE1"/>
    <w:rsid w:val="00E85221"/>
    <w:rsid w:val="00E857BB"/>
    <w:rsid w:val="00E8663E"/>
    <w:rsid w:val="00E8666F"/>
    <w:rsid w:val="00E86E4F"/>
    <w:rsid w:val="00E87645"/>
    <w:rsid w:val="00E87716"/>
    <w:rsid w:val="00E87A0C"/>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3BC6"/>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099"/>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380"/>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2B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98"/>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366"/>
    <w:rsid w:val="00F235BC"/>
    <w:rsid w:val="00F238F9"/>
    <w:rsid w:val="00F23A32"/>
    <w:rsid w:val="00F2498A"/>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1845"/>
    <w:rsid w:val="00F62034"/>
    <w:rsid w:val="00F62AAE"/>
    <w:rsid w:val="00F62AF0"/>
    <w:rsid w:val="00F6315F"/>
    <w:rsid w:val="00F63352"/>
    <w:rsid w:val="00F640FB"/>
    <w:rsid w:val="00F64B57"/>
    <w:rsid w:val="00F64B73"/>
    <w:rsid w:val="00F64F8E"/>
    <w:rsid w:val="00F65024"/>
    <w:rsid w:val="00F654AB"/>
    <w:rsid w:val="00F65A28"/>
    <w:rsid w:val="00F65B64"/>
    <w:rsid w:val="00F65F06"/>
    <w:rsid w:val="00F66025"/>
    <w:rsid w:val="00F66210"/>
    <w:rsid w:val="00F662D3"/>
    <w:rsid w:val="00F662EE"/>
    <w:rsid w:val="00F663BB"/>
    <w:rsid w:val="00F6644C"/>
    <w:rsid w:val="00F6671E"/>
    <w:rsid w:val="00F66C5F"/>
    <w:rsid w:val="00F66CDA"/>
    <w:rsid w:val="00F673AE"/>
    <w:rsid w:val="00F7024E"/>
    <w:rsid w:val="00F705FE"/>
    <w:rsid w:val="00F70754"/>
    <w:rsid w:val="00F710AB"/>
    <w:rsid w:val="00F7149E"/>
    <w:rsid w:val="00F714AC"/>
    <w:rsid w:val="00F71583"/>
    <w:rsid w:val="00F71D98"/>
    <w:rsid w:val="00F71FE6"/>
    <w:rsid w:val="00F7200F"/>
    <w:rsid w:val="00F72E59"/>
    <w:rsid w:val="00F73129"/>
    <w:rsid w:val="00F73CD4"/>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7C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0AB"/>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D5D"/>
    <w:rsid w:val="00FB238F"/>
    <w:rsid w:val="00FB2482"/>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AFA"/>
    <w:rsid w:val="00FC0D3F"/>
    <w:rsid w:val="00FC0D78"/>
    <w:rsid w:val="00FC157F"/>
    <w:rsid w:val="00FC1687"/>
    <w:rsid w:val="00FC2361"/>
    <w:rsid w:val="00FC28DB"/>
    <w:rsid w:val="00FC3263"/>
    <w:rsid w:val="00FC4A02"/>
    <w:rsid w:val="00FC4A45"/>
    <w:rsid w:val="00FC52D9"/>
    <w:rsid w:val="00FC5C23"/>
    <w:rsid w:val="00FC63D5"/>
    <w:rsid w:val="00FC6581"/>
    <w:rsid w:val="00FC66BD"/>
    <w:rsid w:val="00FC675E"/>
    <w:rsid w:val="00FC682F"/>
    <w:rsid w:val="00FC6BD0"/>
    <w:rsid w:val="00FC6E69"/>
    <w:rsid w:val="00FC7DF3"/>
    <w:rsid w:val="00FD05C1"/>
    <w:rsid w:val="00FD0744"/>
    <w:rsid w:val="00FD15D9"/>
    <w:rsid w:val="00FD187F"/>
    <w:rsid w:val="00FD22CB"/>
    <w:rsid w:val="00FD387E"/>
    <w:rsid w:val="00FD3CA5"/>
    <w:rsid w:val="00FD3CB1"/>
    <w:rsid w:val="00FD41F6"/>
    <w:rsid w:val="00FD50ED"/>
    <w:rsid w:val="00FD5206"/>
    <w:rsid w:val="00FD5889"/>
    <w:rsid w:val="00FD5A53"/>
    <w:rsid w:val="00FD645D"/>
    <w:rsid w:val="00FD6506"/>
    <w:rsid w:val="00FD65FD"/>
    <w:rsid w:val="00FD6D3C"/>
    <w:rsid w:val="00FD6F87"/>
    <w:rsid w:val="00FD736A"/>
    <w:rsid w:val="00FD78AF"/>
    <w:rsid w:val="00FE021D"/>
    <w:rsid w:val="00FE0D14"/>
    <w:rsid w:val="00FE135A"/>
    <w:rsid w:val="00FE1E03"/>
    <w:rsid w:val="00FE221C"/>
    <w:rsid w:val="00FE22DF"/>
    <w:rsid w:val="00FE23AD"/>
    <w:rsid w:val="00FE24D0"/>
    <w:rsid w:val="00FE2922"/>
    <w:rsid w:val="00FE2F48"/>
    <w:rsid w:val="00FE307C"/>
    <w:rsid w:val="00FE32B4"/>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7AD"/>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A59"/>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03555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678480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597586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019623">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681417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804267">
      <w:bodyDiv w:val="1"/>
      <w:marLeft w:val="0"/>
      <w:marRight w:val="0"/>
      <w:marTop w:val="0"/>
      <w:marBottom w:val="0"/>
      <w:divBdr>
        <w:top w:val="none" w:sz="0" w:space="0" w:color="auto"/>
        <w:left w:val="none" w:sz="0" w:space="0" w:color="auto"/>
        <w:bottom w:val="none" w:sz="0" w:space="0" w:color="auto"/>
        <w:right w:val="none" w:sz="0" w:space="0" w:color="auto"/>
      </w:divBdr>
      <w:divsChild>
        <w:div w:id="1056971537">
          <w:marLeft w:val="0"/>
          <w:marRight w:val="0"/>
          <w:marTop w:val="0"/>
          <w:marBottom w:val="101"/>
          <w:divBdr>
            <w:top w:val="none" w:sz="0" w:space="0" w:color="auto"/>
            <w:left w:val="none" w:sz="0" w:space="0" w:color="auto"/>
            <w:bottom w:val="none" w:sz="0" w:space="0" w:color="auto"/>
            <w:right w:val="none" w:sz="0" w:space="0" w:color="auto"/>
          </w:divBdr>
        </w:div>
        <w:div w:id="1870100229">
          <w:marLeft w:val="864"/>
          <w:marRight w:val="0"/>
          <w:marTop w:val="0"/>
          <w:marBottom w:val="101"/>
          <w:divBdr>
            <w:top w:val="none" w:sz="0" w:space="0" w:color="auto"/>
            <w:left w:val="none" w:sz="0" w:space="0" w:color="auto"/>
            <w:bottom w:val="none" w:sz="0" w:space="0" w:color="auto"/>
            <w:right w:val="none" w:sz="0" w:space="0" w:color="auto"/>
          </w:divBdr>
        </w:div>
        <w:div w:id="516844171">
          <w:marLeft w:val="864"/>
          <w:marRight w:val="0"/>
          <w:marTop w:val="0"/>
          <w:marBottom w:val="101"/>
          <w:divBdr>
            <w:top w:val="none" w:sz="0" w:space="0" w:color="auto"/>
            <w:left w:val="none" w:sz="0" w:space="0" w:color="auto"/>
            <w:bottom w:val="none" w:sz="0" w:space="0" w:color="auto"/>
            <w:right w:val="none" w:sz="0" w:space="0" w:color="auto"/>
          </w:divBdr>
        </w:div>
        <w:div w:id="1941257052">
          <w:marLeft w:val="864"/>
          <w:marRight w:val="0"/>
          <w:marTop w:val="0"/>
          <w:marBottom w:val="101"/>
          <w:divBdr>
            <w:top w:val="none" w:sz="0" w:space="0" w:color="auto"/>
            <w:left w:val="none" w:sz="0" w:space="0" w:color="auto"/>
            <w:bottom w:val="none" w:sz="0" w:space="0" w:color="auto"/>
            <w:right w:val="none" w:sz="0" w:space="0" w:color="auto"/>
          </w:divBdr>
        </w:div>
        <w:div w:id="1190021889">
          <w:marLeft w:val="864"/>
          <w:marRight w:val="0"/>
          <w:marTop w:val="0"/>
          <w:marBottom w:val="101"/>
          <w:divBdr>
            <w:top w:val="none" w:sz="0" w:space="0" w:color="auto"/>
            <w:left w:val="none" w:sz="0" w:space="0" w:color="auto"/>
            <w:bottom w:val="none" w:sz="0" w:space="0" w:color="auto"/>
            <w:right w:val="none" w:sz="0" w:space="0" w:color="auto"/>
          </w:divBdr>
        </w:div>
      </w:divsChild>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156757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9863478">
      <w:bodyDiv w:val="1"/>
      <w:marLeft w:val="0"/>
      <w:marRight w:val="0"/>
      <w:marTop w:val="0"/>
      <w:marBottom w:val="0"/>
      <w:divBdr>
        <w:top w:val="none" w:sz="0" w:space="0" w:color="auto"/>
        <w:left w:val="none" w:sz="0" w:space="0" w:color="auto"/>
        <w:bottom w:val="none" w:sz="0" w:space="0" w:color="auto"/>
        <w:right w:val="none" w:sz="0" w:space="0" w:color="auto"/>
      </w:divBdr>
    </w:div>
    <w:div w:id="36617741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14475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20084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748952">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6297431">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47178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1112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42169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639080">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5035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2100639">
      <w:bodyDiv w:val="1"/>
      <w:marLeft w:val="0"/>
      <w:marRight w:val="0"/>
      <w:marTop w:val="0"/>
      <w:marBottom w:val="0"/>
      <w:divBdr>
        <w:top w:val="none" w:sz="0" w:space="0" w:color="auto"/>
        <w:left w:val="none" w:sz="0" w:space="0" w:color="auto"/>
        <w:bottom w:val="none" w:sz="0" w:space="0" w:color="auto"/>
        <w:right w:val="none" w:sz="0" w:space="0" w:color="auto"/>
      </w:divBdr>
    </w:div>
    <w:div w:id="1043286481">
      <w:bodyDiv w:val="1"/>
      <w:marLeft w:val="0"/>
      <w:marRight w:val="0"/>
      <w:marTop w:val="0"/>
      <w:marBottom w:val="0"/>
      <w:divBdr>
        <w:top w:val="none" w:sz="0" w:space="0" w:color="auto"/>
        <w:left w:val="none" w:sz="0" w:space="0" w:color="auto"/>
        <w:bottom w:val="none" w:sz="0" w:space="0" w:color="auto"/>
        <w:right w:val="none" w:sz="0" w:space="0" w:color="auto"/>
      </w:divBdr>
    </w:div>
    <w:div w:id="1044479745">
      <w:bodyDiv w:val="1"/>
      <w:marLeft w:val="0"/>
      <w:marRight w:val="0"/>
      <w:marTop w:val="0"/>
      <w:marBottom w:val="0"/>
      <w:divBdr>
        <w:top w:val="none" w:sz="0" w:space="0" w:color="auto"/>
        <w:left w:val="none" w:sz="0" w:space="0" w:color="auto"/>
        <w:bottom w:val="none" w:sz="0" w:space="0" w:color="auto"/>
        <w:right w:val="none" w:sz="0" w:space="0" w:color="auto"/>
      </w:divBdr>
    </w:div>
    <w:div w:id="105272942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4641">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2547832">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74988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1310267">
      <w:bodyDiv w:val="1"/>
      <w:marLeft w:val="0"/>
      <w:marRight w:val="0"/>
      <w:marTop w:val="0"/>
      <w:marBottom w:val="0"/>
      <w:divBdr>
        <w:top w:val="none" w:sz="0" w:space="0" w:color="auto"/>
        <w:left w:val="none" w:sz="0" w:space="0" w:color="auto"/>
        <w:bottom w:val="none" w:sz="0" w:space="0" w:color="auto"/>
        <w:right w:val="none" w:sz="0" w:space="0" w:color="auto"/>
      </w:divBdr>
    </w:div>
    <w:div w:id="1231774521">
      <w:bodyDiv w:val="1"/>
      <w:marLeft w:val="0"/>
      <w:marRight w:val="0"/>
      <w:marTop w:val="0"/>
      <w:marBottom w:val="0"/>
      <w:divBdr>
        <w:top w:val="none" w:sz="0" w:space="0" w:color="auto"/>
        <w:left w:val="none" w:sz="0" w:space="0" w:color="auto"/>
        <w:bottom w:val="none" w:sz="0" w:space="0" w:color="auto"/>
        <w:right w:val="none" w:sz="0" w:space="0" w:color="auto"/>
      </w:divBdr>
      <w:divsChild>
        <w:div w:id="559098241">
          <w:marLeft w:val="60"/>
          <w:marRight w:val="60"/>
          <w:marTop w:val="30"/>
          <w:marBottom w:val="150"/>
          <w:divBdr>
            <w:top w:val="none" w:sz="0" w:space="0" w:color="auto"/>
            <w:left w:val="none" w:sz="0" w:space="0" w:color="auto"/>
            <w:bottom w:val="none" w:sz="0" w:space="0" w:color="auto"/>
            <w:right w:val="none" w:sz="0" w:space="0" w:color="auto"/>
          </w:divBdr>
        </w:div>
      </w:divsChild>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427819">
      <w:bodyDiv w:val="1"/>
      <w:marLeft w:val="0"/>
      <w:marRight w:val="0"/>
      <w:marTop w:val="0"/>
      <w:marBottom w:val="0"/>
      <w:divBdr>
        <w:top w:val="none" w:sz="0" w:space="0" w:color="auto"/>
        <w:left w:val="none" w:sz="0" w:space="0" w:color="auto"/>
        <w:bottom w:val="none" w:sz="0" w:space="0" w:color="auto"/>
        <w:right w:val="none" w:sz="0" w:space="0" w:color="auto"/>
      </w:divBdr>
    </w:div>
    <w:div w:id="128137997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692395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335369">
      <w:bodyDiv w:val="1"/>
      <w:marLeft w:val="0"/>
      <w:marRight w:val="0"/>
      <w:marTop w:val="0"/>
      <w:marBottom w:val="0"/>
      <w:divBdr>
        <w:top w:val="none" w:sz="0" w:space="0" w:color="auto"/>
        <w:left w:val="none" w:sz="0" w:space="0" w:color="auto"/>
        <w:bottom w:val="none" w:sz="0" w:space="0" w:color="auto"/>
        <w:right w:val="none" w:sz="0" w:space="0" w:color="auto"/>
      </w:divBdr>
    </w:div>
    <w:div w:id="1424107052">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178279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301073">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058184">
      <w:bodyDiv w:val="1"/>
      <w:marLeft w:val="0"/>
      <w:marRight w:val="0"/>
      <w:marTop w:val="0"/>
      <w:marBottom w:val="0"/>
      <w:divBdr>
        <w:top w:val="none" w:sz="0" w:space="0" w:color="auto"/>
        <w:left w:val="none" w:sz="0" w:space="0" w:color="auto"/>
        <w:bottom w:val="none" w:sz="0" w:space="0" w:color="auto"/>
        <w:right w:val="none" w:sz="0" w:space="0" w:color="auto"/>
      </w:divBdr>
    </w:div>
    <w:div w:id="14930640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08910611">
      <w:bodyDiv w:val="1"/>
      <w:marLeft w:val="0"/>
      <w:marRight w:val="0"/>
      <w:marTop w:val="0"/>
      <w:marBottom w:val="0"/>
      <w:divBdr>
        <w:top w:val="none" w:sz="0" w:space="0" w:color="auto"/>
        <w:left w:val="none" w:sz="0" w:space="0" w:color="auto"/>
        <w:bottom w:val="none" w:sz="0" w:space="0" w:color="auto"/>
        <w:right w:val="none" w:sz="0" w:space="0" w:color="auto"/>
      </w:divBdr>
    </w:div>
    <w:div w:id="153055940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2127307">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3613846">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51596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293406">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433761">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136373">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581465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4353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38414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349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114428">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242121">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4873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590325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048383">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06030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861590">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382902);" TargetMode="Externa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javascript:abrirAcuse(382906);"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javascript:abrirAcuse(382906);"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javascript:abrirAcuse(382902);" TargetMode="External"/><Relationship Id="rId20" Type="http://schemas.openxmlformats.org/officeDocument/2006/relationships/hyperlink" Target="javascript:abrirAcuse(3829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38290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javascript:abrirAcuse(382902);"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javascript:abrirAcuse(382906);" TargetMode="Externa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5058-2C79-46A7-BC0E-BCF18868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10644</Words>
  <Characters>58544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2021-09-22T18:08:00Z</cp:lastPrinted>
  <dcterms:created xsi:type="dcterms:W3CDTF">2021-09-17T19:41:00Z</dcterms:created>
  <dcterms:modified xsi:type="dcterms:W3CDTF">2021-09-22T18:08:00Z</dcterms:modified>
</cp:coreProperties>
</file>