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58A5" w14:textId="472B2B49" w:rsidR="00210DE2" w:rsidRPr="00210DE2" w:rsidRDefault="00210DE2" w:rsidP="00210DE2">
      <w:pPr>
        <w:spacing w:line="360" w:lineRule="auto"/>
        <w:rPr>
          <w:rFonts w:ascii="Palatino Linotype" w:eastAsia="Times New Roman" w:hAnsi="Palatino Linotype" w:cs="Times New Roman"/>
          <w:bCs/>
          <w:sz w:val="20"/>
          <w:szCs w:val="20"/>
        </w:rPr>
      </w:pPr>
      <w:r w:rsidRPr="008B6844">
        <w:rPr>
          <w:rFonts w:ascii="Palatino Linotype" w:eastAsia="Times New Roman" w:hAnsi="Palatino Linotype" w:cs="Times New Roman"/>
          <w:b/>
          <w:sz w:val="20"/>
          <w:szCs w:val="20"/>
        </w:rPr>
        <w:t xml:space="preserve">TEMA: </w:t>
      </w:r>
      <w:r w:rsidR="00C51513" w:rsidRPr="00C51513">
        <w:rPr>
          <w:rFonts w:ascii="Palatino Linotype" w:eastAsia="Times New Roman" w:hAnsi="Palatino Linotype" w:cs="Times New Roman"/>
          <w:bCs/>
          <w:sz w:val="20"/>
          <w:szCs w:val="20"/>
        </w:rPr>
        <w:t xml:space="preserve">La </w:t>
      </w:r>
      <w:r w:rsidR="00E17594">
        <w:rPr>
          <w:rFonts w:ascii="Palatino Linotype" w:eastAsia="Times New Roman" w:hAnsi="Palatino Linotype" w:cs="Times New Roman"/>
          <w:bCs/>
          <w:sz w:val="20"/>
          <w:szCs w:val="20"/>
        </w:rPr>
        <w:t>entrega de la información incompleta</w:t>
      </w:r>
      <w:r w:rsidR="002B3690">
        <w:rPr>
          <w:rFonts w:ascii="Palatino Linotype" w:eastAsia="Times New Roman" w:hAnsi="Palatino Linotype" w:cs="Times New Roman"/>
          <w:bCs/>
          <w:sz w:val="20"/>
          <w:szCs w:val="20"/>
        </w:rPr>
        <w:t>.</w:t>
      </w:r>
    </w:p>
    <w:p w14:paraId="5B5273E1" w14:textId="77777777" w:rsidR="00210DE2" w:rsidRPr="008B6844" w:rsidRDefault="00210DE2" w:rsidP="00210DE2">
      <w:pPr>
        <w:spacing w:line="360" w:lineRule="auto"/>
        <w:rPr>
          <w:rFonts w:ascii="Palatino Linotype" w:eastAsia="Times New Roman" w:hAnsi="Palatino Linotype" w:cs="Times New Roman"/>
          <w:b/>
          <w:sz w:val="20"/>
          <w:szCs w:val="20"/>
        </w:rPr>
      </w:pPr>
    </w:p>
    <w:p w14:paraId="1F456B3C" w14:textId="602F1F02" w:rsidR="007C792F" w:rsidRDefault="00210DE2" w:rsidP="00210DE2">
      <w:pPr>
        <w:spacing w:line="360" w:lineRule="auto"/>
        <w:jc w:val="both"/>
        <w:rPr>
          <w:rFonts w:ascii="Palatino Linotype" w:eastAsia="Times New Roman" w:hAnsi="Palatino Linotype" w:cs="Times New Roman"/>
          <w:bCs/>
          <w:sz w:val="20"/>
          <w:szCs w:val="20"/>
        </w:rPr>
      </w:pPr>
      <w:r>
        <w:rPr>
          <w:rFonts w:ascii="Palatino Linotype" w:eastAsia="Times New Roman" w:hAnsi="Palatino Linotype" w:cs="Times New Roman"/>
          <w:b/>
          <w:sz w:val="20"/>
          <w:szCs w:val="20"/>
        </w:rPr>
        <w:t xml:space="preserve">CASO: </w:t>
      </w:r>
      <w:r w:rsidRPr="00210DE2">
        <w:rPr>
          <w:rFonts w:ascii="Palatino Linotype" w:eastAsia="Times New Roman" w:hAnsi="Palatino Linotype" w:cs="Times New Roman"/>
          <w:bCs/>
          <w:sz w:val="20"/>
          <w:szCs w:val="20"/>
        </w:rPr>
        <w:t xml:space="preserve">Una persona solicitó </w:t>
      </w:r>
      <w:r w:rsidR="007C792F">
        <w:rPr>
          <w:rFonts w:ascii="Palatino Linotype" w:eastAsia="Times New Roman" w:hAnsi="Palatino Linotype" w:cs="Times New Roman"/>
          <w:bCs/>
          <w:sz w:val="20"/>
          <w:szCs w:val="20"/>
        </w:rPr>
        <w:t>información del gasto de recursos locales, FORTASEG Y FASP, tal como informes al Secretariado Ejecutivo del Sistema Nacional de Seguridad Pública, bienes adquiridos, revisión de bases, anexos técnicos, auditorías practicadas, contratos, facturas, número de cámaras instaladas y costo del C5 o similar, así como los lineamientos que se aplicaron al FASP.</w:t>
      </w:r>
    </w:p>
    <w:p w14:paraId="4E56CCBD" w14:textId="77777777" w:rsidR="007C792F" w:rsidRDefault="007C792F" w:rsidP="00210DE2">
      <w:pPr>
        <w:spacing w:line="360" w:lineRule="auto"/>
        <w:jc w:val="both"/>
        <w:rPr>
          <w:rFonts w:ascii="Palatino Linotype" w:eastAsia="Times New Roman" w:hAnsi="Palatino Linotype" w:cs="Times New Roman"/>
          <w:bCs/>
          <w:sz w:val="20"/>
          <w:szCs w:val="20"/>
        </w:rPr>
      </w:pPr>
    </w:p>
    <w:p w14:paraId="15BE45D4" w14:textId="224148A0" w:rsidR="00210DE2" w:rsidRPr="00210DE2" w:rsidRDefault="00210DE2" w:rsidP="00210DE2">
      <w:pPr>
        <w:spacing w:line="360" w:lineRule="auto"/>
        <w:jc w:val="both"/>
        <w:rPr>
          <w:rFonts w:ascii="Palatino Linotype" w:eastAsia="Times New Roman" w:hAnsi="Palatino Linotype" w:cs="Times New Roman"/>
          <w:bCs/>
          <w:sz w:val="20"/>
          <w:szCs w:val="20"/>
        </w:rPr>
      </w:pPr>
      <w:r w:rsidRPr="00210DE2">
        <w:rPr>
          <w:rFonts w:ascii="Palatino Linotype" w:eastAsia="Times New Roman" w:hAnsi="Palatino Linotype" w:cs="Times New Roman"/>
          <w:bCs/>
          <w:sz w:val="20"/>
          <w:szCs w:val="20"/>
        </w:rPr>
        <w:t xml:space="preserve">El Sujeto Obligado </w:t>
      </w:r>
      <w:r w:rsidR="007C792F">
        <w:rPr>
          <w:rFonts w:ascii="Palatino Linotype" w:eastAsia="Times New Roman" w:hAnsi="Palatino Linotype" w:cs="Times New Roman"/>
          <w:bCs/>
          <w:sz w:val="20"/>
          <w:szCs w:val="20"/>
        </w:rPr>
        <w:t>entregó parte de los informes que se remiten al Secretariado Ejecutivo del Sistema Nacional de Seguridad Pública y los criterios aplicables al FASP.</w:t>
      </w:r>
    </w:p>
    <w:p w14:paraId="3F898645" w14:textId="77777777" w:rsidR="00210DE2" w:rsidRPr="008B6844" w:rsidRDefault="00210DE2" w:rsidP="00210DE2">
      <w:pPr>
        <w:spacing w:line="360" w:lineRule="auto"/>
        <w:jc w:val="both"/>
        <w:rPr>
          <w:rFonts w:ascii="Palatino Linotype" w:eastAsia="Times New Roman" w:hAnsi="Palatino Linotype" w:cs="Times New Roman"/>
          <w:b/>
          <w:sz w:val="20"/>
          <w:szCs w:val="20"/>
        </w:rPr>
      </w:pPr>
    </w:p>
    <w:p w14:paraId="4802AE8E" w14:textId="77777777" w:rsidR="000E4AE1" w:rsidRDefault="00C51513" w:rsidP="000E4AE1">
      <w:pPr>
        <w:spacing w:line="360" w:lineRule="auto"/>
        <w:jc w:val="both"/>
        <w:rPr>
          <w:rFonts w:ascii="Palatino Linotype" w:eastAsia="Times New Roman" w:hAnsi="Palatino Linotype" w:cs="Times New Roman"/>
          <w:bCs/>
          <w:sz w:val="20"/>
          <w:szCs w:val="20"/>
        </w:rPr>
      </w:pPr>
      <w:r>
        <w:rPr>
          <w:rFonts w:ascii="Palatino Linotype" w:eastAsia="Times New Roman" w:hAnsi="Palatino Linotype" w:cs="Times New Roman"/>
          <w:bCs/>
          <w:sz w:val="20"/>
          <w:szCs w:val="20"/>
        </w:rPr>
        <w:t>La inconformidad fue porque</w:t>
      </w:r>
      <w:r w:rsidR="007C792F">
        <w:rPr>
          <w:rFonts w:ascii="Palatino Linotype" w:eastAsia="Times New Roman" w:hAnsi="Palatino Linotype" w:cs="Times New Roman"/>
          <w:bCs/>
          <w:sz w:val="20"/>
          <w:szCs w:val="20"/>
        </w:rPr>
        <w:t xml:space="preserve"> no se proporcionó toda la información con máxima transparencia. </w:t>
      </w:r>
    </w:p>
    <w:p w14:paraId="5CDA4F33" w14:textId="77777777" w:rsidR="000E4AE1" w:rsidRDefault="000E4AE1" w:rsidP="000E4AE1">
      <w:pPr>
        <w:spacing w:line="360" w:lineRule="auto"/>
        <w:jc w:val="both"/>
        <w:rPr>
          <w:rFonts w:ascii="Palatino Linotype" w:eastAsia="Times New Roman" w:hAnsi="Palatino Linotype" w:cs="Times New Roman"/>
          <w:bCs/>
          <w:sz w:val="20"/>
          <w:szCs w:val="20"/>
        </w:rPr>
      </w:pPr>
    </w:p>
    <w:p w14:paraId="2A8CC701" w14:textId="72808C71" w:rsidR="000E4AE1" w:rsidRDefault="000E4AE1" w:rsidP="000E4AE1">
      <w:pPr>
        <w:spacing w:line="360" w:lineRule="auto"/>
        <w:jc w:val="both"/>
        <w:rPr>
          <w:rFonts w:ascii="Palatino Linotype" w:eastAsia="Times New Roman" w:hAnsi="Palatino Linotype" w:cs="Times New Roman"/>
          <w:bCs/>
          <w:sz w:val="20"/>
          <w:szCs w:val="20"/>
        </w:rPr>
      </w:pPr>
      <w:r w:rsidRPr="000E4AE1">
        <w:rPr>
          <w:rFonts w:ascii="Palatino Linotype" w:eastAsia="Times New Roman" w:hAnsi="Palatino Linotype" w:cs="Times New Roman"/>
          <w:b/>
          <w:sz w:val="20"/>
          <w:szCs w:val="20"/>
        </w:rPr>
        <w:t>DETERMINACIÓN.</w:t>
      </w:r>
      <w:r>
        <w:rPr>
          <w:rFonts w:ascii="Palatino Linotype" w:eastAsia="Times New Roman" w:hAnsi="Palatino Linotype" w:cs="Times New Roman"/>
          <w:bCs/>
          <w:sz w:val="20"/>
          <w:szCs w:val="20"/>
        </w:rPr>
        <w:t xml:space="preserve"> </w:t>
      </w:r>
      <w:r w:rsidR="007C792F">
        <w:rPr>
          <w:rFonts w:ascii="Palatino Linotype" w:eastAsia="Times New Roman" w:hAnsi="Palatino Linotype" w:cs="Times New Roman"/>
          <w:bCs/>
          <w:sz w:val="20"/>
          <w:szCs w:val="20"/>
        </w:rPr>
        <w:t>Mediante su informe justificado el Sujeto Obligado proporcionó diversos contratos por la adquisición de diversos bienes en materia de seguridad pública; sin embargo, se dejaron a la vista datos personales de proveedores que debieron ser clasificados, asimismo, a través de la aplicación de la prueba de daño se determinó que contienen elementos que debieron ser clasificados como reservado</w:t>
      </w:r>
      <w:r w:rsidR="0006436E">
        <w:rPr>
          <w:rFonts w:ascii="Palatino Linotype" w:eastAsia="Times New Roman" w:hAnsi="Palatino Linotype" w:cs="Times New Roman"/>
          <w:bCs/>
          <w:sz w:val="20"/>
          <w:szCs w:val="20"/>
        </w:rPr>
        <w:t>s</w:t>
      </w:r>
      <w:r w:rsidR="007C792F">
        <w:rPr>
          <w:rFonts w:ascii="Palatino Linotype" w:eastAsia="Times New Roman" w:hAnsi="Palatino Linotype" w:cs="Times New Roman"/>
          <w:bCs/>
          <w:sz w:val="20"/>
          <w:szCs w:val="20"/>
        </w:rPr>
        <w:t xml:space="preserve">, derivado de que su divulgación puede poner en riesgo la vida de los elementos de policía. Por lo que se </w:t>
      </w:r>
      <w:r w:rsidR="0006436E">
        <w:rPr>
          <w:rFonts w:ascii="Palatino Linotype" w:eastAsia="Times New Roman" w:hAnsi="Palatino Linotype" w:cs="Times New Roman"/>
          <w:bCs/>
          <w:sz w:val="20"/>
          <w:szCs w:val="20"/>
        </w:rPr>
        <w:t>ORDENÓ entregar nuevamente los documentos mediante una versión pública que proteja dicha información, al tiempo que deja a la vista la información de interés para el recurrente</w:t>
      </w:r>
      <w:r>
        <w:rPr>
          <w:rFonts w:ascii="Palatino Linotype" w:eastAsia="Times New Roman" w:hAnsi="Palatino Linotype" w:cs="Times New Roman"/>
          <w:bCs/>
          <w:sz w:val="20"/>
          <w:szCs w:val="20"/>
        </w:rPr>
        <w:t>.</w:t>
      </w:r>
    </w:p>
    <w:p w14:paraId="2D29DC99" w14:textId="77777777" w:rsidR="000E4AE1" w:rsidRDefault="000E4AE1" w:rsidP="000E4AE1">
      <w:pPr>
        <w:spacing w:line="360" w:lineRule="auto"/>
        <w:jc w:val="both"/>
        <w:rPr>
          <w:rFonts w:ascii="Palatino Linotype" w:eastAsia="Times New Roman" w:hAnsi="Palatino Linotype" w:cs="Times New Roman"/>
          <w:bCs/>
          <w:sz w:val="20"/>
          <w:szCs w:val="20"/>
        </w:rPr>
      </w:pPr>
    </w:p>
    <w:p w14:paraId="39AC3BF6" w14:textId="1983C34F" w:rsidR="00210C89" w:rsidRDefault="000E4AE1" w:rsidP="000E4AE1">
      <w:pPr>
        <w:spacing w:line="360" w:lineRule="auto"/>
        <w:jc w:val="both"/>
        <w:rPr>
          <w:rFonts w:ascii="Palatino Linotype" w:eastAsia="Times New Roman" w:hAnsi="Palatino Linotype" w:cs="Times New Roman"/>
          <w:b/>
        </w:rPr>
      </w:pPr>
      <w:r w:rsidRPr="000E4AE1">
        <w:rPr>
          <w:rFonts w:ascii="Palatino Linotype" w:hAnsi="Palatino Linotype" w:cs="Arial"/>
          <w:b/>
          <w:bCs/>
          <w:sz w:val="20"/>
          <w:szCs w:val="20"/>
        </w:rPr>
        <w:t xml:space="preserve">PROPUESTA. </w:t>
      </w:r>
      <w:r w:rsidRPr="000E4AE1">
        <w:rPr>
          <w:rFonts w:ascii="Palatino Linotype" w:hAnsi="Palatino Linotype" w:cs="Arial"/>
          <w:sz w:val="20"/>
          <w:szCs w:val="20"/>
        </w:rPr>
        <w:t>Se Modificó la respuesta y se ORDENÓ entregar la información faltante y que se relaciona con la adquisición de bienes en materia de seguridad pública con recursos locales, del FORTASEG y el FASP</w:t>
      </w:r>
    </w:p>
    <w:p w14:paraId="536501EC" w14:textId="32619C75" w:rsidR="00210C89" w:rsidRDefault="00210C89" w:rsidP="0090606B">
      <w:pPr>
        <w:spacing w:line="360" w:lineRule="auto"/>
        <w:jc w:val="both"/>
        <w:rPr>
          <w:rFonts w:ascii="Palatino Linotype" w:eastAsia="Times New Roman" w:hAnsi="Palatino Linotype" w:cs="Times New Roman"/>
          <w:b/>
        </w:rPr>
      </w:pPr>
    </w:p>
    <w:p w14:paraId="65BC0965" w14:textId="6EE8740E" w:rsidR="00F967E2" w:rsidRDefault="00F967E2" w:rsidP="0090606B">
      <w:pPr>
        <w:spacing w:line="360" w:lineRule="auto"/>
        <w:jc w:val="both"/>
        <w:rPr>
          <w:rFonts w:ascii="Palatino Linotype" w:eastAsia="Times New Roman" w:hAnsi="Palatino Linotype" w:cs="Times New Roman"/>
          <w:b/>
        </w:rPr>
      </w:pPr>
    </w:p>
    <w:p w14:paraId="66B92C6D" w14:textId="68EA4ECD" w:rsidR="000E4AE1" w:rsidRDefault="000E4AE1" w:rsidP="0090606B">
      <w:pPr>
        <w:spacing w:line="360" w:lineRule="auto"/>
        <w:jc w:val="both"/>
        <w:rPr>
          <w:rFonts w:ascii="Palatino Linotype" w:eastAsia="Times New Roman" w:hAnsi="Palatino Linotype" w:cs="Times New Roman"/>
          <w:b/>
        </w:rPr>
      </w:pPr>
    </w:p>
    <w:p w14:paraId="7FDDFC50" w14:textId="02259435" w:rsidR="000E4AE1" w:rsidRDefault="000E4AE1" w:rsidP="0090606B">
      <w:pPr>
        <w:spacing w:line="360" w:lineRule="auto"/>
        <w:jc w:val="both"/>
        <w:rPr>
          <w:rFonts w:ascii="Palatino Linotype" w:eastAsia="Times New Roman" w:hAnsi="Palatino Linotype" w:cs="Times New Roman"/>
          <w:b/>
        </w:rPr>
      </w:pPr>
    </w:p>
    <w:p w14:paraId="76B37491" w14:textId="77777777" w:rsidR="000E4AE1" w:rsidRDefault="000E4AE1" w:rsidP="0090606B">
      <w:pPr>
        <w:spacing w:line="360" w:lineRule="auto"/>
        <w:jc w:val="both"/>
        <w:rPr>
          <w:rFonts w:ascii="Palatino Linotype" w:eastAsia="Times New Roman" w:hAnsi="Palatino Linotype" w:cs="Times New Roman"/>
          <w:b/>
        </w:rPr>
      </w:pPr>
    </w:p>
    <w:p w14:paraId="20FA143B" w14:textId="5CAD98B5" w:rsidR="00122EA6" w:rsidRDefault="00554DF4" w:rsidP="00554DF4">
      <w:pPr>
        <w:spacing w:line="360" w:lineRule="auto"/>
        <w:rPr>
          <w:rFonts w:ascii="Palatino Linotype" w:eastAsia="Times New Roman" w:hAnsi="Palatino Linotype" w:cs="Times New Roman"/>
          <w:b/>
        </w:rPr>
      </w:pPr>
      <w:r w:rsidRPr="00892DF0">
        <w:rPr>
          <w:rFonts w:ascii="Palatino Linotype" w:eastAsia="Times New Roman" w:hAnsi="Palatino Linotype" w:cs="Times New Roman"/>
          <w:b/>
        </w:rPr>
        <w:lastRenderedPageBreak/>
        <w:t>LÍNEAS ARGUMENTATIVAS</w:t>
      </w:r>
    </w:p>
    <w:p w14:paraId="5E00B85C" w14:textId="77777777" w:rsidR="00A22BB3" w:rsidRDefault="00A22BB3" w:rsidP="00554DF4">
      <w:pPr>
        <w:spacing w:line="360" w:lineRule="auto"/>
        <w:rPr>
          <w:rFonts w:ascii="Palatino Linotype" w:eastAsia="Times New Roman" w:hAnsi="Palatino Linotype" w:cs="Times New Roman"/>
          <w:b/>
        </w:rPr>
      </w:pPr>
    </w:p>
    <w:p w14:paraId="1193ADE1" w14:textId="74303774" w:rsidR="00A22BB3" w:rsidRDefault="00A22BB3" w:rsidP="0074789F">
      <w:pPr>
        <w:spacing w:line="360" w:lineRule="auto"/>
        <w:jc w:val="both"/>
        <w:rPr>
          <w:rFonts w:ascii="Palatino Linotype" w:hAnsi="Palatino Linotype"/>
        </w:rPr>
      </w:pPr>
    </w:p>
    <w:p w14:paraId="45F3D2F4" w14:textId="77777777" w:rsidR="000E4AE1" w:rsidRDefault="000E4AE1" w:rsidP="000E4AE1">
      <w:pPr>
        <w:spacing w:line="360" w:lineRule="auto"/>
        <w:jc w:val="both"/>
        <w:rPr>
          <w:rFonts w:ascii="Palatino Linotype" w:eastAsia="Calibri" w:hAnsi="Palatino Linotype" w:cs="Times New Roman"/>
        </w:rPr>
      </w:pPr>
      <w:r w:rsidRPr="002E0764">
        <w:rPr>
          <w:rFonts w:ascii="Palatino Linotype" w:eastAsia="Calibri" w:hAnsi="Palatino Linotype" w:cs="Times New Roman"/>
          <w:b/>
        </w:rPr>
        <w:t>RESPUESTAS IMPRECISAS O INCOMPLETAS, DEBER DE REPARACIÓN.</w:t>
      </w:r>
      <w:r w:rsidRPr="002E0764">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8A77F50" w14:textId="12D717AC" w:rsidR="00A22BB3" w:rsidRDefault="00A22BB3" w:rsidP="0074789F">
      <w:pPr>
        <w:spacing w:line="360" w:lineRule="auto"/>
        <w:jc w:val="both"/>
        <w:rPr>
          <w:rFonts w:ascii="Palatino Linotype" w:hAnsi="Palatino Linotype"/>
        </w:rPr>
      </w:pPr>
    </w:p>
    <w:p w14:paraId="49EC84E6" w14:textId="77777777" w:rsidR="00A917BD" w:rsidRDefault="00A917BD" w:rsidP="00A917BD">
      <w:pPr>
        <w:spacing w:before="240" w:after="240" w:line="360" w:lineRule="auto"/>
        <w:jc w:val="both"/>
        <w:rPr>
          <w:rFonts w:ascii="Palatino Linotype" w:hAnsi="Palatino Linotype" w:cs="Arial"/>
        </w:rPr>
      </w:pPr>
      <w:r w:rsidRPr="002152A6">
        <w:rPr>
          <w:rFonts w:ascii="Palatino Linotype" w:eastAsia="Calibri" w:hAnsi="Palatino Linotype" w:cs="Arial"/>
          <w:b/>
          <w:szCs w:val="22"/>
          <w:lang w:val="es-ES" w:eastAsia="es-MX"/>
        </w:rPr>
        <w:t>DE LAS FORMALIDADES LEGALES DE LA CLASIFICACIÓN DE LA INFORMACIÓN.</w:t>
      </w:r>
      <w:r w:rsidRPr="002152A6">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2152A6">
        <w:rPr>
          <w:rFonts w:ascii="Palatino Linotype" w:eastAsia="Calibri" w:hAnsi="Palatino Linotype" w:cs="Arial"/>
          <w:bCs/>
          <w:lang w:val="es-MX" w:eastAsia="en-US"/>
        </w:rPr>
        <w:t xml:space="preserve"> VIII,</w:t>
      </w:r>
      <w:r w:rsidRPr="002152A6">
        <w:rPr>
          <w:rFonts w:ascii="Palatino Linotype" w:eastAsia="Calibri" w:hAnsi="Palatino Linotype" w:cs="Arial"/>
          <w:szCs w:val="22"/>
          <w:lang w:val="es-ES" w:eastAsia="es-MX"/>
        </w:rPr>
        <w:t xml:space="preserve"> 122, 135 </w:t>
      </w:r>
      <w:r w:rsidRPr="002152A6">
        <w:rPr>
          <w:rFonts w:ascii="Palatino Linotype" w:hAnsi="Palatino Linotype" w:cs="Arial"/>
        </w:rPr>
        <w:t>143 y 149, así como los establecido en los Lineamientos Generales en Materia de Clasificación</w:t>
      </w:r>
      <w:r w:rsidRPr="002152A6">
        <w:rPr>
          <w:rFonts w:ascii="Palatino Linotype" w:hAnsi="Palatino Linotype"/>
        </w:rPr>
        <w:t xml:space="preserve"> </w:t>
      </w:r>
      <w:r w:rsidRPr="002152A6">
        <w:rPr>
          <w:rFonts w:ascii="Palatino Linotype" w:hAnsi="Palatino Linotype" w:cs="Arial"/>
        </w:rPr>
        <w:t>y Desclasificación de la Información.</w:t>
      </w:r>
    </w:p>
    <w:p w14:paraId="4E55DCFE" w14:textId="4F0BE566" w:rsidR="000E4AE1" w:rsidRDefault="000E4AE1" w:rsidP="0074789F">
      <w:pPr>
        <w:spacing w:line="360" w:lineRule="auto"/>
        <w:jc w:val="both"/>
        <w:rPr>
          <w:rFonts w:ascii="Palatino Linotype" w:hAnsi="Palatino Linotype"/>
        </w:rPr>
      </w:pPr>
    </w:p>
    <w:p w14:paraId="166C4DD4" w14:textId="53F27456" w:rsidR="000E4AE1" w:rsidRDefault="000E4AE1" w:rsidP="0074789F">
      <w:pPr>
        <w:spacing w:line="360" w:lineRule="auto"/>
        <w:jc w:val="both"/>
        <w:rPr>
          <w:rFonts w:ascii="Palatino Linotype" w:hAnsi="Palatino Linotype"/>
        </w:rPr>
      </w:pPr>
    </w:p>
    <w:p w14:paraId="1765FB89" w14:textId="3E6F66A6" w:rsidR="000E4AE1" w:rsidRDefault="000E4AE1" w:rsidP="0074789F">
      <w:pPr>
        <w:spacing w:line="360" w:lineRule="auto"/>
        <w:jc w:val="both"/>
        <w:rPr>
          <w:rFonts w:ascii="Palatino Linotype" w:hAnsi="Palatino Linotype"/>
        </w:rPr>
      </w:pPr>
    </w:p>
    <w:p w14:paraId="52C1CAC4" w14:textId="6F8CA096" w:rsidR="000E4AE1" w:rsidRDefault="000E4AE1" w:rsidP="0074789F">
      <w:pPr>
        <w:spacing w:line="360" w:lineRule="auto"/>
        <w:jc w:val="both"/>
        <w:rPr>
          <w:rFonts w:ascii="Palatino Linotype" w:hAnsi="Palatino Linotype"/>
        </w:rPr>
      </w:pPr>
    </w:p>
    <w:p w14:paraId="00F97D1A" w14:textId="77777777" w:rsidR="000E4AE1" w:rsidRDefault="000E4AE1" w:rsidP="0074789F">
      <w:pPr>
        <w:spacing w:line="360" w:lineRule="auto"/>
        <w:jc w:val="both"/>
        <w:rPr>
          <w:rFonts w:ascii="Palatino Linotype" w:hAnsi="Palatino Linotype"/>
        </w:rPr>
      </w:pPr>
    </w:p>
    <w:p w14:paraId="2FDE0DF4" w14:textId="77777777" w:rsidR="00554DF4" w:rsidRPr="00892DF0" w:rsidRDefault="00554DF4" w:rsidP="00554DF4">
      <w:pPr>
        <w:spacing w:before="240" w:after="240" w:line="360" w:lineRule="auto"/>
        <w:jc w:val="center"/>
        <w:rPr>
          <w:rFonts w:ascii="Palatino Linotype" w:hAnsi="Palatino Linotype"/>
        </w:rPr>
      </w:pPr>
      <w:r w:rsidRPr="00892DF0">
        <w:rPr>
          <w:rFonts w:ascii="Palatino Linotype" w:hAnsi="Palatino Linotype"/>
          <w:b/>
        </w:rPr>
        <w:lastRenderedPageBreak/>
        <w:t>Índice</w:t>
      </w:r>
      <w:r w:rsidRPr="00892DF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74CA15D7" w14:textId="77777777" w:rsidR="00554DF4" w:rsidRPr="00892DF0" w:rsidRDefault="00554DF4" w:rsidP="00554DF4">
          <w:pPr>
            <w:pStyle w:val="TtuloTDC"/>
            <w:spacing w:line="480" w:lineRule="auto"/>
          </w:pPr>
        </w:p>
        <w:p w14:paraId="2DA61638" w14:textId="0EE62F89" w:rsidR="00EA20ED" w:rsidRDefault="00554DF4">
          <w:pPr>
            <w:pStyle w:val="TDC1"/>
            <w:rPr>
              <w:rFonts w:asciiTheme="minorHAnsi" w:hAnsiTheme="minorHAnsi"/>
              <w:b w:val="0"/>
              <w:bCs w:val="0"/>
              <w:sz w:val="22"/>
              <w:szCs w:val="22"/>
              <w:lang w:val="es-MX" w:eastAsia="es-MX"/>
            </w:rPr>
          </w:pPr>
          <w:r w:rsidRPr="00892DF0">
            <w:fldChar w:fldCharType="begin"/>
          </w:r>
          <w:r w:rsidRPr="00892DF0">
            <w:instrText xml:space="preserve"> TOC \o "1-3" \h \z \u </w:instrText>
          </w:r>
          <w:r w:rsidRPr="00892DF0">
            <w:fldChar w:fldCharType="separate"/>
          </w:r>
          <w:hyperlink w:anchor="_Toc70599255" w:history="1">
            <w:r w:rsidR="00EA20ED" w:rsidRPr="003F2C57">
              <w:rPr>
                <w:rStyle w:val="Hipervnculo"/>
              </w:rPr>
              <w:t>ANTECEDENTES</w:t>
            </w:r>
            <w:r w:rsidR="00EA20ED">
              <w:rPr>
                <w:webHidden/>
              </w:rPr>
              <w:tab/>
            </w:r>
            <w:r w:rsidR="00EA20ED">
              <w:rPr>
                <w:webHidden/>
              </w:rPr>
              <w:fldChar w:fldCharType="begin"/>
            </w:r>
            <w:r w:rsidR="00EA20ED">
              <w:rPr>
                <w:webHidden/>
              </w:rPr>
              <w:instrText xml:space="preserve"> PAGEREF _Toc70599255 \h </w:instrText>
            </w:r>
            <w:r w:rsidR="00EA20ED">
              <w:rPr>
                <w:webHidden/>
              </w:rPr>
            </w:r>
            <w:r w:rsidR="00EA20ED">
              <w:rPr>
                <w:webHidden/>
              </w:rPr>
              <w:fldChar w:fldCharType="separate"/>
            </w:r>
            <w:r w:rsidR="00EA20ED">
              <w:rPr>
                <w:webHidden/>
              </w:rPr>
              <w:t>4</w:t>
            </w:r>
            <w:r w:rsidR="00EA20ED">
              <w:rPr>
                <w:webHidden/>
              </w:rPr>
              <w:fldChar w:fldCharType="end"/>
            </w:r>
          </w:hyperlink>
        </w:p>
        <w:p w14:paraId="57AF3091" w14:textId="1DB05C05" w:rsidR="00EA20ED" w:rsidRDefault="00397227">
          <w:pPr>
            <w:pStyle w:val="TDC1"/>
            <w:rPr>
              <w:rFonts w:asciiTheme="minorHAnsi" w:hAnsiTheme="minorHAnsi"/>
              <w:b w:val="0"/>
              <w:bCs w:val="0"/>
              <w:sz w:val="22"/>
              <w:szCs w:val="22"/>
              <w:lang w:val="es-MX" w:eastAsia="es-MX"/>
            </w:rPr>
          </w:pPr>
          <w:hyperlink w:anchor="_Toc70599256" w:history="1">
            <w:r w:rsidR="00EA20ED" w:rsidRPr="003F2C57">
              <w:rPr>
                <w:rStyle w:val="Hipervnculo"/>
              </w:rPr>
              <w:t>CONSIDERANDO</w:t>
            </w:r>
            <w:r w:rsidR="00EA20ED">
              <w:rPr>
                <w:webHidden/>
              </w:rPr>
              <w:tab/>
            </w:r>
            <w:r w:rsidR="00EA20ED">
              <w:rPr>
                <w:webHidden/>
              </w:rPr>
              <w:fldChar w:fldCharType="begin"/>
            </w:r>
            <w:r w:rsidR="00EA20ED">
              <w:rPr>
                <w:webHidden/>
              </w:rPr>
              <w:instrText xml:space="preserve"> PAGEREF _Toc70599256 \h </w:instrText>
            </w:r>
            <w:r w:rsidR="00EA20ED">
              <w:rPr>
                <w:webHidden/>
              </w:rPr>
            </w:r>
            <w:r w:rsidR="00EA20ED">
              <w:rPr>
                <w:webHidden/>
              </w:rPr>
              <w:fldChar w:fldCharType="separate"/>
            </w:r>
            <w:r w:rsidR="00EA20ED">
              <w:rPr>
                <w:webHidden/>
              </w:rPr>
              <w:t>8</w:t>
            </w:r>
            <w:r w:rsidR="00EA20ED">
              <w:rPr>
                <w:webHidden/>
              </w:rPr>
              <w:fldChar w:fldCharType="end"/>
            </w:r>
          </w:hyperlink>
        </w:p>
        <w:p w14:paraId="76E71CCA" w14:textId="547E470B" w:rsidR="00EA20ED" w:rsidRDefault="00397227">
          <w:pPr>
            <w:pStyle w:val="TDC2"/>
            <w:rPr>
              <w:noProof/>
              <w:sz w:val="22"/>
              <w:szCs w:val="22"/>
              <w:lang w:val="es-MX" w:eastAsia="es-MX"/>
            </w:rPr>
          </w:pPr>
          <w:hyperlink w:anchor="_Toc70599257" w:history="1">
            <w:r w:rsidR="00EA20ED" w:rsidRPr="003F2C57">
              <w:rPr>
                <w:rStyle w:val="Hipervnculo"/>
                <w:rFonts w:ascii="Palatino Linotype" w:hAnsi="Palatino Linotype"/>
                <w:b/>
                <w:noProof/>
              </w:rPr>
              <w:t>PRIMERO. De la competencia</w:t>
            </w:r>
            <w:r w:rsidR="00EA20ED">
              <w:rPr>
                <w:noProof/>
                <w:webHidden/>
              </w:rPr>
              <w:tab/>
            </w:r>
            <w:r w:rsidR="00EA20ED">
              <w:rPr>
                <w:noProof/>
                <w:webHidden/>
              </w:rPr>
              <w:fldChar w:fldCharType="begin"/>
            </w:r>
            <w:r w:rsidR="00EA20ED">
              <w:rPr>
                <w:noProof/>
                <w:webHidden/>
              </w:rPr>
              <w:instrText xml:space="preserve"> PAGEREF _Toc70599257 \h </w:instrText>
            </w:r>
            <w:r w:rsidR="00EA20ED">
              <w:rPr>
                <w:noProof/>
                <w:webHidden/>
              </w:rPr>
            </w:r>
            <w:r w:rsidR="00EA20ED">
              <w:rPr>
                <w:noProof/>
                <w:webHidden/>
              </w:rPr>
              <w:fldChar w:fldCharType="separate"/>
            </w:r>
            <w:r w:rsidR="00EA20ED">
              <w:rPr>
                <w:noProof/>
                <w:webHidden/>
              </w:rPr>
              <w:t>8</w:t>
            </w:r>
            <w:r w:rsidR="00EA20ED">
              <w:rPr>
                <w:noProof/>
                <w:webHidden/>
              </w:rPr>
              <w:fldChar w:fldCharType="end"/>
            </w:r>
          </w:hyperlink>
        </w:p>
        <w:p w14:paraId="1B4863BA" w14:textId="3ED7EB98" w:rsidR="00EA20ED" w:rsidRDefault="00397227">
          <w:pPr>
            <w:pStyle w:val="TDC2"/>
            <w:rPr>
              <w:noProof/>
              <w:sz w:val="22"/>
              <w:szCs w:val="22"/>
              <w:lang w:val="es-MX" w:eastAsia="es-MX"/>
            </w:rPr>
          </w:pPr>
          <w:hyperlink w:anchor="_Toc70599258" w:history="1">
            <w:r w:rsidR="00EA20ED" w:rsidRPr="003F2C57">
              <w:rPr>
                <w:rStyle w:val="Hipervnculo"/>
                <w:rFonts w:ascii="Palatino Linotype" w:hAnsi="Palatino Linotype"/>
                <w:b/>
                <w:noProof/>
              </w:rPr>
              <w:t>SEGUNDO. De la oportunidad y procedencia.</w:t>
            </w:r>
            <w:r w:rsidR="00EA20ED">
              <w:rPr>
                <w:noProof/>
                <w:webHidden/>
              </w:rPr>
              <w:tab/>
            </w:r>
            <w:r w:rsidR="00EA20ED">
              <w:rPr>
                <w:noProof/>
                <w:webHidden/>
              </w:rPr>
              <w:fldChar w:fldCharType="begin"/>
            </w:r>
            <w:r w:rsidR="00EA20ED">
              <w:rPr>
                <w:noProof/>
                <w:webHidden/>
              </w:rPr>
              <w:instrText xml:space="preserve"> PAGEREF _Toc70599258 \h </w:instrText>
            </w:r>
            <w:r w:rsidR="00EA20ED">
              <w:rPr>
                <w:noProof/>
                <w:webHidden/>
              </w:rPr>
            </w:r>
            <w:r w:rsidR="00EA20ED">
              <w:rPr>
                <w:noProof/>
                <w:webHidden/>
              </w:rPr>
              <w:fldChar w:fldCharType="separate"/>
            </w:r>
            <w:r w:rsidR="00EA20ED">
              <w:rPr>
                <w:noProof/>
                <w:webHidden/>
              </w:rPr>
              <w:t>8</w:t>
            </w:r>
            <w:r w:rsidR="00EA20ED">
              <w:rPr>
                <w:noProof/>
                <w:webHidden/>
              </w:rPr>
              <w:fldChar w:fldCharType="end"/>
            </w:r>
          </w:hyperlink>
        </w:p>
        <w:p w14:paraId="4326913D" w14:textId="13E952C8" w:rsidR="00EA20ED" w:rsidRDefault="00397227">
          <w:pPr>
            <w:pStyle w:val="TDC1"/>
            <w:rPr>
              <w:rFonts w:asciiTheme="minorHAnsi" w:hAnsiTheme="minorHAnsi"/>
              <w:b w:val="0"/>
              <w:bCs w:val="0"/>
              <w:sz w:val="22"/>
              <w:szCs w:val="22"/>
              <w:lang w:val="es-MX" w:eastAsia="es-MX"/>
            </w:rPr>
          </w:pPr>
          <w:hyperlink w:anchor="_Toc70599259" w:history="1">
            <w:r w:rsidR="00EA20ED" w:rsidRPr="003F2C57">
              <w:rPr>
                <w:rStyle w:val="Hipervnculo"/>
              </w:rPr>
              <w:t>TERCERO. De previo y especial pronunciamiento.</w:t>
            </w:r>
            <w:r w:rsidR="00EA20ED">
              <w:rPr>
                <w:webHidden/>
              </w:rPr>
              <w:tab/>
            </w:r>
            <w:r w:rsidR="00EA20ED">
              <w:rPr>
                <w:webHidden/>
              </w:rPr>
              <w:fldChar w:fldCharType="begin"/>
            </w:r>
            <w:r w:rsidR="00EA20ED">
              <w:rPr>
                <w:webHidden/>
              </w:rPr>
              <w:instrText xml:space="preserve"> PAGEREF _Toc70599259 \h </w:instrText>
            </w:r>
            <w:r w:rsidR="00EA20ED">
              <w:rPr>
                <w:webHidden/>
              </w:rPr>
            </w:r>
            <w:r w:rsidR="00EA20ED">
              <w:rPr>
                <w:webHidden/>
              </w:rPr>
              <w:fldChar w:fldCharType="separate"/>
            </w:r>
            <w:r w:rsidR="00EA20ED">
              <w:rPr>
                <w:webHidden/>
              </w:rPr>
              <w:t>9</w:t>
            </w:r>
            <w:r w:rsidR="00EA20ED">
              <w:rPr>
                <w:webHidden/>
              </w:rPr>
              <w:fldChar w:fldCharType="end"/>
            </w:r>
          </w:hyperlink>
        </w:p>
        <w:p w14:paraId="399EB39E" w14:textId="39D73684" w:rsidR="00EA20ED" w:rsidRDefault="00397227">
          <w:pPr>
            <w:pStyle w:val="TDC2"/>
            <w:rPr>
              <w:noProof/>
              <w:sz w:val="22"/>
              <w:szCs w:val="22"/>
              <w:lang w:val="es-MX" w:eastAsia="es-MX"/>
            </w:rPr>
          </w:pPr>
          <w:hyperlink w:anchor="_Toc70599260" w:history="1">
            <w:r w:rsidR="00EA20ED" w:rsidRPr="003F2C57">
              <w:rPr>
                <w:rStyle w:val="Hipervnculo"/>
                <w:rFonts w:ascii="Palatino Linotype" w:hAnsi="Palatino Linotype"/>
                <w:b/>
                <w:bCs/>
                <w:noProof/>
              </w:rPr>
              <w:t>CUARTO. Planteamiento de la Litis.</w:t>
            </w:r>
            <w:r w:rsidR="00EA20ED">
              <w:rPr>
                <w:noProof/>
                <w:webHidden/>
              </w:rPr>
              <w:tab/>
            </w:r>
            <w:r w:rsidR="00EA20ED">
              <w:rPr>
                <w:noProof/>
                <w:webHidden/>
              </w:rPr>
              <w:fldChar w:fldCharType="begin"/>
            </w:r>
            <w:r w:rsidR="00EA20ED">
              <w:rPr>
                <w:noProof/>
                <w:webHidden/>
              </w:rPr>
              <w:instrText xml:space="preserve"> PAGEREF _Toc70599260 \h </w:instrText>
            </w:r>
            <w:r w:rsidR="00EA20ED">
              <w:rPr>
                <w:noProof/>
                <w:webHidden/>
              </w:rPr>
            </w:r>
            <w:r w:rsidR="00EA20ED">
              <w:rPr>
                <w:noProof/>
                <w:webHidden/>
              </w:rPr>
              <w:fldChar w:fldCharType="separate"/>
            </w:r>
            <w:r w:rsidR="00EA20ED">
              <w:rPr>
                <w:noProof/>
                <w:webHidden/>
              </w:rPr>
              <w:t>14</w:t>
            </w:r>
            <w:r w:rsidR="00EA20ED">
              <w:rPr>
                <w:noProof/>
                <w:webHidden/>
              </w:rPr>
              <w:fldChar w:fldCharType="end"/>
            </w:r>
          </w:hyperlink>
        </w:p>
        <w:p w14:paraId="185D81CD" w14:textId="11CE662D" w:rsidR="00EA20ED" w:rsidRDefault="00397227">
          <w:pPr>
            <w:pStyle w:val="TDC2"/>
            <w:rPr>
              <w:noProof/>
              <w:sz w:val="22"/>
              <w:szCs w:val="22"/>
              <w:lang w:val="es-MX" w:eastAsia="es-MX"/>
            </w:rPr>
          </w:pPr>
          <w:hyperlink w:anchor="_Toc70599261" w:history="1">
            <w:r w:rsidR="00EA20ED" w:rsidRPr="003F2C57">
              <w:rPr>
                <w:rStyle w:val="Hipervnculo"/>
                <w:rFonts w:ascii="Palatino Linotype" w:hAnsi="Palatino Linotype"/>
                <w:b/>
                <w:bCs/>
                <w:noProof/>
              </w:rPr>
              <w:t>QUINTO. Estudio y resolución del asunto</w:t>
            </w:r>
            <w:r w:rsidR="00EA20ED">
              <w:rPr>
                <w:noProof/>
                <w:webHidden/>
              </w:rPr>
              <w:tab/>
            </w:r>
            <w:r w:rsidR="00EA20ED">
              <w:rPr>
                <w:noProof/>
                <w:webHidden/>
              </w:rPr>
              <w:fldChar w:fldCharType="begin"/>
            </w:r>
            <w:r w:rsidR="00EA20ED">
              <w:rPr>
                <w:noProof/>
                <w:webHidden/>
              </w:rPr>
              <w:instrText xml:space="preserve"> PAGEREF _Toc70599261 \h </w:instrText>
            </w:r>
            <w:r w:rsidR="00EA20ED">
              <w:rPr>
                <w:noProof/>
                <w:webHidden/>
              </w:rPr>
            </w:r>
            <w:r w:rsidR="00EA20ED">
              <w:rPr>
                <w:noProof/>
                <w:webHidden/>
              </w:rPr>
              <w:fldChar w:fldCharType="separate"/>
            </w:r>
            <w:r w:rsidR="00EA20ED">
              <w:rPr>
                <w:noProof/>
                <w:webHidden/>
              </w:rPr>
              <w:t>15</w:t>
            </w:r>
            <w:r w:rsidR="00EA20ED">
              <w:rPr>
                <w:noProof/>
                <w:webHidden/>
              </w:rPr>
              <w:fldChar w:fldCharType="end"/>
            </w:r>
          </w:hyperlink>
        </w:p>
        <w:p w14:paraId="5649614D" w14:textId="12C4E0B8" w:rsidR="00EA20ED" w:rsidRDefault="00397227">
          <w:pPr>
            <w:pStyle w:val="TDC2"/>
            <w:rPr>
              <w:noProof/>
              <w:sz w:val="22"/>
              <w:szCs w:val="22"/>
              <w:lang w:val="es-MX" w:eastAsia="es-MX"/>
            </w:rPr>
          </w:pPr>
          <w:hyperlink w:anchor="_Toc70599262" w:history="1">
            <w:r w:rsidR="00EA20ED" w:rsidRPr="003F2C57">
              <w:rPr>
                <w:rStyle w:val="Hipervnculo"/>
                <w:rFonts w:ascii="Palatino Linotype" w:hAnsi="Palatino Linotype"/>
                <w:b/>
                <w:noProof/>
              </w:rPr>
              <w:t>A.</w:t>
            </w:r>
            <w:r w:rsidR="00EA20ED">
              <w:rPr>
                <w:noProof/>
                <w:sz w:val="22"/>
                <w:szCs w:val="22"/>
                <w:lang w:val="es-MX" w:eastAsia="es-MX"/>
              </w:rPr>
              <w:tab/>
            </w:r>
            <w:r w:rsidR="00EA20ED" w:rsidRPr="003F2C57">
              <w:rPr>
                <w:rStyle w:val="Hipervnculo"/>
                <w:rFonts w:ascii="Palatino Linotype" w:hAnsi="Palatino Linotype"/>
                <w:b/>
                <w:noProof/>
              </w:rPr>
              <w:t>De las actuaciones de las partes.</w:t>
            </w:r>
            <w:r w:rsidR="00EA20ED">
              <w:rPr>
                <w:noProof/>
                <w:webHidden/>
              </w:rPr>
              <w:tab/>
            </w:r>
            <w:r w:rsidR="00EA20ED">
              <w:rPr>
                <w:noProof/>
                <w:webHidden/>
              </w:rPr>
              <w:fldChar w:fldCharType="begin"/>
            </w:r>
            <w:r w:rsidR="00EA20ED">
              <w:rPr>
                <w:noProof/>
                <w:webHidden/>
              </w:rPr>
              <w:instrText xml:space="preserve"> PAGEREF _Toc70599262 \h </w:instrText>
            </w:r>
            <w:r w:rsidR="00EA20ED">
              <w:rPr>
                <w:noProof/>
                <w:webHidden/>
              </w:rPr>
            </w:r>
            <w:r w:rsidR="00EA20ED">
              <w:rPr>
                <w:noProof/>
                <w:webHidden/>
              </w:rPr>
              <w:fldChar w:fldCharType="separate"/>
            </w:r>
            <w:r w:rsidR="00EA20ED">
              <w:rPr>
                <w:noProof/>
                <w:webHidden/>
              </w:rPr>
              <w:t>15</w:t>
            </w:r>
            <w:r w:rsidR="00EA20ED">
              <w:rPr>
                <w:noProof/>
                <w:webHidden/>
              </w:rPr>
              <w:fldChar w:fldCharType="end"/>
            </w:r>
          </w:hyperlink>
        </w:p>
        <w:p w14:paraId="582699EB" w14:textId="567411BA" w:rsidR="00EA20ED" w:rsidRDefault="00397227">
          <w:pPr>
            <w:pStyle w:val="TDC3"/>
            <w:rPr>
              <w:noProof/>
              <w:sz w:val="22"/>
              <w:szCs w:val="22"/>
              <w:lang w:val="es-MX" w:eastAsia="es-MX"/>
            </w:rPr>
          </w:pPr>
          <w:hyperlink w:anchor="_Toc70599263" w:history="1">
            <w:r w:rsidR="00EA20ED" w:rsidRPr="003F2C57">
              <w:rPr>
                <w:rStyle w:val="Hipervnculo"/>
                <w:rFonts w:ascii="Palatino Linotype" w:eastAsia="Calibri" w:hAnsi="Palatino Linotype"/>
                <w:b/>
                <w:bCs/>
                <w:noProof/>
              </w:rPr>
              <w:t>I.</w:t>
            </w:r>
            <w:r w:rsidR="00EA20ED">
              <w:rPr>
                <w:noProof/>
                <w:sz w:val="22"/>
                <w:szCs w:val="22"/>
                <w:lang w:val="es-MX" w:eastAsia="es-MX"/>
              </w:rPr>
              <w:tab/>
            </w:r>
            <w:r w:rsidR="00EA20ED" w:rsidRPr="003F2C57">
              <w:rPr>
                <w:rStyle w:val="Hipervnculo"/>
                <w:rFonts w:ascii="Palatino Linotype" w:eastAsia="Calibri" w:hAnsi="Palatino Linotype"/>
                <w:b/>
                <w:bCs/>
                <w:noProof/>
              </w:rPr>
              <w:t>Del informe justificado.</w:t>
            </w:r>
            <w:r w:rsidR="00EA20ED">
              <w:rPr>
                <w:noProof/>
                <w:webHidden/>
              </w:rPr>
              <w:tab/>
            </w:r>
            <w:r w:rsidR="00EA20ED">
              <w:rPr>
                <w:noProof/>
                <w:webHidden/>
              </w:rPr>
              <w:fldChar w:fldCharType="begin"/>
            </w:r>
            <w:r w:rsidR="00EA20ED">
              <w:rPr>
                <w:noProof/>
                <w:webHidden/>
              </w:rPr>
              <w:instrText xml:space="preserve"> PAGEREF _Toc70599263 \h </w:instrText>
            </w:r>
            <w:r w:rsidR="00EA20ED">
              <w:rPr>
                <w:noProof/>
                <w:webHidden/>
              </w:rPr>
            </w:r>
            <w:r w:rsidR="00EA20ED">
              <w:rPr>
                <w:noProof/>
                <w:webHidden/>
              </w:rPr>
              <w:fldChar w:fldCharType="separate"/>
            </w:r>
            <w:r w:rsidR="00EA20ED">
              <w:rPr>
                <w:noProof/>
                <w:webHidden/>
              </w:rPr>
              <w:t>19</w:t>
            </w:r>
            <w:r w:rsidR="00EA20ED">
              <w:rPr>
                <w:noProof/>
                <w:webHidden/>
              </w:rPr>
              <w:fldChar w:fldCharType="end"/>
            </w:r>
          </w:hyperlink>
        </w:p>
        <w:p w14:paraId="5BEBA922" w14:textId="64A5AAA7" w:rsidR="00EA20ED" w:rsidRDefault="00397227">
          <w:pPr>
            <w:pStyle w:val="TDC2"/>
            <w:rPr>
              <w:noProof/>
              <w:sz w:val="22"/>
              <w:szCs w:val="22"/>
              <w:lang w:val="es-MX" w:eastAsia="es-MX"/>
            </w:rPr>
          </w:pPr>
          <w:hyperlink w:anchor="_Toc70599264" w:history="1">
            <w:r w:rsidR="00EA20ED" w:rsidRPr="003F2C57">
              <w:rPr>
                <w:rStyle w:val="Hipervnculo"/>
                <w:rFonts w:ascii="Palatino Linotype" w:hAnsi="Palatino Linotype"/>
                <w:b/>
                <w:noProof/>
              </w:rPr>
              <w:t>B.</w:t>
            </w:r>
            <w:r w:rsidR="00EA20ED">
              <w:rPr>
                <w:noProof/>
                <w:sz w:val="22"/>
                <w:szCs w:val="22"/>
                <w:lang w:val="es-MX" w:eastAsia="es-MX"/>
              </w:rPr>
              <w:tab/>
            </w:r>
            <w:r w:rsidR="00EA20ED" w:rsidRPr="003F2C57">
              <w:rPr>
                <w:rStyle w:val="Hipervnculo"/>
                <w:rFonts w:ascii="Palatino Linotype" w:hAnsi="Palatino Linotype"/>
                <w:b/>
                <w:noProof/>
              </w:rPr>
              <w:t>De la clasificación de la información como reservada.</w:t>
            </w:r>
            <w:r w:rsidR="00EA20ED">
              <w:rPr>
                <w:noProof/>
                <w:webHidden/>
              </w:rPr>
              <w:tab/>
            </w:r>
            <w:r w:rsidR="00EA20ED">
              <w:rPr>
                <w:noProof/>
                <w:webHidden/>
              </w:rPr>
              <w:fldChar w:fldCharType="begin"/>
            </w:r>
            <w:r w:rsidR="00EA20ED">
              <w:rPr>
                <w:noProof/>
                <w:webHidden/>
              </w:rPr>
              <w:instrText xml:space="preserve"> PAGEREF _Toc70599264 \h </w:instrText>
            </w:r>
            <w:r w:rsidR="00EA20ED">
              <w:rPr>
                <w:noProof/>
                <w:webHidden/>
              </w:rPr>
            </w:r>
            <w:r w:rsidR="00EA20ED">
              <w:rPr>
                <w:noProof/>
                <w:webHidden/>
              </w:rPr>
              <w:fldChar w:fldCharType="separate"/>
            </w:r>
            <w:r w:rsidR="00EA20ED">
              <w:rPr>
                <w:noProof/>
                <w:webHidden/>
              </w:rPr>
              <w:t>48</w:t>
            </w:r>
            <w:r w:rsidR="00EA20ED">
              <w:rPr>
                <w:noProof/>
                <w:webHidden/>
              </w:rPr>
              <w:fldChar w:fldCharType="end"/>
            </w:r>
          </w:hyperlink>
        </w:p>
        <w:p w14:paraId="7AC4523E" w14:textId="5F8CC7B3" w:rsidR="00EA20ED" w:rsidRDefault="00397227">
          <w:pPr>
            <w:pStyle w:val="TDC3"/>
            <w:rPr>
              <w:noProof/>
              <w:sz w:val="22"/>
              <w:szCs w:val="22"/>
              <w:lang w:val="es-MX" w:eastAsia="es-MX"/>
            </w:rPr>
          </w:pPr>
          <w:hyperlink w:anchor="_Toc70599265" w:history="1">
            <w:r w:rsidR="00EA20ED" w:rsidRPr="003F2C57">
              <w:rPr>
                <w:rStyle w:val="Hipervnculo"/>
                <w:rFonts w:ascii="Palatino Linotype" w:hAnsi="Palatino Linotype"/>
                <w:b/>
                <w:bCs/>
                <w:noProof/>
              </w:rPr>
              <w:t>I. Condiciones especiales de la clasificación de la información como reservada</w:t>
            </w:r>
            <w:r w:rsidR="00EA20ED">
              <w:rPr>
                <w:noProof/>
                <w:webHidden/>
              </w:rPr>
              <w:tab/>
            </w:r>
            <w:r w:rsidR="00EA20ED">
              <w:rPr>
                <w:noProof/>
                <w:webHidden/>
              </w:rPr>
              <w:fldChar w:fldCharType="begin"/>
            </w:r>
            <w:r w:rsidR="00EA20ED">
              <w:rPr>
                <w:noProof/>
                <w:webHidden/>
              </w:rPr>
              <w:instrText xml:space="preserve"> PAGEREF _Toc70599265 \h </w:instrText>
            </w:r>
            <w:r w:rsidR="00EA20ED">
              <w:rPr>
                <w:noProof/>
                <w:webHidden/>
              </w:rPr>
            </w:r>
            <w:r w:rsidR="00EA20ED">
              <w:rPr>
                <w:noProof/>
                <w:webHidden/>
              </w:rPr>
              <w:fldChar w:fldCharType="separate"/>
            </w:r>
            <w:r w:rsidR="00EA20ED">
              <w:rPr>
                <w:noProof/>
                <w:webHidden/>
              </w:rPr>
              <w:t>50</w:t>
            </w:r>
            <w:r w:rsidR="00EA20ED">
              <w:rPr>
                <w:noProof/>
                <w:webHidden/>
              </w:rPr>
              <w:fldChar w:fldCharType="end"/>
            </w:r>
          </w:hyperlink>
        </w:p>
        <w:p w14:paraId="58940D02" w14:textId="15CA9393" w:rsidR="00EA20ED" w:rsidRDefault="00397227">
          <w:pPr>
            <w:pStyle w:val="TDC3"/>
            <w:rPr>
              <w:noProof/>
              <w:sz w:val="22"/>
              <w:szCs w:val="22"/>
              <w:lang w:val="es-MX" w:eastAsia="es-MX"/>
            </w:rPr>
          </w:pPr>
          <w:hyperlink w:anchor="_Toc70599266" w:history="1">
            <w:r w:rsidR="00EA20ED" w:rsidRPr="003F2C57">
              <w:rPr>
                <w:rStyle w:val="Hipervnculo"/>
                <w:rFonts w:ascii="Palatino Linotype" w:hAnsi="Palatino Linotype"/>
                <w:b/>
                <w:bCs/>
                <w:noProof/>
              </w:rPr>
              <w:t>II. Desarrollo de la prueba de daño.</w:t>
            </w:r>
            <w:r w:rsidR="00EA20ED">
              <w:rPr>
                <w:noProof/>
                <w:webHidden/>
              </w:rPr>
              <w:tab/>
            </w:r>
            <w:r w:rsidR="00EA20ED">
              <w:rPr>
                <w:noProof/>
                <w:webHidden/>
              </w:rPr>
              <w:fldChar w:fldCharType="begin"/>
            </w:r>
            <w:r w:rsidR="00EA20ED">
              <w:rPr>
                <w:noProof/>
                <w:webHidden/>
              </w:rPr>
              <w:instrText xml:space="preserve"> PAGEREF _Toc70599266 \h </w:instrText>
            </w:r>
            <w:r w:rsidR="00EA20ED">
              <w:rPr>
                <w:noProof/>
                <w:webHidden/>
              </w:rPr>
            </w:r>
            <w:r w:rsidR="00EA20ED">
              <w:rPr>
                <w:noProof/>
                <w:webHidden/>
              </w:rPr>
              <w:fldChar w:fldCharType="separate"/>
            </w:r>
            <w:r w:rsidR="00EA20ED">
              <w:rPr>
                <w:noProof/>
                <w:webHidden/>
              </w:rPr>
              <w:t>56</w:t>
            </w:r>
            <w:r w:rsidR="00EA20ED">
              <w:rPr>
                <w:noProof/>
                <w:webHidden/>
              </w:rPr>
              <w:fldChar w:fldCharType="end"/>
            </w:r>
          </w:hyperlink>
        </w:p>
        <w:p w14:paraId="42C3E290" w14:textId="36597B6B" w:rsidR="00EA20ED" w:rsidRDefault="00397227">
          <w:pPr>
            <w:pStyle w:val="TDC2"/>
            <w:rPr>
              <w:noProof/>
              <w:sz w:val="22"/>
              <w:szCs w:val="22"/>
              <w:lang w:val="es-MX" w:eastAsia="es-MX"/>
            </w:rPr>
          </w:pPr>
          <w:hyperlink w:anchor="_Toc70599267" w:history="1">
            <w:r w:rsidR="00EA20ED" w:rsidRPr="003F2C57">
              <w:rPr>
                <w:rStyle w:val="Hipervnculo"/>
                <w:rFonts w:ascii="Palatino Linotype" w:eastAsia="Calibri" w:hAnsi="Palatino Linotype"/>
                <w:b/>
                <w:bCs/>
                <w:noProof/>
              </w:rPr>
              <w:t>C.</w:t>
            </w:r>
            <w:r w:rsidR="00EA20ED">
              <w:rPr>
                <w:noProof/>
                <w:sz w:val="22"/>
                <w:szCs w:val="22"/>
                <w:lang w:val="es-MX" w:eastAsia="es-MX"/>
              </w:rPr>
              <w:tab/>
            </w:r>
            <w:r w:rsidR="00EA20ED" w:rsidRPr="003F2C57">
              <w:rPr>
                <w:rStyle w:val="Hipervnculo"/>
                <w:rFonts w:ascii="Palatino Linotype" w:eastAsia="Calibri" w:hAnsi="Palatino Linotype"/>
                <w:b/>
                <w:bCs/>
                <w:noProof/>
              </w:rPr>
              <w:t>De las auditorías.</w:t>
            </w:r>
            <w:r w:rsidR="00EA20ED">
              <w:rPr>
                <w:noProof/>
                <w:webHidden/>
              </w:rPr>
              <w:tab/>
            </w:r>
            <w:r w:rsidR="00EA20ED">
              <w:rPr>
                <w:noProof/>
                <w:webHidden/>
              </w:rPr>
              <w:fldChar w:fldCharType="begin"/>
            </w:r>
            <w:r w:rsidR="00EA20ED">
              <w:rPr>
                <w:noProof/>
                <w:webHidden/>
              </w:rPr>
              <w:instrText xml:space="preserve"> PAGEREF _Toc70599267 \h </w:instrText>
            </w:r>
            <w:r w:rsidR="00EA20ED">
              <w:rPr>
                <w:noProof/>
                <w:webHidden/>
              </w:rPr>
            </w:r>
            <w:r w:rsidR="00EA20ED">
              <w:rPr>
                <w:noProof/>
                <w:webHidden/>
              </w:rPr>
              <w:fldChar w:fldCharType="separate"/>
            </w:r>
            <w:r w:rsidR="00EA20ED">
              <w:rPr>
                <w:noProof/>
                <w:webHidden/>
              </w:rPr>
              <w:t>82</w:t>
            </w:r>
            <w:r w:rsidR="00EA20ED">
              <w:rPr>
                <w:noProof/>
                <w:webHidden/>
              </w:rPr>
              <w:fldChar w:fldCharType="end"/>
            </w:r>
          </w:hyperlink>
        </w:p>
        <w:p w14:paraId="6FD78A2C" w14:textId="516B9638" w:rsidR="00EA20ED" w:rsidRDefault="00397227">
          <w:pPr>
            <w:pStyle w:val="TDC2"/>
            <w:rPr>
              <w:noProof/>
              <w:sz w:val="22"/>
              <w:szCs w:val="22"/>
              <w:lang w:val="es-MX" w:eastAsia="es-MX"/>
            </w:rPr>
          </w:pPr>
          <w:hyperlink w:anchor="_Toc70599268" w:history="1">
            <w:r w:rsidR="00EA20ED" w:rsidRPr="003F2C57">
              <w:rPr>
                <w:rStyle w:val="Hipervnculo"/>
                <w:rFonts w:ascii="Palatino Linotype" w:eastAsia="Calibri" w:hAnsi="Palatino Linotype"/>
                <w:b/>
                <w:bCs/>
                <w:noProof/>
              </w:rPr>
              <w:t>D.</w:t>
            </w:r>
            <w:r w:rsidR="00EA20ED">
              <w:rPr>
                <w:noProof/>
                <w:sz w:val="22"/>
                <w:szCs w:val="22"/>
                <w:lang w:val="es-MX" w:eastAsia="es-MX"/>
              </w:rPr>
              <w:tab/>
            </w:r>
            <w:r w:rsidR="00EA20ED" w:rsidRPr="003F2C57">
              <w:rPr>
                <w:rStyle w:val="Hipervnculo"/>
                <w:rFonts w:ascii="Palatino Linotype" w:eastAsia="Calibri" w:hAnsi="Palatino Linotype"/>
                <w:b/>
                <w:bCs/>
                <w:noProof/>
              </w:rPr>
              <w:t>Cámaras de video vigilancia y C5.</w:t>
            </w:r>
            <w:r w:rsidR="00EA20ED">
              <w:rPr>
                <w:noProof/>
                <w:webHidden/>
              </w:rPr>
              <w:tab/>
            </w:r>
            <w:r w:rsidR="00EA20ED">
              <w:rPr>
                <w:noProof/>
                <w:webHidden/>
              </w:rPr>
              <w:fldChar w:fldCharType="begin"/>
            </w:r>
            <w:r w:rsidR="00EA20ED">
              <w:rPr>
                <w:noProof/>
                <w:webHidden/>
              </w:rPr>
              <w:instrText xml:space="preserve"> PAGEREF _Toc70599268 \h </w:instrText>
            </w:r>
            <w:r w:rsidR="00EA20ED">
              <w:rPr>
                <w:noProof/>
                <w:webHidden/>
              </w:rPr>
            </w:r>
            <w:r w:rsidR="00EA20ED">
              <w:rPr>
                <w:noProof/>
                <w:webHidden/>
              </w:rPr>
              <w:fldChar w:fldCharType="separate"/>
            </w:r>
            <w:r w:rsidR="00EA20ED">
              <w:rPr>
                <w:noProof/>
                <w:webHidden/>
              </w:rPr>
              <w:t>89</w:t>
            </w:r>
            <w:r w:rsidR="00EA20ED">
              <w:rPr>
                <w:noProof/>
                <w:webHidden/>
              </w:rPr>
              <w:fldChar w:fldCharType="end"/>
            </w:r>
          </w:hyperlink>
        </w:p>
        <w:p w14:paraId="3ADCAE59" w14:textId="28BA7C5A" w:rsidR="00EA20ED" w:rsidRDefault="00397227">
          <w:pPr>
            <w:pStyle w:val="TDC1"/>
            <w:rPr>
              <w:rFonts w:asciiTheme="minorHAnsi" w:hAnsiTheme="minorHAnsi"/>
              <w:b w:val="0"/>
              <w:bCs w:val="0"/>
              <w:sz w:val="22"/>
              <w:szCs w:val="22"/>
              <w:lang w:val="es-MX" w:eastAsia="es-MX"/>
            </w:rPr>
          </w:pPr>
          <w:hyperlink w:anchor="_Toc70599269" w:history="1">
            <w:r w:rsidR="00EA20ED" w:rsidRPr="003F2C57">
              <w:rPr>
                <w:rStyle w:val="Hipervnculo"/>
              </w:rPr>
              <w:t>SEXTO. De la Versión Pública.</w:t>
            </w:r>
            <w:r w:rsidR="00EA20ED">
              <w:rPr>
                <w:webHidden/>
              </w:rPr>
              <w:tab/>
            </w:r>
            <w:r w:rsidR="00EA20ED">
              <w:rPr>
                <w:webHidden/>
              </w:rPr>
              <w:fldChar w:fldCharType="begin"/>
            </w:r>
            <w:r w:rsidR="00EA20ED">
              <w:rPr>
                <w:webHidden/>
              </w:rPr>
              <w:instrText xml:space="preserve"> PAGEREF _Toc70599269 \h </w:instrText>
            </w:r>
            <w:r w:rsidR="00EA20ED">
              <w:rPr>
                <w:webHidden/>
              </w:rPr>
            </w:r>
            <w:r w:rsidR="00EA20ED">
              <w:rPr>
                <w:webHidden/>
              </w:rPr>
              <w:fldChar w:fldCharType="separate"/>
            </w:r>
            <w:r w:rsidR="00EA20ED">
              <w:rPr>
                <w:webHidden/>
              </w:rPr>
              <w:t>90</w:t>
            </w:r>
            <w:r w:rsidR="00EA20ED">
              <w:rPr>
                <w:webHidden/>
              </w:rPr>
              <w:fldChar w:fldCharType="end"/>
            </w:r>
          </w:hyperlink>
        </w:p>
        <w:p w14:paraId="3F19699E" w14:textId="6F8CE220" w:rsidR="00EA20ED" w:rsidRDefault="00397227">
          <w:pPr>
            <w:pStyle w:val="TDC1"/>
            <w:tabs>
              <w:tab w:val="left" w:pos="660"/>
            </w:tabs>
            <w:rPr>
              <w:rFonts w:asciiTheme="minorHAnsi" w:hAnsiTheme="minorHAnsi"/>
              <w:b w:val="0"/>
              <w:bCs w:val="0"/>
              <w:sz w:val="22"/>
              <w:szCs w:val="22"/>
              <w:lang w:val="es-MX" w:eastAsia="es-MX"/>
            </w:rPr>
          </w:pPr>
          <w:hyperlink w:anchor="_Toc70599270" w:history="1">
            <w:r w:rsidR="00EA20ED" w:rsidRPr="003F2C57">
              <w:rPr>
                <w:rStyle w:val="Hipervnculo"/>
                <w:rFonts w:cs="Times New Roman"/>
              </w:rPr>
              <w:t>I.</w:t>
            </w:r>
            <w:r w:rsidR="00EA20ED">
              <w:rPr>
                <w:rFonts w:asciiTheme="minorHAnsi" w:hAnsiTheme="minorHAnsi"/>
                <w:b w:val="0"/>
                <w:bCs w:val="0"/>
                <w:sz w:val="22"/>
                <w:szCs w:val="22"/>
                <w:lang w:val="es-MX" w:eastAsia="es-MX"/>
              </w:rPr>
              <w:tab/>
            </w:r>
            <w:r w:rsidR="00EA20ED" w:rsidRPr="003F2C57">
              <w:rPr>
                <w:rStyle w:val="Hipervnculo"/>
                <w:rFonts w:cs="Times New Roman"/>
                <w:lang w:eastAsia="es-ES_tradnl"/>
              </w:rPr>
              <w:t>Nociones generales.</w:t>
            </w:r>
            <w:r w:rsidR="00EA20ED">
              <w:rPr>
                <w:webHidden/>
              </w:rPr>
              <w:tab/>
            </w:r>
            <w:r w:rsidR="00EA20ED">
              <w:rPr>
                <w:webHidden/>
              </w:rPr>
              <w:fldChar w:fldCharType="begin"/>
            </w:r>
            <w:r w:rsidR="00EA20ED">
              <w:rPr>
                <w:webHidden/>
              </w:rPr>
              <w:instrText xml:space="preserve"> PAGEREF _Toc70599270 \h </w:instrText>
            </w:r>
            <w:r w:rsidR="00EA20ED">
              <w:rPr>
                <w:webHidden/>
              </w:rPr>
            </w:r>
            <w:r w:rsidR="00EA20ED">
              <w:rPr>
                <w:webHidden/>
              </w:rPr>
              <w:fldChar w:fldCharType="separate"/>
            </w:r>
            <w:r w:rsidR="00EA20ED">
              <w:rPr>
                <w:webHidden/>
              </w:rPr>
              <w:t>90</w:t>
            </w:r>
            <w:r w:rsidR="00EA20ED">
              <w:rPr>
                <w:webHidden/>
              </w:rPr>
              <w:fldChar w:fldCharType="end"/>
            </w:r>
          </w:hyperlink>
        </w:p>
        <w:p w14:paraId="4CF5B1B5" w14:textId="38529425" w:rsidR="00EA20ED" w:rsidRDefault="00397227">
          <w:pPr>
            <w:pStyle w:val="TDC1"/>
            <w:tabs>
              <w:tab w:val="left" w:pos="660"/>
            </w:tabs>
            <w:rPr>
              <w:rFonts w:asciiTheme="minorHAnsi" w:hAnsiTheme="minorHAnsi"/>
              <w:b w:val="0"/>
              <w:bCs w:val="0"/>
              <w:sz w:val="22"/>
              <w:szCs w:val="22"/>
              <w:lang w:val="es-MX" w:eastAsia="es-MX"/>
            </w:rPr>
          </w:pPr>
          <w:hyperlink w:anchor="_Toc70599271" w:history="1">
            <w:r w:rsidR="00EA20ED" w:rsidRPr="003F2C57">
              <w:rPr>
                <w:rStyle w:val="Hipervnculo"/>
                <w:rFonts w:eastAsia="MS Mincho" w:cstheme="majorBidi"/>
              </w:rPr>
              <w:t>a)</w:t>
            </w:r>
            <w:r w:rsidR="00EA20ED">
              <w:rPr>
                <w:rFonts w:asciiTheme="minorHAnsi" w:hAnsiTheme="minorHAnsi"/>
                <w:b w:val="0"/>
                <w:bCs w:val="0"/>
                <w:sz w:val="22"/>
                <w:szCs w:val="22"/>
                <w:lang w:val="es-MX" w:eastAsia="es-MX"/>
              </w:rPr>
              <w:tab/>
            </w:r>
            <w:r w:rsidR="00EA20ED" w:rsidRPr="003F2C57">
              <w:rPr>
                <w:rStyle w:val="Hipervnculo"/>
                <w:rFonts w:eastAsia="MS Gothic" w:cs="Times New Roman"/>
              </w:rPr>
              <w:t>Clave de Elector.</w:t>
            </w:r>
            <w:r w:rsidR="00EA20ED">
              <w:rPr>
                <w:webHidden/>
              </w:rPr>
              <w:tab/>
            </w:r>
            <w:r w:rsidR="00EA20ED">
              <w:rPr>
                <w:webHidden/>
              </w:rPr>
              <w:fldChar w:fldCharType="begin"/>
            </w:r>
            <w:r w:rsidR="00EA20ED">
              <w:rPr>
                <w:webHidden/>
              </w:rPr>
              <w:instrText xml:space="preserve"> PAGEREF _Toc70599271 \h </w:instrText>
            </w:r>
            <w:r w:rsidR="00EA20ED">
              <w:rPr>
                <w:webHidden/>
              </w:rPr>
            </w:r>
            <w:r w:rsidR="00EA20ED">
              <w:rPr>
                <w:webHidden/>
              </w:rPr>
              <w:fldChar w:fldCharType="separate"/>
            </w:r>
            <w:r w:rsidR="00EA20ED">
              <w:rPr>
                <w:webHidden/>
              </w:rPr>
              <w:t>94</w:t>
            </w:r>
            <w:r w:rsidR="00EA20ED">
              <w:rPr>
                <w:webHidden/>
              </w:rPr>
              <w:fldChar w:fldCharType="end"/>
            </w:r>
          </w:hyperlink>
        </w:p>
        <w:p w14:paraId="08AF4865" w14:textId="7027C99F" w:rsidR="00EA20ED" w:rsidRDefault="00397227">
          <w:pPr>
            <w:pStyle w:val="TDC3"/>
            <w:rPr>
              <w:noProof/>
              <w:sz w:val="22"/>
              <w:szCs w:val="22"/>
              <w:lang w:val="es-MX" w:eastAsia="es-MX"/>
            </w:rPr>
          </w:pPr>
          <w:hyperlink w:anchor="_Toc70599272" w:history="1">
            <w:r w:rsidR="00EA20ED" w:rsidRPr="003F2C57">
              <w:rPr>
                <w:rStyle w:val="Hipervnculo"/>
                <w:rFonts w:ascii="Palatino Linotype" w:eastAsia="Times New Roman" w:hAnsi="Palatino Linotype" w:cs="Arial"/>
                <w:b/>
                <w:noProof/>
              </w:rPr>
              <w:t>Clave Única de Registro de Población (CURP).</w:t>
            </w:r>
            <w:r w:rsidR="00EA20ED">
              <w:rPr>
                <w:noProof/>
                <w:webHidden/>
              </w:rPr>
              <w:tab/>
            </w:r>
            <w:r w:rsidR="00EA20ED">
              <w:rPr>
                <w:noProof/>
                <w:webHidden/>
              </w:rPr>
              <w:fldChar w:fldCharType="begin"/>
            </w:r>
            <w:r w:rsidR="00EA20ED">
              <w:rPr>
                <w:noProof/>
                <w:webHidden/>
              </w:rPr>
              <w:instrText xml:space="preserve"> PAGEREF _Toc70599272 \h </w:instrText>
            </w:r>
            <w:r w:rsidR="00EA20ED">
              <w:rPr>
                <w:noProof/>
                <w:webHidden/>
              </w:rPr>
            </w:r>
            <w:r w:rsidR="00EA20ED">
              <w:rPr>
                <w:noProof/>
                <w:webHidden/>
              </w:rPr>
              <w:fldChar w:fldCharType="separate"/>
            </w:r>
            <w:r w:rsidR="00EA20ED">
              <w:rPr>
                <w:noProof/>
                <w:webHidden/>
              </w:rPr>
              <w:t>95</w:t>
            </w:r>
            <w:r w:rsidR="00EA20ED">
              <w:rPr>
                <w:noProof/>
                <w:webHidden/>
              </w:rPr>
              <w:fldChar w:fldCharType="end"/>
            </w:r>
          </w:hyperlink>
        </w:p>
        <w:p w14:paraId="477903C9" w14:textId="340138FF" w:rsidR="00EA20ED" w:rsidRDefault="00397227">
          <w:pPr>
            <w:pStyle w:val="TDC1"/>
            <w:rPr>
              <w:rFonts w:asciiTheme="minorHAnsi" w:hAnsiTheme="minorHAnsi"/>
              <w:b w:val="0"/>
              <w:bCs w:val="0"/>
              <w:sz w:val="22"/>
              <w:szCs w:val="22"/>
              <w:lang w:val="es-MX" w:eastAsia="es-MX"/>
            </w:rPr>
          </w:pPr>
          <w:hyperlink w:anchor="_Toc70599273" w:history="1">
            <w:r w:rsidR="00EA20ED" w:rsidRPr="003F2C57">
              <w:rPr>
                <w:rStyle w:val="Hipervnculo"/>
              </w:rPr>
              <w:t>SÉPTIMO. Vista a la Dirección de Protección de Datos Personales.</w:t>
            </w:r>
            <w:r w:rsidR="00EA20ED">
              <w:rPr>
                <w:webHidden/>
              </w:rPr>
              <w:tab/>
            </w:r>
            <w:r w:rsidR="00EA20ED">
              <w:rPr>
                <w:webHidden/>
              </w:rPr>
              <w:fldChar w:fldCharType="begin"/>
            </w:r>
            <w:r w:rsidR="00EA20ED">
              <w:rPr>
                <w:webHidden/>
              </w:rPr>
              <w:instrText xml:space="preserve"> PAGEREF _Toc70599273 \h </w:instrText>
            </w:r>
            <w:r w:rsidR="00EA20ED">
              <w:rPr>
                <w:webHidden/>
              </w:rPr>
            </w:r>
            <w:r w:rsidR="00EA20ED">
              <w:rPr>
                <w:webHidden/>
              </w:rPr>
              <w:fldChar w:fldCharType="separate"/>
            </w:r>
            <w:r w:rsidR="00EA20ED">
              <w:rPr>
                <w:webHidden/>
              </w:rPr>
              <w:t>98</w:t>
            </w:r>
            <w:r w:rsidR="00EA20ED">
              <w:rPr>
                <w:webHidden/>
              </w:rPr>
              <w:fldChar w:fldCharType="end"/>
            </w:r>
          </w:hyperlink>
        </w:p>
        <w:p w14:paraId="08931F99" w14:textId="773B20FA" w:rsidR="00EA20ED" w:rsidRDefault="00397227">
          <w:pPr>
            <w:pStyle w:val="TDC1"/>
            <w:rPr>
              <w:rFonts w:asciiTheme="minorHAnsi" w:hAnsiTheme="minorHAnsi"/>
              <w:b w:val="0"/>
              <w:bCs w:val="0"/>
              <w:sz w:val="22"/>
              <w:szCs w:val="22"/>
              <w:lang w:val="es-MX" w:eastAsia="es-MX"/>
            </w:rPr>
          </w:pPr>
          <w:hyperlink w:anchor="_Toc70599274" w:history="1">
            <w:r w:rsidR="00EA20ED" w:rsidRPr="003F2C57">
              <w:rPr>
                <w:rStyle w:val="Hipervnculo"/>
                <w:rFonts w:eastAsia="MS Gothic" w:cstheme="majorBidi"/>
              </w:rPr>
              <w:t>OCTAVO. Vista a los órganos de control interno.</w:t>
            </w:r>
            <w:r w:rsidR="00EA20ED">
              <w:rPr>
                <w:webHidden/>
              </w:rPr>
              <w:tab/>
            </w:r>
            <w:r w:rsidR="00EA20ED">
              <w:rPr>
                <w:webHidden/>
              </w:rPr>
              <w:fldChar w:fldCharType="begin"/>
            </w:r>
            <w:r w:rsidR="00EA20ED">
              <w:rPr>
                <w:webHidden/>
              </w:rPr>
              <w:instrText xml:space="preserve"> PAGEREF _Toc70599274 \h </w:instrText>
            </w:r>
            <w:r w:rsidR="00EA20ED">
              <w:rPr>
                <w:webHidden/>
              </w:rPr>
            </w:r>
            <w:r w:rsidR="00EA20ED">
              <w:rPr>
                <w:webHidden/>
              </w:rPr>
              <w:fldChar w:fldCharType="separate"/>
            </w:r>
            <w:r w:rsidR="00EA20ED">
              <w:rPr>
                <w:webHidden/>
              </w:rPr>
              <w:t>100</w:t>
            </w:r>
            <w:r w:rsidR="00EA20ED">
              <w:rPr>
                <w:webHidden/>
              </w:rPr>
              <w:fldChar w:fldCharType="end"/>
            </w:r>
          </w:hyperlink>
        </w:p>
        <w:p w14:paraId="0F2FE170" w14:textId="0D6CC38A" w:rsidR="00EA20ED" w:rsidRDefault="00397227">
          <w:pPr>
            <w:pStyle w:val="TDC1"/>
            <w:rPr>
              <w:rFonts w:asciiTheme="minorHAnsi" w:hAnsiTheme="minorHAnsi"/>
              <w:b w:val="0"/>
              <w:bCs w:val="0"/>
              <w:sz w:val="22"/>
              <w:szCs w:val="22"/>
              <w:lang w:val="es-MX" w:eastAsia="es-MX"/>
            </w:rPr>
          </w:pPr>
          <w:hyperlink w:anchor="_Toc70599275" w:history="1">
            <w:r w:rsidR="00EA20ED" w:rsidRPr="003F2C57">
              <w:rPr>
                <w:rStyle w:val="Hipervnculo"/>
              </w:rPr>
              <w:t>NOVENO. De la Decisión.</w:t>
            </w:r>
            <w:r w:rsidR="00EA20ED">
              <w:rPr>
                <w:webHidden/>
              </w:rPr>
              <w:tab/>
            </w:r>
            <w:r w:rsidR="00EA20ED">
              <w:rPr>
                <w:webHidden/>
              </w:rPr>
              <w:fldChar w:fldCharType="begin"/>
            </w:r>
            <w:r w:rsidR="00EA20ED">
              <w:rPr>
                <w:webHidden/>
              </w:rPr>
              <w:instrText xml:space="preserve"> PAGEREF _Toc70599275 \h </w:instrText>
            </w:r>
            <w:r w:rsidR="00EA20ED">
              <w:rPr>
                <w:webHidden/>
              </w:rPr>
            </w:r>
            <w:r w:rsidR="00EA20ED">
              <w:rPr>
                <w:webHidden/>
              </w:rPr>
              <w:fldChar w:fldCharType="separate"/>
            </w:r>
            <w:r w:rsidR="00EA20ED">
              <w:rPr>
                <w:webHidden/>
              </w:rPr>
              <w:t>101</w:t>
            </w:r>
            <w:r w:rsidR="00EA20ED">
              <w:rPr>
                <w:webHidden/>
              </w:rPr>
              <w:fldChar w:fldCharType="end"/>
            </w:r>
          </w:hyperlink>
        </w:p>
        <w:p w14:paraId="3AE849A6" w14:textId="756AE954" w:rsidR="00EA20ED" w:rsidRDefault="00397227">
          <w:pPr>
            <w:pStyle w:val="TDC1"/>
            <w:rPr>
              <w:rFonts w:asciiTheme="minorHAnsi" w:hAnsiTheme="minorHAnsi"/>
              <w:b w:val="0"/>
              <w:bCs w:val="0"/>
              <w:sz w:val="22"/>
              <w:szCs w:val="22"/>
              <w:lang w:val="es-MX" w:eastAsia="es-MX"/>
            </w:rPr>
          </w:pPr>
          <w:hyperlink w:anchor="_Toc70599276" w:history="1">
            <w:r w:rsidR="00EA20ED" w:rsidRPr="003F2C57">
              <w:rPr>
                <w:rStyle w:val="Hipervnculo"/>
                <w:rFonts w:eastAsia="Times New Roman" w:cstheme="majorBidi"/>
              </w:rPr>
              <w:t>R E S O L U T I V O S</w:t>
            </w:r>
            <w:r w:rsidR="00EA20ED">
              <w:rPr>
                <w:webHidden/>
              </w:rPr>
              <w:tab/>
            </w:r>
            <w:r w:rsidR="00EA20ED">
              <w:rPr>
                <w:webHidden/>
              </w:rPr>
              <w:fldChar w:fldCharType="begin"/>
            </w:r>
            <w:r w:rsidR="00EA20ED">
              <w:rPr>
                <w:webHidden/>
              </w:rPr>
              <w:instrText xml:space="preserve"> PAGEREF _Toc70599276 \h </w:instrText>
            </w:r>
            <w:r w:rsidR="00EA20ED">
              <w:rPr>
                <w:webHidden/>
              </w:rPr>
            </w:r>
            <w:r w:rsidR="00EA20ED">
              <w:rPr>
                <w:webHidden/>
              </w:rPr>
              <w:fldChar w:fldCharType="separate"/>
            </w:r>
            <w:r w:rsidR="00EA20ED">
              <w:rPr>
                <w:webHidden/>
              </w:rPr>
              <w:t>102</w:t>
            </w:r>
            <w:r w:rsidR="00EA20ED">
              <w:rPr>
                <w:webHidden/>
              </w:rPr>
              <w:fldChar w:fldCharType="end"/>
            </w:r>
          </w:hyperlink>
        </w:p>
        <w:p w14:paraId="125340B1" w14:textId="7C5E3579" w:rsidR="00554DF4" w:rsidRPr="00892DF0" w:rsidRDefault="00554DF4" w:rsidP="00554DF4">
          <w:pPr>
            <w:spacing w:line="480" w:lineRule="auto"/>
          </w:pPr>
          <w:r w:rsidRPr="00892DF0">
            <w:rPr>
              <w:rFonts w:ascii="Palatino Linotype" w:hAnsi="Palatino Linotype"/>
              <w:b/>
              <w:bCs/>
              <w:lang w:val="es-ES"/>
            </w:rPr>
            <w:fldChar w:fldCharType="end"/>
          </w:r>
        </w:p>
      </w:sdtContent>
    </w:sdt>
    <w:p w14:paraId="6458CCE9" w14:textId="56329272" w:rsidR="006F7FF2" w:rsidRDefault="006F7FF2" w:rsidP="00554DF4">
      <w:pPr>
        <w:spacing w:before="240" w:after="240" w:line="360" w:lineRule="auto"/>
        <w:jc w:val="both"/>
        <w:rPr>
          <w:rFonts w:ascii="Palatino Linotype" w:hAnsi="Palatino Linotype"/>
        </w:rPr>
      </w:pPr>
    </w:p>
    <w:p w14:paraId="2024D85E" w14:textId="155B6CDD" w:rsidR="00554DF4" w:rsidRPr="00892DF0" w:rsidRDefault="00554DF4" w:rsidP="00554DF4">
      <w:pPr>
        <w:spacing w:before="240" w:after="240" w:line="360" w:lineRule="auto"/>
        <w:jc w:val="both"/>
        <w:rPr>
          <w:rFonts w:ascii="Palatino Linotype" w:hAnsi="Palatino Linotype"/>
        </w:rPr>
      </w:pPr>
      <w:r w:rsidRPr="00892DF0">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E952C9">
        <w:rPr>
          <w:rFonts w:ascii="Palatino Linotype" w:hAnsi="Palatino Linotype"/>
        </w:rPr>
        <w:t>seis</w:t>
      </w:r>
      <w:r w:rsidRPr="00892DF0">
        <w:rPr>
          <w:rFonts w:ascii="Palatino Linotype" w:hAnsi="Palatino Linotype"/>
        </w:rPr>
        <w:t xml:space="preserve"> (</w:t>
      </w:r>
      <w:r w:rsidR="00E952C9">
        <w:rPr>
          <w:rFonts w:ascii="Palatino Linotype" w:hAnsi="Palatino Linotype"/>
        </w:rPr>
        <w:t>6</w:t>
      </w:r>
      <w:r w:rsidRPr="00892DF0">
        <w:rPr>
          <w:rFonts w:ascii="Palatino Linotype" w:hAnsi="Palatino Linotype"/>
        </w:rPr>
        <w:t xml:space="preserve">) de </w:t>
      </w:r>
      <w:r w:rsidR="00E952C9">
        <w:rPr>
          <w:rFonts w:ascii="Palatino Linotype" w:hAnsi="Palatino Linotype"/>
        </w:rPr>
        <w:t>mayo</w:t>
      </w:r>
      <w:r w:rsidR="00041A55">
        <w:rPr>
          <w:rFonts w:ascii="Palatino Linotype" w:hAnsi="Palatino Linotype"/>
        </w:rPr>
        <w:t xml:space="preserve"> </w:t>
      </w:r>
      <w:r w:rsidRPr="00892DF0">
        <w:rPr>
          <w:rFonts w:ascii="Palatino Linotype" w:hAnsi="Palatino Linotype"/>
        </w:rPr>
        <w:t xml:space="preserve">de dos mil </w:t>
      </w:r>
      <w:r w:rsidR="00F76C2F" w:rsidRPr="00892DF0">
        <w:rPr>
          <w:rFonts w:ascii="Palatino Linotype" w:hAnsi="Palatino Linotype"/>
        </w:rPr>
        <w:t>veint</w:t>
      </w:r>
      <w:r w:rsidR="00056DEB">
        <w:rPr>
          <w:rFonts w:ascii="Palatino Linotype" w:hAnsi="Palatino Linotype"/>
        </w:rPr>
        <w:t>iuno</w:t>
      </w:r>
      <w:r w:rsidRPr="00892DF0">
        <w:rPr>
          <w:rFonts w:ascii="Palatino Linotype" w:hAnsi="Palatino Linotype"/>
        </w:rPr>
        <w:t>.</w:t>
      </w:r>
    </w:p>
    <w:p w14:paraId="408D4419" w14:textId="099516FF" w:rsidR="00554DF4" w:rsidRPr="00892DF0" w:rsidRDefault="00554DF4" w:rsidP="00353EB6">
      <w:pPr>
        <w:pStyle w:val="Encabezado"/>
        <w:spacing w:line="360" w:lineRule="auto"/>
        <w:jc w:val="both"/>
        <w:rPr>
          <w:rFonts w:ascii="Palatino Linotype" w:hAnsi="Palatino Linotype"/>
          <w:b/>
          <w:sz w:val="22"/>
          <w:szCs w:val="22"/>
        </w:rPr>
      </w:pPr>
      <w:r w:rsidRPr="00892DF0">
        <w:rPr>
          <w:rFonts w:ascii="Palatino Linotype" w:hAnsi="Palatino Linotype"/>
          <w:b/>
        </w:rPr>
        <w:t>VISTO el</w:t>
      </w:r>
      <w:r w:rsidRPr="00892DF0">
        <w:rPr>
          <w:rFonts w:ascii="Palatino Linotype" w:hAnsi="Palatino Linotype"/>
        </w:rPr>
        <w:t xml:space="preserve"> expediente electrónico formado con</w:t>
      </w:r>
      <w:r w:rsidR="00353EB6" w:rsidRPr="00892DF0">
        <w:rPr>
          <w:rFonts w:ascii="Palatino Linotype" w:hAnsi="Palatino Linotype"/>
        </w:rPr>
        <w:t xml:space="preserve"> motivo del recurso de revisión</w:t>
      </w:r>
      <w:r w:rsidR="00353EB6" w:rsidRPr="00892DF0">
        <w:rPr>
          <w:rFonts w:ascii="Palatino Linotype" w:hAnsi="Palatino Linotype"/>
          <w:sz w:val="28"/>
        </w:rPr>
        <w:t xml:space="preserve"> </w:t>
      </w:r>
      <w:r w:rsidR="00FE7620" w:rsidRPr="00FE7620">
        <w:rPr>
          <w:rFonts w:ascii="Palatino Linotype" w:hAnsi="Palatino Linotype" w:cs="Arial"/>
          <w:b/>
          <w:bCs/>
          <w:lang w:eastAsia="es-MX"/>
        </w:rPr>
        <w:t>00748/INFOEM/IP/RR/2021</w:t>
      </w:r>
      <w:r w:rsidRPr="00892DF0">
        <w:rPr>
          <w:rFonts w:ascii="Palatino Linotype" w:hAnsi="Palatino Linotype" w:cs="Arial"/>
          <w:b/>
          <w:bCs/>
        </w:rPr>
        <w:t xml:space="preserve">, </w:t>
      </w:r>
      <w:r w:rsidR="00953702" w:rsidRPr="00892DF0">
        <w:rPr>
          <w:rFonts w:ascii="Palatino Linotype" w:hAnsi="Palatino Linotype"/>
        </w:rPr>
        <w:t xml:space="preserve">promovido por </w:t>
      </w:r>
      <w:r w:rsidR="004D5388" w:rsidRPr="004D5388">
        <w:rPr>
          <w:rFonts w:ascii="Palatino Linotype" w:hAnsi="Palatino Linotype"/>
          <w:b/>
          <w:highlight w:val="black"/>
        </w:rPr>
        <w:t>---------------------------</w:t>
      </w:r>
      <w:r w:rsidR="00B23C9B" w:rsidRPr="00892DF0">
        <w:rPr>
          <w:rFonts w:ascii="Palatino Linotype" w:hAnsi="Palatino Linotype"/>
        </w:rPr>
        <w:t>,</w:t>
      </w:r>
      <w:r w:rsidR="0026533C" w:rsidRPr="00892DF0">
        <w:rPr>
          <w:rFonts w:ascii="Palatino Linotype" w:hAnsi="Palatino Linotype"/>
        </w:rPr>
        <w:t xml:space="preserve"> </w:t>
      </w:r>
      <w:r w:rsidRPr="00892DF0">
        <w:rPr>
          <w:rFonts w:ascii="Palatino Linotype" w:hAnsi="Palatino Linotype"/>
        </w:rPr>
        <w:t xml:space="preserve">en su calidad de </w:t>
      </w:r>
      <w:r w:rsidRPr="00892DF0">
        <w:rPr>
          <w:rFonts w:ascii="Palatino Linotype" w:hAnsi="Palatino Linotype"/>
          <w:b/>
        </w:rPr>
        <w:t>RECURRENTE</w:t>
      </w:r>
      <w:r w:rsidRPr="00892DF0">
        <w:rPr>
          <w:rFonts w:ascii="Palatino Linotype" w:hAnsi="Palatino Linotype" w:cs="Arial"/>
        </w:rPr>
        <w:t xml:space="preserve">, en contra de la respuesta del </w:t>
      </w:r>
      <w:r w:rsidR="00FE7620" w:rsidRPr="00FE7620">
        <w:rPr>
          <w:rFonts w:ascii="Palatino Linotype" w:hAnsi="Palatino Linotype"/>
          <w:b/>
          <w:bCs/>
        </w:rPr>
        <w:t>Ayuntamiento de Valle de Bravo</w:t>
      </w:r>
      <w:r w:rsidRPr="00892DF0">
        <w:rPr>
          <w:rFonts w:ascii="Palatino Linotype" w:hAnsi="Palatino Linotype" w:cs="Arial"/>
        </w:rPr>
        <w:t>,</w:t>
      </w:r>
      <w:r w:rsidRPr="00892DF0">
        <w:rPr>
          <w:rFonts w:ascii="Palatino Linotype" w:hAnsi="Palatino Linotype"/>
          <w:b/>
        </w:rPr>
        <w:t xml:space="preserve"> </w:t>
      </w:r>
      <w:r w:rsidRPr="00892DF0">
        <w:rPr>
          <w:rFonts w:ascii="Palatino Linotype" w:hAnsi="Palatino Linotype"/>
        </w:rPr>
        <w:t>en lo sucesivo el</w:t>
      </w:r>
      <w:r w:rsidRPr="00892DF0">
        <w:rPr>
          <w:rFonts w:ascii="Palatino Linotype" w:hAnsi="Palatino Linotype"/>
          <w:b/>
        </w:rPr>
        <w:t xml:space="preserve"> SUJETO OBLIGADO, </w:t>
      </w:r>
      <w:r w:rsidRPr="00892DF0">
        <w:rPr>
          <w:rFonts w:ascii="Palatino Linotype" w:hAnsi="Palatino Linotype"/>
        </w:rPr>
        <w:t xml:space="preserve">se procede a dictar la presente resolución, con base en los siguientes: </w:t>
      </w:r>
    </w:p>
    <w:p w14:paraId="067A4488" w14:textId="77777777" w:rsidR="00554DF4" w:rsidRPr="00892DF0" w:rsidRDefault="00554DF4" w:rsidP="00554DF4">
      <w:pPr>
        <w:pStyle w:val="Ttulo1"/>
        <w:jc w:val="center"/>
      </w:pPr>
      <w:bookmarkStart w:id="0" w:name="_Toc70599255"/>
      <w:r w:rsidRPr="00892DF0">
        <w:t>ANTECEDENTES</w:t>
      </w:r>
      <w:bookmarkEnd w:id="0"/>
    </w:p>
    <w:p w14:paraId="1BA3D9E5" w14:textId="77777777" w:rsidR="00554DF4" w:rsidRPr="00892DF0" w:rsidRDefault="00554DF4" w:rsidP="00554DF4">
      <w:pPr>
        <w:rPr>
          <w:lang w:val="es-MX" w:eastAsia="en-US"/>
        </w:rPr>
      </w:pPr>
    </w:p>
    <w:p w14:paraId="77EADA6A" w14:textId="7C2E11E9" w:rsidR="00554DF4" w:rsidRPr="001B4338"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892DF0">
        <w:rPr>
          <w:rFonts w:ascii="Palatino Linotype" w:eastAsia="Calibri" w:hAnsi="Palatino Linotype" w:cs="Arial"/>
          <w:lang w:val="es-ES"/>
        </w:rPr>
        <w:t xml:space="preserve">El día </w:t>
      </w:r>
      <w:r w:rsidR="00D65BA1">
        <w:rPr>
          <w:rFonts w:ascii="Palatino Linotype" w:eastAsia="Calibri" w:hAnsi="Palatino Linotype" w:cs="Arial"/>
          <w:lang w:val="es-ES"/>
        </w:rPr>
        <w:t>dieciocho</w:t>
      </w:r>
      <w:r w:rsidR="007438EE" w:rsidRPr="00892DF0">
        <w:rPr>
          <w:rFonts w:ascii="Palatino Linotype" w:eastAsia="Calibri" w:hAnsi="Palatino Linotype" w:cs="Arial"/>
          <w:lang w:val="es-ES"/>
        </w:rPr>
        <w:t xml:space="preserve"> </w:t>
      </w:r>
      <w:r w:rsidRPr="00892DF0">
        <w:rPr>
          <w:rFonts w:ascii="Palatino Linotype" w:eastAsia="Calibri" w:hAnsi="Palatino Linotype" w:cs="Arial"/>
          <w:lang w:val="es-ES"/>
        </w:rPr>
        <w:t>(</w:t>
      </w:r>
      <w:r w:rsidR="00D65BA1">
        <w:rPr>
          <w:rFonts w:ascii="Palatino Linotype" w:eastAsia="Calibri" w:hAnsi="Palatino Linotype" w:cs="Arial"/>
          <w:lang w:val="es-ES"/>
        </w:rPr>
        <w:t>1</w:t>
      </w:r>
      <w:r w:rsidR="006E4870">
        <w:rPr>
          <w:rFonts w:ascii="Palatino Linotype" w:eastAsia="Calibri" w:hAnsi="Palatino Linotype" w:cs="Arial"/>
          <w:lang w:val="es-ES"/>
        </w:rPr>
        <w:t>8</w:t>
      </w:r>
      <w:r w:rsidRPr="00892DF0">
        <w:rPr>
          <w:rFonts w:ascii="Palatino Linotype" w:eastAsia="Calibri" w:hAnsi="Palatino Linotype" w:cs="Arial"/>
          <w:lang w:val="es-ES"/>
        </w:rPr>
        <w:t xml:space="preserve">) </w:t>
      </w:r>
      <w:r w:rsidRPr="00892DF0">
        <w:rPr>
          <w:rFonts w:ascii="Palatino Linotype" w:eastAsia="Calibri" w:hAnsi="Palatino Linotype" w:cs="Times New Roman"/>
          <w:lang w:val="es-ES"/>
        </w:rPr>
        <w:t>de</w:t>
      </w:r>
      <w:r w:rsidR="00DD65E4" w:rsidRPr="00892DF0">
        <w:rPr>
          <w:rFonts w:ascii="Palatino Linotype" w:eastAsia="Calibri" w:hAnsi="Palatino Linotype" w:cs="Times New Roman"/>
          <w:lang w:val="es-ES"/>
        </w:rPr>
        <w:t xml:space="preserve"> </w:t>
      </w:r>
      <w:r w:rsidR="00D65BA1">
        <w:rPr>
          <w:rFonts w:ascii="Palatino Linotype" w:eastAsia="Calibri" w:hAnsi="Palatino Linotype" w:cs="Times New Roman"/>
          <w:lang w:val="es-ES"/>
        </w:rPr>
        <w:t>enero</w:t>
      </w:r>
      <w:r w:rsidRPr="00892DF0">
        <w:rPr>
          <w:rFonts w:ascii="Palatino Linotype" w:eastAsia="Calibri" w:hAnsi="Palatino Linotype" w:cs="Times New Roman"/>
          <w:lang w:val="es-ES"/>
        </w:rPr>
        <w:t xml:space="preserve"> de dos mil</w:t>
      </w:r>
      <w:r w:rsidR="001D7A5B" w:rsidRPr="00892DF0">
        <w:rPr>
          <w:rFonts w:ascii="Palatino Linotype" w:eastAsia="Calibri" w:hAnsi="Palatino Linotype" w:cs="Times New Roman"/>
          <w:lang w:val="es-ES"/>
        </w:rPr>
        <w:t xml:space="preserve"> veint</w:t>
      </w:r>
      <w:r w:rsidR="00D65BA1">
        <w:rPr>
          <w:rFonts w:ascii="Palatino Linotype" w:eastAsia="Calibri" w:hAnsi="Palatino Linotype" w:cs="Times New Roman"/>
          <w:lang w:val="es-ES"/>
        </w:rPr>
        <w:t>iuno</w:t>
      </w:r>
      <w:r w:rsidRPr="00892DF0">
        <w:rPr>
          <w:rFonts w:ascii="Palatino Linotype" w:eastAsia="Calibri" w:hAnsi="Palatino Linotype" w:cs="Arial"/>
          <w:lang w:val="es-ES"/>
        </w:rPr>
        <w:t>,</w:t>
      </w:r>
      <w:r w:rsidRPr="00892DF0">
        <w:rPr>
          <w:rFonts w:ascii="Palatino Linotype" w:eastAsia="Calibri" w:hAnsi="Palatino Linotype" w:cs="Times New Roman"/>
          <w:lang w:val="es-ES"/>
        </w:rPr>
        <w:t xml:space="preserve"> </w:t>
      </w:r>
      <w:r w:rsidRPr="00892DF0">
        <w:rPr>
          <w:rFonts w:ascii="Palatino Linotype" w:eastAsia="Calibri" w:hAnsi="Palatino Linotype" w:cs="Times New Roman"/>
          <w:b/>
          <w:lang w:val="es-ES"/>
        </w:rPr>
        <w:t>EL RECURRENTE</w:t>
      </w:r>
      <w:r w:rsidRPr="00892DF0">
        <w:rPr>
          <w:rFonts w:ascii="Palatino Linotype" w:hAnsi="Palatino Linotype"/>
          <w:b/>
        </w:rPr>
        <w:t>,</w:t>
      </w:r>
      <w:r w:rsidRPr="00892DF0">
        <w:rPr>
          <w:rFonts w:ascii="Palatino Linotype" w:eastAsia="Calibri" w:hAnsi="Palatino Linotype" w:cs="Arial"/>
          <w:lang w:val="es-ES"/>
        </w:rPr>
        <w:t xml:space="preserve"> ante el </w:t>
      </w:r>
      <w:r w:rsidRPr="00892DF0">
        <w:rPr>
          <w:rFonts w:ascii="Palatino Linotype" w:eastAsia="Calibri" w:hAnsi="Palatino Linotype" w:cs="Arial"/>
          <w:b/>
          <w:lang w:val="es-ES"/>
        </w:rPr>
        <w:t>SUJETO OBLIGADO</w:t>
      </w:r>
      <w:r w:rsidRPr="00892DF0">
        <w:rPr>
          <w:rFonts w:ascii="Palatino Linotype" w:eastAsia="Calibri" w:hAnsi="Palatino Linotype" w:cs="Arial"/>
        </w:rPr>
        <w:t xml:space="preserve"> vía </w:t>
      </w:r>
      <w:r w:rsidRPr="00892DF0">
        <w:rPr>
          <w:rFonts w:ascii="Palatino Linotype" w:eastAsia="Calibri" w:hAnsi="Palatino Linotype" w:cs="Arial"/>
          <w:lang w:val="es-ES"/>
        </w:rPr>
        <w:t>Sistema de Acceso a la Información Mexiquense (</w:t>
      </w:r>
      <w:r w:rsidRPr="00892DF0">
        <w:rPr>
          <w:rFonts w:ascii="Palatino Linotype" w:eastAsia="Calibri" w:hAnsi="Palatino Linotype" w:cs="Arial"/>
          <w:b/>
          <w:lang w:val="es-ES"/>
        </w:rPr>
        <w:t>SAIMEX)</w:t>
      </w:r>
      <w:r w:rsidRPr="00892DF0">
        <w:rPr>
          <w:rFonts w:ascii="Palatino Linotype" w:eastAsia="Calibri" w:hAnsi="Palatino Linotype" w:cs="Arial"/>
          <w:lang w:val="es-ES"/>
        </w:rPr>
        <w:t xml:space="preserve">, presentó la solicitud de información pública registrada con el número </w:t>
      </w:r>
      <w:r w:rsidR="00816454" w:rsidRPr="00816454">
        <w:rPr>
          <w:rFonts w:ascii="Palatino Linotype" w:eastAsia="Calibri" w:hAnsi="Palatino Linotype" w:cs="Arial"/>
          <w:b/>
          <w:lang w:val="es-ES"/>
        </w:rPr>
        <w:t>00</w:t>
      </w:r>
      <w:r w:rsidR="00D65BA1">
        <w:rPr>
          <w:rFonts w:ascii="Palatino Linotype" w:eastAsia="Calibri" w:hAnsi="Palatino Linotype" w:cs="Arial"/>
          <w:b/>
          <w:lang w:val="es-ES"/>
        </w:rPr>
        <w:t>0</w:t>
      </w:r>
      <w:r w:rsidR="00041A55">
        <w:rPr>
          <w:rFonts w:ascii="Palatino Linotype" w:eastAsia="Calibri" w:hAnsi="Palatino Linotype" w:cs="Arial"/>
          <w:b/>
          <w:lang w:val="es-ES"/>
        </w:rPr>
        <w:t>0</w:t>
      </w:r>
      <w:r w:rsidR="00D65BA1">
        <w:rPr>
          <w:rFonts w:ascii="Palatino Linotype" w:eastAsia="Calibri" w:hAnsi="Palatino Linotype" w:cs="Arial"/>
          <w:b/>
          <w:lang w:val="es-ES"/>
        </w:rPr>
        <w:t>1</w:t>
      </w:r>
      <w:r w:rsidR="00816454" w:rsidRPr="00816454">
        <w:rPr>
          <w:rFonts w:ascii="Palatino Linotype" w:eastAsia="Calibri" w:hAnsi="Palatino Linotype" w:cs="Arial"/>
          <w:b/>
          <w:lang w:val="es-ES"/>
        </w:rPr>
        <w:t>/</w:t>
      </w:r>
      <w:r w:rsidR="00041A55">
        <w:rPr>
          <w:rFonts w:ascii="Palatino Linotype" w:eastAsia="Calibri" w:hAnsi="Palatino Linotype" w:cs="Arial"/>
          <w:b/>
          <w:lang w:val="es-ES"/>
        </w:rPr>
        <w:t>VABRAVO</w:t>
      </w:r>
      <w:r w:rsidR="00816454" w:rsidRPr="00816454">
        <w:rPr>
          <w:rFonts w:ascii="Palatino Linotype" w:eastAsia="Calibri" w:hAnsi="Palatino Linotype" w:cs="Arial"/>
          <w:b/>
          <w:lang w:val="es-ES"/>
        </w:rPr>
        <w:t>/IP/202</w:t>
      </w:r>
      <w:r w:rsidR="00D65BA1">
        <w:rPr>
          <w:rFonts w:ascii="Palatino Linotype" w:eastAsia="Calibri" w:hAnsi="Palatino Linotype" w:cs="Arial"/>
          <w:b/>
          <w:lang w:val="es-ES"/>
        </w:rPr>
        <w:t>1</w:t>
      </w:r>
      <w:r w:rsidR="00816454" w:rsidRPr="00816454">
        <w:rPr>
          <w:rFonts w:ascii="Palatino Linotype" w:eastAsia="Calibri" w:hAnsi="Palatino Linotype" w:cs="Arial"/>
          <w:b/>
          <w:lang w:val="es-ES"/>
        </w:rPr>
        <w:t xml:space="preserve"> </w:t>
      </w:r>
      <w:r w:rsidRPr="00892DF0">
        <w:rPr>
          <w:rFonts w:ascii="Palatino Linotype" w:eastAsia="Calibri" w:hAnsi="Palatino Linotype" w:cs="Arial"/>
          <w:lang w:val="es-ES"/>
        </w:rPr>
        <w:t>mediante la cual solicitó lo siguiente:</w:t>
      </w:r>
    </w:p>
    <w:p w14:paraId="6C41D60A" w14:textId="25124700" w:rsidR="00554DF4" w:rsidRPr="00E17DEE" w:rsidRDefault="00276A4D" w:rsidP="000243A6">
      <w:pPr>
        <w:pStyle w:val="Prrafodelista"/>
        <w:numPr>
          <w:ilvl w:val="0"/>
          <w:numId w:val="28"/>
        </w:numPr>
        <w:ind w:left="567" w:right="567"/>
        <w:jc w:val="both"/>
        <w:rPr>
          <w:rFonts w:ascii="Palatino Linotype" w:eastAsia="Calibri" w:hAnsi="Palatino Linotype" w:cs="Arial"/>
          <w:i/>
          <w:sz w:val="22"/>
          <w:lang w:val="es-ES"/>
        </w:rPr>
      </w:pPr>
      <w:r w:rsidRPr="00276A4D">
        <w:rPr>
          <w:rFonts w:ascii="Palatino Linotype" w:eastAsia="Calibri" w:hAnsi="Palatino Linotype" w:cs="Arial"/>
          <w:i/>
          <w:sz w:val="22"/>
          <w:lang w:val="es-ES"/>
        </w:rPr>
        <w:t xml:space="preserve">copia del contrato / estudios de mercado / facturas de los bienes comprados y revisión de bases que realizo su contraloría interna / copia del reporte que hicieron de los gastos erogados al Secretariado Ejecutivo del sistema nacional de Seguridad publica </w:t>
      </w:r>
      <w:proofErr w:type="spellStart"/>
      <w:r w:rsidRPr="00276A4D">
        <w:rPr>
          <w:rFonts w:ascii="Palatino Linotype" w:eastAsia="Calibri" w:hAnsi="Palatino Linotype" w:cs="Arial"/>
          <w:i/>
          <w:sz w:val="22"/>
          <w:lang w:val="es-ES"/>
        </w:rPr>
        <w:t>mas</w:t>
      </w:r>
      <w:proofErr w:type="spellEnd"/>
      <w:r w:rsidRPr="00276A4D">
        <w:rPr>
          <w:rFonts w:ascii="Palatino Linotype" w:eastAsia="Calibri" w:hAnsi="Palatino Linotype" w:cs="Arial"/>
          <w:i/>
          <w:sz w:val="22"/>
          <w:lang w:val="es-ES"/>
        </w:rPr>
        <w:t xml:space="preserve"> los RECURSOS LOCALES / FORTASEG y FASP de 2017 a la fecha sobre el </w:t>
      </w:r>
      <w:proofErr w:type="spellStart"/>
      <w:r w:rsidRPr="00276A4D">
        <w:rPr>
          <w:rFonts w:ascii="Palatino Linotype" w:eastAsia="Calibri" w:hAnsi="Palatino Linotype" w:cs="Arial"/>
          <w:i/>
          <w:sz w:val="22"/>
          <w:lang w:val="es-ES"/>
        </w:rPr>
        <w:t>como</w:t>
      </w:r>
      <w:proofErr w:type="spellEnd"/>
      <w:r w:rsidRPr="00276A4D">
        <w:rPr>
          <w:rFonts w:ascii="Palatino Linotype" w:eastAsia="Calibri" w:hAnsi="Palatino Linotype" w:cs="Arial"/>
          <w:i/>
          <w:sz w:val="22"/>
          <w:lang w:val="es-ES"/>
        </w:rPr>
        <w:t xml:space="preserve"> / informe de cada contraloría la revisión de bases, anexos técnicos de los bienes comprados, así como auditorías practicadas ( bienes para seguridad ) patrullas, moto patrullas, cámaras con poste y botón de pánico , precio detallado vehículo y equipo policial , ( lineamientos de FASP que aplicaron en cada caso con sus documentos técnicos ) empresa a la que se </w:t>
      </w:r>
      <w:proofErr w:type="spellStart"/>
      <w:r w:rsidRPr="00276A4D">
        <w:rPr>
          <w:rFonts w:ascii="Palatino Linotype" w:eastAsia="Calibri" w:hAnsi="Palatino Linotype" w:cs="Arial"/>
          <w:i/>
          <w:sz w:val="22"/>
          <w:lang w:val="es-ES"/>
        </w:rPr>
        <w:t>compro</w:t>
      </w:r>
      <w:proofErr w:type="spellEnd"/>
      <w:r w:rsidRPr="00276A4D">
        <w:rPr>
          <w:rFonts w:ascii="Palatino Linotype" w:eastAsia="Calibri" w:hAnsi="Palatino Linotype" w:cs="Arial"/>
          <w:i/>
          <w:sz w:val="22"/>
          <w:lang w:val="es-ES"/>
        </w:rPr>
        <w:t xml:space="preserve"> o rento la patrulla y el equipo policial o cámara , Numero de cámaras instaladas en la población , costo de su C5 o similar . con su contrato de obra y equipamiento </w:t>
      </w:r>
      <w:proofErr w:type="gramStart"/>
      <w:r w:rsidRPr="00276A4D">
        <w:rPr>
          <w:rFonts w:ascii="Palatino Linotype" w:eastAsia="Calibri" w:hAnsi="Palatino Linotype" w:cs="Arial"/>
          <w:i/>
          <w:sz w:val="22"/>
          <w:lang w:val="es-ES"/>
        </w:rPr>
        <w:t>detallado .</w:t>
      </w:r>
      <w:proofErr w:type="gramEnd"/>
      <w:r w:rsidR="00554DF4" w:rsidRPr="00E17DEE">
        <w:rPr>
          <w:rFonts w:ascii="Palatino Linotype" w:eastAsia="Calibri" w:hAnsi="Palatino Linotype" w:cs="Arial"/>
          <w:i/>
          <w:sz w:val="22"/>
          <w:lang w:val="es-ES"/>
        </w:rPr>
        <w:t>”</w:t>
      </w:r>
      <w:r w:rsidR="006A2EE7" w:rsidRPr="00E17DEE">
        <w:rPr>
          <w:rFonts w:ascii="Palatino Linotype" w:eastAsia="Calibri" w:hAnsi="Palatino Linotype" w:cs="Arial"/>
          <w:i/>
          <w:sz w:val="22"/>
          <w:lang w:val="es-ES"/>
        </w:rPr>
        <w:t xml:space="preserve"> </w:t>
      </w:r>
      <w:r w:rsidR="00554DF4" w:rsidRPr="00E17DEE">
        <w:rPr>
          <w:rFonts w:ascii="Palatino Linotype" w:eastAsia="Calibri" w:hAnsi="Palatino Linotype" w:cs="Arial"/>
          <w:i/>
          <w:sz w:val="22"/>
          <w:lang w:val="es-ES"/>
        </w:rPr>
        <w:t>(Sic)</w:t>
      </w:r>
    </w:p>
    <w:p w14:paraId="34BD35F8" w14:textId="77777777" w:rsidR="00F76C2F" w:rsidRPr="00892DF0" w:rsidRDefault="00F76C2F" w:rsidP="006D6CCC">
      <w:pPr>
        <w:jc w:val="both"/>
        <w:rPr>
          <w:rFonts w:ascii="Palatino Linotype" w:eastAsia="Calibri" w:hAnsi="Palatino Linotype" w:cs="Arial"/>
          <w:i/>
          <w:sz w:val="22"/>
          <w:lang w:val="es-ES"/>
        </w:rPr>
      </w:pPr>
    </w:p>
    <w:p w14:paraId="59CC3A24" w14:textId="77777777" w:rsidR="006D6CCC" w:rsidRPr="00892DF0" w:rsidRDefault="006D6CCC" w:rsidP="006D6CCC">
      <w:pPr>
        <w:jc w:val="both"/>
        <w:rPr>
          <w:rFonts w:ascii="Palatino Linotype" w:eastAsia="Calibri" w:hAnsi="Palatino Linotype" w:cs="Arial"/>
          <w:i/>
          <w:sz w:val="22"/>
          <w:lang w:val="es-ES"/>
        </w:rPr>
      </w:pPr>
    </w:p>
    <w:p w14:paraId="0ADF691F" w14:textId="77777777" w:rsidR="00554DF4" w:rsidRPr="00892DF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892DF0">
        <w:rPr>
          <w:rFonts w:ascii="Palatino Linotype" w:eastAsia="Times New Roman" w:hAnsi="Palatino Linotype" w:cs="Arial"/>
          <w:lang w:val="es-ES"/>
        </w:rPr>
        <w:t xml:space="preserve">Señaló como modalidad de entrega de la información a través del </w:t>
      </w:r>
      <w:r w:rsidRPr="00892DF0">
        <w:rPr>
          <w:rFonts w:ascii="Palatino Linotype" w:eastAsia="Times New Roman" w:hAnsi="Palatino Linotype" w:cs="Arial"/>
          <w:b/>
          <w:lang w:val="es-ES"/>
        </w:rPr>
        <w:t>SAIMEX.</w:t>
      </w:r>
    </w:p>
    <w:p w14:paraId="37D08F46" w14:textId="77777777" w:rsidR="00B822E5" w:rsidRPr="00892DF0" w:rsidRDefault="00B822E5" w:rsidP="00B822E5">
      <w:pPr>
        <w:pStyle w:val="Prrafodelista"/>
        <w:spacing w:line="360" w:lineRule="auto"/>
        <w:ind w:left="0"/>
        <w:jc w:val="both"/>
        <w:rPr>
          <w:rFonts w:ascii="Palatino Linotype" w:eastAsia="Times New Roman" w:hAnsi="Palatino Linotype" w:cs="Arial"/>
          <w:lang w:val="es-ES"/>
        </w:rPr>
      </w:pPr>
    </w:p>
    <w:p w14:paraId="6271E14C" w14:textId="7542B44A" w:rsidR="00D65BA1" w:rsidRPr="00D65BA1" w:rsidRDefault="00D65BA1" w:rsidP="004B5BD8">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Pr>
          <w:rFonts w:ascii="Palatino Linotype" w:eastAsia="Calibri" w:hAnsi="Palatino Linotype" w:cs="Times New Roman"/>
          <w:lang w:val="es-ES"/>
        </w:rPr>
        <w:lastRenderedPageBreak/>
        <w:t xml:space="preserve">El </w:t>
      </w:r>
      <w:r w:rsidR="002B3690">
        <w:rPr>
          <w:rFonts w:ascii="Palatino Linotype" w:eastAsia="Calibri" w:hAnsi="Palatino Linotype" w:cs="Times New Roman"/>
          <w:lang w:val="es-ES"/>
        </w:rPr>
        <w:t>ocho</w:t>
      </w:r>
      <w:r>
        <w:rPr>
          <w:rFonts w:ascii="Palatino Linotype" w:eastAsia="Calibri" w:hAnsi="Palatino Linotype" w:cs="Times New Roman"/>
          <w:lang w:val="es-ES"/>
        </w:rPr>
        <w:t xml:space="preserve"> (</w:t>
      </w:r>
      <w:r w:rsidR="002B3690">
        <w:rPr>
          <w:rFonts w:ascii="Palatino Linotype" w:eastAsia="Calibri" w:hAnsi="Palatino Linotype" w:cs="Times New Roman"/>
          <w:lang w:val="es-ES"/>
        </w:rPr>
        <w:t>8</w:t>
      </w:r>
      <w:r>
        <w:rPr>
          <w:rFonts w:ascii="Palatino Linotype" w:eastAsia="Calibri" w:hAnsi="Palatino Linotype" w:cs="Times New Roman"/>
          <w:lang w:val="es-ES"/>
        </w:rPr>
        <w:t xml:space="preserve">) de </w:t>
      </w:r>
      <w:r w:rsidR="002B3690">
        <w:rPr>
          <w:rFonts w:ascii="Palatino Linotype" w:eastAsia="Calibri" w:hAnsi="Palatino Linotype" w:cs="Times New Roman"/>
          <w:lang w:val="es-ES"/>
        </w:rPr>
        <w:t>febrero</w:t>
      </w:r>
      <w:r>
        <w:rPr>
          <w:rFonts w:ascii="Palatino Linotype" w:eastAsia="Calibri" w:hAnsi="Palatino Linotype" w:cs="Times New Roman"/>
          <w:lang w:val="es-ES"/>
        </w:rPr>
        <w:t xml:space="preserve"> de dos mil veintiuno, el Sujeto Obligado dio respuesta a la solicitu</w:t>
      </w:r>
      <w:r w:rsidR="002B3690">
        <w:rPr>
          <w:rFonts w:ascii="Palatino Linotype" w:eastAsia="Calibri" w:hAnsi="Palatino Linotype" w:cs="Times New Roman"/>
          <w:lang w:val="es-ES"/>
        </w:rPr>
        <w:t>d</w:t>
      </w:r>
      <w:r w:rsidR="00041A55">
        <w:rPr>
          <w:rFonts w:ascii="Palatino Linotype" w:eastAsia="Calibri" w:hAnsi="Palatino Linotype" w:cs="Times New Roman"/>
          <w:lang w:val="es-ES"/>
        </w:rPr>
        <w:t xml:space="preserve"> adjuntando el documento electrónico denominado </w:t>
      </w:r>
      <w:r w:rsidR="00041A55" w:rsidRPr="00041A55">
        <w:rPr>
          <w:rFonts w:ascii="Palatino Linotype" w:eastAsia="Calibri" w:hAnsi="Palatino Linotype" w:cs="Times New Roman"/>
          <w:b/>
          <w:bCs/>
          <w:lang w:val="es-ES"/>
        </w:rPr>
        <w:t>RESPUESTA 1.pdf</w:t>
      </w:r>
      <w:r w:rsidR="002B3690">
        <w:rPr>
          <w:rFonts w:ascii="Palatino Linotype" w:eastAsia="Calibri" w:hAnsi="Palatino Linotype" w:cs="Times New Roman"/>
          <w:lang w:val="es-ES"/>
        </w:rPr>
        <w:t xml:space="preserve"> en los siguientes términos</w:t>
      </w:r>
      <w:r>
        <w:rPr>
          <w:rFonts w:ascii="Palatino Linotype" w:eastAsia="Calibri" w:hAnsi="Palatino Linotype" w:cs="Times New Roman"/>
          <w:lang w:val="es-ES"/>
        </w:rPr>
        <w:t>:</w:t>
      </w:r>
    </w:p>
    <w:p w14:paraId="45DD1593" w14:textId="77777777" w:rsidR="00D65BA1" w:rsidRPr="00D65BA1" w:rsidRDefault="00D65BA1" w:rsidP="00D65BA1">
      <w:pPr>
        <w:pStyle w:val="Prrafodelista"/>
        <w:rPr>
          <w:rFonts w:ascii="Palatino Linotype" w:eastAsia="Calibri" w:hAnsi="Palatino Linotype" w:cs="Times New Roman"/>
          <w:lang w:val="es-ES"/>
        </w:rPr>
      </w:pPr>
    </w:p>
    <w:p w14:paraId="719E50FD" w14:textId="77777777" w:rsidR="00041A55" w:rsidRPr="00041A55" w:rsidRDefault="002B3690" w:rsidP="00041A55">
      <w:pPr>
        <w:pStyle w:val="Prrafodelista"/>
        <w:spacing w:before="240" w:after="240" w:line="360" w:lineRule="auto"/>
        <w:ind w:left="567" w:right="567"/>
        <w:jc w:val="both"/>
        <w:rPr>
          <w:rFonts w:ascii="Palatino Linotype" w:hAnsi="Palatino Linotype"/>
          <w:i/>
          <w:color w:val="000000"/>
          <w:sz w:val="22"/>
          <w:szCs w:val="22"/>
        </w:rPr>
      </w:pPr>
      <w:r>
        <w:rPr>
          <w:rFonts w:ascii="Palatino Linotype" w:hAnsi="Palatino Linotype"/>
          <w:i/>
          <w:color w:val="000000"/>
          <w:sz w:val="22"/>
          <w:szCs w:val="22"/>
        </w:rPr>
        <w:t>“</w:t>
      </w:r>
      <w:r w:rsidR="00041A55" w:rsidRPr="00041A55">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95E415" w14:textId="77777777" w:rsidR="00041A55" w:rsidRPr="00041A55" w:rsidRDefault="00041A55" w:rsidP="00041A55">
      <w:pPr>
        <w:pStyle w:val="Prrafodelista"/>
        <w:spacing w:before="240" w:after="240" w:line="360" w:lineRule="auto"/>
        <w:ind w:left="567" w:right="567"/>
        <w:jc w:val="both"/>
        <w:rPr>
          <w:rFonts w:ascii="Palatino Linotype" w:hAnsi="Palatino Linotype"/>
          <w:i/>
          <w:color w:val="000000"/>
          <w:sz w:val="22"/>
          <w:szCs w:val="22"/>
        </w:rPr>
      </w:pPr>
      <w:r w:rsidRPr="00041A55">
        <w:rPr>
          <w:rFonts w:ascii="Palatino Linotype" w:hAnsi="Palatino Linotype"/>
          <w:i/>
          <w:color w:val="000000"/>
          <w:sz w:val="22"/>
          <w:szCs w:val="22"/>
        </w:rPr>
        <w:t xml:space="preserve">En respuesta a su solicitud, nos permitimos hacer de su conocimiento que con fundamento en los artículos 4, 7, 23 fracción </w:t>
      </w:r>
      <w:proofErr w:type="spellStart"/>
      <w:r w:rsidRPr="00041A55">
        <w:rPr>
          <w:rFonts w:ascii="Palatino Linotype" w:hAnsi="Palatino Linotype"/>
          <w:i/>
          <w:color w:val="000000"/>
          <w:sz w:val="22"/>
          <w:szCs w:val="22"/>
        </w:rPr>
        <w:t>lV</w:t>
      </w:r>
      <w:proofErr w:type="spellEnd"/>
      <w:r w:rsidRPr="00041A55">
        <w:rPr>
          <w:rFonts w:ascii="Palatino Linotype" w:hAnsi="Palatino Linotype"/>
          <w:i/>
          <w:color w:val="000000"/>
          <w:sz w:val="22"/>
          <w:szCs w:val="22"/>
        </w:rPr>
        <w:t xml:space="preserve">, 53 fracciones ll, </w:t>
      </w:r>
      <w:proofErr w:type="spellStart"/>
      <w:r w:rsidRPr="00041A55">
        <w:rPr>
          <w:rFonts w:ascii="Palatino Linotype" w:hAnsi="Palatino Linotype"/>
          <w:i/>
          <w:color w:val="000000"/>
          <w:sz w:val="22"/>
          <w:szCs w:val="22"/>
        </w:rPr>
        <w:t>lV</w:t>
      </w:r>
      <w:proofErr w:type="spellEnd"/>
      <w:r w:rsidRPr="00041A55">
        <w:rPr>
          <w:rFonts w:ascii="Palatino Linotype" w:hAnsi="Palatino Linotype"/>
          <w:i/>
          <w:color w:val="000000"/>
          <w:sz w:val="22"/>
          <w:szCs w:val="22"/>
        </w:rPr>
        <w:t xml:space="preserve"> y V de la Ley de Transparencia y Acceso a la Información Pública del Estado de México y Municipios, y en atención a su solicitud 0001/VABRAVO/IP/2021, le informo que encontrará respuesta en archivo anexo. Sin más por el momento reciba un cordial saludo.</w:t>
      </w:r>
    </w:p>
    <w:p w14:paraId="4E5BE24E" w14:textId="77777777" w:rsidR="00041A55" w:rsidRPr="00041A55" w:rsidRDefault="00041A55" w:rsidP="00041A55">
      <w:pPr>
        <w:pStyle w:val="Prrafodelista"/>
        <w:spacing w:before="240" w:after="240" w:line="360" w:lineRule="auto"/>
        <w:ind w:left="567" w:right="567"/>
        <w:jc w:val="both"/>
        <w:rPr>
          <w:rFonts w:ascii="Palatino Linotype" w:hAnsi="Palatino Linotype"/>
          <w:i/>
          <w:color w:val="000000"/>
          <w:sz w:val="22"/>
          <w:szCs w:val="22"/>
        </w:rPr>
      </w:pPr>
      <w:r w:rsidRPr="00041A55">
        <w:rPr>
          <w:rFonts w:ascii="Palatino Linotype" w:hAnsi="Palatino Linotype"/>
          <w:i/>
          <w:color w:val="000000"/>
          <w:sz w:val="22"/>
          <w:szCs w:val="22"/>
        </w:rPr>
        <w:t>ATENTAMENTE</w:t>
      </w:r>
    </w:p>
    <w:p w14:paraId="442D9A9E" w14:textId="3D9FEB3D" w:rsidR="00D65BA1" w:rsidRDefault="00041A55" w:rsidP="00041A55">
      <w:pPr>
        <w:pStyle w:val="Prrafodelista"/>
        <w:spacing w:before="240" w:after="240" w:line="360" w:lineRule="auto"/>
        <w:ind w:left="567" w:right="567"/>
        <w:jc w:val="both"/>
        <w:rPr>
          <w:rFonts w:ascii="Palatino Linotype" w:hAnsi="Palatino Linotype"/>
          <w:i/>
          <w:color w:val="000000"/>
          <w:sz w:val="22"/>
          <w:szCs w:val="22"/>
        </w:rPr>
      </w:pPr>
      <w:r w:rsidRPr="00041A55">
        <w:rPr>
          <w:rFonts w:ascii="Palatino Linotype" w:hAnsi="Palatino Linotype"/>
          <w:i/>
          <w:color w:val="000000"/>
          <w:sz w:val="22"/>
          <w:szCs w:val="22"/>
        </w:rPr>
        <w:t>M.A. CARLOS MARTINEZ AVILA</w:t>
      </w:r>
      <w:r w:rsidR="002B3690">
        <w:rPr>
          <w:rFonts w:ascii="Palatino Linotype" w:hAnsi="Palatino Linotype"/>
          <w:i/>
          <w:color w:val="000000"/>
          <w:sz w:val="22"/>
          <w:szCs w:val="22"/>
        </w:rPr>
        <w:t>” (sic)</w:t>
      </w:r>
    </w:p>
    <w:p w14:paraId="3B1050B6" w14:textId="7BF52FE1" w:rsidR="000F5B67" w:rsidRDefault="000F5B67" w:rsidP="00041A55">
      <w:pPr>
        <w:pStyle w:val="Prrafodelista"/>
        <w:spacing w:before="240" w:after="240" w:line="360" w:lineRule="auto"/>
        <w:ind w:left="567" w:right="567"/>
        <w:jc w:val="both"/>
        <w:rPr>
          <w:rFonts w:ascii="Palatino Linotype" w:hAnsi="Palatino Linotype"/>
          <w:i/>
          <w:color w:val="000000"/>
          <w:sz w:val="22"/>
          <w:szCs w:val="22"/>
        </w:rPr>
      </w:pPr>
    </w:p>
    <w:p w14:paraId="4FEB0FFD" w14:textId="77777777" w:rsidR="00E17DEE" w:rsidRPr="00E17DEE" w:rsidRDefault="000F5B67" w:rsidP="000F5B67">
      <w:pPr>
        <w:pStyle w:val="Prrafodelista"/>
        <w:numPr>
          <w:ilvl w:val="0"/>
          <w:numId w:val="27"/>
        </w:numPr>
        <w:spacing w:before="240" w:after="240" w:line="360" w:lineRule="auto"/>
        <w:ind w:right="567"/>
        <w:jc w:val="both"/>
        <w:rPr>
          <w:rFonts w:ascii="Palatino Linotype" w:hAnsi="Palatino Linotype"/>
          <w:i/>
          <w:color w:val="000000"/>
          <w:sz w:val="22"/>
          <w:szCs w:val="22"/>
        </w:rPr>
      </w:pPr>
      <w:r w:rsidRPr="00AC6829">
        <w:rPr>
          <w:rFonts w:ascii="Palatino Linotype" w:hAnsi="Palatino Linotype"/>
          <w:b/>
          <w:bCs/>
          <w:iCs/>
          <w:color w:val="000000"/>
          <w:sz w:val="22"/>
          <w:szCs w:val="22"/>
        </w:rPr>
        <w:t>RESPUESTA 1.pdf</w:t>
      </w:r>
      <w:r>
        <w:rPr>
          <w:rFonts w:ascii="Palatino Linotype" w:hAnsi="Palatino Linotype"/>
          <w:i/>
          <w:color w:val="000000"/>
          <w:sz w:val="22"/>
          <w:szCs w:val="22"/>
        </w:rPr>
        <w:t>:</w:t>
      </w:r>
      <w:r w:rsidR="000923D8">
        <w:rPr>
          <w:rFonts w:ascii="Palatino Linotype" w:hAnsi="Palatino Linotype"/>
          <w:i/>
          <w:color w:val="000000"/>
          <w:sz w:val="22"/>
          <w:szCs w:val="22"/>
        </w:rPr>
        <w:t xml:space="preserve"> Oficio suscrito por el Comisario de Seguridad Pública, Protección Civil y Bomberos de Valle de Bravo</w:t>
      </w:r>
      <w:r>
        <w:rPr>
          <w:rFonts w:ascii="Palatino Linotype" w:hAnsi="Palatino Linotype"/>
          <w:i/>
          <w:color w:val="000000"/>
          <w:sz w:val="22"/>
          <w:szCs w:val="22"/>
        </w:rPr>
        <w:t xml:space="preserve"> </w:t>
      </w:r>
      <w:r>
        <w:rPr>
          <w:rFonts w:ascii="Palatino Linotype" w:hAnsi="Palatino Linotype"/>
          <w:iCs/>
          <w:color w:val="000000"/>
          <w:sz w:val="22"/>
          <w:szCs w:val="22"/>
        </w:rPr>
        <w:t>Contiene un total de 17 páginas</w:t>
      </w:r>
      <w:r w:rsidR="000923D8">
        <w:rPr>
          <w:rFonts w:ascii="Palatino Linotype" w:hAnsi="Palatino Linotype"/>
          <w:iCs/>
          <w:color w:val="000000"/>
          <w:sz w:val="22"/>
          <w:szCs w:val="22"/>
        </w:rPr>
        <w:t>, entre las que se encuentran informes de cumplimiento del FORTASEG,</w:t>
      </w:r>
    </w:p>
    <w:p w14:paraId="3346B3B9" w14:textId="41291EDC" w:rsidR="00E17DEE" w:rsidRDefault="00E17DEE" w:rsidP="00E17DEE">
      <w:pPr>
        <w:pStyle w:val="Prrafodelista"/>
        <w:numPr>
          <w:ilvl w:val="0"/>
          <w:numId w:val="27"/>
        </w:numPr>
        <w:spacing w:before="240" w:after="240" w:line="360" w:lineRule="auto"/>
        <w:ind w:left="1701" w:right="567"/>
        <w:jc w:val="both"/>
        <w:rPr>
          <w:rFonts w:ascii="Palatino Linotype" w:hAnsi="Palatino Linotype"/>
          <w:i/>
          <w:color w:val="000000"/>
          <w:sz w:val="22"/>
          <w:szCs w:val="22"/>
        </w:rPr>
      </w:pPr>
      <w:r>
        <w:rPr>
          <w:rFonts w:ascii="Palatino Linotype" w:hAnsi="Palatino Linotype"/>
          <w:i/>
          <w:color w:val="000000"/>
          <w:sz w:val="22"/>
          <w:szCs w:val="22"/>
        </w:rPr>
        <w:t>Cuarto Trimestre 2017;</w:t>
      </w:r>
    </w:p>
    <w:p w14:paraId="6191AEC5" w14:textId="30756E43" w:rsidR="00E17DEE" w:rsidRDefault="00E17DEE" w:rsidP="00E17DEE">
      <w:pPr>
        <w:pStyle w:val="Prrafodelista"/>
        <w:numPr>
          <w:ilvl w:val="0"/>
          <w:numId w:val="27"/>
        </w:numPr>
        <w:spacing w:before="240" w:after="240" w:line="360" w:lineRule="auto"/>
        <w:ind w:left="1701" w:right="567"/>
        <w:jc w:val="both"/>
        <w:rPr>
          <w:rFonts w:ascii="Palatino Linotype" w:hAnsi="Palatino Linotype"/>
          <w:i/>
          <w:color w:val="000000"/>
          <w:sz w:val="22"/>
          <w:szCs w:val="22"/>
        </w:rPr>
      </w:pPr>
      <w:r>
        <w:rPr>
          <w:rFonts w:ascii="Palatino Linotype" w:hAnsi="Palatino Linotype"/>
          <w:i/>
          <w:color w:val="000000"/>
          <w:sz w:val="22"/>
          <w:szCs w:val="22"/>
        </w:rPr>
        <w:t>Tercer trimestre 2018</w:t>
      </w:r>
    </w:p>
    <w:p w14:paraId="2413C74D" w14:textId="01CFF8B2" w:rsidR="00E17DEE" w:rsidRPr="00E17DEE" w:rsidRDefault="00E17DEE" w:rsidP="00E17DEE">
      <w:pPr>
        <w:pStyle w:val="Prrafodelista"/>
        <w:numPr>
          <w:ilvl w:val="0"/>
          <w:numId w:val="27"/>
        </w:numPr>
        <w:spacing w:before="240" w:after="240" w:line="360" w:lineRule="auto"/>
        <w:ind w:left="1701" w:right="567"/>
        <w:jc w:val="both"/>
        <w:rPr>
          <w:rFonts w:ascii="Palatino Linotype" w:hAnsi="Palatino Linotype"/>
          <w:i/>
          <w:color w:val="000000"/>
          <w:sz w:val="22"/>
          <w:szCs w:val="22"/>
        </w:rPr>
      </w:pPr>
      <w:r>
        <w:rPr>
          <w:rFonts w:ascii="Palatino Linotype" w:hAnsi="Palatino Linotype"/>
          <w:i/>
          <w:color w:val="000000"/>
          <w:sz w:val="22"/>
          <w:szCs w:val="22"/>
        </w:rPr>
        <w:t>Cuarto Trimestre 2020</w:t>
      </w:r>
    </w:p>
    <w:p w14:paraId="083ABBCF" w14:textId="3E7A98B2" w:rsidR="000F5B67" w:rsidRDefault="000923D8" w:rsidP="000F5B67">
      <w:pPr>
        <w:pStyle w:val="Prrafodelista"/>
        <w:numPr>
          <w:ilvl w:val="0"/>
          <w:numId w:val="27"/>
        </w:numPr>
        <w:spacing w:before="240" w:after="240" w:line="360" w:lineRule="auto"/>
        <w:ind w:right="567"/>
        <w:jc w:val="both"/>
        <w:rPr>
          <w:rFonts w:ascii="Palatino Linotype" w:hAnsi="Palatino Linotype"/>
          <w:i/>
          <w:color w:val="000000"/>
          <w:sz w:val="22"/>
          <w:szCs w:val="22"/>
        </w:rPr>
      </w:pPr>
      <w:r>
        <w:rPr>
          <w:rFonts w:ascii="Palatino Linotype" w:hAnsi="Palatino Linotype"/>
          <w:iCs/>
          <w:color w:val="000000"/>
          <w:sz w:val="22"/>
          <w:szCs w:val="22"/>
        </w:rPr>
        <w:t xml:space="preserve">así como los criterios generales para la administración y ejercicio de los recursos del Fondo de Aportaciones para la Seguridad Pública de los Estados y del Distrito Federal </w:t>
      </w:r>
      <w:r w:rsidR="00AC6829">
        <w:rPr>
          <w:rFonts w:ascii="Palatino Linotype" w:hAnsi="Palatino Linotype"/>
          <w:iCs/>
          <w:color w:val="000000"/>
          <w:sz w:val="22"/>
          <w:szCs w:val="22"/>
        </w:rPr>
        <w:t>(FASP) que serán aplicables para el ejercicio fiscal 2017 y subsecuentes.</w:t>
      </w:r>
    </w:p>
    <w:p w14:paraId="560BDDB0" w14:textId="77777777" w:rsidR="002B3690" w:rsidRPr="002B3690" w:rsidRDefault="002B3690" w:rsidP="002B3690">
      <w:pPr>
        <w:pStyle w:val="Prrafodelista"/>
        <w:spacing w:before="240" w:after="240" w:line="360" w:lineRule="auto"/>
        <w:ind w:left="0"/>
        <w:jc w:val="both"/>
        <w:rPr>
          <w:rFonts w:ascii="Palatino Linotype" w:hAnsi="Palatino Linotype" w:cs="Arial"/>
          <w:i/>
          <w:sz w:val="22"/>
          <w:szCs w:val="22"/>
        </w:rPr>
      </w:pPr>
    </w:p>
    <w:p w14:paraId="6DEE6111" w14:textId="75343D57" w:rsidR="00554DF4" w:rsidRPr="00892DF0"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892DF0">
        <w:rPr>
          <w:rFonts w:ascii="Palatino Linotype" w:eastAsia="Calibri" w:hAnsi="Palatino Linotype" w:cs="Arial"/>
          <w:lang w:val="es-AR"/>
        </w:rPr>
        <w:lastRenderedPageBreak/>
        <w:t>El</w:t>
      </w:r>
      <w:r w:rsidR="007B3254" w:rsidRPr="00892DF0">
        <w:rPr>
          <w:rFonts w:ascii="Palatino Linotype" w:eastAsia="Calibri" w:hAnsi="Palatino Linotype" w:cs="Arial"/>
          <w:lang w:val="es-AR"/>
        </w:rPr>
        <w:t xml:space="preserve"> </w:t>
      </w:r>
      <w:r w:rsidR="00AC6829">
        <w:rPr>
          <w:rFonts w:ascii="Palatino Linotype" w:eastAsia="Calibri" w:hAnsi="Palatino Linotype" w:cs="Arial"/>
          <w:lang w:val="es-AR"/>
        </w:rPr>
        <w:t>veinticinco</w:t>
      </w:r>
      <w:r w:rsidR="00CE5D17" w:rsidRPr="00892DF0">
        <w:rPr>
          <w:rFonts w:ascii="Palatino Linotype" w:eastAsia="Calibri" w:hAnsi="Palatino Linotype" w:cs="Arial"/>
          <w:lang w:val="es-AR"/>
        </w:rPr>
        <w:t xml:space="preserve"> </w:t>
      </w:r>
      <w:r w:rsidR="00554DF4" w:rsidRPr="00892DF0">
        <w:rPr>
          <w:rFonts w:ascii="Palatino Linotype" w:eastAsia="Calibri" w:hAnsi="Palatino Linotype" w:cs="Arial"/>
          <w:lang w:val="es-AR"/>
        </w:rPr>
        <w:t>(</w:t>
      </w:r>
      <w:r w:rsidR="00AC6829">
        <w:rPr>
          <w:rFonts w:ascii="Palatino Linotype" w:eastAsia="Calibri" w:hAnsi="Palatino Linotype" w:cs="Arial"/>
          <w:lang w:val="es-AR"/>
        </w:rPr>
        <w:t>25</w:t>
      </w:r>
      <w:r w:rsidR="00554DF4" w:rsidRPr="00892DF0">
        <w:rPr>
          <w:rFonts w:ascii="Palatino Linotype" w:eastAsia="Calibri" w:hAnsi="Palatino Linotype" w:cs="Arial"/>
          <w:lang w:val="es-AR"/>
        </w:rPr>
        <w:t xml:space="preserve">) de </w:t>
      </w:r>
      <w:r w:rsidR="00D65BA1">
        <w:rPr>
          <w:rFonts w:ascii="Palatino Linotype" w:eastAsia="Calibri" w:hAnsi="Palatino Linotype" w:cs="Arial"/>
          <w:lang w:val="es-AR"/>
        </w:rPr>
        <w:t>febrero</w:t>
      </w:r>
      <w:r w:rsidR="00554DF4" w:rsidRPr="00892DF0">
        <w:rPr>
          <w:rFonts w:ascii="Palatino Linotype" w:eastAsia="Calibri" w:hAnsi="Palatino Linotype" w:cs="Arial"/>
          <w:lang w:val="es-AR"/>
        </w:rPr>
        <w:t xml:space="preserve"> de</w:t>
      </w:r>
      <w:r w:rsidR="00554DF4" w:rsidRPr="00892DF0">
        <w:rPr>
          <w:rFonts w:ascii="Palatino Linotype" w:eastAsia="Times New Roman" w:hAnsi="Palatino Linotype" w:cs="Arial"/>
          <w:lang w:val="es-ES"/>
        </w:rPr>
        <w:t xml:space="preserve"> dos mil </w:t>
      </w:r>
      <w:r w:rsidR="004536FA" w:rsidRPr="00892DF0">
        <w:rPr>
          <w:rFonts w:ascii="Palatino Linotype" w:eastAsia="Times New Roman" w:hAnsi="Palatino Linotype" w:cs="Arial"/>
          <w:lang w:val="es-ES"/>
        </w:rPr>
        <w:t>veint</w:t>
      </w:r>
      <w:r w:rsidR="00056DEB">
        <w:rPr>
          <w:rFonts w:ascii="Palatino Linotype" w:eastAsia="Times New Roman" w:hAnsi="Palatino Linotype" w:cs="Arial"/>
          <w:lang w:val="es-ES"/>
        </w:rPr>
        <w:t>iuno</w:t>
      </w:r>
      <w:r w:rsidR="00554DF4" w:rsidRPr="00892DF0">
        <w:rPr>
          <w:rFonts w:ascii="Palatino Linotype" w:eastAsia="Times New Roman" w:hAnsi="Palatino Linotype" w:cs="Arial"/>
          <w:lang w:val="es-ES"/>
        </w:rPr>
        <w:t xml:space="preserve">, </w:t>
      </w:r>
      <w:r w:rsidR="00554DF4" w:rsidRPr="00892DF0">
        <w:rPr>
          <w:rFonts w:ascii="Palatino Linotype" w:hAnsi="Palatino Linotype"/>
          <w:b/>
        </w:rPr>
        <w:t>EL RECURRENTE</w:t>
      </w:r>
      <w:r w:rsidR="00554DF4" w:rsidRPr="00892DF0">
        <w:rPr>
          <w:rFonts w:ascii="Palatino Linotype" w:eastAsia="Times New Roman" w:hAnsi="Palatino Linotype" w:cs="Arial"/>
          <w:lang w:val="es-ES"/>
        </w:rPr>
        <w:t xml:space="preserve"> interpuso el recurso de revis</w:t>
      </w:r>
      <w:r w:rsidR="007B3254" w:rsidRPr="00892DF0">
        <w:rPr>
          <w:rFonts w:ascii="Palatino Linotype" w:eastAsia="Times New Roman" w:hAnsi="Palatino Linotype" w:cs="Arial"/>
          <w:lang w:val="es-ES"/>
        </w:rPr>
        <w:t xml:space="preserve">ión, en contra de la respuesta </w:t>
      </w:r>
      <w:r w:rsidR="001C401F" w:rsidRPr="00892DF0">
        <w:rPr>
          <w:rFonts w:ascii="Palatino Linotype" w:eastAsia="Times New Roman" w:hAnsi="Palatino Linotype" w:cs="Arial"/>
          <w:lang w:val="es-ES"/>
        </w:rPr>
        <w:t>y</w:t>
      </w:r>
      <w:r w:rsidR="001A4BC9" w:rsidRPr="00892DF0">
        <w:rPr>
          <w:rFonts w:ascii="Palatino Linotype" w:eastAsia="Times New Roman" w:hAnsi="Palatino Linotype" w:cs="Arial"/>
          <w:lang w:val="es-ES"/>
        </w:rPr>
        <w:t>,</w:t>
      </w:r>
      <w:r w:rsidR="001C401F" w:rsidRPr="00892DF0">
        <w:rPr>
          <w:rFonts w:ascii="Palatino Linotype" w:eastAsia="Times New Roman" w:hAnsi="Palatino Linotype" w:cs="Arial"/>
          <w:lang w:val="es-ES"/>
        </w:rPr>
        <w:t xml:space="preserve"> </w:t>
      </w:r>
      <w:r w:rsidR="00554DF4" w:rsidRPr="00892DF0">
        <w:rPr>
          <w:rFonts w:ascii="Palatino Linotype" w:eastAsia="Times New Roman" w:hAnsi="Palatino Linotype" w:cs="Arial"/>
          <w:lang w:val="es-ES"/>
        </w:rPr>
        <w:t>señal</w:t>
      </w:r>
      <w:r w:rsidR="001C401F" w:rsidRPr="00892DF0">
        <w:rPr>
          <w:rFonts w:ascii="Palatino Linotype" w:eastAsia="Times New Roman" w:hAnsi="Palatino Linotype" w:cs="Arial"/>
          <w:lang w:val="es-ES"/>
        </w:rPr>
        <w:t>ó</w:t>
      </w:r>
      <w:r w:rsidR="00554DF4" w:rsidRPr="00892DF0">
        <w:rPr>
          <w:rFonts w:ascii="Palatino Linotype" w:eastAsia="Times New Roman" w:hAnsi="Palatino Linotype" w:cs="Arial"/>
          <w:lang w:val="es-ES"/>
        </w:rPr>
        <w:t xml:space="preserve"> como:</w:t>
      </w:r>
      <w:bookmarkStart w:id="1" w:name="_Toc472500652"/>
      <w:bookmarkStart w:id="2" w:name="_Toc472427085"/>
      <w:bookmarkStart w:id="3" w:name="_Toc462307683"/>
    </w:p>
    <w:p w14:paraId="6D0ECD1F" w14:textId="77777777" w:rsidR="00554DF4" w:rsidRPr="00892DF0" w:rsidRDefault="00554DF4" w:rsidP="00554DF4">
      <w:pPr>
        <w:pStyle w:val="Prrafodelista"/>
        <w:rPr>
          <w:rFonts w:ascii="Palatino Linotype" w:hAnsi="Palatino Linotype" w:cs="Arial"/>
          <w:i/>
          <w:sz w:val="22"/>
          <w:szCs w:val="22"/>
        </w:rPr>
      </w:pPr>
    </w:p>
    <w:p w14:paraId="6BE01984" w14:textId="1864C762" w:rsidR="00554DF4" w:rsidRPr="00892DF0" w:rsidRDefault="00554DF4" w:rsidP="00F26123">
      <w:pPr>
        <w:pStyle w:val="Prrafodelista"/>
        <w:spacing w:line="360" w:lineRule="auto"/>
        <w:jc w:val="both"/>
        <w:rPr>
          <w:rFonts w:ascii="Palatino Linotype" w:eastAsia="Calibri" w:hAnsi="Palatino Linotype" w:cs="Arial"/>
          <w:szCs w:val="22"/>
          <w:lang w:val="es-ES"/>
        </w:rPr>
      </w:pPr>
      <w:r w:rsidRPr="00892DF0">
        <w:rPr>
          <w:rFonts w:ascii="Palatino Linotype" w:hAnsi="Palatino Linotype"/>
          <w:b/>
        </w:rPr>
        <w:t>Acto impugnado:</w:t>
      </w:r>
      <w:r w:rsidRPr="00892DF0">
        <w:rPr>
          <w:rStyle w:val="Ttulo2Car"/>
          <w:rFonts w:ascii="Palatino Linotype" w:hAnsi="Palatino Linotype"/>
          <w:b/>
          <w:i/>
          <w:lang w:val="es-ES"/>
        </w:rPr>
        <w:t xml:space="preserve"> </w:t>
      </w:r>
      <w:r w:rsidRPr="00892DF0">
        <w:rPr>
          <w:rFonts w:ascii="Palatino Linotype" w:hAnsi="Palatino Linotype"/>
        </w:rPr>
        <w:t>“</w:t>
      </w:r>
      <w:r w:rsidR="00AC6829" w:rsidRPr="00AC6829">
        <w:rPr>
          <w:rFonts w:ascii="Palatino Linotype" w:hAnsi="Palatino Linotype"/>
          <w:i/>
          <w:sz w:val="22"/>
        </w:rPr>
        <w:t xml:space="preserve">no entrego todo lo solicitado con máxima transparencia </w:t>
      </w:r>
      <w:r w:rsidRPr="00892DF0">
        <w:rPr>
          <w:rFonts w:ascii="Palatino Linotype" w:hAnsi="Palatino Linotype"/>
        </w:rPr>
        <w:t>"</w:t>
      </w:r>
      <w:r w:rsidRPr="00892DF0">
        <w:rPr>
          <w:rFonts w:ascii="Palatino Linotype" w:eastAsia="Calibri" w:hAnsi="Palatino Linotype" w:cs="Arial"/>
          <w:sz w:val="20"/>
          <w:szCs w:val="22"/>
          <w:lang w:val="es-ES"/>
        </w:rPr>
        <w:t xml:space="preserve"> </w:t>
      </w:r>
      <w:r w:rsidRPr="00892DF0">
        <w:rPr>
          <w:rFonts w:ascii="Palatino Linotype" w:eastAsia="Calibri" w:hAnsi="Palatino Linotype" w:cs="Arial"/>
          <w:szCs w:val="22"/>
          <w:lang w:val="es-ES"/>
        </w:rPr>
        <w:t xml:space="preserve">(Sic); </w:t>
      </w:r>
      <w:r w:rsidR="00F26123" w:rsidRPr="00892DF0">
        <w:rPr>
          <w:rFonts w:ascii="Palatino Linotype" w:eastAsia="Calibri" w:hAnsi="Palatino Linotype" w:cs="Arial"/>
          <w:szCs w:val="22"/>
          <w:lang w:val="es-ES"/>
        </w:rPr>
        <w:t>y</w:t>
      </w:r>
    </w:p>
    <w:p w14:paraId="0F3FD584" w14:textId="4BB8570E" w:rsidR="00554DF4" w:rsidRDefault="00554DF4" w:rsidP="00F26123">
      <w:pPr>
        <w:ind w:left="720"/>
        <w:jc w:val="both"/>
        <w:rPr>
          <w:rFonts w:ascii="Palatino Linotype" w:hAnsi="Palatino Linotype" w:cs="Arial"/>
          <w:sz w:val="22"/>
          <w:szCs w:val="22"/>
        </w:rPr>
      </w:pPr>
      <w:r w:rsidRPr="00892DF0">
        <w:rPr>
          <w:rFonts w:ascii="Palatino Linotype" w:hAnsi="Palatino Linotype"/>
          <w:b/>
        </w:rPr>
        <w:t>Razones o Motivos de inconformidad:</w:t>
      </w:r>
      <w:r w:rsidRPr="00892DF0">
        <w:rPr>
          <w:rStyle w:val="Ttulo2Car"/>
          <w:rFonts w:ascii="Palatino Linotype" w:hAnsi="Palatino Linotype"/>
          <w:b/>
          <w:lang w:val="es-ES"/>
        </w:rPr>
        <w:t xml:space="preserve"> </w:t>
      </w:r>
      <w:r w:rsidRPr="00892DF0">
        <w:rPr>
          <w:rFonts w:ascii="Palatino Linotype" w:hAnsi="Palatino Linotype"/>
          <w:i/>
          <w:szCs w:val="22"/>
        </w:rPr>
        <w:t>“</w:t>
      </w:r>
      <w:r w:rsidR="00AC6829" w:rsidRPr="00AC6829">
        <w:rPr>
          <w:rFonts w:ascii="Palatino Linotype" w:eastAsia="Times New Roman" w:hAnsi="Palatino Linotype" w:cs="Times New Roman"/>
          <w:i/>
          <w:sz w:val="22"/>
          <w:szCs w:val="14"/>
          <w:lang w:val="es-MX" w:eastAsia="es-MX"/>
        </w:rPr>
        <w:t>opacidad por corrupción</w:t>
      </w:r>
      <w:r w:rsidRPr="00892DF0">
        <w:rPr>
          <w:rFonts w:ascii="Palatino Linotype" w:hAnsi="Palatino Linotype"/>
          <w:i/>
          <w:sz w:val="22"/>
          <w:szCs w:val="22"/>
        </w:rPr>
        <w:t xml:space="preserve">” </w:t>
      </w:r>
      <w:r w:rsidRPr="00892DF0">
        <w:rPr>
          <w:rFonts w:ascii="Palatino Linotype" w:hAnsi="Palatino Linotype" w:cs="Arial"/>
          <w:i/>
          <w:sz w:val="22"/>
          <w:szCs w:val="22"/>
        </w:rPr>
        <w:t>(Sic)</w:t>
      </w:r>
      <w:r w:rsidRPr="00892DF0">
        <w:rPr>
          <w:rFonts w:ascii="Palatino Linotype" w:hAnsi="Palatino Linotype" w:cs="Arial"/>
          <w:sz w:val="22"/>
          <w:szCs w:val="22"/>
        </w:rPr>
        <w:t xml:space="preserve"> </w:t>
      </w:r>
    </w:p>
    <w:p w14:paraId="4CB5B372" w14:textId="71B1F9B2" w:rsidR="002B3690" w:rsidRDefault="002B3690" w:rsidP="002B3690">
      <w:pPr>
        <w:jc w:val="both"/>
        <w:rPr>
          <w:rFonts w:ascii="Palatino Linotype" w:hAnsi="Palatino Linotype"/>
          <w:b/>
        </w:rPr>
      </w:pPr>
    </w:p>
    <w:bookmarkEnd w:id="1"/>
    <w:bookmarkEnd w:id="2"/>
    <w:bookmarkEnd w:id="3"/>
    <w:p w14:paraId="4E0C684D" w14:textId="77777777" w:rsidR="00554DF4" w:rsidRPr="00892DF0"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892DF0">
        <w:rPr>
          <w:rFonts w:ascii="Palatino Linotype" w:eastAsia="Times New Roman" w:hAnsi="Palatino Linotype" w:cs="Arial"/>
          <w:lang w:val="es-ES"/>
        </w:rPr>
        <w:t xml:space="preserve">Se registró el recurso de revisión bajo el número de expediente </w:t>
      </w:r>
      <w:r w:rsidRPr="00892DF0">
        <w:rPr>
          <w:rFonts w:ascii="Palatino Linotype" w:hAnsi="Palatino Linotype" w:cs="Arial"/>
          <w:bCs/>
        </w:rPr>
        <w:t xml:space="preserve">al rubro indicado, asimismo con fundamento en lo dispuesto por el </w:t>
      </w:r>
      <w:r w:rsidRPr="00892DF0">
        <w:rPr>
          <w:rFonts w:ascii="Palatino Linotype" w:eastAsia="Calibri" w:hAnsi="Palatino Linotype" w:cs="Arial"/>
          <w:lang w:val="es-ES"/>
        </w:rPr>
        <w:t xml:space="preserve">artículo 185 fracción I de la </w:t>
      </w:r>
      <w:r w:rsidRPr="00892DF0">
        <w:rPr>
          <w:rFonts w:ascii="Palatino Linotype" w:eastAsia="Calibri" w:hAnsi="Palatino Linotype" w:cs="Arial"/>
          <w:b/>
          <w:lang w:val="es-ES"/>
        </w:rPr>
        <w:t xml:space="preserve">Ley de Transparencia y Acceso a la Información Pública del Estado de México y Municipios </w:t>
      </w:r>
      <w:r w:rsidRPr="00892DF0">
        <w:rPr>
          <w:rFonts w:ascii="Palatino Linotype" w:eastAsia="Times New Roman" w:hAnsi="Palatino Linotype" w:cs="Arial"/>
          <w:lang w:val="es-ES"/>
        </w:rPr>
        <w:t xml:space="preserve">se turnó al </w:t>
      </w:r>
      <w:r w:rsidRPr="00892DF0">
        <w:rPr>
          <w:rFonts w:ascii="Palatino Linotype" w:eastAsia="Times New Roman" w:hAnsi="Palatino Linotype" w:cs="Arial"/>
          <w:b/>
          <w:lang w:val="es-ES"/>
        </w:rPr>
        <w:t xml:space="preserve">Comisionado José Guadalupe Luna Hernández, </w:t>
      </w:r>
      <w:r w:rsidRPr="00892DF0">
        <w:rPr>
          <w:rFonts w:ascii="Palatino Linotype" w:eastAsia="Times New Roman" w:hAnsi="Palatino Linotype" w:cs="Arial"/>
          <w:lang w:val="es-ES"/>
        </w:rPr>
        <w:t xml:space="preserve">con el objeto de </w:t>
      </w:r>
      <w:r w:rsidRPr="00892DF0">
        <w:rPr>
          <w:rFonts w:ascii="Palatino Linotype" w:eastAsia="Times New Roman" w:hAnsi="Palatino Linotype" w:cs="Arial"/>
          <w:lang w:val="es-MX"/>
        </w:rPr>
        <w:t xml:space="preserve">su análisis. </w:t>
      </w:r>
    </w:p>
    <w:p w14:paraId="4D0A4297" w14:textId="77777777" w:rsidR="00554DF4" w:rsidRPr="00892DF0" w:rsidRDefault="00554DF4" w:rsidP="00554DF4">
      <w:pPr>
        <w:pStyle w:val="Prrafodelista"/>
        <w:spacing w:before="240" w:after="240" w:line="360" w:lineRule="auto"/>
        <w:ind w:left="0"/>
        <w:jc w:val="both"/>
        <w:rPr>
          <w:rFonts w:ascii="Palatino Linotype" w:eastAsia="Calibri" w:hAnsi="Palatino Linotype" w:cs="Arial"/>
          <w:lang w:val="es-AR"/>
        </w:rPr>
      </w:pPr>
    </w:p>
    <w:p w14:paraId="1DA974EC" w14:textId="3E4BFEBD" w:rsidR="00554DF4" w:rsidRPr="00DF7C8D"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892DF0">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AC6829">
        <w:rPr>
          <w:rFonts w:ascii="Palatino Linotype" w:eastAsia="Calibri" w:hAnsi="Palatino Linotype" w:cs="Arial"/>
          <w:lang w:val="es-ES"/>
        </w:rPr>
        <w:t>cuatro</w:t>
      </w:r>
      <w:r w:rsidR="00056DEB">
        <w:rPr>
          <w:rFonts w:ascii="Palatino Linotype" w:eastAsia="Calibri" w:hAnsi="Palatino Linotype" w:cs="Arial"/>
          <w:lang w:val="es-ES"/>
        </w:rPr>
        <w:t xml:space="preserve"> </w:t>
      </w:r>
      <w:r w:rsidRPr="00892DF0">
        <w:rPr>
          <w:rFonts w:ascii="Palatino Linotype" w:eastAsia="Calibri" w:hAnsi="Palatino Linotype" w:cs="Arial"/>
          <w:lang w:val="es-ES"/>
        </w:rPr>
        <w:t>(</w:t>
      </w:r>
      <w:r w:rsidR="00AC6829">
        <w:rPr>
          <w:rFonts w:ascii="Palatino Linotype" w:eastAsia="Calibri" w:hAnsi="Palatino Linotype" w:cs="Arial"/>
          <w:lang w:val="es-ES"/>
        </w:rPr>
        <w:t>4</w:t>
      </w:r>
      <w:r w:rsidRPr="00892DF0">
        <w:rPr>
          <w:rFonts w:ascii="Palatino Linotype" w:eastAsia="Calibri" w:hAnsi="Palatino Linotype" w:cs="Arial"/>
          <w:lang w:val="es-ES"/>
        </w:rPr>
        <w:t xml:space="preserve">) de </w:t>
      </w:r>
      <w:r w:rsidR="00AC6829">
        <w:rPr>
          <w:rFonts w:ascii="Palatino Linotype" w:eastAsia="Calibri" w:hAnsi="Palatino Linotype" w:cs="Arial"/>
          <w:lang w:val="es-ES"/>
        </w:rPr>
        <w:t>marzo</w:t>
      </w:r>
      <w:r w:rsidRPr="00892DF0">
        <w:rPr>
          <w:rFonts w:ascii="Palatino Linotype" w:eastAsia="Calibri" w:hAnsi="Palatino Linotype" w:cs="Arial"/>
          <w:lang w:val="es-ES"/>
        </w:rPr>
        <w:t xml:space="preserve"> de dos mil </w:t>
      </w:r>
      <w:r w:rsidR="006A2EE7" w:rsidRPr="00892DF0">
        <w:rPr>
          <w:rFonts w:ascii="Palatino Linotype" w:eastAsia="Calibri" w:hAnsi="Palatino Linotype" w:cs="Arial"/>
          <w:lang w:val="es-ES"/>
        </w:rPr>
        <w:t>veint</w:t>
      </w:r>
      <w:r w:rsidR="006E4870">
        <w:rPr>
          <w:rFonts w:ascii="Palatino Linotype" w:eastAsia="Calibri" w:hAnsi="Palatino Linotype" w:cs="Arial"/>
          <w:lang w:val="es-ES"/>
        </w:rPr>
        <w:t>iuno</w:t>
      </w:r>
      <w:r w:rsidRPr="00892DF0">
        <w:rPr>
          <w:rFonts w:ascii="Palatino Linotype" w:eastAsia="Calibri" w:hAnsi="Palatino Linotype" w:cs="Arial"/>
          <w:lang w:val="es-ES"/>
        </w:rPr>
        <w:t xml:space="preserve">, puso a disposición de las partes el expediente electrónico </w:t>
      </w:r>
      <w:r w:rsidRPr="00892DF0">
        <w:rPr>
          <w:rFonts w:ascii="Palatino Linotype" w:eastAsia="Calibri" w:hAnsi="Palatino Linotype" w:cs="Arial"/>
        </w:rPr>
        <w:t xml:space="preserve">vía </w:t>
      </w:r>
      <w:r w:rsidRPr="00892DF0">
        <w:rPr>
          <w:rFonts w:ascii="Palatino Linotype" w:eastAsia="Calibri" w:hAnsi="Palatino Linotype" w:cs="Arial"/>
          <w:b/>
          <w:lang w:val="es-ES"/>
        </w:rPr>
        <w:t xml:space="preserve">SAIMEX </w:t>
      </w:r>
      <w:r w:rsidRPr="00892DF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92DF0">
        <w:rPr>
          <w:rFonts w:ascii="Palatino Linotype" w:eastAsia="Calibri" w:hAnsi="Palatino Linotype" w:cs="Arial"/>
          <w:b/>
          <w:lang w:val="es-ES"/>
        </w:rPr>
        <w:t>SUJETO OBLIGADO</w:t>
      </w:r>
      <w:r w:rsidRPr="00892DF0">
        <w:rPr>
          <w:rFonts w:ascii="Palatino Linotype" w:eastAsia="Calibri" w:hAnsi="Palatino Linotype" w:cs="Arial"/>
          <w:lang w:val="es-ES"/>
        </w:rPr>
        <w:t xml:space="preserve"> presentara el informe justificado procedente.</w:t>
      </w:r>
    </w:p>
    <w:p w14:paraId="6778EB04" w14:textId="77777777" w:rsidR="00DF7C8D" w:rsidRPr="00DF7C8D" w:rsidRDefault="00DF7C8D" w:rsidP="00DF7C8D">
      <w:pPr>
        <w:pStyle w:val="Prrafodelista"/>
        <w:rPr>
          <w:rFonts w:ascii="Palatino Linotype" w:hAnsi="Palatino Linotype"/>
          <w:i/>
          <w:color w:val="000000"/>
          <w:sz w:val="22"/>
          <w:szCs w:val="22"/>
        </w:rPr>
      </w:pPr>
    </w:p>
    <w:p w14:paraId="2F490E92" w14:textId="14232D38" w:rsidR="00027824" w:rsidRPr="00D55369" w:rsidRDefault="005B350C" w:rsidP="00E17DEE">
      <w:pPr>
        <w:pStyle w:val="Prrafodelista"/>
        <w:numPr>
          <w:ilvl w:val="0"/>
          <w:numId w:val="1"/>
        </w:numPr>
        <w:spacing w:before="240" w:after="240" w:line="360" w:lineRule="auto"/>
        <w:ind w:left="0" w:firstLine="0"/>
        <w:jc w:val="both"/>
        <w:rPr>
          <w:rFonts w:ascii="Palatino Linotype" w:hAnsi="Palatino Linotype"/>
          <w:iCs/>
          <w:color w:val="000000"/>
          <w:sz w:val="22"/>
          <w:szCs w:val="22"/>
        </w:rPr>
      </w:pPr>
      <w:r w:rsidRPr="00D55369">
        <w:rPr>
          <w:rFonts w:ascii="Palatino Linotype" w:hAnsi="Palatino Linotype"/>
          <w:iCs/>
          <w:color w:val="000000"/>
          <w:sz w:val="22"/>
          <w:szCs w:val="22"/>
        </w:rPr>
        <w:t xml:space="preserve">En fecha cinco (5) de marzo de dos mil veintiuno, el Sujeto Obligado remitió su informe justificado mediante los documentos electrónicos </w:t>
      </w:r>
      <w:r w:rsidR="00D55369" w:rsidRPr="00D55369">
        <w:rPr>
          <w:rFonts w:ascii="Palatino Linotype" w:hAnsi="Palatino Linotype"/>
          <w:iCs/>
          <w:color w:val="000000"/>
          <w:sz w:val="22"/>
          <w:szCs w:val="22"/>
        </w:rPr>
        <w:t>que a continuación se describen:</w:t>
      </w:r>
    </w:p>
    <w:p w14:paraId="4C607D86" w14:textId="77777777" w:rsidR="00D55369" w:rsidRPr="00D55369" w:rsidRDefault="00D55369" w:rsidP="00D55369">
      <w:pPr>
        <w:pStyle w:val="Prrafodelista"/>
        <w:spacing w:line="360" w:lineRule="auto"/>
        <w:jc w:val="both"/>
        <w:rPr>
          <w:rFonts w:ascii="Palatino Linotype" w:hAnsi="Palatino Linotype"/>
          <w:iCs/>
          <w:color w:val="000000"/>
          <w:sz w:val="22"/>
          <w:szCs w:val="22"/>
        </w:rPr>
      </w:pPr>
    </w:p>
    <w:p w14:paraId="5393D05F" w14:textId="305AAD4A" w:rsidR="00D55369" w:rsidRPr="00D55369" w:rsidRDefault="00D55369" w:rsidP="00D55369">
      <w:pPr>
        <w:pStyle w:val="Prrafodelista"/>
        <w:numPr>
          <w:ilvl w:val="0"/>
          <w:numId w:val="21"/>
        </w:numPr>
        <w:spacing w:line="360" w:lineRule="auto"/>
        <w:jc w:val="both"/>
        <w:rPr>
          <w:rFonts w:ascii="Palatino Linotype" w:hAnsi="Palatino Linotype"/>
          <w:iCs/>
          <w:color w:val="000000"/>
          <w:sz w:val="22"/>
          <w:szCs w:val="22"/>
        </w:rPr>
      </w:pPr>
      <w:r w:rsidRPr="00727024">
        <w:rPr>
          <w:rFonts w:ascii="Palatino Linotype" w:hAnsi="Palatino Linotype"/>
          <w:b/>
          <w:bCs/>
          <w:iCs/>
          <w:color w:val="000000"/>
          <w:sz w:val="22"/>
          <w:szCs w:val="22"/>
        </w:rPr>
        <w:t>Oficio_1.pdf:</w:t>
      </w:r>
      <w:r w:rsidR="00727024">
        <w:rPr>
          <w:rFonts w:ascii="Palatino Linotype" w:hAnsi="Palatino Linotype"/>
          <w:iCs/>
          <w:color w:val="000000"/>
          <w:sz w:val="22"/>
          <w:szCs w:val="22"/>
        </w:rPr>
        <w:t xml:space="preserve"> Oficio emitido por la </w:t>
      </w:r>
      <w:proofErr w:type="gramStart"/>
      <w:r w:rsidR="00727024">
        <w:rPr>
          <w:rFonts w:ascii="Palatino Linotype" w:hAnsi="Palatino Linotype"/>
          <w:iCs/>
          <w:color w:val="000000"/>
          <w:sz w:val="22"/>
          <w:szCs w:val="22"/>
        </w:rPr>
        <w:t>Directora</w:t>
      </w:r>
      <w:proofErr w:type="gramEnd"/>
      <w:r w:rsidR="00727024">
        <w:rPr>
          <w:rFonts w:ascii="Palatino Linotype" w:hAnsi="Palatino Linotype"/>
          <w:iCs/>
          <w:color w:val="000000"/>
          <w:sz w:val="22"/>
          <w:szCs w:val="22"/>
        </w:rPr>
        <w:t xml:space="preserve"> de Administración mediante el cual refiere que entrega los contratos por adquisiciones de los años 2017, 2018, 2019 y 2020.</w:t>
      </w:r>
    </w:p>
    <w:p w14:paraId="68AD9FAE" w14:textId="6835F199"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lastRenderedPageBreak/>
        <w:t>EQUIPO DE DEFENSA 01.pdf:</w:t>
      </w:r>
      <w:r w:rsidR="00727024">
        <w:rPr>
          <w:rFonts w:ascii="Palatino Linotype" w:hAnsi="Palatino Linotype"/>
          <w:b/>
          <w:bCs/>
          <w:iCs/>
          <w:color w:val="000000"/>
          <w:sz w:val="22"/>
          <w:szCs w:val="22"/>
        </w:rPr>
        <w:t xml:space="preserve"> </w:t>
      </w:r>
      <w:r w:rsidR="00727024" w:rsidRPr="00727024">
        <w:rPr>
          <w:rFonts w:ascii="Palatino Linotype" w:hAnsi="Palatino Linotype"/>
          <w:iCs/>
          <w:color w:val="000000"/>
          <w:sz w:val="22"/>
          <w:szCs w:val="22"/>
        </w:rPr>
        <w:t>Contrato PMVB/CAAESYOP/IR-ADQ-01/FASP/2020 por la adquisición de uniformes, prendas de protección y equipo de defensa.</w:t>
      </w:r>
      <w:r w:rsidR="00AF3CEA">
        <w:rPr>
          <w:rFonts w:ascii="Palatino Linotype" w:hAnsi="Palatino Linotype"/>
          <w:iCs/>
          <w:color w:val="000000"/>
          <w:sz w:val="22"/>
          <w:szCs w:val="22"/>
        </w:rPr>
        <w:t xml:space="preserve"> (FASP 2020)</w:t>
      </w:r>
    </w:p>
    <w:p w14:paraId="67D3C7E0" w14:textId="33F03A23"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ESTANTE 008.pdf:</w:t>
      </w:r>
      <w:r w:rsidR="00727024">
        <w:rPr>
          <w:rFonts w:ascii="Palatino Linotype" w:hAnsi="Palatino Linotype"/>
          <w:b/>
          <w:bCs/>
          <w:iCs/>
          <w:color w:val="000000"/>
          <w:sz w:val="22"/>
          <w:szCs w:val="22"/>
        </w:rPr>
        <w:t xml:space="preserve"> </w:t>
      </w:r>
      <w:r w:rsidR="00727024" w:rsidRPr="00727024">
        <w:rPr>
          <w:rFonts w:ascii="Palatino Linotype" w:hAnsi="Palatino Linotype"/>
          <w:iCs/>
          <w:color w:val="000000"/>
          <w:sz w:val="22"/>
          <w:szCs w:val="22"/>
        </w:rPr>
        <w:t xml:space="preserve">Contrato </w:t>
      </w:r>
      <w:r w:rsidR="00727024">
        <w:rPr>
          <w:rFonts w:ascii="Palatino Linotype" w:hAnsi="Palatino Linotype"/>
          <w:iCs/>
          <w:color w:val="000000"/>
          <w:sz w:val="22"/>
          <w:szCs w:val="22"/>
        </w:rPr>
        <w:t>por la adquisición de muebles de oficina y estantería para la Comisará de Seguridad Pública.</w:t>
      </w:r>
      <w:r w:rsidR="00E353CC">
        <w:rPr>
          <w:rFonts w:ascii="Palatino Linotype" w:hAnsi="Palatino Linotype"/>
          <w:iCs/>
          <w:color w:val="000000"/>
          <w:sz w:val="22"/>
          <w:szCs w:val="22"/>
        </w:rPr>
        <w:t xml:space="preserve"> (FORTASEG 2017)</w:t>
      </w:r>
    </w:p>
    <w:p w14:paraId="42A7CB45" w14:textId="1D764049" w:rsidR="00D55369" w:rsidRPr="002D6C7E"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TEXTILES 03.pdf:</w:t>
      </w:r>
      <w:r w:rsidR="00727024">
        <w:rPr>
          <w:rFonts w:ascii="Palatino Linotype" w:hAnsi="Palatino Linotype"/>
          <w:b/>
          <w:bCs/>
          <w:iCs/>
          <w:color w:val="000000"/>
          <w:sz w:val="22"/>
          <w:szCs w:val="22"/>
        </w:rPr>
        <w:t xml:space="preserve"> </w:t>
      </w:r>
      <w:r w:rsidR="00727024" w:rsidRPr="00A1200E">
        <w:rPr>
          <w:rFonts w:ascii="Palatino Linotype" w:hAnsi="Palatino Linotype"/>
          <w:iCs/>
          <w:color w:val="000000"/>
          <w:sz w:val="22"/>
          <w:szCs w:val="22"/>
        </w:rPr>
        <w:t>Contrato</w:t>
      </w:r>
      <w:r w:rsidR="00727024">
        <w:rPr>
          <w:rFonts w:ascii="Palatino Linotype" w:hAnsi="Palatino Linotype"/>
          <w:b/>
          <w:bCs/>
          <w:iCs/>
          <w:color w:val="000000"/>
          <w:sz w:val="22"/>
          <w:szCs w:val="22"/>
        </w:rPr>
        <w:t xml:space="preserve"> </w:t>
      </w:r>
      <w:r w:rsidR="002D6C7E">
        <w:rPr>
          <w:rFonts w:ascii="Palatino Linotype" w:hAnsi="Palatino Linotype"/>
          <w:iCs/>
          <w:color w:val="000000"/>
          <w:sz w:val="22"/>
          <w:szCs w:val="22"/>
        </w:rPr>
        <w:t>por la adquisición de uniformes, prendas de protección y equipo de defensa</w:t>
      </w:r>
      <w:r w:rsidR="00A1200E">
        <w:rPr>
          <w:rFonts w:ascii="Palatino Linotype" w:hAnsi="Palatino Linotype"/>
          <w:iCs/>
          <w:color w:val="000000"/>
          <w:sz w:val="22"/>
          <w:szCs w:val="22"/>
        </w:rPr>
        <w:t>.</w:t>
      </w:r>
      <w:r w:rsidR="00E353CC" w:rsidRPr="00E353CC">
        <w:rPr>
          <w:rFonts w:ascii="Palatino Linotype" w:hAnsi="Palatino Linotype"/>
          <w:iCs/>
          <w:color w:val="000000"/>
          <w:sz w:val="22"/>
          <w:szCs w:val="22"/>
        </w:rPr>
        <w:t xml:space="preserve"> </w:t>
      </w:r>
      <w:r w:rsidR="00E353CC">
        <w:rPr>
          <w:rFonts w:ascii="Palatino Linotype" w:hAnsi="Palatino Linotype"/>
          <w:iCs/>
          <w:color w:val="000000"/>
          <w:sz w:val="22"/>
          <w:szCs w:val="22"/>
        </w:rPr>
        <w:t>(FORTASEG 2017)</w:t>
      </w:r>
    </w:p>
    <w:p w14:paraId="3A2DE950" w14:textId="60D4AC6D" w:rsidR="00D55369" w:rsidRPr="00A1200E" w:rsidRDefault="00D55369" w:rsidP="00D55369">
      <w:pPr>
        <w:pStyle w:val="Prrafodelista"/>
        <w:numPr>
          <w:ilvl w:val="0"/>
          <w:numId w:val="21"/>
        </w:numPr>
        <w:spacing w:line="360" w:lineRule="auto"/>
        <w:jc w:val="both"/>
        <w:rPr>
          <w:rFonts w:ascii="Palatino Linotype" w:hAnsi="Palatino Linotype"/>
          <w:iCs/>
          <w:color w:val="000000"/>
          <w:sz w:val="22"/>
          <w:szCs w:val="22"/>
        </w:rPr>
      </w:pPr>
      <w:r w:rsidRPr="00727024">
        <w:rPr>
          <w:rFonts w:ascii="Palatino Linotype" w:hAnsi="Palatino Linotype"/>
          <w:b/>
          <w:bCs/>
          <w:iCs/>
          <w:color w:val="000000"/>
          <w:sz w:val="22"/>
          <w:szCs w:val="22"/>
        </w:rPr>
        <w:t>MATERIAL DE OFICINA_09.pdf:</w:t>
      </w:r>
      <w:r w:rsidR="002D6C7E">
        <w:rPr>
          <w:rFonts w:ascii="Palatino Linotype" w:hAnsi="Palatino Linotype"/>
          <w:b/>
          <w:bCs/>
          <w:iCs/>
          <w:color w:val="000000"/>
          <w:sz w:val="22"/>
          <w:szCs w:val="22"/>
        </w:rPr>
        <w:t xml:space="preserve"> </w:t>
      </w:r>
      <w:r w:rsidR="00A1200E" w:rsidRPr="00A1200E">
        <w:rPr>
          <w:rFonts w:ascii="Palatino Linotype" w:hAnsi="Palatino Linotype"/>
          <w:iCs/>
          <w:color w:val="000000"/>
          <w:sz w:val="22"/>
          <w:szCs w:val="22"/>
        </w:rPr>
        <w:t>Contrato para la adquisición de materiales de oficina, prendas de seguridad, cámaras fotográficas y de video.</w:t>
      </w:r>
      <w:r w:rsidR="00E353CC" w:rsidRPr="00E353CC">
        <w:rPr>
          <w:rFonts w:ascii="Palatino Linotype" w:hAnsi="Palatino Linotype"/>
          <w:iCs/>
          <w:color w:val="000000"/>
          <w:sz w:val="22"/>
          <w:szCs w:val="22"/>
        </w:rPr>
        <w:t xml:space="preserve"> </w:t>
      </w:r>
      <w:r w:rsidR="00E353CC">
        <w:rPr>
          <w:rFonts w:ascii="Palatino Linotype" w:hAnsi="Palatino Linotype"/>
          <w:iCs/>
          <w:color w:val="000000"/>
          <w:sz w:val="22"/>
          <w:szCs w:val="22"/>
        </w:rPr>
        <w:t>(FORTASEG 2018)</w:t>
      </w:r>
    </w:p>
    <w:p w14:paraId="0E5C7456" w14:textId="343A6BA1"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CUATRIMOTOS 7.pdf:</w:t>
      </w:r>
      <w:r w:rsidR="008C6A72" w:rsidRPr="008C6A72">
        <w:rPr>
          <w:rFonts w:ascii="Palatino Linotype" w:hAnsi="Palatino Linotype"/>
          <w:iCs/>
          <w:color w:val="000000"/>
          <w:sz w:val="22"/>
          <w:szCs w:val="22"/>
        </w:rPr>
        <w:t xml:space="preserve"> Contrato para la adquisición de bicicletas y cuatrimotos tipo patrulla.</w:t>
      </w:r>
      <w:r w:rsidR="00E353CC">
        <w:rPr>
          <w:rFonts w:ascii="Palatino Linotype" w:hAnsi="Palatino Linotype"/>
          <w:iCs/>
          <w:color w:val="000000"/>
          <w:sz w:val="22"/>
          <w:szCs w:val="22"/>
        </w:rPr>
        <w:t xml:space="preserve"> (FORTASEG 2020)</w:t>
      </w:r>
    </w:p>
    <w:p w14:paraId="0BE7CBA8" w14:textId="624998EA"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UNIFORMES 01.pdf:</w:t>
      </w:r>
      <w:r w:rsidR="008C6A72">
        <w:rPr>
          <w:rFonts w:ascii="Palatino Linotype" w:hAnsi="Palatino Linotype"/>
          <w:b/>
          <w:bCs/>
          <w:iCs/>
          <w:color w:val="000000"/>
          <w:sz w:val="22"/>
          <w:szCs w:val="22"/>
        </w:rPr>
        <w:t xml:space="preserve"> </w:t>
      </w:r>
      <w:r w:rsidR="008C6A72" w:rsidRPr="008C6A72">
        <w:rPr>
          <w:rFonts w:ascii="Palatino Linotype" w:hAnsi="Palatino Linotype"/>
          <w:iCs/>
          <w:color w:val="000000"/>
          <w:sz w:val="22"/>
          <w:szCs w:val="22"/>
        </w:rPr>
        <w:t xml:space="preserve">Contrato para la adquisición de </w:t>
      </w:r>
      <w:r w:rsidR="00E353CC" w:rsidRPr="008C6A72">
        <w:rPr>
          <w:rFonts w:ascii="Palatino Linotype" w:hAnsi="Palatino Linotype"/>
          <w:iCs/>
          <w:color w:val="000000"/>
          <w:sz w:val="22"/>
          <w:szCs w:val="22"/>
        </w:rPr>
        <w:t>uniformes.</w:t>
      </w:r>
      <w:r w:rsidR="00E353CC">
        <w:rPr>
          <w:rFonts w:ascii="Palatino Linotype" w:hAnsi="Palatino Linotype"/>
          <w:iCs/>
          <w:color w:val="000000"/>
          <w:sz w:val="22"/>
          <w:szCs w:val="22"/>
        </w:rPr>
        <w:t xml:space="preserve"> (FASP 2019)</w:t>
      </w:r>
    </w:p>
    <w:p w14:paraId="567C9949" w14:textId="6A5EAE76"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MULTIFUNCIONAL 14.pdf:</w:t>
      </w:r>
      <w:r w:rsidR="008C6A72">
        <w:rPr>
          <w:rFonts w:ascii="Palatino Linotype" w:hAnsi="Palatino Linotype"/>
          <w:b/>
          <w:bCs/>
          <w:iCs/>
          <w:color w:val="000000"/>
          <w:sz w:val="22"/>
          <w:szCs w:val="22"/>
        </w:rPr>
        <w:t xml:space="preserve"> </w:t>
      </w:r>
      <w:r w:rsidR="008C6A72" w:rsidRPr="008C6A72">
        <w:rPr>
          <w:rFonts w:ascii="Palatino Linotype" w:hAnsi="Palatino Linotype"/>
          <w:iCs/>
          <w:color w:val="000000"/>
          <w:sz w:val="22"/>
          <w:szCs w:val="22"/>
        </w:rPr>
        <w:t>Contrato para la adquisición de un multifuncional</w:t>
      </w:r>
      <w:r w:rsidR="00E353CC">
        <w:rPr>
          <w:rFonts w:ascii="Palatino Linotype" w:hAnsi="Palatino Linotype"/>
          <w:iCs/>
          <w:color w:val="000000"/>
          <w:sz w:val="22"/>
          <w:szCs w:val="22"/>
        </w:rPr>
        <w:t>. (FORTASEG 2018)</w:t>
      </w:r>
    </w:p>
    <w:p w14:paraId="05117AA3" w14:textId="2B3BDA0D"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CHALECOS 9.pdf:</w:t>
      </w:r>
      <w:r w:rsidR="008C6A72">
        <w:rPr>
          <w:rFonts w:ascii="Palatino Linotype" w:hAnsi="Palatino Linotype"/>
          <w:b/>
          <w:bCs/>
          <w:iCs/>
          <w:color w:val="000000"/>
          <w:sz w:val="22"/>
          <w:szCs w:val="22"/>
        </w:rPr>
        <w:t xml:space="preserve"> </w:t>
      </w:r>
      <w:r w:rsidR="008C6A72" w:rsidRPr="008C6A72">
        <w:rPr>
          <w:rFonts w:ascii="Palatino Linotype" w:hAnsi="Palatino Linotype"/>
          <w:iCs/>
          <w:color w:val="000000"/>
          <w:sz w:val="22"/>
          <w:szCs w:val="22"/>
        </w:rPr>
        <w:t>Contrato para la adquisición de chalecos balísticos.</w:t>
      </w:r>
      <w:r w:rsidR="00E353CC">
        <w:rPr>
          <w:rFonts w:ascii="Palatino Linotype" w:hAnsi="Palatino Linotype"/>
          <w:iCs/>
          <w:color w:val="000000"/>
          <w:sz w:val="22"/>
          <w:szCs w:val="22"/>
        </w:rPr>
        <w:t xml:space="preserve"> (FORTASEG 2020)</w:t>
      </w:r>
    </w:p>
    <w:p w14:paraId="0A9A6F06" w14:textId="5352E019"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EQUIPAMIENTO 004.pdf:</w:t>
      </w:r>
      <w:r w:rsidR="008C6A72">
        <w:rPr>
          <w:rFonts w:ascii="Palatino Linotype" w:hAnsi="Palatino Linotype"/>
          <w:b/>
          <w:bCs/>
          <w:iCs/>
          <w:color w:val="000000"/>
          <w:sz w:val="22"/>
          <w:szCs w:val="22"/>
        </w:rPr>
        <w:t xml:space="preserve"> </w:t>
      </w:r>
      <w:r w:rsidR="008C6A72" w:rsidRPr="008C6A72">
        <w:rPr>
          <w:rFonts w:ascii="Palatino Linotype" w:hAnsi="Palatino Linotype"/>
          <w:iCs/>
          <w:color w:val="000000"/>
          <w:sz w:val="22"/>
          <w:szCs w:val="22"/>
        </w:rPr>
        <w:t>Contrato para la adquisición de uniformes y prendas de protección.</w:t>
      </w:r>
      <w:r w:rsidR="00E353CC">
        <w:rPr>
          <w:rFonts w:ascii="Palatino Linotype" w:hAnsi="Palatino Linotype"/>
          <w:iCs/>
          <w:color w:val="000000"/>
          <w:sz w:val="22"/>
          <w:szCs w:val="22"/>
        </w:rPr>
        <w:t xml:space="preserve"> (FORTASEG 2020)</w:t>
      </w:r>
    </w:p>
    <w:p w14:paraId="61A1E84F" w14:textId="5733BF95"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EQUIPO DE DEFENSA 8.pdf:</w:t>
      </w:r>
      <w:r w:rsidR="008C6A72">
        <w:rPr>
          <w:rFonts w:ascii="Palatino Linotype" w:hAnsi="Palatino Linotype"/>
          <w:b/>
          <w:bCs/>
          <w:iCs/>
          <w:color w:val="000000"/>
          <w:sz w:val="22"/>
          <w:szCs w:val="22"/>
        </w:rPr>
        <w:t xml:space="preserve"> </w:t>
      </w:r>
      <w:r w:rsidR="008C6A72" w:rsidRPr="00A1200E">
        <w:rPr>
          <w:rFonts w:ascii="Palatino Linotype" w:hAnsi="Palatino Linotype"/>
          <w:iCs/>
          <w:color w:val="000000"/>
          <w:sz w:val="22"/>
          <w:szCs w:val="22"/>
        </w:rPr>
        <w:t>Contrato</w:t>
      </w:r>
      <w:r w:rsidR="008C6A72">
        <w:rPr>
          <w:rFonts w:ascii="Palatino Linotype" w:hAnsi="Palatino Linotype"/>
          <w:b/>
          <w:bCs/>
          <w:iCs/>
          <w:color w:val="000000"/>
          <w:sz w:val="22"/>
          <w:szCs w:val="22"/>
        </w:rPr>
        <w:t xml:space="preserve"> </w:t>
      </w:r>
      <w:r w:rsidR="008C6A72">
        <w:rPr>
          <w:rFonts w:ascii="Palatino Linotype" w:hAnsi="Palatino Linotype"/>
          <w:iCs/>
          <w:color w:val="000000"/>
          <w:sz w:val="22"/>
          <w:szCs w:val="22"/>
        </w:rPr>
        <w:t>por la adquisición de uniformes, prendas de protección y equipo de defensa.</w:t>
      </w:r>
      <w:r w:rsidR="00E353CC">
        <w:rPr>
          <w:rFonts w:ascii="Palatino Linotype" w:hAnsi="Palatino Linotype"/>
          <w:iCs/>
          <w:color w:val="000000"/>
          <w:sz w:val="22"/>
          <w:szCs w:val="22"/>
        </w:rPr>
        <w:t xml:space="preserve"> (FORTASEG 2018)</w:t>
      </w:r>
    </w:p>
    <w:p w14:paraId="1B5A0235" w14:textId="209F5703" w:rsidR="00D55369" w:rsidRPr="00727024" w:rsidRDefault="00D55369" w:rsidP="00D55369">
      <w:pPr>
        <w:pStyle w:val="Prrafodelista"/>
        <w:numPr>
          <w:ilvl w:val="0"/>
          <w:numId w:val="21"/>
        </w:numPr>
        <w:spacing w:line="360" w:lineRule="auto"/>
        <w:jc w:val="both"/>
        <w:rPr>
          <w:rFonts w:ascii="Palatino Linotype" w:hAnsi="Palatino Linotype"/>
          <w:b/>
          <w:bCs/>
          <w:iCs/>
          <w:color w:val="000000"/>
          <w:sz w:val="22"/>
          <w:szCs w:val="22"/>
        </w:rPr>
      </w:pPr>
      <w:r w:rsidRPr="00727024">
        <w:rPr>
          <w:rFonts w:ascii="Palatino Linotype" w:hAnsi="Palatino Linotype"/>
          <w:b/>
          <w:bCs/>
          <w:iCs/>
          <w:color w:val="000000"/>
          <w:sz w:val="22"/>
          <w:szCs w:val="22"/>
        </w:rPr>
        <w:t>VEHÍCULO VAN.pdf:</w:t>
      </w:r>
      <w:r w:rsidR="008C6A72">
        <w:rPr>
          <w:rFonts w:ascii="Palatino Linotype" w:hAnsi="Palatino Linotype"/>
          <w:b/>
          <w:bCs/>
          <w:iCs/>
          <w:color w:val="000000"/>
          <w:sz w:val="22"/>
          <w:szCs w:val="22"/>
        </w:rPr>
        <w:t xml:space="preserve"> </w:t>
      </w:r>
      <w:r w:rsidR="008C6A72" w:rsidRPr="008C6A72">
        <w:rPr>
          <w:rFonts w:ascii="Palatino Linotype" w:hAnsi="Palatino Linotype"/>
          <w:iCs/>
          <w:color w:val="000000"/>
          <w:sz w:val="22"/>
          <w:szCs w:val="22"/>
        </w:rPr>
        <w:t>Contrato para la adquisición de un vehículo van, tipo patrulla</w:t>
      </w:r>
      <w:r w:rsidR="00AF3CEA">
        <w:rPr>
          <w:rFonts w:ascii="Palatino Linotype" w:hAnsi="Palatino Linotype"/>
          <w:iCs/>
          <w:color w:val="000000"/>
          <w:sz w:val="22"/>
          <w:szCs w:val="22"/>
        </w:rPr>
        <w:t>. (FORTASEG 2017)</w:t>
      </w:r>
    </w:p>
    <w:p w14:paraId="107AA632" w14:textId="558B8698" w:rsidR="00D55369" w:rsidRDefault="00D55369" w:rsidP="00D55369">
      <w:pPr>
        <w:pStyle w:val="Prrafodelista"/>
        <w:numPr>
          <w:ilvl w:val="0"/>
          <w:numId w:val="21"/>
        </w:numPr>
        <w:spacing w:line="360" w:lineRule="auto"/>
        <w:jc w:val="both"/>
        <w:rPr>
          <w:rFonts w:ascii="Palatino Linotype" w:hAnsi="Palatino Linotype"/>
          <w:iCs/>
          <w:color w:val="000000"/>
          <w:sz w:val="22"/>
          <w:szCs w:val="22"/>
        </w:rPr>
      </w:pPr>
      <w:r w:rsidRPr="00727024">
        <w:rPr>
          <w:rFonts w:ascii="Palatino Linotype" w:hAnsi="Palatino Linotype"/>
          <w:b/>
          <w:bCs/>
          <w:iCs/>
          <w:color w:val="000000"/>
          <w:sz w:val="22"/>
          <w:szCs w:val="22"/>
        </w:rPr>
        <w:t>TEXTILES 8.pdf:</w:t>
      </w:r>
      <w:r w:rsidR="008C6A72">
        <w:rPr>
          <w:rFonts w:ascii="Palatino Linotype" w:hAnsi="Palatino Linotype"/>
          <w:b/>
          <w:bCs/>
          <w:iCs/>
          <w:color w:val="000000"/>
          <w:sz w:val="22"/>
          <w:szCs w:val="22"/>
        </w:rPr>
        <w:t xml:space="preserve"> </w:t>
      </w:r>
      <w:r w:rsidR="008C6A72" w:rsidRPr="008C6A72">
        <w:rPr>
          <w:rFonts w:ascii="Palatino Linotype" w:hAnsi="Palatino Linotype"/>
          <w:iCs/>
          <w:color w:val="000000"/>
          <w:sz w:val="22"/>
          <w:szCs w:val="22"/>
        </w:rPr>
        <w:t>Contrato para la adquisición de uniformes</w:t>
      </w:r>
      <w:r w:rsidR="008C6A72">
        <w:rPr>
          <w:rFonts w:ascii="Palatino Linotype" w:hAnsi="Palatino Linotype"/>
          <w:iCs/>
          <w:color w:val="000000"/>
          <w:sz w:val="22"/>
          <w:szCs w:val="22"/>
        </w:rPr>
        <w:t>.</w:t>
      </w:r>
      <w:r w:rsidR="00AF3CEA">
        <w:rPr>
          <w:rFonts w:ascii="Palatino Linotype" w:hAnsi="Palatino Linotype"/>
          <w:iCs/>
          <w:color w:val="000000"/>
          <w:sz w:val="22"/>
          <w:szCs w:val="22"/>
        </w:rPr>
        <w:t xml:space="preserve"> (FORTASEG 2020)</w:t>
      </w:r>
    </w:p>
    <w:p w14:paraId="01BE1E2C" w14:textId="2A29A340" w:rsidR="008C6A72" w:rsidRDefault="008C6A72" w:rsidP="00D55369">
      <w:pPr>
        <w:pStyle w:val="Prrafodelista"/>
        <w:numPr>
          <w:ilvl w:val="0"/>
          <w:numId w:val="21"/>
        </w:numPr>
        <w:spacing w:line="360" w:lineRule="auto"/>
        <w:jc w:val="both"/>
        <w:rPr>
          <w:rFonts w:ascii="Palatino Linotype" w:hAnsi="Palatino Linotype"/>
          <w:iCs/>
          <w:color w:val="000000"/>
          <w:sz w:val="22"/>
          <w:szCs w:val="22"/>
        </w:rPr>
      </w:pPr>
      <w:r>
        <w:rPr>
          <w:rFonts w:ascii="Palatino Linotype" w:hAnsi="Palatino Linotype"/>
          <w:b/>
          <w:bCs/>
          <w:iCs/>
          <w:color w:val="000000"/>
          <w:sz w:val="22"/>
          <w:szCs w:val="22"/>
        </w:rPr>
        <w:t>SEGUNDA EXTRAORDINARIA 2021:</w:t>
      </w:r>
      <w:r>
        <w:rPr>
          <w:rFonts w:ascii="Palatino Linotype" w:hAnsi="Palatino Linotype"/>
          <w:iCs/>
          <w:color w:val="000000"/>
          <w:sz w:val="22"/>
          <w:szCs w:val="22"/>
        </w:rPr>
        <w:t xml:space="preserve"> Acta de la segunda sesión extraordinaria 2021 del Comité de Transparencia del Sujeto Obligado mediante el cual se aprobó la clasificación de información confidencial y la elaboración de versiones públicas para dar atención a la solicitud.</w:t>
      </w:r>
    </w:p>
    <w:p w14:paraId="244D5074" w14:textId="77777777" w:rsidR="00D55369" w:rsidRPr="00D55369" w:rsidRDefault="00D55369" w:rsidP="00D55369">
      <w:pPr>
        <w:spacing w:line="360" w:lineRule="auto"/>
        <w:jc w:val="both"/>
        <w:rPr>
          <w:rFonts w:ascii="Palatino Linotype" w:hAnsi="Palatino Linotype"/>
          <w:iCs/>
          <w:color w:val="000000"/>
          <w:sz w:val="22"/>
          <w:szCs w:val="22"/>
        </w:rPr>
      </w:pPr>
    </w:p>
    <w:p w14:paraId="22008B63" w14:textId="336AFE99" w:rsidR="00667DC5" w:rsidRDefault="00667DC5" w:rsidP="007A2F75">
      <w:pPr>
        <w:pStyle w:val="Prrafodelista"/>
        <w:numPr>
          <w:ilvl w:val="0"/>
          <w:numId w:val="1"/>
        </w:numPr>
        <w:spacing w:before="240" w:after="240" w:line="360" w:lineRule="auto"/>
        <w:ind w:left="0" w:firstLine="0"/>
        <w:jc w:val="both"/>
        <w:rPr>
          <w:rFonts w:ascii="Palatino Linotype" w:hAnsi="Palatino Linotype"/>
          <w:iCs/>
          <w:color w:val="000000"/>
          <w:sz w:val="22"/>
          <w:szCs w:val="22"/>
        </w:rPr>
      </w:pPr>
      <w:r>
        <w:rPr>
          <w:rFonts w:ascii="Palatino Linotype" w:hAnsi="Palatino Linotype"/>
          <w:iCs/>
          <w:color w:val="000000"/>
          <w:sz w:val="22"/>
          <w:szCs w:val="22"/>
        </w:rPr>
        <w:t xml:space="preserve">Por su parte, el Recurrente </w:t>
      </w:r>
      <w:r w:rsidR="00021FC7">
        <w:rPr>
          <w:rFonts w:ascii="Palatino Linotype" w:hAnsi="Palatino Linotype"/>
          <w:iCs/>
          <w:color w:val="000000"/>
          <w:sz w:val="22"/>
          <w:szCs w:val="22"/>
        </w:rPr>
        <w:t>fue omiso en realizar manifestaciones.</w:t>
      </w:r>
    </w:p>
    <w:p w14:paraId="59C29A3D" w14:textId="77777777" w:rsidR="00667DC5" w:rsidRDefault="00667DC5" w:rsidP="00667DC5">
      <w:pPr>
        <w:pStyle w:val="Prrafodelista"/>
        <w:spacing w:before="240" w:after="240" w:line="360" w:lineRule="auto"/>
        <w:ind w:left="0"/>
        <w:jc w:val="both"/>
        <w:rPr>
          <w:rFonts w:ascii="Palatino Linotype" w:hAnsi="Palatino Linotype"/>
          <w:iCs/>
          <w:color w:val="000000"/>
          <w:sz w:val="22"/>
          <w:szCs w:val="22"/>
        </w:rPr>
      </w:pPr>
    </w:p>
    <w:p w14:paraId="29E84E18" w14:textId="491EA2CA" w:rsidR="00554DF4" w:rsidRPr="00892DF0" w:rsidRDefault="00443AB4" w:rsidP="00E2678D">
      <w:pPr>
        <w:pStyle w:val="Prrafodelista"/>
        <w:numPr>
          <w:ilvl w:val="0"/>
          <w:numId w:val="1"/>
        </w:numPr>
        <w:spacing w:line="360" w:lineRule="auto"/>
        <w:ind w:left="0" w:firstLine="0"/>
        <w:jc w:val="both"/>
        <w:rPr>
          <w:rFonts w:ascii="Tahoma" w:hAnsi="Tahoma" w:cs="Tahoma"/>
        </w:rPr>
      </w:pPr>
      <w:r w:rsidRPr="00892DF0">
        <w:rPr>
          <w:rFonts w:ascii="Palatino Linotype" w:eastAsia="Calibri" w:hAnsi="Palatino Linotype" w:cs="Arial"/>
          <w:lang w:val="es-ES"/>
        </w:rPr>
        <w:t xml:space="preserve">El día </w:t>
      </w:r>
      <w:r w:rsidR="00667DC5">
        <w:rPr>
          <w:rFonts w:ascii="Palatino Linotype" w:eastAsia="Calibri" w:hAnsi="Palatino Linotype" w:cs="Arial"/>
          <w:lang w:val="es-ES"/>
        </w:rPr>
        <w:t>dieci</w:t>
      </w:r>
      <w:r w:rsidR="00AB72E6">
        <w:rPr>
          <w:rFonts w:ascii="Palatino Linotype" w:eastAsia="Calibri" w:hAnsi="Palatino Linotype" w:cs="Arial"/>
          <w:lang w:val="es-ES"/>
        </w:rPr>
        <w:t>séis</w:t>
      </w:r>
      <w:r w:rsidR="00667DC5">
        <w:rPr>
          <w:rFonts w:ascii="Palatino Linotype" w:eastAsia="Calibri" w:hAnsi="Palatino Linotype" w:cs="Arial"/>
          <w:lang w:val="es-ES"/>
        </w:rPr>
        <w:t xml:space="preserve"> </w:t>
      </w:r>
      <w:r w:rsidRPr="00892DF0">
        <w:rPr>
          <w:rFonts w:ascii="Palatino Linotype" w:eastAsia="Calibri" w:hAnsi="Palatino Linotype" w:cs="Arial"/>
          <w:lang w:val="es-ES"/>
        </w:rPr>
        <w:t>(</w:t>
      </w:r>
      <w:r w:rsidR="00AB72E6">
        <w:rPr>
          <w:rFonts w:ascii="Palatino Linotype" w:eastAsia="Calibri" w:hAnsi="Palatino Linotype" w:cs="Arial"/>
          <w:lang w:val="es-ES"/>
        </w:rPr>
        <w:t>16</w:t>
      </w:r>
      <w:r w:rsidRPr="00892DF0">
        <w:rPr>
          <w:rFonts w:ascii="Palatino Linotype" w:eastAsia="Calibri" w:hAnsi="Palatino Linotype" w:cs="Arial"/>
          <w:lang w:val="es-ES"/>
        </w:rPr>
        <w:t xml:space="preserve">) de </w:t>
      </w:r>
      <w:r w:rsidR="00AB72E6">
        <w:rPr>
          <w:rFonts w:ascii="Palatino Linotype" w:eastAsia="Calibri" w:hAnsi="Palatino Linotype" w:cs="Arial"/>
          <w:lang w:val="es-ES"/>
        </w:rPr>
        <w:t>abril</w:t>
      </w:r>
      <w:r w:rsidR="00512189" w:rsidRPr="00892DF0">
        <w:rPr>
          <w:rFonts w:ascii="Palatino Linotype" w:eastAsia="Calibri" w:hAnsi="Palatino Linotype" w:cs="Arial"/>
          <w:lang w:val="es-ES"/>
        </w:rPr>
        <w:t xml:space="preserve"> de dos mil veint</w:t>
      </w:r>
      <w:r w:rsidR="00C03582">
        <w:rPr>
          <w:rFonts w:ascii="Palatino Linotype" w:eastAsia="Calibri" w:hAnsi="Palatino Linotype" w:cs="Arial"/>
          <w:lang w:val="es-ES"/>
        </w:rPr>
        <w:t>iuno</w:t>
      </w:r>
      <w:r w:rsidR="00512189" w:rsidRPr="00892DF0">
        <w:rPr>
          <w:rFonts w:ascii="Palatino Linotype" w:eastAsia="Calibri" w:hAnsi="Palatino Linotype" w:cs="Arial"/>
          <w:lang w:val="es-ES"/>
        </w:rPr>
        <w:t>,</w:t>
      </w:r>
      <w:r w:rsidRPr="00892DF0">
        <w:rPr>
          <w:rFonts w:ascii="Palatino Linotype" w:eastAsia="Calibri" w:hAnsi="Palatino Linotype" w:cs="Arial"/>
          <w:lang w:val="es-ES"/>
        </w:rPr>
        <w:t xml:space="preserve"> </w:t>
      </w:r>
      <w:r w:rsidR="001A4BC9" w:rsidRPr="00892DF0">
        <w:rPr>
          <w:rFonts w:ascii="Palatino Linotype" w:eastAsia="Calibri" w:hAnsi="Palatino Linotype" w:cs="Arial"/>
          <w:lang w:val="es-ES"/>
        </w:rPr>
        <w:t>e</w:t>
      </w:r>
      <w:r w:rsidR="00554DF4" w:rsidRPr="00892DF0">
        <w:rPr>
          <w:rFonts w:ascii="Palatino Linotype" w:hAnsi="Palatino Linotype"/>
        </w:rPr>
        <w:t>l Comisionado Ponente decretó el cierre de instrucción</w:t>
      </w:r>
      <w:r w:rsidR="001A4BC9" w:rsidRPr="00892DF0">
        <w:rPr>
          <w:rFonts w:ascii="Palatino Linotype" w:hAnsi="Palatino Linotype" w:cs="Arial"/>
        </w:rPr>
        <w:t xml:space="preserve">, </w:t>
      </w:r>
      <w:r w:rsidR="00554DF4" w:rsidRPr="00892DF0">
        <w:rPr>
          <w:rFonts w:ascii="Palatino Linotype" w:hAnsi="Palatino Linotype" w:cs="Arial"/>
          <w:color w:val="000000" w:themeColor="text1"/>
        </w:rPr>
        <w:t xml:space="preserve">por lo que ordenó turnar el expediente para su resolución, misma que ahora se pronuncia; </w:t>
      </w:r>
      <w:proofErr w:type="gramStart"/>
      <w:r w:rsidR="00554DF4" w:rsidRPr="00892DF0">
        <w:rPr>
          <w:rFonts w:ascii="Palatino Linotype" w:hAnsi="Palatino Linotype" w:cs="Arial"/>
          <w:color w:val="000000" w:themeColor="text1"/>
        </w:rPr>
        <w:t>y  -</w:t>
      </w:r>
      <w:proofErr w:type="gramEnd"/>
      <w:r w:rsidR="00554DF4" w:rsidRPr="00892DF0">
        <w:rPr>
          <w:rFonts w:ascii="Palatino Linotype" w:hAnsi="Palatino Linotype" w:cs="Arial"/>
          <w:color w:val="000000" w:themeColor="text1"/>
        </w:rPr>
        <w:t xml:space="preserve"> - - -</w:t>
      </w:r>
      <w:r w:rsidR="00A56957" w:rsidRPr="00892DF0">
        <w:rPr>
          <w:rFonts w:ascii="Palatino Linotype" w:hAnsi="Palatino Linotype" w:cs="Arial"/>
        </w:rPr>
        <w:t xml:space="preserve">- - </w:t>
      </w:r>
      <w:r w:rsidR="00550DA9" w:rsidRPr="00892DF0">
        <w:rPr>
          <w:rFonts w:ascii="Palatino Linotype" w:hAnsi="Palatino Linotype" w:cs="Arial"/>
        </w:rPr>
        <w:t xml:space="preserve">- - - - - - - - - - - - - - - - - - - - - - - </w:t>
      </w:r>
    </w:p>
    <w:p w14:paraId="790C09C3" w14:textId="77777777" w:rsidR="00554DF4" w:rsidRPr="00892DF0" w:rsidRDefault="00554DF4" w:rsidP="00554DF4">
      <w:pPr>
        <w:pStyle w:val="Ttulo1"/>
        <w:jc w:val="center"/>
        <w:rPr>
          <w:b w:val="0"/>
          <w:szCs w:val="24"/>
        </w:rPr>
      </w:pPr>
      <w:bookmarkStart w:id="4" w:name="_Toc70599256"/>
      <w:r w:rsidRPr="00892DF0">
        <w:rPr>
          <w:szCs w:val="24"/>
        </w:rPr>
        <w:t>CONSIDERANDO</w:t>
      </w:r>
      <w:bookmarkEnd w:id="4"/>
      <w:r w:rsidRPr="00892DF0">
        <w:rPr>
          <w:szCs w:val="24"/>
        </w:rPr>
        <w:t xml:space="preserve"> </w:t>
      </w:r>
    </w:p>
    <w:p w14:paraId="5DDF6504" w14:textId="77777777" w:rsidR="00554DF4" w:rsidRPr="00892DF0" w:rsidRDefault="00554DF4" w:rsidP="00554DF4">
      <w:pPr>
        <w:rPr>
          <w:rFonts w:ascii="Palatino Linotype" w:hAnsi="Palatino Linotype"/>
          <w:lang w:val="es-MX" w:eastAsia="en-US"/>
        </w:rPr>
      </w:pPr>
    </w:p>
    <w:p w14:paraId="5E3328F0" w14:textId="77777777" w:rsidR="00554DF4" w:rsidRPr="00892DF0" w:rsidRDefault="00554DF4" w:rsidP="00554DF4">
      <w:pPr>
        <w:pStyle w:val="Ttulo2"/>
        <w:rPr>
          <w:rFonts w:ascii="Palatino Linotype" w:hAnsi="Palatino Linotype"/>
          <w:b/>
          <w:bCs/>
          <w:color w:val="auto"/>
          <w:spacing w:val="60"/>
          <w:sz w:val="24"/>
        </w:rPr>
      </w:pPr>
      <w:bookmarkStart w:id="5" w:name="_Toc70599257"/>
      <w:r w:rsidRPr="00892DF0">
        <w:rPr>
          <w:rFonts w:ascii="Palatino Linotype" w:hAnsi="Palatino Linotype"/>
          <w:b/>
          <w:color w:val="auto"/>
          <w:sz w:val="24"/>
        </w:rPr>
        <w:t>PRIMERO. De la competencia</w:t>
      </w:r>
      <w:bookmarkEnd w:id="5"/>
    </w:p>
    <w:p w14:paraId="6BB65AE6" w14:textId="7DB526D8" w:rsidR="00554DF4" w:rsidRPr="00892DF0" w:rsidRDefault="00C03582" w:rsidP="00587D80">
      <w:pPr>
        <w:pStyle w:val="Prrafodelista"/>
        <w:numPr>
          <w:ilvl w:val="0"/>
          <w:numId w:val="1"/>
        </w:numPr>
        <w:spacing w:before="240" w:after="240" w:line="360" w:lineRule="auto"/>
        <w:ind w:left="0" w:firstLine="0"/>
        <w:jc w:val="both"/>
        <w:rPr>
          <w:rFonts w:ascii="Palatino Linotype" w:hAnsi="Palatino Linotype"/>
        </w:rPr>
      </w:pPr>
      <w:r w:rsidRPr="002152A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152A6">
        <w:rPr>
          <w:rFonts w:ascii="Palatino Linotype" w:eastAsia="Calibri" w:hAnsi="Palatino Linotype" w:cs="Times New Roman"/>
          <w:b/>
          <w:lang w:val="es-ES"/>
        </w:rPr>
        <w:t>Constitución Política de los Estados Unidos Mexicanos</w:t>
      </w:r>
      <w:r w:rsidRPr="002152A6">
        <w:rPr>
          <w:rFonts w:ascii="Palatino Linotype" w:eastAsia="Calibri" w:hAnsi="Palatino Linotype" w:cs="Times New Roman"/>
          <w:lang w:val="es-ES"/>
        </w:rPr>
        <w:t xml:space="preserve">; 5, párrafos </w:t>
      </w:r>
      <w:r w:rsidRPr="002152A6">
        <w:rPr>
          <w:rFonts w:ascii="Palatino Linotype" w:hAnsi="Palatino Linotype" w:cs="Arial"/>
          <w:bCs/>
          <w:color w:val="222222"/>
          <w:lang w:val="es-ES"/>
        </w:rPr>
        <w:t>vigésimo</w:t>
      </w:r>
      <w:r w:rsidR="00C9205E">
        <w:rPr>
          <w:rFonts w:ascii="Palatino Linotype" w:hAnsi="Palatino Linotype" w:cs="Arial"/>
          <w:bCs/>
          <w:color w:val="222222"/>
          <w:lang w:val="es-ES"/>
        </w:rPr>
        <w:t xml:space="preserve"> noveno</w:t>
      </w:r>
      <w:r w:rsidRPr="002152A6">
        <w:rPr>
          <w:rFonts w:ascii="Palatino Linotype" w:hAnsi="Palatino Linotype" w:cs="Arial"/>
          <w:bCs/>
          <w:color w:val="222222"/>
          <w:lang w:val="es-ES"/>
        </w:rPr>
        <w:t xml:space="preserve">, </w:t>
      </w:r>
      <w:r w:rsidR="00C9205E">
        <w:rPr>
          <w:rFonts w:ascii="Palatino Linotype" w:hAnsi="Palatino Linotype" w:cs="Arial"/>
          <w:bCs/>
          <w:color w:val="222222"/>
          <w:lang w:val="es-ES"/>
        </w:rPr>
        <w:t>trigésimo</w:t>
      </w:r>
      <w:r>
        <w:rPr>
          <w:rFonts w:ascii="Palatino Linotype" w:hAnsi="Palatino Linotype" w:cs="Arial"/>
          <w:bCs/>
          <w:color w:val="222222"/>
          <w:lang w:val="es-ES"/>
        </w:rPr>
        <w:t xml:space="preserve"> y </w:t>
      </w:r>
      <w:r w:rsidR="00C9205E">
        <w:rPr>
          <w:rFonts w:ascii="Palatino Linotype" w:hAnsi="Palatino Linotype" w:cs="Arial"/>
          <w:bCs/>
          <w:color w:val="222222"/>
          <w:lang w:val="es-ES"/>
        </w:rPr>
        <w:t>trigésimo primero</w:t>
      </w:r>
      <w:r w:rsidRPr="002152A6">
        <w:rPr>
          <w:rFonts w:ascii="Palatino Linotype" w:hAnsi="Palatino Linotype" w:cs="Arial"/>
          <w:bCs/>
          <w:color w:val="222222"/>
          <w:lang w:val="es-ES"/>
        </w:rPr>
        <w:t xml:space="preserve"> </w:t>
      </w:r>
      <w:r w:rsidRPr="002152A6">
        <w:rPr>
          <w:rFonts w:ascii="Palatino Linotype" w:eastAsia="Calibri" w:hAnsi="Palatino Linotype" w:cs="Times New Roman"/>
          <w:lang w:val="es-ES"/>
        </w:rPr>
        <w:t xml:space="preserve">fracciones IV y V de la </w:t>
      </w:r>
      <w:r w:rsidRPr="002152A6">
        <w:rPr>
          <w:rFonts w:ascii="Palatino Linotype" w:eastAsia="Calibri" w:hAnsi="Palatino Linotype" w:cs="Times New Roman"/>
          <w:b/>
          <w:lang w:val="es-ES"/>
        </w:rPr>
        <w:t>Constitución Política del Estado Libre y Soberano de México</w:t>
      </w:r>
      <w:r w:rsidRPr="002152A6">
        <w:rPr>
          <w:rFonts w:ascii="Palatino Linotype" w:eastAsia="Calibri" w:hAnsi="Palatino Linotype" w:cs="Times New Roman"/>
          <w:lang w:val="es-ES"/>
        </w:rPr>
        <w:t xml:space="preserve">; artículos 1, 2 fracción II, 13, 29, 36 fracciones I y II, 176, 178, 179, 181 párrafo tercero y 185 </w:t>
      </w:r>
      <w:r w:rsidRPr="002152A6">
        <w:rPr>
          <w:rFonts w:ascii="Palatino Linotype" w:eastAsia="Calibri" w:hAnsi="Palatino Linotype" w:cs="Arial"/>
          <w:lang w:val="es-ES"/>
        </w:rPr>
        <w:t xml:space="preserve">de la </w:t>
      </w:r>
      <w:r w:rsidRPr="002152A6">
        <w:rPr>
          <w:rFonts w:ascii="Palatino Linotype" w:eastAsia="Calibri" w:hAnsi="Palatino Linotype" w:cs="Arial"/>
          <w:b/>
          <w:lang w:val="es-ES"/>
        </w:rPr>
        <w:t>Ley de Transparencia y Acceso a la Información Pública del Estado de México y Municipios</w:t>
      </w:r>
      <w:r w:rsidRPr="002152A6">
        <w:rPr>
          <w:rFonts w:ascii="Palatino Linotype" w:eastAsia="Calibri" w:hAnsi="Palatino Linotype" w:cs="Arial"/>
          <w:lang w:val="es-ES"/>
        </w:rPr>
        <w:t xml:space="preserve">; y </w:t>
      </w:r>
      <w:r>
        <w:rPr>
          <w:rFonts w:ascii="Palatino Linotype" w:eastAsia="Calibri" w:hAnsi="Palatino Linotype" w:cs="Arial"/>
          <w:lang w:val="es-ES"/>
        </w:rPr>
        <w:t xml:space="preserve">10, </w:t>
      </w:r>
      <w:r w:rsidRPr="002152A6">
        <w:rPr>
          <w:rFonts w:ascii="Palatino Linotype" w:eastAsia="Calibri" w:hAnsi="Palatino Linotype" w:cs="Arial"/>
          <w:lang w:val="es-ES"/>
        </w:rPr>
        <w:t xml:space="preserve">7, 9 fracciones I y XXIV, y 11 del </w:t>
      </w:r>
      <w:r w:rsidRPr="002152A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152A6">
        <w:rPr>
          <w:rFonts w:ascii="Palatino Linotype" w:hAnsi="Palatino Linotype"/>
        </w:rPr>
        <w:t>.</w:t>
      </w:r>
    </w:p>
    <w:p w14:paraId="4DCA0FFB" w14:textId="77777777" w:rsidR="00554DF4" w:rsidRPr="00892DF0" w:rsidRDefault="00554DF4" w:rsidP="00554DF4">
      <w:pPr>
        <w:pStyle w:val="Ttulo2"/>
        <w:rPr>
          <w:rFonts w:ascii="Palatino Linotype" w:hAnsi="Palatino Linotype"/>
          <w:b/>
          <w:color w:val="auto"/>
          <w:sz w:val="24"/>
        </w:rPr>
      </w:pPr>
      <w:bookmarkStart w:id="6" w:name="_Toc70599258"/>
      <w:r w:rsidRPr="00892DF0">
        <w:rPr>
          <w:rFonts w:ascii="Palatino Linotype" w:hAnsi="Palatino Linotype"/>
          <w:b/>
          <w:color w:val="auto"/>
          <w:sz w:val="24"/>
        </w:rPr>
        <w:t>SEGUNDO. De la oportunidad y procedencia.</w:t>
      </w:r>
      <w:bookmarkEnd w:id="6"/>
    </w:p>
    <w:p w14:paraId="5BD3F5B6" w14:textId="77777777" w:rsidR="0074789F" w:rsidRPr="00892DF0" w:rsidRDefault="0074789F" w:rsidP="0074789F">
      <w:pPr>
        <w:rPr>
          <w:lang w:val="es-MX" w:eastAsia="en-US"/>
        </w:rPr>
      </w:pPr>
    </w:p>
    <w:p w14:paraId="387B41A4" w14:textId="7A17D2DA" w:rsidR="000E2BE4" w:rsidRPr="00DF5DD1" w:rsidRDefault="000E2BE4" w:rsidP="000E2BE4">
      <w:pPr>
        <w:pStyle w:val="Prrafodelista"/>
        <w:numPr>
          <w:ilvl w:val="0"/>
          <w:numId w:val="2"/>
        </w:numPr>
        <w:spacing w:before="240" w:after="240" w:line="360" w:lineRule="auto"/>
        <w:ind w:left="0" w:right="49" w:firstLine="0"/>
        <w:jc w:val="both"/>
        <w:rPr>
          <w:rFonts w:ascii="Palatino Linotype" w:hAnsi="Palatino Linotype"/>
        </w:rPr>
      </w:pPr>
      <w:r w:rsidRPr="00C9554A">
        <w:rPr>
          <w:rFonts w:ascii="Palatino Linotype" w:eastAsia="Calibri" w:hAnsi="Palatino Linotype" w:cs="Arial"/>
        </w:rPr>
        <w:t xml:space="preserve">El medio de impugnación fue presentado a través del </w:t>
      </w:r>
      <w:r w:rsidRPr="00C9554A">
        <w:rPr>
          <w:rFonts w:ascii="Palatino Linotype" w:eastAsia="Calibri" w:hAnsi="Palatino Linotype" w:cs="Arial"/>
          <w:b/>
        </w:rPr>
        <w:t>SAIMEX,</w:t>
      </w:r>
      <w:r w:rsidRPr="00C9554A">
        <w:rPr>
          <w:rFonts w:ascii="Palatino Linotype" w:eastAsia="Calibri" w:hAnsi="Palatino Linotype" w:cs="Arial"/>
        </w:rPr>
        <w:t xml:space="preserve"> en el formato previamente aprobado para tal efecto y dentro del plazo legal de quince </w:t>
      </w:r>
      <w:r w:rsidRPr="00C9554A">
        <w:rPr>
          <w:rFonts w:ascii="Palatino Linotype" w:eastAsia="Calibri" w:hAnsi="Palatino Linotype" w:cs="Arial"/>
        </w:rPr>
        <w:lastRenderedPageBreak/>
        <w:t xml:space="preserve">días hábiles otorgados; siendo así que el </w:t>
      </w:r>
      <w:r w:rsidRPr="00C9554A">
        <w:rPr>
          <w:rFonts w:ascii="Palatino Linotype" w:eastAsia="Calibri" w:hAnsi="Palatino Linotype" w:cs="Arial"/>
          <w:b/>
        </w:rPr>
        <w:t>SUJETO OBLIGADO</w:t>
      </w:r>
      <w:r w:rsidRPr="00C9554A">
        <w:rPr>
          <w:rFonts w:ascii="Palatino Linotype" w:eastAsia="Calibri" w:hAnsi="Palatino Linotype" w:cs="Arial"/>
        </w:rPr>
        <w:t xml:space="preserve"> entregó respuesta a la solicitud el día </w:t>
      </w:r>
      <w:r w:rsidR="009E12A3">
        <w:rPr>
          <w:rFonts w:ascii="Palatino Linotype" w:eastAsia="Calibri" w:hAnsi="Palatino Linotype" w:cs="Arial"/>
        </w:rPr>
        <w:t>ocho</w:t>
      </w:r>
      <w:r w:rsidRPr="00C9554A">
        <w:rPr>
          <w:rFonts w:ascii="Palatino Linotype" w:eastAsia="Calibri" w:hAnsi="Palatino Linotype" w:cs="Arial"/>
        </w:rPr>
        <w:t xml:space="preserve"> (</w:t>
      </w:r>
      <w:r w:rsidR="00AB72E6">
        <w:rPr>
          <w:rFonts w:ascii="Palatino Linotype" w:eastAsia="Calibri" w:hAnsi="Palatino Linotype" w:cs="Arial"/>
        </w:rPr>
        <w:t>8</w:t>
      </w:r>
      <w:r w:rsidRPr="00C9554A">
        <w:rPr>
          <w:rFonts w:ascii="Palatino Linotype" w:eastAsia="Calibri" w:hAnsi="Palatino Linotype" w:cs="Arial"/>
        </w:rPr>
        <w:t xml:space="preserve">) de </w:t>
      </w:r>
      <w:r w:rsidR="009E12A3">
        <w:rPr>
          <w:rFonts w:ascii="Palatino Linotype" w:eastAsia="Calibri" w:hAnsi="Palatino Linotype" w:cs="Arial"/>
        </w:rPr>
        <w:t>febrero</w:t>
      </w:r>
      <w:r w:rsidRPr="00C9554A">
        <w:rPr>
          <w:rFonts w:ascii="Palatino Linotype" w:eastAsia="Calibri" w:hAnsi="Palatino Linotype" w:cs="Arial"/>
        </w:rPr>
        <w:t xml:space="preserve"> de dos mil </w:t>
      </w:r>
      <w:r>
        <w:rPr>
          <w:rFonts w:ascii="Palatino Linotype" w:eastAsia="Calibri" w:hAnsi="Palatino Linotype" w:cs="Arial"/>
        </w:rPr>
        <w:t>veintiuno</w:t>
      </w:r>
      <w:r w:rsidRPr="00C9554A">
        <w:rPr>
          <w:rFonts w:ascii="Palatino Linotype" w:eastAsia="Calibri" w:hAnsi="Palatino Linotype" w:cs="Arial"/>
        </w:rPr>
        <w:t xml:space="preserve">, </w:t>
      </w:r>
      <w:r w:rsidRPr="00C9554A">
        <w:rPr>
          <w:rFonts w:ascii="Palatino Linotype" w:hAnsi="Palatino Linotype" w:cs="Arial"/>
        </w:rPr>
        <w:t xml:space="preserve">de tal forma que el plazo para interponer el recurso de revisión transcurrió del </w:t>
      </w:r>
      <w:r w:rsidR="00AB72E6">
        <w:rPr>
          <w:rFonts w:ascii="Palatino Linotype" w:hAnsi="Palatino Linotype" w:cs="Arial"/>
        </w:rPr>
        <w:t>n</w:t>
      </w:r>
      <w:r w:rsidR="009E12A3">
        <w:rPr>
          <w:rFonts w:ascii="Palatino Linotype" w:hAnsi="Palatino Linotype" w:cs="Arial"/>
        </w:rPr>
        <w:t>ueve</w:t>
      </w:r>
      <w:r>
        <w:rPr>
          <w:rFonts w:ascii="Palatino Linotype" w:hAnsi="Palatino Linotype" w:cs="Arial"/>
        </w:rPr>
        <w:t xml:space="preserve"> </w:t>
      </w:r>
      <w:r w:rsidRPr="00C9554A">
        <w:rPr>
          <w:rFonts w:ascii="Palatino Linotype" w:hAnsi="Palatino Linotype" w:cs="Arial"/>
        </w:rPr>
        <w:t>(</w:t>
      </w:r>
      <w:r w:rsidR="009E12A3">
        <w:rPr>
          <w:rFonts w:ascii="Palatino Linotype" w:hAnsi="Palatino Linotype" w:cs="Arial"/>
        </w:rPr>
        <w:t>9</w:t>
      </w:r>
      <w:r w:rsidRPr="00C9554A">
        <w:rPr>
          <w:rFonts w:ascii="Palatino Linotype" w:hAnsi="Palatino Linotype" w:cs="Arial"/>
        </w:rPr>
        <w:t xml:space="preserve">) </w:t>
      </w:r>
      <w:r>
        <w:rPr>
          <w:rFonts w:ascii="Palatino Linotype" w:hAnsi="Palatino Linotype" w:cs="Arial"/>
        </w:rPr>
        <w:t xml:space="preserve">de </w:t>
      </w:r>
      <w:r w:rsidR="009E12A3">
        <w:rPr>
          <w:rFonts w:ascii="Palatino Linotype" w:hAnsi="Palatino Linotype" w:cs="Arial"/>
        </w:rPr>
        <w:t>febrero</w:t>
      </w:r>
      <w:r>
        <w:rPr>
          <w:rFonts w:ascii="Palatino Linotype" w:hAnsi="Palatino Linotype" w:cs="Arial"/>
        </w:rPr>
        <w:t xml:space="preserve"> al </w:t>
      </w:r>
      <w:r w:rsidR="00AB72E6">
        <w:rPr>
          <w:rFonts w:ascii="Palatino Linotype" w:hAnsi="Palatino Linotype" w:cs="Arial"/>
        </w:rPr>
        <w:t>uno</w:t>
      </w:r>
      <w:r>
        <w:rPr>
          <w:rFonts w:ascii="Palatino Linotype" w:hAnsi="Palatino Linotype" w:cs="Arial"/>
        </w:rPr>
        <w:t xml:space="preserve"> </w:t>
      </w:r>
      <w:r w:rsidRPr="00C9554A">
        <w:rPr>
          <w:rFonts w:ascii="Palatino Linotype" w:hAnsi="Palatino Linotype" w:cs="Arial"/>
        </w:rPr>
        <w:t>(</w:t>
      </w:r>
      <w:r w:rsidR="00AB72E6">
        <w:rPr>
          <w:rFonts w:ascii="Palatino Linotype" w:hAnsi="Palatino Linotype" w:cs="Arial"/>
        </w:rPr>
        <w:t>1</w:t>
      </w:r>
      <w:r w:rsidRPr="00C9554A">
        <w:rPr>
          <w:rFonts w:ascii="Palatino Linotype" w:hAnsi="Palatino Linotype" w:cs="Arial"/>
        </w:rPr>
        <w:t xml:space="preserve">) de </w:t>
      </w:r>
      <w:r w:rsidR="009E12A3">
        <w:rPr>
          <w:rFonts w:ascii="Palatino Linotype" w:hAnsi="Palatino Linotype" w:cs="Arial"/>
        </w:rPr>
        <w:t>marzo</w:t>
      </w:r>
      <w:r>
        <w:rPr>
          <w:rFonts w:ascii="Palatino Linotype" w:hAnsi="Palatino Linotype" w:cs="Arial"/>
        </w:rPr>
        <w:t xml:space="preserve"> </w:t>
      </w:r>
      <w:r w:rsidRPr="00C9554A">
        <w:rPr>
          <w:rFonts w:ascii="Palatino Linotype" w:hAnsi="Palatino Linotype" w:cs="Arial"/>
        </w:rPr>
        <w:t xml:space="preserve">de dos mil </w:t>
      </w:r>
      <w:r>
        <w:rPr>
          <w:rFonts w:ascii="Palatino Linotype" w:hAnsi="Palatino Linotype" w:cs="Arial"/>
        </w:rPr>
        <w:t>veintiuno</w:t>
      </w:r>
      <w:r w:rsidRPr="00C9554A">
        <w:rPr>
          <w:rFonts w:ascii="Palatino Linotype" w:hAnsi="Palatino Linotype" w:cs="Arial"/>
        </w:rPr>
        <w:t xml:space="preserve">; en consecuencia, presentó su inconformidad el día </w:t>
      </w:r>
      <w:r w:rsidR="00AB72E6">
        <w:rPr>
          <w:rFonts w:ascii="Palatino Linotype" w:hAnsi="Palatino Linotype" w:cs="Arial"/>
        </w:rPr>
        <w:t>veinticinco</w:t>
      </w:r>
      <w:r>
        <w:rPr>
          <w:rFonts w:ascii="Palatino Linotype" w:hAnsi="Palatino Linotype" w:cs="Arial"/>
        </w:rPr>
        <w:t xml:space="preserve"> </w:t>
      </w:r>
      <w:r w:rsidRPr="00C9554A">
        <w:rPr>
          <w:rFonts w:ascii="Palatino Linotype" w:hAnsi="Palatino Linotype" w:cs="Arial"/>
        </w:rPr>
        <w:t>(</w:t>
      </w:r>
      <w:r w:rsidR="00AB72E6">
        <w:rPr>
          <w:rFonts w:ascii="Palatino Linotype" w:hAnsi="Palatino Linotype" w:cs="Arial"/>
        </w:rPr>
        <w:t>25</w:t>
      </w:r>
      <w:r w:rsidRPr="00C9554A">
        <w:rPr>
          <w:rFonts w:ascii="Palatino Linotype" w:hAnsi="Palatino Linotype" w:cs="Arial"/>
        </w:rPr>
        <w:t xml:space="preserve">) </w:t>
      </w:r>
      <w:r>
        <w:rPr>
          <w:rFonts w:ascii="Palatino Linotype" w:hAnsi="Palatino Linotype" w:cs="Arial"/>
        </w:rPr>
        <w:t>de febrero de dos mil veintiuno</w:t>
      </w:r>
      <w:r w:rsidRPr="00C9554A">
        <w:rPr>
          <w:rFonts w:ascii="Palatino Linotype" w:hAnsi="Palatino Linotype" w:cs="Arial"/>
        </w:rPr>
        <w:t xml:space="preserve">, por lo que se encuentra dentro de los márgenes temporales previstos en el artículo 178 de la </w:t>
      </w:r>
      <w:r w:rsidRPr="00C9554A">
        <w:rPr>
          <w:rFonts w:ascii="Palatino Linotype" w:hAnsi="Palatino Linotype" w:cs="Arial"/>
          <w:b/>
        </w:rPr>
        <w:t xml:space="preserve">Ley de Transparencia y Acceso a la Información Pública del Estado de México y Municipios </w:t>
      </w:r>
      <w:r w:rsidRPr="00C9554A">
        <w:rPr>
          <w:rFonts w:ascii="Palatino Linotype" w:hAnsi="Palatino Linotype" w:cs="Arial"/>
        </w:rPr>
        <w:t>vigente.</w:t>
      </w:r>
    </w:p>
    <w:p w14:paraId="2A2950BF" w14:textId="0E0B84A9" w:rsidR="00DF5DD1" w:rsidRDefault="00DF5DD1" w:rsidP="00DF5DD1">
      <w:pPr>
        <w:pStyle w:val="Prrafodelista"/>
        <w:spacing w:before="240" w:after="240" w:line="360" w:lineRule="auto"/>
        <w:ind w:left="0" w:right="49"/>
        <w:jc w:val="both"/>
        <w:rPr>
          <w:rFonts w:ascii="Palatino Linotype" w:hAnsi="Palatino Linotype" w:cs="Arial"/>
        </w:rPr>
      </w:pPr>
    </w:p>
    <w:p w14:paraId="6CFD0539" w14:textId="5FAA2C38" w:rsidR="0074789F" w:rsidRPr="00C67E9E" w:rsidRDefault="0074789F" w:rsidP="001A6F6E">
      <w:pPr>
        <w:pStyle w:val="Prrafodelista"/>
        <w:numPr>
          <w:ilvl w:val="0"/>
          <w:numId w:val="2"/>
        </w:numPr>
        <w:spacing w:before="240" w:after="240" w:line="360" w:lineRule="auto"/>
        <w:ind w:left="0" w:right="49" w:firstLine="0"/>
        <w:jc w:val="both"/>
        <w:rPr>
          <w:rFonts w:ascii="Palatino Linotype" w:hAnsi="Palatino Linotype"/>
        </w:rPr>
      </w:pPr>
      <w:r w:rsidRPr="00892DF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125748D" w14:textId="77777777" w:rsidR="00C67E9E" w:rsidRPr="00C67E9E" w:rsidRDefault="00C67E9E" w:rsidP="00C67E9E">
      <w:pPr>
        <w:pStyle w:val="Prrafodelista"/>
        <w:rPr>
          <w:rFonts w:ascii="Palatino Linotype" w:hAnsi="Palatino Linotype"/>
        </w:rPr>
      </w:pPr>
    </w:p>
    <w:p w14:paraId="3C126BBC" w14:textId="0E6F7B33" w:rsidR="00C67E9E" w:rsidRDefault="008C2FEE" w:rsidP="00C67E9E">
      <w:pPr>
        <w:pStyle w:val="Ttulo1"/>
        <w:spacing w:before="0" w:line="360" w:lineRule="auto"/>
      </w:pPr>
      <w:bookmarkStart w:id="7" w:name="_Toc65242752"/>
      <w:bookmarkStart w:id="8" w:name="_Toc70599259"/>
      <w:r>
        <w:t>TERCERO</w:t>
      </w:r>
      <w:r w:rsidR="00C67E9E" w:rsidRPr="002008C3">
        <w:t xml:space="preserve">. </w:t>
      </w:r>
      <w:r w:rsidR="00C67E9E">
        <w:t>De previo y especial pronunciamiento.</w:t>
      </w:r>
      <w:bookmarkEnd w:id="7"/>
      <w:bookmarkEnd w:id="8"/>
    </w:p>
    <w:p w14:paraId="29BBD4E1" w14:textId="77777777" w:rsidR="00C67E9E" w:rsidRDefault="00C67E9E" w:rsidP="00C67E9E">
      <w:pPr>
        <w:pStyle w:val="Prrafodelista"/>
        <w:ind w:left="0"/>
        <w:rPr>
          <w:lang w:val="es-MX" w:eastAsia="en-US"/>
        </w:rPr>
      </w:pPr>
    </w:p>
    <w:p w14:paraId="25E27D74" w14:textId="77777777" w:rsidR="00C67E9E" w:rsidRPr="003D6403"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hAnsi="Palatino Linotype"/>
          <w:lang w:val="es-ES"/>
        </w:rPr>
        <w:t>D</w:t>
      </w:r>
      <w:r w:rsidRPr="003D6403">
        <w:rPr>
          <w:rFonts w:ascii="Palatino Linotype" w:hAnsi="Palatino Linotype"/>
          <w:lang w:val="es-ES"/>
        </w:rPr>
        <w:t xml:space="preserve">esde que inició, a finales de 2019, la crisis generada por el virus </w:t>
      </w:r>
      <w:r w:rsidRPr="003D6403">
        <w:rPr>
          <w:rFonts w:ascii="Palatino Linotype" w:hAnsi="Palatino Linotype"/>
          <w:b/>
          <w:lang w:val="es-ES"/>
        </w:rPr>
        <w:t xml:space="preserve">SARS-Cov-2 </w:t>
      </w:r>
      <w:proofErr w:type="gramStart"/>
      <w:r w:rsidRPr="003D6403">
        <w:rPr>
          <w:rFonts w:ascii="Palatino Linotype" w:hAnsi="Palatino Linotype"/>
          <w:b/>
          <w:lang w:val="es-ES"/>
        </w:rPr>
        <w:t>-  COVID</w:t>
      </w:r>
      <w:proofErr w:type="gramEnd"/>
      <w:r w:rsidRPr="003D6403">
        <w:rPr>
          <w:rFonts w:ascii="Palatino Linotype" w:hAnsi="Palatino Linotype"/>
          <w:b/>
          <w:lang w:val="es-ES"/>
        </w:rPr>
        <w:t>-19</w:t>
      </w:r>
      <w:r w:rsidRPr="003D6403">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7CF38A14" w14:textId="77777777" w:rsidR="00C67E9E" w:rsidRDefault="00C67E9E" w:rsidP="00C67E9E">
      <w:pPr>
        <w:pStyle w:val="Prrafodelista"/>
        <w:rPr>
          <w:rFonts w:ascii="Palatino Linotype" w:eastAsia="MS Mincho" w:hAnsi="Palatino Linotype" w:cs="Times New Roman"/>
        </w:rPr>
      </w:pPr>
    </w:p>
    <w:p w14:paraId="26051149" w14:textId="77777777" w:rsidR="00C67E9E" w:rsidRPr="003D6403"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sidRPr="003D6403">
        <w:rPr>
          <w:rFonts w:ascii="Palatino Linotype" w:hAnsi="Palatino Linotype"/>
          <w:lang w:val="es-ES"/>
        </w:rPr>
        <w:t xml:space="preserve">Las acciones adoptadas al año pasado, y de mayor impacto, llegaron incluso a la suspensión de las actividades no prioritarias como una medida indispensable </w:t>
      </w:r>
      <w:r w:rsidRPr="003D6403">
        <w:rPr>
          <w:rFonts w:ascii="Palatino Linotype" w:hAnsi="Palatino Linotype"/>
          <w:lang w:val="es-ES"/>
        </w:rPr>
        <w:lastRenderedPageBreak/>
        <w:t>para disminuir la concurrencia de personas y, con ello, tratar de disminuir los contagios y sus efectos en la salud y en la vida, especialmente, de los grupos más vulnerables.</w:t>
      </w:r>
    </w:p>
    <w:p w14:paraId="2B74E647" w14:textId="77777777" w:rsidR="00C67E9E" w:rsidRDefault="00C67E9E" w:rsidP="00C67E9E">
      <w:pPr>
        <w:pStyle w:val="Prrafodelista"/>
        <w:rPr>
          <w:rFonts w:ascii="Palatino Linotype" w:eastAsia="MS Mincho" w:hAnsi="Palatino Linotype" w:cs="Times New Roman"/>
        </w:rPr>
      </w:pPr>
    </w:p>
    <w:p w14:paraId="3EB2F395" w14:textId="77777777" w:rsidR="00C67E9E" w:rsidRPr="003D6403"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sidRPr="003D6403">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72376109" w14:textId="77777777" w:rsidR="00C67E9E" w:rsidRDefault="00C67E9E" w:rsidP="00C67E9E">
      <w:pPr>
        <w:pStyle w:val="Prrafodelista"/>
        <w:rPr>
          <w:rFonts w:ascii="Palatino Linotype" w:eastAsia="MS Mincho" w:hAnsi="Palatino Linotype" w:cs="Times New Roman"/>
        </w:rPr>
      </w:pPr>
    </w:p>
    <w:p w14:paraId="5192822A" w14:textId="77777777" w:rsidR="00C67E9E" w:rsidRPr="003D6403" w:rsidRDefault="00C67E9E" w:rsidP="00C67E9E">
      <w:pPr>
        <w:numPr>
          <w:ilvl w:val="0"/>
          <w:numId w:val="2"/>
        </w:numPr>
        <w:spacing w:line="360" w:lineRule="auto"/>
        <w:ind w:left="0" w:right="49" w:firstLine="0"/>
        <w:contextualSpacing/>
        <w:jc w:val="both"/>
        <w:rPr>
          <w:rFonts w:ascii="Palatino Linotype" w:eastAsia="MS Mincho" w:hAnsi="Palatino Linotype" w:cs="Times New Roman"/>
        </w:rPr>
      </w:pPr>
      <w:r w:rsidRPr="003D6403">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C9874AC" w14:textId="77777777" w:rsidR="00C67E9E" w:rsidRDefault="00C67E9E" w:rsidP="00C67E9E">
      <w:pPr>
        <w:pStyle w:val="Prrafodelista"/>
        <w:rPr>
          <w:rFonts w:ascii="Palatino Linotype" w:eastAsia="MS Mincho" w:hAnsi="Palatino Linotype" w:cs="Times New Roman"/>
        </w:rPr>
      </w:pPr>
    </w:p>
    <w:p w14:paraId="7FC0EE81" w14:textId="77777777" w:rsidR="00C67E9E" w:rsidRPr="003D6403" w:rsidRDefault="00C67E9E" w:rsidP="00C67E9E">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Sin embargo, también es necesario señalar que, a pesar de las condiciones de suspensión de actividades del año anterior, es evidente y claro que los sujetos </w:t>
      </w:r>
      <w:r w:rsidRPr="003D6403">
        <w:rPr>
          <w:rFonts w:ascii="Palatino Linotype" w:hAnsi="Palatino Linotype"/>
          <w:lang w:val="es-ES"/>
        </w:rPr>
        <w:lastRenderedPageBreak/>
        <w:t>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278ACD2A" w14:textId="77777777" w:rsidR="00C67E9E" w:rsidRDefault="00C67E9E" w:rsidP="00C67E9E">
      <w:pPr>
        <w:pStyle w:val="Prrafodelista"/>
        <w:rPr>
          <w:rFonts w:ascii="Palatino Linotype" w:hAnsi="Palatino Linotype"/>
          <w:lang w:val="es-ES"/>
        </w:rPr>
      </w:pPr>
    </w:p>
    <w:p w14:paraId="12ED994E" w14:textId="77777777" w:rsidR="00C67E9E" w:rsidRDefault="00C67E9E" w:rsidP="00C67E9E">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El </w:t>
      </w:r>
      <w:proofErr w:type="spellStart"/>
      <w:r w:rsidRPr="003D6403">
        <w:rPr>
          <w:rFonts w:ascii="Palatino Linotype" w:hAnsi="Palatino Linotype"/>
          <w:lang w:val="es-ES"/>
        </w:rPr>
        <w:t>Infoem</w:t>
      </w:r>
      <w:proofErr w:type="spellEnd"/>
      <w:r w:rsidRPr="003D6403">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3D6403">
        <w:rPr>
          <w:rFonts w:ascii="Palatino Linotype" w:hAnsi="Palatino Linotype"/>
          <w:lang w:val="es-ES"/>
        </w:rPr>
        <w:t>transito</w:t>
      </w:r>
      <w:proofErr w:type="spellEnd"/>
      <w:r w:rsidRPr="003D6403">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401EFF08" w14:textId="77777777" w:rsidR="00C67E9E" w:rsidRDefault="00C67E9E" w:rsidP="00C67E9E">
      <w:pPr>
        <w:pStyle w:val="Prrafodelista"/>
        <w:rPr>
          <w:rFonts w:ascii="Palatino Linotype" w:hAnsi="Palatino Linotype"/>
          <w:lang w:val="es-ES"/>
        </w:rPr>
      </w:pPr>
    </w:p>
    <w:p w14:paraId="002AAA81" w14:textId="77777777" w:rsidR="00C67E9E" w:rsidRDefault="00C67E9E" w:rsidP="00C67E9E">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w:t>
      </w:r>
      <w:r w:rsidRPr="003D6403">
        <w:rPr>
          <w:rFonts w:ascii="Palatino Linotype" w:hAnsi="Palatino Linotype"/>
          <w:lang w:val="es-ES"/>
        </w:rPr>
        <w:lastRenderedPageBreak/>
        <w:t>(IPOMEX),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FDBCD1C" w14:textId="77777777" w:rsidR="00C67E9E" w:rsidRDefault="00C67E9E" w:rsidP="00C67E9E">
      <w:pPr>
        <w:pStyle w:val="Prrafodelista"/>
        <w:rPr>
          <w:rFonts w:ascii="Palatino Linotype" w:hAnsi="Palatino Linotype"/>
          <w:lang w:val="es-ES"/>
        </w:rPr>
      </w:pPr>
    </w:p>
    <w:p w14:paraId="2E58987F" w14:textId="77777777" w:rsidR="00C67E9E" w:rsidRDefault="00C67E9E" w:rsidP="00C67E9E">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7DF029A" w14:textId="77777777" w:rsidR="00C67E9E" w:rsidRDefault="00C67E9E" w:rsidP="00C67E9E">
      <w:pPr>
        <w:pStyle w:val="Prrafodelista"/>
        <w:rPr>
          <w:rFonts w:ascii="Palatino Linotype" w:hAnsi="Palatino Linotype"/>
          <w:lang w:val="es-ES"/>
        </w:rPr>
      </w:pPr>
    </w:p>
    <w:p w14:paraId="617385D7" w14:textId="77777777" w:rsidR="00C67E9E" w:rsidRDefault="00C67E9E" w:rsidP="00C67E9E">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w:t>
      </w:r>
      <w:r w:rsidRPr="003D6403">
        <w:rPr>
          <w:rFonts w:ascii="Palatino Linotype" w:hAnsi="Palatino Linotype"/>
          <w:lang w:val="es-ES"/>
        </w:rPr>
        <w:lastRenderedPageBreak/>
        <w:t>la responsabilidad en la función pública y el mejor desempeño de nuestras labores, pero sobre todo para orientar a la población en el ejercicio de sus derechos y en la toma de decisiones que pueden tener enorme trascendencia en su proyecto de vida.</w:t>
      </w:r>
    </w:p>
    <w:p w14:paraId="27E27647" w14:textId="77777777" w:rsidR="00C67E9E" w:rsidRDefault="00C67E9E" w:rsidP="00C67E9E">
      <w:pPr>
        <w:pStyle w:val="Prrafodelista"/>
        <w:rPr>
          <w:rFonts w:ascii="Palatino Linotype" w:hAnsi="Palatino Linotype"/>
          <w:lang w:val="es-ES"/>
        </w:rPr>
      </w:pPr>
    </w:p>
    <w:p w14:paraId="35E04E39" w14:textId="77777777" w:rsidR="00C67E9E" w:rsidRDefault="00C67E9E" w:rsidP="00C67E9E">
      <w:pPr>
        <w:numPr>
          <w:ilvl w:val="0"/>
          <w:numId w:val="2"/>
        </w:numPr>
        <w:spacing w:line="360" w:lineRule="auto"/>
        <w:ind w:left="0" w:right="49" w:firstLine="0"/>
        <w:contextualSpacing/>
        <w:jc w:val="both"/>
        <w:rPr>
          <w:rFonts w:ascii="Palatino Linotype" w:hAnsi="Palatino Linotype"/>
          <w:lang w:val="es-ES"/>
        </w:rPr>
      </w:pPr>
      <w:r w:rsidRPr="003D6403">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9259EAB" w14:textId="77777777" w:rsidR="00C67E9E" w:rsidRDefault="00C67E9E" w:rsidP="00C67E9E">
      <w:pPr>
        <w:pStyle w:val="Prrafodelista"/>
        <w:rPr>
          <w:rFonts w:ascii="Palatino Linotype" w:hAnsi="Palatino Linotype"/>
          <w:lang w:val="es-ES"/>
        </w:rPr>
      </w:pPr>
    </w:p>
    <w:p w14:paraId="6D9006E8" w14:textId="5349770D" w:rsidR="00C51513" w:rsidRPr="006216C8" w:rsidRDefault="00C67E9E" w:rsidP="00377C95">
      <w:pPr>
        <w:numPr>
          <w:ilvl w:val="0"/>
          <w:numId w:val="2"/>
        </w:numPr>
        <w:spacing w:line="360" w:lineRule="auto"/>
        <w:ind w:left="0" w:right="49" w:firstLine="0"/>
        <w:contextualSpacing/>
        <w:jc w:val="both"/>
        <w:rPr>
          <w:rFonts w:ascii="Palatino Linotype" w:eastAsia="MS Mincho" w:hAnsi="Palatino Linotype" w:cs="Times New Roman"/>
        </w:rPr>
      </w:pPr>
      <w:r w:rsidRPr="003D6403">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w:t>
      </w:r>
      <w:r w:rsidRPr="003D6403">
        <w:rPr>
          <w:rFonts w:ascii="Palatino Linotype" w:hAnsi="Palatino Linotype"/>
          <w:lang w:val="es-ES"/>
        </w:rPr>
        <w:lastRenderedPageBreak/>
        <w:t>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468FDE5" w14:textId="77777777" w:rsidR="006216C8" w:rsidRPr="006216C8" w:rsidRDefault="006216C8" w:rsidP="006216C8">
      <w:pPr>
        <w:spacing w:line="360" w:lineRule="auto"/>
        <w:ind w:right="49"/>
        <w:contextualSpacing/>
        <w:jc w:val="both"/>
        <w:rPr>
          <w:rFonts w:ascii="Palatino Linotype" w:eastAsia="MS Mincho" w:hAnsi="Palatino Linotype" w:cs="Times New Roman"/>
        </w:rPr>
      </w:pPr>
    </w:p>
    <w:p w14:paraId="3B4C7442" w14:textId="67A2D9F2" w:rsidR="00D928CA" w:rsidRPr="00892DF0" w:rsidRDefault="008C2FEE" w:rsidP="00377C95">
      <w:pPr>
        <w:pStyle w:val="Ttulo2"/>
        <w:rPr>
          <w:rFonts w:ascii="Palatino Linotype" w:hAnsi="Palatino Linotype"/>
          <w:b/>
          <w:bCs/>
          <w:color w:val="auto"/>
          <w:sz w:val="24"/>
          <w:szCs w:val="24"/>
        </w:rPr>
      </w:pPr>
      <w:bookmarkStart w:id="9" w:name="_Toc70599260"/>
      <w:r>
        <w:rPr>
          <w:rFonts w:ascii="Palatino Linotype" w:hAnsi="Palatino Linotype"/>
          <w:b/>
          <w:bCs/>
          <w:color w:val="auto"/>
          <w:sz w:val="24"/>
          <w:szCs w:val="24"/>
        </w:rPr>
        <w:t>CUARTO</w:t>
      </w:r>
      <w:r w:rsidR="00D928CA" w:rsidRPr="00892DF0">
        <w:rPr>
          <w:rFonts w:ascii="Palatino Linotype" w:hAnsi="Palatino Linotype"/>
          <w:b/>
          <w:bCs/>
          <w:color w:val="auto"/>
          <w:sz w:val="24"/>
          <w:szCs w:val="24"/>
        </w:rPr>
        <w:t xml:space="preserve">. </w:t>
      </w:r>
      <w:r w:rsidR="00A86EBA" w:rsidRPr="00892DF0">
        <w:rPr>
          <w:rFonts w:ascii="Palatino Linotype" w:hAnsi="Palatino Linotype"/>
          <w:b/>
          <w:bCs/>
          <w:color w:val="auto"/>
          <w:sz w:val="24"/>
          <w:szCs w:val="24"/>
        </w:rPr>
        <w:t>Planteamiento de la Litis.</w:t>
      </w:r>
      <w:bookmarkEnd w:id="9"/>
    </w:p>
    <w:p w14:paraId="75371E8D" w14:textId="2FD727E1" w:rsidR="00DF21AD" w:rsidRPr="00DF21AD" w:rsidRDefault="00A86EBA" w:rsidP="008B013E">
      <w:pPr>
        <w:pStyle w:val="Prrafodelista"/>
        <w:numPr>
          <w:ilvl w:val="0"/>
          <w:numId w:val="1"/>
        </w:numPr>
        <w:spacing w:before="240" w:after="240" w:line="360" w:lineRule="auto"/>
        <w:ind w:left="0" w:right="49" w:firstLine="0"/>
        <w:jc w:val="both"/>
      </w:pPr>
      <w:r w:rsidRPr="00892DF0">
        <w:rPr>
          <w:rFonts w:ascii="Palatino Linotype" w:hAnsi="Palatino Linotype"/>
        </w:rPr>
        <w:t>El recurrente solicitó</w:t>
      </w:r>
      <w:r w:rsidR="00F355CC">
        <w:rPr>
          <w:rFonts w:ascii="Palatino Linotype" w:hAnsi="Palatino Linotype"/>
        </w:rPr>
        <w:t xml:space="preserve"> </w:t>
      </w:r>
      <w:r w:rsidR="008A4C3D">
        <w:rPr>
          <w:rFonts w:ascii="Palatino Linotype" w:hAnsi="Palatino Linotype"/>
        </w:rPr>
        <w:t>de bienes para seguridad como patrullar, moto patrullas, cámaras con poste y botón de pánico y equipo policial, lo siguiente:</w:t>
      </w:r>
    </w:p>
    <w:p w14:paraId="20E188D9" w14:textId="0C0D72B8" w:rsidR="00DF21AD" w:rsidRDefault="00DF21AD" w:rsidP="00DF21AD">
      <w:pPr>
        <w:pStyle w:val="Prrafodelista"/>
        <w:spacing w:before="240" w:after="240" w:line="360" w:lineRule="auto"/>
        <w:ind w:left="0" w:right="49"/>
        <w:jc w:val="both"/>
      </w:pPr>
    </w:p>
    <w:p w14:paraId="7AF6C645" w14:textId="745DEB6F" w:rsidR="00DF21AD" w:rsidRDefault="00DF21AD" w:rsidP="008A4C3D">
      <w:pPr>
        <w:pStyle w:val="Prrafodelista"/>
        <w:numPr>
          <w:ilvl w:val="0"/>
          <w:numId w:val="29"/>
        </w:numPr>
        <w:spacing w:before="240" w:after="240" w:line="360" w:lineRule="auto"/>
        <w:ind w:right="49"/>
        <w:jc w:val="both"/>
      </w:pPr>
      <w:r>
        <w:t>Copia de contrato</w:t>
      </w:r>
      <w:r w:rsidR="008A4C3D">
        <w:t xml:space="preserve"> y anexos técnicos;</w:t>
      </w:r>
    </w:p>
    <w:p w14:paraId="536195A1" w14:textId="01F459A4" w:rsidR="00DF21AD" w:rsidRDefault="00DF21AD" w:rsidP="008A4C3D">
      <w:pPr>
        <w:pStyle w:val="Prrafodelista"/>
        <w:numPr>
          <w:ilvl w:val="0"/>
          <w:numId w:val="29"/>
        </w:numPr>
        <w:spacing w:before="240" w:after="240" w:line="360" w:lineRule="auto"/>
        <w:ind w:right="49"/>
        <w:jc w:val="both"/>
      </w:pPr>
      <w:r>
        <w:t>Estudios de mercado;</w:t>
      </w:r>
    </w:p>
    <w:p w14:paraId="161F8E58" w14:textId="75DE446A" w:rsidR="00DF21AD" w:rsidRDefault="00DF21AD" w:rsidP="008A4C3D">
      <w:pPr>
        <w:pStyle w:val="Prrafodelista"/>
        <w:numPr>
          <w:ilvl w:val="0"/>
          <w:numId w:val="29"/>
        </w:numPr>
        <w:spacing w:before="240" w:after="240" w:line="360" w:lineRule="auto"/>
        <w:ind w:right="49"/>
        <w:jc w:val="both"/>
      </w:pPr>
      <w:r>
        <w:t>Facturas;</w:t>
      </w:r>
    </w:p>
    <w:p w14:paraId="6AF39C67" w14:textId="762BF551" w:rsidR="00DF21AD" w:rsidRDefault="00DF21AD" w:rsidP="008A4C3D">
      <w:pPr>
        <w:pStyle w:val="Prrafodelista"/>
        <w:numPr>
          <w:ilvl w:val="0"/>
          <w:numId w:val="29"/>
        </w:numPr>
        <w:spacing w:before="240" w:after="240" w:line="360" w:lineRule="auto"/>
        <w:ind w:right="49"/>
        <w:jc w:val="both"/>
      </w:pPr>
      <w:r>
        <w:t>Revisión de bases por parte de la contraloría;</w:t>
      </w:r>
    </w:p>
    <w:p w14:paraId="0F6F1845" w14:textId="63B64F19" w:rsidR="00DF21AD" w:rsidRDefault="00DF21AD" w:rsidP="008A4C3D">
      <w:pPr>
        <w:pStyle w:val="Prrafodelista"/>
        <w:numPr>
          <w:ilvl w:val="0"/>
          <w:numId w:val="29"/>
        </w:numPr>
        <w:spacing w:before="240" w:after="240" w:line="360" w:lineRule="auto"/>
        <w:ind w:right="49"/>
        <w:jc w:val="both"/>
      </w:pPr>
      <w:r>
        <w:t>Reporte de gastos</w:t>
      </w:r>
      <w:r w:rsidR="008A4C3D">
        <w:t xml:space="preserve"> al Sistema Ejecutivo del Sistema Nacional de Seguridad Pública del 1 de enero de 2017 al 18 de enero de 2021.</w:t>
      </w:r>
    </w:p>
    <w:p w14:paraId="10B27569" w14:textId="5EB8528C" w:rsidR="008A4C3D" w:rsidRDefault="008A4C3D" w:rsidP="008A4C3D">
      <w:pPr>
        <w:pStyle w:val="Prrafodelista"/>
        <w:numPr>
          <w:ilvl w:val="0"/>
          <w:numId w:val="29"/>
        </w:numPr>
        <w:spacing w:before="240" w:after="240" w:line="360" w:lineRule="auto"/>
        <w:ind w:right="49"/>
        <w:jc w:val="both"/>
      </w:pPr>
      <w:r>
        <w:t>Reporte de gastos locales, FORTASEG Y FASP del 1 de enero de 2017 al 18 de enero de 2021.</w:t>
      </w:r>
    </w:p>
    <w:p w14:paraId="356DF09F" w14:textId="6BF3EE48" w:rsidR="00DF21AD" w:rsidRDefault="008A4C3D" w:rsidP="008A4C3D">
      <w:pPr>
        <w:pStyle w:val="Prrafodelista"/>
        <w:numPr>
          <w:ilvl w:val="0"/>
          <w:numId w:val="29"/>
        </w:numPr>
        <w:spacing w:before="240" w:after="240" w:line="360" w:lineRule="auto"/>
        <w:ind w:right="49"/>
        <w:jc w:val="both"/>
      </w:pPr>
      <w:r>
        <w:t>Auditorías</w:t>
      </w:r>
      <w:r w:rsidR="00DF21AD">
        <w:t xml:space="preserve"> practicadas;</w:t>
      </w:r>
    </w:p>
    <w:p w14:paraId="0809302E" w14:textId="648312CB" w:rsidR="008A4C3D" w:rsidRDefault="008A4C3D" w:rsidP="008A4C3D">
      <w:pPr>
        <w:pStyle w:val="Prrafodelista"/>
        <w:numPr>
          <w:ilvl w:val="0"/>
          <w:numId w:val="29"/>
        </w:numPr>
        <w:spacing w:before="240" w:after="240" w:line="360" w:lineRule="auto"/>
        <w:ind w:right="49"/>
        <w:jc w:val="both"/>
      </w:pPr>
      <w:r>
        <w:t>Proveedor;</w:t>
      </w:r>
    </w:p>
    <w:p w14:paraId="1374E8B0" w14:textId="251ED17C" w:rsidR="000243A6" w:rsidRDefault="000243A6" w:rsidP="008A4C3D">
      <w:pPr>
        <w:pStyle w:val="Prrafodelista"/>
        <w:numPr>
          <w:ilvl w:val="0"/>
          <w:numId w:val="29"/>
        </w:numPr>
        <w:spacing w:before="240" w:after="240" w:line="360" w:lineRule="auto"/>
        <w:ind w:right="49"/>
        <w:jc w:val="both"/>
      </w:pPr>
      <w:r>
        <w:t>Número de cámaras instaladas en el municipio;</w:t>
      </w:r>
    </w:p>
    <w:p w14:paraId="71BFA970" w14:textId="2A574795" w:rsidR="008A4C3D" w:rsidRDefault="008A4C3D" w:rsidP="008A4C3D">
      <w:pPr>
        <w:pStyle w:val="Prrafodelista"/>
        <w:numPr>
          <w:ilvl w:val="0"/>
          <w:numId w:val="29"/>
        </w:numPr>
        <w:spacing w:before="240" w:after="240" w:line="360" w:lineRule="auto"/>
        <w:ind w:right="49"/>
        <w:jc w:val="both"/>
      </w:pPr>
      <w:r>
        <w:t>Costo de su C5 o similar</w:t>
      </w:r>
      <w:r w:rsidR="000243A6">
        <w:t>;</w:t>
      </w:r>
    </w:p>
    <w:p w14:paraId="28F4B467" w14:textId="4C2ECF0A" w:rsidR="008A4C3D" w:rsidRDefault="008A4C3D" w:rsidP="008A4C3D">
      <w:pPr>
        <w:pStyle w:val="Prrafodelista"/>
        <w:numPr>
          <w:ilvl w:val="0"/>
          <w:numId w:val="29"/>
        </w:numPr>
        <w:spacing w:before="240" w:after="240" w:line="360" w:lineRule="auto"/>
        <w:ind w:right="49"/>
        <w:jc w:val="both"/>
      </w:pPr>
      <w:r>
        <w:t>Equipamiento detallado.</w:t>
      </w:r>
    </w:p>
    <w:p w14:paraId="61706F5F" w14:textId="77777777" w:rsidR="00DF21AD" w:rsidRDefault="00DF21AD" w:rsidP="00DF21AD">
      <w:pPr>
        <w:pStyle w:val="Prrafodelista"/>
        <w:spacing w:before="240" w:after="240" w:line="360" w:lineRule="auto"/>
        <w:ind w:left="0" w:right="49"/>
        <w:jc w:val="both"/>
      </w:pPr>
    </w:p>
    <w:p w14:paraId="11A97269" w14:textId="4C6FC145" w:rsidR="00265106" w:rsidRPr="00DF21AD" w:rsidRDefault="008A4C3D" w:rsidP="00265106">
      <w:pPr>
        <w:pStyle w:val="Prrafodelista"/>
        <w:numPr>
          <w:ilvl w:val="0"/>
          <w:numId w:val="1"/>
        </w:numPr>
        <w:spacing w:before="240" w:after="240" w:line="360" w:lineRule="auto"/>
        <w:ind w:left="0" w:right="49" w:firstLine="0"/>
        <w:jc w:val="both"/>
      </w:pPr>
      <w:r>
        <w:lastRenderedPageBreak/>
        <w:t>El Sujeto Obligado entregó informes de cumplimiento del FORTASEG del cuarto trimestre 2017, tercer trimestre 2018 y cuarto trimestre 2020</w:t>
      </w:r>
      <w:r w:rsidR="00265106">
        <w:t>, así como los criterios generales para la administración y ejercicio de los recursos del Fondo de Aportaciones para la Seguridad Pública de los Estados y del Distrito Federal (FASP) que serán aplicables para el ejercicio fiscal 2017 y subsecuentes.</w:t>
      </w:r>
    </w:p>
    <w:p w14:paraId="13783E91" w14:textId="77777777" w:rsidR="00DF21AD" w:rsidRPr="00DF21AD" w:rsidRDefault="00DF21AD" w:rsidP="00265106">
      <w:pPr>
        <w:pStyle w:val="Prrafodelista"/>
        <w:spacing w:before="240" w:after="240" w:line="360" w:lineRule="auto"/>
        <w:ind w:left="0" w:right="49"/>
        <w:jc w:val="both"/>
      </w:pPr>
    </w:p>
    <w:p w14:paraId="2F941C24" w14:textId="5670B4DC" w:rsidR="00DF5DD1" w:rsidRDefault="00DF5DD1" w:rsidP="00A86EBA">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rPr>
        <w:t xml:space="preserve">El Recurrente se inconformó porque no </w:t>
      </w:r>
      <w:r w:rsidR="00265106">
        <w:rPr>
          <w:rFonts w:ascii="Palatino Linotype" w:hAnsi="Palatino Linotype"/>
        </w:rPr>
        <w:t>entregó todo lo solicitado con máxima transparencia.</w:t>
      </w:r>
    </w:p>
    <w:p w14:paraId="60085423" w14:textId="77777777" w:rsidR="00DF5DD1" w:rsidRPr="00DF5DD1" w:rsidRDefault="00DF5DD1" w:rsidP="00DF5DD1">
      <w:pPr>
        <w:pStyle w:val="Prrafodelista"/>
        <w:rPr>
          <w:rFonts w:ascii="Palatino Linotype" w:hAnsi="Palatino Linotype"/>
        </w:rPr>
      </w:pPr>
    </w:p>
    <w:p w14:paraId="6D4D2C39" w14:textId="7B13C984" w:rsidR="00D928CA" w:rsidRPr="00F94F11" w:rsidRDefault="00F94F11" w:rsidP="00F94F11">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rPr>
        <w:t xml:space="preserve">En el presente asunto se procederá a verificar si existió una afectación al derecho del recurrente, por lo que será necesario se analizará si se actualiza la causal de procedencia establecida en las fracciones </w:t>
      </w:r>
      <w:r w:rsidR="00924F97" w:rsidRPr="00F94F11">
        <w:rPr>
          <w:rFonts w:ascii="Palatino Linotype" w:hAnsi="Palatino Linotype"/>
        </w:rPr>
        <w:t>I</w:t>
      </w:r>
      <w:r w:rsidR="00A97917" w:rsidRPr="00F94F11">
        <w:rPr>
          <w:rFonts w:ascii="Palatino Linotype" w:hAnsi="Palatino Linotype"/>
        </w:rPr>
        <w:t xml:space="preserve"> y</w:t>
      </w:r>
      <w:r w:rsidR="00A86EBA" w:rsidRPr="00F94F11">
        <w:rPr>
          <w:rFonts w:ascii="Palatino Linotype" w:hAnsi="Palatino Linotype"/>
        </w:rPr>
        <w:t xml:space="preserve"> </w:t>
      </w:r>
      <w:r w:rsidR="009E2331" w:rsidRPr="00F94F11">
        <w:rPr>
          <w:rFonts w:ascii="Palatino Linotype" w:hAnsi="Palatino Linotype"/>
        </w:rPr>
        <w:t>I</w:t>
      </w:r>
      <w:r w:rsidR="00924F97" w:rsidRPr="00F94F11">
        <w:rPr>
          <w:rFonts w:ascii="Palatino Linotype" w:hAnsi="Palatino Linotype"/>
        </w:rPr>
        <w:t>II</w:t>
      </w:r>
      <w:r w:rsidR="00A86EBA" w:rsidRPr="00F94F11">
        <w:rPr>
          <w:rFonts w:ascii="Palatino Linotype" w:hAnsi="Palatino Linotype"/>
        </w:rPr>
        <w:t xml:space="preserve"> </w:t>
      </w:r>
      <w:r w:rsidR="008B013E" w:rsidRPr="00F94F11">
        <w:rPr>
          <w:rFonts w:ascii="Palatino Linotype" w:hAnsi="Palatino Linotype"/>
        </w:rPr>
        <w:t xml:space="preserve">relativas a la negativa </w:t>
      </w:r>
      <w:r w:rsidR="009E2331" w:rsidRPr="00F94F11">
        <w:rPr>
          <w:rFonts w:ascii="Palatino Linotype" w:hAnsi="Palatino Linotype"/>
        </w:rPr>
        <w:t>y la inexistencia de la información, del</w:t>
      </w:r>
      <w:r w:rsidR="00A86EBA" w:rsidRPr="00F94F11">
        <w:rPr>
          <w:rFonts w:ascii="Palatino Linotype" w:hAnsi="Palatino Linotype"/>
        </w:rPr>
        <w:t xml:space="preserve"> artículo </w:t>
      </w:r>
      <w:r w:rsidR="00511F0E" w:rsidRPr="00F94F11">
        <w:rPr>
          <w:rFonts w:ascii="Palatino Linotype" w:hAnsi="Palatino Linotype"/>
        </w:rPr>
        <w:t xml:space="preserve">179 de la Ley de Transparencia </w:t>
      </w:r>
      <w:r w:rsidR="008B013E" w:rsidRPr="00F94F11">
        <w:rPr>
          <w:rFonts w:ascii="Palatino Linotype" w:hAnsi="Palatino Linotype"/>
        </w:rPr>
        <w:t>y Acceso a la Información Pública del Estado de México y Municipios.</w:t>
      </w:r>
      <w:bookmarkStart w:id="10" w:name="_Toc486525253"/>
      <w:bookmarkEnd w:id="10"/>
    </w:p>
    <w:p w14:paraId="5A55FF1A" w14:textId="77777777" w:rsidR="00CD3BD0" w:rsidRPr="00CD3BD0" w:rsidRDefault="00CD3BD0" w:rsidP="00CD3BD0">
      <w:pPr>
        <w:rPr>
          <w:rFonts w:ascii="Palatino Linotype" w:hAnsi="Palatino Linotype"/>
        </w:rPr>
      </w:pPr>
    </w:p>
    <w:p w14:paraId="11FDDB46" w14:textId="672A203B" w:rsidR="00A97917" w:rsidRPr="00892DF0" w:rsidRDefault="00CD3BD0" w:rsidP="00377C95">
      <w:pPr>
        <w:pStyle w:val="Ttulo2"/>
        <w:rPr>
          <w:rFonts w:ascii="Palatino Linotype" w:hAnsi="Palatino Linotype"/>
          <w:b/>
          <w:bCs/>
          <w:color w:val="auto"/>
          <w:sz w:val="24"/>
          <w:szCs w:val="24"/>
        </w:rPr>
      </w:pPr>
      <w:bookmarkStart w:id="11" w:name="_Toc499201873"/>
      <w:bookmarkStart w:id="12" w:name="_Toc3372324"/>
      <w:bookmarkStart w:id="13" w:name="_Toc9531898"/>
      <w:bookmarkStart w:id="14" w:name="_Toc48296478"/>
      <w:bookmarkStart w:id="15" w:name="_Toc70599261"/>
      <w:r>
        <w:rPr>
          <w:rFonts w:ascii="Palatino Linotype" w:hAnsi="Palatino Linotype"/>
          <w:b/>
          <w:bCs/>
          <w:color w:val="auto"/>
          <w:sz w:val="24"/>
          <w:szCs w:val="24"/>
        </w:rPr>
        <w:t>QUINTO</w:t>
      </w:r>
      <w:r w:rsidR="00A97917" w:rsidRPr="00892DF0">
        <w:rPr>
          <w:rFonts w:ascii="Palatino Linotype" w:hAnsi="Palatino Linotype"/>
          <w:b/>
          <w:bCs/>
          <w:color w:val="auto"/>
          <w:sz w:val="24"/>
          <w:szCs w:val="24"/>
        </w:rPr>
        <w:t>. Estudio y resolución del asunto</w:t>
      </w:r>
      <w:bookmarkEnd w:id="11"/>
      <w:bookmarkEnd w:id="12"/>
      <w:bookmarkEnd w:id="13"/>
      <w:bookmarkEnd w:id="14"/>
      <w:bookmarkEnd w:id="15"/>
    </w:p>
    <w:p w14:paraId="6E38E374" w14:textId="77777777" w:rsidR="00F374F3" w:rsidRPr="00957B2F" w:rsidRDefault="00F374F3" w:rsidP="00F374F3">
      <w:pPr>
        <w:spacing w:line="360" w:lineRule="auto"/>
        <w:rPr>
          <w:rFonts w:ascii="Palatino Linotype" w:hAnsi="Palatino Linotype"/>
          <w:lang w:val="es-MX" w:eastAsia="en-US"/>
        </w:rPr>
      </w:pPr>
      <w:bookmarkStart w:id="16" w:name="_Toc48296479"/>
    </w:p>
    <w:p w14:paraId="4EA29C41" w14:textId="45F42F3A" w:rsidR="00B80F2C" w:rsidRDefault="009E2331" w:rsidP="00F374F3">
      <w:pPr>
        <w:pStyle w:val="Ttulo2"/>
        <w:numPr>
          <w:ilvl w:val="0"/>
          <w:numId w:val="16"/>
        </w:numPr>
        <w:spacing w:line="360" w:lineRule="auto"/>
        <w:rPr>
          <w:rFonts w:ascii="Palatino Linotype" w:hAnsi="Palatino Linotype"/>
          <w:b/>
          <w:color w:val="auto"/>
          <w:sz w:val="24"/>
        </w:rPr>
      </w:pPr>
      <w:bookmarkStart w:id="17" w:name="_Toc70599262"/>
      <w:bookmarkStart w:id="18" w:name="_Toc517362765"/>
      <w:bookmarkStart w:id="19" w:name="_Toc34910145"/>
      <w:r>
        <w:rPr>
          <w:rFonts w:ascii="Palatino Linotype" w:hAnsi="Palatino Linotype"/>
          <w:b/>
          <w:color w:val="auto"/>
          <w:sz w:val="24"/>
        </w:rPr>
        <w:t>De la</w:t>
      </w:r>
      <w:r w:rsidR="006C64B6">
        <w:rPr>
          <w:rFonts w:ascii="Palatino Linotype" w:hAnsi="Palatino Linotype"/>
          <w:b/>
          <w:color w:val="auto"/>
          <w:sz w:val="24"/>
        </w:rPr>
        <w:t>s</w:t>
      </w:r>
      <w:r>
        <w:rPr>
          <w:rFonts w:ascii="Palatino Linotype" w:hAnsi="Palatino Linotype"/>
          <w:b/>
          <w:color w:val="auto"/>
          <w:sz w:val="24"/>
        </w:rPr>
        <w:t xml:space="preserve"> </w:t>
      </w:r>
      <w:r w:rsidR="00B80F2C">
        <w:rPr>
          <w:rFonts w:ascii="Palatino Linotype" w:hAnsi="Palatino Linotype"/>
          <w:b/>
          <w:color w:val="auto"/>
          <w:sz w:val="24"/>
        </w:rPr>
        <w:t>actuaciones de las partes.</w:t>
      </w:r>
      <w:bookmarkEnd w:id="17"/>
    </w:p>
    <w:p w14:paraId="43C4A088" w14:textId="43932BE2" w:rsidR="00B80F2C" w:rsidRDefault="00B80F2C" w:rsidP="00B80F2C">
      <w:pPr>
        <w:rPr>
          <w:lang w:val="es-MX" w:eastAsia="en-US"/>
        </w:rPr>
      </w:pPr>
    </w:p>
    <w:p w14:paraId="520B175D" w14:textId="2ABF6AD1" w:rsidR="0064681A" w:rsidRDefault="0064681A"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Para entender de mejor manera la información que fue solicitada y la que fue proporcionada para determinar si se colmó el derecho accionado por el Recurrente, es necesario realizar el siguiente recuadro.</w:t>
      </w:r>
    </w:p>
    <w:p w14:paraId="33F54250" w14:textId="0C718B00" w:rsidR="0064681A" w:rsidRDefault="0064681A" w:rsidP="0064681A">
      <w:pPr>
        <w:pStyle w:val="Prrafodelista"/>
        <w:tabs>
          <w:tab w:val="left" w:pos="567"/>
        </w:tabs>
        <w:spacing w:line="360" w:lineRule="auto"/>
        <w:ind w:left="0"/>
        <w:jc w:val="both"/>
        <w:rPr>
          <w:rFonts w:ascii="Palatino Linotype" w:eastAsia="Calibri" w:hAnsi="Palatino Linotype" w:cs="Arial"/>
        </w:rPr>
      </w:pPr>
    </w:p>
    <w:tbl>
      <w:tblPr>
        <w:tblStyle w:val="Tablaconcuadrcula"/>
        <w:tblW w:w="8853" w:type="dxa"/>
        <w:tblLook w:val="04A0" w:firstRow="1" w:lastRow="0" w:firstColumn="1" w:lastColumn="0" w:noHBand="0" w:noVBand="1"/>
      </w:tblPr>
      <w:tblGrid>
        <w:gridCol w:w="607"/>
        <w:gridCol w:w="2932"/>
        <w:gridCol w:w="3119"/>
        <w:gridCol w:w="2195"/>
      </w:tblGrid>
      <w:tr w:rsidR="0064681A" w14:paraId="6B7092F6" w14:textId="77777777" w:rsidTr="005944DC">
        <w:tc>
          <w:tcPr>
            <w:tcW w:w="607" w:type="dxa"/>
          </w:tcPr>
          <w:p w14:paraId="6890EE49" w14:textId="11F03BB7" w:rsidR="0064681A" w:rsidRDefault="0064681A"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2932" w:type="dxa"/>
          </w:tcPr>
          <w:p w14:paraId="1B125FFB" w14:textId="60FBA034" w:rsidR="0064681A" w:rsidRDefault="0064681A"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Información solicitada</w:t>
            </w:r>
            <w:r w:rsidR="00ED28AE">
              <w:rPr>
                <w:rFonts w:ascii="Palatino Linotype" w:eastAsia="Calibri" w:hAnsi="Palatino Linotype" w:cs="Arial"/>
              </w:rPr>
              <w:t xml:space="preserve"> de adquisición de bienes de seguridad pública</w:t>
            </w:r>
          </w:p>
        </w:tc>
        <w:tc>
          <w:tcPr>
            <w:tcW w:w="3119" w:type="dxa"/>
          </w:tcPr>
          <w:p w14:paraId="2AF8E485" w14:textId="118190FE" w:rsidR="0064681A" w:rsidRDefault="0064681A"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Información entregada</w:t>
            </w:r>
          </w:p>
        </w:tc>
        <w:tc>
          <w:tcPr>
            <w:tcW w:w="2195" w:type="dxa"/>
          </w:tcPr>
          <w:p w14:paraId="29638EF8" w14:textId="0844BB00" w:rsidR="0064681A" w:rsidRDefault="0064681A"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¿Colma?</w:t>
            </w:r>
          </w:p>
        </w:tc>
      </w:tr>
      <w:tr w:rsidR="0064681A" w14:paraId="0B3DFD2C" w14:textId="77777777" w:rsidTr="005944DC">
        <w:tc>
          <w:tcPr>
            <w:tcW w:w="607" w:type="dxa"/>
          </w:tcPr>
          <w:p w14:paraId="58C2E386" w14:textId="482F9BEB" w:rsidR="0064681A" w:rsidRDefault="0064681A"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1</w:t>
            </w:r>
          </w:p>
        </w:tc>
        <w:tc>
          <w:tcPr>
            <w:tcW w:w="2932" w:type="dxa"/>
          </w:tcPr>
          <w:p w14:paraId="479F64C5" w14:textId="38EEF264" w:rsidR="0064681A" w:rsidRDefault="0064681A" w:rsidP="0064681A">
            <w:pPr>
              <w:pStyle w:val="Prrafodelista"/>
              <w:tabs>
                <w:tab w:val="left" w:pos="567"/>
              </w:tabs>
              <w:spacing w:line="360" w:lineRule="auto"/>
              <w:ind w:left="0"/>
              <w:jc w:val="both"/>
              <w:rPr>
                <w:rFonts w:ascii="Palatino Linotype" w:eastAsia="Calibri" w:hAnsi="Palatino Linotype" w:cs="Arial"/>
              </w:rPr>
            </w:pPr>
            <w:r w:rsidRPr="00641CD6">
              <w:t>Copia de contrato y anexos técnicos;</w:t>
            </w:r>
          </w:p>
        </w:tc>
        <w:tc>
          <w:tcPr>
            <w:tcW w:w="3119" w:type="dxa"/>
          </w:tcPr>
          <w:p w14:paraId="48E9B248" w14:textId="231A36EE" w:rsidR="0064681A" w:rsidRDefault="00ED28AE"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48695065" w14:textId="7C928078" w:rsidR="0064681A" w:rsidRDefault="00CE7FDB"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colma</w:t>
            </w:r>
          </w:p>
        </w:tc>
      </w:tr>
      <w:tr w:rsidR="00CE7FDB" w14:paraId="698DDB17" w14:textId="77777777" w:rsidTr="005944DC">
        <w:tc>
          <w:tcPr>
            <w:tcW w:w="607" w:type="dxa"/>
          </w:tcPr>
          <w:p w14:paraId="64264997" w14:textId="657D684D"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2932" w:type="dxa"/>
          </w:tcPr>
          <w:p w14:paraId="2BE20012" w14:textId="41D5B8E6"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41CD6">
              <w:t>Estudios de mercado;</w:t>
            </w:r>
          </w:p>
        </w:tc>
        <w:tc>
          <w:tcPr>
            <w:tcW w:w="3119" w:type="dxa"/>
          </w:tcPr>
          <w:p w14:paraId="182980B1" w14:textId="63B168A4"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0B3ACB17" w14:textId="1CECAE67"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5429D1">
              <w:rPr>
                <w:rFonts w:ascii="Palatino Linotype" w:eastAsia="Calibri" w:hAnsi="Palatino Linotype" w:cs="Arial"/>
              </w:rPr>
              <w:t>No colma</w:t>
            </w:r>
          </w:p>
        </w:tc>
      </w:tr>
      <w:tr w:rsidR="00CE7FDB" w14:paraId="270FB8A8" w14:textId="77777777" w:rsidTr="005944DC">
        <w:tc>
          <w:tcPr>
            <w:tcW w:w="607" w:type="dxa"/>
          </w:tcPr>
          <w:p w14:paraId="021AE1DE" w14:textId="17173B53"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3</w:t>
            </w:r>
          </w:p>
        </w:tc>
        <w:tc>
          <w:tcPr>
            <w:tcW w:w="2932" w:type="dxa"/>
          </w:tcPr>
          <w:p w14:paraId="5C57B353" w14:textId="3F232FD7"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41CD6">
              <w:t>Facturas;</w:t>
            </w:r>
          </w:p>
        </w:tc>
        <w:tc>
          <w:tcPr>
            <w:tcW w:w="3119" w:type="dxa"/>
          </w:tcPr>
          <w:p w14:paraId="2B876168" w14:textId="28084F32"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03B08CA1" w14:textId="69D18BEA"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5429D1">
              <w:rPr>
                <w:rFonts w:ascii="Palatino Linotype" w:eastAsia="Calibri" w:hAnsi="Palatino Linotype" w:cs="Arial"/>
              </w:rPr>
              <w:t>No colma</w:t>
            </w:r>
          </w:p>
        </w:tc>
      </w:tr>
      <w:tr w:rsidR="00CE7FDB" w14:paraId="2B5391E5" w14:textId="77777777" w:rsidTr="005944DC">
        <w:tc>
          <w:tcPr>
            <w:tcW w:w="607" w:type="dxa"/>
          </w:tcPr>
          <w:p w14:paraId="212BD967" w14:textId="714BA176"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4</w:t>
            </w:r>
          </w:p>
        </w:tc>
        <w:tc>
          <w:tcPr>
            <w:tcW w:w="2932" w:type="dxa"/>
          </w:tcPr>
          <w:p w14:paraId="2A400C20" w14:textId="43EF0E3E"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41CD6">
              <w:t>Revisión de bases por parte de la contraloría;</w:t>
            </w:r>
          </w:p>
        </w:tc>
        <w:tc>
          <w:tcPr>
            <w:tcW w:w="3119" w:type="dxa"/>
          </w:tcPr>
          <w:p w14:paraId="761DFAF1" w14:textId="61D2EF0E"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7730EF27" w14:textId="1C2D99AE"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5429D1">
              <w:rPr>
                <w:rFonts w:ascii="Palatino Linotype" w:eastAsia="Calibri" w:hAnsi="Palatino Linotype" w:cs="Arial"/>
              </w:rPr>
              <w:t>No colma</w:t>
            </w:r>
          </w:p>
        </w:tc>
      </w:tr>
      <w:tr w:rsidR="0064681A" w14:paraId="640D5B22" w14:textId="77777777" w:rsidTr="005944DC">
        <w:tc>
          <w:tcPr>
            <w:tcW w:w="607" w:type="dxa"/>
          </w:tcPr>
          <w:p w14:paraId="4010D93B" w14:textId="7D7E228D" w:rsidR="0064681A" w:rsidRDefault="0064681A"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5</w:t>
            </w:r>
          </w:p>
        </w:tc>
        <w:tc>
          <w:tcPr>
            <w:tcW w:w="2932" w:type="dxa"/>
          </w:tcPr>
          <w:p w14:paraId="616A7A82" w14:textId="7C2FF657" w:rsidR="0064681A" w:rsidRPr="000522AB" w:rsidRDefault="0064681A" w:rsidP="0064681A">
            <w:pPr>
              <w:pStyle w:val="Prrafodelista"/>
              <w:tabs>
                <w:tab w:val="left" w:pos="567"/>
              </w:tabs>
              <w:spacing w:line="360" w:lineRule="auto"/>
              <w:ind w:left="0"/>
              <w:jc w:val="both"/>
            </w:pPr>
            <w:r w:rsidRPr="00641CD6">
              <w:t>Reporte de gastos al Sistema Ejecutivo del Sistema Nacional de Seguridad Pública</w:t>
            </w:r>
            <w:r w:rsidR="000522AB">
              <w:t xml:space="preserve"> de recursos locales</w:t>
            </w:r>
            <w:r w:rsidR="000522AB" w:rsidRPr="00641CD6">
              <w:t>, FORTASEG Y FASP del 1 de enero de 2017 al 18 de enero de 2021.</w:t>
            </w:r>
          </w:p>
        </w:tc>
        <w:tc>
          <w:tcPr>
            <w:tcW w:w="3119" w:type="dxa"/>
          </w:tcPr>
          <w:p w14:paraId="4CEAB168" w14:textId="47400DD5" w:rsidR="0064681A" w:rsidRDefault="003E313E"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Entregó </w:t>
            </w:r>
            <w:r>
              <w:t>informes de cumplimiento del FORTASEG del cuarto trimestre 2017, tercer trimestre 2018 y cuarto trimestre 2020</w:t>
            </w:r>
          </w:p>
        </w:tc>
        <w:tc>
          <w:tcPr>
            <w:tcW w:w="2195" w:type="dxa"/>
          </w:tcPr>
          <w:p w14:paraId="62A4B700" w14:textId="4EAFA15C" w:rsidR="0064681A" w:rsidRDefault="00CE7FDB"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PARCIALMENTE</w:t>
            </w:r>
          </w:p>
        </w:tc>
      </w:tr>
      <w:tr w:rsidR="0064681A" w14:paraId="46340D76" w14:textId="77777777" w:rsidTr="005944DC">
        <w:tc>
          <w:tcPr>
            <w:tcW w:w="607" w:type="dxa"/>
          </w:tcPr>
          <w:p w14:paraId="13DD5E6C" w14:textId="4188ACA0" w:rsidR="0064681A" w:rsidRDefault="000522AB"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6</w:t>
            </w:r>
          </w:p>
        </w:tc>
        <w:tc>
          <w:tcPr>
            <w:tcW w:w="2932" w:type="dxa"/>
          </w:tcPr>
          <w:p w14:paraId="2E7C10F4" w14:textId="62D916E3" w:rsidR="0064681A" w:rsidRDefault="0064681A" w:rsidP="0064681A">
            <w:pPr>
              <w:pStyle w:val="Prrafodelista"/>
              <w:tabs>
                <w:tab w:val="left" w:pos="567"/>
              </w:tabs>
              <w:spacing w:line="360" w:lineRule="auto"/>
              <w:ind w:left="0"/>
              <w:jc w:val="both"/>
              <w:rPr>
                <w:rFonts w:ascii="Palatino Linotype" w:eastAsia="Calibri" w:hAnsi="Palatino Linotype" w:cs="Arial"/>
              </w:rPr>
            </w:pPr>
            <w:r w:rsidRPr="00641CD6">
              <w:t>Auditorías practicadas;</w:t>
            </w:r>
          </w:p>
        </w:tc>
        <w:tc>
          <w:tcPr>
            <w:tcW w:w="3119" w:type="dxa"/>
          </w:tcPr>
          <w:p w14:paraId="68A33190" w14:textId="059F406A" w:rsidR="0064681A" w:rsidRDefault="00ED28AE"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57B141BE" w14:textId="2C2C4C0C" w:rsidR="0064681A" w:rsidRDefault="00CE7FDB"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colma</w:t>
            </w:r>
          </w:p>
        </w:tc>
      </w:tr>
      <w:tr w:rsidR="003E313E" w14:paraId="0FC9603B" w14:textId="77777777" w:rsidTr="005944DC">
        <w:tc>
          <w:tcPr>
            <w:tcW w:w="607" w:type="dxa"/>
          </w:tcPr>
          <w:p w14:paraId="28776781" w14:textId="1BFF01A0" w:rsidR="003E313E" w:rsidRDefault="000522AB"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7</w:t>
            </w:r>
          </w:p>
        </w:tc>
        <w:tc>
          <w:tcPr>
            <w:tcW w:w="2932" w:type="dxa"/>
          </w:tcPr>
          <w:p w14:paraId="07CA7D9C" w14:textId="2AF104BB" w:rsidR="003E313E" w:rsidRPr="00641CD6" w:rsidRDefault="003E313E" w:rsidP="0064681A">
            <w:pPr>
              <w:pStyle w:val="Prrafodelista"/>
              <w:tabs>
                <w:tab w:val="left" w:pos="567"/>
              </w:tabs>
              <w:spacing w:line="360" w:lineRule="auto"/>
              <w:ind w:left="0"/>
              <w:jc w:val="both"/>
            </w:pPr>
            <w:r>
              <w:t>Lineamientos de FASP que se aplicaron;</w:t>
            </w:r>
          </w:p>
        </w:tc>
        <w:tc>
          <w:tcPr>
            <w:tcW w:w="3119" w:type="dxa"/>
          </w:tcPr>
          <w:p w14:paraId="7E41708E" w14:textId="46F50E2E" w:rsidR="003E313E" w:rsidRDefault="003E313E"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Entregó los Criterios generales para la administración y ejercicio de los recursos del Fondo de Aportaciones para la Seguridad Pública de los Estados y del Distrito </w:t>
            </w:r>
            <w:r>
              <w:rPr>
                <w:rFonts w:ascii="Palatino Linotype" w:eastAsia="Calibri" w:hAnsi="Palatino Linotype" w:cs="Arial"/>
              </w:rPr>
              <w:lastRenderedPageBreak/>
              <w:t>Federal (FASP) que serán aplicables para el ejercicio fiscal 2017 y subsecuentes.</w:t>
            </w:r>
          </w:p>
        </w:tc>
        <w:tc>
          <w:tcPr>
            <w:tcW w:w="2195" w:type="dxa"/>
          </w:tcPr>
          <w:p w14:paraId="2F880234" w14:textId="7090F5CD" w:rsidR="003E313E" w:rsidRDefault="003E313E" w:rsidP="0064681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SI</w:t>
            </w:r>
          </w:p>
        </w:tc>
      </w:tr>
      <w:tr w:rsidR="00CE7FDB" w14:paraId="3AE1CB03" w14:textId="77777777" w:rsidTr="005944DC">
        <w:tc>
          <w:tcPr>
            <w:tcW w:w="607" w:type="dxa"/>
          </w:tcPr>
          <w:p w14:paraId="5DB23BE7" w14:textId="66BAABE2" w:rsidR="00CE7FDB" w:rsidRDefault="000522A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8</w:t>
            </w:r>
          </w:p>
        </w:tc>
        <w:tc>
          <w:tcPr>
            <w:tcW w:w="2932" w:type="dxa"/>
          </w:tcPr>
          <w:p w14:paraId="19B0F79E" w14:textId="3D4FED77"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41CD6">
              <w:t>Proveedor;</w:t>
            </w:r>
          </w:p>
        </w:tc>
        <w:tc>
          <w:tcPr>
            <w:tcW w:w="3119" w:type="dxa"/>
          </w:tcPr>
          <w:p w14:paraId="3518350D" w14:textId="4D2EB554"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7CB80697" w14:textId="369CC7E7"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57711">
              <w:rPr>
                <w:rFonts w:ascii="Palatino Linotype" w:eastAsia="Calibri" w:hAnsi="Palatino Linotype" w:cs="Arial"/>
              </w:rPr>
              <w:t>No colma</w:t>
            </w:r>
          </w:p>
        </w:tc>
      </w:tr>
      <w:tr w:rsidR="00CE7FDB" w14:paraId="042ADCB0" w14:textId="77777777" w:rsidTr="005944DC">
        <w:tc>
          <w:tcPr>
            <w:tcW w:w="607" w:type="dxa"/>
          </w:tcPr>
          <w:p w14:paraId="03360B2F" w14:textId="7E73293E" w:rsidR="00CE7FDB" w:rsidRDefault="000522A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9</w:t>
            </w:r>
          </w:p>
        </w:tc>
        <w:tc>
          <w:tcPr>
            <w:tcW w:w="2932" w:type="dxa"/>
          </w:tcPr>
          <w:p w14:paraId="4B57BC6D" w14:textId="548DD494"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41CD6">
              <w:t>Costo de su C5 o similar</w:t>
            </w:r>
            <w:r w:rsidR="00654E26">
              <w:t>;</w:t>
            </w:r>
          </w:p>
        </w:tc>
        <w:tc>
          <w:tcPr>
            <w:tcW w:w="3119" w:type="dxa"/>
          </w:tcPr>
          <w:p w14:paraId="7FE47DD5" w14:textId="36A39F61"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7BBC5C38" w14:textId="21854D99"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57711">
              <w:rPr>
                <w:rFonts w:ascii="Palatino Linotype" w:eastAsia="Calibri" w:hAnsi="Palatino Linotype" w:cs="Arial"/>
              </w:rPr>
              <w:t>No colma</w:t>
            </w:r>
          </w:p>
        </w:tc>
      </w:tr>
      <w:tr w:rsidR="00CE7FDB" w14:paraId="4CA504D3" w14:textId="77777777" w:rsidTr="005944DC">
        <w:tc>
          <w:tcPr>
            <w:tcW w:w="607" w:type="dxa"/>
          </w:tcPr>
          <w:p w14:paraId="7B6107A7" w14:textId="280A2C01"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r w:rsidR="000522AB">
              <w:rPr>
                <w:rFonts w:ascii="Palatino Linotype" w:eastAsia="Calibri" w:hAnsi="Palatino Linotype" w:cs="Arial"/>
              </w:rPr>
              <w:t>0</w:t>
            </w:r>
          </w:p>
        </w:tc>
        <w:tc>
          <w:tcPr>
            <w:tcW w:w="2932" w:type="dxa"/>
          </w:tcPr>
          <w:p w14:paraId="546F88F4" w14:textId="7A67FD8A"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41CD6">
              <w:t>Equipamiento detallado.</w:t>
            </w:r>
          </w:p>
        </w:tc>
        <w:tc>
          <w:tcPr>
            <w:tcW w:w="3119" w:type="dxa"/>
          </w:tcPr>
          <w:p w14:paraId="55E5D913" w14:textId="39DD4922" w:rsidR="00CE7FDB" w:rsidRDefault="00CE7FDB" w:rsidP="00CE7FD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 se pronunció en respuesta.</w:t>
            </w:r>
          </w:p>
        </w:tc>
        <w:tc>
          <w:tcPr>
            <w:tcW w:w="2195" w:type="dxa"/>
          </w:tcPr>
          <w:p w14:paraId="6DC57EF9" w14:textId="70C7B357" w:rsidR="00CE7FDB" w:rsidRDefault="00CE7FDB" w:rsidP="00CE7FDB">
            <w:pPr>
              <w:pStyle w:val="Prrafodelista"/>
              <w:tabs>
                <w:tab w:val="left" w:pos="567"/>
              </w:tabs>
              <w:spacing w:line="360" w:lineRule="auto"/>
              <w:ind w:left="0"/>
              <w:jc w:val="both"/>
              <w:rPr>
                <w:rFonts w:ascii="Palatino Linotype" w:eastAsia="Calibri" w:hAnsi="Palatino Linotype" w:cs="Arial"/>
              </w:rPr>
            </w:pPr>
            <w:r w:rsidRPr="00657711">
              <w:rPr>
                <w:rFonts w:ascii="Palatino Linotype" w:eastAsia="Calibri" w:hAnsi="Palatino Linotype" w:cs="Arial"/>
              </w:rPr>
              <w:t>No colma</w:t>
            </w:r>
          </w:p>
        </w:tc>
      </w:tr>
    </w:tbl>
    <w:p w14:paraId="7AEE45E1" w14:textId="21FBC280" w:rsidR="0064681A" w:rsidRDefault="0064681A" w:rsidP="0064681A">
      <w:pPr>
        <w:pStyle w:val="Prrafodelista"/>
        <w:tabs>
          <w:tab w:val="left" w:pos="567"/>
        </w:tabs>
        <w:spacing w:line="360" w:lineRule="auto"/>
        <w:ind w:left="0"/>
        <w:jc w:val="both"/>
        <w:rPr>
          <w:rFonts w:ascii="Palatino Linotype" w:eastAsia="Calibri" w:hAnsi="Palatino Linotype" w:cs="Arial"/>
        </w:rPr>
      </w:pPr>
    </w:p>
    <w:p w14:paraId="3FD2F3CC" w14:textId="42CB21AC" w:rsidR="0064681A" w:rsidRDefault="00CE7FDB"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Del recuadro anterior, se aprecia que, de los </w:t>
      </w:r>
      <w:r w:rsidR="000522AB">
        <w:rPr>
          <w:rFonts w:ascii="Palatino Linotype" w:eastAsia="Calibri" w:hAnsi="Palatino Linotype" w:cs="Arial"/>
        </w:rPr>
        <w:t>diez</w:t>
      </w:r>
      <w:r>
        <w:rPr>
          <w:rFonts w:ascii="Palatino Linotype" w:eastAsia="Calibri" w:hAnsi="Palatino Linotype" w:cs="Arial"/>
        </w:rPr>
        <w:t xml:space="preserve"> requerimientos, únicamente de 2 requerimientos se pronunció el Sujeto Obligado en su respuesta, es decir, de los siguientes puntos:</w:t>
      </w:r>
    </w:p>
    <w:p w14:paraId="7574C030" w14:textId="77777777" w:rsidR="00CE7FDB" w:rsidRDefault="00CE7FDB" w:rsidP="00CE7FDB">
      <w:pPr>
        <w:pStyle w:val="Prrafodelista"/>
        <w:tabs>
          <w:tab w:val="left" w:pos="567"/>
        </w:tabs>
        <w:spacing w:line="360" w:lineRule="auto"/>
        <w:ind w:left="0"/>
        <w:jc w:val="both"/>
        <w:rPr>
          <w:rFonts w:ascii="Palatino Linotype" w:eastAsia="Calibri" w:hAnsi="Palatino Linotype" w:cs="Arial"/>
        </w:rPr>
      </w:pPr>
    </w:p>
    <w:p w14:paraId="611A5323" w14:textId="06B78EAA" w:rsidR="00CE7FDB" w:rsidRDefault="00CE7FDB" w:rsidP="00CE7FDB">
      <w:pPr>
        <w:pStyle w:val="Prrafodelista"/>
        <w:numPr>
          <w:ilvl w:val="0"/>
          <w:numId w:val="30"/>
        </w:numPr>
        <w:tabs>
          <w:tab w:val="left" w:pos="567"/>
        </w:tabs>
        <w:spacing w:line="360" w:lineRule="auto"/>
        <w:ind w:left="567"/>
        <w:jc w:val="both"/>
        <w:rPr>
          <w:rFonts w:ascii="Palatino Linotype" w:eastAsia="Calibri" w:hAnsi="Palatino Linotype" w:cs="Arial"/>
        </w:rPr>
      </w:pPr>
      <w:r>
        <w:t>Lineamientos de FASP que se aplicaron:</w:t>
      </w:r>
    </w:p>
    <w:p w14:paraId="3E13CFC5" w14:textId="6CA7733E" w:rsidR="00CE7FDB" w:rsidRDefault="00CE7FDB" w:rsidP="00CE7FDB">
      <w:pPr>
        <w:pStyle w:val="Prrafodelista"/>
        <w:numPr>
          <w:ilvl w:val="0"/>
          <w:numId w:val="30"/>
        </w:numPr>
        <w:tabs>
          <w:tab w:val="left" w:pos="567"/>
        </w:tabs>
        <w:spacing w:line="360" w:lineRule="auto"/>
        <w:ind w:left="567"/>
        <w:jc w:val="both"/>
        <w:rPr>
          <w:rFonts w:ascii="Palatino Linotype" w:eastAsia="Calibri" w:hAnsi="Palatino Linotype" w:cs="Arial"/>
        </w:rPr>
      </w:pPr>
      <w:r>
        <w:t>Informes de cumplimiento del FORTASEG del cuarto trimestre 2017, tercer trimestre 2018 y cuarto trimestre 2020</w:t>
      </w:r>
    </w:p>
    <w:p w14:paraId="122F2F21" w14:textId="372FBA90" w:rsidR="00CE7FDB" w:rsidRDefault="00CE7FDB" w:rsidP="00CE7FDB">
      <w:pPr>
        <w:pStyle w:val="Prrafodelista"/>
        <w:tabs>
          <w:tab w:val="left" w:pos="567"/>
        </w:tabs>
        <w:spacing w:line="360" w:lineRule="auto"/>
        <w:ind w:left="0"/>
        <w:jc w:val="both"/>
        <w:rPr>
          <w:rFonts w:ascii="Palatino Linotype" w:eastAsia="Calibri" w:hAnsi="Palatino Linotype" w:cs="Arial"/>
        </w:rPr>
      </w:pPr>
    </w:p>
    <w:p w14:paraId="14B29100" w14:textId="171D9AB9" w:rsidR="0064681A" w:rsidRDefault="000522AB"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Sobre el primer punto, al haber solicitado los lineamientos que se aplicaron, al haber entregado los criterios generales para la administración y ejercicio de los recursos del Fondo de Aportaciones para la Seguridad Pública de los Estados y del Distrito (FASP) que serán aplicables para el ejercicio fiscal 2017 y subsecuentes.</w:t>
      </w:r>
    </w:p>
    <w:p w14:paraId="18ED5332" w14:textId="77777777" w:rsidR="0064681A" w:rsidRDefault="0064681A" w:rsidP="000522AB">
      <w:pPr>
        <w:pStyle w:val="Prrafodelista"/>
        <w:tabs>
          <w:tab w:val="left" w:pos="567"/>
        </w:tabs>
        <w:spacing w:line="360" w:lineRule="auto"/>
        <w:ind w:left="0"/>
        <w:jc w:val="both"/>
        <w:rPr>
          <w:rFonts w:ascii="Palatino Linotype" w:eastAsia="Calibri" w:hAnsi="Palatino Linotype" w:cs="Arial"/>
        </w:rPr>
      </w:pPr>
    </w:p>
    <w:p w14:paraId="62C22F3B" w14:textId="6F51AE1C" w:rsidR="000522AB" w:rsidRDefault="000522AB"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Es así que, el documento entregado colma el requerimiento del particular, por lo que ese punto se tiene atendido.</w:t>
      </w:r>
    </w:p>
    <w:p w14:paraId="020AF752" w14:textId="77777777" w:rsidR="000522AB" w:rsidRPr="000522AB" w:rsidRDefault="000522AB" w:rsidP="000522AB">
      <w:pPr>
        <w:pStyle w:val="Prrafodelista"/>
        <w:rPr>
          <w:rFonts w:ascii="Palatino Linotype" w:eastAsia="Calibri" w:hAnsi="Palatino Linotype" w:cs="Arial"/>
        </w:rPr>
      </w:pPr>
    </w:p>
    <w:p w14:paraId="5E1E6BA7" w14:textId="15F6992A" w:rsidR="000522AB" w:rsidRPr="000522AB" w:rsidRDefault="000522AB" w:rsidP="000522AB">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Ahora bien, por lo que corresponde a los reportes de los gastos erogados al Secretariado Ejecutivo del Sistema Nacional de Seguridad Pública, el Sujeto Obligado entregó </w:t>
      </w:r>
      <w:r w:rsidRPr="000522AB">
        <w:rPr>
          <w:rFonts w:ascii="Palatino Linotype" w:hAnsi="Palatino Linotype"/>
          <w:i/>
          <w:iCs/>
        </w:rPr>
        <w:t>Informes de cumplimiento del FORTASEG del cuarto trimestre 2017, tercer trimestre 2018 y cuarto trimestre 2020</w:t>
      </w:r>
      <w:r>
        <w:rPr>
          <w:rFonts w:ascii="Palatino Linotype" w:hAnsi="Palatino Linotype"/>
          <w:i/>
          <w:iCs/>
        </w:rPr>
        <w:t>.</w:t>
      </w:r>
    </w:p>
    <w:p w14:paraId="379E41BD" w14:textId="77777777" w:rsidR="000522AB" w:rsidRPr="000522AB" w:rsidRDefault="000522AB" w:rsidP="000522AB">
      <w:pPr>
        <w:pStyle w:val="Prrafodelista"/>
        <w:rPr>
          <w:rFonts w:ascii="Palatino Linotype" w:eastAsia="Calibri" w:hAnsi="Palatino Linotype" w:cs="Arial"/>
        </w:rPr>
      </w:pPr>
    </w:p>
    <w:p w14:paraId="305E959C" w14:textId="16E7F8FC" w:rsidR="000522AB" w:rsidRPr="000522AB" w:rsidRDefault="000522AB" w:rsidP="000522AB">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Este punto se encuentra parcialmente colmado en razón de que se entregó parte de la información solicitada, con la entrega parcial de la información se tienen un aspecto importante, que el Sujeto Obligado asume contar con la fuente obligacional para generar, administrar y poseer la información requerida</w:t>
      </w:r>
      <w:r w:rsidR="008D300D">
        <w:rPr>
          <w:rFonts w:ascii="Palatino Linotype" w:eastAsia="Calibri" w:hAnsi="Palatino Linotype" w:cs="Arial"/>
        </w:rPr>
        <w:t>, por lo que</w:t>
      </w:r>
      <w:r w:rsidR="00C47D9D">
        <w:rPr>
          <w:rFonts w:ascii="Palatino Linotype" w:eastAsia="Calibri" w:hAnsi="Palatino Linotype" w:cs="Arial"/>
        </w:rPr>
        <w:t>,</w:t>
      </w:r>
      <w:r w:rsidR="008D300D">
        <w:rPr>
          <w:rFonts w:ascii="Palatino Linotype" w:eastAsia="Calibri" w:hAnsi="Palatino Linotype" w:cs="Arial"/>
        </w:rPr>
        <w:t xml:space="preserve"> en este caso en particular, se obvia el análisis de la fuente obligacional</w:t>
      </w:r>
      <w:r w:rsidR="00C47D9D">
        <w:rPr>
          <w:rFonts w:ascii="Palatino Linotype" w:eastAsia="Calibri" w:hAnsi="Palatino Linotype" w:cs="Arial"/>
        </w:rPr>
        <w:t>.</w:t>
      </w:r>
    </w:p>
    <w:p w14:paraId="23E8C230" w14:textId="77777777" w:rsidR="000522AB" w:rsidRDefault="000522AB" w:rsidP="000522AB">
      <w:pPr>
        <w:pStyle w:val="Prrafodelista"/>
        <w:tabs>
          <w:tab w:val="left" w:pos="567"/>
        </w:tabs>
        <w:spacing w:line="360" w:lineRule="auto"/>
        <w:ind w:left="0"/>
        <w:jc w:val="both"/>
        <w:rPr>
          <w:rFonts w:ascii="Palatino Linotype" w:eastAsia="Calibri" w:hAnsi="Palatino Linotype" w:cs="Arial"/>
        </w:rPr>
      </w:pPr>
    </w:p>
    <w:p w14:paraId="72498928" w14:textId="127F7A75" w:rsidR="000522AB" w:rsidRDefault="00C47D9D"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Tenemos que el Recurrente solicitó los reportes hechos al Secretariado Ejecutivo del Sistema Nacional de Seguridad Pública por los gastos erogados en materia de seguridad pública de los recursos locales, FORTASEG Y FASP del 2017 a la fecha en que se interpuso la solicitud.</w:t>
      </w:r>
    </w:p>
    <w:p w14:paraId="7C6BDA15" w14:textId="77777777" w:rsidR="000522AB" w:rsidRDefault="000522AB" w:rsidP="00C47D9D">
      <w:pPr>
        <w:pStyle w:val="Prrafodelista"/>
        <w:tabs>
          <w:tab w:val="left" w:pos="567"/>
        </w:tabs>
        <w:spacing w:line="360" w:lineRule="auto"/>
        <w:ind w:left="0"/>
        <w:jc w:val="both"/>
        <w:rPr>
          <w:rFonts w:ascii="Palatino Linotype" w:eastAsia="Calibri" w:hAnsi="Palatino Linotype" w:cs="Arial"/>
        </w:rPr>
      </w:pPr>
    </w:p>
    <w:p w14:paraId="4B1D043A" w14:textId="4BE64385" w:rsidR="000522AB" w:rsidRDefault="00C47D9D"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Por su parte, el Sujeto Obligado entregó información únicamente del FORTASEG de las siguientes temporalidades:</w:t>
      </w:r>
    </w:p>
    <w:p w14:paraId="4D4F0032" w14:textId="77777777" w:rsidR="00C47D9D" w:rsidRPr="00C47D9D" w:rsidRDefault="00C47D9D" w:rsidP="00C47D9D">
      <w:pPr>
        <w:pStyle w:val="Prrafodelista"/>
        <w:rPr>
          <w:rFonts w:ascii="Palatino Linotype" w:eastAsia="Calibri" w:hAnsi="Palatino Linotype" w:cs="Arial"/>
        </w:rPr>
      </w:pPr>
    </w:p>
    <w:p w14:paraId="63BF95C3" w14:textId="3191BF18" w:rsidR="00C47D9D" w:rsidRDefault="00C47D9D" w:rsidP="00C47D9D">
      <w:pPr>
        <w:pStyle w:val="Prrafodelista"/>
        <w:numPr>
          <w:ilvl w:val="0"/>
          <w:numId w:val="31"/>
        </w:numPr>
        <w:tabs>
          <w:tab w:val="left" w:pos="567"/>
        </w:tabs>
        <w:spacing w:line="360" w:lineRule="auto"/>
        <w:jc w:val="both"/>
      </w:pPr>
      <w:r>
        <w:t>Cuarto trimestre 2017;</w:t>
      </w:r>
    </w:p>
    <w:p w14:paraId="773A61D6" w14:textId="6C5CDA68" w:rsidR="00C47D9D" w:rsidRDefault="00C47D9D" w:rsidP="00C47D9D">
      <w:pPr>
        <w:pStyle w:val="Prrafodelista"/>
        <w:numPr>
          <w:ilvl w:val="0"/>
          <w:numId w:val="31"/>
        </w:numPr>
        <w:tabs>
          <w:tab w:val="left" w:pos="567"/>
        </w:tabs>
        <w:spacing w:line="360" w:lineRule="auto"/>
        <w:jc w:val="both"/>
      </w:pPr>
      <w:r>
        <w:t>Tercer trimestre 2018; y,</w:t>
      </w:r>
    </w:p>
    <w:p w14:paraId="731F86AC" w14:textId="4133A837" w:rsidR="00C47D9D" w:rsidRPr="00C47D9D" w:rsidRDefault="00C47D9D" w:rsidP="00C47D9D">
      <w:pPr>
        <w:pStyle w:val="Prrafodelista"/>
        <w:numPr>
          <w:ilvl w:val="0"/>
          <w:numId w:val="31"/>
        </w:numPr>
        <w:tabs>
          <w:tab w:val="left" w:pos="567"/>
        </w:tabs>
        <w:spacing w:line="360" w:lineRule="auto"/>
        <w:jc w:val="both"/>
        <w:rPr>
          <w:rFonts w:ascii="Palatino Linotype" w:eastAsia="Calibri" w:hAnsi="Palatino Linotype" w:cs="Arial"/>
        </w:rPr>
      </w:pPr>
      <w:r>
        <w:t>Cuarto trimestre 2020.</w:t>
      </w:r>
    </w:p>
    <w:p w14:paraId="5E690902" w14:textId="7E8B8437" w:rsidR="00C47D9D" w:rsidRDefault="00C47D9D" w:rsidP="00C47D9D">
      <w:pPr>
        <w:tabs>
          <w:tab w:val="left" w:pos="567"/>
        </w:tabs>
        <w:spacing w:line="360" w:lineRule="auto"/>
        <w:jc w:val="both"/>
        <w:rPr>
          <w:rFonts w:ascii="Palatino Linotype" w:eastAsia="Calibri" w:hAnsi="Palatino Linotype" w:cs="Arial"/>
        </w:rPr>
      </w:pPr>
    </w:p>
    <w:p w14:paraId="3CC84681" w14:textId="77777777" w:rsidR="0084600A" w:rsidRDefault="0084600A"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Con la información proporcionada, se aprecia que los informes se remiten cada trimestre, siendo 4 informes por año. En consecuencia, la información se encuentra incompleta, faltando lo siguiente:</w:t>
      </w:r>
    </w:p>
    <w:p w14:paraId="64D6824F" w14:textId="77777777" w:rsidR="0084600A" w:rsidRDefault="0084600A" w:rsidP="0084600A">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Ind w:w="403" w:type="dxa"/>
        <w:tblLook w:val="04A0" w:firstRow="1" w:lastRow="0" w:firstColumn="1" w:lastColumn="0" w:noHBand="0" w:noVBand="1"/>
      </w:tblPr>
      <w:tblGrid>
        <w:gridCol w:w="988"/>
        <w:gridCol w:w="1756"/>
        <w:gridCol w:w="1756"/>
        <w:gridCol w:w="1756"/>
        <w:gridCol w:w="1756"/>
      </w:tblGrid>
      <w:tr w:rsidR="0084600A" w14:paraId="7A9A793F" w14:textId="77777777" w:rsidTr="006216C8">
        <w:tc>
          <w:tcPr>
            <w:tcW w:w="8012" w:type="dxa"/>
            <w:gridSpan w:val="5"/>
          </w:tcPr>
          <w:p w14:paraId="51C48120" w14:textId="6F36EAB4"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INFORMES DEL FORTASEG</w:t>
            </w:r>
          </w:p>
        </w:tc>
      </w:tr>
      <w:tr w:rsidR="0084600A" w14:paraId="02BA9627" w14:textId="77777777" w:rsidTr="006216C8">
        <w:tc>
          <w:tcPr>
            <w:tcW w:w="988" w:type="dxa"/>
          </w:tcPr>
          <w:p w14:paraId="1B178784" w14:textId="6FFA7A39"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AÑO</w:t>
            </w:r>
          </w:p>
        </w:tc>
        <w:tc>
          <w:tcPr>
            <w:tcW w:w="7024" w:type="dxa"/>
            <w:gridSpan w:val="4"/>
          </w:tcPr>
          <w:p w14:paraId="2BDAC4BF" w14:textId="5FB8FCB8"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TRIMESTRE</w:t>
            </w:r>
          </w:p>
        </w:tc>
      </w:tr>
      <w:tr w:rsidR="0084600A" w14:paraId="32FE4D65" w14:textId="77777777" w:rsidTr="006216C8">
        <w:tc>
          <w:tcPr>
            <w:tcW w:w="988" w:type="dxa"/>
          </w:tcPr>
          <w:p w14:paraId="1C63878C" w14:textId="77777777" w:rsidR="0084600A" w:rsidRDefault="0084600A" w:rsidP="0084600A">
            <w:pPr>
              <w:pStyle w:val="Prrafodelista"/>
              <w:tabs>
                <w:tab w:val="left" w:pos="567"/>
              </w:tabs>
              <w:spacing w:line="360" w:lineRule="auto"/>
              <w:ind w:left="0"/>
              <w:jc w:val="both"/>
              <w:rPr>
                <w:rFonts w:ascii="Palatino Linotype" w:eastAsia="Calibri" w:hAnsi="Palatino Linotype" w:cs="Arial"/>
              </w:rPr>
            </w:pPr>
          </w:p>
        </w:tc>
        <w:tc>
          <w:tcPr>
            <w:tcW w:w="1756" w:type="dxa"/>
          </w:tcPr>
          <w:p w14:paraId="3153C134" w14:textId="1565099E"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PRIMERO</w:t>
            </w:r>
          </w:p>
        </w:tc>
        <w:tc>
          <w:tcPr>
            <w:tcW w:w="1756" w:type="dxa"/>
          </w:tcPr>
          <w:p w14:paraId="7527BC55" w14:textId="602EBD40"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SEGUNDO </w:t>
            </w:r>
          </w:p>
        </w:tc>
        <w:tc>
          <w:tcPr>
            <w:tcW w:w="1756" w:type="dxa"/>
          </w:tcPr>
          <w:p w14:paraId="1070FDEC" w14:textId="74AF804E"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TERCERO</w:t>
            </w:r>
          </w:p>
        </w:tc>
        <w:tc>
          <w:tcPr>
            <w:tcW w:w="1756" w:type="dxa"/>
          </w:tcPr>
          <w:p w14:paraId="59C9EFB8" w14:textId="7B80A8D3"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CUARTO</w:t>
            </w:r>
          </w:p>
        </w:tc>
      </w:tr>
      <w:tr w:rsidR="0084600A" w14:paraId="21C27B7B" w14:textId="77777777" w:rsidTr="006216C8">
        <w:tc>
          <w:tcPr>
            <w:tcW w:w="988" w:type="dxa"/>
          </w:tcPr>
          <w:p w14:paraId="4B1F0393" w14:textId="10F78D26"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2017</w:t>
            </w:r>
          </w:p>
        </w:tc>
        <w:tc>
          <w:tcPr>
            <w:tcW w:w="1756" w:type="dxa"/>
          </w:tcPr>
          <w:p w14:paraId="7FD8FB16" w14:textId="3DA8CB49"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42258649" w14:textId="0F8B7714"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349D6BC6" w14:textId="7463FFA5"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163C48D3" w14:textId="043790D2"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SI</w:t>
            </w:r>
          </w:p>
        </w:tc>
      </w:tr>
      <w:tr w:rsidR="0084600A" w14:paraId="3E331C08" w14:textId="77777777" w:rsidTr="006216C8">
        <w:tc>
          <w:tcPr>
            <w:tcW w:w="988" w:type="dxa"/>
          </w:tcPr>
          <w:p w14:paraId="3D07D355" w14:textId="04F83FA3"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2018</w:t>
            </w:r>
          </w:p>
        </w:tc>
        <w:tc>
          <w:tcPr>
            <w:tcW w:w="1756" w:type="dxa"/>
          </w:tcPr>
          <w:p w14:paraId="70433FD0" w14:textId="3B5364C9"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5EF409E5" w14:textId="094E5900"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532C6F6E" w14:textId="4B4BD99C"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SI</w:t>
            </w:r>
          </w:p>
        </w:tc>
        <w:tc>
          <w:tcPr>
            <w:tcW w:w="1756" w:type="dxa"/>
          </w:tcPr>
          <w:p w14:paraId="6ABBB59C" w14:textId="1DB910A5"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r>
      <w:tr w:rsidR="0084600A" w14:paraId="3FF19EDB" w14:textId="77777777" w:rsidTr="006216C8">
        <w:tc>
          <w:tcPr>
            <w:tcW w:w="988" w:type="dxa"/>
          </w:tcPr>
          <w:p w14:paraId="49C72A22" w14:textId="415CEF65"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2019</w:t>
            </w:r>
          </w:p>
        </w:tc>
        <w:tc>
          <w:tcPr>
            <w:tcW w:w="1756" w:type="dxa"/>
          </w:tcPr>
          <w:p w14:paraId="78A84246" w14:textId="65890398"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6A037528" w14:textId="1575DC16"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21B277F1" w14:textId="705F5CBE"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56B02E6B" w14:textId="5FC053E5"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r>
      <w:tr w:rsidR="0084600A" w14:paraId="2E4AB063" w14:textId="77777777" w:rsidTr="006216C8">
        <w:tc>
          <w:tcPr>
            <w:tcW w:w="988" w:type="dxa"/>
          </w:tcPr>
          <w:p w14:paraId="346C2FFB" w14:textId="0E24B36F" w:rsidR="0084600A" w:rsidRDefault="0084600A" w:rsidP="0084600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2020</w:t>
            </w:r>
          </w:p>
        </w:tc>
        <w:tc>
          <w:tcPr>
            <w:tcW w:w="1756" w:type="dxa"/>
          </w:tcPr>
          <w:p w14:paraId="35798348" w14:textId="545BC29F"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11AE257E" w14:textId="5F4636E2"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60E11F6C" w14:textId="23B4763D"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w:t>
            </w:r>
          </w:p>
        </w:tc>
        <w:tc>
          <w:tcPr>
            <w:tcW w:w="1756" w:type="dxa"/>
          </w:tcPr>
          <w:p w14:paraId="377F6B78" w14:textId="5EC16E14" w:rsidR="0084600A" w:rsidRDefault="0084600A" w:rsidP="0084600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SI</w:t>
            </w:r>
          </w:p>
        </w:tc>
      </w:tr>
    </w:tbl>
    <w:p w14:paraId="1C5A48BD" w14:textId="6939D408" w:rsidR="0084600A" w:rsidRDefault="0084600A" w:rsidP="0014671E">
      <w:pPr>
        <w:pStyle w:val="Prrafodelista"/>
        <w:tabs>
          <w:tab w:val="left" w:pos="567"/>
        </w:tabs>
        <w:spacing w:line="360" w:lineRule="auto"/>
        <w:ind w:left="0"/>
        <w:jc w:val="both"/>
        <w:rPr>
          <w:rFonts w:ascii="Palatino Linotype" w:eastAsia="Calibri" w:hAnsi="Palatino Linotype" w:cs="Arial"/>
        </w:rPr>
      </w:pPr>
    </w:p>
    <w:p w14:paraId="46862C83" w14:textId="10D7196B" w:rsidR="0014671E" w:rsidRDefault="0014671E"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En consecuencia, se ORDENA al Sujeto Obligado entregar los documentos en donde consten los reportes o informes de gastos en materia de seguridad al Sistema Ejecutivo del Sistema Nacional de Seguridad Pública del periodo comprendido del 1 de enero de 2017 al dieciocho de enero de 2021 de recursos locales y FASP y, del primer, segundo y tercer trimestre del año 2017, primer, segundo y cuarto trimestre del año 2018, primer, segundo, tercer y cuarto trimestre del año 2019 y primer, segundo y tercer trimestre del año 2020 del FORTASEG.</w:t>
      </w:r>
    </w:p>
    <w:p w14:paraId="099ECD09" w14:textId="77777777" w:rsidR="0014671E" w:rsidRDefault="0014671E" w:rsidP="0014671E">
      <w:pPr>
        <w:pStyle w:val="Prrafodelista"/>
        <w:tabs>
          <w:tab w:val="left" w:pos="567"/>
        </w:tabs>
        <w:spacing w:line="360" w:lineRule="auto"/>
        <w:ind w:left="0"/>
        <w:jc w:val="both"/>
        <w:rPr>
          <w:rFonts w:ascii="Palatino Linotype" w:eastAsia="Calibri" w:hAnsi="Palatino Linotype" w:cs="Arial"/>
        </w:rPr>
      </w:pPr>
    </w:p>
    <w:p w14:paraId="52C2737A" w14:textId="24F92DA6" w:rsidR="0014671E" w:rsidRPr="0057770B" w:rsidRDefault="006216C8" w:rsidP="0057770B">
      <w:pPr>
        <w:pStyle w:val="Ttulo3"/>
        <w:numPr>
          <w:ilvl w:val="1"/>
          <w:numId w:val="1"/>
        </w:numPr>
        <w:ind w:left="1276"/>
        <w:rPr>
          <w:rFonts w:ascii="Palatino Linotype" w:eastAsia="Calibri" w:hAnsi="Palatino Linotype"/>
          <w:b/>
          <w:bCs/>
          <w:color w:val="auto"/>
        </w:rPr>
      </w:pPr>
      <w:bookmarkStart w:id="20" w:name="_Toc70599263"/>
      <w:r w:rsidRPr="0057770B">
        <w:rPr>
          <w:rFonts w:ascii="Palatino Linotype" w:eastAsia="Calibri" w:hAnsi="Palatino Linotype"/>
          <w:b/>
          <w:bCs/>
          <w:color w:val="auto"/>
        </w:rPr>
        <w:t>Del informe justificado.</w:t>
      </w:r>
      <w:bookmarkEnd w:id="20"/>
    </w:p>
    <w:p w14:paraId="0445B747" w14:textId="77777777" w:rsidR="0014671E" w:rsidRDefault="0014671E" w:rsidP="00011AA9">
      <w:pPr>
        <w:pStyle w:val="Prrafodelista"/>
        <w:tabs>
          <w:tab w:val="left" w:pos="567"/>
        </w:tabs>
        <w:spacing w:line="360" w:lineRule="auto"/>
        <w:ind w:left="0"/>
        <w:jc w:val="both"/>
        <w:rPr>
          <w:rFonts w:ascii="Palatino Linotype" w:eastAsia="Calibri" w:hAnsi="Palatino Linotype" w:cs="Arial"/>
        </w:rPr>
      </w:pPr>
    </w:p>
    <w:p w14:paraId="62860AE0" w14:textId="54696983" w:rsidR="00A676B8" w:rsidRDefault="00A676B8"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El Sujeto Obligado a través del periodo de manifestaciones, rindió su informe justificado, tal y como se ha señalado en los antecedentes de la presente resolución; sin embargo, derivado de la naturaleza de la información que se proporcionó, se </w:t>
      </w:r>
      <w:r>
        <w:rPr>
          <w:rFonts w:ascii="Palatino Linotype" w:eastAsia="Calibri" w:hAnsi="Palatino Linotype" w:cs="Arial"/>
        </w:rPr>
        <w:lastRenderedPageBreak/>
        <w:t>determinó no poner a la vista del Recurrente</w:t>
      </w:r>
      <w:r w:rsidR="00E325A4">
        <w:rPr>
          <w:rFonts w:ascii="Palatino Linotype" w:eastAsia="Calibri" w:hAnsi="Palatino Linotype" w:cs="Arial"/>
        </w:rPr>
        <w:t xml:space="preserve">. Los documentos </w:t>
      </w:r>
      <w:r w:rsidR="00E87753">
        <w:rPr>
          <w:rFonts w:ascii="Palatino Linotype" w:eastAsia="Calibri" w:hAnsi="Palatino Linotype" w:cs="Arial"/>
        </w:rPr>
        <w:t xml:space="preserve">se conforman de </w:t>
      </w:r>
      <w:r w:rsidR="00152719">
        <w:rPr>
          <w:rFonts w:ascii="Palatino Linotype" w:eastAsia="Calibri" w:hAnsi="Palatino Linotype" w:cs="Arial"/>
        </w:rPr>
        <w:t>lo siguiente:</w:t>
      </w:r>
    </w:p>
    <w:p w14:paraId="5EA35063" w14:textId="7965B2D7" w:rsidR="00152719" w:rsidRPr="00152719" w:rsidRDefault="00152719" w:rsidP="00152719">
      <w:pPr>
        <w:tabs>
          <w:tab w:val="left" w:pos="567"/>
        </w:tabs>
        <w:spacing w:line="360" w:lineRule="auto"/>
        <w:jc w:val="both"/>
        <w:rPr>
          <w:rFonts w:ascii="Palatino Linotype" w:eastAsia="Calibri" w:hAnsi="Palatino Linotype" w:cs="Arial"/>
        </w:rPr>
      </w:pPr>
      <w:r>
        <w:rPr>
          <w:noProof/>
          <w:lang w:val="es-MX" w:eastAsia="es-MX"/>
        </w:rPr>
        <w:drawing>
          <wp:inline distT="0" distB="0" distL="0" distR="0" wp14:anchorId="4D8AE36E" wp14:editId="3BF11F38">
            <wp:extent cx="5326912" cy="495393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43" t="14572" r="34082" b="31541"/>
                    <a:stretch/>
                  </pic:blipFill>
                  <pic:spPr bwMode="auto">
                    <a:xfrm>
                      <a:off x="0" y="0"/>
                      <a:ext cx="5333627" cy="4960182"/>
                    </a:xfrm>
                    <a:prstGeom prst="rect">
                      <a:avLst/>
                    </a:prstGeom>
                    <a:ln>
                      <a:noFill/>
                    </a:ln>
                    <a:extLst>
                      <a:ext uri="{53640926-AAD7-44D8-BBD7-CCE9431645EC}">
                        <a14:shadowObscured xmlns:a14="http://schemas.microsoft.com/office/drawing/2010/main"/>
                      </a:ext>
                    </a:extLst>
                  </pic:spPr>
                </pic:pic>
              </a:graphicData>
            </a:graphic>
          </wp:inline>
        </w:drawing>
      </w:r>
    </w:p>
    <w:p w14:paraId="25E9A35A" w14:textId="77777777" w:rsidR="00A676B8" w:rsidRDefault="00A676B8" w:rsidP="00A676B8">
      <w:pPr>
        <w:pStyle w:val="Prrafodelista"/>
        <w:tabs>
          <w:tab w:val="left" w:pos="567"/>
        </w:tabs>
        <w:spacing w:line="360" w:lineRule="auto"/>
        <w:ind w:left="0"/>
        <w:jc w:val="both"/>
        <w:rPr>
          <w:rFonts w:ascii="Palatino Linotype" w:eastAsia="Calibri" w:hAnsi="Palatino Linotype" w:cs="Arial"/>
        </w:rPr>
      </w:pPr>
    </w:p>
    <w:p w14:paraId="38DA4DFD" w14:textId="29EEB7BB" w:rsidR="00A676B8" w:rsidRDefault="00A676B8" w:rsidP="00A676B8">
      <w:pPr>
        <w:pStyle w:val="Prrafodelista"/>
        <w:tabs>
          <w:tab w:val="left" w:pos="567"/>
        </w:tabs>
        <w:spacing w:line="360" w:lineRule="auto"/>
        <w:ind w:left="0"/>
        <w:jc w:val="both"/>
        <w:rPr>
          <w:rFonts w:ascii="Palatino Linotype" w:eastAsia="Calibri" w:hAnsi="Palatino Linotype" w:cs="Arial"/>
        </w:rPr>
      </w:pPr>
    </w:p>
    <w:p w14:paraId="460B4C16" w14:textId="3A72C8F3" w:rsidR="00A676B8" w:rsidRDefault="00A676B8" w:rsidP="00A676B8">
      <w:pPr>
        <w:pStyle w:val="Prrafodelista"/>
        <w:tabs>
          <w:tab w:val="left" w:pos="567"/>
        </w:tabs>
        <w:spacing w:line="360" w:lineRule="auto"/>
        <w:ind w:left="0"/>
        <w:jc w:val="both"/>
        <w:rPr>
          <w:rFonts w:ascii="Palatino Linotype" w:eastAsia="Calibri" w:hAnsi="Palatino Linotype" w:cs="Arial"/>
        </w:rPr>
      </w:pPr>
    </w:p>
    <w:p w14:paraId="6093EDC3" w14:textId="614519F6" w:rsidR="00A676B8" w:rsidRDefault="00152719" w:rsidP="00A676B8">
      <w:pPr>
        <w:pStyle w:val="Prrafodelista"/>
        <w:tabs>
          <w:tab w:val="left" w:pos="567"/>
        </w:tabs>
        <w:spacing w:line="360" w:lineRule="auto"/>
        <w:ind w:left="0"/>
        <w:jc w:val="both"/>
        <w:rPr>
          <w:rFonts w:ascii="Palatino Linotype" w:eastAsia="Calibri" w:hAnsi="Palatino Linotype" w:cs="Arial"/>
        </w:rPr>
      </w:pPr>
      <w:r>
        <w:rPr>
          <w:noProof/>
          <w:lang w:val="es-MX" w:eastAsia="es-MX"/>
        </w:rPr>
        <w:lastRenderedPageBreak/>
        <w:drawing>
          <wp:inline distT="0" distB="0" distL="0" distR="0" wp14:anchorId="3301E1B6" wp14:editId="141636BA">
            <wp:extent cx="5326912" cy="6601923"/>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94" t="16944" r="33320" b="7471"/>
                    <a:stretch/>
                  </pic:blipFill>
                  <pic:spPr bwMode="auto">
                    <a:xfrm>
                      <a:off x="0" y="0"/>
                      <a:ext cx="5334879" cy="6611797"/>
                    </a:xfrm>
                    <a:prstGeom prst="rect">
                      <a:avLst/>
                    </a:prstGeom>
                    <a:ln>
                      <a:noFill/>
                    </a:ln>
                    <a:extLst>
                      <a:ext uri="{53640926-AAD7-44D8-BBD7-CCE9431645EC}">
                        <a14:shadowObscured xmlns:a14="http://schemas.microsoft.com/office/drawing/2010/main"/>
                      </a:ext>
                    </a:extLst>
                  </pic:spPr>
                </pic:pic>
              </a:graphicData>
            </a:graphic>
          </wp:inline>
        </w:drawing>
      </w:r>
    </w:p>
    <w:p w14:paraId="19BA3007" w14:textId="68D51A67" w:rsidR="00A676B8" w:rsidRDefault="00152719" w:rsidP="00A676B8">
      <w:pPr>
        <w:pStyle w:val="Prrafodelista"/>
        <w:tabs>
          <w:tab w:val="left" w:pos="567"/>
        </w:tabs>
        <w:spacing w:line="360" w:lineRule="auto"/>
        <w:ind w:left="0"/>
        <w:jc w:val="both"/>
        <w:rPr>
          <w:rFonts w:ascii="Palatino Linotype" w:eastAsia="Calibri" w:hAnsi="Palatino Linotype" w:cs="Arial"/>
        </w:rPr>
      </w:pPr>
      <w:r>
        <w:rPr>
          <w:noProof/>
          <w:lang w:val="es-MX" w:eastAsia="es-MX"/>
        </w:rPr>
        <w:drawing>
          <wp:inline distT="0" distB="0" distL="0" distR="0" wp14:anchorId="5262CB97" wp14:editId="5E52B782">
            <wp:extent cx="5252484" cy="510125"/>
            <wp:effectExtent l="0" t="0" r="571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43" t="22030" r="33320" b="72211"/>
                    <a:stretch/>
                  </pic:blipFill>
                  <pic:spPr bwMode="auto">
                    <a:xfrm>
                      <a:off x="0" y="0"/>
                      <a:ext cx="5361983" cy="520760"/>
                    </a:xfrm>
                    <a:prstGeom prst="rect">
                      <a:avLst/>
                    </a:prstGeom>
                    <a:ln>
                      <a:noFill/>
                    </a:ln>
                    <a:extLst>
                      <a:ext uri="{53640926-AAD7-44D8-BBD7-CCE9431645EC}">
                        <a14:shadowObscured xmlns:a14="http://schemas.microsoft.com/office/drawing/2010/main"/>
                      </a:ext>
                    </a:extLst>
                  </pic:spPr>
                </pic:pic>
              </a:graphicData>
            </a:graphic>
          </wp:inline>
        </w:drawing>
      </w:r>
    </w:p>
    <w:p w14:paraId="46BD1E3D" w14:textId="77777777" w:rsidR="005A25CF" w:rsidRDefault="00D738F9"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 xml:space="preserve">Resulta necesario la descripción de los bienes adquiridos en cada uno de los contratos, esto para determinar si la información </w:t>
      </w:r>
      <w:r w:rsidR="005A25CF">
        <w:rPr>
          <w:rFonts w:ascii="Palatino Linotype" w:eastAsia="Calibri" w:hAnsi="Palatino Linotype" w:cs="Arial"/>
        </w:rPr>
        <w:t>actualiza alguna de las causales de clasificación como información reservada o confidencial.</w:t>
      </w:r>
    </w:p>
    <w:p w14:paraId="0ECBB130" w14:textId="77777777" w:rsidR="005A25CF" w:rsidRDefault="005A25CF" w:rsidP="005A25CF">
      <w:pPr>
        <w:pStyle w:val="Prrafodelista"/>
        <w:tabs>
          <w:tab w:val="left" w:pos="567"/>
        </w:tabs>
        <w:spacing w:line="360" w:lineRule="auto"/>
        <w:ind w:left="0"/>
        <w:jc w:val="both"/>
        <w:rPr>
          <w:rFonts w:ascii="Palatino Linotype" w:eastAsia="Calibri" w:hAnsi="Palatino Linotype" w:cs="Arial"/>
        </w:rPr>
      </w:pPr>
    </w:p>
    <w:tbl>
      <w:tblPr>
        <w:tblStyle w:val="Tablaconcuadrcula"/>
        <w:tblW w:w="9346" w:type="dxa"/>
        <w:tblLayout w:type="fixed"/>
        <w:tblLook w:val="04A0" w:firstRow="1" w:lastRow="0" w:firstColumn="1" w:lastColumn="0" w:noHBand="0" w:noVBand="1"/>
      </w:tblPr>
      <w:tblGrid>
        <w:gridCol w:w="704"/>
        <w:gridCol w:w="1840"/>
        <w:gridCol w:w="2408"/>
        <w:gridCol w:w="2312"/>
        <w:gridCol w:w="2082"/>
      </w:tblGrid>
      <w:tr w:rsidR="00654E26" w14:paraId="679981D7" w14:textId="6ED4081A" w:rsidTr="00654E26">
        <w:tc>
          <w:tcPr>
            <w:tcW w:w="704" w:type="dxa"/>
          </w:tcPr>
          <w:p w14:paraId="62CCA30B" w14:textId="6DD017DE" w:rsidR="00654E26" w:rsidRDefault="00654E26" w:rsidP="005A25CF">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840" w:type="dxa"/>
          </w:tcPr>
          <w:p w14:paraId="263AD3D4" w14:textId="5C7DD7CC" w:rsidR="00654E26" w:rsidRDefault="00654E26" w:rsidP="005A25CF">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Nombre del documento electrónico.</w:t>
            </w:r>
          </w:p>
        </w:tc>
        <w:tc>
          <w:tcPr>
            <w:tcW w:w="2408" w:type="dxa"/>
          </w:tcPr>
          <w:p w14:paraId="3FC715CD" w14:textId="3799E6DF" w:rsidR="00654E26" w:rsidRDefault="00654E26" w:rsidP="005A25CF">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w:t>
            </w:r>
          </w:p>
        </w:tc>
        <w:tc>
          <w:tcPr>
            <w:tcW w:w="2312" w:type="dxa"/>
          </w:tcPr>
          <w:p w14:paraId="539C3569" w14:textId="68B187A3" w:rsidR="00654E26" w:rsidRDefault="00654E26" w:rsidP="005A25CF">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Bienes adquiridos</w:t>
            </w:r>
          </w:p>
        </w:tc>
        <w:tc>
          <w:tcPr>
            <w:tcW w:w="2082" w:type="dxa"/>
          </w:tcPr>
          <w:p w14:paraId="5747BA2A" w14:textId="789A39FB" w:rsidR="00654E26" w:rsidRDefault="00654E26" w:rsidP="005A25CF">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susceptibles de clasificarse.</w:t>
            </w:r>
          </w:p>
        </w:tc>
      </w:tr>
      <w:tr w:rsidR="00654E26" w14:paraId="7F8BAC13" w14:textId="75BDCCAC" w:rsidTr="00654E26">
        <w:tc>
          <w:tcPr>
            <w:tcW w:w="704" w:type="dxa"/>
          </w:tcPr>
          <w:p w14:paraId="5F7E05AA" w14:textId="527DB266" w:rsidR="00654E26" w:rsidRDefault="00654E26" w:rsidP="0024613B">
            <w:pPr>
              <w:pStyle w:val="Prrafodelista"/>
              <w:tabs>
                <w:tab w:val="left" w:pos="567"/>
              </w:tabs>
              <w:spacing w:line="360" w:lineRule="auto"/>
              <w:ind w:left="0"/>
              <w:jc w:val="both"/>
            </w:pPr>
            <w:r>
              <w:t>1</w:t>
            </w:r>
          </w:p>
        </w:tc>
        <w:tc>
          <w:tcPr>
            <w:tcW w:w="1840" w:type="dxa"/>
          </w:tcPr>
          <w:p w14:paraId="73E86C9D" w14:textId="5F97D973" w:rsidR="00654E26" w:rsidRDefault="00654E26" w:rsidP="0024613B">
            <w:pPr>
              <w:pStyle w:val="Prrafodelista"/>
              <w:tabs>
                <w:tab w:val="left" w:pos="567"/>
              </w:tabs>
              <w:spacing w:line="360" w:lineRule="auto"/>
              <w:ind w:left="0"/>
              <w:jc w:val="both"/>
              <w:rPr>
                <w:rFonts w:ascii="Palatino Linotype" w:eastAsia="Calibri" w:hAnsi="Palatino Linotype" w:cs="Arial"/>
              </w:rPr>
            </w:pPr>
            <w:r>
              <w:t>EQUIPO DE DEFENSA 01.pdf</w:t>
            </w:r>
          </w:p>
        </w:tc>
        <w:tc>
          <w:tcPr>
            <w:tcW w:w="2408" w:type="dxa"/>
          </w:tcPr>
          <w:p w14:paraId="0716F159" w14:textId="25120026"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PMVB/CAAESYOP/IR-ADQ-01/FASP/2020</w:t>
            </w:r>
          </w:p>
        </w:tc>
        <w:tc>
          <w:tcPr>
            <w:tcW w:w="2312" w:type="dxa"/>
          </w:tcPr>
          <w:p w14:paraId="68D03A0D"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BOTAS</w:t>
            </w:r>
          </w:p>
          <w:p w14:paraId="403FE6C6"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PANTALÓN TÁCTICO</w:t>
            </w:r>
          </w:p>
          <w:p w14:paraId="6DAC54E9"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PLAYERA</w:t>
            </w:r>
          </w:p>
          <w:p w14:paraId="2C19C803"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DEPORTIVA</w:t>
            </w:r>
          </w:p>
          <w:p w14:paraId="2456FF55"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TENIS DEPORTIVOS</w:t>
            </w:r>
          </w:p>
          <w:p w14:paraId="3779A000"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CAMISA DE VESTIR</w:t>
            </w:r>
          </w:p>
          <w:p w14:paraId="29B8F83C"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CORBATA</w:t>
            </w:r>
          </w:p>
          <w:p w14:paraId="27726AE0"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GUANTES</w:t>
            </w:r>
          </w:p>
          <w:p w14:paraId="03754246"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PASAMONTAÑAS</w:t>
            </w:r>
          </w:p>
          <w:p w14:paraId="22E00D89"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PORTA CARGADOR</w:t>
            </w:r>
          </w:p>
          <w:p w14:paraId="0E7E9087"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SACO</w:t>
            </w:r>
          </w:p>
          <w:p w14:paraId="4E31AE99"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TRAJE</w:t>
            </w:r>
          </w:p>
          <w:p w14:paraId="6C2F351C"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TOCADO</w:t>
            </w:r>
          </w:p>
          <w:p w14:paraId="79D7844C"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ZAPATO</w:t>
            </w:r>
          </w:p>
          <w:p w14:paraId="30F28B09"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TRAJE TÁCTICO</w:t>
            </w:r>
          </w:p>
          <w:p w14:paraId="07858796"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ARNÉS</w:t>
            </w:r>
          </w:p>
          <w:p w14:paraId="6F53E6FC"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lastRenderedPageBreak/>
              <w:t>CANDADO DE MANO</w:t>
            </w:r>
          </w:p>
          <w:p w14:paraId="6CA39F1E"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CASCO PARA CICLISTA</w:t>
            </w:r>
          </w:p>
          <w:p w14:paraId="0108C0A4"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CUERDAS DE RAPEL</w:t>
            </w:r>
          </w:p>
          <w:p w14:paraId="29243289"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DESCENSOR</w:t>
            </w:r>
          </w:p>
          <w:p w14:paraId="3361E37C"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ESPEJO TÁCTICO</w:t>
            </w:r>
          </w:p>
          <w:p w14:paraId="0D8612A8"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GUANTES TÁCTICOS</w:t>
            </w:r>
          </w:p>
          <w:p w14:paraId="75796F1B"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MOSQUETÓN DE ACERO</w:t>
            </w:r>
          </w:p>
          <w:p w14:paraId="248FFD4A" w14:textId="77777777" w:rsidR="00654E26" w:rsidRPr="00232AF9"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sz w:val="20"/>
                <w:szCs w:val="20"/>
              </w:rPr>
            </w:pPr>
            <w:r w:rsidRPr="00232AF9">
              <w:rPr>
                <w:rFonts w:ascii="Palatino Linotype" w:eastAsia="Calibri" w:hAnsi="Palatino Linotype" w:cs="Arial"/>
                <w:sz w:val="20"/>
                <w:szCs w:val="20"/>
              </w:rPr>
              <w:t>OCHO DE RESCATE</w:t>
            </w:r>
          </w:p>
          <w:p w14:paraId="16358773" w14:textId="1CA9452C" w:rsidR="00654E26" w:rsidRDefault="00654E26" w:rsidP="00114A04">
            <w:pPr>
              <w:pStyle w:val="Prrafodelista"/>
              <w:numPr>
                <w:ilvl w:val="0"/>
                <w:numId w:val="32"/>
              </w:numPr>
              <w:tabs>
                <w:tab w:val="left" w:pos="567"/>
              </w:tabs>
              <w:spacing w:line="360" w:lineRule="auto"/>
              <w:ind w:left="322"/>
              <w:jc w:val="both"/>
              <w:rPr>
                <w:rFonts w:ascii="Palatino Linotype" w:eastAsia="Calibri" w:hAnsi="Palatino Linotype" w:cs="Arial"/>
              </w:rPr>
            </w:pPr>
            <w:r w:rsidRPr="00232AF9">
              <w:rPr>
                <w:rFonts w:ascii="Palatino Linotype" w:eastAsia="Calibri" w:hAnsi="Palatino Linotype" w:cs="Arial"/>
                <w:sz w:val="20"/>
                <w:szCs w:val="20"/>
              </w:rPr>
              <w:t>EQUIPO ANTIMOTIN</w:t>
            </w:r>
          </w:p>
        </w:tc>
        <w:tc>
          <w:tcPr>
            <w:tcW w:w="2082" w:type="dxa"/>
          </w:tcPr>
          <w:p w14:paraId="0D61E683" w14:textId="11543AB3" w:rsidR="00654E26" w:rsidRPr="00232AF9" w:rsidRDefault="00654E26" w:rsidP="00232AF9">
            <w:pPr>
              <w:tabs>
                <w:tab w:val="left" w:pos="567"/>
              </w:tabs>
              <w:spacing w:line="360" w:lineRule="auto"/>
              <w:jc w:val="both"/>
              <w:rPr>
                <w:rFonts w:ascii="Palatino Linotype" w:eastAsia="Calibri" w:hAnsi="Palatino Linotype" w:cs="Arial"/>
                <w:sz w:val="20"/>
                <w:szCs w:val="20"/>
              </w:rPr>
            </w:pPr>
            <w:r w:rsidRPr="00232AF9">
              <w:rPr>
                <w:rFonts w:ascii="Palatino Linotype" w:eastAsia="Calibri" w:hAnsi="Palatino Linotype" w:cs="Arial"/>
                <w:sz w:val="20"/>
                <w:szCs w:val="20"/>
              </w:rPr>
              <w:lastRenderedPageBreak/>
              <w:t>Descripción de esposas.</w:t>
            </w:r>
          </w:p>
        </w:tc>
      </w:tr>
      <w:tr w:rsidR="00654E26" w14:paraId="2028E076" w14:textId="7FD4E529" w:rsidTr="00654E26">
        <w:tc>
          <w:tcPr>
            <w:tcW w:w="704" w:type="dxa"/>
          </w:tcPr>
          <w:p w14:paraId="6915BB75" w14:textId="3B31E459" w:rsidR="00654E26" w:rsidRDefault="00654E26" w:rsidP="0024613B">
            <w:pPr>
              <w:pStyle w:val="Prrafodelista"/>
              <w:tabs>
                <w:tab w:val="left" w:pos="567"/>
              </w:tabs>
              <w:spacing w:line="360" w:lineRule="auto"/>
              <w:ind w:left="0"/>
              <w:jc w:val="both"/>
            </w:pPr>
            <w:r>
              <w:t>2</w:t>
            </w:r>
          </w:p>
        </w:tc>
        <w:tc>
          <w:tcPr>
            <w:tcW w:w="1840" w:type="dxa"/>
          </w:tcPr>
          <w:p w14:paraId="0F9B188D" w14:textId="00AC3263" w:rsidR="00654E26" w:rsidRDefault="00654E26" w:rsidP="0024613B">
            <w:pPr>
              <w:pStyle w:val="Prrafodelista"/>
              <w:tabs>
                <w:tab w:val="left" w:pos="567"/>
              </w:tabs>
              <w:spacing w:line="360" w:lineRule="auto"/>
              <w:ind w:left="0"/>
              <w:jc w:val="both"/>
              <w:rPr>
                <w:rFonts w:ascii="Palatino Linotype" w:eastAsia="Calibri" w:hAnsi="Palatino Linotype" w:cs="Arial"/>
              </w:rPr>
            </w:pPr>
            <w:r>
              <w:t>ESTANTE 008.pdf</w:t>
            </w:r>
          </w:p>
        </w:tc>
        <w:tc>
          <w:tcPr>
            <w:tcW w:w="2408" w:type="dxa"/>
          </w:tcPr>
          <w:p w14:paraId="0ED6259C"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PMVB/CAAESYOP/AD-ADQ-008/FORTASEG-2017/CONT/2017</w:t>
            </w:r>
          </w:p>
          <w:p w14:paraId="2D042FB1"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50B01CD8"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2C55400D" w14:textId="67EF68F8"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Contiene clave de elector y clave </w:t>
            </w:r>
            <w:proofErr w:type="spellStart"/>
            <w:r>
              <w:rPr>
                <w:rFonts w:ascii="Palatino Linotype" w:eastAsia="Calibri" w:hAnsi="Palatino Linotype" w:cs="Arial"/>
              </w:rPr>
              <w:t>curp</w:t>
            </w:r>
            <w:proofErr w:type="spellEnd"/>
          </w:p>
        </w:tc>
        <w:tc>
          <w:tcPr>
            <w:tcW w:w="2312" w:type="dxa"/>
          </w:tcPr>
          <w:p w14:paraId="2453A4BD"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Litera individual </w:t>
            </w:r>
          </w:p>
          <w:p w14:paraId="5D8702F8" w14:textId="101562B6"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proofErr w:type="spellStart"/>
            <w:r w:rsidRPr="00114A04">
              <w:rPr>
                <w:rFonts w:ascii="Palatino Linotype" w:eastAsia="Calibri" w:hAnsi="Palatino Linotype" w:cs="Arial"/>
                <w:sz w:val="22"/>
                <w:szCs w:val="22"/>
              </w:rPr>
              <w:t>Locker</w:t>
            </w:r>
            <w:proofErr w:type="spellEnd"/>
            <w:r w:rsidRPr="00114A04">
              <w:rPr>
                <w:rFonts w:ascii="Palatino Linotype" w:eastAsia="Calibri" w:hAnsi="Palatino Linotype" w:cs="Arial"/>
                <w:sz w:val="22"/>
                <w:szCs w:val="22"/>
              </w:rPr>
              <w:t xml:space="preserve"> </w:t>
            </w:r>
            <w:proofErr w:type="spellStart"/>
            <w:r w:rsidRPr="00114A04">
              <w:rPr>
                <w:rFonts w:ascii="Palatino Linotype" w:eastAsia="Calibri" w:hAnsi="Palatino Linotype" w:cs="Arial"/>
                <w:sz w:val="22"/>
                <w:szCs w:val="22"/>
              </w:rPr>
              <w:t>Metalico</w:t>
            </w:r>
            <w:proofErr w:type="spellEnd"/>
          </w:p>
        </w:tc>
        <w:tc>
          <w:tcPr>
            <w:tcW w:w="2082" w:type="dxa"/>
          </w:tcPr>
          <w:p w14:paraId="2568513A" w14:textId="41BE2568" w:rsidR="00654E26" w:rsidRDefault="008E012D"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N/A</w:t>
            </w:r>
          </w:p>
        </w:tc>
      </w:tr>
      <w:tr w:rsidR="00654E26" w14:paraId="523044DD" w14:textId="2E00F750" w:rsidTr="00654E26">
        <w:tc>
          <w:tcPr>
            <w:tcW w:w="704" w:type="dxa"/>
          </w:tcPr>
          <w:p w14:paraId="0B162B5D" w14:textId="0411F663" w:rsidR="00654E26" w:rsidRDefault="00654E26" w:rsidP="0024613B">
            <w:pPr>
              <w:pStyle w:val="Prrafodelista"/>
              <w:tabs>
                <w:tab w:val="left" w:pos="567"/>
              </w:tabs>
              <w:spacing w:line="360" w:lineRule="auto"/>
              <w:ind w:left="0"/>
              <w:jc w:val="both"/>
            </w:pPr>
            <w:r>
              <w:t>3</w:t>
            </w:r>
          </w:p>
        </w:tc>
        <w:tc>
          <w:tcPr>
            <w:tcW w:w="1840" w:type="dxa"/>
          </w:tcPr>
          <w:p w14:paraId="2478EB6F" w14:textId="01C559E4" w:rsidR="00654E26" w:rsidRDefault="00654E26" w:rsidP="0024613B">
            <w:pPr>
              <w:pStyle w:val="Prrafodelista"/>
              <w:tabs>
                <w:tab w:val="left" w:pos="567"/>
              </w:tabs>
              <w:spacing w:line="360" w:lineRule="auto"/>
              <w:ind w:left="0"/>
              <w:jc w:val="both"/>
              <w:rPr>
                <w:rFonts w:ascii="Palatino Linotype" w:eastAsia="Calibri" w:hAnsi="Palatino Linotype" w:cs="Arial"/>
              </w:rPr>
            </w:pPr>
            <w:r>
              <w:t>TEXTILES 03.pdf</w:t>
            </w:r>
          </w:p>
        </w:tc>
        <w:tc>
          <w:tcPr>
            <w:tcW w:w="2408" w:type="dxa"/>
          </w:tcPr>
          <w:p w14:paraId="5B37D107" w14:textId="3F6E3ECB"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PMVB/CAAESYOP/EAD-ADQ-</w:t>
            </w:r>
            <w:r>
              <w:rPr>
                <w:rFonts w:ascii="Palatino Linotype" w:eastAsia="Calibri" w:hAnsi="Palatino Linotype" w:cs="Arial"/>
              </w:rPr>
              <w:lastRenderedPageBreak/>
              <w:t>003/FORTASEG/2017/CONT/17</w:t>
            </w:r>
          </w:p>
        </w:tc>
        <w:tc>
          <w:tcPr>
            <w:tcW w:w="2312" w:type="dxa"/>
          </w:tcPr>
          <w:p w14:paraId="2DD9487D"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lastRenderedPageBreak/>
              <w:t xml:space="preserve">Gorra </w:t>
            </w:r>
          </w:p>
          <w:p w14:paraId="71EB02FF"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Chamarra </w:t>
            </w:r>
          </w:p>
          <w:p w14:paraId="06FE86A7" w14:textId="605C0AEB"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Botas  </w:t>
            </w:r>
          </w:p>
          <w:p w14:paraId="602F770B"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lastRenderedPageBreak/>
              <w:t>Pantalón táctico</w:t>
            </w:r>
          </w:p>
          <w:p w14:paraId="6D220284"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Camisola táctica</w:t>
            </w:r>
          </w:p>
          <w:p w14:paraId="3BC99BE4"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Fornitura </w:t>
            </w:r>
            <w:proofErr w:type="spellStart"/>
            <w:r w:rsidRPr="00114A04">
              <w:rPr>
                <w:rFonts w:ascii="Palatino Linotype" w:eastAsia="Calibri" w:hAnsi="Palatino Linotype" w:cs="Arial"/>
                <w:sz w:val="22"/>
                <w:szCs w:val="22"/>
              </w:rPr>
              <w:t>thermoformada</w:t>
            </w:r>
            <w:proofErr w:type="spellEnd"/>
            <w:r w:rsidRPr="00114A04">
              <w:rPr>
                <w:rFonts w:ascii="Palatino Linotype" w:eastAsia="Calibri" w:hAnsi="Palatino Linotype" w:cs="Arial"/>
                <w:sz w:val="22"/>
                <w:szCs w:val="22"/>
              </w:rPr>
              <w:t xml:space="preserve"> Altec.</w:t>
            </w:r>
          </w:p>
          <w:p w14:paraId="3A2A58AB"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Porta cargador</w:t>
            </w:r>
          </w:p>
          <w:p w14:paraId="3F50ED1E"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Porta tolete </w:t>
            </w:r>
          </w:p>
          <w:p w14:paraId="2279ECF2"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Porta pistola</w:t>
            </w:r>
          </w:p>
          <w:p w14:paraId="0CFF044C"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Chaleco táctico </w:t>
            </w:r>
          </w:p>
          <w:p w14:paraId="65097B70"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Lámpara recargable</w:t>
            </w:r>
          </w:p>
          <w:p w14:paraId="5BDA573F"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Pasamontañas</w:t>
            </w:r>
          </w:p>
          <w:p w14:paraId="07B27F7D"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Rodilleras tácticas.</w:t>
            </w:r>
          </w:p>
          <w:p w14:paraId="3D7D9663"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Coderas tácticas </w:t>
            </w:r>
            <w:proofErr w:type="spellStart"/>
            <w:r w:rsidRPr="00114A04">
              <w:rPr>
                <w:rFonts w:ascii="Palatino Linotype" w:eastAsia="Calibri" w:hAnsi="Palatino Linotype" w:cs="Arial"/>
                <w:sz w:val="22"/>
                <w:szCs w:val="22"/>
              </w:rPr>
              <w:t>Googles</w:t>
            </w:r>
            <w:proofErr w:type="spellEnd"/>
            <w:r w:rsidRPr="00114A04">
              <w:rPr>
                <w:rFonts w:ascii="Palatino Linotype" w:eastAsia="Calibri" w:hAnsi="Palatino Linotype" w:cs="Arial"/>
                <w:sz w:val="22"/>
                <w:szCs w:val="22"/>
              </w:rPr>
              <w:t xml:space="preserve"> Bolle </w:t>
            </w:r>
          </w:p>
          <w:p w14:paraId="795F5A84"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Guante </w:t>
            </w:r>
            <w:proofErr w:type="spellStart"/>
            <w:r w:rsidRPr="00114A04">
              <w:rPr>
                <w:rFonts w:ascii="Palatino Linotype" w:eastAsia="Calibri" w:hAnsi="Palatino Linotype" w:cs="Arial"/>
                <w:sz w:val="22"/>
                <w:szCs w:val="22"/>
              </w:rPr>
              <w:t>Blackhawk</w:t>
            </w:r>
            <w:proofErr w:type="spellEnd"/>
            <w:r w:rsidRPr="00114A04">
              <w:rPr>
                <w:rFonts w:ascii="Palatino Linotype" w:eastAsia="Calibri" w:hAnsi="Palatino Linotype" w:cs="Arial"/>
                <w:sz w:val="22"/>
                <w:szCs w:val="22"/>
              </w:rPr>
              <w:t xml:space="preserve"> </w:t>
            </w:r>
          </w:p>
          <w:p w14:paraId="628E1047"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Funda lateral pernera</w:t>
            </w:r>
          </w:p>
          <w:p w14:paraId="5FFB98CE"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Binoculares</w:t>
            </w:r>
          </w:p>
          <w:p w14:paraId="6FCB41EC"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Pinzas Bolt Master</w:t>
            </w:r>
          </w:p>
          <w:p w14:paraId="4C3C7B9D"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Ariete </w:t>
            </w:r>
          </w:p>
          <w:p w14:paraId="71F06ECE"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Escudo Balístico </w:t>
            </w:r>
          </w:p>
          <w:p w14:paraId="075AE24C" w14:textId="612E5B2A"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Casco Antibalas </w:t>
            </w:r>
          </w:p>
        </w:tc>
        <w:tc>
          <w:tcPr>
            <w:tcW w:w="2082" w:type="dxa"/>
          </w:tcPr>
          <w:p w14:paraId="1AB3005A" w14:textId="26D938CB"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Botas bolsillo táctico </w:t>
            </w:r>
          </w:p>
          <w:p w14:paraId="748D547B" w14:textId="6CEEFAC0"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2716928F"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72D8AD42"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Pantalón táctico bolsillos secundarios internos. </w:t>
            </w:r>
          </w:p>
          <w:p w14:paraId="0EBF2357"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745B0E1C" w14:textId="5A9EB3A0" w:rsidR="00654E26" w:rsidRDefault="00654E26" w:rsidP="00BF37A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Bolsillos de almacenamiento secundarios. y el tamaño para el tipo de cargador para el que está diseñado.</w:t>
            </w:r>
          </w:p>
          <w:p w14:paraId="0366CA64"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695D7599"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Camisola táctica bolsillos ocultos.</w:t>
            </w:r>
          </w:p>
          <w:p w14:paraId="50CBEAD4"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4BD150F9"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Pta. Cargador capacidad</w:t>
            </w:r>
          </w:p>
          <w:p w14:paraId="014E5C94"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Calibre </w:t>
            </w:r>
          </w:p>
          <w:p w14:paraId="2CCE234D"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Medidas especiales</w:t>
            </w:r>
          </w:p>
          <w:p w14:paraId="2AB058EA"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Separación (da información para cuantos </w:t>
            </w:r>
            <w:r>
              <w:rPr>
                <w:rFonts w:ascii="Palatino Linotype" w:eastAsia="Calibri" w:hAnsi="Palatino Linotype" w:cs="Arial"/>
              </w:rPr>
              <w:lastRenderedPageBreak/>
              <w:t>cargadores sirven)</w:t>
            </w:r>
          </w:p>
          <w:p w14:paraId="750C3885"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235F4879"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Medidas de </w:t>
            </w:r>
            <w:proofErr w:type="spellStart"/>
            <w:r>
              <w:rPr>
                <w:rFonts w:ascii="Palatino Linotype" w:eastAsia="Calibri" w:hAnsi="Palatino Linotype" w:cs="Arial"/>
              </w:rPr>
              <w:t>portapistola</w:t>
            </w:r>
            <w:proofErr w:type="spellEnd"/>
          </w:p>
          <w:p w14:paraId="61983DF5"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761C7859" w14:textId="6E12A5A4"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Chaleco táctico lo que puede portar (funda porta granada, porta pistola etc.)</w:t>
            </w:r>
          </w:p>
        </w:tc>
      </w:tr>
      <w:tr w:rsidR="00654E26" w14:paraId="40FAD31C" w14:textId="3D41E8B1" w:rsidTr="00654E26">
        <w:tc>
          <w:tcPr>
            <w:tcW w:w="704" w:type="dxa"/>
          </w:tcPr>
          <w:p w14:paraId="122DA9B4" w14:textId="4025F574" w:rsidR="00654E26" w:rsidRDefault="00654E26" w:rsidP="0024613B">
            <w:pPr>
              <w:pStyle w:val="Prrafodelista"/>
              <w:tabs>
                <w:tab w:val="left" w:pos="567"/>
              </w:tabs>
              <w:spacing w:line="360" w:lineRule="auto"/>
              <w:ind w:left="0"/>
              <w:jc w:val="both"/>
            </w:pPr>
            <w:r>
              <w:lastRenderedPageBreak/>
              <w:t>4</w:t>
            </w:r>
          </w:p>
        </w:tc>
        <w:tc>
          <w:tcPr>
            <w:tcW w:w="1840" w:type="dxa"/>
          </w:tcPr>
          <w:p w14:paraId="42B3B558" w14:textId="6C8A56B7" w:rsidR="00654E26" w:rsidRDefault="00654E26" w:rsidP="0024613B">
            <w:pPr>
              <w:pStyle w:val="Prrafodelista"/>
              <w:tabs>
                <w:tab w:val="left" w:pos="567"/>
              </w:tabs>
              <w:spacing w:line="360" w:lineRule="auto"/>
              <w:ind w:left="0"/>
              <w:jc w:val="both"/>
              <w:rPr>
                <w:rFonts w:ascii="Palatino Linotype" w:eastAsia="Calibri" w:hAnsi="Palatino Linotype" w:cs="Arial"/>
              </w:rPr>
            </w:pPr>
            <w:r>
              <w:t>MATERIAL DE OFICINA_09.pdf</w:t>
            </w:r>
          </w:p>
        </w:tc>
        <w:tc>
          <w:tcPr>
            <w:tcW w:w="2408" w:type="dxa"/>
          </w:tcPr>
          <w:p w14:paraId="0340BE73" w14:textId="230F9D06"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PMVB/CAAESYOP/ITP-ADQ-009/FORTASEG/2018/CONT/18</w:t>
            </w:r>
          </w:p>
        </w:tc>
        <w:tc>
          <w:tcPr>
            <w:tcW w:w="2312" w:type="dxa"/>
          </w:tcPr>
          <w:p w14:paraId="477DD4F6"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Bolsas antiestáticas para electrónicos</w:t>
            </w:r>
          </w:p>
          <w:p w14:paraId="16576130"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Traje aislante</w:t>
            </w:r>
          </w:p>
          <w:p w14:paraId="3CD48F4E"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Guantes </w:t>
            </w:r>
            <w:proofErr w:type="spellStart"/>
            <w:r w:rsidRPr="00114A04">
              <w:rPr>
                <w:rFonts w:ascii="Palatino Linotype" w:eastAsia="Calibri" w:hAnsi="Palatino Linotype" w:cs="Arial"/>
                <w:sz w:val="22"/>
                <w:szCs w:val="22"/>
              </w:rPr>
              <w:t>nitrillo</w:t>
            </w:r>
            <w:proofErr w:type="spellEnd"/>
          </w:p>
          <w:p w14:paraId="4270455F"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Etiquetas autoadheribles</w:t>
            </w:r>
          </w:p>
          <w:p w14:paraId="026FB87D"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Cinta amarilla</w:t>
            </w:r>
          </w:p>
          <w:p w14:paraId="7E925A58"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Cámara de solapa</w:t>
            </w:r>
          </w:p>
          <w:p w14:paraId="6EA198C3"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Sistema de grabación portátil;</w:t>
            </w:r>
          </w:p>
          <w:p w14:paraId="632BD010" w14:textId="1C13A7E8"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Bolígrafo</w:t>
            </w:r>
          </w:p>
          <w:p w14:paraId="65D6EE35" w14:textId="2550A1B6"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Bolsa de papel</w:t>
            </w:r>
          </w:p>
        </w:tc>
        <w:tc>
          <w:tcPr>
            <w:tcW w:w="2082" w:type="dxa"/>
          </w:tcPr>
          <w:p w14:paraId="2488999B" w14:textId="36D23D57" w:rsidR="00654E26" w:rsidRDefault="008E012D"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N/A</w:t>
            </w:r>
          </w:p>
        </w:tc>
      </w:tr>
      <w:tr w:rsidR="00654E26" w14:paraId="1B72F4CE" w14:textId="277997D7" w:rsidTr="00654E26">
        <w:tc>
          <w:tcPr>
            <w:tcW w:w="704" w:type="dxa"/>
          </w:tcPr>
          <w:p w14:paraId="6EEC4140" w14:textId="664D6500" w:rsidR="00654E26" w:rsidRDefault="00ED2BC2" w:rsidP="0024613B">
            <w:pPr>
              <w:pStyle w:val="Prrafodelista"/>
              <w:tabs>
                <w:tab w:val="left" w:pos="567"/>
              </w:tabs>
              <w:spacing w:line="360" w:lineRule="auto"/>
              <w:ind w:left="0"/>
              <w:jc w:val="both"/>
            </w:pPr>
            <w:r>
              <w:lastRenderedPageBreak/>
              <w:t>5</w:t>
            </w:r>
          </w:p>
        </w:tc>
        <w:tc>
          <w:tcPr>
            <w:tcW w:w="1840" w:type="dxa"/>
          </w:tcPr>
          <w:p w14:paraId="7181A2F9" w14:textId="7CD41310" w:rsidR="00654E26" w:rsidRDefault="00654E26" w:rsidP="0024613B">
            <w:pPr>
              <w:pStyle w:val="Prrafodelista"/>
              <w:tabs>
                <w:tab w:val="left" w:pos="567"/>
              </w:tabs>
              <w:spacing w:line="360" w:lineRule="auto"/>
              <w:ind w:left="0"/>
              <w:jc w:val="both"/>
              <w:rPr>
                <w:rFonts w:ascii="Palatino Linotype" w:eastAsia="Calibri" w:hAnsi="Palatino Linotype" w:cs="Arial"/>
              </w:rPr>
            </w:pPr>
            <w:r>
              <w:t>CUATRIMOTOS 7.pdf</w:t>
            </w:r>
          </w:p>
        </w:tc>
        <w:tc>
          <w:tcPr>
            <w:tcW w:w="2408" w:type="dxa"/>
          </w:tcPr>
          <w:p w14:paraId="15562771" w14:textId="4AF51328"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PMVB/CAAESYOP/AD-ADQ-07/FORTASEG/2020</w:t>
            </w:r>
          </w:p>
        </w:tc>
        <w:tc>
          <w:tcPr>
            <w:tcW w:w="2312" w:type="dxa"/>
          </w:tcPr>
          <w:p w14:paraId="5F25B8EF" w14:textId="4534A07C"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Bicicleta eléctrica </w:t>
            </w:r>
          </w:p>
          <w:p w14:paraId="0EFD91F6" w14:textId="2B45184C"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Cuatrimotos </w:t>
            </w:r>
          </w:p>
          <w:p w14:paraId="2533CCA1" w14:textId="248D6343" w:rsidR="00654E26" w:rsidRPr="00114A04" w:rsidRDefault="00654E26" w:rsidP="00114A04">
            <w:pPr>
              <w:pStyle w:val="Prrafodelista"/>
              <w:tabs>
                <w:tab w:val="left" w:pos="567"/>
              </w:tabs>
              <w:spacing w:line="360" w:lineRule="auto"/>
              <w:ind w:left="322"/>
              <w:jc w:val="both"/>
              <w:rPr>
                <w:rFonts w:ascii="Palatino Linotype" w:eastAsia="Calibri" w:hAnsi="Palatino Linotype" w:cs="Arial"/>
                <w:sz w:val="22"/>
                <w:szCs w:val="22"/>
              </w:rPr>
            </w:pPr>
          </w:p>
        </w:tc>
        <w:tc>
          <w:tcPr>
            <w:tcW w:w="2082" w:type="dxa"/>
          </w:tcPr>
          <w:p w14:paraId="7EC2E659" w14:textId="46B76F22" w:rsidR="00654E26" w:rsidRDefault="008E012D"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N/A</w:t>
            </w:r>
          </w:p>
        </w:tc>
      </w:tr>
      <w:tr w:rsidR="008E012D" w14:paraId="637A8BA6" w14:textId="160BDCF8" w:rsidTr="00654E26">
        <w:tc>
          <w:tcPr>
            <w:tcW w:w="704" w:type="dxa"/>
          </w:tcPr>
          <w:p w14:paraId="4B0BC7FF" w14:textId="294361B1" w:rsidR="008E012D" w:rsidRDefault="008E012D" w:rsidP="008E012D">
            <w:pPr>
              <w:pStyle w:val="Prrafodelista"/>
              <w:tabs>
                <w:tab w:val="left" w:pos="567"/>
              </w:tabs>
              <w:spacing w:line="360" w:lineRule="auto"/>
              <w:ind w:left="0"/>
              <w:jc w:val="both"/>
            </w:pPr>
            <w:r>
              <w:t>6</w:t>
            </w:r>
          </w:p>
        </w:tc>
        <w:tc>
          <w:tcPr>
            <w:tcW w:w="1840" w:type="dxa"/>
          </w:tcPr>
          <w:p w14:paraId="2426527D" w14:textId="78901893" w:rsidR="008E012D" w:rsidRDefault="008E012D" w:rsidP="008E012D">
            <w:pPr>
              <w:pStyle w:val="Prrafodelista"/>
              <w:tabs>
                <w:tab w:val="left" w:pos="567"/>
              </w:tabs>
              <w:spacing w:line="360" w:lineRule="auto"/>
              <w:ind w:left="0"/>
              <w:jc w:val="both"/>
              <w:rPr>
                <w:rFonts w:ascii="Palatino Linotype" w:eastAsia="Calibri" w:hAnsi="Palatino Linotype" w:cs="Arial"/>
              </w:rPr>
            </w:pPr>
            <w:r>
              <w:t>UNIFORMES 01.pdf</w:t>
            </w:r>
          </w:p>
        </w:tc>
        <w:tc>
          <w:tcPr>
            <w:tcW w:w="2408" w:type="dxa"/>
          </w:tcPr>
          <w:p w14:paraId="6D373C1B" w14:textId="5A68FB7A" w:rsidR="008E012D" w:rsidRDefault="008E012D" w:rsidP="008E012D">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PMVB/CAAESYOP/AD-ADQ-01/FASP-2019/CONT/19</w:t>
            </w:r>
          </w:p>
        </w:tc>
        <w:tc>
          <w:tcPr>
            <w:tcW w:w="2312" w:type="dxa"/>
          </w:tcPr>
          <w:p w14:paraId="3F992229" w14:textId="77777777" w:rsidR="008E012D" w:rsidRPr="00114A04" w:rsidRDefault="008E012D" w:rsidP="008E012D">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Pantalón</w:t>
            </w:r>
          </w:p>
          <w:p w14:paraId="3F70F902" w14:textId="77777777" w:rsidR="008E012D" w:rsidRPr="00114A04" w:rsidRDefault="008E012D" w:rsidP="008E012D">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Camisola </w:t>
            </w:r>
          </w:p>
          <w:p w14:paraId="7B09C893" w14:textId="27D92FB3" w:rsidR="008E012D" w:rsidRPr="00114A04" w:rsidRDefault="008E012D" w:rsidP="008E012D">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Gorra.</w:t>
            </w:r>
          </w:p>
        </w:tc>
        <w:tc>
          <w:tcPr>
            <w:tcW w:w="2082" w:type="dxa"/>
          </w:tcPr>
          <w:p w14:paraId="6028DAA7" w14:textId="2CD02ECF" w:rsidR="008E012D" w:rsidRDefault="008E012D" w:rsidP="008E012D">
            <w:pPr>
              <w:pStyle w:val="Prrafodelista"/>
              <w:tabs>
                <w:tab w:val="left" w:pos="567"/>
              </w:tabs>
              <w:spacing w:line="360" w:lineRule="auto"/>
              <w:ind w:left="0"/>
              <w:jc w:val="both"/>
              <w:rPr>
                <w:rFonts w:ascii="Palatino Linotype" w:eastAsia="Calibri" w:hAnsi="Palatino Linotype" w:cs="Arial"/>
              </w:rPr>
            </w:pPr>
            <w:r w:rsidRPr="00E90266">
              <w:rPr>
                <w:rFonts w:ascii="Palatino Linotype" w:eastAsia="Calibri" w:hAnsi="Palatino Linotype" w:cs="Arial"/>
              </w:rPr>
              <w:t>N/A</w:t>
            </w:r>
          </w:p>
        </w:tc>
      </w:tr>
      <w:tr w:rsidR="008E012D" w14:paraId="269E335E" w14:textId="1A591A3A" w:rsidTr="00654E26">
        <w:tc>
          <w:tcPr>
            <w:tcW w:w="704" w:type="dxa"/>
          </w:tcPr>
          <w:p w14:paraId="28F9A033" w14:textId="51E5599D" w:rsidR="008E012D" w:rsidRDefault="008E012D" w:rsidP="008E012D">
            <w:pPr>
              <w:pStyle w:val="Prrafodelista"/>
              <w:tabs>
                <w:tab w:val="left" w:pos="567"/>
              </w:tabs>
              <w:spacing w:line="360" w:lineRule="auto"/>
              <w:ind w:left="0"/>
              <w:jc w:val="both"/>
            </w:pPr>
            <w:r>
              <w:t>7</w:t>
            </w:r>
          </w:p>
        </w:tc>
        <w:tc>
          <w:tcPr>
            <w:tcW w:w="1840" w:type="dxa"/>
          </w:tcPr>
          <w:p w14:paraId="2E0C1F1B" w14:textId="1E046093" w:rsidR="008E012D" w:rsidRDefault="008E012D" w:rsidP="008E012D">
            <w:pPr>
              <w:pStyle w:val="Prrafodelista"/>
              <w:tabs>
                <w:tab w:val="left" w:pos="567"/>
              </w:tabs>
              <w:spacing w:line="360" w:lineRule="auto"/>
              <w:ind w:left="0"/>
              <w:jc w:val="both"/>
              <w:rPr>
                <w:rFonts w:ascii="Palatino Linotype" w:eastAsia="Calibri" w:hAnsi="Palatino Linotype" w:cs="Arial"/>
              </w:rPr>
            </w:pPr>
            <w:r>
              <w:t>MULTIFUNCIONAL 14.pdf</w:t>
            </w:r>
          </w:p>
        </w:tc>
        <w:tc>
          <w:tcPr>
            <w:tcW w:w="2408" w:type="dxa"/>
          </w:tcPr>
          <w:p w14:paraId="22121CE3" w14:textId="3ACB19D5" w:rsidR="008E012D" w:rsidRPr="00065C47" w:rsidRDefault="008E012D" w:rsidP="008E012D">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w:t>
            </w:r>
            <w:r>
              <w:t>/CAAESYOP/AD-ADQ-014/FORTASEG/CONT/2018</w:t>
            </w:r>
          </w:p>
        </w:tc>
        <w:tc>
          <w:tcPr>
            <w:tcW w:w="2312" w:type="dxa"/>
          </w:tcPr>
          <w:p w14:paraId="2BEAEE48" w14:textId="77704C11" w:rsidR="008E012D" w:rsidRPr="00114A04" w:rsidRDefault="008E012D" w:rsidP="008E012D">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Multifuncional </w:t>
            </w:r>
            <w:proofErr w:type="spellStart"/>
            <w:r w:rsidRPr="00114A04">
              <w:rPr>
                <w:rFonts w:ascii="Palatino Linotype" w:eastAsia="Calibri" w:hAnsi="Palatino Linotype" w:cs="Arial"/>
                <w:sz w:val="22"/>
                <w:szCs w:val="22"/>
              </w:rPr>
              <w:t>brother</w:t>
            </w:r>
            <w:proofErr w:type="spellEnd"/>
          </w:p>
        </w:tc>
        <w:tc>
          <w:tcPr>
            <w:tcW w:w="2082" w:type="dxa"/>
          </w:tcPr>
          <w:p w14:paraId="674FE993" w14:textId="2C88E016" w:rsidR="008E012D" w:rsidRDefault="008E012D" w:rsidP="008E012D">
            <w:pPr>
              <w:pStyle w:val="Prrafodelista"/>
              <w:tabs>
                <w:tab w:val="left" w:pos="567"/>
              </w:tabs>
              <w:spacing w:line="360" w:lineRule="auto"/>
              <w:ind w:left="0"/>
              <w:jc w:val="both"/>
              <w:rPr>
                <w:rFonts w:ascii="Palatino Linotype" w:eastAsia="Calibri" w:hAnsi="Palatino Linotype" w:cs="Arial"/>
              </w:rPr>
            </w:pPr>
            <w:r w:rsidRPr="00E90266">
              <w:rPr>
                <w:rFonts w:ascii="Palatino Linotype" w:eastAsia="Calibri" w:hAnsi="Palatino Linotype" w:cs="Arial"/>
              </w:rPr>
              <w:t>N/A</w:t>
            </w:r>
          </w:p>
        </w:tc>
      </w:tr>
      <w:tr w:rsidR="00654E26" w14:paraId="1838F606" w14:textId="7FC0A9AE" w:rsidTr="00654E26">
        <w:tc>
          <w:tcPr>
            <w:tcW w:w="704" w:type="dxa"/>
          </w:tcPr>
          <w:p w14:paraId="518DA2C5" w14:textId="6724C4BF" w:rsidR="00654E26" w:rsidRDefault="00ED2BC2" w:rsidP="0024613B">
            <w:pPr>
              <w:pStyle w:val="Prrafodelista"/>
              <w:tabs>
                <w:tab w:val="left" w:pos="567"/>
              </w:tabs>
              <w:spacing w:line="360" w:lineRule="auto"/>
              <w:ind w:left="0"/>
              <w:jc w:val="both"/>
            </w:pPr>
            <w:r>
              <w:t>8</w:t>
            </w:r>
          </w:p>
        </w:tc>
        <w:tc>
          <w:tcPr>
            <w:tcW w:w="1840" w:type="dxa"/>
          </w:tcPr>
          <w:p w14:paraId="1E255652" w14:textId="0B83923B" w:rsidR="00654E26" w:rsidRDefault="00654E26" w:rsidP="0024613B">
            <w:pPr>
              <w:pStyle w:val="Prrafodelista"/>
              <w:tabs>
                <w:tab w:val="left" w:pos="567"/>
              </w:tabs>
              <w:spacing w:line="360" w:lineRule="auto"/>
              <w:ind w:left="0"/>
              <w:jc w:val="both"/>
              <w:rPr>
                <w:rFonts w:ascii="Palatino Linotype" w:eastAsia="Calibri" w:hAnsi="Palatino Linotype" w:cs="Arial"/>
              </w:rPr>
            </w:pPr>
            <w:r>
              <w:t>CHALECOS 9.pdf</w:t>
            </w:r>
          </w:p>
        </w:tc>
        <w:tc>
          <w:tcPr>
            <w:tcW w:w="2408" w:type="dxa"/>
          </w:tcPr>
          <w:p w14:paraId="196D51F9" w14:textId="52D15CDE"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PMVB/CAAESYOP/ITP-ADQ-09/FORTASEG/2020</w:t>
            </w:r>
          </w:p>
        </w:tc>
        <w:tc>
          <w:tcPr>
            <w:tcW w:w="2312" w:type="dxa"/>
          </w:tcPr>
          <w:p w14:paraId="11EE6A31" w14:textId="685613D2" w:rsidR="00654E26" w:rsidRPr="00114A04" w:rsidRDefault="00654E26" w:rsidP="00114A04">
            <w:pPr>
              <w:pStyle w:val="Prrafodelista"/>
              <w:numPr>
                <w:ilvl w:val="0"/>
                <w:numId w:val="34"/>
              </w:numPr>
              <w:tabs>
                <w:tab w:val="left" w:pos="567"/>
              </w:tabs>
              <w:spacing w:line="360" w:lineRule="auto"/>
              <w:ind w:left="322"/>
              <w:rPr>
                <w:rFonts w:ascii="Palatino Linotype" w:eastAsia="Calibri" w:hAnsi="Palatino Linotype" w:cs="Arial"/>
                <w:sz w:val="22"/>
                <w:szCs w:val="22"/>
              </w:rPr>
            </w:pPr>
            <w:r w:rsidRPr="00114A04">
              <w:rPr>
                <w:rFonts w:ascii="Palatino Linotype" w:eastAsia="Calibri" w:hAnsi="Palatino Linotype" w:cs="Arial"/>
                <w:sz w:val="22"/>
                <w:szCs w:val="22"/>
              </w:rPr>
              <w:t>Chaleco antibalas</w:t>
            </w:r>
          </w:p>
        </w:tc>
        <w:tc>
          <w:tcPr>
            <w:tcW w:w="2082" w:type="dxa"/>
          </w:tcPr>
          <w:p w14:paraId="7CEE115F"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Modelo </w:t>
            </w:r>
          </w:p>
          <w:p w14:paraId="4A1BCCA6"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Nivel de Blindaje</w:t>
            </w:r>
          </w:p>
          <w:p w14:paraId="1D3A6D07" w14:textId="03E13B52"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Placas balísticas y su número de serie.</w:t>
            </w:r>
          </w:p>
        </w:tc>
      </w:tr>
      <w:tr w:rsidR="00654E26" w14:paraId="7E7ABADD" w14:textId="65755FE9" w:rsidTr="00654E26">
        <w:tc>
          <w:tcPr>
            <w:tcW w:w="704" w:type="dxa"/>
          </w:tcPr>
          <w:p w14:paraId="3CA80297" w14:textId="03629A0C" w:rsidR="00654E26" w:rsidRDefault="00ED2BC2" w:rsidP="0024613B">
            <w:pPr>
              <w:pStyle w:val="Prrafodelista"/>
              <w:tabs>
                <w:tab w:val="left" w:pos="567"/>
              </w:tabs>
              <w:spacing w:line="360" w:lineRule="auto"/>
              <w:ind w:left="0"/>
              <w:jc w:val="both"/>
            </w:pPr>
            <w:r>
              <w:t>9</w:t>
            </w:r>
          </w:p>
        </w:tc>
        <w:tc>
          <w:tcPr>
            <w:tcW w:w="1840" w:type="dxa"/>
          </w:tcPr>
          <w:p w14:paraId="5C430A9C" w14:textId="41AA4864" w:rsidR="00654E26" w:rsidRDefault="00654E26" w:rsidP="0024613B">
            <w:pPr>
              <w:pStyle w:val="Prrafodelista"/>
              <w:tabs>
                <w:tab w:val="left" w:pos="567"/>
              </w:tabs>
              <w:spacing w:line="360" w:lineRule="auto"/>
              <w:ind w:left="0"/>
              <w:jc w:val="both"/>
              <w:rPr>
                <w:rFonts w:ascii="Palatino Linotype" w:eastAsia="Calibri" w:hAnsi="Palatino Linotype" w:cs="Arial"/>
              </w:rPr>
            </w:pPr>
            <w:r>
              <w:t>EQUIPAMIENTO 004.pdf</w:t>
            </w:r>
          </w:p>
        </w:tc>
        <w:tc>
          <w:tcPr>
            <w:tcW w:w="2408" w:type="dxa"/>
          </w:tcPr>
          <w:p w14:paraId="12FAF8FD" w14:textId="5DBA8424"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PMVB/CAAESYOP/AD-ADQ-04/FORTASEG/2020</w:t>
            </w:r>
          </w:p>
        </w:tc>
        <w:tc>
          <w:tcPr>
            <w:tcW w:w="2312" w:type="dxa"/>
          </w:tcPr>
          <w:p w14:paraId="6C1BD84D"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Bota táctica</w:t>
            </w:r>
          </w:p>
          <w:p w14:paraId="39DFFF3F" w14:textId="614FE8A1"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Camisola táctica</w:t>
            </w:r>
          </w:p>
          <w:p w14:paraId="519C5E80" w14:textId="4151AA9A"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Chamarra</w:t>
            </w:r>
          </w:p>
          <w:p w14:paraId="750AA285" w14:textId="4A625972"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Fornitura táctica</w:t>
            </w:r>
          </w:p>
          <w:p w14:paraId="3A0E3FC2" w14:textId="121AAEBD"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Gorra</w:t>
            </w:r>
          </w:p>
          <w:p w14:paraId="24AE546A" w14:textId="0A31B7DE"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Pantalón táctico </w:t>
            </w:r>
          </w:p>
          <w:p w14:paraId="30678855" w14:textId="54621DD3"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Chaleco Táctico</w:t>
            </w:r>
          </w:p>
          <w:p w14:paraId="531EFFEB" w14:textId="01D1D6E8"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Funda lateral.</w:t>
            </w:r>
          </w:p>
          <w:p w14:paraId="412EAE1E" w14:textId="691B7BB2"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Impermeable</w:t>
            </w:r>
          </w:p>
        </w:tc>
        <w:tc>
          <w:tcPr>
            <w:tcW w:w="2082" w:type="dxa"/>
          </w:tcPr>
          <w:p w14:paraId="62ED5A97" w14:textId="05316E53"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Medidas de la porta pistola.</w:t>
            </w:r>
          </w:p>
        </w:tc>
      </w:tr>
      <w:tr w:rsidR="00654E26" w14:paraId="59073558" w14:textId="46B930BE" w:rsidTr="00654E26">
        <w:tc>
          <w:tcPr>
            <w:tcW w:w="704" w:type="dxa"/>
          </w:tcPr>
          <w:p w14:paraId="5FB0432F" w14:textId="0D5B7081" w:rsidR="00654E26" w:rsidRDefault="00ED2BC2" w:rsidP="0024613B">
            <w:pPr>
              <w:pStyle w:val="Prrafodelista"/>
              <w:tabs>
                <w:tab w:val="left" w:pos="567"/>
              </w:tabs>
              <w:spacing w:line="360" w:lineRule="auto"/>
              <w:ind w:left="0"/>
              <w:jc w:val="both"/>
            </w:pPr>
            <w:r>
              <w:lastRenderedPageBreak/>
              <w:t>10</w:t>
            </w:r>
          </w:p>
        </w:tc>
        <w:tc>
          <w:tcPr>
            <w:tcW w:w="1840" w:type="dxa"/>
          </w:tcPr>
          <w:p w14:paraId="455F9ECE" w14:textId="147821AA" w:rsidR="00654E26" w:rsidRDefault="00654E26" w:rsidP="0024613B">
            <w:pPr>
              <w:pStyle w:val="Prrafodelista"/>
              <w:tabs>
                <w:tab w:val="left" w:pos="567"/>
              </w:tabs>
              <w:spacing w:line="360" w:lineRule="auto"/>
              <w:ind w:left="0"/>
              <w:jc w:val="both"/>
              <w:rPr>
                <w:rFonts w:ascii="Palatino Linotype" w:eastAsia="Calibri" w:hAnsi="Palatino Linotype" w:cs="Arial"/>
              </w:rPr>
            </w:pPr>
            <w:r>
              <w:t>EQUIPO DE DEFENSA 8.pdf</w:t>
            </w:r>
          </w:p>
        </w:tc>
        <w:tc>
          <w:tcPr>
            <w:tcW w:w="2408" w:type="dxa"/>
          </w:tcPr>
          <w:p w14:paraId="005C1BAF" w14:textId="15995868"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PMVB/CAAESYOP/EAD-ADQ-008/FORTASEG/2018/CONT/18</w:t>
            </w:r>
          </w:p>
        </w:tc>
        <w:tc>
          <w:tcPr>
            <w:tcW w:w="2312" w:type="dxa"/>
          </w:tcPr>
          <w:p w14:paraId="4FB086AB"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Pantalón táctico</w:t>
            </w:r>
          </w:p>
          <w:p w14:paraId="71E51A37"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Camisola Táctica</w:t>
            </w:r>
          </w:p>
          <w:p w14:paraId="189B4ED3"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Botas tácticas</w:t>
            </w:r>
          </w:p>
          <w:p w14:paraId="50F120A2"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Gorra</w:t>
            </w:r>
          </w:p>
          <w:p w14:paraId="677490BB"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Chamarra apilable </w:t>
            </w:r>
          </w:p>
          <w:p w14:paraId="336DA597"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Chaleco balístico</w:t>
            </w:r>
          </w:p>
          <w:p w14:paraId="31865176"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Pistola tipo </w:t>
            </w:r>
            <w:proofErr w:type="spellStart"/>
            <w:r w:rsidRPr="00114A04">
              <w:rPr>
                <w:rFonts w:ascii="Palatino Linotype" w:eastAsia="Calibri" w:hAnsi="Palatino Linotype" w:cs="Arial"/>
                <w:sz w:val="22"/>
                <w:szCs w:val="22"/>
              </w:rPr>
              <w:t>gotcha</w:t>
            </w:r>
            <w:proofErr w:type="spellEnd"/>
          </w:p>
          <w:p w14:paraId="689EA9B1" w14:textId="16362725"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 xml:space="preserve">Implemento de visión nocturna </w:t>
            </w:r>
          </w:p>
        </w:tc>
        <w:tc>
          <w:tcPr>
            <w:tcW w:w="2082" w:type="dxa"/>
          </w:tcPr>
          <w:p w14:paraId="10C1622B"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Bolsillos Adicionales para uso táctico</w:t>
            </w:r>
          </w:p>
          <w:p w14:paraId="52292579"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p>
          <w:p w14:paraId="591CF67F"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Nivel de blindaje</w:t>
            </w:r>
          </w:p>
          <w:p w14:paraId="2E427F54"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Placas balísticas.</w:t>
            </w:r>
          </w:p>
          <w:p w14:paraId="4C059528"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Panel balístico</w:t>
            </w:r>
          </w:p>
          <w:p w14:paraId="5CA51B5C" w14:textId="77777777"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Niveles de protección balística.</w:t>
            </w:r>
          </w:p>
          <w:p w14:paraId="498FB35A" w14:textId="5C755FCC"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Especificaciones de la pistola.</w:t>
            </w:r>
          </w:p>
        </w:tc>
      </w:tr>
      <w:tr w:rsidR="00654E26" w14:paraId="00FDDFF0" w14:textId="28E064BB" w:rsidTr="00654E26">
        <w:tc>
          <w:tcPr>
            <w:tcW w:w="704" w:type="dxa"/>
          </w:tcPr>
          <w:p w14:paraId="26AFBF93" w14:textId="4431413F" w:rsidR="00654E26" w:rsidRDefault="0050638C" w:rsidP="0024613B">
            <w:pPr>
              <w:pStyle w:val="Prrafodelista"/>
              <w:tabs>
                <w:tab w:val="left" w:pos="567"/>
              </w:tabs>
              <w:spacing w:line="360" w:lineRule="auto"/>
              <w:ind w:left="0"/>
              <w:jc w:val="both"/>
            </w:pPr>
            <w:r>
              <w:t>1</w:t>
            </w:r>
            <w:r w:rsidR="00ED2BC2">
              <w:t>1</w:t>
            </w:r>
          </w:p>
        </w:tc>
        <w:tc>
          <w:tcPr>
            <w:tcW w:w="1840" w:type="dxa"/>
          </w:tcPr>
          <w:p w14:paraId="04965DEB" w14:textId="080E4668" w:rsidR="00654E26" w:rsidRDefault="00654E26" w:rsidP="0024613B">
            <w:pPr>
              <w:pStyle w:val="Prrafodelista"/>
              <w:tabs>
                <w:tab w:val="left" w:pos="567"/>
              </w:tabs>
              <w:spacing w:line="360" w:lineRule="auto"/>
              <w:ind w:left="0"/>
              <w:jc w:val="both"/>
              <w:rPr>
                <w:rFonts w:ascii="Palatino Linotype" w:eastAsia="Calibri" w:hAnsi="Palatino Linotype" w:cs="Arial"/>
              </w:rPr>
            </w:pPr>
            <w:r>
              <w:t>VEHÍCULO VAN.pdf</w:t>
            </w:r>
          </w:p>
        </w:tc>
        <w:tc>
          <w:tcPr>
            <w:tcW w:w="2408" w:type="dxa"/>
          </w:tcPr>
          <w:p w14:paraId="179DB7E5" w14:textId="16254950"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PMVB/CAAESYOP/ITP-ADQ-004/FORTASEG/2017/CONT/17</w:t>
            </w:r>
          </w:p>
        </w:tc>
        <w:tc>
          <w:tcPr>
            <w:tcW w:w="2312" w:type="dxa"/>
          </w:tcPr>
          <w:p w14:paraId="18A49686" w14:textId="738202FA"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Vehículo Van tipo patrulla</w:t>
            </w:r>
          </w:p>
        </w:tc>
        <w:tc>
          <w:tcPr>
            <w:tcW w:w="2082" w:type="dxa"/>
          </w:tcPr>
          <w:p w14:paraId="43851607" w14:textId="7A770D03" w:rsidR="00654E26" w:rsidRDefault="008E012D"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N/A</w:t>
            </w:r>
          </w:p>
        </w:tc>
      </w:tr>
      <w:tr w:rsidR="00654E26" w14:paraId="6403F266" w14:textId="63AAD7F1" w:rsidTr="00654E26">
        <w:tc>
          <w:tcPr>
            <w:tcW w:w="704" w:type="dxa"/>
          </w:tcPr>
          <w:p w14:paraId="44DD138F" w14:textId="258AF767" w:rsidR="00654E26" w:rsidRDefault="0050638C" w:rsidP="0024613B">
            <w:pPr>
              <w:pStyle w:val="Prrafodelista"/>
              <w:tabs>
                <w:tab w:val="left" w:pos="567"/>
              </w:tabs>
              <w:spacing w:line="360" w:lineRule="auto"/>
              <w:ind w:left="0"/>
              <w:jc w:val="both"/>
            </w:pPr>
            <w:r>
              <w:t>1</w:t>
            </w:r>
            <w:r w:rsidR="00ED2BC2">
              <w:t>2</w:t>
            </w:r>
          </w:p>
        </w:tc>
        <w:tc>
          <w:tcPr>
            <w:tcW w:w="1840" w:type="dxa"/>
          </w:tcPr>
          <w:p w14:paraId="2684AD97" w14:textId="3F55424B" w:rsidR="00654E26" w:rsidRDefault="00654E26" w:rsidP="0024613B">
            <w:pPr>
              <w:pStyle w:val="Prrafodelista"/>
              <w:tabs>
                <w:tab w:val="left" w:pos="567"/>
              </w:tabs>
              <w:spacing w:line="360" w:lineRule="auto"/>
              <w:ind w:left="0"/>
              <w:jc w:val="both"/>
              <w:rPr>
                <w:rFonts w:ascii="Palatino Linotype" w:eastAsia="Calibri" w:hAnsi="Palatino Linotype" w:cs="Arial"/>
              </w:rPr>
            </w:pPr>
            <w:r>
              <w:t>TEXTILES 8.pdf</w:t>
            </w:r>
          </w:p>
        </w:tc>
        <w:tc>
          <w:tcPr>
            <w:tcW w:w="2408" w:type="dxa"/>
          </w:tcPr>
          <w:p w14:paraId="4B04448F" w14:textId="7359C5F4"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PMVB/CAAESYOP/AD-ADQ-08/FORTASEG/2020</w:t>
            </w:r>
          </w:p>
        </w:tc>
        <w:tc>
          <w:tcPr>
            <w:tcW w:w="2312" w:type="dxa"/>
          </w:tcPr>
          <w:p w14:paraId="1F0FE3C2" w14:textId="77777777"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Casco para ciclista</w:t>
            </w:r>
          </w:p>
          <w:p w14:paraId="3A88C858" w14:textId="2C7A98C9"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Pantalón</w:t>
            </w:r>
          </w:p>
          <w:p w14:paraId="76440F10" w14:textId="038CDF71"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Gorra</w:t>
            </w:r>
          </w:p>
          <w:p w14:paraId="4E64B21D" w14:textId="177A36B5"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Zapato</w:t>
            </w:r>
          </w:p>
          <w:p w14:paraId="46916A09" w14:textId="4BEA059B"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proofErr w:type="spellStart"/>
            <w:r w:rsidRPr="00114A04">
              <w:rPr>
                <w:rFonts w:ascii="Palatino Linotype" w:eastAsia="Calibri" w:hAnsi="Palatino Linotype" w:cs="Arial"/>
                <w:sz w:val="22"/>
                <w:szCs w:val="22"/>
              </w:rPr>
              <w:t>Kepí</w:t>
            </w:r>
            <w:proofErr w:type="spellEnd"/>
          </w:p>
          <w:p w14:paraId="6BE5F82D" w14:textId="7DFFA204" w:rsidR="00654E26" w:rsidRPr="00114A04" w:rsidRDefault="00654E26" w:rsidP="00114A04">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Candado de Mano</w:t>
            </w:r>
          </w:p>
          <w:p w14:paraId="7DC70AF5" w14:textId="3364C1A4" w:rsidR="00654E26" w:rsidRPr="00114A04" w:rsidRDefault="00654E26" w:rsidP="001816D6">
            <w:pPr>
              <w:pStyle w:val="Prrafodelista"/>
              <w:numPr>
                <w:ilvl w:val="0"/>
                <w:numId w:val="34"/>
              </w:numPr>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Camisa manga larga.</w:t>
            </w:r>
          </w:p>
        </w:tc>
        <w:tc>
          <w:tcPr>
            <w:tcW w:w="2082" w:type="dxa"/>
          </w:tcPr>
          <w:p w14:paraId="2C2B2ABE" w14:textId="40CA29DE" w:rsidR="00654E26" w:rsidRDefault="00654E26" w:rsidP="0024613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Camisa, compartimiento oculto de cierre </w:t>
            </w:r>
          </w:p>
        </w:tc>
      </w:tr>
    </w:tbl>
    <w:p w14:paraId="40904726" w14:textId="7A064ED9" w:rsidR="001816D6" w:rsidRDefault="001816D6" w:rsidP="001816D6">
      <w:pPr>
        <w:pStyle w:val="Prrafodelista"/>
        <w:tabs>
          <w:tab w:val="left" w:pos="567"/>
        </w:tabs>
        <w:spacing w:line="360" w:lineRule="auto"/>
        <w:ind w:left="0"/>
        <w:jc w:val="both"/>
        <w:rPr>
          <w:rFonts w:ascii="Palatino Linotype" w:eastAsia="Calibri" w:hAnsi="Palatino Linotype" w:cs="Arial"/>
        </w:rPr>
      </w:pPr>
    </w:p>
    <w:p w14:paraId="7C236FB7" w14:textId="496D15B7" w:rsidR="0050638C" w:rsidRDefault="00654E26" w:rsidP="00654E26">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 xml:space="preserve">A través de su informe justificado, el Sujeto Obligado trató de </w:t>
      </w:r>
      <w:r w:rsidR="0050638C">
        <w:rPr>
          <w:rFonts w:ascii="Palatino Linotype" w:eastAsia="Calibri" w:hAnsi="Palatino Linotype" w:cs="Arial"/>
        </w:rPr>
        <w:t>proporcionar</w:t>
      </w:r>
      <w:r>
        <w:rPr>
          <w:rFonts w:ascii="Palatino Linotype" w:eastAsia="Calibri" w:hAnsi="Palatino Linotype" w:cs="Arial"/>
        </w:rPr>
        <w:t xml:space="preserve"> información complementaria entregando un total </w:t>
      </w:r>
      <w:r w:rsidR="0050638C">
        <w:rPr>
          <w:rFonts w:ascii="Palatino Linotype" w:eastAsia="Calibri" w:hAnsi="Palatino Linotype" w:cs="Arial"/>
        </w:rPr>
        <w:t>once contratos por la adquisición de bienes en materia de seguridad pública. La información remitida en informe justificado contiene</w:t>
      </w:r>
      <w:r w:rsidR="002B1405">
        <w:rPr>
          <w:rFonts w:ascii="Palatino Linotype" w:eastAsia="Calibri" w:hAnsi="Palatino Linotype" w:cs="Arial"/>
        </w:rPr>
        <w:t>, de interés para el particular,</w:t>
      </w:r>
      <w:r w:rsidR="0050638C">
        <w:rPr>
          <w:rFonts w:ascii="Palatino Linotype" w:eastAsia="Calibri" w:hAnsi="Palatino Linotype" w:cs="Arial"/>
        </w:rPr>
        <w:t xml:space="preserve"> lo siguiente:</w:t>
      </w:r>
    </w:p>
    <w:p w14:paraId="7B8936DD" w14:textId="5A0AACFA" w:rsidR="0050638C" w:rsidRDefault="0050638C" w:rsidP="0050638C">
      <w:pPr>
        <w:pStyle w:val="Prrafodelista"/>
        <w:tabs>
          <w:tab w:val="left" w:pos="567"/>
        </w:tabs>
        <w:spacing w:line="360" w:lineRule="auto"/>
        <w:ind w:left="0"/>
        <w:jc w:val="both"/>
        <w:rPr>
          <w:rFonts w:ascii="Palatino Linotype" w:eastAsia="Calibri" w:hAnsi="Palatino Linotype" w:cs="Arial"/>
        </w:rPr>
      </w:pPr>
    </w:p>
    <w:p w14:paraId="669AD3DA" w14:textId="0CA923EC" w:rsidR="0050638C" w:rsidRDefault="0050638C" w:rsidP="0050638C">
      <w:pPr>
        <w:pStyle w:val="Prrafodelista"/>
        <w:numPr>
          <w:ilvl w:val="0"/>
          <w:numId w:val="35"/>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Contratos y anexos técnicos;</w:t>
      </w:r>
    </w:p>
    <w:p w14:paraId="4FD3D27A" w14:textId="045CB6B9" w:rsidR="0050638C" w:rsidRDefault="0050638C" w:rsidP="0050638C">
      <w:pPr>
        <w:pStyle w:val="Prrafodelista"/>
        <w:numPr>
          <w:ilvl w:val="0"/>
          <w:numId w:val="35"/>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Facturas;</w:t>
      </w:r>
    </w:p>
    <w:p w14:paraId="73DA8549" w14:textId="11B2F769" w:rsidR="0050638C" w:rsidRDefault="0050638C" w:rsidP="0050638C">
      <w:pPr>
        <w:pStyle w:val="Prrafodelista"/>
        <w:numPr>
          <w:ilvl w:val="0"/>
          <w:numId w:val="35"/>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 xml:space="preserve">Proveedor; </w:t>
      </w:r>
    </w:p>
    <w:p w14:paraId="4E290742" w14:textId="344E18AC" w:rsidR="0050638C" w:rsidRDefault="0050638C" w:rsidP="0050638C">
      <w:pPr>
        <w:pStyle w:val="Prrafodelista"/>
        <w:numPr>
          <w:ilvl w:val="0"/>
          <w:numId w:val="35"/>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Equipamiento detallado</w:t>
      </w:r>
      <w:r w:rsidR="001C33B3">
        <w:rPr>
          <w:rFonts w:ascii="Palatino Linotype" w:eastAsia="Calibri" w:hAnsi="Palatino Linotype" w:cs="Arial"/>
        </w:rPr>
        <w:t>;</w:t>
      </w:r>
    </w:p>
    <w:p w14:paraId="331549A3" w14:textId="1F05077F" w:rsidR="001C33B3" w:rsidRDefault="001C33B3" w:rsidP="0050638C">
      <w:pPr>
        <w:pStyle w:val="Prrafodelista"/>
        <w:numPr>
          <w:ilvl w:val="0"/>
          <w:numId w:val="35"/>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Intervención de la Contraloría Interna; y,</w:t>
      </w:r>
    </w:p>
    <w:p w14:paraId="3E37FC12" w14:textId="3CACFBD7" w:rsidR="001C33B3" w:rsidRDefault="001C33B3" w:rsidP="0050638C">
      <w:pPr>
        <w:pStyle w:val="Prrafodelista"/>
        <w:numPr>
          <w:ilvl w:val="0"/>
          <w:numId w:val="35"/>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Estudio de Mercado.</w:t>
      </w:r>
    </w:p>
    <w:p w14:paraId="6A501225" w14:textId="77777777" w:rsidR="0050638C" w:rsidRDefault="0050638C" w:rsidP="0050638C">
      <w:pPr>
        <w:pStyle w:val="Prrafodelista"/>
        <w:tabs>
          <w:tab w:val="left" w:pos="567"/>
        </w:tabs>
        <w:spacing w:line="360" w:lineRule="auto"/>
        <w:ind w:left="0"/>
        <w:jc w:val="both"/>
        <w:rPr>
          <w:rFonts w:ascii="Palatino Linotype" w:eastAsia="Calibri" w:hAnsi="Palatino Linotype" w:cs="Arial"/>
        </w:rPr>
      </w:pPr>
    </w:p>
    <w:p w14:paraId="54FDF7B5" w14:textId="59C23461" w:rsidR="002B1405" w:rsidRDefault="002B1405" w:rsidP="00654E26">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La información relativa a adquisición de bienes y servicios, así como los respectivos contratos y los procesos de licitaciones son públicos de acuerdo a la normatividad en materia de transparencia y acceso a la información pública, por el hecho de que favorecen a la transparencia y rendición de cuentas; no obstante, </w:t>
      </w:r>
      <w:r w:rsidR="0057770B">
        <w:rPr>
          <w:rFonts w:ascii="Palatino Linotype" w:eastAsia="Calibri" w:hAnsi="Palatino Linotype" w:cs="Arial"/>
        </w:rPr>
        <w:t>pueden ser materia de excepciones que rigen el acceso a la información pública. Por tal motivo, es necesario realizar los siguientes recuadros para ver el contenido de cada uno de los contratos proporcionados.</w:t>
      </w:r>
    </w:p>
    <w:p w14:paraId="6DBF819A" w14:textId="77777777" w:rsidR="002B1405" w:rsidRDefault="002B1405"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704"/>
        <w:gridCol w:w="1971"/>
        <w:gridCol w:w="1461"/>
        <w:gridCol w:w="1955"/>
        <w:gridCol w:w="2551"/>
      </w:tblGrid>
      <w:tr w:rsidR="00075B4A" w14:paraId="2A3470C1" w14:textId="77777777" w:rsidTr="008F3C6B">
        <w:tc>
          <w:tcPr>
            <w:tcW w:w="8642" w:type="dxa"/>
            <w:gridSpan w:val="5"/>
          </w:tcPr>
          <w:p w14:paraId="32BA2544" w14:textId="46D89B9A" w:rsidR="00075B4A" w:rsidRDefault="00075B4A"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Contrato: </w:t>
            </w:r>
            <w:r w:rsidRPr="00075B4A">
              <w:rPr>
                <w:rFonts w:ascii="Palatino Linotype" w:eastAsia="Calibri" w:hAnsi="Palatino Linotype" w:cs="Arial"/>
                <w:b/>
                <w:bCs/>
              </w:rPr>
              <w:t>PMVB/CAAESYOP/IR-ADQ-01/FASP/2020</w:t>
            </w:r>
          </w:p>
        </w:tc>
      </w:tr>
      <w:tr w:rsidR="00075B4A" w14:paraId="7966B008" w14:textId="77777777" w:rsidTr="008F3C6B">
        <w:tc>
          <w:tcPr>
            <w:tcW w:w="8642" w:type="dxa"/>
            <w:gridSpan w:val="5"/>
          </w:tcPr>
          <w:p w14:paraId="0E95871D" w14:textId="79CD34DF" w:rsidR="00075B4A" w:rsidRDefault="00075B4A"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Nombre del documento:</w:t>
            </w:r>
            <w:r>
              <w:t xml:space="preserve"> </w:t>
            </w:r>
            <w:r w:rsidRPr="00075B4A">
              <w:rPr>
                <w:b/>
                <w:bCs/>
              </w:rPr>
              <w:t>EQUIPO DE DEFENSA 01.pdf</w:t>
            </w:r>
          </w:p>
        </w:tc>
      </w:tr>
      <w:tr w:rsidR="00472F44" w14:paraId="3AB2DEAF" w14:textId="77777777" w:rsidTr="008F3C6B">
        <w:tc>
          <w:tcPr>
            <w:tcW w:w="704" w:type="dxa"/>
          </w:tcPr>
          <w:p w14:paraId="4C1CC58E" w14:textId="54A892B4" w:rsidR="00075B4A" w:rsidRDefault="00075B4A"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71" w:type="dxa"/>
          </w:tcPr>
          <w:p w14:paraId="737C23C8" w14:textId="4CC8BD8E" w:rsidR="00075B4A" w:rsidRDefault="00075B4A"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Concepto</w:t>
            </w:r>
          </w:p>
        </w:tc>
        <w:tc>
          <w:tcPr>
            <w:tcW w:w="1461" w:type="dxa"/>
          </w:tcPr>
          <w:p w14:paraId="7C7599AD" w14:textId="43F51BAA" w:rsidR="00075B4A" w:rsidRDefault="00075B4A"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Susceptible de clasificarse</w:t>
            </w:r>
          </w:p>
        </w:tc>
        <w:tc>
          <w:tcPr>
            <w:tcW w:w="1955" w:type="dxa"/>
          </w:tcPr>
          <w:p w14:paraId="469582F3" w14:textId="640D12AB" w:rsidR="00075B4A" w:rsidRDefault="00075B4A"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Fundamento de la clasificación</w:t>
            </w:r>
          </w:p>
        </w:tc>
        <w:tc>
          <w:tcPr>
            <w:tcW w:w="2551" w:type="dxa"/>
          </w:tcPr>
          <w:p w14:paraId="70CD7CEA" w14:textId="1C1BF599" w:rsidR="00075B4A" w:rsidRDefault="00075B4A"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Motivación de la clasificación</w:t>
            </w:r>
          </w:p>
        </w:tc>
      </w:tr>
      <w:tr w:rsidR="00472F44" w14:paraId="1D838E6C" w14:textId="77777777" w:rsidTr="008F3C6B">
        <w:tc>
          <w:tcPr>
            <w:tcW w:w="704" w:type="dxa"/>
          </w:tcPr>
          <w:p w14:paraId="02541291" w14:textId="58531414" w:rsidR="00075B4A" w:rsidRDefault="00075B4A"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1</w:t>
            </w:r>
          </w:p>
        </w:tc>
        <w:tc>
          <w:tcPr>
            <w:tcW w:w="1971" w:type="dxa"/>
          </w:tcPr>
          <w:p w14:paraId="7B15B510" w14:textId="27E0FF59" w:rsidR="00075B4A" w:rsidRDefault="00075B4A" w:rsidP="00075B4A">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BOTAS</w:t>
            </w:r>
          </w:p>
        </w:tc>
        <w:tc>
          <w:tcPr>
            <w:tcW w:w="1461" w:type="dxa"/>
          </w:tcPr>
          <w:p w14:paraId="0AD030AF" w14:textId="01A16C0E" w:rsidR="00075B4A" w:rsidRDefault="00075B4A"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6FE86570" w14:textId="2EE71B8D" w:rsidR="00075B4A" w:rsidRDefault="00B37315"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N/A</w:t>
            </w:r>
          </w:p>
        </w:tc>
        <w:tc>
          <w:tcPr>
            <w:tcW w:w="2551" w:type="dxa"/>
          </w:tcPr>
          <w:p w14:paraId="41887EE9" w14:textId="1D8BE1D8" w:rsidR="00075B4A" w:rsidRDefault="00B37315"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N/A</w:t>
            </w:r>
          </w:p>
        </w:tc>
      </w:tr>
      <w:tr w:rsidR="00472F44" w14:paraId="35713A1F" w14:textId="77777777" w:rsidTr="008F3C6B">
        <w:tc>
          <w:tcPr>
            <w:tcW w:w="704" w:type="dxa"/>
          </w:tcPr>
          <w:p w14:paraId="6690BDB4" w14:textId="063634A3" w:rsidR="00075B4A" w:rsidRDefault="00075B4A"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1971" w:type="dxa"/>
          </w:tcPr>
          <w:p w14:paraId="5AFB8BF7" w14:textId="7DB0D112" w:rsidR="00075B4A" w:rsidRDefault="00075B4A" w:rsidP="00075B4A">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PANTALÓN TÁCTICO</w:t>
            </w:r>
          </w:p>
        </w:tc>
        <w:tc>
          <w:tcPr>
            <w:tcW w:w="1461" w:type="dxa"/>
          </w:tcPr>
          <w:p w14:paraId="7F356E8C" w14:textId="3FC852F7" w:rsidR="00075B4A" w:rsidRDefault="008F3C6B" w:rsidP="00075B4A">
            <w:pPr>
              <w:pStyle w:val="Prrafodelista"/>
              <w:tabs>
                <w:tab w:val="left" w:pos="567"/>
              </w:tabs>
              <w:spacing w:line="360" w:lineRule="auto"/>
              <w:ind w:left="0"/>
              <w:jc w:val="center"/>
              <w:rPr>
                <w:rFonts w:ascii="Palatino Linotype" w:eastAsia="Calibri" w:hAnsi="Palatino Linotype" w:cs="Arial"/>
              </w:rPr>
            </w:pPr>
            <w:r>
              <w:rPr>
                <w:rFonts w:ascii="Palatino Linotype" w:eastAsia="Calibri" w:hAnsi="Palatino Linotype" w:cs="Arial"/>
              </w:rPr>
              <w:t>SI</w:t>
            </w:r>
          </w:p>
        </w:tc>
        <w:tc>
          <w:tcPr>
            <w:tcW w:w="1955" w:type="dxa"/>
          </w:tcPr>
          <w:p w14:paraId="3FDEFFAC" w14:textId="53D2AD8F" w:rsidR="00075B4A" w:rsidRDefault="008F3C6B"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2551" w:type="dxa"/>
          </w:tcPr>
          <w:p w14:paraId="69034B6A" w14:textId="2491E95C" w:rsidR="00075B4A" w:rsidRDefault="00EE19CC"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Entre las especificaciones del pantalón se encuentran los bolsillos en los cuales refieren las armas que pueden portar, lo cual revelaría el armamento con el que cuenta un elemento de policía, sirviendo este compartimiento como una ventaja cuando exista enfrentamiento con criminales y su divulgación representa un riesgo para la vida del policía.</w:t>
            </w:r>
          </w:p>
        </w:tc>
      </w:tr>
      <w:tr w:rsidR="00B37315" w14:paraId="5FD33DB1" w14:textId="77777777" w:rsidTr="008F3C6B">
        <w:tc>
          <w:tcPr>
            <w:tcW w:w="704" w:type="dxa"/>
          </w:tcPr>
          <w:p w14:paraId="48ECEB05" w14:textId="688DFDD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3</w:t>
            </w:r>
          </w:p>
        </w:tc>
        <w:tc>
          <w:tcPr>
            <w:tcW w:w="1971" w:type="dxa"/>
          </w:tcPr>
          <w:p w14:paraId="53CF864F" w14:textId="0351944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PLAYERA</w:t>
            </w:r>
          </w:p>
        </w:tc>
        <w:tc>
          <w:tcPr>
            <w:tcW w:w="1461" w:type="dxa"/>
          </w:tcPr>
          <w:p w14:paraId="5B6076BD" w14:textId="59849252"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1EB81C09" w14:textId="296AD94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181843EA" w14:textId="434C5F2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5DDA1170" w14:textId="77777777" w:rsidTr="008F3C6B">
        <w:tc>
          <w:tcPr>
            <w:tcW w:w="704" w:type="dxa"/>
          </w:tcPr>
          <w:p w14:paraId="72113091" w14:textId="2A5137B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4</w:t>
            </w:r>
          </w:p>
        </w:tc>
        <w:tc>
          <w:tcPr>
            <w:tcW w:w="1971" w:type="dxa"/>
          </w:tcPr>
          <w:p w14:paraId="45F2955A" w14:textId="6BB241A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DEPORTIVA</w:t>
            </w:r>
          </w:p>
        </w:tc>
        <w:tc>
          <w:tcPr>
            <w:tcW w:w="1461" w:type="dxa"/>
          </w:tcPr>
          <w:p w14:paraId="065886AC" w14:textId="232C9B8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0D333A52" w14:textId="031F0EE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01511A5C" w14:textId="63EC2D3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1488DFCA" w14:textId="77777777" w:rsidTr="008F3C6B">
        <w:tc>
          <w:tcPr>
            <w:tcW w:w="704" w:type="dxa"/>
          </w:tcPr>
          <w:p w14:paraId="2B4EAE68" w14:textId="08D444C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5</w:t>
            </w:r>
          </w:p>
        </w:tc>
        <w:tc>
          <w:tcPr>
            <w:tcW w:w="1971" w:type="dxa"/>
          </w:tcPr>
          <w:p w14:paraId="11DBDFFA" w14:textId="308CB58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TENIS DEPORTIVOS</w:t>
            </w:r>
          </w:p>
        </w:tc>
        <w:tc>
          <w:tcPr>
            <w:tcW w:w="1461" w:type="dxa"/>
          </w:tcPr>
          <w:p w14:paraId="3B2C335E" w14:textId="0157262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29BB63CF" w14:textId="598C7D8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14F0BAB1" w14:textId="76909E6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66566B70" w14:textId="77777777" w:rsidTr="008F3C6B">
        <w:tc>
          <w:tcPr>
            <w:tcW w:w="704" w:type="dxa"/>
          </w:tcPr>
          <w:p w14:paraId="116FAD24" w14:textId="5260189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6</w:t>
            </w:r>
          </w:p>
        </w:tc>
        <w:tc>
          <w:tcPr>
            <w:tcW w:w="1971" w:type="dxa"/>
          </w:tcPr>
          <w:p w14:paraId="61FE012D" w14:textId="211CC62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CAMISA DE VESTIR</w:t>
            </w:r>
          </w:p>
        </w:tc>
        <w:tc>
          <w:tcPr>
            <w:tcW w:w="1461" w:type="dxa"/>
          </w:tcPr>
          <w:p w14:paraId="68800F69" w14:textId="075F115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13DC16D9" w14:textId="7DB87F4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7D65454A" w14:textId="2519D16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71A518E6" w14:textId="77777777" w:rsidTr="008F3C6B">
        <w:tc>
          <w:tcPr>
            <w:tcW w:w="704" w:type="dxa"/>
          </w:tcPr>
          <w:p w14:paraId="71DF1C11" w14:textId="06EC1B6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7</w:t>
            </w:r>
          </w:p>
        </w:tc>
        <w:tc>
          <w:tcPr>
            <w:tcW w:w="1971" w:type="dxa"/>
          </w:tcPr>
          <w:p w14:paraId="1744BAC7" w14:textId="67EA6BE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CORBATA</w:t>
            </w:r>
          </w:p>
        </w:tc>
        <w:tc>
          <w:tcPr>
            <w:tcW w:w="1461" w:type="dxa"/>
          </w:tcPr>
          <w:p w14:paraId="42BE2ED9" w14:textId="6528FD69"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15180A69" w14:textId="29F8CD5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56540DDF" w14:textId="6A840DC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0456C1AB" w14:textId="77777777" w:rsidTr="008F3C6B">
        <w:tc>
          <w:tcPr>
            <w:tcW w:w="704" w:type="dxa"/>
          </w:tcPr>
          <w:p w14:paraId="65B9172E" w14:textId="2C3BB4C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8</w:t>
            </w:r>
          </w:p>
        </w:tc>
        <w:tc>
          <w:tcPr>
            <w:tcW w:w="1971" w:type="dxa"/>
          </w:tcPr>
          <w:p w14:paraId="08BB21A5" w14:textId="273B784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GUANTES</w:t>
            </w:r>
          </w:p>
        </w:tc>
        <w:tc>
          <w:tcPr>
            <w:tcW w:w="1461" w:type="dxa"/>
          </w:tcPr>
          <w:p w14:paraId="0E0679EE" w14:textId="708EA36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298061C6" w14:textId="48E9918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3D33B941" w14:textId="67105FB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0B032956" w14:textId="77777777" w:rsidTr="008F3C6B">
        <w:tc>
          <w:tcPr>
            <w:tcW w:w="704" w:type="dxa"/>
          </w:tcPr>
          <w:p w14:paraId="0F506270" w14:textId="00A433C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9</w:t>
            </w:r>
          </w:p>
        </w:tc>
        <w:tc>
          <w:tcPr>
            <w:tcW w:w="1971" w:type="dxa"/>
          </w:tcPr>
          <w:p w14:paraId="19DD27B3" w14:textId="2F822E6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PASAMONTAÑAS</w:t>
            </w:r>
          </w:p>
        </w:tc>
        <w:tc>
          <w:tcPr>
            <w:tcW w:w="1461" w:type="dxa"/>
          </w:tcPr>
          <w:p w14:paraId="5448BCAB" w14:textId="2B20CC44"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057AC045" w14:textId="4381314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512EC9DE" w14:textId="7A347E3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583A9B80" w14:textId="77777777" w:rsidTr="008F3C6B">
        <w:tc>
          <w:tcPr>
            <w:tcW w:w="704" w:type="dxa"/>
          </w:tcPr>
          <w:p w14:paraId="135579FF" w14:textId="644C543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10</w:t>
            </w:r>
          </w:p>
        </w:tc>
        <w:tc>
          <w:tcPr>
            <w:tcW w:w="1971" w:type="dxa"/>
          </w:tcPr>
          <w:p w14:paraId="5135F67D" w14:textId="303C2EB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PORTA CARGADOR</w:t>
            </w:r>
          </w:p>
        </w:tc>
        <w:tc>
          <w:tcPr>
            <w:tcW w:w="1461" w:type="dxa"/>
          </w:tcPr>
          <w:p w14:paraId="1E3E04DC" w14:textId="244918C2"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4C4D3188" w14:textId="4E4D2C7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4871FE6E" w14:textId="4ADBE20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4950CEA6" w14:textId="77777777" w:rsidTr="008F3C6B">
        <w:tc>
          <w:tcPr>
            <w:tcW w:w="704" w:type="dxa"/>
          </w:tcPr>
          <w:p w14:paraId="5B6C59A9" w14:textId="20C4CD4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11</w:t>
            </w:r>
          </w:p>
        </w:tc>
        <w:tc>
          <w:tcPr>
            <w:tcW w:w="1971" w:type="dxa"/>
          </w:tcPr>
          <w:p w14:paraId="66B89244" w14:textId="0FD90CE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SACO</w:t>
            </w:r>
          </w:p>
        </w:tc>
        <w:tc>
          <w:tcPr>
            <w:tcW w:w="1461" w:type="dxa"/>
          </w:tcPr>
          <w:p w14:paraId="51D02DCB" w14:textId="23478BF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3A799E96" w14:textId="01AFB4B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66C5B229" w14:textId="707BB1C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7B08E48A" w14:textId="77777777" w:rsidTr="008F3C6B">
        <w:tc>
          <w:tcPr>
            <w:tcW w:w="704" w:type="dxa"/>
          </w:tcPr>
          <w:p w14:paraId="3C148488" w14:textId="6213972A"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12</w:t>
            </w:r>
          </w:p>
        </w:tc>
        <w:tc>
          <w:tcPr>
            <w:tcW w:w="1971" w:type="dxa"/>
          </w:tcPr>
          <w:p w14:paraId="7A2D2128" w14:textId="14CFEAE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TRAJE</w:t>
            </w:r>
          </w:p>
        </w:tc>
        <w:tc>
          <w:tcPr>
            <w:tcW w:w="1461" w:type="dxa"/>
          </w:tcPr>
          <w:p w14:paraId="305DEDE0" w14:textId="0AD15322"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1E7B650C" w14:textId="4CB5728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7EE03973" w14:textId="54614F0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2978018B" w14:textId="77777777" w:rsidTr="008F3C6B">
        <w:tc>
          <w:tcPr>
            <w:tcW w:w="704" w:type="dxa"/>
          </w:tcPr>
          <w:p w14:paraId="1F347467" w14:textId="46F1636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13</w:t>
            </w:r>
          </w:p>
        </w:tc>
        <w:tc>
          <w:tcPr>
            <w:tcW w:w="1971" w:type="dxa"/>
          </w:tcPr>
          <w:p w14:paraId="3A62470B" w14:textId="07729D1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TOCADO</w:t>
            </w:r>
          </w:p>
        </w:tc>
        <w:tc>
          <w:tcPr>
            <w:tcW w:w="1461" w:type="dxa"/>
          </w:tcPr>
          <w:p w14:paraId="674C509A" w14:textId="1B6EEF02"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75BD1B74" w14:textId="67F783E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72D3267A" w14:textId="3421B10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76C4D364" w14:textId="77777777" w:rsidTr="008F3C6B">
        <w:tc>
          <w:tcPr>
            <w:tcW w:w="704" w:type="dxa"/>
          </w:tcPr>
          <w:p w14:paraId="7BE008A2" w14:textId="0A2166E4"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14</w:t>
            </w:r>
          </w:p>
        </w:tc>
        <w:tc>
          <w:tcPr>
            <w:tcW w:w="1971" w:type="dxa"/>
          </w:tcPr>
          <w:p w14:paraId="5CB83891" w14:textId="5301760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ZAPATO</w:t>
            </w:r>
          </w:p>
        </w:tc>
        <w:tc>
          <w:tcPr>
            <w:tcW w:w="1461" w:type="dxa"/>
          </w:tcPr>
          <w:p w14:paraId="225F0D7C" w14:textId="09D3E749"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33951CB9" w14:textId="1D8C241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7A7BB467" w14:textId="0B926D6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6F46C9E1" w14:textId="77777777" w:rsidTr="008F3C6B">
        <w:tc>
          <w:tcPr>
            <w:tcW w:w="704" w:type="dxa"/>
          </w:tcPr>
          <w:p w14:paraId="77EEACD2" w14:textId="3FA18DE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15</w:t>
            </w:r>
          </w:p>
        </w:tc>
        <w:tc>
          <w:tcPr>
            <w:tcW w:w="1971" w:type="dxa"/>
          </w:tcPr>
          <w:p w14:paraId="1A68DA1F" w14:textId="7A19383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TRAJE TÁCTICO</w:t>
            </w:r>
          </w:p>
        </w:tc>
        <w:tc>
          <w:tcPr>
            <w:tcW w:w="1461" w:type="dxa"/>
          </w:tcPr>
          <w:p w14:paraId="4384850B" w14:textId="215CA0E8"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4DF0D029" w14:textId="2452354B"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2A6E9494" w14:textId="0B7C0A4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B37315" w14:paraId="54814EA1" w14:textId="77777777" w:rsidTr="008F3C6B">
        <w:tc>
          <w:tcPr>
            <w:tcW w:w="704" w:type="dxa"/>
          </w:tcPr>
          <w:p w14:paraId="09BBADF5" w14:textId="55D3130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16</w:t>
            </w:r>
          </w:p>
        </w:tc>
        <w:tc>
          <w:tcPr>
            <w:tcW w:w="1971" w:type="dxa"/>
          </w:tcPr>
          <w:p w14:paraId="000D552B" w14:textId="348D873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ARNÉS</w:t>
            </w:r>
          </w:p>
        </w:tc>
        <w:tc>
          <w:tcPr>
            <w:tcW w:w="1461" w:type="dxa"/>
          </w:tcPr>
          <w:p w14:paraId="1A88F8D6" w14:textId="79959F6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13BEF5A6" w14:textId="00D3400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c>
          <w:tcPr>
            <w:tcW w:w="2551" w:type="dxa"/>
          </w:tcPr>
          <w:p w14:paraId="1FE2A283" w14:textId="30A2CA9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CD35FA">
              <w:rPr>
                <w:rFonts w:ascii="Palatino Linotype" w:eastAsia="Calibri" w:hAnsi="Palatino Linotype" w:cs="Arial"/>
              </w:rPr>
              <w:t>N/A</w:t>
            </w:r>
          </w:p>
        </w:tc>
      </w:tr>
      <w:tr w:rsidR="00472F44" w14:paraId="09E4AB36" w14:textId="77777777" w:rsidTr="008F3C6B">
        <w:tc>
          <w:tcPr>
            <w:tcW w:w="704" w:type="dxa"/>
          </w:tcPr>
          <w:p w14:paraId="7FB25259" w14:textId="785A16F3" w:rsidR="00075B4A" w:rsidRDefault="00075B4A"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17</w:t>
            </w:r>
          </w:p>
        </w:tc>
        <w:tc>
          <w:tcPr>
            <w:tcW w:w="1971" w:type="dxa"/>
          </w:tcPr>
          <w:p w14:paraId="7E32C8B4" w14:textId="77777777" w:rsidR="00472F44" w:rsidRDefault="00075B4A" w:rsidP="00075B4A">
            <w:pPr>
              <w:pStyle w:val="Prrafodelista"/>
              <w:tabs>
                <w:tab w:val="left" w:pos="567"/>
              </w:tabs>
              <w:spacing w:line="360" w:lineRule="auto"/>
              <w:ind w:left="0"/>
              <w:jc w:val="both"/>
              <w:rPr>
                <w:rFonts w:ascii="Palatino Linotype" w:eastAsia="Calibri" w:hAnsi="Palatino Linotype" w:cs="Arial"/>
                <w:sz w:val="20"/>
                <w:szCs w:val="20"/>
              </w:rPr>
            </w:pPr>
            <w:r w:rsidRPr="007A3BBB">
              <w:rPr>
                <w:rFonts w:ascii="Palatino Linotype" w:eastAsia="Calibri" w:hAnsi="Palatino Linotype" w:cs="Arial"/>
                <w:sz w:val="20"/>
                <w:szCs w:val="20"/>
              </w:rPr>
              <w:t>CANDADO DE MANO</w:t>
            </w:r>
          </w:p>
          <w:p w14:paraId="3373B28D" w14:textId="77777777" w:rsidR="00472F44" w:rsidRDefault="00472F44" w:rsidP="00075B4A">
            <w:pPr>
              <w:pStyle w:val="Prrafodelista"/>
              <w:tabs>
                <w:tab w:val="left" w:pos="567"/>
              </w:tabs>
              <w:spacing w:line="360" w:lineRule="auto"/>
              <w:ind w:left="0"/>
              <w:jc w:val="both"/>
              <w:rPr>
                <w:rFonts w:ascii="Palatino Linotype" w:eastAsia="Calibri" w:hAnsi="Palatino Linotype" w:cs="Arial"/>
                <w:sz w:val="20"/>
                <w:szCs w:val="20"/>
              </w:rPr>
            </w:pPr>
          </w:p>
          <w:p w14:paraId="7818B76D" w14:textId="224949B5" w:rsidR="00472F44" w:rsidRDefault="00472F44" w:rsidP="00075B4A">
            <w:pPr>
              <w:pStyle w:val="Prrafodelista"/>
              <w:tabs>
                <w:tab w:val="left" w:pos="567"/>
              </w:tabs>
              <w:spacing w:line="360" w:lineRule="auto"/>
              <w:ind w:left="0"/>
              <w:jc w:val="both"/>
              <w:rPr>
                <w:rFonts w:ascii="Palatino Linotype" w:eastAsia="Calibri" w:hAnsi="Palatino Linotype" w:cs="Arial"/>
                <w:sz w:val="20"/>
                <w:szCs w:val="20"/>
              </w:rPr>
            </w:pPr>
            <w:r>
              <w:rPr>
                <w:rFonts w:ascii="Palatino Linotype" w:eastAsia="Calibri" w:hAnsi="Palatino Linotype" w:cs="Arial"/>
                <w:sz w:val="20"/>
                <w:szCs w:val="20"/>
              </w:rPr>
              <w:t>Elementos a clasificar:</w:t>
            </w:r>
          </w:p>
          <w:p w14:paraId="19AAFD9D" w14:textId="3C73DFC8" w:rsidR="00472F44" w:rsidRPr="00472F44" w:rsidRDefault="00472F44" w:rsidP="00472F44">
            <w:pPr>
              <w:pStyle w:val="Prrafodelista"/>
              <w:numPr>
                <w:ilvl w:val="0"/>
                <w:numId w:val="36"/>
              </w:numPr>
              <w:tabs>
                <w:tab w:val="left" w:pos="1021"/>
              </w:tabs>
              <w:spacing w:line="360" w:lineRule="auto"/>
              <w:ind w:left="312" w:hanging="283"/>
              <w:jc w:val="both"/>
              <w:rPr>
                <w:rFonts w:ascii="Palatino Linotype" w:eastAsia="Calibri" w:hAnsi="Palatino Linotype" w:cs="Arial"/>
                <w:sz w:val="20"/>
                <w:szCs w:val="20"/>
              </w:rPr>
            </w:pPr>
            <w:r>
              <w:t>Técnica precisa.</w:t>
            </w:r>
          </w:p>
          <w:p w14:paraId="7DDFBA16" w14:textId="39714F8F" w:rsidR="00472F44" w:rsidRPr="00472F44" w:rsidRDefault="00472F44" w:rsidP="00472F44">
            <w:pPr>
              <w:pStyle w:val="Prrafodelista"/>
              <w:numPr>
                <w:ilvl w:val="0"/>
                <w:numId w:val="36"/>
              </w:numPr>
              <w:tabs>
                <w:tab w:val="left" w:pos="1021"/>
              </w:tabs>
              <w:spacing w:line="360" w:lineRule="auto"/>
              <w:ind w:left="312" w:hanging="283"/>
              <w:jc w:val="both"/>
              <w:rPr>
                <w:rFonts w:ascii="Palatino Linotype" w:eastAsia="Calibri" w:hAnsi="Palatino Linotype" w:cs="Arial"/>
                <w:sz w:val="20"/>
                <w:szCs w:val="20"/>
              </w:rPr>
            </w:pPr>
            <w:r>
              <w:t>Material.</w:t>
            </w:r>
          </w:p>
          <w:p w14:paraId="2E4A033F" w14:textId="3D64E0B9" w:rsidR="00472F44" w:rsidRPr="00472F44" w:rsidRDefault="00472F44" w:rsidP="00472F44">
            <w:pPr>
              <w:pStyle w:val="Prrafodelista"/>
              <w:numPr>
                <w:ilvl w:val="0"/>
                <w:numId w:val="36"/>
              </w:numPr>
              <w:tabs>
                <w:tab w:val="left" w:pos="1021"/>
              </w:tabs>
              <w:spacing w:line="360" w:lineRule="auto"/>
              <w:ind w:left="312" w:hanging="283"/>
              <w:jc w:val="both"/>
              <w:rPr>
                <w:rFonts w:ascii="Palatino Linotype" w:eastAsia="Calibri" w:hAnsi="Palatino Linotype" w:cs="Arial"/>
                <w:sz w:val="20"/>
                <w:szCs w:val="20"/>
              </w:rPr>
            </w:pPr>
            <w:r>
              <w:t>Distancia mínima.</w:t>
            </w:r>
          </w:p>
          <w:p w14:paraId="290C6337" w14:textId="4A299C70" w:rsidR="00472F44" w:rsidRPr="00472F44" w:rsidRDefault="00472F44" w:rsidP="00472F44">
            <w:pPr>
              <w:pStyle w:val="Prrafodelista"/>
              <w:numPr>
                <w:ilvl w:val="0"/>
                <w:numId w:val="36"/>
              </w:numPr>
              <w:tabs>
                <w:tab w:val="left" w:pos="1021"/>
              </w:tabs>
              <w:spacing w:line="360" w:lineRule="auto"/>
              <w:ind w:left="312" w:hanging="283"/>
              <w:jc w:val="both"/>
              <w:rPr>
                <w:rFonts w:ascii="Palatino Linotype" w:eastAsia="Calibri" w:hAnsi="Palatino Linotype" w:cs="Arial"/>
                <w:sz w:val="20"/>
                <w:szCs w:val="20"/>
              </w:rPr>
            </w:pPr>
            <w:r>
              <w:t>Posición.</w:t>
            </w:r>
          </w:p>
          <w:p w14:paraId="770E14B1" w14:textId="39635F16" w:rsidR="00472F44" w:rsidRPr="00472F44" w:rsidRDefault="00472F44" w:rsidP="00472F44">
            <w:pPr>
              <w:pStyle w:val="Prrafodelista"/>
              <w:numPr>
                <w:ilvl w:val="0"/>
                <w:numId w:val="36"/>
              </w:numPr>
              <w:tabs>
                <w:tab w:val="left" w:pos="1021"/>
              </w:tabs>
              <w:spacing w:line="360" w:lineRule="auto"/>
              <w:ind w:left="312" w:hanging="283"/>
              <w:jc w:val="both"/>
              <w:rPr>
                <w:rFonts w:ascii="Palatino Linotype" w:eastAsia="Calibri" w:hAnsi="Palatino Linotype" w:cs="Arial"/>
                <w:sz w:val="20"/>
                <w:szCs w:val="20"/>
              </w:rPr>
            </w:pPr>
            <w:r>
              <w:t>Distancia máxima.</w:t>
            </w:r>
          </w:p>
        </w:tc>
        <w:tc>
          <w:tcPr>
            <w:tcW w:w="1461" w:type="dxa"/>
          </w:tcPr>
          <w:p w14:paraId="723CCDF2" w14:textId="0241C1FC" w:rsidR="00075B4A" w:rsidRDefault="008F3C6B"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955" w:type="dxa"/>
          </w:tcPr>
          <w:p w14:paraId="21B5C2AA" w14:textId="3C6D1372" w:rsidR="00075B4A" w:rsidRDefault="002C029A"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2551" w:type="dxa"/>
          </w:tcPr>
          <w:p w14:paraId="54F9B013" w14:textId="2A714F1D" w:rsidR="00075B4A" w:rsidRDefault="00EE19CC" w:rsidP="00075B4A">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Revela las especificaciones técnicas de resistencia, lo que podría vulnerar su funcionabilidad y con ello poner en riesgo la seguridad e integridad de los elementos de seguridad.</w:t>
            </w:r>
          </w:p>
        </w:tc>
      </w:tr>
      <w:tr w:rsidR="00B37315" w14:paraId="30401E41" w14:textId="77777777" w:rsidTr="008F3C6B">
        <w:tc>
          <w:tcPr>
            <w:tcW w:w="704" w:type="dxa"/>
          </w:tcPr>
          <w:p w14:paraId="2488F615" w14:textId="12545EA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18</w:t>
            </w:r>
          </w:p>
        </w:tc>
        <w:tc>
          <w:tcPr>
            <w:tcW w:w="1971" w:type="dxa"/>
          </w:tcPr>
          <w:p w14:paraId="355557B3" w14:textId="3425560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CASCO PARA CICLISTA</w:t>
            </w:r>
          </w:p>
        </w:tc>
        <w:tc>
          <w:tcPr>
            <w:tcW w:w="1461" w:type="dxa"/>
          </w:tcPr>
          <w:p w14:paraId="2612403A" w14:textId="311F1F0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2536AE83" w14:textId="15790C5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3DD1AF55" w14:textId="0ABECEA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r w:rsidR="00B37315" w14:paraId="41338353" w14:textId="77777777" w:rsidTr="008F3C6B">
        <w:tc>
          <w:tcPr>
            <w:tcW w:w="704" w:type="dxa"/>
          </w:tcPr>
          <w:p w14:paraId="26D57D4E" w14:textId="199E68E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19</w:t>
            </w:r>
          </w:p>
        </w:tc>
        <w:tc>
          <w:tcPr>
            <w:tcW w:w="1971" w:type="dxa"/>
          </w:tcPr>
          <w:p w14:paraId="6734DD12" w14:textId="17616F3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CUERDAS DE RAPEL</w:t>
            </w:r>
          </w:p>
        </w:tc>
        <w:tc>
          <w:tcPr>
            <w:tcW w:w="1461" w:type="dxa"/>
          </w:tcPr>
          <w:p w14:paraId="7211DD2B" w14:textId="11F6B72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325EAE76" w14:textId="54F02AC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7557B7CF" w14:textId="3F40DBA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r w:rsidR="00B37315" w14:paraId="033FAE8D" w14:textId="77777777" w:rsidTr="008F3C6B">
        <w:tc>
          <w:tcPr>
            <w:tcW w:w="704" w:type="dxa"/>
          </w:tcPr>
          <w:p w14:paraId="7041DC31" w14:textId="6D2AE0AC"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20</w:t>
            </w:r>
          </w:p>
        </w:tc>
        <w:tc>
          <w:tcPr>
            <w:tcW w:w="1971" w:type="dxa"/>
          </w:tcPr>
          <w:p w14:paraId="29A94A39" w14:textId="0FF40DF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DESCENSOR</w:t>
            </w:r>
          </w:p>
        </w:tc>
        <w:tc>
          <w:tcPr>
            <w:tcW w:w="1461" w:type="dxa"/>
          </w:tcPr>
          <w:p w14:paraId="5E914173" w14:textId="40DCF19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0588C354" w14:textId="1F831B8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6ABA2C3A" w14:textId="08E8927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r w:rsidR="00B37315" w14:paraId="2819A4D4" w14:textId="77777777" w:rsidTr="008F3C6B">
        <w:tc>
          <w:tcPr>
            <w:tcW w:w="704" w:type="dxa"/>
          </w:tcPr>
          <w:p w14:paraId="3D1805E7" w14:textId="0D7458F4"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21</w:t>
            </w:r>
          </w:p>
        </w:tc>
        <w:tc>
          <w:tcPr>
            <w:tcW w:w="1971" w:type="dxa"/>
          </w:tcPr>
          <w:p w14:paraId="5DA74EFA" w14:textId="20C94C3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ESPEJO TÁCTICO</w:t>
            </w:r>
          </w:p>
        </w:tc>
        <w:tc>
          <w:tcPr>
            <w:tcW w:w="1461" w:type="dxa"/>
          </w:tcPr>
          <w:p w14:paraId="768DB86A" w14:textId="772CFDF3"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35E8B46B" w14:textId="785B54F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3B5E34BA" w14:textId="0B868E3B"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r w:rsidR="00B37315" w14:paraId="72CC06DD" w14:textId="77777777" w:rsidTr="008F3C6B">
        <w:tc>
          <w:tcPr>
            <w:tcW w:w="704" w:type="dxa"/>
          </w:tcPr>
          <w:p w14:paraId="7AD52A03" w14:textId="1968358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22</w:t>
            </w:r>
          </w:p>
        </w:tc>
        <w:tc>
          <w:tcPr>
            <w:tcW w:w="1971" w:type="dxa"/>
          </w:tcPr>
          <w:p w14:paraId="5EB99C7D" w14:textId="657CF73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GUANTES TÁCTICOS</w:t>
            </w:r>
          </w:p>
        </w:tc>
        <w:tc>
          <w:tcPr>
            <w:tcW w:w="1461" w:type="dxa"/>
          </w:tcPr>
          <w:p w14:paraId="11B55ABA" w14:textId="14175A2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756659F3" w14:textId="2336299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7295AAF2" w14:textId="7A78D69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r w:rsidR="00B37315" w14:paraId="5A277CDD" w14:textId="77777777" w:rsidTr="008F3C6B">
        <w:tc>
          <w:tcPr>
            <w:tcW w:w="704" w:type="dxa"/>
          </w:tcPr>
          <w:p w14:paraId="18303D5B" w14:textId="7570BC0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23</w:t>
            </w:r>
          </w:p>
        </w:tc>
        <w:tc>
          <w:tcPr>
            <w:tcW w:w="1971" w:type="dxa"/>
          </w:tcPr>
          <w:p w14:paraId="0DAE8349" w14:textId="0625367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MOSQUETÓN DE ACERO</w:t>
            </w:r>
          </w:p>
        </w:tc>
        <w:tc>
          <w:tcPr>
            <w:tcW w:w="1461" w:type="dxa"/>
          </w:tcPr>
          <w:p w14:paraId="7AEF35F9" w14:textId="5EEA3BD8"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45F682F9" w14:textId="7924E57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1D0B6B7E" w14:textId="7943B12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r w:rsidR="00B37315" w14:paraId="37B3B442" w14:textId="77777777" w:rsidTr="008F3C6B">
        <w:tc>
          <w:tcPr>
            <w:tcW w:w="704" w:type="dxa"/>
          </w:tcPr>
          <w:p w14:paraId="37EE1E0D" w14:textId="7773C553"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24</w:t>
            </w:r>
          </w:p>
        </w:tc>
        <w:tc>
          <w:tcPr>
            <w:tcW w:w="1971" w:type="dxa"/>
          </w:tcPr>
          <w:p w14:paraId="4503A48D" w14:textId="5CA7A7F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OCHO DE RESCATE</w:t>
            </w:r>
          </w:p>
        </w:tc>
        <w:tc>
          <w:tcPr>
            <w:tcW w:w="1461" w:type="dxa"/>
          </w:tcPr>
          <w:p w14:paraId="37CC882B" w14:textId="5B06B7B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3C90B662" w14:textId="2F2E17E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16B1A280" w14:textId="6F0C727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r w:rsidR="00B37315" w14:paraId="070CA36C" w14:textId="77777777" w:rsidTr="008F3C6B">
        <w:tc>
          <w:tcPr>
            <w:tcW w:w="704" w:type="dxa"/>
          </w:tcPr>
          <w:p w14:paraId="2351E437" w14:textId="38D4088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25</w:t>
            </w:r>
          </w:p>
        </w:tc>
        <w:tc>
          <w:tcPr>
            <w:tcW w:w="1971" w:type="dxa"/>
          </w:tcPr>
          <w:p w14:paraId="17ACD8CA" w14:textId="26E3405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A3BBB">
              <w:rPr>
                <w:rFonts w:ascii="Palatino Linotype" w:eastAsia="Calibri" w:hAnsi="Palatino Linotype" w:cs="Arial"/>
                <w:sz w:val="20"/>
                <w:szCs w:val="20"/>
              </w:rPr>
              <w:t>EQUIPO ANTIMOTIN</w:t>
            </w:r>
          </w:p>
        </w:tc>
        <w:tc>
          <w:tcPr>
            <w:tcW w:w="1461" w:type="dxa"/>
          </w:tcPr>
          <w:p w14:paraId="5D0589CF" w14:textId="2BC2D70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55" w:type="dxa"/>
          </w:tcPr>
          <w:p w14:paraId="3884AE87" w14:textId="436B009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c>
          <w:tcPr>
            <w:tcW w:w="2551" w:type="dxa"/>
          </w:tcPr>
          <w:p w14:paraId="55285333" w14:textId="10D457A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10966">
              <w:rPr>
                <w:rFonts w:ascii="Palatino Linotype" w:eastAsia="Calibri" w:hAnsi="Palatino Linotype" w:cs="Arial"/>
              </w:rPr>
              <w:t>N/A</w:t>
            </w:r>
          </w:p>
        </w:tc>
      </w:tr>
    </w:tbl>
    <w:p w14:paraId="1B568B28" w14:textId="0115FF7B" w:rsidR="002B1405" w:rsidRDefault="002B1405" w:rsidP="002B1405">
      <w:pPr>
        <w:pStyle w:val="Prrafodelista"/>
        <w:tabs>
          <w:tab w:val="left" w:pos="567"/>
        </w:tabs>
        <w:spacing w:line="360" w:lineRule="auto"/>
        <w:ind w:left="0"/>
        <w:jc w:val="both"/>
        <w:rPr>
          <w:rFonts w:ascii="Palatino Linotype" w:eastAsia="Calibri" w:hAnsi="Palatino Linotype" w:cs="Arial"/>
        </w:rPr>
      </w:pPr>
    </w:p>
    <w:p w14:paraId="4ADE087B" w14:textId="709D790C" w:rsidR="002B1405" w:rsidRDefault="002B1405"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846"/>
        <w:gridCol w:w="1756"/>
        <w:gridCol w:w="1756"/>
        <w:gridCol w:w="1756"/>
        <w:gridCol w:w="2528"/>
      </w:tblGrid>
      <w:tr w:rsidR="00472F44" w14:paraId="6AFDE29B" w14:textId="77777777" w:rsidTr="00472F44">
        <w:tc>
          <w:tcPr>
            <w:tcW w:w="8642" w:type="dxa"/>
            <w:gridSpan w:val="5"/>
          </w:tcPr>
          <w:p w14:paraId="05DF84FF" w14:textId="29112257" w:rsidR="00472F44" w:rsidRDefault="00472F44"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w:t>
            </w:r>
            <w:r w:rsidR="00DA47A3">
              <w:rPr>
                <w:rFonts w:ascii="Palatino Linotype" w:eastAsia="Calibri" w:hAnsi="Palatino Linotype" w:cs="Arial"/>
              </w:rPr>
              <w:t xml:space="preserve"> </w:t>
            </w:r>
            <w:r w:rsidRPr="00472F44">
              <w:rPr>
                <w:rFonts w:ascii="Palatino Linotype" w:eastAsia="Calibri" w:hAnsi="Palatino Linotype" w:cs="Arial"/>
                <w:b/>
                <w:bCs/>
              </w:rPr>
              <w:t>PMVB/CAAESYOP/AD-ADQ-008/FORTASEG-2017/CONT/2017</w:t>
            </w:r>
          </w:p>
        </w:tc>
      </w:tr>
      <w:tr w:rsidR="00472F44" w14:paraId="4A47E0F4" w14:textId="77777777" w:rsidTr="00472F44">
        <w:tc>
          <w:tcPr>
            <w:tcW w:w="8642" w:type="dxa"/>
            <w:gridSpan w:val="5"/>
          </w:tcPr>
          <w:p w14:paraId="2CC630B8" w14:textId="381E8BA8" w:rsidR="00472F44" w:rsidRDefault="00472F44"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Nombre del documento:</w:t>
            </w:r>
            <w:r>
              <w:t xml:space="preserve"> </w:t>
            </w:r>
            <w:r w:rsidRPr="00472F44">
              <w:rPr>
                <w:b/>
                <w:bCs/>
              </w:rPr>
              <w:t>ESTANTE 008.pdf</w:t>
            </w:r>
          </w:p>
        </w:tc>
      </w:tr>
      <w:tr w:rsidR="00472F44" w14:paraId="52AF8E37" w14:textId="77777777" w:rsidTr="00472F44">
        <w:tc>
          <w:tcPr>
            <w:tcW w:w="846" w:type="dxa"/>
          </w:tcPr>
          <w:p w14:paraId="428DCFE0" w14:textId="57FE0E26" w:rsidR="00472F44" w:rsidRDefault="00472F44" w:rsidP="00472F44">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No. </w:t>
            </w:r>
          </w:p>
        </w:tc>
        <w:tc>
          <w:tcPr>
            <w:tcW w:w="1756" w:type="dxa"/>
          </w:tcPr>
          <w:p w14:paraId="556C990B" w14:textId="1159CBC5" w:rsidR="00472F44" w:rsidRDefault="00472F44" w:rsidP="00472F44">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Concepto</w:t>
            </w:r>
          </w:p>
        </w:tc>
        <w:tc>
          <w:tcPr>
            <w:tcW w:w="1756" w:type="dxa"/>
          </w:tcPr>
          <w:p w14:paraId="42381E93" w14:textId="091536BE" w:rsidR="00472F44" w:rsidRDefault="00472F44" w:rsidP="00472F44">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Susceptible de clasificarse</w:t>
            </w:r>
          </w:p>
        </w:tc>
        <w:tc>
          <w:tcPr>
            <w:tcW w:w="1756" w:type="dxa"/>
          </w:tcPr>
          <w:p w14:paraId="7DF9D699" w14:textId="0DE1D3CB" w:rsidR="00472F44" w:rsidRDefault="00472F44" w:rsidP="00472F44">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Fundamento de la clasificación</w:t>
            </w:r>
          </w:p>
        </w:tc>
        <w:tc>
          <w:tcPr>
            <w:tcW w:w="2528" w:type="dxa"/>
          </w:tcPr>
          <w:p w14:paraId="74AAACAE" w14:textId="2B86D223" w:rsidR="00472F44" w:rsidRDefault="00472F44" w:rsidP="00472F44">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Motivación de la clasificación</w:t>
            </w:r>
          </w:p>
        </w:tc>
      </w:tr>
      <w:tr w:rsidR="00B37315" w14:paraId="143C1ED6" w14:textId="77777777" w:rsidTr="00472F44">
        <w:tc>
          <w:tcPr>
            <w:tcW w:w="846" w:type="dxa"/>
          </w:tcPr>
          <w:p w14:paraId="03309D2E" w14:textId="6E3855D0"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756" w:type="dxa"/>
          </w:tcPr>
          <w:p w14:paraId="7B0A9964" w14:textId="14EE720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76C14">
              <w:rPr>
                <w:rFonts w:ascii="Palatino Linotype" w:eastAsia="Calibri" w:hAnsi="Palatino Linotype" w:cs="Arial"/>
                <w:sz w:val="22"/>
                <w:szCs w:val="22"/>
              </w:rPr>
              <w:t xml:space="preserve">Litera individual </w:t>
            </w:r>
          </w:p>
        </w:tc>
        <w:tc>
          <w:tcPr>
            <w:tcW w:w="1756" w:type="dxa"/>
          </w:tcPr>
          <w:p w14:paraId="60AB8D8F" w14:textId="495444C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30629E03" w14:textId="498F9F3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34A2E">
              <w:rPr>
                <w:rFonts w:ascii="Palatino Linotype" w:eastAsia="Calibri" w:hAnsi="Palatino Linotype" w:cs="Arial"/>
              </w:rPr>
              <w:t>N/A</w:t>
            </w:r>
          </w:p>
        </w:tc>
        <w:tc>
          <w:tcPr>
            <w:tcW w:w="2528" w:type="dxa"/>
          </w:tcPr>
          <w:p w14:paraId="5254A49E" w14:textId="26BC645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34A2E">
              <w:rPr>
                <w:rFonts w:ascii="Palatino Linotype" w:eastAsia="Calibri" w:hAnsi="Palatino Linotype" w:cs="Arial"/>
              </w:rPr>
              <w:t>N/A</w:t>
            </w:r>
          </w:p>
        </w:tc>
      </w:tr>
      <w:tr w:rsidR="00B37315" w14:paraId="74AA75A5" w14:textId="77777777" w:rsidTr="00472F44">
        <w:tc>
          <w:tcPr>
            <w:tcW w:w="846" w:type="dxa"/>
          </w:tcPr>
          <w:p w14:paraId="33EFA953" w14:textId="0241093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1756" w:type="dxa"/>
          </w:tcPr>
          <w:p w14:paraId="0C3FAAB9" w14:textId="1A98238C" w:rsidR="00B37315" w:rsidRDefault="00B37315" w:rsidP="00B37315">
            <w:pPr>
              <w:pStyle w:val="Prrafodelista"/>
              <w:tabs>
                <w:tab w:val="left" w:pos="567"/>
              </w:tabs>
              <w:spacing w:line="360" w:lineRule="auto"/>
              <w:ind w:left="0"/>
              <w:jc w:val="both"/>
              <w:rPr>
                <w:rFonts w:ascii="Palatino Linotype" w:eastAsia="Calibri" w:hAnsi="Palatino Linotype" w:cs="Arial"/>
              </w:rPr>
            </w:pPr>
            <w:proofErr w:type="spellStart"/>
            <w:r w:rsidRPr="00D76C14">
              <w:rPr>
                <w:rFonts w:ascii="Palatino Linotype" w:eastAsia="Calibri" w:hAnsi="Palatino Linotype" w:cs="Arial"/>
                <w:sz w:val="22"/>
                <w:szCs w:val="22"/>
              </w:rPr>
              <w:t>Locker</w:t>
            </w:r>
            <w:proofErr w:type="spellEnd"/>
            <w:r w:rsidRPr="00D76C14">
              <w:rPr>
                <w:rFonts w:ascii="Palatino Linotype" w:eastAsia="Calibri" w:hAnsi="Palatino Linotype" w:cs="Arial"/>
                <w:sz w:val="22"/>
                <w:szCs w:val="22"/>
              </w:rPr>
              <w:t xml:space="preserve"> </w:t>
            </w:r>
            <w:proofErr w:type="spellStart"/>
            <w:r w:rsidRPr="00D76C14">
              <w:rPr>
                <w:rFonts w:ascii="Palatino Linotype" w:eastAsia="Calibri" w:hAnsi="Palatino Linotype" w:cs="Arial"/>
                <w:sz w:val="22"/>
                <w:szCs w:val="22"/>
              </w:rPr>
              <w:t>Metalico</w:t>
            </w:r>
            <w:proofErr w:type="spellEnd"/>
          </w:p>
        </w:tc>
        <w:tc>
          <w:tcPr>
            <w:tcW w:w="1756" w:type="dxa"/>
          </w:tcPr>
          <w:p w14:paraId="01853F52" w14:textId="7F849A2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6FDAE488" w14:textId="7BE298E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34A2E">
              <w:rPr>
                <w:rFonts w:ascii="Palatino Linotype" w:eastAsia="Calibri" w:hAnsi="Palatino Linotype" w:cs="Arial"/>
              </w:rPr>
              <w:t>N/A</w:t>
            </w:r>
          </w:p>
        </w:tc>
        <w:tc>
          <w:tcPr>
            <w:tcW w:w="2528" w:type="dxa"/>
          </w:tcPr>
          <w:p w14:paraId="3B7E3B01" w14:textId="001FA04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34A2E">
              <w:rPr>
                <w:rFonts w:ascii="Palatino Linotype" w:eastAsia="Calibri" w:hAnsi="Palatino Linotype" w:cs="Arial"/>
              </w:rPr>
              <w:t>N/A</w:t>
            </w:r>
          </w:p>
        </w:tc>
      </w:tr>
    </w:tbl>
    <w:p w14:paraId="6439A875" w14:textId="13008E50" w:rsidR="00472F44" w:rsidRDefault="00472F44" w:rsidP="002B1405">
      <w:pPr>
        <w:pStyle w:val="Prrafodelista"/>
        <w:tabs>
          <w:tab w:val="left" w:pos="567"/>
        </w:tabs>
        <w:spacing w:line="360" w:lineRule="auto"/>
        <w:ind w:left="0"/>
        <w:jc w:val="both"/>
        <w:rPr>
          <w:rFonts w:ascii="Palatino Linotype" w:eastAsia="Calibri" w:hAnsi="Palatino Linotype" w:cs="Arial"/>
        </w:rPr>
      </w:pPr>
    </w:p>
    <w:p w14:paraId="17604591" w14:textId="730859A8" w:rsidR="00472F44" w:rsidRDefault="00472F44"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1173"/>
        <w:gridCol w:w="2358"/>
        <w:gridCol w:w="1586"/>
        <w:gridCol w:w="1743"/>
        <w:gridCol w:w="1919"/>
      </w:tblGrid>
      <w:tr w:rsidR="00DA47A3" w14:paraId="26D99DE6" w14:textId="77777777" w:rsidTr="005376B3">
        <w:tc>
          <w:tcPr>
            <w:tcW w:w="8779" w:type="dxa"/>
            <w:gridSpan w:val="5"/>
          </w:tcPr>
          <w:p w14:paraId="73EB599C" w14:textId="32810D6B" w:rsidR="00DA47A3" w:rsidRDefault="00DA47A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Contrato: PMVB/CAAESYOP/EAD-ADQ-003/FORTASEG/2017/CONT/17</w:t>
            </w:r>
          </w:p>
        </w:tc>
      </w:tr>
      <w:tr w:rsidR="00DA47A3" w14:paraId="46B1DC9A" w14:textId="77777777" w:rsidTr="005376B3">
        <w:tc>
          <w:tcPr>
            <w:tcW w:w="8779" w:type="dxa"/>
            <w:gridSpan w:val="5"/>
          </w:tcPr>
          <w:p w14:paraId="3B870AB0" w14:textId="62BBA293" w:rsidR="00DA47A3" w:rsidRDefault="00DA47A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Nombre del documento: </w:t>
            </w:r>
            <w:r>
              <w:t>TEXTILES 03.pdf</w:t>
            </w:r>
          </w:p>
        </w:tc>
      </w:tr>
      <w:tr w:rsidR="00DA47A3" w14:paraId="220A7061" w14:textId="77777777" w:rsidTr="00B37315">
        <w:tc>
          <w:tcPr>
            <w:tcW w:w="1173" w:type="dxa"/>
          </w:tcPr>
          <w:p w14:paraId="3068D18B" w14:textId="2ABBC0CC"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2358" w:type="dxa"/>
          </w:tcPr>
          <w:p w14:paraId="403B93EB" w14:textId="2DCBC4D5"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Concepto </w:t>
            </w:r>
          </w:p>
        </w:tc>
        <w:tc>
          <w:tcPr>
            <w:tcW w:w="1586" w:type="dxa"/>
          </w:tcPr>
          <w:p w14:paraId="48A670B8" w14:textId="7A13ADE1"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Susceptible de clasificarse</w:t>
            </w:r>
          </w:p>
        </w:tc>
        <w:tc>
          <w:tcPr>
            <w:tcW w:w="1743" w:type="dxa"/>
          </w:tcPr>
          <w:p w14:paraId="343F0E39" w14:textId="60028925"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Fundamento de la clasificación</w:t>
            </w:r>
          </w:p>
        </w:tc>
        <w:tc>
          <w:tcPr>
            <w:tcW w:w="1919" w:type="dxa"/>
          </w:tcPr>
          <w:p w14:paraId="72117034" w14:textId="5C544CBF"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Motivación de la clasificación</w:t>
            </w:r>
          </w:p>
        </w:tc>
      </w:tr>
      <w:tr w:rsidR="00B37315" w14:paraId="59328FAB" w14:textId="77777777" w:rsidTr="00B37315">
        <w:tc>
          <w:tcPr>
            <w:tcW w:w="1173" w:type="dxa"/>
          </w:tcPr>
          <w:p w14:paraId="05860BE3" w14:textId="6D6AD0EA"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2358" w:type="dxa"/>
          </w:tcPr>
          <w:p w14:paraId="0282C45B" w14:textId="419D897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 xml:space="preserve">Gorra </w:t>
            </w:r>
          </w:p>
        </w:tc>
        <w:tc>
          <w:tcPr>
            <w:tcW w:w="1586" w:type="dxa"/>
          </w:tcPr>
          <w:p w14:paraId="6DB39612" w14:textId="6F8EDDB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3" w:type="dxa"/>
          </w:tcPr>
          <w:p w14:paraId="1D912788" w14:textId="70CEDCD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F17D4">
              <w:rPr>
                <w:rFonts w:ascii="Palatino Linotype" w:eastAsia="Calibri" w:hAnsi="Palatino Linotype" w:cs="Arial"/>
              </w:rPr>
              <w:t>N/A</w:t>
            </w:r>
          </w:p>
        </w:tc>
        <w:tc>
          <w:tcPr>
            <w:tcW w:w="1919" w:type="dxa"/>
          </w:tcPr>
          <w:p w14:paraId="64A641AE" w14:textId="3BA97AE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F17D4">
              <w:rPr>
                <w:rFonts w:ascii="Palatino Linotype" w:eastAsia="Calibri" w:hAnsi="Palatino Linotype" w:cs="Arial"/>
              </w:rPr>
              <w:t>N/A</w:t>
            </w:r>
          </w:p>
        </w:tc>
      </w:tr>
      <w:tr w:rsidR="00B37315" w14:paraId="15C81ED8" w14:textId="77777777" w:rsidTr="00B37315">
        <w:tc>
          <w:tcPr>
            <w:tcW w:w="1173" w:type="dxa"/>
          </w:tcPr>
          <w:p w14:paraId="03BE7CB3" w14:textId="35DD9AC4"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2358" w:type="dxa"/>
          </w:tcPr>
          <w:p w14:paraId="3DC28FE2" w14:textId="53AE7AC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 xml:space="preserve">Chamarra </w:t>
            </w:r>
          </w:p>
        </w:tc>
        <w:tc>
          <w:tcPr>
            <w:tcW w:w="1586" w:type="dxa"/>
          </w:tcPr>
          <w:p w14:paraId="6C16950F" w14:textId="5D43B853"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3" w:type="dxa"/>
          </w:tcPr>
          <w:p w14:paraId="396156FD" w14:textId="28F8D15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F17D4">
              <w:rPr>
                <w:rFonts w:ascii="Palatino Linotype" w:eastAsia="Calibri" w:hAnsi="Palatino Linotype" w:cs="Arial"/>
              </w:rPr>
              <w:t>N/A</w:t>
            </w:r>
          </w:p>
        </w:tc>
        <w:tc>
          <w:tcPr>
            <w:tcW w:w="1919" w:type="dxa"/>
          </w:tcPr>
          <w:p w14:paraId="6652E92C" w14:textId="249CB3E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F17D4">
              <w:rPr>
                <w:rFonts w:ascii="Palatino Linotype" w:eastAsia="Calibri" w:hAnsi="Palatino Linotype" w:cs="Arial"/>
              </w:rPr>
              <w:t>N/A</w:t>
            </w:r>
          </w:p>
        </w:tc>
      </w:tr>
      <w:tr w:rsidR="00DA47A3" w14:paraId="50340361" w14:textId="77777777" w:rsidTr="00B37315">
        <w:tc>
          <w:tcPr>
            <w:tcW w:w="1173" w:type="dxa"/>
          </w:tcPr>
          <w:p w14:paraId="3954007D" w14:textId="1187317D"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3</w:t>
            </w:r>
          </w:p>
        </w:tc>
        <w:tc>
          <w:tcPr>
            <w:tcW w:w="2358" w:type="dxa"/>
          </w:tcPr>
          <w:p w14:paraId="35783C3B"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Botas</w:t>
            </w:r>
          </w:p>
          <w:p w14:paraId="34EE980C"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2532A4F8" w14:textId="642D3246"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598526C5"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66A381D7" w14:textId="26276AD9"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Bolsillo táctico</w:t>
            </w:r>
          </w:p>
        </w:tc>
        <w:tc>
          <w:tcPr>
            <w:tcW w:w="1586" w:type="dxa"/>
          </w:tcPr>
          <w:p w14:paraId="29B90B6B" w14:textId="26459DBA"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3AF7DA71" w14:textId="1C2FC1EB"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1919" w:type="dxa"/>
          </w:tcPr>
          <w:p w14:paraId="51840155" w14:textId="025A39ED" w:rsidR="00DA47A3" w:rsidRDefault="00772DDF"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Entre las especificaciones de las botas se encuentran los bolsillos tácticos en los cuales se pueden resguardar armas, sirviendo este compartimiento como una ventaja cuando exista enfrentamiento con criminales; </w:t>
            </w:r>
            <w:r>
              <w:rPr>
                <w:rFonts w:ascii="Palatino Linotype" w:eastAsia="Calibri" w:hAnsi="Palatino Linotype" w:cs="Arial"/>
              </w:rPr>
              <w:lastRenderedPageBreak/>
              <w:t>su divulgación representa un riesgo para la vida del policía.</w:t>
            </w:r>
          </w:p>
        </w:tc>
      </w:tr>
      <w:tr w:rsidR="00DA47A3" w14:paraId="780CD5F9" w14:textId="77777777" w:rsidTr="00B37315">
        <w:tc>
          <w:tcPr>
            <w:tcW w:w="1173" w:type="dxa"/>
          </w:tcPr>
          <w:p w14:paraId="7672707C" w14:textId="0A824B8D"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4</w:t>
            </w:r>
          </w:p>
        </w:tc>
        <w:tc>
          <w:tcPr>
            <w:tcW w:w="2358" w:type="dxa"/>
          </w:tcPr>
          <w:p w14:paraId="6F2E5B34"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Pantalón táctico</w:t>
            </w:r>
          </w:p>
          <w:p w14:paraId="6DA2E716"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60231C5A"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2903E450"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55BA43D7" w14:textId="77777777" w:rsidR="00DA47A3" w:rsidRDefault="00DA47A3" w:rsidP="00DA47A3">
            <w:pPr>
              <w:pStyle w:val="Prrafodelista"/>
              <w:numPr>
                <w:ilvl w:val="0"/>
                <w:numId w:val="37"/>
              </w:numPr>
              <w:tabs>
                <w:tab w:val="left" w:pos="960"/>
              </w:tabs>
              <w:spacing w:line="360" w:lineRule="auto"/>
              <w:ind w:left="393"/>
              <w:jc w:val="both"/>
              <w:rPr>
                <w:rFonts w:ascii="Palatino Linotype" w:eastAsia="Calibri" w:hAnsi="Palatino Linotype" w:cs="Arial"/>
              </w:rPr>
            </w:pPr>
            <w:r>
              <w:rPr>
                <w:rFonts w:ascii="Palatino Linotype" w:eastAsia="Calibri" w:hAnsi="Palatino Linotype" w:cs="Arial"/>
              </w:rPr>
              <w:t>Bolsillos secundarios internos;</w:t>
            </w:r>
          </w:p>
          <w:p w14:paraId="01AB57A2" w14:textId="77777777" w:rsidR="00DA47A3" w:rsidRDefault="00DA47A3" w:rsidP="00DA47A3">
            <w:pPr>
              <w:pStyle w:val="Prrafodelista"/>
              <w:numPr>
                <w:ilvl w:val="0"/>
                <w:numId w:val="37"/>
              </w:numPr>
              <w:tabs>
                <w:tab w:val="left" w:pos="960"/>
              </w:tabs>
              <w:spacing w:line="360" w:lineRule="auto"/>
              <w:ind w:left="393"/>
              <w:jc w:val="both"/>
              <w:rPr>
                <w:rFonts w:ascii="Palatino Linotype" w:eastAsia="Calibri" w:hAnsi="Palatino Linotype" w:cs="Arial"/>
              </w:rPr>
            </w:pPr>
            <w:r>
              <w:rPr>
                <w:rFonts w:ascii="Palatino Linotype" w:eastAsia="Calibri" w:hAnsi="Palatino Linotype" w:cs="Arial"/>
              </w:rPr>
              <w:t>Bolsillos de almacenamiento secundarios;</w:t>
            </w:r>
          </w:p>
          <w:p w14:paraId="1F52337E" w14:textId="031C47EE" w:rsidR="00DA47A3" w:rsidRDefault="00DA47A3" w:rsidP="00DA47A3">
            <w:pPr>
              <w:pStyle w:val="Prrafodelista"/>
              <w:numPr>
                <w:ilvl w:val="0"/>
                <w:numId w:val="37"/>
              </w:numPr>
              <w:tabs>
                <w:tab w:val="left" w:pos="960"/>
              </w:tabs>
              <w:spacing w:line="360" w:lineRule="auto"/>
              <w:ind w:left="393"/>
              <w:jc w:val="both"/>
              <w:rPr>
                <w:rFonts w:ascii="Palatino Linotype" w:eastAsia="Calibri" w:hAnsi="Palatino Linotype" w:cs="Arial"/>
              </w:rPr>
            </w:pPr>
            <w:r>
              <w:rPr>
                <w:rFonts w:ascii="Palatino Linotype" w:eastAsia="Calibri" w:hAnsi="Palatino Linotype" w:cs="Arial"/>
              </w:rPr>
              <w:t>Tamaño para el cargador para el que está diseñado.</w:t>
            </w:r>
          </w:p>
        </w:tc>
        <w:tc>
          <w:tcPr>
            <w:tcW w:w="1586" w:type="dxa"/>
          </w:tcPr>
          <w:p w14:paraId="2F8E38B9" w14:textId="39A0BBD0"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7E22E3C6" w14:textId="6F2F1A47"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1919" w:type="dxa"/>
          </w:tcPr>
          <w:p w14:paraId="6DD796DB" w14:textId="1CDF017A" w:rsidR="00DA47A3" w:rsidRDefault="002424C1"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Los bolsillos secundarios internos se usan para guardar armas o elementos que se oculten a la vista de cualquier persona, impidiendo que se conozca a primera vista el armamento que portan los elementos policiacos.</w:t>
            </w:r>
          </w:p>
          <w:p w14:paraId="15CFCBF1" w14:textId="77777777" w:rsidR="002424C1" w:rsidRDefault="002424C1" w:rsidP="00DA47A3">
            <w:pPr>
              <w:pStyle w:val="Prrafodelista"/>
              <w:tabs>
                <w:tab w:val="left" w:pos="567"/>
              </w:tabs>
              <w:spacing w:line="360" w:lineRule="auto"/>
              <w:ind w:left="0"/>
              <w:jc w:val="both"/>
              <w:rPr>
                <w:rFonts w:ascii="Palatino Linotype" w:eastAsia="Calibri" w:hAnsi="Palatino Linotype" w:cs="Arial"/>
              </w:rPr>
            </w:pPr>
          </w:p>
          <w:p w14:paraId="1B892994" w14:textId="5BA33FDE" w:rsidR="002424C1" w:rsidRDefault="002424C1"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El tamaño de </w:t>
            </w:r>
            <w:proofErr w:type="gramStart"/>
            <w:r>
              <w:rPr>
                <w:rFonts w:ascii="Palatino Linotype" w:eastAsia="Calibri" w:hAnsi="Palatino Linotype" w:cs="Arial"/>
              </w:rPr>
              <w:t>los</w:t>
            </w:r>
            <w:r w:rsidR="00914031">
              <w:rPr>
                <w:rFonts w:ascii="Palatino Linotype" w:eastAsia="Calibri" w:hAnsi="Palatino Linotype" w:cs="Arial"/>
              </w:rPr>
              <w:t xml:space="preserve"> </w:t>
            </w:r>
            <w:r>
              <w:rPr>
                <w:rFonts w:ascii="Palatino Linotype" w:eastAsia="Calibri" w:hAnsi="Palatino Linotype" w:cs="Arial"/>
              </w:rPr>
              <w:t>porta</w:t>
            </w:r>
            <w:proofErr w:type="gramEnd"/>
            <w:r>
              <w:rPr>
                <w:rFonts w:ascii="Palatino Linotype" w:eastAsia="Calibri" w:hAnsi="Palatino Linotype" w:cs="Arial"/>
              </w:rPr>
              <w:t xml:space="preserve"> cargadores </w:t>
            </w:r>
            <w:r w:rsidR="00914031">
              <w:rPr>
                <w:rFonts w:ascii="Palatino Linotype" w:eastAsia="Calibri" w:hAnsi="Palatino Linotype" w:cs="Arial"/>
              </w:rPr>
              <w:lastRenderedPageBreak/>
              <w:t>revela el calibre de las armas que puede cargar un elemento de policía.</w:t>
            </w:r>
          </w:p>
        </w:tc>
      </w:tr>
      <w:tr w:rsidR="00DA47A3" w14:paraId="236064BD" w14:textId="77777777" w:rsidTr="00B37315">
        <w:tc>
          <w:tcPr>
            <w:tcW w:w="1173" w:type="dxa"/>
          </w:tcPr>
          <w:p w14:paraId="1F79AF0A" w14:textId="43990A1C"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5</w:t>
            </w:r>
          </w:p>
        </w:tc>
        <w:tc>
          <w:tcPr>
            <w:tcW w:w="2358" w:type="dxa"/>
          </w:tcPr>
          <w:p w14:paraId="516BAB87"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Camisola táctica</w:t>
            </w:r>
          </w:p>
          <w:p w14:paraId="62688EF0"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6C0BCFF3"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4D60869A"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1A3CD698" w14:textId="3CBB8D32"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Bolsillos ocultos.</w:t>
            </w:r>
          </w:p>
        </w:tc>
        <w:tc>
          <w:tcPr>
            <w:tcW w:w="1586" w:type="dxa"/>
          </w:tcPr>
          <w:p w14:paraId="2B015565" w14:textId="6A1DAC5B"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6D35C4CD" w14:textId="44B249C6"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1919" w:type="dxa"/>
          </w:tcPr>
          <w:p w14:paraId="42CBE6C1" w14:textId="45740B72" w:rsidR="00DA47A3" w:rsidRDefault="00914031"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Entre las especificaciones del pantalón se encuentran los bolsillos en los cuales refieren las armas que pueden portar, lo cual revelaría el armamento con el que cuenta un elemento de policía, sirviendo este compartimiento como una ventaja cuando exista </w:t>
            </w:r>
            <w:r>
              <w:rPr>
                <w:rFonts w:ascii="Palatino Linotype" w:eastAsia="Calibri" w:hAnsi="Palatino Linotype" w:cs="Arial"/>
              </w:rPr>
              <w:lastRenderedPageBreak/>
              <w:t>enfrentamiento con criminales y su divulgación representa un riesgo para la vida del policía.</w:t>
            </w:r>
          </w:p>
        </w:tc>
      </w:tr>
      <w:tr w:rsidR="00B37315" w14:paraId="47EB71FB" w14:textId="77777777" w:rsidTr="00B37315">
        <w:tc>
          <w:tcPr>
            <w:tcW w:w="1173" w:type="dxa"/>
          </w:tcPr>
          <w:p w14:paraId="382FF91A" w14:textId="61259C40"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6</w:t>
            </w:r>
          </w:p>
        </w:tc>
        <w:tc>
          <w:tcPr>
            <w:tcW w:w="2358" w:type="dxa"/>
          </w:tcPr>
          <w:p w14:paraId="23743B54" w14:textId="21365AB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 xml:space="preserve">Fornitura </w:t>
            </w:r>
            <w:proofErr w:type="spellStart"/>
            <w:r w:rsidRPr="005837D0">
              <w:rPr>
                <w:rFonts w:ascii="Palatino Linotype" w:eastAsia="Calibri" w:hAnsi="Palatino Linotype" w:cs="Arial"/>
                <w:sz w:val="22"/>
                <w:szCs w:val="22"/>
              </w:rPr>
              <w:t>thermoformada</w:t>
            </w:r>
            <w:proofErr w:type="spellEnd"/>
            <w:r w:rsidRPr="005837D0">
              <w:rPr>
                <w:rFonts w:ascii="Palatino Linotype" w:eastAsia="Calibri" w:hAnsi="Palatino Linotype" w:cs="Arial"/>
                <w:sz w:val="22"/>
                <w:szCs w:val="22"/>
              </w:rPr>
              <w:t xml:space="preserve"> Altec.</w:t>
            </w:r>
          </w:p>
        </w:tc>
        <w:tc>
          <w:tcPr>
            <w:tcW w:w="1586" w:type="dxa"/>
          </w:tcPr>
          <w:p w14:paraId="3D14DA09" w14:textId="4E37F7E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3" w:type="dxa"/>
          </w:tcPr>
          <w:p w14:paraId="63FD60E9" w14:textId="5EF442A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3D259F">
              <w:rPr>
                <w:rFonts w:ascii="Palatino Linotype" w:eastAsia="Calibri" w:hAnsi="Palatino Linotype" w:cs="Arial"/>
              </w:rPr>
              <w:t>N/A</w:t>
            </w:r>
          </w:p>
        </w:tc>
        <w:tc>
          <w:tcPr>
            <w:tcW w:w="1919" w:type="dxa"/>
          </w:tcPr>
          <w:p w14:paraId="0A7BBC17" w14:textId="397BE9B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3D259F">
              <w:rPr>
                <w:rFonts w:ascii="Palatino Linotype" w:eastAsia="Calibri" w:hAnsi="Palatino Linotype" w:cs="Arial"/>
              </w:rPr>
              <w:t>N/A</w:t>
            </w:r>
          </w:p>
        </w:tc>
      </w:tr>
      <w:tr w:rsidR="00DA47A3" w14:paraId="5420B65B" w14:textId="77777777" w:rsidTr="00B37315">
        <w:tc>
          <w:tcPr>
            <w:tcW w:w="1173" w:type="dxa"/>
          </w:tcPr>
          <w:p w14:paraId="2E8089CB" w14:textId="7AE83969"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7</w:t>
            </w:r>
          </w:p>
        </w:tc>
        <w:tc>
          <w:tcPr>
            <w:tcW w:w="2358" w:type="dxa"/>
          </w:tcPr>
          <w:p w14:paraId="777FC305"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Porta cargador</w:t>
            </w:r>
          </w:p>
          <w:p w14:paraId="1D210926"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23A685DE"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78169030"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rPr>
            </w:pPr>
          </w:p>
          <w:p w14:paraId="1A08A1A0" w14:textId="77777777" w:rsidR="00DA47A3" w:rsidRDefault="00DA47A3" w:rsidP="00B83AE9">
            <w:pPr>
              <w:pStyle w:val="Prrafodelista"/>
              <w:numPr>
                <w:ilvl w:val="0"/>
                <w:numId w:val="38"/>
              </w:numPr>
              <w:tabs>
                <w:tab w:val="left" w:pos="1218"/>
              </w:tabs>
              <w:spacing w:line="360" w:lineRule="auto"/>
              <w:ind w:left="509"/>
              <w:jc w:val="both"/>
              <w:rPr>
                <w:rFonts w:ascii="Palatino Linotype" w:eastAsia="Calibri" w:hAnsi="Palatino Linotype" w:cs="Arial"/>
              </w:rPr>
            </w:pPr>
            <w:r>
              <w:rPr>
                <w:rFonts w:ascii="Palatino Linotype" w:eastAsia="Calibri" w:hAnsi="Palatino Linotype" w:cs="Arial"/>
              </w:rPr>
              <w:t xml:space="preserve">Capacidad; </w:t>
            </w:r>
          </w:p>
          <w:p w14:paraId="7C9A3A01" w14:textId="77777777" w:rsidR="00DA47A3" w:rsidRDefault="00DA47A3" w:rsidP="00B83AE9">
            <w:pPr>
              <w:pStyle w:val="Prrafodelista"/>
              <w:numPr>
                <w:ilvl w:val="0"/>
                <w:numId w:val="38"/>
              </w:numPr>
              <w:tabs>
                <w:tab w:val="left" w:pos="1218"/>
              </w:tabs>
              <w:spacing w:line="360" w:lineRule="auto"/>
              <w:ind w:left="509"/>
              <w:jc w:val="both"/>
              <w:rPr>
                <w:rFonts w:ascii="Palatino Linotype" w:eastAsia="Calibri" w:hAnsi="Palatino Linotype" w:cs="Arial"/>
              </w:rPr>
            </w:pPr>
            <w:r>
              <w:rPr>
                <w:rFonts w:ascii="Palatino Linotype" w:eastAsia="Calibri" w:hAnsi="Palatino Linotype" w:cs="Arial"/>
              </w:rPr>
              <w:t>Calibre;</w:t>
            </w:r>
          </w:p>
          <w:p w14:paraId="69A849ED" w14:textId="694B09E0" w:rsidR="00DA47A3" w:rsidRDefault="00DA47A3" w:rsidP="00B83AE9">
            <w:pPr>
              <w:pStyle w:val="Prrafodelista"/>
              <w:numPr>
                <w:ilvl w:val="0"/>
                <w:numId w:val="38"/>
              </w:numPr>
              <w:tabs>
                <w:tab w:val="left" w:pos="1218"/>
              </w:tabs>
              <w:spacing w:line="360" w:lineRule="auto"/>
              <w:ind w:left="509"/>
              <w:jc w:val="both"/>
              <w:rPr>
                <w:rFonts w:ascii="Palatino Linotype" w:eastAsia="Calibri" w:hAnsi="Palatino Linotype" w:cs="Arial"/>
              </w:rPr>
            </w:pPr>
            <w:r>
              <w:rPr>
                <w:rFonts w:ascii="Palatino Linotype" w:eastAsia="Calibri" w:hAnsi="Palatino Linotype" w:cs="Arial"/>
              </w:rPr>
              <w:t>Medidas especiales;</w:t>
            </w:r>
          </w:p>
          <w:p w14:paraId="143301E5" w14:textId="59917D19" w:rsidR="00DA47A3" w:rsidRDefault="00DA47A3" w:rsidP="00B83AE9">
            <w:pPr>
              <w:pStyle w:val="Prrafodelista"/>
              <w:numPr>
                <w:ilvl w:val="0"/>
                <w:numId w:val="38"/>
              </w:numPr>
              <w:tabs>
                <w:tab w:val="left" w:pos="1218"/>
              </w:tabs>
              <w:spacing w:line="360" w:lineRule="auto"/>
              <w:ind w:left="509"/>
              <w:jc w:val="both"/>
              <w:rPr>
                <w:rFonts w:ascii="Palatino Linotype" w:eastAsia="Calibri" w:hAnsi="Palatino Linotype" w:cs="Arial"/>
              </w:rPr>
            </w:pPr>
            <w:r>
              <w:rPr>
                <w:rFonts w:ascii="Palatino Linotype" w:eastAsia="Calibri" w:hAnsi="Palatino Linotype" w:cs="Arial"/>
              </w:rPr>
              <w:t>Separación.</w:t>
            </w:r>
          </w:p>
        </w:tc>
        <w:tc>
          <w:tcPr>
            <w:tcW w:w="1586" w:type="dxa"/>
          </w:tcPr>
          <w:p w14:paraId="03DC7D2B" w14:textId="207A3205"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3CBA9F55" w14:textId="501AAD0C" w:rsidR="00DA47A3"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1919" w:type="dxa"/>
          </w:tcPr>
          <w:p w14:paraId="1A242183" w14:textId="77777777" w:rsidR="00914031" w:rsidRDefault="00914031"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La capacidad el tipo de arma que puede portar un elemento de policía.</w:t>
            </w:r>
          </w:p>
          <w:p w14:paraId="18741652" w14:textId="77777777" w:rsidR="00914031" w:rsidRDefault="00914031" w:rsidP="00DA47A3">
            <w:pPr>
              <w:pStyle w:val="Prrafodelista"/>
              <w:tabs>
                <w:tab w:val="left" w:pos="567"/>
              </w:tabs>
              <w:spacing w:line="360" w:lineRule="auto"/>
              <w:ind w:left="0"/>
              <w:jc w:val="both"/>
              <w:rPr>
                <w:rFonts w:ascii="Palatino Linotype" w:eastAsia="Calibri" w:hAnsi="Palatino Linotype" w:cs="Arial"/>
              </w:rPr>
            </w:pPr>
          </w:p>
          <w:p w14:paraId="5330AE0B" w14:textId="77777777" w:rsidR="00914031" w:rsidRDefault="00914031"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El calibre revela el catálogo de armas que puede </w:t>
            </w:r>
            <w:r w:rsidR="00453DBA">
              <w:rPr>
                <w:rFonts w:ascii="Palatino Linotype" w:eastAsia="Calibri" w:hAnsi="Palatino Linotype" w:cs="Arial"/>
              </w:rPr>
              <w:t>portar.</w:t>
            </w:r>
          </w:p>
          <w:p w14:paraId="2C412A2A" w14:textId="77777777" w:rsidR="00453DBA" w:rsidRDefault="00453DBA" w:rsidP="00DA47A3">
            <w:pPr>
              <w:pStyle w:val="Prrafodelista"/>
              <w:tabs>
                <w:tab w:val="left" w:pos="567"/>
              </w:tabs>
              <w:spacing w:line="360" w:lineRule="auto"/>
              <w:ind w:left="0"/>
              <w:jc w:val="both"/>
              <w:rPr>
                <w:rFonts w:ascii="Palatino Linotype" w:eastAsia="Calibri" w:hAnsi="Palatino Linotype" w:cs="Arial"/>
              </w:rPr>
            </w:pPr>
          </w:p>
          <w:p w14:paraId="436892D7" w14:textId="04CBF392" w:rsidR="00453DBA" w:rsidRDefault="00453DBA"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A través de las medidas </w:t>
            </w:r>
            <w:r w:rsidR="00075C44">
              <w:rPr>
                <w:rFonts w:ascii="Palatino Linotype" w:eastAsia="Calibri" w:hAnsi="Palatino Linotype" w:cs="Arial"/>
              </w:rPr>
              <w:t>de la porta</w:t>
            </w:r>
            <w:r>
              <w:rPr>
                <w:rFonts w:ascii="Palatino Linotype" w:eastAsia="Calibri" w:hAnsi="Palatino Linotype" w:cs="Arial"/>
              </w:rPr>
              <w:t xml:space="preserve"> cargador se puede deducir el tipo </w:t>
            </w:r>
            <w:r>
              <w:rPr>
                <w:rFonts w:ascii="Palatino Linotype" w:eastAsia="Calibri" w:hAnsi="Palatino Linotype" w:cs="Arial"/>
              </w:rPr>
              <w:lastRenderedPageBreak/>
              <w:t>de arma para el que está diseñado.</w:t>
            </w:r>
          </w:p>
          <w:p w14:paraId="38151A71" w14:textId="77777777" w:rsidR="00453DBA" w:rsidRDefault="00453DBA" w:rsidP="00DA47A3">
            <w:pPr>
              <w:pStyle w:val="Prrafodelista"/>
              <w:tabs>
                <w:tab w:val="left" w:pos="567"/>
              </w:tabs>
              <w:spacing w:line="360" w:lineRule="auto"/>
              <w:ind w:left="0"/>
              <w:jc w:val="both"/>
              <w:rPr>
                <w:rFonts w:ascii="Palatino Linotype" w:eastAsia="Calibri" w:hAnsi="Palatino Linotype" w:cs="Arial"/>
              </w:rPr>
            </w:pPr>
          </w:p>
          <w:p w14:paraId="5E7F4902" w14:textId="67021DAE" w:rsidR="00453DBA" w:rsidRDefault="00453DBA"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La separación </w:t>
            </w:r>
            <w:r w:rsidR="00E81460">
              <w:rPr>
                <w:rFonts w:ascii="Palatino Linotype" w:eastAsia="Calibri" w:hAnsi="Palatino Linotype" w:cs="Arial"/>
              </w:rPr>
              <w:t>de la porta</w:t>
            </w:r>
            <w:r>
              <w:rPr>
                <w:rFonts w:ascii="Palatino Linotype" w:eastAsia="Calibri" w:hAnsi="Palatino Linotype" w:cs="Arial"/>
              </w:rPr>
              <w:t xml:space="preserve"> cargador revela la capacidad máxima de municiones </w:t>
            </w:r>
            <w:r w:rsidR="00AA7AC0">
              <w:rPr>
                <w:rFonts w:ascii="Palatino Linotype" w:eastAsia="Calibri" w:hAnsi="Palatino Linotype" w:cs="Arial"/>
              </w:rPr>
              <w:t xml:space="preserve">o cargadores </w:t>
            </w:r>
            <w:r>
              <w:rPr>
                <w:rFonts w:ascii="Palatino Linotype" w:eastAsia="Calibri" w:hAnsi="Palatino Linotype" w:cs="Arial"/>
              </w:rPr>
              <w:t>con l</w:t>
            </w:r>
            <w:r w:rsidR="00AA7AC0">
              <w:rPr>
                <w:rFonts w:ascii="Palatino Linotype" w:eastAsia="Calibri" w:hAnsi="Palatino Linotype" w:cs="Arial"/>
              </w:rPr>
              <w:t>os</w:t>
            </w:r>
            <w:r>
              <w:rPr>
                <w:rFonts w:ascii="Palatino Linotype" w:eastAsia="Calibri" w:hAnsi="Palatino Linotype" w:cs="Arial"/>
              </w:rPr>
              <w:t xml:space="preserve"> que se cuenta.</w:t>
            </w:r>
          </w:p>
        </w:tc>
      </w:tr>
      <w:tr w:rsidR="00B37315" w14:paraId="586AAFA6" w14:textId="77777777" w:rsidTr="00B37315">
        <w:tc>
          <w:tcPr>
            <w:tcW w:w="1173" w:type="dxa"/>
          </w:tcPr>
          <w:p w14:paraId="060098BB" w14:textId="39EF5C2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8</w:t>
            </w:r>
          </w:p>
        </w:tc>
        <w:tc>
          <w:tcPr>
            <w:tcW w:w="2358" w:type="dxa"/>
          </w:tcPr>
          <w:p w14:paraId="5FEFDEFA" w14:textId="78F0BC1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 xml:space="preserve">Porta tolete </w:t>
            </w:r>
          </w:p>
        </w:tc>
        <w:tc>
          <w:tcPr>
            <w:tcW w:w="1586" w:type="dxa"/>
          </w:tcPr>
          <w:p w14:paraId="1049FAA2" w14:textId="3362191A"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3" w:type="dxa"/>
          </w:tcPr>
          <w:p w14:paraId="0120DC37" w14:textId="7240FFA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751A4">
              <w:rPr>
                <w:rFonts w:ascii="Palatino Linotype" w:eastAsia="Calibri" w:hAnsi="Palatino Linotype" w:cs="Arial"/>
              </w:rPr>
              <w:t>N/A</w:t>
            </w:r>
          </w:p>
        </w:tc>
        <w:tc>
          <w:tcPr>
            <w:tcW w:w="1919" w:type="dxa"/>
          </w:tcPr>
          <w:p w14:paraId="64ACE8C5" w14:textId="185CF7F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751A4">
              <w:rPr>
                <w:rFonts w:ascii="Palatino Linotype" w:eastAsia="Calibri" w:hAnsi="Palatino Linotype" w:cs="Arial"/>
              </w:rPr>
              <w:t>N/A</w:t>
            </w:r>
          </w:p>
        </w:tc>
      </w:tr>
      <w:tr w:rsidR="00DA47A3" w14:paraId="77526F26" w14:textId="77777777" w:rsidTr="00B37315">
        <w:tc>
          <w:tcPr>
            <w:tcW w:w="1173" w:type="dxa"/>
          </w:tcPr>
          <w:p w14:paraId="0FE14FB2" w14:textId="2EAEB99B"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9</w:t>
            </w:r>
          </w:p>
        </w:tc>
        <w:tc>
          <w:tcPr>
            <w:tcW w:w="2358" w:type="dxa"/>
          </w:tcPr>
          <w:p w14:paraId="2CB76B28"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Porta pistola</w:t>
            </w:r>
          </w:p>
          <w:p w14:paraId="1495F0C3" w14:textId="77777777" w:rsidR="00B83AE9" w:rsidRDefault="00B83AE9" w:rsidP="00DA47A3">
            <w:pPr>
              <w:pStyle w:val="Prrafodelista"/>
              <w:tabs>
                <w:tab w:val="left" w:pos="567"/>
              </w:tabs>
              <w:spacing w:line="360" w:lineRule="auto"/>
              <w:ind w:left="0"/>
              <w:jc w:val="both"/>
              <w:rPr>
                <w:rFonts w:ascii="Palatino Linotype" w:eastAsia="Calibri" w:hAnsi="Palatino Linotype" w:cs="Arial"/>
              </w:rPr>
            </w:pPr>
          </w:p>
          <w:p w14:paraId="34F6B5C6" w14:textId="77777777" w:rsidR="00B83AE9"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0E78FC30" w14:textId="77777777" w:rsidR="00B83AE9" w:rsidRDefault="00B83AE9" w:rsidP="00DA47A3">
            <w:pPr>
              <w:pStyle w:val="Prrafodelista"/>
              <w:tabs>
                <w:tab w:val="left" w:pos="567"/>
              </w:tabs>
              <w:spacing w:line="360" w:lineRule="auto"/>
              <w:ind w:left="0"/>
              <w:jc w:val="both"/>
              <w:rPr>
                <w:rFonts w:ascii="Palatino Linotype" w:eastAsia="Calibri" w:hAnsi="Palatino Linotype" w:cs="Arial"/>
              </w:rPr>
            </w:pPr>
          </w:p>
          <w:p w14:paraId="51BB11B7" w14:textId="6A197AA5" w:rsidR="00B83AE9"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Medidas de porta pistola.</w:t>
            </w:r>
          </w:p>
        </w:tc>
        <w:tc>
          <w:tcPr>
            <w:tcW w:w="1586" w:type="dxa"/>
          </w:tcPr>
          <w:p w14:paraId="10A38036" w14:textId="465971D4" w:rsidR="00DA47A3"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6B7A4C37" w14:textId="6BF67CAA" w:rsidR="00DA47A3"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1919" w:type="dxa"/>
          </w:tcPr>
          <w:p w14:paraId="4DCAC773" w14:textId="5C19FBDE" w:rsidR="00AA7AC0" w:rsidRDefault="00AA7AC0" w:rsidP="00F60108">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Las medidas de porta pistola revela las capacidades máximas y mínimas para las que está diseñado</w:t>
            </w:r>
            <w:r w:rsidR="00F60108">
              <w:rPr>
                <w:rFonts w:ascii="Palatino Linotype" w:eastAsia="Calibri" w:hAnsi="Palatino Linotype" w:cs="Arial"/>
              </w:rPr>
              <w:t xml:space="preserve"> y revelaría el calibre máximo de arma que </w:t>
            </w:r>
            <w:r w:rsidR="00F60108">
              <w:rPr>
                <w:rFonts w:ascii="Palatino Linotype" w:eastAsia="Calibri" w:hAnsi="Palatino Linotype" w:cs="Arial"/>
              </w:rPr>
              <w:lastRenderedPageBreak/>
              <w:t>portan los policías.</w:t>
            </w:r>
          </w:p>
        </w:tc>
      </w:tr>
      <w:tr w:rsidR="00DA47A3" w14:paraId="212E75A4" w14:textId="77777777" w:rsidTr="00B37315">
        <w:tc>
          <w:tcPr>
            <w:tcW w:w="1173" w:type="dxa"/>
          </w:tcPr>
          <w:p w14:paraId="307F05FB" w14:textId="3456E380" w:rsidR="00DA47A3" w:rsidRDefault="00DA47A3"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10</w:t>
            </w:r>
          </w:p>
        </w:tc>
        <w:tc>
          <w:tcPr>
            <w:tcW w:w="2358" w:type="dxa"/>
          </w:tcPr>
          <w:p w14:paraId="00CCFEA9" w14:textId="77777777" w:rsidR="00DA47A3" w:rsidRDefault="00DA47A3" w:rsidP="00DA47A3">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 xml:space="preserve">Chaleco táctico </w:t>
            </w:r>
          </w:p>
          <w:p w14:paraId="1661C3F0" w14:textId="77777777" w:rsidR="00B83AE9" w:rsidRDefault="00B83AE9" w:rsidP="00DA47A3">
            <w:pPr>
              <w:pStyle w:val="Prrafodelista"/>
              <w:tabs>
                <w:tab w:val="left" w:pos="567"/>
              </w:tabs>
              <w:spacing w:line="360" w:lineRule="auto"/>
              <w:ind w:left="0"/>
              <w:jc w:val="both"/>
              <w:rPr>
                <w:rFonts w:ascii="Palatino Linotype" w:eastAsia="Calibri" w:hAnsi="Palatino Linotype" w:cs="Arial"/>
              </w:rPr>
            </w:pPr>
          </w:p>
          <w:p w14:paraId="73271315" w14:textId="77777777" w:rsidR="00B83AE9"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14154DB8" w14:textId="5DE47187" w:rsidR="00B83AE9"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Armamento que puede portar</w:t>
            </w:r>
          </w:p>
        </w:tc>
        <w:tc>
          <w:tcPr>
            <w:tcW w:w="1586" w:type="dxa"/>
          </w:tcPr>
          <w:p w14:paraId="10535607" w14:textId="30C6E389" w:rsidR="00DA47A3"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6817F746" w14:textId="5913BAF0" w:rsidR="00DA47A3" w:rsidRDefault="00B83AE9"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1919" w:type="dxa"/>
          </w:tcPr>
          <w:p w14:paraId="7A762320" w14:textId="30B2B7CB" w:rsidR="00DA47A3" w:rsidRDefault="00F60108" w:rsidP="00DA47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Al revelar el armamento que portan los chalecos se revela el estado de fuerza de cada policía. </w:t>
            </w:r>
          </w:p>
        </w:tc>
      </w:tr>
      <w:tr w:rsidR="00B37315" w14:paraId="45F036AC" w14:textId="77777777" w:rsidTr="00B37315">
        <w:tc>
          <w:tcPr>
            <w:tcW w:w="1173" w:type="dxa"/>
          </w:tcPr>
          <w:p w14:paraId="0E63E787" w14:textId="52151A44"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11</w:t>
            </w:r>
          </w:p>
        </w:tc>
        <w:tc>
          <w:tcPr>
            <w:tcW w:w="2358" w:type="dxa"/>
          </w:tcPr>
          <w:p w14:paraId="29B5DC71" w14:textId="3E772FA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Lámpara recargable</w:t>
            </w:r>
          </w:p>
        </w:tc>
        <w:tc>
          <w:tcPr>
            <w:tcW w:w="1586" w:type="dxa"/>
          </w:tcPr>
          <w:p w14:paraId="40D6AFF2" w14:textId="79F0D7BC"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3" w:type="dxa"/>
          </w:tcPr>
          <w:p w14:paraId="0728A90A" w14:textId="08FEB3FB"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3DE99B1B" w14:textId="3FE3B40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487D50A0" w14:textId="77777777" w:rsidTr="00B37315">
        <w:tc>
          <w:tcPr>
            <w:tcW w:w="1173" w:type="dxa"/>
          </w:tcPr>
          <w:p w14:paraId="2B6E327C" w14:textId="4E88669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12</w:t>
            </w:r>
          </w:p>
        </w:tc>
        <w:tc>
          <w:tcPr>
            <w:tcW w:w="2358" w:type="dxa"/>
          </w:tcPr>
          <w:p w14:paraId="3D939C42" w14:textId="7D6BAAA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Pasamontañas</w:t>
            </w:r>
          </w:p>
        </w:tc>
        <w:tc>
          <w:tcPr>
            <w:tcW w:w="1586" w:type="dxa"/>
          </w:tcPr>
          <w:p w14:paraId="62DE6851" w14:textId="5F8C443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0954CB30" w14:textId="2E4B614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1503A929" w14:textId="1D7E8E6B"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281B1E38" w14:textId="77777777" w:rsidTr="00B37315">
        <w:tc>
          <w:tcPr>
            <w:tcW w:w="1173" w:type="dxa"/>
          </w:tcPr>
          <w:p w14:paraId="0A8AF5F3" w14:textId="2A93D6A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13</w:t>
            </w:r>
          </w:p>
        </w:tc>
        <w:tc>
          <w:tcPr>
            <w:tcW w:w="2358" w:type="dxa"/>
          </w:tcPr>
          <w:p w14:paraId="100A2D5E" w14:textId="267FA89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Rodilleras tácticas.</w:t>
            </w:r>
          </w:p>
        </w:tc>
        <w:tc>
          <w:tcPr>
            <w:tcW w:w="1586" w:type="dxa"/>
          </w:tcPr>
          <w:p w14:paraId="717B2A90" w14:textId="2321A38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1D1CD817" w14:textId="1CDEAF8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769AB4E8" w14:textId="1B2A6DD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7D7BBDD3" w14:textId="77777777" w:rsidTr="00B37315">
        <w:tc>
          <w:tcPr>
            <w:tcW w:w="1173" w:type="dxa"/>
          </w:tcPr>
          <w:p w14:paraId="7C6B6005" w14:textId="4CB66929"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14</w:t>
            </w:r>
          </w:p>
        </w:tc>
        <w:tc>
          <w:tcPr>
            <w:tcW w:w="2358" w:type="dxa"/>
          </w:tcPr>
          <w:p w14:paraId="3E4F8D10" w14:textId="0A74229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 xml:space="preserve">Coderas tácticas </w:t>
            </w:r>
            <w:proofErr w:type="spellStart"/>
            <w:r w:rsidRPr="005837D0">
              <w:rPr>
                <w:rFonts w:ascii="Palatino Linotype" w:eastAsia="Calibri" w:hAnsi="Palatino Linotype" w:cs="Arial"/>
                <w:sz w:val="22"/>
                <w:szCs w:val="22"/>
              </w:rPr>
              <w:t>Googles</w:t>
            </w:r>
            <w:proofErr w:type="spellEnd"/>
            <w:r w:rsidRPr="005837D0">
              <w:rPr>
                <w:rFonts w:ascii="Palatino Linotype" w:eastAsia="Calibri" w:hAnsi="Palatino Linotype" w:cs="Arial"/>
                <w:sz w:val="22"/>
                <w:szCs w:val="22"/>
              </w:rPr>
              <w:t xml:space="preserve"> Bolle </w:t>
            </w:r>
          </w:p>
        </w:tc>
        <w:tc>
          <w:tcPr>
            <w:tcW w:w="1586" w:type="dxa"/>
          </w:tcPr>
          <w:p w14:paraId="0CE3725C" w14:textId="5C8A8E8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0CA6FB35" w14:textId="2600179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7CFFD42D" w14:textId="45C4E28B"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034EF997" w14:textId="77777777" w:rsidTr="00B37315">
        <w:tc>
          <w:tcPr>
            <w:tcW w:w="1173" w:type="dxa"/>
          </w:tcPr>
          <w:p w14:paraId="0F2E550C" w14:textId="7E6CECE4"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15</w:t>
            </w:r>
          </w:p>
        </w:tc>
        <w:tc>
          <w:tcPr>
            <w:tcW w:w="2358" w:type="dxa"/>
          </w:tcPr>
          <w:p w14:paraId="7F81578A" w14:textId="245FE45B"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 xml:space="preserve">Guante </w:t>
            </w:r>
            <w:proofErr w:type="spellStart"/>
            <w:r w:rsidRPr="005837D0">
              <w:rPr>
                <w:rFonts w:ascii="Palatino Linotype" w:eastAsia="Calibri" w:hAnsi="Palatino Linotype" w:cs="Arial"/>
                <w:sz w:val="22"/>
                <w:szCs w:val="22"/>
              </w:rPr>
              <w:t>Blackhawk</w:t>
            </w:r>
            <w:proofErr w:type="spellEnd"/>
            <w:r w:rsidRPr="005837D0">
              <w:rPr>
                <w:rFonts w:ascii="Palatino Linotype" w:eastAsia="Calibri" w:hAnsi="Palatino Linotype" w:cs="Arial"/>
                <w:sz w:val="22"/>
                <w:szCs w:val="22"/>
              </w:rPr>
              <w:t xml:space="preserve"> </w:t>
            </w:r>
          </w:p>
        </w:tc>
        <w:tc>
          <w:tcPr>
            <w:tcW w:w="1586" w:type="dxa"/>
          </w:tcPr>
          <w:p w14:paraId="20085374" w14:textId="4A8B159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7A76489A" w14:textId="6C9513D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26CC3661" w14:textId="2D33B7A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15739045" w14:textId="77777777" w:rsidTr="00B37315">
        <w:tc>
          <w:tcPr>
            <w:tcW w:w="1173" w:type="dxa"/>
          </w:tcPr>
          <w:p w14:paraId="07C9BAE0" w14:textId="3C87D8C3"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16</w:t>
            </w:r>
          </w:p>
        </w:tc>
        <w:tc>
          <w:tcPr>
            <w:tcW w:w="2358" w:type="dxa"/>
          </w:tcPr>
          <w:p w14:paraId="6112CC83" w14:textId="0DC8474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Funda lateral pernera</w:t>
            </w:r>
          </w:p>
        </w:tc>
        <w:tc>
          <w:tcPr>
            <w:tcW w:w="1586" w:type="dxa"/>
          </w:tcPr>
          <w:p w14:paraId="293CA3B6" w14:textId="54C7B99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1661376A" w14:textId="2E278DE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2A979D20" w14:textId="341859C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664EAD82" w14:textId="77777777" w:rsidTr="00B37315">
        <w:tc>
          <w:tcPr>
            <w:tcW w:w="1173" w:type="dxa"/>
          </w:tcPr>
          <w:p w14:paraId="0D727106" w14:textId="2F05C05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17</w:t>
            </w:r>
          </w:p>
        </w:tc>
        <w:tc>
          <w:tcPr>
            <w:tcW w:w="2358" w:type="dxa"/>
          </w:tcPr>
          <w:p w14:paraId="7A66B15E" w14:textId="576469C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Binoculares</w:t>
            </w:r>
          </w:p>
        </w:tc>
        <w:tc>
          <w:tcPr>
            <w:tcW w:w="1586" w:type="dxa"/>
          </w:tcPr>
          <w:p w14:paraId="50AF5A35" w14:textId="0D2896A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72249538" w14:textId="3E7BAC9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007D69C0" w14:textId="253818C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073C6506" w14:textId="77777777" w:rsidTr="00B37315">
        <w:tc>
          <w:tcPr>
            <w:tcW w:w="1173" w:type="dxa"/>
          </w:tcPr>
          <w:p w14:paraId="23E91500" w14:textId="0D7F541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18</w:t>
            </w:r>
          </w:p>
        </w:tc>
        <w:tc>
          <w:tcPr>
            <w:tcW w:w="2358" w:type="dxa"/>
          </w:tcPr>
          <w:p w14:paraId="3FD75FCA" w14:textId="423AED7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Pinzas Bolt Master</w:t>
            </w:r>
          </w:p>
        </w:tc>
        <w:tc>
          <w:tcPr>
            <w:tcW w:w="1586" w:type="dxa"/>
          </w:tcPr>
          <w:p w14:paraId="4482AA77" w14:textId="692742C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63D26827" w14:textId="2997DB6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19F2809A" w14:textId="741B780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37315" w14:paraId="5643D53D" w14:textId="77777777" w:rsidTr="00B37315">
        <w:tc>
          <w:tcPr>
            <w:tcW w:w="1173" w:type="dxa"/>
          </w:tcPr>
          <w:p w14:paraId="07304C80" w14:textId="4772282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19</w:t>
            </w:r>
          </w:p>
        </w:tc>
        <w:tc>
          <w:tcPr>
            <w:tcW w:w="2358" w:type="dxa"/>
          </w:tcPr>
          <w:p w14:paraId="62F36BFE" w14:textId="69B4662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837D0">
              <w:rPr>
                <w:rFonts w:ascii="Palatino Linotype" w:eastAsia="Calibri" w:hAnsi="Palatino Linotype" w:cs="Arial"/>
                <w:sz w:val="22"/>
                <w:szCs w:val="22"/>
              </w:rPr>
              <w:t xml:space="preserve">Ariete </w:t>
            </w:r>
          </w:p>
        </w:tc>
        <w:tc>
          <w:tcPr>
            <w:tcW w:w="1586" w:type="dxa"/>
          </w:tcPr>
          <w:p w14:paraId="2F82D088" w14:textId="2238BCA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F28A4">
              <w:rPr>
                <w:rFonts w:ascii="Palatino Linotype" w:eastAsia="Calibri" w:hAnsi="Palatino Linotype" w:cs="Arial"/>
              </w:rPr>
              <w:t>NO</w:t>
            </w:r>
          </w:p>
        </w:tc>
        <w:tc>
          <w:tcPr>
            <w:tcW w:w="1743" w:type="dxa"/>
          </w:tcPr>
          <w:p w14:paraId="4886C267" w14:textId="41C8655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c>
          <w:tcPr>
            <w:tcW w:w="1919" w:type="dxa"/>
          </w:tcPr>
          <w:p w14:paraId="74DCD0D1" w14:textId="5CD9DB9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2F0719">
              <w:rPr>
                <w:rFonts w:ascii="Palatino Linotype" w:eastAsia="Calibri" w:hAnsi="Palatino Linotype" w:cs="Arial"/>
              </w:rPr>
              <w:t>N/A</w:t>
            </w:r>
          </w:p>
        </w:tc>
      </w:tr>
      <w:tr w:rsidR="00B83AE9" w14:paraId="5F5BEA44" w14:textId="77777777" w:rsidTr="00B37315">
        <w:tc>
          <w:tcPr>
            <w:tcW w:w="1173" w:type="dxa"/>
          </w:tcPr>
          <w:p w14:paraId="0546F23F" w14:textId="4B848DFB"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20</w:t>
            </w:r>
          </w:p>
        </w:tc>
        <w:tc>
          <w:tcPr>
            <w:tcW w:w="2358" w:type="dxa"/>
          </w:tcPr>
          <w:p w14:paraId="06205C7D" w14:textId="77777777" w:rsidR="00B83AE9" w:rsidRDefault="00B83AE9" w:rsidP="00B83AE9">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 xml:space="preserve">Escudo Balístico </w:t>
            </w:r>
          </w:p>
          <w:p w14:paraId="77CC01ED" w14:textId="77777777" w:rsidR="00B83AE9" w:rsidRDefault="00B83AE9" w:rsidP="00B83AE9">
            <w:pPr>
              <w:pStyle w:val="Prrafodelista"/>
              <w:tabs>
                <w:tab w:val="left" w:pos="567"/>
              </w:tabs>
              <w:spacing w:line="360" w:lineRule="auto"/>
              <w:ind w:left="0"/>
              <w:jc w:val="both"/>
              <w:rPr>
                <w:rFonts w:ascii="Palatino Linotype" w:eastAsia="Calibri" w:hAnsi="Palatino Linotype" w:cs="Arial"/>
              </w:rPr>
            </w:pPr>
          </w:p>
          <w:p w14:paraId="3C8585A9" w14:textId="77777777"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2C640A11" w14:textId="77777777" w:rsidR="00B83AE9" w:rsidRDefault="00B83AE9" w:rsidP="00B83AE9">
            <w:pPr>
              <w:pStyle w:val="Prrafodelista"/>
              <w:tabs>
                <w:tab w:val="left" w:pos="567"/>
              </w:tabs>
              <w:spacing w:line="360" w:lineRule="auto"/>
              <w:ind w:left="0"/>
              <w:jc w:val="both"/>
              <w:rPr>
                <w:rFonts w:ascii="Palatino Linotype" w:eastAsia="Calibri" w:hAnsi="Palatino Linotype" w:cs="Arial"/>
              </w:rPr>
            </w:pPr>
          </w:p>
          <w:p w14:paraId="0DC81DBA" w14:textId="08A13B13" w:rsidR="00B83AE9" w:rsidRDefault="00B83AE9" w:rsidP="00B83AE9">
            <w:pPr>
              <w:pStyle w:val="Prrafodelista"/>
              <w:numPr>
                <w:ilvl w:val="0"/>
                <w:numId w:val="39"/>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Nivel</w:t>
            </w:r>
          </w:p>
        </w:tc>
        <w:tc>
          <w:tcPr>
            <w:tcW w:w="1586" w:type="dxa"/>
          </w:tcPr>
          <w:p w14:paraId="51291CF2" w14:textId="24D3507B"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3148487B" w14:textId="1EFB4D4C"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1919" w:type="dxa"/>
          </w:tcPr>
          <w:p w14:paraId="3D1164FC" w14:textId="0EC0459B" w:rsidR="00B83AE9" w:rsidRDefault="005B5144"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Al revelar </w:t>
            </w:r>
            <w:r w:rsidR="001D0365">
              <w:rPr>
                <w:rFonts w:ascii="Palatino Linotype" w:eastAsia="Calibri" w:hAnsi="Palatino Linotype" w:cs="Arial"/>
              </w:rPr>
              <w:t>el nivel de blindaje de los chalecos antibalas se está poniendo en riesgo la vida de los policías, en el sentido de que, los probables agresores utilicen un calibre superior al nivel de blindaje causando un riesgo considerable.</w:t>
            </w:r>
          </w:p>
        </w:tc>
      </w:tr>
      <w:tr w:rsidR="00B83AE9" w14:paraId="4FA9BC3D" w14:textId="77777777" w:rsidTr="00B37315">
        <w:tc>
          <w:tcPr>
            <w:tcW w:w="1173" w:type="dxa"/>
          </w:tcPr>
          <w:p w14:paraId="643720EC" w14:textId="573B10A8"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21</w:t>
            </w:r>
          </w:p>
        </w:tc>
        <w:tc>
          <w:tcPr>
            <w:tcW w:w="2358" w:type="dxa"/>
          </w:tcPr>
          <w:p w14:paraId="24CBF5E3" w14:textId="77777777" w:rsidR="00B83AE9" w:rsidRDefault="00B83AE9" w:rsidP="00B83AE9">
            <w:pPr>
              <w:pStyle w:val="Prrafodelista"/>
              <w:tabs>
                <w:tab w:val="left" w:pos="567"/>
              </w:tabs>
              <w:spacing w:line="360" w:lineRule="auto"/>
              <w:ind w:left="0"/>
              <w:jc w:val="both"/>
              <w:rPr>
                <w:rFonts w:ascii="Palatino Linotype" w:eastAsia="Calibri" w:hAnsi="Palatino Linotype" w:cs="Arial"/>
                <w:sz w:val="22"/>
                <w:szCs w:val="22"/>
              </w:rPr>
            </w:pPr>
            <w:r w:rsidRPr="005837D0">
              <w:rPr>
                <w:rFonts w:ascii="Palatino Linotype" w:eastAsia="Calibri" w:hAnsi="Palatino Linotype" w:cs="Arial"/>
                <w:sz w:val="22"/>
                <w:szCs w:val="22"/>
              </w:rPr>
              <w:t xml:space="preserve">Casco Antibalas </w:t>
            </w:r>
          </w:p>
          <w:p w14:paraId="23E5CC19" w14:textId="6D92044A"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15BB7B81" w14:textId="77777777" w:rsidR="00B83AE9" w:rsidRDefault="00B83AE9" w:rsidP="00B83AE9">
            <w:pPr>
              <w:pStyle w:val="Prrafodelista"/>
              <w:tabs>
                <w:tab w:val="left" w:pos="567"/>
              </w:tabs>
              <w:spacing w:line="360" w:lineRule="auto"/>
              <w:ind w:left="0"/>
              <w:jc w:val="both"/>
              <w:rPr>
                <w:rFonts w:ascii="Palatino Linotype" w:eastAsia="Calibri" w:hAnsi="Palatino Linotype" w:cs="Arial"/>
              </w:rPr>
            </w:pPr>
          </w:p>
          <w:p w14:paraId="31F6DEFE" w14:textId="75FAD5C2" w:rsidR="00B83AE9" w:rsidRDefault="00B83AE9" w:rsidP="00B83AE9">
            <w:pPr>
              <w:pStyle w:val="Prrafodelista"/>
              <w:numPr>
                <w:ilvl w:val="0"/>
                <w:numId w:val="39"/>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Nivel</w:t>
            </w:r>
          </w:p>
        </w:tc>
        <w:tc>
          <w:tcPr>
            <w:tcW w:w="1586" w:type="dxa"/>
          </w:tcPr>
          <w:p w14:paraId="66D58745" w14:textId="373B0292"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3" w:type="dxa"/>
          </w:tcPr>
          <w:p w14:paraId="28B34978" w14:textId="29D12F68" w:rsidR="00B83AE9" w:rsidRDefault="00B83AE9"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Ley de Transparencia y Acceso a la Información Pública del Estado de </w:t>
            </w:r>
            <w:r>
              <w:rPr>
                <w:rFonts w:ascii="Palatino Linotype" w:eastAsia="Calibri" w:hAnsi="Palatino Linotype" w:cs="Arial"/>
              </w:rPr>
              <w:lastRenderedPageBreak/>
              <w:t>México y Municipios artículo 140 FRACCIÓN IV.</w:t>
            </w:r>
          </w:p>
        </w:tc>
        <w:tc>
          <w:tcPr>
            <w:tcW w:w="1919" w:type="dxa"/>
          </w:tcPr>
          <w:p w14:paraId="01164D8D" w14:textId="2F7BD233" w:rsidR="00B83AE9" w:rsidRDefault="001D0365" w:rsidP="00B83AE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Al revelar el nivel de blindaje de los cascos antibalas se está poniendo en </w:t>
            </w:r>
            <w:r>
              <w:rPr>
                <w:rFonts w:ascii="Palatino Linotype" w:eastAsia="Calibri" w:hAnsi="Palatino Linotype" w:cs="Arial"/>
              </w:rPr>
              <w:lastRenderedPageBreak/>
              <w:t>riesgo la vida de los policías, en el sentido de que, los probables agresores utilicen un calibre superior al nivel de blindaje causando un riesgo considerable.</w:t>
            </w:r>
          </w:p>
        </w:tc>
      </w:tr>
    </w:tbl>
    <w:p w14:paraId="22647BA4" w14:textId="25039B55" w:rsidR="00472F44" w:rsidRDefault="00472F44" w:rsidP="002B1405">
      <w:pPr>
        <w:pStyle w:val="Prrafodelista"/>
        <w:tabs>
          <w:tab w:val="left" w:pos="567"/>
        </w:tabs>
        <w:spacing w:line="360" w:lineRule="auto"/>
        <w:ind w:left="0"/>
        <w:jc w:val="both"/>
        <w:rPr>
          <w:rFonts w:ascii="Palatino Linotype" w:eastAsia="Calibri" w:hAnsi="Palatino Linotype" w:cs="Arial"/>
        </w:rPr>
      </w:pPr>
    </w:p>
    <w:p w14:paraId="79779379" w14:textId="3B42B6DA" w:rsidR="00472F44" w:rsidRDefault="00472F44"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8926" w:type="dxa"/>
        <w:tblLook w:val="04A0" w:firstRow="1" w:lastRow="0" w:firstColumn="1" w:lastColumn="0" w:noHBand="0" w:noVBand="1"/>
      </w:tblPr>
      <w:tblGrid>
        <w:gridCol w:w="704"/>
        <w:gridCol w:w="1986"/>
        <w:gridCol w:w="1695"/>
        <w:gridCol w:w="1695"/>
        <w:gridCol w:w="2846"/>
      </w:tblGrid>
      <w:tr w:rsidR="00362DE1" w14:paraId="695239F3" w14:textId="77777777" w:rsidTr="005376B3">
        <w:tc>
          <w:tcPr>
            <w:tcW w:w="8926" w:type="dxa"/>
            <w:gridSpan w:val="5"/>
          </w:tcPr>
          <w:p w14:paraId="0A0E8007" w14:textId="3B65FFC3" w:rsidR="00362DE1" w:rsidRDefault="005376B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 PMVB/CAAESYOP/ITP-ADQ-009/FORTASEG/2018/CONT/18</w:t>
            </w:r>
          </w:p>
        </w:tc>
      </w:tr>
      <w:tr w:rsidR="00362DE1" w14:paraId="15E78C3A" w14:textId="77777777" w:rsidTr="005376B3">
        <w:tc>
          <w:tcPr>
            <w:tcW w:w="8926" w:type="dxa"/>
            <w:gridSpan w:val="5"/>
          </w:tcPr>
          <w:p w14:paraId="258FBA37" w14:textId="46A23589" w:rsidR="00362DE1" w:rsidRDefault="005376B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Nombre del documento: </w:t>
            </w:r>
            <w:r>
              <w:t>MATERIAL DE OFICINA_09.pdf</w:t>
            </w:r>
          </w:p>
        </w:tc>
      </w:tr>
      <w:tr w:rsidR="00077B39" w14:paraId="392120E4" w14:textId="77777777" w:rsidTr="005376B3">
        <w:tc>
          <w:tcPr>
            <w:tcW w:w="704" w:type="dxa"/>
          </w:tcPr>
          <w:p w14:paraId="6EFB420B" w14:textId="765ADCAC" w:rsidR="00077B39" w:rsidRDefault="00077B39" w:rsidP="00077B3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986" w:type="dxa"/>
          </w:tcPr>
          <w:p w14:paraId="382189F2" w14:textId="01539337" w:rsidR="00077B39" w:rsidRDefault="00077B39" w:rsidP="00077B3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Concepto</w:t>
            </w:r>
          </w:p>
        </w:tc>
        <w:tc>
          <w:tcPr>
            <w:tcW w:w="1695" w:type="dxa"/>
          </w:tcPr>
          <w:p w14:paraId="79B5DCC1" w14:textId="68D8F33D" w:rsidR="00077B39" w:rsidRDefault="00077B39" w:rsidP="00077B3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Susceptible de clasificarse</w:t>
            </w:r>
          </w:p>
        </w:tc>
        <w:tc>
          <w:tcPr>
            <w:tcW w:w="1695" w:type="dxa"/>
          </w:tcPr>
          <w:p w14:paraId="50E2E221" w14:textId="65F8655E" w:rsidR="00077B39" w:rsidRDefault="00077B39" w:rsidP="00077B3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Fundamento de la clasificación</w:t>
            </w:r>
          </w:p>
        </w:tc>
        <w:tc>
          <w:tcPr>
            <w:tcW w:w="2846" w:type="dxa"/>
          </w:tcPr>
          <w:p w14:paraId="2B09FC4F" w14:textId="0555AACF" w:rsidR="00077B39" w:rsidRDefault="00077B39" w:rsidP="00077B39">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Motivación de la clasificación</w:t>
            </w:r>
          </w:p>
        </w:tc>
      </w:tr>
      <w:tr w:rsidR="00B37315" w14:paraId="440B18BA" w14:textId="77777777" w:rsidTr="005376B3">
        <w:tc>
          <w:tcPr>
            <w:tcW w:w="704" w:type="dxa"/>
          </w:tcPr>
          <w:p w14:paraId="46F79B87" w14:textId="16D0BA5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986" w:type="dxa"/>
          </w:tcPr>
          <w:p w14:paraId="24165593" w14:textId="4D689DF1" w:rsidR="00B37315" w:rsidRPr="00077B39" w:rsidRDefault="00B37315" w:rsidP="00B37315">
            <w:pPr>
              <w:tabs>
                <w:tab w:val="left" w:pos="567"/>
              </w:tabs>
              <w:spacing w:line="360" w:lineRule="auto"/>
              <w:jc w:val="both"/>
              <w:rPr>
                <w:rFonts w:ascii="Palatino Linotype" w:eastAsia="Calibri" w:hAnsi="Palatino Linotype" w:cs="Arial"/>
                <w:sz w:val="22"/>
                <w:szCs w:val="22"/>
              </w:rPr>
            </w:pPr>
            <w:r w:rsidRPr="00077B39">
              <w:rPr>
                <w:rFonts w:ascii="Palatino Linotype" w:eastAsia="Calibri" w:hAnsi="Palatino Linotype" w:cs="Arial"/>
                <w:sz w:val="22"/>
                <w:szCs w:val="22"/>
              </w:rPr>
              <w:t>Bolsas antiestáticas para electrónicos</w:t>
            </w:r>
          </w:p>
        </w:tc>
        <w:tc>
          <w:tcPr>
            <w:tcW w:w="1695" w:type="dxa"/>
          </w:tcPr>
          <w:p w14:paraId="07DD9F7A" w14:textId="581921E3"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5C3BD233" w14:textId="76E7633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7DFBE848" w14:textId="10314A2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0E1B00D8" w14:textId="77777777" w:rsidTr="005376B3">
        <w:tc>
          <w:tcPr>
            <w:tcW w:w="704" w:type="dxa"/>
          </w:tcPr>
          <w:p w14:paraId="78C07A19" w14:textId="60890E7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1986" w:type="dxa"/>
          </w:tcPr>
          <w:p w14:paraId="6C854E60" w14:textId="77777777" w:rsidR="00B37315" w:rsidRPr="00077B39" w:rsidRDefault="00B37315" w:rsidP="00B37315">
            <w:pPr>
              <w:tabs>
                <w:tab w:val="left" w:pos="567"/>
              </w:tabs>
              <w:spacing w:line="360" w:lineRule="auto"/>
              <w:jc w:val="both"/>
              <w:rPr>
                <w:rFonts w:ascii="Palatino Linotype" w:eastAsia="Calibri" w:hAnsi="Palatino Linotype" w:cs="Arial"/>
                <w:sz w:val="22"/>
                <w:szCs w:val="22"/>
              </w:rPr>
            </w:pPr>
            <w:r w:rsidRPr="00077B39">
              <w:rPr>
                <w:rFonts w:ascii="Palatino Linotype" w:eastAsia="Calibri" w:hAnsi="Palatino Linotype" w:cs="Arial"/>
                <w:sz w:val="22"/>
                <w:szCs w:val="22"/>
              </w:rPr>
              <w:t>Traje aislante</w:t>
            </w:r>
          </w:p>
          <w:p w14:paraId="0B190BD1" w14:textId="77777777" w:rsidR="00B37315" w:rsidRDefault="00B37315" w:rsidP="00B37315">
            <w:pPr>
              <w:pStyle w:val="Prrafodelista"/>
              <w:tabs>
                <w:tab w:val="left" w:pos="567"/>
              </w:tabs>
              <w:spacing w:line="360" w:lineRule="auto"/>
              <w:ind w:left="0"/>
              <w:jc w:val="both"/>
              <w:rPr>
                <w:rFonts w:ascii="Palatino Linotype" w:eastAsia="Calibri" w:hAnsi="Palatino Linotype" w:cs="Arial"/>
              </w:rPr>
            </w:pPr>
          </w:p>
        </w:tc>
        <w:tc>
          <w:tcPr>
            <w:tcW w:w="1695" w:type="dxa"/>
          </w:tcPr>
          <w:p w14:paraId="5AE718C8" w14:textId="28EF2DD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6EAE91E9" w14:textId="2D74252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3A208F02" w14:textId="59F4101B"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3CD3A46F" w14:textId="77777777" w:rsidTr="005376B3">
        <w:tc>
          <w:tcPr>
            <w:tcW w:w="704" w:type="dxa"/>
          </w:tcPr>
          <w:p w14:paraId="3CFC0C07" w14:textId="04FDD9C9"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3</w:t>
            </w:r>
          </w:p>
        </w:tc>
        <w:tc>
          <w:tcPr>
            <w:tcW w:w="1986" w:type="dxa"/>
          </w:tcPr>
          <w:p w14:paraId="52FB485C" w14:textId="77777777" w:rsidR="00B37315" w:rsidRPr="00077B39" w:rsidRDefault="00B37315" w:rsidP="00B37315">
            <w:pPr>
              <w:tabs>
                <w:tab w:val="left" w:pos="567"/>
              </w:tabs>
              <w:spacing w:line="360" w:lineRule="auto"/>
              <w:jc w:val="both"/>
              <w:rPr>
                <w:rFonts w:ascii="Palatino Linotype" w:eastAsia="Calibri" w:hAnsi="Palatino Linotype" w:cs="Arial"/>
                <w:sz w:val="22"/>
                <w:szCs w:val="22"/>
              </w:rPr>
            </w:pPr>
            <w:r w:rsidRPr="00077B39">
              <w:rPr>
                <w:rFonts w:ascii="Palatino Linotype" w:eastAsia="Calibri" w:hAnsi="Palatino Linotype" w:cs="Arial"/>
                <w:sz w:val="22"/>
                <w:szCs w:val="22"/>
              </w:rPr>
              <w:t xml:space="preserve">Guantes </w:t>
            </w:r>
            <w:proofErr w:type="spellStart"/>
            <w:r w:rsidRPr="00077B39">
              <w:rPr>
                <w:rFonts w:ascii="Palatino Linotype" w:eastAsia="Calibri" w:hAnsi="Palatino Linotype" w:cs="Arial"/>
                <w:sz w:val="22"/>
                <w:szCs w:val="22"/>
              </w:rPr>
              <w:t>nitrillo</w:t>
            </w:r>
            <w:proofErr w:type="spellEnd"/>
          </w:p>
          <w:p w14:paraId="2C662CCE" w14:textId="77777777" w:rsidR="00B37315" w:rsidRDefault="00B37315" w:rsidP="00B37315">
            <w:pPr>
              <w:pStyle w:val="Prrafodelista"/>
              <w:tabs>
                <w:tab w:val="left" w:pos="567"/>
              </w:tabs>
              <w:spacing w:line="360" w:lineRule="auto"/>
              <w:ind w:left="0"/>
              <w:jc w:val="both"/>
              <w:rPr>
                <w:rFonts w:ascii="Palatino Linotype" w:eastAsia="Calibri" w:hAnsi="Palatino Linotype" w:cs="Arial"/>
              </w:rPr>
            </w:pPr>
          </w:p>
        </w:tc>
        <w:tc>
          <w:tcPr>
            <w:tcW w:w="1695" w:type="dxa"/>
          </w:tcPr>
          <w:p w14:paraId="66D1A084" w14:textId="7ABD6A7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1307E550" w14:textId="49D8986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30F4DD1E" w14:textId="3680276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02064923" w14:textId="77777777" w:rsidTr="005376B3">
        <w:tc>
          <w:tcPr>
            <w:tcW w:w="704" w:type="dxa"/>
          </w:tcPr>
          <w:p w14:paraId="1E581CAE" w14:textId="1998979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4</w:t>
            </w:r>
          </w:p>
        </w:tc>
        <w:tc>
          <w:tcPr>
            <w:tcW w:w="1986" w:type="dxa"/>
          </w:tcPr>
          <w:p w14:paraId="4A5E470A" w14:textId="77777777" w:rsidR="00B37315" w:rsidRPr="00077B39" w:rsidRDefault="00B37315" w:rsidP="00B37315">
            <w:pPr>
              <w:tabs>
                <w:tab w:val="left" w:pos="567"/>
              </w:tabs>
              <w:spacing w:line="360" w:lineRule="auto"/>
              <w:jc w:val="both"/>
              <w:rPr>
                <w:rFonts w:ascii="Palatino Linotype" w:eastAsia="Calibri" w:hAnsi="Palatino Linotype" w:cs="Arial"/>
                <w:sz w:val="22"/>
                <w:szCs w:val="22"/>
              </w:rPr>
            </w:pPr>
            <w:r w:rsidRPr="00077B39">
              <w:rPr>
                <w:rFonts w:ascii="Palatino Linotype" w:eastAsia="Calibri" w:hAnsi="Palatino Linotype" w:cs="Arial"/>
                <w:sz w:val="22"/>
                <w:szCs w:val="22"/>
              </w:rPr>
              <w:t>Etiquetas autoadheribles</w:t>
            </w:r>
          </w:p>
          <w:p w14:paraId="3550F755" w14:textId="77777777" w:rsidR="00B37315" w:rsidRDefault="00B37315" w:rsidP="00B37315">
            <w:pPr>
              <w:pStyle w:val="Prrafodelista"/>
              <w:tabs>
                <w:tab w:val="left" w:pos="567"/>
              </w:tabs>
              <w:spacing w:line="360" w:lineRule="auto"/>
              <w:ind w:left="0"/>
              <w:jc w:val="both"/>
              <w:rPr>
                <w:rFonts w:ascii="Palatino Linotype" w:eastAsia="Calibri" w:hAnsi="Palatino Linotype" w:cs="Arial"/>
              </w:rPr>
            </w:pPr>
          </w:p>
        </w:tc>
        <w:tc>
          <w:tcPr>
            <w:tcW w:w="1695" w:type="dxa"/>
          </w:tcPr>
          <w:p w14:paraId="7E2D5396" w14:textId="4FAA324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2BECAE49" w14:textId="024CBC6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31E6E5AF" w14:textId="1AE4232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37BA2E73" w14:textId="77777777" w:rsidTr="005376B3">
        <w:tc>
          <w:tcPr>
            <w:tcW w:w="704" w:type="dxa"/>
          </w:tcPr>
          <w:p w14:paraId="46308008" w14:textId="0DFD203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5</w:t>
            </w:r>
          </w:p>
        </w:tc>
        <w:tc>
          <w:tcPr>
            <w:tcW w:w="1986" w:type="dxa"/>
          </w:tcPr>
          <w:p w14:paraId="07DC690E" w14:textId="77777777" w:rsidR="00B37315" w:rsidRPr="00077B39" w:rsidRDefault="00B37315" w:rsidP="00B37315">
            <w:pPr>
              <w:tabs>
                <w:tab w:val="left" w:pos="567"/>
              </w:tabs>
              <w:spacing w:line="360" w:lineRule="auto"/>
              <w:jc w:val="both"/>
              <w:rPr>
                <w:rFonts w:ascii="Palatino Linotype" w:eastAsia="Calibri" w:hAnsi="Palatino Linotype" w:cs="Arial"/>
                <w:sz w:val="22"/>
                <w:szCs w:val="22"/>
              </w:rPr>
            </w:pPr>
            <w:r w:rsidRPr="00077B39">
              <w:rPr>
                <w:rFonts w:ascii="Palatino Linotype" w:eastAsia="Calibri" w:hAnsi="Palatino Linotype" w:cs="Arial"/>
                <w:sz w:val="22"/>
                <w:szCs w:val="22"/>
              </w:rPr>
              <w:t>Cinta amarilla</w:t>
            </w:r>
          </w:p>
          <w:p w14:paraId="4DAC9537" w14:textId="77777777" w:rsidR="00B37315" w:rsidRDefault="00B37315" w:rsidP="00B37315">
            <w:pPr>
              <w:pStyle w:val="Prrafodelista"/>
              <w:tabs>
                <w:tab w:val="left" w:pos="567"/>
              </w:tabs>
              <w:spacing w:line="360" w:lineRule="auto"/>
              <w:ind w:left="0"/>
              <w:jc w:val="both"/>
              <w:rPr>
                <w:rFonts w:ascii="Palatino Linotype" w:eastAsia="Calibri" w:hAnsi="Palatino Linotype" w:cs="Arial"/>
              </w:rPr>
            </w:pPr>
          </w:p>
        </w:tc>
        <w:tc>
          <w:tcPr>
            <w:tcW w:w="1695" w:type="dxa"/>
          </w:tcPr>
          <w:p w14:paraId="70E53572" w14:textId="4F574F3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244047C8" w14:textId="065DBF9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510E96C0" w14:textId="045F179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45692E3E" w14:textId="77777777" w:rsidTr="005376B3">
        <w:tc>
          <w:tcPr>
            <w:tcW w:w="704" w:type="dxa"/>
          </w:tcPr>
          <w:p w14:paraId="5B485169" w14:textId="42CA21C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6</w:t>
            </w:r>
          </w:p>
        </w:tc>
        <w:tc>
          <w:tcPr>
            <w:tcW w:w="1986" w:type="dxa"/>
          </w:tcPr>
          <w:p w14:paraId="5F5807BB" w14:textId="77777777" w:rsidR="00B37315" w:rsidRPr="00077B39" w:rsidRDefault="00B37315" w:rsidP="00B37315">
            <w:pPr>
              <w:tabs>
                <w:tab w:val="left" w:pos="567"/>
              </w:tabs>
              <w:spacing w:line="360" w:lineRule="auto"/>
              <w:jc w:val="both"/>
              <w:rPr>
                <w:rFonts w:ascii="Palatino Linotype" w:eastAsia="Calibri" w:hAnsi="Palatino Linotype" w:cs="Arial"/>
                <w:sz w:val="22"/>
                <w:szCs w:val="22"/>
              </w:rPr>
            </w:pPr>
            <w:r w:rsidRPr="00077B39">
              <w:rPr>
                <w:rFonts w:ascii="Palatino Linotype" w:eastAsia="Calibri" w:hAnsi="Palatino Linotype" w:cs="Arial"/>
                <w:sz w:val="22"/>
                <w:szCs w:val="22"/>
              </w:rPr>
              <w:t>Cámara de solapa</w:t>
            </w:r>
          </w:p>
          <w:p w14:paraId="00680456" w14:textId="77777777" w:rsidR="00B37315" w:rsidRDefault="00B37315" w:rsidP="00B37315">
            <w:pPr>
              <w:pStyle w:val="Prrafodelista"/>
              <w:tabs>
                <w:tab w:val="left" w:pos="567"/>
              </w:tabs>
              <w:spacing w:line="360" w:lineRule="auto"/>
              <w:ind w:left="0"/>
              <w:jc w:val="both"/>
              <w:rPr>
                <w:rFonts w:ascii="Palatino Linotype" w:eastAsia="Calibri" w:hAnsi="Palatino Linotype" w:cs="Arial"/>
              </w:rPr>
            </w:pPr>
          </w:p>
        </w:tc>
        <w:tc>
          <w:tcPr>
            <w:tcW w:w="1695" w:type="dxa"/>
          </w:tcPr>
          <w:p w14:paraId="317B0CE4" w14:textId="6386DC20"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58AA62C4" w14:textId="7123CE9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1B9BDC90" w14:textId="04B4376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3C6BFBBF" w14:textId="77777777" w:rsidTr="005376B3">
        <w:tc>
          <w:tcPr>
            <w:tcW w:w="704" w:type="dxa"/>
          </w:tcPr>
          <w:p w14:paraId="6F1FE79F" w14:textId="5F7E4E18"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7</w:t>
            </w:r>
          </w:p>
        </w:tc>
        <w:tc>
          <w:tcPr>
            <w:tcW w:w="1986" w:type="dxa"/>
          </w:tcPr>
          <w:p w14:paraId="2017B50E" w14:textId="77777777" w:rsidR="00B37315" w:rsidRPr="00077B39" w:rsidRDefault="00B37315" w:rsidP="00B37315">
            <w:pPr>
              <w:tabs>
                <w:tab w:val="left" w:pos="567"/>
              </w:tabs>
              <w:spacing w:line="360" w:lineRule="auto"/>
              <w:jc w:val="both"/>
              <w:rPr>
                <w:rFonts w:ascii="Palatino Linotype" w:eastAsia="Calibri" w:hAnsi="Palatino Linotype" w:cs="Arial"/>
                <w:sz w:val="22"/>
                <w:szCs w:val="22"/>
              </w:rPr>
            </w:pPr>
            <w:r w:rsidRPr="00077B39">
              <w:rPr>
                <w:rFonts w:ascii="Palatino Linotype" w:eastAsia="Calibri" w:hAnsi="Palatino Linotype" w:cs="Arial"/>
                <w:sz w:val="22"/>
                <w:szCs w:val="22"/>
              </w:rPr>
              <w:t>Sistema de grabación portátil;</w:t>
            </w:r>
          </w:p>
          <w:p w14:paraId="3605BC91" w14:textId="77777777" w:rsidR="00B37315" w:rsidRDefault="00B37315" w:rsidP="00B37315">
            <w:pPr>
              <w:pStyle w:val="Prrafodelista"/>
              <w:tabs>
                <w:tab w:val="left" w:pos="567"/>
              </w:tabs>
              <w:spacing w:line="360" w:lineRule="auto"/>
              <w:ind w:left="0"/>
              <w:jc w:val="both"/>
              <w:rPr>
                <w:rFonts w:ascii="Palatino Linotype" w:eastAsia="Calibri" w:hAnsi="Palatino Linotype" w:cs="Arial"/>
              </w:rPr>
            </w:pPr>
          </w:p>
        </w:tc>
        <w:tc>
          <w:tcPr>
            <w:tcW w:w="1695" w:type="dxa"/>
          </w:tcPr>
          <w:p w14:paraId="151FDF9E" w14:textId="47B7AE1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02D27B2E" w14:textId="202014C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5FCC51D3" w14:textId="5CE0325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7D00DB92" w14:textId="77777777" w:rsidTr="005376B3">
        <w:tc>
          <w:tcPr>
            <w:tcW w:w="704" w:type="dxa"/>
          </w:tcPr>
          <w:p w14:paraId="15A5B50B" w14:textId="0B86CC28"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8</w:t>
            </w:r>
          </w:p>
        </w:tc>
        <w:tc>
          <w:tcPr>
            <w:tcW w:w="1986" w:type="dxa"/>
          </w:tcPr>
          <w:p w14:paraId="63C0142D" w14:textId="77777777" w:rsidR="00B37315" w:rsidRPr="00114A04" w:rsidRDefault="00B37315" w:rsidP="00B37315">
            <w:pPr>
              <w:pStyle w:val="Prrafodelista"/>
              <w:tabs>
                <w:tab w:val="left" w:pos="567"/>
              </w:tabs>
              <w:spacing w:line="360" w:lineRule="auto"/>
              <w:ind w:left="322"/>
              <w:jc w:val="both"/>
              <w:rPr>
                <w:rFonts w:ascii="Palatino Linotype" w:eastAsia="Calibri" w:hAnsi="Palatino Linotype" w:cs="Arial"/>
                <w:sz w:val="22"/>
                <w:szCs w:val="22"/>
              </w:rPr>
            </w:pPr>
            <w:r w:rsidRPr="00114A04">
              <w:rPr>
                <w:rFonts w:ascii="Palatino Linotype" w:eastAsia="Calibri" w:hAnsi="Palatino Linotype" w:cs="Arial"/>
                <w:sz w:val="22"/>
                <w:szCs w:val="22"/>
              </w:rPr>
              <w:t>Bolígrafo</w:t>
            </w:r>
          </w:p>
          <w:p w14:paraId="111F14A1" w14:textId="77777777" w:rsidR="00B37315" w:rsidRDefault="00B37315" w:rsidP="00B37315">
            <w:pPr>
              <w:pStyle w:val="Prrafodelista"/>
              <w:tabs>
                <w:tab w:val="left" w:pos="567"/>
              </w:tabs>
              <w:spacing w:line="360" w:lineRule="auto"/>
              <w:ind w:left="0"/>
              <w:jc w:val="both"/>
              <w:rPr>
                <w:rFonts w:ascii="Palatino Linotype" w:eastAsia="Calibri" w:hAnsi="Palatino Linotype" w:cs="Arial"/>
              </w:rPr>
            </w:pPr>
          </w:p>
        </w:tc>
        <w:tc>
          <w:tcPr>
            <w:tcW w:w="1695" w:type="dxa"/>
          </w:tcPr>
          <w:p w14:paraId="70672FB7" w14:textId="6C9E627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419E6768" w14:textId="3F8AB1E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74F1D838" w14:textId="2AF7E63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r w:rsidR="00B37315" w14:paraId="1038CCF7" w14:textId="77777777" w:rsidTr="005376B3">
        <w:tc>
          <w:tcPr>
            <w:tcW w:w="704" w:type="dxa"/>
          </w:tcPr>
          <w:p w14:paraId="24F45A5D" w14:textId="4D52E16A"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9</w:t>
            </w:r>
          </w:p>
        </w:tc>
        <w:tc>
          <w:tcPr>
            <w:tcW w:w="1986" w:type="dxa"/>
          </w:tcPr>
          <w:p w14:paraId="4D3B7208" w14:textId="68D1328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4A04">
              <w:rPr>
                <w:rFonts w:ascii="Palatino Linotype" w:eastAsia="Calibri" w:hAnsi="Palatino Linotype" w:cs="Arial"/>
                <w:sz w:val="22"/>
                <w:szCs w:val="22"/>
              </w:rPr>
              <w:t>Bolsa de papel</w:t>
            </w:r>
          </w:p>
        </w:tc>
        <w:tc>
          <w:tcPr>
            <w:tcW w:w="1695" w:type="dxa"/>
          </w:tcPr>
          <w:p w14:paraId="7C928B59" w14:textId="1335A08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695" w:type="dxa"/>
          </w:tcPr>
          <w:p w14:paraId="1CF8CB7F" w14:textId="7E064EA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c>
          <w:tcPr>
            <w:tcW w:w="2846" w:type="dxa"/>
          </w:tcPr>
          <w:p w14:paraId="0FA38BD9" w14:textId="5287FF4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A639D">
              <w:rPr>
                <w:rFonts w:ascii="Palatino Linotype" w:eastAsia="Calibri" w:hAnsi="Palatino Linotype" w:cs="Arial"/>
              </w:rPr>
              <w:t>N/A</w:t>
            </w:r>
          </w:p>
        </w:tc>
      </w:tr>
    </w:tbl>
    <w:p w14:paraId="096D904E" w14:textId="105D7C8E" w:rsidR="00362DE1" w:rsidRDefault="00362DE1"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8926" w:type="dxa"/>
        <w:tblLook w:val="04A0" w:firstRow="1" w:lastRow="0" w:firstColumn="1" w:lastColumn="0" w:noHBand="0" w:noVBand="1"/>
      </w:tblPr>
      <w:tblGrid>
        <w:gridCol w:w="988"/>
        <w:gridCol w:w="1756"/>
        <w:gridCol w:w="1756"/>
        <w:gridCol w:w="1756"/>
        <w:gridCol w:w="2670"/>
      </w:tblGrid>
      <w:tr w:rsidR="005376B3" w14:paraId="102C9312" w14:textId="77777777" w:rsidTr="00ED2BC2">
        <w:tc>
          <w:tcPr>
            <w:tcW w:w="8926" w:type="dxa"/>
            <w:gridSpan w:val="5"/>
          </w:tcPr>
          <w:p w14:paraId="374FEC64" w14:textId="069391CF" w:rsidR="005376B3" w:rsidRDefault="005376B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Contrato: </w:t>
            </w:r>
            <w:r w:rsidR="00ED2BC2">
              <w:rPr>
                <w:rFonts w:ascii="Palatino Linotype" w:eastAsia="Calibri" w:hAnsi="Palatino Linotype" w:cs="Arial"/>
              </w:rPr>
              <w:t>PMVB/CAAESYOP/AD-ADQ-07/FORTASEG/2020</w:t>
            </w:r>
          </w:p>
        </w:tc>
      </w:tr>
      <w:tr w:rsidR="005376B3" w14:paraId="71F97C7B" w14:textId="77777777" w:rsidTr="00ED2BC2">
        <w:tc>
          <w:tcPr>
            <w:tcW w:w="8926" w:type="dxa"/>
            <w:gridSpan w:val="5"/>
          </w:tcPr>
          <w:p w14:paraId="3AFC0931" w14:textId="3CA7D5F2" w:rsidR="005376B3" w:rsidRDefault="005376B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Nombre del documento:</w:t>
            </w:r>
            <w:r w:rsidR="00ED2BC2">
              <w:t xml:space="preserve"> CUATRIMOTOS 7.pdf</w:t>
            </w:r>
          </w:p>
        </w:tc>
      </w:tr>
      <w:tr w:rsidR="00ED2BC2" w14:paraId="511E4A2E" w14:textId="77777777" w:rsidTr="00ED2BC2">
        <w:tc>
          <w:tcPr>
            <w:tcW w:w="988" w:type="dxa"/>
          </w:tcPr>
          <w:p w14:paraId="0B29792B" w14:textId="3659FDFA" w:rsidR="00ED2BC2" w:rsidRDefault="00ED2BC2" w:rsidP="00ED2BC2">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511A0B1C" w14:textId="42622AE8" w:rsidR="00ED2BC2" w:rsidRDefault="00ED2BC2" w:rsidP="00ED2BC2">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Concepto</w:t>
            </w:r>
          </w:p>
        </w:tc>
        <w:tc>
          <w:tcPr>
            <w:tcW w:w="1756" w:type="dxa"/>
          </w:tcPr>
          <w:p w14:paraId="6F291C9E" w14:textId="4B14EEBB" w:rsidR="00ED2BC2" w:rsidRDefault="00ED2BC2" w:rsidP="00ED2BC2">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Susceptible de clasificarse</w:t>
            </w:r>
          </w:p>
        </w:tc>
        <w:tc>
          <w:tcPr>
            <w:tcW w:w="1756" w:type="dxa"/>
          </w:tcPr>
          <w:p w14:paraId="173BC55F" w14:textId="7D175DB6" w:rsidR="00ED2BC2" w:rsidRDefault="00ED2BC2" w:rsidP="00ED2BC2">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Fundamento de la clasificación</w:t>
            </w:r>
          </w:p>
        </w:tc>
        <w:tc>
          <w:tcPr>
            <w:tcW w:w="2670" w:type="dxa"/>
          </w:tcPr>
          <w:p w14:paraId="6B0F9D9C" w14:textId="047310E6" w:rsidR="00ED2BC2" w:rsidRDefault="00ED2BC2" w:rsidP="00ED2BC2">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Motivación de la clasificación</w:t>
            </w:r>
          </w:p>
        </w:tc>
      </w:tr>
      <w:tr w:rsidR="00B37315" w14:paraId="6FE7DDC8" w14:textId="77777777" w:rsidTr="00ED2BC2">
        <w:tc>
          <w:tcPr>
            <w:tcW w:w="988" w:type="dxa"/>
          </w:tcPr>
          <w:p w14:paraId="12109EC1" w14:textId="35712B4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756" w:type="dxa"/>
          </w:tcPr>
          <w:p w14:paraId="22A71600" w14:textId="624D03B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Bicicleta eléctrica.</w:t>
            </w:r>
          </w:p>
        </w:tc>
        <w:tc>
          <w:tcPr>
            <w:tcW w:w="1756" w:type="dxa"/>
          </w:tcPr>
          <w:p w14:paraId="7F03C734" w14:textId="5B5FBCD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4EFE017D" w14:textId="2F7880A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E7FCB">
              <w:rPr>
                <w:rFonts w:ascii="Palatino Linotype" w:eastAsia="Calibri" w:hAnsi="Palatino Linotype" w:cs="Arial"/>
              </w:rPr>
              <w:t>N/A</w:t>
            </w:r>
          </w:p>
        </w:tc>
        <w:tc>
          <w:tcPr>
            <w:tcW w:w="2670" w:type="dxa"/>
          </w:tcPr>
          <w:p w14:paraId="018BEBF6" w14:textId="21AC1A7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E7FCB">
              <w:rPr>
                <w:rFonts w:ascii="Palatino Linotype" w:eastAsia="Calibri" w:hAnsi="Palatino Linotype" w:cs="Arial"/>
              </w:rPr>
              <w:t>N/A</w:t>
            </w:r>
          </w:p>
        </w:tc>
      </w:tr>
      <w:tr w:rsidR="00B37315" w14:paraId="6C6D5541" w14:textId="77777777" w:rsidTr="00ED2BC2">
        <w:tc>
          <w:tcPr>
            <w:tcW w:w="988" w:type="dxa"/>
          </w:tcPr>
          <w:p w14:paraId="2D344250" w14:textId="5195F2E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1756" w:type="dxa"/>
          </w:tcPr>
          <w:p w14:paraId="48E0B16E" w14:textId="248BE7F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Cuatrimotos</w:t>
            </w:r>
          </w:p>
        </w:tc>
        <w:tc>
          <w:tcPr>
            <w:tcW w:w="1756" w:type="dxa"/>
          </w:tcPr>
          <w:p w14:paraId="6F03B5E7" w14:textId="131747C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7C66632A" w14:textId="6F6588A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E7FCB">
              <w:rPr>
                <w:rFonts w:ascii="Palatino Linotype" w:eastAsia="Calibri" w:hAnsi="Palatino Linotype" w:cs="Arial"/>
              </w:rPr>
              <w:t>N/A</w:t>
            </w:r>
          </w:p>
        </w:tc>
        <w:tc>
          <w:tcPr>
            <w:tcW w:w="2670" w:type="dxa"/>
          </w:tcPr>
          <w:p w14:paraId="7EF73305" w14:textId="76DDFBC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7E7FCB">
              <w:rPr>
                <w:rFonts w:ascii="Palatino Linotype" w:eastAsia="Calibri" w:hAnsi="Palatino Linotype" w:cs="Arial"/>
              </w:rPr>
              <w:t>N/A</w:t>
            </w:r>
          </w:p>
        </w:tc>
      </w:tr>
    </w:tbl>
    <w:p w14:paraId="664B0D7C" w14:textId="77777777" w:rsidR="00472F44" w:rsidRDefault="00472F44"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8926" w:type="dxa"/>
        <w:tblLook w:val="04A0" w:firstRow="1" w:lastRow="0" w:firstColumn="1" w:lastColumn="0" w:noHBand="0" w:noVBand="1"/>
      </w:tblPr>
      <w:tblGrid>
        <w:gridCol w:w="988"/>
        <w:gridCol w:w="1756"/>
        <w:gridCol w:w="1756"/>
        <w:gridCol w:w="1756"/>
        <w:gridCol w:w="2670"/>
      </w:tblGrid>
      <w:tr w:rsidR="00ED2BC2" w14:paraId="7F3970EF" w14:textId="77777777" w:rsidTr="00ED2BC2">
        <w:tc>
          <w:tcPr>
            <w:tcW w:w="8926" w:type="dxa"/>
            <w:gridSpan w:val="5"/>
          </w:tcPr>
          <w:p w14:paraId="08855C7A" w14:textId="4AB6272C" w:rsidR="00ED2BC2" w:rsidRDefault="00ED2BC2"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 PMVB/CAAESYOP/AD-ADQ-01/FASP-2019/CONT/19</w:t>
            </w:r>
          </w:p>
        </w:tc>
      </w:tr>
      <w:tr w:rsidR="00ED2BC2" w14:paraId="61A37E02" w14:textId="77777777" w:rsidTr="00ED2BC2">
        <w:tc>
          <w:tcPr>
            <w:tcW w:w="8926" w:type="dxa"/>
            <w:gridSpan w:val="5"/>
          </w:tcPr>
          <w:p w14:paraId="271EBF74" w14:textId="01B15CB5" w:rsidR="00ED2BC2" w:rsidRDefault="00ED2BC2"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Nombre del documento: </w:t>
            </w:r>
            <w:r>
              <w:t>UNIFORMES 01.pdf</w:t>
            </w:r>
          </w:p>
        </w:tc>
      </w:tr>
      <w:tr w:rsidR="00ED2BC2" w14:paraId="36B63ACC" w14:textId="77777777" w:rsidTr="00ED2BC2">
        <w:tc>
          <w:tcPr>
            <w:tcW w:w="988" w:type="dxa"/>
          </w:tcPr>
          <w:p w14:paraId="58260DC2" w14:textId="4DB143B1" w:rsidR="00ED2BC2" w:rsidRPr="00ED2BC2" w:rsidRDefault="00ED2BC2" w:rsidP="00ED2BC2">
            <w:pPr>
              <w:pStyle w:val="Prrafodelista"/>
              <w:tabs>
                <w:tab w:val="left" w:pos="567"/>
              </w:tabs>
              <w:spacing w:line="360" w:lineRule="auto"/>
              <w:ind w:left="0"/>
              <w:jc w:val="both"/>
              <w:rPr>
                <w:rFonts w:ascii="Palatino Linotype" w:eastAsia="Calibri" w:hAnsi="Palatino Linotype" w:cs="Arial"/>
                <w:b/>
                <w:bCs/>
              </w:rPr>
            </w:pPr>
            <w:r w:rsidRPr="00ED2BC2">
              <w:rPr>
                <w:rFonts w:ascii="Palatino Linotype" w:eastAsia="Calibri" w:hAnsi="Palatino Linotype" w:cs="Arial"/>
                <w:b/>
                <w:bCs/>
              </w:rPr>
              <w:t>No.</w:t>
            </w:r>
          </w:p>
        </w:tc>
        <w:tc>
          <w:tcPr>
            <w:tcW w:w="1756" w:type="dxa"/>
          </w:tcPr>
          <w:p w14:paraId="46EAAF0E" w14:textId="06F45F41" w:rsidR="00ED2BC2" w:rsidRPr="00ED2BC2" w:rsidRDefault="00ED2BC2" w:rsidP="00ED2BC2">
            <w:pPr>
              <w:pStyle w:val="Prrafodelista"/>
              <w:tabs>
                <w:tab w:val="left" w:pos="567"/>
              </w:tabs>
              <w:spacing w:line="360" w:lineRule="auto"/>
              <w:ind w:left="0"/>
              <w:jc w:val="both"/>
              <w:rPr>
                <w:rFonts w:ascii="Palatino Linotype" w:eastAsia="Calibri" w:hAnsi="Palatino Linotype" w:cs="Arial"/>
                <w:b/>
                <w:bCs/>
              </w:rPr>
            </w:pPr>
            <w:r w:rsidRPr="00ED2BC2">
              <w:rPr>
                <w:rFonts w:ascii="Palatino Linotype" w:eastAsia="Calibri" w:hAnsi="Palatino Linotype" w:cs="Arial"/>
                <w:b/>
                <w:bCs/>
              </w:rPr>
              <w:t>Concepto</w:t>
            </w:r>
          </w:p>
        </w:tc>
        <w:tc>
          <w:tcPr>
            <w:tcW w:w="1756" w:type="dxa"/>
          </w:tcPr>
          <w:p w14:paraId="344A9549" w14:textId="67F6FFED" w:rsidR="00ED2BC2" w:rsidRPr="00ED2BC2" w:rsidRDefault="00ED2BC2" w:rsidP="00ED2BC2">
            <w:pPr>
              <w:pStyle w:val="Prrafodelista"/>
              <w:tabs>
                <w:tab w:val="left" w:pos="567"/>
              </w:tabs>
              <w:spacing w:line="360" w:lineRule="auto"/>
              <w:ind w:left="0"/>
              <w:jc w:val="both"/>
              <w:rPr>
                <w:rFonts w:ascii="Palatino Linotype" w:eastAsia="Calibri" w:hAnsi="Palatino Linotype" w:cs="Arial"/>
                <w:b/>
                <w:bCs/>
              </w:rPr>
            </w:pPr>
            <w:r w:rsidRPr="00ED2BC2">
              <w:rPr>
                <w:rFonts w:ascii="Palatino Linotype" w:eastAsia="Calibri" w:hAnsi="Palatino Linotype" w:cs="Arial"/>
                <w:b/>
                <w:bCs/>
              </w:rPr>
              <w:t>Susceptible de clasificarse</w:t>
            </w:r>
          </w:p>
        </w:tc>
        <w:tc>
          <w:tcPr>
            <w:tcW w:w="1756" w:type="dxa"/>
          </w:tcPr>
          <w:p w14:paraId="2C4DEC42" w14:textId="09C51399" w:rsidR="00ED2BC2" w:rsidRPr="00ED2BC2" w:rsidRDefault="00ED2BC2" w:rsidP="00ED2BC2">
            <w:pPr>
              <w:pStyle w:val="Prrafodelista"/>
              <w:tabs>
                <w:tab w:val="left" w:pos="567"/>
              </w:tabs>
              <w:spacing w:line="360" w:lineRule="auto"/>
              <w:ind w:left="0"/>
              <w:jc w:val="both"/>
              <w:rPr>
                <w:rFonts w:ascii="Palatino Linotype" w:eastAsia="Calibri" w:hAnsi="Palatino Linotype" w:cs="Arial"/>
                <w:b/>
                <w:bCs/>
              </w:rPr>
            </w:pPr>
            <w:r w:rsidRPr="00ED2BC2">
              <w:rPr>
                <w:rFonts w:ascii="Palatino Linotype" w:eastAsia="Calibri" w:hAnsi="Palatino Linotype" w:cs="Arial"/>
                <w:b/>
                <w:bCs/>
              </w:rPr>
              <w:t>Fundamento de la clasificación</w:t>
            </w:r>
          </w:p>
        </w:tc>
        <w:tc>
          <w:tcPr>
            <w:tcW w:w="2670" w:type="dxa"/>
          </w:tcPr>
          <w:p w14:paraId="446D788B" w14:textId="688D88A8" w:rsidR="00ED2BC2" w:rsidRPr="00ED2BC2" w:rsidRDefault="00ED2BC2" w:rsidP="00ED2BC2">
            <w:pPr>
              <w:pStyle w:val="Prrafodelista"/>
              <w:tabs>
                <w:tab w:val="left" w:pos="567"/>
              </w:tabs>
              <w:spacing w:line="360" w:lineRule="auto"/>
              <w:ind w:left="0"/>
              <w:jc w:val="both"/>
              <w:rPr>
                <w:rFonts w:ascii="Palatino Linotype" w:eastAsia="Calibri" w:hAnsi="Palatino Linotype" w:cs="Arial"/>
                <w:b/>
                <w:bCs/>
              </w:rPr>
            </w:pPr>
            <w:r w:rsidRPr="00ED2BC2">
              <w:rPr>
                <w:rFonts w:ascii="Palatino Linotype" w:eastAsia="Calibri" w:hAnsi="Palatino Linotype" w:cs="Arial"/>
                <w:b/>
                <w:bCs/>
              </w:rPr>
              <w:t>Motivación de la clasificación</w:t>
            </w:r>
          </w:p>
        </w:tc>
      </w:tr>
      <w:tr w:rsidR="00B37315" w14:paraId="24F82EDC" w14:textId="77777777" w:rsidTr="00ED2BC2">
        <w:tc>
          <w:tcPr>
            <w:tcW w:w="988" w:type="dxa"/>
          </w:tcPr>
          <w:p w14:paraId="07FA76D5" w14:textId="247EB2CC"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756" w:type="dxa"/>
          </w:tcPr>
          <w:p w14:paraId="2EAD913D" w14:textId="7AF82C3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Pantalón</w:t>
            </w:r>
          </w:p>
        </w:tc>
        <w:tc>
          <w:tcPr>
            <w:tcW w:w="1756" w:type="dxa"/>
          </w:tcPr>
          <w:p w14:paraId="53A98C0E" w14:textId="24AAE752"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2A6EC616" w14:textId="1B15339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6967">
              <w:rPr>
                <w:rFonts w:ascii="Palatino Linotype" w:eastAsia="Calibri" w:hAnsi="Palatino Linotype" w:cs="Arial"/>
              </w:rPr>
              <w:t>N/A</w:t>
            </w:r>
          </w:p>
        </w:tc>
        <w:tc>
          <w:tcPr>
            <w:tcW w:w="2670" w:type="dxa"/>
          </w:tcPr>
          <w:p w14:paraId="76B1FB07" w14:textId="4D9A9A0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6967">
              <w:rPr>
                <w:rFonts w:ascii="Palatino Linotype" w:eastAsia="Calibri" w:hAnsi="Palatino Linotype" w:cs="Arial"/>
              </w:rPr>
              <w:t>N/A</w:t>
            </w:r>
          </w:p>
        </w:tc>
      </w:tr>
      <w:tr w:rsidR="00B37315" w14:paraId="4D4C3650" w14:textId="77777777" w:rsidTr="00ED2BC2">
        <w:tc>
          <w:tcPr>
            <w:tcW w:w="988" w:type="dxa"/>
          </w:tcPr>
          <w:p w14:paraId="602A7660" w14:textId="2B9DF94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1756" w:type="dxa"/>
          </w:tcPr>
          <w:p w14:paraId="580C3384" w14:textId="2C4EC05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Camisola</w:t>
            </w:r>
          </w:p>
        </w:tc>
        <w:tc>
          <w:tcPr>
            <w:tcW w:w="1756" w:type="dxa"/>
          </w:tcPr>
          <w:p w14:paraId="67212558" w14:textId="6C8002C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7DA28B5D" w14:textId="1560CA2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6967">
              <w:rPr>
                <w:rFonts w:ascii="Palatino Linotype" w:eastAsia="Calibri" w:hAnsi="Palatino Linotype" w:cs="Arial"/>
              </w:rPr>
              <w:t>N/A</w:t>
            </w:r>
          </w:p>
        </w:tc>
        <w:tc>
          <w:tcPr>
            <w:tcW w:w="2670" w:type="dxa"/>
          </w:tcPr>
          <w:p w14:paraId="5FC96C4A" w14:textId="6A8B6D1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6967">
              <w:rPr>
                <w:rFonts w:ascii="Palatino Linotype" w:eastAsia="Calibri" w:hAnsi="Palatino Linotype" w:cs="Arial"/>
              </w:rPr>
              <w:t>N/A</w:t>
            </w:r>
          </w:p>
        </w:tc>
      </w:tr>
      <w:tr w:rsidR="00B37315" w14:paraId="52631A5C" w14:textId="77777777" w:rsidTr="00ED2BC2">
        <w:tc>
          <w:tcPr>
            <w:tcW w:w="988" w:type="dxa"/>
          </w:tcPr>
          <w:p w14:paraId="7FCC7652" w14:textId="666FEE7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3</w:t>
            </w:r>
          </w:p>
        </w:tc>
        <w:tc>
          <w:tcPr>
            <w:tcW w:w="1756" w:type="dxa"/>
          </w:tcPr>
          <w:p w14:paraId="61E43122" w14:textId="7266BCFC"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Gorra</w:t>
            </w:r>
          </w:p>
        </w:tc>
        <w:tc>
          <w:tcPr>
            <w:tcW w:w="1756" w:type="dxa"/>
          </w:tcPr>
          <w:p w14:paraId="0A3DBD3F" w14:textId="740AD59E"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7D91CFD5" w14:textId="377C371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6967">
              <w:rPr>
                <w:rFonts w:ascii="Palatino Linotype" w:eastAsia="Calibri" w:hAnsi="Palatino Linotype" w:cs="Arial"/>
              </w:rPr>
              <w:t>N/A</w:t>
            </w:r>
          </w:p>
        </w:tc>
        <w:tc>
          <w:tcPr>
            <w:tcW w:w="2670" w:type="dxa"/>
          </w:tcPr>
          <w:p w14:paraId="5DDF1630" w14:textId="49A8EDC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6967">
              <w:rPr>
                <w:rFonts w:ascii="Palatino Linotype" w:eastAsia="Calibri" w:hAnsi="Palatino Linotype" w:cs="Arial"/>
              </w:rPr>
              <w:t>N/A</w:t>
            </w:r>
          </w:p>
        </w:tc>
      </w:tr>
    </w:tbl>
    <w:p w14:paraId="7DE270A5" w14:textId="6A36EC9D" w:rsidR="00472F44" w:rsidRDefault="00472F44"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8926" w:type="dxa"/>
        <w:tblLook w:val="04A0" w:firstRow="1" w:lastRow="0" w:firstColumn="1" w:lastColumn="0" w:noHBand="0" w:noVBand="1"/>
      </w:tblPr>
      <w:tblGrid>
        <w:gridCol w:w="704"/>
        <w:gridCol w:w="1807"/>
        <w:gridCol w:w="1748"/>
        <w:gridCol w:w="1752"/>
        <w:gridCol w:w="2915"/>
      </w:tblGrid>
      <w:tr w:rsidR="00ED2BC2" w14:paraId="6FA16A5F" w14:textId="77777777" w:rsidTr="00A7332C">
        <w:tc>
          <w:tcPr>
            <w:tcW w:w="8926" w:type="dxa"/>
            <w:gridSpan w:val="5"/>
          </w:tcPr>
          <w:p w14:paraId="32D6A5BF" w14:textId="0F074063" w:rsidR="00ED2BC2" w:rsidRDefault="00ED2BC2"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 PMVB</w:t>
            </w:r>
            <w:r>
              <w:t>/CAAESYOP/AD-ADQ-014/FORTASEG/CONT/2018</w:t>
            </w:r>
          </w:p>
        </w:tc>
      </w:tr>
      <w:tr w:rsidR="00ED2BC2" w14:paraId="1733E818" w14:textId="77777777" w:rsidTr="00A7332C">
        <w:tc>
          <w:tcPr>
            <w:tcW w:w="8926" w:type="dxa"/>
            <w:gridSpan w:val="5"/>
          </w:tcPr>
          <w:p w14:paraId="3E066A97" w14:textId="2B2C1426" w:rsidR="00ED2BC2" w:rsidRDefault="00ED2BC2"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Nombre del documento: </w:t>
            </w:r>
            <w:r>
              <w:t>MULTIFUNCIONAL 14.pdf</w:t>
            </w:r>
          </w:p>
        </w:tc>
      </w:tr>
      <w:tr w:rsidR="00A7332C" w14:paraId="04B034FE" w14:textId="77777777" w:rsidTr="00A7332C">
        <w:tc>
          <w:tcPr>
            <w:tcW w:w="704" w:type="dxa"/>
          </w:tcPr>
          <w:p w14:paraId="3D5B8DE7" w14:textId="4A04D73D" w:rsidR="00A7332C" w:rsidRDefault="00A7332C" w:rsidP="00A7332C">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807" w:type="dxa"/>
          </w:tcPr>
          <w:p w14:paraId="7C5F9EB2" w14:textId="4113C039"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Concepto</w:t>
            </w:r>
          </w:p>
        </w:tc>
        <w:tc>
          <w:tcPr>
            <w:tcW w:w="1748" w:type="dxa"/>
          </w:tcPr>
          <w:p w14:paraId="7B581350" w14:textId="2DC220CD"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Susceptible de clasificarse</w:t>
            </w:r>
          </w:p>
        </w:tc>
        <w:tc>
          <w:tcPr>
            <w:tcW w:w="1752" w:type="dxa"/>
          </w:tcPr>
          <w:p w14:paraId="7CE9DF9E" w14:textId="0B712700"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Fundamento de la clasificación</w:t>
            </w:r>
          </w:p>
        </w:tc>
        <w:tc>
          <w:tcPr>
            <w:tcW w:w="2915" w:type="dxa"/>
          </w:tcPr>
          <w:p w14:paraId="33349E78" w14:textId="0EF1EC44"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Motivación de la clasificación</w:t>
            </w:r>
          </w:p>
        </w:tc>
      </w:tr>
      <w:tr w:rsidR="00B37315" w14:paraId="0D4E9FB1" w14:textId="77777777" w:rsidTr="00A7332C">
        <w:tc>
          <w:tcPr>
            <w:tcW w:w="704" w:type="dxa"/>
          </w:tcPr>
          <w:p w14:paraId="5051C901" w14:textId="73F2083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807" w:type="dxa"/>
          </w:tcPr>
          <w:p w14:paraId="6C990E7E" w14:textId="215C7B4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Multifuncional</w:t>
            </w:r>
          </w:p>
        </w:tc>
        <w:tc>
          <w:tcPr>
            <w:tcW w:w="1748" w:type="dxa"/>
          </w:tcPr>
          <w:p w14:paraId="46CDDD87" w14:textId="471E2B3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2" w:type="dxa"/>
          </w:tcPr>
          <w:p w14:paraId="62B8514B" w14:textId="718BD7E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824D0">
              <w:rPr>
                <w:rFonts w:ascii="Palatino Linotype" w:eastAsia="Calibri" w:hAnsi="Palatino Linotype" w:cs="Arial"/>
              </w:rPr>
              <w:t>N/A</w:t>
            </w:r>
          </w:p>
        </w:tc>
        <w:tc>
          <w:tcPr>
            <w:tcW w:w="2915" w:type="dxa"/>
          </w:tcPr>
          <w:p w14:paraId="54138E80" w14:textId="018E686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4824D0">
              <w:rPr>
                <w:rFonts w:ascii="Palatino Linotype" w:eastAsia="Calibri" w:hAnsi="Palatino Linotype" w:cs="Arial"/>
              </w:rPr>
              <w:t>N/A</w:t>
            </w:r>
          </w:p>
        </w:tc>
      </w:tr>
    </w:tbl>
    <w:p w14:paraId="58202112" w14:textId="2AAE5755" w:rsidR="00ED2BC2" w:rsidRDefault="00ED2BC2"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8926" w:type="dxa"/>
        <w:tblLook w:val="04A0" w:firstRow="1" w:lastRow="0" w:firstColumn="1" w:lastColumn="0" w:noHBand="0" w:noVBand="1"/>
      </w:tblPr>
      <w:tblGrid>
        <w:gridCol w:w="807"/>
        <w:gridCol w:w="1726"/>
        <w:gridCol w:w="1496"/>
        <w:gridCol w:w="2203"/>
        <w:gridCol w:w="2694"/>
      </w:tblGrid>
      <w:tr w:rsidR="00A7332C" w14:paraId="437BF63E" w14:textId="77777777" w:rsidTr="001033CF">
        <w:tc>
          <w:tcPr>
            <w:tcW w:w="8926" w:type="dxa"/>
            <w:gridSpan w:val="5"/>
          </w:tcPr>
          <w:p w14:paraId="726C656D" w14:textId="7F8D33BB" w:rsidR="00A7332C" w:rsidRDefault="00A7332C"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 PMVB/CAAESYOP/ITP-ADQ-09/FORTASEG/2020</w:t>
            </w:r>
          </w:p>
        </w:tc>
      </w:tr>
      <w:tr w:rsidR="00A7332C" w14:paraId="3CD9E5F2" w14:textId="77777777" w:rsidTr="001033CF">
        <w:tc>
          <w:tcPr>
            <w:tcW w:w="8926" w:type="dxa"/>
            <w:gridSpan w:val="5"/>
          </w:tcPr>
          <w:p w14:paraId="257CB935" w14:textId="058F22F5" w:rsidR="00A7332C" w:rsidRDefault="00A7332C"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Nombre del documento: </w:t>
            </w:r>
            <w:r>
              <w:t>CHALECOS 9.pdf</w:t>
            </w:r>
          </w:p>
        </w:tc>
      </w:tr>
      <w:tr w:rsidR="00A7332C" w14:paraId="1E5E94B0" w14:textId="77777777" w:rsidTr="001033CF">
        <w:tc>
          <w:tcPr>
            <w:tcW w:w="807" w:type="dxa"/>
          </w:tcPr>
          <w:p w14:paraId="0E573787" w14:textId="24796678" w:rsidR="00A7332C" w:rsidRDefault="00A7332C" w:rsidP="00A7332C">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26" w:type="dxa"/>
          </w:tcPr>
          <w:p w14:paraId="42F9FBE0" w14:textId="605CCB9B"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Concepto</w:t>
            </w:r>
          </w:p>
        </w:tc>
        <w:tc>
          <w:tcPr>
            <w:tcW w:w="1496" w:type="dxa"/>
          </w:tcPr>
          <w:p w14:paraId="0B40A54F" w14:textId="62FBD41F"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Susceptible de clasificarse</w:t>
            </w:r>
          </w:p>
        </w:tc>
        <w:tc>
          <w:tcPr>
            <w:tcW w:w="2203" w:type="dxa"/>
          </w:tcPr>
          <w:p w14:paraId="4A126E83" w14:textId="720588CB"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Fundamento de la clasificación</w:t>
            </w:r>
          </w:p>
        </w:tc>
        <w:tc>
          <w:tcPr>
            <w:tcW w:w="2694" w:type="dxa"/>
          </w:tcPr>
          <w:p w14:paraId="402674E0" w14:textId="595DC44A" w:rsidR="00A7332C" w:rsidRDefault="00A7332C" w:rsidP="00A7332C">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Motivación de la clasificación</w:t>
            </w:r>
          </w:p>
        </w:tc>
      </w:tr>
      <w:tr w:rsidR="00A7332C" w14:paraId="4BE97FE4" w14:textId="77777777" w:rsidTr="001033CF">
        <w:tc>
          <w:tcPr>
            <w:tcW w:w="807" w:type="dxa"/>
          </w:tcPr>
          <w:p w14:paraId="2D7AD937" w14:textId="660578F9" w:rsidR="00A7332C" w:rsidRDefault="00A7332C"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726" w:type="dxa"/>
          </w:tcPr>
          <w:p w14:paraId="1778F013" w14:textId="77777777" w:rsidR="00A7332C" w:rsidRDefault="00A7332C" w:rsidP="002B1405">
            <w:pPr>
              <w:pStyle w:val="Prrafodelista"/>
              <w:tabs>
                <w:tab w:val="left" w:pos="567"/>
              </w:tabs>
              <w:spacing w:line="360" w:lineRule="auto"/>
              <w:ind w:left="0"/>
              <w:jc w:val="both"/>
              <w:rPr>
                <w:rFonts w:ascii="Palatino Linotype" w:eastAsia="Calibri" w:hAnsi="Palatino Linotype" w:cs="Arial"/>
                <w:sz w:val="22"/>
                <w:szCs w:val="22"/>
              </w:rPr>
            </w:pPr>
            <w:r w:rsidRPr="00114A04">
              <w:rPr>
                <w:rFonts w:ascii="Palatino Linotype" w:eastAsia="Calibri" w:hAnsi="Palatino Linotype" w:cs="Arial"/>
                <w:sz w:val="22"/>
                <w:szCs w:val="22"/>
              </w:rPr>
              <w:t>Chaleco antibalas</w:t>
            </w:r>
          </w:p>
          <w:p w14:paraId="06B05B46" w14:textId="77777777" w:rsidR="00A7332C" w:rsidRDefault="00A7332C" w:rsidP="002B1405">
            <w:pPr>
              <w:pStyle w:val="Prrafodelista"/>
              <w:tabs>
                <w:tab w:val="left" w:pos="567"/>
              </w:tabs>
              <w:spacing w:line="360" w:lineRule="auto"/>
              <w:ind w:left="0"/>
              <w:jc w:val="both"/>
              <w:rPr>
                <w:rFonts w:ascii="Palatino Linotype" w:eastAsia="Calibri" w:hAnsi="Palatino Linotype" w:cs="Arial"/>
              </w:rPr>
            </w:pPr>
          </w:p>
          <w:p w14:paraId="321AC2AB" w14:textId="77777777" w:rsidR="00A7332C" w:rsidRDefault="00A7332C"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7FF728BB" w14:textId="77777777" w:rsidR="00A7332C" w:rsidRDefault="00A7332C" w:rsidP="002B1405">
            <w:pPr>
              <w:pStyle w:val="Prrafodelista"/>
              <w:tabs>
                <w:tab w:val="left" w:pos="567"/>
              </w:tabs>
              <w:spacing w:line="360" w:lineRule="auto"/>
              <w:ind w:left="0"/>
              <w:jc w:val="both"/>
              <w:rPr>
                <w:rFonts w:ascii="Palatino Linotype" w:eastAsia="Calibri" w:hAnsi="Palatino Linotype" w:cs="Arial"/>
              </w:rPr>
            </w:pPr>
          </w:p>
          <w:p w14:paraId="437F3258" w14:textId="77777777" w:rsidR="00A7332C" w:rsidRDefault="00A7332C" w:rsidP="00A7332C">
            <w:pPr>
              <w:pStyle w:val="Prrafodelista"/>
              <w:numPr>
                <w:ilvl w:val="0"/>
                <w:numId w:val="39"/>
              </w:numPr>
              <w:tabs>
                <w:tab w:val="left" w:pos="747"/>
              </w:tabs>
              <w:spacing w:line="360" w:lineRule="auto"/>
              <w:ind w:left="322" w:hanging="284"/>
              <w:jc w:val="both"/>
              <w:rPr>
                <w:rFonts w:ascii="Palatino Linotype" w:eastAsia="Calibri" w:hAnsi="Palatino Linotype" w:cs="Arial"/>
              </w:rPr>
            </w:pPr>
            <w:r>
              <w:rPr>
                <w:rFonts w:ascii="Palatino Linotype" w:eastAsia="Calibri" w:hAnsi="Palatino Linotype" w:cs="Arial"/>
              </w:rPr>
              <w:t>Nivel de blindaje;</w:t>
            </w:r>
          </w:p>
          <w:p w14:paraId="0291D28C" w14:textId="77777777" w:rsidR="00A7332C" w:rsidRDefault="00A7332C" w:rsidP="00A7332C">
            <w:pPr>
              <w:pStyle w:val="Prrafodelista"/>
              <w:numPr>
                <w:ilvl w:val="0"/>
                <w:numId w:val="39"/>
              </w:numPr>
              <w:tabs>
                <w:tab w:val="left" w:pos="747"/>
              </w:tabs>
              <w:spacing w:line="360" w:lineRule="auto"/>
              <w:ind w:left="322" w:hanging="284"/>
              <w:jc w:val="both"/>
              <w:rPr>
                <w:rFonts w:ascii="Palatino Linotype" w:eastAsia="Calibri" w:hAnsi="Palatino Linotype" w:cs="Arial"/>
              </w:rPr>
            </w:pPr>
            <w:r>
              <w:rPr>
                <w:rFonts w:ascii="Palatino Linotype" w:eastAsia="Calibri" w:hAnsi="Palatino Linotype" w:cs="Arial"/>
              </w:rPr>
              <w:t xml:space="preserve">Placas balísticas y </w:t>
            </w:r>
          </w:p>
          <w:p w14:paraId="5CEBCC13" w14:textId="6E87608D" w:rsidR="00A7332C" w:rsidRDefault="00A7332C" w:rsidP="00A7332C">
            <w:pPr>
              <w:pStyle w:val="Prrafodelista"/>
              <w:numPr>
                <w:ilvl w:val="0"/>
                <w:numId w:val="39"/>
              </w:numPr>
              <w:tabs>
                <w:tab w:val="left" w:pos="747"/>
              </w:tabs>
              <w:spacing w:line="360" w:lineRule="auto"/>
              <w:ind w:left="322" w:hanging="284"/>
              <w:jc w:val="both"/>
              <w:rPr>
                <w:rFonts w:ascii="Palatino Linotype" w:eastAsia="Calibri" w:hAnsi="Palatino Linotype" w:cs="Arial"/>
              </w:rPr>
            </w:pPr>
            <w:r>
              <w:rPr>
                <w:rFonts w:ascii="Palatino Linotype" w:eastAsia="Calibri" w:hAnsi="Palatino Linotype" w:cs="Arial"/>
              </w:rPr>
              <w:t>Número de serie de placas balísticas.</w:t>
            </w:r>
          </w:p>
        </w:tc>
        <w:tc>
          <w:tcPr>
            <w:tcW w:w="1496" w:type="dxa"/>
          </w:tcPr>
          <w:p w14:paraId="5D00DE7A" w14:textId="48E0374C" w:rsidR="00A7332C" w:rsidRDefault="00A7332C"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SI</w:t>
            </w:r>
          </w:p>
        </w:tc>
        <w:tc>
          <w:tcPr>
            <w:tcW w:w="2203" w:type="dxa"/>
          </w:tcPr>
          <w:p w14:paraId="0563C58A" w14:textId="2D77282F" w:rsidR="00A7332C" w:rsidRDefault="00A7332C"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Ley de Transparencia y </w:t>
            </w:r>
            <w:r>
              <w:rPr>
                <w:rFonts w:ascii="Palatino Linotype" w:eastAsia="Calibri" w:hAnsi="Palatino Linotype" w:cs="Arial"/>
              </w:rPr>
              <w:lastRenderedPageBreak/>
              <w:t>Acceso a la Información Pública del Estado de México y Municipios artículo 140 FRACCIÓN IV.</w:t>
            </w:r>
          </w:p>
        </w:tc>
        <w:tc>
          <w:tcPr>
            <w:tcW w:w="2694" w:type="dxa"/>
          </w:tcPr>
          <w:p w14:paraId="349A0278" w14:textId="77777777" w:rsidR="00A7332C" w:rsidRDefault="001D0365"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Al revelar el nivel de blindaje de los chalecos </w:t>
            </w:r>
            <w:r>
              <w:rPr>
                <w:rFonts w:ascii="Palatino Linotype" w:eastAsia="Calibri" w:hAnsi="Palatino Linotype" w:cs="Arial"/>
              </w:rPr>
              <w:lastRenderedPageBreak/>
              <w:t>antibalas se está poniendo en riesgo la vida de los policías, en el sentido de que, los probables agresores utilicen un calibre superior al nivel de blindaje causando un riesgo considerable.</w:t>
            </w:r>
          </w:p>
          <w:p w14:paraId="5F9E0317" w14:textId="441F856F" w:rsidR="001D0365" w:rsidRDefault="001D0365"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 número de serie de las placas balísticas revela el número de placas con las que se cuenta y se podría determinar cuántas placas se destinarían para cada chaleco.</w:t>
            </w:r>
          </w:p>
        </w:tc>
      </w:tr>
    </w:tbl>
    <w:p w14:paraId="7D591E3C" w14:textId="77777777" w:rsidR="00ED2BC2" w:rsidRDefault="00ED2BC2" w:rsidP="002B1405">
      <w:pPr>
        <w:pStyle w:val="Prrafodelista"/>
        <w:tabs>
          <w:tab w:val="left" w:pos="567"/>
        </w:tabs>
        <w:spacing w:line="360" w:lineRule="auto"/>
        <w:ind w:left="0"/>
        <w:jc w:val="both"/>
        <w:rPr>
          <w:rFonts w:ascii="Palatino Linotype" w:eastAsia="Calibri" w:hAnsi="Palatino Linotype" w:cs="Arial"/>
        </w:rPr>
      </w:pPr>
    </w:p>
    <w:p w14:paraId="46E3C2A0" w14:textId="76BEBDA5" w:rsidR="00ED2BC2" w:rsidRDefault="00ED2BC2"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8926" w:type="dxa"/>
        <w:tblLook w:val="04A0" w:firstRow="1" w:lastRow="0" w:firstColumn="1" w:lastColumn="0" w:noHBand="0" w:noVBand="1"/>
      </w:tblPr>
      <w:tblGrid>
        <w:gridCol w:w="704"/>
        <w:gridCol w:w="1756"/>
        <w:gridCol w:w="1756"/>
        <w:gridCol w:w="1756"/>
        <w:gridCol w:w="2954"/>
      </w:tblGrid>
      <w:tr w:rsidR="002F71A3" w14:paraId="2C43AD0A" w14:textId="77777777" w:rsidTr="002F71A3">
        <w:tc>
          <w:tcPr>
            <w:tcW w:w="8926" w:type="dxa"/>
            <w:gridSpan w:val="5"/>
          </w:tcPr>
          <w:p w14:paraId="373FF917" w14:textId="3621FB73" w:rsidR="002F71A3" w:rsidRDefault="002F71A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 PMVB/CAAESYOP/AD-ADQ-04/FORTASEG/2020</w:t>
            </w:r>
          </w:p>
        </w:tc>
      </w:tr>
      <w:tr w:rsidR="002F71A3" w14:paraId="6D959CA7" w14:textId="77777777" w:rsidTr="002F71A3">
        <w:tc>
          <w:tcPr>
            <w:tcW w:w="8926" w:type="dxa"/>
            <w:gridSpan w:val="5"/>
          </w:tcPr>
          <w:p w14:paraId="087E3A77" w14:textId="797E4CA5" w:rsidR="002F71A3" w:rsidRDefault="002F71A3"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Nombre del documento: </w:t>
            </w:r>
            <w:r>
              <w:t>EQUIPAMIENTO 004.pdf</w:t>
            </w:r>
          </w:p>
        </w:tc>
      </w:tr>
      <w:tr w:rsidR="002F71A3" w14:paraId="65D38BB7" w14:textId="77777777" w:rsidTr="002F71A3">
        <w:tc>
          <w:tcPr>
            <w:tcW w:w="704" w:type="dxa"/>
          </w:tcPr>
          <w:p w14:paraId="1FA7A011" w14:textId="1D4CFA13" w:rsidR="002F71A3" w:rsidRDefault="002F71A3" w:rsidP="002F71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7CB46724" w14:textId="666E4188" w:rsidR="002F71A3" w:rsidRDefault="002F71A3" w:rsidP="002F71A3">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Concepto</w:t>
            </w:r>
          </w:p>
        </w:tc>
        <w:tc>
          <w:tcPr>
            <w:tcW w:w="1756" w:type="dxa"/>
          </w:tcPr>
          <w:p w14:paraId="2FE5CE69" w14:textId="2ED4EC67" w:rsidR="002F71A3" w:rsidRDefault="002F71A3" w:rsidP="002F71A3">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Susceptible de clasificarse</w:t>
            </w:r>
          </w:p>
        </w:tc>
        <w:tc>
          <w:tcPr>
            <w:tcW w:w="1756" w:type="dxa"/>
          </w:tcPr>
          <w:p w14:paraId="1E2C4F37" w14:textId="397DF7C5" w:rsidR="002F71A3" w:rsidRDefault="002F71A3" w:rsidP="002F71A3">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Fundamento de la clasificación</w:t>
            </w:r>
          </w:p>
        </w:tc>
        <w:tc>
          <w:tcPr>
            <w:tcW w:w="2954" w:type="dxa"/>
          </w:tcPr>
          <w:p w14:paraId="24E7A5E2" w14:textId="11FFA3D9" w:rsidR="002F71A3" w:rsidRDefault="002F71A3" w:rsidP="002F71A3">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Motivación de la clasificación</w:t>
            </w:r>
            <w:r w:rsidR="00910E63">
              <w:rPr>
                <w:rFonts w:ascii="Palatino Linotype" w:eastAsia="Calibri" w:hAnsi="Palatino Linotype" w:cs="Arial"/>
                <w:b/>
                <w:bCs/>
              </w:rPr>
              <w:t xml:space="preserve">. </w:t>
            </w:r>
          </w:p>
        </w:tc>
      </w:tr>
      <w:tr w:rsidR="00B37315" w14:paraId="69A6EBBF" w14:textId="77777777" w:rsidTr="002F71A3">
        <w:tc>
          <w:tcPr>
            <w:tcW w:w="704" w:type="dxa"/>
          </w:tcPr>
          <w:p w14:paraId="7FA3E9A8" w14:textId="77659CF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1</w:t>
            </w:r>
          </w:p>
        </w:tc>
        <w:tc>
          <w:tcPr>
            <w:tcW w:w="1756" w:type="dxa"/>
          </w:tcPr>
          <w:p w14:paraId="4E47CDBD" w14:textId="071BBA5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Bota táctica</w:t>
            </w:r>
          </w:p>
        </w:tc>
        <w:tc>
          <w:tcPr>
            <w:tcW w:w="1756" w:type="dxa"/>
          </w:tcPr>
          <w:p w14:paraId="33ACA14E" w14:textId="220D19EC"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00B4F86B" w14:textId="10F4D96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25C3A">
              <w:rPr>
                <w:rFonts w:ascii="Palatino Linotype" w:eastAsia="Calibri" w:hAnsi="Palatino Linotype" w:cs="Arial"/>
              </w:rPr>
              <w:t>N/A</w:t>
            </w:r>
          </w:p>
        </w:tc>
        <w:tc>
          <w:tcPr>
            <w:tcW w:w="2954" w:type="dxa"/>
          </w:tcPr>
          <w:p w14:paraId="39AAD47F" w14:textId="1BD390D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25C3A">
              <w:rPr>
                <w:rFonts w:ascii="Palatino Linotype" w:eastAsia="Calibri" w:hAnsi="Palatino Linotype" w:cs="Arial"/>
              </w:rPr>
              <w:t>N/A</w:t>
            </w:r>
          </w:p>
        </w:tc>
      </w:tr>
      <w:tr w:rsidR="00B37315" w14:paraId="153B461D" w14:textId="77777777" w:rsidTr="002F71A3">
        <w:tc>
          <w:tcPr>
            <w:tcW w:w="704" w:type="dxa"/>
          </w:tcPr>
          <w:p w14:paraId="43AEDB00" w14:textId="1043A24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1756" w:type="dxa"/>
          </w:tcPr>
          <w:p w14:paraId="261455F6" w14:textId="4DC94BB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Camisola táctica</w:t>
            </w:r>
          </w:p>
        </w:tc>
        <w:tc>
          <w:tcPr>
            <w:tcW w:w="1756" w:type="dxa"/>
          </w:tcPr>
          <w:p w14:paraId="7532725D" w14:textId="41C07CB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2B5A5C3D" w14:textId="782C64E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25C3A">
              <w:rPr>
                <w:rFonts w:ascii="Palatino Linotype" w:eastAsia="Calibri" w:hAnsi="Palatino Linotype" w:cs="Arial"/>
              </w:rPr>
              <w:t>N/A</w:t>
            </w:r>
          </w:p>
        </w:tc>
        <w:tc>
          <w:tcPr>
            <w:tcW w:w="2954" w:type="dxa"/>
          </w:tcPr>
          <w:p w14:paraId="44914CC7" w14:textId="0B8F5D7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25C3A">
              <w:rPr>
                <w:rFonts w:ascii="Palatino Linotype" w:eastAsia="Calibri" w:hAnsi="Palatino Linotype" w:cs="Arial"/>
              </w:rPr>
              <w:t>N/A</w:t>
            </w:r>
          </w:p>
        </w:tc>
      </w:tr>
      <w:tr w:rsidR="00B37315" w14:paraId="7FB26F64" w14:textId="77777777" w:rsidTr="002F71A3">
        <w:tc>
          <w:tcPr>
            <w:tcW w:w="704" w:type="dxa"/>
          </w:tcPr>
          <w:p w14:paraId="1DFD7585" w14:textId="0DB60D1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3</w:t>
            </w:r>
          </w:p>
        </w:tc>
        <w:tc>
          <w:tcPr>
            <w:tcW w:w="1756" w:type="dxa"/>
          </w:tcPr>
          <w:p w14:paraId="1F921E86" w14:textId="3E6B763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Chamarra</w:t>
            </w:r>
          </w:p>
        </w:tc>
        <w:tc>
          <w:tcPr>
            <w:tcW w:w="1756" w:type="dxa"/>
          </w:tcPr>
          <w:p w14:paraId="43A9BECA" w14:textId="107C74C3"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6209297E" w14:textId="2EDB33F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25C3A">
              <w:rPr>
                <w:rFonts w:ascii="Palatino Linotype" w:eastAsia="Calibri" w:hAnsi="Palatino Linotype" w:cs="Arial"/>
              </w:rPr>
              <w:t>N/A</w:t>
            </w:r>
          </w:p>
        </w:tc>
        <w:tc>
          <w:tcPr>
            <w:tcW w:w="2954" w:type="dxa"/>
          </w:tcPr>
          <w:p w14:paraId="1489A603" w14:textId="474A30B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25C3A">
              <w:rPr>
                <w:rFonts w:ascii="Palatino Linotype" w:eastAsia="Calibri" w:hAnsi="Palatino Linotype" w:cs="Arial"/>
              </w:rPr>
              <w:t>N/A</w:t>
            </w:r>
          </w:p>
        </w:tc>
      </w:tr>
      <w:tr w:rsidR="002F71A3" w14:paraId="09E70137" w14:textId="77777777" w:rsidTr="002F71A3">
        <w:tc>
          <w:tcPr>
            <w:tcW w:w="704" w:type="dxa"/>
          </w:tcPr>
          <w:p w14:paraId="7B685945" w14:textId="1C21BA4C" w:rsidR="002F71A3" w:rsidRDefault="002F71A3" w:rsidP="002F71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4</w:t>
            </w:r>
          </w:p>
        </w:tc>
        <w:tc>
          <w:tcPr>
            <w:tcW w:w="1756" w:type="dxa"/>
          </w:tcPr>
          <w:p w14:paraId="6AE69D46" w14:textId="77777777" w:rsidR="002F71A3" w:rsidRDefault="002F71A3" w:rsidP="002F71A3">
            <w:pPr>
              <w:pStyle w:val="Prrafodelista"/>
              <w:tabs>
                <w:tab w:val="left" w:pos="567"/>
              </w:tabs>
              <w:spacing w:line="360" w:lineRule="auto"/>
              <w:ind w:left="0"/>
              <w:jc w:val="both"/>
              <w:rPr>
                <w:rFonts w:ascii="Palatino Linotype" w:eastAsia="Calibri" w:hAnsi="Palatino Linotype" w:cs="Arial"/>
                <w:sz w:val="22"/>
                <w:szCs w:val="22"/>
              </w:rPr>
            </w:pPr>
            <w:r w:rsidRPr="00A60CD1">
              <w:rPr>
                <w:rFonts w:ascii="Palatino Linotype" w:eastAsia="Calibri" w:hAnsi="Palatino Linotype" w:cs="Arial"/>
                <w:sz w:val="22"/>
                <w:szCs w:val="22"/>
              </w:rPr>
              <w:t>Fornitura táctica</w:t>
            </w:r>
          </w:p>
          <w:p w14:paraId="40C322CB" w14:textId="77777777" w:rsidR="002F71A3" w:rsidRDefault="002F71A3" w:rsidP="002F71A3">
            <w:pPr>
              <w:pStyle w:val="Prrafodelista"/>
              <w:tabs>
                <w:tab w:val="left" w:pos="567"/>
              </w:tabs>
              <w:spacing w:line="360" w:lineRule="auto"/>
              <w:ind w:left="0"/>
              <w:jc w:val="both"/>
              <w:rPr>
                <w:rFonts w:ascii="Palatino Linotype" w:eastAsia="Calibri" w:hAnsi="Palatino Linotype" w:cs="Arial"/>
              </w:rPr>
            </w:pPr>
          </w:p>
          <w:p w14:paraId="51CD2F3A" w14:textId="77777777" w:rsidR="002F71A3" w:rsidRDefault="002F71A3" w:rsidP="002F71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6B5744CC" w14:textId="77777777" w:rsidR="002F71A3" w:rsidRDefault="002F71A3" w:rsidP="002F71A3">
            <w:pPr>
              <w:pStyle w:val="Prrafodelista"/>
              <w:tabs>
                <w:tab w:val="left" w:pos="567"/>
              </w:tabs>
              <w:spacing w:line="360" w:lineRule="auto"/>
              <w:ind w:left="0"/>
              <w:jc w:val="both"/>
              <w:rPr>
                <w:rFonts w:ascii="Palatino Linotype" w:eastAsia="Calibri" w:hAnsi="Palatino Linotype" w:cs="Arial"/>
              </w:rPr>
            </w:pPr>
          </w:p>
          <w:p w14:paraId="6D359557" w14:textId="20B4A515" w:rsidR="002F71A3" w:rsidRDefault="002F71A3" w:rsidP="002F71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Fornitura táctica porta pistola.</w:t>
            </w:r>
          </w:p>
        </w:tc>
        <w:tc>
          <w:tcPr>
            <w:tcW w:w="1756" w:type="dxa"/>
          </w:tcPr>
          <w:p w14:paraId="3BAF0C63" w14:textId="579EE496" w:rsidR="002F71A3" w:rsidRDefault="002F71A3" w:rsidP="002F71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56" w:type="dxa"/>
          </w:tcPr>
          <w:p w14:paraId="457B0D74" w14:textId="3B5705D3" w:rsidR="002F71A3" w:rsidRDefault="002F71A3" w:rsidP="002F71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2954" w:type="dxa"/>
          </w:tcPr>
          <w:p w14:paraId="1CBFECAA" w14:textId="216BB1C3" w:rsidR="002F71A3" w:rsidRDefault="003E3B3C" w:rsidP="002F71A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Contiene el nivel de arma para que esta diseñado</w:t>
            </w:r>
            <w:r w:rsidR="00910E63">
              <w:rPr>
                <w:rFonts w:ascii="Palatino Linotype" w:eastAsia="Calibri" w:hAnsi="Palatino Linotype" w:cs="Arial"/>
              </w:rPr>
              <w:t>, revelando el arma que portan los elementos de policía.</w:t>
            </w:r>
          </w:p>
        </w:tc>
      </w:tr>
      <w:tr w:rsidR="00B37315" w14:paraId="1A4910BD" w14:textId="77777777" w:rsidTr="002F71A3">
        <w:tc>
          <w:tcPr>
            <w:tcW w:w="704" w:type="dxa"/>
          </w:tcPr>
          <w:p w14:paraId="7E264B15" w14:textId="54F4C84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5</w:t>
            </w:r>
          </w:p>
        </w:tc>
        <w:tc>
          <w:tcPr>
            <w:tcW w:w="1756" w:type="dxa"/>
          </w:tcPr>
          <w:p w14:paraId="1E1B55FF" w14:textId="745E9AB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Gorra</w:t>
            </w:r>
          </w:p>
        </w:tc>
        <w:tc>
          <w:tcPr>
            <w:tcW w:w="1756" w:type="dxa"/>
          </w:tcPr>
          <w:p w14:paraId="19BEEABC" w14:textId="311149F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B162B">
              <w:rPr>
                <w:rFonts w:ascii="Palatino Linotype" w:eastAsia="Calibri" w:hAnsi="Palatino Linotype" w:cs="Arial"/>
              </w:rPr>
              <w:t>NO</w:t>
            </w:r>
          </w:p>
        </w:tc>
        <w:tc>
          <w:tcPr>
            <w:tcW w:w="1756" w:type="dxa"/>
          </w:tcPr>
          <w:p w14:paraId="4C3FF2A2" w14:textId="0868589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c>
          <w:tcPr>
            <w:tcW w:w="2954" w:type="dxa"/>
          </w:tcPr>
          <w:p w14:paraId="4C4BFD81" w14:textId="1A9322D1"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r>
      <w:tr w:rsidR="00B37315" w14:paraId="41D6BCBD" w14:textId="77777777" w:rsidTr="002F71A3">
        <w:tc>
          <w:tcPr>
            <w:tcW w:w="704" w:type="dxa"/>
          </w:tcPr>
          <w:p w14:paraId="58869ED6" w14:textId="4DB34CDD"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6</w:t>
            </w:r>
          </w:p>
        </w:tc>
        <w:tc>
          <w:tcPr>
            <w:tcW w:w="1756" w:type="dxa"/>
          </w:tcPr>
          <w:p w14:paraId="3F88545B" w14:textId="6C63221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 xml:space="preserve">Pantalón táctico </w:t>
            </w:r>
          </w:p>
        </w:tc>
        <w:tc>
          <w:tcPr>
            <w:tcW w:w="1756" w:type="dxa"/>
          </w:tcPr>
          <w:p w14:paraId="6C18EE03" w14:textId="7F4E726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B162B">
              <w:rPr>
                <w:rFonts w:ascii="Palatino Linotype" w:eastAsia="Calibri" w:hAnsi="Palatino Linotype" w:cs="Arial"/>
              </w:rPr>
              <w:t>NO</w:t>
            </w:r>
          </w:p>
        </w:tc>
        <w:tc>
          <w:tcPr>
            <w:tcW w:w="1756" w:type="dxa"/>
          </w:tcPr>
          <w:p w14:paraId="136FE9D2" w14:textId="21606D8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c>
          <w:tcPr>
            <w:tcW w:w="2954" w:type="dxa"/>
          </w:tcPr>
          <w:p w14:paraId="4769D32A" w14:textId="60748D3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r>
      <w:tr w:rsidR="00B37315" w14:paraId="05006707" w14:textId="77777777" w:rsidTr="002F71A3">
        <w:tc>
          <w:tcPr>
            <w:tcW w:w="704" w:type="dxa"/>
          </w:tcPr>
          <w:p w14:paraId="66136744" w14:textId="72989FA9"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7</w:t>
            </w:r>
          </w:p>
        </w:tc>
        <w:tc>
          <w:tcPr>
            <w:tcW w:w="1756" w:type="dxa"/>
          </w:tcPr>
          <w:p w14:paraId="116D75EC" w14:textId="321FE00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Chaleco Táctico</w:t>
            </w:r>
          </w:p>
        </w:tc>
        <w:tc>
          <w:tcPr>
            <w:tcW w:w="1756" w:type="dxa"/>
          </w:tcPr>
          <w:p w14:paraId="2F518686" w14:textId="7F888B3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B162B">
              <w:rPr>
                <w:rFonts w:ascii="Palatino Linotype" w:eastAsia="Calibri" w:hAnsi="Palatino Linotype" w:cs="Arial"/>
              </w:rPr>
              <w:t>NO</w:t>
            </w:r>
          </w:p>
        </w:tc>
        <w:tc>
          <w:tcPr>
            <w:tcW w:w="1756" w:type="dxa"/>
          </w:tcPr>
          <w:p w14:paraId="65A28776" w14:textId="429A169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c>
          <w:tcPr>
            <w:tcW w:w="2954" w:type="dxa"/>
          </w:tcPr>
          <w:p w14:paraId="2733B055" w14:textId="76B7048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r>
      <w:tr w:rsidR="00B37315" w14:paraId="5B3CCF5C" w14:textId="77777777" w:rsidTr="002F71A3">
        <w:tc>
          <w:tcPr>
            <w:tcW w:w="704" w:type="dxa"/>
          </w:tcPr>
          <w:p w14:paraId="7B7D2938" w14:textId="64320D6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8</w:t>
            </w:r>
          </w:p>
        </w:tc>
        <w:tc>
          <w:tcPr>
            <w:tcW w:w="1756" w:type="dxa"/>
          </w:tcPr>
          <w:p w14:paraId="0BA33398" w14:textId="0BE2BA13"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Funda lateral.</w:t>
            </w:r>
          </w:p>
        </w:tc>
        <w:tc>
          <w:tcPr>
            <w:tcW w:w="1756" w:type="dxa"/>
          </w:tcPr>
          <w:p w14:paraId="0EFF1794" w14:textId="3451080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B162B">
              <w:rPr>
                <w:rFonts w:ascii="Palatino Linotype" w:eastAsia="Calibri" w:hAnsi="Palatino Linotype" w:cs="Arial"/>
              </w:rPr>
              <w:t>NO</w:t>
            </w:r>
          </w:p>
        </w:tc>
        <w:tc>
          <w:tcPr>
            <w:tcW w:w="1756" w:type="dxa"/>
          </w:tcPr>
          <w:p w14:paraId="6B383592" w14:textId="5043FE1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c>
          <w:tcPr>
            <w:tcW w:w="2954" w:type="dxa"/>
          </w:tcPr>
          <w:p w14:paraId="666C13B4" w14:textId="08CC0DC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r>
      <w:tr w:rsidR="00B37315" w14:paraId="4596B36F" w14:textId="77777777" w:rsidTr="002F71A3">
        <w:tc>
          <w:tcPr>
            <w:tcW w:w="704" w:type="dxa"/>
          </w:tcPr>
          <w:p w14:paraId="46EBD6A3" w14:textId="6F382D29"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9</w:t>
            </w:r>
          </w:p>
        </w:tc>
        <w:tc>
          <w:tcPr>
            <w:tcW w:w="1756" w:type="dxa"/>
          </w:tcPr>
          <w:p w14:paraId="6095F95D" w14:textId="1409279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60CD1">
              <w:rPr>
                <w:rFonts w:ascii="Palatino Linotype" w:eastAsia="Calibri" w:hAnsi="Palatino Linotype" w:cs="Arial"/>
                <w:sz w:val="22"/>
                <w:szCs w:val="22"/>
              </w:rPr>
              <w:t>Impermeable</w:t>
            </w:r>
          </w:p>
        </w:tc>
        <w:tc>
          <w:tcPr>
            <w:tcW w:w="1756" w:type="dxa"/>
          </w:tcPr>
          <w:p w14:paraId="748C4FEE" w14:textId="23ACFE8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B162B">
              <w:rPr>
                <w:rFonts w:ascii="Palatino Linotype" w:eastAsia="Calibri" w:hAnsi="Palatino Linotype" w:cs="Arial"/>
              </w:rPr>
              <w:t>NO</w:t>
            </w:r>
          </w:p>
        </w:tc>
        <w:tc>
          <w:tcPr>
            <w:tcW w:w="1756" w:type="dxa"/>
          </w:tcPr>
          <w:p w14:paraId="45E353EC" w14:textId="789FA2D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c>
          <w:tcPr>
            <w:tcW w:w="2954" w:type="dxa"/>
          </w:tcPr>
          <w:p w14:paraId="3D176551" w14:textId="6159135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002F37">
              <w:rPr>
                <w:rFonts w:ascii="Palatino Linotype" w:eastAsia="Calibri" w:hAnsi="Palatino Linotype" w:cs="Arial"/>
              </w:rPr>
              <w:t>N/A</w:t>
            </w:r>
          </w:p>
        </w:tc>
      </w:tr>
    </w:tbl>
    <w:p w14:paraId="0E7E5AC1" w14:textId="12D95F72" w:rsidR="002F71A3" w:rsidRDefault="002F71A3" w:rsidP="002B1405">
      <w:pPr>
        <w:pStyle w:val="Prrafodelista"/>
        <w:tabs>
          <w:tab w:val="left" w:pos="567"/>
        </w:tabs>
        <w:spacing w:line="360" w:lineRule="auto"/>
        <w:ind w:left="0"/>
        <w:jc w:val="both"/>
        <w:rPr>
          <w:rFonts w:ascii="Palatino Linotype" w:eastAsia="Calibri" w:hAnsi="Palatino Linotype" w:cs="Arial"/>
        </w:rPr>
      </w:pPr>
    </w:p>
    <w:p w14:paraId="382F5F5F" w14:textId="0C6A99E1" w:rsidR="00233C07" w:rsidRDefault="00233C07"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9105" w:type="dxa"/>
        <w:tblLook w:val="04A0" w:firstRow="1" w:lastRow="0" w:firstColumn="1" w:lastColumn="0" w:noHBand="0" w:noVBand="1"/>
      </w:tblPr>
      <w:tblGrid>
        <w:gridCol w:w="562"/>
        <w:gridCol w:w="1940"/>
        <w:gridCol w:w="1735"/>
        <w:gridCol w:w="1754"/>
        <w:gridCol w:w="3101"/>
        <w:gridCol w:w="13"/>
      </w:tblGrid>
      <w:tr w:rsidR="00233C07" w14:paraId="54B690AB" w14:textId="77777777" w:rsidTr="00CE075D">
        <w:tc>
          <w:tcPr>
            <w:tcW w:w="9105" w:type="dxa"/>
            <w:gridSpan w:val="6"/>
          </w:tcPr>
          <w:p w14:paraId="1A5547F7" w14:textId="47BD806F" w:rsidR="00233C07" w:rsidRDefault="00233C07"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 PMVB/CAAESYOP/EAD-ADQ-008/FORTASEG/2018/CONT/18</w:t>
            </w:r>
          </w:p>
        </w:tc>
      </w:tr>
      <w:tr w:rsidR="00233C07" w14:paraId="6E374DA2" w14:textId="77777777" w:rsidTr="00CE075D">
        <w:tc>
          <w:tcPr>
            <w:tcW w:w="9105" w:type="dxa"/>
            <w:gridSpan w:val="6"/>
          </w:tcPr>
          <w:p w14:paraId="389CB0CC" w14:textId="7171CFDD" w:rsidR="00233C07" w:rsidRDefault="00233C07"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Nombre del documento:</w:t>
            </w:r>
            <w:r>
              <w:t xml:space="preserve"> EQUIPO DE DEFENSA 8.pdf</w:t>
            </w:r>
          </w:p>
        </w:tc>
      </w:tr>
      <w:tr w:rsidR="00233C07" w14:paraId="0557CCB8" w14:textId="77777777" w:rsidTr="00CE075D">
        <w:trPr>
          <w:gridAfter w:val="1"/>
          <w:wAfter w:w="13" w:type="dxa"/>
        </w:trPr>
        <w:tc>
          <w:tcPr>
            <w:tcW w:w="562" w:type="dxa"/>
          </w:tcPr>
          <w:p w14:paraId="5AAA43A6" w14:textId="1DEB99A8" w:rsidR="00233C07" w:rsidRDefault="00233C07" w:rsidP="00233C07">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No</w:t>
            </w:r>
          </w:p>
        </w:tc>
        <w:tc>
          <w:tcPr>
            <w:tcW w:w="1940" w:type="dxa"/>
          </w:tcPr>
          <w:p w14:paraId="50F224A0" w14:textId="4E3C92D2" w:rsidR="00233C07" w:rsidRDefault="00233C07" w:rsidP="00233C07">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Concepto</w:t>
            </w:r>
          </w:p>
        </w:tc>
        <w:tc>
          <w:tcPr>
            <w:tcW w:w="1735" w:type="dxa"/>
          </w:tcPr>
          <w:p w14:paraId="7473E87C" w14:textId="04D951DE" w:rsidR="00233C07" w:rsidRDefault="00233C07" w:rsidP="00233C07">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Susceptible de clasificarse</w:t>
            </w:r>
          </w:p>
        </w:tc>
        <w:tc>
          <w:tcPr>
            <w:tcW w:w="1754" w:type="dxa"/>
          </w:tcPr>
          <w:p w14:paraId="1DAADF80" w14:textId="20266161" w:rsidR="00233C07" w:rsidRDefault="00233C07" w:rsidP="00233C07">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Fundamento de la clasificación</w:t>
            </w:r>
          </w:p>
        </w:tc>
        <w:tc>
          <w:tcPr>
            <w:tcW w:w="3101" w:type="dxa"/>
          </w:tcPr>
          <w:p w14:paraId="3F4CEE1E" w14:textId="7B7294C3" w:rsidR="00233C07" w:rsidRDefault="00233C07" w:rsidP="00233C07">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Motivación de la clasificación</w:t>
            </w:r>
          </w:p>
        </w:tc>
      </w:tr>
      <w:tr w:rsidR="001E3B3E" w14:paraId="12608489" w14:textId="77777777" w:rsidTr="00CE075D">
        <w:trPr>
          <w:gridAfter w:val="1"/>
          <w:wAfter w:w="13" w:type="dxa"/>
        </w:trPr>
        <w:tc>
          <w:tcPr>
            <w:tcW w:w="562" w:type="dxa"/>
          </w:tcPr>
          <w:p w14:paraId="14555DD4" w14:textId="01455080"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940" w:type="dxa"/>
          </w:tcPr>
          <w:p w14:paraId="5E7AEE14" w14:textId="0B422C4C" w:rsidR="001E3B3E" w:rsidRDefault="001E3B3E" w:rsidP="001E3B3E">
            <w:pPr>
              <w:pStyle w:val="Prrafodelista"/>
              <w:tabs>
                <w:tab w:val="left" w:pos="567"/>
              </w:tabs>
              <w:spacing w:line="360" w:lineRule="auto"/>
              <w:ind w:left="0"/>
              <w:jc w:val="both"/>
              <w:rPr>
                <w:rFonts w:ascii="Palatino Linotype" w:eastAsia="Calibri" w:hAnsi="Palatino Linotype" w:cs="Arial"/>
                <w:sz w:val="22"/>
                <w:szCs w:val="22"/>
              </w:rPr>
            </w:pPr>
            <w:r w:rsidRPr="005D1C8B">
              <w:rPr>
                <w:rFonts w:ascii="Palatino Linotype" w:eastAsia="Calibri" w:hAnsi="Palatino Linotype" w:cs="Arial"/>
                <w:sz w:val="22"/>
                <w:szCs w:val="22"/>
              </w:rPr>
              <w:t>Pantalón táctico</w:t>
            </w:r>
          </w:p>
          <w:p w14:paraId="04AA06E0"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sz w:val="22"/>
                <w:szCs w:val="22"/>
              </w:rPr>
            </w:pPr>
          </w:p>
          <w:p w14:paraId="3E592720" w14:textId="75F3B9FA"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6FB8E0EA"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p>
          <w:p w14:paraId="35E291AC"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Bolsillos Adicionales para uso táctico.</w:t>
            </w:r>
          </w:p>
          <w:p w14:paraId="29FD3D39" w14:textId="6040ED75" w:rsidR="001E3B3E" w:rsidRDefault="001E3B3E" w:rsidP="001E3B3E">
            <w:pPr>
              <w:pStyle w:val="Prrafodelista"/>
              <w:tabs>
                <w:tab w:val="left" w:pos="567"/>
              </w:tabs>
              <w:spacing w:line="360" w:lineRule="auto"/>
              <w:ind w:left="0"/>
              <w:jc w:val="both"/>
              <w:rPr>
                <w:rFonts w:ascii="Palatino Linotype" w:eastAsia="Calibri" w:hAnsi="Palatino Linotype" w:cs="Arial"/>
              </w:rPr>
            </w:pPr>
          </w:p>
        </w:tc>
        <w:tc>
          <w:tcPr>
            <w:tcW w:w="1735" w:type="dxa"/>
          </w:tcPr>
          <w:p w14:paraId="732277D0" w14:textId="7656A062"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54" w:type="dxa"/>
          </w:tcPr>
          <w:p w14:paraId="0C5B6B0A" w14:textId="6EF7F19D"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3101" w:type="dxa"/>
          </w:tcPr>
          <w:p w14:paraId="2A261781" w14:textId="173D6F16" w:rsidR="001E3B3E" w:rsidRDefault="00910E63"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Entre las especificaciones del pantalón se encuentran los bolsillos en los cuales refieren las armas que pueden portar, lo cual revelaría el armamento con el que cuenta un elemento de policía, sirviendo este compartimiento como una ventaja cuando exista enfrentamiento con criminales y su divulgación representa un riesgo para la vida del policía.</w:t>
            </w:r>
          </w:p>
        </w:tc>
      </w:tr>
      <w:tr w:rsidR="001E3B3E" w14:paraId="350EF02B" w14:textId="77777777" w:rsidTr="00CE075D">
        <w:trPr>
          <w:gridAfter w:val="1"/>
          <w:wAfter w:w="13" w:type="dxa"/>
        </w:trPr>
        <w:tc>
          <w:tcPr>
            <w:tcW w:w="562" w:type="dxa"/>
          </w:tcPr>
          <w:p w14:paraId="1BC938FD" w14:textId="5B2DE709"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1940" w:type="dxa"/>
          </w:tcPr>
          <w:p w14:paraId="133D3E90"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sz w:val="22"/>
                <w:szCs w:val="22"/>
              </w:rPr>
            </w:pPr>
            <w:r w:rsidRPr="005D1C8B">
              <w:rPr>
                <w:rFonts w:ascii="Palatino Linotype" w:eastAsia="Calibri" w:hAnsi="Palatino Linotype" w:cs="Arial"/>
                <w:sz w:val="22"/>
                <w:szCs w:val="22"/>
              </w:rPr>
              <w:t>Camisola Táctica</w:t>
            </w:r>
          </w:p>
          <w:p w14:paraId="2091953B"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p>
          <w:p w14:paraId="23FD84EE"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128150D2" w14:textId="0606340D" w:rsidR="001E3B3E" w:rsidRDefault="001E3B3E" w:rsidP="001E3B3E">
            <w:pPr>
              <w:pStyle w:val="Prrafodelista"/>
              <w:tabs>
                <w:tab w:val="left" w:pos="567"/>
              </w:tabs>
              <w:spacing w:line="360" w:lineRule="auto"/>
              <w:ind w:left="0"/>
              <w:jc w:val="both"/>
              <w:rPr>
                <w:rFonts w:ascii="Palatino Linotype" w:eastAsia="Calibri" w:hAnsi="Palatino Linotype" w:cs="Arial"/>
              </w:rPr>
            </w:pPr>
          </w:p>
          <w:p w14:paraId="119C04C0" w14:textId="790C2468"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Bolsillos para documentos ocultos</w:t>
            </w:r>
          </w:p>
        </w:tc>
        <w:tc>
          <w:tcPr>
            <w:tcW w:w="1735" w:type="dxa"/>
          </w:tcPr>
          <w:p w14:paraId="296EEE20" w14:textId="13C7DBD5"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54" w:type="dxa"/>
          </w:tcPr>
          <w:p w14:paraId="1FB21A31" w14:textId="0D2E588F"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Ley de Transparencia y Acceso a la Información Pública del Estado de México y Municipios </w:t>
            </w:r>
            <w:r>
              <w:rPr>
                <w:rFonts w:ascii="Palatino Linotype" w:eastAsia="Calibri" w:hAnsi="Palatino Linotype" w:cs="Arial"/>
              </w:rPr>
              <w:lastRenderedPageBreak/>
              <w:t>artículo 140 FRACCIÓN IV.</w:t>
            </w:r>
          </w:p>
        </w:tc>
        <w:tc>
          <w:tcPr>
            <w:tcW w:w="3101" w:type="dxa"/>
          </w:tcPr>
          <w:p w14:paraId="0EA3981B" w14:textId="2ADB5BC3" w:rsidR="001E3B3E" w:rsidRDefault="00910E63"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Entre las especificaciones del pantalón se encuentran los bolsillos en los cuales refieren las armas que pueden portar, lo cual revelaría el armamento con el que cuenta un elemento de policía, sirviendo este </w:t>
            </w:r>
            <w:r>
              <w:rPr>
                <w:rFonts w:ascii="Palatino Linotype" w:eastAsia="Calibri" w:hAnsi="Palatino Linotype" w:cs="Arial"/>
              </w:rPr>
              <w:lastRenderedPageBreak/>
              <w:t>compartimiento como una ventaja cuando exista enfrentamiento con criminales y su divulgación representa un riesgo para la vida del policía.</w:t>
            </w:r>
          </w:p>
        </w:tc>
      </w:tr>
      <w:tr w:rsidR="00B37315" w14:paraId="7B6E2FB3" w14:textId="77777777" w:rsidTr="00CE075D">
        <w:trPr>
          <w:gridAfter w:val="1"/>
          <w:wAfter w:w="13" w:type="dxa"/>
        </w:trPr>
        <w:tc>
          <w:tcPr>
            <w:tcW w:w="562" w:type="dxa"/>
          </w:tcPr>
          <w:p w14:paraId="1920697B" w14:textId="0B05286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3</w:t>
            </w:r>
          </w:p>
        </w:tc>
        <w:tc>
          <w:tcPr>
            <w:tcW w:w="1940" w:type="dxa"/>
          </w:tcPr>
          <w:p w14:paraId="0B7B4E95" w14:textId="3AAE6E2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D1C8B">
              <w:rPr>
                <w:rFonts w:ascii="Palatino Linotype" w:eastAsia="Calibri" w:hAnsi="Palatino Linotype" w:cs="Arial"/>
                <w:sz w:val="22"/>
                <w:szCs w:val="22"/>
              </w:rPr>
              <w:t>Botas tácticas</w:t>
            </w:r>
          </w:p>
        </w:tc>
        <w:tc>
          <w:tcPr>
            <w:tcW w:w="1735" w:type="dxa"/>
          </w:tcPr>
          <w:p w14:paraId="148254C4" w14:textId="418787F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4" w:type="dxa"/>
          </w:tcPr>
          <w:p w14:paraId="66FAA43D" w14:textId="2A37745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9F1251">
              <w:rPr>
                <w:rFonts w:ascii="Palatino Linotype" w:eastAsia="Calibri" w:hAnsi="Palatino Linotype" w:cs="Arial"/>
              </w:rPr>
              <w:t>N/A</w:t>
            </w:r>
          </w:p>
        </w:tc>
        <w:tc>
          <w:tcPr>
            <w:tcW w:w="3101" w:type="dxa"/>
          </w:tcPr>
          <w:p w14:paraId="387BAB7A" w14:textId="5905AD4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9F1251">
              <w:rPr>
                <w:rFonts w:ascii="Palatino Linotype" w:eastAsia="Calibri" w:hAnsi="Palatino Linotype" w:cs="Arial"/>
              </w:rPr>
              <w:t>N/A</w:t>
            </w:r>
          </w:p>
        </w:tc>
      </w:tr>
      <w:tr w:rsidR="00B37315" w14:paraId="5593BFA2" w14:textId="77777777" w:rsidTr="00CE075D">
        <w:trPr>
          <w:gridAfter w:val="1"/>
          <w:wAfter w:w="13" w:type="dxa"/>
        </w:trPr>
        <w:tc>
          <w:tcPr>
            <w:tcW w:w="562" w:type="dxa"/>
          </w:tcPr>
          <w:p w14:paraId="4D28D1B3" w14:textId="5FEAC39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4</w:t>
            </w:r>
          </w:p>
        </w:tc>
        <w:tc>
          <w:tcPr>
            <w:tcW w:w="1940" w:type="dxa"/>
          </w:tcPr>
          <w:p w14:paraId="32019A9E" w14:textId="50C4AAB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D1C8B">
              <w:rPr>
                <w:rFonts w:ascii="Palatino Linotype" w:eastAsia="Calibri" w:hAnsi="Palatino Linotype" w:cs="Arial"/>
                <w:sz w:val="22"/>
                <w:szCs w:val="22"/>
              </w:rPr>
              <w:t>Gorra</w:t>
            </w:r>
          </w:p>
        </w:tc>
        <w:tc>
          <w:tcPr>
            <w:tcW w:w="1735" w:type="dxa"/>
          </w:tcPr>
          <w:p w14:paraId="02956A08" w14:textId="1ED7129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4" w:type="dxa"/>
          </w:tcPr>
          <w:p w14:paraId="39116516" w14:textId="0C298FB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9F1251">
              <w:rPr>
                <w:rFonts w:ascii="Palatino Linotype" w:eastAsia="Calibri" w:hAnsi="Palatino Linotype" w:cs="Arial"/>
              </w:rPr>
              <w:t>N/A</w:t>
            </w:r>
          </w:p>
        </w:tc>
        <w:tc>
          <w:tcPr>
            <w:tcW w:w="3101" w:type="dxa"/>
          </w:tcPr>
          <w:p w14:paraId="6B5FCEF7" w14:textId="080D32F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9F1251">
              <w:rPr>
                <w:rFonts w:ascii="Palatino Linotype" w:eastAsia="Calibri" w:hAnsi="Palatino Linotype" w:cs="Arial"/>
              </w:rPr>
              <w:t>N/A</w:t>
            </w:r>
          </w:p>
        </w:tc>
      </w:tr>
      <w:tr w:rsidR="00B37315" w14:paraId="140D0A60" w14:textId="77777777" w:rsidTr="00CE075D">
        <w:trPr>
          <w:gridAfter w:val="1"/>
          <w:wAfter w:w="13" w:type="dxa"/>
        </w:trPr>
        <w:tc>
          <w:tcPr>
            <w:tcW w:w="562" w:type="dxa"/>
          </w:tcPr>
          <w:p w14:paraId="202B84E4" w14:textId="4C5E541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5</w:t>
            </w:r>
          </w:p>
        </w:tc>
        <w:tc>
          <w:tcPr>
            <w:tcW w:w="1940" w:type="dxa"/>
          </w:tcPr>
          <w:p w14:paraId="4095ECE7" w14:textId="23D5A1B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D1C8B">
              <w:rPr>
                <w:rFonts w:ascii="Palatino Linotype" w:eastAsia="Calibri" w:hAnsi="Palatino Linotype" w:cs="Arial"/>
                <w:sz w:val="22"/>
                <w:szCs w:val="22"/>
              </w:rPr>
              <w:t xml:space="preserve">Chamarra apilable </w:t>
            </w:r>
          </w:p>
        </w:tc>
        <w:tc>
          <w:tcPr>
            <w:tcW w:w="1735" w:type="dxa"/>
          </w:tcPr>
          <w:p w14:paraId="52AE3E19" w14:textId="0154933B"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4" w:type="dxa"/>
          </w:tcPr>
          <w:p w14:paraId="0191194E" w14:textId="7A11DC6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9F1251">
              <w:rPr>
                <w:rFonts w:ascii="Palatino Linotype" w:eastAsia="Calibri" w:hAnsi="Palatino Linotype" w:cs="Arial"/>
              </w:rPr>
              <w:t>N/A</w:t>
            </w:r>
          </w:p>
        </w:tc>
        <w:tc>
          <w:tcPr>
            <w:tcW w:w="3101" w:type="dxa"/>
          </w:tcPr>
          <w:p w14:paraId="36847F1B" w14:textId="2D380556"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9F1251">
              <w:rPr>
                <w:rFonts w:ascii="Palatino Linotype" w:eastAsia="Calibri" w:hAnsi="Palatino Linotype" w:cs="Arial"/>
              </w:rPr>
              <w:t>N/A</w:t>
            </w:r>
          </w:p>
        </w:tc>
      </w:tr>
      <w:tr w:rsidR="001E3B3E" w14:paraId="2ED8AB2C" w14:textId="77777777" w:rsidTr="00CE075D">
        <w:trPr>
          <w:gridAfter w:val="1"/>
          <w:wAfter w:w="13" w:type="dxa"/>
        </w:trPr>
        <w:tc>
          <w:tcPr>
            <w:tcW w:w="562" w:type="dxa"/>
          </w:tcPr>
          <w:p w14:paraId="79D0D7AF" w14:textId="59CCE732"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6</w:t>
            </w:r>
          </w:p>
        </w:tc>
        <w:tc>
          <w:tcPr>
            <w:tcW w:w="1940" w:type="dxa"/>
          </w:tcPr>
          <w:p w14:paraId="1D2019A7"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sz w:val="22"/>
                <w:szCs w:val="22"/>
              </w:rPr>
            </w:pPr>
            <w:r w:rsidRPr="005D1C8B">
              <w:rPr>
                <w:rFonts w:ascii="Palatino Linotype" w:eastAsia="Calibri" w:hAnsi="Palatino Linotype" w:cs="Arial"/>
                <w:sz w:val="22"/>
                <w:szCs w:val="22"/>
              </w:rPr>
              <w:t>Chaleco balístico</w:t>
            </w:r>
          </w:p>
          <w:p w14:paraId="49BDC818"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p>
          <w:p w14:paraId="13582144"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3AF8EEC9"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p>
          <w:p w14:paraId="7AAD3958"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Nivel de blindaje</w:t>
            </w:r>
          </w:p>
          <w:p w14:paraId="627DE6F8"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Placas balísticas.</w:t>
            </w:r>
          </w:p>
          <w:p w14:paraId="131297A1"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Panel balístico</w:t>
            </w:r>
          </w:p>
          <w:p w14:paraId="4B4FC5AB"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Niveles de protección balística.</w:t>
            </w:r>
          </w:p>
          <w:p w14:paraId="5BEF608A" w14:textId="133C1157" w:rsidR="001E3B3E" w:rsidRDefault="001E3B3E" w:rsidP="001E3B3E">
            <w:pPr>
              <w:pStyle w:val="Prrafodelista"/>
              <w:tabs>
                <w:tab w:val="left" w:pos="567"/>
              </w:tabs>
              <w:spacing w:line="360" w:lineRule="auto"/>
              <w:ind w:left="0"/>
              <w:jc w:val="both"/>
              <w:rPr>
                <w:rFonts w:ascii="Palatino Linotype" w:eastAsia="Calibri" w:hAnsi="Palatino Linotype" w:cs="Arial"/>
              </w:rPr>
            </w:pPr>
          </w:p>
        </w:tc>
        <w:tc>
          <w:tcPr>
            <w:tcW w:w="1735" w:type="dxa"/>
          </w:tcPr>
          <w:p w14:paraId="095773AA" w14:textId="4C8FF346"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54" w:type="dxa"/>
          </w:tcPr>
          <w:p w14:paraId="7AFCF8F3" w14:textId="65E75C5A"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3101" w:type="dxa"/>
          </w:tcPr>
          <w:p w14:paraId="5C793C6C" w14:textId="704630D2" w:rsidR="00910E63" w:rsidRDefault="00910E63" w:rsidP="00910E6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Al revelar el nivel de blindaje de los chalecos antibalas se está poniendo en riesgo la vida de los policías, en el sentido de que, los probables agresores utilicen un calibre superior al nivel de blindaje causando un riesgo considerable.</w:t>
            </w:r>
          </w:p>
          <w:p w14:paraId="55E78B52" w14:textId="320FD680" w:rsidR="001E3B3E" w:rsidRDefault="00910E63" w:rsidP="00910E63">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El número de serie de las placas balísticas revela el número de placas con las que se cuenta y se podría determinar cuántas placas </w:t>
            </w:r>
            <w:r>
              <w:rPr>
                <w:rFonts w:ascii="Palatino Linotype" w:eastAsia="Calibri" w:hAnsi="Palatino Linotype" w:cs="Arial"/>
              </w:rPr>
              <w:lastRenderedPageBreak/>
              <w:t>se destinarían para cada chaleco.</w:t>
            </w:r>
          </w:p>
        </w:tc>
      </w:tr>
      <w:tr w:rsidR="001E3B3E" w14:paraId="5C004B93" w14:textId="77777777" w:rsidTr="00CE075D">
        <w:trPr>
          <w:gridAfter w:val="1"/>
          <w:wAfter w:w="13" w:type="dxa"/>
        </w:trPr>
        <w:tc>
          <w:tcPr>
            <w:tcW w:w="562" w:type="dxa"/>
          </w:tcPr>
          <w:p w14:paraId="492B7D6B" w14:textId="24CE5823"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7</w:t>
            </w:r>
          </w:p>
        </w:tc>
        <w:tc>
          <w:tcPr>
            <w:tcW w:w="1940" w:type="dxa"/>
          </w:tcPr>
          <w:p w14:paraId="6E898452"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sz w:val="22"/>
                <w:szCs w:val="22"/>
              </w:rPr>
            </w:pPr>
            <w:r w:rsidRPr="005D1C8B">
              <w:rPr>
                <w:rFonts w:ascii="Palatino Linotype" w:eastAsia="Calibri" w:hAnsi="Palatino Linotype" w:cs="Arial"/>
                <w:sz w:val="22"/>
                <w:szCs w:val="22"/>
              </w:rPr>
              <w:t xml:space="preserve">Pistola tipo </w:t>
            </w:r>
            <w:proofErr w:type="spellStart"/>
            <w:r w:rsidRPr="005D1C8B">
              <w:rPr>
                <w:rFonts w:ascii="Palatino Linotype" w:eastAsia="Calibri" w:hAnsi="Palatino Linotype" w:cs="Arial"/>
                <w:sz w:val="22"/>
                <w:szCs w:val="22"/>
              </w:rPr>
              <w:t>gotcha</w:t>
            </w:r>
            <w:proofErr w:type="spellEnd"/>
          </w:p>
          <w:p w14:paraId="00856C5F"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p>
          <w:p w14:paraId="5EB06C7F"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601432F8" w14:textId="77777777" w:rsidR="001E3B3E" w:rsidRDefault="001E3B3E" w:rsidP="001E3B3E">
            <w:pPr>
              <w:pStyle w:val="Prrafodelista"/>
              <w:tabs>
                <w:tab w:val="left" w:pos="567"/>
              </w:tabs>
              <w:spacing w:line="360" w:lineRule="auto"/>
              <w:ind w:left="0"/>
              <w:jc w:val="both"/>
              <w:rPr>
                <w:rFonts w:ascii="Palatino Linotype" w:eastAsia="Calibri" w:hAnsi="Palatino Linotype" w:cs="Arial"/>
              </w:rPr>
            </w:pPr>
          </w:p>
          <w:p w14:paraId="247741D2" w14:textId="01F4465D"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Especificaciones de la pistola.</w:t>
            </w:r>
          </w:p>
        </w:tc>
        <w:tc>
          <w:tcPr>
            <w:tcW w:w="1735" w:type="dxa"/>
          </w:tcPr>
          <w:p w14:paraId="0E24E7DD" w14:textId="56424634"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54" w:type="dxa"/>
          </w:tcPr>
          <w:p w14:paraId="38DFC335" w14:textId="77CEC30E" w:rsidR="001E3B3E" w:rsidRDefault="001E3B3E"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3101" w:type="dxa"/>
          </w:tcPr>
          <w:p w14:paraId="7B508B63" w14:textId="3B3351BF" w:rsidR="001E3B3E" w:rsidRDefault="00910E63" w:rsidP="001E3B3E">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 xml:space="preserve">Las especificaciones </w:t>
            </w:r>
            <w:r w:rsidR="00AD2D25">
              <w:rPr>
                <w:rFonts w:ascii="Palatino Linotype" w:eastAsia="Calibri" w:hAnsi="Palatino Linotype" w:cs="Arial"/>
              </w:rPr>
              <w:t>de las pistolas revelan el tipo de calibre, el tipo de arma, la munición y demás información que se relaciona con el equipamiento de cada policía.</w:t>
            </w:r>
          </w:p>
        </w:tc>
      </w:tr>
      <w:tr w:rsidR="00B37315" w14:paraId="2E6B7895" w14:textId="77777777" w:rsidTr="00CE075D">
        <w:trPr>
          <w:gridAfter w:val="1"/>
          <w:wAfter w:w="13" w:type="dxa"/>
        </w:trPr>
        <w:tc>
          <w:tcPr>
            <w:tcW w:w="562" w:type="dxa"/>
          </w:tcPr>
          <w:p w14:paraId="126034ED" w14:textId="1B17EA91"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8</w:t>
            </w:r>
          </w:p>
        </w:tc>
        <w:tc>
          <w:tcPr>
            <w:tcW w:w="1940" w:type="dxa"/>
          </w:tcPr>
          <w:p w14:paraId="0FDB1881" w14:textId="50588F9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5D1C8B">
              <w:rPr>
                <w:rFonts w:ascii="Palatino Linotype" w:eastAsia="Calibri" w:hAnsi="Palatino Linotype" w:cs="Arial"/>
                <w:sz w:val="22"/>
                <w:szCs w:val="22"/>
              </w:rPr>
              <w:t xml:space="preserve">Implemento de visión nocturna </w:t>
            </w:r>
          </w:p>
        </w:tc>
        <w:tc>
          <w:tcPr>
            <w:tcW w:w="1735" w:type="dxa"/>
          </w:tcPr>
          <w:p w14:paraId="6347CD60" w14:textId="61EE54C0"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4" w:type="dxa"/>
          </w:tcPr>
          <w:p w14:paraId="549EC4C6" w14:textId="408ED287" w:rsidR="00B37315" w:rsidRPr="00B37315" w:rsidRDefault="00B37315" w:rsidP="00B37315">
            <w:pPr>
              <w:pStyle w:val="Prrafodelista"/>
              <w:tabs>
                <w:tab w:val="left" w:pos="567"/>
              </w:tabs>
              <w:spacing w:line="360" w:lineRule="auto"/>
              <w:ind w:left="0"/>
              <w:jc w:val="both"/>
            </w:pPr>
            <w:r w:rsidRPr="00B37315">
              <w:t>N/A</w:t>
            </w:r>
          </w:p>
        </w:tc>
        <w:tc>
          <w:tcPr>
            <w:tcW w:w="3101" w:type="dxa"/>
          </w:tcPr>
          <w:p w14:paraId="69EFC528" w14:textId="2EA57248" w:rsidR="00B37315" w:rsidRPr="00B37315" w:rsidRDefault="00B37315" w:rsidP="00B37315">
            <w:pPr>
              <w:pStyle w:val="Prrafodelista"/>
              <w:tabs>
                <w:tab w:val="left" w:pos="567"/>
              </w:tabs>
              <w:spacing w:line="360" w:lineRule="auto"/>
              <w:ind w:left="0"/>
              <w:jc w:val="both"/>
            </w:pPr>
            <w:r w:rsidRPr="00B37315">
              <w:t>N/A</w:t>
            </w:r>
          </w:p>
        </w:tc>
      </w:tr>
    </w:tbl>
    <w:p w14:paraId="709E0276" w14:textId="0F362192" w:rsidR="00233C07" w:rsidRDefault="00233C07" w:rsidP="002B1405">
      <w:pPr>
        <w:pStyle w:val="Prrafodelista"/>
        <w:tabs>
          <w:tab w:val="left" w:pos="567"/>
        </w:tabs>
        <w:spacing w:line="360" w:lineRule="auto"/>
        <w:ind w:left="0"/>
        <w:jc w:val="both"/>
        <w:rPr>
          <w:rFonts w:ascii="Palatino Linotype" w:eastAsia="Calibri" w:hAnsi="Palatino Linotype" w:cs="Arial"/>
        </w:rPr>
      </w:pPr>
    </w:p>
    <w:p w14:paraId="2AB28D05" w14:textId="1ED8CE63" w:rsidR="001E3B3E" w:rsidRDefault="001E3B3E"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1755"/>
        <w:gridCol w:w="1756"/>
        <w:gridCol w:w="1756"/>
        <w:gridCol w:w="1756"/>
        <w:gridCol w:w="1756"/>
      </w:tblGrid>
      <w:tr w:rsidR="001E3B3E" w14:paraId="090609EF" w14:textId="77777777" w:rsidTr="00772DDF">
        <w:tc>
          <w:tcPr>
            <w:tcW w:w="8779" w:type="dxa"/>
            <w:gridSpan w:val="5"/>
          </w:tcPr>
          <w:p w14:paraId="7FEED8F4" w14:textId="1E622CA0" w:rsidR="001E3B3E" w:rsidRDefault="001E3B3E"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Contrato:</w:t>
            </w:r>
            <w:r w:rsidR="002911EB">
              <w:rPr>
                <w:rFonts w:ascii="Palatino Linotype" w:eastAsia="Calibri" w:hAnsi="Palatino Linotype" w:cs="Arial"/>
              </w:rPr>
              <w:t xml:space="preserve"> PMVB/CAAESYOP/ITP-ADQ-004/FORTASEG/2017/CONT/17</w:t>
            </w:r>
          </w:p>
        </w:tc>
      </w:tr>
      <w:tr w:rsidR="001E3B3E" w14:paraId="37F7D2EC" w14:textId="77777777" w:rsidTr="00772DDF">
        <w:tc>
          <w:tcPr>
            <w:tcW w:w="8779" w:type="dxa"/>
            <w:gridSpan w:val="5"/>
          </w:tcPr>
          <w:p w14:paraId="1E5EDAAD" w14:textId="1A14034C" w:rsidR="001E3B3E" w:rsidRDefault="001E3B3E"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Nombre del documento:</w:t>
            </w:r>
            <w:r w:rsidR="002911EB">
              <w:t xml:space="preserve"> VEHÍCULO VAN.pdf</w:t>
            </w:r>
          </w:p>
        </w:tc>
      </w:tr>
      <w:tr w:rsidR="002911EB" w14:paraId="3FAF03BD" w14:textId="77777777" w:rsidTr="001E3B3E">
        <w:tc>
          <w:tcPr>
            <w:tcW w:w="1755" w:type="dxa"/>
          </w:tcPr>
          <w:p w14:paraId="39638ACA" w14:textId="13DFEB32" w:rsidR="002911EB" w:rsidRDefault="002911EB"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3AD0462B" w14:textId="4D27E63F"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Concepto</w:t>
            </w:r>
          </w:p>
        </w:tc>
        <w:tc>
          <w:tcPr>
            <w:tcW w:w="1756" w:type="dxa"/>
          </w:tcPr>
          <w:p w14:paraId="6320B0D7" w14:textId="0EB8ED8F"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Susceptible de clasificarse</w:t>
            </w:r>
          </w:p>
        </w:tc>
        <w:tc>
          <w:tcPr>
            <w:tcW w:w="1756" w:type="dxa"/>
          </w:tcPr>
          <w:p w14:paraId="782D2469" w14:textId="677E454A"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Fundamento de la clasificación</w:t>
            </w:r>
          </w:p>
        </w:tc>
        <w:tc>
          <w:tcPr>
            <w:tcW w:w="1756" w:type="dxa"/>
          </w:tcPr>
          <w:p w14:paraId="76DAB718" w14:textId="72350684"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Motivación de la clasificación</w:t>
            </w:r>
          </w:p>
        </w:tc>
      </w:tr>
      <w:tr w:rsidR="00B37315" w14:paraId="7C9BDBD5" w14:textId="77777777" w:rsidTr="001E3B3E">
        <w:tc>
          <w:tcPr>
            <w:tcW w:w="1755" w:type="dxa"/>
          </w:tcPr>
          <w:p w14:paraId="382F326B" w14:textId="50EF280C"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1756" w:type="dxa"/>
          </w:tcPr>
          <w:p w14:paraId="05ADF4A9" w14:textId="6CAA00D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114A04">
              <w:rPr>
                <w:rFonts w:ascii="Palatino Linotype" w:eastAsia="Calibri" w:hAnsi="Palatino Linotype" w:cs="Arial"/>
                <w:sz w:val="22"/>
                <w:szCs w:val="22"/>
              </w:rPr>
              <w:t>Vehículo Van tipo patrulla</w:t>
            </w:r>
          </w:p>
        </w:tc>
        <w:tc>
          <w:tcPr>
            <w:tcW w:w="1756" w:type="dxa"/>
          </w:tcPr>
          <w:p w14:paraId="7D8FBD4D" w14:textId="1281135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56" w:type="dxa"/>
          </w:tcPr>
          <w:p w14:paraId="0E5E1EDF" w14:textId="1E74A3F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636F48">
              <w:rPr>
                <w:rFonts w:ascii="Palatino Linotype" w:eastAsia="Calibri" w:hAnsi="Palatino Linotype" w:cs="Arial"/>
              </w:rPr>
              <w:t>N/A</w:t>
            </w:r>
          </w:p>
        </w:tc>
        <w:tc>
          <w:tcPr>
            <w:tcW w:w="1756" w:type="dxa"/>
          </w:tcPr>
          <w:p w14:paraId="4BD31A11" w14:textId="1D3FCA9F"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636F48">
              <w:rPr>
                <w:rFonts w:ascii="Palatino Linotype" w:eastAsia="Calibri" w:hAnsi="Palatino Linotype" w:cs="Arial"/>
              </w:rPr>
              <w:t>N/A</w:t>
            </w:r>
          </w:p>
        </w:tc>
      </w:tr>
    </w:tbl>
    <w:p w14:paraId="7E727012" w14:textId="77777777" w:rsidR="001E3B3E" w:rsidRDefault="001E3B3E" w:rsidP="002B1405">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562"/>
        <w:gridCol w:w="2084"/>
        <w:gridCol w:w="1653"/>
        <w:gridCol w:w="1746"/>
        <w:gridCol w:w="2597"/>
      </w:tblGrid>
      <w:tr w:rsidR="002911EB" w14:paraId="490D59FD" w14:textId="77777777" w:rsidTr="00B37315">
        <w:tc>
          <w:tcPr>
            <w:tcW w:w="8642" w:type="dxa"/>
            <w:gridSpan w:val="5"/>
          </w:tcPr>
          <w:p w14:paraId="6AF1606E" w14:textId="3CCBDAB4" w:rsidR="002911EB" w:rsidRDefault="002911EB"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lastRenderedPageBreak/>
              <w:t>Contrato: PMVB/CAAESYOP/AD-ADQ-08/FORTASEG/2020</w:t>
            </w:r>
          </w:p>
        </w:tc>
      </w:tr>
      <w:tr w:rsidR="002911EB" w14:paraId="2247E9C2" w14:textId="77777777" w:rsidTr="00B37315">
        <w:tc>
          <w:tcPr>
            <w:tcW w:w="8642" w:type="dxa"/>
            <w:gridSpan w:val="5"/>
          </w:tcPr>
          <w:p w14:paraId="76A13A56" w14:textId="520DF806" w:rsidR="002911EB" w:rsidRDefault="002911EB" w:rsidP="002B140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Nombre del documento:</w:t>
            </w:r>
            <w:r>
              <w:t xml:space="preserve"> TEXTILES 8.pdf</w:t>
            </w:r>
          </w:p>
        </w:tc>
      </w:tr>
      <w:tr w:rsidR="00FC240E" w14:paraId="2041CB31" w14:textId="77777777" w:rsidTr="00B37315">
        <w:tc>
          <w:tcPr>
            <w:tcW w:w="562" w:type="dxa"/>
          </w:tcPr>
          <w:p w14:paraId="3BDF7C56" w14:textId="62F2554A" w:rsidR="002911EB" w:rsidRDefault="002911EB"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2084" w:type="dxa"/>
          </w:tcPr>
          <w:p w14:paraId="07B1C650" w14:textId="5651E186"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Concepto</w:t>
            </w:r>
          </w:p>
        </w:tc>
        <w:tc>
          <w:tcPr>
            <w:tcW w:w="1653" w:type="dxa"/>
          </w:tcPr>
          <w:p w14:paraId="4A11A116" w14:textId="1E45C6F2"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Susceptible de clasificarse</w:t>
            </w:r>
          </w:p>
        </w:tc>
        <w:tc>
          <w:tcPr>
            <w:tcW w:w="1746" w:type="dxa"/>
          </w:tcPr>
          <w:p w14:paraId="215DA169" w14:textId="75EDEFA7"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Fundamento de la clasificación</w:t>
            </w:r>
          </w:p>
        </w:tc>
        <w:tc>
          <w:tcPr>
            <w:tcW w:w="2597" w:type="dxa"/>
          </w:tcPr>
          <w:p w14:paraId="2005F983" w14:textId="440FCD48" w:rsidR="002911EB" w:rsidRDefault="002911EB" w:rsidP="002911EB">
            <w:pPr>
              <w:pStyle w:val="Prrafodelista"/>
              <w:tabs>
                <w:tab w:val="left" w:pos="567"/>
              </w:tabs>
              <w:spacing w:line="360" w:lineRule="auto"/>
              <w:ind w:left="0"/>
              <w:jc w:val="both"/>
              <w:rPr>
                <w:rFonts w:ascii="Palatino Linotype" w:eastAsia="Calibri" w:hAnsi="Palatino Linotype" w:cs="Arial"/>
              </w:rPr>
            </w:pPr>
            <w:r w:rsidRPr="00ED2BC2">
              <w:rPr>
                <w:rFonts w:ascii="Palatino Linotype" w:eastAsia="Calibri" w:hAnsi="Palatino Linotype" w:cs="Arial"/>
                <w:b/>
                <w:bCs/>
              </w:rPr>
              <w:t>Motivación de la clasificación</w:t>
            </w:r>
          </w:p>
        </w:tc>
      </w:tr>
      <w:tr w:rsidR="00B37315" w14:paraId="0379D63A" w14:textId="77777777" w:rsidTr="00B37315">
        <w:tc>
          <w:tcPr>
            <w:tcW w:w="562" w:type="dxa"/>
          </w:tcPr>
          <w:p w14:paraId="171CDDE9" w14:textId="05BEE967"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1</w:t>
            </w:r>
          </w:p>
        </w:tc>
        <w:tc>
          <w:tcPr>
            <w:tcW w:w="2084" w:type="dxa"/>
          </w:tcPr>
          <w:p w14:paraId="4979F595" w14:textId="78021AB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247AE">
              <w:rPr>
                <w:rFonts w:ascii="Palatino Linotype" w:eastAsia="Calibri" w:hAnsi="Palatino Linotype" w:cs="Arial"/>
                <w:sz w:val="22"/>
                <w:szCs w:val="22"/>
              </w:rPr>
              <w:t>Casco para ciclista</w:t>
            </w:r>
          </w:p>
        </w:tc>
        <w:tc>
          <w:tcPr>
            <w:tcW w:w="1653" w:type="dxa"/>
          </w:tcPr>
          <w:p w14:paraId="66CF28F9" w14:textId="044EA235"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6" w:type="dxa"/>
          </w:tcPr>
          <w:p w14:paraId="3463BC1D" w14:textId="3984DC5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c>
          <w:tcPr>
            <w:tcW w:w="2597" w:type="dxa"/>
          </w:tcPr>
          <w:p w14:paraId="71346E56" w14:textId="1745663E"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r>
      <w:tr w:rsidR="00B37315" w14:paraId="1C02A82F" w14:textId="77777777" w:rsidTr="00B37315">
        <w:tc>
          <w:tcPr>
            <w:tcW w:w="562" w:type="dxa"/>
          </w:tcPr>
          <w:p w14:paraId="741C21A5" w14:textId="080CCF04"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2</w:t>
            </w:r>
          </w:p>
        </w:tc>
        <w:tc>
          <w:tcPr>
            <w:tcW w:w="2084" w:type="dxa"/>
          </w:tcPr>
          <w:p w14:paraId="7643A815" w14:textId="03C83F4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247AE">
              <w:rPr>
                <w:rFonts w:ascii="Palatino Linotype" w:eastAsia="Calibri" w:hAnsi="Palatino Linotype" w:cs="Arial"/>
                <w:sz w:val="22"/>
                <w:szCs w:val="22"/>
              </w:rPr>
              <w:t>Pantalón</w:t>
            </w:r>
          </w:p>
        </w:tc>
        <w:tc>
          <w:tcPr>
            <w:tcW w:w="1653" w:type="dxa"/>
          </w:tcPr>
          <w:p w14:paraId="1C941243" w14:textId="4F0CE0F8"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6" w:type="dxa"/>
          </w:tcPr>
          <w:p w14:paraId="778D45B7" w14:textId="480F78EA"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c>
          <w:tcPr>
            <w:tcW w:w="2597" w:type="dxa"/>
          </w:tcPr>
          <w:p w14:paraId="01B87239" w14:textId="53101C1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r>
      <w:tr w:rsidR="00B37315" w14:paraId="5808EB1E" w14:textId="77777777" w:rsidTr="00B37315">
        <w:tc>
          <w:tcPr>
            <w:tcW w:w="562" w:type="dxa"/>
          </w:tcPr>
          <w:p w14:paraId="2CFAE4C0" w14:textId="6E6E8193"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3</w:t>
            </w:r>
          </w:p>
        </w:tc>
        <w:tc>
          <w:tcPr>
            <w:tcW w:w="2084" w:type="dxa"/>
          </w:tcPr>
          <w:p w14:paraId="302663C8" w14:textId="342FEA8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247AE">
              <w:rPr>
                <w:rFonts w:ascii="Palatino Linotype" w:eastAsia="Calibri" w:hAnsi="Palatino Linotype" w:cs="Arial"/>
                <w:sz w:val="22"/>
                <w:szCs w:val="22"/>
              </w:rPr>
              <w:t>Gorra</w:t>
            </w:r>
          </w:p>
        </w:tc>
        <w:tc>
          <w:tcPr>
            <w:tcW w:w="1653" w:type="dxa"/>
          </w:tcPr>
          <w:p w14:paraId="4BCEB4D1" w14:textId="1A07A7FC"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6" w:type="dxa"/>
          </w:tcPr>
          <w:p w14:paraId="53FB8280" w14:textId="1EDDDE37"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c>
          <w:tcPr>
            <w:tcW w:w="2597" w:type="dxa"/>
          </w:tcPr>
          <w:p w14:paraId="72CA5AC3" w14:textId="5248132D"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r>
      <w:tr w:rsidR="00B37315" w14:paraId="5F76AC79" w14:textId="77777777" w:rsidTr="00B37315">
        <w:tc>
          <w:tcPr>
            <w:tcW w:w="562" w:type="dxa"/>
          </w:tcPr>
          <w:p w14:paraId="6930B689" w14:textId="206DDC4A"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4</w:t>
            </w:r>
          </w:p>
        </w:tc>
        <w:tc>
          <w:tcPr>
            <w:tcW w:w="2084" w:type="dxa"/>
          </w:tcPr>
          <w:p w14:paraId="0CD7A168" w14:textId="2D45C45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247AE">
              <w:rPr>
                <w:rFonts w:ascii="Palatino Linotype" w:eastAsia="Calibri" w:hAnsi="Palatino Linotype" w:cs="Arial"/>
                <w:sz w:val="22"/>
                <w:szCs w:val="22"/>
              </w:rPr>
              <w:t>Zapato</w:t>
            </w:r>
          </w:p>
        </w:tc>
        <w:tc>
          <w:tcPr>
            <w:tcW w:w="1653" w:type="dxa"/>
          </w:tcPr>
          <w:p w14:paraId="4757BB05" w14:textId="2976D08F"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6" w:type="dxa"/>
          </w:tcPr>
          <w:p w14:paraId="0BAE770D" w14:textId="3AC11C59"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c>
          <w:tcPr>
            <w:tcW w:w="2597" w:type="dxa"/>
          </w:tcPr>
          <w:p w14:paraId="3F19E518" w14:textId="583A9C48"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r>
      <w:tr w:rsidR="00B37315" w14:paraId="7586CD5A" w14:textId="77777777" w:rsidTr="00B37315">
        <w:tc>
          <w:tcPr>
            <w:tcW w:w="562" w:type="dxa"/>
          </w:tcPr>
          <w:p w14:paraId="66C3873B" w14:textId="31A8CE5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5</w:t>
            </w:r>
          </w:p>
        </w:tc>
        <w:tc>
          <w:tcPr>
            <w:tcW w:w="2084" w:type="dxa"/>
          </w:tcPr>
          <w:p w14:paraId="7627C423" w14:textId="688A2262" w:rsidR="00B37315" w:rsidRDefault="00B37315" w:rsidP="00B37315">
            <w:pPr>
              <w:pStyle w:val="Prrafodelista"/>
              <w:tabs>
                <w:tab w:val="left" w:pos="567"/>
              </w:tabs>
              <w:spacing w:line="360" w:lineRule="auto"/>
              <w:ind w:left="0"/>
              <w:jc w:val="both"/>
              <w:rPr>
                <w:rFonts w:ascii="Palatino Linotype" w:eastAsia="Calibri" w:hAnsi="Palatino Linotype" w:cs="Arial"/>
              </w:rPr>
            </w:pPr>
            <w:proofErr w:type="spellStart"/>
            <w:r w:rsidRPr="00A247AE">
              <w:rPr>
                <w:rFonts w:ascii="Palatino Linotype" w:eastAsia="Calibri" w:hAnsi="Palatino Linotype" w:cs="Arial"/>
                <w:sz w:val="22"/>
                <w:szCs w:val="22"/>
              </w:rPr>
              <w:t>Kepí</w:t>
            </w:r>
            <w:proofErr w:type="spellEnd"/>
          </w:p>
        </w:tc>
        <w:tc>
          <w:tcPr>
            <w:tcW w:w="1653" w:type="dxa"/>
          </w:tcPr>
          <w:p w14:paraId="6E9C6D85" w14:textId="0283B7C0"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6" w:type="dxa"/>
          </w:tcPr>
          <w:p w14:paraId="02227C6F" w14:textId="6A58BFD0"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c>
          <w:tcPr>
            <w:tcW w:w="2597" w:type="dxa"/>
          </w:tcPr>
          <w:p w14:paraId="000C5E35" w14:textId="632906F2"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r>
      <w:tr w:rsidR="00B37315" w14:paraId="0AFD1376" w14:textId="77777777" w:rsidTr="00B37315">
        <w:tc>
          <w:tcPr>
            <w:tcW w:w="562" w:type="dxa"/>
          </w:tcPr>
          <w:p w14:paraId="4EF76E40" w14:textId="34008FB6"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6</w:t>
            </w:r>
          </w:p>
        </w:tc>
        <w:tc>
          <w:tcPr>
            <w:tcW w:w="2084" w:type="dxa"/>
          </w:tcPr>
          <w:p w14:paraId="054D7242" w14:textId="1655EF35"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A247AE">
              <w:rPr>
                <w:rFonts w:ascii="Palatino Linotype" w:eastAsia="Calibri" w:hAnsi="Palatino Linotype" w:cs="Arial"/>
                <w:sz w:val="22"/>
                <w:szCs w:val="22"/>
              </w:rPr>
              <w:t>Candado de Mano</w:t>
            </w:r>
          </w:p>
        </w:tc>
        <w:tc>
          <w:tcPr>
            <w:tcW w:w="1653" w:type="dxa"/>
          </w:tcPr>
          <w:p w14:paraId="0724FBC3" w14:textId="5FFE79A0" w:rsidR="00B37315" w:rsidRDefault="00B37315" w:rsidP="00B37315">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NO</w:t>
            </w:r>
          </w:p>
        </w:tc>
        <w:tc>
          <w:tcPr>
            <w:tcW w:w="1746" w:type="dxa"/>
          </w:tcPr>
          <w:p w14:paraId="30DB1AA4" w14:textId="0E54465C"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c>
          <w:tcPr>
            <w:tcW w:w="2597" w:type="dxa"/>
          </w:tcPr>
          <w:p w14:paraId="6099E543" w14:textId="68B8D154" w:rsidR="00B37315" w:rsidRDefault="00B37315" w:rsidP="00B37315">
            <w:pPr>
              <w:pStyle w:val="Prrafodelista"/>
              <w:tabs>
                <w:tab w:val="left" w:pos="567"/>
              </w:tabs>
              <w:spacing w:line="360" w:lineRule="auto"/>
              <w:ind w:left="0"/>
              <w:jc w:val="both"/>
              <w:rPr>
                <w:rFonts w:ascii="Palatino Linotype" w:eastAsia="Calibri" w:hAnsi="Palatino Linotype" w:cs="Arial"/>
              </w:rPr>
            </w:pPr>
            <w:r w:rsidRPr="00D408AD">
              <w:rPr>
                <w:rFonts w:ascii="Palatino Linotype" w:eastAsia="Calibri" w:hAnsi="Palatino Linotype" w:cs="Arial"/>
              </w:rPr>
              <w:t>N/A</w:t>
            </w:r>
          </w:p>
        </w:tc>
      </w:tr>
      <w:tr w:rsidR="00FC240E" w14:paraId="79C8362F" w14:textId="77777777" w:rsidTr="00B37315">
        <w:tc>
          <w:tcPr>
            <w:tcW w:w="562" w:type="dxa"/>
          </w:tcPr>
          <w:p w14:paraId="29E03A5C" w14:textId="14960420" w:rsidR="002911EB" w:rsidRDefault="002911EB"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7</w:t>
            </w:r>
          </w:p>
        </w:tc>
        <w:tc>
          <w:tcPr>
            <w:tcW w:w="2084" w:type="dxa"/>
          </w:tcPr>
          <w:p w14:paraId="17F2AC9D" w14:textId="77777777" w:rsidR="002911EB" w:rsidRDefault="002911EB" w:rsidP="002911EB">
            <w:pPr>
              <w:pStyle w:val="Prrafodelista"/>
              <w:tabs>
                <w:tab w:val="left" w:pos="567"/>
              </w:tabs>
              <w:spacing w:line="360" w:lineRule="auto"/>
              <w:ind w:left="0"/>
              <w:jc w:val="both"/>
              <w:rPr>
                <w:rFonts w:ascii="Palatino Linotype" w:eastAsia="Calibri" w:hAnsi="Palatino Linotype" w:cs="Arial"/>
                <w:sz w:val="22"/>
                <w:szCs w:val="22"/>
              </w:rPr>
            </w:pPr>
            <w:r w:rsidRPr="00A247AE">
              <w:rPr>
                <w:rFonts w:ascii="Palatino Linotype" w:eastAsia="Calibri" w:hAnsi="Palatino Linotype" w:cs="Arial"/>
                <w:sz w:val="22"/>
                <w:szCs w:val="22"/>
              </w:rPr>
              <w:t>Camisa manga larga</w:t>
            </w:r>
          </w:p>
          <w:p w14:paraId="21AFB9AC" w14:textId="77777777" w:rsidR="002911EB" w:rsidRDefault="002911EB" w:rsidP="002911EB">
            <w:pPr>
              <w:pStyle w:val="Prrafodelista"/>
              <w:tabs>
                <w:tab w:val="left" w:pos="567"/>
              </w:tabs>
              <w:spacing w:line="360" w:lineRule="auto"/>
              <w:ind w:left="0"/>
              <w:jc w:val="both"/>
              <w:rPr>
                <w:rFonts w:ascii="Palatino Linotype" w:eastAsia="Calibri" w:hAnsi="Palatino Linotype" w:cs="Arial"/>
              </w:rPr>
            </w:pPr>
          </w:p>
          <w:p w14:paraId="79573394" w14:textId="77777777" w:rsidR="002911EB" w:rsidRDefault="002911EB"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Elementos a clasificar</w:t>
            </w:r>
          </w:p>
          <w:p w14:paraId="63945687" w14:textId="77777777" w:rsidR="002F4B50" w:rsidRDefault="002F4B50" w:rsidP="002911EB">
            <w:pPr>
              <w:pStyle w:val="Prrafodelista"/>
              <w:tabs>
                <w:tab w:val="left" w:pos="567"/>
              </w:tabs>
              <w:spacing w:line="360" w:lineRule="auto"/>
              <w:ind w:left="0"/>
              <w:jc w:val="both"/>
              <w:rPr>
                <w:rFonts w:ascii="Palatino Linotype" w:eastAsia="Calibri" w:hAnsi="Palatino Linotype" w:cs="Arial"/>
              </w:rPr>
            </w:pPr>
          </w:p>
          <w:p w14:paraId="1A2BA082" w14:textId="335E8E83" w:rsidR="002F4B50" w:rsidRDefault="002F4B50"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Compartimientos ocultos.</w:t>
            </w:r>
          </w:p>
        </w:tc>
        <w:tc>
          <w:tcPr>
            <w:tcW w:w="1653" w:type="dxa"/>
          </w:tcPr>
          <w:p w14:paraId="16B960D6" w14:textId="75960B6C" w:rsidR="002911EB" w:rsidRDefault="002911EB"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SI</w:t>
            </w:r>
          </w:p>
        </w:tc>
        <w:tc>
          <w:tcPr>
            <w:tcW w:w="1746" w:type="dxa"/>
          </w:tcPr>
          <w:p w14:paraId="60C4C1C4" w14:textId="5EDAB3A6" w:rsidR="002911EB" w:rsidRDefault="002F4B50"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Ley de Transparencia y Acceso a la Información Pública del Estado de México y Municipios artículo 140 FRACCIÓN IV.</w:t>
            </w:r>
          </w:p>
        </w:tc>
        <w:tc>
          <w:tcPr>
            <w:tcW w:w="2597" w:type="dxa"/>
          </w:tcPr>
          <w:p w14:paraId="774A55BD" w14:textId="0E3A79F6" w:rsidR="002911EB" w:rsidRDefault="00AD2D25" w:rsidP="002911EB">
            <w:pPr>
              <w:pStyle w:val="Prrafodelista"/>
              <w:tabs>
                <w:tab w:val="left" w:pos="567"/>
              </w:tabs>
              <w:spacing w:line="360" w:lineRule="auto"/>
              <w:ind w:left="0"/>
              <w:jc w:val="both"/>
              <w:rPr>
                <w:rFonts w:ascii="Palatino Linotype" w:eastAsia="Calibri" w:hAnsi="Palatino Linotype" w:cs="Arial"/>
              </w:rPr>
            </w:pPr>
            <w:r>
              <w:rPr>
                <w:rFonts w:ascii="Palatino Linotype" w:eastAsia="Calibri" w:hAnsi="Palatino Linotype" w:cs="Arial"/>
              </w:rPr>
              <w:t>Entre las especificaciones de</w:t>
            </w:r>
            <w:r w:rsidR="00FC240E">
              <w:rPr>
                <w:rFonts w:ascii="Palatino Linotype" w:eastAsia="Calibri" w:hAnsi="Palatino Linotype" w:cs="Arial"/>
              </w:rPr>
              <w:t xml:space="preserve"> </w:t>
            </w:r>
            <w:r>
              <w:rPr>
                <w:rFonts w:ascii="Palatino Linotype" w:eastAsia="Calibri" w:hAnsi="Palatino Linotype" w:cs="Arial"/>
              </w:rPr>
              <w:t>l</w:t>
            </w:r>
            <w:r w:rsidR="00FC240E">
              <w:rPr>
                <w:rFonts w:ascii="Palatino Linotype" w:eastAsia="Calibri" w:hAnsi="Palatino Linotype" w:cs="Arial"/>
              </w:rPr>
              <w:t>as camisas</w:t>
            </w:r>
            <w:r>
              <w:rPr>
                <w:rFonts w:ascii="Palatino Linotype" w:eastAsia="Calibri" w:hAnsi="Palatino Linotype" w:cs="Arial"/>
              </w:rPr>
              <w:t xml:space="preserve"> se encuentran </w:t>
            </w:r>
            <w:r w:rsidR="00FC240E">
              <w:rPr>
                <w:rFonts w:ascii="Palatino Linotype" w:eastAsia="Calibri" w:hAnsi="Palatino Linotype" w:cs="Arial"/>
              </w:rPr>
              <w:t xml:space="preserve">compartimientos ocultos que sirven para portar elementos que no son del conocimiento de todas las personas en los cuales se puede portar armas que sirvan de ventaja </w:t>
            </w:r>
            <w:r>
              <w:rPr>
                <w:rFonts w:ascii="Palatino Linotype" w:eastAsia="Calibri" w:hAnsi="Palatino Linotype" w:cs="Arial"/>
              </w:rPr>
              <w:t xml:space="preserve">cuando exista enfrentamiento con </w:t>
            </w:r>
            <w:r>
              <w:rPr>
                <w:rFonts w:ascii="Palatino Linotype" w:eastAsia="Calibri" w:hAnsi="Palatino Linotype" w:cs="Arial"/>
              </w:rPr>
              <w:lastRenderedPageBreak/>
              <w:t>criminales y su divulgación representa un riesgo para la vida del policía.</w:t>
            </w:r>
          </w:p>
        </w:tc>
      </w:tr>
    </w:tbl>
    <w:p w14:paraId="7912420A" w14:textId="77777777" w:rsidR="002F71A3" w:rsidRDefault="002F71A3" w:rsidP="002B1405">
      <w:pPr>
        <w:pStyle w:val="Prrafodelista"/>
        <w:tabs>
          <w:tab w:val="left" w:pos="567"/>
        </w:tabs>
        <w:spacing w:line="360" w:lineRule="auto"/>
        <w:ind w:left="0"/>
        <w:jc w:val="both"/>
        <w:rPr>
          <w:rFonts w:ascii="Palatino Linotype" w:eastAsia="Calibri" w:hAnsi="Palatino Linotype" w:cs="Arial"/>
        </w:rPr>
      </w:pPr>
    </w:p>
    <w:p w14:paraId="35FA60A7" w14:textId="77777777" w:rsidR="0057770B" w:rsidRDefault="0057770B" w:rsidP="00B80F2C">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Tal y como se observa en los diferentes recuadros, hay información inmersa en los contratos que pudiera ser materia de clasificación de la información en la modalidad de reserva.</w:t>
      </w:r>
    </w:p>
    <w:p w14:paraId="71D74A0D" w14:textId="77777777" w:rsidR="0057770B" w:rsidRDefault="0057770B" w:rsidP="0057770B">
      <w:pPr>
        <w:pStyle w:val="Prrafodelista"/>
        <w:tabs>
          <w:tab w:val="left" w:pos="567"/>
        </w:tabs>
        <w:spacing w:line="360" w:lineRule="auto"/>
        <w:ind w:left="0"/>
        <w:jc w:val="both"/>
        <w:rPr>
          <w:rFonts w:ascii="Palatino Linotype" w:eastAsia="Calibri" w:hAnsi="Palatino Linotype" w:cs="Arial"/>
        </w:rPr>
      </w:pPr>
    </w:p>
    <w:p w14:paraId="177ABED2" w14:textId="1F3B59D0" w:rsidR="00F374F3" w:rsidRDefault="00B80F2C" w:rsidP="00F374F3">
      <w:pPr>
        <w:pStyle w:val="Ttulo2"/>
        <w:numPr>
          <w:ilvl w:val="0"/>
          <w:numId w:val="16"/>
        </w:numPr>
        <w:spacing w:line="360" w:lineRule="auto"/>
        <w:rPr>
          <w:rFonts w:ascii="Palatino Linotype" w:hAnsi="Palatino Linotype"/>
          <w:b/>
          <w:color w:val="auto"/>
          <w:sz w:val="24"/>
        </w:rPr>
      </w:pPr>
      <w:bookmarkStart w:id="21" w:name="_Toc70599264"/>
      <w:r>
        <w:rPr>
          <w:rFonts w:ascii="Palatino Linotype" w:hAnsi="Palatino Linotype"/>
          <w:b/>
          <w:color w:val="auto"/>
          <w:sz w:val="24"/>
        </w:rPr>
        <w:t xml:space="preserve">De la </w:t>
      </w:r>
      <w:r w:rsidR="0057770B">
        <w:rPr>
          <w:rFonts w:ascii="Palatino Linotype" w:hAnsi="Palatino Linotype"/>
          <w:b/>
          <w:color w:val="auto"/>
          <w:sz w:val="24"/>
        </w:rPr>
        <w:t xml:space="preserve">clasificación de la información </w:t>
      </w:r>
      <w:bookmarkEnd w:id="18"/>
      <w:bookmarkEnd w:id="19"/>
      <w:r w:rsidR="005D49B8">
        <w:rPr>
          <w:rFonts w:ascii="Palatino Linotype" w:hAnsi="Palatino Linotype"/>
          <w:b/>
          <w:color w:val="auto"/>
          <w:sz w:val="24"/>
        </w:rPr>
        <w:t>como reservada.</w:t>
      </w:r>
      <w:bookmarkEnd w:id="21"/>
    </w:p>
    <w:p w14:paraId="2A8F980C" w14:textId="77777777" w:rsidR="00CD20AC" w:rsidRPr="00CD20AC" w:rsidRDefault="00CD20AC" w:rsidP="00CD20AC">
      <w:pPr>
        <w:rPr>
          <w:lang w:val="es-MX" w:eastAsia="en-US"/>
        </w:rPr>
      </w:pPr>
    </w:p>
    <w:p w14:paraId="6B291A95" w14:textId="77777777" w:rsidR="00C02EC8" w:rsidRPr="00E419BF" w:rsidRDefault="00C02EC8" w:rsidP="00C02EC8">
      <w:pPr>
        <w:numPr>
          <w:ilvl w:val="0"/>
          <w:numId w:val="2"/>
        </w:numPr>
        <w:spacing w:after="160" w:line="360" w:lineRule="auto"/>
        <w:ind w:left="0" w:firstLine="0"/>
        <w:contextualSpacing/>
        <w:jc w:val="both"/>
        <w:rPr>
          <w:rFonts w:ascii="Palatino Linotype" w:hAnsi="Palatino Linotype" w:cs="Arial"/>
          <w:color w:val="000000" w:themeColor="text1"/>
        </w:rPr>
      </w:pPr>
      <w:r w:rsidRPr="00FB7387">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22EDAB23" w14:textId="77777777" w:rsidR="00C02EC8" w:rsidRPr="00FB7387" w:rsidRDefault="00C02EC8" w:rsidP="00C02EC8">
      <w:pPr>
        <w:spacing w:line="360" w:lineRule="auto"/>
        <w:contextualSpacing/>
        <w:jc w:val="both"/>
        <w:rPr>
          <w:rFonts w:ascii="Palatino Linotype" w:hAnsi="Palatino Linotype" w:cs="Arial"/>
          <w:color w:val="000000" w:themeColor="text1"/>
        </w:rPr>
      </w:pPr>
    </w:p>
    <w:tbl>
      <w:tblPr>
        <w:tblStyle w:val="Tablanormal11"/>
        <w:tblW w:w="8647" w:type="dxa"/>
        <w:tblInd w:w="-5" w:type="dxa"/>
        <w:tblLook w:val="04A0" w:firstRow="1" w:lastRow="0" w:firstColumn="1" w:lastColumn="0" w:noHBand="0" w:noVBand="1"/>
      </w:tblPr>
      <w:tblGrid>
        <w:gridCol w:w="4678"/>
        <w:gridCol w:w="3969"/>
      </w:tblGrid>
      <w:tr w:rsidR="00C02EC8" w:rsidRPr="003047EC" w14:paraId="436D34AA" w14:textId="77777777" w:rsidTr="00C02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2CB19E3" w14:textId="77777777" w:rsidR="00C02EC8" w:rsidRPr="003047EC" w:rsidRDefault="00C02EC8" w:rsidP="00C02EC8">
            <w:pPr>
              <w:autoSpaceDE w:val="0"/>
              <w:autoSpaceDN w:val="0"/>
              <w:adjustRightInd w:val="0"/>
              <w:jc w:val="center"/>
              <w:rPr>
                <w:rFonts w:ascii="Palatino Linotype" w:hAnsi="Palatino Linotype"/>
                <w:color w:val="000000" w:themeColor="text1"/>
                <w:sz w:val="16"/>
                <w:szCs w:val="16"/>
              </w:rPr>
            </w:pPr>
            <w:r w:rsidRPr="003047EC">
              <w:rPr>
                <w:rFonts w:ascii="Palatino Linotype" w:hAnsi="Palatino Linotype" w:cs="Gill Sans,Bold"/>
                <w:color w:val="000000" w:themeColor="text1"/>
                <w:sz w:val="16"/>
                <w:szCs w:val="16"/>
              </w:rPr>
              <w:t>LEY ESTATAL</w:t>
            </w:r>
          </w:p>
        </w:tc>
        <w:tc>
          <w:tcPr>
            <w:tcW w:w="3969" w:type="dxa"/>
          </w:tcPr>
          <w:p w14:paraId="14ACC779" w14:textId="77777777" w:rsidR="00C02EC8" w:rsidRPr="003047EC" w:rsidRDefault="00C02EC8" w:rsidP="00C02EC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r w:rsidRPr="003047EC">
              <w:rPr>
                <w:rFonts w:ascii="Palatino Linotype" w:hAnsi="Palatino Linotype"/>
                <w:color w:val="000000" w:themeColor="text1"/>
                <w:sz w:val="16"/>
                <w:szCs w:val="16"/>
              </w:rPr>
              <w:t>LEY GENERAL</w:t>
            </w:r>
          </w:p>
        </w:tc>
      </w:tr>
      <w:tr w:rsidR="00C02EC8" w:rsidRPr="003047EC" w14:paraId="3F7B97F3" w14:textId="77777777" w:rsidTr="00C0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F8A3114"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I. Comprometa la seguridad pública y cuente con un propósito genuino y un efecto demostrable;</w:t>
            </w:r>
          </w:p>
          <w:p w14:paraId="0389A582" w14:textId="77777777" w:rsidR="00C02EC8" w:rsidRPr="003047EC" w:rsidRDefault="00C02EC8" w:rsidP="00C02EC8">
            <w:pPr>
              <w:jc w:val="both"/>
              <w:rPr>
                <w:rFonts w:ascii="Palatino Linotype" w:hAnsi="Palatino Linotype"/>
                <w:color w:val="000000" w:themeColor="text1"/>
                <w:sz w:val="16"/>
                <w:szCs w:val="16"/>
              </w:rPr>
            </w:pPr>
          </w:p>
        </w:tc>
        <w:tc>
          <w:tcPr>
            <w:tcW w:w="3969" w:type="dxa"/>
          </w:tcPr>
          <w:p w14:paraId="529F2C84"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I.</w:t>
            </w:r>
            <w:r w:rsidRPr="003047EC">
              <w:rPr>
                <w:rFonts w:ascii="Palatino Linotype" w:hAnsi="Palatino Linotype"/>
                <w:color w:val="000000" w:themeColor="text1"/>
                <w:sz w:val="16"/>
                <w:szCs w:val="16"/>
                <w:lang w:val="es-ES"/>
              </w:rPr>
              <w:tab/>
              <w:t>Comprometa la seguridad nacional, la seguridad pública o la defensa nacional y cuente con un propósito genuino y un efecto demostrable;</w:t>
            </w:r>
          </w:p>
        </w:tc>
      </w:tr>
      <w:tr w:rsidR="00C02EC8" w:rsidRPr="003047EC" w14:paraId="37EE78C0" w14:textId="77777777" w:rsidTr="00C02EC8">
        <w:tc>
          <w:tcPr>
            <w:cnfStyle w:val="001000000000" w:firstRow="0" w:lastRow="0" w:firstColumn="1" w:lastColumn="0" w:oddVBand="0" w:evenVBand="0" w:oddHBand="0" w:evenHBand="0" w:firstRowFirstColumn="0" w:firstRowLastColumn="0" w:lastRowFirstColumn="0" w:lastRowLastColumn="0"/>
            <w:tcW w:w="4678" w:type="dxa"/>
          </w:tcPr>
          <w:p w14:paraId="03811082"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II. Pueda menoscabar la conducción de las negociaciones y relaciones internacionales;</w:t>
            </w:r>
          </w:p>
        </w:tc>
        <w:tc>
          <w:tcPr>
            <w:tcW w:w="3969" w:type="dxa"/>
          </w:tcPr>
          <w:p w14:paraId="09630CCB"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II.</w:t>
            </w:r>
            <w:r w:rsidRPr="003047EC">
              <w:rPr>
                <w:rFonts w:ascii="Palatino Linotype" w:hAnsi="Palatino Linotype"/>
                <w:color w:val="000000" w:themeColor="text1"/>
                <w:sz w:val="16"/>
                <w:szCs w:val="16"/>
                <w:lang w:val="es-ES"/>
              </w:rPr>
              <w:tab/>
              <w:t>Pueda menoscabar la conducción de las negociaciones y relaciones internacionales;</w:t>
            </w:r>
          </w:p>
        </w:tc>
      </w:tr>
      <w:tr w:rsidR="00C02EC8" w:rsidRPr="003047EC" w14:paraId="0D3ED507" w14:textId="77777777" w:rsidTr="00C0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29B2FA5"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69" w:type="dxa"/>
          </w:tcPr>
          <w:p w14:paraId="267FBB3D"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III.</w:t>
            </w:r>
            <w:r w:rsidRPr="003047EC">
              <w:rPr>
                <w:rFonts w:ascii="Palatino Linotype" w:hAnsi="Palatino Linotype"/>
                <w:color w:val="000000" w:themeColor="text1"/>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C02EC8" w:rsidRPr="003047EC" w14:paraId="792B9BB6" w14:textId="77777777" w:rsidTr="00C02EC8">
        <w:tc>
          <w:tcPr>
            <w:cnfStyle w:val="001000000000" w:firstRow="0" w:lastRow="0" w:firstColumn="1" w:lastColumn="0" w:oddVBand="0" w:evenVBand="0" w:oddHBand="0" w:evenHBand="0" w:firstRowFirstColumn="0" w:firstRowLastColumn="0" w:lastRowFirstColumn="0" w:lastRowLastColumn="0"/>
            <w:tcW w:w="4678" w:type="dxa"/>
          </w:tcPr>
          <w:p w14:paraId="3E7F140E"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p>
        </w:tc>
        <w:tc>
          <w:tcPr>
            <w:tcW w:w="3969" w:type="dxa"/>
          </w:tcPr>
          <w:p w14:paraId="2C3144DD"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IV.</w:t>
            </w:r>
            <w:r w:rsidRPr="003047EC">
              <w:rPr>
                <w:rFonts w:ascii="Palatino Linotype" w:hAnsi="Palatino Linotype"/>
                <w:color w:val="000000" w:themeColor="text1"/>
                <w:sz w:val="16"/>
                <w:szCs w:val="16"/>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w:t>
            </w:r>
            <w:r w:rsidRPr="003047EC">
              <w:rPr>
                <w:rFonts w:ascii="Palatino Linotype" w:hAnsi="Palatino Linotype"/>
                <w:color w:val="000000" w:themeColor="text1"/>
                <w:sz w:val="16"/>
                <w:szCs w:val="16"/>
                <w:lang w:val="es-ES"/>
              </w:rPr>
              <w:lastRenderedPageBreak/>
              <w:t>incrementar el costo de operaciones financieras que realicen los sujetos obligados del sector público federal;</w:t>
            </w:r>
          </w:p>
        </w:tc>
      </w:tr>
      <w:tr w:rsidR="00C02EC8" w:rsidRPr="003047EC" w14:paraId="5E9ADBB0" w14:textId="77777777" w:rsidTr="00C0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901959F"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lastRenderedPageBreak/>
              <w:t>IV. Ponga en riesgo la vida, la seguridad o la salud de una persona física;</w:t>
            </w:r>
          </w:p>
        </w:tc>
        <w:tc>
          <w:tcPr>
            <w:tcW w:w="3969" w:type="dxa"/>
          </w:tcPr>
          <w:p w14:paraId="6CD5BC04"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V.</w:t>
            </w:r>
            <w:r w:rsidRPr="003047EC">
              <w:rPr>
                <w:rFonts w:ascii="Palatino Linotype" w:hAnsi="Palatino Linotype"/>
                <w:color w:val="000000" w:themeColor="text1"/>
                <w:sz w:val="16"/>
                <w:szCs w:val="16"/>
                <w:lang w:val="es-ES"/>
              </w:rPr>
              <w:tab/>
              <w:t>Pueda poner en riesgo la vida, seguridad o salud de una persona física;</w:t>
            </w:r>
          </w:p>
        </w:tc>
      </w:tr>
      <w:tr w:rsidR="00C02EC8" w:rsidRPr="003047EC" w14:paraId="5CC684E5" w14:textId="77777777" w:rsidTr="00C02EC8">
        <w:tc>
          <w:tcPr>
            <w:cnfStyle w:val="001000000000" w:firstRow="0" w:lastRow="0" w:firstColumn="1" w:lastColumn="0" w:oddVBand="0" w:evenVBand="0" w:oddHBand="0" w:evenHBand="0" w:firstRowFirstColumn="0" w:firstRowLastColumn="0" w:lastRowFirstColumn="0" w:lastRowLastColumn="0"/>
            <w:tcW w:w="4678" w:type="dxa"/>
          </w:tcPr>
          <w:p w14:paraId="75EAE10D"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V. Aquella cuya divulgación obstruya o pueda causar un serio perjuicio a:</w:t>
            </w:r>
          </w:p>
          <w:p w14:paraId="4EC8A210"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p>
          <w:p w14:paraId="01FE20D9"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1. Las actividades de fiscalización, verificación, inspección, comprobación y auditoría sobre el cumplimiento de las Leyes; o</w:t>
            </w:r>
          </w:p>
          <w:p w14:paraId="0D3EE0EE"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p>
          <w:p w14:paraId="4047B180"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2. La recaudación de las contribuciones.</w:t>
            </w:r>
          </w:p>
        </w:tc>
        <w:tc>
          <w:tcPr>
            <w:tcW w:w="3969" w:type="dxa"/>
          </w:tcPr>
          <w:p w14:paraId="19715E53"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VI.</w:t>
            </w:r>
            <w:r w:rsidRPr="003047EC">
              <w:rPr>
                <w:rFonts w:ascii="Palatino Linotype" w:hAnsi="Palatino Linotype"/>
                <w:color w:val="000000" w:themeColor="text1"/>
                <w:sz w:val="16"/>
                <w:szCs w:val="16"/>
                <w:lang w:val="es-ES"/>
              </w:rPr>
              <w:tab/>
              <w:t>Obstruya las actividades de verificación, inspección y auditoría relativas al cumplimiento de las leyes o afecte la recaudación de contribuciones;</w:t>
            </w:r>
          </w:p>
          <w:p w14:paraId="2D3C50BF"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p>
          <w:p w14:paraId="7DF28ADF"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p>
        </w:tc>
      </w:tr>
      <w:tr w:rsidR="00C02EC8" w:rsidRPr="003047EC" w14:paraId="1EEC124F" w14:textId="77777777" w:rsidTr="00C0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6E53702"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69" w:type="dxa"/>
          </w:tcPr>
          <w:p w14:paraId="627C1E31"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VII.</w:t>
            </w:r>
            <w:r w:rsidRPr="003047EC">
              <w:rPr>
                <w:rFonts w:ascii="Palatino Linotype" w:hAnsi="Palatino Linotype"/>
                <w:color w:val="000000" w:themeColor="text1"/>
                <w:sz w:val="16"/>
                <w:szCs w:val="16"/>
                <w:lang w:val="es-ES"/>
              </w:rPr>
              <w:tab/>
              <w:t>Obstruya la prevención o persecución de los delitos;</w:t>
            </w:r>
          </w:p>
          <w:p w14:paraId="4E9F2F2B"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p>
          <w:p w14:paraId="4BE157A4"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C02EC8" w:rsidRPr="003047EC" w14:paraId="7EE75874" w14:textId="77777777" w:rsidTr="00C02EC8">
        <w:tc>
          <w:tcPr>
            <w:cnfStyle w:val="001000000000" w:firstRow="0" w:lastRow="0" w:firstColumn="1" w:lastColumn="0" w:oddVBand="0" w:evenVBand="0" w:oddHBand="0" w:evenHBand="0" w:firstRowFirstColumn="0" w:firstRowLastColumn="0" w:lastRowFirstColumn="0" w:lastRowLastColumn="0"/>
            <w:tcW w:w="4678" w:type="dxa"/>
          </w:tcPr>
          <w:p w14:paraId="61873178"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VII. La que contengan las opiniones, recomendaciones o puntos de vista que formen parte del proceso deliberativo de los servidores públicos, hasta en tanto sea adoptada la decisión definitiva, la cual deberá estar documentada;</w:t>
            </w:r>
          </w:p>
        </w:tc>
        <w:tc>
          <w:tcPr>
            <w:tcW w:w="3969" w:type="dxa"/>
          </w:tcPr>
          <w:p w14:paraId="1A81C175"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VIII.</w:t>
            </w:r>
            <w:r w:rsidRPr="003047EC">
              <w:rPr>
                <w:rFonts w:ascii="Palatino Linotype" w:hAnsi="Palatino Linotype"/>
                <w:color w:val="000000" w:themeColor="text1"/>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C02EC8" w:rsidRPr="003047EC" w14:paraId="1203BEF5" w14:textId="77777777" w:rsidTr="00C0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C3947C4"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p>
        </w:tc>
        <w:tc>
          <w:tcPr>
            <w:tcW w:w="3969" w:type="dxa"/>
          </w:tcPr>
          <w:p w14:paraId="0C82D3CB"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IX.</w:t>
            </w:r>
            <w:r w:rsidRPr="003047EC">
              <w:rPr>
                <w:rFonts w:ascii="Palatino Linotype" w:hAnsi="Palatino Linotype"/>
                <w:color w:val="000000" w:themeColor="text1"/>
                <w:sz w:val="16"/>
                <w:szCs w:val="16"/>
                <w:lang w:val="es-ES"/>
              </w:rPr>
              <w:tab/>
              <w:t>Obstruya los procedimientos para fincar responsabilidad a los Servidores Públicos, en tanto no se haya dictado la resolución administrativa;</w:t>
            </w:r>
          </w:p>
        </w:tc>
      </w:tr>
      <w:tr w:rsidR="00C02EC8" w:rsidRPr="003047EC" w14:paraId="702D3F0B" w14:textId="77777777" w:rsidTr="00C02EC8">
        <w:tc>
          <w:tcPr>
            <w:cnfStyle w:val="001000000000" w:firstRow="0" w:lastRow="0" w:firstColumn="1" w:lastColumn="0" w:oddVBand="0" w:evenVBand="0" w:oddHBand="0" w:evenHBand="0" w:firstRowFirstColumn="0" w:firstRowLastColumn="0" w:lastRowFirstColumn="0" w:lastRowLastColumn="0"/>
            <w:tcW w:w="4678" w:type="dxa"/>
          </w:tcPr>
          <w:p w14:paraId="34C176ED"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p>
        </w:tc>
        <w:tc>
          <w:tcPr>
            <w:tcW w:w="3969" w:type="dxa"/>
          </w:tcPr>
          <w:p w14:paraId="7CFC253B"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X.</w:t>
            </w:r>
            <w:r w:rsidRPr="003047EC">
              <w:rPr>
                <w:rFonts w:ascii="Palatino Linotype" w:hAnsi="Palatino Linotype"/>
                <w:color w:val="000000" w:themeColor="text1"/>
                <w:sz w:val="16"/>
                <w:szCs w:val="16"/>
                <w:lang w:val="es-ES"/>
              </w:rPr>
              <w:tab/>
              <w:t>Afecte los derechos del debido proceso;</w:t>
            </w:r>
          </w:p>
        </w:tc>
      </w:tr>
      <w:tr w:rsidR="00C02EC8" w:rsidRPr="003047EC" w14:paraId="32492E98" w14:textId="77777777" w:rsidTr="00C0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2D87785"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VIII. Vulnere la conducción de los expedientes judiciales o de los procedimientos administrativos seguidos en forma de juicio, en tanto no hayan quedado firmes;</w:t>
            </w:r>
          </w:p>
        </w:tc>
        <w:tc>
          <w:tcPr>
            <w:tcW w:w="3969" w:type="dxa"/>
          </w:tcPr>
          <w:p w14:paraId="156DD9CC"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XI.</w:t>
            </w:r>
            <w:r w:rsidRPr="003047EC">
              <w:rPr>
                <w:rFonts w:ascii="Palatino Linotype" w:hAnsi="Palatino Linotype"/>
                <w:color w:val="000000" w:themeColor="text1"/>
                <w:sz w:val="16"/>
                <w:szCs w:val="16"/>
                <w:lang w:val="es-ES"/>
              </w:rPr>
              <w:tab/>
              <w:t>Vulnere la conducción de los Expedientes judiciales o de los procedimientos administrativos seguidos en forma de juicio, en tanto no hayan causado estado;</w:t>
            </w:r>
          </w:p>
        </w:tc>
      </w:tr>
      <w:tr w:rsidR="00C02EC8" w:rsidRPr="003047EC" w14:paraId="509996AB" w14:textId="77777777" w:rsidTr="00C02EC8">
        <w:tc>
          <w:tcPr>
            <w:cnfStyle w:val="001000000000" w:firstRow="0" w:lastRow="0" w:firstColumn="1" w:lastColumn="0" w:oddVBand="0" w:evenVBand="0" w:oddHBand="0" w:evenHBand="0" w:firstRowFirstColumn="0" w:firstRowLastColumn="0" w:lastRowFirstColumn="0" w:lastRowLastColumn="0"/>
            <w:tcW w:w="4678" w:type="dxa"/>
          </w:tcPr>
          <w:p w14:paraId="3C8D3BA2"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IX. Se encuentre contenida dentro de las investigaciones de hechos que la Ley señale como delitos y se tramiten ante el Ministerio Público;</w:t>
            </w:r>
          </w:p>
        </w:tc>
        <w:tc>
          <w:tcPr>
            <w:tcW w:w="3969" w:type="dxa"/>
          </w:tcPr>
          <w:p w14:paraId="11359B75"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XII.</w:t>
            </w:r>
            <w:r w:rsidRPr="003047EC">
              <w:rPr>
                <w:rFonts w:ascii="Palatino Linotype" w:hAnsi="Palatino Linotype"/>
                <w:color w:val="000000" w:themeColor="text1"/>
                <w:sz w:val="16"/>
                <w:szCs w:val="16"/>
                <w:lang w:val="es-ES"/>
              </w:rPr>
              <w:tab/>
              <w:t>Se encuentre contenida dentro de las investigaciones de hechos que la ley señale como delitos y se tramiten ante el Ministerio Público, y</w:t>
            </w:r>
          </w:p>
        </w:tc>
      </w:tr>
      <w:tr w:rsidR="00C02EC8" w:rsidRPr="003047EC" w14:paraId="237D002E" w14:textId="77777777" w:rsidTr="00C02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F35FCAF" w14:textId="77777777" w:rsidR="00C02EC8" w:rsidRPr="003047EC" w:rsidRDefault="00C02EC8" w:rsidP="00C02EC8">
            <w:pPr>
              <w:autoSpaceDE w:val="0"/>
              <w:autoSpaceDN w:val="0"/>
              <w:adjustRightInd w:val="0"/>
              <w:ind w:left="-108"/>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52B81E4" w14:textId="77777777" w:rsidR="00C02EC8" w:rsidRPr="003047EC" w:rsidRDefault="00C02EC8" w:rsidP="00C02EC8">
            <w:pPr>
              <w:autoSpaceDE w:val="0"/>
              <w:autoSpaceDN w:val="0"/>
              <w:adjustRightInd w:val="0"/>
              <w:jc w:val="both"/>
              <w:rPr>
                <w:rFonts w:ascii="Palatino Linotype" w:hAnsi="Palatino Linotype" w:cs="Arial"/>
                <w:color w:val="000000" w:themeColor="text1"/>
                <w:sz w:val="16"/>
                <w:szCs w:val="16"/>
              </w:rPr>
            </w:pPr>
            <w:r w:rsidRPr="003047EC">
              <w:rPr>
                <w:rFonts w:ascii="Palatino Linotype" w:hAnsi="Palatino Linotype" w:cs="Arial"/>
                <w:color w:val="000000" w:themeColor="text1"/>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69" w:type="dxa"/>
          </w:tcPr>
          <w:p w14:paraId="3122EA23" w14:textId="77777777" w:rsidR="00C02EC8" w:rsidRPr="003047EC" w:rsidRDefault="00C02EC8" w:rsidP="00C02EC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C02EC8" w:rsidRPr="003047EC" w14:paraId="46796900" w14:textId="77777777" w:rsidTr="00C02EC8">
        <w:tc>
          <w:tcPr>
            <w:cnfStyle w:val="001000000000" w:firstRow="0" w:lastRow="0" w:firstColumn="1" w:lastColumn="0" w:oddVBand="0" w:evenVBand="0" w:oddHBand="0" w:evenHBand="0" w:firstRowFirstColumn="0" w:firstRowLastColumn="0" w:lastRowFirstColumn="0" w:lastRowLastColumn="0"/>
            <w:tcW w:w="4678" w:type="dxa"/>
          </w:tcPr>
          <w:p w14:paraId="0D7CB8C9" w14:textId="77777777" w:rsidR="00C02EC8" w:rsidRPr="003047EC" w:rsidRDefault="00C02EC8" w:rsidP="00C02EC8">
            <w:pPr>
              <w:jc w:val="both"/>
              <w:rPr>
                <w:rFonts w:ascii="Palatino Linotype" w:hAnsi="Palatino Linotype"/>
                <w:color w:val="000000" w:themeColor="text1"/>
                <w:sz w:val="16"/>
                <w:szCs w:val="16"/>
              </w:rPr>
            </w:pPr>
            <w:r w:rsidRPr="003047EC">
              <w:rPr>
                <w:rFonts w:ascii="Palatino Linotype" w:hAnsi="Palatino Linotype" w:cs="Arial"/>
                <w:color w:val="000000" w:themeColor="text1"/>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3969" w:type="dxa"/>
          </w:tcPr>
          <w:p w14:paraId="04C9A2DB" w14:textId="77777777" w:rsidR="00C02EC8" w:rsidRPr="003047EC" w:rsidRDefault="00C02EC8" w:rsidP="00C02EC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3047EC">
              <w:rPr>
                <w:rFonts w:ascii="Palatino Linotype" w:hAnsi="Palatino Linotype"/>
                <w:color w:val="000000" w:themeColor="text1"/>
                <w:sz w:val="16"/>
                <w:szCs w:val="16"/>
                <w:lang w:val="es-ES"/>
              </w:rPr>
              <w:t>XIII.</w:t>
            </w:r>
            <w:r w:rsidRPr="003047EC">
              <w:rPr>
                <w:rFonts w:ascii="Palatino Linotype" w:hAnsi="Palatino Linotype"/>
                <w:color w:val="000000" w:themeColor="text1"/>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3ABDFCBE" w14:textId="77777777" w:rsidR="00C02EC8" w:rsidRPr="00FB7387" w:rsidRDefault="00C02EC8" w:rsidP="00C02EC8">
      <w:pPr>
        <w:spacing w:line="360" w:lineRule="auto"/>
        <w:jc w:val="both"/>
        <w:rPr>
          <w:rFonts w:ascii="Palatino Linotype" w:hAnsi="Palatino Linotype" w:cs="Arial"/>
          <w:color w:val="000000" w:themeColor="text1"/>
        </w:rPr>
      </w:pPr>
    </w:p>
    <w:p w14:paraId="2DD76820" w14:textId="24B52851" w:rsidR="00C02EC8" w:rsidRPr="00FB7387" w:rsidRDefault="005D49B8" w:rsidP="00C02EC8">
      <w:pPr>
        <w:numPr>
          <w:ilvl w:val="0"/>
          <w:numId w:val="2"/>
        </w:numPr>
        <w:spacing w:after="160"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lastRenderedPageBreak/>
        <w:t>Se debe</w:t>
      </w:r>
      <w:r w:rsidR="00C02EC8" w:rsidRPr="00FB7387">
        <w:rPr>
          <w:rFonts w:ascii="Palatino Linotype" w:hAnsi="Palatino Linotype" w:cs="Arial"/>
          <w:color w:val="000000" w:themeColor="text1"/>
        </w:rPr>
        <w:t xml:space="preserve"> identificar claramente el tipo de información y hacer un juicio de subsunción o encaje</w:t>
      </w:r>
      <w:r w:rsidR="00C02EC8" w:rsidRPr="00E419BF">
        <w:rPr>
          <w:rFonts w:ascii="Palatino Linotype" w:hAnsi="Palatino Linotype" w:cs="Arial"/>
          <w:color w:val="000000" w:themeColor="text1"/>
          <w:vertAlign w:val="superscript"/>
        </w:rPr>
        <w:footnoteReference w:id="1"/>
      </w:r>
      <w:r w:rsidR="00C02EC8" w:rsidRPr="00FB7387">
        <w:rPr>
          <w:rFonts w:ascii="Palatino Linotype" w:hAnsi="Palatino Linotype" w:cs="Arial"/>
          <w:color w:val="000000" w:themeColor="text1"/>
        </w:rPr>
        <w:t xml:space="preserve"> para acreditar que el supuesto de hecho corresponde estrictamente con la hipótesis jurídica. </w:t>
      </w:r>
    </w:p>
    <w:p w14:paraId="4704688C" w14:textId="77777777" w:rsidR="00C02EC8" w:rsidRPr="00FB7387" w:rsidRDefault="00C02EC8" w:rsidP="00C02EC8">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0F2BAB63" w14:textId="6BC5EA89" w:rsidR="00C02EC8" w:rsidRPr="00C04FCE" w:rsidRDefault="00C02EC8" w:rsidP="00C02EC8">
      <w:pPr>
        <w:pStyle w:val="Ttulo3"/>
        <w:rPr>
          <w:rFonts w:ascii="Palatino Linotype" w:hAnsi="Palatino Linotype"/>
          <w:b/>
          <w:bCs/>
          <w:color w:val="auto"/>
        </w:rPr>
      </w:pPr>
      <w:bookmarkStart w:id="22" w:name="_Toc485631706"/>
      <w:bookmarkStart w:id="23" w:name="_Toc500756716"/>
      <w:bookmarkStart w:id="24" w:name="_Toc536691784"/>
      <w:bookmarkStart w:id="25" w:name="_Toc2267547"/>
      <w:bookmarkStart w:id="26" w:name="_Toc2856720"/>
      <w:bookmarkStart w:id="27" w:name="_Toc67668073"/>
      <w:bookmarkStart w:id="28" w:name="_Toc70599265"/>
      <w:r w:rsidRPr="00C04FCE">
        <w:rPr>
          <w:rFonts w:ascii="Palatino Linotype" w:hAnsi="Palatino Linotype"/>
          <w:b/>
          <w:bCs/>
          <w:color w:val="auto"/>
        </w:rPr>
        <w:t>I. Condiciones especiales de la clasificación de la información como reservada</w:t>
      </w:r>
      <w:bookmarkEnd w:id="22"/>
      <w:bookmarkEnd w:id="23"/>
      <w:bookmarkEnd w:id="24"/>
      <w:bookmarkEnd w:id="25"/>
      <w:bookmarkEnd w:id="26"/>
      <w:bookmarkEnd w:id="27"/>
      <w:bookmarkEnd w:id="28"/>
      <w:r w:rsidRPr="00C04FCE">
        <w:rPr>
          <w:rFonts w:ascii="Palatino Linotype" w:hAnsi="Palatino Linotype"/>
          <w:b/>
          <w:bCs/>
          <w:color w:val="auto"/>
        </w:rPr>
        <w:t xml:space="preserve"> </w:t>
      </w:r>
    </w:p>
    <w:p w14:paraId="195AB75B" w14:textId="77777777" w:rsidR="00C02EC8" w:rsidRPr="00FB7387" w:rsidRDefault="00C02EC8" w:rsidP="00C02EC8">
      <w:pPr>
        <w:spacing w:line="360" w:lineRule="auto"/>
        <w:contextualSpacing/>
        <w:jc w:val="both"/>
        <w:rPr>
          <w:rFonts w:ascii="Palatino Linotype" w:hAnsi="Palatino Linotype" w:cs="Arial"/>
          <w:b/>
          <w:color w:val="000000" w:themeColor="text1"/>
        </w:rPr>
      </w:pPr>
    </w:p>
    <w:p w14:paraId="4838CEFD" w14:textId="77777777" w:rsidR="00C02EC8" w:rsidRPr="00C04FCE" w:rsidRDefault="00C02EC8" w:rsidP="00C02EC8">
      <w:pPr>
        <w:pStyle w:val="Prrafodelista"/>
        <w:numPr>
          <w:ilvl w:val="3"/>
          <w:numId w:val="2"/>
        </w:numPr>
        <w:ind w:left="851"/>
        <w:rPr>
          <w:rFonts w:ascii="Palatino Linotype" w:eastAsiaTheme="majorEastAsia" w:hAnsi="Palatino Linotype" w:cstheme="majorBidi"/>
          <w:b/>
          <w:color w:val="000000" w:themeColor="text1"/>
        </w:rPr>
      </w:pPr>
      <w:bookmarkStart w:id="29" w:name="_Toc485631707"/>
      <w:bookmarkStart w:id="30" w:name="_Toc500756717"/>
      <w:bookmarkStart w:id="31" w:name="_Toc536691785"/>
      <w:bookmarkStart w:id="32" w:name="_Toc2267548"/>
      <w:bookmarkStart w:id="33" w:name="_Toc2856721"/>
      <w:r w:rsidRPr="00C04FCE">
        <w:rPr>
          <w:rFonts w:ascii="Palatino Linotype" w:eastAsiaTheme="majorEastAsia" w:hAnsi="Palatino Linotype" w:cstheme="majorBidi"/>
          <w:b/>
          <w:color w:val="000000" w:themeColor="text1"/>
        </w:rPr>
        <w:t>La fundamentación específica.</w:t>
      </w:r>
      <w:bookmarkEnd w:id="29"/>
      <w:bookmarkEnd w:id="30"/>
      <w:bookmarkEnd w:id="31"/>
      <w:bookmarkEnd w:id="32"/>
      <w:bookmarkEnd w:id="33"/>
    </w:p>
    <w:p w14:paraId="46698AD7" w14:textId="77777777" w:rsidR="00C02EC8" w:rsidRPr="00FB7387" w:rsidRDefault="00C02EC8" w:rsidP="00C02EC8">
      <w:pPr>
        <w:rPr>
          <w:rFonts w:ascii="Palatino Linotype" w:eastAsiaTheme="majorEastAsia" w:hAnsi="Palatino Linotype" w:cstheme="majorBidi"/>
          <w:b/>
          <w:color w:val="000000" w:themeColor="text1"/>
        </w:rPr>
      </w:pPr>
    </w:p>
    <w:p w14:paraId="5A002628" w14:textId="05163FC0" w:rsidR="00C02EC8" w:rsidRPr="00FB7387" w:rsidRDefault="00E81460" w:rsidP="00C02EC8">
      <w:pPr>
        <w:numPr>
          <w:ilvl w:val="0"/>
          <w:numId w:val="2"/>
        </w:numPr>
        <w:spacing w:after="160"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t>L</w:t>
      </w:r>
      <w:r w:rsidR="00C02EC8" w:rsidRPr="00FB7387">
        <w:rPr>
          <w:rFonts w:ascii="Palatino Linotype" w:hAnsi="Palatino Linotype" w:cs="Arial"/>
          <w:color w:val="000000" w:themeColor="text1"/>
        </w:rPr>
        <w:t xml:space="preserve">os artículos 128 segundo párrafo y 103 segundo párrafo de las leyes estatal y general, respectivamente, señalan que, en el caso de la información reservada, se debe de señalar las razones, motivos o circunstancias especiales que llevan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00C02EC8" w:rsidRPr="00FB7387">
        <w:rPr>
          <w:rFonts w:ascii="Palatino Linotype" w:hAnsi="Palatino Linotype" w:cs="Arial"/>
          <w:color w:val="000000" w:themeColor="text1"/>
        </w:rPr>
        <w:t>autoreferencial</w:t>
      </w:r>
      <w:proofErr w:type="spellEnd"/>
      <w:r w:rsidR="00C02EC8" w:rsidRPr="00FB7387">
        <w:rPr>
          <w:rFonts w:ascii="Palatino Linotype" w:hAnsi="Palatino Linotype" w:cs="Arial"/>
          <w:color w:val="000000" w:themeColor="text1"/>
        </w:rPr>
        <w:t xml:space="preserve"> en el que primero se dice algo, después </w:t>
      </w:r>
      <w:r w:rsidR="00C02EC8" w:rsidRPr="00FB7387">
        <w:rPr>
          <w:rFonts w:ascii="Palatino Linotype" w:hAnsi="Palatino Linotype" w:cs="Arial"/>
          <w:color w:val="000000" w:themeColor="text1"/>
        </w:rPr>
        <w:lastRenderedPageBreak/>
        <w:t>se dice lo mismo y al final exactamente lo mismo, cambiando sólo el orden de las palabras.</w:t>
      </w:r>
    </w:p>
    <w:p w14:paraId="52C4B462" w14:textId="77777777" w:rsidR="00C02EC8" w:rsidRPr="00FB7387" w:rsidRDefault="00C02EC8" w:rsidP="00C02EC8">
      <w:pPr>
        <w:spacing w:line="360" w:lineRule="auto"/>
        <w:contextualSpacing/>
        <w:jc w:val="both"/>
        <w:rPr>
          <w:rFonts w:ascii="Palatino Linotype" w:hAnsi="Palatino Linotype" w:cs="Arial"/>
          <w:b/>
          <w:color w:val="000000" w:themeColor="text1"/>
        </w:rPr>
      </w:pPr>
    </w:p>
    <w:p w14:paraId="5F48E3FF" w14:textId="77777777" w:rsidR="00C02EC8" w:rsidRPr="00C04FCE" w:rsidRDefault="00C02EC8" w:rsidP="00C02EC8">
      <w:pPr>
        <w:ind w:left="709"/>
        <w:rPr>
          <w:rFonts w:ascii="Palatino Linotype" w:eastAsiaTheme="majorEastAsia" w:hAnsi="Palatino Linotype" w:cstheme="majorBidi"/>
          <w:b/>
          <w:color w:val="000000" w:themeColor="text1"/>
        </w:rPr>
      </w:pPr>
      <w:bookmarkStart w:id="34" w:name="_Toc485631708"/>
      <w:bookmarkStart w:id="35" w:name="_Toc500756718"/>
      <w:bookmarkStart w:id="36" w:name="_Toc536691786"/>
      <w:bookmarkStart w:id="37" w:name="_Toc2267549"/>
      <w:bookmarkStart w:id="38" w:name="_Toc2856722"/>
      <w:r>
        <w:rPr>
          <w:rFonts w:ascii="Palatino Linotype" w:eastAsiaTheme="majorEastAsia" w:hAnsi="Palatino Linotype" w:cstheme="majorBidi"/>
          <w:b/>
          <w:color w:val="000000" w:themeColor="text1"/>
        </w:rPr>
        <w:t xml:space="preserve">b) </w:t>
      </w:r>
      <w:r w:rsidRPr="00C04FCE">
        <w:rPr>
          <w:rFonts w:ascii="Palatino Linotype" w:eastAsiaTheme="majorEastAsia" w:hAnsi="Palatino Linotype" w:cstheme="majorBidi"/>
          <w:b/>
          <w:color w:val="000000" w:themeColor="text1"/>
        </w:rPr>
        <w:t>La prueba de daño.</w:t>
      </w:r>
      <w:bookmarkEnd w:id="34"/>
      <w:bookmarkEnd w:id="35"/>
      <w:bookmarkEnd w:id="36"/>
      <w:bookmarkEnd w:id="37"/>
      <w:bookmarkEnd w:id="38"/>
    </w:p>
    <w:p w14:paraId="0A5FAA05" w14:textId="77777777" w:rsidR="00C02EC8" w:rsidRPr="00FB7387" w:rsidRDefault="00C02EC8" w:rsidP="00C02EC8">
      <w:pPr>
        <w:spacing w:line="360" w:lineRule="auto"/>
        <w:contextualSpacing/>
        <w:jc w:val="both"/>
        <w:rPr>
          <w:rFonts w:ascii="Palatino Linotype" w:hAnsi="Palatino Linotype"/>
          <w:color w:val="000000" w:themeColor="text1"/>
        </w:rPr>
      </w:pPr>
    </w:p>
    <w:p w14:paraId="130A4960"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CADAD43" w14:textId="77777777" w:rsidR="00C02EC8" w:rsidRPr="00FB7387" w:rsidRDefault="00C02EC8" w:rsidP="00C02EC8">
      <w:pPr>
        <w:spacing w:line="360" w:lineRule="auto"/>
        <w:contextualSpacing/>
        <w:jc w:val="both"/>
        <w:rPr>
          <w:rFonts w:ascii="Palatino Linotype" w:hAnsi="Palatino Linotype"/>
          <w:color w:val="000000" w:themeColor="text1"/>
        </w:rPr>
      </w:pPr>
    </w:p>
    <w:p w14:paraId="7DDC9E74" w14:textId="4198655E" w:rsidR="00C02EC8"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Para aplicar la prueba de daño, se deberán de precisar la</w:t>
      </w:r>
      <w:r w:rsidR="00E81460">
        <w:rPr>
          <w:rFonts w:ascii="Palatino Linotype" w:hAnsi="Palatino Linotype"/>
          <w:color w:val="000000" w:themeColor="text1"/>
        </w:rPr>
        <w:t>s</w:t>
      </w:r>
      <w:r w:rsidRPr="00FB7387">
        <w:rPr>
          <w:rFonts w:ascii="Palatino Linotype" w:hAnsi="Palatino Linotype"/>
          <w:color w:val="000000" w:themeColor="text1"/>
        </w:rPr>
        <w:t xml:space="preserve"> razones objetivas por las que la apertura genera una afectación, acreditando que:</w:t>
      </w:r>
    </w:p>
    <w:p w14:paraId="13B7D469" w14:textId="77777777" w:rsidR="00C02EC8" w:rsidRPr="00FB7387" w:rsidRDefault="00C02EC8" w:rsidP="00C02EC8">
      <w:pPr>
        <w:spacing w:line="360" w:lineRule="auto"/>
        <w:contextualSpacing/>
        <w:jc w:val="both"/>
        <w:rPr>
          <w:rFonts w:ascii="Palatino Linotype" w:hAnsi="Palatino Linotype"/>
          <w:color w:val="000000" w:themeColor="text1"/>
        </w:rPr>
      </w:pPr>
    </w:p>
    <w:p w14:paraId="0E5C74D3" w14:textId="77777777" w:rsidR="00C02EC8" w:rsidRPr="000C2FEB" w:rsidRDefault="00C02EC8" w:rsidP="00C02EC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0C2FEB">
        <w:rPr>
          <w:rFonts w:ascii="Palatino Linotype" w:hAnsi="Palatino Linotype" w:cs="Bookman Old Style"/>
          <w:bCs/>
          <w:i/>
          <w:color w:val="000000" w:themeColor="text1"/>
        </w:rPr>
        <w:t xml:space="preserve">I. </w:t>
      </w:r>
      <w:r w:rsidRPr="000C2FEB">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0BFA6A5E" w14:textId="77777777" w:rsidR="00C02EC8" w:rsidRPr="000C2FEB" w:rsidRDefault="00C02EC8" w:rsidP="00C02EC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0C2FEB">
        <w:rPr>
          <w:rFonts w:ascii="Palatino Linotype" w:hAnsi="Palatino Linotype" w:cs="Bookman Old Style"/>
          <w:bCs/>
          <w:i/>
          <w:color w:val="000000" w:themeColor="text1"/>
        </w:rPr>
        <w:t xml:space="preserve">II. </w:t>
      </w:r>
      <w:r w:rsidRPr="000C2FEB">
        <w:rPr>
          <w:rFonts w:ascii="Palatino Linotype" w:hAnsi="Palatino Linotype" w:cs="Bookman Old Style"/>
          <w:i/>
          <w:color w:val="000000" w:themeColor="text1"/>
        </w:rPr>
        <w:t xml:space="preserve">El riesgo de perjuicio que supondría la divulgación supera el interés público general de que se difunda; y </w:t>
      </w:r>
    </w:p>
    <w:p w14:paraId="20CF55F7" w14:textId="77777777" w:rsidR="00C02EC8" w:rsidRPr="000C2FEB" w:rsidRDefault="00C02EC8" w:rsidP="00C02EC8">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0C2FEB">
        <w:rPr>
          <w:rFonts w:ascii="Palatino Linotype" w:hAnsi="Palatino Linotype" w:cs="Bookman Old Style"/>
          <w:bCs/>
          <w:i/>
          <w:color w:val="000000" w:themeColor="text1"/>
        </w:rPr>
        <w:t xml:space="preserve">III. </w:t>
      </w:r>
      <w:r w:rsidRPr="000C2FEB">
        <w:rPr>
          <w:rFonts w:ascii="Palatino Linotype" w:hAnsi="Palatino Linotype" w:cs="Bookman Old Style"/>
          <w:i/>
          <w:color w:val="000000" w:themeColor="text1"/>
        </w:rPr>
        <w:t xml:space="preserve">La limitación se adecua al principio de proporcionalidad y representa el </w:t>
      </w:r>
      <w:r w:rsidRPr="000C2FEB">
        <w:rPr>
          <w:rFonts w:ascii="Palatino Linotype" w:hAnsi="Palatino Linotype" w:cs="Bookman Old Style"/>
          <w:i/>
          <w:color w:val="000000" w:themeColor="text1"/>
        </w:rPr>
        <w:lastRenderedPageBreak/>
        <w:t xml:space="preserve">medio menos restrictivo disponible para evitar el perjuicio. </w:t>
      </w:r>
    </w:p>
    <w:p w14:paraId="4D21B8F3" w14:textId="77777777" w:rsidR="00C02EC8" w:rsidRPr="000A1B6E" w:rsidRDefault="00C02EC8" w:rsidP="00C02EC8">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s="Times New Roman"/>
          <w:color w:val="000000" w:themeColor="text1"/>
          <w:lang w:eastAsia="es-ES_tradnl"/>
        </w:rPr>
      </w:pPr>
      <w:r w:rsidRPr="000C2FEB">
        <w:rPr>
          <w:rFonts w:ascii="Palatino Linotype" w:hAnsi="Palatino Linotype" w:cs="Times New Roman"/>
          <w:color w:val="000000" w:themeColor="text1"/>
          <w:lang w:eastAsia="es-ES_tradnl"/>
        </w:rPr>
        <w:t xml:space="preserve">Sobre el primer supuesto consideremos </w:t>
      </w:r>
      <w:proofErr w:type="gramStart"/>
      <w:r w:rsidRPr="000C2FEB">
        <w:rPr>
          <w:rFonts w:ascii="Palatino Linotype" w:hAnsi="Palatino Linotype" w:cs="Times New Roman"/>
          <w:color w:val="000000" w:themeColor="text1"/>
          <w:lang w:eastAsia="es-ES_tradnl"/>
        </w:rPr>
        <w:t>que</w:t>
      </w:r>
      <w:proofErr w:type="gramEnd"/>
      <w:r w:rsidRPr="000C2FEB">
        <w:rPr>
          <w:rFonts w:ascii="Palatino Linotype" w:hAnsi="Palatino Linotype" w:cs="Times New Roman"/>
          <w:color w:val="000000" w:themeColor="text1"/>
          <w:lang w:eastAsia="es-ES_tradnl"/>
        </w:rPr>
        <w:t xml:space="preserve"> según el diccionario del español jurídico, por riesgo podemos entender “la contingencia o proximidad de un daño”,</w:t>
      </w:r>
      <w:r w:rsidRPr="000C2FEB">
        <w:rPr>
          <w:rFonts w:ascii="Palatino Linotype" w:hAnsi="Palatino Linotype" w:cs="Times New Roman"/>
          <w:color w:val="000000" w:themeColor="text1"/>
          <w:vertAlign w:val="superscript"/>
          <w:lang w:eastAsia="es-ES_tradnl"/>
        </w:rPr>
        <w:footnoteReference w:id="2"/>
      </w:r>
      <w:r w:rsidRPr="000C2FEB">
        <w:rPr>
          <w:rFonts w:ascii="Palatino Linotype" w:hAnsi="Palatino Linotype" w:cs="Times New Roman"/>
          <w:color w:val="000000" w:themeColor="text1"/>
          <w:lang w:eastAsia="es-ES_tradnl"/>
        </w:rPr>
        <w:t xml:space="preserve"> mientras que el daño es considerado como un “perjuicio o lesión”</w:t>
      </w:r>
      <w:r w:rsidRPr="000C2FEB">
        <w:rPr>
          <w:rFonts w:ascii="Palatino Linotype" w:hAnsi="Palatino Linotype" w:cs="Times New Roman"/>
          <w:color w:val="000000" w:themeColor="text1"/>
          <w:vertAlign w:val="superscript"/>
          <w:lang w:eastAsia="es-ES_tradnl"/>
        </w:rPr>
        <w:footnoteReference w:id="3"/>
      </w:r>
      <w:r w:rsidRPr="000C2FEB">
        <w:rPr>
          <w:rFonts w:ascii="Palatino Linotype" w:hAnsi="Palatino Linotype" w:cs="Times New Roman"/>
          <w:color w:val="000000" w:themeColor="text1"/>
          <w:lang w:eastAsia="es-ES_tradnl"/>
        </w:rPr>
        <w:t>, mientras que según el Diccionario de la Lengua Española, lo real es</w:t>
      </w:r>
      <w:r w:rsidRPr="000C2FEB">
        <w:rPr>
          <w:rFonts w:ascii="Palatino Linotype" w:eastAsia="Arial Unicode MS" w:hAnsi="Palatino Linotype" w:cs="Arial Unicode MS"/>
          <w:color w:val="000000" w:themeColor="text1"/>
          <w:spacing w:val="4"/>
          <w:shd w:val="clear" w:color="auto" w:fill="FFFFFF"/>
          <w:lang w:eastAsia="es-ES_tradnl"/>
        </w:rPr>
        <w:t xml:space="preserve"> lo “</w:t>
      </w:r>
      <w:r w:rsidRPr="000C2FEB">
        <w:rPr>
          <w:rFonts w:ascii="Palatino Linotype" w:eastAsia="Times New Roman" w:hAnsi="Palatino Linotype" w:cs="Times New Roman"/>
          <w:color w:val="000000" w:themeColor="text1"/>
          <w:lang w:eastAsia="es-ES_tradnl"/>
        </w:rPr>
        <w:t>(que</w:t>
      </w:r>
      <w:r w:rsidRPr="000C2FEB">
        <w:rPr>
          <w:rFonts w:ascii="Palatino Linotype" w:eastAsia="Arial Unicode MS" w:hAnsi="Palatino Linotype" w:cs="Arial Unicode MS"/>
          <w:color w:val="000000" w:themeColor="text1"/>
          <w:spacing w:val="4"/>
          <w:shd w:val="clear" w:color="auto" w:fill="FFFFFF"/>
          <w:lang w:eastAsia="es-ES_tradnl"/>
        </w:rPr>
        <w:t xml:space="preserve"> </w:t>
      </w:r>
      <w:r w:rsidRPr="000C2FEB">
        <w:rPr>
          <w:rFonts w:ascii="Palatino Linotype" w:eastAsia="Times New Roman" w:hAnsi="Palatino Linotype" w:cs="Times New Roman"/>
          <w:color w:val="000000" w:themeColor="text1"/>
          <w:lang w:eastAsia="es-ES_tradnl"/>
        </w:rPr>
        <w:t>tiene</w:t>
      </w:r>
      <w:r w:rsidRPr="000C2FEB">
        <w:rPr>
          <w:rFonts w:ascii="Palatino Linotype" w:eastAsia="Arial Unicode MS" w:hAnsi="Palatino Linotype" w:cs="Arial Unicode MS"/>
          <w:color w:val="000000" w:themeColor="text1"/>
          <w:spacing w:val="4"/>
          <w:shd w:val="clear" w:color="auto" w:fill="FFFFFF"/>
          <w:lang w:eastAsia="es-ES_tradnl"/>
        </w:rPr>
        <w:t xml:space="preserve"> </w:t>
      </w:r>
      <w:r w:rsidRPr="000C2FEB">
        <w:rPr>
          <w:rFonts w:ascii="Palatino Linotype" w:eastAsia="Times New Roman" w:hAnsi="Palatino Linotype" w:cs="Times New Roman"/>
          <w:color w:val="000000" w:themeColor="text1"/>
          <w:lang w:eastAsia="es-ES_tradnl"/>
        </w:rPr>
        <w:t>existencia</w:t>
      </w:r>
      <w:r w:rsidRPr="000C2FEB">
        <w:rPr>
          <w:rFonts w:ascii="Palatino Linotype" w:eastAsia="Arial Unicode MS" w:hAnsi="Palatino Linotype" w:cs="Arial Unicode MS"/>
          <w:color w:val="000000" w:themeColor="text1"/>
          <w:spacing w:val="4"/>
          <w:shd w:val="clear" w:color="auto" w:fill="FFFFFF"/>
          <w:lang w:eastAsia="es-ES_tradnl"/>
        </w:rPr>
        <w:t xml:space="preserve"> </w:t>
      </w:r>
      <w:r w:rsidRPr="00FB7387">
        <w:rPr>
          <w:rFonts w:ascii="Palatino Linotype" w:eastAsia="Times New Roman" w:hAnsi="Palatino Linotype" w:cs="Times New Roman"/>
          <w:color w:val="000000" w:themeColor="text1"/>
          <w:lang w:eastAsia="es-ES_tradnl"/>
        </w:rPr>
        <w:t>objetiva”,</w:t>
      </w:r>
      <w:r w:rsidRPr="00E419BF">
        <w:rPr>
          <w:rFonts w:ascii="Palatino Linotype" w:eastAsia="Times New Roman" w:hAnsi="Palatino Linotype" w:cs="Times New Roman"/>
          <w:color w:val="000000" w:themeColor="text1"/>
          <w:vertAlign w:val="superscript"/>
          <w:lang w:eastAsia="es-ES_tradnl"/>
        </w:rPr>
        <w:footnoteReference w:id="4"/>
      </w:r>
      <w:r w:rsidRPr="00FB7387">
        <w:rPr>
          <w:rFonts w:ascii="Palatino Linotype" w:eastAsia="Times New Roman" w:hAnsi="Palatino Linotype" w:cs="Times New Roman"/>
          <w:color w:val="000000" w:themeColor="text1"/>
          <w:lang w:eastAsia="es-ES_tradnl"/>
        </w:rPr>
        <w:t xml:space="preserve"> </w:t>
      </w:r>
      <w:r w:rsidRPr="00FB7387">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E419BF">
        <w:rPr>
          <w:rFonts w:ascii="Palatino Linotype" w:eastAsia="Arial Unicode MS" w:hAnsi="Palatino Linotype" w:cs="Arial Unicode MS"/>
          <w:color w:val="000000" w:themeColor="text1"/>
          <w:spacing w:val="4"/>
          <w:shd w:val="clear" w:color="auto" w:fill="FFFFFF"/>
          <w:vertAlign w:val="superscript"/>
          <w:lang w:eastAsia="es-ES_tradnl"/>
        </w:rPr>
        <w:footnoteReference w:id="5"/>
      </w:r>
      <w:r w:rsidRPr="00FB7387">
        <w:rPr>
          <w:rFonts w:ascii="Palatino Linotype" w:eastAsia="Arial Unicode MS" w:hAnsi="Palatino Linotype" w:cs="Arial Unicode MS"/>
          <w:color w:val="000000" w:themeColor="text1"/>
          <w:spacing w:val="4"/>
          <w:shd w:val="clear" w:color="auto" w:fill="FFFFFF"/>
          <w:lang w:eastAsia="es-ES_tradnl"/>
        </w:rPr>
        <w:t xml:space="preserve"> es decir, </w:t>
      </w:r>
      <w:r w:rsidRPr="00FB7387">
        <w:rPr>
          <w:rFonts w:ascii="Palatino Linotype" w:hAnsi="Palatino Linotype"/>
          <w:color w:val="000000" w:themeColor="text1"/>
        </w:rPr>
        <w:t xml:space="preserve">“(manifestar, declarar. Probar, sirviéndose de cualquier género de demostración, </w:t>
      </w:r>
      <w:hyperlink r:id="rId11" w:anchor="6nAyKjE" w:history="1">
        <w:r w:rsidRPr="00FB7387">
          <w:rPr>
            <w:rFonts w:ascii="Palatino Linotype" w:hAnsi="Palatino Linotype"/>
            <w:color w:val="000000" w:themeColor="text1"/>
          </w:rPr>
          <w:t>enseñar</w:t>
        </w:r>
      </w:hyperlink>
      <w:r w:rsidRPr="00FB7387">
        <w:rPr>
          <w:rFonts w:ascii="Palatino Linotype" w:hAnsi="Palatino Linotype"/>
          <w:color w:val="000000" w:themeColor="text1"/>
        </w:rPr>
        <w:t xml:space="preserve"> mostrar o exponer algo)”.</w:t>
      </w:r>
      <w:r w:rsidRPr="00E419BF">
        <w:rPr>
          <w:rFonts w:ascii="Palatino Linotype" w:hAnsi="Palatino Linotype"/>
          <w:color w:val="000000" w:themeColor="text1"/>
          <w:vertAlign w:val="superscript"/>
        </w:rPr>
        <w:footnoteReference w:id="6"/>
      </w:r>
      <w:r w:rsidRPr="00FB7387">
        <w:rPr>
          <w:rFonts w:ascii="Palatino Linotype" w:hAnsi="Palatino Linotype"/>
          <w:color w:val="000000" w:themeColor="text1"/>
        </w:rPr>
        <w:t xml:space="preserve"> Mientras que lo identificable es lo que puede ser identificado,</w:t>
      </w:r>
      <w:r w:rsidRPr="00E419BF">
        <w:rPr>
          <w:rFonts w:ascii="Palatino Linotype" w:hAnsi="Palatino Linotype"/>
          <w:color w:val="000000" w:themeColor="text1"/>
          <w:vertAlign w:val="superscript"/>
        </w:rPr>
        <w:footnoteReference w:id="7"/>
      </w:r>
      <w:r w:rsidRPr="00FB7387">
        <w:rPr>
          <w:rFonts w:ascii="Palatino Linotype" w:hAnsi="Palatino Linotype"/>
          <w:color w:val="000000" w:themeColor="text1"/>
        </w:rPr>
        <w:t xml:space="preserve"> esto es,</w:t>
      </w:r>
      <w:r w:rsidRPr="00FB7387">
        <w:rPr>
          <w:rFonts w:ascii="Palatino Linotype" w:hAnsi="Palatino Linotype"/>
          <w:color w:val="000000" w:themeColor="text1"/>
          <w:lang w:eastAsia="es-ES_tradnl"/>
        </w:rPr>
        <w:t xml:space="preserve"> “(dar los datos necesarios para ser reconocido”.</w:t>
      </w:r>
      <w:r w:rsidRPr="00E419BF">
        <w:rPr>
          <w:rFonts w:ascii="Palatino Linotype" w:hAnsi="Palatino Linotype"/>
          <w:color w:val="000000" w:themeColor="text1"/>
          <w:vertAlign w:val="superscript"/>
          <w:lang w:eastAsia="es-ES_tradnl"/>
        </w:rPr>
        <w:footnoteReference w:id="8"/>
      </w:r>
    </w:p>
    <w:p w14:paraId="21C1226A" w14:textId="77777777" w:rsidR="00C02EC8" w:rsidRDefault="00C02EC8" w:rsidP="00C02EC8">
      <w:p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lang w:eastAsia="es-ES_tradnl"/>
        </w:rPr>
      </w:pPr>
    </w:p>
    <w:p w14:paraId="0951F1B6"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7B2853F" w14:textId="77777777" w:rsidR="00C02EC8" w:rsidRPr="00FB7387" w:rsidRDefault="00C02EC8" w:rsidP="00C02EC8">
      <w:pPr>
        <w:spacing w:line="360" w:lineRule="auto"/>
        <w:contextualSpacing/>
        <w:jc w:val="both"/>
        <w:rPr>
          <w:rFonts w:ascii="Palatino Linotype" w:hAnsi="Palatino Linotype"/>
          <w:color w:val="000000" w:themeColor="text1"/>
        </w:rPr>
      </w:pPr>
    </w:p>
    <w:p w14:paraId="06AE8939"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lastRenderedPageBreak/>
        <w:t xml:space="preserve">Identificado ese riesgo, se debe demostrar que el mismo supera el interés público general porque se difunda dicha información. </w:t>
      </w:r>
    </w:p>
    <w:p w14:paraId="70D3002F" w14:textId="77777777" w:rsidR="00C02EC8" w:rsidRPr="00FB7387" w:rsidRDefault="00C02EC8" w:rsidP="00C02EC8">
      <w:pPr>
        <w:spacing w:line="360" w:lineRule="auto"/>
        <w:contextualSpacing/>
        <w:jc w:val="both"/>
        <w:rPr>
          <w:rFonts w:ascii="Palatino Linotype" w:hAnsi="Palatino Linotype"/>
          <w:color w:val="000000" w:themeColor="text1"/>
        </w:rPr>
      </w:pPr>
    </w:p>
    <w:p w14:paraId="69BAF8EB"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E419BF">
        <w:rPr>
          <w:rFonts w:ascii="Palatino Linotype" w:hAnsi="Palatino Linotype"/>
          <w:color w:val="000000" w:themeColor="text1"/>
          <w:vertAlign w:val="superscript"/>
        </w:rPr>
        <w:footnoteReference w:id="9"/>
      </w:r>
      <w:r w:rsidRPr="00FB7387">
        <w:rPr>
          <w:rFonts w:ascii="Palatino Linotype" w:hAnsi="Palatino Linotype"/>
          <w:color w:val="000000" w:themeColor="text1"/>
        </w:rPr>
        <w:t>, siguiendo el principio de ponderación propuesto por el Tribunal Constitucional Alemán,</w:t>
      </w:r>
      <w:r w:rsidRPr="00E419BF">
        <w:rPr>
          <w:rFonts w:ascii="Palatino Linotype" w:hAnsi="Palatino Linotype"/>
          <w:color w:val="000000" w:themeColor="text1"/>
          <w:vertAlign w:val="superscript"/>
        </w:rPr>
        <w:footnoteReference w:id="10"/>
      </w:r>
      <w:r w:rsidRPr="00FB7387">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4EC344D" w14:textId="77777777" w:rsidR="00C02EC8" w:rsidRPr="00FB7387" w:rsidRDefault="00C02EC8" w:rsidP="00C02EC8">
      <w:pPr>
        <w:contextualSpacing/>
        <w:rPr>
          <w:rFonts w:ascii="Palatino Linotype" w:hAnsi="Palatino Linotype"/>
          <w:color w:val="000000" w:themeColor="text1"/>
        </w:rPr>
      </w:pPr>
    </w:p>
    <w:p w14:paraId="349F3B26" w14:textId="77777777" w:rsidR="00C02EC8" w:rsidRPr="00C04FCE" w:rsidRDefault="00C02EC8" w:rsidP="00C02EC8">
      <w:pPr>
        <w:pStyle w:val="Prrafodelista"/>
        <w:keepNext/>
        <w:keepLines/>
        <w:pBdr>
          <w:top w:val="nil"/>
          <w:left w:val="nil"/>
          <w:bottom w:val="nil"/>
          <w:right w:val="nil"/>
          <w:between w:val="nil"/>
          <w:bar w:val="nil"/>
        </w:pBdr>
        <w:spacing w:before="240"/>
        <w:ind w:left="851" w:hanging="567"/>
        <w:rPr>
          <w:rFonts w:ascii="Palatino Linotype" w:eastAsiaTheme="majorEastAsia" w:hAnsi="Palatino Linotype" w:cstheme="majorBidi"/>
          <w:b/>
          <w:color w:val="000000" w:themeColor="text1"/>
        </w:rPr>
      </w:pPr>
      <w:bookmarkStart w:id="39" w:name="_Toc485631709"/>
      <w:bookmarkStart w:id="40" w:name="_Toc500756719"/>
      <w:bookmarkStart w:id="41" w:name="_Toc536691787"/>
      <w:bookmarkStart w:id="42" w:name="_Toc2267550"/>
      <w:bookmarkStart w:id="43" w:name="_Toc2856723"/>
      <w:r>
        <w:rPr>
          <w:rFonts w:ascii="Palatino Linotype" w:eastAsiaTheme="majorEastAsia" w:hAnsi="Palatino Linotype" w:cstheme="majorBidi"/>
          <w:b/>
          <w:color w:val="000000" w:themeColor="text1"/>
        </w:rPr>
        <w:lastRenderedPageBreak/>
        <w:t xml:space="preserve">c) </w:t>
      </w:r>
      <w:r w:rsidRPr="00C04FCE">
        <w:rPr>
          <w:rFonts w:ascii="Palatino Linotype" w:eastAsiaTheme="majorEastAsia" w:hAnsi="Palatino Linotype" w:cstheme="majorBidi"/>
          <w:b/>
          <w:color w:val="000000" w:themeColor="text1"/>
        </w:rPr>
        <w:t>La clasificación de la información reservada debe ser de manera temporal.</w:t>
      </w:r>
      <w:bookmarkEnd w:id="39"/>
      <w:bookmarkEnd w:id="40"/>
      <w:bookmarkEnd w:id="41"/>
      <w:bookmarkEnd w:id="42"/>
      <w:bookmarkEnd w:id="43"/>
    </w:p>
    <w:p w14:paraId="5BACFE17" w14:textId="77777777" w:rsidR="00C02EC8" w:rsidRPr="00FB7387" w:rsidRDefault="00C02EC8" w:rsidP="00C02EC8">
      <w:pPr>
        <w:spacing w:line="360" w:lineRule="auto"/>
        <w:jc w:val="both"/>
        <w:rPr>
          <w:rFonts w:ascii="Palatino Linotype" w:hAnsi="Palatino Linotype"/>
          <w:b/>
          <w:color w:val="000000" w:themeColor="text1"/>
        </w:rPr>
      </w:pPr>
    </w:p>
    <w:p w14:paraId="169C97AB"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0733066" w14:textId="77777777" w:rsidR="00C02EC8" w:rsidRPr="00FB7387" w:rsidRDefault="00C02EC8" w:rsidP="00C02EC8">
      <w:pPr>
        <w:spacing w:line="360" w:lineRule="auto"/>
        <w:contextualSpacing/>
        <w:jc w:val="both"/>
        <w:rPr>
          <w:rFonts w:ascii="Palatino Linotype" w:hAnsi="Palatino Linotype"/>
          <w:color w:val="000000" w:themeColor="text1"/>
        </w:rPr>
      </w:pPr>
    </w:p>
    <w:p w14:paraId="2E147227"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616C0560" w14:textId="77777777" w:rsidR="00C02EC8" w:rsidRPr="00FB7387" w:rsidRDefault="00C02EC8" w:rsidP="00C02EC8">
      <w:pPr>
        <w:contextualSpacing/>
        <w:rPr>
          <w:rFonts w:ascii="Palatino Linotype" w:hAnsi="Palatino Linotype"/>
          <w:color w:val="000000" w:themeColor="text1"/>
        </w:rPr>
      </w:pPr>
    </w:p>
    <w:p w14:paraId="08173175"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CD11976" w14:textId="77777777" w:rsidR="00C02EC8" w:rsidRPr="00FB7387" w:rsidRDefault="00C02EC8" w:rsidP="00C02EC8">
      <w:pPr>
        <w:contextualSpacing/>
        <w:rPr>
          <w:rFonts w:ascii="Palatino Linotype" w:hAnsi="Palatino Linotype"/>
          <w:b/>
          <w:color w:val="000000" w:themeColor="text1"/>
        </w:rPr>
      </w:pPr>
    </w:p>
    <w:p w14:paraId="7CCABA66"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t>De</w:t>
      </w:r>
      <w:r w:rsidRPr="00FB7387">
        <w:rPr>
          <w:rFonts w:ascii="Palatino Linotype" w:hAnsi="Palatino Linotype"/>
          <w:b/>
          <w:color w:val="000000" w:themeColor="text1"/>
        </w:rPr>
        <w:t xml:space="preserve"> </w:t>
      </w:r>
      <w:r w:rsidRPr="00FB7387">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085DE90C" w14:textId="77777777" w:rsidR="00C02EC8" w:rsidRPr="00FB7387" w:rsidRDefault="00C02EC8" w:rsidP="00C02EC8">
      <w:pPr>
        <w:contextualSpacing/>
        <w:rPr>
          <w:rFonts w:ascii="Palatino Linotype" w:hAnsi="Palatino Linotype"/>
          <w:color w:val="000000" w:themeColor="text1"/>
        </w:rPr>
      </w:pPr>
    </w:p>
    <w:p w14:paraId="15C22CEE" w14:textId="77777777" w:rsidR="00C02EC8" w:rsidRPr="00FB7387" w:rsidRDefault="00C02EC8" w:rsidP="00C02EC8">
      <w:pPr>
        <w:numPr>
          <w:ilvl w:val="0"/>
          <w:numId w:val="2"/>
        </w:numPr>
        <w:spacing w:after="160" w:line="360" w:lineRule="auto"/>
        <w:ind w:left="0" w:firstLine="0"/>
        <w:contextualSpacing/>
        <w:jc w:val="both"/>
        <w:rPr>
          <w:rFonts w:ascii="Palatino Linotype" w:hAnsi="Palatino Linotype"/>
          <w:color w:val="000000" w:themeColor="text1"/>
        </w:rPr>
      </w:pPr>
      <w:r w:rsidRPr="00FB7387">
        <w:rPr>
          <w:rFonts w:ascii="Palatino Linotype" w:hAnsi="Palatino Linotype"/>
          <w:color w:val="000000" w:themeColor="text1"/>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5426972" w14:textId="77777777" w:rsidR="00C02EC8" w:rsidRPr="000C2FEB" w:rsidRDefault="00C02EC8" w:rsidP="00C02EC8">
      <w:pPr>
        <w:shd w:val="clear" w:color="auto" w:fill="FFFFFF"/>
        <w:spacing w:before="240" w:afterAutospacing="1" w:line="360" w:lineRule="auto"/>
        <w:contextualSpacing/>
        <w:jc w:val="both"/>
        <w:textAlignment w:val="baseline"/>
        <w:rPr>
          <w:rFonts w:ascii="Palatino Linotype" w:hAnsi="Palatino Linotype"/>
          <w:color w:val="000000" w:themeColor="text1"/>
        </w:rPr>
      </w:pPr>
    </w:p>
    <w:p w14:paraId="6FD42316" w14:textId="77777777" w:rsidR="00C02EC8" w:rsidRPr="00C04FCE" w:rsidRDefault="00C02EC8" w:rsidP="00C02EC8">
      <w:pPr>
        <w:numPr>
          <w:ilvl w:val="0"/>
          <w:numId w:val="2"/>
        </w:numPr>
        <w:shd w:val="clear" w:color="auto" w:fill="FFFFFF"/>
        <w:spacing w:before="240" w:after="160" w:afterAutospacing="1" w:line="360" w:lineRule="auto"/>
        <w:ind w:left="0" w:firstLine="0"/>
        <w:contextualSpacing/>
        <w:jc w:val="both"/>
        <w:textAlignment w:val="baseline"/>
        <w:rPr>
          <w:rFonts w:ascii="Palatino Linotype" w:eastAsia="Times New Roman" w:hAnsi="Palatino Linotype" w:cs="Arial"/>
          <w:color w:val="000000" w:themeColor="text1"/>
          <w:lang w:eastAsia="es-MX"/>
        </w:rPr>
      </w:pPr>
      <w:r w:rsidRPr="000C2FEB">
        <w:rPr>
          <w:rFonts w:ascii="Palatino Linotype" w:hAnsi="Palatino Linotype"/>
          <w:color w:val="000000" w:themeColor="text1"/>
        </w:rPr>
        <w:t>Los elementos que brevemente se han señalado son todos los que deben de integrar el proceso de clasificación total o parcial de la información para, especialmente, responder a las solicitudes</w:t>
      </w:r>
      <w:r>
        <w:rPr>
          <w:rFonts w:ascii="Palatino Linotype" w:hAnsi="Palatino Linotype"/>
          <w:color w:val="000000" w:themeColor="text1"/>
        </w:rPr>
        <w:t>.</w:t>
      </w:r>
      <w:r w:rsidRPr="000C2FEB">
        <w:rPr>
          <w:rFonts w:ascii="Palatino Linotype" w:hAnsi="Palatino Linotype"/>
          <w:color w:val="000000" w:themeColor="text1"/>
        </w:rPr>
        <w:t xml:space="preserve"> La falta de cualquiera de ellos puede provocar que el acto que limita o restringe </w:t>
      </w:r>
      <w:r>
        <w:rPr>
          <w:rFonts w:ascii="Palatino Linotype" w:hAnsi="Palatino Linotype"/>
          <w:color w:val="000000" w:themeColor="text1"/>
        </w:rPr>
        <w:t>el</w:t>
      </w:r>
      <w:r w:rsidRPr="000C2FEB">
        <w:rPr>
          <w:rFonts w:ascii="Palatino Linotype" w:hAnsi="Palatino Linotype"/>
          <w:color w:val="000000" w:themeColor="text1"/>
        </w:rPr>
        <w:t xml:space="preserve"> acceso a la información sea considerada infundado y se proceda a ordenar la desclasificación de la información por el incumplimiento de las formalidades, es decir, por vicios de legalidad o a la reposición del acto.  </w:t>
      </w:r>
    </w:p>
    <w:p w14:paraId="3852F9AE" w14:textId="096BCC4F" w:rsidR="00C02EC8" w:rsidRDefault="00C02EC8" w:rsidP="00C02EC8">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p>
    <w:p w14:paraId="7FBD7104" w14:textId="0687AB1A" w:rsidR="00C02EC8" w:rsidRPr="00C04FCE" w:rsidRDefault="008E012D" w:rsidP="00C02EC8">
      <w:pPr>
        <w:pStyle w:val="Ttulo3"/>
        <w:rPr>
          <w:rFonts w:ascii="Palatino Linotype" w:eastAsiaTheme="minorEastAsia" w:hAnsi="Palatino Linotype"/>
          <w:b/>
          <w:bCs/>
          <w:color w:val="auto"/>
        </w:rPr>
      </w:pPr>
      <w:bookmarkStart w:id="44" w:name="_Toc67668074"/>
      <w:bookmarkStart w:id="45" w:name="_Toc70599266"/>
      <w:r>
        <w:rPr>
          <w:rFonts w:ascii="Palatino Linotype" w:eastAsiaTheme="minorEastAsia" w:hAnsi="Palatino Linotype"/>
          <w:b/>
          <w:bCs/>
          <w:color w:val="auto"/>
        </w:rPr>
        <w:t>II</w:t>
      </w:r>
      <w:r w:rsidR="00C02EC8" w:rsidRPr="00C04FCE">
        <w:rPr>
          <w:rFonts w:ascii="Palatino Linotype" w:eastAsiaTheme="minorEastAsia" w:hAnsi="Palatino Linotype"/>
          <w:b/>
          <w:bCs/>
          <w:color w:val="auto"/>
        </w:rPr>
        <w:t xml:space="preserve">. </w:t>
      </w:r>
      <w:r w:rsidR="00C02EC8">
        <w:rPr>
          <w:rFonts w:ascii="Palatino Linotype" w:eastAsiaTheme="minorEastAsia" w:hAnsi="Palatino Linotype"/>
          <w:b/>
          <w:bCs/>
          <w:color w:val="auto"/>
        </w:rPr>
        <w:t>Desarrollo de la prueba de daño.</w:t>
      </w:r>
      <w:bookmarkEnd w:id="44"/>
      <w:bookmarkEnd w:id="45"/>
    </w:p>
    <w:p w14:paraId="21A591D4" w14:textId="77777777" w:rsidR="00C02EC8" w:rsidRPr="00C04FCE" w:rsidRDefault="00C02EC8" w:rsidP="00C02EC8">
      <w:pPr>
        <w:pStyle w:val="Prrafodelista"/>
        <w:rPr>
          <w:rFonts w:ascii="Palatino Linotype" w:eastAsia="Calibri" w:hAnsi="Palatino Linotype" w:cs="Arial"/>
        </w:rPr>
      </w:pPr>
    </w:p>
    <w:p w14:paraId="67D830BA" w14:textId="77777777" w:rsidR="00C02EC8" w:rsidRPr="008F7F53" w:rsidRDefault="00C02EC8" w:rsidP="00C02EC8">
      <w:pPr>
        <w:pStyle w:val="Prrafodelista"/>
        <w:numPr>
          <w:ilvl w:val="0"/>
          <w:numId w:val="2"/>
        </w:numPr>
        <w:spacing w:line="360" w:lineRule="auto"/>
        <w:ind w:left="0" w:firstLine="0"/>
        <w:jc w:val="both"/>
        <w:rPr>
          <w:rFonts w:ascii="Palatino Linotype" w:hAnsi="Palatino Linotype" w:cs="Arial"/>
        </w:rPr>
      </w:pPr>
      <w:r w:rsidRPr="008F7F53">
        <w:rPr>
          <w:rFonts w:ascii="Palatino Linotype" w:hAnsi="Palatino Linotype"/>
          <w:color w:val="000000" w:themeColor="text1"/>
        </w:rPr>
        <w:t xml:space="preserve">Para aplicar la prueba de daño, es necesario traer a contexto </w:t>
      </w:r>
      <w:r w:rsidRPr="008F7F53">
        <w:rPr>
          <w:rFonts w:ascii="Palatino Linotype" w:hAnsi="Palatino Linotype" w:cs="Arial"/>
        </w:rPr>
        <w:t xml:space="preserve">los </w:t>
      </w:r>
      <w:r w:rsidRPr="008F7F53">
        <w:rPr>
          <w:rFonts w:ascii="Palatino Linotype" w:hAnsi="Palatino Linotype"/>
        </w:rPr>
        <w:t>Lineamientos Generales en materia de clasificación y desclasificación de la información, así como para la elaboración de versiones públicas</w:t>
      </w:r>
      <w:r>
        <w:rPr>
          <w:rFonts w:ascii="Palatino Linotype" w:hAnsi="Palatino Linotype"/>
        </w:rPr>
        <w:t>.</w:t>
      </w:r>
    </w:p>
    <w:p w14:paraId="6BD2510B" w14:textId="77777777" w:rsidR="00C02EC8" w:rsidRDefault="00C02EC8" w:rsidP="00C02EC8">
      <w:pPr>
        <w:pStyle w:val="Prrafodelista"/>
        <w:spacing w:line="360" w:lineRule="auto"/>
        <w:ind w:left="0"/>
        <w:jc w:val="both"/>
        <w:rPr>
          <w:rFonts w:ascii="Palatino Linotype" w:hAnsi="Palatino Linotype" w:cs="Arial"/>
        </w:rPr>
      </w:pPr>
    </w:p>
    <w:p w14:paraId="7E7C0E66" w14:textId="77777777" w:rsidR="00C02EC8" w:rsidRPr="008F7F53" w:rsidRDefault="00C02EC8" w:rsidP="00C02EC8">
      <w:pPr>
        <w:spacing w:line="360" w:lineRule="auto"/>
        <w:ind w:left="567" w:right="616"/>
        <w:jc w:val="center"/>
        <w:rPr>
          <w:rFonts w:ascii="Palatino Linotype" w:hAnsi="Palatino Linotype"/>
          <w:b/>
          <w:bCs/>
          <w:i/>
          <w:iCs/>
        </w:rPr>
      </w:pPr>
      <w:r w:rsidRPr="008F7F53">
        <w:rPr>
          <w:rFonts w:ascii="Palatino Linotype" w:hAnsi="Palatino Linotype"/>
          <w:b/>
          <w:bCs/>
          <w:i/>
          <w:iCs/>
        </w:rPr>
        <w:t>TÍTULO SEXTO</w:t>
      </w:r>
    </w:p>
    <w:p w14:paraId="7841658C" w14:textId="77777777" w:rsidR="00C02EC8" w:rsidRPr="008F7F53" w:rsidRDefault="00C02EC8" w:rsidP="00C02EC8">
      <w:pPr>
        <w:spacing w:line="360" w:lineRule="auto"/>
        <w:ind w:left="567" w:right="616"/>
        <w:jc w:val="center"/>
        <w:rPr>
          <w:rFonts w:ascii="Palatino Linotype" w:hAnsi="Palatino Linotype"/>
          <w:b/>
          <w:bCs/>
          <w:i/>
          <w:iCs/>
        </w:rPr>
      </w:pPr>
      <w:r w:rsidRPr="008F7F53">
        <w:rPr>
          <w:rFonts w:ascii="Palatino Linotype" w:hAnsi="Palatino Linotype"/>
          <w:b/>
          <w:bCs/>
          <w:i/>
          <w:iCs/>
        </w:rPr>
        <w:t>INFORMACIÓN CLASIFICADA</w:t>
      </w:r>
    </w:p>
    <w:p w14:paraId="7FE1ADDB" w14:textId="77777777" w:rsidR="00C02EC8" w:rsidRPr="008F7F53" w:rsidRDefault="00C02EC8" w:rsidP="00C02EC8">
      <w:pPr>
        <w:spacing w:line="360" w:lineRule="auto"/>
        <w:ind w:left="567" w:right="616"/>
        <w:jc w:val="center"/>
        <w:rPr>
          <w:rFonts w:ascii="Palatino Linotype" w:hAnsi="Palatino Linotype"/>
          <w:b/>
          <w:bCs/>
          <w:i/>
          <w:iCs/>
        </w:rPr>
      </w:pPr>
      <w:r w:rsidRPr="008F7F53">
        <w:rPr>
          <w:rFonts w:ascii="Palatino Linotype" w:hAnsi="Palatino Linotype"/>
          <w:b/>
          <w:bCs/>
          <w:i/>
          <w:iCs/>
        </w:rPr>
        <w:t>Capítulo I</w:t>
      </w:r>
    </w:p>
    <w:p w14:paraId="0FD7B075" w14:textId="77777777" w:rsidR="00C02EC8" w:rsidRPr="008F7F53" w:rsidRDefault="00C02EC8" w:rsidP="00C02EC8">
      <w:pPr>
        <w:spacing w:line="360" w:lineRule="auto"/>
        <w:ind w:left="567" w:right="616"/>
        <w:jc w:val="center"/>
        <w:rPr>
          <w:rFonts w:ascii="Palatino Linotype" w:hAnsi="Palatino Linotype"/>
          <w:b/>
          <w:bCs/>
          <w:i/>
          <w:iCs/>
        </w:rPr>
      </w:pPr>
      <w:r w:rsidRPr="008F7F53">
        <w:rPr>
          <w:rFonts w:ascii="Palatino Linotype" w:hAnsi="Palatino Linotype"/>
          <w:b/>
          <w:bCs/>
          <w:i/>
          <w:iCs/>
        </w:rPr>
        <w:lastRenderedPageBreak/>
        <w:t>De las disposiciones generales de la clasificación y desclasificación de la información</w:t>
      </w:r>
    </w:p>
    <w:p w14:paraId="609942C2" w14:textId="77777777" w:rsidR="00C02EC8" w:rsidRPr="008F7F53" w:rsidRDefault="00C02EC8" w:rsidP="00C02EC8">
      <w:pPr>
        <w:spacing w:line="360" w:lineRule="auto"/>
        <w:ind w:left="567" w:right="616"/>
        <w:jc w:val="center"/>
        <w:rPr>
          <w:rFonts w:ascii="Palatino Linotype" w:hAnsi="Palatino Linotype"/>
          <w:i/>
          <w:iCs/>
        </w:rPr>
      </w:pPr>
    </w:p>
    <w:p w14:paraId="72A2E68A" w14:textId="77777777" w:rsidR="00C02EC8" w:rsidRPr="008F7F53" w:rsidRDefault="00C02EC8" w:rsidP="00C02EC8">
      <w:pPr>
        <w:spacing w:line="360" w:lineRule="auto"/>
        <w:ind w:left="567" w:right="616"/>
        <w:jc w:val="both"/>
        <w:rPr>
          <w:rFonts w:ascii="Palatino Linotype" w:hAnsi="Palatino Linotype"/>
          <w:i/>
          <w:iCs/>
        </w:rPr>
      </w:pPr>
      <w:r w:rsidRPr="008F7F53">
        <w:rPr>
          <w:rFonts w:ascii="Palatino Linotype" w:hAnsi="Palatino Linotype"/>
          <w:i/>
          <w:iCs/>
        </w:rPr>
        <w:t>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14:paraId="6E7322B5" w14:textId="77777777" w:rsidR="00C02EC8" w:rsidRPr="008F7F53" w:rsidRDefault="00C02EC8" w:rsidP="00C02EC8">
      <w:pPr>
        <w:spacing w:line="360" w:lineRule="auto"/>
        <w:ind w:left="567" w:right="616"/>
        <w:jc w:val="both"/>
        <w:rPr>
          <w:rFonts w:ascii="Palatino Linotype" w:hAnsi="Palatino Linotype"/>
          <w:i/>
          <w:iCs/>
        </w:rPr>
      </w:pPr>
    </w:p>
    <w:p w14:paraId="52076D38" w14:textId="77777777" w:rsidR="00C02EC8" w:rsidRPr="008F7F53" w:rsidRDefault="00C02EC8" w:rsidP="00C02EC8">
      <w:pPr>
        <w:shd w:val="clear" w:color="auto" w:fill="FFFFFF"/>
        <w:spacing w:line="360" w:lineRule="auto"/>
        <w:ind w:left="567" w:right="616"/>
        <w:jc w:val="center"/>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CAPÍTULO V</w:t>
      </w:r>
    </w:p>
    <w:p w14:paraId="01F5D3BD" w14:textId="77777777" w:rsidR="00C02EC8" w:rsidRPr="008F7F53" w:rsidRDefault="00C02EC8" w:rsidP="00C02EC8">
      <w:pPr>
        <w:shd w:val="clear" w:color="auto" w:fill="FFFFFF"/>
        <w:spacing w:line="360" w:lineRule="auto"/>
        <w:ind w:left="567" w:right="616"/>
        <w:jc w:val="center"/>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DE LA INFORMACIÓN RESERVADA</w:t>
      </w:r>
    </w:p>
    <w:p w14:paraId="4EC8BDB2" w14:textId="77777777" w:rsidR="00C02EC8" w:rsidRPr="008F7F53" w:rsidRDefault="00C02EC8" w:rsidP="00C02EC8">
      <w:pPr>
        <w:spacing w:line="360" w:lineRule="auto"/>
        <w:ind w:left="567" w:right="616"/>
        <w:jc w:val="both"/>
        <w:rPr>
          <w:rFonts w:ascii="Palatino Linotype" w:hAnsi="Palatino Linotype"/>
          <w:i/>
          <w:iCs/>
        </w:rPr>
      </w:pPr>
    </w:p>
    <w:p w14:paraId="06222CD0" w14:textId="77777777" w:rsidR="00C02EC8" w:rsidRPr="008F7F53" w:rsidRDefault="00C02EC8" w:rsidP="00C02EC8">
      <w:pPr>
        <w:shd w:val="clear" w:color="auto" w:fill="FFFFFF"/>
        <w:spacing w:after="82" w:line="360" w:lineRule="auto"/>
        <w:ind w:left="567" w:right="616"/>
        <w:jc w:val="both"/>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Trigésimo tercero. </w:t>
      </w:r>
      <w:r w:rsidRPr="008F7F53">
        <w:rPr>
          <w:rFonts w:ascii="Palatino Linotype" w:eastAsia="Times New Roman" w:hAnsi="Palatino Linotype" w:cs="Helvetica"/>
          <w:i/>
          <w:iCs/>
          <w:color w:val="2F2F2F"/>
          <w:lang w:eastAsia="es-MX"/>
        </w:rPr>
        <w:t>Para la aplicación de la prueba de daño a la que hace referencia el artículo 104 de la Ley General, los sujetos obligados atenderán lo siguiente:</w:t>
      </w:r>
    </w:p>
    <w:p w14:paraId="681DD531" w14:textId="77777777" w:rsidR="00C02EC8" w:rsidRPr="008F7F53" w:rsidRDefault="00C02EC8" w:rsidP="00C02EC8">
      <w:pPr>
        <w:shd w:val="clear" w:color="auto" w:fill="FFFFFF"/>
        <w:spacing w:after="82" w:line="360" w:lineRule="auto"/>
        <w:ind w:left="567" w:right="616"/>
        <w:jc w:val="both"/>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I.</w:t>
      </w:r>
      <w:r w:rsidRPr="008F7F53">
        <w:rPr>
          <w:rFonts w:ascii="Palatino Linotype" w:eastAsia="Times New Roman" w:hAnsi="Palatino Linotype" w:cs="Arial"/>
          <w:i/>
          <w:iCs/>
          <w:color w:val="2F2F2F"/>
          <w:lang w:eastAsia="es-MX"/>
        </w:rPr>
        <w:t>        </w:t>
      </w:r>
      <w:r w:rsidRPr="008F7F53">
        <w:rPr>
          <w:rFonts w:ascii="Palatino Linotype" w:eastAsia="Times New Roman" w:hAnsi="Palatino Linotype" w:cs="Helvetica"/>
          <w:i/>
          <w:iCs/>
          <w:color w:val="2F2F2F"/>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5B88AA64" w14:textId="77777777" w:rsidR="00C02EC8" w:rsidRPr="008F7F53" w:rsidRDefault="00C02EC8" w:rsidP="00C02EC8">
      <w:pPr>
        <w:shd w:val="clear" w:color="auto" w:fill="FFFFFF"/>
        <w:spacing w:after="82" w:line="360" w:lineRule="auto"/>
        <w:ind w:left="567" w:right="616"/>
        <w:jc w:val="both"/>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II.</w:t>
      </w:r>
      <w:r w:rsidRPr="008F7F53">
        <w:rPr>
          <w:rFonts w:ascii="Palatino Linotype" w:eastAsia="Times New Roman" w:hAnsi="Palatino Linotype" w:cs="Arial"/>
          <w:i/>
          <w:iCs/>
          <w:color w:val="2F2F2F"/>
          <w:lang w:eastAsia="es-MX"/>
        </w:rPr>
        <w:t>       </w:t>
      </w:r>
      <w:r w:rsidRPr="008F7F53">
        <w:rPr>
          <w:rFonts w:ascii="Palatino Linotype" w:eastAsia="Times New Roman" w:hAnsi="Palatino Linotype" w:cs="Helvetica"/>
          <w:i/>
          <w:iCs/>
          <w:color w:val="2F2F2F"/>
          <w:lang w:eastAsia="es-MX"/>
        </w:rPr>
        <w:t xml:space="preserve">Mediante la ponderación de los intereses en conflicto, los sujetos obligados deberán demostrar que la publicidad de la información solicitada generaría un riesgo de perjuicio </w:t>
      </w:r>
      <w:proofErr w:type="gramStart"/>
      <w:r w:rsidRPr="008F7F53">
        <w:rPr>
          <w:rFonts w:ascii="Palatino Linotype" w:eastAsia="Times New Roman" w:hAnsi="Palatino Linotype" w:cs="Helvetica"/>
          <w:i/>
          <w:iCs/>
          <w:color w:val="2F2F2F"/>
          <w:lang w:eastAsia="es-MX"/>
        </w:rPr>
        <w:t>y</w:t>
      </w:r>
      <w:proofErr w:type="gramEnd"/>
      <w:r w:rsidRPr="008F7F53">
        <w:rPr>
          <w:rFonts w:ascii="Palatino Linotype" w:eastAsia="Times New Roman" w:hAnsi="Palatino Linotype" w:cs="Helvetica"/>
          <w:i/>
          <w:iCs/>
          <w:color w:val="2F2F2F"/>
          <w:lang w:eastAsia="es-MX"/>
        </w:rPr>
        <w:t xml:space="preserve"> por lo tanto, tendrán que acreditar que este último rebasa el interés público protegido por la reserva;</w:t>
      </w:r>
    </w:p>
    <w:p w14:paraId="24FDA641" w14:textId="77777777" w:rsidR="00C02EC8" w:rsidRPr="008F7F53" w:rsidRDefault="00C02EC8" w:rsidP="00C02EC8">
      <w:pPr>
        <w:shd w:val="clear" w:color="auto" w:fill="FFFFFF"/>
        <w:spacing w:after="82" w:line="360" w:lineRule="auto"/>
        <w:ind w:left="567" w:right="616"/>
        <w:jc w:val="both"/>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lastRenderedPageBreak/>
        <w:t>III.</w:t>
      </w:r>
      <w:r w:rsidRPr="008F7F53">
        <w:rPr>
          <w:rFonts w:ascii="Palatino Linotype" w:eastAsia="Times New Roman" w:hAnsi="Palatino Linotype" w:cs="Arial"/>
          <w:i/>
          <w:iCs/>
          <w:color w:val="2F2F2F"/>
          <w:lang w:eastAsia="es-MX"/>
        </w:rPr>
        <w:t>      </w:t>
      </w:r>
      <w:r w:rsidRPr="008F7F53">
        <w:rPr>
          <w:rFonts w:ascii="Palatino Linotype" w:eastAsia="Times New Roman" w:hAnsi="Palatino Linotype" w:cs="Helvetica"/>
          <w:i/>
          <w:iCs/>
          <w:color w:val="2F2F2F"/>
          <w:lang w:eastAsia="es-MX"/>
        </w:rPr>
        <w:t>Se debe de acreditar el vínculo entre la difusión de la información y la afectación del interés jurídico tutelado de que se trate;</w:t>
      </w:r>
    </w:p>
    <w:p w14:paraId="31DFE2FB" w14:textId="77777777" w:rsidR="00C02EC8" w:rsidRPr="008F7F53" w:rsidRDefault="00C02EC8" w:rsidP="00C02EC8">
      <w:pPr>
        <w:shd w:val="clear" w:color="auto" w:fill="FFFFFF"/>
        <w:spacing w:after="82" w:line="360" w:lineRule="auto"/>
        <w:ind w:left="567" w:right="616"/>
        <w:jc w:val="both"/>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IV.</w:t>
      </w:r>
      <w:r w:rsidRPr="008F7F53">
        <w:rPr>
          <w:rFonts w:ascii="Palatino Linotype" w:eastAsia="Times New Roman" w:hAnsi="Palatino Linotype" w:cs="Arial"/>
          <w:i/>
          <w:iCs/>
          <w:color w:val="2F2F2F"/>
          <w:lang w:eastAsia="es-MX"/>
        </w:rPr>
        <w:t>      </w:t>
      </w:r>
      <w:r w:rsidRPr="008F7F53">
        <w:rPr>
          <w:rFonts w:ascii="Palatino Linotype" w:eastAsia="Times New Roman" w:hAnsi="Palatino Linotype" w:cs="Helvetica"/>
          <w:i/>
          <w:iCs/>
          <w:color w:val="2F2F2F"/>
          <w:lang w:eastAsia="es-MX"/>
        </w:rPr>
        <w:t>Precisar las razones objetivas por las que la apertura de la información generaría una afectación, a través de los elementos de un riesgo real, demostrable e identificable;</w:t>
      </w:r>
    </w:p>
    <w:p w14:paraId="75138914" w14:textId="77777777" w:rsidR="00C02EC8" w:rsidRPr="008F7F53" w:rsidRDefault="00C02EC8" w:rsidP="00C02EC8">
      <w:pPr>
        <w:shd w:val="clear" w:color="auto" w:fill="FFFFFF"/>
        <w:spacing w:after="82" w:line="360" w:lineRule="auto"/>
        <w:ind w:left="567" w:right="616"/>
        <w:jc w:val="both"/>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V.</w:t>
      </w:r>
      <w:r w:rsidRPr="008F7F53">
        <w:rPr>
          <w:rFonts w:ascii="Palatino Linotype" w:eastAsia="Times New Roman" w:hAnsi="Palatino Linotype" w:cs="Arial"/>
          <w:i/>
          <w:iCs/>
          <w:color w:val="2F2F2F"/>
          <w:lang w:eastAsia="es-MX"/>
        </w:rPr>
        <w:t>       </w:t>
      </w:r>
      <w:r w:rsidRPr="008F7F53">
        <w:rPr>
          <w:rFonts w:ascii="Palatino Linotype" w:eastAsia="Times New Roman" w:hAnsi="Palatino Linotype" w:cs="Helvetica"/>
          <w:i/>
          <w:iCs/>
          <w:color w:val="2F2F2F"/>
          <w:lang w:eastAsia="es-MX"/>
        </w:rPr>
        <w:t>En la motivación de la clasificación, el sujeto obligado deberá acreditar las circunstancias de modo, tiempo y lugar del daño, y</w:t>
      </w:r>
    </w:p>
    <w:p w14:paraId="097EB290" w14:textId="77777777" w:rsidR="00C02EC8" w:rsidRPr="008F7F53" w:rsidRDefault="00C02EC8" w:rsidP="00C02EC8">
      <w:pPr>
        <w:shd w:val="clear" w:color="auto" w:fill="FFFFFF"/>
        <w:spacing w:after="82" w:line="360" w:lineRule="auto"/>
        <w:ind w:left="567" w:right="616"/>
        <w:jc w:val="both"/>
        <w:rPr>
          <w:rFonts w:ascii="Palatino Linotype" w:eastAsia="Times New Roman" w:hAnsi="Palatino Linotype" w:cs="Arial"/>
          <w:i/>
          <w:iCs/>
          <w:color w:val="2F2F2F"/>
          <w:lang w:eastAsia="es-MX"/>
        </w:rPr>
      </w:pPr>
      <w:r w:rsidRPr="008F7F53">
        <w:rPr>
          <w:rFonts w:ascii="Palatino Linotype" w:eastAsia="Times New Roman" w:hAnsi="Palatino Linotype" w:cs="Helvetica"/>
          <w:b/>
          <w:bCs/>
          <w:i/>
          <w:iCs/>
          <w:color w:val="2F2F2F"/>
          <w:lang w:eastAsia="es-MX"/>
        </w:rPr>
        <w:t>VI.</w:t>
      </w:r>
      <w:r w:rsidRPr="008F7F53">
        <w:rPr>
          <w:rFonts w:ascii="Palatino Linotype" w:eastAsia="Times New Roman" w:hAnsi="Palatino Linotype" w:cs="Arial"/>
          <w:i/>
          <w:iCs/>
          <w:color w:val="2F2F2F"/>
          <w:lang w:eastAsia="es-MX"/>
        </w:rPr>
        <w:t>      </w:t>
      </w:r>
      <w:r w:rsidRPr="008F7F53">
        <w:rPr>
          <w:rFonts w:ascii="Palatino Linotype" w:eastAsia="Times New Roman" w:hAnsi="Palatino Linotype" w:cs="Helvetica"/>
          <w:i/>
          <w:iCs/>
          <w:color w:val="2F2F2F"/>
          <w:lang w:eastAsia="es-MX"/>
        </w:rPr>
        <w:t>Deberán elegir la opción de excepción al acceso a la información que menos lo restrinja, la cual será adecuada y proporcional para la protección del interés público, y deberá interferir lo menos</w:t>
      </w:r>
      <w:r>
        <w:rPr>
          <w:rFonts w:ascii="Palatino Linotype" w:eastAsia="Times New Roman" w:hAnsi="Palatino Linotype" w:cs="Arial"/>
          <w:i/>
          <w:iCs/>
          <w:color w:val="2F2F2F"/>
          <w:lang w:eastAsia="es-MX"/>
        </w:rPr>
        <w:t xml:space="preserve"> </w:t>
      </w:r>
      <w:r w:rsidRPr="008F7F53">
        <w:rPr>
          <w:rFonts w:ascii="Palatino Linotype" w:eastAsia="Times New Roman" w:hAnsi="Palatino Linotype" w:cs="Helvetica"/>
          <w:i/>
          <w:iCs/>
          <w:color w:val="2F2F2F"/>
          <w:lang w:eastAsia="es-MX"/>
        </w:rPr>
        <w:t>posible en el ejercicio efectivo del derecho de acceso a la información.</w:t>
      </w:r>
    </w:p>
    <w:p w14:paraId="5C95002C" w14:textId="77777777" w:rsidR="00C02EC8" w:rsidRDefault="00C02EC8" w:rsidP="00C02EC8">
      <w:pPr>
        <w:pStyle w:val="Prrafodelista"/>
        <w:spacing w:before="240" w:after="240" w:line="360" w:lineRule="auto"/>
        <w:ind w:left="0" w:right="49"/>
        <w:jc w:val="both"/>
        <w:rPr>
          <w:rFonts w:ascii="Palatino Linotype" w:hAnsi="Palatino Linotype" w:cs="Bookman Old Style"/>
        </w:rPr>
      </w:pPr>
    </w:p>
    <w:p w14:paraId="5B348B39" w14:textId="77777777" w:rsidR="00C02EC8" w:rsidRPr="00023286" w:rsidRDefault="00C02EC8" w:rsidP="00C02EC8">
      <w:pPr>
        <w:pStyle w:val="Ttulo4"/>
        <w:numPr>
          <w:ilvl w:val="0"/>
          <w:numId w:val="43"/>
        </w:numPr>
        <w:jc w:val="both"/>
        <w:rPr>
          <w:rFonts w:ascii="Palatino Linotype" w:eastAsiaTheme="minorEastAsia" w:hAnsi="Palatino Linotype"/>
          <w:i w:val="0"/>
          <w:iCs w:val="0"/>
          <w:sz w:val="22"/>
          <w:szCs w:val="22"/>
        </w:rPr>
      </w:pPr>
      <w:r w:rsidRPr="00023286">
        <w:rPr>
          <w:rFonts w:ascii="Palatino Linotype" w:eastAsia="Times New Roman" w:hAnsi="Palatino Linotype" w:cs="Helvetica"/>
          <w:b/>
          <w:bCs/>
          <w:i w:val="0"/>
          <w:iCs w:val="0"/>
          <w:color w:val="2F2F2F"/>
          <w:sz w:val="22"/>
          <w:szCs w:val="22"/>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9CDF17D" w14:textId="77777777" w:rsidR="00C02EC8" w:rsidRDefault="00C02EC8" w:rsidP="00C02EC8">
      <w:pPr>
        <w:pStyle w:val="Prrafodelista"/>
        <w:spacing w:before="240" w:after="240" w:line="360" w:lineRule="auto"/>
        <w:ind w:left="0" w:right="49"/>
        <w:jc w:val="both"/>
        <w:rPr>
          <w:rFonts w:ascii="Palatino Linotype" w:hAnsi="Palatino Linotype" w:cs="Bookman Old Style"/>
        </w:rPr>
      </w:pPr>
    </w:p>
    <w:p w14:paraId="3CB5EB7A" w14:textId="50E7B15F" w:rsidR="00C02EC8" w:rsidRPr="0080018C" w:rsidRDefault="00C02EC8"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80018C">
        <w:rPr>
          <w:rFonts w:ascii="Palatino Linotype" w:eastAsia="Calibri" w:hAnsi="Palatino Linotype" w:cs="Arial"/>
        </w:rPr>
        <w:t xml:space="preserve">El artículo 113, fracción </w:t>
      </w:r>
      <w:r w:rsidR="0080018C" w:rsidRPr="0080018C">
        <w:rPr>
          <w:rFonts w:ascii="Palatino Linotype" w:eastAsia="Calibri" w:hAnsi="Palatino Linotype" w:cs="Arial"/>
        </w:rPr>
        <w:t>V</w:t>
      </w:r>
      <w:r w:rsidRPr="0080018C">
        <w:rPr>
          <w:rFonts w:ascii="Palatino Linotype" w:eastAsia="Calibri" w:hAnsi="Palatino Linotype" w:cs="Arial"/>
        </w:rPr>
        <w:t xml:space="preserve"> </w:t>
      </w:r>
      <w:r w:rsidRPr="0080018C">
        <w:rPr>
          <w:rFonts w:ascii="Palatino Linotype" w:hAnsi="Palatino Linotype"/>
          <w:color w:val="000000" w:themeColor="text1"/>
        </w:rPr>
        <w:t>de la Ley General de Transparencia y Acceso a la Información Pública</w:t>
      </w:r>
      <w:r w:rsidRPr="0080018C">
        <w:rPr>
          <w:rFonts w:ascii="Palatino Linotype" w:eastAsia="Calibri" w:hAnsi="Palatino Linotype" w:cs="Arial"/>
        </w:rPr>
        <w:t>, así como el artículo 140, fracción I</w:t>
      </w:r>
      <w:r w:rsidR="0080018C" w:rsidRPr="0080018C">
        <w:rPr>
          <w:rFonts w:ascii="Palatino Linotype" w:eastAsia="Calibri" w:hAnsi="Palatino Linotype" w:cs="Arial"/>
        </w:rPr>
        <w:t>V</w:t>
      </w:r>
      <w:r w:rsidRPr="0080018C">
        <w:rPr>
          <w:rFonts w:ascii="Palatino Linotype" w:eastAsia="Calibri" w:hAnsi="Palatino Linotype" w:cs="Arial"/>
        </w:rPr>
        <w:t xml:space="preserve">, de la Ley de Transparencia y Acceso a la Información Pública del Estado de México y Municipios, </w:t>
      </w:r>
      <w:r w:rsidRPr="0080018C">
        <w:rPr>
          <w:rFonts w:ascii="Palatino Linotype" w:hAnsi="Palatino Linotype" w:cs="Arial"/>
        </w:rPr>
        <w:t xml:space="preserve">Municipios, en relación con el Lineamiento Vigésimo </w:t>
      </w:r>
      <w:r w:rsidR="0080018C" w:rsidRPr="0080018C">
        <w:rPr>
          <w:rFonts w:ascii="Palatino Linotype" w:hAnsi="Palatino Linotype" w:cs="Arial"/>
        </w:rPr>
        <w:t>Tercero</w:t>
      </w:r>
      <w:r w:rsidRPr="0080018C">
        <w:rPr>
          <w:rFonts w:ascii="Palatino Linotype" w:hAnsi="Palatino Linotype" w:cs="Arial"/>
        </w:rPr>
        <w:t xml:space="preserve"> de los Lineamientos Generales en Materia de Clasificación, Desclasificación de la Información, así como para la Elaboración de Versiones Públicas establecen lo siguiente:</w:t>
      </w:r>
    </w:p>
    <w:p w14:paraId="2A178176" w14:textId="77777777" w:rsidR="00C02EC8" w:rsidRPr="00B36636" w:rsidRDefault="00C02EC8" w:rsidP="00C02EC8">
      <w:pPr>
        <w:spacing w:line="360" w:lineRule="auto"/>
        <w:ind w:left="567" w:right="567"/>
        <w:jc w:val="both"/>
        <w:rPr>
          <w:rFonts w:ascii="Palatino Linotype" w:hAnsi="Palatino Linotype"/>
          <w:b/>
          <w:bCs/>
          <w:i/>
          <w:iCs/>
          <w:sz w:val="20"/>
          <w:szCs w:val="20"/>
        </w:rPr>
      </w:pPr>
      <w:r w:rsidRPr="00B36636">
        <w:rPr>
          <w:rFonts w:ascii="Palatino Linotype" w:hAnsi="Palatino Linotype"/>
          <w:b/>
          <w:bCs/>
          <w:i/>
          <w:iCs/>
          <w:color w:val="000000" w:themeColor="text1"/>
          <w:sz w:val="22"/>
          <w:szCs w:val="22"/>
        </w:rPr>
        <w:lastRenderedPageBreak/>
        <w:t>Ley General de Transparencia y Acceso a la Información Pública</w:t>
      </w:r>
      <w:r w:rsidRPr="00B36636">
        <w:rPr>
          <w:rFonts w:ascii="Palatino Linotype" w:hAnsi="Palatino Linotype"/>
          <w:b/>
          <w:bCs/>
          <w:i/>
          <w:iCs/>
          <w:sz w:val="20"/>
          <w:szCs w:val="20"/>
        </w:rPr>
        <w:t xml:space="preserve"> </w:t>
      </w:r>
    </w:p>
    <w:p w14:paraId="62CE530C" w14:textId="77777777" w:rsidR="00C02EC8" w:rsidRPr="00B36636" w:rsidRDefault="00C02EC8" w:rsidP="00C02EC8">
      <w:pPr>
        <w:spacing w:line="360" w:lineRule="auto"/>
        <w:ind w:left="567" w:right="567"/>
        <w:jc w:val="center"/>
        <w:rPr>
          <w:rFonts w:ascii="Palatino Linotype" w:hAnsi="Palatino Linotype"/>
          <w:i/>
          <w:iCs/>
          <w:sz w:val="22"/>
          <w:szCs w:val="22"/>
        </w:rPr>
      </w:pPr>
      <w:r w:rsidRPr="00B36636">
        <w:rPr>
          <w:rFonts w:ascii="Palatino Linotype" w:hAnsi="Palatino Linotype"/>
          <w:i/>
          <w:iCs/>
          <w:sz w:val="22"/>
          <w:szCs w:val="22"/>
        </w:rPr>
        <w:t>Capítulo II</w:t>
      </w:r>
    </w:p>
    <w:p w14:paraId="2054E2A1" w14:textId="77777777" w:rsidR="00C02EC8" w:rsidRPr="00B36636" w:rsidRDefault="00C02EC8" w:rsidP="00C02EC8">
      <w:pPr>
        <w:spacing w:line="360" w:lineRule="auto"/>
        <w:ind w:left="567" w:right="567"/>
        <w:jc w:val="center"/>
        <w:rPr>
          <w:rFonts w:ascii="Palatino Linotype" w:hAnsi="Palatino Linotype"/>
          <w:i/>
          <w:iCs/>
          <w:sz w:val="22"/>
          <w:szCs w:val="22"/>
        </w:rPr>
      </w:pPr>
      <w:r w:rsidRPr="00B36636">
        <w:rPr>
          <w:rFonts w:ascii="Palatino Linotype" w:hAnsi="Palatino Linotype"/>
          <w:i/>
          <w:iCs/>
          <w:sz w:val="22"/>
          <w:szCs w:val="22"/>
        </w:rPr>
        <w:t>De la Información Reservada</w:t>
      </w:r>
    </w:p>
    <w:p w14:paraId="73870A36" w14:textId="77777777" w:rsidR="00C02EC8" w:rsidRPr="00B36636" w:rsidRDefault="00C02EC8" w:rsidP="00C02EC8">
      <w:pPr>
        <w:spacing w:line="360" w:lineRule="auto"/>
        <w:ind w:left="567" w:right="567"/>
        <w:jc w:val="both"/>
        <w:rPr>
          <w:rFonts w:ascii="Palatino Linotype" w:hAnsi="Palatino Linotype" w:cs="Arial"/>
          <w:i/>
          <w:iCs/>
          <w:sz w:val="22"/>
          <w:szCs w:val="22"/>
        </w:rPr>
      </w:pPr>
      <w:r w:rsidRPr="00B36636">
        <w:rPr>
          <w:rFonts w:ascii="Palatino Linotype" w:hAnsi="Palatino Linotype"/>
          <w:i/>
          <w:iCs/>
          <w:sz w:val="22"/>
          <w:szCs w:val="22"/>
        </w:rPr>
        <w:t>Artículo 113. Como información reservada podrá clasificarse aquella cuya publicación:</w:t>
      </w:r>
    </w:p>
    <w:p w14:paraId="1E9F9DA6" w14:textId="77777777" w:rsidR="00C02EC8" w:rsidRPr="00B36636" w:rsidRDefault="00C02EC8" w:rsidP="00C02EC8">
      <w:pPr>
        <w:spacing w:line="360" w:lineRule="auto"/>
        <w:ind w:left="567" w:right="567"/>
        <w:jc w:val="both"/>
        <w:rPr>
          <w:rFonts w:ascii="Palatino Linotype" w:hAnsi="Palatino Linotype" w:cs="Arial"/>
          <w:i/>
          <w:iCs/>
          <w:sz w:val="22"/>
          <w:szCs w:val="22"/>
        </w:rPr>
      </w:pPr>
      <w:r w:rsidRPr="00B36636">
        <w:rPr>
          <w:rFonts w:ascii="Palatino Linotype" w:hAnsi="Palatino Linotype" w:cs="Arial"/>
          <w:i/>
          <w:iCs/>
          <w:sz w:val="22"/>
          <w:szCs w:val="22"/>
        </w:rPr>
        <w:t>…</w:t>
      </w:r>
    </w:p>
    <w:p w14:paraId="6C6FAFA9" w14:textId="1F1E5869" w:rsidR="00C02EC8" w:rsidRPr="00B36636" w:rsidRDefault="0080018C" w:rsidP="00C02EC8">
      <w:pPr>
        <w:spacing w:line="360" w:lineRule="auto"/>
        <w:ind w:left="567" w:right="567"/>
        <w:jc w:val="both"/>
        <w:rPr>
          <w:rFonts w:ascii="Palatino Linotype" w:hAnsi="Palatino Linotype"/>
          <w:i/>
          <w:iCs/>
          <w:sz w:val="22"/>
          <w:szCs w:val="22"/>
        </w:rPr>
      </w:pPr>
      <w:r>
        <w:rPr>
          <w:rFonts w:ascii="Palatino Linotype" w:hAnsi="Palatino Linotype"/>
          <w:i/>
          <w:iCs/>
          <w:sz w:val="22"/>
          <w:szCs w:val="22"/>
        </w:rPr>
        <w:t>V</w:t>
      </w:r>
      <w:r w:rsidR="00C02EC8" w:rsidRPr="00B36636">
        <w:rPr>
          <w:rFonts w:ascii="Palatino Linotype" w:hAnsi="Palatino Linotype"/>
          <w:i/>
          <w:iCs/>
          <w:sz w:val="22"/>
          <w:szCs w:val="22"/>
        </w:rPr>
        <w:t xml:space="preserve">. </w:t>
      </w:r>
      <w:r w:rsidRPr="0080018C">
        <w:rPr>
          <w:rFonts w:ascii="Palatino Linotype" w:hAnsi="Palatino Linotype"/>
          <w:i/>
          <w:iCs/>
          <w:sz w:val="22"/>
          <w:szCs w:val="22"/>
        </w:rPr>
        <w:t>Pueda poner en riesgo la vida, seguridad o salud de una persona física</w:t>
      </w:r>
      <w:r w:rsidR="00C02EC8" w:rsidRPr="00B36636">
        <w:rPr>
          <w:rFonts w:ascii="Palatino Linotype" w:hAnsi="Palatino Linotype"/>
          <w:i/>
          <w:iCs/>
          <w:sz w:val="22"/>
          <w:szCs w:val="22"/>
        </w:rPr>
        <w:t>;</w:t>
      </w:r>
    </w:p>
    <w:p w14:paraId="13B2D5BE" w14:textId="77777777" w:rsidR="00C02EC8" w:rsidRPr="00B36636" w:rsidRDefault="00C02EC8" w:rsidP="00C02EC8">
      <w:pPr>
        <w:spacing w:line="360" w:lineRule="auto"/>
        <w:ind w:left="567" w:right="567"/>
        <w:jc w:val="both"/>
        <w:rPr>
          <w:rFonts w:ascii="Palatino Linotype" w:hAnsi="Palatino Linotype"/>
          <w:i/>
          <w:iCs/>
          <w:sz w:val="22"/>
          <w:szCs w:val="22"/>
        </w:rPr>
      </w:pPr>
      <w:r w:rsidRPr="00B36636">
        <w:rPr>
          <w:rFonts w:ascii="Palatino Linotype" w:hAnsi="Palatino Linotype"/>
          <w:i/>
          <w:iCs/>
          <w:sz w:val="22"/>
          <w:szCs w:val="22"/>
        </w:rPr>
        <w:t>…</w:t>
      </w:r>
    </w:p>
    <w:p w14:paraId="4EBE8A80" w14:textId="77777777" w:rsidR="00C02EC8" w:rsidRPr="00451738" w:rsidRDefault="00C02EC8" w:rsidP="00C02EC8">
      <w:pPr>
        <w:pStyle w:val="Prrafodelista"/>
        <w:widowControl w:val="0"/>
        <w:autoSpaceDE w:val="0"/>
        <w:autoSpaceDN w:val="0"/>
        <w:adjustRightInd w:val="0"/>
        <w:spacing w:before="360" w:after="240" w:line="276" w:lineRule="auto"/>
        <w:ind w:left="567" w:right="567"/>
        <w:jc w:val="center"/>
        <w:rPr>
          <w:rFonts w:ascii="Palatino Linotype" w:hAnsi="Palatino Linotype"/>
          <w:b/>
          <w:i/>
          <w:sz w:val="22"/>
        </w:rPr>
      </w:pPr>
      <w:r w:rsidRPr="00451738">
        <w:rPr>
          <w:rFonts w:ascii="Palatino Linotype" w:hAnsi="Palatino Linotype"/>
          <w:b/>
          <w:i/>
          <w:sz w:val="22"/>
        </w:rPr>
        <w:t>LEY DE TRANSPARENCIA Y ACCESO A LA INFORMACIÓN PÚBLICA DEL ESTADO DE MÉXICO Y MUNICIPIOS</w:t>
      </w:r>
    </w:p>
    <w:p w14:paraId="7ED43E57" w14:textId="77777777" w:rsidR="00C02EC8" w:rsidRPr="00451738" w:rsidRDefault="00C02EC8" w:rsidP="00C02EC8">
      <w:pPr>
        <w:pStyle w:val="Prrafodelista"/>
        <w:widowControl w:val="0"/>
        <w:autoSpaceDE w:val="0"/>
        <w:autoSpaceDN w:val="0"/>
        <w:adjustRightInd w:val="0"/>
        <w:spacing w:before="360" w:after="240" w:line="276" w:lineRule="auto"/>
        <w:ind w:left="567" w:right="567"/>
        <w:jc w:val="both"/>
        <w:rPr>
          <w:rFonts w:ascii="Palatino Linotype" w:hAnsi="Palatino Linotype"/>
          <w:i/>
          <w:sz w:val="22"/>
        </w:rPr>
      </w:pPr>
      <w:r w:rsidRPr="00451738">
        <w:rPr>
          <w:rFonts w:ascii="Palatino Linotype" w:hAnsi="Palatino Linotype"/>
          <w:i/>
          <w:sz w:val="22"/>
        </w:rPr>
        <w:t>“</w:t>
      </w:r>
      <w:r w:rsidRPr="00451738">
        <w:rPr>
          <w:rFonts w:ascii="Palatino Linotype" w:hAnsi="Palatino Linotype"/>
          <w:b/>
          <w:i/>
          <w:sz w:val="22"/>
        </w:rPr>
        <w:t>Artículo 140.</w:t>
      </w:r>
      <w:r w:rsidRPr="00451738">
        <w:rPr>
          <w:rFonts w:ascii="Palatino Linotype" w:hAnsi="Palatino Linotype"/>
          <w:i/>
          <w:sz w:val="22"/>
        </w:rPr>
        <w:t xml:space="preserve"> </w:t>
      </w:r>
      <w:r w:rsidRPr="00451738">
        <w:rPr>
          <w:rFonts w:ascii="Palatino Linotype" w:hAnsi="Palatino Linotype"/>
          <w:b/>
          <w:i/>
          <w:sz w:val="22"/>
        </w:rPr>
        <w:t>El acceso a la información pública será restringido</w:t>
      </w:r>
      <w:r w:rsidRPr="00451738">
        <w:rPr>
          <w:rFonts w:ascii="Palatino Linotype" w:hAnsi="Palatino Linotype"/>
          <w:i/>
          <w:sz w:val="22"/>
        </w:rPr>
        <w:t xml:space="preserve"> excepcionalmente, </w:t>
      </w:r>
      <w:r w:rsidRPr="00451738">
        <w:rPr>
          <w:rFonts w:ascii="Palatino Linotype" w:hAnsi="Palatino Linotype"/>
          <w:b/>
          <w:i/>
          <w:sz w:val="22"/>
        </w:rPr>
        <w:t>cuando</w:t>
      </w:r>
      <w:r w:rsidRPr="00451738">
        <w:rPr>
          <w:rFonts w:ascii="Palatino Linotype" w:hAnsi="Palatino Linotype"/>
          <w:i/>
          <w:sz w:val="22"/>
        </w:rPr>
        <w:t xml:space="preserve"> por razones de interés público, </w:t>
      </w:r>
      <w:r w:rsidRPr="00451738">
        <w:rPr>
          <w:rFonts w:ascii="Palatino Linotype" w:hAnsi="Palatino Linotype"/>
          <w:b/>
          <w:i/>
          <w:sz w:val="22"/>
        </w:rPr>
        <w:t xml:space="preserve">ésta sea </w:t>
      </w:r>
      <w:r w:rsidRPr="00451738">
        <w:rPr>
          <w:rFonts w:ascii="Palatino Linotype" w:hAnsi="Palatino Linotype"/>
          <w:b/>
          <w:i/>
          <w:sz w:val="22"/>
          <w:u w:val="single"/>
        </w:rPr>
        <w:t>clasificada como reservada</w:t>
      </w:r>
      <w:r w:rsidRPr="00451738">
        <w:rPr>
          <w:rFonts w:ascii="Palatino Linotype" w:hAnsi="Palatino Linotype"/>
          <w:b/>
          <w:i/>
          <w:sz w:val="22"/>
        </w:rPr>
        <w:t>, conforme a los criterios siguientes</w:t>
      </w:r>
      <w:r w:rsidRPr="00451738">
        <w:rPr>
          <w:rFonts w:ascii="Palatino Linotype" w:hAnsi="Palatino Linotype"/>
          <w:i/>
          <w:sz w:val="22"/>
        </w:rPr>
        <w:t>:</w:t>
      </w:r>
    </w:p>
    <w:p w14:paraId="2F689AC0" w14:textId="77777777" w:rsidR="00C02EC8" w:rsidRPr="00451738" w:rsidRDefault="00C02EC8" w:rsidP="00C02EC8">
      <w:pPr>
        <w:pStyle w:val="Prrafodelista"/>
        <w:widowControl w:val="0"/>
        <w:autoSpaceDE w:val="0"/>
        <w:autoSpaceDN w:val="0"/>
        <w:adjustRightInd w:val="0"/>
        <w:spacing w:before="360" w:after="240" w:line="276" w:lineRule="auto"/>
        <w:ind w:left="567" w:right="567"/>
        <w:jc w:val="both"/>
        <w:rPr>
          <w:rFonts w:ascii="Palatino Linotype" w:hAnsi="Palatino Linotype"/>
          <w:i/>
          <w:sz w:val="22"/>
        </w:rPr>
      </w:pPr>
      <w:r w:rsidRPr="00451738">
        <w:rPr>
          <w:rFonts w:ascii="Palatino Linotype" w:hAnsi="Palatino Linotype"/>
          <w:i/>
          <w:sz w:val="22"/>
        </w:rPr>
        <w:t>(…)</w:t>
      </w:r>
    </w:p>
    <w:p w14:paraId="7BB58D4E" w14:textId="24910E83" w:rsidR="00C02EC8" w:rsidRPr="00E17BE0" w:rsidRDefault="00C02EC8" w:rsidP="0080018C">
      <w:pPr>
        <w:pStyle w:val="Prrafodelista"/>
        <w:widowControl w:val="0"/>
        <w:autoSpaceDE w:val="0"/>
        <w:autoSpaceDN w:val="0"/>
        <w:adjustRightInd w:val="0"/>
        <w:spacing w:before="360" w:after="240" w:line="276" w:lineRule="auto"/>
        <w:ind w:left="567" w:right="567"/>
        <w:jc w:val="both"/>
        <w:rPr>
          <w:rFonts w:ascii="Palatino Linotype" w:hAnsi="Palatino Linotype"/>
          <w:i/>
          <w:sz w:val="22"/>
        </w:rPr>
      </w:pPr>
      <w:r w:rsidRPr="00451738">
        <w:rPr>
          <w:rFonts w:ascii="Palatino Linotype" w:hAnsi="Palatino Linotype"/>
          <w:b/>
          <w:i/>
          <w:sz w:val="22"/>
        </w:rPr>
        <w:t>I</w:t>
      </w:r>
      <w:r w:rsidR="0080018C">
        <w:rPr>
          <w:rFonts w:ascii="Palatino Linotype" w:hAnsi="Palatino Linotype"/>
          <w:b/>
          <w:i/>
          <w:sz w:val="22"/>
        </w:rPr>
        <w:t>V</w:t>
      </w:r>
      <w:r w:rsidRPr="00451738">
        <w:rPr>
          <w:rFonts w:ascii="Palatino Linotype" w:hAnsi="Palatino Linotype"/>
          <w:b/>
          <w:i/>
          <w:sz w:val="22"/>
        </w:rPr>
        <w:t xml:space="preserve">. </w:t>
      </w:r>
      <w:r w:rsidR="0080018C" w:rsidRPr="0080018C">
        <w:rPr>
          <w:rFonts w:ascii="Palatino Linotype" w:hAnsi="Palatino Linotype"/>
          <w:b/>
          <w:i/>
          <w:sz w:val="22"/>
        </w:rPr>
        <w:t xml:space="preserve"> Ponga en riesgo la vida, la seguridad o la salud de una persona física;</w:t>
      </w:r>
      <w:r w:rsidRPr="00E17BE0">
        <w:rPr>
          <w:rFonts w:ascii="Palatino Linotype" w:hAnsi="Palatino Linotype"/>
          <w:i/>
          <w:sz w:val="22"/>
        </w:rPr>
        <w:t>”</w:t>
      </w:r>
    </w:p>
    <w:p w14:paraId="7EFAEA22" w14:textId="77777777" w:rsidR="00C02EC8" w:rsidRPr="00451738" w:rsidRDefault="00C02EC8" w:rsidP="00C02EC8">
      <w:pPr>
        <w:pStyle w:val="Prrafodelista"/>
        <w:widowControl w:val="0"/>
        <w:autoSpaceDE w:val="0"/>
        <w:autoSpaceDN w:val="0"/>
        <w:adjustRightInd w:val="0"/>
        <w:spacing w:before="360" w:after="240" w:line="276" w:lineRule="auto"/>
        <w:ind w:left="567" w:right="567"/>
        <w:jc w:val="both"/>
        <w:rPr>
          <w:rFonts w:ascii="Palatino Linotype" w:hAnsi="Palatino Linotype"/>
          <w:i/>
          <w:sz w:val="22"/>
        </w:rPr>
      </w:pPr>
    </w:p>
    <w:p w14:paraId="7AF523D7" w14:textId="77777777" w:rsidR="00C02EC8" w:rsidRPr="00451738" w:rsidRDefault="00C02EC8" w:rsidP="00C02EC8">
      <w:pPr>
        <w:pStyle w:val="Prrafodelista"/>
        <w:widowControl w:val="0"/>
        <w:autoSpaceDE w:val="0"/>
        <w:autoSpaceDN w:val="0"/>
        <w:adjustRightInd w:val="0"/>
        <w:spacing w:before="360" w:after="240" w:line="276" w:lineRule="auto"/>
        <w:ind w:left="567" w:right="567"/>
        <w:jc w:val="center"/>
        <w:rPr>
          <w:rFonts w:ascii="Palatino Linotype" w:hAnsi="Palatino Linotype" w:cs="Arial"/>
          <w:b/>
          <w:i/>
          <w:sz w:val="22"/>
        </w:rPr>
      </w:pPr>
      <w:r w:rsidRPr="00451738">
        <w:rPr>
          <w:rFonts w:ascii="Palatino Linotype" w:hAnsi="Palatino Linotype" w:cs="Arial"/>
          <w:b/>
          <w:i/>
          <w:sz w:val="22"/>
        </w:rPr>
        <w:t>LINEAMIENTOS GENERALES EN MATERIA DE CLASIFICACIÓN, DESCLASIFICACIÓN DE LA INFORMACIÓN, ASÍ COMO PARA LA ELABORACIÓN DE VERSIONES PÚBLICAS</w:t>
      </w:r>
    </w:p>
    <w:p w14:paraId="4BFFD347" w14:textId="1C1A905A" w:rsidR="00C02EC8" w:rsidRPr="00451738" w:rsidRDefault="00C02EC8" w:rsidP="0080018C">
      <w:pPr>
        <w:pStyle w:val="Prrafodelista"/>
        <w:widowControl w:val="0"/>
        <w:autoSpaceDE w:val="0"/>
        <w:autoSpaceDN w:val="0"/>
        <w:adjustRightInd w:val="0"/>
        <w:spacing w:before="360" w:after="240" w:line="276" w:lineRule="auto"/>
        <w:ind w:left="567" w:right="567"/>
        <w:jc w:val="both"/>
        <w:rPr>
          <w:rFonts w:ascii="Palatino Linotype" w:hAnsi="Palatino Linotype" w:cs="Arial"/>
          <w:i/>
          <w:sz w:val="22"/>
          <w:lang w:val="es-MX"/>
        </w:rPr>
      </w:pPr>
      <w:r w:rsidRPr="00451738">
        <w:rPr>
          <w:rFonts w:ascii="Palatino Linotype" w:hAnsi="Palatino Linotype" w:cs="Arial"/>
          <w:i/>
          <w:sz w:val="22"/>
          <w:lang w:val="es-MX"/>
        </w:rPr>
        <w:t>“</w:t>
      </w:r>
      <w:r w:rsidR="0080018C" w:rsidRPr="0080018C">
        <w:rPr>
          <w:rFonts w:ascii="Palatino Linotype" w:hAnsi="Palatino Linotype" w:cs="Arial"/>
          <w:b/>
          <w:i/>
          <w:sz w:val="22"/>
          <w:lang w:val="es-MX"/>
        </w:rPr>
        <w:t xml:space="preserve">Vigésimo tercero. </w:t>
      </w:r>
      <w:r w:rsidR="0080018C" w:rsidRPr="0080018C">
        <w:rPr>
          <w:rFonts w:ascii="Palatino Linotype" w:hAnsi="Palatino Linotype" w:cs="Arial"/>
          <w:bCs/>
          <w:i/>
          <w:sz w:val="22"/>
          <w:lang w:val="es-MX"/>
        </w:rPr>
        <w:t>Para clasificar la información como reservada, de conformidad con el artículo 113, fracción V de la Ley General, será necesario acreditar un vínculo, entre la persona física y la información que pueda poner en riesgo su vida, seguridad o salud.</w:t>
      </w:r>
      <w:r w:rsidRPr="0080018C">
        <w:rPr>
          <w:rFonts w:ascii="Palatino Linotype" w:hAnsi="Palatino Linotype" w:cs="Arial"/>
          <w:bCs/>
          <w:i/>
          <w:sz w:val="22"/>
          <w:lang w:val="es-MX"/>
        </w:rPr>
        <w:t>”</w:t>
      </w:r>
    </w:p>
    <w:p w14:paraId="30592A7A" w14:textId="77777777" w:rsidR="00C02EC8" w:rsidRDefault="00C02EC8" w:rsidP="00C02EC8">
      <w:pPr>
        <w:pStyle w:val="Prrafodelista"/>
        <w:widowControl w:val="0"/>
        <w:autoSpaceDE w:val="0"/>
        <w:autoSpaceDN w:val="0"/>
        <w:adjustRightInd w:val="0"/>
        <w:spacing w:before="360" w:after="240" w:line="276" w:lineRule="auto"/>
        <w:ind w:left="567" w:right="567"/>
        <w:jc w:val="both"/>
        <w:rPr>
          <w:rFonts w:ascii="Palatino Linotype" w:hAnsi="Palatino Linotype" w:cs="Arial"/>
          <w:sz w:val="22"/>
          <w:lang w:val="es-MX"/>
        </w:rPr>
      </w:pPr>
      <w:r w:rsidRPr="00451738">
        <w:rPr>
          <w:rFonts w:ascii="Palatino Linotype" w:hAnsi="Palatino Linotype" w:cs="Arial"/>
          <w:sz w:val="22"/>
          <w:lang w:val="es-MX"/>
        </w:rPr>
        <w:t>(Énfasis añadido)</w:t>
      </w:r>
    </w:p>
    <w:p w14:paraId="67BF626F" w14:textId="77777777" w:rsidR="00C02EC8" w:rsidRPr="00451738" w:rsidRDefault="00C02EC8" w:rsidP="00C02EC8">
      <w:pPr>
        <w:pStyle w:val="Prrafodelista"/>
        <w:widowControl w:val="0"/>
        <w:autoSpaceDE w:val="0"/>
        <w:autoSpaceDN w:val="0"/>
        <w:adjustRightInd w:val="0"/>
        <w:spacing w:before="360" w:after="240" w:line="276" w:lineRule="auto"/>
        <w:ind w:left="567" w:right="567"/>
        <w:jc w:val="both"/>
        <w:rPr>
          <w:rFonts w:ascii="Palatino Linotype" w:hAnsi="Palatino Linotype" w:cs="Arial"/>
          <w:sz w:val="22"/>
          <w:lang w:val="es-MX"/>
        </w:rPr>
      </w:pPr>
    </w:p>
    <w:p w14:paraId="116D8677" w14:textId="3D3A5AEF" w:rsidR="0080018C" w:rsidRDefault="0080018C"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Pr>
          <w:rFonts w:ascii="Palatino Linotype" w:hAnsi="Palatino Linotype" w:cs="Bookman Old Style"/>
        </w:rPr>
        <w:t>La información contenida en los contratos se relaciona con el equipamiento con el que cuentan los policías del Ayuntamiento de Vale de Bravo, por lo que, divulgar el tipo de armamento, capacidad de municiones, nivel de blindaje y demás información relacionada</w:t>
      </w:r>
      <w:r w:rsidR="004E33A8">
        <w:rPr>
          <w:rFonts w:ascii="Palatino Linotype" w:hAnsi="Palatino Linotype" w:cs="Bookman Old Style"/>
        </w:rPr>
        <w:t>,</w:t>
      </w:r>
      <w:r>
        <w:rPr>
          <w:rFonts w:ascii="Palatino Linotype" w:hAnsi="Palatino Linotype" w:cs="Bookman Old Style"/>
        </w:rPr>
        <w:t xml:space="preserve"> supone un riesgo a la vida de los elementos poli</w:t>
      </w:r>
      <w:r w:rsidR="004E33A8">
        <w:rPr>
          <w:rFonts w:ascii="Palatino Linotype" w:hAnsi="Palatino Linotype" w:cs="Bookman Old Style"/>
        </w:rPr>
        <w:t xml:space="preserve">ciacos en el sentido de que, grupos criminales pueden adquirir mejor equipamiento obteniendo una ventaja considerable. </w:t>
      </w:r>
    </w:p>
    <w:p w14:paraId="04A60C0D" w14:textId="77777777" w:rsidR="0080018C" w:rsidRDefault="0080018C" w:rsidP="004E33A8">
      <w:pPr>
        <w:pStyle w:val="Prrafodelista"/>
        <w:spacing w:before="240" w:after="240" w:line="360" w:lineRule="auto"/>
        <w:ind w:left="0" w:right="49"/>
        <w:jc w:val="both"/>
        <w:rPr>
          <w:rFonts w:ascii="Palatino Linotype" w:hAnsi="Palatino Linotype" w:cs="Bookman Old Style"/>
        </w:rPr>
      </w:pPr>
    </w:p>
    <w:p w14:paraId="2E0E39AF" w14:textId="77777777" w:rsidR="00C02EC8" w:rsidRPr="00023286" w:rsidRDefault="00C02EC8" w:rsidP="00C02EC8">
      <w:pPr>
        <w:pStyle w:val="Prrafodelista"/>
        <w:numPr>
          <w:ilvl w:val="0"/>
          <w:numId w:val="43"/>
        </w:numPr>
        <w:jc w:val="both"/>
        <w:rPr>
          <w:rFonts w:ascii="Palatino Linotype" w:hAnsi="Palatino Linotype" w:cs="Bookman Old Style"/>
        </w:rPr>
      </w:pPr>
      <w:r w:rsidRPr="00023286">
        <w:rPr>
          <w:rFonts w:ascii="Palatino Linotype" w:eastAsia="Times New Roman" w:hAnsi="Palatino Linotype" w:cs="Helvetica"/>
          <w:b/>
          <w:bCs/>
          <w:color w:val="2F2F2F"/>
          <w:lang w:eastAsia="es-MX"/>
        </w:rPr>
        <w:lastRenderedPageBreak/>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72C7C81C" w14:textId="77777777" w:rsidR="00C02EC8" w:rsidRDefault="00C02EC8" w:rsidP="00C02EC8">
      <w:pPr>
        <w:pStyle w:val="Prrafodelista"/>
        <w:spacing w:before="240" w:after="240" w:line="360" w:lineRule="auto"/>
        <w:ind w:left="0" w:right="49"/>
        <w:jc w:val="both"/>
        <w:rPr>
          <w:rFonts w:ascii="Palatino Linotype" w:hAnsi="Palatino Linotype" w:cs="Bookman Old Style"/>
        </w:rPr>
      </w:pPr>
    </w:p>
    <w:p w14:paraId="1480A19E" w14:textId="77777777" w:rsidR="00875B75" w:rsidRDefault="00875B75"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Pr>
          <w:rFonts w:ascii="Palatino Linotype" w:hAnsi="Palatino Linotype" w:cs="Bookman Old Style"/>
        </w:rPr>
        <w:t>La vida e integridad de los elementos de policía frente al interés público de que se difunda la información.</w:t>
      </w:r>
    </w:p>
    <w:p w14:paraId="53A382B0" w14:textId="77777777" w:rsidR="00C02EC8" w:rsidRDefault="00C02EC8" w:rsidP="00C02EC8">
      <w:pPr>
        <w:pStyle w:val="Prrafodelista"/>
        <w:spacing w:before="240" w:after="240" w:line="360" w:lineRule="auto"/>
        <w:ind w:left="0" w:right="49"/>
        <w:jc w:val="both"/>
        <w:rPr>
          <w:rFonts w:ascii="Palatino Linotype" w:hAnsi="Palatino Linotype" w:cs="Bookman Old Style"/>
        </w:rPr>
      </w:pPr>
    </w:p>
    <w:p w14:paraId="7C99E8C2" w14:textId="49459D66" w:rsidR="00875B75" w:rsidRDefault="00875B75"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Pr>
          <w:rFonts w:ascii="Palatino Linotype" w:hAnsi="Palatino Linotype" w:cs="Bookman Old Style"/>
        </w:rPr>
        <w:t>Cierto es que las personas tienen el derecho de verificar si las autoridades cumplen con las formalidades previstas en la ley. En el presente asunto, se analiza si la entrega de la información en versión pública, protegiendo la información que pudiera poner en riesgo la vida o la integridad de los elementos de policía, sigue cumpliendo con la finalidad de informar a la ciudadanía si se cumple con los estándares técnicos para la protección de sus elementos policiales, así como la de la población.</w:t>
      </w:r>
    </w:p>
    <w:p w14:paraId="2FDCAF2F" w14:textId="77777777" w:rsidR="00875B75" w:rsidRPr="00875B75" w:rsidRDefault="00875B75" w:rsidP="00875B75">
      <w:pPr>
        <w:pStyle w:val="Prrafodelista"/>
        <w:rPr>
          <w:rFonts w:ascii="Palatino Linotype" w:hAnsi="Palatino Linotype" w:cs="Bookman Old Style"/>
        </w:rPr>
      </w:pPr>
    </w:p>
    <w:p w14:paraId="0EB4242E" w14:textId="1D755442" w:rsidR="00875B75" w:rsidRPr="00AC7B59" w:rsidRDefault="00875B75"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AC7B59">
        <w:rPr>
          <w:rFonts w:ascii="Palatino Linotype" w:hAnsi="Palatino Linotype" w:cs="Bookman Old Style"/>
        </w:rPr>
        <w:t xml:space="preserve">La información que se pretende proteger es aquella que se relaciona </w:t>
      </w:r>
      <w:r w:rsidR="00A16859" w:rsidRPr="00AC7B59">
        <w:rPr>
          <w:rFonts w:ascii="Palatino Linotype" w:hAnsi="Palatino Linotype" w:cs="Bookman Old Style"/>
        </w:rPr>
        <w:t>con las condiciones o características específicas que de darse a conocer pudieran de forma real, demostrable e identificable poner en riesgo directo la vida de los policías, lo cual, en este caso es mayor al deseo de conocer a detalle, todas las especificaciones de los bienes adquiridos.</w:t>
      </w:r>
    </w:p>
    <w:p w14:paraId="378348D9" w14:textId="77777777" w:rsidR="00875B75" w:rsidRPr="00875B75" w:rsidRDefault="00875B75" w:rsidP="00875B75">
      <w:pPr>
        <w:pStyle w:val="Prrafodelista"/>
        <w:rPr>
          <w:rFonts w:ascii="Palatino Linotype" w:hAnsi="Palatino Linotype" w:cs="Bookman Old Style"/>
        </w:rPr>
      </w:pPr>
    </w:p>
    <w:p w14:paraId="26039AB3" w14:textId="77777777" w:rsidR="00C02EC8" w:rsidRPr="00D31E38" w:rsidRDefault="00C02EC8" w:rsidP="00C02EC8">
      <w:pPr>
        <w:pStyle w:val="j"/>
        <w:numPr>
          <w:ilvl w:val="0"/>
          <w:numId w:val="43"/>
        </w:numPr>
        <w:shd w:val="clear" w:color="auto" w:fill="FFFFFF"/>
        <w:suppressAutoHyphens/>
        <w:spacing w:line="360" w:lineRule="auto"/>
        <w:jc w:val="both"/>
        <w:textAlignment w:val="baseline"/>
        <w:rPr>
          <w:rFonts w:ascii="Palatino Linotype" w:hAnsi="Palatino Linotype"/>
          <w:b/>
          <w:bCs/>
          <w:color w:val="000000" w:themeColor="text1"/>
        </w:rPr>
      </w:pPr>
      <w:r w:rsidRPr="00D31E38">
        <w:rPr>
          <w:rFonts w:ascii="Palatino Linotype" w:eastAsia="Times New Roman" w:hAnsi="Palatino Linotype" w:cs="Helvetica"/>
          <w:b/>
          <w:bCs/>
          <w:color w:val="2F2F2F"/>
          <w:lang w:eastAsia="es-MX"/>
        </w:rPr>
        <w:t>Se debe de acreditar el vínculo entre la difusión de la información y la afectación del interés jurídico tutelado de que se trate.</w:t>
      </w:r>
    </w:p>
    <w:p w14:paraId="6D54C9AF" w14:textId="551D273F" w:rsidR="00FE49E4" w:rsidRDefault="00AC7925"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Pr>
          <w:rFonts w:ascii="Palatino Linotype" w:hAnsi="Palatino Linotype" w:cs="Bookman Old Style"/>
        </w:rPr>
        <w:lastRenderedPageBreak/>
        <w:t>L</w:t>
      </w:r>
      <w:r w:rsidR="00FE49E4">
        <w:rPr>
          <w:rFonts w:ascii="Palatino Linotype" w:hAnsi="Palatino Linotype" w:cs="Bookman Old Style"/>
        </w:rPr>
        <w:t>os elementos de policía son las personas físicas que portan los bienes que se detallan en los contratos</w:t>
      </w:r>
      <w:r w:rsidR="006234F7">
        <w:rPr>
          <w:rFonts w:ascii="Palatino Linotype" w:hAnsi="Palatino Linotype" w:cs="Bookman Old Style"/>
        </w:rPr>
        <w:t xml:space="preserve"> entregados en informe justificado</w:t>
      </w:r>
      <w:r w:rsidR="00FE49E4">
        <w:rPr>
          <w:rFonts w:ascii="Palatino Linotype" w:hAnsi="Palatino Linotype" w:cs="Bookman Old Style"/>
        </w:rPr>
        <w:t>, por lo que, divulgar la información referente al equipamiento, nivel de seguridad y demás detalles que son, específicamente para que los policías cuenten con cierta seguridad, pone en riesgo el bien jurídico tutelado, que es la vida y la integridad de los propios elementos policiacos.</w:t>
      </w:r>
    </w:p>
    <w:p w14:paraId="2CEC22B0" w14:textId="77777777" w:rsidR="00FE49E4" w:rsidRDefault="00FE49E4" w:rsidP="00FE49E4">
      <w:pPr>
        <w:pStyle w:val="Prrafodelista"/>
        <w:spacing w:before="240" w:after="240" w:line="360" w:lineRule="auto"/>
        <w:ind w:left="0" w:right="49"/>
        <w:jc w:val="both"/>
        <w:rPr>
          <w:rFonts w:ascii="Palatino Linotype" w:hAnsi="Palatino Linotype" w:cs="Bookman Old Style"/>
        </w:rPr>
      </w:pPr>
    </w:p>
    <w:p w14:paraId="1CEA2C71" w14:textId="77777777" w:rsidR="00C02EC8" w:rsidRPr="004E0049" w:rsidRDefault="00C02EC8" w:rsidP="00C02EC8">
      <w:pPr>
        <w:pStyle w:val="Prrafodelista"/>
        <w:numPr>
          <w:ilvl w:val="0"/>
          <w:numId w:val="43"/>
        </w:numPr>
        <w:spacing w:before="240" w:after="240" w:line="360" w:lineRule="auto"/>
        <w:ind w:right="49"/>
        <w:jc w:val="both"/>
        <w:rPr>
          <w:rFonts w:ascii="Palatino Linotype" w:hAnsi="Palatino Linotype" w:cs="Bookman Old Style"/>
        </w:rPr>
      </w:pPr>
      <w:r w:rsidRPr="004E0049">
        <w:rPr>
          <w:rFonts w:ascii="Palatino Linotype" w:hAnsi="Palatino Linotype"/>
          <w:b/>
          <w:color w:val="000000" w:themeColor="text1"/>
        </w:rPr>
        <w:t>La divulgación de la información representa un riesgo real, demostrable e identificable del perjuicio significativo al interés público o a la seguridad pública.</w:t>
      </w:r>
    </w:p>
    <w:p w14:paraId="5EB7B5D4" w14:textId="77777777" w:rsidR="00C02EC8" w:rsidRDefault="00C02EC8" w:rsidP="00C02EC8">
      <w:pPr>
        <w:pStyle w:val="Prrafodelista"/>
        <w:spacing w:before="240" w:after="240" w:line="360" w:lineRule="auto"/>
        <w:ind w:right="49"/>
        <w:jc w:val="both"/>
        <w:rPr>
          <w:rFonts w:ascii="Palatino Linotype" w:hAnsi="Palatino Linotype" w:cs="Bookman Old Style"/>
        </w:rPr>
      </w:pPr>
    </w:p>
    <w:p w14:paraId="48C76A7F" w14:textId="77777777" w:rsidR="00C02EC8" w:rsidRDefault="00C02EC8" w:rsidP="00C02EC8">
      <w:pPr>
        <w:pStyle w:val="Prrafodelista"/>
        <w:spacing w:before="240" w:after="240" w:line="360" w:lineRule="auto"/>
        <w:ind w:left="0" w:right="49"/>
        <w:jc w:val="both"/>
        <w:rPr>
          <w:rFonts w:ascii="Palatino Linotype" w:hAnsi="Palatino Linotype" w:cs="Bookman Old Style"/>
        </w:rPr>
      </w:pPr>
    </w:p>
    <w:p w14:paraId="536CBF6D" w14:textId="0DF89523" w:rsidR="006234F7" w:rsidRDefault="006234F7" w:rsidP="006234F7">
      <w:pPr>
        <w:pStyle w:val="Prrafodelista"/>
        <w:spacing w:before="240" w:after="240" w:line="360" w:lineRule="auto"/>
        <w:ind w:left="0" w:right="49"/>
        <w:jc w:val="both"/>
        <w:rPr>
          <w:rFonts w:ascii="Palatino Linotype" w:hAnsi="Palatino Linotype" w:cs="Bookman Old Style"/>
        </w:rPr>
      </w:pPr>
    </w:p>
    <w:tbl>
      <w:tblPr>
        <w:tblStyle w:val="Tablaconcuadrcula"/>
        <w:tblW w:w="8779" w:type="dxa"/>
        <w:tblLook w:val="04A0" w:firstRow="1" w:lastRow="0" w:firstColumn="1" w:lastColumn="0" w:noHBand="0" w:noVBand="1"/>
      </w:tblPr>
      <w:tblGrid>
        <w:gridCol w:w="650"/>
        <w:gridCol w:w="2056"/>
        <w:gridCol w:w="1934"/>
        <w:gridCol w:w="2048"/>
        <w:gridCol w:w="2091"/>
      </w:tblGrid>
      <w:tr w:rsidR="0080494F" w14:paraId="4972B7CA" w14:textId="77777777" w:rsidTr="009E74D4">
        <w:tc>
          <w:tcPr>
            <w:tcW w:w="650" w:type="dxa"/>
            <w:vMerge w:val="restart"/>
          </w:tcPr>
          <w:p w14:paraId="2C138233" w14:textId="64102669" w:rsidR="0080494F" w:rsidRDefault="0080494F" w:rsidP="006234F7">
            <w:pPr>
              <w:pStyle w:val="Prrafodelista"/>
              <w:spacing w:before="240" w:after="240" w:line="360" w:lineRule="auto"/>
              <w:ind w:left="0" w:right="49"/>
              <w:jc w:val="center"/>
              <w:rPr>
                <w:rFonts w:ascii="Palatino Linotype" w:hAnsi="Palatino Linotype" w:cs="Bookman Old Style"/>
              </w:rPr>
            </w:pPr>
            <w:r>
              <w:rPr>
                <w:rFonts w:ascii="Palatino Linotype" w:hAnsi="Palatino Linotype" w:cs="Bookman Old Style"/>
              </w:rPr>
              <w:t>No.</w:t>
            </w:r>
          </w:p>
        </w:tc>
        <w:tc>
          <w:tcPr>
            <w:tcW w:w="2056" w:type="dxa"/>
            <w:vMerge w:val="restart"/>
          </w:tcPr>
          <w:p w14:paraId="0376A45D" w14:textId="3B17E45C" w:rsidR="0080494F" w:rsidRDefault="0080494F" w:rsidP="0080494F">
            <w:pPr>
              <w:pStyle w:val="Prrafodelista"/>
              <w:tabs>
                <w:tab w:val="left" w:pos="2041"/>
              </w:tabs>
              <w:spacing w:before="240" w:after="240" w:line="360" w:lineRule="auto"/>
              <w:ind w:left="0" w:right="49"/>
              <w:jc w:val="center"/>
              <w:rPr>
                <w:rFonts w:ascii="Palatino Linotype" w:hAnsi="Palatino Linotype" w:cs="Bookman Old Style"/>
              </w:rPr>
            </w:pPr>
            <w:r>
              <w:rPr>
                <w:rFonts w:ascii="Palatino Linotype" w:hAnsi="Palatino Linotype" w:cs="Bookman Old Style"/>
              </w:rPr>
              <w:t>INFORMACIÓN A CLASIFICAR</w:t>
            </w:r>
          </w:p>
        </w:tc>
        <w:tc>
          <w:tcPr>
            <w:tcW w:w="6073" w:type="dxa"/>
            <w:gridSpan w:val="3"/>
          </w:tcPr>
          <w:p w14:paraId="146A9F73" w14:textId="21C11B4F" w:rsidR="0080494F" w:rsidRDefault="0080494F" w:rsidP="006234F7">
            <w:pPr>
              <w:pStyle w:val="Prrafodelista"/>
              <w:spacing w:before="240" w:after="240" w:line="360" w:lineRule="auto"/>
              <w:ind w:left="0" w:right="49"/>
              <w:jc w:val="center"/>
              <w:rPr>
                <w:rFonts w:ascii="Palatino Linotype" w:hAnsi="Palatino Linotype" w:cs="Bookman Old Style"/>
              </w:rPr>
            </w:pPr>
            <w:r>
              <w:rPr>
                <w:rFonts w:ascii="Palatino Linotype" w:hAnsi="Palatino Linotype" w:cs="Bookman Old Style"/>
              </w:rPr>
              <w:t>RIESGO</w:t>
            </w:r>
          </w:p>
        </w:tc>
      </w:tr>
      <w:tr w:rsidR="0080494F" w14:paraId="4BCA34F1" w14:textId="77777777" w:rsidTr="009E74D4">
        <w:tc>
          <w:tcPr>
            <w:tcW w:w="650" w:type="dxa"/>
            <w:vMerge/>
          </w:tcPr>
          <w:p w14:paraId="5101A097" w14:textId="77777777" w:rsidR="0080494F" w:rsidRDefault="0080494F" w:rsidP="006234F7">
            <w:pPr>
              <w:pStyle w:val="Prrafodelista"/>
              <w:spacing w:before="240" w:after="240" w:line="360" w:lineRule="auto"/>
              <w:ind w:left="0" w:right="49"/>
              <w:jc w:val="center"/>
              <w:rPr>
                <w:rFonts w:ascii="Palatino Linotype" w:hAnsi="Palatino Linotype" w:cs="Bookman Old Style"/>
              </w:rPr>
            </w:pPr>
          </w:p>
        </w:tc>
        <w:tc>
          <w:tcPr>
            <w:tcW w:w="2056" w:type="dxa"/>
            <w:vMerge/>
          </w:tcPr>
          <w:p w14:paraId="467AA363" w14:textId="77777777" w:rsidR="0080494F" w:rsidRDefault="0080494F" w:rsidP="006234F7">
            <w:pPr>
              <w:pStyle w:val="Prrafodelista"/>
              <w:spacing w:before="240" w:after="240" w:line="360" w:lineRule="auto"/>
              <w:ind w:left="0" w:right="49"/>
              <w:jc w:val="center"/>
              <w:rPr>
                <w:rFonts w:ascii="Palatino Linotype" w:hAnsi="Palatino Linotype" w:cs="Bookman Old Style"/>
              </w:rPr>
            </w:pPr>
          </w:p>
        </w:tc>
        <w:tc>
          <w:tcPr>
            <w:tcW w:w="1934" w:type="dxa"/>
          </w:tcPr>
          <w:p w14:paraId="69DAE155" w14:textId="2446D695" w:rsidR="0080494F" w:rsidRDefault="0080494F" w:rsidP="006234F7">
            <w:pPr>
              <w:pStyle w:val="Prrafodelista"/>
              <w:spacing w:before="240" w:after="240" w:line="360" w:lineRule="auto"/>
              <w:ind w:left="0" w:right="49"/>
              <w:jc w:val="center"/>
              <w:rPr>
                <w:rFonts w:ascii="Palatino Linotype" w:hAnsi="Palatino Linotype" w:cs="Bookman Old Style"/>
              </w:rPr>
            </w:pPr>
            <w:r>
              <w:rPr>
                <w:rFonts w:ascii="Palatino Linotype" w:hAnsi="Palatino Linotype" w:cs="Bookman Old Style"/>
              </w:rPr>
              <w:t>REAL</w:t>
            </w:r>
          </w:p>
        </w:tc>
        <w:tc>
          <w:tcPr>
            <w:tcW w:w="2048" w:type="dxa"/>
          </w:tcPr>
          <w:p w14:paraId="0D0367F4" w14:textId="0E35A2A0" w:rsidR="0080494F" w:rsidRDefault="0080494F" w:rsidP="006234F7">
            <w:pPr>
              <w:pStyle w:val="Prrafodelista"/>
              <w:spacing w:before="240" w:after="240" w:line="360" w:lineRule="auto"/>
              <w:ind w:left="0" w:right="49"/>
              <w:jc w:val="center"/>
              <w:rPr>
                <w:rFonts w:ascii="Palatino Linotype" w:hAnsi="Palatino Linotype" w:cs="Bookman Old Style"/>
              </w:rPr>
            </w:pPr>
            <w:r>
              <w:rPr>
                <w:rFonts w:ascii="Palatino Linotype" w:hAnsi="Palatino Linotype" w:cs="Bookman Old Style"/>
              </w:rPr>
              <w:t>DEMOSTRABLE</w:t>
            </w:r>
          </w:p>
        </w:tc>
        <w:tc>
          <w:tcPr>
            <w:tcW w:w="2091" w:type="dxa"/>
          </w:tcPr>
          <w:p w14:paraId="56B7A899" w14:textId="5FBF0770" w:rsidR="0080494F" w:rsidRDefault="0080494F" w:rsidP="006234F7">
            <w:pPr>
              <w:pStyle w:val="Prrafodelista"/>
              <w:spacing w:before="240" w:after="240" w:line="360" w:lineRule="auto"/>
              <w:ind w:left="0" w:right="49"/>
              <w:jc w:val="center"/>
              <w:rPr>
                <w:rFonts w:ascii="Palatino Linotype" w:hAnsi="Palatino Linotype" w:cs="Bookman Old Style"/>
              </w:rPr>
            </w:pPr>
            <w:r>
              <w:rPr>
                <w:rFonts w:ascii="Palatino Linotype" w:hAnsi="Palatino Linotype" w:cs="Bookman Old Style"/>
              </w:rPr>
              <w:t>IDENTIFICABLE</w:t>
            </w:r>
          </w:p>
        </w:tc>
      </w:tr>
      <w:tr w:rsidR="0080494F" w14:paraId="70E308D5" w14:textId="77777777" w:rsidTr="009E74D4">
        <w:tc>
          <w:tcPr>
            <w:tcW w:w="650" w:type="dxa"/>
          </w:tcPr>
          <w:p w14:paraId="275DD58C" w14:textId="385AA8CC" w:rsidR="0080494F" w:rsidRDefault="0080494F"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1</w:t>
            </w:r>
          </w:p>
        </w:tc>
        <w:tc>
          <w:tcPr>
            <w:tcW w:w="2056" w:type="dxa"/>
          </w:tcPr>
          <w:p w14:paraId="55D62716" w14:textId="5448CA10" w:rsidR="0080494F" w:rsidRDefault="0080494F"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Bolsillos ocultos o secundarios de pantalones, botas y camisas.</w:t>
            </w:r>
          </w:p>
        </w:tc>
        <w:tc>
          <w:tcPr>
            <w:tcW w:w="1934" w:type="dxa"/>
          </w:tcPr>
          <w:p w14:paraId="13A65EEC" w14:textId="763E57AA" w:rsidR="0080494F" w:rsidRDefault="0052728D"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Los bolsillos ocultos, son características que hacen únicos y diferentes a los uniformes de los policías, de </w:t>
            </w:r>
            <w:r>
              <w:rPr>
                <w:rFonts w:ascii="Palatino Linotype" w:hAnsi="Palatino Linotype" w:cs="Bookman Old Style"/>
              </w:rPr>
              <w:lastRenderedPageBreak/>
              <w:t xml:space="preserve">la ropa común; puesto que están diseñados para obtener una ventaja considerable frente a presuntos delincuentes cuando se encuentren en una situación de confrontación. </w:t>
            </w:r>
          </w:p>
        </w:tc>
        <w:tc>
          <w:tcPr>
            <w:tcW w:w="2048" w:type="dxa"/>
          </w:tcPr>
          <w:p w14:paraId="709434BC" w14:textId="588C689F" w:rsidR="0080494F" w:rsidRDefault="0052728D"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Al dar a conocer la información como bolsillos ocultos y sus dimensiones, permite conocer que los elementos de </w:t>
            </w:r>
            <w:r>
              <w:rPr>
                <w:rFonts w:ascii="Palatino Linotype" w:hAnsi="Palatino Linotype" w:cs="Bookman Old Style"/>
              </w:rPr>
              <w:lastRenderedPageBreak/>
              <w:t>policía cuentan con más equipamiento que el que se encuentra a simple vista.</w:t>
            </w:r>
          </w:p>
        </w:tc>
        <w:tc>
          <w:tcPr>
            <w:tcW w:w="2091" w:type="dxa"/>
          </w:tcPr>
          <w:p w14:paraId="00B80890" w14:textId="58F0BEF5" w:rsidR="0080494F" w:rsidRDefault="00493E44"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El </w:t>
            </w:r>
            <w:r w:rsidR="0039013F">
              <w:rPr>
                <w:rFonts w:ascii="Palatino Linotype" w:hAnsi="Palatino Linotype" w:cs="Bookman Old Style"/>
              </w:rPr>
              <w:t xml:space="preserve">difundir </w:t>
            </w:r>
            <w:r>
              <w:rPr>
                <w:rFonts w:ascii="Palatino Linotype" w:hAnsi="Palatino Linotype" w:cs="Bookman Old Style"/>
              </w:rPr>
              <w:t xml:space="preserve">información relacionada con la existencia de elementos que no se encuentran a simple vista en los elementos </w:t>
            </w:r>
            <w:r>
              <w:rPr>
                <w:rFonts w:ascii="Palatino Linotype" w:hAnsi="Palatino Linotype" w:cs="Bookman Old Style"/>
              </w:rPr>
              <w:lastRenderedPageBreak/>
              <w:t>policiacos, propicia que, quienes intenten cometer alguna conducta que tenga como consecuencia un enfrentamiento con los policías, tengan conocimiento de estos compartimientos en los cuales se pueden resguardar todo tipo de armamento, haciendo nula cualquier tipo de ventaja que se pueda obtener</w:t>
            </w:r>
            <w:r w:rsidR="00EF648F">
              <w:rPr>
                <w:rFonts w:ascii="Palatino Linotype" w:hAnsi="Palatino Linotype" w:cs="Bookman Old Style"/>
              </w:rPr>
              <w:t xml:space="preserve"> con la utilización </w:t>
            </w:r>
            <w:r w:rsidR="00EF648F">
              <w:rPr>
                <w:rFonts w:ascii="Palatino Linotype" w:hAnsi="Palatino Linotype" w:cs="Bookman Old Style"/>
              </w:rPr>
              <w:lastRenderedPageBreak/>
              <w:t>de los bolsillos ocultos.</w:t>
            </w:r>
          </w:p>
        </w:tc>
      </w:tr>
      <w:tr w:rsidR="0080494F" w14:paraId="602F3AA6" w14:textId="77777777" w:rsidTr="009E74D4">
        <w:tc>
          <w:tcPr>
            <w:tcW w:w="650" w:type="dxa"/>
          </w:tcPr>
          <w:p w14:paraId="50D6CE00" w14:textId="12621EB7" w:rsidR="0080494F" w:rsidRDefault="0080494F"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2</w:t>
            </w:r>
          </w:p>
        </w:tc>
        <w:tc>
          <w:tcPr>
            <w:tcW w:w="2056" w:type="dxa"/>
          </w:tcPr>
          <w:p w14:paraId="5BA9A68C" w14:textId="713D0666" w:rsidR="0080494F" w:rsidRDefault="00B37315"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Descripción de los </w:t>
            </w:r>
            <w:r w:rsidR="0080494F">
              <w:rPr>
                <w:rFonts w:ascii="Palatino Linotype" w:hAnsi="Palatino Linotype" w:cs="Bookman Old Style"/>
              </w:rPr>
              <w:t>Candado</w:t>
            </w:r>
            <w:r>
              <w:rPr>
                <w:rFonts w:ascii="Palatino Linotype" w:hAnsi="Palatino Linotype" w:cs="Bookman Old Style"/>
              </w:rPr>
              <w:t>s</w:t>
            </w:r>
            <w:r w:rsidR="0080494F">
              <w:rPr>
                <w:rFonts w:ascii="Palatino Linotype" w:hAnsi="Palatino Linotype" w:cs="Bookman Old Style"/>
              </w:rPr>
              <w:t xml:space="preserve"> de mano.</w:t>
            </w:r>
          </w:p>
        </w:tc>
        <w:tc>
          <w:tcPr>
            <w:tcW w:w="1934" w:type="dxa"/>
          </w:tcPr>
          <w:p w14:paraId="16672CD1" w14:textId="02C6F65C" w:rsidR="0080494F" w:rsidRDefault="00EF648F"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Los candados de mano son utilizados</w:t>
            </w:r>
            <w:r w:rsidR="0039013F">
              <w:rPr>
                <w:rFonts w:ascii="Palatino Linotype" w:hAnsi="Palatino Linotype" w:cs="Bookman Old Style"/>
              </w:rPr>
              <w:t xml:space="preserve"> por los elementos de policía</w:t>
            </w:r>
            <w:r>
              <w:rPr>
                <w:rFonts w:ascii="Palatino Linotype" w:hAnsi="Palatino Linotype" w:cs="Bookman Old Style"/>
              </w:rPr>
              <w:t xml:space="preserve"> para mantener </w:t>
            </w:r>
            <w:r w:rsidR="0039013F">
              <w:rPr>
                <w:rFonts w:ascii="Palatino Linotype" w:hAnsi="Palatino Linotype" w:cs="Bookman Old Style"/>
              </w:rPr>
              <w:t xml:space="preserve">juntas las muñecas de individuos que deben estar sometidos por haber cometido alguna conducta antijurídica, impidiendo que realicen alguna acción tendiente a atentar con la vida y la integridad de </w:t>
            </w:r>
            <w:r w:rsidR="0039013F">
              <w:rPr>
                <w:rFonts w:ascii="Palatino Linotype" w:hAnsi="Palatino Linotype" w:cs="Bookman Old Style"/>
              </w:rPr>
              <w:lastRenderedPageBreak/>
              <w:t>los policías, así como para intentar escapar, puesto que impide una completa movilidad.</w:t>
            </w:r>
          </w:p>
        </w:tc>
        <w:tc>
          <w:tcPr>
            <w:tcW w:w="2048" w:type="dxa"/>
          </w:tcPr>
          <w:p w14:paraId="0F2F0D3E" w14:textId="0BC284DB" w:rsidR="0080494F" w:rsidRDefault="0039013F"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Dar a conocer la información que caracteriza a los candados de mano, tal como materiales, dimensiones, medidas, separación </w:t>
            </w:r>
            <w:r w:rsidR="000A1340">
              <w:rPr>
                <w:rFonts w:ascii="Palatino Linotype" w:hAnsi="Palatino Linotype" w:cs="Bookman Old Style"/>
              </w:rPr>
              <w:t>podría provocar que sean utilizados correctamente o que su función y eficacia se vea disminuido.</w:t>
            </w:r>
          </w:p>
        </w:tc>
        <w:tc>
          <w:tcPr>
            <w:tcW w:w="2091" w:type="dxa"/>
          </w:tcPr>
          <w:p w14:paraId="1B1BC9A9" w14:textId="3D614E38" w:rsidR="0080494F" w:rsidRDefault="000A1340"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El conocer los detalles y materiales de fabricación de los candados de mano puede propiciar que los individuos que cometan conductas antijurídicas y sean inmovilizados con dicha herramienta estén en posibilidad de entorpecer</w:t>
            </w:r>
            <w:r w:rsidR="00B83598">
              <w:rPr>
                <w:rFonts w:ascii="Palatino Linotype" w:hAnsi="Palatino Linotype" w:cs="Bookman Old Style"/>
              </w:rPr>
              <w:t xml:space="preserve"> el correcto funcionamiento, incluso el saber su estructura </w:t>
            </w:r>
            <w:r w:rsidR="00B83598">
              <w:rPr>
                <w:rFonts w:ascii="Palatino Linotype" w:hAnsi="Palatino Linotype" w:cs="Bookman Old Style"/>
              </w:rPr>
              <w:lastRenderedPageBreak/>
              <w:t>permitiría el desarme de los mismos, puesto que se conocerían sus fortalezas y debilidades</w:t>
            </w:r>
            <w:r w:rsidR="00F95B46">
              <w:rPr>
                <w:rFonts w:ascii="Palatino Linotype" w:hAnsi="Palatino Linotype" w:cs="Bookman Old Style"/>
              </w:rPr>
              <w:t xml:space="preserve">, así como la forma en que fueron </w:t>
            </w:r>
            <w:r w:rsidR="00014D7A">
              <w:rPr>
                <w:rFonts w:ascii="Palatino Linotype" w:hAnsi="Palatino Linotype" w:cs="Bookman Old Style"/>
              </w:rPr>
              <w:t>construidos</w:t>
            </w:r>
            <w:r w:rsidR="00F95B46">
              <w:rPr>
                <w:rFonts w:ascii="Palatino Linotype" w:hAnsi="Palatino Linotype" w:cs="Bookman Old Style"/>
              </w:rPr>
              <w:t>.</w:t>
            </w:r>
          </w:p>
        </w:tc>
      </w:tr>
      <w:tr w:rsidR="0080494F" w14:paraId="7DF26940" w14:textId="77777777" w:rsidTr="009E74D4">
        <w:tc>
          <w:tcPr>
            <w:tcW w:w="650" w:type="dxa"/>
          </w:tcPr>
          <w:p w14:paraId="12A7EC5E" w14:textId="0B99B7A8" w:rsidR="0080494F" w:rsidRDefault="00C91F72"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3</w:t>
            </w:r>
          </w:p>
        </w:tc>
        <w:tc>
          <w:tcPr>
            <w:tcW w:w="2056" w:type="dxa"/>
          </w:tcPr>
          <w:p w14:paraId="4F239E5A" w14:textId="3B37EDAF" w:rsidR="0080494F" w:rsidRDefault="0080494F"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Tamaño para el cargador.</w:t>
            </w:r>
          </w:p>
        </w:tc>
        <w:tc>
          <w:tcPr>
            <w:tcW w:w="1934" w:type="dxa"/>
          </w:tcPr>
          <w:p w14:paraId="247EB21F" w14:textId="102562CF" w:rsidR="0080494F" w:rsidRDefault="00075C44"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El cargador de las armas contiene información más allá de las dimensiones o materiales de los que está hecho, es decir, las medidas y dimensiones revelarían el tipo de arma y calibre para el </w:t>
            </w:r>
            <w:r>
              <w:rPr>
                <w:rFonts w:ascii="Palatino Linotype" w:hAnsi="Palatino Linotype" w:cs="Bookman Old Style"/>
              </w:rPr>
              <w:lastRenderedPageBreak/>
              <w:t>que está diseñado, dando a su vez, información relacionada con el armamento con el que cuentan los policías</w:t>
            </w:r>
            <w:r w:rsidR="00CE52B8">
              <w:rPr>
                <w:rFonts w:ascii="Palatino Linotype" w:hAnsi="Palatino Linotype" w:cs="Bookman Old Style"/>
              </w:rPr>
              <w:t xml:space="preserve"> y las municiones con las que cuenta.</w:t>
            </w:r>
          </w:p>
        </w:tc>
        <w:tc>
          <w:tcPr>
            <w:tcW w:w="2048" w:type="dxa"/>
          </w:tcPr>
          <w:p w14:paraId="2B84176B" w14:textId="14A5BF3F" w:rsidR="0080494F" w:rsidRDefault="00CE52B8"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Dar a conocer el tamaño del cargador de los policías, más que brindar información relativa al armamento con el que se cuenta, vuelve predecible al policía que lo porta, pues cualquier </w:t>
            </w:r>
            <w:r>
              <w:rPr>
                <w:rFonts w:ascii="Palatino Linotype" w:hAnsi="Palatino Linotype" w:cs="Bookman Old Style"/>
              </w:rPr>
              <w:lastRenderedPageBreak/>
              <w:t>persona sabría la cantidad de municiones que lleva consigo cada elemento, lo cual pudiera ser usado en su contra como una estrategia de los agresores en un enfrentamiento.</w:t>
            </w:r>
          </w:p>
        </w:tc>
        <w:tc>
          <w:tcPr>
            <w:tcW w:w="2091" w:type="dxa"/>
          </w:tcPr>
          <w:p w14:paraId="05833AA4" w14:textId="3A302D91" w:rsidR="0080494F" w:rsidRDefault="00D2740D" w:rsidP="006234F7">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Al hacer pública la información relacionada con el armamento con el que cuentan los policías, se pone en riesgo su vida, en el sentido de que las armas que se les otorgan son para la inmovilización de los individuos </w:t>
            </w:r>
            <w:r>
              <w:rPr>
                <w:rFonts w:ascii="Palatino Linotype" w:hAnsi="Palatino Linotype" w:cs="Bookman Old Style"/>
              </w:rPr>
              <w:lastRenderedPageBreak/>
              <w:t>que cometen conductas antijuridicas y deben ser detenidos, así como también para su defensa cuando exista una confrontación y tengan que actuar para salvar su vida e integridad al tiempo que cumplen con su deber.</w:t>
            </w:r>
          </w:p>
        </w:tc>
      </w:tr>
      <w:tr w:rsidR="00D2740D" w14:paraId="002B74F8" w14:textId="77777777" w:rsidTr="009E74D4">
        <w:tc>
          <w:tcPr>
            <w:tcW w:w="650" w:type="dxa"/>
          </w:tcPr>
          <w:p w14:paraId="57BCC7D7" w14:textId="37981FC7" w:rsidR="00D2740D" w:rsidRDefault="00D2740D" w:rsidP="00D2740D">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4</w:t>
            </w:r>
          </w:p>
        </w:tc>
        <w:tc>
          <w:tcPr>
            <w:tcW w:w="2056" w:type="dxa"/>
          </w:tcPr>
          <w:p w14:paraId="004B6C3C" w14:textId="12DE3B42" w:rsidR="00D2740D" w:rsidRDefault="00D2740D" w:rsidP="00D2740D">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Porta cargador</w:t>
            </w:r>
          </w:p>
        </w:tc>
        <w:tc>
          <w:tcPr>
            <w:tcW w:w="1934" w:type="dxa"/>
          </w:tcPr>
          <w:p w14:paraId="6883E734" w14:textId="358DB372" w:rsidR="00D2740D" w:rsidRDefault="006667FF" w:rsidP="00D2740D">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La porta cargador</w:t>
            </w:r>
            <w:r w:rsidR="00D2740D">
              <w:rPr>
                <w:rFonts w:ascii="Palatino Linotype" w:hAnsi="Palatino Linotype" w:cs="Bookman Old Style"/>
              </w:rPr>
              <w:t xml:space="preserve"> contiene información más allá de las dimensiones o materiales de </w:t>
            </w:r>
            <w:r w:rsidR="00D2740D">
              <w:rPr>
                <w:rFonts w:ascii="Palatino Linotype" w:hAnsi="Palatino Linotype" w:cs="Bookman Old Style"/>
              </w:rPr>
              <w:lastRenderedPageBreak/>
              <w:t>los que está hecho, es decir, las medidas y dimensiones revelarían el tipo de arma y calibre para el que está diseñado, dando a su vez, información relacionada con el armamento con el que cuentan los policías y las municiones con las que cuenta.</w:t>
            </w:r>
          </w:p>
        </w:tc>
        <w:tc>
          <w:tcPr>
            <w:tcW w:w="2048" w:type="dxa"/>
          </w:tcPr>
          <w:p w14:paraId="27499295" w14:textId="66982584" w:rsidR="00D2740D" w:rsidRDefault="00D2740D" w:rsidP="00D2740D">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Dar a conocer el tamaño del cargador de los policías, más que brindar información relativa al </w:t>
            </w:r>
            <w:r>
              <w:rPr>
                <w:rFonts w:ascii="Palatino Linotype" w:hAnsi="Palatino Linotype" w:cs="Bookman Old Style"/>
              </w:rPr>
              <w:lastRenderedPageBreak/>
              <w:t>armamento con el que se cuenta, vuelve predecible al policía que lo porta, pues cualquier persona sabría la cantidad de municiones que lleva consigo cada elemento, lo cual pudiera ser usado en su contra como una estrategia de los agresores en un enfrentamiento.</w:t>
            </w:r>
          </w:p>
        </w:tc>
        <w:tc>
          <w:tcPr>
            <w:tcW w:w="2091" w:type="dxa"/>
          </w:tcPr>
          <w:p w14:paraId="4C891414" w14:textId="75E42FB6" w:rsidR="00D2740D" w:rsidRDefault="00D2740D" w:rsidP="00D2740D">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Al hacer pública la información relacionada con el armamento con el que cuentan los policías, se pone </w:t>
            </w:r>
            <w:r>
              <w:rPr>
                <w:rFonts w:ascii="Palatino Linotype" w:hAnsi="Palatino Linotype" w:cs="Bookman Old Style"/>
              </w:rPr>
              <w:lastRenderedPageBreak/>
              <w:t>en riesgo su vida, en el sentido de que las armas que se les otorgan son para la inmovilización de los individuos que cometen conductas antijuridicas y deben ser detenidos, así como también para su defensa cuando exista una confrontación y tengan que actuar para salvar su vida e integridad al tiempo que cumplen con su deber.</w:t>
            </w:r>
          </w:p>
        </w:tc>
      </w:tr>
      <w:tr w:rsidR="006667FF" w14:paraId="005FD7E6" w14:textId="77777777" w:rsidTr="009E74D4">
        <w:tc>
          <w:tcPr>
            <w:tcW w:w="650" w:type="dxa"/>
          </w:tcPr>
          <w:p w14:paraId="1E330252" w14:textId="66A42F0E" w:rsidR="006667FF" w:rsidRDefault="006667FF" w:rsidP="006667F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5</w:t>
            </w:r>
          </w:p>
        </w:tc>
        <w:tc>
          <w:tcPr>
            <w:tcW w:w="2056" w:type="dxa"/>
          </w:tcPr>
          <w:p w14:paraId="25ECCE6C" w14:textId="2C8AFCFE" w:rsidR="006667FF" w:rsidRDefault="006667FF" w:rsidP="006667F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Porta pistola</w:t>
            </w:r>
          </w:p>
        </w:tc>
        <w:tc>
          <w:tcPr>
            <w:tcW w:w="1934" w:type="dxa"/>
          </w:tcPr>
          <w:p w14:paraId="08B7C3CE" w14:textId="5D8F4AA7" w:rsidR="006667FF" w:rsidRDefault="006667FF" w:rsidP="006667F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El cargador de las armas contiene información más allá de las dimensiones o materiales de los que está hecho, es decir, las medidas y dimensiones revelarían el tipo de arma y calibre para el que está diseñado, dando a su vez, información relacionada con el armamento con el que cuentan los policías</w:t>
            </w:r>
            <w:r w:rsidR="00F75FC7">
              <w:rPr>
                <w:rFonts w:ascii="Palatino Linotype" w:hAnsi="Palatino Linotype" w:cs="Bookman Old Style"/>
              </w:rPr>
              <w:t>.</w:t>
            </w:r>
          </w:p>
        </w:tc>
        <w:tc>
          <w:tcPr>
            <w:tcW w:w="2048" w:type="dxa"/>
          </w:tcPr>
          <w:p w14:paraId="0CDF5CA7" w14:textId="7555600E" w:rsidR="006667FF" w:rsidRDefault="006667FF" w:rsidP="006667F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Dar a conocer el tamaño de</w:t>
            </w:r>
            <w:r w:rsidR="005770BF">
              <w:rPr>
                <w:rFonts w:ascii="Palatino Linotype" w:hAnsi="Palatino Linotype" w:cs="Bookman Old Style"/>
              </w:rPr>
              <w:t xml:space="preserve"> </w:t>
            </w:r>
            <w:r w:rsidR="00F75FC7">
              <w:rPr>
                <w:rFonts w:ascii="Palatino Linotype" w:hAnsi="Palatino Linotype" w:cs="Bookman Old Style"/>
              </w:rPr>
              <w:t>l</w:t>
            </w:r>
            <w:r w:rsidR="005770BF">
              <w:rPr>
                <w:rFonts w:ascii="Palatino Linotype" w:hAnsi="Palatino Linotype" w:cs="Bookman Old Style"/>
              </w:rPr>
              <w:t>a</w:t>
            </w:r>
            <w:r w:rsidR="00F75FC7">
              <w:rPr>
                <w:rFonts w:ascii="Palatino Linotype" w:hAnsi="Palatino Linotype" w:cs="Bookman Old Style"/>
              </w:rPr>
              <w:t xml:space="preserve"> porta pistola </w:t>
            </w:r>
            <w:r>
              <w:rPr>
                <w:rFonts w:ascii="Palatino Linotype" w:hAnsi="Palatino Linotype" w:cs="Bookman Old Style"/>
              </w:rPr>
              <w:t xml:space="preserve">de los policías, más que brindar información relativa al armamento con el que se cuenta, vuelve predecible al policía que lo porta, pues cualquier persona sabría </w:t>
            </w:r>
            <w:r w:rsidR="00F75FC7">
              <w:rPr>
                <w:rFonts w:ascii="Palatino Linotype" w:hAnsi="Palatino Linotype" w:cs="Bookman Old Style"/>
              </w:rPr>
              <w:t xml:space="preserve">el tipo de arma </w:t>
            </w:r>
            <w:r>
              <w:rPr>
                <w:rFonts w:ascii="Palatino Linotype" w:hAnsi="Palatino Linotype" w:cs="Bookman Old Style"/>
              </w:rPr>
              <w:t>que lleva consigo cada elemento</w:t>
            </w:r>
            <w:r w:rsidR="00F75FC7">
              <w:rPr>
                <w:rFonts w:ascii="Palatino Linotype" w:hAnsi="Palatino Linotype" w:cs="Bookman Old Style"/>
              </w:rPr>
              <w:t>.</w:t>
            </w:r>
            <w:r>
              <w:rPr>
                <w:rFonts w:ascii="Palatino Linotype" w:hAnsi="Palatino Linotype" w:cs="Bookman Old Style"/>
              </w:rPr>
              <w:t xml:space="preserve"> </w:t>
            </w:r>
          </w:p>
        </w:tc>
        <w:tc>
          <w:tcPr>
            <w:tcW w:w="2091" w:type="dxa"/>
          </w:tcPr>
          <w:p w14:paraId="6FF22996" w14:textId="14279838" w:rsidR="006667FF" w:rsidRDefault="006667FF" w:rsidP="006667F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Al hacer pública la información relacionada con el armamento con el que cuentan los policías, se pone en riesgo su vida, en el sentido de que las armas que se les otorgan son para la inmovilización de los individuos que cometen conductas antijuridicas y deben ser detenidos, así como también para su defensa cuando exista una confrontación y tengan que </w:t>
            </w:r>
            <w:r>
              <w:rPr>
                <w:rFonts w:ascii="Palatino Linotype" w:hAnsi="Palatino Linotype" w:cs="Bookman Old Style"/>
              </w:rPr>
              <w:lastRenderedPageBreak/>
              <w:t>actuar para salvar su vida e integridad al tiempo que cumplen con su deber.</w:t>
            </w:r>
          </w:p>
        </w:tc>
      </w:tr>
      <w:tr w:rsidR="0080494F" w14:paraId="79848D22" w14:textId="77777777" w:rsidTr="009E74D4">
        <w:tc>
          <w:tcPr>
            <w:tcW w:w="650" w:type="dxa"/>
          </w:tcPr>
          <w:p w14:paraId="317CD220" w14:textId="085F4D2B" w:rsidR="0080494F" w:rsidRDefault="00C91F72"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6</w:t>
            </w:r>
          </w:p>
        </w:tc>
        <w:tc>
          <w:tcPr>
            <w:tcW w:w="2056" w:type="dxa"/>
          </w:tcPr>
          <w:p w14:paraId="1C95EDE5" w14:textId="40B9C92E" w:rsidR="0080494F" w:rsidRDefault="0080494F"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Armamento que puede portar el chaleco táctico.</w:t>
            </w:r>
          </w:p>
        </w:tc>
        <w:tc>
          <w:tcPr>
            <w:tcW w:w="1934" w:type="dxa"/>
          </w:tcPr>
          <w:p w14:paraId="3ED41C9E" w14:textId="7A8F3876" w:rsidR="0080494F" w:rsidRDefault="00C74E53"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El chaleco táctico está diseñado para portar armamento que integra el estado de fuerza de los policías, de tal manera que tengan fácil acceso a él cuando se encuentren en situaciones que ameriten su rápida acción.</w:t>
            </w:r>
          </w:p>
        </w:tc>
        <w:tc>
          <w:tcPr>
            <w:tcW w:w="2048" w:type="dxa"/>
          </w:tcPr>
          <w:p w14:paraId="6A5ABC9A" w14:textId="6ACB671F" w:rsidR="0080494F" w:rsidRDefault="00C74E53"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La información que se pr</w:t>
            </w:r>
            <w:r w:rsidR="00E75514">
              <w:rPr>
                <w:rFonts w:ascii="Palatino Linotype" w:hAnsi="Palatino Linotype" w:cs="Bookman Old Style"/>
              </w:rPr>
              <w:t>etende proteger es la concerniente al armamento con el que cuentan los elementos de policía y la protección a su vida e integridad en situaciones de riesgo.</w:t>
            </w:r>
          </w:p>
        </w:tc>
        <w:tc>
          <w:tcPr>
            <w:tcW w:w="2091" w:type="dxa"/>
          </w:tcPr>
          <w:p w14:paraId="36024CAB" w14:textId="0D5BC1D4" w:rsidR="0080494F" w:rsidRDefault="00E75514"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Al hacer pública la información relacionada con el armamento con el que cuentan los policías, se pone en riesgo su vida, en el sentido de que las armas que se les otorgan son para la inmovilización de los individuos que cometen conductas antijuridicas y deben ser </w:t>
            </w:r>
            <w:r>
              <w:rPr>
                <w:rFonts w:ascii="Palatino Linotype" w:hAnsi="Palatino Linotype" w:cs="Bookman Old Style"/>
              </w:rPr>
              <w:lastRenderedPageBreak/>
              <w:t>detenidos, así como también para su defensa cuando exista una confrontación y tengan que actuar para salvar su vida e integridad al tiempo que cumplen con su deber.</w:t>
            </w:r>
          </w:p>
        </w:tc>
      </w:tr>
      <w:tr w:rsidR="005770BF" w14:paraId="45E502FE" w14:textId="77777777" w:rsidTr="009E74D4">
        <w:tc>
          <w:tcPr>
            <w:tcW w:w="650" w:type="dxa"/>
          </w:tcPr>
          <w:p w14:paraId="6D27579F" w14:textId="28918961"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7</w:t>
            </w:r>
          </w:p>
        </w:tc>
        <w:tc>
          <w:tcPr>
            <w:tcW w:w="2056" w:type="dxa"/>
          </w:tcPr>
          <w:p w14:paraId="19595BC9" w14:textId="5CBA93A9"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Nivel de escudo balístico.</w:t>
            </w:r>
          </w:p>
        </w:tc>
        <w:tc>
          <w:tcPr>
            <w:tcW w:w="1934" w:type="dxa"/>
          </w:tcPr>
          <w:p w14:paraId="1422EC96" w14:textId="6CEFF69C"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Los chalecos se usan en servicio cuando los elementos reaccionan a conductas antijurídicas de riesgo y posible confrontación con presuntos delincuentes </w:t>
            </w:r>
            <w:r>
              <w:rPr>
                <w:rFonts w:ascii="Palatino Linotype" w:hAnsi="Palatino Linotype" w:cs="Bookman Old Style"/>
              </w:rPr>
              <w:lastRenderedPageBreak/>
              <w:t>que portan todo tipo de arma, por lo tanto, la confrontación implica un riesgo que trata de ser minimizado con estos instrumentos. Si de dan a conocer, habrá una clara desventaja de los elementos de policía frente a los posibles delincuentes.</w:t>
            </w:r>
          </w:p>
        </w:tc>
        <w:tc>
          <w:tcPr>
            <w:tcW w:w="2048" w:type="dxa"/>
          </w:tcPr>
          <w:p w14:paraId="1ADB03AC" w14:textId="4CD4B0DD"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La información que se pretende proteger es son los elementos que se encargan de recibir los impactos de bala y que no causen lesiones que dañen la vida o </w:t>
            </w:r>
            <w:r>
              <w:rPr>
                <w:rFonts w:ascii="Palatino Linotype" w:hAnsi="Palatino Linotype" w:cs="Bookman Old Style"/>
              </w:rPr>
              <w:lastRenderedPageBreak/>
              <w:t>la integridad de los policías.</w:t>
            </w:r>
          </w:p>
        </w:tc>
        <w:tc>
          <w:tcPr>
            <w:tcW w:w="2091" w:type="dxa"/>
          </w:tcPr>
          <w:p w14:paraId="5F289468" w14:textId="1691E13C"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La vida e integridad de los elementos de policía es lo que se pretende proteger con la adquisición de los bienes. El hecho de que esta información se haga pública </w:t>
            </w:r>
            <w:r>
              <w:rPr>
                <w:rFonts w:ascii="Palatino Linotype" w:hAnsi="Palatino Linotype" w:cs="Bookman Old Style"/>
              </w:rPr>
              <w:lastRenderedPageBreak/>
              <w:t xml:space="preserve">permite conocer con precisión y detalle la resistencia del material </w:t>
            </w:r>
            <w:proofErr w:type="gramStart"/>
            <w:r>
              <w:rPr>
                <w:rFonts w:ascii="Palatino Linotype" w:hAnsi="Palatino Linotype" w:cs="Bookman Old Style"/>
              </w:rPr>
              <w:t>y</w:t>
            </w:r>
            <w:proofErr w:type="gramEnd"/>
            <w:r>
              <w:rPr>
                <w:rFonts w:ascii="Palatino Linotype" w:hAnsi="Palatino Linotype" w:cs="Bookman Old Style"/>
              </w:rPr>
              <w:t xml:space="preserve"> por lo tanto, se usen armas que superen la protección ocasionando que la vida de los elementos de policía se encuentre en riesgo.</w:t>
            </w:r>
          </w:p>
        </w:tc>
      </w:tr>
      <w:tr w:rsidR="005770BF" w14:paraId="6F7D124E" w14:textId="77777777" w:rsidTr="009E74D4">
        <w:tc>
          <w:tcPr>
            <w:tcW w:w="650" w:type="dxa"/>
          </w:tcPr>
          <w:p w14:paraId="7DB0A9BB" w14:textId="04FF3CE5"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8</w:t>
            </w:r>
          </w:p>
        </w:tc>
        <w:tc>
          <w:tcPr>
            <w:tcW w:w="2056" w:type="dxa"/>
          </w:tcPr>
          <w:p w14:paraId="7D6C5481" w14:textId="3855AA94"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Nivel de casco antibalas.</w:t>
            </w:r>
          </w:p>
        </w:tc>
        <w:tc>
          <w:tcPr>
            <w:tcW w:w="1934" w:type="dxa"/>
          </w:tcPr>
          <w:p w14:paraId="3FF2D685" w14:textId="241393C6"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Los chalecos se usan en servicio cuando los elementos reaccionan a </w:t>
            </w:r>
            <w:r>
              <w:rPr>
                <w:rFonts w:ascii="Palatino Linotype" w:hAnsi="Palatino Linotype" w:cs="Bookman Old Style"/>
              </w:rPr>
              <w:lastRenderedPageBreak/>
              <w:t xml:space="preserve">conductas antijurídicas de riesgo y posible confrontación con presuntos delincuentes que portan todo tipo de arma, por lo tanto, la confrontación implica un riesgo que trata de ser minimizado con estos instrumentos. Si de dan a conocer, habrá una clara desventaja de los elementos de policía frente a los </w:t>
            </w:r>
            <w:r>
              <w:rPr>
                <w:rFonts w:ascii="Palatino Linotype" w:hAnsi="Palatino Linotype" w:cs="Bookman Old Style"/>
              </w:rPr>
              <w:lastRenderedPageBreak/>
              <w:t>posibles delincuentes.</w:t>
            </w:r>
          </w:p>
        </w:tc>
        <w:tc>
          <w:tcPr>
            <w:tcW w:w="2048" w:type="dxa"/>
          </w:tcPr>
          <w:p w14:paraId="621C7751" w14:textId="1E18CD4D"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La información que se pretende proteger es son los elementos que se encargan </w:t>
            </w:r>
            <w:r>
              <w:rPr>
                <w:rFonts w:ascii="Palatino Linotype" w:hAnsi="Palatino Linotype" w:cs="Bookman Old Style"/>
              </w:rPr>
              <w:lastRenderedPageBreak/>
              <w:t>de recibir los impactos de bala y que no causen lesiones que dañen la vida o la integridad de los policías.</w:t>
            </w:r>
          </w:p>
        </w:tc>
        <w:tc>
          <w:tcPr>
            <w:tcW w:w="2091" w:type="dxa"/>
          </w:tcPr>
          <w:p w14:paraId="791A57CE" w14:textId="3888C98E" w:rsidR="005770BF" w:rsidRDefault="005770BF" w:rsidP="005770B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La vida e integridad de los elementos de policía es lo que se pretende </w:t>
            </w:r>
            <w:r>
              <w:rPr>
                <w:rFonts w:ascii="Palatino Linotype" w:hAnsi="Palatino Linotype" w:cs="Bookman Old Style"/>
              </w:rPr>
              <w:lastRenderedPageBreak/>
              <w:t xml:space="preserve">proteger con la adquisición de los bienes. El hecho de que esta información se haga pública permite conocer con precisión y detalle la resistencia del material </w:t>
            </w:r>
            <w:proofErr w:type="gramStart"/>
            <w:r>
              <w:rPr>
                <w:rFonts w:ascii="Palatino Linotype" w:hAnsi="Palatino Linotype" w:cs="Bookman Old Style"/>
              </w:rPr>
              <w:t>y</w:t>
            </w:r>
            <w:proofErr w:type="gramEnd"/>
            <w:r>
              <w:rPr>
                <w:rFonts w:ascii="Palatino Linotype" w:hAnsi="Palatino Linotype" w:cs="Bookman Old Style"/>
              </w:rPr>
              <w:t xml:space="preserve"> por lo tanto, se usen armas que superen la protección ocasionando que la vida de los elementos de policía se encuentre en riesgo.</w:t>
            </w:r>
          </w:p>
        </w:tc>
      </w:tr>
      <w:tr w:rsidR="0080494F" w14:paraId="01CF9E23" w14:textId="77777777" w:rsidTr="009E74D4">
        <w:tc>
          <w:tcPr>
            <w:tcW w:w="650" w:type="dxa"/>
          </w:tcPr>
          <w:p w14:paraId="2C343A2B" w14:textId="6DBB3271" w:rsidR="0080494F" w:rsidRDefault="00C91F72"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9</w:t>
            </w:r>
          </w:p>
        </w:tc>
        <w:tc>
          <w:tcPr>
            <w:tcW w:w="2056" w:type="dxa"/>
          </w:tcPr>
          <w:p w14:paraId="6AA84987" w14:textId="125FBE09" w:rsidR="0080494F" w:rsidRDefault="0080494F"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Nivel de blindaje, placas balísticas, número de serie de placas balísticas, panel balístico y nivel de protección balística del Chaleco antibalas </w:t>
            </w:r>
          </w:p>
        </w:tc>
        <w:tc>
          <w:tcPr>
            <w:tcW w:w="1934" w:type="dxa"/>
          </w:tcPr>
          <w:p w14:paraId="5519ABF0" w14:textId="4F189413" w:rsidR="0080494F" w:rsidRDefault="0080494F"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Los chalecos se usan en servicio cuando los elementos reaccionan a conductas antijurídicas de riesgo y posible confrontación con presuntos delincuentes que portan todo tipo de arma, por lo tanto, la confrontación implica un riesgo que trata de ser minimizado con estos instrumentos. Si de dan a </w:t>
            </w:r>
            <w:r>
              <w:rPr>
                <w:rFonts w:ascii="Palatino Linotype" w:hAnsi="Palatino Linotype" w:cs="Bookman Old Style"/>
              </w:rPr>
              <w:lastRenderedPageBreak/>
              <w:t>conocer, habrá una clara desventaja de los elementos de policía frente a los posibles delincuentes.</w:t>
            </w:r>
          </w:p>
        </w:tc>
        <w:tc>
          <w:tcPr>
            <w:tcW w:w="2048" w:type="dxa"/>
          </w:tcPr>
          <w:p w14:paraId="54E6059B" w14:textId="0167D3F5" w:rsidR="0080494F" w:rsidRDefault="0080494F"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La información que se pretende proteger es son los elementos que se encargan de recibir los impactos de bala y que no causen lesiones que dañen la vida o la integridad de los policías.</w:t>
            </w:r>
          </w:p>
        </w:tc>
        <w:tc>
          <w:tcPr>
            <w:tcW w:w="2091" w:type="dxa"/>
          </w:tcPr>
          <w:p w14:paraId="1771E8F9" w14:textId="78DE696B" w:rsidR="0080494F" w:rsidRDefault="0052728D" w:rsidP="0039013F">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La vida e integridad de los elementos de policía es lo que se pretende proteger con la adquisición de los bienes. El hecho de que esta información se haga pública permite conocer con precisión y detalle la resistencia del material y</w:t>
            </w:r>
            <w:r w:rsidR="00E75514">
              <w:rPr>
                <w:rFonts w:ascii="Palatino Linotype" w:hAnsi="Palatino Linotype" w:cs="Bookman Old Style"/>
              </w:rPr>
              <w:t>,</w:t>
            </w:r>
            <w:r>
              <w:rPr>
                <w:rFonts w:ascii="Palatino Linotype" w:hAnsi="Palatino Linotype" w:cs="Bookman Old Style"/>
              </w:rPr>
              <w:t xml:space="preserve"> por lo tanto, se usen armas que superen la protección ocasionando que la vida de los elementos de </w:t>
            </w:r>
            <w:r>
              <w:rPr>
                <w:rFonts w:ascii="Palatino Linotype" w:hAnsi="Palatino Linotype" w:cs="Bookman Old Style"/>
              </w:rPr>
              <w:lastRenderedPageBreak/>
              <w:t>policía se encuentre en riesgo.</w:t>
            </w:r>
          </w:p>
        </w:tc>
      </w:tr>
      <w:tr w:rsidR="009E74D4" w14:paraId="0397CAC3" w14:textId="77777777" w:rsidTr="009E74D4">
        <w:tc>
          <w:tcPr>
            <w:tcW w:w="650" w:type="dxa"/>
          </w:tcPr>
          <w:p w14:paraId="14F25FB0" w14:textId="10128743"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10</w:t>
            </w:r>
          </w:p>
        </w:tc>
        <w:tc>
          <w:tcPr>
            <w:tcW w:w="2056" w:type="dxa"/>
          </w:tcPr>
          <w:p w14:paraId="314D948B" w14:textId="0FB5ED5A"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Fornitura táctica porta pistola.</w:t>
            </w:r>
          </w:p>
        </w:tc>
        <w:tc>
          <w:tcPr>
            <w:tcW w:w="1934" w:type="dxa"/>
          </w:tcPr>
          <w:p w14:paraId="08486C6B" w14:textId="00F90528"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La fornitura táctica contiene información más allá de las dimensiones o materiales de los que está hecho, es decir, las medidas y dimensiones revelarían el tipo de arma y calibre para el que está diseñado, dando a su vez, información </w:t>
            </w:r>
            <w:r>
              <w:rPr>
                <w:rFonts w:ascii="Palatino Linotype" w:hAnsi="Palatino Linotype" w:cs="Bookman Old Style"/>
              </w:rPr>
              <w:lastRenderedPageBreak/>
              <w:t>relacionada con el armamento con el que cuentan los policías.</w:t>
            </w:r>
          </w:p>
        </w:tc>
        <w:tc>
          <w:tcPr>
            <w:tcW w:w="2048" w:type="dxa"/>
          </w:tcPr>
          <w:p w14:paraId="190121B1" w14:textId="3BDA915D"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Dar a conocer esta información, más que brindar información relativa al armamento con el que se cuenta, vuelve predecible al policía que lo porta, pues cualquier persona sabría el tipo de arma que lleva consigo cada elemento.</w:t>
            </w:r>
          </w:p>
          <w:p w14:paraId="5D740921" w14:textId="5B763FB1" w:rsidR="009E74D4" w:rsidRDefault="009E74D4" w:rsidP="009E74D4">
            <w:pPr>
              <w:pStyle w:val="Prrafodelista"/>
              <w:spacing w:before="240" w:after="240" w:line="360" w:lineRule="auto"/>
              <w:ind w:left="0" w:right="49"/>
              <w:jc w:val="both"/>
              <w:rPr>
                <w:rFonts w:ascii="Palatino Linotype" w:hAnsi="Palatino Linotype" w:cs="Bookman Old Style"/>
              </w:rPr>
            </w:pPr>
          </w:p>
        </w:tc>
        <w:tc>
          <w:tcPr>
            <w:tcW w:w="2091" w:type="dxa"/>
          </w:tcPr>
          <w:p w14:paraId="478F2309" w14:textId="4FE409B9"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Al hacer pública la información relacionada con el armamento con el que cuentan los policías, se pone en riesgo su vida, en el sentido de que las armas que se les otorgan son para la inmovilización de los individuos que cometen conductas antijuridicas y </w:t>
            </w:r>
            <w:r>
              <w:rPr>
                <w:rFonts w:ascii="Palatino Linotype" w:hAnsi="Palatino Linotype" w:cs="Bookman Old Style"/>
              </w:rPr>
              <w:lastRenderedPageBreak/>
              <w:t>deben ser detenidos, así como también para su defensa cuando exista una confrontación y tengan que actuar para salvar su vida e integridad al tiempo que cumplen con su deber.</w:t>
            </w:r>
          </w:p>
        </w:tc>
      </w:tr>
      <w:tr w:rsidR="009E74D4" w14:paraId="33F83275" w14:textId="77777777" w:rsidTr="009E74D4">
        <w:tc>
          <w:tcPr>
            <w:tcW w:w="650" w:type="dxa"/>
          </w:tcPr>
          <w:p w14:paraId="714A5103" w14:textId="5A574D34"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11</w:t>
            </w:r>
          </w:p>
        </w:tc>
        <w:tc>
          <w:tcPr>
            <w:tcW w:w="2056" w:type="dxa"/>
          </w:tcPr>
          <w:p w14:paraId="4B12C671" w14:textId="1C5F15E1"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Especificaciones de pistola tipo </w:t>
            </w:r>
            <w:proofErr w:type="spellStart"/>
            <w:r>
              <w:rPr>
                <w:rFonts w:ascii="Palatino Linotype" w:hAnsi="Palatino Linotype" w:cs="Bookman Old Style"/>
              </w:rPr>
              <w:t>gotcha</w:t>
            </w:r>
            <w:proofErr w:type="spellEnd"/>
          </w:p>
        </w:tc>
        <w:tc>
          <w:tcPr>
            <w:tcW w:w="1934" w:type="dxa"/>
          </w:tcPr>
          <w:p w14:paraId="40F98693" w14:textId="2993619A"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t xml:space="preserve">Las especificaciones de las pistolas que portan los elementos de policía revelarían el calibre, capacidad de carga y de </w:t>
            </w:r>
            <w:r>
              <w:rPr>
                <w:rFonts w:ascii="Palatino Linotype" w:hAnsi="Palatino Linotype" w:cs="Bookman Old Style"/>
              </w:rPr>
              <w:lastRenderedPageBreak/>
              <w:t>descarga, así como la fuerza de acción y reacción.</w:t>
            </w:r>
          </w:p>
          <w:p w14:paraId="5A816960" w14:textId="77777777" w:rsidR="009E74D4" w:rsidRDefault="009E74D4" w:rsidP="009E74D4">
            <w:pPr>
              <w:pStyle w:val="Prrafodelista"/>
              <w:spacing w:before="240" w:after="240" w:line="360" w:lineRule="auto"/>
              <w:ind w:left="0" w:right="49"/>
              <w:jc w:val="both"/>
              <w:rPr>
                <w:rFonts w:ascii="Palatino Linotype" w:hAnsi="Palatino Linotype" w:cs="Bookman Old Style"/>
              </w:rPr>
            </w:pPr>
          </w:p>
          <w:p w14:paraId="2A53BBB0" w14:textId="74EDA01D" w:rsidR="009E74D4" w:rsidRDefault="009E74D4" w:rsidP="009E74D4">
            <w:pPr>
              <w:pStyle w:val="Prrafodelista"/>
              <w:spacing w:before="240" w:after="240" w:line="360" w:lineRule="auto"/>
              <w:ind w:left="0" w:right="49"/>
              <w:jc w:val="both"/>
              <w:rPr>
                <w:rFonts w:ascii="Palatino Linotype" w:hAnsi="Palatino Linotype" w:cs="Bookman Old Style"/>
              </w:rPr>
            </w:pPr>
          </w:p>
        </w:tc>
        <w:tc>
          <w:tcPr>
            <w:tcW w:w="2048" w:type="dxa"/>
          </w:tcPr>
          <w:p w14:paraId="11ECE1ED" w14:textId="77777777"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Dar a conocer dicha información provocaría que individuos se encuentren en posibilidad de adquirir armamento de mayor calibre </w:t>
            </w:r>
            <w:r>
              <w:rPr>
                <w:rFonts w:ascii="Palatino Linotype" w:hAnsi="Palatino Linotype" w:cs="Bookman Old Style"/>
              </w:rPr>
              <w:lastRenderedPageBreak/>
              <w:t>que supere las capacidades de los policías.</w:t>
            </w:r>
          </w:p>
          <w:p w14:paraId="69541239" w14:textId="49E72EEA" w:rsidR="009E74D4" w:rsidRDefault="009E74D4" w:rsidP="009E74D4">
            <w:pPr>
              <w:pStyle w:val="Prrafodelista"/>
              <w:spacing w:before="240" w:after="240" w:line="360" w:lineRule="auto"/>
              <w:ind w:left="0" w:right="49"/>
              <w:jc w:val="both"/>
              <w:rPr>
                <w:rFonts w:ascii="Palatino Linotype" w:hAnsi="Palatino Linotype" w:cs="Bookman Old Style"/>
              </w:rPr>
            </w:pPr>
          </w:p>
        </w:tc>
        <w:tc>
          <w:tcPr>
            <w:tcW w:w="2091" w:type="dxa"/>
          </w:tcPr>
          <w:p w14:paraId="594BF2E4" w14:textId="4C3BE938" w:rsidR="009E74D4" w:rsidRDefault="009E74D4" w:rsidP="009E74D4">
            <w:pPr>
              <w:pStyle w:val="Prrafodelista"/>
              <w:spacing w:before="240" w:after="240" w:line="360" w:lineRule="auto"/>
              <w:ind w:left="0" w:right="49"/>
              <w:jc w:val="both"/>
              <w:rPr>
                <w:rFonts w:ascii="Palatino Linotype" w:hAnsi="Palatino Linotype" w:cs="Bookman Old Style"/>
              </w:rPr>
            </w:pPr>
            <w:r>
              <w:rPr>
                <w:rFonts w:ascii="Palatino Linotype" w:hAnsi="Palatino Linotype" w:cs="Bookman Old Style"/>
              </w:rPr>
              <w:lastRenderedPageBreak/>
              <w:t xml:space="preserve">El hecho de que la información relativa al armamento con el que cuentan los policías propiciaría una desventaja considerable por el hecho de </w:t>
            </w:r>
            <w:r>
              <w:rPr>
                <w:rFonts w:ascii="Palatino Linotype" w:hAnsi="Palatino Linotype" w:cs="Bookman Old Style"/>
              </w:rPr>
              <w:lastRenderedPageBreak/>
              <w:t>personas o grupos criminales que quieran realizar acciones antijurídicas pueden adquirir mejor equipamiento y poner en riesgo la vida de los elementos policiacos.</w:t>
            </w:r>
          </w:p>
        </w:tc>
      </w:tr>
    </w:tbl>
    <w:p w14:paraId="147E1FB5" w14:textId="45931AE0" w:rsidR="006234F7" w:rsidRDefault="006234F7" w:rsidP="006234F7">
      <w:pPr>
        <w:pStyle w:val="Prrafodelista"/>
        <w:spacing w:before="240" w:after="240" w:line="360" w:lineRule="auto"/>
        <w:ind w:left="0" w:right="49"/>
        <w:jc w:val="both"/>
        <w:rPr>
          <w:rFonts w:ascii="Palatino Linotype" w:hAnsi="Palatino Linotype" w:cs="Bookman Old Style"/>
        </w:rPr>
      </w:pPr>
    </w:p>
    <w:p w14:paraId="2BECBB68" w14:textId="77777777" w:rsidR="00C02EC8" w:rsidRPr="006C0552" w:rsidRDefault="00C02EC8" w:rsidP="00C02EC8">
      <w:pPr>
        <w:pStyle w:val="Prrafodelista"/>
        <w:numPr>
          <w:ilvl w:val="0"/>
          <w:numId w:val="43"/>
        </w:numPr>
        <w:spacing w:before="240" w:after="240" w:line="360" w:lineRule="auto"/>
        <w:ind w:right="49"/>
        <w:jc w:val="both"/>
        <w:rPr>
          <w:rFonts w:ascii="Palatino Linotype" w:hAnsi="Palatino Linotype" w:cs="Bookman Old Style"/>
          <w:b/>
          <w:bCs/>
        </w:rPr>
      </w:pPr>
      <w:r w:rsidRPr="006C0552">
        <w:rPr>
          <w:rFonts w:ascii="Palatino Linotype" w:hAnsi="Palatino Linotype" w:cs="Bookman Old Style"/>
          <w:b/>
          <w:bCs/>
        </w:rPr>
        <w:t>Se deben acreditar las circunstancias de modo, tiempo y lugar</w:t>
      </w:r>
      <w:r>
        <w:rPr>
          <w:rFonts w:ascii="Palatino Linotype" w:hAnsi="Palatino Linotype" w:cs="Bookman Old Style"/>
          <w:b/>
          <w:bCs/>
        </w:rPr>
        <w:t xml:space="preserve"> del daño.</w:t>
      </w:r>
    </w:p>
    <w:p w14:paraId="33DE43F2" w14:textId="77777777" w:rsidR="00C02EC8" w:rsidRDefault="00C02EC8" w:rsidP="00C02EC8">
      <w:pPr>
        <w:pStyle w:val="Prrafodelista"/>
        <w:spacing w:before="240" w:after="240" w:line="360" w:lineRule="auto"/>
        <w:ind w:right="49"/>
        <w:jc w:val="both"/>
        <w:rPr>
          <w:rFonts w:ascii="Palatino Linotype" w:hAnsi="Palatino Linotype" w:cs="Bookman Old Style"/>
          <w:b/>
          <w:bCs/>
        </w:rPr>
      </w:pPr>
    </w:p>
    <w:p w14:paraId="70E17979" w14:textId="30485543" w:rsidR="00C02EC8" w:rsidRDefault="00C02EC8" w:rsidP="00C02EC8">
      <w:pPr>
        <w:pStyle w:val="Prrafodelista"/>
        <w:numPr>
          <w:ilvl w:val="0"/>
          <w:numId w:val="40"/>
        </w:numPr>
        <w:jc w:val="both"/>
        <w:rPr>
          <w:rFonts w:ascii="Palatino Linotype" w:hAnsi="Palatino Linotype" w:cs="Bookman Old Style"/>
        </w:rPr>
      </w:pPr>
      <w:r w:rsidRPr="00B82653">
        <w:rPr>
          <w:rFonts w:ascii="Palatino Linotype" w:hAnsi="Palatino Linotype" w:cs="Bookman Old Style"/>
          <w:b/>
          <w:bCs/>
        </w:rPr>
        <w:t>Modo:</w:t>
      </w:r>
      <w:r w:rsidRPr="006C0552">
        <w:rPr>
          <w:rFonts w:ascii="Palatino Linotype" w:hAnsi="Palatino Linotype" w:cs="Bookman Old Style"/>
        </w:rPr>
        <w:t xml:space="preserve"> Al </w:t>
      </w:r>
      <w:r w:rsidR="00F16D9E">
        <w:rPr>
          <w:rFonts w:ascii="Palatino Linotype" w:hAnsi="Palatino Linotype" w:cs="Bookman Old Style"/>
        </w:rPr>
        <w:t>tratarse del armamento mediante el cual los policías ejercen su</w:t>
      </w:r>
      <w:r w:rsidR="00EA32A6">
        <w:rPr>
          <w:rFonts w:ascii="Palatino Linotype" w:hAnsi="Palatino Linotype" w:cs="Bookman Old Style"/>
        </w:rPr>
        <w:t>s funciones de seguridad pública y son parte fundamental para su día a día, son también una herramienta indispensable para usarse al encontrarse en situaciones de riesgo, detener personas que tengan conductas antijurídicas y por supuesto, realizar acciones para salvar su vida e integridad.</w:t>
      </w:r>
    </w:p>
    <w:p w14:paraId="14FDF9A4" w14:textId="77777777" w:rsidR="00C02EC8" w:rsidRPr="006C0552" w:rsidRDefault="00C02EC8" w:rsidP="00C02EC8">
      <w:pPr>
        <w:rPr>
          <w:rFonts w:ascii="Palatino Linotype" w:hAnsi="Palatino Linotype" w:cs="Bookman Old Style"/>
        </w:rPr>
      </w:pPr>
    </w:p>
    <w:p w14:paraId="1261E266" w14:textId="0CFFB5A6" w:rsidR="002D5042" w:rsidRDefault="00C02EC8" w:rsidP="00C02EC8">
      <w:pPr>
        <w:pStyle w:val="Prrafodelista"/>
        <w:numPr>
          <w:ilvl w:val="0"/>
          <w:numId w:val="40"/>
        </w:numPr>
        <w:jc w:val="both"/>
        <w:rPr>
          <w:rFonts w:ascii="Palatino Linotype" w:hAnsi="Palatino Linotype" w:cs="Bookman Old Style"/>
        </w:rPr>
      </w:pPr>
      <w:r w:rsidRPr="00B82653">
        <w:rPr>
          <w:rFonts w:ascii="Palatino Linotype" w:hAnsi="Palatino Linotype" w:cs="Bookman Old Style"/>
          <w:b/>
          <w:bCs/>
        </w:rPr>
        <w:t>Tiempo:</w:t>
      </w:r>
      <w:r>
        <w:rPr>
          <w:rFonts w:ascii="Palatino Linotype" w:hAnsi="Palatino Linotype" w:cs="Bookman Old Style"/>
        </w:rPr>
        <w:t xml:space="preserve"> El daño está presente durante </w:t>
      </w:r>
      <w:r w:rsidR="002D5042">
        <w:rPr>
          <w:rFonts w:ascii="Palatino Linotype" w:hAnsi="Palatino Linotype" w:cs="Bookman Old Style"/>
        </w:rPr>
        <w:t>el tiempo que los policías se encuentran en funciones realizando las tareas de seguridad pública. Por ello es importante que información que ponga en riesgo la vida de los elementos de policía se mantenga en reserva por el tiempo que se considere adecuado.</w:t>
      </w:r>
    </w:p>
    <w:p w14:paraId="50371BB3" w14:textId="77777777" w:rsidR="002D5042" w:rsidRPr="002D5042" w:rsidRDefault="002D5042" w:rsidP="002D5042">
      <w:pPr>
        <w:pStyle w:val="Prrafodelista"/>
        <w:rPr>
          <w:rFonts w:ascii="Palatino Linotype" w:hAnsi="Palatino Linotype" w:cs="Bookman Old Style"/>
        </w:rPr>
      </w:pPr>
    </w:p>
    <w:p w14:paraId="44A8E804" w14:textId="77777777" w:rsidR="00C02EC8" w:rsidRPr="006C0552" w:rsidRDefault="00C02EC8" w:rsidP="00C02EC8">
      <w:pPr>
        <w:pStyle w:val="Prrafodelista"/>
        <w:rPr>
          <w:rFonts w:ascii="Palatino Linotype" w:hAnsi="Palatino Linotype" w:cs="Bookman Old Style"/>
        </w:rPr>
      </w:pPr>
    </w:p>
    <w:p w14:paraId="1ED9B167" w14:textId="03B24626" w:rsidR="00C02EC8" w:rsidRPr="006C0552" w:rsidRDefault="00C02EC8" w:rsidP="00C02EC8">
      <w:pPr>
        <w:pStyle w:val="Prrafodelista"/>
        <w:numPr>
          <w:ilvl w:val="0"/>
          <w:numId w:val="40"/>
        </w:numPr>
        <w:jc w:val="both"/>
        <w:rPr>
          <w:rFonts w:ascii="Palatino Linotype" w:hAnsi="Palatino Linotype" w:cs="Bookman Old Style"/>
        </w:rPr>
      </w:pPr>
      <w:r w:rsidRPr="00B82653">
        <w:rPr>
          <w:rFonts w:ascii="Palatino Linotype" w:hAnsi="Palatino Linotype" w:cs="Bookman Old Style"/>
          <w:b/>
          <w:bCs/>
        </w:rPr>
        <w:lastRenderedPageBreak/>
        <w:t>Lugar:</w:t>
      </w:r>
      <w:r>
        <w:rPr>
          <w:rFonts w:ascii="Palatino Linotype" w:hAnsi="Palatino Linotype" w:cs="Bookman Old Style"/>
          <w:b/>
          <w:bCs/>
        </w:rPr>
        <w:t xml:space="preserve"> </w:t>
      </w:r>
      <w:r w:rsidRPr="00B82653">
        <w:rPr>
          <w:rFonts w:ascii="Palatino Linotype" w:hAnsi="Palatino Linotype" w:cs="Bookman Old Style"/>
        </w:rPr>
        <w:t xml:space="preserve">En </w:t>
      </w:r>
      <w:r w:rsidR="002D5042">
        <w:rPr>
          <w:rFonts w:ascii="Palatino Linotype" w:hAnsi="Palatino Linotype" w:cs="Bookman Old Style"/>
        </w:rPr>
        <w:t>la delimitación territorial del Municipio de Valle de Bravo.</w:t>
      </w:r>
    </w:p>
    <w:p w14:paraId="20778EFE" w14:textId="77777777" w:rsidR="00C02EC8" w:rsidRDefault="00C02EC8" w:rsidP="00C02EC8">
      <w:pPr>
        <w:pStyle w:val="Prrafodelista"/>
        <w:spacing w:before="240" w:after="240" w:line="360" w:lineRule="auto"/>
        <w:ind w:left="0" w:right="49"/>
        <w:jc w:val="both"/>
        <w:rPr>
          <w:rFonts w:ascii="Palatino Linotype" w:hAnsi="Palatino Linotype" w:cs="Bookman Old Style"/>
          <w:b/>
          <w:bCs/>
        </w:rPr>
      </w:pPr>
    </w:p>
    <w:p w14:paraId="25B56032" w14:textId="77777777" w:rsidR="00C02EC8" w:rsidRDefault="00C02EC8" w:rsidP="00C02EC8">
      <w:pPr>
        <w:pStyle w:val="Prrafodelista"/>
        <w:spacing w:before="240" w:after="240" w:line="360" w:lineRule="auto"/>
        <w:ind w:left="0" w:right="49"/>
        <w:jc w:val="both"/>
        <w:rPr>
          <w:rFonts w:ascii="Palatino Linotype" w:hAnsi="Palatino Linotype" w:cs="Bookman Old Style"/>
          <w:b/>
          <w:bCs/>
        </w:rPr>
      </w:pPr>
    </w:p>
    <w:p w14:paraId="3A38214D" w14:textId="77777777" w:rsidR="00C02EC8" w:rsidRPr="00B82653" w:rsidRDefault="00C02EC8" w:rsidP="00C02EC8">
      <w:pPr>
        <w:pStyle w:val="Prrafodelista"/>
        <w:numPr>
          <w:ilvl w:val="0"/>
          <w:numId w:val="43"/>
        </w:numPr>
        <w:spacing w:before="240" w:after="240" w:line="360" w:lineRule="auto"/>
        <w:ind w:right="49"/>
        <w:jc w:val="both"/>
        <w:rPr>
          <w:rFonts w:ascii="Palatino Linotype" w:hAnsi="Palatino Linotype" w:cs="Bookman Old Style"/>
          <w:b/>
          <w:bCs/>
        </w:rPr>
      </w:pPr>
      <w:r w:rsidRPr="00B82653">
        <w:rPr>
          <w:rFonts w:ascii="Palatino Linotype" w:eastAsia="Times New Roman" w:hAnsi="Palatino Linotype" w:cs="Helvetica"/>
          <w:b/>
          <w:bCs/>
          <w:color w:val="2F2F2F"/>
          <w:lang w:eastAsia="es-MX"/>
        </w:rPr>
        <w:t>Deberán elegir la opción de excepción al acceso a la información que menos lo restrinja, la cual será adecuada y proporcional para la protección del interés público, y deberá interferir lo menos</w:t>
      </w:r>
    </w:p>
    <w:p w14:paraId="16625739" w14:textId="77777777" w:rsidR="00C02EC8" w:rsidRPr="007A3560" w:rsidRDefault="00C02EC8" w:rsidP="00C02EC8">
      <w:pPr>
        <w:pStyle w:val="Prrafodelista"/>
        <w:spacing w:before="240" w:after="240" w:line="360" w:lineRule="auto"/>
        <w:ind w:right="49"/>
        <w:jc w:val="both"/>
        <w:rPr>
          <w:rFonts w:ascii="Palatino Linotype" w:hAnsi="Palatino Linotype" w:cs="Bookman Old Style"/>
          <w:b/>
          <w:bCs/>
        </w:rPr>
      </w:pPr>
    </w:p>
    <w:p w14:paraId="55B8EDC9" w14:textId="3528ACFF" w:rsidR="00C02EC8" w:rsidRPr="008E7CAC" w:rsidRDefault="00C02EC8"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8E7CAC">
        <w:rPr>
          <w:rFonts w:ascii="Palatino Linotype" w:eastAsia="Calibri" w:hAnsi="Palatino Linotype" w:cs="Arial"/>
        </w:rPr>
        <w:t xml:space="preserve">Finalmente, debemos determinar la ponderación de la invasión que ocasionará la divulgación de </w:t>
      </w:r>
      <w:r>
        <w:rPr>
          <w:rFonts w:ascii="Palatino Linotype" w:eastAsia="Calibri" w:hAnsi="Palatino Linotype" w:cs="Arial"/>
        </w:rPr>
        <w:t xml:space="preserve">la información que </w:t>
      </w:r>
      <w:r w:rsidR="002D5042">
        <w:rPr>
          <w:rFonts w:ascii="Palatino Linotype" w:eastAsia="Calibri" w:hAnsi="Palatino Linotype" w:cs="Arial"/>
        </w:rPr>
        <w:t>se relaciona con las especificaciones de los bienes adquiridos en materia de seguridad</w:t>
      </w:r>
      <w:r w:rsidRPr="008E7CAC">
        <w:rPr>
          <w:rFonts w:ascii="Palatino Linotype" w:eastAsia="Calibri" w:hAnsi="Palatino Linotype" w:cs="Arial"/>
        </w:rPr>
        <w:t>, y el interés público que presupone esta información.</w:t>
      </w:r>
    </w:p>
    <w:p w14:paraId="32872E2F" w14:textId="77777777" w:rsidR="00C02EC8" w:rsidRDefault="00C02EC8" w:rsidP="00C02EC8">
      <w:pPr>
        <w:pStyle w:val="Prrafodelista"/>
        <w:spacing w:before="100" w:beforeAutospacing="1" w:after="100" w:afterAutospacing="1" w:line="360" w:lineRule="auto"/>
        <w:ind w:left="0"/>
        <w:jc w:val="both"/>
        <w:rPr>
          <w:rFonts w:ascii="Palatino Linotype" w:eastAsia="Calibri" w:hAnsi="Palatino Linotype" w:cs="Arial"/>
        </w:rPr>
      </w:pPr>
    </w:p>
    <w:p w14:paraId="070385B6" w14:textId="77777777" w:rsidR="00C02EC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Para </w:t>
      </w:r>
      <w:r w:rsidRPr="00DF5F15">
        <w:rPr>
          <w:rFonts w:ascii="Palatino Linotype" w:eastAsia="Calibri" w:hAnsi="Palatino Linotype" w:cs="Arial"/>
        </w:rPr>
        <w:t xml:space="preserve">establecer el juicio de ponderación, la doctrina y los intérpretes jurisdiccionales, recomiendan verificar el cumplimiento de tres juicios: el de necesidad, el de idoneidad y el de estricta proporcionalidad, para ello se sugiere </w:t>
      </w:r>
      <w:r w:rsidRPr="00DF5F15">
        <w:rPr>
          <w:rFonts w:ascii="Palatino Linotype" w:eastAsia="Calibri" w:hAnsi="Palatino Linotype" w:cs="Arial"/>
          <w:b/>
          <w:u w:val="single"/>
        </w:rPr>
        <w:t>emplear los tres juicios</w:t>
      </w:r>
      <w:r w:rsidRPr="00DF5F15">
        <w:rPr>
          <w:rFonts w:ascii="Palatino Linotype" w:eastAsia="Calibri" w:hAnsi="Palatino Linotype" w:cs="Arial"/>
        </w:rPr>
        <w:t xml:space="preserve"> propuestos por la Corte Constitucional Colombiana, siguiendo el principio de ponderación propuesto por el Tribunal Constitucional Alemán que señala el juicio de idoneidad</w:t>
      </w:r>
      <w:r>
        <w:rPr>
          <w:rFonts w:ascii="Palatino Linotype" w:eastAsia="Calibri" w:hAnsi="Palatino Linotype" w:cs="Arial"/>
        </w:rPr>
        <w:t xml:space="preserve"> </w:t>
      </w:r>
      <w:r w:rsidRPr="00DF5F15">
        <w:rPr>
          <w:rFonts w:ascii="Palatino Linotype" w:eastAsia="Calibri" w:hAnsi="Palatino Linotype" w:cs="Arial"/>
        </w:rPr>
        <w:t xml:space="preserve">deberá explicar que la medida permite obtener </w:t>
      </w:r>
      <w:r w:rsidRPr="00DF5F15">
        <w:rPr>
          <w:rFonts w:ascii="Palatino Linotype" w:eastAsia="Calibri" w:hAnsi="Palatino Linotype" w:cs="Arial"/>
          <w:i/>
        </w:rPr>
        <w:t>el fin (constitucionalmente legítimo de acuerdo con el principio de razón suficiente);</w:t>
      </w:r>
      <w:r w:rsidRPr="00DF5F15">
        <w:rPr>
          <w:rFonts w:ascii="Palatino Linotype" w:eastAsia="Calibri" w:hAnsi="Palatino Linotype" w:cs="Arial"/>
        </w:rPr>
        <w:t xml:space="preserve"> el de necesidad, a través del cual se debe acreditar que </w:t>
      </w:r>
      <w:r w:rsidRPr="00DF5F15">
        <w:rPr>
          <w:rFonts w:ascii="Palatino Linotype" w:eastAsia="Calibri" w:hAnsi="Palatino Linotype" w:cs="Arial"/>
          <w:i/>
        </w:rPr>
        <w:t>no existan medios alternativos igualmente adecuados o idóneos para la obtención del fin, pero menos restrictivos de los principios afectados;</w:t>
      </w:r>
      <w:r w:rsidRPr="00DF5F15">
        <w:rPr>
          <w:rFonts w:ascii="Palatino Linotype" w:eastAsia="Calibri" w:hAnsi="Palatino Linotype" w:cs="Arial"/>
        </w:rPr>
        <w:t xml:space="preserve"> y, por último, el de</w:t>
      </w:r>
      <w:r>
        <w:rPr>
          <w:rFonts w:ascii="Palatino Linotype" w:eastAsia="Calibri" w:hAnsi="Palatino Linotype" w:cs="Arial"/>
        </w:rPr>
        <w:t xml:space="preserve"> </w:t>
      </w:r>
      <w:r w:rsidRPr="00DF5F15">
        <w:rPr>
          <w:rFonts w:ascii="Palatino Linotype" w:eastAsia="Calibri" w:hAnsi="Palatino Linotype" w:cs="Arial"/>
          <w:i/>
        </w:rPr>
        <w:t>proporcionalidad en sentido estricto, esto es, que el fin que la efectividad del fin que se persigue se alcance en una medida mayor a la afectación de los principios que sufren restricción, y particularmente, del principio de igualdad.</w:t>
      </w:r>
    </w:p>
    <w:p w14:paraId="2D2D5948" w14:textId="77777777" w:rsidR="00C02EC8" w:rsidRDefault="00C02EC8" w:rsidP="00C02EC8">
      <w:pPr>
        <w:pStyle w:val="Prrafodelista"/>
        <w:spacing w:before="100" w:beforeAutospacing="1" w:after="100" w:afterAutospacing="1" w:line="360" w:lineRule="auto"/>
        <w:ind w:left="0"/>
        <w:jc w:val="both"/>
        <w:rPr>
          <w:rFonts w:ascii="Palatino Linotype" w:eastAsia="Calibri" w:hAnsi="Palatino Linotype" w:cs="Arial"/>
        </w:rPr>
      </w:pPr>
    </w:p>
    <w:p w14:paraId="3FC6E18B" w14:textId="77777777" w:rsidR="00C02EC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La </w:t>
      </w:r>
      <w:r w:rsidRPr="00DF5F15">
        <w:rPr>
          <w:rFonts w:ascii="Palatino Linotype" w:eastAsia="Calibri" w:hAnsi="Palatino Linotype" w:cs="Arial"/>
        </w:rPr>
        <w:t>Primera Sala de la Suprema Corte de Justicia de la Nación ha establecido criterios orientadores sobre el procedimiento para desahogar lo que denomina como el test de proporcionalidad, a partir de cuatro etapas:</w:t>
      </w:r>
      <w:r w:rsidRPr="00DF5F15">
        <w:rPr>
          <w:rFonts w:ascii="Palatino Linotype" w:eastAsia="Calibri" w:hAnsi="Palatino Linotype" w:cs="Arial"/>
          <w:lang w:val="es-ES"/>
        </w:rPr>
        <w:t xml:space="preserve"> </w:t>
      </w:r>
      <w:r w:rsidRPr="00DF5F15">
        <w:rPr>
          <w:rFonts w:ascii="Palatino Linotype" w:eastAsia="Calibri" w:hAnsi="Palatino Linotype" w:cs="Arial"/>
          <w:i/>
        </w:rPr>
        <w:t>(i) que la intervención legislativa persiga un fin constitucionalmente válido; (</w:t>
      </w:r>
      <w:proofErr w:type="spellStart"/>
      <w:r w:rsidRPr="00DF5F15">
        <w:rPr>
          <w:rFonts w:ascii="Palatino Linotype" w:eastAsia="Calibri" w:hAnsi="Palatino Linotype" w:cs="Arial"/>
          <w:i/>
        </w:rPr>
        <w:t>ii</w:t>
      </w:r>
      <w:proofErr w:type="spellEnd"/>
      <w:r w:rsidRPr="00DF5F15">
        <w:rPr>
          <w:rFonts w:ascii="Palatino Linotype" w:eastAsia="Calibri" w:hAnsi="Palatino Linotype" w:cs="Arial"/>
          <w:i/>
        </w:rPr>
        <w:t>) que la medida resulte idónea para satisfacer en alguna medida su propósito constitucional; (</w:t>
      </w:r>
      <w:proofErr w:type="spellStart"/>
      <w:r w:rsidRPr="00DF5F15">
        <w:rPr>
          <w:rFonts w:ascii="Palatino Linotype" w:eastAsia="Calibri" w:hAnsi="Palatino Linotype" w:cs="Arial"/>
          <w:i/>
        </w:rPr>
        <w:t>iii</w:t>
      </w:r>
      <w:proofErr w:type="spellEnd"/>
      <w:r w:rsidRPr="00DF5F15">
        <w:rPr>
          <w:rFonts w:ascii="Palatino Linotype" w:eastAsia="Calibri" w:hAnsi="Palatino Linotype" w:cs="Arial"/>
          <w:i/>
        </w:rPr>
        <w:t>) que no existan medidas alternativas igualmente idóneas para lograr dicho fin, pero menos lesivas para el derecho fundamental; y, (</w:t>
      </w:r>
      <w:proofErr w:type="spellStart"/>
      <w:r w:rsidRPr="00DF5F15">
        <w:rPr>
          <w:rFonts w:ascii="Palatino Linotype" w:eastAsia="Calibri" w:hAnsi="Palatino Linotype" w:cs="Arial"/>
          <w:i/>
        </w:rPr>
        <w:t>iv</w:t>
      </w:r>
      <w:proofErr w:type="spellEnd"/>
      <w:r w:rsidRPr="00DF5F15">
        <w:rPr>
          <w:rFonts w:ascii="Palatino Linotype" w:eastAsia="Calibri" w:hAnsi="Palatino Linotype" w:cs="Arial"/>
          <w:i/>
        </w:rPr>
        <w:t>) que el grado de realización del fin perseguido sea mayor al grado de afectación provocado al derecho fundamental por la medida impugnada.</w:t>
      </w:r>
      <w:r w:rsidRPr="00DF5F15">
        <w:rPr>
          <w:rFonts w:ascii="Palatino Linotype" w:eastAsia="Calibri" w:hAnsi="Palatino Linotype" w:cs="Arial"/>
          <w:i/>
          <w:vertAlign w:val="superscript"/>
        </w:rPr>
        <w:footnoteReference w:id="11"/>
      </w:r>
    </w:p>
    <w:p w14:paraId="3C0BD850" w14:textId="08DEF07A" w:rsidR="00C02EC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lastRenderedPageBreak/>
        <w:t xml:space="preserve">Estos </w:t>
      </w:r>
      <w:r w:rsidRPr="00DF5F15">
        <w:rPr>
          <w:rFonts w:ascii="Palatino Linotype" w:eastAsia="Calibri" w:hAnsi="Palatino Linotype" w:cs="Arial"/>
        </w:rPr>
        <w:t>mismos juicios son los que señala el artículo 89 de la Ley</w:t>
      </w:r>
      <w:r>
        <w:rPr>
          <w:rFonts w:ascii="Palatino Linotype" w:eastAsia="Calibri" w:hAnsi="Palatino Linotype" w:cs="Arial"/>
        </w:rPr>
        <w:t xml:space="preserve"> de Transparencia y Acceso a la Información Pública</w:t>
      </w:r>
      <w:r w:rsidRPr="00DF5F15">
        <w:rPr>
          <w:rFonts w:ascii="Palatino Linotype" w:eastAsia="Calibri" w:hAnsi="Palatino Linotype" w:cs="Arial"/>
        </w:rPr>
        <w:t xml:space="preserve"> </w:t>
      </w:r>
      <w:r>
        <w:rPr>
          <w:rFonts w:ascii="Palatino Linotype" w:eastAsia="Calibri" w:hAnsi="Palatino Linotype" w:cs="Arial"/>
        </w:rPr>
        <w:t xml:space="preserve">del Estado de México y Municipios </w:t>
      </w:r>
      <w:r w:rsidRPr="00DF5F15">
        <w:rPr>
          <w:rFonts w:ascii="Palatino Linotype" w:eastAsia="Calibri" w:hAnsi="Palatino Linotype" w:cs="Arial"/>
        </w:rPr>
        <w:t>que lo explica de la siguiente manera:</w:t>
      </w:r>
    </w:p>
    <w:p w14:paraId="2D76411E" w14:textId="77777777" w:rsidR="00C02EC8" w:rsidRDefault="00C02EC8" w:rsidP="00C02EC8">
      <w:pPr>
        <w:pStyle w:val="Prrafodelista"/>
        <w:spacing w:before="100" w:beforeAutospacing="1" w:after="100" w:afterAutospacing="1" w:line="360" w:lineRule="auto"/>
        <w:ind w:left="0"/>
        <w:jc w:val="both"/>
        <w:rPr>
          <w:rFonts w:ascii="Palatino Linotype" w:eastAsia="Calibri" w:hAnsi="Palatino Linotype" w:cs="Arial"/>
        </w:rPr>
      </w:pPr>
    </w:p>
    <w:p w14:paraId="2CACDD63" w14:textId="77777777" w:rsidR="00C02EC8" w:rsidRPr="00DF5F15" w:rsidRDefault="00C02EC8" w:rsidP="00C02EC8">
      <w:pPr>
        <w:pStyle w:val="Prrafodelista"/>
        <w:spacing w:before="100" w:beforeAutospacing="1" w:after="100" w:afterAutospacing="1" w:line="276" w:lineRule="auto"/>
        <w:ind w:left="851" w:right="851"/>
        <w:rPr>
          <w:rFonts w:ascii="Palatino Linotype" w:eastAsia="Calibri" w:hAnsi="Palatino Linotype" w:cs="Arial"/>
          <w:i/>
          <w:sz w:val="22"/>
          <w:szCs w:val="22"/>
          <w:lang w:val="es-MX"/>
        </w:rPr>
      </w:pPr>
      <w:r w:rsidRPr="00DF5F15">
        <w:rPr>
          <w:rFonts w:ascii="Palatino Linotype" w:eastAsia="Calibri" w:hAnsi="Palatino Linotype" w:cs="Arial"/>
          <w:b/>
          <w:bCs/>
          <w:i/>
          <w:sz w:val="22"/>
          <w:szCs w:val="22"/>
          <w:lang w:val="es-MX"/>
        </w:rPr>
        <w:t xml:space="preserve">Artículo 184. </w:t>
      </w:r>
      <w:r w:rsidRPr="00DF5F15">
        <w:rPr>
          <w:rFonts w:ascii="Palatino Linotype" w:eastAsia="Calibri" w:hAnsi="Palatino Linotype" w:cs="Arial"/>
          <w:i/>
          <w:sz w:val="22"/>
          <w:szCs w:val="22"/>
          <w:lang w:val="es-MX"/>
        </w:rPr>
        <w:t xml:space="preserve">El Instituto, al resolver el recurso de revisión y tratándose de información clasificada como confidencial, deberá aplicar una prueba de interés público con base en elementos de idoneidad, necesidad y proporcionalidad, cuando exista una colisión de derechos. </w:t>
      </w:r>
    </w:p>
    <w:p w14:paraId="7EB5EF5C" w14:textId="77777777" w:rsidR="00C02EC8" w:rsidRPr="00DF5F15" w:rsidRDefault="00C02EC8" w:rsidP="00C02EC8">
      <w:pPr>
        <w:pStyle w:val="Prrafodelista"/>
        <w:spacing w:before="100" w:beforeAutospacing="1" w:after="100" w:afterAutospacing="1" w:line="276" w:lineRule="auto"/>
        <w:ind w:left="851" w:right="851"/>
        <w:rPr>
          <w:rFonts w:ascii="Palatino Linotype" w:eastAsia="Calibri" w:hAnsi="Palatino Linotype" w:cs="Arial"/>
          <w:i/>
          <w:sz w:val="22"/>
          <w:szCs w:val="22"/>
          <w:lang w:val="es-MX"/>
        </w:rPr>
      </w:pPr>
      <w:r w:rsidRPr="00DF5F15">
        <w:rPr>
          <w:rFonts w:ascii="Palatino Linotype" w:eastAsia="Calibri" w:hAnsi="Palatino Linotype" w:cs="Arial"/>
          <w:i/>
          <w:sz w:val="22"/>
          <w:szCs w:val="22"/>
          <w:lang w:val="es-MX"/>
        </w:rPr>
        <w:t>Para estos efectos, se entenderá por:</w:t>
      </w:r>
    </w:p>
    <w:p w14:paraId="24AC98CE" w14:textId="77777777" w:rsidR="00C02EC8" w:rsidRPr="00DF5F15" w:rsidRDefault="00C02EC8" w:rsidP="00C02EC8">
      <w:pPr>
        <w:pStyle w:val="Prrafodelista"/>
        <w:spacing w:before="100" w:beforeAutospacing="1" w:after="100" w:afterAutospacing="1" w:line="276" w:lineRule="auto"/>
        <w:ind w:left="851" w:right="851"/>
        <w:rPr>
          <w:rFonts w:ascii="Palatino Linotype" w:eastAsia="Calibri" w:hAnsi="Palatino Linotype" w:cs="Arial"/>
          <w:i/>
          <w:sz w:val="22"/>
          <w:szCs w:val="22"/>
          <w:lang w:val="es-MX"/>
        </w:rPr>
      </w:pPr>
      <w:r w:rsidRPr="00DF5F15">
        <w:rPr>
          <w:rFonts w:ascii="Palatino Linotype" w:eastAsia="Calibri" w:hAnsi="Palatino Linotype" w:cs="Arial"/>
          <w:b/>
          <w:bCs/>
          <w:i/>
          <w:sz w:val="22"/>
          <w:szCs w:val="22"/>
          <w:lang w:val="es-MX"/>
        </w:rPr>
        <w:t xml:space="preserve">I. Idoneidad: </w:t>
      </w:r>
      <w:r w:rsidRPr="00DF5F15">
        <w:rPr>
          <w:rFonts w:ascii="Palatino Linotype" w:eastAsia="Calibri" w:hAnsi="Palatino Linotype" w:cs="Arial"/>
          <w:i/>
          <w:sz w:val="22"/>
          <w:szCs w:val="22"/>
          <w:lang w:val="es-MX"/>
        </w:rPr>
        <w:t>La legitimidad del derecho adoptado como preferente, que sea el adecuado para el logro de un fin constitucionalmente válido o apto para conseguir el fin pretendido;</w:t>
      </w:r>
    </w:p>
    <w:p w14:paraId="0C6EDE65" w14:textId="77777777" w:rsidR="00C02EC8" w:rsidRDefault="00C02EC8" w:rsidP="00C02EC8">
      <w:pPr>
        <w:pStyle w:val="Prrafodelista"/>
        <w:spacing w:before="100" w:beforeAutospacing="1" w:after="100" w:afterAutospacing="1" w:line="276" w:lineRule="auto"/>
        <w:ind w:left="851" w:right="851"/>
        <w:rPr>
          <w:rFonts w:ascii="Palatino Linotype" w:eastAsia="Calibri" w:hAnsi="Palatino Linotype" w:cs="Arial"/>
          <w:i/>
          <w:sz w:val="22"/>
          <w:szCs w:val="22"/>
          <w:lang w:val="es-MX"/>
        </w:rPr>
      </w:pPr>
      <w:r w:rsidRPr="00DF5F15">
        <w:rPr>
          <w:rFonts w:ascii="Palatino Linotype" w:eastAsia="Calibri" w:hAnsi="Palatino Linotype" w:cs="Arial"/>
          <w:b/>
          <w:bCs/>
          <w:i/>
          <w:sz w:val="22"/>
          <w:szCs w:val="22"/>
          <w:lang w:val="es-MX"/>
        </w:rPr>
        <w:t xml:space="preserve">II. Necesidad: </w:t>
      </w:r>
      <w:r w:rsidRPr="00DF5F15">
        <w:rPr>
          <w:rFonts w:ascii="Palatino Linotype" w:eastAsia="Calibri" w:hAnsi="Palatino Linotype" w:cs="Arial"/>
          <w:i/>
          <w:sz w:val="22"/>
          <w:szCs w:val="22"/>
          <w:lang w:val="es-MX"/>
        </w:rPr>
        <w:t>La falta de un medio alternativo menos lesivo a la apertura de la información para satisfacer el interés público; y</w:t>
      </w:r>
    </w:p>
    <w:p w14:paraId="57955062" w14:textId="50C11971" w:rsidR="00C02EC8" w:rsidRPr="00AC7B59" w:rsidRDefault="00C02EC8" w:rsidP="00AC7B59">
      <w:pPr>
        <w:pStyle w:val="Prrafodelista"/>
        <w:spacing w:before="240" w:after="240" w:line="360" w:lineRule="auto"/>
        <w:ind w:left="851" w:right="49"/>
        <w:jc w:val="both"/>
        <w:rPr>
          <w:rFonts w:ascii="Palatino Linotype" w:hAnsi="Palatino Linotype" w:cs="Bookman Old Style"/>
        </w:rPr>
      </w:pPr>
      <w:r>
        <w:rPr>
          <w:rFonts w:ascii="Palatino Linotype" w:eastAsia="Calibri" w:hAnsi="Palatino Linotype" w:cs="Arial"/>
          <w:b/>
          <w:bCs/>
          <w:i/>
          <w:sz w:val="22"/>
          <w:szCs w:val="22"/>
          <w:lang w:val="es-MX"/>
        </w:rPr>
        <w:t xml:space="preserve">III. </w:t>
      </w:r>
      <w:r w:rsidRPr="00DF5F15">
        <w:rPr>
          <w:rFonts w:ascii="Palatino Linotype" w:eastAsia="Calibri" w:hAnsi="Palatino Linotype" w:cs="Arial"/>
          <w:b/>
          <w:bCs/>
          <w:i/>
          <w:sz w:val="22"/>
          <w:szCs w:val="22"/>
          <w:lang w:val="es-MX"/>
        </w:rPr>
        <w:t xml:space="preserve">Proporcionalidad: </w:t>
      </w:r>
      <w:r w:rsidRPr="00DF5F15">
        <w:rPr>
          <w:rFonts w:ascii="Palatino Linotype" w:eastAsia="Calibri" w:hAnsi="Palatino Linotype" w:cs="Arial"/>
          <w:i/>
          <w:sz w:val="22"/>
          <w:szCs w:val="22"/>
          <w:lang w:val="es-MX"/>
        </w:rPr>
        <w:t>El equilibrio entre el perjuicio y beneficio a favor del interés público, a fin de que la decisión tomada represente un beneficio mayor al perjuicio que podría causar a la población</w:t>
      </w:r>
      <w:r>
        <w:rPr>
          <w:rFonts w:ascii="Palatino Linotype" w:eastAsia="Calibri" w:hAnsi="Palatino Linotype" w:cs="Arial"/>
          <w:i/>
          <w:sz w:val="22"/>
          <w:szCs w:val="22"/>
          <w:lang w:val="es-MX"/>
        </w:rPr>
        <w:t>.</w:t>
      </w:r>
    </w:p>
    <w:p w14:paraId="1639A582" w14:textId="77777777" w:rsidR="00C02EC8" w:rsidRPr="004C4E63" w:rsidRDefault="00C02EC8" w:rsidP="00C02EC8">
      <w:pPr>
        <w:pStyle w:val="Ttulo4"/>
        <w:numPr>
          <w:ilvl w:val="3"/>
          <w:numId w:val="2"/>
        </w:numPr>
        <w:ind w:left="993"/>
        <w:rPr>
          <w:rFonts w:ascii="Palatino Linotype" w:hAnsi="Palatino Linotype"/>
          <w:b/>
          <w:bCs/>
          <w:i w:val="0"/>
          <w:iCs w:val="0"/>
          <w:color w:val="auto"/>
        </w:rPr>
      </w:pPr>
      <w:r w:rsidRPr="004C4E63">
        <w:rPr>
          <w:rFonts w:ascii="Palatino Linotype" w:hAnsi="Palatino Linotype"/>
          <w:b/>
          <w:bCs/>
          <w:i w:val="0"/>
          <w:iCs w:val="0"/>
          <w:color w:val="auto"/>
        </w:rPr>
        <w:t>Primer juicio: Idoneidad.</w:t>
      </w:r>
    </w:p>
    <w:p w14:paraId="3C8F20E7" w14:textId="77777777" w:rsidR="00C02EC8" w:rsidRDefault="00C02EC8" w:rsidP="00C02EC8">
      <w:pPr>
        <w:pStyle w:val="Prrafodelista"/>
        <w:spacing w:before="240" w:after="240" w:line="360" w:lineRule="auto"/>
        <w:ind w:left="851" w:right="49"/>
        <w:jc w:val="both"/>
        <w:rPr>
          <w:rFonts w:ascii="Palatino Linotype" w:hAnsi="Palatino Linotype" w:cs="Bookman Old Style"/>
        </w:rPr>
      </w:pPr>
    </w:p>
    <w:p w14:paraId="59EE0BFE" w14:textId="77777777" w:rsidR="00C02EC8" w:rsidRPr="00443086" w:rsidRDefault="00C02EC8"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443086">
        <w:rPr>
          <w:rFonts w:ascii="Palatino Linotype" w:eastAsia="Calibri" w:hAnsi="Palatino Linotype" w:cs="Arial"/>
        </w:rPr>
        <w:t>El principio de idoneidad consiste en que la restricción propuesta sea la idónea para obtener un fin, constitucionalmente legítimo de acuerdo con el principio de razón suficiente.</w:t>
      </w:r>
    </w:p>
    <w:p w14:paraId="1C4EF374" w14:textId="77777777" w:rsidR="00C02EC8" w:rsidRDefault="00C02EC8" w:rsidP="00C02EC8">
      <w:pPr>
        <w:pStyle w:val="Prrafodelista"/>
        <w:spacing w:before="240" w:after="240" w:line="360" w:lineRule="auto"/>
        <w:ind w:left="0" w:right="49"/>
        <w:jc w:val="both"/>
        <w:rPr>
          <w:rFonts w:ascii="Palatino Linotype" w:hAnsi="Palatino Linotype" w:cs="Bookman Old Style"/>
        </w:rPr>
      </w:pPr>
    </w:p>
    <w:p w14:paraId="1BDE7D5D" w14:textId="77777777" w:rsidR="00C02EC8" w:rsidRPr="00443086" w:rsidRDefault="00C02EC8"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443086">
        <w:rPr>
          <w:rFonts w:ascii="Palatino Linotype" w:eastAsia="Calibri" w:hAnsi="Palatino Linotype" w:cs="Arial"/>
        </w:rPr>
        <w:t xml:space="preserve">Según la Primera Sala de la SCJN, esta primera fase del test consiste en identificar si la medida restrictiva persigue </w:t>
      </w:r>
      <w:r w:rsidRPr="00443086">
        <w:rPr>
          <w:rFonts w:ascii="Palatino Linotype" w:eastAsia="Calibri" w:hAnsi="Palatino Linotype" w:cs="Arial"/>
          <w:i/>
        </w:rPr>
        <w:t xml:space="preserve">una finalidad constitucionalmente válida, </w:t>
      </w:r>
      <w:r w:rsidRPr="00443086">
        <w:rPr>
          <w:rFonts w:ascii="Palatino Linotype" w:eastAsia="Calibri" w:hAnsi="Palatino Linotype" w:cs="Arial"/>
          <w:i/>
        </w:rPr>
        <w:lastRenderedPageBreak/>
        <w:t>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p>
    <w:p w14:paraId="417C128E" w14:textId="77777777" w:rsidR="00C02EC8" w:rsidRPr="00443086" w:rsidRDefault="00C02EC8" w:rsidP="00C02EC8">
      <w:pPr>
        <w:pStyle w:val="Prrafodelista"/>
        <w:rPr>
          <w:rFonts w:ascii="Palatino Linotype" w:hAnsi="Palatino Linotype" w:cs="Bookman Old Style"/>
        </w:rPr>
      </w:pPr>
    </w:p>
    <w:p w14:paraId="4FE0AD26" w14:textId="77777777" w:rsidR="00C02EC8" w:rsidRPr="00443086" w:rsidRDefault="00C02EC8"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443086">
        <w:rPr>
          <w:rFonts w:ascii="Palatino Linotype" w:eastAsia="Calibri" w:hAnsi="Palatino Linotype" w:cs="Arial"/>
        </w:rPr>
        <w:t xml:space="preserve">También debemos de considerar que la misma Sala requiere que </w:t>
      </w:r>
      <w:r w:rsidRPr="00443086">
        <w:rPr>
          <w:rFonts w:ascii="Palatino Linotype" w:eastAsia="Calibri" w:hAnsi="Palatino Linotype" w:cs="Arial"/>
          <w:i/>
        </w:rPr>
        <w:t>el examen de idoneidad presupone la existencia de una relación entre la intervención al derecho el fin que persigue dicha afectación, siendo suficiente que la medida contribuya en algún modo y en algún grado a lograr el propósito que busca el legislador.</w:t>
      </w:r>
    </w:p>
    <w:p w14:paraId="795F634B" w14:textId="77777777" w:rsidR="00C02EC8" w:rsidRPr="00443086" w:rsidRDefault="00C02EC8" w:rsidP="00C02EC8">
      <w:pPr>
        <w:pStyle w:val="Prrafodelista"/>
        <w:rPr>
          <w:rFonts w:ascii="Palatino Linotype" w:hAnsi="Palatino Linotype" w:cs="Bookman Old Style"/>
        </w:rPr>
      </w:pPr>
    </w:p>
    <w:p w14:paraId="5B7121F1" w14:textId="2A43DEE9" w:rsidR="00C02EC8" w:rsidRDefault="00C02EC8"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443086">
        <w:rPr>
          <w:rFonts w:ascii="Palatino Linotype" w:eastAsia="Calibri" w:hAnsi="Palatino Linotype" w:cs="Arial"/>
        </w:rPr>
        <w:t>Lo que nos conduce, en este caso, a analizar si la</w:t>
      </w:r>
      <w:r w:rsidR="005107F2">
        <w:rPr>
          <w:rFonts w:ascii="Palatino Linotype" w:eastAsia="Calibri" w:hAnsi="Palatino Linotype" w:cs="Arial"/>
        </w:rPr>
        <w:t xml:space="preserve"> divulgación en su totalidad de las especificaciones de los bienes adquiridos en materia de seguridad pública</w:t>
      </w:r>
      <w:r w:rsidRPr="00443086">
        <w:rPr>
          <w:rFonts w:ascii="Palatino Linotype" w:eastAsia="Calibri" w:hAnsi="Palatino Linotype" w:cs="Arial"/>
        </w:rPr>
        <w:t>, permite obtener una finalidad constitucionalmente válida.</w:t>
      </w:r>
    </w:p>
    <w:p w14:paraId="1E2FF165" w14:textId="77777777" w:rsidR="00C02EC8" w:rsidRPr="00443086" w:rsidRDefault="00C02EC8" w:rsidP="00C02EC8">
      <w:pPr>
        <w:pStyle w:val="Prrafodelista"/>
        <w:rPr>
          <w:rFonts w:ascii="Palatino Linotype" w:eastAsia="Calibri" w:hAnsi="Palatino Linotype" w:cs="Arial"/>
        </w:rPr>
      </w:pPr>
    </w:p>
    <w:p w14:paraId="44C36594" w14:textId="6ED9A4BE" w:rsidR="005107F2" w:rsidRPr="005107F2" w:rsidRDefault="00C02EC8" w:rsidP="00C02EC8">
      <w:pPr>
        <w:pStyle w:val="Prrafodelista"/>
        <w:numPr>
          <w:ilvl w:val="0"/>
          <w:numId w:val="2"/>
        </w:numPr>
        <w:spacing w:before="240" w:after="240" w:line="360" w:lineRule="auto"/>
        <w:ind w:left="0" w:right="49" w:firstLine="0"/>
        <w:jc w:val="both"/>
        <w:rPr>
          <w:rFonts w:ascii="Palatino Linotype" w:hAnsi="Palatino Linotype" w:cs="Bookman Old Style"/>
        </w:rPr>
      </w:pPr>
      <w:r w:rsidRPr="008E7CAC">
        <w:rPr>
          <w:rFonts w:ascii="Palatino Linotype" w:eastAsia="Calibri" w:hAnsi="Palatino Linotype" w:cs="Arial"/>
        </w:rPr>
        <w:t xml:space="preserve">En este caso, la finalidad constitucionalmente válida que se persigue, no es </w:t>
      </w:r>
      <w:r w:rsidR="005107F2" w:rsidRPr="008E7CAC">
        <w:rPr>
          <w:rFonts w:ascii="Palatino Linotype" w:eastAsia="Calibri" w:hAnsi="Palatino Linotype" w:cs="Arial"/>
        </w:rPr>
        <w:t>otra,</w:t>
      </w:r>
      <w:r w:rsidRPr="008E7CAC">
        <w:rPr>
          <w:rFonts w:ascii="Palatino Linotype" w:eastAsia="Calibri" w:hAnsi="Palatino Linotype" w:cs="Arial"/>
        </w:rPr>
        <w:t xml:space="preserve"> sino que permitirle al </w:t>
      </w:r>
      <w:r w:rsidRPr="008E7CAC">
        <w:rPr>
          <w:rFonts w:ascii="Palatino Linotype" w:eastAsia="Calibri" w:hAnsi="Palatino Linotype" w:cs="Arial"/>
          <w:b/>
          <w:bCs/>
        </w:rPr>
        <w:t>Recurrente</w:t>
      </w:r>
      <w:r w:rsidRPr="008E7CAC">
        <w:rPr>
          <w:rFonts w:ascii="Palatino Linotype" w:eastAsia="Calibri" w:hAnsi="Palatino Linotype" w:cs="Arial"/>
        </w:rPr>
        <w:t xml:space="preserve"> en el caso concreto </w:t>
      </w:r>
      <w:r w:rsidR="005107F2">
        <w:rPr>
          <w:rFonts w:ascii="Palatino Linotype" w:eastAsia="Calibri" w:hAnsi="Palatino Linotype" w:cs="Arial"/>
        </w:rPr>
        <w:t>los bienes adquiridos en materia de seguridad pública con recursos provenientes del FORTASEG, FASP y recursos propios.</w:t>
      </w:r>
    </w:p>
    <w:p w14:paraId="171CA6ED" w14:textId="77777777" w:rsidR="005107F2" w:rsidRPr="005107F2" w:rsidRDefault="005107F2" w:rsidP="005107F2">
      <w:pPr>
        <w:pStyle w:val="Prrafodelista"/>
        <w:rPr>
          <w:rFonts w:ascii="Palatino Linotype" w:eastAsia="Calibri" w:hAnsi="Palatino Linotype" w:cs="Arial"/>
        </w:rPr>
      </w:pPr>
    </w:p>
    <w:p w14:paraId="4EE7BC86" w14:textId="77777777" w:rsidR="005107F2" w:rsidRPr="005107F2" w:rsidRDefault="00C02EC8" w:rsidP="005107F2">
      <w:pPr>
        <w:pStyle w:val="Prrafodelista"/>
        <w:numPr>
          <w:ilvl w:val="0"/>
          <w:numId w:val="2"/>
        </w:numPr>
        <w:spacing w:before="240" w:after="240" w:line="360" w:lineRule="auto"/>
        <w:ind w:left="0" w:right="49" w:firstLine="0"/>
        <w:jc w:val="both"/>
        <w:rPr>
          <w:rFonts w:ascii="Palatino Linotype" w:hAnsi="Palatino Linotype" w:cs="Bookman Old Style"/>
        </w:rPr>
      </w:pPr>
      <w:r w:rsidRPr="00443086">
        <w:rPr>
          <w:rFonts w:ascii="Palatino Linotype" w:eastAsia="Calibri" w:hAnsi="Palatino Linotype" w:cs="Arial"/>
        </w:rPr>
        <w:t xml:space="preserve">Como hemos señalado, </w:t>
      </w:r>
      <w:r w:rsidR="005107F2">
        <w:rPr>
          <w:rFonts w:ascii="Palatino Linotype" w:eastAsia="Calibri" w:hAnsi="Palatino Linotype" w:cs="Arial"/>
        </w:rPr>
        <w:t xml:space="preserve">el Recurrente desea conocer los contratos </w:t>
      </w:r>
      <w:r w:rsidR="005107F2" w:rsidRPr="005107F2">
        <w:rPr>
          <w:rFonts w:ascii="Palatino Linotype" w:eastAsia="Calibri" w:hAnsi="Palatino Linotype" w:cs="Arial"/>
        </w:rPr>
        <w:t>que contienen la adquisición de bienes, tales como vehículos, material de oficina, equipamiento táctico y uniformes</w:t>
      </w:r>
      <w:r w:rsidR="005107F2">
        <w:rPr>
          <w:rFonts w:ascii="Palatino Linotype" w:eastAsia="Calibri" w:hAnsi="Palatino Linotype" w:cs="Arial"/>
        </w:rPr>
        <w:t xml:space="preserve"> </w:t>
      </w:r>
      <w:r w:rsidRPr="005107F2">
        <w:rPr>
          <w:rFonts w:ascii="Palatino Linotype" w:eastAsia="Calibri" w:hAnsi="Palatino Linotype" w:cs="Arial"/>
        </w:rPr>
        <w:t>de tal forma que, lo que busca el particular</w:t>
      </w:r>
      <w:r w:rsidR="005107F2">
        <w:rPr>
          <w:rFonts w:ascii="Palatino Linotype" w:eastAsia="Calibri" w:hAnsi="Palatino Linotype" w:cs="Arial"/>
        </w:rPr>
        <w:t xml:space="preserve"> es conocer en que se han utilizado los recursos públicos.</w:t>
      </w:r>
    </w:p>
    <w:p w14:paraId="2B38508D" w14:textId="77777777" w:rsidR="005107F2" w:rsidRPr="005107F2" w:rsidRDefault="005107F2" w:rsidP="005107F2">
      <w:pPr>
        <w:pStyle w:val="Prrafodelista"/>
        <w:rPr>
          <w:rFonts w:ascii="Palatino Linotype" w:eastAsia="Calibri" w:hAnsi="Palatino Linotype" w:cs="Arial"/>
        </w:rPr>
      </w:pPr>
    </w:p>
    <w:p w14:paraId="53316560" w14:textId="3BFFD369" w:rsidR="00D24FD3" w:rsidRPr="00443086" w:rsidRDefault="00D24FD3" w:rsidP="00D24FD3">
      <w:pPr>
        <w:pStyle w:val="Prrafodelista"/>
        <w:numPr>
          <w:ilvl w:val="0"/>
          <w:numId w:val="2"/>
        </w:numPr>
        <w:spacing w:before="240" w:after="240" w:line="360" w:lineRule="auto"/>
        <w:ind w:left="0" w:right="49" w:firstLine="0"/>
        <w:jc w:val="both"/>
        <w:rPr>
          <w:rFonts w:ascii="Palatino Linotype" w:hAnsi="Palatino Linotype" w:cs="Bookman Old Style"/>
        </w:rPr>
      </w:pPr>
      <w:r>
        <w:rPr>
          <w:rFonts w:ascii="Palatino Linotype" w:eastAsia="Calibri" w:hAnsi="Palatino Linotype" w:cs="Arial"/>
        </w:rPr>
        <w:lastRenderedPageBreak/>
        <w:t>En razón de lo anterior, el permitir el acceso a la información en su versión pública permitirá conocer la información de interés para el Recurrente. Con dicha información se colma el derecho del Recurrente al tiempo que se protege la vida e integridad de los policías.</w:t>
      </w:r>
    </w:p>
    <w:p w14:paraId="5CFA7CAE" w14:textId="77777777" w:rsidR="00C02EC8" w:rsidRPr="00EF49E4" w:rsidRDefault="00C02EC8" w:rsidP="00C02EC8">
      <w:pPr>
        <w:pStyle w:val="Ttulo4"/>
        <w:rPr>
          <w:rFonts w:eastAsia="Calibri"/>
        </w:rPr>
      </w:pPr>
      <w:bookmarkStart w:id="46" w:name="_Toc48828016"/>
      <w:r w:rsidRPr="004C4E63">
        <w:rPr>
          <w:rFonts w:ascii="Palatino Linotype" w:eastAsia="Calibri" w:hAnsi="Palatino Linotype"/>
          <w:b/>
          <w:bCs/>
          <w:i w:val="0"/>
          <w:iCs w:val="0"/>
          <w:color w:val="auto"/>
        </w:rPr>
        <w:t>b) Segundo juicio: Necesidad</w:t>
      </w:r>
      <w:r>
        <w:rPr>
          <w:rFonts w:eastAsia="Calibri"/>
        </w:rPr>
        <w:t>.</w:t>
      </w:r>
      <w:bookmarkEnd w:id="46"/>
    </w:p>
    <w:p w14:paraId="34BFF50E" w14:textId="77777777" w:rsidR="00C02EC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El </w:t>
      </w:r>
      <w:r w:rsidRPr="00EF49E4">
        <w:rPr>
          <w:rFonts w:ascii="Palatino Linotype" w:eastAsia="Calibri" w:hAnsi="Palatino Linotype" w:cs="Arial"/>
        </w:rPr>
        <w:t xml:space="preserve">juicio o principio de necesidad, tienen como finalidad acreditar que </w:t>
      </w:r>
      <w:r w:rsidRPr="00EF49E4">
        <w:rPr>
          <w:rFonts w:ascii="Palatino Linotype" w:eastAsia="Calibri" w:hAnsi="Palatino Linotype" w:cs="Arial"/>
          <w:i/>
        </w:rPr>
        <w:t xml:space="preserve">no existan medios alternativos igualmente adecuados o idóneos para la obtención del fin, pero menos restrictivos de los principios afectados, </w:t>
      </w:r>
      <w:r w:rsidRPr="00EF49E4">
        <w:rPr>
          <w:rFonts w:ascii="Palatino Linotype" w:eastAsia="Calibri" w:hAnsi="Palatino Linotype" w:cs="Arial"/>
        </w:rPr>
        <w:t xml:space="preserve">según el Tribunal Constitucional de Colombia, o bien, </w:t>
      </w:r>
      <w:r w:rsidRPr="00EF49E4">
        <w:rPr>
          <w:rFonts w:ascii="Palatino Linotype" w:eastAsia="Calibri" w:hAnsi="Palatino Linotype" w:cs="Arial"/>
          <w:i/>
        </w:rPr>
        <w:t>corresponde analizar si la misma es necesaria o si, por el contrario, existen medidas alternativas que también sean idóneas pero que afecten</w:t>
      </w:r>
      <w:r w:rsidRPr="00EF49E4">
        <w:rPr>
          <w:rFonts w:ascii="Palatino Linotype" w:eastAsia="Calibri" w:hAnsi="Palatino Linotype" w:cs="Arial"/>
        </w:rPr>
        <w:t xml:space="preserve"> </w:t>
      </w:r>
      <w:r w:rsidRPr="00EF49E4">
        <w:rPr>
          <w:rFonts w:ascii="Palatino Linotype" w:eastAsia="Calibri" w:hAnsi="Palatino Linotype" w:cs="Arial"/>
          <w:i/>
        </w:rPr>
        <w:t>en menor grado el derecho fundamental</w:t>
      </w:r>
      <w:r w:rsidRPr="00EF49E4">
        <w:rPr>
          <w:rFonts w:ascii="Palatino Linotype" w:eastAsia="Calibri" w:hAnsi="Palatino Linotype" w:cs="Arial"/>
        </w:rPr>
        <w:t>,</w:t>
      </w:r>
      <w:r w:rsidRPr="00EF49E4">
        <w:rPr>
          <w:rFonts w:ascii="Palatino Linotype" w:eastAsia="Calibri" w:hAnsi="Palatino Linotype" w:cs="Arial"/>
          <w:vertAlign w:val="superscript"/>
        </w:rPr>
        <w:footnoteReference w:id="12"/>
      </w:r>
      <w:r w:rsidRPr="00EF49E4">
        <w:rPr>
          <w:rFonts w:ascii="Palatino Linotype" w:eastAsia="Calibri" w:hAnsi="Palatino Linotype" w:cs="Arial"/>
        </w:rPr>
        <w:t xml:space="preserve"> según la Primera Sala de la SCJN.</w:t>
      </w:r>
    </w:p>
    <w:p w14:paraId="4328EC5B" w14:textId="77777777" w:rsidR="00C02EC8" w:rsidRDefault="00C02EC8" w:rsidP="00C02EC8">
      <w:pPr>
        <w:pStyle w:val="Prrafodelista"/>
        <w:spacing w:before="100" w:beforeAutospacing="1" w:after="100" w:afterAutospacing="1" w:line="360" w:lineRule="auto"/>
        <w:ind w:left="0"/>
        <w:jc w:val="both"/>
        <w:rPr>
          <w:rFonts w:ascii="Palatino Linotype" w:eastAsia="Calibri" w:hAnsi="Palatino Linotype" w:cs="Arial"/>
        </w:rPr>
      </w:pPr>
    </w:p>
    <w:p w14:paraId="239172D6" w14:textId="15630038" w:rsidR="000652BF" w:rsidRPr="000652BF" w:rsidRDefault="00C02EC8" w:rsidP="000652BF">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Dicho </w:t>
      </w:r>
      <w:r w:rsidRPr="007C1BCE">
        <w:rPr>
          <w:rFonts w:ascii="Palatino Linotype" w:eastAsia="Calibri" w:hAnsi="Palatino Linotype" w:cs="Arial"/>
        </w:rPr>
        <w:t>lo anterior</w:t>
      </w:r>
      <w:r>
        <w:rPr>
          <w:rFonts w:ascii="Palatino Linotype" w:eastAsia="Calibri" w:hAnsi="Palatino Linotype" w:cs="Arial"/>
        </w:rPr>
        <w:t>,</w:t>
      </w:r>
      <w:r w:rsidRPr="007C1BCE">
        <w:rPr>
          <w:rFonts w:ascii="Palatino Linotype" w:eastAsia="Calibri" w:hAnsi="Palatino Linotype" w:cs="Arial"/>
        </w:rPr>
        <w:t xml:space="preserve"> </w:t>
      </w:r>
      <w:r>
        <w:rPr>
          <w:rFonts w:ascii="Palatino Linotype" w:eastAsia="Calibri" w:hAnsi="Palatino Linotype" w:cs="Arial"/>
        </w:rPr>
        <w:t>por cuanto hace a l</w:t>
      </w:r>
      <w:r w:rsidR="000652BF">
        <w:rPr>
          <w:rFonts w:ascii="Palatino Linotype" w:eastAsia="Calibri" w:hAnsi="Palatino Linotype" w:cs="Arial"/>
        </w:rPr>
        <w:t>a</w:t>
      </w:r>
      <w:r>
        <w:rPr>
          <w:rFonts w:ascii="Palatino Linotype" w:eastAsia="Calibri" w:hAnsi="Palatino Linotype" w:cs="Arial"/>
        </w:rPr>
        <w:t xml:space="preserve">s </w:t>
      </w:r>
      <w:r w:rsidR="000652BF">
        <w:rPr>
          <w:rFonts w:ascii="Palatino Linotype" w:eastAsia="Calibri" w:hAnsi="Palatino Linotype" w:cs="Arial"/>
        </w:rPr>
        <w:t>especificaciones detalladas relacionadas con especificaciones que hacen únicos a los uniformes de policía, especificaciones de los candados de mano, tamaño para el cargador, porta cargador, porta pistola, el armamento que puede portar el chaleco táctico, nivel del escudo balístico, nivel de blindaje del casco y chaleco antibalas, porta pistola, y especificaciones de pistolas, si bien no puede sustituirse por información diversa, también lo es que, al realizarse una versión pública la información adicional a la que se pretende clasificar, colma el derecho del Recurrente.</w:t>
      </w:r>
    </w:p>
    <w:p w14:paraId="05256E05" w14:textId="77777777" w:rsidR="00C02EC8" w:rsidRPr="004C4E63" w:rsidRDefault="00C02EC8" w:rsidP="00C02EC8">
      <w:pPr>
        <w:pStyle w:val="Ttulo4"/>
        <w:rPr>
          <w:rFonts w:ascii="Palatino Linotype" w:eastAsia="Calibri" w:hAnsi="Palatino Linotype"/>
          <w:b/>
          <w:bCs/>
          <w:i w:val="0"/>
          <w:iCs w:val="0"/>
          <w:color w:val="auto"/>
        </w:rPr>
      </w:pPr>
      <w:bookmarkStart w:id="47" w:name="_Toc48828017"/>
      <w:r w:rsidRPr="004C4E63">
        <w:rPr>
          <w:rFonts w:ascii="Palatino Linotype" w:eastAsia="Calibri" w:hAnsi="Palatino Linotype"/>
          <w:b/>
          <w:bCs/>
          <w:i w:val="0"/>
          <w:iCs w:val="0"/>
          <w:color w:val="auto"/>
        </w:rPr>
        <w:t>c) Tercer juicio: Estricta proporcionalidad.</w:t>
      </w:r>
      <w:bookmarkEnd w:id="47"/>
    </w:p>
    <w:p w14:paraId="07FA5A9C" w14:textId="77777777" w:rsidR="00C02EC8" w:rsidRDefault="00C02EC8" w:rsidP="00C02EC8">
      <w:pPr>
        <w:pStyle w:val="Prrafodelista"/>
        <w:spacing w:before="100" w:beforeAutospacing="1" w:after="100" w:afterAutospacing="1" w:line="360" w:lineRule="auto"/>
        <w:ind w:left="0"/>
        <w:jc w:val="both"/>
        <w:rPr>
          <w:rFonts w:ascii="Palatino Linotype" w:eastAsia="Calibri" w:hAnsi="Palatino Linotype" w:cs="Arial"/>
        </w:rPr>
      </w:pPr>
    </w:p>
    <w:p w14:paraId="2A72CD44" w14:textId="77777777" w:rsidR="00C02EC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En </w:t>
      </w:r>
      <w:r w:rsidRPr="007C1BCE">
        <w:rPr>
          <w:rFonts w:ascii="Palatino Linotype" w:eastAsia="Calibri" w:hAnsi="Palatino Linotype" w:cs="Arial"/>
        </w:rPr>
        <w:t xml:space="preserve">términos de la Primera Sala de la SCJN, </w:t>
      </w:r>
      <w:r w:rsidRPr="007C1BCE">
        <w:rPr>
          <w:rFonts w:ascii="Palatino Linotype" w:eastAsia="Calibri" w:hAnsi="Palatino Linotype" w:cs="Arial"/>
          <w:i/>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14:paraId="11398532" w14:textId="77777777" w:rsidR="00C02EC8" w:rsidRDefault="00C02EC8" w:rsidP="00C02EC8">
      <w:pPr>
        <w:pStyle w:val="Prrafodelista"/>
        <w:spacing w:before="100" w:beforeAutospacing="1" w:after="100" w:afterAutospacing="1" w:line="360" w:lineRule="auto"/>
        <w:ind w:left="0"/>
        <w:jc w:val="both"/>
        <w:rPr>
          <w:rFonts w:ascii="Palatino Linotype" w:eastAsia="Calibri" w:hAnsi="Palatino Linotype" w:cs="Arial"/>
        </w:rPr>
      </w:pPr>
    </w:p>
    <w:p w14:paraId="4471340A" w14:textId="669A1D28" w:rsidR="00027EA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A </w:t>
      </w:r>
      <w:r w:rsidR="00027EA8">
        <w:rPr>
          <w:rFonts w:ascii="Palatino Linotype" w:eastAsia="Calibri" w:hAnsi="Palatino Linotype" w:cs="Arial"/>
        </w:rPr>
        <w:t xml:space="preserve">través de una versión pública que proteja la información que, su uso indebido, pone en riesgo la vida de los elementos de policía, garantiza la protección del bien jurídico tutelado al tiempo que resulta una medida proporcional porque deja al conocimiento del Recurrente información de su interés, como lo es el gasto erogado por la adquisición de los bienes. </w:t>
      </w:r>
    </w:p>
    <w:p w14:paraId="45E646C3" w14:textId="77777777" w:rsidR="00027EA8" w:rsidRPr="00027EA8" w:rsidRDefault="00027EA8" w:rsidP="00027EA8">
      <w:pPr>
        <w:pStyle w:val="Prrafodelista"/>
        <w:rPr>
          <w:rFonts w:ascii="Palatino Linotype" w:eastAsia="Calibri" w:hAnsi="Palatino Linotype" w:cs="Arial"/>
        </w:rPr>
      </w:pPr>
    </w:p>
    <w:p w14:paraId="45E87798" w14:textId="63F5F7C0" w:rsidR="00027EA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lastRenderedPageBreak/>
        <w:t xml:space="preserve">Por ello, se </w:t>
      </w:r>
      <w:r w:rsidR="00027EA8">
        <w:rPr>
          <w:rFonts w:ascii="Palatino Linotype" w:eastAsia="Calibri" w:hAnsi="Palatino Linotype" w:cs="Arial"/>
        </w:rPr>
        <w:t>determina que la medida que más se adecua al presente asunto en particular para satisfacer los requerimientos planteados, así como garantizar la protección del bien jurídico tutelado, es entregar los contratos remitidos en informe justificado mediante una versión pública que proteja la información que se ha detallado en líneas anteriores.</w:t>
      </w:r>
    </w:p>
    <w:p w14:paraId="0240DA6A" w14:textId="77777777" w:rsidR="00027EA8" w:rsidRPr="00027EA8" w:rsidRDefault="00027EA8" w:rsidP="00027EA8">
      <w:pPr>
        <w:pStyle w:val="Prrafodelista"/>
        <w:rPr>
          <w:rFonts w:ascii="Palatino Linotype" w:eastAsia="Calibri" w:hAnsi="Palatino Linotype" w:cs="Arial"/>
        </w:rPr>
      </w:pPr>
    </w:p>
    <w:p w14:paraId="23C7C3D9" w14:textId="74C85708" w:rsidR="00027EA8" w:rsidRDefault="00C02EC8" w:rsidP="00C02EC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Pr>
          <w:rFonts w:ascii="Palatino Linotype" w:eastAsia="Calibri" w:hAnsi="Palatino Linotype" w:cs="Arial"/>
        </w:rPr>
        <w:t>L</w:t>
      </w:r>
      <w:r w:rsidRPr="00451738">
        <w:rPr>
          <w:rFonts w:ascii="Palatino Linotype" w:eastAsia="Calibri" w:hAnsi="Palatino Linotype" w:cs="Arial"/>
        </w:rPr>
        <w:t xml:space="preserve">a medida </w:t>
      </w:r>
      <w:r>
        <w:rPr>
          <w:rFonts w:ascii="Palatino Linotype" w:eastAsia="Calibri" w:hAnsi="Palatino Linotype" w:cs="Arial"/>
        </w:rPr>
        <w:t xml:space="preserve">que se propone </w:t>
      </w:r>
      <w:r w:rsidRPr="00451738">
        <w:rPr>
          <w:rFonts w:ascii="Palatino Linotype" w:eastAsia="Calibri" w:hAnsi="Palatino Linotype" w:cs="Arial"/>
        </w:rPr>
        <w:t>es estrictamente proporcional en razón de lo siguiente:</w:t>
      </w:r>
      <w:r>
        <w:rPr>
          <w:rFonts w:ascii="Palatino Linotype" w:eastAsia="Calibri" w:hAnsi="Palatino Linotype" w:cs="Arial"/>
        </w:rPr>
        <w:t xml:space="preserve"> </w:t>
      </w:r>
      <w:r w:rsidRPr="00451738">
        <w:rPr>
          <w:rFonts w:ascii="Palatino Linotype" w:eastAsia="Calibri" w:hAnsi="Palatino Linotype" w:cs="Arial"/>
        </w:rPr>
        <w:t>¿La medida adoptada es</w:t>
      </w:r>
      <w:r>
        <w:rPr>
          <w:rFonts w:ascii="Palatino Linotype" w:eastAsia="Calibri" w:hAnsi="Palatino Linotype" w:cs="Arial"/>
        </w:rPr>
        <w:t xml:space="preserve"> la idónea para que el </w:t>
      </w:r>
      <w:r>
        <w:rPr>
          <w:rFonts w:ascii="Palatino Linotype" w:eastAsia="Calibri" w:hAnsi="Palatino Linotype" w:cs="Arial"/>
          <w:b/>
          <w:bCs/>
        </w:rPr>
        <w:t>RECURRENTE</w:t>
      </w:r>
      <w:r>
        <w:rPr>
          <w:rFonts w:ascii="Palatino Linotype" w:eastAsia="Calibri" w:hAnsi="Palatino Linotype" w:cs="Arial"/>
        </w:rPr>
        <w:t xml:space="preserve"> ejerza su derecho de acceso </w:t>
      </w:r>
      <w:r w:rsidR="00027EA8">
        <w:rPr>
          <w:rFonts w:ascii="Palatino Linotype" w:eastAsia="Calibri" w:hAnsi="Palatino Linotype" w:cs="Arial"/>
        </w:rPr>
        <w:t>información pública</w:t>
      </w:r>
      <w:r w:rsidRPr="00451738">
        <w:rPr>
          <w:rFonts w:ascii="Palatino Linotype" w:eastAsia="Calibri" w:hAnsi="Palatino Linotype" w:cs="Arial"/>
        </w:rPr>
        <w:t>? Sí, porque</w:t>
      </w:r>
      <w:r>
        <w:rPr>
          <w:rFonts w:ascii="Palatino Linotype" w:eastAsia="Calibri" w:hAnsi="Palatino Linotype" w:cs="Arial"/>
        </w:rPr>
        <w:t xml:space="preserve"> los </w:t>
      </w:r>
      <w:r w:rsidR="00027EA8">
        <w:rPr>
          <w:rFonts w:ascii="Palatino Linotype" w:eastAsia="Calibri" w:hAnsi="Palatino Linotype" w:cs="Arial"/>
        </w:rPr>
        <w:t>contratos tendrán visible los montos erogados y los bienes adquiridos en materia de seguridad pública, así como los recursos que financiaron dichas adquisiciones.</w:t>
      </w:r>
    </w:p>
    <w:p w14:paraId="41B12F87" w14:textId="77777777" w:rsidR="00027EA8" w:rsidRPr="00027EA8" w:rsidRDefault="00027EA8" w:rsidP="00027EA8">
      <w:pPr>
        <w:pStyle w:val="Prrafodelista"/>
        <w:rPr>
          <w:rFonts w:ascii="Palatino Linotype" w:eastAsia="Calibri" w:hAnsi="Palatino Linotype" w:cs="Arial"/>
        </w:rPr>
      </w:pPr>
    </w:p>
    <w:p w14:paraId="7D967F2D" w14:textId="6693E1AB" w:rsidR="001C33B3" w:rsidRDefault="001C33B3" w:rsidP="001C33B3">
      <w:pPr>
        <w:pStyle w:val="Prrafodelista"/>
        <w:tabs>
          <w:tab w:val="left" w:pos="567"/>
        </w:tabs>
        <w:spacing w:line="360" w:lineRule="auto"/>
        <w:ind w:left="0"/>
        <w:jc w:val="both"/>
        <w:rPr>
          <w:rFonts w:ascii="Palatino Linotype" w:eastAsia="Calibri" w:hAnsi="Palatino Linotype" w:cs="Arial"/>
        </w:rPr>
      </w:pPr>
    </w:p>
    <w:p w14:paraId="4D4B6946" w14:textId="73789FB1" w:rsidR="001C33B3" w:rsidRPr="001C33B3" w:rsidRDefault="001C33B3" w:rsidP="001C33B3">
      <w:pPr>
        <w:pStyle w:val="Ttulo2"/>
        <w:numPr>
          <w:ilvl w:val="0"/>
          <w:numId w:val="16"/>
        </w:numPr>
        <w:rPr>
          <w:rFonts w:ascii="Palatino Linotype" w:eastAsia="Calibri" w:hAnsi="Palatino Linotype"/>
          <w:b/>
          <w:bCs/>
          <w:color w:val="auto"/>
          <w:sz w:val="24"/>
          <w:szCs w:val="24"/>
        </w:rPr>
      </w:pPr>
      <w:bookmarkStart w:id="48" w:name="_Toc70599267"/>
      <w:r w:rsidRPr="001C33B3">
        <w:rPr>
          <w:rFonts w:ascii="Palatino Linotype" w:eastAsia="Calibri" w:hAnsi="Palatino Linotype"/>
          <w:b/>
          <w:bCs/>
          <w:color w:val="auto"/>
          <w:sz w:val="24"/>
          <w:szCs w:val="24"/>
        </w:rPr>
        <w:t>De las auditorías.</w:t>
      </w:r>
      <w:bookmarkEnd w:id="48"/>
    </w:p>
    <w:p w14:paraId="1FF6750E" w14:textId="4CF56743" w:rsidR="001C33B3" w:rsidRDefault="001C33B3" w:rsidP="001C33B3">
      <w:pPr>
        <w:pStyle w:val="Prrafodelista"/>
        <w:tabs>
          <w:tab w:val="left" w:pos="567"/>
        </w:tabs>
        <w:spacing w:line="360" w:lineRule="auto"/>
        <w:ind w:left="0"/>
        <w:jc w:val="both"/>
        <w:rPr>
          <w:rFonts w:ascii="Palatino Linotype" w:eastAsia="Calibri" w:hAnsi="Palatino Linotype" w:cs="Arial"/>
        </w:rPr>
      </w:pPr>
    </w:p>
    <w:p w14:paraId="59B4ED47" w14:textId="3033965C" w:rsidR="00CB4F8E" w:rsidRPr="00F21456" w:rsidRDefault="00CB4F8E" w:rsidP="00CB4F8E">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F21456">
        <w:rPr>
          <w:rFonts w:ascii="Palatino Linotype" w:hAnsi="Palatino Linotype"/>
        </w:rPr>
        <w:t>Primeramente</w:t>
      </w:r>
      <w:r>
        <w:rPr>
          <w:rFonts w:ascii="Palatino Linotype" w:hAnsi="Palatino Linotype"/>
        </w:rPr>
        <w:t>,</w:t>
      </w:r>
      <w:r w:rsidRPr="00F21456">
        <w:rPr>
          <w:rFonts w:ascii="Palatino Linotype" w:hAnsi="Palatino Linotype"/>
        </w:rPr>
        <w:t xml:space="preserve"> es de desatacar que el recurrente desea conocer las auditorías practicadas al </w:t>
      </w:r>
      <w:r>
        <w:rPr>
          <w:rFonts w:ascii="Palatino Linotype" w:hAnsi="Palatino Linotype"/>
        </w:rPr>
        <w:t>Ayuntamiento,</w:t>
      </w:r>
      <w:r w:rsidRPr="00F21456">
        <w:rPr>
          <w:rFonts w:ascii="Palatino Linotype" w:hAnsi="Palatino Linotype"/>
        </w:rPr>
        <w:t xml:space="preserve"> de tal manera que es conveniente analizar en primer momento cuales son las autoridades que pueden realizar auditorías a los municipios, para determinar si es posible que el Sujeto Obligado cuente con la documentación solicitada en sus archivos.</w:t>
      </w:r>
    </w:p>
    <w:p w14:paraId="0CFF9F41" w14:textId="77777777" w:rsidR="00CB4F8E" w:rsidRPr="00F21456" w:rsidRDefault="00CB4F8E" w:rsidP="00CB4F8E">
      <w:pPr>
        <w:pStyle w:val="Prrafodelista"/>
        <w:tabs>
          <w:tab w:val="left" w:pos="851"/>
        </w:tabs>
        <w:spacing w:line="360" w:lineRule="auto"/>
        <w:ind w:left="0" w:right="49"/>
        <w:jc w:val="both"/>
        <w:rPr>
          <w:rFonts w:ascii="Palatino Linotype" w:hAnsi="Palatino Linotype"/>
          <w:lang w:val="es-ES"/>
        </w:rPr>
      </w:pPr>
    </w:p>
    <w:p w14:paraId="458D27A7" w14:textId="77777777" w:rsidR="00CB4F8E" w:rsidRPr="005C7C1B" w:rsidRDefault="00CB4F8E" w:rsidP="00CB4F8E">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F21456">
        <w:rPr>
          <w:rFonts w:ascii="Palatino Linotype" w:hAnsi="Palatino Linotype"/>
        </w:rPr>
        <w:t xml:space="preserve">Así tenemos que, de acuerdo a lo señalado por el artículo 79 de la Constitución Política de los Estados Unidos Mexicanos la Auditoria Superior de la Federación es un órgano de la Cámara de Diputados con autonomía técnica y de gestión en el ejercicio de sus atribuciones y para decidir sobre su organización interna, funcionamiento y resoluciones, que tendrá a su cargo, en lo que interesa a </w:t>
      </w:r>
      <w:r w:rsidRPr="00F21456">
        <w:rPr>
          <w:rFonts w:ascii="Palatino Linotype" w:hAnsi="Palatino Linotype"/>
        </w:rPr>
        <w:lastRenderedPageBreak/>
        <w:t xml:space="preserve">la especie, el </w:t>
      </w:r>
      <w:r w:rsidRPr="00F21456">
        <w:rPr>
          <w:rFonts w:ascii="Palatino Linotype" w:hAnsi="Palatino Linotype"/>
          <w:i/>
        </w:rPr>
        <w:t xml:space="preserve">fiscalizar </w:t>
      </w:r>
      <w:r w:rsidRPr="00F21456">
        <w:rPr>
          <w:rFonts w:ascii="Palatino Linotype" w:hAnsi="Palatino Linotype"/>
        </w:rPr>
        <w:t xml:space="preserve">en forma posterior los ingresos, egresos y deuda que en su caso otorgue el Gobierno Federal a empréstitos de los Estados y </w:t>
      </w:r>
      <w:r w:rsidRPr="00F21456">
        <w:rPr>
          <w:rFonts w:ascii="Palatino Linotype" w:hAnsi="Palatino Linotype"/>
          <w:i/>
        </w:rPr>
        <w:t>los Municipios</w:t>
      </w:r>
      <w:r w:rsidRPr="00F21456">
        <w:rPr>
          <w:rFonts w:ascii="Palatino Linotype" w:hAnsi="Palatino Linotype"/>
        </w:rPr>
        <w:t xml:space="preserve">, así como </w:t>
      </w:r>
      <w:r w:rsidRPr="00F21456">
        <w:rPr>
          <w:rFonts w:ascii="Palatino Linotype" w:hAnsi="Palatino Linotype"/>
          <w:i/>
        </w:rPr>
        <w:t xml:space="preserve">fiscalizar </w:t>
      </w:r>
      <w:r w:rsidRPr="00F21456">
        <w:rPr>
          <w:rFonts w:ascii="Palatino Linotype" w:hAnsi="Palatino Linotype"/>
        </w:rPr>
        <w:t xml:space="preserve">directamente los recursos federales que administren o ejerzan las entidades federativas, </w:t>
      </w:r>
      <w:r w:rsidRPr="00F21456">
        <w:rPr>
          <w:rFonts w:ascii="Palatino Linotype" w:hAnsi="Palatino Linotype"/>
          <w:i/>
        </w:rPr>
        <w:t>los municipios</w:t>
      </w:r>
      <w:r w:rsidRPr="00F21456">
        <w:rPr>
          <w:rFonts w:ascii="Palatino Linotype" w:hAnsi="Palatino Linotype"/>
        </w:rPr>
        <w:t xml:space="preserve"> y la demarcaciones territoriales de la Ciudad de México, </w:t>
      </w:r>
      <w:r w:rsidRPr="00F21456">
        <w:rPr>
          <w:rFonts w:ascii="Palatino Linotype" w:hAnsi="Palatino Linotype"/>
          <w:i/>
        </w:rPr>
        <w:t>entregando los informes individuales de auditoria correspondientes a la Cámara de Diputados</w:t>
      </w:r>
      <w:r w:rsidRPr="00F21456">
        <w:rPr>
          <w:rFonts w:ascii="Palatino Linotype" w:hAnsi="Palatino Linotype"/>
        </w:rPr>
        <w:t xml:space="preserve"> y </w:t>
      </w:r>
      <w:r w:rsidRPr="00F21456">
        <w:rPr>
          <w:rFonts w:ascii="Palatino Linotype" w:hAnsi="Palatino Linotype"/>
          <w:i/>
        </w:rPr>
        <w:t>luego en los diez días posteriores enviarlos a las entidades fiscalizables</w:t>
      </w:r>
      <w:r w:rsidRPr="00F21456">
        <w:rPr>
          <w:rFonts w:ascii="Palatino Linotype" w:hAnsi="Palatino Linotype"/>
        </w:rPr>
        <w:t xml:space="preserve"> respectivas con las recomendaciones y acciones concernientes, tal y como se observa de la transcripción que se hace enseguida de dicho artículo en su parte de interés.</w:t>
      </w:r>
    </w:p>
    <w:p w14:paraId="5336FD7F" w14:textId="77777777" w:rsidR="00CB4F8E" w:rsidRPr="005C7C1B" w:rsidRDefault="00CB4F8E" w:rsidP="00CB4F8E">
      <w:pPr>
        <w:pStyle w:val="Prrafodelista"/>
        <w:rPr>
          <w:rFonts w:ascii="Palatino Linotype" w:hAnsi="Palatino Linotype"/>
          <w:lang w:val="es-ES"/>
        </w:rPr>
      </w:pPr>
    </w:p>
    <w:p w14:paraId="7FA7C414"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i/>
          <w:sz w:val="22"/>
          <w:szCs w:val="22"/>
        </w:rPr>
        <w:t>“</w:t>
      </w:r>
      <w:r w:rsidRPr="00E11DE7">
        <w:rPr>
          <w:rFonts w:ascii="Palatino Linotype" w:hAnsi="Palatino Linotype"/>
          <w:b/>
          <w:i/>
          <w:sz w:val="22"/>
          <w:szCs w:val="22"/>
        </w:rPr>
        <w:t>Artículo 79</w:t>
      </w:r>
      <w:r w:rsidRPr="00E11DE7">
        <w:rPr>
          <w:rFonts w:ascii="Palatino Linotype" w:hAnsi="Palatino Linotype"/>
          <w:i/>
          <w:sz w:val="22"/>
          <w:szCs w:val="22"/>
        </w:rPr>
        <w:t xml:space="preserve">. La </w:t>
      </w:r>
      <w:r w:rsidRPr="00E11DE7">
        <w:rPr>
          <w:rFonts w:ascii="Palatino Linotype" w:hAnsi="Palatino Linotype"/>
          <w:b/>
          <w:i/>
          <w:sz w:val="22"/>
          <w:szCs w:val="22"/>
        </w:rPr>
        <w:t>Auditoría Superior de la Federación de la Cámara de Diputados</w:t>
      </w:r>
      <w:r w:rsidRPr="00E11DE7">
        <w:rPr>
          <w:rFonts w:ascii="Palatino Linotype" w:hAnsi="Palatino Linotype"/>
          <w:i/>
          <w:sz w:val="22"/>
          <w:szCs w:val="22"/>
        </w:rPr>
        <w:t>, tendrá autonomía técnica y de gestión en el ejercicio de sus atribuciones y para decidir sobre su organización interna, funcionamiento y resoluciones, en los términos que disponga la ley.</w:t>
      </w:r>
    </w:p>
    <w:p w14:paraId="621A3663"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i/>
          <w:sz w:val="22"/>
          <w:szCs w:val="22"/>
        </w:rPr>
        <w:t>(…)</w:t>
      </w:r>
    </w:p>
    <w:p w14:paraId="22A56F60"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i/>
          <w:sz w:val="22"/>
          <w:szCs w:val="22"/>
        </w:rPr>
        <w:t xml:space="preserve">La </w:t>
      </w:r>
      <w:r w:rsidRPr="00E11DE7">
        <w:rPr>
          <w:rFonts w:ascii="Palatino Linotype" w:hAnsi="Palatino Linotype"/>
          <w:b/>
          <w:i/>
          <w:sz w:val="22"/>
          <w:szCs w:val="22"/>
        </w:rPr>
        <w:t>Auditoría Superior de la Federación tendrá a su cargo</w:t>
      </w:r>
      <w:r w:rsidRPr="00E11DE7">
        <w:rPr>
          <w:rFonts w:ascii="Palatino Linotype" w:hAnsi="Palatino Linotype"/>
          <w:i/>
          <w:sz w:val="22"/>
          <w:szCs w:val="22"/>
        </w:rPr>
        <w:t xml:space="preserve">: </w:t>
      </w:r>
    </w:p>
    <w:p w14:paraId="3FAE6F92"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i/>
          <w:sz w:val="22"/>
          <w:szCs w:val="22"/>
        </w:rPr>
        <w:t xml:space="preserve">I. </w:t>
      </w:r>
      <w:r w:rsidRPr="00E11DE7">
        <w:rPr>
          <w:rFonts w:ascii="Palatino Linotype" w:hAnsi="Palatino Linotype"/>
          <w:b/>
          <w:i/>
          <w:sz w:val="22"/>
          <w:szCs w:val="22"/>
        </w:rPr>
        <w:t xml:space="preserve">Fiscalizar en forma posterior los ingresos, egresos y deuda; las garantías que, en su caso, otorgue el Gobierno Federal respecto a empréstitos de los Estados y </w:t>
      </w:r>
      <w:r w:rsidRPr="00E11DE7">
        <w:rPr>
          <w:rFonts w:ascii="Palatino Linotype" w:hAnsi="Palatino Linotype"/>
          <w:b/>
          <w:i/>
          <w:sz w:val="22"/>
          <w:szCs w:val="22"/>
          <w:u w:val="single"/>
        </w:rPr>
        <w:t>Municipios;</w:t>
      </w:r>
      <w:r w:rsidRPr="00E11DE7">
        <w:rPr>
          <w:rFonts w:ascii="Palatino Linotype" w:hAnsi="Palatino Linotype"/>
          <w:i/>
          <w:sz w:val="22"/>
          <w:szCs w:val="22"/>
        </w:rPr>
        <w:t xml:space="preserve"> el manejo, la custodia y la aplicación de fondos y recursos de los Poderes de la Unión y de los entes públicos federales, así como realizar auditorías sobre el desempeño en el cumplimiento de los objetivos contenidos en los programas federales, a través de los informes que se rendirán en los términos que disponga la Ley. </w:t>
      </w:r>
    </w:p>
    <w:p w14:paraId="21FB08A3"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b/>
          <w:i/>
          <w:sz w:val="22"/>
          <w:szCs w:val="22"/>
        </w:rPr>
        <w:t xml:space="preserve">También fiscalizará directamente los recursos federales que administren o ejerzan las entidades federativas, los </w:t>
      </w:r>
      <w:r w:rsidRPr="00E11DE7">
        <w:rPr>
          <w:rFonts w:ascii="Palatino Linotype" w:hAnsi="Palatino Linotype"/>
          <w:b/>
          <w:i/>
          <w:sz w:val="22"/>
          <w:szCs w:val="22"/>
          <w:u w:val="single"/>
        </w:rPr>
        <w:t>municipios</w:t>
      </w:r>
      <w:r w:rsidRPr="00E11DE7">
        <w:rPr>
          <w:rFonts w:ascii="Palatino Linotype" w:hAnsi="Palatino Linotype"/>
          <w:b/>
          <w:i/>
          <w:sz w:val="22"/>
          <w:szCs w:val="22"/>
        </w:rPr>
        <w:t xml:space="preserve"> y las demarcaciones territoriales de la Ciudad de México</w:t>
      </w:r>
      <w:r w:rsidRPr="00E11DE7">
        <w:rPr>
          <w:rFonts w:ascii="Palatino Linotype" w:hAnsi="Palatino Linotype"/>
          <w:i/>
          <w:sz w:val="22"/>
          <w:szCs w:val="22"/>
        </w:rPr>
        <w:t xml:space="preserve">. En los términos que establezca la ley fiscalizará, en coordinación con las entidades locales de fiscalización o de manera directa, las participaciones federales. En el caso de los Estados y los Municipios cuyos </w:t>
      </w:r>
      <w:r w:rsidRPr="00E11DE7">
        <w:rPr>
          <w:rFonts w:ascii="Palatino Linotype" w:hAnsi="Palatino Linotype"/>
          <w:i/>
          <w:sz w:val="22"/>
          <w:szCs w:val="22"/>
        </w:rPr>
        <w:lastRenderedPageBreak/>
        <w:t>empréstitos cuenten con la garantía de la Federación, fiscalizará el destino y ejercicio de los recursos correspondientes que hayan realizado los gobiernos locales…</w:t>
      </w:r>
    </w:p>
    <w:p w14:paraId="36870B77"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i/>
          <w:sz w:val="22"/>
          <w:szCs w:val="22"/>
        </w:rPr>
        <w:t>(…)</w:t>
      </w:r>
    </w:p>
    <w:p w14:paraId="75CF9B2F" w14:textId="77777777" w:rsidR="00CB4F8E"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i/>
          <w:sz w:val="22"/>
          <w:szCs w:val="22"/>
        </w:rPr>
        <w:t xml:space="preserve">II. </w:t>
      </w:r>
      <w:r w:rsidRPr="00E11DE7">
        <w:rPr>
          <w:rFonts w:ascii="Palatino Linotype" w:hAnsi="Palatino Linotype"/>
          <w:b/>
          <w:i/>
          <w:sz w:val="22"/>
          <w:szCs w:val="22"/>
        </w:rPr>
        <w:t xml:space="preserve">Entregar a la Cámara de Diputados, el último día hábil de los meses de junio y octubre, así como el 20 de febrero del año siguiente al de la presentación de la Cuenta Pública, los </w:t>
      </w:r>
      <w:r w:rsidRPr="00E11DE7">
        <w:rPr>
          <w:rFonts w:ascii="Palatino Linotype" w:hAnsi="Palatino Linotype"/>
          <w:b/>
          <w:i/>
          <w:sz w:val="22"/>
          <w:szCs w:val="22"/>
          <w:u w:val="single"/>
        </w:rPr>
        <w:t>informes individuales de auditoría</w:t>
      </w:r>
      <w:r w:rsidRPr="00E11DE7">
        <w:rPr>
          <w:rFonts w:ascii="Palatino Linotype" w:hAnsi="Palatino Linotype"/>
          <w:b/>
          <w:i/>
          <w:sz w:val="22"/>
          <w:szCs w:val="22"/>
        </w:rPr>
        <w:t xml:space="preserve"> que concluya durante el periodo respectivo</w:t>
      </w:r>
      <w:r w:rsidRPr="00E11DE7">
        <w:rPr>
          <w:rFonts w:ascii="Palatino Linotype" w:hAnsi="Palatino Linotype"/>
          <w:i/>
          <w:sz w:val="22"/>
          <w:szCs w:val="22"/>
        </w:rPr>
        <w:t xml:space="preserve">. Asimismo, en esta última fecha, entregar el Informe General Ejecutivo del Resultado de la Fiscalización Superior de la Cuenta Pública, el cual se someterá a la consideración del Pleno de dicha Cámara. El Informe General Ejecutivo y los informes individuales serán de carácter público y tendrán el contenido que determine la ley; estos últimos incluirán como mínimo el dictamen de su revisión, un apartado específico con las observaciones de la Auditoría Superior de la Federación, así como las justificaciones y aclaraciones que, en su caso, las entidades fiscalizadas hayan presentado sobre las mismas. </w:t>
      </w:r>
    </w:p>
    <w:p w14:paraId="38815ACD"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p>
    <w:p w14:paraId="558546B5" w14:textId="77777777" w:rsidR="00CB4F8E" w:rsidRDefault="00CB4F8E" w:rsidP="00CB4F8E">
      <w:pPr>
        <w:pStyle w:val="NormalWeb"/>
        <w:spacing w:before="0" w:beforeAutospacing="0" w:after="0" w:afterAutospacing="0" w:line="360" w:lineRule="auto"/>
        <w:ind w:left="567" w:right="567"/>
        <w:jc w:val="both"/>
        <w:rPr>
          <w:rFonts w:ascii="Palatino Linotype" w:hAnsi="Palatino Linotype"/>
          <w:b/>
          <w:i/>
          <w:sz w:val="22"/>
          <w:szCs w:val="22"/>
        </w:rPr>
      </w:pPr>
      <w:r w:rsidRPr="00E11DE7">
        <w:rPr>
          <w:rFonts w:ascii="Palatino Linotype" w:hAnsi="Palatino Linotype"/>
          <w:i/>
          <w:sz w:val="22"/>
          <w:szCs w:val="22"/>
        </w:rPr>
        <w:t xml:space="preserve">Para tal efecto, </w:t>
      </w:r>
      <w:r w:rsidRPr="00E11DE7">
        <w:rPr>
          <w:rFonts w:ascii="Palatino Linotype" w:hAnsi="Palatino Linotype"/>
          <w:b/>
          <w:i/>
          <w:sz w:val="22"/>
          <w:szCs w:val="22"/>
        </w:rPr>
        <w:t xml:space="preserve">de manera previa a la presentación del Informe General Ejecutivo y de los informes individuales de auditoría, se darán a conocer a las entidades fiscalizadas la parte que les corresponda de los resultados de su revisión, a efecto de que éstas presenten las justificaciones y aclaraciones que correspondan, las cuales deberán ser valoradas por la Auditoría Superior de la Federación </w:t>
      </w:r>
      <w:r w:rsidRPr="00E11DE7">
        <w:rPr>
          <w:rFonts w:ascii="Palatino Linotype" w:hAnsi="Palatino Linotype"/>
          <w:b/>
          <w:i/>
          <w:sz w:val="22"/>
          <w:szCs w:val="22"/>
          <w:u w:val="single"/>
        </w:rPr>
        <w:t>para la elaboración de los informes individuales de auditoría</w:t>
      </w:r>
      <w:r w:rsidRPr="00E11DE7">
        <w:rPr>
          <w:rFonts w:ascii="Palatino Linotype" w:hAnsi="Palatino Linotype"/>
          <w:b/>
          <w:i/>
          <w:sz w:val="22"/>
          <w:szCs w:val="22"/>
        </w:rPr>
        <w:t>.</w:t>
      </w:r>
    </w:p>
    <w:p w14:paraId="74F67E98" w14:textId="77777777" w:rsidR="00CB4F8E" w:rsidRPr="00E11DE7" w:rsidRDefault="00CB4F8E" w:rsidP="00CB4F8E">
      <w:pPr>
        <w:pStyle w:val="NormalWeb"/>
        <w:spacing w:before="0" w:beforeAutospacing="0" w:after="0" w:afterAutospacing="0" w:line="360" w:lineRule="auto"/>
        <w:ind w:left="567" w:right="567"/>
        <w:jc w:val="both"/>
        <w:rPr>
          <w:rFonts w:ascii="Palatino Linotype" w:hAnsi="Palatino Linotype"/>
          <w:b/>
          <w:i/>
          <w:sz w:val="22"/>
          <w:szCs w:val="22"/>
        </w:rPr>
      </w:pPr>
    </w:p>
    <w:p w14:paraId="2F637C30" w14:textId="77777777" w:rsidR="00CB4F8E"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E11DE7">
        <w:rPr>
          <w:rFonts w:ascii="Palatino Linotype" w:hAnsi="Palatino Linotype"/>
          <w:i/>
          <w:sz w:val="22"/>
          <w:szCs w:val="22"/>
        </w:rPr>
        <w:t xml:space="preserve">El titular de </w:t>
      </w:r>
      <w:r w:rsidRPr="00E11DE7">
        <w:rPr>
          <w:rFonts w:ascii="Palatino Linotype" w:hAnsi="Palatino Linotype"/>
          <w:b/>
          <w:i/>
          <w:sz w:val="22"/>
          <w:szCs w:val="22"/>
        </w:rPr>
        <w:t>la Auditoría Superior de la Federación enviará a las entidades fiscalizadas los informes individuales de auditoría que les corresponda</w:t>
      </w:r>
      <w:r w:rsidRPr="00E11DE7">
        <w:rPr>
          <w:rFonts w:ascii="Palatino Linotype" w:hAnsi="Palatino Linotype"/>
          <w:i/>
          <w:sz w:val="22"/>
          <w:szCs w:val="22"/>
        </w:rPr>
        <w:t xml:space="preserve">, </w:t>
      </w:r>
      <w:r w:rsidRPr="00E11DE7">
        <w:rPr>
          <w:rFonts w:ascii="Palatino Linotype" w:hAnsi="Palatino Linotype"/>
          <w:b/>
          <w:i/>
          <w:sz w:val="22"/>
          <w:szCs w:val="22"/>
        </w:rPr>
        <w:t>a más tardar a los 10 días hábiles posteriores a que haya sido entregado el informe individual de auditoría respectivo a la Cámara de Diputados</w:t>
      </w:r>
      <w:r w:rsidRPr="00E11DE7">
        <w:rPr>
          <w:rFonts w:ascii="Palatino Linotype" w:hAnsi="Palatino Linotype"/>
          <w:i/>
          <w:sz w:val="22"/>
          <w:szCs w:val="22"/>
        </w:rPr>
        <w:t xml:space="preserve">, mismos que contendrán las recomendaciones y acciones que correspondan para que, en un plazo de </w:t>
      </w:r>
      <w:r w:rsidRPr="00E11DE7">
        <w:rPr>
          <w:rFonts w:ascii="Palatino Linotype" w:hAnsi="Palatino Linotype"/>
          <w:i/>
          <w:sz w:val="22"/>
          <w:szCs w:val="22"/>
        </w:rPr>
        <w:lastRenderedPageBreak/>
        <w:t>hasta 30 días hábiles, presenten la información y realicen las consideraciones que estimen pertinentes; en caso de no hacerlo se harán acreedores a las sanciones establecidas en Ley. Lo anterior, no aplicará a las promociones de responsabilidades ante el Tribunal Federal de Justicia Administrativa, las cuales se sujetarán a los procedimientos y términos que establezca la Ley…”</w:t>
      </w:r>
    </w:p>
    <w:p w14:paraId="16A017BB" w14:textId="77777777" w:rsidR="00CB4F8E" w:rsidRPr="00E11DE7" w:rsidRDefault="00CB4F8E" w:rsidP="00CB4F8E">
      <w:pPr>
        <w:pStyle w:val="NormalWeb"/>
        <w:spacing w:before="0" w:beforeAutospacing="0" w:after="0" w:afterAutospacing="0" w:line="360" w:lineRule="auto"/>
        <w:ind w:left="993" w:right="1041"/>
        <w:jc w:val="both"/>
        <w:rPr>
          <w:rFonts w:ascii="Palatino Linotype" w:hAnsi="Palatino Linotype"/>
          <w:i/>
          <w:sz w:val="22"/>
          <w:szCs w:val="22"/>
        </w:rPr>
      </w:pPr>
    </w:p>
    <w:p w14:paraId="16BB0FB1" w14:textId="77777777" w:rsidR="00CB4F8E" w:rsidRDefault="00CB4F8E" w:rsidP="00CB4F8E">
      <w:pPr>
        <w:pStyle w:val="NormalWeb"/>
        <w:numPr>
          <w:ilvl w:val="0"/>
          <w:numId w:val="2"/>
        </w:numPr>
        <w:spacing w:before="0" w:beforeAutospacing="0" w:after="0" w:afterAutospacing="0" w:line="360" w:lineRule="auto"/>
        <w:ind w:left="0" w:firstLine="0"/>
        <w:jc w:val="both"/>
        <w:rPr>
          <w:rFonts w:ascii="Palatino Linotype" w:hAnsi="Palatino Linotype"/>
        </w:rPr>
      </w:pPr>
      <w:r>
        <w:rPr>
          <w:rFonts w:ascii="Palatino Linotype" w:hAnsi="Palatino Linotype"/>
        </w:rPr>
        <w:t xml:space="preserve">Por ende resulta evidente que la Auditoria Superior de la Federación es una de las autoridades que se encuentra facultada para realizar informes de auditoría respecto de los recursos federales que sean entregados a los Municipios y éstos últimos tienen conocimiento de los informes de resultados de las auditorias que se les hayan practicado, toda vez que les son entregados con las recomendaciones y acciones que les correspondan, en consecuencia el Sujeto Obligado en el presente asunto, se encuentra en posibilidades de dar a conocer la información relativa a las auditorias que la Auditoria Superior de la Federación le haya practicado, siempre y cuando ya tengan el carácter de información pública, lo cual ocurre una vez que ya fueron entregadas a los entes fiscalizables correspondientes. </w:t>
      </w:r>
    </w:p>
    <w:p w14:paraId="2155B9F7" w14:textId="77777777" w:rsidR="00CB4F8E" w:rsidRDefault="00CB4F8E" w:rsidP="00CB4F8E">
      <w:pPr>
        <w:pStyle w:val="NormalWeb"/>
        <w:spacing w:before="0" w:beforeAutospacing="0" w:after="0" w:afterAutospacing="0" w:line="360" w:lineRule="auto"/>
        <w:jc w:val="both"/>
        <w:rPr>
          <w:rFonts w:ascii="Palatino Linotype" w:hAnsi="Palatino Linotype"/>
        </w:rPr>
      </w:pPr>
    </w:p>
    <w:p w14:paraId="70CC0933" w14:textId="77777777" w:rsidR="00CB4F8E" w:rsidRDefault="00CB4F8E" w:rsidP="00CB4F8E">
      <w:pPr>
        <w:pStyle w:val="NormalWeb"/>
        <w:numPr>
          <w:ilvl w:val="0"/>
          <w:numId w:val="2"/>
        </w:numPr>
        <w:spacing w:before="0" w:beforeAutospacing="0" w:after="0" w:afterAutospacing="0" w:line="360" w:lineRule="auto"/>
        <w:ind w:left="0" w:firstLine="0"/>
        <w:jc w:val="both"/>
        <w:rPr>
          <w:rFonts w:ascii="Palatino Linotype" w:hAnsi="Palatino Linotype"/>
        </w:rPr>
      </w:pPr>
      <w:r w:rsidRPr="00F21456">
        <w:rPr>
          <w:rFonts w:ascii="Palatino Linotype" w:hAnsi="Palatino Linotype"/>
        </w:rPr>
        <w:t>Por otra parte, la Ley de Fiscalización del Estado de México, misma que de conformidad con su artículo 1</w:t>
      </w:r>
      <w:r>
        <w:rPr>
          <w:rStyle w:val="Refdenotaalpie"/>
          <w:rFonts w:ascii="Palatino Linotype" w:hAnsi="Palatino Linotype"/>
        </w:rPr>
        <w:footnoteReference w:id="13"/>
      </w:r>
      <w:r w:rsidRPr="00F21456">
        <w:rPr>
          <w:rFonts w:ascii="Palatino Linotype" w:hAnsi="Palatino Linotype"/>
        </w:rPr>
        <w:t xml:space="preserve"> tiene por objeto establecer las disposiciones para fiscalizar, auditar, revisar, substanciar, revisar y sancionar las cuentas y actos relativos a la aplicación de los fondos públicos del Estado y los Municipios, dispone las atribuciones del Órgano Superior de Fiscalización del Estado de México, que </w:t>
      </w:r>
      <w:r w:rsidRPr="00F21456">
        <w:rPr>
          <w:rFonts w:ascii="Palatino Linotype" w:hAnsi="Palatino Linotype"/>
        </w:rPr>
        <w:lastRenderedPageBreak/>
        <w:t>para la materia que nos ocupa, resultan de interés, toda vez que dentro de las cuales se señala lo que a continuación se lee:</w:t>
      </w:r>
    </w:p>
    <w:p w14:paraId="5E89ECE0" w14:textId="77777777" w:rsidR="00CB4F8E" w:rsidRDefault="00CB4F8E" w:rsidP="00CB4F8E">
      <w:pPr>
        <w:pStyle w:val="Prrafodelista"/>
        <w:rPr>
          <w:rFonts w:ascii="Palatino Linotype" w:hAnsi="Palatino Linotype"/>
        </w:rPr>
      </w:pPr>
    </w:p>
    <w:p w14:paraId="6C51373F" w14:textId="77777777" w:rsidR="00CB4F8E" w:rsidRPr="0099211E"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99211E">
        <w:rPr>
          <w:rFonts w:ascii="Palatino Linotype" w:hAnsi="Palatino Linotype"/>
          <w:i/>
          <w:sz w:val="22"/>
          <w:szCs w:val="22"/>
        </w:rPr>
        <w:t>“</w:t>
      </w:r>
      <w:r w:rsidRPr="0099211E">
        <w:rPr>
          <w:rFonts w:ascii="Palatino Linotype" w:hAnsi="Palatino Linotype"/>
          <w:b/>
          <w:i/>
          <w:sz w:val="22"/>
          <w:szCs w:val="22"/>
        </w:rPr>
        <w:t>Artículo 8</w:t>
      </w:r>
      <w:r w:rsidRPr="0099211E">
        <w:rPr>
          <w:rFonts w:ascii="Palatino Linotype" w:hAnsi="Palatino Linotype"/>
          <w:i/>
          <w:sz w:val="22"/>
          <w:szCs w:val="22"/>
        </w:rPr>
        <w:t>.- El Órgano Superior tendrá las siguientes atribuciones: (…)</w:t>
      </w:r>
    </w:p>
    <w:p w14:paraId="02C15EFB" w14:textId="77777777" w:rsidR="00CB4F8E" w:rsidRPr="0099211E"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99211E">
        <w:rPr>
          <w:rFonts w:ascii="Palatino Linotype" w:hAnsi="Palatino Linotype"/>
          <w:b/>
          <w:i/>
          <w:sz w:val="22"/>
          <w:szCs w:val="22"/>
        </w:rPr>
        <w:t>X.</w:t>
      </w:r>
      <w:r w:rsidRPr="0099211E">
        <w:rPr>
          <w:rFonts w:ascii="Palatino Linotype" w:hAnsi="Palatino Linotype"/>
          <w:i/>
          <w:sz w:val="22"/>
          <w:szCs w:val="22"/>
        </w:rPr>
        <w:t xml:space="preserve"> </w:t>
      </w:r>
      <w:r w:rsidRPr="0099211E">
        <w:rPr>
          <w:rFonts w:ascii="Palatino Linotype" w:hAnsi="Palatino Linotype"/>
          <w:b/>
          <w:i/>
          <w:sz w:val="22"/>
          <w:szCs w:val="22"/>
        </w:rPr>
        <w:t>Practicar las auditorías</w:t>
      </w:r>
      <w:r w:rsidRPr="0099211E">
        <w:rPr>
          <w:rFonts w:ascii="Palatino Linotype" w:hAnsi="Palatino Linotype"/>
          <w:i/>
          <w:sz w:val="22"/>
          <w:szCs w:val="22"/>
        </w:rPr>
        <w:t xml:space="preserve"> y revisiones, conforme a las normas, procedimientos, métodos y sistemas de contabilidad y de archivo </w:t>
      </w:r>
      <w:r w:rsidRPr="0099211E">
        <w:rPr>
          <w:rFonts w:ascii="Palatino Linotype" w:hAnsi="Palatino Linotype"/>
          <w:b/>
          <w:i/>
          <w:sz w:val="22"/>
          <w:szCs w:val="22"/>
        </w:rPr>
        <w:t>de los libros y documentos justificativos y comprobatorios del ingreso y del gasto público</w:t>
      </w:r>
      <w:r w:rsidRPr="0099211E">
        <w:rPr>
          <w:rFonts w:ascii="Palatino Linotype" w:hAnsi="Palatino Linotype"/>
          <w:i/>
          <w:sz w:val="22"/>
          <w:szCs w:val="22"/>
        </w:rPr>
        <w:t xml:space="preserve">, con apego a las disposiciones legales, reglamentarias y administrativas aplicables, que le permitan la práctica idónea de las auditorías y revisiones; </w:t>
      </w:r>
    </w:p>
    <w:p w14:paraId="4F6576A9" w14:textId="77777777" w:rsidR="00CB4F8E" w:rsidRPr="0099211E"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99211E">
        <w:rPr>
          <w:rFonts w:ascii="Palatino Linotype" w:hAnsi="Palatino Linotype"/>
          <w:i/>
          <w:sz w:val="22"/>
          <w:szCs w:val="22"/>
        </w:rPr>
        <w:t>(…)</w:t>
      </w:r>
    </w:p>
    <w:p w14:paraId="02860313" w14:textId="77777777" w:rsidR="00CB4F8E"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99211E">
        <w:rPr>
          <w:rFonts w:ascii="Palatino Linotype" w:hAnsi="Palatino Linotype"/>
          <w:b/>
          <w:i/>
          <w:sz w:val="22"/>
          <w:szCs w:val="22"/>
        </w:rPr>
        <w:t>XXIV. Conocer y resolver los procedimientos de auditoría</w:t>
      </w:r>
      <w:r w:rsidRPr="0099211E">
        <w:rPr>
          <w:rFonts w:ascii="Palatino Linotype" w:hAnsi="Palatino Linotype"/>
          <w:i/>
          <w:sz w:val="22"/>
          <w:szCs w:val="22"/>
        </w:rPr>
        <w:t xml:space="preserve"> por queja o denuncia conforme a lo establecido por la presente Ley y el Reglamento, dando informe del resultado a la Comisión…”</w:t>
      </w:r>
    </w:p>
    <w:p w14:paraId="6A309391" w14:textId="77777777" w:rsidR="00CB4F8E" w:rsidRPr="0099211E" w:rsidRDefault="00CB4F8E" w:rsidP="00CB4F8E">
      <w:pPr>
        <w:pStyle w:val="NormalWeb"/>
        <w:spacing w:before="0" w:beforeAutospacing="0" w:after="0" w:afterAutospacing="0" w:line="360" w:lineRule="auto"/>
        <w:ind w:left="993" w:right="1041"/>
        <w:jc w:val="both"/>
        <w:rPr>
          <w:rFonts w:ascii="Palatino Linotype" w:hAnsi="Palatino Linotype"/>
          <w:i/>
          <w:sz w:val="22"/>
          <w:szCs w:val="22"/>
        </w:rPr>
      </w:pPr>
    </w:p>
    <w:p w14:paraId="649A0D33" w14:textId="77777777" w:rsidR="00CB4F8E" w:rsidRDefault="00CB4F8E" w:rsidP="00CB4F8E">
      <w:pPr>
        <w:pStyle w:val="NormalWeb"/>
        <w:numPr>
          <w:ilvl w:val="0"/>
          <w:numId w:val="2"/>
        </w:numPr>
        <w:spacing w:before="0" w:beforeAutospacing="0" w:after="0" w:afterAutospacing="0" w:line="360" w:lineRule="auto"/>
        <w:ind w:left="0" w:firstLine="0"/>
        <w:jc w:val="both"/>
        <w:rPr>
          <w:rFonts w:ascii="Palatino Linotype" w:hAnsi="Palatino Linotype"/>
        </w:rPr>
      </w:pPr>
      <w:r>
        <w:rPr>
          <w:rFonts w:ascii="Palatino Linotype" w:hAnsi="Palatino Linotype"/>
        </w:rPr>
        <w:t>Desprendiéndose del precepto citado que el Órgano Superior de Fiscalización del Estado de México (OSFEM), cuenta con facultades para practicar auditorías a los libros y documentos justificativos y comprobatorios del ingreso y del gasto público, así como conocer y resolver de los procedimientos de auditoría por queja o denuncia, evidentemente ello en relación a los entes fiscalizables que la misma ley determina en su artículo 4</w:t>
      </w:r>
      <w:r>
        <w:rPr>
          <w:rStyle w:val="Refdenotaalpie"/>
          <w:rFonts w:ascii="Palatino Linotype" w:hAnsi="Palatino Linotype"/>
        </w:rPr>
        <w:footnoteReference w:id="14"/>
      </w:r>
      <w:r>
        <w:rPr>
          <w:rFonts w:ascii="Palatino Linotype" w:hAnsi="Palatino Linotype"/>
        </w:rPr>
        <w:t>, dentro de los cuales se ubican los Municipios del Estado y por ende el Sujeto Obligado en el presente asunto.</w:t>
      </w:r>
    </w:p>
    <w:p w14:paraId="04F9411C" w14:textId="77777777" w:rsidR="00CB4F8E" w:rsidRDefault="00CB4F8E" w:rsidP="00CB4F8E">
      <w:pPr>
        <w:pStyle w:val="NormalWeb"/>
        <w:spacing w:before="0" w:beforeAutospacing="0" w:after="0" w:afterAutospacing="0" w:line="360" w:lineRule="auto"/>
        <w:jc w:val="both"/>
        <w:rPr>
          <w:rFonts w:ascii="Palatino Linotype" w:hAnsi="Palatino Linotype"/>
        </w:rPr>
      </w:pPr>
    </w:p>
    <w:p w14:paraId="69439201" w14:textId="77777777" w:rsidR="00CB4F8E" w:rsidRDefault="00CB4F8E" w:rsidP="00CB4F8E">
      <w:pPr>
        <w:pStyle w:val="NormalWeb"/>
        <w:numPr>
          <w:ilvl w:val="0"/>
          <w:numId w:val="2"/>
        </w:numPr>
        <w:spacing w:before="0" w:beforeAutospacing="0" w:after="0" w:afterAutospacing="0" w:line="360" w:lineRule="auto"/>
        <w:ind w:left="0" w:firstLine="0"/>
        <w:jc w:val="both"/>
        <w:rPr>
          <w:rFonts w:ascii="Palatino Linotype" w:hAnsi="Palatino Linotype"/>
        </w:rPr>
      </w:pPr>
      <w:r w:rsidRPr="00F21456">
        <w:rPr>
          <w:rFonts w:ascii="Palatino Linotype" w:hAnsi="Palatino Linotype"/>
        </w:rPr>
        <w:lastRenderedPageBreak/>
        <w:t>Ahora bien respecto de dicha información, igualmente el Sujeto Obligado tiene la información relativa a los informes de resultados, en virtud de que los artículos 36 y 37 de la misma ley en consulta, dictan que las cuentas públicas serán remitidas a la Legislatura quien las hará de conocimiento de sus integrantes y de su Comisión de Vigilancia que a su vez las remitirá al Órgano Superior de Fiscalización para su revisión y fiscalización, después el Órgano Superior auditará los conceptos reportados en los informes trimestrales como concluidos realizando observaciones sobre las cuales contará con cuarenta y cinco días hábiles para formular los comentarios que procedan.</w:t>
      </w:r>
    </w:p>
    <w:p w14:paraId="60453177" w14:textId="77777777" w:rsidR="00CB4F8E" w:rsidRDefault="00CB4F8E" w:rsidP="00CB4F8E">
      <w:pPr>
        <w:pStyle w:val="NormalWeb"/>
        <w:spacing w:before="0" w:beforeAutospacing="0" w:after="0" w:afterAutospacing="0" w:line="360" w:lineRule="auto"/>
        <w:jc w:val="both"/>
        <w:rPr>
          <w:rFonts w:ascii="Palatino Linotype" w:hAnsi="Palatino Linotype"/>
        </w:rPr>
      </w:pPr>
    </w:p>
    <w:p w14:paraId="59877ACB" w14:textId="77777777" w:rsidR="00CB4F8E" w:rsidRDefault="00CB4F8E" w:rsidP="00CB4F8E">
      <w:pPr>
        <w:pStyle w:val="NormalWeb"/>
        <w:numPr>
          <w:ilvl w:val="0"/>
          <w:numId w:val="2"/>
        </w:numPr>
        <w:spacing w:before="0" w:beforeAutospacing="0" w:after="0" w:afterAutospacing="0" w:line="360" w:lineRule="auto"/>
        <w:ind w:left="0" w:firstLine="0"/>
        <w:jc w:val="both"/>
        <w:rPr>
          <w:rFonts w:ascii="Palatino Linotype" w:hAnsi="Palatino Linotype"/>
        </w:rPr>
      </w:pPr>
      <w:r w:rsidRPr="00F21456">
        <w:rPr>
          <w:rFonts w:ascii="Palatino Linotype" w:hAnsi="Palatino Linotype"/>
        </w:rPr>
        <w:t>Así de conformidad al artículo 50 de la Ley en consulta el Órgano Superior de Fiscalización deberá rendir a la Legislatura por conducto de la Comisión de Vigilancia el informe de resultados, el cual inmediatamente después de su entrega tiene el carácter de público, luego entonces es posible que respecto de las auditorias que hayan sido practicadas por el Órgano superior de Fiscalización al Sujeto Obligado, éste último, tenga en sus archivos los respectivos informes de resultados.</w:t>
      </w:r>
    </w:p>
    <w:p w14:paraId="3D7EB269" w14:textId="77777777" w:rsidR="00CB4F8E" w:rsidRDefault="00CB4F8E" w:rsidP="00CB4F8E">
      <w:pPr>
        <w:pStyle w:val="Prrafodelista"/>
        <w:rPr>
          <w:rFonts w:ascii="Palatino Linotype" w:hAnsi="Palatino Linotype"/>
        </w:rPr>
      </w:pPr>
    </w:p>
    <w:p w14:paraId="408F38DE" w14:textId="3C8970B5" w:rsidR="00CB4F8E" w:rsidRDefault="00CB4F8E" w:rsidP="00CB4F8E">
      <w:pPr>
        <w:pStyle w:val="NormalWeb"/>
        <w:numPr>
          <w:ilvl w:val="0"/>
          <w:numId w:val="2"/>
        </w:numPr>
        <w:spacing w:before="0" w:beforeAutospacing="0" w:after="0" w:afterAutospacing="0" w:line="360" w:lineRule="auto"/>
        <w:ind w:left="0" w:firstLine="0"/>
        <w:jc w:val="both"/>
        <w:rPr>
          <w:rFonts w:ascii="Palatino Linotype" w:hAnsi="Palatino Linotype"/>
        </w:rPr>
      </w:pPr>
      <w:r w:rsidRPr="00F21456">
        <w:rPr>
          <w:rFonts w:ascii="Palatino Linotype" w:hAnsi="Palatino Linotype"/>
        </w:rPr>
        <w:t xml:space="preserve">Así también, la Ley Orgánica de la Administración Pública del Estado de México dispone las atribuciones de la </w:t>
      </w:r>
      <w:r w:rsidR="001A4483" w:rsidRPr="00F21456">
        <w:rPr>
          <w:rFonts w:ascii="Palatino Linotype" w:hAnsi="Palatino Linotype"/>
        </w:rPr>
        <w:t>secretaria</w:t>
      </w:r>
      <w:r w:rsidRPr="00F21456">
        <w:rPr>
          <w:rFonts w:ascii="Palatino Linotype" w:hAnsi="Palatino Linotype"/>
        </w:rPr>
        <w:t xml:space="preserve"> de la Contraloría, a saber:</w:t>
      </w:r>
    </w:p>
    <w:p w14:paraId="51856481" w14:textId="77777777" w:rsidR="00CB4F8E" w:rsidRDefault="00CB4F8E" w:rsidP="00CB4F8E">
      <w:pPr>
        <w:pStyle w:val="Prrafodelista"/>
        <w:rPr>
          <w:rFonts w:ascii="Palatino Linotype" w:hAnsi="Palatino Linotype"/>
        </w:rPr>
      </w:pPr>
    </w:p>
    <w:p w14:paraId="056D8A20" w14:textId="77777777" w:rsidR="00CB4F8E" w:rsidRPr="008B5BF4" w:rsidRDefault="00CB4F8E" w:rsidP="00CB4F8E">
      <w:pPr>
        <w:pStyle w:val="NormalWeb"/>
        <w:tabs>
          <w:tab w:val="left" w:pos="7655"/>
        </w:tabs>
        <w:spacing w:before="0" w:beforeAutospacing="0" w:after="0" w:afterAutospacing="0" w:line="360" w:lineRule="auto"/>
        <w:ind w:left="567" w:right="567"/>
        <w:jc w:val="both"/>
        <w:rPr>
          <w:rFonts w:ascii="Palatino Linotype" w:hAnsi="Palatino Linotype"/>
          <w:i/>
          <w:sz w:val="22"/>
          <w:szCs w:val="22"/>
        </w:rPr>
      </w:pPr>
      <w:r w:rsidRPr="008B5BF4">
        <w:rPr>
          <w:rFonts w:ascii="Palatino Linotype" w:hAnsi="Palatino Linotype"/>
          <w:i/>
          <w:sz w:val="22"/>
          <w:szCs w:val="22"/>
        </w:rPr>
        <w:t>“</w:t>
      </w:r>
      <w:r w:rsidRPr="008B5BF4">
        <w:rPr>
          <w:rFonts w:ascii="Palatino Linotype" w:hAnsi="Palatino Linotype"/>
          <w:b/>
          <w:i/>
          <w:sz w:val="22"/>
          <w:szCs w:val="22"/>
        </w:rPr>
        <w:t>Artículo 38 bis</w:t>
      </w:r>
      <w:r w:rsidRPr="008B5BF4">
        <w:rPr>
          <w:rFonts w:ascii="Palatino Linotype" w:hAnsi="Palatino Linotype"/>
          <w:i/>
          <w:sz w:val="22"/>
          <w:szCs w:val="22"/>
        </w:rPr>
        <w:t xml:space="preserve">. La </w:t>
      </w:r>
      <w:r w:rsidRPr="008B5BF4">
        <w:rPr>
          <w:rFonts w:ascii="Palatino Linotype" w:hAnsi="Palatino Linotype"/>
          <w:b/>
          <w:i/>
          <w:sz w:val="22"/>
          <w:szCs w:val="22"/>
        </w:rPr>
        <w:t>Secretaría de la Contraloría</w:t>
      </w:r>
      <w:r w:rsidRPr="008B5BF4">
        <w:rPr>
          <w:rFonts w:ascii="Palatino Linotype" w:hAnsi="Palatino Linotype"/>
          <w:i/>
          <w:sz w:val="22"/>
          <w:szCs w:val="22"/>
        </w:rPr>
        <w:t xml:space="preserve"> es la dependencia </w:t>
      </w:r>
      <w:r w:rsidRPr="008B5BF4">
        <w:rPr>
          <w:rFonts w:ascii="Palatino Linotype" w:hAnsi="Palatino Linotype"/>
          <w:b/>
          <w:i/>
          <w:sz w:val="22"/>
          <w:szCs w:val="22"/>
        </w:rPr>
        <w:t>encargada de la vigilancia, fiscalización y control de los ingresos, gastos, recursos y obligaciones de la administración pública estatal</w:t>
      </w:r>
      <w:r w:rsidRPr="008B5BF4">
        <w:rPr>
          <w:rFonts w:ascii="Palatino Linotype" w:hAnsi="Palatino Linotype"/>
          <w:i/>
          <w:sz w:val="22"/>
          <w:szCs w:val="22"/>
        </w:rPr>
        <w:t xml:space="preserve"> y su sector auxiliar, así como lo relativo a la Manifestación Patrimonial, la Declaración de Intereses y responsabilidad de los servidores públicos. </w:t>
      </w:r>
    </w:p>
    <w:p w14:paraId="56589842" w14:textId="77777777" w:rsidR="00CB4F8E" w:rsidRPr="008B5BF4" w:rsidRDefault="00CB4F8E" w:rsidP="00CB4F8E">
      <w:pPr>
        <w:pStyle w:val="NormalWeb"/>
        <w:tabs>
          <w:tab w:val="left" w:pos="7655"/>
        </w:tabs>
        <w:spacing w:before="0" w:beforeAutospacing="0" w:after="0" w:afterAutospacing="0" w:line="360" w:lineRule="auto"/>
        <w:ind w:left="567" w:right="567"/>
        <w:jc w:val="both"/>
        <w:rPr>
          <w:rFonts w:ascii="Palatino Linotype" w:hAnsi="Palatino Linotype"/>
          <w:i/>
          <w:sz w:val="22"/>
          <w:szCs w:val="22"/>
        </w:rPr>
      </w:pPr>
      <w:r w:rsidRPr="008B5BF4">
        <w:rPr>
          <w:rFonts w:ascii="Palatino Linotype" w:hAnsi="Palatino Linotype"/>
          <w:i/>
          <w:sz w:val="22"/>
          <w:szCs w:val="22"/>
        </w:rPr>
        <w:t xml:space="preserve">A la propia Secretaría, </w:t>
      </w:r>
      <w:r w:rsidRPr="008B5BF4">
        <w:rPr>
          <w:rFonts w:ascii="Palatino Linotype" w:hAnsi="Palatino Linotype"/>
          <w:b/>
          <w:i/>
          <w:sz w:val="22"/>
          <w:szCs w:val="22"/>
        </w:rPr>
        <w:t>le corresponde</w:t>
      </w:r>
      <w:r w:rsidRPr="008B5BF4">
        <w:rPr>
          <w:rFonts w:ascii="Palatino Linotype" w:hAnsi="Palatino Linotype"/>
          <w:i/>
          <w:sz w:val="22"/>
          <w:szCs w:val="22"/>
        </w:rPr>
        <w:t xml:space="preserve"> el despacho de los siguientes asuntos:</w:t>
      </w:r>
    </w:p>
    <w:p w14:paraId="1FD60361" w14:textId="77777777" w:rsidR="00CB4F8E" w:rsidRPr="008B5BF4" w:rsidRDefault="00CB4F8E" w:rsidP="00CB4F8E">
      <w:pPr>
        <w:pStyle w:val="NormalWeb"/>
        <w:tabs>
          <w:tab w:val="left" w:pos="7655"/>
        </w:tabs>
        <w:spacing w:before="0" w:beforeAutospacing="0" w:after="0" w:afterAutospacing="0" w:line="360" w:lineRule="auto"/>
        <w:ind w:left="567" w:right="567"/>
        <w:jc w:val="both"/>
        <w:rPr>
          <w:rFonts w:ascii="Palatino Linotype" w:hAnsi="Palatino Linotype"/>
          <w:i/>
          <w:sz w:val="22"/>
          <w:szCs w:val="22"/>
        </w:rPr>
      </w:pPr>
      <w:r w:rsidRPr="008B5BF4">
        <w:rPr>
          <w:rFonts w:ascii="Palatino Linotype" w:hAnsi="Palatino Linotype"/>
          <w:i/>
          <w:sz w:val="22"/>
          <w:szCs w:val="22"/>
        </w:rPr>
        <w:lastRenderedPageBreak/>
        <w:t xml:space="preserve">II. </w:t>
      </w:r>
      <w:r w:rsidRPr="008B5BF4">
        <w:rPr>
          <w:rFonts w:ascii="Palatino Linotype" w:hAnsi="Palatino Linotype"/>
          <w:b/>
          <w:i/>
          <w:sz w:val="22"/>
          <w:szCs w:val="22"/>
        </w:rPr>
        <w:t>Fiscalizar e inspeccionar el ejercicio del gasto público estatal y su congruencia con el presupuesto de egresos</w:t>
      </w:r>
      <w:r w:rsidRPr="008B5BF4">
        <w:rPr>
          <w:rFonts w:ascii="Palatino Linotype" w:hAnsi="Palatino Linotype"/>
          <w:i/>
          <w:sz w:val="22"/>
          <w:szCs w:val="22"/>
        </w:rPr>
        <w:t>.</w:t>
      </w:r>
    </w:p>
    <w:p w14:paraId="704C6D30" w14:textId="77777777" w:rsidR="00CB4F8E" w:rsidRPr="008B5BF4" w:rsidRDefault="00CB4F8E" w:rsidP="00CB4F8E">
      <w:pPr>
        <w:pStyle w:val="NormalWeb"/>
        <w:tabs>
          <w:tab w:val="left" w:pos="7655"/>
        </w:tabs>
        <w:spacing w:before="0" w:beforeAutospacing="0" w:after="0" w:afterAutospacing="0" w:line="360" w:lineRule="auto"/>
        <w:ind w:left="567" w:right="567"/>
        <w:jc w:val="both"/>
        <w:rPr>
          <w:rFonts w:ascii="Palatino Linotype" w:hAnsi="Palatino Linotype"/>
          <w:i/>
          <w:sz w:val="22"/>
          <w:szCs w:val="22"/>
        </w:rPr>
      </w:pPr>
      <w:r w:rsidRPr="008B5BF4">
        <w:rPr>
          <w:rFonts w:ascii="Palatino Linotype" w:hAnsi="Palatino Linotype"/>
          <w:i/>
          <w:sz w:val="22"/>
          <w:szCs w:val="22"/>
        </w:rPr>
        <w:t xml:space="preserve">V. Establecer y dictar las bases generales para la realización de auditorías e inspecciones en las dependencias, organismos auxiliares y fideicomisos de carácter </w:t>
      </w:r>
      <w:proofErr w:type="gramStart"/>
      <w:r w:rsidRPr="008B5BF4">
        <w:rPr>
          <w:rFonts w:ascii="Palatino Linotype" w:hAnsi="Palatino Linotype"/>
          <w:i/>
          <w:sz w:val="22"/>
          <w:szCs w:val="22"/>
        </w:rPr>
        <w:t>estatal</w:t>
      </w:r>
      <w:proofErr w:type="gramEnd"/>
      <w:r w:rsidRPr="008B5BF4">
        <w:rPr>
          <w:rFonts w:ascii="Palatino Linotype" w:hAnsi="Palatino Linotype"/>
          <w:i/>
          <w:sz w:val="22"/>
          <w:szCs w:val="22"/>
        </w:rPr>
        <w:t xml:space="preserve"> así como realizar las que se requieran en substitución o apoyo de sus propios órganos de control.</w:t>
      </w:r>
    </w:p>
    <w:p w14:paraId="3F05B92F" w14:textId="77777777" w:rsidR="00CB4F8E" w:rsidRDefault="00CB4F8E" w:rsidP="00CB4F8E">
      <w:pPr>
        <w:pStyle w:val="NormalWeb"/>
        <w:tabs>
          <w:tab w:val="left" w:pos="7655"/>
        </w:tabs>
        <w:spacing w:before="0" w:beforeAutospacing="0" w:after="0" w:afterAutospacing="0" w:line="360" w:lineRule="auto"/>
        <w:ind w:left="567" w:right="567"/>
        <w:jc w:val="both"/>
        <w:rPr>
          <w:rFonts w:ascii="Palatino Linotype" w:hAnsi="Palatino Linotype"/>
          <w:i/>
          <w:sz w:val="22"/>
          <w:szCs w:val="22"/>
        </w:rPr>
      </w:pPr>
      <w:r w:rsidRPr="008B5BF4">
        <w:rPr>
          <w:rFonts w:ascii="Palatino Linotype" w:hAnsi="Palatino Linotype"/>
          <w:i/>
          <w:sz w:val="22"/>
          <w:szCs w:val="22"/>
        </w:rPr>
        <w:t xml:space="preserve">IX. </w:t>
      </w:r>
      <w:r w:rsidRPr="008B5BF4">
        <w:rPr>
          <w:rFonts w:ascii="Palatino Linotype" w:hAnsi="Palatino Linotype"/>
          <w:b/>
          <w:i/>
          <w:sz w:val="22"/>
          <w:szCs w:val="22"/>
        </w:rPr>
        <w:t>Vigilar en los términos de los convenios respectivos que los recursos federales y estatales que ejerzan directamente los municipios</w:t>
      </w:r>
      <w:r w:rsidRPr="008B5BF4">
        <w:rPr>
          <w:rFonts w:ascii="Palatino Linotype" w:hAnsi="Palatino Linotype"/>
          <w:i/>
          <w:sz w:val="22"/>
          <w:szCs w:val="22"/>
        </w:rPr>
        <w:t>, se apliquen conforme a lo estipulado en los mismos…”</w:t>
      </w:r>
    </w:p>
    <w:p w14:paraId="599E0588" w14:textId="77777777" w:rsidR="00CB4F8E" w:rsidRPr="008B5BF4" w:rsidRDefault="00CB4F8E" w:rsidP="00CB4F8E">
      <w:pPr>
        <w:pStyle w:val="NormalWeb"/>
        <w:spacing w:before="0" w:beforeAutospacing="0" w:after="0" w:afterAutospacing="0" w:line="360" w:lineRule="auto"/>
        <w:ind w:left="993" w:right="1041"/>
        <w:jc w:val="both"/>
        <w:rPr>
          <w:rFonts w:ascii="Palatino Linotype" w:hAnsi="Palatino Linotype"/>
          <w:i/>
          <w:sz w:val="22"/>
          <w:szCs w:val="22"/>
        </w:rPr>
      </w:pPr>
    </w:p>
    <w:p w14:paraId="1E471ADC" w14:textId="1101519F" w:rsidR="00CB4F8E" w:rsidRDefault="00CB4F8E" w:rsidP="00CB4F8E">
      <w:pPr>
        <w:pStyle w:val="NormalWeb"/>
        <w:numPr>
          <w:ilvl w:val="0"/>
          <w:numId w:val="2"/>
        </w:numPr>
        <w:spacing w:before="0" w:beforeAutospacing="0" w:after="0" w:afterAutospacing="0" w:line="360" w:lineRule="auto"/>
        <w:ind w:left="0" w:firstLine="0"/>
        <w:jc w:val="both"/>
        <w:rPr>
          <w:rFonts w:ascii="Palatino Linotype" w:hAnsi="Palatino Linotype"/>
        </w:rPr>
      </w:pPr>
      <w:r>
        <w:rPr>
          <w:rFonts w:ascii="Palatino Linotype" w:hAnsi="Palatino Linotype"/>
        </w:rPr>
        <w:t xml:space="preserve">Advirtiéndose de lo anteriormente transcrito que también la </w:t>
      </w:r>
      <w:r w:rsidR="001A4483">
        <w:rPr>
          <w:rFonts w:ascii="Palatino Linotype" w:hAnsi="Palatino Linotype"/>
        </w:rPr>
        <w:t>secretaría</w:t>
      </w:r>
      <w:r>
        <w:rPr>
          <w:rFonts w:ascii="Palatino Linotype" w:hAnsi="Palatino Linotype"/>
        </w:rPr>
        <w:t xml:space="preserve"> de la Contraloría del Gobierno del Estado de México se encuentra facultada para vigilar respecto de los Municipios, el ejercicio de los recursos federales y estatales ello en términos de los convenios que existan al respecto.</w:t>
      </w:r>
    </w:p>
    <w:p w14:paraId="6D4B5604" w14:textId="77777777" w:rsidR="00CB4F8E" w:rsidRPr="0016091E" w:rsidRDefault="00CB4F8E" w:rsidP="00CB4F8E">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F21456">
        <w:rPr>
          <w:rFonts w:ascii="Palatino Linotype" w:hAnsi="Palatino Linotype" w:cs="Arial"/>
          <w:color w:val="000000" w:themeColor="text1"/>
        </w:rPr>
        <w:t>Además, es de subrayar que la Ley de Transparencia y Acceso a la Información Pública del Estado de México y Municipios establece entre las obligaciones de transparencia comunes a todos los Sujetos Obligados; es decir, entre la información que deberán poner a disposición del público de manera permanente y actualizada y en forma sencilla, precisa y entendible, en los respectivos medios electrónicos, de acuerdo con sus facultades, atribuciones, funciones u objeto social la información relativa a los informes de resultados de las auditorías al ejercicio presupuestal de cada sujeto obligado que se realicen, así como las aclaraciones que correspondan, tal y como se lee de su artículo 92, fracción XXVIII, que enseguida se transcribe para una  mejor referencia:</w:t>
      </w:r>
    </w:p>
    <w:p w14:paraId="7E2FC85E" w14:textId="77777777" w:rsidR="00CB4F8E" w:rsidRPr="00F21456" w:rsidRDefault="00CB4F8E" w:rsidP="00CB4F8E">
      <w:pPr>
        <w:pStyle w:val="Prrafodelista"/>
        <w:tabs>
          <w:tab w:val="left" w:pos="851"/>
        </w:tabs>
        <w:spacing w:line="360" w:lineRule="auto"/>
        <w:ind w:left="0" w:right="49"/>
        <w:jc w:val="both"/>
        <w:rPr>
          <w:rFonts w:ascii="Palatino Linotype" w:hAnsi="Palatino Linotype"/>
          <w:lang w:val="es-ES"/>
        </w:rPr>
      </w:pPr>
    </w:p>
    <w:p w14:paraId="0A26B42A" w14:textId="77777777" w:rsidR="00CB4F8E" w:rsidRPr="006D494B"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6D494B">
        <w:rPr>
          <w:rFonts w:ascii="Palatino Linotype" w:hAnsi="Palatino Linotype" w:cs="Arial"/>
          <w:i/>
          <w:color w:val="000000" w:themeColor="text1"/>
          <w:sz w:val="22"/>
          <w:szCs w:val="22"/>
        </w:rPr>
        <w:t>“</w:t>
      </w:r>
      <w:r w:rsidRPr="006D494B">
        <w:rPr>
          <w:rFonts w:ascii="Palatino Linotype" w:hAnsi="Palatino Linotype"/>
          <w:b/>
          <w:i/>
          <w:sz w:val="22"/>
          <w:szCs w:val="22"/>
        </w:rPr>
        <w:t>Artículo 92</w:t>
      </w:r>
      <w:r w:rsidRPr="006D494B">
        <w:rPr>
          <w:rFonts w:ascii="Palatino Linotype" w:hAnsi="Palatino Linotype"/>
          <w:i/>
          <w:sz w:val="22"/>
          <w:szCs w:val="22"/>
        </w:rPr>
        <w:t xml:space="preserve">. Los sujetos obligados deberán poner a disposición del público de manera permanente y actualizada de forma sencilla, precisa y entendible, en los respectivos </w:t>
      </w:r>
      <w:r w:rsidRPr="006D494B">
        <w:rPr>
          <w:rFonts w:ascii="Palatino Linotype" w:hAnsi="Palatino Linotype"/>
          <w:i/>
          <w:sz w:val="22"/>
          <w:szCs w:val="22"/>
        </w:rPr>
        <w:lastRenderedPageBreak/>
        <w:t>medios electrónicos, de acuerdo con sus facultades, atribuciones, funciones u objeto social, según corresponda, la información, por lo menos, de los temas, documentos y políticas que a continuación se señalan:</w:t>
      </w:r>
    </w:p>
    <w:p w14:paraId="09DA6609" w14:textId="77777777" w:rsidR="00CB4F8E" w:rsidRPr="006D494B" w:rsidRDefault="00CB4F8E" w:rsidP="00CB4F8E">
      <w:pPr>
        <w:pStyle w:val="NormalWeb"/>
        <w:spacing w:before="0" w:beforeAutospacing="0" w:after="0" w:afterAutospacing="0" w:line="360" w:lineRule="auto"/>
        <w:ind w:left="567" w:right="567"/>
        <w:jc w:val="both"/>
        <w:rPr>
          <w:rFonts w:ascii="Palatino Linotype" w:hAnsi="Palatino Linotype"/>
          <w:i/>
          <w:sz w:val="22"/>
          <w:szCs w:val="22"/>
        </w:rPr>
      </w:pPr>
      <w:r w:rsidRPr="006D494B">
        <w:rPr>
          <w:rFonts w:ascii="Palatino Linotype" w:hAnsi="Palatino Linotype"/>
          <w:i/>
          <w:sz w:val="22"/>
          <w:szCs w:val="22"/>
        </w:rPr>
        <w:t>(…)</w:t>
      </w:r>
    </w:p>
    <w:p w14:paraId="1A891248" w14:textId="77777777" w:rsidR="00CB4F8E" w:rsidRDefault="00CB4F8E" w:rsidP="00CB4F8E">
      <w:pPr>
        <w:pStyle w:val="NormalWeb"/>
        <w:spacing w:before="0" w:beforeAutospacing="0" w:after="0" w:afterAutospacing="0" w:line="360" w:lineRule="auto"/>
        <w:ind w:left="567" w:right="567"/>
        <w:jc w:val="both"/>
        <w:rPr>
          <w:rFonts w:ascii="Palatino Linotype" w:hAnsi="Palatino Linotype"/>
          <w:lang w:val="es-ES"/>
        </w:rPr>
      </w:pPr>
      <w:r w:rsidRPr="006D494B">
        <w:rPr>
          <w:rFonts w:ascii="Palatino Linotype" w:hAnsi="Palatino Linotype"/>
          <w:b/>
          <w:i/>
          <w:sz w:val="22"/>
          <w:szCs w:val="22"/>
        </w:rPr>
        <w:t>XXVIII. Los informes de resultados de las auditorías al ejercicio presupuestal de cada sujeto obligado</w:t>
      </w:r>
      <w:r w:rsidRPr="006D494B">
        <w:rPr>
          <w:rFonts w:ascii="Palatino Linotype" w:hAnsi="Palatino Linotype"/>
          <w:i/>
          <w:sz w:val="22"/>
          <w:szCs w:val="22"/>
        </w:rPr>
        <w:t xml:space="preserve"> que se realicen y, en su caso, las aclaraciones que correspondan…”</w:t>
      </w:r>
    </w:p>
    <w:p w14:paraId="178F11AD" w14:textId="77777777" w:rsidR="00CB4F8E" w:rsidRDefault="00CB4F8E" w:rsidP="00CB4F8E">
      <w:pPr>
        <w:pStyle w:val="Prrafodelista"/>
        <w:tabs>
          <w:tab w:val="left" w:pos="851"/>
        </w:tabs>
        <w:spacing w:line="360" w:lineRule="auto"/>
        <w:ind w:left="0" w:right="49"/>
        <w:jc w:val="both"/>
        <w:rPr>
          <w:rFonts w:ascii="Palatino Linotype" w:hAnsi="Palatino Linotype"/>
          <w:lang w:val="es-ES"/>
        </w:rPr>
      </w:pPr>
    </w:p>
    <w:p w14:paraId="08E63800" w14:textId="7F5DA3F5" w:rsidR="00CB4F8E" w:rsidRPr="005D3849" w:rsidRDefault="001A4483" w:rsidP="00727386">
      <w:pPr>
        <w:pStyle w:val="Prrafodelista"/>
        <w:numPr>
          <w:ilvl w:val="0"/>
          <w:numId w:val="2"/>
        </w:numPr>
        <w:tabs>
          <w:tab w:val="left" w:pos="851"/>
        </w:tabs>
        <w:spacing w:line="360" w:lineRule="auto"/>
        <w:ind w:left="0" w:right="49" w:firstLine="0"/>
        <w:jc w:val="both"/>
        <w:rPr>
          <w:rFonts w:ascii="Palatino Linotype" w:eastAsia="Calibri" w:hAnsi="Palatino Linotype" w:cs="Arial"/>
        </w:rPr>
      </w:pPr>
      <w:r w:rsidRPr="001A4483">
        <w:rPr>
          <w:rFonts w:ascii="Palatino Linotype" w:hAnsi="Palatino Linotype"/>
          <w:lang w:val="es-ES"/>
        </w:rPr>
        <w:t>La información relacionada con las auditorías practicadas a los Ayuntamientos es</w:t>
      </w:r>
      <w:r w:rsidR="00CB4F8E" w:rsidRPr="001A4483">
        <w:rPr>
          <w:rFonts w:ascii="Palatino Linotype" w:hAnsi="Palatino Linotype"/>
          <w:lang w:val="es-ES"/>
        </w:rPr>
        <w:t xml:space="preserve"> de carácter público, en </w:t>
      </w:r>
      <w:r w:rsidRPr="001A4483">
        <w:rPr>
          <w:rFonts w:ascii="Palatino Linotype" w:hAnsi="Palatino Linotype"/>
          <w:lang w:val="es-ES"/>
        </w:rPr>
        <w:t>consecuencia,</w:t>
      </w:r>
      <w:r w:rsidR="00CB4F8E" w:rsidRPr="001A4483">
        <w:rPr>
          <w:rFonts w:ascii="Palatino Linotype" w:hAnsi="Palatino Linotype"/>
          <w:lang w:val="es-ES"/>
        </w:rPr>
        <w:t xml:space="preserve"> deben ser proporcionadas al recurrente</w:t>
      </w:r>
      <w:r>
        <w:rPr>
          <w:rFonts w:ascii="Palatino Linotype" w:hAnsi="Palatino Linotype"/>
          <w:lang w:val="es-ES"/>
        </w:rPr>
        <w:t>.</w:t>
      </w:r>
    </w:p>
    <w:p w14:paraId="7C7F23F0" w14:textId="1BD169E7" w:rsidR="005D3849" w:rsidRPr="005D3849" w:rsidRDefault="00150DB0" w:rsidP="005D3849">
      <w:pPr>
        <w:pStyle w:val="Ttulo2"/>
        <w:numPr>
          <w:ilvl w:val="0"/>
          <w:numId w:val="16"/>
        </w:numPr>
        <w:rPr>
          <w:rFonts w:ascii="Palatino Linotype" w:eastAsia="Calibri" w:hAnsi="Palatino Linotype"/>
          <w:b/>
          <w:bCs/>
          <w:color w:val="auto"/>
          <w:sz w:val="24"/>
          <w:szCs w:val="24"/>
        </w:rPr>
      </w:pPr>
      <w:bookmarkStart w:id="49" w:name="_Toc70599268"/>
      <w:r>
        <w:rPr>
          <w:rFonts w:ascii="Palatino Linotype" w:eastAsia="Calibri" w:hAnsi="Palatino Linotype"/>
          <w:b/>
          <w:bCs/>
          <w:color w:val="auto"/>
          <w:sz w:val="24"/>
          <w:szCs w:val="24"/>
        </w:rPr>
        <w:t>Cámaras de video vigilancia y C5</w:t>
      </w:r>
      <w:r w:rsidR="005D3849" w:rsidRPr="005D3849">
        <w:rPr>
          <w:rFonts w:ascii="Palatino Linotype" w:eastAsia="Calibri" w:hAnsi="Palatino Linotype"/>
          <w:b/>
          <w:bCs/>
          <w:color w:val="auto"/>
          <w:sz w:val="24"/>
          <w:szCs w:val="24"/>
        </w:rPr>
        <w:t>.</w:t>
      </w:r>
      <w:bookmarkEnd w:id="49"/>
    </w:p>
    <w:p w14:paraId="7927F048" w14:textId="77777777" w:rsidR="005D3849" w:rsidRPr="005D3849" w:rsidRDefault="005D3849" w:rsidP="005D3849">
      <w:pPr>
        <w:tabs>
          <w:tab w:val="left" w:pos="851"/>
        </w:tabs>
        <w:spacing w:line="360" w:lineRule="auto"/>
        <w:ind w:right="49"/>
        <w:jc w:val="both"/>
        <w:rPr>
          <w:rFonts w:ascii="Palatino Linotype" w:eastAsia="Calibri" w:hAnsi="Palatino Linotype" w:cs="Arial"/>
        </w:rPr>
      </w:pPr>
    </w:p>
    <w:p w14:paraId="15773923" w14:textId="449F8730" w:rsidR="00A31B5F" w:rsidRDefault="00150DB0" w:rsidP="001C33B3">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El Sujeto Obligado fue omiso en pronunciarse respecto de los requerimientos relacionados con el número de cámaras instaladas en el municipio </w:t>
      </w:r>
      <w:r w:rsidR="00233C50">
        <w:rPr>
          <w:rFonts w:ascii="Palatino Linotype" w:eastAsia="Calibri" w:hAnsi="Palatino Linotype" w:cs="Arial"/>
        </w:rPr>
        <w:t>y el costo del C5</w:t>
      </w:r>
      <w:r w:rsidR="00B346D0">
        <w:rPr>
          <w:rFonts w:ascii="Palatino Linotype" w:eastAsia="Calibri" w:hAnsi="Palatino Linotype" w:cs="Arial"/>
        </w:rPr>
        <w:t>. No obstante, en el Plan de Desarrollo Municipal de Valle de Bravo 2016-2018</w:t>
      </w:r>
      <w:r w:rsidR="00B346D0">
        <w:rPr>
          <w:rStyle w:val="Refdenotaalpie"/>
          <w:rFonts w:ascii="Palatino Linotype" w:eastAsia="Calibri" w:hAnsi="Palatino Linotype" w:cs="Arial"/>
        </w:rPr>
        <w:footnoteReference w:id="15"/>
      </w:r>
      <w:r w:rsidR="00B346D0">
        <w:rPr>
          <w:rFonts w:ascii="Palatino Linotype" w:eastAsia="Calibri" w:hAnsi="Palatino Linotype" w:cs="Arial"/>
        </w:rPr>
        <w:t xml:space="preserve"> refiere en el numeral </w:t>
      </w:r>
      <w:r w:rsidR="00B346D0" w:rsidRPr="00E10155">
        <w:rPr>
          <w:rFonts w:ascii="Palatino Linotype" w:eastAsia="Calibri" w:hAnsi="Palatino Linotype" w:cs="Arial"/>
          <w:b/>
          <w:bCs/>
          <w:i/>
          <w:iCs/>
        </w:rPr>
        <w:t>3.3.5 Obras y acciones de alto impacto para un Valle de Bravo Protegido y Seguro</w:t>
      </w:r>
      <w:r w:rsidR="00E10155">
        <w:rPr>
          <w:rFonts w:ascii="Palatino Linotype" w:eastAsia="Calibri" w:hAnsi="Palatino Linotype" w:cs="Arial"/>
          <w:b/>
          <w:bCs/>
          <w:i/>
          <w:iCs/>
        </w:rPr>
        <w:t xml:space="preserve"> </w:t>
      </w:r>
      <w:r w:rsidR="00E10155">
        <w:rPr>
          <w:rFonts w:ascii="Palatino Linotype" w:eastAsia="Calibri" w:hAnsi="Palatino Linotype" w:cs="Arial"/>
        </w:rPr>
        <w:t xml:space="preserve">contempla un proyecto denominado </w:t>
      </w:r>
      <w:r w:rsidR="00E10155">
        <w:rPr>
          <w:rFonts w:ascii="Palatino Linotype" w:eastAsia="Calibri" w:hAnsi="Palatino Linotype" w:cs="Arial"/>
          <w:b/>
          <w:bCs/>
          <w:i/>
          <w:iCs/>
        </w:rPr>
        <w:t xml:space="preserve">Programa de cámaras de video vigilancia </w:t>
      </w:r>
      <w:r w:rsidR="00E10155">
        <w:rPr>
          <w:rFonts w:ascii="Palatino Linotype" w:eastAsia="Calibri" w:hAnsi="Palatino Linotype" w:cs="Arial"/>
        </w:rPr>
        <w:t xml:space="preserve">que se localiza en la Cabecera Municipal, refiere que loas fuentes de financiamiento son recursos propios y FORTASEG beneficiando </w:t>
      </w:r>
      <w:r w:rsidR="00A31B5F">
        <w:rPr>
          <w:rFonts w:ascii="Palatino Linotype" w:eastAsia="Calibri" w:hAnsi="Palatino Linotype" w:cs="Arial"/>
        </w:rPr>
        <w:t>una población de</w:t>
      </w:r>
      <w:r w:rsidR="00E10155">
        <w:rPr>
          <w:rFonts w:ascii="Palatino Linotype" w:eastAsia="Calibri" w:hAnsi="Palatino Linotype" w:cs="Arial"/>
        </w:rPr>
        <w:t xml:space="preserve"> 61,599</w:t>
      </w:r>
      <w:r w:rsidR="00A31B5F">
        <w:rPr>
          <w:rFonts w:ascii="Palatino Linotype" w:eastAsia="Calibri" w:hAnsi="Palatino Linotype" w:cs="Arial"/>
        </w:rPr>
        <w:t>.</w:t>
      </w:r>
    </w:p>
    <w:p w14:paraId="3712086A" w14:textId="77777777" w:rsidR="00A31B5F" w:rsidRDefault="00A31B5F" w:rsidP="00A31B5F">
      <w:pPr>
        <w:pStyle w:val="Prrafodelista"/>
        <w:tabs>
          <w:tab w:val="left" w:pos="567"/>
        </w:tabs>
        <w:spacing w:line="360" w:lineRule="auto"/>
        <w:ind w:left="0"/>
        <w:jc w:val="both"/>
        <w:rPr>
          <w:rFonts w:ascii="Palatino Linotype" w:eastAsia="Calibri" w:hAnsi="Palatino Linotype" w:cs="Arial"/>
        </w:rPr>
      </w:pPr>
    </w:p>
    <w:p w14:paraId="5E714618" w14:textId="0834E8D4" w:rsidR="00150DB0" w:rsidRDefault="00A31B5F" w:rsidP="001C33B3">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En el primer informe de resultados</w:t>
      </w:r>
      <w:r>
        <w:rPr>
          <w:rStyle w:val="Refdenotaalpie"/>
          <w:rFonts w:ascii="Palatino Linotype" w:eastAsia="Calibri" w:hAnsi="Palatino Linotype" w:cs="Arial"/>
        </w:rPr>
        <w:footnoteReference w:id="16"/>
      </w:r>
      <w:r>
        <w:rPr>
          <w:rFonts w:ascii="Palatino Linotype" w:eastAsia="Calibri" w:hAnsi="Palatino Linotype" w:cs="Arial"/>
        </w:rPr>
        <w:t xml:space="preserve"> del </w:t>
      </w:r>
      <w:proofErr w:type="gramStart"/>
      <w:r>
        <w:rPr>
          <w:rFonts w:ascii="Palatino Linotype" w:eastAsia="Calibri" w:hAnsi="Palatino Linotype" w:cs="Arial"/>
        </w:rPr>
        <w:t>Presidente</w:t>
      </w:r>
      <w:proofErr w:type="gramEnd"/>
      <w:r>
        <w:rPr>
          <w:rFonts w:ascii="Palatino Linotype" w:eastAsia="Calibri" w:hAnsi="Palatino Linotype" w:cs="Arial"/>
        </w:rPr>
        <w:t xml:space="preserve"> Municipal de Valle de Bravo 2019-2021 en la página identificada con el número 103 cuenta con un apartado </w:t>
      </w:r>
      <w:r>
        <w:rPr>
          <w:rFonts w:ascii="Palatino Linotype" w:eastAsia="Calibri" w:hAnsi="Palatino Linotype" w:cs="Arial"/>
          <w:b/>
          <w:bCs/>
          <w:i/>
          <w:iCs/>
        </w:rPr>
        <w:t>Fortalecimiento de la tecnología e información y comunicaciones para la seguridad</w:t>
      </w:r>
      <w:r>
        <w:rPr>
          <w:rFonts w:ascii="Palatino Linotype" w:eastAsia="Calibri" w:hAnsi="Palatino Linotype" w:cs="Arial"/>
        </w:rPr>
        <w:t xml:space="preserve"> el cual refiere lo siguiente:</w:t>
      </w:r>
    </w:p>
    <w:p w14:paraId="21B2B30D" w14:textId="77777777" w:rsidR="00A31B5F" w:rsidRPr="00A31B5F" w:rsidRDefault="00A31B5F" w:rsidP="00A31B5F">
      <w:pPr>
        <w:pStyle w:val="Prrafodelista"/>
        <w:rPr>
          <w:rFonts w:ascii="Palatino Linotype" w:eastAsia="Calibri" w:hAnsi="Palatino Linotype" w:cs="Arial"/>
        </w:rPr>
      </w:pPr>
    </w:p>
    <w:p w14:paraId="5EFAC2AC" w14:textId="492C88A4" w:rsidR="00A31B5F" w:rsidRPr="000D4B41" w:rsidRDefault="00A31B5F" w:rsidP="000D4B41">
      <w:pPr>
        <w:pStyle w:val="Prrafodelista"/>
        <w:tabs>
          <w:tab w:val="left" w:pos="567"/>
        </w:tabs>
        <w:spacing w:line="360" w:lineRule="auto"/>
        <w:ind w:left="567" w:right="567"/>
        <w:jc w:val="both"/>
        <w:rPr>
          <w:rFonts w:ascii="Palatino Linotype" w:eastAsia="Calibri" w:hAnsi="Palatino Linotype" w:cs="Arial"/>
          <w:i/>
          <w:iCs/>
        </w:rPr>
      </w:pPr>
      <w:r w:rsidRPr="000D4B41">
        <w:rPr>
          <w:rFonts w:ascii="Palatino Linotype" w:hAnsi="Palatino Linotype"/>
          <w:i/>
          <w:iCs/>
          <w:sz w:val="22"/>
          <w:szCs w:val="22"/>
        </w:rPr>
        <w:t xml:space="preserve">Se implementó de manera eficiente, para la prevención de 70 establecimientos comerciales al sistema de alarma silenciosa para emergencias de alto impacto en establecimientos fijos conectados directamente al Centro de Control, Comando. Los fondos provienen del Programa Botón de Pánico 911, de la Secretaría de Seguridad Pública, C5. </w:t>
      </w:r>
      <w:r w:rsidRPr="000D4B41">
        <w:rPr>
          <w:rFonts w:ascii="Palatino Linotype" w:hAnsi="Palatino Linotype"/>
          <w:b/>
          <w:bCs/>
          <w:i/>
          <w:iCs/>
          <w:sz w:val="22"/>
          <w:szCs w:val="22"/>
        </w:rPr>
        <w:t>Con el propósito de proveer mayor seguridad a la población se elaboró un programa para la modernización integral del sistema de video vigilancia contemplando la modernización y ampliación de 20 puntos de vigilancia, sustituyendo equipos y actualizando el software, para incrementar la efectividad en la respuesta a incidentes en la zona centro de la Cabecera Municipal.</w:t>
      </w:r>
      <w:r w:rsidRPr="000D4B41">
        <w:rPr>
          <w:rFonts w:ascii="Palatino Linotype" w:hAnsi="Palatino Linotype"/>
          <w:i/>
          <w:iCs/>
          <w:sz w:val="22"/>
          <w:szCs w:val="22"/>
        </w:rPr>
        <w:t xml:space="preserve"> </w:t>
      </w:r>
      <w:r w:rsidRPr="000D4B41">
        <w:rPr>
          <w:rFonts w:ascii="Palatino Linotype" w:hAnsi="Palatino Linotype"/>
          <w:b/>
          <w:bCs/>
          <w:i/>
          <w:iCs/>
          <w:sz w:val="22"/>
          <w:szCs w:val="22"/>
        </w:rPr>
        <w:t>En el 2019, se ejecutó la primera etapa de este programa, con la modernización de dos puntos. Para estas acciones se asignaron recursos por 1 millón 650 mil pesos del Fondo Estatal de Fortalecimiento Municipal (FEFOM).</w:t>
      </w:r>
    </w:p>
    <w:p w14:paraId="2AF15ACB" w14:textId="77777777" w:rsidR="00A31B5F" w:rsidRDefault="00A31B5F" w:rsidP="00A31B5F">
      <w:pPr>
        <w:pStyle w:val="Prrafodelista"/>
        <w:tabs>
          <w:tab w:val="left" w:pos="567"/>
        </w:tabs>
        <w:spacing w:line="360" w:lineRule="auto"/>
        <w:ind w:left="0"/>
        <w:jc w:val="both"/>
        <w:rPr>
          <w:rFonts w:ascii="Palatino Linotype" w:eastAsia="Calibri" w:hAnsi="Palatino Linotype" w:cs="Arial"/>
        </w:rPr>
      </w:pPr>
    </w:p>
    <w:p w14:paraId="02A472A1" w14:textId="779C56F4" w:rsidR="005472BC" w:rsidRDefault="00321181" w:rsidP="001C33B3">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De lo anterior, se aprecia que el Ayuntamiento de Valle de Bravo cuenta con </w:t>
      </w:r>
      <w:r w:rsidR="005472BC">
        <w:rPr>
          <w:rFonts w:ascii="Palatino Linotype" w:eastAsia="Calibri" w:hAnsi="Palatino Linotype" w:cs="Arial"/>
        </w:rPr>
        <w:t xml:space="preserve">un sistema de </w:t>
      </w:r>
      <w:r>
        <w:rPr>
          <w:rFonts w:ascii="Palatino Linotype" w:eastAsia="Calibri" w:hAnsi="Palatino Linotype" w:cs="Arial"/>
        </w:rPr>
        <w:t>videovigilancia dentro del Municipio, así como la existencia de un centro de control</w:t>
      </w:r>
      <w:r w:rsidR="005472BC">
        <w:rPr>
          <w:rFonts w:ascii="Palatino Linotype" w:eastAsia="Calibri" w:hAnsi="Palatino Linotype" w:cs="Arial"/>
        </w:rPr>
        <w:t>. Entonces, al haber manifestado la existencia de esta información, y que se dio modernización y ampliación al mismo, se determina también, una erogación tanto por la adquisición como por la modernización consistente en la sustitución y actualización de software.</w:t>
      </w:r>
    </w:p>
    <w:p w14:paraId="43C0BFC9" w14:textId="77777777" w:rsidR="005472BC" w:rsidRDefault="005472BC" w:rsidP="005472BC">
      <w:pPr>
        <w:pStyle w:val="Prrafodelista"/>
        <w:tabs>
          <w:tab w:val="left" w:pos="567"/>
        </w:tabs>
        <w:spacing w:line="360" w:lineRule="auto"/>
        <w:ind w:left="0"/>
        <w:jc w:val="both"/>
        <w:rPr>
          <w:rFonts w:ascii="Palatino Linotype" w:eastAsia="Calibri" w:hAnsi="Palatino Linotype" w:cs="Arial"/>
        </w:rPr>
      </w:pPr>
    </w:p>
    <w:p w14:paraId="38534003" w14:textId="02A10DD5" w:rsidR="005472BC" w:rsidRDefault="005472BC" w:rsidP="001C33B3">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En consecuencia, el Sujeto Obligado deberá entregar el documento que contenga el número de cámaras de videovigilancia con el que cuentan y el costo del C5 o análogo.</w:t>
      </w:r>
    </w:p>
    <w:p w14:paraId="35349D99" w14:textId="77777777" w:rsidR="00814E32" w:rsidRPr="00CD3BD0" w:rsidRDefault="00814E32" w:rsidP="00814E32">
      <w:pPr>
        <w:pStyle w:val="Ttulo1"/>
        <w:rPr>
          <w:color w:val="000000" w:themeColor="text1"/>
          <w:szCs w:val="24"/>
        </w:rPr>
      </w:pPr>
      <w:bookmarkStart w:id="50" w:name="_Toc65830222"/>
      <w:bookmarkStart w:id="51" w:name="_Toc70599269"/>
      <w:bookmarkEnd w:id="16"/>
      <w:r>
        <w:t>SEXTO</w:t>
      </w:r>
      <w:r w:rsidRPr="00C9554A">
        <w:t>. De la Versión Pública</w:t>
      </w:r>
      <w:r>
        <w:t>.</w:t>
      </w:r>
      <w:bookmarkEnd w:id="50"/>
      <w:bookmarkEnd w:id="51"/>
    </w:p>
    <w:p w14:paraId="3E8ED66A" w14:textId="77777777" w:rsidR="00814E32" w:rsidRPr="00C9554A" w:rsidRDefault="00814E32" w:rsidP="00814E32">
      <w:pPr>
        <w:rPr>
          <w:lang w:val="es-MX" w:eastAsia="en-US"/>
        </w:rPr>
      </w:pPr>
    </w:p>
    <w:p w14:paraId="3C8E4164" w14:textId="77777777" w:rsidR="00A917BD" w:rsidRPr="00D74235" w:rsidRDefault="00A917BD" w:rsidP="00A917BD"/>
    <w:p w14:paraId="386F79C3" w14:textId="77777777" w:rsidR="00A917BD" w:rsidRPr="004B0570" w:rsidRDefault="00A917BD" w:rsidP="00A917BD">
      <w:pPr>
        <w:pStyle w:val="Ttulo1"/>
        <w:numPr>
          <w:ilvl w:val="0"/>
          <w:numId w:val="48"/>
        </w:numPr>
        <w:spacing w:before="0" w:line="360" w:lineRule="auto"/>
        <w:rPr>
          <w:b w:val="0"/>
          <w:color w:val="000000" w:themeColor="text1"/>
          <w:szCs w:val="24"/>
        </w:rPr>
      </w:pPr>
      <w:bookmarkStart w:id="52" w:name="_Toc48135362"/>
      <w:bookmarkStart w:id="53" w:name="_Toc70599270"/>
      <w:r>
        <w:rPr>
          <w:rFonts w:cs="Times New Roman"/>
          <w:color w:val="000000" w:themeColor="text1"/>
          <w:szCs w:val="24"/>
          <w:lang w:eastAsia="es-ES_tradnl"/>
        </w:rPr>
        <w:t>Nociones generales.</w:t>
      </w:r>
      <w:bookmarkEnd w:id="52"/>
      <w:bookmarkEnd w:id="53"/>
      <w:r>
        <w:rPr>
          <w:rFonts w:cs="Times New Roman"/>
          <w:color w:val="000000" w:themeColor="text1"/>
          <w:szCs w:val="24"/>
          <w:lang w:eastAsia="es-ES_tradnl"/>
        </w:rPr>
        <w:t xml:space="preserve"> </w:t>
      </w:r>
    </w:p>
    <w:p w14:paraId="279EFEEA" w14:textId="77777777" w:rsidR="00A917BD" w:rsidRPr="00C317BE" w:rsidRDefault="00A917BD" w:rsidP="00A917BD">
      <w:pPr>
        <w:pStyle w:val="Prrafodelista"/>
        <w:tabs>
          <w:tab w:val="left" w:pos="426"/>
        </w:tabs>
        <w:spacing w:line="360" w:lineRule="auto"/>
        <w:ind w:left="0"/>
        <w:jc w:val="both"/>
        <w:rPr>
          <w:rFonts w:ascii="Palatino Linotype" w:eastAsia="MS Mincho" w:hAnsi="Palatino Linotype" w:cs="Arial"/>
          <w:color w:val="000000" w:themeColor="text1"/>
        </w:rPr>
      </w:pPr>
    </w:p>
    <w:p w14:paraId="19A61F04" w14:textId="543CAFEF" w:rsidR="00A917BD" w:rsidRPr="00C317BE" w:rsidRDefault="00A917BD" w:rsidP="00A917BD">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C317BE">
        <w:rPr>
          <w:rFonts w:ascii="Palatino Linotype" w:eastAsia="Times New Roman" w:hAnsi="Palatino Linotype" w:cs="Arial"/>
          <w:color w:val="000000"/>
        </w:rPr>
        <w:t>Debe destacarse que, debido a la naturaleza de la información solicitada</w:t>
      </w:r>
      <w:r w:rsidRPr="00C317BE">
        <w:rPr>
          <w:rFonts w:ascii="Palatino Linotype" w:eastAsia="Times New Roman" w:hAnsi="Palatino Linotype" w:cs="Arial"/>
          <w:b/>
          <w:color w:val="000000"/>
        </w:rPr>
        <w:t xml:space="preserve">, </w:t>
      </w:r>
      <w:r w:rsidRPr="00C317BE">
        <w:rPr>
          <w:rFonts w:ascii="Palatino Linotype" w:eastAsia="Times New Roman" w:hAnsi="Palatino Linotype" w:cs="Arial"/>
          <w:color w:val="000000"/>
        </w:rPr>
        <w:t>eventualmente pudiera obrar datos personales susceptibles de protegerse,</w:t>
      </w:r>
      <w:r>
        <w:rPr>
          <w:rFonts w:ascii="Palatino Linotype" w:eastAsia="Times New Roman" w:hAnsi="Palatino Linotype" w:cs="Arial"/>
          <w:color w:val="000000"/>
        </w:rPr>
        <w:t xml:space="preserve"> así como información susceptible de clasificarse como reservada,</w:t>
      </w:r>
      <w:r w:rsidRPr="00C317BE">
        <w:rPr>
          <w:rFonts w:ascii="Palatino Linotype" w:eastAsia="Times New Roman" w:hAnsi="Palatino Linotype" w:cs="Arial"/>
          <w:color w:val="000000"/>
        </w:rPr>
        <w:t xml:space="preserve"> el </w:t>
      </w:r>
      <w:r w:rsidRPr="00C317BE">
        <w:rPr>
          <w:rFonts w:ascii="Palatino Linotype" w:eastAsia="Times New Roman" w:hAnsi="Palatino Linotype" w:cs="Arial"/>
          <w:b/>
          <w:bCs/>
          <w:color w:val="000000"/>
        </w:rPr>
        <w:t xml:space="preserve">Sujeto Obligado </w:t>
      </w:r>
      <w:r w:rsidRPr="00C317BE">
        <w:rPr>
          <w:rFonts w:ascii="Palatino Linotype" w:eastAsia="Times New Roman" w:hAnsi="Palatino Linotype" w:cs="Arial"/>
          <w:color w:val="000000"/>
        </w:rPr>
        <w:t xml:space="preserve">deberá de hacer la adecuada versión pública, protegiendo los datos que no son susceptibles de ser proporcionados. </w:t>
      </w:r>
    </w:p>
    <w:p w14:paraId="1500A549" w14:textId="77777777" w:rsidR="00A917BD" w:rsidRPr="00C317BE" w:rsidRDefault="00A917BD" w:rsidP="00A917BD">
      <w:pPr>
        <w:pStyle w:val="Prrafodelista"/>
        <w:tabs>
          <w:tab w:val="left" w:pos="0"/>
        </w:tabs>
        <w:spacing w:line="360" w:lineRule="auto"/>
        <w:ind w:left="0" w:right="49"/>
        <w:jc w:val="both"/>
        <w:rPr>
          <w:rFonts w:ascii="Palatino Linotype" w:eastAsia="MS Mincho" w:hAnsi="Palatino Linotype" w:cs="Times New Roman"/>
          <w:highlight w:val="yellow"/>
          <w:lang w:val="es-ES"/>
        </w:rPr>
      </w:pPr>
    </w:p>
    <w:p w14:paraId="54D1AA46" w14:textId="77777777" w:rsidR="00A917BD" w:rsidRPr="00C317BE" w:rsidRDefault="00A917BD" w:rsidP="00A917BD">
      <w:pPr>
        <w:numPr>
          <w:ilvl w:val="0"/>
          <w:numId w:val="2"/>
        </w:numPr>
        <w:spacing w:line="360" w:lineRule="auto"/>
        <w:ind w:left="0" w:right="49" w:firstLine="0"/>
        <w:contextualSpacing/>
        <w:jc w:val="both"/>
        <w:rPr>
          <w:rFonts w:ascii="Palatino Linotype" w:eastAsia="Times New Roman" w:hAnsi="Palatino Linotype" w:cs="Arial"/>
          <w:color w:val="000000"/>
        </w:rPr>
      </w:pPr>
      <w:r w:rsidRPr="00C317BE">
        <w:rPr>
          <w:rFonts w:ascii="Palatino Linotype" w:eastAsia="Times New Roman" w:hAnsi="Palatino Linotype" w:cs="Arial"/>
          <w:color w:val="000000"/>
        </w:rPr>
        <w:t xml:space="preserve">No pasa desapercibido para este Órgano Garante que los </w:t>
      </w:r>
      <w:r w:rsidRPr="00C317BE">
        <w:rPr>
          <w:rFonts w:ascii="Palatino Linotype" w:eastAsia="Times New Roman" w:hAnsi="Palatino Linotype" w:cs="Arial"/>
          <w:b/>
          <w:bCs/>
          <w:color w:val="000000"/>
        </w:rPr>
        <w:t xml:space="preserve">Sujetos Obligados </w:t>
      </w:r>
      <w:r w:rsidRPr="00C317BE">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A7E2795" w14:textId="77777777" w:rsidR="00A917BD" w:rsidRPr="004B0570" w:rsidRDefault="00A917BD" w:rsidP="00A917BD">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4"/>
        <w:gridCol w:w="6945"/>
      </w:tblGrid>
      <w:tr w:rsidR="00A917BD" w:rsidRPr="00C317BE" w14:paraId="17FFED7D" w14:textId="77777777" w:rsidTr="00C92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4C1450A" w14:textId="77777777" w:rsidR="00A917BD" w:rsidRPr="00C317BE" w:rsidRDefault="00A917BD" w:rsidP="00C9205E">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t>a) Requisitos previos.</w:t>
            </w:r>
          </w:p>
        </w:tc>
        <w:tc>
          <w:tcPr>
            <w:tcW w:w="6990" w:type="dxa"/>
            <w:hideMark/>
          </w:tcPr>
          <w:p w14:paraId="2582562B" w14:textId="77777777" w:rsidR="00A917BD" w:rsidRPr="00C317BE" w:rsidRDefault="00A917BD" w:rsidP="00C9205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 xml:space="preserve">Los artículos 100 y 122 de la Ley Estatal y de la Ley General, respectivamente, señalan </w:t>
            </w:r>
            <w:proofErr w:type="gramStart"/>
            <w:r w:rsidRPr="00C317BE">
              <w:rPr>
                <w:rFonts w:ascii="Palatino Linotype" w:eastAsia="Times New Roman" w:hAnsi="Palatino Linotype" w:cs="Arial"/>
                <w:b w:val="0"/>
                <w:bCs w:val="0"/>
                <w:color w:val="000000"/>
                <w:sz w:val="20"/>
                <w:szCs w:val="20"/>
              </w:rPr>
              <w:t>que</w:t>
            </w:r>
            <w:proofErr w:type="gramEnd"/>
            <w:r w:rsidRPr="00C317BE">
              <w:rPr>
                <w:rFonts w:ascii="Palatino Linotype" w:eastAsia="Times New Roman" w:hAnsi="Palatino Linotype" w:cs="Arial"/>
                <w:b w:val="0"/>
                <w:bCs w:val="0"/>
                <w:color w:val="000000"/>
                <w:sz w:val="20"/>
                <w:szCs w:val="20"/>
              </w:rPr>
              <w:t xml:space="preserve"> si los Sujetos Obligados determinan que la información actualiza alguno de los supuestos de clasificación, es deber de </w:t>
            </w:r>
            <w:r w:rsidRPr="00C317BE">
              <w:rPr>
                <w:rFonts w:ascii="Palatino Linotype" w:eastAsia="Times New Roman" w:hAnsi="Palatino Linotype" w:cs="Arial"/>
                <w:b w:val="0"/>
                <w:bCs w:val="0"/>
                <w:color w:val="000000"/>
                <w:sz w:val="20"/>
                <w:szCs w:val="20"/>
              </w:rPr>
              <w:lastRenderedPageBreak/>
              <w:t xml:space="preserve">los titulares de las áreas proponer su clasificación y no del Comité de Transparencia. </w:t>
            </w:r>
          </w:p>
          <w:p w14:paraId="143078AE" w14:textId="77777777" w:rsidR="00A917BD" w:rsidRPr="00C317BE" w:rsidRDefault="00A917BD" w:rsidP="00C9205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22926283" w14:textId="77777777" w:rsidR="00A917BD" w:rsidRPr="00C317BE" w:rsidRDefault="00A917BD" w:rsidP="00C9205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C317BE">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64D9F103" w14:textId="77777777" w:rsidR="00A917BD" w:rsidRPr="00C317BE" w:rsidRDefault="00A917BD" w:rsidP="00C9205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C317BE">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C317BE">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A917BD" w:rsidRPr="00C317BE" w14:paraId="5749B4EC" w14:textId="77777777" w:rsidTr="00C92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0468F61" w14:textId="77777777" w:rsidR="00A917BD" w:rsidRPr="00C317BE" w:rsidRDefault="00A917BD" w:rsidP="00C9205E">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b) Supuestos de clasificación.</w:t>
            </w:r>
          </w:p>
        </w:tc>
        <w:tc>
          <w:tcPr>
            <w:tcW w:w="6990" w:type="dxa"/>
            <w:hideMark/>
          </w:tcPr>
          <w:p w14:paraId="3DF75434" w14:textId="77777777" w:rsidR="00A917BD" w:rsidRPr="00C317BE"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5466322B" w14:textId="77777777" w:rsidR="00A917BD" w:rsidRPr="00C317BE"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F9F8F4F" w14:textId="77777777" w:rsidR="00A917BD" w:rsidRPr="00C317BE" w:rsidRDefault="00A917BD" w:rsidP="00C9205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 xml:space="preserve">El </w:t>
            </w:r>
            <w:r w:rsidRPr="00C317BE">
              <w:rPr>
                <w:rFonts w:ascii="Palatino Linotype" w:eastAsia="Times New Roman" w:hAnsi="Palatino Linotype" w:cs="Arial"/>
                <w:b/>
                <w:color w:val="000000"/>
                <w:sz w:val="20"/>
                <w:szCs w:val="20"/>
              </w:rPr>
              <w:t>Sujeto Obligado</w:t>
            </w:r>
            <w:r w:rsidRPr="00C317BE">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917BD" w:rsidRPr="00C317BE" w14:paraId="15BB2D6E" w14:textId="77777777" w:rsidTr="00C9205E">
        <w:tc>
          <w:tcPr>
            <w:cnfStyle w:val="001000000000" w:firstRow="0" w:lastRow="0" w:firstColumn="1" w:lastColumn="0" w:oddVBand="0" w:evenVBand="0" w:oddHBand="0" w:evenHBand="0" w:firstRowFirstColumn="0" w:firstRowLastColumn="0" w:lastRowFirstColumn="0" w:lastRowLastColumn="0"/>
            <w:tcW w:w="1838" w:type="dxa"/>
            <w:hideMark/>
          </w:tcPr>
          <w:p w14:paraId="41AE98E0" w14:textId="77777777" w:rsidR="00A917BD" w:rsidRPr="00C317BE" w:rsidRDefault="00A917BD" w:rsidP="00C9205E">
            <w:pPr>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c) Formalidades para emitir el acuerdo de clasificación.</w:t>
            </w:r>
          </w:p>
        </w:tc>
        <w:tc>
          <w:tcPr>
            <w:tcW w:w="6990" w:type="dxa"/>
            <w:hideMark/>
          </w:tcPr>
          <w:p w14:paraId="622BACBA" w14:textId="77777777" w:rsidR="00A917BD" w:rsidRPr="00C317BE"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408E563A" w14:textId="77777777" w:rsidR="00A917BD" w:rsidRPr="00C317BE"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Es necesario que </w:t>
            </w:r>
            <w:r w:rsidRPr="00C317BE">
              <w:rPr>
                <w:rFonts w:ascii="Palatino Linotype" w:eastAsia="Times New Roman" w:hAnsi="Palatino Linotype" w:cs="Arial"/>
                <w:b/>
                <w:color w:val="000000"/>
                <w:sz w:val="20"/>
                <w:szCs w:val="20"/>
                <w:u w:val="single"/>
              </w:rPr>
              <w:t>el acto reúna con los requisitos elementales</w:t>
            </w:r>
            <w:r w:rsidRPr="00C317BE">
              <w:rPr>
                <w:rFonts w:ascii="Palatino Linotype" w:eastAsia="Times New Roman" w:hAnsi="Palatino Linotype" w:cs="Arial"/>
                <w:color w:val="000000"/>
                <w:sz w:val="20"/>
                <w:szCs w:val="20"/>
              </w:rPr>
              <w:t>, entre ellos, que la autoridad que va a emitir el acto de autoridad sea la legalmente facultada para ello.</w:t>
            </w:r>
          </w:p>
          <w:p w14:paraId="2F8ED62C" w14:textId="77777777" w:rsidR="00A917BD" w:rsidRPr="00C317BE" w:rsidRDefault="00A917BD" w:rsidP="00C9205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917BD" w:rsidRPr="00C317BE" w14:paraId="2ADF068A" w14:textId="77777777" w:rsidTr="00C92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CA8776" w14:textId="77777777" w:rsidR="00A917BD" w:rsidRPr="00C317BE" w:rsidRDefault="00A917BD" w:rsidP="00C9205E">
            <w:pPr>
              <w:spacing w:line="360" w:lineRule="auto"/>
              <w:rPr>
                <w:rFonts w:ascii="Palatino Linotype" w:hAnsi="Palatino Linotype"/>
                <w:b w:val="0"/>
                <w:sz w:val="20"/>
                <w:szCs w:val="20"/>
              </w:rPr>
            </w:pPr>
          </w:p>
          <w:p w14:paraId="1CBBA40B" w14:textId="77777777" w:rsidR="00A917BD" w:rsidRPr="00C317BE" w:rsidRDefault="00A917BD" w:rsidP="00C9205E">
            <w:pPr>
              <w:spacing w:line="360" w:lineRule="auto"/>
              <w:jc w:val="both"/>
              <w:rPr>
                <w:rFonts w:ascii="Palatino Linotype" w:hAnsi="Palatino Linotype"/>
                <w:bCs w:val="0"/>
                <w:sz w:val="20"/>
                <w:szCs w:val="20"/>
              </w:rPr>
            </w:pPr>
            <w:r w:rsidRPr="00C317BE">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6590FC3B" w14:textId="77777777" w:rsidR="00A917BD" w:rsidRPr="00C317BE"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317BE">
              <w:rPr>
                <w:rFonts w:ascii="Palatino Linotype" w:eastAsia="Times New Roman" w:hAnsi="Palatino Linotype" w:cs="Arial"/>
                <w:b/>
                <w:color w:val="000000"/>
                <w:sz w:val="20"/>
                <w:szCs w:val="20"/>
              </w:rPr>
              <w:t>Sujetos Obligados</w:t>
            </w:r>
            <w:r w:rsidRPr="00C317BE">
              <w:rPr>
                <w:rFonts w:ascii="Palatino Linotype" w:eastAsia="Times New Roman" w:hAnsi="Palatino Linotype" w:cs="Arial"/>
                <w:color w:val="000000"/>
                <w:sz w:val="20"/>
                <w:szCs w:val="20"/>
              </w:rPr>
              <w:t xml:space="preserve">, por lo que deberán fundar y motivar debidamente la clasificación. </w:t>
            </w:r>
          </w:p>
          <w:p w14:paraId="06295328" w14:textId="77777777" w:rsidR="00A917BD" w:rsidRPr="00C317BE"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De lo anterior, se desprende </w:t>
            </w:r>
            <w:proofErr w:type="gramStart"/>
            <w:r w:rsidRPr="00C317BE">
              <w:rPr>
                <w:rFonts w:ascii="Palatino Linotype" w:eastAsia="Times New Roman" w:hAnsi="Palatino Linotype" w:cs="Arial"/>
                <w:color w:val="000000"/>
                <w:sz w:val="20"/>
                <w:szCs w:val="20"/>
              </w:rPr>
              <w:t>que</w:t>
            </w:r>
            <w:proofErr w:type="gramEnd"/>
            <w:r w:rsidRPr="00C317BE">
              <w:rPr>
                <w:rFonts w:ascii="Palatino Linotype" w:eastAsia="Times New Roman" w:hAnsi="Palatino Linotype" w:cs="Arial"/>
                <w:color w:val="000000"/>
                <w:sz w:val="20"/>
                <w:szCs w:val="20"/>
              </w:rPr>
              <w:t xml:space="preserve"> para una correcta </w:t>
            </w:r>
            <w:r w:rsidRPr="00C317BE">
              <w:rPr>
                <w:rFonts w:ascii="Palatino Linotype" w:eastAsia="Times New Roman" w:hAnsi="Palatino Linotype" w:cs="Arial"/>
                <w:b/>
                <w:color w:val="000000"/>
                <w:sz w:val="20"/>
                <w:szCs w:val="20"/>
              </w:rPr>
              <w:t>clasificación total o parcial</w:t>
            </w:r>
            <w:r w:rsidRPr="00C317BE">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A67D256" w14:textId="77777777" w:rsidR="00A917BD" w:rsidRPr="00C317BE"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C317BE">
              <w:rPr>
                <w:rFonts w:ascii="Palatino Linotype" w:eastAsia="Times New Roman" w:hAnsi="Palatino Linotype" w:cs="Arial"/>
                <w:color w:val="000000"/>
                <w:sz w:val="20"/>
                <w:szCs w:val="20"/>
              </w:rPr>
              <w:lastRenderedPageBreak/>
              <w:t>derecho. De este modo, la persona que se sienta afectada pueda impugnar la decisión, permitiéndole una real y auténtica defensa.</w:t>
            </w:r>
          </w:p>
          <w:p w14:paraId="7BFD1EE8" w14:textId="77777777" w:rsidR="00A917BD" w:rsidRPr="00C317BE"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38979940" w14:textId="77777777" w:rsidR="00A917BD" w:rsidRPr="00C317BE" w:rsidRDefault="00A917BD" w:rsidP="00C9205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Ahora bien, </w:t>
            </w:r>
            <w:r w:rsidRPr="00C317BE">
              <w:rPr>
                <w:rFonts w:ascii="Palatino Linotype" w:eastAsia="Times New Roman" w:hAnsi="Palatino Linotype" w:cs="Arial"/>
                <w:b/>
                <w:color w:val="000000"/>
                <w:sz w:val="20"/>
                <w:szCs w:val="20"/>
                <w:u w:val="single"/>
              </w:rPr>
              <w:t>para cada caso además de fundar y motivar</w:t>
            </w:r>
            <w:r w:rsidRPr="00C317BE">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C317BE">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917BD" w:rsidRPr="00C317BE" w14:paraId="03550DBE" w14:textId="77777777" w:rsidTr="00C9205E">
        <w:tc>
          <w:tcPr>
            <w:cnfStyle w:val="001000000000" w:firstRow="0" w:lastRow="0" w:firstColumn="1" w:lastColumn="0" w:oddVBand="0" w:evenVBand="0" w:oddHBand="0" w:evenHBand="0" w:firstRowFirstColumn="0" w:firstRowLastColumn="0" w:lastRowFirstColumn="0" w:lastRowLastColumn="0"/>
            <w:tcW w:w="1838" w:type="dxa"/>
          </w:tcPr>
          <w:p w14:paraId="490AB140" w14:textId="77777777" w:rsidR="00A917BD" w:rsidRPr="00C317BE" w:rsidRDefault="00A917BD" w:rsidP="00C9205E">
            <w:pPr>
              <w:spacing w:line="360" w:lineRule="auto"/>
              <w:ind w:right="49"/>
              <w:jc w:val="both"/>
              <w:rPr>
                <w:rFonts w:ascii="Palatino Linotype" w:eastAsia="Times New Roman" w:hAnsi="Palatino Linotype" w:cs="Arial"/>
                <w:bCs w:val="0"/>
                <w:sz w:val="20"/>
                <w:szCs w:val="20"/>
              </w:rPr>
            </w:pPr>
            <w:r w:rsidRPr="00C317BE">
              <w:rPr>
                <w:rFonts w:ascii="Palatino Linotype" w:eastAsia="MS Gothic" w:hAnsi="Palatino Linotype" w:cs="Times New Roman"/>
                <w:b w:val="0"/>
                <w:sz w:val="20"/>
                <w:szCs w:val="20"/>
              </w:rPr>
              <w:lastRenderedPageBreak/>
              <w:t>e</w:t>
            </w:r>
            <w:r w:rsidRPr="00C317BE">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3A3ECB47" w14:textId="77777777" w:rsidR="00A917BD" w:rsidRPr="00C317BE"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Los artículos 148 y 120 de la Ley Estatal y de la Ley General, respectivamente, establecen </w:t>
            </w:r>
            <w:proofErr w:type="gramStart"/>
            <w:r w:rsidRPr="00C317BE">
              <w:rPr>
                <w:rFonts w:ascii="Palatino Linotype" w:eastAsia="Times New Roman" w:hAnsi="Palatino Linotype" w:cs="Arial"/>
                <w:color w:val="000000"/>
                <w:sz w:val="20"/>
                <w:szCs w:val="20"/>
              </w:rPr>
              <w:t>que</w:t>
            </w:r>
            <w:proofErr w:type="gramEnd"/>
            <w:r w:rsidRPr="00C317BE">
              <w:rPr>
                <w:rFonts w:ascii="Palatino Linotype" w:eastAsia="Times New Roman" w:hAnsi="Palatino Linotype" w:cs="Arial"/>
                <w:color w:val="000000"/>
                <w:sz w:val="20"/>
                <w:szCs w:val="20"/>
              </w:rPr>
              <w:t xml:space="preserve"> aun tratándose de datos personales, se podrán proporcionar, incluso sin solicitar el consentimiento de su titular. </w:t>
            </w:r>
          </w:p>
          <w:p w14:paraId="16093345" w14:textId="77777777" w:rsidR="00A917BD" w:rsidRPr="00C317BE" w:rsidRDefault="00A917BD" w:rsidP="00C9205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C317BE">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0094B0" w14:textId="77777777" w:rsidR="00A917BD" w:rsidRPr="00C317BE" w:rsidRDefault="00A917BD" w:rsidP="00C9205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0FCD16A" w14:textId="77777777" w:rsidR="00A917BD" w:rsidRPr="00992A4A" w:rsidRDefault="00A917BD" w:rsidP="00A917BD">
      <w:pPr>
        <w:spacing w:line="360" w:lineRule="auto"/>
        <w:ind w:right="49"/>
        <w:contextualSpacing/>
        <w:jc w:val="both"/>
        <w:rPr>
          <w:rFonts w:ascii="Palatino Linotype" w:eastAsia="Times New Roman" w:hAnsi="Palatino Linotype" w:cs="Arial"/>
          <w:color w:val="000000"/>
        </w:rPr>
      </w:pPr>
    </w:p>
    <w:p w14:paraId="2DFAD3D6" w14:textId="77777777" w:rsidR="00A917BD" w:rsidRPr="00AF41D9" w:rsidRDefault="00A917BD" w:rsidP="00A917B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t xml:space="preserve">Del estudio efectuado a las documentales proporcionadas por el </w:t>
      </w:r>
      <w:r>
        <w:rPr>
          <w:rFonts w:ascii="Palatino Linotype" w:eastAsia="MS Mincho" w:hAnsi="Palatino Linotype" w:cs="Arial"/>
          <w:b/>
        </w:rPr>
        <w:t>Sujeto Obligado</w:t>
      </w:r>
      <w:r>
        <w:rPr>
          <w:rFonts w:ascii="Palatino Linotype" w:eastAsia="MS Mincho" w:hAnsi="Palatino Linotype" w:cs="Arial"/>
        </w:rPr>
        <w:t xml:space="preserve">, se tiene que clasificó diversa información relativa a: Clave de Elector, RFC y domicilio, datos que se estudiarán a continuación: </w:t>
      </w:r>
    </w:p>
    <w:p w14:paraId="0A9D7AC2" w14:textId="77777777" w:rsidR="00A917BD" w:rsidRDefault="00A917BD" w:rsidP="00A917BD">
      <w:pPr>
        <w:tabs>
          <w:tab w:val="left" w:pos="0"/>
          <w:tab w:val="left" w:pos="426"/>
        </w:tabs>
        <w:spacing w:line="360" w:lineRule="auto"/>
        <w:ind w:right="49"/>
        <w:contextualSpacing/>
        <w:jc w:val="both"/>
        <w:rPr>
          <w:rFonts w:ascii="Palatino Linotype" w:eastAsia="MS Mincho" w:hAnsi="Palatino Linotype" w:cs="Arial"/>
        </w:rPr>
      </w:pPr>
    </w:p>
    <w:p w14:paraId="567B18ED" w14:textId="77777777" w:rsidR="00A917BD" w:rsidRPr="0094488C" w:rsidRDefault="00A917BD" w:rsidP="00A917BD">
      <w:pPr>
        <w:pStyle w:val="Prrafodelista"/>
        <w:keepNext/>
        <w:keepLines/>
        <w:numPr>
          <w:ilvl w:val="0"/>
          <w:numId w:val="47"/>
        </w:numPr>
        <w:spacing w:line="360" w:lineRule="auto"/>
        <w:outlineLvl w:val="0"/>
        <w:rPr>
          <w:rFonts w:ascii="Palatino Linotype" w:eastAsia="MS Gothic" w:hAnsi="Palatino Linotype" w:cs="Times New Roman"/>
          <w:b/>
          <w:szCs w:val="26"/>
        </w:rPr>
      </w:pPr>
      <w:bookmarkStart w:id="54" w:name="_Toc48135363"/>
      <w:bookmarkStart w:id="55" w:name="_Toc70599271"/>
      <w:r>
        <w:rPr>
          <w:rFonts w:ascii="Palatino Linotype" w:eastAsia="MS Gothic" w:hAnsi="Palatino Linotype" w:cs="Times New Roman"/>
          <w:b/>
          <w:szCs w:val="26"/>
        </w:rPr>
        <w:lastRenderedPageBreak/>
        <w:t>Clave de Elector.</w:t>
      </w:r>
      <w:bookmarkEnd w:id="54"/>
      <w:bookmarkEnd w:id="55"/>
      <w:r>
        <w:rPr>
          <w:rFonts w:ascii="Palatino Linotype" w:eastAsia="MS Gothic" w:hAnsi="Palatino Linotype" w:cs="Times New Roman"/>
          <w:b/>
          <w:szCs w:val="26"/>
        </w:rPr>
        <w:t xml:space="preserve"> </w:t>
      </w:r>
    </w:p>
    <w:p w14:paraId="4B781BA1" w14:textId="77777777" w:rsidR="00A917BD" w:rsidRPr="00AF41D9" w:rsidRDefault="00A917BD" w:rsidP="00A917BD">
      <w:pPr>
        <w:spacing w:line="360" w:lineRule="auto"/>
      </w:pPr>
    </w:p>
    <w:p w14:paraId="59C8E008" w14:textId="77777777" w:rsidR="00A917BD" w:rsidRDefault="00A917BD" w:rsidP="00A917B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t xml:space="preserve">La clave de elector se conforma por las consonantes iniciales de los apellidos y el nombre de elector, seguido de su fecha de nacimiento (dos dígitos para el mes, dos dígitos para el día), número de la entidad federativa de nacimiento, letra que identifica el género y una </w:t>
      </w:r>
      <w:proofErr w:type="spellStart"/>
      <w:r>
        <w:rPr>
          <w:rFonts w:ascii="Palatino Linotype" w:eastAsia="MS Mincho" w:hAnsi="Palatino Linotype" w:cs="Arial"/>
        </w:rPr>
        <w:t>homoclave</w:t>
      </w:r>
      <w:proofErr w:type="spellEnd"/>
      <w:r>
        <w:rPr>
          <w:rFonts w:ascii="Palatino Linotype" w:eastAsia="MS Mincho" w:hAnsi="Palatino Linotype" w:cs="Arial"/>
        </w:rPr>
        <w:t xml:space="preserve"> compuesta por tres dígitos, dando un total de 18 caracteres. </w:t>
      </w:r>
    </w:p>
    <w:p w14:paraId="0A476601" w14:textId="77777777" w:rsidR="00A917BD" w:rsidRDefault="00A917BD" w:rsidP="00A917BD">
      <w:pPr>
        <w:tabs>
          <w:tab w:val="left" w:pos="0"/>
          <w:tab w:val="left" w:pos="426"/>
        </w:tabs>
        <w:spacing w:line="360" w:lineRule="auto"/>
        <w:ind w:right="49"/>
        <w:contextualSpacing/>
        <w:jc w:val="both"/>
        <w:rPr>
          <w:rFonts w:ascii="Palatino Linotype" w:eastAsia="MS Mincho" w:hAnsi="Palatino Linotype" w:cs="Arial"/>
        </w:rPr>
      </w:pPr>
    </w:p>
    <w:p w14:paraId="7020F8B2" w14:textId="77777777" w:rsidR="00A917BD" w:rsidRDefault="00A917BD" w:rsidP="00A917B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t xml:space="preserve">Conforme a ello, se puede advertir </w:t>
      </w:r>
      <w:proofErr w:type="gramStart"/>
      <w:r>
        <w:rPr>
          <w:rFonts w:ascii="Palatino Linotype" w:eastAsia="MS Mincho" w:hAnsi="Palatino Linotype" w:cs="Arial"/>
        </w:rPr>
        <w:t>que</w:t>
      </w:r>
      <w:proofErr w:type="gramEnd"/>
      <w:r>
        <w:rPr>
          <w:rFonts w:ascii="Palatino Linotype" w:eastAsia="MS Mincho" w:hAnsi="Palatino Linotype" w:cs="Arial"/>
        </w:rPr>
        <w:t xml:space="preserve"> con la clave de elector, se podrían obtener indicios o datos completos de una persona, que podría ser identificada o identificable, pues se podría inferir el nombre de la persona, así como, su fecha y entidad de nacimiento, los cuales son considerados de su vida privada. </w:t>
      </w:r>
    </w:p>
    <w:p w14:paraId="3BF1B7AE" w14:textId="77777777" w:rsidR="00A917BD" w:rsidRDefault="00A917BD" w:rsidP="00A917BD">
      <w:pPr>
        <w:pStyle w:val="Prrafodelista"/>
        <w:spacing w:line="360" w:lineRule="auto"/>
        <w:rPr>
          <w:rFonts w:ascii="Palatino Linotype" w:eastAsia="MS Mincho" w:hAnsi="Palatino Linotype" w:cs="Arial"/>
        </w:rPr>
      </w:pPr>
    </w:p>
    <w:p w14:paraId="43206128" w14:textId="06A09CD3" w:rsidR="00A917BD" w:rsidRDefault="00A917BD" w:rsidP="00A917B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t xml:space="preserve">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 </w:t>
      </w:r>
    </w:p>
    <w:p w14:paraId="36F1E871" w14:textId="77777777" w:rsidR="00A917BD" w:rsidRDefault="00A917BD" w:rsidP="00A917BD">
      <w:pPr>
        <w:pStyle w:val="Prrafodelista"/>
        <w:rPr>
          <w:rFonts w:ascii="Palatino Linotype" w:eastAsia="MS Mincho" w:hAnsi="Palatino Linotype" w:cs="Arial"/>
        </w:rPr>
      </w:pPr>
    </w:p>
    <w:p w14:paraId="796EFFCE" w14:textId="2C72F5ED" w:rsidR="00A917BD" w:rsidRPr="00B9068E" w:rsidRDefault="00A917BD" w:rsidP="00A917BD">
      <w:pPr>
        <w:pStyle w:val="Ttulo3"/>
        <w:rPr>
          <w:rFonts w:ascii="Palatino Linotype" w:eastAsia="Times New Roman" w:hAnsi="Palatino Linotype" w:cs="Arial"/>
          <w:color w:val="000000"/>
        </w:rPr>
      </w:pPr>
      <w:bookmarkStart w:id="56" w:name="_Toc49945797"/>
      <w:bookmarkStart w:id="57" w:name="_Toc12448145"/>
      <w:bookmarkStart w:id="58" w:name="_Toc26441938"/>
      <w:bookmarkStart w:id="59" w:name="_Toc30090211"/>
      <w:bookmarkStart w:id="60" w:name="_Toc47536406"/>
      <w:bookmarkStart w:id="61" w:name="_Toc70599272"/>
      <w:r w:rsidRPr="00B9068E">
        <w:rPr>
          <w:rFonts w:ascii="Palatino Linotype" w:eastAsia="Times New Roman" w:hAnsi="Palatino Linotype" w:cs="Arial"/>
          <w:b/>
          <w:color w:val="000000"/>
        </w:rPr>
        <w:t>Clave Única de Registro de Población (CURP).</w:t>
      </w:r>
      <w:bookmarkEnd w:id="56"/>
      <w:bookmarkEnd w:id="57"/>
      <w:bookmarkEnd w:id="58"/>
      <w:bookmarkEnd w:id="59"/>
      <w:bookmarkEnd w:id="60"/>
      <w:bookmarkEnd w:id="61"/>
    </w:p>
    <w:p w14:paraId="325869FD" w14:textId="77777777" w:rsidR="00A917BD" w:rsidRPr="00B9068E" w:rsidRDefault="00A917BD" w:rsidP="00A917BD">
      <w:pPr>
        <w:spacing w:line="360" w:lineRule="auto"/>
      </w:pPr>
    </w:p>
    <w:p w14:paraId="04E6D4F9" w14:textId="77777777" w:rsidR="00A917BD" w:rsidRPr="00B9068E" w:rsidRDefault="00A917BD" w:rsidP="00A917BD">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26850191" w14:textId="77777777" w:rsidR="00A917BD" w:rsidRPr="00B9068E" w:rsidRDefault="00A917BD" w:rsidP="00A917BD">
      <w:pPr>
        <w:tabs>
          <w:tab w:val="left" w:pos="851"/>
        </w:tabs>
        <w:spacing w:line="360" w:lineRule="auto"/>
        <w:ind w:right="49"/>
        <w:contextualSpacing/>
        <w:jc w:val="both"/>
        <w:rPr>
          <w:rFonts w:ascii="Palatino Linotype" w:eastAsia="MS Mincho" w:hAnsi="Palatino Linotype" w:cs="Arial"/>
          <w:iCs/>
        </w:rPr>
      </w:pPr>
      <w:r w:rsidRPr="00B9068E">
        <w:rPr>
          <w:noProof/>
          <w:lang w:val="es-MX" w:eastAsia="es-MX"/>
        </w:rPr>
        <w:lastRenderedPageBreak/>
        <w:drawing>
          <wp:inline distT="0" distB="0" distL="0" distR="0" wp14:anchorId="546E3F55" wp14:editId="2480937F">
            <wp:extent cx="5305425" cy="4676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5799D87D" w14:textId="77777777" w:rsidR="00A917BD" w:rsidRPr="00B9068E" w:rsidRDefault="00A917BD" w:rsidP="00A917BD">
      <w:pPr>
        <w:tabs>
          <w:tab w:val="left" w:pos="851"/>
        </w:tabs>
        <w:spacing w:line="360" w:lineRule="auto"/>
        <w:ind w:right="49"/>
        <w:contextualSpacing/>
        <w:jc w:val="both"/>
        <w:rPr>
          <w:rFonts w:ascii="Palatino Linotype" w:eastAsia="MS Mincho" w:hAnsi="Palatino Linotype" w:cs="Arial"/>
          <w:iCs/>
        </w:rPr>
      </w:pPr>
    </w:p>
    <w:p w14:paraId="441311D2" w14:textId="77777777" w:rsidR="00A917BD" w:rsidRPr="00B9068E" w:rsidRDefault="00A917BD" w:rsidP="00A917BD">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2A9F7A09" w14:textId="77777777" w:rsidR="00A917BD" w:rsidRPr="00B9068E" w:rsidRDefault="00A917BD" w:rsidP="00A917BD">
      <w:pPr>
        <w:tabs>
          <w:tab w:val="left" w:pos="0"/>
          <w:tab w:val="left" w:pos="426"/>
        </w:tabs>
        <w:spacing w:line="360" w:lineRule="auto"/>
        <w:ind w:right="49"/>
        <w:contextualSpacing/>
        <w:jc w:val="both"/>
        <w:rPr>
          <w:rFonts w:ascii="Palatino Linotype" w:eastAsia="MS Mincho" w:hAnsi="Palatino Linotype" w:cs="Arial"/>
          <w:iCs/>
        </w:rPr>
      </w:pPr>
    </w:p>
    <w:p w14:paraId="43196F74" w14:textId="77777777" w:rsidR="00A917BD" w:rsidRPr="00B9068E" w:rsidRDefault="00A917BD" w:rsidP="00A917BD">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Entre las características de la CURP, se encuentra: </w:t>
      </w:r>
    </w:p>
    <w:p w14:paraId="41D59A38" w14:textId="77777777" w:rsidR="00A917BD" w:rsidRPr="00B9068E" w:rsidRDefault="00A917BD" w:rsidP="00A917BD">
      <w:pPr>
        <w:tabs>
          <w:tab w:val="left" w:pos="0"/>
          <w:tab w:val="left" w:pos="426"/>
        </w:tabs>
        <w:spacing w:line="360" w:lineRule="auto"/>
        <w:ind w:right="49"/>
        <w:contextualSpacing/>
        <w:jc w:val="both"/>
        <w:rPr>
          <w:rFonts w:ascii="Palatino Linotype" w:eastAsia="MS Mincho" w:hAnsi="Palatino Linotype" w:cs="Arial"/>
          <w:iCs/>
        </w:rPr>
      </w:pPr>
    </w:p>
    <w:p w14:paraId="3A8A3175" w14:textId="77777777" w:rsidR="00A917BD" w:rsidRPr="00B9068E" w:rsidRDefault="00A917BD" w:rsidP="00A917BD">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Composición. </w:t>
      </w:r>
      <w:r w:rsidRPr="00B9068E">
        <w:rPr>
          <w:rFonts w:ascii="Palatino Linotype" w:eastAsia="MS Mincho" w:hAnsi="Palatino Linotype" w:cs="Arial"/>
          <w:iCs/>
        </w:rPr>
        <w:t>Alfanumérica.</w:t>
      </w:r>
    </w:p>
    <w:p w14:paraId="62982A8C" w14:textId="77777777" w:rsidR="00A917BD" w:rsidRPr="00B9068E" w:rsidRDefault="00A917BD" w:rsidP="00A917BD">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lastRenderedPageBreak/>
        <w:t xml:space="preserve">Longitud. </w:t>
      </w:r>
      <w:r w:rsidRPr="00B9068E">
        <w:rPr>
          <w:rFonts w:ascii="Palatino Linotype" w:eastAsia="MS Mincho" w:hAnsi="Palatino Linotype" w:cs="Arial"/>
          <w:iCs/>
        </w:rPr>
        <w:t xml:space="preserve"> 18 caracteres.</w:t>
      </w:r>
    </w:p>
    <w:p w14:paraId="02A51CEC" w14:textId="77777777" w:rsidR="00A917BD" w:rsidRPr="00B9068E" w:rsidRDefault="00A917BD" w:rsidP="00A917BD">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Naturaleza. </w:t>
      </w:r>
      <w:r w:rsidRPr="00B9068E">
        <w:rPr>
          <w:rFonts w:ascii="Palatino Linotype" w:eastAsia="MS Mincho" w:hAnsi="Palatino Linotype" w:cs="Arial"/>
          <w:iCs/>
        </w:rPr>
        <w:t>Biunívoca.</w:t>
      </w:r>
    </w:p>
    <w:p w14:paraId="135337F8" w14:textId="77777777" w:rsidR="00A917BD" w:rsidRPr="00B9068E" w:rsidRDefault="00A917BD" w:rsidP="00A917BD">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Universalidad. </w:t>
      </w:r>
      <w:r w:rsidRPr="00B9068E">
        <w:rPr>
          <w:rFonts w:ascii="Palatino Linotype" w:eastAsia="MS Mincho" w:hAnsi="Palatino Linotype" w:cs="Arial"/>
          <w:iCs/>
        </w:rPr>
        <w:t>Se asigna a todas las personas que conforman la población.</w:t>
      </w:r>
    </w:p>
    <w:p w14:paraId="7A96DB57" w14:textId="77777777" w:rsidR="00A917BD" w:rsidRPr="00B9068E" w:rsidRDefault="00A917BD" w:rsidP="00A917BD">
      <w:pPr>
        <w:tabs>
          <w:tab w:val="left" w:pos="426"/>
          <w:tab w:val="left" w:pos="567"/>
        </w:tabs>
        <w:spacing w:line="360" w:lineRule="auto"/>
        <w:ind w:left="567" w:right="567"/>
        <w:contextualSpacing/>
        <w:jc w:val="both"/>
        <w:rPr>
          <w:rFonts w:ascii="Palatino Linotype" w:eastAsia="MS Mincho" w:hAnsi="Palatino Linotype" w:cs="Arial"/>
          <w:b/>
          <w:bCs/>
          <w:iCs/>
        </w:rPr>
      </w:pPr>
      <w:r w:rsidRPr="00B9068E">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08699CEF" w14:textId="77777777" w:rsidR="00A917BD" w:rsidRPr="00B9068E" w:rsidRDefault="00A917BD" w:rsidP="00A917BD">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56B627E8" w14:textId="77777777" w:rsidR="00A917BD" w:rsidRPr="00B9068E" w:rsidRDefault="00A917BD" w:rsidP="00A917BD">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B9068E">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2525DA22" w14:textId="77777777" w:rsidR="00A917BD" w:rsidRPr="00B9068E" w:rsidRDefault="00A917BD" w:rsidP="00A917BD">
      <w:pPr>
        <w:tabs>
          <w:tab w:val="left" w:pos="0"/>
          <w:tab w:val="left" w:pos="426"/>
        </w:tabs>
        <w:spacing w:line="360" w:lineRule="auto"/>
        <w:ind w:right="49"/>
        <w:contextualSpacing/>
        <w:jc w:val="both"/>
        <w:rPr>
          <w:rFonts w:ascii="Palatino Linotype" w:eastAsia="MS Mincho" w:hAnsi="Palatino Linotype" w:cs="Arial"/>
          <w:i/>
        </w:rPr>
      </w:pPr>
    </w:p>
    <w:p w14:paraId="382DFE94" w14:textId="77777777" w:rsidR="00A917BD" w:rsidRPr="00B9068E" w:rsidRDefault="00A917BD" w:rsidP="00A917BD">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78C3E65" w14:textId="77777777" w:rsidR="00A917BD" w:rsidRPr="00B9068E" w:rsidRDefault="00A917BD" w:rsidP="00A917BD">
      <w:pPr>
        <w:pStyle w:val="Prrafodelista"/>
        <w:tabs>
          <w:tab w:val="left" w:pos="0"/>
          <w:tab w:val="left" w:pos="426"/>
        </w:tabs>
        <w:spacing w:line="360" w:lineRule="auto"/>
        <w:ind w:left="0" w:right="49"/>
        <w:jc w:val="both"/>
        <w:rPr>
          <w:rFonts w:ascii="Palatino Linotype" w:eastAsia="MS Mincho" w:hAnsi="Palatino Linotype" w:cs="Arial"/>
          <w:iCs/>
        </w:rPr>
      </w:pPr>
    </w:p>
    <w:p w14:paraId="3A427F3C" w14:textId="77777777" w:rsidR="00A917BD" w:rsidRPr="00B9068E" w:rsidRDefault="00A917BD" w:rsidP="00A917BD">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lastRenderedPageBreak/>
        <w:t xml:space="preserve">Ante ello, resulta aplicable el Criterio 18/17 emitido por el Instituto Nacional de Transparencia, Acceso a la Información y Protección de Datos Personales, que a la literalidad señala: </w:t>
      </w:r>
    </w:p>
    <w:p w14:paraId="2417F2C5" w14:textId="77777777" w:rsidR="00A917BD" w:rsidRPr="00B9068E" w:rsidRDefault="00A917BD" w:rsidP="00A917BD">
      <w:pPr>
        <w:pStyle w:val="Prrafodelista"/>
        <w:spacing w:line="360" w:lineRule="auto"/>
        <w:ind w:left="567" w:right="616"/>
        <w:rPr>
          <w:rFonts w:ascii="Palatino Linotype" w:eastAsia="MS Mincho" w:hAnsi="Palatino Linotype" w:cs="Arial"/>
          <w:i/>
          <w:iCs/>
        </w:rPr>
      </w:pPr>
    </w:p>
    <w:p w14:paraId="45C93E77" w14:textId="77777777" w:rsidR="00A917BD" w:rsidRPr="00B9068E" w:rsidRDefault="00A917BD" w:rsidP="00A917BD">
      <w:pPr>
        <w:shd w:val="clear" w:color="auto" w:fill="FFFFFF" w:themeFill="background1"/>
        <w:spacing w:line="360" w:lineRule="auto"/>
        <w:ind w:left="567" w:right="616"/>
        <w:jc w:val="both"/>
        <w:rPr>
          <w:rFonts w:ascii="Palatino Linotype" w:eastAsia="Calibri" w:hAnsi="Palatino Linotype" w:cs="Tahoma"/>
          <w:bCs/>
          <w:i/>
          <w:iCs/>
        </w:rPr>
      </w:pPr>
      <w:r w:rsidRPr="00B9068E">
        <w:rPr>
          <w:rFonts w:ascii="Palatino Linotype" w:eastAsia="Calibri" w:hAnsi="Palatino Linotype" w:cs="Tahoma"/>
          <w:i/>
          <w:iCs/>
        </w:rPr>
        <w:t>“</w:t>
      </w:r>
      <w:r w:rsidRPr="00B9068E">
        <w:rPr>
          <w:rFonts w:ascii="Palatino Linotype" w:eastAsia="Calibri" w:hAnsi="Palatino Linotype" w:cs="Tahoma"/>
          <w:b/>
          <w:bCs/>
          <w:i/>
          <w:iCs/>
        </w:rPr>
        <w:t xml:space="preserve">Clave Única de Registro de Población (CURP). </w:t>
      </w:r>
      <w:r w:rsidRPr="00B9068E">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62822DD9" w14:textId="2C9F3A2B" w:rsidR="00F40F79" w:rsidRDefault="00F40F79" w:rsidP="00A917BD">
      <w:pPr>
        <w:rPr>
          <w:rFonts w:ascii="Palatino Linotype" w:hAnsi="Palatino Linotype" w:cs="Arial"/>
        </w:rPr>
      </w:pPr>
    </w:p>
    <w:p w14:paraId="504C9E6D" w14:textId="77777777" w:rsidR="00A917BD" w:rsidRDefault="00A917BD" w:rsidP="00A917B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E74A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6E74A1">
        <w:rPr>
          <w:rFonts w:ascii="Palatino Linotype" w:hAnsi="Palatino Linotype"/>
          <w:lang w:val="es-ES"/>
        </w:rPr>
        <w:t xml:space="preserve"> </w:t>
      </w:r>
    </w:p>
    <w:p w14:paraId="29F7D87E" w14:textId="5D43FA53" w:rsidR="00821FB9" w:rsidRPr="00F45C6B" w:rsidRDefault="004F118E" w:rsidP="004F118E">
      <w:pPr>
        <w:pStyle w:val="Ttulo1"/>
      </w:pPr>
      <w:bookmarkStart w:id="62" w:name="_Toc55910212"/>
      <w:bookmarkStart w:id="63" w:name="_Toc56119246"/>
      <w:bookmarkStart w:id="64" w:name="_Toc57918496"/>
      <w:bookmarkStart w:id="65" w:name="_Toc70599273"/>
      <w:r>
        <w:t>SÉPTIMO</w:t>
      </w:r>
      <w:r w:rsidR="00821FB9">
        <w:t>. Vista a la Dirección de Protección de Datos Personales.</w:t>
      </w:r>
      <w:bookmarkEnd w:id="62"/>
      <w:bookmarkEnd w:id="63"/>
      <w:bookmarkEnd w:id="64"/>
      <w:bookmarkEnd w:id="65"/>
    </w:p>
    <w:p w14:paraId="24391006" w14:textId="77777777" w:rsidR="00821FB9" w:rsidRPr="00F45C6B" w:rsidRDefault="00821FB9" w:rsidP="00821FB9">
      <w:pPr>
        <w:pStyle w:val="Prrafodelista"/>
        <w:tabs>
          <w:tab w:val="left" w:pos="426"/>
        </w:tabs>
        <w:spacing w:before="240" w:after="240" w:line="360" w:lineRule="auto"/>
        <w:ind w:left="0" w:right="51"/>
        <w:jc w:val="both"/>
        <w:rPr>
          <w:rFonts w:ascii="Palatino Linotype" w:hAnsi="Palatino Linotype"/>
          <w:color w:val="000000" w:themeColor="text1"/>
        </w:rPr>
      </w:pPr>
    </w:p>
    <w:p w14:paraId="036C155B" w14:textId="5E43909C" w:rsidR="00821FB9" w:rsidRPr="00EF7061" w:rsidRDefault="00727386" w:rsidP="00821FB9">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 La </w:t>
      </w:r>
      <w:r w:rsidRPr="00EF7061">
        <w:rPr>
          <w:rFonts w:ascii="Palatino Linotype" w:eastAsia="MS Mincho" w:hAnsi="Palatino Linotype" w:cs="Times New Roman"/>
        </w:rPr>
        <w:t>Ley de Protección de Datos Personales en Posesión de Sujetos Obligados del Estado de México y Municipios</w:t>
      </w:r>
      <w:r>
        <w:rPr>
          <w:rFonts w:ascii="Palatino Linotype" w:eastAsia="MS Mincho" w:hAnsi="Palatino Linotype" w:cs="Times New Roman"/>
        </w:rPr>
        <w:t xml:space="preserve"> en el artículo 82 fracciones </w:t>
      </w:r>
      <w:r w:rsidR="00821FB9" w:rsidRPr="00EF7061">
        <w:rPr>
          <w:rFonts w:ascii="Palatino Linotype" w:eastAsia="MS Mincho" w:hAnsi="Palatino Linotype" w:cs="Times New Roman"/>
        </w:rPr>
        <w:t>XIV, XXII, XXIII y XXV establece:</w:t>
      </w:r>
    </w:p>
    <w:p w14:paraId="647C00AC" w14:textId="77777777" w:rsidR="00821FB9" w:rsidRPr="00EF7061" w:rsidRDefault="00821FB9" w:rsidP="00821FB9">
      <w:pPr>
        <w:pStyle w:val="Prrafodelista"/>
        <w:tabs>
          <w:tab w:val="left" w:pos="426"/>
        </w:tabs>
        <w:spacing w:before="240" w:after="240" w:line="360" w:lineRule="auto"/>
        <w:ind w:left="0" w:right="51"/>
        <w:jc w:val="both"/>
        <w:rPr>
          <w:rFonts w:ascii="Palatino Linotype" w:hAnsi="Palatino Linotype"/>
          <w:color w:val="000000" w:themeColor="text1"/>
        </w:rPr>
      </w:pPr>
    </w:p>
    <w:p w14:paraId="0432C4AB"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EF7061">
        <w:rPr>
          <w:rFonts w:ascii="Palatino Linotype" w:hAnsi="Palatino Linotype"/>
          <w:b/>
          <w:i/>
          <w:sz w:val="22"/>
        </w:rPr>
        <w:t xml:space="preserve">Atribuciones del Instituto </w:t>
      </w:r>
    </w:p>
    <w:p w14:paraId="2AAF831A"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Artículo 82.</w:t>
      </w:r>
      <w:r w:rsidRPr="00EF7061">
        <w:rPr>
          <w:rFonts w:ascii="Palatino Linotype" w:hAnsi="Palatino Linotype"/>
          <w:i/>
          <w:sz w:val="22"/>
        </w:rPr>
        <w:t xml:space="preserve"> El Instituto, además de las atribuciones encomendadas por la Ley de Transparencia y normatividad aplicable, tendrá las atribuciones siguientes:</w:t>
      </w:r>
    </w:p>
    <w:p w14:paraId="2A455204"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2"/>
        </w:rPr>
      </w:pPr>
      <w:r w:rsidRPr="00EF7061">
        <w:rPr>
          <w:rFonts w:ascii="Palatino Linotype" w:hAnsi="Palatino Linotype"/>
          <w:i/>
          <w:sz w:val="22"/>
        </w:rPr>
        <w:t>(…)</w:t>
      </w:r>
    </w:p>
    <w:p w14:paraId="40682790"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lastRenderedPageBreak/>
        <w:t>XIV.</w:t>
      </w:r>
      <w:r w:rsidRPr="00EF7061">
        <w:rPr>
          <w:rFonts w:ascii="Palatino Linotype" w:hAnsi="Palatino Linotype"/>
          <w:i/>
          <w:sz w:val="22"/>
        </w:rPr>
        <w:t xml:space="preserve"> </w:t>
      </w:r>
      <w:r w:rsidRPr="00EF7061">
        <w:rPr>
          <w:rFonts w:ascii="Palatino Linotype" w:hAnsi="Palatino Linotype"/>
          <w:b/>
          <w:i/>
          <w:sz w:val="22"/>
        </w:rPr>
        <w:t>Formular observaciones y recomendaciones</w:t>
      </w:r>
      <w:r w:rsidRPr="00EF7061">
        <w:rPr>
          <w:rFonts w:ascii="Palatino Linotype" w:hAnsi="Palatino Linotype"/>
          <w:i/>
          <w:sz w:val="22"/>
        </w:rPr>
        <w:t xml:space="preserve"> a los sujetos obligados que incumplan esta Ley.</w:t>
      </w:r>
    </w:p>
    <w:p w14:paraId="76C29D6B"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i/>
          <w:sz w:val="22"/>
        </w:rPr>
        <w:t>(…)</w:t>
      </w:r>
    </w:p>
    <w:p w14:paraId="231E1778"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XXII.</w:t>
      </w:r>
      <w:r w:rsidRPr="00EF7061">
        <w:rPr>
          <w:rFonts w:ascii="Palatino Linotype" w:hAnsi="Palatino Linotype"/>
          <w:i/>
          <w:sz w:val="22"/>
        </w:rPr>
        <w:t xml:space="preserve"> </w:t>
      </w:r>
      <w:r w:rsidRPr="00EF7061">
        <w:rPr>
          <w:rFonts w:ascii="Palatino Linotype" w:hAnsi="Palatino Linotype"/>
          <w:b/>
          <w:i/>
          <w:sz w:val="22"/>
        </w:rPr>
        <w:t>Verificar el cumplimiento</w:t>
      </w:r>
      <w:r w:rsidRPr="00EF7061">
        <w:rPr>
          <w:rFonts w:ascii="Palatino Linotype" w:hAnsi="Palatino Linotype"/>
          <w:i/>
          <w:sz w:val="22"/>
        </w:rPr>
        <w:t xml:space="preserve"> de las disposiciones previstas en esta Ley a través de los procedimientos de revisión que resulten compatibles con las disposiciones de esta Ley.</w:t>
      </w:r>
    </w:p>
    <w:p w14:paraId="54772B56"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XXIII.</w:t>
      </w:r>
      <w:r w:rsidRPr="00EF7061">
        <w:rPr>
          <w:rFonts w:ascii="Palatino Linotype" w:hAnsi="Palatino Linotype"/>
          <w:i/>
          <w:sz w:val="22"/>
        </w:rPr>
        <w:t xml:space="preserve"> </w:t>
      </w:r>
      <w:r w:rsidRPr="00EF7061">
        <w:rPr>
          <w:rFonts w:ascii="Palatino Linotype" w:hAnsi="Palatino Linotype"/>
          <w:b/>
          <w:i/>
          <w:sz w:val="22"/>
        </w:rPr>
        <w:t>Implementar</w:t>
      </w:r>
      <w:r w:rsidRPr="00EF7061">
        <w:rPr>
          <w:rFonts w:ascii="Palatino Linotype" w:hAnsi="Palatino Linotype"/>
          <w:i/>
          <w:sz w:val="22"/>
        </w:rPr>
        <w:t xml:space="preserve"> los </w:t>
      </w:r>
      <w:r w:rsidRPr="00EF7061">
        <w:rPr>
          <w:rFonts w:ascii="Palatino Linotype" w:hAnsi="Palatino Linotype"/>
          <w:b/>
          <w:i/>
          <w:sz w:val="22"/>
        </w:rPr>
        <w:t>procedimientos</w:t>
      </w:r>
      <w:r w:rsidRPr="00EF7061">
        <w:rPr>
          <w:rFonts w:ascii="Palatino Linotype" w:hAnsi="Palatino Linotype"/>
          <w:i/>
          <w:sz w:val="22"/>
        </w:rPr>
        <w:t xml:space="preserve"> que resulten necesarios </w:t>
      </w:r>
      <w:r w:rsidRPr="00EF7061">
        <w:rPr>
          <w:rFonts w:ascii="Palatino Linotype" w:hAnsi="Palatino Linotype"/>
          <w:b/>
          <w:i/>
          <w:sz w:val="22"/>
        </w:rPr>
        <w:t xml:space="preserve">para el cumplimiento </w:t>
      </w:r>
      <w:r w:rsidRPr="00EF7061">
        <w:rPr>
          <w:rFonts w:ascii="Palatino Linotype" w:hAnsi="Palatino Linotype"/>
          <w:i/>
          <w:sz w:val="22"/>
        </w:rPr>
        <w:t>de las disposiciones de esta Ley y para asegurar la protección de datos personales de los titulares. (…)</w:t>
      </w:r>
    </w:p>
    <w:p w14:paraId="7AC66CC9"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XXV.</w:t>
      </w:r>
      <w:r w:rsidRPr="00EF7061">
        <w:rPr>
          <w:rFonts w:ascii="Palatino Linotype" w:hAnsi="Palatino Linotype"/>
          <w:i/>
          <w:sz w:val="22"/>
        </w:rPr>
        <w:t xml:space="preserve"> </w:t>
      </w:r>
      <w:r w:rsidRPr="00EF7061">
        <w:rPr>
          <w:rFonts w:ascii="Palatino Linotype" w:hAnsi="Palatino Linotype"/>
          <w:b/>
          <w:i/>
          <w:sz w:val="22"/>
        </w:rPr>
        <w:t>Investigar</w:t>
      </w:r>
      <w:r w:rsidRPr="00EF7061">
        <w:rPr>
          <w:rFonts w:ascii="Palatino Linotype" w:hAnsi="Palatino Linotype"/>
          <w:i/>
          <w:sz w:val="22"/>
        </w:rPr>
        <w:t xml:space="preserve"> las </w:t>
      </w:r>
      <w:r w:rsidRPr="00EF7061">
        <w:rPr>
          <w:rFonts w:ascii="Palatino Linotype" w:hAnsi="Palatino Linotype"/>
          <w:b/>
          <w:i/>
          <w:sz w:val="22"/>
        </w:rPr>
        <w:t>posibles violaciones</w:t>
      </w:r>
      <w:r w:rsidRPr="00EF7061">
        <w:rPr>
          <w:rFonts w:ascii="Palatino Linotype" w:hAnsi="Palatino Linotype"/>
          <w:i/>
          <w:sz w:val="22"/>
        </w:rPr>
        <w:t xml:space="preserve"> a la seguridad de los datos personales a fin de determinar la práctica de verificaciones.</w:t>
      </w:r>
    </w:p>
    <w:p w14:paraId="29486676"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i/>
          <w:sz w:val="22"/>
        </w:rPr>
        <w:t>(…)”</w:t>
      </w:r>
    </w:p>
    <w:p w14:paraId="598F980E" w14:textId="77777777" w:rsidR="00821FB9" w:rsidRPr="00EF7061" w:rsidRDefault="00821FB9" w:rsidP="00821FB9">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Cs w:val="26"/>
        </w:rPr>
      </w:pPr>
      <w:r w:rsidRPr="00EF7061">
        <w:rPr>
          <w:rFonts w:ascii="Palatino Linotype" w:hAnsi="Palatino Linotype"/>
          <w:sz w:val="22"/>
        </w:rPr>
        <w:t>(Énfasis añadido)</w:t>
      </w:r>
    </w:p>
    <w:p w14:paraId="74C92D18" w14:textId="77777777" w:rsidR="00821FB9" w:rsidRPr="00EF7061" w:rsidRDefault="00821FB9" w:rsidP="00821FB9">
      <w:pPr>
        <w:pStyle w:val="Prrafodelista"/>
        <w:tabs>
          <w:tab w:val="left" w:pos="426"/>
        </w:tabs>
        <w:spacing w:before="240" w:after="240" w:line="360" w:lineRule="auto"/>
        <w:ind w:left="0" w:right="51"/>
        <w:jc w:val="both"/>
        <w:rPr>
          <w:rFonts w:ascii="Palatino Linotype" w:hAnsi="Palatino Linotype"/>
          <w:color w:val="000000" w:themeColor="text1"/>
        </w:rPr>
      </w:pPr>
    </w:p>
    <w:p w14:paraId="2DE42648" w14:textId="454328BA" w:rsidR="00727386" w:rsidRPr="00727386" w:rsidRDefault="00727386" w:rsidP="004F118E">
      <w:pPr>
        <w:pStyle w:val="Prrafodelista"/>
        <w:numPr>
          <w:ilvl w:val="0"/>
          <w:numId w:val="2"/>
        </w:numPr>
        <w:tabs>
          <w:tab w:val="left" w:pos="709"/>
          <w:tab w:val="left" w:pos="851"/>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En el presente asunto en particular, en el documento electrónico denominado </w:t>
      </w:r>
      <w:r>
        <w:rPr>
          <w:rFonts w:ascii="Palatino Linotype" w:eastAsia="MS Mincho" w:hAnsi="Palatino Linotype" w:cs="Times New Roman"/>
          <w:b/>
          <w:bCs/>
          <w:i/>
          <w:iCs/>
        </w:rPr>
        <w:t xml:space="preserve">ESTANTE 008.pdf </w:t>
      </w:r>
      <w:r>
        <w:rPr>
          <w:rFonts w:ascii="Palatino Linotype" w:eastAsia="MS Mincho" w:hAnsi="Palatino Linotype" w:cs="Times New Roman"/>
        </w:rPr>
        <w:t>se dejaron a la vista, en la página 3, datos personales, tales como Clave de E</w:t>
      </w:r>
      <w:r w:rsidRPr="00727386">
        <w:rPr>
          <w:rFonts w:ascii="Palatino Linotype" w:eastAsia="MS Mincho" w:hAnsi="Palatino Linotype" w:cs="Times New Roman"/>
        </w:rPr>
        <w:t>lector y la Clave Única de Registro de Población</w:t>
      </w:r>
      <w:r>
        <w:rPr>
          <w:rFonts w:ascii="Palatino Linotype" w:eastAsia="MS Mincho" w:hAnsi="Palatino Linotype" w:cs="Times New Roman"/>
        </w:rPr>
        <w:t xml:space="preserve"> del proveedor.</w:t>
      </w:r>
    </w:p>
    <w:p w14:paraId="4772F213" w14:textId="77777777" w:rsidR="00727386" w:rsidRPr="00727386" w:rsidRDefault="00727386" w:rsidP="004F118E">
      <w:pPr>
        <w:pStyle w:val="Prrafodelista"/>
        <w:tabs>
          <w:tab w:val="left" w:pos="709"/>
          <w:tab w:val="left" w:pos="851"/>
        </w:tabs>
        <w:spacing w:before="240" w:after="240" w:line="360" w:lineRule="auto"/>
        <w:ind w:left="0" w:right="51"/>
        <w:jc w:val="both"/>
        <w:rPr>
          <w:rFonts w:ascii="Palatino Linotype" w:hAnsi="Palatino Linotype"/>
          <w:color w:val="000000" w:themeColor="text1"/>
        </w:rPr>
      </w:pPr>
    </w:p>
    <w:p w14:paraId="576A4BBB" w14:textId="0E794B70" w:rsidR="00727825" w:rsidRPr="00722967" w:rsidRDefault="00727825" w:rsidP="004F118E">
      <w:pPr>
        <w:pStyle w:val="Prrafodelista"/>
        <w:numPr>
          <w:ilvl w:val="0"/>
          <w:numId w:val="2"/>
        </w:numPr>
        <w:tabs>
          <w:tab w:val="left" w:pos="709"/>
          <w:tab w:val="left" w:pos="851"/>
        </w:tabs>
        <w:spacing w:before="240" w:after="240" w:line="360" w:lineRule="auto"/>
        <w:ind w:left="0" w:right="49" w:firstLine="0"/>
        <w:jc w:val="both"/>
        <w:rPr>
          <w:rFonts w:ascii="Palatino Linotype" w:hAnsi="Palatino Linotype"/>
        </w:rPr>
      </w:pPr>
      <w:r>
        <w:rPr>
          <w:rFonts w:ascii="Palatino Linotype" w:eastAsia="MS Mincho" w:hAnsi="Palatino Linotype" w:cs="Times New Roman"/>
        </w:rPr>
        <w:t xml:space="preserve">Los Sujetos Obligados son responsables del tratamiento y protección de datos personales en su posesión, por lo que, al momento de cumplir con sus obligaciones en materia de transparencia y acceso a la información pública y proporcionar la información que es requerida, previo a la entrega, es necesario </w:t>
      </w:r>
      <w:r w:rsidR="00320D44">
        <w:rPr>
          <w:rFonts w:ascii="Palatino Linotype" w:eastAsia="MS Mincho" w:hAnsi="Palatino Linotype" w:cs="Times New Roman"/>
        </w:rPr>
        <w:t xml:space="preserve">una revisión </w:t>
      </w:r>
      <w:r>
        <w:rPr>
          <w:rFonts w:ascii="Palatino Linotype" w:eastAsia="MS Mincho" w:hAnsi="Palatino Linotype" w:cs="Times New Roman"/>
        </w:rPr>
        <w:t>a efecto de no vulnerar datos personales.</w:t>
      </w:r>
      <w:r w:rsidR="00320D44">
        <w:rPr>
          <w:rFonts w:ascii="Palatino Linotype" w:eastAsia="MS Mincho" w:hAnsi="Palatino Linotype" w:cs="Times New Roman"/>
        </w:rPr>
        <w:t xml:space="preserve"> La exposición indebida de datos personales es razón por la cual se dará vista a la Dirección de Protección de Datos Personales de este Órgano Garante para que de acuerdo a sus atribuciones, funciones y competencias determine lo conducente.</w:t>
      </w:r>
    </w:p>
    <w:p w14:paraId="34B20196" w14:textId="77777777" w:rsidR="00722967" w:rsidRPr="00722967" w:rsidRDefault="00722967" w:rsidP="00722967">
      <w:pPr>
        <w:pStyle w:val="Prrafodelista"/>
        <w:rPr>
          <w:rFonts w:ascii="Palatino Linotype" w:hAnsi="Palatino Linotype"/>
        </w:rPr>
      </w:pPr>
    </w:p>
    <w:p w14:paraId="4D813E00" w14:textId="6A5698D8" w:rsidR="00722967" w:rsidRPr="00255189" w:rsidRDefault="004F118E" w:rsidP="00722967">
      <w:pPr>
        <w:keepNext/>
        <w:keepLines/>
        <w:spacing w:before="240"/>
        <w:outlineLvl w:val="0"/>
        <w:rPr>
          <w:rFonts w:ascii="Palatino Linotype" w:eastAsia="MS Gothic" w:hAnsi="Palatino Linotype" w:cstheme="majorBidi"/>
          <w:b/>
        </w:rPr>
      </w:pPr>
      <w:bookmarkStart w:id="66" w:name="_Toc487739452"/>
      <w:bookmarkStart w:id="67" w:name="_Toc524344196"/>
      <w:bookmarkStart w:id="68" w:name="_Toc526271201"/>
      <w:bookmarkStart w:id="69" w:name="_Toc536106975"/>
      <w:bookmarkStart w:id="70" w:name="_Toc68793658"/>
      <w:bookmarkStart w:id="71" w:name="_Toc70599274"/>
      <w:r>
        <w:rPr>
          <w:rFonts w:ascii="Palatino Linotype" w:eastAsia="MS Gothic" w:hAnsi="Palatino Linotype" w:cstheme="majorBidi"/>
          <w:b/>
        </w:rPr>
        <w:lastRenderedPageBreak/>
        <w:t>OCTAVO</w:t>
      </w:r>
      <w:r w:rsidR="00722967" w:rsidRPr="00255189">
        <w:rPr>
          <w:rFonts w:ascii="Palatino Linotype" w:eastAsia="MS Gothic" w:hAnsi="Palatino Linotype" w:cstheme="majorBidi"/>
          <w:b/>
        </w:rPr>
        <w:t>. Vista a los órganos de control interno</w:t>
      </w:r>
      <w:bookmarkEnd w:id="66"/>
      <w:r w:rsidR="00722967" w:rsidRPr="00255189">
        <w:rPr>
          <w:rFonts w:ascii="Palatino Linotype" w:eastAsia="MS Gothic" w:hAnsi="Palatino Linotype" w:cstheme="majorBidi"/>
          <w:b/>
        </w:rPr>
        <w:t>.</w:t>
      </w:r>
      <w:bookmarkEnd w:id="67"/>
      <w:bookmarkEnd w:id="68"/>
      <w:bookmarkEnd w:id="69"/>
      <w:bookmarkEnd w:id="70"/>
      <w:bookmarkEnd w:id="71"/>
    </w:p>
    <w:p w14:paraId="723452A6" w14:textId="77777777" w:rsidR="00722967" w:rsidRPr="00255189" w:rsidRDefault="00722967" w:rsidP="00722967"/>
    <w:p w14:paraId="5C53A38A" w14:textId="27294FED" w:rsidR="00722967" w:rsidRDefault="00722967" w:rsidP="004F118E">
      <w:pPr>
        <w:numPr>
          <w:ilvl w:val="0"/>
          <w:numId w:val="2"/>
        </w:numPr>
        <w:spacing w:before="240" w:after="240" w:line="360" w:lineRule="auto"/>
        <w:ind w:left="0" w:firstLine="0"/>
        <w:contextualSpacing/>
        <w:jc w:val="both"/>
        <w:rPr>
          <w:rFonts w:ascii="Palatino Linotype" w:hAnsi="Palatino Linotype" w:cs="Arial"/>
        </w:rPr>
      </w:pPr>
      <w:r>
        <w:rPr>
          <w:rFonts w:ascii="Palatino Linotype" w:hAnsi="Palatino Linotype" w:cs="Arial"/>
        </w:rPr>
        <w:t xml:space="preserve">La Ley de Transparencia y Acceso a la Información Pública del Estado de México y Municipios en los artículos 222 fracción I, </w:t>
      </w:r>
      <w:r w:rsidR="00F6345D">
        <w:rPr>
          <w:rFonts w:ascii="Palatino Linotype" w:hAnsi="Palatino Linotype" w:cs="Arial"/>
        </w:rPr>
        <w:t>53 fracción X</w:t>
      </w:r>
      <w:r>
        <w:rPr>
          <w:rFonts w:ascii="Palatino Linotype" w:hAnsi="Palatino Linotype" w:cs="Arial"/>
        </w:rPr>
        <w:t xml:space="preserve"> y 59 fracción I</w:t>
      </w:r>
      <w:r w:rsidR="00030C52">
        <w:rPr>
          <w:rFonts w:ascii="Palatino Linotype" w:hAnsi="Palatino Linotype" w:cs="Arial"/>
        </w:rPr>
        <w:t>,</w:t>
      </w:r>
      <w:r>
        <w:rPr>
          <w:rFonts w:ascii="Palatino Linotype" w:hAnsi="Palatino Linotype" w:cs="Arial"/>
        </w:rPr>
        <w:t xml:space="preserve"> II</w:t>
      </w:r>
      <w:r w:rsidR="00030C52">
        <w:rPr>
          <w:rFonts w:ascii="Palatino Linotype" w:hAnsi="Palatino Linotype" w:cs="Arial"/>
        </w:rPr>
        <w:t xml:space="preserve"> y V</w:t>
      </w:r>
      <w:r>
        <w:rPr>
          <w:rFonts w:ascii="Palatino Linotype" w:hAnsi="Palatino Linotype" w:cs="Arial"/>
        </w:rPr>
        <w:t xml:space="preserve"> establecen los siguiente:</w:t>
      </w:r>
    </w:p>
    <w:p w14:paraId="0FB5BB14" w14:textId="77777777" w:rsidR="00722967" w:rsidRDefault="00722967" w:rsidP="00722967">
      <w:pPr>
        <w:spacing w:before="240" w:after="240" w:line="360" w:lineRule="auto"/>
        <w:ind w:left="360"/>
        <w:contextualSpacing/>
        <w:jc w:val="both"/>
        <w:rPr>
          <w:rFonts w:ascii="Palatino Linotype" w:hAnsi="Palatino Linotype" w:cs="Arial"/>
        </w:rPr>
      </w:pPr>
    </w:p>
    <w:p w14:paraId="49D6AEDB" w14:textId="77777777" w:rsidR="00722967" w:rsidRPr="00437167" w:rsidRDefault="00722967" w:rsidP="00722967">
      <w:pPr>
        <w:spacing w:before="240" w:after="240" w:line="360" w:lineRule="auto"/>
        <w:ind w:left="567" w:right="567"/>
        <w:contextualSpacing/>
        <w:jc w:val="both"/>
        <w:rPr>
          <w:rFonts w:ascii="Palatino Linotype" w:hAnsi="Palatino Linotype"/>
          <w:i/>
          <w:iCs/>
        </w:rPr>
      </w:pPr>
      <w:r w:rsidRPr="00030C52">
        <w:rPr>
          <w:rFonts w:ascii="Palatino Linotype" w:hAnsi="Palatino Linotype"/>
          <w:b/>
          <w:bCs/>
          <w:i/>
          <w:iCs/>
        </w:rPr>
        <w:t>Artículo 222.</w:t>
      </w:r>
      <w:r w:rsidRPr="00437167">
        <w:rPr>
          <w:rFonts w:ascii="Palatino Linotype" w:hAnsi="Palatino Linotype"/>
          <w:i/>
          <w:iCs/>
        </w:rPr>
        <w:t xml:space="preserve"> Son causas de responsabilidad administrativa de los servidores públicos de los sujetos obligados, por incumplimiento de las obligaciones establecidas en la materia de la presente Ley, las siguientes:</w:t>
      </w:r>
    </w:p>
    <w:p w14:paraId="4BFED110" w14:textId="77777777" w:rsidR="00722967" w:rsidRPr="00437167" w:rsidRDefault="00722967" w:rsidP="00722967">
      <w:pPr>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 xml:space="preserve">I. Cualquier acto u omisión que provoque la suspensión o deficiencia en la atención de las solicitudes de información; </w:t>
      </w:r>
    </w:p>
    <w:p w14:paraId="6E7FA7CB" w14:textId="44894064" w:rsidR="00722967" w:rsidRPr="00437167" w:rsidRDefault="00722967" w:rsidP="00722967">
      <w:pPr>
        <w:spacing w:before="240" w:after="240" w:line="360" w:lineRule="auto"/>
        <w:ind w:left="567" w:right="567"/>
        <w:contextualSpacing/>
        <w:jc w:val="both"/>
        <w:rPr>
          <w:rFonts w:ascii="Palatino Linotype" w:hAnsi="Palatino Linotype"/>
          <w:i/>
          <w:iCs/>
        </w:rPr>
      </w:pPr>
      <w:r>
        <w:rPr>
          <w:rFonts w:ascii="Palatino Linotype" w:hAnsi="Palatino Linotype"/>
          <w:i/>
          <w:iCs/>
        </w:rPr>
        <w:t>II. a XXI. …</w:t>
      </w:r>
    </w:p>
    <w:p w14:paraId="32550664" w14:textId="1415D3D6" w:rsidR="00722967" w:rsidRDefault="00722967" w:rsidP="00722967">
      <w:pPr>
        <w:spacing w:before="240" w:after="240" w:line="360" w:lineRule="auto"/>
        <w:ind w:left="567" w:right="567"/>
        <w:contextualSpacing/>
        <w:jc w:val="both"/>
        <w:rPr>
          <w:rFonts w:ascii="Palatino Linotype" w:hAnsi="Palatino Linotype" w:cs="Arial"/>
          <w:i/>
          <w:iCs/>
        </w:rPr>
      </w:pPr>
    </w:p>
    <w:p w14:paraId="246C8685" w14:textId="779CC6E3" w:rsidR="00030C52" w:rsidRDefault="00030C52" w:rsidP="00722967">
      <w:pPr>
        <w:spacing w:before="240" w:after="240" w:line="360" w:lineRule="auto"/>
        <w:ind w:left="567" w:right="567"/>
        <w:contextualSpacing/>
        <w:jc w:val="both"/>
        <w:rPr>
          <w:rFonts w:ascii="Palatino Linotype" w:hAnsi="Palatino Linotype" w:cs="Arial"/>
          <w:i/>
          <w:iCs/>
        </w:rPr>
      </w:pPr>
      <w:r w:rsidRPr="00030C52">
        <w:rPr>
          <w:rFonts w:ascii="Palatino Linotype" w:hAnsi="Palatino Linotype" w:cs="Arial"/>
          <w:b/>
          <w:bCs/>
          <w:i/>
          <w:iCs/>
        </w:rPr>
        <w:t>Artículo 53.</w:t>
      </w:r>
      <w:r>
        <w:rPr>
          <w:rFonts w:ascii="Palatino Linotype" w:hAnsi="Palatino Linotype" w:cs="Arial"/>
          <w:i/>
          <w:iCs/>
        </w:rPr>
        <w:t xml:space="preserve"> Las Unidades de Transparencia tendrán las siguientes funciones:</w:t>
      </w:r>
    </w:p>
    <w:p w14:paraId="4611B25D" w14:textId="6D37DEAD" w:rsidR="00030C52" w:rsidRDefault="00030C52" w:rsidP="00722967">
      <w:pPr>
        <w:spacing w:before="240" w:after="240" w:line="360" w:lineRule="auto"/>
        <w:ind w:left="567" w:right="567"/>
        <w:contextualSpacing/>
        <w:jc w:val="both"/>
        <w:rPr>
          <w:rFonts w:ascii="Palatino Linotype" w:hAnsi="Palatino Linotype" w:cs="Arial"/>
          <w:i/>
          <w:iCs/>
        </w:rPr>
      </w:pPr>
      <w:r>
        <w:rPr>
          <w:rFonts w:ascii="Palatino Linotype" w:hAnsi="Palatino Linotype" w:cs="Arial"/>
          <w:i/>
          <w:iCs/>
        </w:rPr>
        <w:t xml:space="preserve">I. a IX. … </w:t>
      </w:r>
    </w:p>
    <w:p w14:paraId="13668DCF" w14:textId="4C0873A9" w:rsidR="00030C52" w:rsidRDefault="00030C52" w:rsidP="00722967">
      <w:pPr>
        <w:spacing w:before="240" w:after="240" w:line="360" w:lineRule="auto"/>
        <w:ind w:left="567" w:right="567"/>
        <w:contextualSpacing/>
        <w:jc w:val="both"/>
        <w:rPr>
          <w:rFonts w:ascii="Palatino Linotype" w:hAnsi="Palatino Linotype" w:cs="Arial"/>
          <w:i/>
          <w:iCs/>
        </w:rPr>
      </w:pPr>
      <w:r>
        <w:rPr>
          <w:rFonts w:ascii="Palatino Linotype" w:hAnsi="Palatino Linotype" w:cs="Arial"/>
          <w:i/>
          <w:iCs/>
        </w:rPr>
        <w:t>X. Presentar ante el Comité, el proyecto de clasificación de información</w:t>
      </w:r>
    </w:p>
    <w:p w14:paraId="7B49E89E" w14:textId="16999C87" w:rsidR="00030C52" w:rsidRDefault="00030C52" w:rsidP="00722967">
      <w:pPr>
        <w:spacing w:before="240" w:after="240" w:line="360" w:lineRule="auto"/>
        <w:ind w:left="567" w:right="567"/>
        <w:contextualSpacing/>
        <w:jc w:val="both"/>
        <w:rPr>
          <w:rFonts w:ascii="Palatino Linotype" w:hAnsi="Palatino Linotype" w:cs="Arial"/>
          <w:i/>
          <w:iCs/>
        </w:rPr>
      </w:pPr>
      <w:r>
        <w:rPr>
          <w:rFonts w:ascii="Palatino Linotype" w:hAnsi="Palatino Linotype" w:cs="Arial"/>
          <w:i/>
          <w:iCs/>
        </w:rPr>
        <w:t>XI. a XIV. …</w:t>
      </w:r>
    </w:p>
    <w:p w14:paraId="57027380" w14:textId="77777777" w:rsidR="00030C52" w:rsidRPr="00437167" w:rsidRDefault="00030C52" w:rsidP="00722967">
      <w:pPr>
        <w:spacing w:before="240" w:after="240" w:line="360" w:lineRule="auto"/>
        <w:ind w:left="567" w:right="567"/>
        <w:contextualSpacing/>
        <w:jc w:val="both"/>
        <w:rPr>
          <w:rFonts w:ascii="Palatino Linotype" w:hAnsi="Palatino Linotype" w:cs="Arial"/>
          <w:i/>
          <w:iCs/>
        </w:rPr>
      </w:pPr>
    </w:p>
    <w:p w14:paraId="1DB91D52" w14:textId="77777777" w:rsidR="00722967" w:rsidRPr="00437167" w:rsidRDefault="00722967" w:rsidP="00722967">
      <w:pPr>
        <w:spacing w:before="240" w:after="240" w:line="360" w:lineRule="auto"/>
        <w:ind w:left="567" w:right="567"/>
        <w:contextualSpacing/>
        <w:jc w:val="both"/>
        <w:rPr>
          <w:rFonts w:ascii="Palatino Linotype" w:hAnsi="Palatino Linotype"/>
          <w:i/>
          <w:iCs/>
        </w:rPr>
      </w:pPr>
      <w:r w:rsidRPr="00030C52">
        <w:rPr>
          <w:rFonts w:ascii="Palatino Linotype" w:hAnsi="Palatino Linotype"/>
          <w:b/>
          <w:bCs/>
          <w:i/>
          <w:iCs/>
        </w:rPr>
        <w:t>Artículo 59.</w:t>
      </w:r>
      <w:r w:rsidRPr="00437167">
        <w:rPr>
          <w:rFonts w:ascii="Palatino Linotype" w:hAnsi="Palatino Linotype"/>
          <w:i/>
          <w:iCs/>
        </w:rPr>
        <w:t xml:space="preserve"> Los servidores públicos habilitados tendrán las funciones siguientes:</w:t>
      </w:r>
    </w:p>
    <w:p w14:paraId="61A69AF1" w14:textId="77777777" w:rsidR="00722967" w:rsidRPr="00437167" w:rsidRDefault="00722967" w:rsidP="00722967">
      <w:pPr>
        <w:spacing w:before="240" w:after="240" w:line="360" w:lineRule="auto"/>
        <w:ind w:left="567" w:right="567"/>
        <w:contextualSpacing/>
        <w:jc w:val="both"/>
        <w:rPr>
          <w:rFonts w:ascii="Palatino Linotype" w:hAnsi="Palatino Linotype"/>
          <w:i/>
          <w:iCs/>
        </w:rPr>
      </w:pPr>
    </w:p>
    <w:p w14:paraId="4F930CAE" w14:textId="77777777" w:rsidR="00722967" w:rsidRPr="00437167" w:rsidRDefault="00722967" w:rsidP="00722967">
      <w:pPr>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 xml:space="preserve">I. Localizar la información que le solicite la Unidad de Transparencia; </w:t>
      </w:r>
    </w:p>
    <w:p w14:paraId="575A5616" w14:textId="77777777" w:rsidR="00722967" w:rsidRDefault="00722967" w:rsidP="00722967">
      <w:pPr>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II. Proporcionar la información que obre en los archivos y que le sea solicitada por la Unidad de Transparencia;</w:t>
      </w:r>
    </w:p>
    <w:p w14:paraId="49357A0E" w14:textId="67CC5BF2" w:rsidR="00722967" w:rsidRDefault="00722967" w:rsidP="00F6345D">
      <w:pPr>
        <w:spacing w:before="240" w:after="240" w:line="360" w:lineRule="auto"/>
        <w:ind w:left="567" w:right="567"/>
        <w:contextualSpacing/>
        <w:jc w:val="both"/>
        <w:rPr>
          <w:rFonts w:ascii="Palatino Linotype" w:hAnsi="Palatino Linotype"/>
          <w:i/>
          <w:iCs/>
        </w:rPr>
      </w:pPr>
      <w:proofErr w:type="spellStart"/>
      <w:r>
        <w:rPr>
          <w:rFonts w:ascii="Palatino Linotype" w:hAnsi="Palatino Linotype"/>
          <w:i/>
          <w:iCs/>
        </w:rPr>
        <w:t>III.</w:t>
      </w:r>
      <w:r w:rsidR="00F6345D">
        <w:rPr>
          <w:rFonts w:ascii="Palatino Linotype" w:hAnsi="Palatino Linotype"/>
          <w:i/>
          <w:iCs/>
        </w:rPr>
        <w:t>y</w:t>
      </w:r>
      <w:proofErr w:type="spellEnd"/>
      <w:r w:rsidR="00F6345D">
        <w:rPr>
          <w:rFonts w:ascii="Palatino Linotype" w:hAnsi="Palatino Linotype"/>
          <w:i/>
          <w:iCs/>
        </w:rPr>
        <w:t xml:space="preserve"> IV. …</w:t>
      </w:r>
    </w:p>
    <w:p w14:paraId="25F03B24" w14:textId="224F23F2" w:rsidR="00F6345D" w:rsidRDefault="00F6345D" w:rsidP="00F6345D">
      <w:pPr>
        <w:spacing w:before="240" w:after="240" w:line="360" w:lineRule="auto"/>
        <w:ind w:left="567" w:right="567"/>
        <w:contextualSpacing/>
        <w:jc w:val="both"/>
        <w:rPr>
          <w:rFonts w:ascii="Palatino Linotype" w:hAnsi="Palatino Linotype"/>
          <w:i/>
          <w:iCs/>
        </w:rPr>
      </w:pPr>
      <w:r>
        <w:rPr>
          <w:rFonts w:ascii="Palatino Linotype" w:hAnsi="Palatino Linotype"/>
          <w:i/>
          <w:iCs/>
        </w:rPr>
        <w:lastRenderedPageBreak/>
        <w:t xml:space="preserve">V. Integrar y presentar al responsable de </w:t>
      </w:r>
      <w:proofErr w:type="spellStart"/>
      <w:r>
        <w:rPr>
          <w:rFonts w:ascii="Palatino Linotype" w:hAnsi="Palatino Linotype"/>
          <w:i/>
          <w:iCs/>
        </w:rPr>
        <w:t>a</w:t>
      </w:r>
      <w:proofErr w:type="spellEnd"/>
      <w:r>
        <w:rPr>
          <w:rFonts w:ascii="Palatino Linotype" w:hAnsi="Palatino Linotype"/>
          <w:i/>
          <w:iCs/>
        </w:rPr>
        <w:t xml:space="preserve"> unidad de Transparencia la propuesta de clasificación de información, la cual tendrá los fundamentos y argumentos en que basa dicha propuesta.</w:t>
      </w:r>
    </w:p>
    <w:p w14:paraId="5122BC40" w14:textId="55E77B84" w:rsidR="00F6345D" w:rsidRDefault="00F6345D" w:rsidP="00F6345D">
      <w:pPr>
        <w:spacing w:before="240" w:after="240" w:line="360" w:lineRule="auto"/>
        <w:ind w:left="567" w:right="567"/>
        <w:contextualSpacing/>
        <w:jc w:val="both"/>
        <w:rPr>
          <w:rFonts w:ascii="Palatino Linotype" w:hAnsi="Palatino Linotype"/>
          <w:i/>
          <w:iCs/>
        </w:rPr>
      </w:pPr>
      <w:r>
        <w:rPr>
          <w:rFonts w:ascii="Palatino Linotype" w:hAnsi="Palatino Linotype"/>
          <w:i/>
          <w:iCs/>
        </w:rPr>
        <w:t>VI. y VII. …</w:t>
      </w:r>
    </w:p>
    <w:p w14:paraId="39A41BD4" w14:textId="77777777" w:rsidR="00F6345D" w:rsidRDefault="00F6345D" w:rsidP="00F6345D">
      <w:pPr>
        <w:spacing w:before="240" w:after="240" w:line="360" w:lineRule="auto"/>
        <w:ind w:left="567" w:right="567"/>
        <w:contextualSpacing/>
        <w:jc w:val="both"/>
        <w:rPr>
          <w:rFonts w:ascii="Palatino Linotype" w:hAnsi="Palatino Linotype" w:cs="Arial"/>
        </w:rPr>
      </w:pPr>
    </w:p>
    <w:p w14:paraId="1DED3915" w14:textId="683B5FF5" w:rsidR="002E6261" w:rsidRPr="002E6261" w:rsidRDefault="00030C52" w:rsidP="004F118E">
      <w:pPr>
        <w:numPr>
          <w:ilvl w:val="0"/>
          <w:numId w:val="2"/>
        </w:numPr>
        <w:spacing w:before="240" w:after="240" w:line="360" w:lineRule="auto"/>
        <w:ind w:left="0" w:firstLine="0"/>
        <w:contextualSpacing/>
        <w:jc w:val="both"/>
        <w:rPr>
          <w:rFonts w:ascii="Palatino Linotype" w:hAnsi="Palatino Linotype" w:cs="Arial"/>
        </w:rPr>
      </w:pPr>
      <w:r>
        <w:rPr>
          <w:rFonts w:ascii="Palatino Linotype" w:hAnsi="Palatino Linotype" w:cs="Arial"/>
        </w:rPr>
        <w:t>Los servidores públicos habilitados son los primeros respondientes para la detección de información susceptible de clasificarse y presentan la propuesta al titular de la unidad de transparencia</w:t>
      </w:r>
      <w:r w:rsidR="002E6261">
        <w:rPr>
          <w:rFonts w:ascii="Palatino Linotype" w:hAnsi="Palatino Linotype" w:cs="Arial"/>
        </w:rPr>
        <w:t>, este último tiene la obligación de presentar al Comité de Transparencia dicha propuesta de clasificación para su confirmación, modificación o revocación.</w:t>
      </w:r>
    </w:p>
    <w:p w14:paraId="7D447FA0" w14:textId="47E11FBA" w:rsidR="002E6261" w:rsidRDefault="002E6261" w:rsidP="004F118E">
      <w:pPr>
        <w:spacing w:before="240" w:after="240" w:line="360" w:lineRule="auto"/>
        <w:contextualSpacing/>
        <w:jc w:val="both"/>
        <w:rPr>
          <w:rFonts w:ascii="Palatino Linotype" w:hAnsi="Palatino Linotype" w:cs="Arial"/>
        </w:rPr>
      </w:pPr>
    </w:p>
    <w:p w14:paraId="1A03DD41" w14:textId="5C70EEB1" w:rsidR="002E6261" w:rsidRDefault="002E6261" w:rsidP="004F118E">
      <w:pPr>
        <w:numPr>
          <w:ilvl w:val="0"/>
          <w:numId w:val="2"/>
        </w:numPr>
        <w:spacing w:before="240" w:after="240" w:line="360" w:lineRule="auto"/>
        <w:ind w:left="0" w:firstLine="0"/>
        <w:contextualSpacing/>
        <w:jc w:val="both"/>
        <w:rPr>
          <w:rFonts w:ascii="Palatino Linotype" w:hAnsi="Palatino Linotype" w:cs="Arial"/>
        </w:rPr>
      </w:pPr>
      <w:r>
        <w:rPr>
          <w:rFonts w:ascii="Palatino Linotype" w:hAnsi="Palatino Linotype" w:cs="Arial"/>
        </w:rPr>
        <w:t xml:space="preserve">En el presente asunto, se entregaron diversos documentos que contienen información susceptible de clasificarse como reservada sin realizar las correspondientes versiones públicas a efecto de no divulgar esta información. </w:t>
      </w:r>
    </w:p>
    <w:p w14:paraId="214BCFE5" w14:textId="77777777" w:rsidR="002E6261" w:rsidRDefault="002E6261" w:rsidP="004F118E">
      <w:pPr>
        <w:pStyle w:val="Prrafodelista"/>
        <w:ind w:left="0"/>
        <w:rPr>
          <w:rFonts w:ascii="Palatino Linotype" w:hAnsi="Palatino Linotype" w:cs="Arial"/>
        </w:rPr>
      </w:pPr>
    </w:p>
    <w:p w14:paraId="47BE8A95" w14:textId="1732989F" w:rsidR="00722967" w:rsidRDefault="00CB0220" w:rsidP="004F118E">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rPr>
        <w:t>Por la omisión del Sujeto Obligado y, de acuerdo</w:t>
      </w:r>
      <w:r w:rsidR="00722967">
        <w:rPr>
          <w:rFonts w:ascii="Palatino Linotype" w:hAnsi="Palatino Linotype"/>
        </w:rPr>
        <w:t xml:space="preserve"> a los artículos 190 y 36 fracción X, de la Ley de Trasparencia y Acceso a la Información Pública del Estado de México y Municipios, </w:t>
      </w:r>
      <w:r w:rsidR="00722967" w:rsidRPr="000A0608">
        <w:rPr>
          <w:rFonts w:ascii="Palatino Linotype" w:hAnsi="Palatino Linotype"/>
        </w:rPr>
        <w:t>este Órgano Garante debe hacer de conocimiento del órgano control interno, para que inicie, en su caso, el procedimiento de responsabilidad respectivo.</w:t>
      </w:r>
    </w:p>
    <w:p w14:paraId="5F449714" w14:textId="77777777" w:rsidR="004F118E" w:rsidRPr="004F118E" w:rsidRDefault="004F118E" w:rsidP="004F118E">
      <w:pPr>
        <w:pStyle w:val="Prrafodelista"/>
        <w:rPr>
          <w:rFonts w:ascii="Palatino Linotype" w:hAnsi="Palatino Linotype"/>
        </w:rPr>
      </w:pPr>
    </w:p>
    <w:p w14:paraId="6DFFD9E9" w14:textId="21638F59" w:rsidR="004F118E" w:rsidRDefault="004F118E" w:rsidP="004F118E">
      <w:pPr>
        <w:pStyle w:val="Ttulo1"/>
        <w:rPr>
          <w:rFonts w:eastAsiaTheme="minorEastAsia"/>
        </w:rPr>
      </w:pPr>
      <w:bookmarkStart w:id="72" w:name="_Toc70599275"/>
      <w:r>
        <w:rPr>
          <w:rFonts w:eastAsiaTheme="minorEastAsia"/>
        </w:rPr>
        <w:t>NOVENO. De la Decisión.</w:t>
      </w:r>
      <w:bookmarkEnd w:id="72"/>
    </w:p>
    <w:p w14:paraId="037F1217" w14:textId="77777777" w:rsidR="004F118E" w:rsidRPr="004F118E" w:rsidRDefault="004F118E" w:rsidP="004F118E">
      <w:pPr>
        <w:rPr>
          <w:lang w:val="es-MX" w:eastAsia="en-US"/>
        </w:rPr>
      </w:pPr>
    </w:p>
    <w:p w14:paraId="0B57A83F" w14:textId="77777777" w:rsidR="004F118E" w:rsidRPr="00F40F79" w:rsidRDefault="004F118E" w:rsidP="004F118E">
      <w:pPr>
        <w:pStyle w:val="Prrafodelista"/>
        <w:rPr>
          <w:rFonts w:ascii="Palatino Linotype" w:hAnsi="Palatino Linotype" w:cs="Arial"/>
        </w:rPr>
      </w:pPr>
    </w:p>
    <w:p w14:paraId="1BE445F7" w14:textId="0E19FA78" w:rsidR="00C853A6" w:rsidRDefault="004F118E" w:rsidP="00C853A6">
      <w:pPr>
        <w:pStyle w:val="Prrafodelista"/>
        <w:numPr>
          <w:ilvl w:val="0"/>
          <w:numId w:val="2"/>
        </w:numPr>
        <w:shd w:val="clear" w:color="auto" w:fill="FFFFFF"/>
        <w:spacing w:after="200" w:line="360" w:lineRule="auto"/>
        <w:ind w:left="0" w:firstLine="0"/>
        <w:jc w:val="both"/>
        <w:rPr>
          <w:rFonts w:ascii="Palatino Linotype" w:hAnsi="Palatino Linotype" w:cs="Arial"/>
        </w:rPr>
      </w:pPr>
      <w:r>
        <w:rPr>
          <w:rFonts w:ascii="Palatino Linotype" w:hAnsi="Palatino Linotype" w:cs="Arial"/>
        </w:rPr>
        <w:t>La información que entregó el Sujeto Obligado</w:t>
      </w:r>
      <w:r w:rsidR="00DD62E4">
        <w:rPr>
          <w:rFonts w:ascii="Palatino Linotype" w:hAnsi="Palatino Linotype" w:cs="Arial"/>
        </w:rPr>
        <w:t>, mediante su respuesta,</w:t>
      </w:r>
      <w:r>
        <w:rPr>
          <w:rFonts w:ascii="Palatino Linotype" w:hAnsi="Palatino Linotype" w:cs="Arial"/>
        </w:rPr>
        <w:t xml:space="preserve"> </w:t>
      </w:r>
      <w:r w:rsidR="00C853A6">
        <w:rPr>
          <w:rFonts w:ascii="Palatino Linotype" w:hAnsi="Palatino Linotype" w:cs="Arial"/>
        </w:rPr>
        <w:t>resultó incompleta, porque sólo atendió 2 de los requerimientos planteados.</w:t>
      </w:r>
    </w:p>
    <w:p w14:paraId="4C55FEB3" w14:textId="77777777" w:rsidR="00C853A6" w:rsidRDefault="00C853A6" w:rsidP="00C853A6">
      <w:pPr>
        <w:pStyle w:val="Prrafodelista"/>
        <w:shd w:val="clear" w:color="auto" w:fill="FFFFFF"/>
        <w:spacing w:after="200" w:line="360" w:lineRule="auto"/>
        <w:ind w:left="0"/>
        <w:jc w:val="both"/>
        <w:rPr>
          <w:rFonts w:ascii="Palatino Linotype" w:hAnsi="Palatino Linotype" w:cs="Arial"/>
        </w:rPr>
      </w:pPr>
    </w:p>
    <w:p w14:paraId="0AE6B413" w14:textId="7AE4172E" w:rsidR="00C853A6" w:rsidRPr="00C853A6" w:rsidRDefault="00C853A6" w:rsidP="00C853A6">
      <w:pPr>
        <w:pStyle w:val="Prrafodelista"/>
        <w:numPr>
          <w:ilvl w:val="0"/>
          <w:numId w:val="2"/>
        </w:numPr>
        <w:shd w:val="clear" w:color="auto" w:fill="FFFFFF"/>
        <w:spacing w:after="200" w:line="360" w:lineRule="auto"/>
        <w:ind w:left="0" w:firstLine="0"/>
        <w:jc w:val="both"/>
        <w:rPr>
          <w:rFonts w:ascii="Palatino Linotype" w:hAnsi="Palatino Linotype" w:cs="Arial"/>
        </w:rPr>
      </w:pPr>
      <w:r>
        <w:rPr>
          <w:rFonts w:ascii="Palatino Linotype" w:hAnsi="Palatino Linotype" w:cs="Arial"/>
        </w:rPr>
        <w:t>A través del informe justificado se pretendió entregar información adicional; sin embargo, de la revisión que se dio a las documentales</w:t>
      </w:r>
      <w:r w:rsidR="00DD62E4">
        <w:rPr>
          <w:rFonts w:ascii="Palatino Linotype" w:hAnsi="Palatino Linotype" w:cs="Arial"/>
        </w:rPr>
        <w:t>, s</w:t>
      </w:r>
      <w:r>
        <w:rPr>
          <w:rFonts w:ascii="Palatino Linotype" w:hAnsi="Palatino Linotype" w:cs="Arial"/>
        </w:rPr>
        <w:t xml:space="preserve">e </w:t>
      </w:r>
      <w:r w:rsidR="00DD62E4">
        <w:rPr>
          <w:rFonts w:ascii="Palatino Linotype" w:hAnsi="Palatino Linotype" w:cs="Arial"/>
        </w:rPr>
        <w:t>determinó que</w:t>
      </w:r>
      <w:r>
        <w:rPr>
          <w:rFonts w:ascii="Palatino Linotype" w:hAnsi="Palatino Linotype" w:cs="Arial"/>
        </w:rPr>
        <w:t xml:space="preserve"> contienen además de datos personales que debieron clasificarse como confidenciales, información que debe ser clasificada como reservada, por tal motivo no se dio a conocer al Recurrente. </w:t>
      </w:r>
    </w:p>
    <w:p w14:paraId="35A017B2" w14:textId="77777777" w:rsidR="004F118E" w:rsidRDefault="004F118E" w:rsidP="004F118E">
      <w:pPr>
        <w:pStyle w:val="Prrafodelista"/>
        <w:shd w:val="clear" w:color="auto" w:fill="FFFFFF"/>
        <w:spacing w:after="200" w:line="360" w:lineRule="auto"/>
        <w:ind w:left="0"/>
        <w:jc w:val="both"/>
        <w:rPr>
          <w:rFonts w:ascii="Palatino Linotype" w:hAnsi="Palatino Linotype" w:cs="Arial"/>
        </w:rPr>
      </w:pPr>
    </w:p>
    <w:p w14:paraId="52D9A64F" w14:textId="6F76706D" w:rsidR="00DD62E4" w:rsidRDefault="00DD62E4" w:rsidP="004F118E">
      <w:pPr>
        <w:pStyle w:val="Prrafodelista"/>
        <w:numPr>
          <w:ilvl w:val="0"/>
          <w:numId w:val="2"/>
        </w:numPr>
        <w:shd w:val="clear" w:color="auto" w:fill="FFFFFF"/>
        <w:spacing w:after="200" w:line="360" w:lineRule="auto"/>
        <w:ind w:left="0" w:firstLine="0"/>
        <w:jc w:val="both"/>
        <w:rPr>
          <w:rFonts w:ascii="Palatino Linotype" w:hAnsi="Palatino Linotype" w:cs="Arial"/>
        </w:rPr>
      </w:pPr>
      <w:r>
        <w:rPr>
          <w:rFonts w:ascii="Palatino Linotype" w:hAnsi="Palatino Linotype" w:cs="Arial"/>
        </w:rPr>
        <w:t>Se ordenó entregar nuevamente la información proporcionada en informe justificado mediante una versión pública que proteja la información susceptible de clasificarse como reservada y que deje a la vista información de interés para el Recurrente.</w:t>
      </w:r>
    </w:p>
    <w:p w14:paraId="02CE08BC" w14:textId="77777777" w:rsidR="00DD62E4" w:rsidRPr="00DD62E4" w:rsidRDefault="00DD62E4" w:rsidP="00DD62E4">
      <w:pPr>
        <w:pStyle w:val="Prrafodelista"/>
        <w:rPr>
          <w:rFonts w:ascii="Palatino Linotype" w:hAnsi="Palatino Linotype" w:cs="Arial"/>
        </w:rPr>
      </w:pPr>
    </w:p>
    <w:p w14:paraId="5898C88C" w14:textId="09522E46" w:rsidR="00DD62E4" w:rsidRDefault="00DD62E4" w:rsidP="004F118E">
      <w:pPr>
        <w:pStyle w:val="Prrafodelista"/>
        <w:numPr>
          <w:ilvl w:val="0"/>
          <w:numId w:val="2"/>
        </w:numPr>
        <w:shd w:val="clear" w:color="auto" w:fill="FFFFFF"/>
        <w:spacing w:after="200" w:line="360" w:lineRule="auto"/>
        <w:ind w:left="0" w:firstLine="0"/>
        <w:jc w:val="both"/>
        <w:rPr>
          <w:rFonts w:ascii="Palatino Linotype" w:hAnsi="Palatino Linotype" w:cs="Arial"/>
        </w:rPr>
      </w:pPr>
      <w:r>
        <w:rPr>
          <w:rFonts w:ascii="Palatino Linotype" w:hAnsi="Palatino Linotype" w:cs="Arial"/>
        </w:rPr>
        <w:t xml:space="preserve">Se Modificó la respuesta </w:t>
      </w:r>
      <w:r w:rsidR="00290689">
        <w:rPr>
          <w:rFonts w:ascii="Palatino Linotype" w:hAnsi="Palatino Linotype" w:cs="Arial"/>
        </w:rPr>
        <w:t>y se ORDENÓ entregar la información faltante y que se relaciona con la adquisición de bienes en materia de seguridad pública con recursos locales, del FORTASEG y el FASP.</w:t>
      </w:r>
    </w:p>
    <w:p w14:paraId="5CEA24EE" w14:textId="77777777" w:rsidR="00320D44" w:rsidRPr="00320D44" w:rsidRDefault="00320D44" w:rsidP="00320D44">
      <w:pPr>
        <w:pStyle w:val="Prrafodelista"/>
        <w:rPr>
          <w:rFonts w:ascii="Palatino Linotype" w:hAnsi="Palatino Linotype"/>
        </w:rPr>
      </w:pPr>
    </w:p>
    <w:p w14:paraId="10079142" w14:textId="31ECDC4E" w:rsidR="00A22BB3" w:rsidRPr="00CE075D" w:rsidRDefault="004F6CF8" w:rsidP="00A22BB3">
      <w:pPr>
        <w:pStyle w:val="Prrafodelista"/>
        <w:numPr>
          <w:ilvl w:val="0"/>
          <w:numId w:val="2"/>
        </w:numPr>
        <w:spacing w:before="240" w:after="240" w:line="360" w:lineRule="auto"/>
        <w:ind w:left="0" w:firstLine="0"/>
        <w:jc w:val="both"/>
        <w:rPr>
          <w:rFonts w:ascii="Palatino Linotype" w:hAnsi="Palatino Linotype" w:cs="Arial"/>
        </w:rPr>
      </w:pPr>
      <w:r w:rsidRPr="00892DF0">
        <w:rPr>
          <w:rFonts w:ascii="Palatino Linotype" w:hAnsi="Palatino Linotype"/>
          <w:color w:val="000000"/>
          <w:lang w:val="es-ES" w:eastAsia="es-MX"/>
        </w:rPr>
        <w:t xml:space="preserve">Por lo anteriormente expuesto y fundado, este </w:t>
      </w:r>
      <w:r w:rsidRPr="00892DF0">
        <w:rPr>
          <w:rFonts w:ascii="Palatino Linotype" w:hAnsi="Palatino Linotype"/>
          <w:b/>
          <w:bCs/>
          <w:color w:val="000000"/>
          <w:lang w:val="es-ES" w:eastAsia="es-MX"/>
        </w:rPr>
        <w:t>ÓRGANO GARANTE</w:t>
      </w:r>
      <w:r w:rsidRPr="00892DF0">
        <w:rPr>
          <w:rFonts w:ascii="Palatino Linotype" w:hAnsi="Palatino Linotype"/>
          <w:color w:val="000000"/>
          <w:lang w:val="es-ES" w:eastAsia="es-MX"/>
        </w:rPr>
        <w:t xml:space="preserve"> emite los siguientes:</w:t>
      </w:r>
      <w:bookmarkStart w:id="73" w:name="_Toc447699324"/>
      <w:bookmarkStart w:id="74" w:name="_Toc445745148"/>
      <w:bookmarkStart w:id="75" w:name="_Toc486525261"/>
      <w:bookmarkStart w:id="76" w:name="_Toc9531903"/>
      <w:bookmarkStart w:id="77" w:name="_Toc48296494"/>
    </w:p>
    <w:p w14:paraId="6E453903" w14:textId="77777777" w:rsidR="00CE075D" w:rsidRPr="00CE075D" w:rsidRDefault="00CE075D" w:rsidP="00CE075D">
      <w:pPr>
        <w:pStyle w:val="Prrafodelista"/>
        <w:rPr>
          <w:rFonts w:ascii="Palatino Linotype" w:hAnsi="Palatino Linotype" w:cs="Arial"/>
        </w:rPr>
      </w:pPr>
    </w:p>
    <w:p w14:paraId="66CC7473" w14:textId="013DB80A" w:rsidR="00CE075D" w:rsidRDefault="00CE075D" w:rsidP="00CE075D">
      <w:pPr>
        <w:spacing w:before="240" w:after="240" w:line="360" w:lineRule="auto"/>
        <w:jc w:val="both"/>
        <w:rPr>
          <w:rFonts w:ascii="Palatino Linotype" w:hAnsi="Palatino Linotype" w:cs="Arial"/>
        </w:rPr>
      </w:pPr>
    </w:p>
    <w:p w14:paraId="37CA0CE8" w14:textId="0EC0A43B" w:rsidR="00CE075D" w:rsidRDefault="00CE075D" w:rsidP="00CE075D">
      <w:pPr>
        <w:spacing w:before="240" w:after="240" w:line="360" w:lineRule="auto"/>
        <w:jc w:val="both"/>
        <w:rPr>
          <w:rFonts w:ascii="Palatino Linotype" w:hAnsi="Palatino Linotype" w:cs="Arial"/>
        </w:rPr>
      </w:pPr>
    </w:p>
    <w:p w14:paraId="0F691EC3" w14:textId="22D33DBF" w:rsidR="00CE075D" w:rsidRDefault="00CE075D" w:rsidP="00CE075D">
      <w:pPr>
        <w:spacing w:before="240" w:after="240" w:line="360" w:lineRule="auto"/>
        <w:jc w:val="both"/>
        <w:rPr>
          <w:rFonts w:ascii="Palatino Linotype" w:hAnsi="Palatino Linotype" w:cs="Arial"/>
        </w:rPr>
      </w:pPr>
    </w:p>
    <w:p w14:paraId="046D6D03" w14:textId="77777777" w:rsidR="00CE075D" w:rsidRPr="00CE075D" w:rsidRDefault="00CE075D" w:rsidP="00CE075D">
      <w:pPr>
        <w:spacing w:before="240" w:after="240" w:line="360" w:lineRule="auto"/>
        <w:jc w:val="both"/>
        <w:rPr>
          <w:rFonts w:ascii="Palatino Linotype" w:hAnsi="Palatino Linotype" w:cs="Arial"/>
        </w:rPr>
      </w:pPr>
    </w:p>
    <w:p w14:paraId="6A00BC23" w14:textId="7BDD71F5" w:rsidR="00A97917" w:rsidRPr="00892DF0" w:rsidRDefault="00A97917" w:rsidP="00A97917">
      <w:pPr>
        <w:keepNext/>
        <w:keepLines/>
        <w:spacing w:line="360" w:lineRule="auto"/>
        <w:jc w:val="center"/>
        <w:outlineLvl w:val="0"/>
        <w:rPr>
          <w:rFonts w:ascii="Palatino Linotype" w:eastAsia="Times New Roman" w:hAnsi="Palatino Linotype" w:cstheme="majorBidi"/>
          <w:b/>
          <w:bCs/>
        </w:rPr>
      </w:pPr>
      <w:bookmarkStart w:id="78" w:name="_Toc70599276"/>
      <w:r w:rsidRPr="00892DF0">
        <w:rPr>
          <w:rFonts w:ascii="Palatino Linotype" w:eastAsia="Times New Roman" w:hAnsi="Palatino Linotype" w:cstheme="majorBidi"/>
          <w:b/>
          <w:bCs/>
        </w:rPr>
        <w:lastRenderedPageBreak/>
        <w:t>R E S O L U T I V O S</w:t>
      </w:r>
      <w:bookmarkEnd w:id="73"/>
      <w:bookmarkEnd w:id="74"/>
      <w:bookmarkEnd w:id="75"/>
      <w:bookmarkEnd w:id="76"/>
      <w:bookmarkEnd w:id="77"/>
      <w:bookmarkEnd w:id="78"/>
    </w:p>
    <w:p w14:paraId="393E87EC" w14:textId="77777777" w:rsidR="00A97917" w:rsidRPr="00892DF0" w:rsidRDefault="00A97917" w:rsidP="00A97917">
      <w:pPr>
        <w:spacing w:line="360" w:lineRule="auto"/>
        <w:jc w:val="both"/>
        <w:rPr>
          <w:rFonts w:ascii="Palatino Linotype" w:eastAsia="Times New Roman" w:hAnsi="Palatino Linotype" w:cs="Arial"/>
          <w:b/>
        </w:rPr>
      </w:pPr>
    </w:p>
    <w:p w14:paraId="2EF13038" w14:textId="3E17DFF1" w:rsidR="00A97917" w:rsidRPr="00892DF0" w:rsidRDefault="00A97917" w:rsidP="00A97917">
      <w:pPr>
        <w:spacing w:line="360" w:lineRule="auto"/>
        <w:jc w:val="both"/>
        <w:rPr>
          <w:rFonts w:ascii="Palatino Linotype" w:eastAsia="Times New Roman" w:hAnsi="Palatino Linotype" w:cs="Times New Roman"/>
        </w:rPr>
      </w:pPr>
      <w:r w:rsidRPr="00892DF0">
        <w:rPr>
          <w:rFonts w:ascii="Palatino Linotype" w:eastAsia="Times New Roman" w:hAnsi="Palatino Linotype" w:cs="Arial"/>
          <w:b/>
        </w:rPr>
        <w:t xml:space="preserve">PRIMERO. </w:t>
      </w:r>
      <w:r w:rsidRPr="00892DF0">
        <w:rPr>
          <w:rFonts w:ascii="Palatino Linotype" w:eastAsia="Times New Roman" w:hAnsi="Palatino Linotype" w:cs="Arial"/>
        </w:rPr>
        <w:t>Resultan</w:t>
      </w:r>
      <w:r w:rsidR="00201B74" w:rsidRPr="00892DF0">
        <w:rPr>
          <w:rFonts w:ascii="Palatino Linotype" w:eastAsia="Times New Roman" w:hAnsi="Palatino Linotype" w:cs="Arial"/>
        </w:rPr>
        <w:t xml:space="preserve"> </w:t>
      </w:r>
      <w:r w:rsidR="00D0355E">
        <w:rPr>
          <w:rFonts w:ascii="Palatino Linotype" w:eastAsia="Times New Roman" w:hAnsi="Palatino Linotype" w:cs="Arial"/>
        </w:rPr>
        <w:t xml:space="preserve">parcialmente </w:t>
      </w:r>
      <w:r w:rsidR="00201B74" w:rsidRPr="00892DF0">
        <w:rPr>
          <w:rFonts w:ascii="Palatino Linotype" w:eastAsia="Times New Roman" w:hAnsi="Palatino Linotype" w:cs="Arial"/>
        </w:rPr>
        <w:t>fundadas</w:t>
      </w:r>
      <w:r w:rsidRPr="00892DF0">
        <w:rPr>
          <w:rFonts w:ascii="Palatino Linotype" w:eastAsia="Times New Roman" w:hAnsi="Palatino Linotype" w:cs="Arial"/>
        </w:rPr>
        <w:t xml:space="preserve"> las</w:t>
      </w:r>
      <w:r w:rsidRPr="00892DF0">
        <w:rPr>
          <w:rFonts w:ascii="Palatino Linotype" w:eastAsia="Times New Roman" w:hAnsi="Palatino Linotype" w:cs="Arial"/>
          <w:b/>
        </w:rPr>
        <w:t xml:space="preserve"> </w:t>
      </w:r>
      <w:r w:rsidRPr="00892DF0">
        <w:rPr>
          <w:rFonts w:ascii="Palatino Linotype" w:eastAsia="Times New Roman" w:hAnsi="Palatino Linotype" w:cs="Arial"/>
          <w:lang w:val="es-ES"/>
        </w:rPr>
        <w:t xml:space="preserve">razones o motivos de inconformidad hechos valer </w:t>
      </w:r>
      <w:r w:rsidRPr="00892DF0">
        <w:rPr>
          <w:rFonts w:ascii="Palatino Linotype" w:eastAsia="Calibri" w:hAnsi="Palatino Linotype" w:cs="Arial"/>
          <w:lang w:val="es-ES"/>
        </w:rPr>
        <w:t xml:space="preserve">en el recurso de revisión </w:t>
      </w:r>
      <w:r w:rsidR="00FE7620" w:rsidRPr="00FE7620">
        <w:rPr>
          <w:rFonts w:ascii="Palatino Linotype" w:hAnsi="Palatino Linotype" w:cs="Arial"/>
          <w:b/>
          <w:bCs/>
          <w:lang w:eastAsia="es-MX"/>
        </w:rPr>
        <w:t>00748/INFOEM/IP/RR/2021</w:t>
      </w:r>
      <w:r w:rsidRPr="00892DF0">
        <w:rPr>
          <w:rFonts w:ascii="Palatino Linotype" w:hAnsi="Palatino Linotype" w:cs="Arial"/>
          <w:b/>
          <w:bCs/>
        </w:rPr>
        <w:t xml:space="preserve">, </w:t>
      </w:r>
      <w:r w:rsidRPr="00892DF0">
        <w:rPr>
          <w:rFonts w:ascii="Palatino Linotype" w:hAnsi="Palatino Linotype" w:cs="Arial"/>
          <w:bCs/>
        </w:rPr>
        <w:t>en términos de</w:t>
      </w:r>
      <w:r w:rsidR="008130D0">
        <w:rPr>
          <w:rFonts w:ascii="Palatino Linotype" w:hAnsi="Palatino Linotype" w:cs="Arial"/>
          <w:bCs/>
        </w:rPr>
        <w:t xml:space="preserve"> </w:t>
      </w:r>
      <w:r w:rsidRPr="00892DF0">
        <w:rPr>
          <w:rFonts w:ascii="Palatino Linotype" w:hAnsi="Palatino Linotype" w:cs="Arial"/>
          <w:bCs/>
        </w:rPr>
        <w:t>l</w:t>
      </w:r>
      <w:r w:rsidR="008130D0">
        <w:rPr>
          <w:rFonts w:ascii="Palatino Linotype" w:hAnsi="Palatino Linotype" w:cs="Arial"/>
          <w:bCs/>
        </w:rPr>
        <w:t>os</w:t>
      </w:r>
      <w:r w:rsidRPr="00892DF0">
        <w:rPr>
          <w:rFonts w:ascii="Palatino Linotype" w:hAnsi="Palatino Linotype" w:cs="Arial"/>
          <w:bCs/>
        </w:rPr>
        <w:t xml:space="preserve"> considerando</w:t>
      </w:r>
      <w:r w:rsidR="008130D0">
        <w:rPr>
          <w:rFonts w:ascii="Palatino Linotype" w:hAnsi="Palatino Linotype" w:cs="Arial"/>
          <w:bCs/>
        </w:rPr>
        <w:t>s</w:t>
      </w:r>
      <w:r w:rsidRPr="00892DF0">
        <w:rPr>
          <w:rFonts w:ascii="Palatino Linotype" w:hAnsi="Palatino Linotype" w:cs="Arial"/>
          <w:bCs/>
        </w:rPr>
        <w:t xml:space="preserve"> </w:t>
      </w:r>
      <w:r w:rsidR="00FB04B4">
        <w:rPr>
          <w:rFonts w:ascii="Palatino Linotype" w:hAnsi="Palatino Linotype" w:cs="Arial"/>
          <w:b/>
          <w:bCs/>
        </w:rPr>
        <w:t>QUINTO</w:t>
      </w:r>
      <w:r w:rsidR="008130D0">
        <w:rPr>
          <w:rFonts w:ascii="Palatino Linotype" w:hAnsi="Palatino Linotype" w:cs="Arial"/>
          <w:b/>
          <w:bCs/>
        </w:rPr>
        <w:t xml:space="preserve"> y SEXTO</w:t>
      </w:r>
      <w:r w:rsidR="00FB04B4">
        <w:rPr>
          <w:rFonts w:ascii="Palatino Linotype" w:hAnsi="Palatino Linotype" w:cs="Arial"/>
          <w:b/>
          <w:bCs/>
        </w:rPr>
        <w:t xml:space="preserve"> </w:t>
      </w:r>
      <w:r w:rsidRPr="00892DF0">
        <w:rPr>
          <w:rFonts w:ascii="Palatino Linotype" w:hAnsi="Palatino Linotype" w:cs="Arial"/>
          <w:bCs/>
        </w:rPr>
        <w:t>de la presente resolución.</w:t>
      </w:r>
    </w:p>
    <w:p w14:paraId="660D6A31" w14:textId="218D4CCC" w:rsidR="00201B74" w:rsidRDefault="00A97917" w:rsidP="00201B74">
      <w:pPr>
        <w:spacing w:before="240" w:after="240" w:line="360" w:lineRule="auto"/>
        <w:jc w:val="both"/>
        <w:rPr>
          <w:rFonts w:ascii="Palatino Linotype" w:eastAsia="Times New Roman" w:hAnsi="Palatino Linotype" w:cs="Arial"/>
          <w:lang w:val="es-ES"/>
        </w:rPr>
      </w:pPr>
      <w:r w:rsidRPr="00892DF0">
        <w:rPr>
          <w:rFonts w:ascii="Palatino Linotype" w:hAnsi="Palatino Linotype"/>
          <w:b/>
        </w:rPr>
        <w:t>SEGUNDO.</w:t>
      </w:r>
      <w:r w:rsidRPr="00892DF0">
        <w:rPr>
          <w:rStyle w:val="Ttulo2Car"/>
          <w:rFonts w:ascii="Palatino Linotype" w:hAnsi="Palatino Linotype"/>
          <w:b/>
          <w:sz w:val="24"/>
          <w:szCs w:val="24"/>
        </w:rPr>
        <w:t xml:space="preserve"> </w:t>
      </w:r>
      <w:r w:rsidRPr="00892DF0">
        <w:rPr>
          <w:rFonts w:ascii="Palatino Linotype" w:eastAsia="Calibri" w:hAnsi="Palatino Linotype" w:cs="Arial"/>
          <w:lang w:val="es-ES"/>
        </w:rPr>
        <w:t xml:space="preserve">Se </w:t>
      </w:r>
      <w:r w:rsidR="00D0355E" w:rsidRPr="00D0355E">
        <w:rPr>
          <w:rFonts w:ascii="Palatino Linotype" w:eastAsia="Calibri" w:hAnsi="Palatino Linotype" w:cs="Arial"/>
          <w:b/>
          <w:bCs/>
          <w:lang w:val="es-ES"/>
        </w:rPr>
        <w:t>MODIFICA</w:t>
      </w:r>
      <w:r w:rsidR="00741100">
        <w:rPr>
          <w:rFonts w:ascii="Palatino Linotype" w:eastAsia="Calibri" w:hAnsi="Palatino Linotype" w:cs="Arial"/>
          <w:lang w:val="es-ES"/>
        </w:rPr>
        <w:t xml:space="preserve"> la respuesta emitida por el </w:t>
      </w:r>
      <w:r w:rsidR="00FE7620" w:rsidRPr="00FE7620">
        <w:rPr>
          <w:rFonts w:ascii="Palatino Linotype" w:hAnsi="Palatino Linotype"/>
          <w:b/>
          <w:bCs/>
        </w:rPr>
        <w:t>Ayuntamiento de Valle de Bravo</w:t>
      </w:r>
      <w:r w:rsidRPr="00892DF0">
        <w:rPr>
          <w:rFonts w:ascii="Palatino Linotype" w:eastAsia="Calibri" w:hAnsi="Palatino Linotype" w:cs="Arial"/>
          <w:lang w:val="es-ES"/>
        </w:rPr>
        <w:t xml:space="preserve"> </w:t>
      </w:r>
      <w:r w:rsidR="00741100">
        <w:rPr>
          <w:rFonts w:ascii="Palatino Linotype" w:eastAsia="Calibri" w:hAnsi="Palatino Linotype" w:cs="Arial"/>
          <w:lang w:val="es-ES"/>
        </w:rPr>
        <w:t xml:space="preserve">y se </w:t>
      </w:r>
      <w:r w:rsidR="00741100" w:rsidRPr="00741100">
        <w:rPr>
          <w:rFonts w:ascii="Palatino Linotype" w:eastAsia="Calibri" w:hAnsi="Palatino Linotype" w:cs="Arial"/>
          <w:b/>
          <w:bCs/>
          <w:lang w:val="es-ES"/>
        </w:rPr>
        <w:t>ORDENA</w:t>
      </w:r>
      <w:r w:rsidR="00741100">
        <w:rPr>
          <w:rFonts w:ascii="Palatino Linotype" w:eastAsia="Calibri" w:hAnsi="Palatino Linotype" w:cs="Arial"/>
          <w:lang w:val="es-ES"/>
        </w:rPr>
        <w:t xml:space="preserve"> </w:t>
      </w:r>
      <w:r w:rsidRPr="00892DF0">
        <w:rPr>
          <w:rFonts w:ascii="Palatino Linotype" w:eastAsia="Calibri" w:hAnsi="Palatino Linotype" w:cs="Arial"/>
          <w:lang w:val="es-ES"/>
        </w:rPr>
        <w:t xml:space="preserve">entregar, vía </w:t>
      </w:r>
      <w:r w:rsidRPr="00A22BB3">
        <w:rPr>
          <w:rFonts w:ascii="Palatino Linotype" w:eastAsia="Times New Roman" w:hAnsi="Palatino Linotype" w:cs="Arial"/>
          <w:bCs/>
          <w:lang w:val="es-ES"/>
        </w:rPr>
        <w:t>Sistema de Acceso a la Información Mexiquense</w:t>
      </w:r>
      <w:r w:rsidRPr="00892DF0">
        <w:rPr>
          <w:rFonts w:ascii="Palatino Linotype" w:eastAsia="Times New Roman" w:hAnsi="Palatino Linotype" w:cs="Arial"/>
          <w:b/>
          <w:lang w:val="es-ES"/>
        </w:rPr>
        <w:t xml:space="preserve"> (SAIMEX)</w:t>
      </w:r>
      <w:r w:rsidRPr="00892DF0">
        <w:rPr>
          <w:rFonts w:ascii="Palatino Linotype" w:eastAsia="Times New Roman" w:hAnsi="Palatino Linotype" w:cs="Arial"/>
          <w:lang w:val="es-ES"/>
        </w:rPr>
        <w:t>,</w:t>
      </w:r>
      <w:r w:rsidR="008130D0">
        <w:rPr>
          <w:rFonts w:ascii="Palatino Linotype" w:eastAsia="Times New Roman" w:hAnsi="Palatino Linotype" w:cs="Arial"/>
          <w:lang w:val="es-ES"/>
        </w:rPr>
        <w:t xml:space="preserve"> en versión pública,</w:t>
      </w:r>
      <w:r w:rsidR="00741100">
        <w:rPr>
          <w:rFonts w:ascii="Palatino Linotype" w:eastAsia="Times New Roman" w:hAnsi="Palatino Linotype" w:cs="Arial"/>
          <w:lang w:val="es-ES"/>
        </w:rPr>
        <w:t xml:space="preserve"> los documentos en donde conste </w:t>
      </w:r>
      <w:r w:rsidR="00201B74" w:rsidRPr="00892DF0">
        <w:rPr>
          <w:rFonts w:ascii="Palatino Linotype" w:eastAsia="Times New Roman" w:hAnsi="Palatino Linotype" w:cs="Arial"/>
          <w:lang w:val="es-ES"/>
        </w:rPr>
        <w:t>lo siguiente:</w:t>
      </w:r>
    </w:p>
    <w:p w14:paraId="575E3C43" w14:textId="1D9F6BD9" w:rsidR="001D393D" w:rsidRDefault="001D393D" w:rsidP="00B4410A">
      <w:pPr>
        <w:pStyle w:val="Prrafodelista"/>
        <w:numPr>
          <w:ilvl w:val="0"/>
          <w:numId w:val="17"/>
        </w:numPr>
        <w:spacing w:before="240" w:after="240" w:line="360" w:lineRule="auto"/>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Reportes o informes de gastos en materia de seguridad pública al Sistema Ejecutivo del </w:t>
      </w:r>
      <w:r w:rsidRPr="00E45432">
        <w:rPr>
          <w:rFonts w:ascii="Palatino Linotype" w:eastAsia="Times New Roman" w:hAnsi="Palatino Linotype" w:cs="Arial"/>
          <w:b/>
          <w:bCs/>
          <w:lang w:val="es-ES"/>
        </w:rPr>
        <w:t xml:space="preserve">Sistema Nacional de Seguridad Pública </w:t>
      </w:r>
      <w:r w:rsidRPr="00E45432">
        <w:rPr>
          <w:rFonts w:ascii="Palatino Linotype" w:eastAsia="Calibri" w:hAnsi="Palatino Linotype" w:cs="Arial"/>
          <w:b/>
          <w:bCs/>
        </w:rPr>
        <w:t>del periodo comprendido del 1 de enero de 2017 al dieciocho de enero de 2021 de recursos locales</w:t>
      </w:r>
      <w:r w:rsidR="001456A2">
        <w:rPr>
          <w:rFonts w:ascii="Palatino Linotype" w:eastAsia="Calibri" w:hAnsi="Palatino Linotype" w:cs="Arial"/>
          <w:b/>
          <w:bCs/>
        </w:rPr>
        <w:t>,</w:t>
      </w:r>
      <w:r w:rsidRPr="00E45432">
        <w:rPr>
          <w:rFonts w:ascii="Palatino Linotype" w:eastAsia="Calibri" w:hAnsi="Palatino Linotype" w:cs="Arial"/>
          <w:b/>
          <w:bCs/>
        </w:rPr>
        <w:t xml:space="preserve"> </w:t>
      </w:r>
      <w:r w:rsidR="001456A2">
        <w:rPr>
          <w:rFonts w:ascii="Palatino Linotype" w:eastAsia="Times New Roman" w:hAnsi="Palatino Linotype" w:cs="Arial"/>
          <w:b/>
          <w:bCs/>
          <w:lang w:val="es-ES"/>
        </w:rPr>
        <w:t xml:space="preserve">del Programa de Fortalecimiento para la Seguridad (FORTASEG) y del Fondo de Aportaciones para la Seguridad Pública de los Estados y del Distrito Federal (FASP) </w:t>
      </w:r>
      <w:r w:rsidRPr="00E45432">
        <w:rPr>
          <w:rFonts w:ascii="Palatino Linotype" w:eastAsia="Calibri" w:hAnsi="Palatino Linotype" w:cs="Arial"/>
          <w:b/>
          <w:bCs/>
        </w:rPr>
        <w:t>del primer, segundo y tercer trimestre del año 2017, primer, segundo y cuarto trimestre del año 2018, primer, segundo, tercer y cuarto trimestre del año 2019 y primer, segundo y tercer trimestre del año 2020</w:t>
      </w:r>
      <w:r w:rsidR="00073D7A">
        <w:rPr>
          <w:rFonts w:ascii="Palatino Linotype" w:eastAsia="Calibri" w:hAnsi="Palatino Linotype" w:cs="Arial"/>
          <w:b/>
          <w:bCs/>
        </w:rPr>
        <w:t>.</w:t>
      </w:r>
    </w:p>
    <w:p w14:paraId="45A42C74" w14:textId="158AF925" w:rsidR="00107CDC" w:rsidRDefault="00107CDC" w:rsidP="00107CDC">
      <w:pPr>
        <w:pStyle w:val="Prrafodelista"/>
        <w:spacing w:before="240" w:after="240" w:line="360" w:lineRule="auto"/>
        <w:ind w:left="1080"/>
        <w:jc w:val="both"/>
        <w:rPr>
          <w:rFonts w:ascii="Palatino Linotype" w:eastAsia="Times New Roman" w:hAnsi="Palatino Linotype" w:cs="Arial"/>
          <w:b/>
          <w:bCs/>
          <w:lang w:val="es-ES"/>
        </w:rPr>
      </w:pPr>
    </w:p>
    <w:p w14:paraId="716CEABD" w14:textId="4316CA30" w:rsidR="008106B3" w:rsidRDefault="008106B3" w:rsidP="00B4410A">
      <w:pPr>
        <w:pStyle w:val="Prrafodelista"/>
        <w:numPr>
          <w:ilvl w:val="0"/>
          <w:numId w:val="17"/>
        </w:numPr>
        <w:spacing w:before="240" w:after="240" w:line="360" w:lineRule="auto"/>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De los bienes adquiridos en materia de seguridad pública con recursos locales, </w:t>
      </w:r>
      <w:r w:rsidR="00046F20">
        <w:rPr>
          <w:rFonts w:ascii="Palatino Linotype" w:eastAsia="Times New Roman" w:hAnsi="Palatino Linotype" w:cs="Arial"/>
          <w:b/>
          <w:bCs/>
          <w:lang w:val="es-ES"/>
        </w:rPr>
        <w:t xml:space="preserve">del Programa de Fortalecimiento para la Seguridad (FORTASEG) y </w:t>
      </w:r>
      <w:r w:rsidR="00B30C43">
        <w:rPr>
          <w:rFonts w:ascii="Palatino Linotype" w:eastAsia="Times New Roman" w:hAnsi="Palatino Linotype" w:cs="Arial"/>
          <w:b/>
          <w:bCs/>
          <w:lang w:val="es-ES"/>
        </w:rPr>
        <w:t xml:space="preserve">del Fondo de Aportaciones para la Seguridad Pública de los Estados y del Distrito Federal </w:t>
      </w:r>
      <w:r w:rsidR="00046F20">
        <w:rPr>
          <w:rFonts w:ascii="Palatino Linotype" w:eastAsia="Times New Roman" w:hAnsi="Palatino Linotype" w:cs="Arial"/>
          <w:b/>
          <w:bCs/>
          <w:lang w:val="es-ES"/>
        </w:rPr>
        <w:t>(F</w:t>
      </w:r>
      <w:r>
        <w:rPr>
          <w:rFonts w:ascii="Palatino Linotype" w:eastAsia="Times New Roman" w:hAnsi="Palatino Linotype" w:cs="Arial"/>
          <w:b/>
          <w:bCs/>
          <w:lang w:val="es-ES"/>
        </w:rPr>
        <w:t>ASP</w:t>
      </w:r>
      <w:r w:rsidR="00046F20">
        <w:rPr>
          <w:rFonts w:ascii="Palatino Linotype" w:eastAsia="Times New Roman" w:hAnsi="Palatino Linotype" w:cs="Arial"/>
          <w:b/>
          <w:bCs/>
          <w:lang w:val="es-ES"/>
        </w:rPr>
        <w:t>)</w:t>
      </w:r>
      <w:r>
        <w:rPr>
          <w:rFonts w:ascii="Palatino Linotype" w:eastAsia="Times New Roman" w:hAnsi="Palatino Linotype" w:cs="Arial"/>
          <w:b/>
          <w:bCs/>
          <w:lang w:val="es-ES"/>
        </w:rPr>
        <w:t xml:space="preserve"> del uno (1) de enero de 2017 al dieciocho (18) de enero de 2021:</w:t>
      </w:r>
    </w:p>
    <w:p w14:paraId="7A7644E6" w14:textId="77777777" w:rsidR="008106B3" w:rsidRPr="008106B3" w:rsidRDefault="008106B3" w:rsidP="008106B3">
      <w:pPr>
        <w:pStyle w:val="Prrafodelista"/>
        <w:rPr>
          <w:rFonts w:ascii="Palatino Linotype" w:eastAsia="Times New Roman" w:hAnsi="Palatino Linotype" w:cs="Arial"/>
          <w:b/>
          <w:bCs/>
          <w:lang w:val="es-ES"/>
        </w:rPr>
      </w:pPr>
    </w:p>
    <w:p w14:paraId="47DBE281" w14:textId="0F84B6FE" w:rsidR="001D393D" w:rsidRDefault="00107CDC" w:rsidP="00E45432">
      <w:pPr>
        <w:pStyle w:val="Prrafodelista"/>
        <w:numPr>
          <w:ilvl w:val="0"/>
          <w:numId w:val="44"/>
        </w:numPr>
        <w:spacing w:before="240" w:after="240" w:line="360" w:lineRule="auto"/>
        <w:ind w:left="1276" w:hanging="425"/>
        <w:jc w:val="both"/>
        <w:rPr>
          <w:rFonts w:ascii="Palatino Linotype" w:eastAsia="Times New Roman" w:hAnsi="Palatino Linotype" w:cs="Arial"/>
          <w:b/>
          <w:bCs/>
          <w:lang w:val="es-ES"/>
        </w:rPr>
      </w:pPr>
      <w:r>
        <w:rPr>
          <w:rFonts w:ascii="Palatino Linotype" w:eastAsia="Times New Roman" w:hAnsi="Palatino Linotype" w:cs="Arial"/>
          <w:b/>
          <w:bCs/>
          <w:lang w:val="es-ES"/>
        </w:rPr>
        <w:lastRenderedPageBreak/>
        <w:t>Contratos y anexos técnicos;</w:t>
      </w:r>
    </w:p>
    <w:p w14:paraId="04AD3D53" w14:textId="23888F44" w:rsidR="00107CDC" w:rsidRDefault="00107CDC" w:rsidP="00E45432">
      <w:pPr>
        <w:pStyle w:val="Prrafodelista"/>
        <w:numPr>
          <w:ilvl w:val="0"/>
          <w:numId w:val="44"/>
        </w:numPr>
        <w:spacing w:before="240" w:after="240" w:line="360" w:lineRule="auto"/>
        <w:ind w:left="1276" w:hanging="425"/>
        <w:jc w:val="both"/>
        <w:rPr>
          <w:rFonts w:ascii="Palatino Linotype" w:eastAsia="Times New Roman" w:hAnsi="Palatino Linotype" w:cs="Arial"/>
          <w:b/>
          <w:bCs/>
          <w:lang w:val="es-ES"/>
        </w:rPr>
      </w:pPr>
      <w:r>
        <w:rPr>
          <w:rFonts w:ascii="Palatino Linotype" w:eastAsia="Times New Roman" w:hAnsi="Palatino Linotype" w:cs="Arial"/>
          <w:b/>
          <w:bCs/>
          <w:lang w:val="es-ES"/>
        </w:rPr>
        <w:t>Estudios de Mercado</w:t>
      </w:r>
      <w:r w:rsidR="00B857E5">
        <w:rPr>
          <w:rFonts w:ascii="Palatino Linotype" w:eastAsia="Times New Roman" w:hAnsi="Palatino Linotype" w:cs="Arial"/>
          <w:b/>
          <w:bCs/>
          <w:lang w:val="es-ES"/>
        </w:rPr>
        <w:t>;</w:t>
      </w:r>
    </w:p>
    <w:p w14:paraId="4D272BCE" w14:textId="68B60EA7" w:rsidR="00107CDC" w:rsidRDefault="00107CDC" w:rsidP="00E45432">
      <w:pPr>
        <w:pStyle w:val="Prrafodelista"/>
        <w:numPr>
          <w:ilvl w:val="0"/>
          <w:numId w:val="44"/>
        </w:numPr>
        <w:spacing w:before="240" w:after="240" w:line="360" w:lineRule="auto"/>
        <w:ind w:left="1276" w:hanging="425"/>
        <w:jc w:val="both"/>
        <w:rPr>
          <w:rFonts w:ascii="Palatino Linotype" w:eastAsia="Times New Roman" w:hAnsi="Palatino Linotype" w:cs="Arial"/>
          <w:b/>
          <w:bCs/>
          <w:lang w:val="es-ES"/>
        </w:rPr>
      </w:pPr>
      <w:r>
        <w:rPr>
          <w:rFonts w:ascii="Palatino Linotype" w:eastAsia="Times New Roman" w:hAnsi="Palatino Linotype" w:cs="Arial"/>
          <w:b/>
          <w:bCs/>
          <w:lang w:val="es-ES"/>
        </w:rPr>
        <w:t>Facturas;</w:t>
      </w:r>
    </w:p>
    <w:p w14:paraId="2B5D136E" w14:textId="3F9CA236" w:rsidR="00107CDC" w:rsidRDefault="00107CDC" w:rsidP="00E45432">
      <w:pPr>
        <w:pStyle w:val="Prrafodelista"/>
        <w:numPr>
          <w:ilvl w:val="0"/>
          <w:numId w:val="44"/>
        </w:numPr>
        <w:spacing w:before="240" w:after="240" w:line="360" w:lineRule="auto"/>
        <w:ind w:left="1276" w:hanging="425"/>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Revisión de bases </w:t>
      </w:r>
      <w:r w:rsidR="004147A3">
        <w:rPr>
          <w:rFonts w:ascii="Palatino Linotype" w:eastAsia="Times New Roman" w:hAnsi="Palatino Linotype" w:cs="Arial"/>
          <w:b/>
          <w:bCs/>
          <w:lang w:val="es-ES"/>
        </w:rPr>
        <w:t>por parte de la</w:t>
      </w:r>
      <w:r>
        <w:rPr>
          <w:rFonts w:ascii="Palatino Linotype" w:eastAsia="Times New Roman" w:hAnsi="Palatino Linotype" w:cs="Arial"/>
          <w:b/>
          <w:bCs/>
          <w:lang w:val="es-ES"/>
        </w:rPr>
        <w:t xml:space="preserve"> contraloría;</w:t>
      </w:r>
    </w:p>
    <w:p w14:paraId="541530BC" w14:textId="77777777" w:rsidR="000243A6" w:rsidRDefault="00107CDC" w:rsidP="00E45432">
      <w:pPr>
        <w:pStyle w:val="Prrafodelista"/>
        <w:numPr>
          <w:ilvl w:val="0"/>
          <w:numId w:val="44"/>
        </w:numPr>
        <w:spacing w:before="240" w:after="240" w:line="360" w:lineRule="auto"/>
        <w:ind w:left="1276" w:hanging="425"/>
        <w:jc w:val="both"/>
        <w:rPr>
          <w:rFonts w:ascii="Palatino Linotype" w:eastAsia="Times New Roman" w:hAnsi="Palatino Linotype" w:cs="Arial"/>
          <w:b/>
          <w:bCs/>
          <w:lang w:val="es-ES"/>
        </w:rPr>
      </w:pPr>
      <w:r>
        <w:rPr>
          <w:rFonts w:ascii="Palatino Linotype" w:eastAsia="Times New Roman" w:hAnsi="Palatino Linotype" w:cs="Arial"/>
          <w:b/>
          <w:bCs/>
          <w:lang w:val="es-ES"/>
        </w:rPr>
        <w:t>Auditorías practicadas;</w:t>
      </w:r>
    </w:p>
    <w:p w14:paraId="17E92764" w14:textId="2396D8DB" w:rsidR="00107CDC" w:rsidRDefault="000243A6" w:rsidP="00E45432">
      <w:pPr>
        <w:pStyle w:val="Prrafodelista"/>
        <w:numPr>
          <w:ilvl w:val="0"/>
          <w:numId w:val="44"/>
        </w:numPr>
        <w:spacing w:before="240" w:after="240" w:line="360" w:lineRule="auto"/>
        <w:ind w:left="1276" w:hanging="425"/>
        <w:jc w:val="both"/>
        <w:rPr>
          <w:rFonts w:ascii="Palatino Linotype" w:eastAsia="Times New Roman" w:hAnsi="Palatino Linotype" w:cs="Arial"/>
          <w:b/>
          <w:bCs/>
          <w:lang w:val="es-ES"/>
        </w:rPr>
      </w:pPr>
      <w:r>
        <w:rPr>
          <w:rFonts w:ascii="Palatino Linotype" w:eastAsia="Times New Roman" w:hAnsi="Palatino Linotype" w:cs="Arial"/>
          <w:b/>
          <w:bCs/>
          <w:lang w:val="es-ES"/>
        </w:rPr>
        <w:t>Número de cámaras instaladas en el municipio;</w:t>
      </w:r>
      <w:r w:rsidR="00E45432">
        <w:rPr>
          <w:rFonts w:ascii="Palatino Linotype" w:eastAsia="Times New Roman" w:hAnsi="Palatino Linotype" w:cs="Arial"/>
          <w:b/>
          <w:bCs/>
          <w:lang w:val="es-ES"/>
        </w:rPr>
        <w:t xml:space="preserve"> y</w:t>
      </w:r>
      <w:r>
        <w:rPr>
          <w:rFonts w:ascii="Palatino Linotype" w:eastAsia="Times New Roman" w:hAnsi="Palatino Linotype" w:cs="Arial"/>
          <w:b/>
          <w:bCs/>
          <w:lang w:val="es-ES"/>
        </w:rPr>
        <w:t>,</w:t>
      </w:r>
    </w:p>
    <w:p w14:paraId="5261660B" w14:textId="6EBF01E5" w:rsidR="00107CDC" w:rsidRDefault="00107CDC" w:rsidP="00E45432">
      <w:pPr>
        <w:pStyle w:val="Prrafodelista"/>
        <w:numPr>
          <w:ilvl w:val="0"/>
          <w:numId w:val="44"/>
        </w:numPr>
        <w:spacing w:before="240" w:after="240" w:line="360" w:lineRule="auto"/>
        <w:ind w:left="1276" w:hanging="425"/>
        <w:jc w:val="both"/>
        <w:rPr>
          <w:rFonts w:ascii="Palatino Linotype" w:eastAsia="Times New Roman" w:hAnsi="Palatino Linotype" w:cs="Arial"/>
          <w:b/>
          <w:bCs/>
          <w:lang w:val="es-ES"/>
        </w:rPr>
      </w:pPr>
      <w:r>
        <w:rPr>
          <w:rFonts w:ascii="Palatino Linotype" w:eastAsia="Times New Roman" w:hAnsi="Palatino Linotype" w:cs="Arial"/>
          <w:b/>
          <w:bCs/>
          <w:lang w:val="es-ES"/>
        </w:rPr>
        <w:t>Costo de su C5 o análogo;</w:t>
      </w:r>
    </w:p>
    <w:p w14:paraId="276D793D" w14:textId="08E65AF5" w:rsidR="008130D0" w:rsidRDefault="008130D0" w:rsidP="008130D0">
      <w:pPr>
        <w:spacing w:line="360" w:lineRule="auto"/>
        <w:jc w:val="both"/>
        <w:rPr>
          <w:rFonts w:ascii="Palatino Linotype" w:eastAsia="Calibri" w:hAnsi="Palatino Linotype" w:cs="Arial"/>
        </w:rPr>
      </w:pPr>
      <w:r w:rsidRPr="00093CD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083C2C38" w14:textId="77777777" w:rsidR="00E45432" w:rsidRPr="00093CD0" w:rsidRDefault="00E45432" w:rsidP="008130D0">
      <w:pPr>
        <w:spacing w:line="360" w:lineRule="auto"/>
        <w:jc w:val="both"/>
        <w:rPr>
          <w:rFonts w:ascii="Palatino Linotype" w:eastAsia="Calibri" w:hAnsi="Palatino Linotype" w:cs="Arial"/>
        </w:rPr>
      </w:pPr>
    </w:p>
    <w:p w14:paraId="0DA96DFB" w14:textId="1B470132" w:rsidR="00A97917" w:rsidRDefault="00A97917" w:rsidP="00A97917">
      <w:pPr>
        <w:tabs>
          <w:tab w:val="left" w:pos="8080"/>
        </w:tabs>
        <w:spacing w:line="360" w:lineRule="auto"/>
        <w:ind w:right="49"/>
        <w:contextualSpacing/>
        <w:jc w:val="both"/>
        <w:rPr>
          <w:rFonts w:ascii="Palatino Linotype" w:hAnsi="Palatino Linotype"/>
          <w:color w:val="222222"/>
          <w:shd w:val="clear" w:color="auto" w:fill="FFFFFF"/>
        </w:rPr>
      </w:pPr>
      <w:r w:rsidRPr="00892DF0">
        <w:rPr>
          <w:rFonts w:ascii="Palatino Linotype" w:eastAsia="Palatino Linotype" w:hAnsi="Palatino Linotype" w:cs="Palatino Linotype"/>
          <w:b/>
        </w:rPr>
        <w:t xml:space="preserve">TERCERO. Notifíquese </w:t>
      </w:r>
      <w:r w:rsidRPr="00892DF0">
        <w:rPr>
          <w:rFonts w:ascii="Palatino Linotype" w:eastAsia="Palatino Linotype" w:hAnsi="Palatino Linotype" w:cs="Palatino Linotype"/>
        </w:rPr>
        <w:t xml:space="preserve">al Titular de la Unidad de Transparencia del </w:t>
      </w:r>
      <w:r w:rsidRPr="00892DF0">
        <w:rPr>
          <w:rFonts w:ascii="Palatino Linotype" w:eastAsia="Palatino Linotype" w:hAnsi="Palatino Linotype" w:cs="Palatino Linotype"/>
          <w:b/>
        </w:rPr>
        <w:t>SUJETO OBLIGADO</w:t>
      </w:r>
      <w:r w:rsidRPr="00892DF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92DF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E0596E3" w14:textId="77777777" w:rsidR="00741100" w:rsidRDefault="00741100" w:rsidP="00A97917">
      <w:pPr>
        <w:tabs>
          <w:tab w:val="left" w:pos="8080"/>
        </w:tabs>
        <w:spacing w:line="360" w:lineRule="auto"/>
        <w:ind w:right="49"/>
        <w:contextualSpacing/>
        <w:jc w:val="both"/>
        <w:rPr>
          <w:rFonts w:ascii="Palatino Linotype" w:hAnsi="Palatino Linotype"/>
          <w:color w:val="222222"/>
          <w:shd w:val="clear" w:color="auto" w:fill="FFFFFF"/>
        </w:rPr>
      </w:pPr>
    </w:p>
    <w:p w14:paraId="744A2C86" w14:textId="77777777" w:rsidR="00741100" w:rsidRPr="003F1C2E" w:rsidRDefault="00741100" w:rsidP="00741100">
      <w:pPr>
        <w:spacing w:line="360" w:lineRule="auto"/>
        <w:jc w:val="both"/>
        <w:rPr>
          <w:rFonts w:ascii="Palatino Linotype" w:eastAsia="Calibri" w:hAnsi="Palatino Linotype" w:cs="Arial"/>
          <w:bCs/>
        </w:rPr>
      </w:pPr>
      <w:r>
        <w:rPr>
          <w:rFonts w:ascii="Palatino Linotype" w:eastAsia="Times New Roman" w:hAnsi="Palatino Linotype" w:cs="Arial"/>
          <w:b/>
        </w:rPr>
        <w:t xml:space="preserve">CUARTO. </w:t>
      </w:r>
      <w:r w:rsidRPr="003F1C2E">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3F1C2E">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5819E3EF" w14:textId="77777777" w:rsidR="00741100" w:rsidRPr="00892DF0" w:rsidRDefault="00741100" w:rsidP="00A97917">
      <w:pPr>
        <w:tabs>
          <w:tab w:val="left" w:pos="8080"/>
        </w:tabs>
        <w:spacing w:line="360" w:lineRule="auto"/>
        <w:ind w:right="49"/>
        <w:contextualSpacing/>
        <w:jc w:val="both"/>
        <w:rPr>
          <w:rFonts w:ascii="Palatino Linotype" w:eastAsia="Palatino Linotype" w:hAnsi="Palatino Linotype" w:cs="Palatino Linotype"/>
          <w:b/>
        </w:rPr>
      </w:pPr>
    </w:p>
    <w:p w14:paraId="696F99F2" w14:textId="41774809" w:rsidR="00FB04B4" w:rsidRPr="00892DF0" w:rsidRDefault="00741100" w:rsidP="00FB04B4">
      <w:pPr>
        <w:shd w:val="clear" w:color="auto" w:fill="FFFFFF"/>
        <w:spacing w:line="360" w:lineRule="auto"/>
        <w:jc w:val="both"/>
        <w:rPr>
          <w:rFonts w:ascii="Palatino Linotype" w:hAnsi="Palatino Linotype"/>
        </w:rPr>
      </w:pPr>
      <w:r>
        <w:rPr>
          <w:rFonts w:ascii="Palatino Linotype" w:eastAsia="Times New Roman" w:hAnsi="Palatino Linotype" w:cs="Arial"/>
          <w:b/>
        </w:rPr>
        <w:t>QUINTO</w:t>
      </w:r>
      <w:r w:rsidR="00FB04B4" w:rsidRPr="00892DF0">
        <w:rPr>
          <w:rFonts w:ascii="Palatino Linotype" w:eastAsia="Times New Roman" w:hAnsi="Palatino Linotype" w:cs="Arial"/>
          <w:b/>
        </w:rPr>
        <w:t xml:space="preserve">. </w:t>
      </w:r>
      <w:r w:rsidR="00FB04B4" w:rsidRPr="00892DF0">
        <w:rPr>
          <w:rFonts w:ascii="Palatino Linotype" w:eastAsia="Times New Roman" w:hAnsi="Palatino Linotype" w:cs="Times New Roman"/>
          <w:b/>
          <w:bCs/>
          <w:color w:val="222222"/>
          <w:lang w:val="es-ES"/>
        </w:rPr>
        <w:t xml:space="preserve">Notifíquese </w:t>
      </w:r>
      <w:r w:rsidR="00FB04B4" w:rsidRPr="00FC65E7">
        <w:rPr>
          <w:rFonts w:ascii="Palatino Linotype" w:eastAsia="Times New Roman" w:hAnsi="Palatino Linotype" w:cs="Times New Roman"/>
          <w:color w:val="222222"/>
          <w:lang w:val="es-ES"/>
        </w:rPr>
        <w:t>a</w:t>
      </w:r>
      <w:r w:rsidR="00FB04B4" w:rsidRPr="00FC65E7">
        <w:rPr>
          <w:rFonts w:ascii="Palatino Linotype" w:hAnsi="Palatino Linotype"/>
        </w:rPr>
        <w:t xml:space="preserve"> </w:t>
      </w:r>
      <w:r w:rsidR="004D5388" w:rsidRPr="004D5388">
        <w:rPr>
          <w:rFonts w:ascii="Palatino Linotype" w:hAnsi="Palatino Linotype"/>
          <w:b/>
          <w:bCs/>
          <w:highlight w:val="black"/>
        </w:rPr>
        <w:t>------------------------</w:t>
      </w:r>
      <w:r w:rsidR="00FB04B4" w:rsidRPr="00892DF0">
        <w:rPr>
          <w:rFonts w:ascii="Palatino Linotype" w:hAnsi="Palatino Linotype"/>
        </w:rPr>
        <w:t xml:space="preserve"> la presente resolución.</w:t>
      </w:r>
    </w:p>
    <w:p w14:paraId="7971C110" w14:textId="77777777" w:rsidR="00FB04B4" w:rsidRPr="00892DF0" w:rsidRDefault="00FB04B4" w:rsidP="00FB04B4">
      <w:pPr>
        <w:shd w:val="clear" w:color="auto" w:fill="FFFFFF"/>
        <w:spacing w:line="360" w:lineRule="auto"/>
        <w:jc w:val="both"/>
        <w:rPr>
          <w:rFonts w:ascii="Palatino Linotype" w:hAnsi="Palatino Linotype"/>
          <w:sz w:val="16"/>
        </w:rPr>
      </w:pPr>
    </w:p>
    <w:p w14:paraId="50D41EFE" w14:textId="15A223A3" w:rsidR="00FF015C" w:rsidRDefault="00741100" w:rsidP="00FB04B4">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lang w:val="es-MX"/>
        </w:rPr>
        <w:t>SEXT</w:t>
      </w:r>
      <w:r w:rsidR="00FB04B4" w:rsidRPr="00892DF0">
        <w:rPr>
          <w:rFonts w:ascii="Palatino Linotype" w:eastAsia="MS Mincho" w:hAnsi="Palatino Linotype" w:cs="Times New Roman"/>
          <w:b/>
          <w:lang w:val="es-MX"/>
        </w:rPr>
        <w:t>O.</w:t>
      </w:r>
      <w:r w:rsidR="00FB04B4" w:rsidRPr="00892DF0">
        <w:rPr>
          <w:rFonts w:ascii="Palatino Linotype" w:eastAsia="MS Mincho" w:hAnsi="Palatino Linotype" w:cs="Times New Roman"/>
          <w:lang w:val="es-MX"/>
        </w:rPr>
        <w:t xml:space="preserve"> </w:t>
      </w:r>
      <w:r w:rsidR="00FB04B4" w:rsidRPr="00892DF0">
        <w:rPr>
          <w:rFonts w:ascii="Palatino Linotype" w:eastAsia="MS Mincho" w:hAnsi="Palatino Linotype" w:cs="Times New Roman"/>
          <w:lang w:val="es-ES"/>
        </w:rPr>
        <w:t xml:space="preserve">Se hace del conocimiento de </w:t>
      </w:r>
      <w:r w:rsidR="004D5388" w:rsidRPr="004D5388">
        <w:rPr>
          <w:rFonts w:ascii="Palatino Linotype" w:hAnsi="Palatino Linotype"/>
          <w:b/>
          <w:bCs/>
          <w:highlight w:val="black"/>
        </w:rPr>
        <w:t>------------------------</w:t>
      </w:r>
      <w:r w:rsidR="00FB04B4" w:rsidRPr="00892DF0">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FB04B4" w:rsidRPr="00892DF0">
        <w:rPr>
          <w:rFonts w:ascii="Palatino Linotype" w:eastAsia="MS Mincho" w:hAnsi="Palatino Linotype" w:cs="Times New Roman"/>
          <w:bCs/>
          <w:lang w:val="es-ES"/>
        </w:rPr>
        <w:t>vía juicio de amparo</w:t>
      </w:r>
      <w:r w:rsidR="00FB04B4" w:rsidRPr="00892DF0">
        <w:rPr>
          <w:rFonts w:ascii="Palatino Linotype" w:eastAsia="MS Mincho" w:hAnsi="Palatino Linotype" w:cs="Times New Roman"/>
          <w:lang w:val="es-ES"/>
        </w:rPr>
        <w:t xml:space="preserve"> en los términos de las leyes aplicables. </w:t>
      </w:r>
    </w:p>
    <w:p w14:paraId="32D61D47" w14:textId="77777777" w:rsidR="00FF015C" w:rsidRDefault="00FF015C" w:rsidP="00FB04B4">
      <w:pPr>
        <w:spacing w:line="360" w:lineRule="auto"/>
        <w:jc w:val="both"/>
        <w:rPr>
          <w:rFonts w:ascii="Palatino Linotype" w:eastAsia="MS Mincho" w:hAnsi="Palatino Linotype" w:cs="Times New Roman"/>
          <w:lang w:val="es-ES"/>
        </w:rPr>
      </w:pPr>
    </w:p>
    <w:p w14:paraId="7F9B371D" w14:textId="2DE1F670" w:rsidR="00FF015C" w:rsidRDefault="00FF015C" w:rsidP="00FF015C">
      <w:pPr>
        <w:spacing w:line="360" w:lineRule="auto"/>
        <w:jc w:val="both"/>
        <w:rPr>
          <w:rFonts w:ascii="Palatino Linotype" w:hAnsi="Palatino Linotype"/>
          <w:color w:val="000000"/>
          <w:shd w:val="clear" w:color="auto" w:fill="FFFFFF"/>
        </w:rPr>
      </w:pPr>
      <w:r w:rsidRPr="002008C3">
        <w:rPr>
          <w:rFonts w:ascii="Palatino Linotype" w:hAnsi="Palatino Linotype"/>
          <w:b/>
          <w:bCs/>
          <w:color w:val="000000"/>
          <w:shd w:val="clear" w:color="auto" w:fill="FFFFFF"/>
        </w:rPr>
        <w:t>S</w:t>
      </w:r>
      <w:r>
        <w:rPr>
          <w:rFonts w:ascii="Palatino Linotype" w:hAnsi="Palatino Linotype"/>
          <w:b/>
          <w:bCs/>
          <w:color w:val="000000"/>
          <w:shd w:val="clear" w:color="auto" w:fill="FFFFFF"/>
        </w:rPr>
        <w:t>ÉPTIMO</w:t>
      </w:r>
      <w:r w:rsidRPr="002008C3">
        <w:rPr>
          <w:rFonts w:ascii="Palatino Linotype" w:hAnsi="Palatino Linotype"/>
          <w:b/>
          <w:bCs/>
          <w:color w:val="000000"/>
          <w:shd w:val="clear" w:color="auto" w:fill="FFFFFF"/>
        </w:rPr>
        <w:t>.</w:t>
      </w:r>
      <w:r w:rsidRPr="002008C3">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2008C3">
        <w:rPr>
          <w:rFonts w:ascii="Palatino Linotype" w:hAnsi="Palatino Linotype"/>
          <w:b/>
          <w:bCs/>
          <w:color w:val="000000"/>
          <w:shd w:val="clear" w:color="auto" w:fill="FFFFFF"/>
        </w:rPr>
        <w:t>SUJETO OBLIGADO</w:t>
      </w:r>
      <w:r w:rsidRPr="002008C3">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50B7EC5F" w14:textId="77777777" w:rsidR="00CE0F88" w:rsidRDefault="00CE0F88" w:rsidP="00FF015C">
      <w:pPr>
        <w:spacing w:line="360" w:lineRule="auto"/>
        <w:jc w:val="both"/>
        <w:rPr>
          <w:rFonts w:ascii="Palatino Linotype" w:hAnsi="Palatino Linotype"/>
          <w:color w:val="000000"/>
          <w:shd w:val="clear" w:color="auto" w:fill="FFFFFF"/>
        </w:rPr>
      </w:pPr>
    </w:p>
    <w:p w14:paraId="1AC30DBC" w14:textId="5AACEA94" w:rsidR="00CE0F88" w:rsidRDefault="00CE0F88" w:rsidP="00CE0F88">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bCs/>
          <w:color w:val="000000"/>
          <w:lang w:val="es-ES"/>
        </w:rPr>
        <w:t>OCTAVO</w:t>
      </w:r>
      <w:r w:rsidRPr="0038574C">
        <w:rPr>
          <w:rFonts w:ascii="Palatino Linotype" w:eastAsia="MS Mincho" w:hAnsi="Palatino Linotype" w:cs="Times New Roman"/>
          <w:b/>
          <w:bCs/>
          <w:color w:val="000000"/>
          <w:lang w:val="es-ES"/>
        </w:rPr>
        <w:t>.</w:t>
      </w:r>
      <w:r w:rsidRPr="0038574C">
        <w:rPr>
          <w:rFonts w:ascii="Palatino Linotype" w:eastAsia="MS Mincho" w:hAnsi="Palatino Linotype" w:cs="Times New Roman"/>
          <w:color w:val="000000"/>
          <w:lang w:val="es-ES"/>
        </w:rPr>
        <w:t xml:space="preserve"> </w:t>
      </w:r>
      <w:r w:rsidRPr="0038574C">
        <w:rPr>
          <w:rFonts w:ascii="Palatino Linotype" w:eastAsia="MS Mincho" w:hAnsi="Palatino Linotype" w:cs="Times New Roman"/>
        </w:rPr>
        <w:t xml:space="preserve">Gírese </w:t>
      </w:r>
      <w:r w:rsidRPr="0038574C">
        <w:rPr>
          <w:rFonts w:ascii="Palatino Linotype" w:eastAsia="Times New Roman" w:hAnsi="Palatino Linotype" w:cs="Times New Roman"/>
          <w:lang w:val="es-MX"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38574C">
        <w:rPr>
          <w:rFonts w:ascii="Palatino Linotype" w:eastAsia="Times New Roman" w:hAnsi="Palatino Linotype" w:cs="Times New Roman"/>
          <w:b/>
          <w:lang w:val="es-MX" w:eastAsia="es-MX"/>
        </w:rPr>
        <w:t xml:space="preserve">Considerando </w:t>
      </w:r>
      <w:r w:rsidR="00290689">
        <w:rPr>
          <w:rFonts w:ascii="Palatino Linotype" w:eastAsia="Times New Roman" w:hAnsi="Palatino Linotype" w:cs="Times New Roman"/>
          <w:b/>
          <w:lang w:val="es-MX" w:eastAsia="es-MX"/>
        </w:rPr>
        <w:t>SÉPTIMO</w:t>
      </w:r>
      <w:r w:rsidRPr="0038574C">
        <w:rPr>
          <w:rFonts w:ascii="Palatino Linotype" w:eastAsia="Times New Roman" w:hAnsi="Palatino Linotype" w:cs="Times New Roman"/>
          <w:lang w:val="es-MX" w:eastAsia="es-MX"/>
        </w:rPr>
        <w:t>.</w:t>
      </w:r>
    </w:p>
    <w:p w14:paraId="61D00428" w14:textId="77777777" w:rsidR="00CE0F88" w:rsidRDefault="00CE0F88" w:rsidP="00FF015C">
      <w:pPr>
        <w:spacing w:line="360" w:lineRule="auto"/>
        <w:jc w:val="both"/>
        <w:rPr>
          <w:rFonts w:ascii="Palatino Linotype" w:hAnsi="Palatino Linotype"/>
          <w:color w:val="000000"/>
          <w:shd w:val="clear" w:color="auto" w:fill="FFFFFF"/>
        </w:rPr>
      </w:pPr>
    </w:p>
    <w:p w14:paraId="69C3E01D" w14:textId="5F16DCDC" w:rsidR="00CE0F88" w:rsidRDefault="00CE0F88" w:rsidP="00CE0F88">
      <w:pPr>
        <w:spacing w:line="360" w:lineRule="auto"/>
        <w:jc w:val="both"/>
        <w:rPr>
          <w:rFonts w:ascii="Palatino Linotype" w:eastAsia="MS Mincho" w:hAnsi="Palatino Linotype" w:cs="Times New Roman"/>
          <w:b/>
        </w:rPr>
      </w:pPr>
      <w:r>
        <w:rPr>
          <w:rFonts w:ascii="Palatino Linotype" w:eastAsia="MS Mincho" w:hAnsi="Palatino Linotype" w:cs="Times New Roman"/>
          <w:b/>
        </w:rPr>
        <w:lastRenderedPageBreak/>
        <w:t xml:space="preserve">NOVENO. </w:t>
      </w:r>
      <w:r>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Pr>
          <w:rFonts w:ascii="Palatino Linotype" w:eastAsia="MS Mincho" w:hAnsi="Palatino Linotype" w:cs="Times New Roman"/>
          <w:b/>
        </w:rPr>
        <w:t xml:space="preserve">Considerando </w:t>
      </w:r>
      <w:r w:rsidR="00290689">
        <w:rPr>
          <w:rFonts w:ascii="Palatino Linotype" w:eastAsia="MS Mincho" w:hAnsi="Palatino Linotype" w:cs="Times New Roman"/>
          <w:b/>
        </w:rPr>
        <w:t>OCTAVO</w:t>
      </w:r>
      <w:r>
        <w:rPr>
          <w:rFonts w:ascii="Palatino Linotype" w:eastAsia="MS Mincho" w:hAnsi="Palatino Linotype" w:cs="Times New Roman"/>
          <w:b/>
        </w:rPr>
        <w:t>.</w:t>
      </w:r>
    </w:p>
    <w:p w14:paraId="23C5791C" w14:textId="77777777" w:rsidR="00CE0F88" w:rsidRPr="002008C3" w:rsidRDefault="00CE0F88" w:rsidP="00FF015C">
      <w:pPr>
        <w:spacing w:line="360" w:lineRule="auto"/>
        <w:jc w:val="both"/>
        <w:rPr>
          <w:rFonts w:ascii="Palatino Linotype" w:eastAsia="MS Mincho" w:hAnsi="Palatino Linotype" w:cs="Times New Roman"/>
          <w:lang w:val="es-ES"/>
        </w:rPr>
      </w:pPr>
    </w:p>
    <w:p w14:paraId="28F5FA97" w14:textId="77777777" w:rsidR="00FF015C" w:rsidRDefault="00FF015C" w:rsidP="00FB04B4">
      <w:pPr>
        <w:spacing w:line="360" w:lineRule="auto"/>
        <w:jc w:val="both"/>
        <w:rPr>
          <w:rFonts w:ascii="Palatino Linotype" w:eastAsia="MS Mincho" w:hAnsi="Palatino Linotype" w:cs="Times New Roman"/>
          <w:lang w:val="es-ES"/>
        </w:rPr>
      </w:pPr>
    </w:p>
    <w:p w14:paraId="02526C29" w14:textId="5AAF3437" w:rsidR="008E0258" w:rsidRDefault="008E0258" w:rsidP="008E0258">
      <w:pPr>
        <w:spacing w:before="240" w:after="240" w:line="360" w:lineRule="auto"/>
        <w:ind w:firstLine="1"/>
        <w:jc w:val="both"/>
        <w:rPr>
          <w:rFonts w:ascii="Palatino Linotype" w:hAnsi="Palatino Linotype"/>
        </w:rPr>
      </w:pPr>
      <w:r w:rsidRPr="00892DF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w:t>
      </w:r>
      <w:proofErr w:type="gramStart"/>
      <w:r w:rsidRPr="00892DF0">
        <w:rPr>
          <w:rFonts w:ascii="Palatino Linotype" w:hAnsi="Palatino Linotype"/>
        </w:rPr>
        <w:t>CRUZ  Y</w:t>
      </w:r>
      <w:proofErr w:type="gramEnd"/>
      <w:r w:rsidRPr="00892DF0">
        <w:rPr>
          <w:rFonts w:ascii="Palatino Linotype" w:hAnsi="Palatino Linotype"/>
        </w:rPr>
        <w:t xml:space="preserve"> LUIS GUSTAVO PARRA NORIEGA EN LA </w:t>
      </w:r>
      <w:r w:rsidR="00D65BA1">
        <w:rPr>
          <w:rFonts w:ascii="Palatino Linotype" w:hAnsi="Palatino Linotype"/>
        </w:rPr>
        <w:t>NOVENA</w:t>
      </w:r>
      <w:r w:rsidRPr="00892DF0">
        <w:rPr>
          <w:rFonts w:ascii="Palatino Linotype" w:hAnsi="Palatino Linotype"/>
        </w:rPr>
        <w:t xml:space="preserve"> SESIÓN ORDINARIA CELEBRADA EL DÍA</w:t>
      </w:r>
      <w:r w:rsidR="00D65BA1">
        <w:rPr>
          <w:rFonts w:ascii="Palatino Linotype" w:hAnsi="Palatino Linotype"/>
        </w:rPr>
        <w:t xml:space="preserve"> </w:t>
      </w:r>
      <w:r w:rsidR="00CA0369">
        <w:rPr>
          <w:rFonts w:ascii="Palatino Linotype" w:hAnsi="Palatino Linotype"/>
        </w:rPr>
        <w:t>SEIS</w:t>
      </w:r>
      <w:r w:rsidRPr="00892DF0">
        <w:rPr>
          <w:rFonts w:ascii="Palatino Linotype" w:hAnsi="Palatino Linotype"/>
        </w:rPr>
        <w:t xml:space="preserve"> DE </w:t>
      </w:r>
      <w:r w:rsidR="00266BF0">
        <w:rPr>
          <w:rFonts w:ascii="Palatino Linotype" w:hAnsi="Palatino Linotype"/>
        </w:rPr>
        <w:t>MAYO</w:t>
      </w:r>
      <w:r w:rsidR="00CA0369">
        <w:rPr>
          <w:rFonts w:ascii="Palatino Linotype" w:hAnsi="Palatino Linotype"/>
        </w:rPr>
        <w:t xml:space="preserve"> </w:t>
      </w:r>
      <w:r w:rsidRPr="00892DF0">
        <w:rPr>
          <w:rFonts w:ascii="Palatino Linotype" w:hAnsi="Palatino Linotype"/>
        </w:rPr>
        <w:t xml:space="preserve">DE DOS MIL </w:t>
      </w:r>
      <w:r w:rsidR="00377C95" w:rsidRPr="00892DF0">
        <w:rPr>
          <w:rFonts w:ascii="Palatino Linotype" w:hAnsi="Palatino Linotype"/>
        </w:rPr>
        <w:t>VEINT</w:t>
      </w:r>
      <w:r w:rsidR="00056DEB">
        <w:rPr>
          <w:rFonts w:ascii="Palatino Linotype" w:hAnsi="Palatino Linotype"/>
        </w:rPr>
        <w:t>IUNO</w:t>
      </w:r>
      <w:r w:rsidRPr="00892DF0">
        <w:rPr>
          <w:rFonts w:ascii="Palatino Linotype" w:hAnsi="Palatino Linotype"/>
        </w:rPr>
        <w:t>,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8E0258" w:rsidRPr="00892DF0" w14:paraId="00CB1AAF" w14:textId="77777777" w:rsidTr="00672E8A">
        <w:trPr>
          <w:trHeight w:val="1639"/>
        </w:trPr>
        <w:tc>
          <w:tcPr>
            <w:tcW w:w="8771" w:type="dxa"/>
            <w:gridSpan w:val="2"/>
            <w:vAlign w:val="center"/>
          </w:tcPr>
          <w:p w14:paraId="7E8765E5" w14:textId="77777777" w:rsidR="008E0258" w:rsidRPr="00892DF0" w:rsidRDefault="008E0258" w:rsidP="00672E8A">
            <w:pPr>
              <w:spacing w:line="240" w:lineRule="atLeast"/>
              <w:jc w:val="center"/>
              <w:rPr>
                <w:rFonts w:ascii="Palatino Linotype" w:hAnsi="Palatino Linotype" w:cs="Times New Roman"/>
                <w:b/>
              </w:rPr>
            </w:pPr>
          </w:p>
          <w:p w14:paraId="2B5D1115" w14:textId="77777777" w:rsidR="008E0258" w:rsidRPr="00892DF0" w:rsidRDefault="008E0258" w:rsidP="00672E8A">
            <w:pPr>
              <w:spacing w:line="240" w:lineRule="atLeast"/>
              <w:jc w:val="center"/>
              <w:rPr>
                <w:rFonts w:ascii="Palatino Linotype" w:hAnsi="Palatino Linotype" w:cs="Times New Roman"/>
                <w:b/>
              </w:rPr>
            </w:pPr>
          </w:p>
          <w:p w14:paraId="2C651518" w14:textId="77777777" w:rsidR="008E0258" w:rsidRPr="00892DF0" w:rsidRDefault="008E0258" w:rsidP="00672E8A">
            <w:pPr>
              <w:spacing w:line="240" w:lineRule="atLeast"/>
              <w:jc w:val="center"/>
              <w:rPr>
                <w:rFonts w:ascii="Palatino Linotype" w:hAnsi="Palatino Linotype" w:cs="Times New Roman"/>
                <w:b/>
              </w:rPr>
            </w:pPr>
            <w:r w:rsidRPr="00892DF0">
              <w:rPr>
                <w:rFonts w:ascii="Palatino Linotype" w:hAnsi="Palatino Linotype" w:cs="Times New Roman"/>
                <w:b/>
              </w:rPr>
              <w:t xml:space="preserve">Zulema Martínez Sánchez </w:t>
            </w:r>
          </w:p>
          <w:p w14:paraId="3CE6F19E"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 xml:space="preserve">Comisionada </w:t>
            </w:r>
            <w:proofErr w:type="gramStart"/>
            <w:r w:rsidRPr="00892DF0">
              <w:rPr>
                <w:rFonts w:ascii="Palatino Linotype" w:hAnsi="Palatino Linotype" w:cs="Times New Roman"/>
              </w:rPr>
              <w:t>Presidenta</w:t>
            </w:r>
            <w:proofErr w:type="gramEnd"/>
          </w:p>
          <w:p w14:paraId="02D00136"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(Rúbrica)</w:t>
            </w:r>
          </w:p>
        </w:tc>
      </w:tr>
      <w:tr w:rsidR="008E0258" w:rsidRPr="00892DF0" w14:paraId="5D329406" w14:textId="77777777" w:rsidTr="00672E8A">
        <w:trPr>
          <w:trHeight w:val="1956"/>
        </w:trPr>
        <w:tc>
          <w:tcPr>
            <w:tcW w:w="4385" w:type="dxa"/>
            <w:vAlign w:val="center"/>
          </w:tcPr>
          <w:p w14:paraId="0ACB698C" w14:textId="77777777" w:rsidR="008E0258" w:rsidRPr="00892DF0" w:rsidRDefault="008E0258" w:rsidP="00672E8A">
            <w:pPr>
              <w:spacing w:line="240" w:lineRule="atLeast"/>
              <w:rPr>
                <w:rFonts w:ascii="Palatino Linotype" w:hAnsi="Palatino Linotype" w:cs="Times New Roman"/>
                <w:b/>
              </w:rPr>
            </w:pPr>
          </w:p>
          <w:p w14:paraId="389CCC49" w14:textId="77777777" w:rsidR="008E0258" w:rsidRPr="00892DF0" w:rsidRDefault="008E0258" w:rsidP="00672E8A">
            <w:pPr>
              <w:spacing w:line="240" w:lineRule="atLeast"/>
              <w:jc w:val="center"/>
              <w:rPr>
                <w:rFonts w:ascii="Palatino Linotype" w:hAnsi="Palatino Linotype" w:cs="Times New Roman"/>
                <w:b/>
              </w:rPr>
            </w:pPr>
          </w:p>
          <w:p w14:paraId="7255EE94" w14:textId="77777777" w:rsidR="008E0258" w:rsidRPr="00892DF0" w:rsidRDefault="008E0258" w:rsidP="00672E8A">
            <w:pPr>
              <w:spacing w:line="240" w:lineRule="atLeast"/>
              <w:jc w:val="center"/>
              <w:rPr>
                <w:rFonts w:ascii="Palatino Linotype" w:hAnsi="Palatino Linotype" w:cs="Times New Roman"/>
                <w:b/>
              </w:rPr>
            </w:pPr>
            <w:r w:rsidRPr="00892DF0">
              <w:rPr>
                <w:rFonts w:ascii="Palatino Linotype" w:hAnsi="Palatino Linotype" w:cs="Times New Roman"/>
                <w:b/>
              </w:rPr>
              <w:t xml:space="preserve">Eva </w:t>
            </w:r>
            <w:proofErr w:type="spellStart"/>
            <w:r w:rsidRPr="00892DF0">
              <w:rPr>
                <w:rFonts w:ascii="Palatino Linotype" w:hAnsi="Palatino Linotype" w:cs="Times New Roman"/>
                <w:b/>
              </w:rPr>
              <w:t>Abaid</w:t>
            </w:r>
            <w:proofErr w:type="spellEnd"/>
            <w:r w:rsidRPr="00892DF0">
              <w:rPr>
                <w:rFonts w:ascii="Palatino Linotype" w:hAnsi="Palatino Linotype" w:cs="Times New Roman"/>
                <w:b/>
              </w:rPr>
              <w:t xml:space="preserve"> Yapur</w:t>
            </w:r>
          </w:p>
          <w:p w14:paraId="65AEA2EB"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Comisionada</w:t>
            </w:r>
          </w:p>
          <w:p w14:paraId="77ACF4A6"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(Rúbrica)</w:t>
            </w:r>
          </w:p>
          <w:p w14:paraId="413277FF" w14:textId="77777777" w:rsidR="008E0258" w:rsidRPr="00892DF0" w:rsidRDefault="008E0258" w:rsidP="00672E8A">
            <w:pPr>
              <w:spacing w:line="240" w:lineRule="atLeast"/>
              <w:jc w:val="center"/>
              <w:rPr>
                <w:rFonts w:ascii="Palatino Linotype" w:hAnsi="Palatino Linotype" w:cs="Times New Roman"/>
              </w:rPr>
            </w:pPr>
          </w:p>
          <w:p w14:paraId="4832367F" w14:textId="77777777" w:rsidR="008E0258" w:rsidRPr="00892DF0" w:rsidRDefault="008E0258" w:rsidP="00672E8A">
            <w:pPr>
              <w:spacing w:line="240" w:lineRule="atLeast"/>
              <w:rPr>
                <w:rFonts w:ascii="Palatino Linotype" w:hAnsi="Palatino Linotype" w:cs="Times New Roman"/>
              </w:rPr>
            </w:pPr>
          </w:p>
        </w:tc>
        <w:tc>
          <w:tcPr>
            <w:tcW w:w="4386" w:type="dxa"/>
            <w:vAlign w:val="center"/>
          </w:tcPr>
          <w:p w14:paraId="49617D34" w14:textId="77777777" w:rsidR="008E0258" w:rsidRPr="00892DF0" w:rsidRDefault="008E0258" w:rsidP="00672E8A">
            <w:pPr>
              <w:spacing w:line="240" w:lineRule="atLeast"/>
              <w:rPr>
                <w:rFonts w:ascii="Palatino Linotype" w:hAnsi="Palatino Linotype" w:cs="Times New Roman"/>
                <w:b/>
              </w:rPr>
            </w:pPr>
          </w:p>
          <w:p w14:paraId="3C0D1047" w14:textId="77777777" w:rsidR="008E0258" w:rsidRPr="00892DF0" w:rsidRDefault="008E0258" w:rsidP="00672E8A">
            <w:pPr>
              <w:spacing w:line="240" w:lineRule="atLeast"/>
              <w:jc w:val="center"/>
              <w:rPr>
                <w:rFonts w:ascii="Palatino Linotype" w:hAnsi="Palatino Linotype" w:cs="Times New Roman"/>
                <w:b/>
              </w:rPr>
            </w:pPr>
          </w:p>
          <w:p w14:paraId="5C364C35" w14:textId="77777777" w:rsidR="008E0258" w:rsidRPr="00892DF0" w:rsidRDefault="008E0258" w:rsidP="00672E8A">
            <w:pPr>
              <w:spacing w:line="240" w:lineRule="atLeast"/>
              <w:jc w:val="center"/>
              <w:rPr>
                <w:rFonts w:ascii="Palatino Linotype" w:hAnsi="Palatino Linotype" w:cs="Times New Roman"/>
                <w:b/>
              </w:rPr>
            </w:pPr>
          </w:p>
          <w:p w14:paraId="2A1673FB" w14:textId="77777777" w:rsidR="008E0258" w:rsidRPr="00892DF0" w:rsidRDefault="008E0258" w:rsidP="00672E8A">
            <w:pPr>
              <w:spacing w:line="240" w:lineRule="atLeast"/>
              <w:jc w:val="center"/>
              <w:rPr>
                <w:rFonts w:ascii="Palatino Linotype" w:hAnsi="Palatino Linotype" w:cs="Times New Roman"/>
                <w:b/>
              </w:rPr>
            </w:pPr>
            <w:r w:rsidRPr="00892DF0">
              <w:rPr>
                <w:rFonts w:ascii="Palatino Linotype" w:hAnsi="Palatino Linotype" w:cs="Times New Roman"/>
                <w:b/>
              </w:rPr>
              <w:t>José Guadalupe Luna Hernández</w:t>
            </w:r>
          </w:p>
          <w:p w14:paraId="3A6C3F26"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Comisionado</w:t>
            </w:r>
          </w:p>
          <w:p w14:paraId="65BF5BE9"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(Rúbrica)</w:t>
            </w:r>
          </w:p>
          <w:p w14:paraId="7935E1F1" w14:textId="77777777" w:rsidR="008E0258" w:rsidRPr="00892DF0" w:rsidRDefault="008E0258" w:rsidP="00672E8A">
            <w:pPr>
              <w:spacing w:line="240" w:lineRule="atLeast"/>
              <w:jc w:val="center"/>
              <w:rPr>
                <w:rFonts w:ascii="Palatino Linotype" w:hAnsi="Palatino Linotype" w:cs="Times New Roman"/>
              </w:rPr>
            </w:pPr>
          </w:p>
          <w:p w14:paraId="2329D4C3" w14:textId="77777777" w:rsidR="008E0258" w:rsidRPr="00892DF0" w:rsidRDefault="008E0258" w:rsidP="00672E8A">
            <w:pPr>
              <w:spacing w:line="240" w:lineRule="atLeast"/>
              <w:rPr>
                <w:rFonts w:ascii="Palatino Linotype" w:hAnsi="Palatino Linotype" w:cs="Times New Roman"/>
              </w:rPr>
            </w:pPr>
          </w:p>
          <w:p w14:paraId="16D3FA35" w14:textId="77777777" w:rsidR="008E0258" w:rsidRPr="00892DF0" w:rsidRDefault="008E0258" w:rsidP="00672E8A">
            <w:pPr>
              <w:spacing w:line="240" w:lineRule="atLeast"/>
              <w:rPr>
                <w:rFonts w:ascii="Palatino Linotype" w:hAnsi="Palatino Linotype" w:cs="Times New Roman"/>
              </w:rPr>
            </w:pPr>
          </w:p>
        </w:tc>
      </w:tr>
      <w:tr w:rsidR="008E0258" w:rsidRPr="00892DF0" w14:paraId="6D691604" w14:textId="77777777" w:rsidTr="00672E8A">
        <w:trPr>
          <w:trHeight w:val="2037"/>
        </w:trPr>
        <w:tc>
          <w:tcPr>
            <w:tcW w:w="4385" w:type="dxa"/>
            <w:vAlign w:val="center"/>
          </w:tcPr>
          <w:p w14:paraId="7865A309" w14:textId="77777777" w:rsidR="008E0258" w:rsidRPr="00892DF0" w:rsidRDefault="008E0258" w:rsidP="00672E8A">
            <w:pPr>
              <w:spacing w:line="240" w:lineRule="atLeast"/>
              <w:jc w:val="center"/>
              <w:rPr>
                <w:rFonts w:ascii="Palatino Linotype" w:hAnsi="Palatino Linotype" w:cs="Times New Roman"/>
                <w:b/>
              </w:rPr>
            </w:pPr>
          </w:p>
          <w:p w14:paraId="6E2C8FF2" w14:textId="77777777" w:rsidR="008E0258" w:rsidRPr="00892DF0" w:rsidRDefault="008E0258" w:rsidP="00672E8A">
            <w:pPr>
              <w:spacing w:line="240" w:lineRule="atLeast"/>
              <w:jc w:val="center"/>
              <w:rPr>
                <w:rFonts w:ascii="Palatino Linotype" w:hAnsi="Palatino Linotype" w:cs="Times New Roman"/>
                <w:b/>
              </w:rPr>
            </w:pPr>
          </w:p>
          <w:p w14:paraId="3E9B2489" w14:textId="77777777" w:rsidR="008E0258" w:rsidRPr="00892DF0" w:rsidRDefault="008E0258" w:rsidP="00672E8A">
            <w:pPr>
              <w:spacing w:line="240" w:lineRule="atLeast"/>
              <w:jc w:val="center"/>
              <w:rPr>
                <w:rFonts w:ascii="Palatino Linotype" w:hAnsi="Palatino Linotype" w:cs="Times New Roman"/>
                <w:b/>
              </w:rPr>
            </w:pPr>
          </w:p>
          <w:p w14:paraId="60D56BB7" w14:textId="77777777" w:rsidR="008E0258" w:rsidRPr="00892DF0" w:rsidRDefault="008E0258" w:rsidP="00672E8A">
            <w:pPr>
              <w:spacing w:line="240" w:lineRule="atLeast"/>
              <w:jc w:val="center"/>
              <w:rPr>
                <w:rFonts w:ascii="Palatino Linotype" w:hAnsi="Palatino Linotype" w:cs="Times New Roman"/>
                <w:b/>
              </w:rPr>
            </w:pPr>
          </w:p>
          <w:p w14:paraId="76924469" w14:textId="77777777" w:rsidR="008E0258" w:rsidRPr="00892DF0" w:rsidRDefault="008E0258" w:rsidP="00672E8A">
            <w:pPr>
              <w:spacing w:line="240" w:lineRule="atLeast"/>
              <w:jc w:val="center"/>
              <w:rPr>
                <w:rFonts w:ascii="Palatino Linotype" w:hAnsi="Palatino Linotype" w:cs="Times New Roman"/>
                <w:b/>
              </w:rPr>
            </w:pPr>
            <w:r w:rsidRPr="00892DF0">
              <w:rPr>
                <w:rFonts w:ascii="Palatino Linotype" w:hAnsi="Palatino Linotype" w:cs="Times New Roman"/>
                <w:b/>
              </w:rPr>
              <w:t>Javier Martínez Cruz</w:t>
            </w:r>
          </w:p>
          <w:p w14:paraId="645776CA"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Comisionado</w:t>
            </w:r>
          </w:p>
          <w:p w14:paraId="0A750CF6"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(Rúbrica)</w:t>
            </w:r>
          </w:p>
          <w:p w14:paraId="477EEA38" w14:textId="77777777" w:rsidR="008E0258" w:rsidRPr="00892DF0" w:rsidRDefault="008E0258" w:rsidP="00672E8A">
            <w:pPr>
              <w:spacing w:line="240" w:lineRule="atLeast"/>
              <w:jc w:val="center"/>
              <w:rPr>
                <w:rFonts w:ascii="Palatino Linotype" w:hAnsi="Palatino Linotype" w:cs="Times New Roman"/>
              </w:rPr>
            </w:pPr>
          </w:p>
        </w:tc>
        <w:tc>
          <w:tcPr>
            <w:tcW w:w="4386" w:type="dxa"/>
            <w:vAlign w:val="center"/>
          </w:tcPr>
          <w:p w14:paraId="6AEC50AA" w14:textId="77777777" w:rsidR="008E0258" w:rsidRPr="00892DF0" w:rsidRDefault="008E0258" w:rsidP="00672E8A">
            <w:pPr>
              <w:spacing w:line="240" w:lineRule="atLeast"/>
              <w:jc w:val="center"/>
              <w:rPr>
                <w:rFonts w:ascii="Palatino Linotype" w:hAnsi="Palatino Linotype" w:cs="Times New Roman"/>
                <w:b/>
              </w:rPr>
            </w:pPr>
          </w:p>
          <w:p w14:paraId="06DF804C" w14:textId="77777777" w:rsidR="008E0258" w:rsidRPr="00892DF0" w:rsidRDefault="008E0258" w:rsidP="00672E8A">
            <w:pPr>
              <w:spacing w:line="240" w:lineRule="atLeast"/>
              <w:jc w:val="center"/>
              <w:rPr>
                <w:rFonts w:ascii="Palatino Linotype" w:hAnsi="Palatino Linotype" w:cs="Times New Roman"/>
                <w:b/>
              </w:rPr>
            </w:pPr>
          </w:p>
          <w:p w14:paraId="4749A4DF" w14:textId="77777777" w:rsidR="008E0258" w:rsidRPr="00892DF0" w:rsidRDefault="008E0258" w:rsidP="00672E8A">
            <w:pPr>
              <w:spacing w:line="240" w:lineRule="atLeast"/>
              <w:jc w:val="center"/>
              <w:rPr>
                <w:rFonts w:ascii="Palatino Linotype" w:hAnsi="Palatino Linotype" w:cs="Times New Roman"/>
                <w:b/>
              </w:rPr>
            </w:pPr>
          </w:p>
          <w:p w14:paraId="6F46E0DE" w14:textId="77777777" w:rsidR="008E0258" w:rsidRPr="00892DF0" w:rsidRDefault="008E0258" w:rsidP="00672E8A">
            <w:pPr>
              <w:spacing w:line="240" w:lineRule="atLeast"/>
              <w:jc w:val="center"/>
              <w:rPr>
                <w:rFonts w:ascii="Palatino Linotype" w:hAnsi="Palatino Linotype" w:cs="Times New Roman"/>
                <w:b/>
              </w:rPr>
            </w:pPr>
          </w:p>
          <w:p w14:paraId="0D2D8708" w14:textId="77777777" w:rsidR="008E0258" w:rsidRPr="00892DF0" w:rsidRDefault="008E0258" w:rsidP="00672E8A">
            <w:pPr>
              <w:spacing w:line="240" w:lineRule="atLeast"/>
              <w:jc w:val="center"/>
              <w:rPr>
                <w:rFonts w:ascii="Palatino Linotype" w:hAnsi="Palatino Linotype" w:cs="Times New Roman"/>
                <w:b/>
              </w:rPr>
            </w:pPr>
            <w:r w:rsidRPr="00892DF0">
              <w:rPr>
                <w:rFonts w:ascii="Palatino Linotype" w:hAnsi="Palatino Linotype" w:cs="Times New Roman"/>
                <w:b/>
              </w:rPr>
              <w:t>Luis Gustavo Parra Noriega</w:t>
            </w:r>
          </w:p>
          <w:p w14:paraId="26A2046A"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Comisionado</w:t>
            </w:r>
          </w:p>
          <w:p w14:paraId="30902D6D"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(Rúbrica)</w:t>
            </w:r>
          </w:p>
          <w:p w14:paraId="262B7D0D" w14:textId="77777777" w:rsidR="008E0258" w:rsidRPr="00892DF0" w:rsidRDefault="008E0258" w:rsidP="00672E8A">
            <w:pPr>
              <w:spacing w:line="240" w:lineRule="atLeast"/>
              <w:jc w:val="center"/>
              <w:rPr>
                <w:rFonts w:ascii="Palatino Linotype" w:hAnsi="Palatino Linotype" w:cs="Times New Roman"/>
              </w:rPr>
            </w:pPr>
          </w:p>
        </w:tc>
      </w:tr>
      <w:tr w:rsidR="008E0258" w:rsidRPr="00892DF0" w14:paraId="442C0E29" w14:textId="77777777" w:rsidTr="00672E8A">
        <w:trPr>
          <w:trHeight w:val="1773"/>
        </w:trPr>
        <w:tc>
          <w:tcPr>
            <w:tcW w:w="8771" w:type="dxa"/>
            <w:gridSpan w:val="2"/>
            <w:vAlign w:val="center"/>
          </w:tcPr>
          <w:p w14:paraId="737E7D6D" w14:textId="77777777" w:rsidR="008E0258" w:rsidRPr="00892DF0" w:rsidRDefault="008E0258" w:rsidP="00672E8A">
            <w:pPr>
              <w:spacing w:line="240" w:lineRule="atLeast"/>
              <w:jc w:val="center"/>
              <w:rPr>
                <w:rFonts w:ascii="Palatino Linotype" w:hAnsi="Palatino Linotype" w:cs="Times New Roman"/>
                <w:b/>
              </w:rPr>
            </w:pPr>
          </w:p>
          <w:p w14:paraId="569EC70B" w14:textId="77777777" w:rsidR="008E0258" w:rsidRPr="00892DF0" w:rsidRDefault="008E0258" w:rsidP="00672E8A">
            <w:pPr>
              <w:spacing w:line="240" w:lineRule="atLeast"/>
              <w:rPr>
                <w:rFonts w:ascii="Palatino Linotype" w:hAnsi="Palatino Linotype" w:cs="Times New Roman"/>
                <w:b/>
              </w:rPr>
            </w:pPr>
          </w:p>
          <w:p w14:paraId="2446C1FF" w14:textId="77777777" w:rsidR="008E0258" w:rsidRPr="00892DF0" w:rsidRDefault="008E0258" w:rsidP="00672E8A">
            <w:pPr>
              <w:spacing w:line="240" w:lineRule="atLeast"/>
              <w:jc w:val="center"/>
              <w:rPr>
                <w:rFonts w:ascii="Palatino Linotype" w:hAnsi="Palatino Linotype" w:cs="Times New Roman"/>
                <w:b/>
              </w:rPr>
            </w:pPr>
          </w:p>
          <w:p w14:paraId="498D14AD" w14:textId="77777777" w:rsidR="008E0258" w:rsidRPr="00892DF0" w:rsidRDefault="008E0258" w:rsidP="00672E8A">
            <w:pPr>
              <w:spacing w:line="240" w:lineRule="atLeast"/>
              <w:jc w:val="center"/>
              <w:rPr>
                <w:rFonts w:ascii="Palatino Linotype" w:hAnsi="Palatino Linotype" w:cs="Times New Roman"/>
                <w:b/>
              </w:rPr>
            </w:pPr>
            <w:r w:rsidRPr="00892DF0">
              <w:rPr>
                <w:rFonts w:ascii="Palatino Linotype" w:hAnsi="Palatino Linotype" w:cs="Times New Roman"/>
                <w:b/>
              </w:rPr>
              <w:t xml:space="preserve">Alexis Tapia Ramírez </w:t>
            </w:r>
          </w:p>
          <w:p w14:paraId="445EFDCD"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Secretario Técnico del Pleno</w:t>
            </w:r>
          </w:p>
          <w:p w14:paraId="0B3B69DB" w14:textId="77777777" w:rsidR="008E0258" w:rsidRPr="00892DF0" w:rsidRDefault="008E0258" w:rsidP="00672E8A">
            <w:pPr>
              <w:spacing w:line="240" w:lineRule="atLeast"/>
              <w:jc w:val="center"/>
              <w:rPr>
                <w:rFonts w:ascii="Palatino Linotype" w:hAnsi="Palatino Linotype" w:cs="Times New Roman"/>
              </w:rPr>
            </w:pPr>
            <w:r w:rsidRPr="00892DF0">
              <w:rPr>
                <w:rFonts w:ascii="Palatino Linotype" w:hAnsi="Palatino Linotype" w:cs="Times New Roman"/>
              </w:rPr>
              <w:t>(Rúbrica)</w:t>
            </w:r>
          </w:p>
          <w:p w14:paraId="0158BBDF" w14:textId="77777777" w:rsidR="008E0258" w:rsidRPr="00892DF0" w:rsidRDefault="008E0258" w:rsidP="00672E8A">
            <w:pPr>
              <w:spacing w:line="240" w:lineRule="atLeast"/>
              <w:jc w:val="center"/>
              <w:rPr>
                <w:rFonts w:ascii="Palatino Linotype" w:hAnsi="Palatino Linotype" w:cs="Times New Roman"/>
              </w:rPr>
            </w:pPr>
          </w:p>
        </w:tc>
      </w:tr>
    </w:tbl>
    <w:p w14:paraId="23373B93" w14:textId="4C71653E" w:rsidR="00A97917" w:rsidRPr="00892DF0" w:rsidRDefault="008E0258" w:rsidP="00892DF0">
      <w:pPr>
        <w:spacing w:before="240" w:after="240" w:line="360" w:lineRule="auto"/>
        <w:jc w:val="both"/>
        <w:rPr>
          <w:rFonts w:ascii="Palatino Linotype" w:hAnsi="Palatino Linotype"/>
        </w:rPr>
      </w:pPr>
      <w:r w:rsidRPr="00892DF0">
        <w:rPr>
          <w:rFonts w:ascii="Palatino Linotype" w:eastAsia="Times New Roman" w:hAnsi="Palatino Linotype" w:cs="Arial"/>
          <w:color w:val="000000" w:themeColor="text1"/>
        </w:rPr>
        <w:t xml:space="preserve">Esta hoja corresponde a la resolución de </w:t>
      </w:r>
      <w:r w:rsidR="00E17594">
        <w:rPr>
          <w:rFonts w:ascii="Palatino Linotype" w:eastAsia="Times New Roman" w:hAnsi="Palatino Linotype" w:cs="Arial"/>
          <w:color w:val="000000" w:themeColor="text1"/>
        </w:rPr>
        <w:t>seis</w:t>
      </w:r>
      <w:r w:rsidRPr="00892DF0">
        <w:rPr>
          <w:rFonts w:ascii="Palatino Linotype" w:eastAsia="Times New Roman" w:hAnsi="Palatino Linotype" w:cs="Arial"/>
          <w:color w:val="000000" w:themeColor="text1"/>
        </w:rPr>
        <w:t xml:space="preserve"> (</w:t>
      </w:r>
      <w:r w:rsidR="00E17594">
        <w:rPr>
          <w:rFonts w:ascii="Palatino Linotype" w:eastAsia="Times New Roman" w:hAnsi="Palatino Linotype" w:cs="Arial"/>
          <w:color w:val="000000" w:themeColor="text1"/>
        </w:rPr>
        <w:t>6</w:t>
      </w:r>
      <w:r w:rsidRPr="00892DF0">
        <w:rPr>
          <w:rFonts w:ascii="Palatino Linotype" w:eastAsia="Times New Roman" w:hAnsi="Palatino Linotype" w:cs="Arial"/>
          <w:color w:val="000000" w:themeColor="text1"/>
        </w:rPr>
        <w:t xml:space="preserve">) de </w:t>
      </w:r>
      <w:r w:rsidR="00E17594">
        <w:rPr>
          <w:rFonts w:ascii="Palatino Linotype" w:eastAsia="Times New Roman" w:hAnsi="Palatino Linotype" w:cs="Arial"/>
          <w:color w:val="000000" w:themeColor="text1"/>
        </w:rPr>
        <w:t>mayo</w:t>
      </w:r>
      <w:r w:rsidRPr="00892DF0">
        <w:rPr>
          <w:rFonts w:ascii="Palatino Linotype" w:eastAsia="Times New Roman" w:hAnsi="Palatino Linotype" w:cs="Arial"/>
          <w:color w:val="000000" w:themeColor="text1"/>
        </w:rPr>
        <w:t xml:space="preserve"> de dos mil </w:t>
      </w:r>
      <w:r w:rsidR="00377C95" w:rsidRPr="00892DF0">
        <w:rPr>
          <w:rFonts w:ascii="Palatino Linotype" w:eastAsia="Times New Roman" w:hAnsi="Palatino Linotype" w:cs="Arial"/>
          <w:color w:val="000000" w:themeColor="text1"/>
        </w:rPr>
        <w:t>veint</w:t>
      </w:r>
      <w:r w:rsidR="00056DEB">
        <w:rPr>
          <w:rFonts w:ascii="Palatino Linotype" w:eastAsia="Times New Roman" w:hAnsi="Palatino Linotype" w:cs="Arial"/>
          <w:color w:val="000000" w:themeColor="text1"/>
        </w:rPr>
        <w:t>iuno</w:t>
      </w:r>
      <w:r w:rsidRPr="00892DF0">
        <w:rPr>
          <w:rFonts w:ascii="Palatino Linotype" w:eastAsia="Times New Roman" w:hAnsi="Palatino Linotype" w:cs="Arial"/>
          <w:color w:val="000000" w:themeColor="text1"/>
        </w:rPr>
        <w:t xml:space="preserve">, emitida en el recurso de revisión </w:t>
      </w:r>
      <w:r w:rsidR="00FE7620" w:rsidRPr="00FE7620">
        <w:rPr>
          <w:rFonts w:ascii="Palatino Linotype" w:hAnsi="Palatino Linotype" w:cs="Arial"/>
          <w:b/>
          <w:bCs/>
          <w:lang w:eastAsia="es-MX"/>
        </w:rPr>
        <w:t>00748/INFOEM/IP/RR/2021</w:t>
      </w:r>
      <w:r w:rsidRPr="00892DF0">
        <w:rPr>
          <w:rFonts w:ascii="Palatino Linotype" w:hAnsi="Palatino Linotype" w:cs="Arial"/>
          <w:b/>
          <w:bCs/>
        </w:rPr>
        <w:t>.</w:t>
      </w:r>
    </w:p>
    <w:sectPr w:rsidR="00A97917" w:rsidRPr="00892DF0" w:rsidSect="00141DF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B4F3A" w14:textId="77777777" w:rsidR="009E451F" w:rsidRDefault="009E451F" w:rsidP="008B6F5F">
      <w:r>
        <w:separator/>
      </w:r>
    </w:p>
  </w:endnote>
  <w:endnote w:type="continuationSeparator" w:id="0">
    <w:p w14:paraId="7BC8E11E" w14:textId="77777777" w:rsidR="009E451F" w:rsidRDefault="009E451F"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3B93EED9" w14:textId="1D4681D5" w:rsidR="00C9205E" w:rsidRPr="000A2541" w:rsidRDefault="00C9205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A72EC">
              <w:rPr>
                <w:rFonts w:ascii="Palatino Linotype" w:hAnsi="Palatino Linotype"/>
                <w:b/>
                <w:bCs/>
                <w:noProof/>
              </w:rPr>
              <w:t>28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A72EC">
              <w:rPr>
                <w:rFonts w:ascii="Palatino Linotype" w:hAnsi="Palatino Linotype"/>
                <w:b/>
                <w:bCs/>
                <w:noProof/>
              </w:rPr>
              <w:t>28</w:t>
            </w:r>
            <w:r w:rsidRPr="000A2541">
              <w:rPr>
                <w:rFonts w:ascii="Palatino Linotype" w:hAnsi="Palatino Linotype"/>
                <w:b/>
                <w:bCs/>
              </w:rPr>
              <w:fldChar w:fldCharType="end"/>
            </w:r>
          </w:p>
        </w:sdtContent>
      </w:sdt>
    </w:sdtContent>
  </w:sdt>
  <w:p w14:paraId="353EE010" w14:textId="77777777" w:rsidR="00C9205E" w:rsidRDefault="00C920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ED5D" w14:textId="43A80AFF" w:rsidR="00C9205E" w:rsidRPr="00883450" w:rsidRDefault="00C9205E"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A72EC" w:rsidRPr="008A72E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A72EC" w:rsidRPr="008A72EC">
      <w:rPr>
        <w:rFonts w:ascii="Palatino Linotype" w:hAnsi="Palatino Linotype"/>
        <w:noProof/>
        <w:sz w:val="22"/>
        <w:szCs w:val="22"/>
        <w:lang w:val="es-ES"/>
      </w:rPr>
      <w:t>28</w:t>
    </w:r>
    <w:r w:rsidRPr="00883450">
      <w:rPr>
        <w:rFonts w:ascii="Palatino Linotype" w:hAnsi="Palatino Linotype"/>
        <w:sz w:val="22"/>
        <w:szCs w:val="22"/>
      </w:rPr>
      <w:fldChar w:fldCharType="end"/>
    </w:r>
  </w:p>
  <w:p w14:paraId="3553F761" w14:textId="77777777" w:rsidR="00C9205E" w:rsidRPr="00883450" w:rsidRDefault="00C9205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DAE25" w14:textId="77777777" w:rsidR="009E451F" w:rsidRDefault="009E451F" w:rsidP="008B6F5F">
      <w:r>
        <w:separator/>
      </w:r>
    </w:p>
  </w:footnote>
  <w:footnote w:type="continuationSeparator" w:id="0">
    <w:p w14:paraId="295BACD4" w14:textId="77777777" w:rsidR="009E451F" w:rsidRDefault="009E451F" w:rsidP="008B6F5F">
      <w:r>
        <w:continuationSeparator/>
      </w:r>
    </w:p>
  </w:footnote>
  <w:footnote w:id="1">
    <w:p w14:paraId="5E5AE600" w14:textId="77777777" w:rsidR="00C9205E" w:rsidRDefault="00C9205E" w:rsidP="00C02EC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0367F71" w14:textId="77777777" w:rsidR="00C9205E" w:rsidRDefault="00C9205E" w:rsidP="00C02EC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5C4030B" w14:textId="77777777" w:rsidR="00C9205E" w:rsidRPr="001E1F95" w:rsidRDefault="00C9205E" w:rsidP="00C02EC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17DA549A" w14:textId="77777777" w:rsidR="00C9205E" w:rsidRPr="00ED2A04" w:rsidRDefault="00C9205E" w:rsidP="00C02EC8">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3">
    <w:p w14:paraId="2DEC5CF5" w14:textId="77777777" w:rsidR="00C9205E" w:rsidRPr="00ED2A04" w:rsidRDefault="00C9205E" w:rsidP="00C02EC8">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4">
    <w:p w14:paraId="5FB6E1A4" w14:textId="77777777" w:rsidR="00C9205E" w:rsidRPr="000406A4" w:rsidRDefault="00C9205E" w:rsidP="00C02EC8">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5">
    <w:p w14:paraId="05FB4B17" w14:textId="77777777" w:rsidR="00C9205E" w:rsidRPr="000406A4" w:rsidRDefault="00C9205E" w:rsidP="00C02EC8">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6">
    <w:p w14:paraId="147C6429" w14:textId="77777777" w:rsidR="00C9205E" w:rsidRPr="000406A4" w:rsidRDefault="00C9205E" w:rsidP="00C02EC8">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7">
    <w:p w14:paraId="031B3238" w14:textId="77777777" w:rsidR="00C9205E" w:rsidRPr="000406A4" w:rsidRDefault="00C9205E" w:rsidP="00C02EC8">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8">
    <w:p w14:paraId="45624019" w14:textId="77777777" w:rsidR="00C9205E" w:rsidRPr="000406A4" w:rsidRDefault="00C9205E" w:rsidP="00C02EC8">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9">
    <w:p w14:paraId="6541C9F0" w14:textId="77777777" w:rsidR="00C9205E" w:rsidRPr="00042E67" w:rsidRDefault="00C9205E" w:rsidP="00C02EC8">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Lluy y otros contra Ecuador. Excepciones preliminares, fondo, reparaciones y costas. Sentencia del 01 de septiembre de 2015. Párr. 256. </w:t>
      </w:r>
    </w:p>
  </w:footnote>
  <w:footnote w:id="10">
    <w:p w14:paraId="27ECD847" w14:textId="77777777" w:rsidR="00C9205E" w:rsidRPr="00A4142C" w:rsidRDefault="00C9205E" w:rsidP="00C02EC8">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1">
    <w:p w14:paraId="3605187C" w14:textId="77777777" w:rsidR="00C9205E" w:rsidRPr="003C2A2C" w:rsidRDefault="00C9205E" w:rsidP="00C02EC8">
      <w:pPr>
        <w:jc w:val="both"/>
        <w:rPr>
          <w:rFonts w:ascii="Palatino Linotype" w:eastAsia="Times New Roman" w:hAnsi="Palatino Linotype" w:cs="Times New Roman"/>
          <w:b/>
          <w:bCs/>
          <w:color w:val="000000"/>
          <w:sz w:val="20"/>
          <w:szCs w:val="20"/>
          <w:lang w:eastAsia="es-ES_tradnl"/>
        </w:rPr>
      </w:pPr>
      <w:r>
        <w:rPr>
          <w:rStyle w:val="Refdenotaalpie"/>
        </w:rPr>
        <w:footnoteRef/>
      </w:r>
      <w:r>
        <w:t xml:space="preserve"> </w:t>
      </w:r>
      <w:r w:rsidRPr="003C2A2C">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3C2A2C">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límites encierran una colisión que debe resolverse con ayuda de un método específico </w:t>
      </w:r>
      <w:r w:rsidRPr="003604AC">
        <w:rPr>
          <w:rFonts w:ascii="Palatino Linotype" w:eastAsia="Times New Roman" w:hAnsi="Palatino Linotype" w:cs="Times New Roman"/>
          <w:color w:val="000000"/>
          <w:sz w:val="20"/>
          <w:szCs w:val="20"/>
          <w:lang w:eastAsia="es-ES_tradnl"/>
        </w:rPr>
        <w:t>denominado</w:t>
      </w:r>
      <w:r>
        <w:rPr>
          <w:rFonts w:ascii="Palatino Linotype" w:eastAsia="Times New Roman" w:hAnsi="Palatino Linotype" w:cs="Times New Roman"/>
          <w:color w:val="000000"/>
          <w:sz w:val="20"/>
          <w:szCs w:val="20"/>
          <w:lang w:eastAsia="es-ES_tradnl"/>
        </w:rPr>
        <w:t xml:space="preserve"> </w:t>
      </w:r>
      <w:r>
        <w:rPr>
          <w:rFonts w:ascii="Palatino Linotype" w:eastAsia="Times New Roman" w:hAnsi="Palatino Linotype" w:cs="Times New Roman"/>
          <w:b/>
          <w:bCs/>
          <w:color w:val="000000"/>
          <w:sz w:val="20"/>
          <w:szCs w:val="20"/>
          <w:lang w:eastAsia="es-ES_tradnl"/>
        </w:rPr>
        <w:t>test de proporcionalidad</w:t>
      </w:r>
      <w:r>
        <w:rPr>
          <w:rFonts w:ascii="Palatino Linotype" w:eastAsia="Times New Roman" w:hAnsi="Palatino Linotype" w:cs="Times New Roman"/>
          <w:color w:val="000000"/>
          <w:sz w:val="20"/>
          <w:szCs w:val="20"/>
          <w:lang w:eastAsia="es-ES_tradnl"/>
        </w:rPr>
        <w:t>.</w:t>
      </w:r>
      <w:r w:rsidRPr="003604AC">
        <w:rPr>
          <w:rFonts w:ascii="Palatino Linotype" w:eastAsia="Times New Roman" w:hAnsi="Palatino Linotype" w:cs="Times New Roman"/>
          <w:color w:val="000000"/>
          <w:sz w:val="20"/>
          <w:szCs w:val="20"/>
          <w:lang w:eastAsia="es-ES_tradnl"/>
        </w:rPr>
        <w:t>En este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w:t>
      </w:r>
      <w:r>
        <w:rPr>
          <w:rFonts w:ascii="Palatino Linotype" w:eastAsia="Times New Roman" w:hAnsi="Palatino Linotype" w:cs="Times New Roman"/>
          <w:color w:val="000000"/>
          <w:sz w:val="20"/>
          <w:szCs w:val="20"/>
          <w:lang w:eastAsia="es-ES_tradnl"/>
        </w:rPr>
        <w:t xml:space="preserve"> </w:t>
      </w:r>
      <w:r>
        <w:rPr>
          <w:rFonts w:ascii="Palatino Linotype" w:eastAsia="Times New Roman" w:hAnsi="Palatino Linotype" w:cs="Times New Roman"/>
          <w:b/>
          <w:bCs/>
          <w:color w:val="000000"/>
          <w:sz w:val="20"/>
          <w:szCs w:val="20"/>
          <w:lang w:eastAsia="es-ES_tradnl"/>
        </w:rPr>
        <w:t>test de proporcionalidad,</w:t>
      </w:r>
      <w:r>
        <w:rPr>
          <w:rFonts w:ascii="Palatino Linotype" w:eastAsia="Times New Roman" w:hAnsi="Palatino Linotype" w:cs="Times New Roman"/>
          <w:color w:val="000000"/>
          <w:sz w:val="20"/>
          <w:szCs w:val="20"/>
          <w:lang w:eastAsia="es-ES_tradnl"/>
        </w:rPr>
        <w:t xml:space="preserve"> </w:t>
      </w:r>
      <w:r w:rsidRPr="003604AC">
        <w:rPr>
          <w:rFonts w:ascii="Palatino Linotype" w:eastAsia="Times New Roman" w:hAnsi="Palatino Linotype" w:cs="Times New Roman"/>
          <w:color w:val="000000"/>
          <w:sz w:val="20"/>
          <w:szCs w:val="20"/>
          <w:lang w:eastAsia="es-ES_tradnl"/>
        </w:rPr>
        <w:t xml:space="preserve">el derecho fundamental preservará su contenido inicial o prima facie. En cambio, si la ley que limita al derecho se encuentra justificada a la luz </w:t>
      </w:r>
      <w:r>
        <w:rPr>
          <w:rFonts w:ascii="Palatino Linotype" w:eastAsia="Times New Roman" w:hAnsi="Palatino Linotype" w:cs="Times New Roman"/>
          <w:color w:val="000000"/>
          <w:sz w:val="20"/>
          <w:szCs w:val="20"/>
          <w:lang w:eastAsia="es-ES_tradnl"/>
        </w:rPr>
        <w:t xml:space="preserve">del </w:t>
      </w:r>
      <w:r>
        <w:rPr>
          <w:rFonts w:ascii="Palatino Linotype" w:eastAsia="Times New Roman" w:hAnsi="Palatino Linotype" w:cs="Times New Roman"/>
          <w:b/>
          <w:bCs/>
          <w:color w:val="000000"/>
          <w:sz w:val="20"/>
          <w:szCs w:val="20"/>
          <w:lang w:eastAsia="es-ES_tradnl"/>
        </w:rPr>
        <w:t>test de proporcionalidad,</w:t>
      </w:r>
      <w:r w:rsidRPr="003604AC">
        <w:rPr>
          <w:rFonts w:ascii="Palatino Linotype" w:eastAsia="Times New Roman" w:hAnsi="Palatino Linotype" w:cs="Times New Roman"/>
          <w:color w:val="000000"/>
          <w:sz w:val="20"/>
          <w:szCs w:val="20"/>
          <w:lang w:eastAsia="es-ES_tradnl"/>
        </w:rPr>
        <w:t xml:space="preserve"> contenido definitivo o resultante del derecho será más reducido que el contenido inicial del mismo.</w:t>
      </w:r>
      <w:r w:rsidRPr="003C2A2C">
        <w:rPr>
          <w:rFonts w:ascii="Palatino Linotype" w:eastAsia="Times New Roman" w:hAnsi="Palatino Linotype" w:cs="Times New Roman"/>
          <w:color w:val="000000"/>
          <w:sz w:val="20"/>
          <w:szCs w:val="20"/>
          <w:lang w:eastAsia="es-ES_tradnl"/>
        </w:rPr>
        <w:t xml:space="preserve"> (TA) Tesis: 1a. CCLXV/2016 (10a.)</w:t>
      </w:r>
      <w:r w:rsidRPr="003C2A2C">
        <w:rPr>
          <w:rFonts w:ascii="Palatino Linotype" w:hAnsi="Palatino Linotype" w:cs="Verdana"/>
          <w:color w:val="343434"/>
          <w:sz w:val="20"/>
          <w:szCs w:val="20"/>
        </w:rPr>
        <w:t xml:space="preserve"> </w:t>
      </w:r>
      <w:r w:rsidRPr="003C2A2C">
        <w:rPr>
          <w:rFonts w:ascii="Palatino Linotype" w:eastAsia="Times New Roman" w:hAnsi="Palatino Linotype" w:cs="Times New Roman"/>
          <w:color w:val="000000"/>
          <w:sz w:val="20"/>
          <w:szCs w:val="20"/>
          <w:lang w:eastAsia="es-ES_tradnl"/>
        </w:rPr>
        <w:t xml:space="preserve">Primera Sala de la SCJN. Semanario Judicial de la Federación y su Gaceta, Novena Época, </w:t>
      </w:r>
      <w:r w:rsidRPr="003C2A2C">
        <w:rPr>
          <w:rFonts w:ascii="Palatino Linotype" w:hAnsi="Palatino Linotype" w:cs="Verdana"/>
          <w:color w:val="343434"/>
          <w:sz w:val="20"/>
          <w:szCs w:val="20"/>
        </w:rPr>
        <w:t>Libro 36, Noviembre de 2016, Tomo II,</w:t>
      </w:r>
      <w:r w:rsidRPr="003C2A2C">
        <w:rPr>
          <w:rFonts w:ascii="Palatino Linotype" w:eastAsia="Times New Roman" w:hAnsi="Palatino Linotype" w:cs="Times New Roman"/>
          <w:color w:val="000000"/>
          <w:sz w:val="20"/>
          <w:szCs w:val="20"/>
          <w:lang w:eastAsia="es-ES_tradnl"/>
        </w:rPr>
        <w:t xml:space="preserve"> pág. 902.</w:t>
      </w:r>
    </w:p>
  </w:footnote>
  <w:footnote w:id="12">
    <w:p w14:paraId="7C8914AD" w14:textId="77777777" w:rsidR="00C9205E" w:rsidRPr="002C5433" w:rsidRDefault="00C9205E" w:rsidP="00C02EC8">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2C5433">
        <w:rPr>
          <w:rFonts w:ascii="Palatino Linotype" w:hAnsi="Palatino Linotype" w:cs="Arial"/>
          <w:b/>
          <w:bCs/>
          <w:color w:val="000000" w:themeColor="text1"/>
          <w:sz w:val="20"/>
          <w:szCs w:val="20"/>
        </w:rPr>
        <w:t xml:space="preserve">TERCERA ETAPA DEL TEST DE PROPORCIONALIDAD. EXAMEN DE LA NECESIDAD DE LA MEDIDA LEGISLATIVA. </w:t>
      </w:r>
      <w:r w:rsidRPr="002C5433">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2C5433">
        <w:rPr>
          <w:rFonts w:ascii="Palatino Linotype" w:hAnsi="Palatino Linotype" w:cs="Arial"/>
          <w:b/>
          <w:bCs/>
          <w:color w:val="000000" w:themeColor="text1"/>
          <w:sz w:val="20"/>
          <w:szCs w:val="20"/>
        </w:rPr>
        <w:t>test de proporcionalidad</w:t>
      </w:r>
      <w:r w:rsidRPr="002C5433">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2C5433">
        <w:rPr>
          <w:rFonts w:ascii="Palatino Linotype" w:hAnsi="Palatino Linotype" w:cs="Arial"/>
          <w:b/>
          <w:bCs/>
          <w:color w:val="000000" w:themeColor="text1"/>
          <w:sz w:val="20"/>
          <w:szCs w:val="20"/>
        </w:rPr>
        <w:t>(TA)</w:t>
      </w:r>
      <w:r w:rsidRPr="002C5433">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Pag. 914.</w:t>
      </w:r>
    </w:p>
  </w:footnote>
  <w:footnote w:id="13">
    <w:p w14:paraId="027D926C" w14:textId="77777777" w:rsidR="00C9205E" w:rsidRDefault="00C9205E" w:rsidP="00CB4F8E">
      <w:pPr>
        <w:pStyle w:val="Textonotapie"/>
        <w:jc w:val="both"/>
      </w:pPr>
      <w:r>
        <w:rPr>
          <w:rStyle w:val="Refdenotaalpie"/>
        </w:rPr>
        <w:footnoteRef/>
      </w:r>
      <w:r>
        <w:t xml:space="preserve"> </w:t>
      </w:r>
      <w:r w:rsidRPr="00033650">
        <w:rPr>
          <w:rFonts w:ascii="Palatino Linotype" w:hAnsi="Palatino Linotype"/>
          <w:sz w:val="19"/>
          <w:szCs w:val="19"/>
        </w:rPr>
        <w:t>“</w:t>
      </w:r>
      <w:r w:rsidRPr="00033650">
        <w:rPr>
          <w:rFonts w:ascii="Palatino Linotype" w:hAnsi="Palatino Linotype"/>
          <w:b/>
          <w:sz w:val="19"/>
          <w:szCs w:val="19"/>
        </w:rPr>
        <w:t>Artículo 1.-</w:t>
      </w:r>
      <w:r w:rsidRPr="00033650">
        <w:rPr>
          <w:rFonts w:ascii="Palatino Linotype" w:hAnsi="Palatino Linotype"/>
          <w:sz w:val="19"/>
          <w:szCs w:val="19"/>
        </w:rPr>
        <w:t xml:space="preserve"> La presente Ley es de orden público e interés general y tiene por objeto establecer disposiciones para fiscalizar, auditar, revisar, substanciar, resolver y sancionar las cuentas y actos relativos a la aplicación de los fondos públicos del Estado y de los Municipios; así como los fondos públicos federales en los términos convenidos con dicho ámbito; asimismo, regular la organización, funcionamiento y atribuciones del órgano encargado de la aplicación de esta Ley.”</w:t>
      </w:r>
    </w:p>
  </w:footnote>
  <w:footnote w:id="14">
    <w:p w14:paraId="2666ECF0" w14:textId="77777777" w:rsidR="00C9205E" w:rsidRDefault="00C9205E" w:rsidP="00CB4F8E">
      <w:pPr>
        <w:pStyle w:val="Textonotapie"/>
        <w:jc w:val="both"/>
      </w:pPr>
      <w:r>
        <w:rPr>
          <w:rStyle w:val="Refdenotaalpie"/>
        </w:rPr>
        <w:footnoteRef/>
      </w:r>
      <w:r>
        <w:t xml:space="preserve"> </w:t>
      </w:r>
      <w:r w:rsidRPr="00530AC6">
        <w:t>“</w:t>
      </w:r>
      <w:r w:rsidRPr="00530AC6">
        <w:rPr>
          <w:b/>
        </w:rPr>
        <w:t>Artículo 4.-</w:t>
      </w:r>
      <w:r w:rsidRPr="00530AC6">
        <w:t xml:space="preserve"> Son </w:t>
      </w:r>
      <w:r w:rsidRPr="00530AC6">
        <w:rPr>
          <w:b/>
        </w:rPr>
        <w:t>sujetos de fiscalización</w:t>
      </w:r>
      <w:r w:rsidRPr="00530AC6">
        <w:t xml:space="preserve">: I. Los Poderes Públicos del Estado; </w:t>
      </w:r>
      <w:r w:rsidRPr="00530AC6">
        <w:rPr>
          <w:b/>
        </w:rPr>
        <w:t>II. Los municipios del Estado de México</w:t>
      </w:r>
      <w:r w:rsidRPr="00530AC6">
        <w:t>; III. Los organismos autónomos; IV. Los organismos auxiliares; V. Los fideicomisos públicos o privados que manejen recursos del Estado y Municipios, o en su caso de la federación; 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footnote>
  <w:footnote w:id="15">
    <w:p w14:paraId="4E74755B" w14:textId="17CDEB82" w:rsidR="00C9205E" w:rsidRPr="00B346D0" w:rsidRDefault="00C9205E">
      <w:pPr>
        <w:pStyle w:val="Textonotapie"/>
        <w:rPr>
          <w:lang w:val="es-MX"/>
        </w:rPr>
      </w:pPr>
      <w:r>
        <w:rPr>
          <w:rStyle w:val="Refdenotaalpie"/>
        </w:rPr>
        <w:footnoteRef/>
      </w:r>
      <w:r>
        <w:t xml:space="preserve"> </w:t>
      </w:r>
      <w:r>
        <w:rPr>
          <w:lang w:val="es-MX"/>
        </w:rPr>
        <w:t xml:space="preserve">Disponible para su consulta en </w:t>
      </w:r>
      <w:hyperlink r:id="rId8" w:history="1">
        <w:r w:rsidRPr="00CA7601">
          <w:rPr>
            <w:rStyle w:val="Hipervnculo"/>
            <w:lang w:val="es-MX"/>
          </w:rPr>
          <w:t>https://www.ipomex.org.mx/recursos/ipo/files_ipo3/2016/42987/6/7238d698db77ef94af09675ef9216ec1.pdf</w:t>
        </w:r>
      </w:hyperlink>
    </w:p>
  </w:footnote>
  <w:footnote w:id="16">
    <w:p w14:paraId="01FF6D8C" w14:textId="637C462D" w:rsidR="00C9205E" w:rsidRPr="00A31B5F" w:rsidRDefault="00C9205E">
      <w:pPr>
        <w:pStyle w:val="Textonotapie"/>
        <w:rPr>
          <w:lang w:val="es-MX"/>
        </w:rPr>
      </w:pPr>
      <w:r>
        <w:rPr>
          <w:rStyle w:val="Refdenotaalpie"/>
        </w:rPr>
        <w:footnoteRef/>
      </w:r>
      <w:r>
        <w:t xml:space="preserve"> </w:t>
      </w:r>
      <w:r>
        <w:rPr>
          <w:lang w:val="es-MX"/>
        </w:rPr>
        <w:t xml:space="preserve">Disponible para su consulta en </w:t>
      </w:r>
      <w:hyperlink r:id="rId9" w:history="1">
        <w:r w:rsidRPr="00CA7601">
          <w:rPr>
            <w:rStyle w:val="Hipervnculo"/>
            <w:lang w:val="es-MX"/>
          </w:rPr>
          <w:t>https://www.valledebravo.gob.mx/informederesultados/InformeVdB2019.pdf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9205E" w:rsidRPr="00EF13C1" w14:paraId="00D1BA04" w14:textId="77777777" w:rsidTr="00646380">
      <w:trPr>
        <w:trHeight w:val="138"/>
        <w:jc w:val="right"/>
      </w:trPr>
      <w:tc>
        <w:tcPr>
          <w:tcW w:w="2552" w:type="dxa"/>
          <w:vAlign w:val="center"/>
        </w:tcPr>
        <w:p w14:paraId="72FF39C4" w14:textId="77777777" w:rsidR="00C9205E" w:rsidRPr="00EF13C1" w:rsidRDefault="00C9205E"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44580C03" w14:textId="597A5D8D" w:rsidR="00C9205E" w:rsidRPr="00353EB6" w:rsidRDefault="00C9205E" w:rsidP="00B822E5">
          <w:pPr>
            <w:pStyle w:val="Encabezado"/>
            <w:jc w:val="right"/>
            <w:rPr>
              <w:rFonts w:ascii="Palatino Linotype" w:hAnsi="Palatino Linotype"/>
              <w:b/>
              <w:sz w:val="22"/>
              <w:szCs w:val="22"/>
            </w:rPr>
          </w:pPr>
          <w:r w:rsidRPr="00D65BA1">
            <w:rPr>
              <w:rFonts w:ascii="Palatino Linotype" w:hAnsi="Palatino Linotype" w:cs="Arial"/>
              <w:b/>
              <w:bCs/>
              <w:sz w:val="22"/>
              <w:szCs w:val="22"/>
              <w:lang w:eastAsia="es-MX"/>
            </w:rPr>
            <w:t>00</w:t>
          </w:r>
          <w:r>
            <w:rPr>
              <w:rFonts w:ascii="Palatino Linotype" w:hAnsi="Palatino Linotype" w:cs="Arial"/>
              <w:b/>
              <w:bCs/>
              <w:sz w:val="22"/>
              <w:szCs w:val="22"/>
              <w:lang w:eastAsia="es-MX"/>
            </w:rPr>
            <w:t>748</w:t>
          </w:r>
          <w:r w:rsidRPr="00D65BA1">
            <w:rPr>
              <w:rFonts w:ascii="Palatino Linotype" w:hAnsi="Palatino Linotype" w:cs="Arial"/>
              <w:b/>
              <w:bCs/>
              <w:sz w:val="22"/>
              <w:szCs w:val="22"/>
              <w:lang w:eastAsia="es-MX"/>
            </w:rPr>
            <w:t>/INFOEM/IP/RR/2021</w:t>
          </w:r>
        </w:p>
      </w:tc>
    </w:tr>
    <w:tr w:rsidR="00C9205E" w:rsidRPr="00EF13C1" w14:paraId="7A60F1FA" w14:textId="77777777" w:rsidTr="00646380">
      <w:trPr>
        <w:trHeight w:val="233"/>
        <w:jc w:val="right"/>
      </w:trPr>
      <w:tc>
        <w:tcPr>
          <w:tcW w:w="2552" w:type="dxa"/>
          <w:vAlign w:val="center"/>
        </w:tcPr>
        <w:p w14:paraId="08D9E6A6" w14:textId="77777777" w:rsidR="00C9205E" w:rsidRPr="00EF13C1" w:rsidRDefault="00C9205E" w:rsidP="00646380">
          <w:pPr>
            <w:rPr>
              <w:rFonts w:ascii="Palatino Linotype" w:hAnsi="Palatino Linotype"/>
              <w:b/>
              <w:sz w:val="22"/>
              <w:szCs w:val="22"/>
            </w:rPr>
          </w:pPr>
        </w:p>
      </w:tc>
      <w:tc>
        <w:tcPr>
          <w:tcW w:w="3826" w:type="dxa"/>
          <w:vAlign w:val="center"/>
        </w:tcPr>
        <w:p w14:paraId="2A7234D1" w14:textId="77777777" w:rsidR="00C9205E" w:rsidRPr="00EF13C1" w:rsidRDefault="00C9205E" w:rsidP="00141DF6">
          <w:pPr>
            <w:pStyle w:val="Encabezado"/>
            <w:jc w:val="center"/>
            <w:rPr>
              <w:rFonts w:ascii="Palatino Linotype" w:hAnsi="Palatino Linotype"/>
              <w:b/>
              <w:sz w:val="22"/>
              <w:szCs w:val="22"/>
            </w:rPr>
          </w:pPr>
        </w:p>
      </w:tc>
    </w:tr>
    <w:tr w:rsidR="00C9205E" w:rsidRPr="00EF13C1" w14:paraId="5DF571B5" w14:textId="77777777" w:rsidTr="00646380">
      <w:trPr>
        <w:trHeight w:val="321"/>
        <w:jc w:val="right"/>
      </w:trPr>
      <w:tc>
        <w:tcPr>
          <w:tcW w:w="2552" w:type="dxa"/>
          <w:vAlign w:val="center"/>
        </w:tcPr>
        <w:p w14:paraId="74300747" w14:textId="77777777" w:rsidR="00C9205E" w:rsidRPr="00EF13C1" w:rsidRDefault="00C9205E"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1943656" w14:textId="0771B583" w:rsidR="00C9205E" w:rsidRPr="00EF13C1" w:rsidRDefault="00C9205E" w:rsidP="00B23C9B">
          <w:pPr>
            <w:pStyle w:val="Encabezado"/>
            <w:jc w:val="right"/>
            <w:rPr>
              <w:rFonts w:ascii="Palatino Linotype" w:hAnsi="Palatino Linotype"/>
              <w:b/>
              <w:sz w:val="22"/>
              <w:szCs w:val="22"/>
            </w:rPr>
          </w:pPr>
          <w:r>
            <w:rPr>
              <w:rFonts w:ascii="Palatino Linotype" w:hAnsi="Palatino Linotype"/>
              <w:b/>
              <w:bCs/>
              <w:sz w:val="22"/>
              <w:szCs w:val="22"/>
            </w:rPr>
            <w:t>Ayuntamiento de Valle de Bravo</w:t>
          </w:r>
        </w:p>
      </w:tc>
    </w:tr>
    <w:tr w:rsidR="00C9205E" w:rsidRPr="00EF13C1" w14:paraId="3BBC7223" w14:textId="77777777" w:rsidTr="00646380">
      <w:trPr>
        <w:trHeight w:val="321"/>
        <w:jc w:val="right"/>
      </w:trPr>
      <w:tc>
        <w:tcPr>
          <w:tcW w:w="2552" w:type="dxa"/>
          <w:vAlign w:val="center"/>
        </w:tcPr>
        <w:p w14:paraId="2C181F52" w14:textId="77777777" w:rsidR="00C9205E" w:rsidRPr="00EF13C1" w:rsidRDefault="00C9205E"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765C37" w14:textId="77777777" w:rsidR="00C9205E" w:rsidRPr="00EF13C1" w:rsidRDefault="00C9205E"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7737F7B" w14:textId="77777777" w:rsidR="00C9205E" w:rsidRDefault="00C9205E" w:rsidP="006463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9205E" w:rsidRPr="00182113" w14:paraId="0F075FD5" w14:textId="77777777" w:rsidTr="00141DF6">
      <w:trPr>
        <w:trHeight w:val="138"/>
      </w:trPr>
      <w:tc>
        <w:tcPr>
          <w:tcW w:w="2532" w:type="dxa"/>
          <w:vAlign w:val="center"/>
        </w:tcPr>
        <w:p w14:paraId="094F634E"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5A161C8" w14:textId="56645651" w:rsidR="00C9205E" w:rsidRPr="00353EB6" w:rsidRDefault="00C9205E" w:rsidP="00FB0EDF">
          <w:pPr>
            <w:pStyle w:val="Encabezado"/>
            <w:jc w:val="right"/>
            <w:rPr>
              <w:rFonts w:ascii="Palatino Linotype" w:hAnsi="Palatino Linotype"/>
              <w:b/>
              <w:sz w:val="22"/>
              <w:szCs w:val="22"/>
            </w:rPr>
          </w:pPr>
          <w:r w:rsidRPr="00D65BA1">
            <w:rPr>
              <w:rFonts w:ascii="Palatino Linotype" w:hAnsi="Palatino Linotype" w:cs="Arial"/>
              <w:b/>
              <w:bCs/>
              <w:sz w:val="22"/>
              <w:szCs w:val="22"/>
              <w:lang w:eastAsia="es-MX"/>
            </w:rPr>
            <w:t>00</w:t>
          </w:r>
          <w:r>
            <w:rPr>
              <w:rFonts w:ascii="Palatino Linotype" w:hAnsi="Palatino Linotype" w:cs="Arial"/>
              <w:b/>
              <w:bCs/>
              <w:sz w:val="22"/>
              <w:szCs w:val="22"/>
              <w:lang w:eastAsia="es-MX"/>
            </w:rPr>
            <w:t>748</w:t>
          </w:r>
          <w:r w:rsidRPr="00D65BA1">
            <w:rPr>
              <w:rFonts w:ascii="Palatino Linotype" w:hAnsi="Palatino Linotype" w:cs="Arial"/>
              <w:b/>
              <w:bCs/>
              <w:sz w:val="22"/>
              <w:szCs w:val="22"/>
              <w:lang w:eastAsia="es-MX"/>
            </w:rPr>
            <w:t>/INFOEM/IP/RR/2021</w:t>
          </w:r>
        </w:p>
      </w:tc>
      <w:tc>
        <w:tcPr>
          <w:tcW w:w="2532" w:type="dxa"/>
          <w:vAlign w:val="center"/>
        </w:tcPr>
        <w:p w14:paraId="5B310335" w14:textId="77777777" w:rsidR="00C9205E" w:rsidRPr="00182113" w:rsidRDefault="00C9205E" w:rsidP="00353EB6">
          <w:pPr>
            <w:rPr>
              <w:rFonts w:ascii="Palatino Linotype" w:hAnsi="Palatino Linotype"/>
              <w:b/>
              <w:sz w:val="22"/>
              <w:szCs w:val="22"/>
            </w:rPr>
          </w:pPr>
        </w:p>
      </w:tc>
      <w:tc>
        <w:tcPr>
          <w:tcW w:w="236" w:type="dxa"/>
          <w:vAlign w:val="center"/>
        </w:tcPr>
        <w:p w14:paraId="0254E206"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0D6FA486" w14:textId="77777777" w:rsidR="00C9205E" w:rsidRPr="00182113" w:rsidRDefault="00C9205E" w:rsidP="00353EB6">
          <w:pPr>
            <w:pStyle w:val="Encabezado"/>
            <w:rPr>
              <w:rFonts w:ascii="Palatino Linotype" w:hAnsi="Palatino Linotype"/>
              <w:b/>
              <w:sz w:val="22"/>
              <w:szCs w:val="22"/>
            </w:rPr>
          </w:pPr>
        </w:p>
      </w:tc>
    </w:tr>
    <w:tr w:rsidR="00C9205E" w:rsidRPr="00182113" w14:paraId="40CE8C26" w14:textId="77777777" w:rsidTr="00141DF6">
      <w:trPr>
        <w:trHeight w:val="227"/>
      </w:trPr>
      <w:tc>
        <w:tcPr>
          <w:tcW w:w="2532" w:type="dxa"/>
          <w:vAlign w:val="center"/>
        </w:tcPr>
        <w:p w14:paraId="28F42CDF"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6A2D38" w14:textId="1AE1D54D" w:rsidR="00C9205E" w:rsidRPr="00EF13C1" w:rsidRDefault="006955C7" w:rsidP="00B722A5">
          <w:pPr>
            <w:pStyle w:val="Encabezado"/>
            <w:jc w:val="right"/>
            <w:rPr>
              <w:rFonts w:ascii="Palatino Linotype" w:hAnsi="Palatino Linotype"/>
              <w:b/>
              <w:sz w:val="22"/>
              <w:szCs w:val="22"/>
            </w:rPr>
          </w:pPr>
          <w:r w:rsidRPr="006955C7">
            <w:rPr>
              <w:rFonts w:ascii="Palatino Linotype" w:hAnsi="Palatino Linotype"/>
              <w:b/>
              <w:sz w:val="22"/>
              <w:szCs w:val="22"/>
              <w:highlight w:val="black"/>
            </w:rPr>
            <w:t>--------------------------------</w:t>
          </w:r>
        </w:p>
      </w:tc>
      <w:tc>
        <w:tcPr>
          <w:tcW w:w="2532" w:type="dxa"/>
          <w:vAlign w:val="center"/>
        </w:tcPr>
        <w:p w14:paraId="16559EC1" w14:textId="77777777" w:rsidR="00C9205E" w:rsidRPr="00182113" w:rsidRDefault="00C9205E" w:rsidP="00353EB6">
          <w:pPr>
            <w:rPr>
              <w:rFonts w:ascii="Palatino Linotype" w:hAnsi="Palatino Linotype"/>
              <w:b/>
              <w:sz w:val="22"/>
              <w:szCs w:val="22"/>
            </w:rPr>
          </w:pPr>
        </w:p>
      </w:tc>
      <w:tc>
        <w:tcPr>
          <w:tcW w:w="236" w:type="dxa"/>
          <w:vAlign w:val="center"/>
        </w:tcPr>
        <w:p w14:paraId="6DB80AAF"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487EBABC" w14:textId="77777777" w:rsidR="00C9205E" w:rsidRPr="00182113" w:rsidRDefault="00C9205E" w:rsidP="00353EB6">
          <w:pPr>
            <w:pStyle w:val="Encabezado"/>
            <w:rPr>
              <w:rFonts w:ascii="Palatino Linotype" w:hAnsi="Palatino Linotype"/>
              <w:b/>
              <w:sz w:val="22"/>
              <w:szCs w:val="22"/>
            </w:rPr>
          </w:pPr>
        </w:p>
      </w:tc>
    </w:tr>
    <w:tr w:rsidR="00C9205E" w:rsidRPr="00182113" w14:paraId="5CD61AD2" w14:textId="77777777" w:rsidTr="00141DF6">
      <w:trPr>
        <w:trHeight w:val="232"/>
      </w:trPr>
      <w:tc>
        <w:tcPr>
          <w:tcW w:w="2532" w:type="dxa"/>
          <w:vAlign w:val="center"/>
        </w:tcPr>
        <w:p w14:paraId="4EE35D14"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0376A8DA" w14:textId="3088B1AC" w:rsidR="00C9205E" w:rsidRPr="00EF13C1" w:rsidRDefault="00C9205E" w:rsidP="00B722A5">
          <w:pPr>
            <w:pStyle w:val="Encabezado"/>
            <w:jc w:val="right"/>
            <w:rPr>
              <w:rFonts w:ascii="Palatino Linotype" w:hAnsi="Palatino Linotype"/>
              <w:b/>
              <w:sz w:val="22"/>
              <w:szCs w:val="22"/>
            </w:rPr>
          </w:pPr>
          <w:r>
            <w:rPr>
              <w:rFonts w:ascii="Palatino Linotype" w:hAnsi="Palatino Linotype"/>
              <w:b/>
              <w:bCs/>
              <w:sz w:val="22"/>
              <w:szCs w:val="22"/>
            </w:rPr>
            <w:t>Ayuntamiento de Valle de Bravo</w:t>
          </w:r>
        </w:p>
      </w:tc>
      <w:tc>
        <w:tcPr>
          <w:tcW w:w="2532" w:type="dxa"/>
          <w:vAlign w:val="center"/>
        </w:tcPr>
        <w:p w14:paraId="7A386BD6" w14:textId="77777777" w:rsidR="00C9205E" w:rsidRPr="00182113" w:rsidRDefault="00C9205E" w:rsidP="00353EB6">
          <w:pPr>
            <w:rPr>
              <w:rFonts w:ascii="Palatino Linotype" w:hAnsi="Palatino Linotype"/>
              <w:b/>
              <w:sz w:val="22"/>
              <w:szCs w:val="22"/>
            </w:rPr>
          </w:pPr>
        </w:p>
      </w:tc>
      <w:tc>
        <w:tcPr>
          <w:tcW w:w="236" w:type="dxa"/>
          <w:vAlign w:val="center"/>
        </w:tcPr>
        <w:p w14:paraId="618DFD3B"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1F38B074" w14:textId="77777777" w:rsidR="00C9205E" w:rsidRPr="00182113" w:rsidRDefault="00C9205E" w:rsidP="00353EB6">
          <w:pPr>
            <w:pStyle w:val="Encabezado"/>
            <w:rPr>
              <w:rFonts w:ascii="Palatino Linotype" w:hAnsi="Palatino Linotype"/>
              <w:b/>
              <w:sz w:val="22"/>
              <w:szCs w:val="22"/>
            </w:rPr>
          </w:pPr>
        </w:p>
      </w:tc>
    </w:tr>
    <w:tr w:rsidR="00C9205E" w:rsidRPr="00182113" w14:paraId="04506064" w14:textId="77777777" w:rsidTr="00141DF6">
      <w:trPr>
        <w:trHeight w:val="320"/>
      </w:trPr>
      <w:tc>
        <w:tcPr>
          <w:tcW w:w="2532" w:type="dxa"/>
          <w:vAlign w:val="center"/>
        </w:tcPr>
        <w:p w14:paraId="1CCFCB79" w14:textId="77777777" w:rsidR="00C9205E" w:rsidRPr="00EF13C1" w:rsidRDefault="00C9205E"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ABDAAFC" w14:textId="77777777" w:rsidR="00C9205E" w:rsidRPr="00EF13C1" w:rsidRDefault="00C9205E"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09557113" w14:textId="77777777" w:rsidR="00C9205E" w:rsidRPr="00182113" w:rsidRDefault="00C9205E" w:rsidP="00353EB6">
          <w:pPr>
            <w:rPr>
              <w:rFonts w:ascii="Palatino Linotype" w:hAnsi="Palatino Linotype"/>
              <w:b/>
              <w:sz w:val="22"/>
              <w:szCs w:val="22"/>
            </w:rPr>
          </w:pPr>
        </w:p>
      </w:tc>
      <w:tc>
        <w:tcPr>
          <w:tcW w:w="236" w:type="dxa"/>
          <w:vAlign w:val="center"/>
        </w:tcPr>
        <w:p w14:paraId="2DDF8C1E" w14:textId="77777777" w:rsidR="00C9205E" w:rsidRPr="00182113" w:rsidRDefault="00C9205E" w:rsidP="00353EB6">
          <w:pPr>
            <w:pStyle w:val="Encabezado"/>
            <w:jc w:val="center"/>
            <w:rPr>
              <w:rFonts w:ascii="Palatino Linotype" w:hAnsi="Palatino Linotype"/>
              <w:b/>
              <w:sz w:val="22"/>
              <w:szCs w:val="22"/>
            </w:rPr>
          </w:pPr>
        </w:p>
      </w:tc>
      <w:tc>
        <w:tcPr>
          <w:tcW w:w="3261" w:type="dxa"/>
          <w:vAlign w:val="center"/>
        </w:tcPr>
        <w:p w14:paraId="740F26CC" w14:textId="77777777" w:rsidR="00C9205E" w:rsidRPr="00182113" w:rsidRDefault="00C9205E" w:rsidP="00353EB6">
          <w:pPr>
            <w:pStyle w:val="Encabezado"/>
            <w:rPr>
              <w:rFonts w:ascii="Palatino Linotype" w:hAnsi="Palatino Linotype"/>
              <w:b/>
              <w:sz w:val="22"/>
              <w:szCs w:val="22"/>
            </w:rPr>
          </w:pPr>
        </w:p>
      </w:tc>
    </w:tr>
  </w:tbl>
  <w:p w14:paraId="1A8E8E9C" w14:textId="77777777" w:rsidR="00C9205E" w:rsidRDefault="00C920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A21C3E"/>
    <w:multiLevelType w:val="hybridMultilevel"/>
    <w:tmpl w:val="625E27B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C1AD9"/>
    <w:multiLevelType w:val="hybridMultilevel"/>
    <w:tmpl w:val="7660B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D604E"/>
    <w:multiLevelType w:val="hybridMultilevel"/>
    <w:tmpl w:val="296A0A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E26132"/>
    <w:multiLevelType w:val="hybridMultilevel"/>
    <w:tmpl w:val="B51EB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40763F"/>
    <w:multiLevelType w:val="hybridMultilevel"/>
    <w:tmpl w:val="574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232967"/>
    <w:multiLevelType w:val="hybridMultilevel"/>
    <w:tmpl w:val="3BF2404E"/>
    <w:lvl w:ilvl="0" w:tplc="6494EC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9E19F6"/>
    <w:multiLevelType w:val="hybridMultilevel"/>
    <w:tmpl w:val="FDC62500"/>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2A1D3B"/>
    <w:multiLevelType w:val="hybridMultilevel"/>
    <w:tmpl w:val="16C02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B65D35"/>
    <w:multiLevelType w:val="hybridMultilevel"/>
    <w:tmpl w:val="FE12B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A925C8"/>
    <w:multiLevelType w:val="hybridMultilevel"/>
    <w:tmpl w:val="49B6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E32242"/>
    <w:multiLevelType w:val="hybridMultilevel"/>
    <w:tmpl w:val="C6BED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5C649B"/>
    <w:multiLevelType w:val="hybridMultilevel"/>
    <w:tmpl w:val="CFDE1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DAD21A7"/>
    <w:multiLevelType w:val="hybridMultilevel"/>
    <w:tmpl w:val="923EE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2F57A7"/>
    <w:multiLevelType w:val="hybridMultilevel"/>
    <w:tmpl w:val="AF027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434F13"/>
    <w:multiLevelType w:val="hybridMultilevel"/>
    <w:tmpl w:val="45089F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38854B6"/>
    <w:multiLevelType w:val="hybridMultilevel"/>
    <w:tmpl w:val="B9465730"/>
    <w:lvl w:ilvl="0" w:tplc="B2969FD8">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B7273F"/>
    <w:multiLevelType w:val="hybridMultilevel"/>
    <w:tmpl w:val="7A76A80C"/>
    <w:lvl w:ilvl="0" w:tplc="35CC1BD8">
      <w:start w:val="1"/>
      <w:numFmt w:val="upperRoman"/>
      <w:lvlText w:val="%1."/>
      <w:lvlJc w:val="left"/>
      <w:pPr>
        <w:ind w:left="1080" w:hanging="720"/>
      </w:pPr>
      <w:rPr>
        <w:rFonts w:asciiTheme="minorHAnsi" w:eastAsiaTheme="minorEastAsia"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E34BBF"/>
    <w:multiLevelType w:val="hybridMultilevel"/>
    <w:tmpl w:val="225097B2"/>
    <w:lvl w:ilvl="0" w:tplc="080A0019">
      <w:start w:val="1"/>
      <w:numFmt w:val="lowerLetter"/>
      <w:lvlText w:val="%1."/>
      <w:lvlJc w:val="lef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B161CBF"/>
    <w:multiLevelType w:val="hybridMultilevel"/>
    <w:tmpl w:val="162E4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134495"/>
    <w:multiLevelType w:val="hybridMultilevel"/>
    <w:tmpl w:val="2EB67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887EDC"/>
    <w:multiLevelType w:val="hybridMultilevel"/>
    <w:tmpl w:val="FF4ED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7533A60"/>
    <w:multiLevelType w:val="hybridMultilevel"/>
    <w:tmpl w:val="603C7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FC7AE2"/>
    <w:multiLevelType w:val="hybridMultilevel"/>
    <w:tmpl w:val="FF18D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FF768A"/>
    <w:multiLevelType w:val="hybridMultilevel"/>
    <w:tmpl w:val="9800A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8D240F"/>
    <w:multiLevelType w:val="hybridMultilevel"/>
    <w:tmpl w:val="1848C838"/>
    <w:lvl w:ilvl="0" w:tplc="080A0013">
      <w:start w:val="1"/>
      <w:numFmt w:val="upperRoman"/>
      <w:lvlText w:val="%1."/>
      <w:lvlJc w:val="righ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7A391EEF"/>
    <w:multiLevelType w:val="hybridMultilevel"/>
    <w:tmpl w:val="C50AA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3"/>
  </w:num>
  <w:num w:numId="4">
    <w:abstractNumId w:val="16"/>
  </w:num>
  <w:num w:numId="5">
    <w:abstractNumId w:val="39"/>
  </w:num>
  <w:num w:numId="6">
    <w:abstractNumId w:val="35"/>
  </w:num>
  <w:num w:numId="7">
    <w:abstractNumId w:val="18"/>
  </w:num>
  <w:num w:numId="8">
    <w:abstractNumId w:val="29"/>
  </w:num>
  <w:num w:numId="9">
    <w:abstractNumId w:val="13"/>
  </w:num>
  <w:num w:numId="10">
    <w:abstractNumId w:val="26"/>
  </w:num>
  <w:num w:numId="11">
    <w:abstractNumId w:val="21"/>
  </w:num>
  <w:num w:numId="12">
    <w:abstractNumId w:val="43"/>
  </w:num>
  <w:num w:numId="13">
    <w:abstractNumId w:val="40"/>
  </w:num>
  <w:num w:numId="14">
    <w:abstractNumId w:val="44"/>
  </w:num>
  <w:num w:numId="15">
    <w:abstractNumId w:val="37"/>
  </w:num>
  <w:num w:numId="16">
    <w:abstractNumId w:val="7"/>
  </w:num>
  <w:num w:numId="17">
    <w:abstractNumId w:val="0"/>
  </w:num>
  <w:num w:numId="18">
    <w:abstractNumId w:val="45"/>
  </w:num>
  <w:num w:numId="19">
    <w:abstractNumId w:val="17"/>
  </w:num>
  <w:num w:numId="20">
    <w:abstractNumId w:val="1"/>
  </w:num>
  <w:num w:numId="21">
    <w:abstractNumId w:val="38"/>
  </w:num>
  <w:num w:numId="22">
    <w:abstractNumId w:val="33"/>
  </w:num>
  <w:num w:numId="23">
    <w:abstractNumId w:val="11"/>
  </w:num>
  <w:num w:numId="24">
    <w:abstractNumId w:val="28"/>
  </w:num>
  <w:num w:numId="25">
    <w:abstractNumId w:val="2"/>
  </w:num>
  <w:num w:numId="26">
    <w:abstractNumId w:val="4"/>
  </w:num>
  <w:num w:numId="27">
    <w:abstractNumId w:val="31"/>
  </w:num>
  <w:num w:numId="28">
    <w:abstractNumId w:val="5"/>
  </w:num>
  <w:num w:numId="29">
    <w:abstractNumId w:val="15"/>
  </w:num>
  <w:num w:numId="30">
    <w:abstractNumId w:val="41"/>
  </w:num>
  <w:num w:numId="31">
    <w:abstractNumId w:val="24"/>
  </w:num>
  <w:num w:numId="32">
    <w:abstractNumId w:val="27"/>
  </w:num>
  <w:num w:numId="33">
    <w:abstractNumId w:val="30"/>
  </w:num>
  <w:num w:numId="34">
    <w:abstractNumId w:val="22"/>
  </w:num>
  <w:num w:numId="35">
    <w:abstractNumId w:val="10"/>
  </w:num>
  <w:num w:numId="36">
    <w:abstractNumId w:val="23"/>
  </w:num>
  <w:num w:numId="37">
    <w:abstractNumId w:val="42"/>
  </w:num>
  <w:num w:numId="38">
    <w:abstractNumId w:val="20"/>
  </w:num>
  <w:num w:numId="39">
    <w:abstractNumId w:val="9"/>
  </w:num>
  <w:num w:numId="40">
    <w:abstractNumId w:val="46"/>
  </w:num>
  <w:num w:numId="41">
    <w:abstractNumId w:val="34"/>
  </w:num>
  <w:num w:numId="42">
    <w:abstractNumId w:val="8"/>
  </w:num>
  <w:num w:numId="43">
    <w:abstractNumId w:val="25"/>
  </w:num>
  <w:num w:numId="44">
    <w:abstractNumId w:val="36"/>
  </w:num>
  <w:num w:numId="45">
    <w:abstractNumId w:val="14"/>
  </w:num>
  <w:num w:numId="46">
    <w:abstractNumId w:val="12"/>
  </w:num>
  <w:num w:numId="47">
    <w:abstractNumId w:val="32"/>
  </w:num>
  <w:num w:numId="4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81F"/>
    <w:rsid w:val="000057F4"/>
    <w:rsid w:val="00005E5B"/>
    <w:rsid w:val="0000765F"/>
    <w:rsid w:val="0001045F"/>
    <w:rsid w:val="00011298"/>
    <w:rsid w:val="00011AA9"/>
    <w:rsid w:val="000129FA"/>
    <w:rsid w:val="00013B7E"/>
    <w:rsid w:val="00013E60"/>
    <w:rsid w:val="00014629"/>
    <w:rsid w:val="00014D7A"/>
    <w:rsid w:val="000205C3"/>
    <w:rsid w:val="00020A79"/>
    <w:rsid w:val="000218CD"/>
    <w:rsid w:val="00021CFC"/>
    <w:rsid w:val="00021EFC"/>
    <w:rsid w:val="00021FC7"/>
    <w:rsid w:val="000243A6"/>
    <w:rsid w:val="00026089"/>
    <w:rsid w:val="000274EF"/>
    <w:rsid w:val="00027824"/>
    <w:rsid w:val="00027EA8"/>
    <w:rsid w:val="00030C52"/>
    <w:rsid w:val="00031362"/>
    <w:rsid w:val="00032ED4"/>
    <w:rsid w:val="000343D4"/>
    <w:rsid w:val="0003577B"/>
    <w:rsid w:val="00036E69"/>
    <w:rsid w:val="000404FD"/>
    <w:rsid w:val="00041A55"/>
    <w:rsid w:val="0004269C"/>
    <w:rsid w:val="00045D8E"/>
    <w:rsid w:val="000461E5"/>
    <w:rsid w:val="000463AC"/>
    <w:rsid w:val="00046F20"/>
    <w:rsid w:val="000471A3"/>
    <w:rsid w:val="00047E1C"/>
    <w:rsid w:val="000522AB"/>
    <w:rsid w:val="000550E9"/>
    <w:rsid w:val="000551CA"/>
    <w:rsid w:val="000555FF"/>
    <w:rsid w:val="00055AB7"/>
    <w:rsid w:val="00055C0B"/>
    <w:rsid w:val="00056DEB"/>
    <w:rsid w:val="00057046"/>
    <w:rsid w:val="00057A9A"/>
    <w:rsid w:val="00061623"/>
    <w:rsid w:val="00061B8C"/>
    <w:rsid w:val="0006436E"/>
    <w:rsid w:val="000652BF"/>
    <w:rsid w:val="00065C47"/>
    <w:rsid w:val="00066351"/>
    <w:rsid w:val="000663DD"/>
    <w:rsid w:val="000708D7"/>
    <w:rsid w:val="00073D7A"/>
    <w:rsid w:val="0007491E"/>
    <w:rsid w:val="00074C1C"/>
    <w:rsid w:val="000757AD"/>
    <w:rsid w:val="00075A4C"/>
    <w:rsid w:val="00075B4A"/>
    <w:rsid w:val="00075C44"/>
    <w:rsid w:val="00077B39"/>
    <w:rsid w:val="0008593A"/>
    <w:rsid w:val="00091880"/>
    <w:rsid w:val="000923D8"/>
    <w:rsid w:val="00092CD4"/>
    <w:rsid w:val="00094259"/>
    <w:rsid w:val="00096AFD"/>
    <w:rsid w:val="000A0267"/>
    <w:rsid w:val="000A1340"/>
    <w:rsid w:val="000A203F"/>
    <w:rsid w:val="000A2541"/>
    <w:rsid w:val="000A327D"/>
    <w:rsid w:val="000A46A2"/>
    <w:rsid w:val="000A79E0"/>
    <w:rsid w:val="000B0650"/>
    <w:rsid w:val="000B2402"/>
    <w:rsid w:val="000B3BC1"/>
    <w:rsid w:val="000B6752"/>
    <w:rsid w:val="000C1E44"/>
    <w:rsid w:val="000C37A1"/>
    <w:rsid w:val="000C524E"/>
    <w:rsid w:val="000D3C75"/>
    <w:rsid w:val="000D4B41"/>
    <w:rsid w:val="000D4FCC"/>
    <w:rsid w:val="000D62D7"/>
    <w:rsid w:val="000D71CF"/>
    <w:rsid w:val="000E03A9"/>
    <w:rsid w:val="000E04B9"/>
    <w:rsid w:val="000E053C"/>
    <w:rsid w:val="000E10CB"/>
    <w:rsid w:val="000E1B6B"/>
    <w:rsid w:val="000E1BDA"/>
    <w:rsid w:val="000E1ECA"/>
    <w:rsid w:val="000E244C"/>
    <w:rsid w:val="000E2AC3"/>
    <w:rsid w:val="000E2BE4"/>
    <w:rsid w:val="000E43C9"/>
    <w:rsid w:val="000E4AE1"/>
    <w:rsid w:val="000E4F0E"/>
    <w:rsid w:val="000E5CF6"/>
    <w:rsid w:val="000E7023"/>
    <w:rsid w:val="000F3174"/>
    <w:rsid w:val="000F322A"/>
    <w:rsid w:val="000F341D"/>
    <w:rsid w:val="000F53A7"/>
    <w:rsid w:val="000F5B67"/>
    <w:rsid w:val="00100FB3"/>
    <w:rsid w:val="00101488"/>
    <w:rsid w:val="001019CA"/>
    <w:rsid w:val="001025FA"/>
    <w:rsid w:val="001033CF"/>
    <w:rsid w:val="00103D99"/>
    <w:rsid w:val="00105642"/>
    <w:rsid w:val="00105A38"/>
    <w:rsid w:val="00106334"/>
    <w:rsid w:val="00107CDC"/>
    <w:rsid w:val="0011051D"/>
    <w:rsid w:val="00110E2E"/>
    <w:rsid w:val="00114826"/>
    <w:rsid w:val="00114A04"/>
    <w:rsid w:val="001168F4"/>
    <w:rsid w:val="00121044"/>
    <w:rsid w:val="00122EA6"/>
    <w:rsid w:val="00123610"/>
    <w:rsid w:val="001308F8"/>
    <w:rsid w:val="00130B1E"/>
    <w:rsid w:val="00130F14"/>
    <w:rsid w:val="001318AF"/>
    <w:rsid w:val="001319DC"/>
    <w:rsid w:val="00132361"/>
    <w:rsid w:val="00132D61"/>
    <w:rsid w:val="00132F24"/>
    <w:rsid w:val="00133116"/>
    <w:rsid w:val="001336BF"/>
    <w:rsid w:val="001342EB"/>
    <w:rsid w:val="001362A0"/>
    <w:rsid w:val="00140005"/>
    <w:rsid w:val="00140355"/>
    <w:rsid w:val="00141383"/>
    <w:rsid w:val="00141DF6"/>
    <w:rsid w:val="00144456"/>
    <w:rsid w:val="0014528A"/>
    <w:rsid w:val="001456A2"/>
    <w:rsid w:val="00145959"/>
    <w:rsid w:val="0014671E"/>
    <w:rsid w:val="00150242"/>
    <w:rsid w:val="00150DB0"/>
    <w:rsid w:val="0015151E"/>
    <w:rsid w:val="001515F1"/>
    <w:rsid w:val="001520C4"/>
    <w:rsid w:val="0015267F"/>
    <w:rsid w:val="00152719"/>
    <w:rsid w:val="001529CD"/>
    <w:rsid w:val="00154BBC"/>
    <w:rsid w:val="0015525D"/>
    <w:rsid w:val="00156A90"/>
    <w:rsid w:val="001608DD"/>
    <w:rsid w:val="00162483"/>
    <w:rsid w:val="001624FE"/>
    <w:rsid w:val="00163041"/>
    <w:rsid w:val="001635A9"/>
    <w:rsid w:val="00163F26"/>
    <w:rsid w:val="00166171"/>
    <w:rsid w:val="00167218"/>
    <w:rsid w:val="001672EA"/>
    <w:rsid w:val="00170DEE"/>
    <w:rsid w:val="001715AF"/>
    <w:rsid w:val="001720F9"/>
    <w:rsid w:val="00173525"/>
    <w:rsid w:val="001816D6"/>
    <w:rsid w:val="00182731"/>
    <w:rsid w:val="00183CA0"/>
    <w:rsid w:val="001846A4"/>
    <w:rsid w:val="001864B6"/>
    <w:rsid w:val="00187676"/>
    <w:rsid w:val="00192EC4"/>
    <w:rsid w:val="00196809"/>
    <w:rsid w:val="00196D24"/>
    <w:rsid w:val="0019703D"/>
    <w:rsid w:val="001A160C"/>
    <w:rsid w:val="001A2BAC"/>
    <w:rsid w:val="001A4483"/>
    <w:rsid w:val="001A4BC9"/>
    <w:rsid w:val="001A556A"/>
    <w:rsid w:val="001A6F6E"/>
    <w:rsid w:val="001A7D74"/>
    <w:rsid w:val="001B0E38"/>
    <w:rsid w:val="001B2A18"/>
    <w:rsid w:val="001B3D20"/>
    <w:rsid w:val="001B3D69"/>
    <w:rsid w:val="001B4338"/>
    <w:rsid w:val="001B48A5"/>
    <w:rsid w:val="001B59D1"/>
    <w:rsid w:val="001B7E6A"/>
    <w:rsid w:val="001B7FCE"/>
    <w:rsid w:val="001C0763"/>
    <w:rsid w:val="001C083A"/>
    <w:rsid w:val="001C0F74"/>
    <w:rsid w:val="001C1F82"/>
    <w:rsid w:val="001C32D4"/>
    <w:rsid w:val="001C33B3"/>
    <w:rsid w:val="001C401F"/>
    <w:rsid w:val="001C4311"/>
    <w:rsid w:val="001C4D00"/>
    <w:rsid w:val="001C5AD3"/>
    <w:rsid w:val="001C5EA1"/>
    <w:rsid w:val="001C6037"/>
    <w:rsid w:val="001C6B98"/>
    <w:rsid w:val="001C7C47"/>
    <w:rsid w:val="001D0365"/>
    <w:rsid w:val="001D205B"/>
    <w:rsid w:val="001D205F"/>
    <w:rsid w:val="001D393D"/>
    <w:rsid w:val="001D557F"/>
    <w:rsid w:val="001D5999"/>
    <w:rsid w:val="001D5D25"/>
    <w:rsid w:val="001D5F4A"/>
    <w:rsid w:val="001D6496"/>
    <w:rsid w:val="001D7A5B"/>
    <w:rsid w:val="001D7D04"/>
    <w:rsid w:val="001E3B3E"/>
    <w:rsid w:val="001E5379"/>
    <w:rsid w:val="001E673C"/>
    <w:rsid w:val="001E69EF"/>
    <w:rsid w:val="001F02A3"/>
    <w:rsid w:val="001F1A61"/>
    <w:rsid w:val="001F27F5"/>
    <w:rsid w:val="001F2B1D"/>
    <w:rsid w:val="001F6878"/>
    <w:rsid w:val="001F7B21"/>
    <w:rsid w:val="00201B74"/>
    <w:rsid w:val="00201C80"/>
    <w:rsid w:val="00203DB6"/>
    <w:rsid w:val="002065EF"/>
    <w:rsid w:val="0021062B"/>
    <w:rsid w:val="00210C89"/>
    <w:rsid w:val="00210DE2"/>
    <w:rsid w:val="0021398B"/>
    <w:rsid w:val="002139BE"/>
    <w:rsid w:val="002146B1"/>
    <w:rsid w:val="002152A6"/>
    <w:rsid w:val="00216C93"/>
    <w:rsid w:val="0021749F"/>
    <w:rsid w:val="0022047D"/>
    <w:rsid w:val="0022089E"/>
    <w:rsid w:val="002208F8"/>
    <w:rsid w:val="00220C8D"/>
    <w:rsid w:val="0022251B"/>
    <w:rsid w:val="00222845"/>
    <w:rsid w:val="002229DA"/>
    <w:rsid w:val="002248D3"/>
    <w:rsid w:val="00225AEA"/>
    <w:rsid w:val="00226E1C"/>
    <w:rsid w:val="00230ED8"/>
    <w:rsid w:val="00231687"/>
    <w:rsid w:val="00231FF4"/>
    <w:rsid w:val="00232AF9"/>
    <w:rsid w:val="00233C07"/>
    <w:rsid w:val="00233C50"/>
    <w:rsid w:val="00236697"/>
    <w:rsid w:val="00237EAE"/>
    <w:rsid w:val="00241128"/>
    <w:rsid w:val="002424C1"/>
    <w:rsid w:val="00244B3C"/>
    <w:rsid w:val="0024503C"/>
    <w:rsid w:val="00245255"/>
    <w:rsid w:val="002456EB"/>
    <w:rsid w:val="002459BD"/>
    <w:rsid w:val="0024613B"/>
    <w:rsid w:val="00252A10"/>
    <w:rsid w:val="00256327"/>
    <w:rsid w:val="00256384"/>
    <w:rsid w:val="0025652B"/>
    <w:rsid w:val="00256D0A"/>
    <w:rsid w:val="00257301"/>
    <w:rsid w:val="00260E8C"/>
    <w:rsid w:val="00262949"/>
    <w:rsid w:val="00262E8D"/>
    <w:rsid w:val="002644B7"/>
    <w:rsid w:val="00265106"/>
    <w:rsid w:val="0026533C"/>
    <w:rsid w:val="002655B2"/>
    <w:rsid w:val="00266BF0"/>
    <w:rsid w:val="00266D19"/>
    <w:rsid w:val="00266F04"/>
    <w:rsid w:val="00271ADB"/>
    <w:rsid w:val="00271AF3"/>
    <w:rsid w:val="00273E6D"/>
    <w:rsid w:val="002748FD"/>
    <w:rsid w:val="00274D1E"/>
    <w:rsid w:val="00274DA0"/>
    <w:rsid w:val="00274E75"/>
    <w:rsid w:val="00275356"/>
    <w:rsid w:val="002764AA"/>
    <w:rsid w:val="00276A4D"/>
    <w:rsid w:val="00276B36"/>
    <w:rsid w:val="002770B1"/>
    <w:rsid w:val="0027779A"/>
    <w:rsid w:val="00277AA5"/>
    <w:rsid w:val="0028469E"/>
    <w:rsid w:val="00286C61"/>
    <w:rsid w:val="00290689"/>
    <w:rsid w:val="002911EB"/>
    <w:rsid w:val="00294EEE"/>
    <w:rsid w:val="00296E48"/>
    <w:rsid w:val="00296EF2"/>
    <w:rsid w:val="002A0419"/>
    <w:rsid w:val="002A07D5"/>
    <w:rsid w:val="002A27AF"/>
    <w:rsid w:val="002A2EB9"/>
    <w:rsid w:val="002A3EC2"/>
    <w:rsid w:val="002A4249"/>
    <w:rsid w:val="002A51E2"/>
    <w:rsid w:val="002A5BA4"/>
    <w:rsid w:val="002B0356"/>
    <w:rsid w:val="002B1405"/>
    <w:rsid w:val="002B2447"/>
    <w:rsid w:val="002B3690"/>
    <w:rsid w:val="002B430C"/>
    <w:rsid w:val="002B739B"/>
    <w:rsid w:val="002C029A"/>
    <w:rsid w:val="002C0BBC"/>
    <w:rsid w:val="002C2F1A"/>
    <w:rsid w:val="002C32FE"/>
    <w:rsid w:val="002C4D40"/>
    <w:rsid w:val="002C4FEC"/>
    <w:rsid w:val="002C51AA"/>
    <w:rsid w:val="002D2177"/>
    <w:rsid w:val="002D21B7"/>
    <w:rsid w:val="002D2C8A"/>
    <w:rsid w:val="002D36FE"/>
    <w:rsid w:val="002D3F81"/>
    <w:rsid w:val="002D5042"/>
    <w:rsid w:val="002D65DA"/>
    <w:rsid w:val="002D6C7E"/>
    <w:rsid w:val="002D7984"/>
    <w:rsid w:val="002D7BFD"/>
    <w:rsid w:val="002E01F3"/>
    <w:rsid w:val="002E0C11"/>
    <w:rsid w:val="002E2041"/>
    <w:rsid w:val="002E4801"/>
    <w:rsid w:val="002E6261"/>
    <w:rsid w:val="002F1198"/>
    <w:rsid w:val="002F25B7"/>
    <w:rsid w:val="002F37F6"/>
    <w:rsid w:val="002F41D4"/>
    <w:rsid w:val="002F42C6"/>
    <w:rsid w:val="002F4884"/>
    <w:rsid w:val="002F4B50"/>
    <w:rsid w:val="002F4E9B"/>
    <w:rsid w:val="002F71A3"/>
    <w:rsid w:val="003006D4"/>
    <w:rsid w:val="00300909"/>
    <w:rsid w:val="00300AC1"/>
    <w:rsid w:val="00302FF6"/>
    <w:rsid w:val="00305A7C"/>
    <w:rsid w:val="00311921"/>
    <w:rsid w:val="00316A85"/>
    <w:rsid w:val="00316E45"/>
    <w:rsid w:val="00320D44"/>
    <w:rsid w:val="00321181"/>
    <w:rsid w:val="00322592"/>
    <w:rsid w:val="00323479"/>
    <w:rsid w:val="003243D0"/>
    <w:rsid w:val="003337B5"/>
    <w:rsid w:val="00334D63"/>
    <w:rsid w:val="0033655A"/>
    <w:rsid w:val="00341141"/>
    <w:rsid w:val="003438A7"/>
    <w:rsid w:val="0034418B"/>
    <w:rsid w:val="00344532"/>
    <w:rsid w:val="003477AB"/>
    <w:rsid w:val="003520B3"/>
    <w:rsid w:val="00352347"/>
    <w:rsid w:val="00352F58"/>
    <w:rsid w:val="003530F1"/>
    <w:rsid w:val="00353EB6"/>
    <w:rsid w:val="00356876"/>
    <w:rsid w:val="00357218"/>
    <w:rsid w:val="003601C6"/>
    <w:rsid w:val="00360C39"/>
    <w:rsid w:val="0036237D"/>
    <w:rsid w:val="00362DE1"/>
    <w:rsid w:val="00366051"/>
    <w:rsid w:val="00366760"/>
    <w:rsid w:val="0036737F"/>
    <w:rsid w:val="0036741F"/>
    <w:rsid w:val="00371EA9"/>
    <w:rsid w:val="00373F0F"/>
    <w:rsid w:val="003745C6"/>
    <w:rsid w:val="00377C95"/>
    <w:rsid w:val="0038111F"/>
    <w:rsid w:val="00381768"/>
    <w:rsid w:val="00382C85"/>
    <w:rsid w:val="00385622"/>
    <w:rsid w:val="00386F98"/>
    <w:rsid w:val="0039013F"/>
    <w:rsid w:val="003916EC"/>
    <w:rsid w:val="0039260C"/>
    <w:rsid w:val="00392960"/>
    <w:rsid w:val="00392E06"/>
    <w:rsid w:val="003950A7"/>
    <w:rsid w:val="00395828"/>
    <w:rsid w:val="00396EC9"/>
    <w:rsid w:val="00397227"/>
    <w:rsid w:val="003977F2"/>
    <w:rsid w:val="003A0929"/>
    <w:rsid w:val="003A1075"/>
    <w:rsid w:val="003A3A45"/>
    <w:rsid w:val="003A75A4"/>
    <w:rsid w:val="003A7E4F"/>
    <w:rsid w:val="003A7F47"/>
    <w:rsid w:val="003B0404"/>
    <w:rsid w:val="003B1C04"/>
    <w:rsid w:val="003B26E6"/>
    <w:rsid w:val="003B2BF5"/>
    <w:rsid w:val="003B31C0"/>
    <w:rsid w:val="003B3BE1"/>
    <w:rsid w:val="003B6C68"/>
    <w:rsid w:val="003B7626"/>
    <w:rsid w:val="003C2170"/>
    <w:rsid w:val="003C233B"/>
    <w:rsid w:val="003C2EEA"/>
    <w:rsid w:val="003C2F2F"/>
    <w:rsid w:val="003C53A5"/>
    <w:rsid w:val="003C76B3"/>
    <w:rsid w:val="003C7AB3"/>
    <w:rsid w:val="003D0613"/>
    <w:rsid w:val="003D0E22"/>
    <w:rsid w:val="003D10DF"/>
    <w:rsid w:val="003D59AE"/>
    <w:rsid w:val="003D6FEA"/>
    <w:rsid w:val="003E000F"/>
    <w:rsid w:val="003E1028"/>
    <w:rsid w:val="003E10C7"/>
    <w:rsid w:val="003E1273"/>
    <w:rsid w:val="003E1ACD"/>
    <w:rsid w:val="003E313E"/>
    <w:rsid w:val="003E3B3C"/>
    <w:rsid w:val="003F369B"/>
    <w:rsid w:val="003F4747"/>
    <w:rsid w:val="003F53EA"/>
    <w:rsid w:val="003F688E"/>
    <w:rsid w:val="003F7AE2"/>
    <w:rsid w:val="003F7E47"/>
    <w:rsid w:val="00400CBE"/>
    <w:rsid w:val="00405905"/>
    <w:rsid w:val="00405F39"/>
    <w:rsid w:val="00407CFE"/>
    <w:rsid w:val="00407EA4"/>
    <w:rsid w:val="00412FFF"/>
    <w:rsid w:val="00413FE7"/>
    <w:rsid w:val="004147A3"/>
    <w:rsid w:val="0041566F"/>
    <w:rsid w:val="00415864"/>
    <w:rsid w:val="00416738"/>
    <w:rsid w:val="00420A1F"/>
    <w:rsid w:val="004246CF"/>
    <w:rsid w:val="0042507D"/>
    <w:rsid w:val="004265D2"/>
    <w:rsid w:val="004266A0"/>
    <w:rsid w:val="0042724E"/>
    <w:rsid w:val="004311BF"/>
    <w:rsid w:val="0043160B"/>
    <w:rsid w:val="00432E79"/>
    <w:rsid w:val="00433978"/>
    <w:rsid w:val="0043492B"/>
    <w:rsid w:val="004362DE"/>
    <w:rsid w:val="00443403"/>
    <w:rsid w:val="00443AB4"/>
    <w:rsid w:val="00443C87"/>
    <w:rsid w:val="0044467F"/>
    <w:rsid w:val="00446859"/>
    <w:rsid w:val="004474CE"/>
    <w:rsid w:val="00450462"/>
    <w:rsid w:val="00450C1E"/>
    <w:rsid w:val="004525A9"/>
    <w:rsid w:val="004536FA"/>
    <w:rsid w:val="0045387B"/>
    <w:rsid w:val="00453DBA"/>
    <w:rsid w:val="00456B4C"/>
    <w:rsid w:val="00457FE4"/>
    <w:rsid w:val="004638E4"/>
    <w:rsid w:val="00465214"/>
    <w:rsid w:val="0046559A"/>
    <w:rsid w:val="00465DDD"/>
    <w:rsid w:val="00466CF2"/>
    <w:rsid w:val="00470924"/>
    <w:rsid w:val="00472F44"/>
    <w:rsid w:val="00473FB2"/>
    <w:rsid w:val="00474D8F"/>
    <w:rsid w:val="00475B56"/>
    <w:rsid w:val="004817DA"/>
    <w:rsid w:val="00483E81"/>
    <w:rsid w:val="00484F9A"/>
    <w:rsid w:val="00485D79"/>
    <w:rsid w:val="00486B61"/>
    <w:rsid w:val="004900C9"/>
    <w:rsid w:val="00490A69"/>
    <w:rsid w:val="004915E2"/>
    <w:rsid w:val="00492774"/>
    <w:rsid w:val="00493DF5"/>
    <w:rsid w:val="00493E44"/>
    <w:rsid w:val="00493FD5"/>
    <w:rsid w:val="0049508E"/>
    <w:rsid w:val="00496F1E"/>
    <w:rsid w:val="00497A38"/>
    <w:rsid w:val="004A18C9"/>
    <w:rsid w:val="004A2C19"/>
    <w:rsid w:val="004A4715"/>
    <w:rsid w:val="004A52A6"/>
    <w:rsid w:val="004A7BB6"/>
    <w:rsid w:val="004B019D"/>
    <w:rsid w:val="004B0ED5"/>
    <w:rsid w:val="004B3FCA"/>
    <w:rsid w:val="004B40AF"/>
    <w:rsid w:val="004B5BD8"/>
    <w:rsid w:val="004B5E61"/>
    <w:rsid w:val="004C6DD1"/>
    <w:rsid w:val="004C775C"/>
    <w:rsid w:val="004D4847"/>
    <w:rsid w:val="004D5388"/>
    <w:rsid w:val="004D60FB"/>
    <w:rsid w:val="004D6254"/>
    <w:rsid w:val="004D6310"/>
    <w:rsid w:val="004D65D4"/>
    <w:rsid w:val="004D6ED0"/>
    <w:rsid w:val="004E090D"/>
    <w:rsid w:val="004E1E1B"/>
    <w:rsid w:val="004E1EFE"/>
    <w:rsid w:val="004E202B"/>
    <w:rsid w:val="004E2942"/>
    <w:rsid w:val="004E30FA"/>
    <w:rsid w:val="004E33A8"/>
    <w:rsid w:val="004E46DE"/>
    <w:rsid w:val="004E5968"/>
    <w:rsid w:val="004E5AAA"/>
    <w:rsid w:val="004E747E"/>
    <w:rsid w:val="004F0F25"/>
    <w:rsid w:val="004F118E"/>
    <w:rsid w:val="004F2039"/>
    <w:rsid w:val="004F2755"/>
    <w:rsid w:val="004F5F25"/>
    <w:rsid w:val="004F6C8A"/>
    <w:rsid w:val="004F6CF8"/>
    <w:rsid w:val="004F7B23"/>
    <w:rsid w:val="004F7EE3"/>
    <w:rsid w:val="00500359"/>
    <w:rsid w:val="00500675"/>
    <w:rsid w:val="00500D9A"/>
    <w:rsid w:val="005044D6"/>
    <w:rsid w:val="00504780"/>
    <w:rsid w:val="0050618A"/>
    <w:rsid w:val="0050638C"/>
    <w:rsid w:val="005067A2"/>
    <w:rsid w:val="005107F2"/>
    <w:rsid w:val="00511F0E"/>
    <w:rsid w:val="00512189"/>
    <w:rsid w:val="00513071"/>
    <w:rsid w:val="00513336"/>
    <w:rsid w:val="0051467E"/>
    <w:rsid w:val="0051509C"/>
    <w:rsid w:val="005200F5"/>
    <w:rsid w:val="0052012D"/>
    <w:rsid w:val="005212A5"/>
    <w:rsid w:val="005234DE"/>
    <w:rsid w:val="00524962"/>
    <w:rsid w:val="00526C35"/>
    <w:rsid w:val="0052728D"/>
    <w:rsid w:val="005272BF"/>
    <w:rsid w:val="00530E6E"/>
    <w:rsid w:val="0053423A"/>
    <w:rsid w:val="00534605"/>
    <w:rsid w:val="00537519"/>
    <w:rsid w:val="005376B3"/>
    <w:rsid w:val="005379D5"/>
    <w:rsid w:val="00541455"/>
    <w:rsid w:val="00541AC9"/>
    <w:rsid w:val="00543B5B"/>
    <w:rsid w:val="00546D26"/>
    <w:rsid w:val="005472AB"/>
    <w:rsid w:val="005472BC"/>
    <w:rsid w:val="00550CB1"/>
    <w:rsid w:val="00550DA9"/>
    <w:rsid w:val="0055170E"/>
    <w:rsid w:val="005540A0"/>
    <w:rsid w:val="00554DF4"/>
    <w:rsid w:val="00555791"/>
    <w:rsid w:val="0055717D"/>
    <w:rsid w:val="00561F67"/>
    <w:rsid w:val="00563261"/>
    <w:rsid w:val="0056331C"/>
    <w:rsid w:val="00566C07"/>
    <w:rsid w:val="0056738A"/>
    <w:rsid w:val="00567D8A"/>
    <w:rsid w:val="00570419"/>
    <w:rsid w:val="00570B00"/>
    <w:rsid w:val="00570FDC"/>
    <w:rsid w:val="00571A57"/>
    <w:rsid w:val="0057280D"/>
    <w:rsid w:val="005753BA"/>
    <w:rsid w:val="005770BF"/>
    <w:rsid w:val="0057770B"/>
    <w:rsid w:val="00580D78"/>
    <w:rsid w:val="00582A53"/>
    <w:rsid w:val="0058305C"/>
    <w:rsid w:val="00583AB6"/>
    <w:rsid w:val="005855B3"/>
    <w:rsid w:val="00585CCF"/>
    <w:rsid w:val="00587D80"/>
    <w:rsid w:val="00590BC2"/>
    <w:rsid w:val="005933EC"/>
    <w:rsid w:val="0059406B"/>
    <w:rsid w:val="005944DC"/>
    <w:rsid w:val="005949E1"/>
    <w:rsid w:val="005A1327"/>
    <w:rsid w:val="005A25CF"/>
    <w:rsid w:val="005B02E5"/>
    <w:rsid w:val="005B0950"/>
    <w:rsid w:val="005B0AB7"/>
    <w:rsid w:val="005B1CE5"/>
    <w:rsid w:val="005B24DC"/>
    <w:rsid w:val="005B34DC"/>
    <w:rsid w:val="005B350C"/>
    <w:rsid w:val="005B3C42"/>
    <w:rsid w:val="005B4009"/>
    <w:rsid w:val="005B4C3B"/>
    <w:rsid w:val="005B5144"/>
    <w:rsid w:val="005C0301"/>
    <w:rsid w:val="005C128E"/>
    <w:rsid w:val="005C46E9"/>
    <w:rsid w:val="005C5C3E"/>
    <w:rsid w:val="005C6A6F"/>
    <w:rsid w:val="005C70CF"/>
    <w:rsid w:val="005D0007"/>
    <w:rsid w:val="005D182C"/>
    <w:rsid w:val="005D258B"/>
    <w:rsid w:val="005D31E4"/>
    <w:rsid w:val="005D362F"/>
    <w:rsid w:val="005D3849"/>
    <w:rsid w:val="005D3BB9"/>
    <w:rsid w:val="005D49B8"/>
    <w:rsid w:val="005D4B68"/>
    <w:rsid w:val="005D4D95"/>
    <w:rsid w:val="005D6673"/>
    <w:rsid w:val="005D74E1"/>
    <w:rsid w:val="005E06DC"/>
    <w:rsid w:val="005E10C3"/>
    <w:rsid w:val="005E1D42"/>
    <w:rsid w:val="005E22B0"/>
    <w:rsid w:val="005E2E2B"/>
    <w:rsid w:val="005E3616"/>
    <w:rsid w:val="005E6C51"/>
    <w:rsid w:val="005E6EC8"/>
    <w:rsid w:val="005F2186"/>
    <w:rsid w:val="005F2AFD"/>
    <w:rsid w:val="005F4FDA"/>
    <w:rsid w:val="005F53F8"/>
    <w:rsid w:val="005F5A06"/>
    <w:rsid w:val="005F5E08"/>
    <w:rsid w:val="005F6D7D"/>
    <w:rsid w:val="005F7CC9"/>
    <w:rsid w:val="00600DB5"/>
    <w:rsid w:val="00602483"/>
    <w:rsid w:val="006027FD"/>
    <w:rsid w:val="00604915"/>
    <w:rsid w:val="006052A8"/>
    <w:rsid w:val="00605332"/>
    <w:rsid w:val="0060769D"/>
    <w:rsid w:val="00610ED2"/>
    <w:rsid w:val="00611D58"/>
    <w:rsid w:val="0061346B"/>
    <w:rsid w:val="00613846"/>
    <w:rsid w:val="00616EC9"/>
    <w:rsid w:val="00617E6C"/>
    <w:rsid w:val="00617EB5"/>
    <w:rsid w:val="00620751"/>
    <w:rsid w:val="006216C8"/>
    <w:rsid w:val="00621D34"/>
    <w:rsid w:val="00622BFB"/>
    <w:rsid w:val="006234F7"/>
    <w:rsid w:val="00623DB8"/>
    <w:rsid w:val="006240BC"/>
    <w:rsid w:val="00625BF0"/>
    <w:rsid w:val="0062665F"/>
    <w:rsid w:val="0062698E"/>
    <w:rsid w:val="0062799B"/>
    <w:rsid w:val="00630DD2"/>
    <w:rsid w:val="00632219"/>
    <w:rsid w:val="006339F3"/>
    <w:rsid w:val="00640FFB"/>
    <w:rsid w:val="006414BE"/>
    <w:rsid w:val="00643AD5"/>
    <w:rsid w:val="00644191"/>
    <w:rsid w:val="00644FEC"/>
    <w:rsid w:val="006456DF"/>
    <w:rsid w:val="00646380"/>
    <w:rsid w:val="0064681A"/>
    <w:rsid w:val="00646B1F"/>
    <w:rsid w:val="00647049"/>
    <w:rsid w:val="00650121"/>
    <w:rsid w:val="00651373"/>
    <w:rsid w:val="006514CA"/>
    <w:rsid w:val="00654CE8"/>
    <w:rsid w:val="00654E26"/>
    <w:rsid w:val="0065568B"/>
    <w:rsid w:val="006566D0"/>
    <w:rsid w:val="00660D0F"/>
    <w:rsid w:val="00664256"/>
    <w:rsid w:val="006650CC"/>
    <w:rsid w:val="00666351"/>
    <w:rsid w:val="006667FF"/>
    <w:rsid w:val="00666B58"/>
    <w:rsid w:val="00667DC5"/>
    <w:rsid w:val="00671EE2"/>
    <w:rsid w:val="00672E8A"/>
    <w:rsid w:val="006740AD"/>
    <w:rsid w:val="006758D9"/>
    <w:rsid w:val="006845A9"/>
    <w:rsid w:val="00684855"/>
    <w:rsid w:val="00685022"/>
    <w:rsid w:val="00685C1F"/>
    <w:rsid w:val="00686CB3"/>
    <w:rsid w:val="006921EA"/>
    <w:rsid w:val="00693768"/>
    <w:rsid w:val="006944A5"/>
    <w:rsid w:val="006955C7"/>
    <w:rsid w:val="00695DD2"/>
    <w:rsid w:val="006A2124"/>
    <w:rsid w:val="006A2EE7"/>
    <w:rsid w:val="006A4E52"/>
    <w:rsid w:val="006A5CB3"/>
    <w:rsid w:val="006A5E8C"/>
    <w:rsid w:val="006A67CD"/>
    <w:rsid w:val="006A6CC5"/>
    <w:rsid w:val="006B0028"/>
    <w:rsid w:val="006B009B"/>
    <w:rsid w:val="006B1786"/>
    <w:rsid w:val="006B1CCF"/>
    <w:rsid w:val="006B22CF"/>
    <w:rsid w:val="006B3D8E"/>
    <w:rsid w:val="006B4B58"/>
    <w:rsid w:val="006B4C4D"/>
    <w:rsid w:val="006C084A"/>
    <w:rsid w:val="006C1A67"/>
    <w:rsid w:val="006C1D80"/>
    <w:rsid w:val="006C293F"/>
    <w:rsid w:val="006C3151"/>
    <w:rsid w:val="006C37D6"/>
    <w:rsid w:val="006C3D1D"/>
    <w:rsid w:val="006C43CD"/>
    <w:rsid w:val="006C64B6"/>
    <w:rsid w:val="006D21E4"/>
    <w:rsid w:val="006D6CCC"/>
    <w:rsid w:val="006D6EBB"/>
    <w:rsid w:val="006E1918"/>
    <w:rsid w:val="006E19C3"/>
    <w:rsid w:val="006E3AC2"/>
    <w:rsid w:val="006E4870"/>
    <w:rsid w:val="006E4CE1"/>
    <w:rsid w:val="006E5B19"/>
    <w:rsid w:val="006E74A1"/>
    <w:rsid w:val="006E78E6"/>
    <w:rsid w:val="006E7D30"/>
    <w:rsid w:val="006F1BA4"/>
    <w:rsid w:val="006F1C2C"/>
    <w:rsid w:val="006F3B19"/>
    <w:rsid w:val="006F73C3"/>
    <w:rsid w:val="006F7CDB"/>
    <w:rsid w:val="006F7D9F"/>
    <w:rsid w:val="006F7FF2"/>
    <w:rsid w:val="00701E94"/>
    <w:rsid w:val="007026C3"/>
    <w:rsid w:val="00703F6F"/>
    <w:rsid w:val="00704A98"/>
    <w:rsid w:val="00704B03"/>
    <w:rsid w:val="00704F63"/>
    <w:rsid w:val="007064B0"/>
    <w:rsid w:val="00710740"/>
    <w:rsid w:val="00710E1F"/>
    <w:rsid w:val="007131E5"/>
    <w:rsid w:val="00713937"/>
    <w:rsid w:val="007148B5"/>
    <w:rsid w:val="00714932"/>
    <w:rsid w:val="00714B9B"/>
    <w:rsid w:val="00716251"/>
    <w:rsid w:val="0071694F"/>
    <w:rsid w:val="0072022F"/>
    <w:rsid w:val="0072093F"/>
    <w:rsid w:val="007215DD"/>
    <w:rsid w:val="00721DFC"/>
    <w:rsid w:val="00722967"/>
    <w:rsid w:val="00723ABC"/>
    <w:rsid w:val="0072411B"/>
    <w:rsid w:val="00725A86"/>
    <w:rsid w:val="00727024"/>
    <w:rsid w:val="00727386"/>
    <w:rsid w:val="00727825"/>
    <w:rsid w:val="007307EA"/>
    <w:rsid w:val="00731E6E"/>
    <w:rsid w:val="00732D76"/>
    <w:rsid w:val="007330F0"/>
    <w:rsid w:val="007338EF"/>
    <w:rsid w:val="0073450E"/>
    <w:rsid w:val="007401AD"/>
    <w:rsid w:val="00740D89"/>
    <w:rsid w:val="00741100"/>
    <w:rsid w:val="00742C51"/>
    <w:rsid w:val="007438EE"/>
    <w:rsid w:val="00745072"/>
    <w:rsid w:val="00746CAC"/>
    <w:rsid w:val="007473A6"/>
    <w:rsid w:val="0074789F"/>
    <w:rsid w:val="00747BD2"/>
    <w:rsid w:val="00755CC3"/>
    <w:rsid w:val="00756991"/>
    <w:rsid w:val="00756E1A"/>
    <w:rsid w:val="00757201"/>
    <w:rsid w:val="00757EFE"/>
    <w:rsid w:val="0076044B"/>
    <w:rsid w:val="007604AA"/>
    <w:rsid w:val="0076148F"/>
    <w:rsid w:val="00766EB6"/>
    <w:rsid w:val="00772DDF"/>
    <w:rsid w:val="007734AF"/>
    <w:rsid w:val="007740EB"/>
    <w:rsid w:val="007763D4"/>
    <w:rsid w:val="007804CD"/>
    <w:rsid w:val="00780FBE"/>
    <w:rsid w:val="00781636"/>
    <w:rsid w:val="007838C0"/>
    <w:rsid w:val="0078539D"/>
    <w:rsid w:val="00785B79"/>
    <w:rsid w:val="007923CB"/>
    <w:rsid w:val="00793224"/>
    <w:rsid w:val="00794037"/>
    <w:rsid w:val="00795D3A"/>
    <w:rsid w:val="00795EA1"/>
    <w:rsid w:val="00796727"/>
    <w:rsid w:val="00796D7E"/>
    <w:rsid w:val="007A2E00"/>
    <w:rsid w:val="007A2F75"/>
    <w:rsid w:val="007A4812"/>
    <w:rsid w:val="007A6FAB"/>
    <w:rsid w:val="007B3254"/>
    <w:rsid w:val="007B40B0"/>
    <w:rsid w:val="007B4654"/>
    <w:rsid w:val="007B5F1E"/>
    <w:rsid w:val="007B6033"/>
    <w:rsid w:val="007B726B"/>
    <w:rsid w:val="007C1E72"/>
    <w:rsid w:val="007C2EBB"/>
    <w:rsid w:val="007C792F"/>
    <w:rsid w:val="007C7AD4"/>
    <w:rsid w:val="007D136D"/>
    <w:rsid w:val="007D49CC"/>
    <w:rsid w:val="007D49F1"/>
    <w:rsid w:val="007D6050"/>
    <w:rsid w:val="007D73DA"/>
    <w:rsid w:val="007D75A9"/>
    <w:rsid w:val="007E0683"/>
    <w:rsid w:val="007E0C55"/>
    <w:rsid w:val="007E1E41"/>
    <w:rsid w:val="007E2CDA"/>
    <w:rsid w:val="007E43F9"/>
    <w:rsid w:val="007E47E3"/>
    <w:rsid w:val="007E4C92"/>
    <w:rsid w:val="007E5166"/>
    <w:rsid w:val="007E644F"/>
    <w:rsid w:val="007E6D52"/>
    <w:rsid w:val="007E6DCF"/>
    <w:rsid w:val="007E775D"/>
    <w:rsid w:val="007F028B"/>
    <w:rsid w:val="007F0AB3"/>
    <w:rsid w:val="007F0DC2"/>
    <w:rsid w:val="007F175E"/>
    <w:rsid w:val="007F27B2"/>
    <w:rsid w:val="007F5923"/>
    <w:rsid w:val="007F611D"/>
    <w:rsid w:val="007F6CBE"/>
    <w:rsid w:val="007F761B"/>
    <w:rsid w:val="007F7B9C"/>
    <w:rsid w:val="007F7C18"/>
    <w:rsid w:val="0080018C"/>
    <w:rsid w:val="008004BE"/>
    <w:rsid w:val="00801CB0"/>
    <w:rsid w:val="0080494F"/>
    <w:rsid w:val="00805C58"/>
    <w:rsid w:val="008078B6"/>
    <w:rsid w:val="00807FD2"/>
    <w:rsid w:val="00810440"/>
    <w:rsid w:val="0081044D"/>
    <w:rsid w:val="008106B3"/>
    <w:rsid w:val="00811F2A"/>
    <w:rsid w:val="00812C54"/>
    <w:rsid w:val="008130D0"/>
    <w:rsid w:val="00814E32"/>
    <w:rsid w:val="00816454"/>
    <w:rsid w:val="00816BA0"/>
    <w:rsid w:val="00817902"/>
    <w:rsid w:val="00820F06"/>
    <w:rsid w:val="00821599"/>
    <w:rsid w:val="00821FB9"/>
    <w:rsid w:val="00826715"/>
    <w:rsid w:val="00826DBC"/>
    <w:rsid w:val="00827373"/>
    <w:rsid w:val="00830751"/>
    <w:rsid w:val="00833DF1"/>
    <w:rsid w:val="00834A9F"/>
    <w:rsid w:val="00835853"/>
    <w:rsid w:val="00837A65"/>
    <w:rsid w:val="00840C2D"/>
    <w:rsid w:val="008427BB"/>
    <w:rsid w:val="00843026"/>
    <w:rsid w:val="00843D41"/>
    <w:rsid w:val="00844254"/>
    <w:rsid w:val="0084600A"/>
    <w:rsid w:val="00847AFB"/>
    <w:rsid w:val="00847F0B"/>
    <w:rsid w:val="008503FC"/>
    <w:rsid w:val="00850444"/>
    <w:rsid w:val="0085232E"/>
    <w:rsid w:val="00852825"/>
    <w:rsid w:val="008536AE"/>
    <w:rsid w:val="00854A7E"/>
    <w:rsid w:val="008553BE"/>
    <w:rsid w:val="008555E0"/>
    <w:rsid w:val="00856687"/>
    <w:rsid w:val="00856B9E"/>
    <w:rsid w:val="00857345"/>
    <w:rsid w:val="00860BA4"/>
    <w:rsid w:val="00861142"/>
    <w:rsid w:val="00863F69"/>
    <w:rsid w:val="008646AF"/>
    <w:rsid w:val="00865B1E"/>
    <w:rsid w:val="008706E3"/>
    <w:rsid w:val="00871C22"/>
    <w:rsid w:val="00872C9D"/>
    <w:rsid w:val="00872FF9"/>
    <w:rsid w:val="00873B93"/>
    <w:rsid w:val="00875B75"/>
    <w:rsid w:val="00881FAD"/>
    <w:rsid w:val="00882336"/>
    <w:rsid w:val="00883837"/>
    <w:rsid w:val="00883FA2"/>
    <w:rsid w:val="00885AF2"/>
    <w:rsid w:val="00886B78"/>
    <w:rsid w:val="00891001"/>
    <w:rsid w:val="0089134D"/>
    <w:rsid w:val="00891AB3"/>
    <w:rsid w:val="00892C42"/>
    <w:rsid w:val="00892DF0"/>
    <w:rsid w:val="00892DFF"/>
    <w:rsid w:val="00895078"/>
    <w:rsid w:val="00895C56"/>
    <w:rsid w:val="00896802"/>
    <w:rsid w:val="00897A58"/>
    <w:rsid w:val="00897D8F"/>
    <w:rsid w:val="008A1EB9"/>
    <w:rsid w:val="008A2DD8"/>
    <w:rsid w:val="008A4423"/>
    <w:rsid w:val="008A4C3D"/>
    <w:rsid w:val="008A72EC"/>
    <w:rsid w:val="008B0105"/>
    <w:rsid w:val="008B013E"/>
    <w:rsid w:val="008B08F2"/>
    <w:rsid w:val="008B1732"/>
    <w:rsid w:val="008B4115"/>
    <w:rsid w:val="008B48E5"/>
    <w:rsid w:val="008B4B6F"/>
    <w:rsid w:val="008B5234"/>
    <w:rsid w:val="008B575A"/>
    <w:rsid w:val="008B6A29"/>
    <w:rsid w:val="008B6F5F"/>
    <w:rsid w:val="008B768C"/>
    <w:rsid w:val="008C1660"/>
    <w:rsid w:val="008C2FEE"/>
    <w:rsid w:val="008C31DF"/>
    <w:rsid w:val="008C40D3"/>
    <w:rsid w:val="008C6A72"/>
    <w:rsid w:val="008D11BC"/>
    <w:rsid w:val="008D300D"/>
    <w:rsid w:val="008D32DE"/>
    <w:rsid w:val="008D42C3"/>
    <w:rsid w:val="008D59C7"/>
    <w:rsid w:val="008D5FE3"/>
    <w:rsid w:val="008D6200"/>
    <w:rsid w:val="008D6D8F"/>
    <w:rsid w:val="008D75F0"/>
    <w:rsid w:val="008E012D"/>
    <w:rsid w:val="008E0258"/>
    <w:rsid w:val="008E5C56"/>
    <w:rsid w:val="008E6106"/>
    <w:rsid w:val="008E78E7"/>
    <w:rsid w:val="008F284F"/>
    <w:rsid w:val="008F32FF"/>
    <w:rsid w:val="008F3C6B"/>
    <w:rsid w:val="008F6153"/>
    <w:rsid w:val="008F61D4"/>
    <w:rsid w:val="008F7333"/>
    <w:rsid w:val="008F7F5F"/>
    <w:rsid w:val="00900D94"/>
    <w:rsid w:val="0090334F"/>
    <w:rsid w:val="0090606B"/>
    <w:rsid w:val="009100E8"/>
    <w:rsid w:val="0091011D"/>
    <w:rsid w:val="00910E63"/>
    <w:rsid w:val="00914031"/>
    <w:rsid w:val="00914F04"/>
    <w:rsid w:val="00916C74"/>
    <w:rsid w:val="00917EA3"/>
    <w:rsid w:val="00923DF9"/>
    <w:rsid w:val="00924B1A"/>
    <w:rsid w:val="00924F97"/>
    <w:rsid w:val="0092505E"/>
    <w:rsid w:val="0092772E"/>
    <w:rsid w:val="0093365D"/>
    <w:rsid w:val="00933B2F"/>
    <w:rsid w:val="0093693F"/>
    <w:rsid w:val="00936B23"/>
    <w:rsid w:val="009400E4"/>
    <w:rsid w:val="00940333"/>
    <w:rsid w:val="00941CA4"/>
    <w:rsid w:val="00941E68"/>
    <w:rsid w:val="00941F93"/>
    <w:rsid w:val="00943410"/>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50"/>
    <w:rsid w:val="00970F94"/>
    <w:rsid w:val="00971105"/>
    <w:rsid w:val="00974D9C"/>
    <w:rsid w:val="00976E5F"/>
    <w:rsid w:val="0097749D"/>
    <w:rsid w:val="009777F4"/>
    <w:rsid w:val="00980652"/>
    <w:rsid w:val="009819A1"/>
    <w:rsid w:val="009848D4"/>
    <w:rsid w:val="00993E2E"/>
    <w:rsid w:val="009947E6"/>
    <w:rsid w:val="00996A7E"/>
    <w:rsid w:val="00997368"/>
    <w:rsid w:val="009A27C8"/>
    <w:rsid w:val="009A30B5"/>
    <w:rsid w:val="009A3A95"/>
    <w:rsid w:val="009A3F44"/>
    <w:rsid w:val="009A6210"/>
    <w:rsid w:val="009A66DF"/>
    <w:rsid w:val="009A6EC9"/>
    <w:rsid w:val="009B16BF"/>
    <w:rsid w:val="009B240E"/>
    <w:rsid w:val="009B3E2D"/>
    <w:rsid w:val="009B441E"/>
    <w:rsid w:val="009B4DA9"/>
    <w:rsid w:val="009C06E9"/>
    <w:rsid w:val="009C10B9"/>
    <w:rsid w:val="009C234C"/>
    <w:rsid w:val="009C3642"/>
    <w:rsid w:val="009C5BE9"/>
    <w:rsid w:val="009D11CC"/>
    <w:rsid w:val="009D1448"/>
    <w:rsid w:val="009D3239"/>
    <w:rsid w:val="009D3989"/>
    <w:rsid w:val="009D4B58"/>
    <w:rsid w:val="009D4D36"/>
    <w:rsid w:val="009D62BC"/>
    <w:rsid w:val="009E0CF4"/>
    <w:rsid w:val="009E12A3"/>
    <w:rsid w:val="009E1568"/>
    <w:rsid w:val="009E16D0"/>
    <w:rsid w:val="009E2331"/>
    <w:rsid w:val="009E451F"/>
    <w:rsid w:val="009E5696"/>
    <w:rsid w:val="009E74D4"/>
    <w:rsid w:val="009F144C"/>
    <w:rsid w:val="009F1491"/>
    <w:rsid w:val="009F390E"/>
    <w:rsid w:val="009F5288"/>
    <w:rsid w:val="00A02087"/>
    <w:rsid w:val="00A04078"/>
    <w:rsid w:val="00A109E3"/>
    <w:rsid w:val="00A1200E"/>
    <w:rsid w:val="00A1302E"/>
    <w:rsid w:val="00A14C74"/>
    <w:rsid w:val="00A16859"/>
    <w:rsid w:val="00A1731C"/>
    <w:rsid w:val="00A21FB0"/>
    <w:rsid w:val="00A22BB3"/>
    <w:rsid w:val="00A22BE6"/>
    <w:rsid w:val="00A25F73"/>
    <w:rsid w:val="00A27084"/>
    <w:rsid w:val="00A30000"/>
    <w:rsid w:val="00A31B5F"/>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45EF"/>
    <w:rsid w:val="00A55663"/>
    <w:rsid w:val="00A56957"/>
    <w:rsid w:val="00A5754C"/>
    <w:rsid w:val="00A576C5"/>
    <w:rsid w:val="00A57B38"/>
    <w:rsid w:val="00A57CD6"/>
    <w:rsid w:val="00A676B8"/>
    <w:rsid w:val="00A70D12"/>
    <w:rsid w:val="00A720E7"/>
    <w:rsid w:val="00A72774"/>
    <w:rsid w:val="00A732CD"/>
    <w:rsid w:val="00A7332C"/>
    <w:rsid w:val="00A74E30"/>
    <w:rsid w:val="00A77CDA"/>
    <w:rsid w:val="00A81C8A"/>
    <w:rsid w:val="00A82194"/>
    <w:rsid w:val="00A828E4"/>
    <w:rsid w:val="00A848FC"/>
    <w:rsid w:val="00A860EB"/>
    <w:rsid w:val="00A86534"/>
    <w:rsid w:val="00A86541"/>
    <w:rsid w:val="00A86EBA"/>
    <w:rsid w:val="00A8727A"/>
    <w:rsid w:val="00A87C62"/>
    <w:rsid w:val="00A917BD"/>
    <w:rsid w:val="00A9281A"/>
    <w:rsid w:val="00A92A3C"/>
    <w:rsid w:val="00A9421A"/>
    <w:rsid w:val="00A9574E"/>
    <w:rsid w:val="00A9637C"/>
    <w:rsid w:val="00A97917"/>
    <w:rsid w:val="00AA15CC"/>
    <w:rsid w:val="00AA2452"/>
    <w:rsid w:val="00AA2ED9"/>
    <w:rsid w:val="00AA302D"/>
    <w:rsid w:val="00AA311C"/>
    <w:rsid w:val="00AA63D5"/>
    <w:rsid w:val="00AA7AC0"/>
    <w:rsid w:val="00AB0497"/>
    <w:rsid w:val="00AB0D3E"/>
    <w:rsid w:val="00AB21D6"/>
    <w:rsid w:val="00AB2713"/>
    <w:rsid w:val="00AB3032"/>
    <w:rsid w:val="00AB3D5A"/>
    <w:rsid w:val="00AB3E67"/>
    <w:rsid w:val="00AB43B1"/>
    <w:rsid w:val="00AB43E6"/>
    <w:rsid w:val="00AB679F"/>
    <w:rsid w:val="00AB6C1E"/>
    <w:rsid w:val="00AB72E6"/>
    <w:rsid w:val="00AC3867"/>
    <w:rsid w:val="00AC3C31"/>
    <w:rsid w:val="00AC6829"/>
    <w:rsid w:val="00AC6FC5"/>
    <w:rsid w:val="00AC7044"/>
    <w:rsid w:val="00AC7925"/>
    <w:rsid w:val="00AC7B59"/>
    <w:rsid w:val="00AC7C72"/>
    <w:rsid w:val="00AC7D50"/>
    <w:rsid w:val="00AC7DFC"/>
    <w:rsid w:val="00AD184C"/>
    <w:rsid w:val="00AD2AF6"/>
    <w:rsid w:val="00AD2D25"/>
    <w:rsid w:val="00AD4EB3"/>
    <w:rsid w:val="00AE094B"/>
    <w:rsid w:val="00AE1DD5"/>
    <w:rsid w:val="00AE5ED3"/>
    <w:rsid w:val="00AE66AC"/>
    <w:rsid w:val="00AE6A0C"/>
    <w:rsid w:val="00AF064C"/>
    <w:rsid w:val="00AF0D0E"/>
    <w:rsid w:val="00AF1331"/>
    <w:rsid w:val="00AF3CEA"/>
    <w:rsid w:val="00AF40DD"/>
    <w:rsid w:val="00AF705E"/>
    <w:rsid w:val="00B013CF"/>
    <w:rsid w:val="00B01F10"/>
    <w:rsid w:val="00B024CD"/>
    <w:rsid w:val="00B02571"/>
    <w:rsid w:val="00B04311"/>
    <w:rsid w:val="00B06DC5"/>
    <w:rsid w:val="00B06E30"/>
    <w:rsid w:val="00B07912"/>
    <w:rsid w:val="00B079B3"/>
    <w:rsid w:val="00B07E62"/>
    <w:rsid w:val="00B1067F"/>
    <w:rsid w:val="00B1149A"/>
    <w:rsid w:val="00B12F05"/>
    <w:rsid w:val="00B12F9E"/>
    <w:rsid w:val="00B13278"/>
    <w:rsid w:val="00B13BA4"/>
    <w:rsid w:val="00B14AF0"/>
    <w:rsid w:val="00B14EF2"/>
    <w:rsid w:val="00B165CC"/>
    <w:rsid w:val="00B16FB2"/>
    <w:rsid w:val="00B20268"/>
    <w:rsid w:val="00B21140"/>
    <w:rsid w:val="00B216D8"/>
    <w:rsid w:val="00B21922"/>
    <w:rsid w:val="00B22D36"/>
    <w:rsid w:val="00B23C9B"/>
    <w:rsid w:val="00B247C4"/>
    <w:rsid w:val="00B24B4D"/>
    <w:rsid w:val="00B258AA"/>
    <w:rsid w:val="00B30C43"/>
    <w:rsid w:val="00B34121"/>
    <w:rsid w:val="00B34623"/>
    <w:rsid w:val="00B346D0"/>
    <w:rsid w:val="00B353DF"/>
    <w:rsid w:val="00B355AE"/>
    <w:rsid w:val="00B36C82"/>
    <w:rsid w:val="00B36CBB"/>
    <w:rsid w:val="00B37315"/>
    <w:rsid w:val="00B37C23"/>
    <w:rsid w:val="00B40212"/>
    <w:rsid w:val="00B40B5C"/>
    <w:rsid w:val="00B4410A"/>
    <w:rsid w:val="00B46A8A"/>
    <w:rsid w:val="00B50B83"/>
    <w:rsid w:val="00B5288F"/>
    <w:rsid w:val="00B5299D"/>
    <w:rsid w:val="00B52C65"/>
    <w:rsid w:val="00B5361E"/>
    <w:rsid w:val="00B53CD4"/>
    <w:rsid w:val="00B55D4A"/>
    <w:rsid w:val="00B55EEC"/>
    <w:rsid w:val="00B55F2A"/>
    <w:rsid w:val="00B6181F"/>
    <w:rsid w:val="00B61ED9"/>
    <w:rsid w:val="00B62D3A"/>
    <w:rsid w:val="00B62DE1"/>
    <w:rsid w:val="00B64D15"/>
    <w:rsid w:val="00B65F93"/>
    <w:rsid w:val="00B66518"/>
    <w:rsid w:val="00B67C52"/>
    <w:rsid w:val="00B722A5"/>
    <w:rsid w:val="00B723EB"/>
    <w:rsid w:val="00B729AF"/>
    <w:rsid w:val="00B7421D"/>
    <w:rsid w:val="00B74A03"/>
    <w:rsid w:val="00B77CBA"/>
    <w:rsid w:val="00B80F2C"/>
    <w:rsid w:val="00B822E5"/>
    <w:rsid w:val="00B82B69"/>
    <w:rsid w:val="00B830BA"/>
    <w:rsid w:val="00B83598"/>
    <w:rsid w:val="00B83AE9"/>
    <w:rsid w:val="00B857E5"/>
    <w:rsid w:val="00B91C15"/>
    <w:rsid w:val="00B91D5C"/>
    <w:rsid w:val="00B9311E"/>
    <w:rsid w:val="00B9559D"/>
    <w:rsid w:val="00B95C98"/>
    <w:rsid w:val="00B962E1"/>
    <w:rsid w:val="00B97C44"/>
    <w:rsid w:val="00BA011E"/>
    <w:rsid w:val="00BA1118"/>
    <w:rsid w:val="00BA16B2"/>
    <w:rsid w:val="00BA2730"/>
    <w:rsid w:val="00BA76D6"/>
    <w:rsid w:val="00BB3360"/>
    <w:rsid w:val="00BB3486"/>
    <w:rsid w:val="00BB3804"/>
    <w:rsid w:val="00BB383B"/>
    <w:rsid w:val="00BB4217"/>
    <w:rsid w:val="00BB5AD0"/>
    <w:rsid w:val="00BB5E45"/>
    <w:rsid w:val="00BB7073"/>
    <w:rsid w:val="00BB7618"/>
    <w:rsid w:val="00BC0ABE"/>
    <w:rsid w:val="00BC1428"/>
    <w:rsid w:val="00BC259E"/>
    <w:rsid w:val="00BC2639"/>
    <w:rsid w:val="00BC5F3F"/>
    <w:rsid w:val="00BC62D0"/>
    <w:rsid w:val="00BC7CD5"/>
    <w:rsid w:val="00BD13E9"/>
    <w:rsid w:val="00BD1E75"/>
    <w:rsid w:val="00BD2091"/>
    <w:rsid w:val="00BD30E5"/>
    <w:rsid w:val="00BD3B2B"/>
    <w:rsid w:val="00BD4F16"/>
    <w:rsid w:val="00BD520F"/>
    <w:rsid w:val="00BD5621"/>
    <w:rsid w:val="00BE0B34"/>
    <w:rsid w:val="00BE16B9"/>
    <w:rsid w:val="00BE1F56"/>
    <w:rsid w:val="00BE3633"/>
    <w:rsid w:val="00BE3B9E"/>
    <w:rsid w:val="00BE7690"/>
    <w:rsid w:val="00BE7859"/>
    <w:rsid w:val="00BF25B1"/>
    <w:rsid w:val="00BF25DD"/>
    <w:rsid w:val="00BF2E59"/>
    <w:rsid w:val="00BF37AE"/>
    <w:rsid w:val="00BF3CA6"/>
    <w:rsid w:val="00BF5406"/>
    <w:rsid w:val="00BF7759"/>
    <w:rsid w:val="00BF7AFA"/>
    <w:rsid w:val="00BF7D55"/>
    <w:rsid w:val="00C00901"/>
    <w:rsid w:val="00C02EC8"/>
    <w:rsid w:val="00C03582"/>
    <w:rsid w:val="00C11558"/>
    <w:rsid w:val="00C11A40"/>
    <w:rsid w:val="00C11D32"/>
    <w:rsid w:val="00C11FEA"/>
    <w:rsid w:val="00C12024"/>
    <w:rsid w:val="00C156B2"/>
    <w:rsid w:val="00C21DB7"/>
    <w:rsid w:val="00C22445"/>
    <w:rsid w:val="00C24901"/>
    <w:rsid w:val="00C30525"/>
    <w:rsid w:val="00C306D3"/>
    <w:rsid w:val="00C31521"/>
    <w:rsid w:val="00C33621"/>
    <w:rsid w:val="00C34038"/>
    <w:rsid w:val="00C350B6"/>
    <w:rsid w:val="00C353A3"/>
    <w:rsid w:val="00C36247"/>
    <w:rsid w:val="00C366FF"/>
    <w:rsid w:val="00C4140A"/>
    <w:rsid w:val="00C4149D"/>
    <w:rsid w:val="00C41A2E"/>
    <w:rsid w:val="00C4225D"/>
    <w:rsid w:val="00C434DD"/>
    <w:rsid w:val="00C43B58"/>
    <w:rsid w:val="00C44385"/>
    <w:rsid w:val="00C44FEF"/>
    <w:rsid w:val="00C45590"/>
    <w:rsid w:val="00C467D0"/>
    <w:rsid w:val="00C468D3"/>
    <w:rsid w:val="00C4767A"/>
    <w:rsid w:val="00C47D9D"/>
    <w:rsid w:val="00C507C8"/>
    <w:rsid w:val="00C509A4"/>
    <w:rsid w:val="00C51513"/>
    <w:rsid w:val="00C5169B"/>
    <w:rsid w:val="00C550B5"/>
    <w:rsid w:val="00C56D7E"/>
    <w:rsid w:val="00C57119"/>
    <w:rsid w:val="00C572EF"/>
    <w:rsid w:val="00C602D0"/>
    <w:rsid w:val="00C6033A"/>
    <w:rsid w:val="00C61C2B"/>
    <w:rsid w:val="00C61D56"/>
    <w:rsid w:val="00C61ED6"/>
    <w:rsid w:val="00C63AA8"/>
    <w:rsid w:val="00C67BCA"/>
    <w:rsid w:val="00C67E9E"/>
    <w:rsid w:val="00C67F95"/>
    <w:rsid w:val="00C709B4"/>
    <w:rsid w:val="00C71626"/>
    <w:rsid w:val="00C71693"/>
    <w:rsid w:val="00C7267B"/>
    <w:rsid w:val="00C7342E"/>
    <w:rsid w:val="00C74E53"/>
    <w:rsid w:val="00C753B1"/>
    <w:rsid w:val="00C755DD"/>
    <w:rsid w:val="00C76173"/>
    <w:rsid w:val="00C77030"/>
    <w:rsid w:val="00C80303"/>
    <w:rsid w:val="00C80710"/>
    <w:rsid w:val="00C82ADE"/>
    <w:rsid w:val="00C82E64"/>
    <w:rsid w:val="00C83301"/>
    <w:rsid w:val="00C853A6"/>
    <w:rsid w:val="00C85949"/>
    <w:rsid w:val="00C85E60"/>
    <w:rsid w:val="00C87DFC"/>
    <w:rsid w:val="00C91F72"/>
    <w:rsid w:val="00C9205E"/>
    <w:rsid w:val="00C93E8B"/>
    <w:rsid w:val="00C946FB"/>
    <w:rsid w:val="00C9484F"/>
    <w:rsid w:val="00C95C04"/>
    <w:rsid w:val="00C962E0"/>
    <w:rsid w:val="00C9794C"/>
    <w:rsid w:val="00CA0369"/>
    <w:rsid w:val="00CA1FC6"/>
    <w:rsid w:val="00CA30C4"/>
    <w:rsid w:val="00CA7174"/>
    <w:rsid w:val="00CA7849"/>
    <w:rsid w:val="00CA7FB1"/>
    <w:rsid w:val="00CB00F1"/>
    <w:rsid w:val="00CB0220"/>
    <w:rsid w:val="00CB07C2"/>
    <w:rsid w:val="00CB2C89"/>
    <w:rsid w:val="00CB4D6D"/>
    <w:rsid w:val="00CB4F8E"/>
    <w:rsid w:val="00CB61F9"/>
    <w:rsid w:val="00CB6882"/>
    <w:rsid w:val="00CB7F22"/>
    <w:rsid w:val="00CC0101"/>
    <w:rsid w:val="00CC1066"/>
    <w:rsid w:val="00CC4B02"/>
    <w:rsid w:val="00CC5D6A"/>
    <w:rsid w:val="00CD085E"/>
    <w:rsid w:val="00CD20A6"/>
    <w:rsid w:val="00CD20AC"/>
    <w:rsid w:val="00CD24A7"/>
    <w:rsid w:val="00CD310D"/>
    <w:rsid w:val="00CD3BD0"/>
    <w:rsid w:val="00CD5823"/>
    <w:rsid w:val="00CD7977"/>
    <w:rsid w:val="00CD7DB0"/>
    <w:rsid w:val="00CE075D"/>
    <w:rsid w:val="00CE0BA7"/>
    <w:rsid w:val="00CE0F88"/>
    <w:rsid w:val="00CE2930"/>
    <w:rsid w:val="00CE52B8"/>
    <w:rsid w:val="00CE58D0"/>
    <w:rsid w:val="00CE5D17"/>
    <w:rsid w:val="00CE60E2"/>
    <w:rsid w:val="00CE7FDB"/>
    <w:rsid w:val="00CF1B65"/>
    <w:rsid w:val="00CF2A07"/>
    <w:rsid w:val="00CF71EA"/>
    <w:rsid w:val="00CF79AF"/>
    <w:rsid w:val="00D01008"/>
    <w:rsid w:val="00D02A45"/>
    <w:rsid w:val="00D0355E"/>
    <w:rsid w:val="00D047AC"/>
    <w:rsid w:val="00D077FB"/>
    <w:rsid w:val="00D11B0B"/>
    <w:rsid w:val="00D11E1D"/>
    <w:rsid w:val="00D14D0F"/>
    <w:rsid w:val="00D16D22"/>
    <w:rsid w:val="00D17DD1"/>
    <w:rsid w:val="00D2031F"/>
    <w:rsid w:val="00D24FD3"/>
    <w:rsid w:val="00D2740D"/>
    <w:rsid w:val="00D31C70"/>
    <w:rsid w:val="00D343BD"/>
    <w:rsid w:val="00D345F4"/>
    <w:rsid w:val="00D35DE2"/>
    <w:rsid w:val="00D41D69"/>
    <w:rsid w:val="00D42221"/>
    <w:rsid w:val="00D55369"/>
    <w:rsid w:val="00D57B16"/>
    <w:rsid w:val="00D57D6E"/>
    <w:rsid w:val="00D60131"/>
    <w:rsid w:val="00D61C27"/>
    <w:rsid w:val="00D62453"/>
    <w:rsid w:val="00D6467C"/>
    <w:rsid w:val="00D65BA1"/>
    <w:rsid w:val="00D70F0F"/>
    <w:rsid w:val="00D72D62"/>
    <w:rsid w:val="00D738F9"/>
    <w:rsid w:val="00D75159"/>
    <w:rsid w:val="00D7583A"/>
    <w:rsid w:val="00D765E3"/>
    <w:rsid w:val="00D76639"/>
    <w:rsid w:val="00D76CEA"/>
    <w:rsid w:val="00D777C0"/>
    <w:rsid w:val="00D81D71"/>
    <w:rsid w:val="00D81DD6"/>
    <w:rsid w:val="00D84AEA"/>
    <w:rsid w:val="00D87734"/>
    <w:rsid w:val="00D87A72"/>
    <w:rsid w:val="00D87AF3"/>
    <w:rsid w:val="00D91D0D"/>
    <w:rsid w:val="00D928CA"/>
    <w:rsid w:val="00D95269"/>
    <w:rsid w:val="00D95FF9"/>
    <w:rsid w:val="00D971A5"/>
    <w:rsid w:val="00DA11B6"/>
    <w:rsid w:val="00DA1A8A"/>
    <w:rsid w:val="00DA1D72"/>
    <w:rsid w:val="00DA2093"/>
    <w:rsid w:val="00DA3B9E"/>
    <w:rsid w:val="00DA3EE3"/>
    <w:rsid w:val="00DA46C8"/>
    <w:rsid w:val="00DA47A3"/>
    <w:rsid w:val="00DA47E8"/>
    <w:rsid w:val="00DA618C"/>
    <w:rsid w:val="00DA717F"/>
    <w:rsid w:val="00DB255D"/>
    <w:rsid w:val="00DB2EC6"/>
    <w:rsid w:val="00DB3231"/>
    <w:rsid w:val="00DB3637"/>
    <w:rsid w:val="00DB5579"/>
    <w:rsid w:val="00DB60B7"/>
    <w:rsid w:val="00DB62DB"/>
    <w:rsid w:val="00DB779D"/>
    <w:rsid w:val="00DC18BA"/>
    <w:rsid w:val="00DC1EE3"/>
    <w:rsid w:val="00DC4262"/>
    <w:rsid w:val="00DC440F"/>
    <w:rsid w:val="00DC6BB8"/>
    <w:rsid w:val="00DC7E8D"/>
    <w:rsid w:val="00DD0BF3"/>
    <w:rsid w:val="00DD2B67"/>
    <w:rsid w:val="00DD54E5"/>
    <w:rsid w:val="00DD62E4"/>
    <w:rsid w:val="00DD65E4"/>
    <w:rsid w:val="00DD670C"/>
    <w:rsid w:val="00DD6784"/>
    <w:rsid w:val="00DD764A"/>
    <w:rsid w:val="00DE11CF"/>
    <w:rsid w:val="00DE38E9"/>
    <w:rsid w:val="00DE422B"/>
    <w:rsid w:val="00DE4B50"/>
    <w:rsid w:val="00DF21AD"/>
    <w:rsid w:val="00DF2939"/>
    <w:rsid w:val="00DF3A22"/>
    <w:rsid w:val="00DF3E90"/>
    <w:rsid w:val="00DF5499"/>
    <w:rsid w:val="00DF5DD1"/>
    <w:rsid w:val="00DF641B"/>
    <w:rsid w:val="00DF77C1"/>
    <w:rsid w:val="00DF7895"/>
    <w:rsid w:val="00DF7C8D"/>
    <w:rsid w:val="00DF7CC5"/>
    <w:rsid w:val="00E00CCE"/>
    <w:rsid w:val="00E02044"/>
    <w:rsid w:val="00E03243"/>
    <w:rsid w:val="00E03479"/>
    <w:rsid w:val="00E10155"/>
    <w:rsid w:val="00E111C9"/>
    <w:rsid w:val="00E12C58"/>
    <w:rsid w:val="00E1317C"/>
    <w:rsid w:val="00E162E2"/>
    <w:rsid w:val="00E1743B"/>
    <w:rsid w:val="00E174E5"/>
    <w:rsid w:val="00E17594"/>
    <w:rsid w:val="00E17DEE"/>
    <w:rsid w:val="00E17F9A"/>
    <w:rsid w:val="00E208A3"/>
    <w:rsid w:val="00E20AB8"/>
    <w:rsid w:val="00E22A84"/>
    <w:rsid w:val="00E23B19"/>
    <w:rsid w:val="00E26459"/>
    <w:rsid w:val="00E2678D"/>
    <w:rsid w:val="00E30414"/>
    <w:rsid w:val="00E325A4"/>
    <w:rsid w:val="00E345A7"/>
    <w:rsid w:val="00E353CC"/>
    <w:rsid w:val="00E37012"/>
    <w:rsid w:val="00E377D0"/>
    <w:rsid w:val="00E40062"/>
    <w:rsid w:val="00E40EC3"/>
    <w:rsid w:val="00E41074"/>
    <w:rsid w:val="00E435A3"/>
    <w:rsid w:val="00E446ED"/>
    <w:rsid w:val="00E45432"/>
    <w:rsid w:val="00E50BC6"/>
    <w:rsid w:val="00E50C09"/>
    <w:rsid w:val="00E53906"/>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0143"/>
    <w:rsid w:val="00E7193E"/>
    <w:rsid w:val="00E73E28"/>
    <w:rsid w:val="00E75115"/>
    <w:rsid w:val="00E75514"/>
    <w:rsid w:val="00E76D66"/>
    <w:rsid w:val="00E80550"/>
    <w:rsid w:val="00E81460"/>
    <w:rsid w:val="00E81828"/>
    <w:rsid w:val="00E81879"/>
    <w:rsid w:val="00E83578"/>
    <w:rsid w:val="00E85105"/>
    <w:rsid w:val="00E876CA"/>
    <w:rsid w:val="00E87753"/>
    <w:rsid w:val="00E91E3F"/>
    <w:rsid w:val="00E952C9"/>
    <w:rsid w:val="00E95C7C"/>
    <w:rsid w:val="00E97A56"/>
    <w:rsid w:val="00EA1BFC"/>
    <w:rsid w:val="00EA20ED"/>
    <w:rsid w:val="00EA32A6"/>
    <w:rsid w:val="00EA3F3C"/>
    <w:rsid w:val="00EA4970"/>
    <w:rsid w:val="00EA5687"/>
    <w:rsid w:val="00EA59B6"/>
    <w:rsid w:val="00EA606F"/>
    <w:rsid w:val="00EB09BC"/>
    <w:rsid w:val="00EB1032"/>
    <w:rsid w:val="00EB2644"/>
    <w:rsid w:val="00EB2A7E"/>
    <w:rsid w:val="00EB3F00"/>
    <w:rsid w:val="00EB5DF4"/>
    <w:rsid w:val="00EC033D"/>
    <w:rsid w:val="00EC1FDB"/>
    <w:rsid w:val="00EC220C"/>
    <w:rsid w:val="00EC5155"/>
    <w:rsid w:val="00ED0266"/>
    <w:rsid w:val="00ED28AE"/>
    <w:rsid w:val="00ED2BC2"/>
    <w:rsid w:val="00ED2E65"/>
    <w:rsid w:val="00ED430A"/>
    <w:rsid w:val="00ED5E14"/>
    <w:rsid w:val="00ED6F3B"/>
    <w:rsid w:val="00ED6F71"/>
    <w:rsid w:val="00ED70A8"/>
    <w:rsid w:val="00EE1693"/>
    <w:rsid w:val="00EE177E"/>
    <w:rsid w:val="00EE19CC"/>
    <w:rsid w:val="00EE2389"/>
    <w:rsid w:val="00EE4C41"/>
    <w:rsid w:val="00EE7803"/>
    <w:rsid w:val="00EF08C7"/>
    <w:rsid w:val="00EF0D0E"/>
    <w:rsid w:val="00EF0E1A"/>
    <w:rsid w:val="00EF1ECC"/>
    <w:rsid w:val="00EF292B"/>
    <w:rsid w:val="00EF2BB2"/>
    <w:rsid w:val="00EF2C7E"/>
    <w:rsid w:val="00EF54D1"/>
    <w:rsid w:val="00EF5CFD"/>
    <w:rsid w:val="00EF613C"/>
    <w:rsid w:val="00EF648F"/>
    <w:rsid w:val="00F01334"/>
    <w:rsid w:val="00F04E2A"/>
    <w:rsid w:val="00F05C5D"/>
    <w:rsid w:val="00F06B7E"/>
    <w:rsid w:val="00F07FCF"/>
    <w:rsid w:val="00F112C9"/>
    <w:rsid w:val="00F11EFE"/>
    <w:rsid w:val="00F1203C"/>
    <w:rsid w:val="00F12E4A"/>
    <w:rsid w:val="00F1459F"/>
    <w:rsid w:val="00F151C9"/>
    <w:rsid w:val="00F15D54"/>
    <w:rsid w:val="00F16D9E"/>
    <w:rsid w:val="00F200F2"/>
    <w:rsid w:val="00F20D88"/>
    <w:rsid w:val="00F21C23"/>
    <w:rsid w:val="00F22076"/>
    <w:rsid w:val="00F26123"/>
    <w:rsid w:val="00F26AE1"/>
    <w:rsid w:val="00F31162"/>
    <w:rsid w:val="00F32B25"/>
    <w:rsid w:val="00F34850"/>
    <w:rsid w:val="00F34E81"/>
    <w:rsid w:val="00F355CC"/>
    <w:rsid w:val="00F374F3"/>
    <w:rsid w:val="00F40A46"/>
    <w:rsid w:val="00F40F79"/>
    <w:rsid w:val="00F416A5"/>
    <w:rsid w:val="00F4517B"/>
    <w:rsid w:val="00F50553"/>
    <w:rsid w:val="00F51FCD"/>
    <w:rsid w:val="00F543D6"/>
    <w:rsid w:val="00F55213"/>
    <w:rsid w:val="00F55EBA"/>
    <w:rsid w:val="00F57D02"/>
    <w:rsid w:val="00F57F08"/>
    <w:rsid w:val="00F60108"/>
    <w:rsid w:val="00F611A7"/>
    <w:rsid w:val="00F6345D"/>
    <w:rsid w:val="00F66D06"/>
    <w:rsid w:val="00F67AC6"/>
    <w:rsid w:val="00F67B5B"/>
    <w:rsid w:val="00F67F47"/>
    <w:rsid w:val="00F70A5D"/>
    <w:rsid w:val="00F72E48"/>
    <w:rsid w:val="00F7359C"/>
    <w:rsid w:val="00F75FC7"/>
    <w:rsid w:val="00F76C2F"/>
    <w:rsid w:val="00F77D9B"/>
    <w:rsid w:val="00F77E6F"/>
    <w:rsid w:val="00F811F5"/>
    <w:rsid w:val="00F816E8"/>
    <w:rsid w:val="00F817E5"/>
    <w:rsid w:val="00F81C22"/>
    <w:rsid w:val="00F825ED"/>
    <w:rsid w:val="00F82F92"/>
    <w:rsid w:val="00F843EA"/>
    <w:rsid w:val="00F854E9"/>
    <w:rsid w:val="00F85B3C"/>
    <w:rsid w:val="00F87867"/>
    <w:rsid w:val="00F918B8"/>
    <w:rsid w:val="00F92ABE"/>
    <w:rsid w:val="00F937EE"/>
    <w:rsid w:val="00F94E78"/>
    <w:rsid w:val="00F94F11"/>
    <w:rsid w:val="00F95B46"/>
    <w:rsid w:val="00F967E2"/>
    <w:rsid w:val="00FA0954"/>
    <w:rsid w:val="00FA14AC"/>
    <w:rsid w:val="00FA1F4E"/>
    <w:rsid w:val="00FA204E"/>
    <w:rsid w:val="00FA5A1C"/>
    <w:rsid w:val="00FB04B4"/>
    <w:rsid w:val="00FB0EDF"/>
    <w:rsid w:val="00FB3734"/>
    <w:rsid w:val="00FB4F8E"/>
    <w:rsid w:val="00FB61C7"/>
    <w:rsid w:val="00FB6647"/>
    <w:rsid w:val="00FC240E"/>
    <w:rsid w:val="00FC5D9F"/>
    <w:rsid w:val="00FC5EEB"/>
    <w:rsid w:val="00FC7332"/>
    <w:rsid w:val="00FD00D6"/>
    <w:rsid w:val="00FD0D95"/>
    <w:rsid w:val="00FD2B4A"/>
    <w:rsid w:val="00FD580B"/>
    <w:rsid w:val="00FD731B"/>
    <w:rsid w:val="00FE0502"/>
    <w:rsid w:val="00FE069D"/>
    <w:rsid w:val="00FE49E4"/>
    <w:rsid w:val="00FE49E8"/>
    <w:rsid w:val="00FE5F88"/>
    <w:rsid w:val="00FE635A"/>
    <w:rsid w:val="00FE7620"/>
    <w:rsid w:val="00FE7D50"/>
    <w:rsid w:val="00FF015C"/>
    <w:rsid w:val="00FF097F"/>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0D7C47"/>
  <w15:chartTrackingRefBased/>
  <w15:docId w15:val="{C360045F-3315-494D-BEAA-EB11F6BA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1B4338"/>
    <w:pPr>
      <w:tabs>
        <w:tab w:val="right" w:leader="dot" w:pos="8779"/>
      </w:tabs>
      <w:spacing w:after="100"/>
      <w:ind w:left="142"/>
    </w:pPr>
    <w:rPr>
      <w:rFonts w:ascii="Palatino Linotype" w:hAnsi="Palatino Linotype"/>
      <w:b/>
      <w:bCs/>
      <w:noProof/>
    </w:r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3AD5"/>
    <w:pPr>
      <w:tabs>
        <w:tab w:val="left" w:pos="567"/>
        <w:tab w:val="right" w:leader="dot" w:pos="8779"/>
      </w:tabs>
      <w:spacing w:after="100"/>
      <w:ind w:left="142"/>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026089"/>
    <w:rPr>
      <w:color w:val="605E5C"/>
      <w:shd w:val="clear" w:color="auto" w:fill="E1DFDD"/>
    </w:rPr>
  </w:style>
  <w:style w:type="table" w:customStyle="1" w:styleId="Tablaconcuadrcula11">
    <w:name w:val="Tabla con cuadrícula11"/>
    <w:basedOn w:val="Tablanormal"/>
    <w:next w:val="Tablaconcuadrcula"/>
    <w:uiPriority w:val="59"/>
    <w:rsid w:val="008E025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2E0C11"/>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2E0C11"/>
    <w:rPr>
      <w:rFonts w:ascii="Arial" w:eastAsia="Times New Roman" w:hAnsi="Arial" w:cs="Arial"/>
      <w:sz w:val="18"/>
      <w:szCs w:val="20"/>
      <w:lang w:val="es-ES" w:eastAsia="es-ES"/>
    </w:rPr>
  </w:style>
  <w:style w:type="paragraph" w:customStyle="1" w:styleId="j">
    <w:name w:val="j"/>
    <w:basedOn w:val="Normal"/>
    <w:rsid w:val="00C02EC8"/>
    <w:pPr>
      <w:spacing w:before="100" w:beforeAutospacing="1" w:after="100" w:afterAutospacing="1"/>
    </w:pPr>
    <w:rPr>
      <w:rFonts w:ascii="Times New Roman" w:eastAsiaTheme="minorHAnsi"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4595061">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419852">
      <w:bodyDiv w:val="1"/>
      <w:marLeft w:val="0"/>
      <w:marRight w:val="0"/>
      <w:marTop w:val="0"/>
      <w:marBottom w:val="0"/>
      <w:divBdr>
        <w:top w:val="none" w:sz="0" w:space="0" w:color="auto"/>
        <w:left w:val="none" w:sz="0" w:space="0" w:color="auto"/>
        <w:bottom w:val="none" w:sz="0" w:space="0" w:color="auto"/>
        <w:right w:val="none" w:sz="0" w:space="0" w:color="auto"/>
      </w:divBdr>
      <w:divsChild>
        <w:div w:id="386269553">
          <w:marLeft w:val="0"/>
          <w:marRight w:val="48"/>
          <w:marTop w:val="0"/>
          <w:marBottom w:val="101"/>
          <w:divBdr>
            <w:top w:val="none" w:sz="0" w:space="0" w:color="auto"/>
            <w:left w:val="none" w:sz="0" w:space="0" w:color="auto"/>
            <w:bottom w:val="none" w:sz="0" w:space="0" w:color="auto"/>
            <w:right w:val="none" w:sz="0" w:space="0" w:color="auto"/>
          </w:divBdr>
        </w:div>
        <w:div w:id="476458242">
          <w:marLeft w:val="0"/>
          <w:marRight w:val="48"/>
          <w:marTop w:val="0"/>
          <w:marBottom w:val="101"/>
          <w:divBdr>
            <w:top w:val="none" w:sz="0" w:space="0" w:color="auto"/>
            <w:left w:val="none" w:sz="0" w:space="0" w:color="auto"/>
            <w:bottom w:val="none" w:sz="0" w:space="0" w:color="auto"/>
            <w:right w:val="none" w:sz="0" w:space="0" w:color="auto"/>
          </w:divBdr>
        </w:div>
        <w:div w:id="552348163">
          <w:marLeft w:val="0"/>
          <w:marRight w:val="48"/>
          <w:marTop w:val="0"/>
          <w:marBottom w:val="101"/>
          <w:divBdr>
            <w:top w:val="none" w:sz="0" w:space="0" w:color="auto"/>
            <w:left w:val="none" w:sz="0" w:space="0" w:color="auto"/>
            <w:bottom w:val="none" w:sz="0" w:space="0" w:color="auto"/>
            <w:right w:val="none" w:sz="0" w:space="0" w:color="auto"/>
          </w:divBdr>
        </w:div>
        <w:div w:id="1174029971">
          <w:marLeft w:val="0"/>
          <w:marRight w:val="48"/>
          <w:marTop w:val="0"/>
          <w:marBottom w:val="101"/>
          <w:divBdr>
            <w:top w:val="none" w:sz="0" w:space="0" w:color="auto"/>
            <w:left w:val="none" w:sz="0" w:space="0" w:color="auto"/>
            <w:bottom w:val="none" w:sz="0" w:space="0" w:color="auto"/>
            <w:right w:val="none" w:sz="0" w:space="0" w:color="auto"/>
          </w:divBdr>
        </w:div>
        <w:div w:id="1175992613">
          <w:marLeft w:val="0"/>
          <w:marRight w:val="45"/>
          <w:marTop w:val="0"/>
          <w:marBottom w:val="101"/>
          <w:divBdr>
            <w:top w:val="none" w:sz="0" w:space="0" w:color="auto"/>
            <w:left w:val="none" w:sz="0" w:space="0" w:color="auto"/>
            <w:bottom w:val="none" w:sz="0" w:space="0" w:color="auto"/>
            <w:right w:val="none" w:sz="0" w:space="0" w:color="auto"/>
          </w:divBdr>
        </w:div>
        <w:div w:id="1201356326">
          <w:marLeft w:val="0"/>
          <w:marRight w:val="48"/>
          <w:marTop w:val="0"/>
          <w:marBottom w:val="101"/>
          <w:divBdr>
            <w:top w:val="none" w:sz="0" w:space="0" w:color="auto"/>
            <w:left w:val="none" w:sz="0" w:space="0" w:color="auto"/>
            <w:bottom w:val="none" w:sz="0" w:space="0" w:color="auto"/>
            <w:right w:val="none" w:sz="0" w:space="0" w:color="auto"/>
          </w:divBdr>
        </w:div>
        <w:div w:id="1431705184">
          <w:marLeft w:val="0"/>
          <w:marRight w:val="48"/>
          <w:marTop w:val="0"/>
          <w:marBottom w:val="101"/>
          <w:divBdr>
            <w:top w:val="none" w:sz="0" w:space="0" w:color="auto"/>
            <w:left w:val="none" w:sz="0" w:space="0" w:color="auto"/>
            <w:bottom w:val="none" w:sz="0" w:space="0" w:color="auto"/>
            <w:right w:val="none" w:sz="0" w:space="0" w:color="auto"/>
          </w:divBdr>
        </w:div>
        <w:div w:id="1529951330">
          <w:marLeft w:val="0"/>
          <w:marRight w:val="48"/>
          <w:marTop w:val="0"/>
          <w:marBottom w:val="101"/>
          <w:divBdr>
            <w:top w:val="none" w:sz="0" w:space="0" w:color="auto"/>
            <w:left w:val="none" w:sz="0" w:space="0" w:color="auto"/>
            <w:bottom w:val="none" w:sz="0" w:space="0" w:color="auto"/>
            <w:right w:val="none" w:sz="0" w:space="0" w:color="auto"/>
          </w:divBdr>
        </w:div>
        <w:div w:id="1839493788">
          <w:marLeft w:val="0"/>
          <w:marRight w:val="48"/>
          <w:marTop w:val="0"/>
          <w:marBottom w:val="101"/>
          <w:divBdr>
            <w:top w:val="none" w:sz="0" w:space="0" w:color="auto"/>
            <w:left w:val="none" w:sz="0" w:space="0" w:color="auto"/>
            <w:bottom w:val="none" w:sz="0" w:space="0" w:color="auto"/>
            <w:right w:val="none" w:sz="0" w:space="0" w:color="auto"/>
          </w:divBdr>
        </w:div>
        <w:div w:id="2013099077">
          <w:marLeft w:val="0"/>
          <w:marRight w:val="48"/>
          <w:marTop w:val="0"/>
          <w:marBottom w:val="101"/>
          <w:divBdr>
            <w:top w:val="none" w:sz="0" w:space="0" w:color="auto"/>
            <w:left w:val="none" w:sz="0" w:space="0" w:color="auto"/>
            <w:bottom w:val="none" w:sz="0" w:space="0" w:color="auto"/>
            <w:right w:val="none" w:sz="0" w:space="0" w:color="auto"/>
          </w:divBdr>
        </w:div>
      </w:divsChild>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52841458">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6913408">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16435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1499002">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831167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2820840">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30674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6701603">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7463475">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76505589">
      <w:bodyDiv w:val="1"/>
      <w:marLeft w:val="0"/>
      <w:marRight w:val="0"/>
      <w:marTop w:val="0"/>
      <w:marBottom w:val="0"/>
      <w:divBdr>
        <w:top w:val="none" w:sz="0" w:space="0" w:color="auto"/>
        <w:left w:val="none" w:sz="0" w:space="0" w:color="auto"/>
        <w:bottom w:val="none" w:sz="0" w:space="0" w:color="auto"/>
        <w:right w:val="none" w:sz="0" w:space="0" w:color="auto"/>
      </w:divBdr>
    </w:div>
    <w:div w:id="87654680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89555598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1897255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180505">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0696728">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8759132">
      <w:bodyDiv w:val="1"/>
      <w:marLeft w:val="0"/>
      <w:marRight w:val="0"/>
      <w:marTop w:val="0"/>
      <w:marBottom w:val="0"/>
      <w:divBdr>
        <w:top w:val="none" w:sz="0" w:space="0" w:color="auto"/>
        <w:left w:val="none" w:sz="0" w:space="0" w:color="auto"/>
        <w:bottom w:val="none" w:sz="0" w:space="0" w:color="auto"/>
        <w:right w:val="none" w:sz="0" w:space="0" w:color="auto"/>
      </w:divBdr>
      <w:divsChild>
        <w:div w:id="35745187">
          <w:marLeft w:val="1701"/>
          <w:marRight w:val="757"/>
          <w:marTop w:val="0"/>
          <w:marBottom w:val="101"/>
          <w:divBdr>
            <w:top w:val="none" w:sz="0" w:space="0" w:color="auto"/>
            <w:left w:val="none" w:sz="0" w:space="0" w:color="auto"/>
            <w:bottom w:val="none" w:sz="0" w:space="0" w:color="auto"/>
            <w:right w:val="none" w:sz="0" w:space="0" w:color="auto"/>
          </w:divBdr>
        </w:div>
        <w:div w:id="37822568">
          <w:marLeft w:val="1701"/>
          <w:marRight w:val="902"/>
          <w:marTop w:val="0"/>
          <w:marBottom w:val="101"/>
          <w:divBdr>
            <w:top w:val="none" w:sz="0" w:space="0" w:color="auto"/>
            <w:left w:val="none" w:sz="0" w:space="0" w:color="auto"/>
            <w:bottom w:val="none" w:sz="0" w:space="0" w:color="auto"/>
            <w:right w:val="none" w:sz="0" w:space="0" w:color="auto"/>
          </w:divBdr>
        </w:div>
        <w:div w:id="328563890">
          <w:marLeft w:val="1701"/>
          <w:marRight w:val="902"/>
          <w:marTop w:val="0"/>
          <w:marBottom w:val="101"/>
          <w:divBdr>
            <w:top w:val="none" w:sz="0" w:space="0" w:color="auto"/>
            <w:left w:val="none" w:sz="0" w:space="0" w:color="auto"/>
            <w:bottom w:val="none" w:sz="0" w:space="0" w:color="auto"/>
            <w:right w:val="none" w:sz="0" w:space="0" w:color="auto"/>
          </w:divBdr>
        </w:div>
        <w:div w:id="355691619">
          <w:marLeft w:val="1701"/>
          <w:marRight w:val="902"/>
          <w:marTop w:val="0"/>
          <w:marBottom w:val="101"/>
          <w:divBdr>
            <w:top w:val="none" w:sz="0" w:space="0" w:color="auto"/>
            <w:left w:val="none" w:sz="0" w:space="0" w:color="auto"/>
            <w:bottom w:val="none" w:sz="0" w:space="0" w:color="auto"/>
            <w:right w:val="none" w:sz="0" w:space="0" w:color="auto"/>
          </w:divBdr>
        </w:div>
        <w:div w:id="700934243">
          <w:marLeft w:val="1701"/>
          <w:marRight w:val="902"/>
          <w:marTop w:val="0"/>
          <w:marBottom w:val="101"/>
          <w:divBdr>
            <w:top w:val="none" w:sz="0" w:space="0" w:color="auto"/>
            <w:left w:val="none" w:sz="0" w:space="0" w:color="auto"/>
            <w:bottom w:val="none" w:sz="0" w:space="0" w:color="auto"/>
            <w:right w:val="none" w:sz="0" w:space="0" w:color="auto"/>
          </w:divBdr>
        </w:div>
        <w:div w:id="717977966">
          <w:marLeft w:val="1701"/>
          <w:marRight w:val="902"/>
          <w:marTop w:val="0"/>
          <w:marBottom w:val="101"/>
          <w:divBdr>
            <w:top w:val="none" w:sz="0" w:space="0" w:color="auto"/>
            <w:left w:val="none" w:sz="0" w:space="0" w:color="auto"/>
            <w:bottom w:val="none" w:sz="0" w:space="0" w:color="auto"/>
            <w:right w:val="none" w:sz="0" w:space="0" w:color="auto"/>
          </w:divBdr>
        </w:div>
        <w:div w:id="932981350">
          <w:marLeft w:val="1701"/>
          <w:marRight w:val="902"/>
          <w:marTop w:val="0"/>
          <w:marBottom w:val="101"/>
          <w:divBdr>
            <w:top w:val="none" w:sz="0" w:space="0" w:color="auto"/>
            <w:left w:val="none" w:sz="0" w:space="0" w:color="auto"/>
            <w:bottom w:val="none" w:sz="0" w:space="0" w:color="auto"/>
            <w:right w:val="none" w:sz="0" w:space="0" w:color="auto"/>
          </w:divBdr>
        </w:div>
        <w:div w:id="942301376">
          <w:marLeft w:val="1701"/>
          <w:marRight w:val="902"/>
          <w:marTop w:val="0"/>
          <w:marBottom w:val="101"/>
          <w:divBdr>
            <w:top w:val="none" w:sz="0" w:space="0" w:color="auto"/>
            <w:left w:val="none" w:sz="0" w:space="0" w:color="auto"/>
            <w:bottom w:val="none" w:sz="0" w:space="0" w:color="auto"/>
            <w:right w:val="none" w:sz="0" w:space="0" w:color="auto"/>
          </w:divBdr>
        </w:div>
        <w:div w:id="1238127799">
          <w:marLeft w:val="1701"/>
          <w:marRight w:val="902"/>
          <w:marTop w:val="0"/>
          <w:marBottom w:val="101"/>
          <w:divBdr>
            <w:top w:val="none" w:sz="0" w:space="0" w:color="auto"/>
            <w:left w:val="none" w:sz="0" w:space="0" w:color="auto"/>
            <w:bottom w:val="none" w:sz="0" w:space="0" w:color="auto"/>
            <w:right w:val="none" w:sz="0" w:space="0" w:color="auto"/>
          </w:divBdr>
        </w:div>
        <w:div w:id="1324356464">
          <w:marLeft w:val="1701"/>
          <w:marRight w:val="902"/>
          <w:marTop w:val="0"/>
          <w:marBottom w:val="101"/>
          <w:divBdr>
            <w:top w:val="none" w:sz="0" w:space="0" w:color="auto"/>
            <w:left w:val="none" w:sz="0" w:space="0" w:color="auto"/>
            <w:bottom w:val="none" w:sz="0" w:space="0" w:color="auto"/>
            <w:right w:val="none" w:sz="0" w:space="0" w:color="auto"/>
          </w:divBdr>
        </w:div>
        <w:div w:id="1340616881">
          <w:marLeft w:val="1701"/>
          <w:marRight w:val="902"/>
          <w:marTop w:val="0"/>
          <w:marBottom w:val="101"/>
          <w:divBdr>
            <w:top w:val="none" w:sz="0" w:space="0" w:color="auto"/>
            <w:left w:val="none" w:sz="0" w:space="0" w:color="auto"/>
            <w:bottom w:val="none" w:sz="0" w:space="0" w:color="auto"/>
            <w:right w:val="none" w:sz="0" w:space="0" w:color="auto"/>
          </w:divBdr>
        </w:div>
        <w:div w:id="1999572808">
          <w:marLeft w:val="1701"/>
          <w:marRight w:val="902"/>
          <w:marTop w:val="0"/>
          <w:marBottom w:val="101"/>
          <w:divBdr>
            <w:top w:val="none" w:sz="0" w:space="0" w:color="auto"/>
            <w:left w:val="none" w:sz="0" w:space="0" w:color="auto"/>
            <w:bottom w:val="none" w:sz="0" w:space="0" w:color="auto"/>
            <w:right w:val="none" w:sz="0" w:space="0" w:color="auto"/>
          </w:divBdr>
        </w:div>
        <w:div w:id="2142114644">
          <w:marLeft w:val="1701"/>
          <w:marRight w:val="902"/>
          <w:marTop w:val="0"/>
          <w:marBottom w:val="101"/>
          <w:divBdr>
            <w:top w:val="none" w:sz="0" w:space="0" w:color="auto"/>
            <w:left w:val="none" w:sz="0" w:space="0" w:color="auto"/>
            <w:bottom w:val="none" w:sz="0" w:space="0" w:color="auto"/>
            <w:right w:val="none" w:sz="0" w:space="0" w:color="auto"/>
          </w:divBdr>
        </w:div>
      </w:divsChild>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4595868">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4859733">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37305294">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49485974">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324066">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9718004">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8370516">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25904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1293222">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2631278">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ipomex.org.mx/recursos/ipo/files_ipo3/2016/42987/6/7238d698db77ef94af09675ef9216ec1.pdf" TargetMode="External"/><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 Id="rId9" Type="http://schemas.openxmlformats.org/officeDocument/2006/relationships/hyperlink" Target="https://www.valledebravo.gob.mx/informederesultados/InformeVdB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3D8B4-4C53-4ADD-BC0D-36F2017D5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106</Pages>
  <Words>18329</Words>
  <Characters>100810</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7</cp:revision>
  <cp:lastPrinted>2019-12-19T01:53:00Z</cp:lastPrinted>
  <dcterms:created xsi:type="dcterms:W3CDTF">2021-05-01T02:23:00Z</dcterms:created>
  <dcterms:modified xsi:type="dcterms:W3CDTF">2021-06-18T19:03:00Z</dcterms:modified>
</cp:coreProperties>
</file>