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9BC" w:rsidRDefault="009F09BC" w:rsidP="009F09BC">
      <w:pPr>
        <w:spacing w:line="360" w:lineRule="auto"/>
        <w:jc w:val="center"/>
        <w:rPr>
          <w:rFonts w:ascii="Palatino Linotype" w:eastAsia="Times New Roman" w:hAnsi="Palatino Linotype" w:cs="Times New Roman"/>
          <w:b/>
          <w:u w:val="single"/>
        </w:rPr>
      </w:pPr>
    </w:p>
    <w:p w:rsidR="009F09BC" w:rsidRDefault="009F09BC" w:rsidP="009F09BC">
      <w:pPr>
        <w:spacing w:line="360" w:lineRule="auto"/>
        <w:jc w:val="center"/>
        <w:rPr>
          <w:rFonts w:ascii="Palatino Linotype" w:eastAsia="Times New Roman" w:hAnsi="Palatino Linotype" w:cs="Times New Roman"/>
          <w:b/>
          <w:u w:val="single"/>
        </w:rPr>
      </w:pPr>
      <w:r w:rsidRPr="00D707F7">
        <w:rPr>
          <w:rFonts w:ascii="Palatino Linotype" w:eastAsia="Times New Roman" w:hAnsi="Palatino Linotype" w:cs="Times New Roman"/>
          <w:b/>
          <w:u w:val="single"/>
        </w:rPr>
        <w:t>ÍNDICE</w:t>
      </w:r>
    </w:p>
    <w:sdt>
      <w:sdtPr>
        <w:rPr>
          <w:rFonts w:ascii="Palatino Linotype" w:hAnsi="Palatino Linotype" w:cstheme="minorBidi"/>
          <w:lang w:val="es-ES" w:eastAsia="es-ES"/>
        </w:rPr>
        <w:id w:val="-1245946457"/>
        <w:docPartObj>
          <w:docPartGallery w:val="Table of Contents"/>
          <w:docPartUnique/>
        </w:docPartObj>
      </w:sdtPr>
      <w:sdtEndPr>
        <w:rPr>
          <w:b/>
          <w:bCs/>
        </w:rPr>
      </w:sdtEndPr>
      <w:sdtContent>
        <w:p w:rsidR="009F09BC" w:rsidRPr="009F09BC" w:rsidRDefault="009F09BC">
          <w:pPr>
            <w:pStyle w:val="TDC1"/>
            <w:rPr>
              <w:rFonts w:ascii="Palatino Linotype" w:hAnsi="Palatino Linotype" w:cstheme="minorBidi"/>
              <w:noProof/>
              <w:sz w:val="22"/>
              <w:szCs w:val="22"/>
              <w:lang w:val="es-MX"/>
            </w:rPr>
          </w:pPr>
          <w:r w:rsidRPr="009F09BC">
            <w:rPr>
              <w:rFonts w:ascii="Palatino Linotype" w:eastAsiaTheme="majorEastAsia" w:hAnsi="Palatino Linotype" w:cstheme="majorBidi"/>
              <w:b/>
              <w:lang w:val="es-MX"/>
            </w:rPr>
            <w:fldChar w:fldCharType="begin"/>
          </w:r>
          <w:r w:rsidRPr="009F09BC">
            <w:rPr>
              <w:rFonts w:ascii="Palatino Linotype" w:hAnsi="Palatino Linotype"/>
              <w:b/>
            </w:rPr>
            <w:instrText xml:space="preserve"> TOC \o "1-3" \h \z \u </w:instrText>
          </w:r>
          <w:r w:rsidRPr="009F09BC">
            <w:rPr>
              <w:rFonts w:ascii="Palatino Linotype" w:eastAsiaTheme="majorEastAsia" w:hAnsi="Palatino Linotype" w:cstheme="majorBidi"/>
              <w:b/>
              <w:lang w:val="es-MX"/>
            </w:rPr>
            <w:fldChar w:fldCharType="separate"/>
          </w:r>
          <w:hyperlink w:anchor="_Toc82611032" w:history="1">
            <w:r w:rsidRPr="009F09BC">
              <w:rPr>
                <w:rStyle w:val="Hipervnculo"/>
                <w:rFonts w:ascii="Palatino Linotype" w:hAnsi="Palatino Linotype"/>
                <w:b/>
                <w:noProof/>
              </w:rPr>
              <w:t>ANTECEDENTES</w:t>
            </w:r>
            <w:r w:rsidRPr="009F09BC">
              <w:rPr>
                <w:rFonts w:ascii="Palatino Linotype" w:hAnsi="Palatino Linotype"/>
                <w:noProof/>
                <w:webHidden/>
              </w:rPr>
              <w:tab/>
            </w:r>
            <w:r w:rsidRPr="009F09BC">
              <w:rPr>
                <w:rFonts w:ascii="Palatino Linotype" w:hAnsi="Palatino Linotype"/>
                <w:noProof/>
                <w:webHidden/>
              </w:rPr>
              <w:fldChar w:fldCharType="begin"/>
            </w:r>
            <w:r w:rsidRPr="009F09BC">
              <w:rPr>
                <w:rFonts w:ascii="Palatino Linotype" w:hAnsi="Palatino Linotype"/>
                <w:noProof/>
                <w:webHidden/>
              </w:rPr>
              <w:instrText xml:space="preserve"> PAGEREF _Toc82611032 \h </w:instrText>
            </w:r>
            <w:r w:rsidRPr="009F09BC">
              <w:rPr>
                <w:rFonts w:ascii="Palatino Linotype" w:hAnsi="Palatino Linotype"/>
                <w:noProof/>
                <w:webHidden/>
              </w:rPr>
            </w:r>
            <w:r w:rsidRPr="009F09BC">
              <w:rPr>
                <w:rFonts w:ascii="Palatino Linotype" w:hAnsi="Palatino Linotype"/>
                <w:noProof/>
                <w:webHidden/>
              </w:rPr>
              <w:fldChar w:fldCharType="separate"/>
            </w:r>
            <w:r>
              <w:rPr>
                <w:rFonts w:ascii="Palatino Linotype" w:hAnsi="Palatino Linotype"/>
                <w:noProof/>
                <w:webHidden/>
              </w:rPr>
              <w:t>2</w:t>
            </w:r>
            <w:r w:rsidRPr="009F09BC">
              <w:rPr>
                <w:rFonts w:ascii="Palatino Linotype" w:hAnsi="Palatino Linotype"/>
                <w:noProof/>
                <w:webHidden/>
              </w:rPr>
              <w:fldChar w:fldCharType="end"/>
            </w:r>
          </w:hyperlink>
        </w:p>
        <w:p w:rsidR="009F09BC" w:rsidRPr="009F09BC" w:rsidRDefault="0017126D">
          <w:pPr>
            <w:pStyle w:val="TDC1"/>
            <w:rPr>
              <w:rFonts w:ascii="Palatino Linotype" w:hAnsi="Palatino Linotype" w:cstheme="minorBidi"/>
              <w:noProof/>
              <w:sz w:val="22"/>
              <w:szCs w:val="22"/>
              <w:lang w:val="es-MX"/>
            </w:rPr>
          </w:pPr>
          <w:hyperlink w:anchor="_Toc82611035" w:history="1">
            <w:r w:rsidR="009F09BC" w:rsidRPr="009F09BC">
              <w:rPr>
                <w:rStyle w:val="Hipervnculo"/>
                <w:rFonts w:ascii="Palatino Linotype" w:hAnsi="Palatino Linotype"/>
                <w:b/>
                <w:noProof/>
              </w:rPr>
              <w:t>CONSIDERANDO</w:t>
            </w:r>
            <w:r w:rsidR="009F09BC" w:rsidRPr="009F09BC">
              <w:rPr>
                <w:rFonts w:ascii="Palatino Linotype" w:hAnsi="Palatino Linotype"/>
                <w:noProof/>
                <w:webHidden/>
              </w:rPr>
              <w:tab/>
            </w:r>
            <w:r w:rsidR="009F09BC" w:rsidRPr="009F09BC">
              <w:rPr>
                <w:rFonts w:ascii="Palatino Linotype" w:hAnsi="Palatino Linotype"/>
                <w:noProof/>
                <w:webHidden/>
              </w:rPr>
              <w:fldChar w:fldCharType="begin"/>
            </w:r>
            <w:r w:rsidR="009F09BC" w:rsidRPr="009F09BC">
              <w:rPr>
                <w:rFonts w:ascii="Palatino Linotype" w:hAnsi="Palatino Linotype"/>
                <w:noProof/>
                <w:webHidden/>
              </w:rPr>
              <w:instrText xml:space="preserve"> PAGEREF _Toc82611035 \h </w:instrText>
            </w:r>
            <w:r w:rsidR="009F09BC" w:rsidRPr="009F09BC">
              <w:rPr>
                <w:rFonts w:ascii="Palatino Linotype" w:hAnsi="Palatino Linotype"/>
                <w:noProof/>
                <w:webHidden/>
              </w:rPr>
            </w:r>
            <w:r w:rsidR="009F09BC" w:rsidRPr="009F09BC">
              <w:rPr>
                <w:rFonts w:ascii="Palatino Linotype" w:hAnsi="Palatino Linotype"/>
                <w:noProof/>
                <w:webHidden/>
              </w:rPr>
              <w:fldChar w:fldCharType="separate"/>
            </w:r>
            <w:r w:rsidR="009F09BC">
              <w:rPr>
                <w:rFonts w:ascii="Palatino Linotype" w:hAnsi="Palatino Linotype"/>
                <w:noProof/>
                <w:webHidden/>
              </w:rPr>
              <w:t>12</w:t>
            </w:r>
            <w:r w:rsidR="009F09BC" w:rsidRPr="009F09BC">
              <w:rPr>
                <w:rFonts w:ascii="Palatino Linotype" w:hAnsi="Palatino Linotype"/>
                <w:noProof/>
                <w:webHidden/>
              </w:rPr>
              <w:fldChar w:fldCharType="end"/>
            </w:r>
          </w:hyperlink>
        </w:p>
        <w:p w:rsidR="009F09BC" w:rsidRPr="009F09BC" w:rsidRDefault="0017126D">
          <w:pPr>
            <w:pStyle w:val="TDC2"/>
            <w:tabs>
              <w:tab w:val="right" w:leader="dot" w:pos="8828"/>
            </w:tabs>
            <w:rPr>
              <w:rFonts w:ascii="Palatino Linotype" w:hAnsi="Palatino Linotype" w:cstheme="minorBidi"/>
              <w:noProof/>
              <w:sz w:val="22"/>
              <w:szCs w:val="22"/>
              <w:lang w:val="es-MX"/>
            </w:rPr>
          </w:pPr>
          <w:hyperlink w:anchor="_Toc82611036" w:history="1">
            <w:r w:rsidR="009F09BC" w:rsidRPr="009F09BC">
              <w:rPr>
                <w:rStyle w:val="Hipervnculo"/>
                <w:rFonts w:ascii="Palatino Linotype" w:hAnsi="Palatino Linotype"/>
                <w:b/>
                <w:noProof/>
              </w:rPr>
              <w:t>PRIMERO. De la competencia</w:t>
            </w:r>
            <w:r w:rsidR="009F09BC" w:rsidRPr="009F09BC">
              <w:rPr>
                <w:rFonts w:ascii="Palatino Linotype" w:hAnsi="Palatino Linotype"/>
                <w:noProof/>
                <w:webHidden/>
              </w:rPr>
              <w:tab/>
            </w:r>
            <w:r w:rsidR="009F09BC" w:rsidRPr="009F09BC">
              <w:rPr>
                <w:rFonts w:ascii="Palatino Linotype" w:hAnsi="Palatino Linotype"/>
                <w:noProof/>
                <w:webHidden/>
              </w:rPr>
              <w:fldChar w:fldCharType="begin"/>
            </w:r>
            <w:r w:rsidR="009F09BC" w:rsidRPr="009F09BC">
              <w:rPr>
                <w:rFonts w:ascii="Palatino Linotype" w:hAnsi="Palatino Linotype"/>
                <w:noProof/>
                <w:webHidden/>
              </w:rPr>
              <w:instrText xml:space="preserve"> PAGEREF _Toc82611036 \h </w:instrText>
            </w:r>
            <w:r w:rsidR="009F09BC" w:rsidRPr="009F09BC">
              <w:rPr>
                <w:rFonts w:ascii="Palatino Linotype" w:hAnsi="Palatino Linotype"/>
                <w:noProof/>
                <w:webHidden/>
              </w:rPr>
            </w:r>
            <w:r w:rsidR="009F09BC" w:rsidRPr="009F09BC">
              <w:rPr>
                <w:rFonts w:ascii="Palatino Linotype" w:hAnsi="Palatino Linotype"/>
                <w:noProof/>
                <w:webHidden/>
              </w:rPr>
              <w:fldChar w:fldCharType="separate"/>
            </w:r>
            <w:r w:rsidR="009F09BC">
              <w:rPr>
                <w:rFonts w:ascii="Palatino Linotype" w:hAnsi="Palatino Linotype"/>
                <w:noProof/>
                <w:webHidden/>
              </w:rPr>
              <w:t>12</w:t>
            </w:r>
            <w:r w:rsidR="009F09BC" w:rsidRPr="009F09BC">
              <w:rPr>
                <w:rFonts w:ascii="Palatino Linotype" w:hAnsi="Palatino Linotype"/>
                <w:noProof/>
                <w:webHidden/>
              </w:rPr>
              <w:fldChar w:fldCharType="end"/>
            </w:r>
          </w:hyperlink>
        </w:p>
        <w:p w:rsidR="009F09BC" w:rsidRPr="009F09BC" w:rsidRDefault="0017126D">
          <w:pPr>
            <w:pStyle w:val="TDC2"/>
            <w:tabs>
              <w:tab w:val="right" w:leader="dot" w:pos="8828"/>
            </w:tabs>
            <w:rPr>
              <w:rFonts w:ascii="Palatino Linotype" w:hAnsi="Palatino Linotype" w:cstheme="minorBidi"/>
              <w:noProof/>
              <w:sz w:val="22"/>
              <w:szCs w:val="22"/>
              <w:lang w:val="es-MX"/>
            </w:rPr>
          </w:pPr>
          <w:hyperlink w:anchor="_Toc82611037" w:history="1">
            <w:r w:rsidR="009F09BC" w:rsidRPr="009F09BC">
              <w:rPr>
                <w:rStyle w:val="Hipervnculo"/>
                <w:rFonts w:ascii="Palatino Linotype" w:hAnsi="Palatino Linotype"/>
                <w:b/>
                <w:noProof/>
              </w:rPr>
              <w:t>SEGUNDO. De la oportunidad y procedencia.</w:t>
            </w:r>
            <w:r w:rsidR="009F09BC" w:rsidRPr="009F09BC">
              <w:rPr>
                <w:rFonts w:ascii="Palatino Linotype" w:hAnsi="Palatino Linotype"/>
                <w:noProof/>
                <w:webHidden/>
              </w:rPr>
              <w:tab/>
            </w:r>
            <w:r w:rsidR="009F09BC" w:rsidRPr="009F09BC">
              <w:rPr>
                <w:rFonts w:ascii="Palatino Linotype" w:hAnsi="Palatino Linotype"/>
                <w:noProof/>
                <w:webHidden/>
              </w:rPr>
              <w:fldChar w:fldCharType="begin"/>
            </w:r>
            <w:r w:rsidR="009F09BC" w:rsidRPr="009F09BC">
              <w:rPr>
                <w:rFonts w:ascii="Palatino Linotype" w:hAnsi="Palatino Linotype"/>
                <w:noProof/>
                <w:webHidden/>
              </w:rPr>
              <w:instrText xml:space="preserve"> PAGEREF _Toc82611037 \h </w:instrText>
            </w:r>
            <w:r w:rsidR="009F09BC" w:rsidRPr="009F09BC">
              <w:rPr>
                <w:rFonts w:ascii="Palatino Linotype" w:hAnsi="Palatino Linotype"/>
                <w:noProof/>
                <w:webHidden/>
              </w:rPr>
            </w:r>
            <w:r w:rsidR="009F09BC" w:rsidRPr="009F09BC">
              <w:rPr>
                <w:rFonts w:ascii="Palatino Linotype" w:hAnsi="Palatino Linotype"/>
                <w:noProof/>
                <w:webHidden/>
              </w:rPr>
              <w:fldChar w:fldCharType="separate"/>
            </w:r>
            <w:r w:rsidR="009F09BC">
              <w:rPr>
                <w:rFonts w:ascii="Palatino Linotype" w:hAnsi="Palatino Linotype"/>
                <w:noProof/>
                <w:webHidden/>
              </w:rPr>
              <w:t>13</w:t>
            </w:r>
            <w:r w:rsidR="009F09BC" w:rsidRPr="009F09BC">
              <w:rPr>
                <w:rFonts w:ascii="Palatino Linotype" w:hAnsi="Palatino Linotype"/>
                <w:noProof/>
                <w:webHidden/>
              </w:rPr>
              <w:fldChar w:fldCharType="end"/>
            </w:r>
          </w:hyperlink>
        </w:p>
        <w:p w:rsidR="009F09BC" w:rsidRPr="009F09BC" w:rsidRDefault="0017126D" w:rsidP="009F09BC">
          <w:pPr>
            <w:pStyle w:val="TDC1"/>
            <w:ind w:left="142"/>
            <w:rPr>
              <w:rFonts w:ascii="Palatino Linotype" w:hAnsi="Palatino Linotype" w:cstheme="minorBidi"/>
              <w:noProof/>
              <w:sz w:val="22"/>
              <w:szCs w:val="22"/>
              <w:lang w:val="es-MX"/>
            </w:rPr>
          </w:pPr>
          <w:hyperlink w:anchor="_Toc82611038" w:history="1">
            <w:r w:rsidR="009F09BC" w:rsidRPr="009F09BC">
              <w:rPr>
                <w:rStyle w:val="Hipervnculo"/>
                <w:rFonts w:ascii="Palatino Linotype" w:hAnsi="Palatino Linotype"/>
                <w:b/>
                <w:noProof/>
              </w:rPr>
              <w:t xml:space="preserve">TERCERO. Del planteamiento de la </w:t>
            </w:r>
            <w:r w:rsidR="009F09BC" w:rsidRPr="009F09BC">
              <w:rPr>
                <w:rStyle w:val="Hipervnculo"/>
                <w:rFonts w:ascii="Palatino Linotype" w:hAnsi="Palatino Linotype"/>
                <w:b/>
                <w:i/>
                <w:noProof/>
              </w:rPr>
              <w:t>Litis</w:t>
            </w:r>
            <w:r w:rsidR="009F09BC" w:rsidRPr="009F09BC">
              <w:rPr>
                <w:rStyle w:val="Hipervnculo"/>
                <w:rFonts w:ascii="Palatino Linotype" w:hAnsi="Palatino Linotype"/>
                <w:b/>
                <w:noProof/>
              </w:rPr>
              <w:t>.</w:t>
            </w:r>
            <w:r w:rsidR="009F09BC" w:rsidRPr="009F09BC">
              <w:rPr>
                <w:rFonts w:ascii="Palatino Linotype" w:hAnsi="Palatino Linotype"/>
                <w:noProof/>
                <w:webHidden/>
              </w:rPr>
              <w:tab/>
            </w:r>
            <w:r w:rsidR="009F09BC" w:rsidRPr="009F09BC">
              <w:rPr>
                <w:rFonts w:ascii="Palatino Linotype" w:hAnsi="Palatino Linotype"/>
                <w:noProof/>
                <w:webHidden/>
              </w:rPr>
              <w:fldChar w:fldCharType="begin"/>
            </w:r>
            <w:r w:rsidR="009F09BC" w:rsidRPr="009F09BC">
              <w:rPr>
                <w:rFonts w:ascii="Palatino Linotype" w:hAnsi="Palatino Linotype"/>
                <w:noProof/>
                <w:webHidden/>
              </w:rPr>
              <w:instrText xml:space="preserve"> PAGEREF _Toc82611038 \h </w:instrText>
            </w:r>
            <w:r w:rsidR="009F09BC" w:rsidRPr="009F09BC">
              <w:rPr>
                <w:rFonts w:ascii="Palatino Linotype" w:hAnsi="Palatino Linotype"/>
                <w:noProof/>
                <w:webHidden/>
              </w:rPr>
            </w:r>
            <w:r w:rsidR="009F09BC" w:rsidRPr="009F09BC">
              <w:rPr>
                <w:rFonts w:ascii="Palatino Linotype" w:hAnsi="Palatino Linotype"/>
                <w:noProof/>
                <w:webHidden/>
              </w:rPr>
              <w:fldChar w:fldCharType="separate"/>
            </w:r>
            <w:r w:rsidR="009F09BC">
              <w:rPr>
                <w:rFonts w:ascii="Palatino Linotype" w:hAnsi="Palatino Linotype"/>
                <w:noProof/>
                <w:webHidden/>
              </w:rPr>
              <w:t>13</w:t>
            </w:r>
            <w:r w:rsidR="009F09BC" w:rsidRPr="009F09BC">
              <w:rPr>
                <w:rFonts w:ascii="Palatino Linotype" w:hAnsi="Palatino Linotype"/>
                <w:noProof/>
                <w:webHidden/>
              </w:rPr>
              <w:fldChar w:fldCharType="end"/>
            </w:r>
          </w:hyperlink>
        </w:p>
        <w:p w:rsidR="009F09BC" w:rsidRPr="009F09BC" w:rsidRDefault="0017126D">
          <w:pPr>
            <w:pStyle w:val="TDC2"/>
            <w:tabs>
              <w:tab w:val="right" w:leader="dot" w:pos="8828"/>
            </w:tabs>
            <w:rPr>
              <w:rFonts w:ascii="Palatino Linotype" w:hAnsi="Palatino Linotype" w:cstheme="minorBidi"/>
              <w:noProof/>
              <w:sz w:val="22"/>
              <w:szCs w:val="22"/>
              <w:lang w:val="es-MX"/>
            </w:rPr>
          </w:pPr>
          <w:hyperlink w:anchor="_Toc82611039" w:history="1">
            <w:r w:rsidR="009F09BC" w:rsidRPr="009F09BC">
              <w:rPr>
                <w:rStyle w:val="Hipervnculo"/>
                <w:rFonts w:ascii="Palatino Linotype" w:hAnsi="Palatino Linotype"/>
                <w:b/>
                <w:noProof/>
              </w:rPr>
              <w:t>CUARTO. Del estudio y resolución del asunto.</w:t>
            </w:r>
            <w:r w:rsidR="009F09BC" w:rsidRPr="009F09BC">
              <w:rPr>
                <w:rFonts w:ascii="Palatino Linotype" w:hAnsi="Palatino Linotype"/>
                <w:noProof/>
                <w:webHidden/>
              </w:rPr>
              <w:tab/>
            </w:r>
            <w:r w:rsidR="009F09BC" w:rsidRPr="009F09BC">
              <w:rPr>
                <w:rFonts w:ascii="Palatino Linotype" w:hAnsi="Palatino Linotype"/>
                <w:noProof/>
                <w:webHidden/>
              </w:rPr>
              <w:fldChar w:fldCharType="begin"/>
            </w:r>
            <w:r w:rsidR="009F09BC" w:rsidRPr="009F09BC">
              <w:rPr>
                <w:rFonts w:ascii="Palatino Linotype" w:hAnsi="Palatino Linotype"/>
                <w:noProof/>
                <w:webHidden/>
              </w:rPr>
              <w:instrText xml:space="preserve"> PAGEREF _Toc82611039 \h </w:instrText>
            </w:r>
            <w:r w:rsidR="009F09BC" w:rsidRPr="009F09BC">
              <w:rPr>
                <w:rFonts w:ascii="Palatino Linotype" w:hAnsi="Palatino Linotype"/>
                <w:noProof/>
                <w:webHidden/>
              </w:rPr>
            </w:r>
            <w:r w:rsidR="009F09BC" w:rsidRPr="009F09BC">
              <w:rPr>
                <w:rFonts w:ascii="Palatino Linotype" w:hAnsi="Palatino Linotype"/>
                <w:noProof/>
                <w:webHidden/>
              </w:rPr>
              <w:fldChar w:fldCharType="separate"/>
            </w:r>
            <w:r w:rsidR="009F09BC">
              <w:rPr>
                <w:rFonts w:ascii="Palatino Linotype" w:hAnsi="Palatino Linotype"/>
                <w:noProof/>
                <w:webHidden/>
              </w:rPr>
              <w:t>16</w:t>
            </w:r>
            <w:r w:rsidR="009F09BC" w:rsidRPr="009F09BC">
              <w:rPr>
                <w:rFonts w:ascii="Palatino Linotype" w:hAnsi="Palatino Linotype"/>
                <w:noProof/>
                <w:webHidden/>
              </w:rPr>
              <w:fldChar w:fldCharType="end"/>
            </w:r>
          </w:hyperlink>
        </w:p>
        <w:p w:rsidR="009F09BC" w:rsidRPr="009F09BC" w:rsidRDefault="0017126D" w:rsidP="009F09BC">
          <w:pPr>
            <w:pStyle w:val="TDC2"/>
            <w:tabs>
              <w:tab w:val="left" w:pos="660"/>
              <w:tab w:val="right" w:leader="dot" w:pos="8828"/>
            </w:tabs>
            <w:ind w:left="284"/>
            <w:rPr>
              <w:rFonts w:ascii="Palatino Linotype" w:hAnsi="Palatino Linotype" w:cstheme="minorBidi"/>
              <w:noProof/>
              <w:sz w:val="22"/>
              <w:szCs w:val="22"/>
              <w:lang w:val="es-MX"/>
            </w:rPr>
          </w:pPr>
          <w:hyperlink w:anchor="_Toc82611040" w:history="1">
            <w:r w:rsidR="009F09BC" w:rsidRPr="009F09BC">
              <w:rPr>
                <w:rStyle w:val="Hipervnculo"/>
                <w:rFonts w:ascii="Palatino Linotype" w:hAnsi="Palatino Linotype"/>
                <w:noProof/>
              </w:rPr>
              <w:t></w:t>
            </w:r>
            <w:r w:rsidR="009F09BC" w:rsidRPr="009F09BC">
              <w:rPr>
                <w:rFonts w:ascii="Palatino Linotype" w:hAnsi="Palatino Linotype" w:cstheme="minorBidi"/>
                <w:noProof/>
                <w:sz w:val="22"/>
                <w:szCs w:val="22"/>
                <w:lang w:val="es-MX"/>
              </w:rPr>
              <w:tab/>
            </w:r>
            <w:r w:rsidR="009F09BC" w:rsidRPr="009F09BC">
              <w:rPr>
                <w:rStyle w:val="Hipervnculo"/>
                <w:rFonts w:ascii="Palatino Linotype" w:hAnsi="Palatino Linotype"/>
                <w:b/>
                <w:noProof/>
              </w:rPr>
              <w:t>Del cambio de modalidad</w:t>
            </w:r>
            <w:r w:rsidR="009F09BC" w:rsidRPr="009F09BC">
              <w:rPr>
                <w:rFonts w:ascii="Palatino Linotype" w:hAnsi="Palatino Linotype"/>
                <w:noProof/>
                <w:webHidden/>
              </w:rPr>
              <w:tab/>
            </w:r>
            <w:r w:rsidR="009F09BC" w:rsidRPr="009F09BC">
              <w:rPr>
                <w:rFonts w:ascii="Palatino Linotype" w:hAnsi="Palatino Linotype"/>
                <w:noProof/>
                <w:webHidden/>
              </w:rPr>
              <w:fldChar w:fldCharType="begin"/>
            </w:r>
            <w:r w:rsidR="009F09BC" w:rsidRPr="009F09BC">
              <w:rPr>
                <w:rFonts w:ascii="Palatino Linotype" w:hAnsi="Palatino Linotype"/>
                <w:noProof/>
                <w:webHidden/>
              </w:rPr>
              <w:instrText xml:space="preserve"> PAGEREF _Toc82611040 \h </w:instrText>
            </w:r>
            <w:r w:rsidR="009F09BC" w:rsidRPr="009F09BC">
              <w:rPr>
                <w:rFonts w:ascii="Palatino Linotype" w:hAnsi="Palatino Linotype"/>
                <w:noProof/>
                <w:webHidden/>
              </w:rPr>
            </w:r>
            <w:r w:rsidR="009F09BC" w:rsidRPr="009F09BC">
              <w:rPr>
                <w:rFonts w:ascii="Palatino Linotype" w:hAnsi="Palatino Linotype"/>
                <w:noProof/>
                <w:webHidden/>
              </w:rPr>
              <w:fldChar w:fldCharType="separate"/>
            </w:r>
            <w:r w:rsidR="009F09BC">
              <w:rPr>
                <w:rFonts w:ascii="Palatino Linotype" w:hAnsi="Palatino Linotype"/>
                <w:noProof/>
                <w:webHidden/>
              </w:rPr>
              <w:t>18</w:t>
            </w:r>
            <w:r w:rsidR="009F09BC" w:rsidRPr="009F09BC">
              <w:rPr>
                <w:rFonts w:ascii="Palatino Linotype" w:hAnsi="Palatino Linotype"/>
                <w:noProof/>
                <w:webHidden/>
              </w:rPr>
              <w:fldChar w:fldCharType="end"/>
            </w:r>
          </w:hyperlink>
        </w:p>
        <w:p w:rsidR="009F09BC" w:rsidRPr="009F09BC" w:rsidRDefault="0017126D" w:rsidP="009F09BC">
          <w:pPr>
            <w:pStyle w:val="TDC1"/>
            <w:tabs>
              <w:tab w:val="left" w:pos="440"/>
            </w:tabs>
            <w:ind w:left="284"/>
            <w:rPr>
              <w:rFonts w:ascii="Palatino Linotype" w:hAnsi="Palatino Linotype" w:cstheme="minorBidi"/>
              <w:noProof/>
              <w:sz w:val="22"/>
              <w:szCs w:val="22"/>
              <w:lang w:val="es-MX"/>
            </w:rPr>
          </w:pPr>
          <w:hyperlink w:anchor="_Toc82611041" w:history="1">
            <w:r w:rsidR="009F09BC" w:rsidRPr="009F09BC">
              <w:rPr>
                <w:rStyle w:val="Hipervnculo"/>
                <w:rFonts w:ascii="Palatino Linotype" w:eastAsia="MS Mincho" w:hAnsi="Palatino Linotype"/>
                <w:noProof/>
              </w:rPr>
              <w:t></w:t>
            </w:r>
            <w:r w:rsidR="009F09BC" w:rsidRPr="009F09BC">
              <w:rPr>
                <w:rFonts w:ascii="Palatino Linotype" w:hAnsi="Palatino Linotype" w:cstheme="minorBidi"/>
                <w:noProof/>
                <w:sz w:val="22"/>
                <w:szCs w:val="22"/>
                <w:lang w:val="es-MX"/>
              </w:rPr>
              <w:tab/>
            </w:r>
            <w:r w:rsidR="009F09BC" w:rsidRPr="009F09BC">
              <w:rPr>
                <w:rStyle w:val="Hipervnculo"/>
                <w:rFonts w:ascii="Palatino Linotype" w:eastAsia="MS Mincho" w:hAnsi="Palatino Linotype"/>
                <w:b/>
                <w:noProof/>
              </w:rPr>
              <w:t>Temporalidad de las solicitudes de información.</w:t>
            </w:r>
            <w:r w:rsidR="009F09BC" w:rsidRPr="009F09BC">
              <w:rPr>
                <w:rFonts w:ascii="Palatino Linotype" w:hAnsi="Palatino Linotype"/>
                <w:noProof/>
                <w:webHidden/>
              </w:rPr>
              <w:tab/>
            </w:r>
            <w:r w:rsidR="009F09BC" w:rsidRPr="009F09BC">
              <w:rPr>
                <w:rFonts w:ascii="Palatino Linotype" w:hAnsi="Palatino Linotype"/>
                <w:noProof/>
                <w:webHidden/>
              </w:rPr>
              <w:fldChar w:fldCharType="begin"/>
            </w:r>
            <w:r w:rsidR="009F09BC" w:rsidRPr="009F09BC">
              <w:rPr>
                <w:rFonts w:ascii="Palatino Linotype" w:hAnsi="Palatino Linotype"/>
                <w:noProof/>
                <w:webHidden/>
              </w:rPr>
              <w:instrText xml:space="preserve"> PAGEREF _Toc82611041 \h </w:instrText>
            </w:r>
            <w:r w:rsidR="009F09BC" w:rsidRPr="009F09BC">
              <w:rPr>
                <w:rFonts w:ascii="Palatino Linotype" w:hAnsi="Palatino Linotype"/>
                <w:noProof/>
                <w:webHidden/>
              </w:rPr>
            </w:r>
            <w:r w:rsidR="009F09BC" w:rsidRPr="009F09BC">
              <w:rPr>
                <w:rFonts w:ascii="Palatino Linotype" w:hAnsi="Palatino Linotype"/>
                <w:noProof/>
                <w:webHidden/>
              </w:rPr>
              <w:fldChar w:fldCharType="separate"/>
            </w:r>
            <w:r w:rsidR="009F09BC">
              <w:rPr>
                <w:rFonts w:ascii="Palatino Linotype" w:hAnsi="Palatino Linotype"/>
                <w:noProof/>
                <w:webHidden/>
              </w:rPr>
              <w:t>20</w:t>
            </w:r>
            <w:r w:rsidR="009F09BC" w:rsidRPr="009F09BC">
              <w:rPr>
                <w:rFonts w:ascii="Palatino Linotype" w:hAnsi="Palatino Linotype"/>
                <w:noProof/>
                <w:webHidden/>
              </w:rPr>
              <w:fldChar w:fldCharType="end"/>
            </w:r>
          </w:hyperlink>
        </w:p>
        <w:p w:rsidR="009F09BC" w:rsidRPr="009F09BC" w:rsidRDefault="0017126D" w:rsidP="009F09BC">
          <w:pPr>
            <w:pStyle w:val="TDC1"/>
            <w:tabs>
              <w:tab w:val="left" w:pos="440"/>
            </w:tabs>
            <w:ind w:left="284"/>
            <w:rPr>
              <w:rFonts w:ascii="Palatino Linotype" w:hAnsi="Palatino Linotype" w:cstheme="minorBidi"/>
              <w:noProof/>
              <w:sz w:val="22"/>
              <w:szCs w:val="22"/>
              <w:lang w:val="es-MX"/>
            </w:rPr>
          </w:pPr>
          <w:hyperlink w:anchor="_Toc82611042" w:history="1">
            <w:r w:rsidR="009F09BC" w:rsidRPr="009F09BC">
              <w:rPr>
                <w:rStyle w:val="Hipervnculo"/>
                <w:rFonts w:ascii="Palatino Linotype" w:eastAsia="MS Mincho" w:hAnsi="Palatino Linotype"/>
                <w:noProof/>
              </w:rPr>
              <w:t></w:t>
            </w:r>
            <w:r w:rsidR="009F09BC" w:rsidRPr="009F09BC">
              <w:rPr>
                <w:rFonts w:ascii="Palatino Linotype" w:hAnsi="Palatino Linotype" w:cstheme="minorBidi"/>
                <w:noProof/>
                <w:sz w:val="22"/>
                <w:szCs w:val="22"/>
                <w:lang w:val="es-MX"/>
              </w:rPr>
              <w:tab/>
            </w:r>
            <w:r w:rsidR="009F09BC" w:rsidRPr="009F09BC">
              <w:rPr>
                <w:rStyle w:val="Hipervnculo"/>
                <w:rFonts w:ascii="Palatino Linotype" w:eastAsia="MS Mincho" w:hAnsi="Palatino Linotype"/>
                <w:b/>
                <w:noProof/>
              </w:rPr>
              <w:t>Del solicitante.</w:t>
            </w:r>
            <w:r w:rsidR="009F09BC" w:rsidRPr="009F09BC">
              <w:rPr>
                <w:rFonts w:ascii="Palatino Linotype" w:hAnsi="Palatino Linotype"/>
                <w:noProof/>
                <w:webHidden/>
              </w:rPr>
              <w:tab/>
            </w:r>
            <w:r w:rsidR="009F09BC" w:rsidRPr="009F09BC">
              <w:rPr>
                <w:rFonts w:ascii="Palatino Linotype" w:hAnsi="Palatino Linotype"/>
                <w:noProof/>
                <w:webHidden/>
              </w:rPr>
              <w:fldChar w:fldCharType="begin"/>
            </w:r>
            <w:r w:rsidR="009F09BC" w:rsidRPr="009F09BC">
              <w:rPr>
                <w:rFonts w:ascii="Palatino Linotype" w:hAnsi="Palatino Linotype"/>
                <w:noProof/>
                <w:webHidden/>
              </w:rPr>
              <w:instrText xml:space="preserve"> PAGEREF _Toc82611042 \h </w:instrText>
            </w:r>
            <w:r w:rsidR="009F09BC" w:rsidRPr="009F09BC">
              <w:rPr>
                <w:rFonts w:ascii="Palatino Linotype" w:hAnsi="Palatino Linotype"/>
                <w:noProof/>
                <w:webHidden/>
              </w:rPr>
            </w:r>
            <w:r w:rsidR="009F09BC" w:rsidRPr="009F09BC">
              <w:rPr>
                <w:rFonts w:ascii="Palatino Linotype" w:hAnsi="Palatino Linotype"/>
                <w:noProof/>
                <w:webHidden/>
              </w:rPr>
              <w:fldChar w:fldCharType="separate"/>
            </w:r>
            <w:r w:rsidR="009F09BC">
              <w:rPr>
                <w:rFonts w:ascii="Palatino Linotype" w:hAnsi="Palatino Linotype"/>
                <w:noProof/>
                <w:webHidden/>
              </w:rPr>
              <w:t>25</w:t>
            </w:r>
            <w:r w:rsidR="009F09BC" w:rsidRPr="009F09BC">
              <w:rPr>
                <w:rFonts w:ascii="Palatino Linotype" w:hAnsi="Palatino Linotype"/>
                <w:noProof/>
                <w:webHidden/>
              </w:rPr>
              <w:fldChar w:fldCharType="end"/>
            </w:r>
          </w:hyperlink>
        </w:p>
        <w:p w:rsidR="009F09BC" w:rsidRPr="009F09BC" w:rsidRDefault="0017126D" w:rsidP="009F09BC">
          <w:pPr>
            <w:pStyle w:val="TDC1"/>
            <w:tabs>
              <w:tab w:val="left" w:pos="440"/>
            </w:tabs>
            <w:ind w:left="284"/>
            <w:rPr>
              <w:rFonts w:ascii="Palatino Linotype" w:hAnsi="Palatino Linotype" w:cstheme="minorBidi"/>
              <w:noProof/>
              <w:sz w:val="22"/>
              <w:szCs w:val="22"/>
              <w:lang w:val="es-MX"/>
            </w:rPr>
          </w:pPr>
          <w:hyperlink w:anchor="_Toc82611043" w:history="1">
            <w:r w:rsidR="009F09BC" w:rsidRPr="009F09BC">
              <w:rPr>
                <w:rStyle w:val="Hipervnculo"/>
                <w:rFonts w:ascii="Palatino Linotype" w:eastAsia="MS Mincho" w:hAnsi="Palatino Linotype"/>
                <w:noProof/>
              </w:rPr>
              <w:t></w:t>
            </w:r>
            <w:r w:rsidR="009F09BC" w:rsidRPr="009F09BC">
              <w:rPr>
                <w:rFonts w:ascii="Palatino Linotype" w:hAnsi="Palatino Linotype" w:cstheme="minorBidi"/>
                <w:noProof/>
                <w:sz w:val="22"/>
                <w:szCs w:val="22"/>
                <w:lang w:val="es-MX"/>
              </w:rPr>
              <w:tab/>
            </w:r>
            <w:r w:rsidR="009F09BC" w:rsidRPr="009F09BC">
              <w:rPr>
                <w:rStyle w:val="Hipervnculo"/>
                <w:rFonts w:ascii="Palatino Linotype" w:eastAsia="MS Mincho" w:hAnsi="Palatino Linotype"/>
                <w:b/>
                <w:noProof/>
              </w:rPr>
              <w:t>El tiempo estimado de atención.</w:t>
            </w:r>
            <w:r w:rsidR="009F09BC" w:rsidRPr="009F09BC">
              <w:rPr>
                <w:rFonts w:ascii="Palatino Linotype" w:hAnsi="Palatino Linotype"/>
                <w:noProof/>
                <w:webHidden/>
              </w:rPr>
              <w:tab/>
            </w:r>
            <w:r w:rsidR="009F09BC" w:rsidRPr="009F09BC">
              <w:rPr>
                <w:rFonts w:ascii="Palatino Linotype" w:hAnsi="Palatino Linotype"/>
                <w:noProof/>
                <w:webHidden/>
              </w:rPr>
              <w:fldChar w:fldCharType="begin"/>
            </w:r>
            <w:r w:rsidR="009F09BC" w:rsidRPr="009F09BC">
              <w:rPr>
                <w:rFonts w:ascii="Palatino Linotype" w:hAnsi="Palatino Linotype"/>
                <w:noProof/>
                <w:webHidden/>
              </w:rPr>
              <w:instrText xml:space="preserve"> PAGEREF _Toc82611043 \h </w:instrText>
            </w:r>
            <w:r w:rsidR="009F09BC" w:rsidRPr="009F09BC">
              <w:rPr>
                <w:rFonts w:ascii="Palatino Linotype" w:hAnsi="Palatino Linotype"/>
                <w:noProof/>
                <w:webHidden/>
              </w:rPr>
            </w:r>
            <w:r w:rsidR="009F09BC" w:rsidRPr="009F09BC">
              <w:rPr>
                <w:rFonts w:ascii="Palatino Linotype" w:hAnsi="Palatino Linotype"/>
                <w:noProof/>
                <w:webHidden/>
              </w:rPr>
              <w:fldChar w:fldCharType="separate"/>
            </w:r>
            <w:r w:rsidR="009F09BC">
              <w:rPr>
                <w:rFonts w:ascii="Palatino Linotype" w:hAnsi="Palatino Linotype"/>
                <w:noProof/>
                <w:webHidden/>
              </w:rPr>
              <w:t>26</w:t>
            </w:r>
            <w:r w:rsidR="009F09BC" w:rsidRPr="009F09BC">
              <w:rPr>
                <w:rFonts w:ascii="Palatino Linotype" w:hAnsi="Palatino Linotype"/>
                <w:noProof/>
                <w:webHidden/>
              </w:rPr>
              <w:fldChar w:fldCharType="end"/>
            </w:r>
          </w:hyperlink>
        </w:p>
        <w:p w:rsidR="009F09BC" w:rsidRPr="009F09BC" w:rsidRDefault="0017126D" w:rsidP="009F09BC">
          <w:pPr>
            <w:pStyle w:val="TDC1"/>
            <w:tabs>
              <w:tab w:val="left" w:pos="440"/>
            </w:tabs>
            <w:ind w:left="284"/>
            <w:rPr>
              <w:rFonts w:ascii="Palatino Linotype" w:hAnsi="Palatino Linotype" w:cstheme="minorBidi"/>
              <w:noProof/>
              <w:sz w:val="22"/>
              <w:szCs w:val="22"/>
              <w:lang w:val="es-MX"/>
            </w:rPr>
          </w:pPr>
          <w:hyperlink w:anchor="_Toc82611044" w:history="1">
            <w:r w:rsidR="009F09BC" w:rsidRPr="009F09BC">
              <w:rPr>
                <w:rStyle w:val="Hipervnculo"/>
                <w:rFonts w:ascii="Palatino Linotype" w:eastAsia="MS Mincho" w:hAnsi="Palatino Linotype"/>
                <w:noProof/>
              </w:rPr>
              <w:t></w:t>
            </w:r>
            <w:r w:rsidR="009F09BC" w:rsidRPr="009F09BC">
              <w:rPr>
                <w:rFonts w:ascii="Palatino Linotype" w:hAnsi="Palatino Linotype" w:cstheme="minorBidi"/>
                <w:noProof/>
                <w:sz w:val="22"/>
                <w:szCs w:val="22"/>
                <w:lang w:val="es-MX"/>
              </w:rPr>
              <w:tab/>
            </w:r>
            <w:r w:rsidR="009F09BC" w:rsidRPr="009F09BC">
              <w:rPr>
                <w:rStyle w:val="Hipervnculo"/>
                <w:rFonts w:ascii="Palatino Linotype" w:eastAsia="MS Mincho" w:hAnsi="Palatino Linotype"/>
                <w:b/>
                <w:noProof/>
              </w:rPr>
              <w:t>Del reporte de incidencias</w:t>
            </w:r>
            <w:r w:rsidR="009F09BC" w:rsidRPr="009F09BC">
              <w:rPr>
                <w:rFonts w:ascii="Palatino Linotype" w:hAnsi="Palatino Linotype"/>
                <w:noProof/>
                <w:webHidden/>
              </w:rPr>
              <w:tab/>
            </w:r>
            <w:r w:rsidR="009F09BC" w:rsidRPr="009F09BC">
              <w:rPr>
                <w:rFonts w:ascii="Palatino Linotype" w:hAnsi="Palatino Linotype"/>
                <w:noProof/>
                <w:webHidden/>
              </w:rPr>
              <w:fldChar w:fldCharType="begin"/>
            </w:r>
            <w:r w:rsidR="009F09BC" w:rsidRPr="009F09BC">
              <w:rPr>
                <w:rFonts w:ascii="Palatino Linotype" w:hAnsi="Palatino Linotype"/>
                <w:noProof/>
                <w:webHidden/>
              </w:rPr>
              <w:instrText xml:space="preserve"> PAGEREF _Toc82611044 \h </w:instrText>
            </w:r>
            <w:r w:rsidR="009F09BC" w:rsidRPr="009F09BC">
              <w:rPr>
                <w:rFonts w:ascii="Palatino Linotype" w:hAnsi="Palatino Linotype"/>
                <w:noProof/>
                <w:webHidden/>
              </w:rPr>
            </w:r>
            <w:r w:rsidR="009F09BC" w:rsidRPr="009F09BC">
              <w:rPr>
                <w:rFonts w:ascii="Palatino Linotype" w:hAnsi="Palatino Linotype"/>
                <w:noProof/>
                <w:webHidden/>
              </w:rPr>
              <w:fldChar w:fldCharType="separate"/>
            </w:r>
            <w:r w:rsidR="009F09BC">
              <w:rPr>
                <w:rFonts w:ascii="Palatino Linotype" w:hAnsi="Palatino Linotype"/>
                <w:noProof/>
                <w:webHidden/>
              </w:rPr>
              <w:t>30</w:t>
            </w:r>
            <w:r w:rsidR="009F09BC" w:rsidRPr="009F09BC">
              <w:rPr>
                <w:rFonts w:ascii="Palatino Linotype" w:hAnsi="Palatino Linotype"/>
                <w:noProof/>
                <w:webHidden/>
              </w:rPr>
              <w:fldChar w:fldCharType="end"/>
            </w:r>
          </w:hyperlink>
        </w:p>
        <w:p w:rsidR="009F09BC" w:rsidRPr="009F09BC" w:rsidRDefault="0017126D">
          <w:pPr>
            <w:pStyle w:val="TDC2"/>
            <w:tabs>
              <w:tab w:val="left" w:pos="660"/>
              <w:tab w:val="right" w:leader="dot" w:pos="8828"/>
            </w:tabs>
            <w:rPr>
              <w:rFonts w:ascii="Palatino Linotype" w:hAnsi="Palatino Linotype" w:cstheme="minorBidi"/>
              <w:noProof/>
              <w:sz w:val="22"/>
              <w:szCs w:val="22"/>
              <w:lang w:val="es-MX"/>
            </w:rPr>
          </w:pPr>
          <w:hyperlink w:anchor="_Toc82611045" w:history="1">
            <w:r w:rsidR="009F09BC" w:rsidRPr="009F09BC">
              <w:rPr>
                <w:rStyle w:val="Hipervnculo"/>
                <w:rFonts w:ascii="Palatino Linotype" w:hAnsi="Palatino Linotype"/>
                <w:noProof/>
              </w:rPr>
              <w:t></w:t>
            </w:r>
            <w:r w:rsidR="009F09BC" w:rsidRPr="009F09BC">
              <w:rPr>
                <w:rFonts w:ascii="Palatino Linotype" w:hAnsi="Palatino Linotype" w:cstheme="minorBidi"/>
                <w:noProof/>
                <w:sz w:val="22"/>
                <w:szCs w:val="22"/>
                <w:lang w:val="es-MX"/>
              </w:rPr>
              <w:tab/>
            </w:r>
            <w:r w:rsidR="009F09BC" w:rsidRPr="009F09BC">
              <w:rPr>
                <w:rStyle w:val="Hipervnculo"/>
                <w:rFonts w:ascii="Palatino Linotype" w:hAnsi="Palatino Linotype"/>
                <w:b/>
                <w:noProof/>
              </w:rPr>
              <w:t>De la modalidad de entrega de la información elegida</w:t>
            </w:r>
            <w:r w:rsidR="009F09BC" w:rsidRPr="009F09BC">
              <w:rPr>
                <w:rFonts w:ascii="Palatino Linotype" w:hAnsi="Palatino Linotype"/>
                <w:noProof/>
                <w:webHidden/>
              </w:rPr>
              <w:tab/>
            </w:r>
            <w:r w:rsidR="009F09BC" w:rsidRPr="009F09BC">
              <w:rPr>
                <w:rFonts w:ascii="Palatino Linotype" w:hAnsi="Palatino Linotype"/>
                <w:noProof/>
                <w:webHidden/>
              </w:rPr>
              <w:fldChar w:fldCharType="begin"/>
            </w:r>
            <w:r w:rsidR="009F09BC" w:rsidRPr="009F09BC">
              <w:rPr>
                <w:rFonts w:ascii="Palatino Linotype" w:hAnsi="Palatino Linotype"/>
                <w:noProof/>
                <w:webHidden/>
              </w:rPr>
              <w:instrText xml:space="preserve"> PAGEREF _Toc82611045 \h </w:instrText>
            </w:r>
            <w:r w:rsidR="009F09BC" w:rsidRPr="009F09BC">
              <w:rPr>
                <w:rFonts w:ascii="Palatino Linotype" w:hAnsi="Palatino Linotype"/>
                <w:noProof/>
                <w:webHidden/>
              </w:rPr>
            </w:r>
            <w:r w:rsidR="009F09BC" w:rsidRPr="009F09BC">
              <w:rPr>
                <w:rFonts w:ascii="Palatino Linotype" w:hAnsi="Palatino Linotype"/>
                <w:noProof/>
                <w:webHidden/>
              </w:rPr>
              <w:fldChar w:fldCharType="separate"/>
            </w:r>
            <w:r w:rsidR="009F09BC">
              <w:rPr>
                <w:rFonts w:ascii="Palatino Linotype" w:hAnsi="Palatino Linotype"/>
                <w:noProof/>
                <w:webHidden/>
              </w:rPr>
              <w:t>42</w:t>
            </w:r>
            <w:r w:rsidR="009F09BC" w:rsidRPr="009F09BC">
              <w:rPr>
                <w:rFonts w:ascii="Palatino Linotype" w:hAnsi="Palatino Linotype"/>
                <w:noProof/>
                <w:webHidden/>
              </w:rPr>
              <w:fldChar w:fldCharType="end"/>
            </w:r>
          </w:hyperlink>
        </w:p>
        <w:p w:rsidR="009F09BC" w:rsidRPr="009F09BC" w:rsidRDefault="0017126D">
          <w:pPr>
            <w:pStyle w:val="TDC2"/>
            <w:tabs>
              <w:tab w:val="left" w:pos="660"/>
              <w:tab w:val="right" w:leader="dot" w:pos="8828"/>
            </w:tabs>
            <w:rPr>
              <w:rFonts w:ascii="Palatino Linotype" w:hAnsi="Palatino Linotype" w:cstheme="minorBidi"/>
              <w:noProof/>
              <w:sz w:val="22"/>
              <w:szCs w:val="22"/>
              <w:lang w:val="es-MX"/>
            </w:rPr>
          </w:pPr>
          <w:hyperlink w:anchor="_Toc82611046" w:history="1">
            <w:r w:rsidR="009F09BC" w:rsidRPr="009F09BC">
              <w:rPr>
                <w:rStyle w:val="Hipervnculo"/>
                <w:rFonts w:ascii="Palatino Linotype" w:hAnsi="Palatino Linotype"/>
                <w:noProof/>
              </w:rPr>
              <w:t></w:t>
            </w:r>
            <w:r w:rsidR="009F09BC" w:rsidRPr="009F09BC">
              <w:rPr>
                <w:rFonts w:ascii="Palatino Linotype" w:hAnsi="Palatino Linotype" w:cstheme="minorBidi"/>
                <w:noProof/>
                <w:sz w:val="22"/>
                <w:szCs w:val="22"/>
                <w:lang w:val="es-MX"/>
              </w:rPr>
              <w:tab/>
            </w:r>
            <w:r w:rsidR="009F09BC" w:rsidRPr="009F09BC">
              <w:rPr>
                <w:rStyle w:val="Hipervnculo"/>
                <w:rFonts w:ascii="Palatino Linotype" w:hAnsi="Palatino Linotype"/>
                <w:b/>
                <w:noProof/>
              </w:rPr>
              <w:t>De las sanciones</w:t>
            </w:r>
            <w:r w:rsidR="009F09BC" w:rsidRPr="009F09BC">
              <w:rPr>
                <w:rFonts w:ascii="Palatino Linotype" w:hAnsi="Palatino Linotype"/>
                <w:noProof/>
                <w:webHidden/>
              </w:rPr>
              <w:tab/>
            </w:r>
            <w:r w:rsidR="009F09BC" w:rsidRPr="009F09BC">
              <w:rPr>
                <w:rFonts w:ascii="Palatino Linotype" w:hAnsi="Palatino Linotype"/>
                <w:noProof/>
                <w:webHidden/>
              </w:rPr>
              <w:fldChar w:fldCharType="begin"/>
            </w:r>
            <w:r w:rsidR="009F09BC" w:rsidRPr="009F09BC">
              <w:rPr>
                <w:rFonts w:ascii="Palatino Linotype" w:hAnsi="Palatino Linotype"/>
                <w:noProof/>
                <w:webHidden/>
              </w:rPr>
              <w:instrText xml:space="preserve"> PAGEREF _Toc82611046 \h </w:instrText>
            </w:r>
            <w:r w:rsidR="009F09BC" w:rsidRPr="009F09BC">
              <w:rPr>
                <w:rFonts w:ascii="Palatino Linotype" w:hAnsi="Palatino Linotype"/>
                <w:noProof/>
                <w:webHidden/>
              </w:rPr>
            </w:r>
            <w:r w:rsidR="009F09BC" w:rsidRPr="009F09BC">
              <w:rPr>
                <w:rFonts w:ascii="Palatino Linotype" w:hAnsi="Palatino Linotype"/>
                <w:noProof/>
                <w:webHidden/>
              </w:rPr>
              <w:fldChar w:fldCharType="separate"/>
            </w:r>
            <w:r w:rsidR="009F09BC">
              <w:rPr>
                <w:rFonts w:ascii="Palatino Linotype" w:hAnsi="Palatino Linotype"/>
                <w:noProof/>
                <w:webHidden/>
              </w:rPr>
              <w:t>51</w:t>
            </w:r>
            <w:r w:rsidR="009F09BC" w:rsidRPr="009F09BC">
              <w:rPr>
                <w:rFonts w:ascii="Palatino Linotype" w:hAnsi="Palatino Linotype"/>
                <w:noProof/>
                <w:webHidden/>
              </w:rPr>
              <w:fldChar w:fldCharType="end"/>
            </w:r>
          </w:hyperlink>
        </w:p>
        <w:p w:rsidR="009F09BC" w:rsidRPr="009F09BC" w:rsidRDefault="0017126D">
          <w:pPr>
            <w:pStyle w:val="TDC2"/>
            <w:tabs>
              <w:tab w:val="right" w:leader="dot" w:pos="8828"/>
            </w:tabs>
            <w:rPr>
              <w:rFonts w:ascii="Palatino Linotype" w:hAnsi="Palatino Linotype" w:cstheme="minorBidi"/>
              <w:noProof/>
              <w:sz w:val="22"/>
              <w:szCs w:val="22"/>
              <w:lang w:val="es-MX"/>
            </w:rPr>
          </w:pPr>
          <w:hyperlink w:anchor="_Toc82611047" w:history="1">
            <w:r w:rsidR="009F09BC" w:rsidRPr="009F09BC">
              <w:rPr>
                <w:rStyle w:val="Hipervnculo"/>
                <w:rFonts w:ascii="Palatino Linotype" w:hAnsi="Palatino Linotype"/>
                <w:b/>
                <w:noProof/>
              </w:rPr>
              <w:t>QUINTO. De la versión pública</w:t>
            </w:r>
            <w:r w:rsidR="009F09BC" w:rsidRPr="009F09BC">
              <w:rPr>
                <w:rFonts w:ascii="Palatino Linotype" w:hAnsi="Palatino Linotype"/>
                <w:noProof/>
                <w:webHidden/>
              </w:rPr>
              <w:tab/>
            </w:r>
            <w:r w:rsidR="009F09BC" w:rsidRPr="009F09BC">
              <w:rPr>
                <w:rFonts w:ascii="Palatino Linotype" w:hAnsi="Palatino Linotype"/>
                <w:noProof/>
                <w:webHidden/>
              </w:rPr>
              <w:fldChar w:fldCharType="begin"/>
            </w:r>
            <w:r w:rsidR="009F09BC" w:rsidRPr="009F09BC">
              <w:rPr>
                <w:rFonts w:ascii="Palatino Linotype" w:hAnsi="Palatino Linotype"/>
                <w:noProof/>
                <w:webHidden/>
              </w:rPr>
              <w:instrText xml:space="preserve"> PAGEREF _Toc82611047 \h </w:instrText>
            </w:r>
            <w:r w:rsidR="009F09BC" w:rsidRPr="009F09BC">
              <w:rPr>
                <w:rFonts w:ascii="Palatino Linotype" w:hAnsi="Palatino Linotype"/>
                <w:noProof/>
                <w:webHidden/>
              </w:rPr>
            </w:r>
            <w:r w:rsidR="009F09BC" w:rsidRPr="009F09BC">
              <w:rPr>
                <w:rFonts w:ascii="Palatino Linotype" w:hAnsi="Palatino Linotype"/>
                <w:noProof/>
                <w:webHidden/>
              </w:rPr>
              <w:fldChar w:fldCharType="separate"/>
            </w:r>
            <w:r w:rsidR="009F09BC">
              <w:rPr>
                <w:rFonts w:ascii="Palatino Linotype" w:hAnsi="Palatino Linotype"/>
                <w:noProof/>
                <w:webHidden/>
              </w:rPr>
              <w:t>54</w:t>
            </w:r>
            <w:r w:rsidR="009F09BC" w:rsidRPr="009F09BC">
              <w:rPr>
                <w:rFonts w:ascii="Palatino Linotype" w:hAnsi="Palatino Linotype"/>
                <w:noProof/>
                <w:webHidden/>
              </w:rPr>
              <w:fldChar w:fldCharType="end"/>
            </w:r>
          </w:hyperlink>
        </w:p>
        <w:p w:rsidR="009F09BC" w:rsidRPr="009F09BC" w:rsidRDefault="0017126D">
          <w:pPr>
            <w:pStyle w:val="TDC3"/>
            <w:tabs>
              <w:tab w:val="left" w:pos="880"/>
              <w:tab w:val="right" w:leader="dot" w:pos="8828"/>
            </w:tabs>
            <w:rPr>
              <w:rFonts w:ascii="Palatino Linotype" w:hAnsi="Palatino Linotype" w:cstheme="minorBidi"/>
              <w:noProof/>
              <w:sz w:val="22"/>
              <w:szCs w:val="22"/>
              <w:lang w:val="es-MX"/>
            </w:rPr>
          </w:pPr>
          <w:hyperlink w:anchor="_Toc82611048" w:history="1">
            <w:r w:rsidR="009F09BC" w:rsidRPr="009F09BC">
              <w:rPr>
                <w:rStyle w:val="Hipervnculo"/>
                <w:rFonts w:ascii="Palatino Linotype" w:hAnsi="Palatino Linotype" w:cs="Arial"/>
                <w:b/>
                <w:noProof/>
              </w:rPr>
              <w:t>I.</w:t>
            </w:r>
            <w:r w:rsidR="009F09BC" w:rsidRPr="009F09BC">
              <w:rPr>
                <w:rFonts w:ascii="Palatino Linotype" w:hAnsi="Palatino Linotype" w:cstheme="minorBidi"/>
                <w:noProof/>
                <w:sz w:val="22"/>
                <w:szCs w:val="22"/>
                <w:lang w:val="es-MX"/>
              </w:rPr>
              <w:tab/>
            </w:r>
            <w:r w:rsidR="009F09BC" w:rsidRPr="009F09BC">
              <w:rPr>
                <w:rStyle w:val="Hipervnculo"/>
                <w:rFonts w:ascii="Palatino Linotype" w:hAnsi="Palatino Linotype" w:cs="Arial"/>
                <w:b/>
                <w:noProof/>
              </w:rPr>
              <w:t>Requisitos previos.</w:t>
            </w:r>
            <w:r w:rsidR="009F09BC" w:rsidRPr="009F09BC">
              <w:rPr>
                <w:rFonts w:ascii="Palatino Linotype" w:hAnsi="Palatino Linotype"/>
                <w:noProof/>
                <w:webHidden/>
              </w:rPr>
              <w:tab/>
            </w:r>
            <w:r w:rsidR="009F09BC" w:rsidRPr="009F09BC">
              <w:rPr>
                <w:rFonts w:ascii="Palatino Linotype" w:hAnsi="Palatino Linotype"/>
                <w:noProof/>
                <w:webHidden/>
              </w:rPr>
              <w:fldChar w:fldCharType="begin"/>
            </w:r>
            <w:r w:rsidR="009F09BC" w:rsidRPr="009F09BC">
              <w:rPr>
                <w:rFonts w:ascii="Palatino Linotype" w:hAnsi="Palatino Linotype"/>
                <w:noProof/>
                <w:webHidden/>
              </w:rPr>
              <w:instrText xml:space="preserve"> PAGEREF _Toc82611048 \h </w:instrText>
            </w:r>
            <w:r w:rsidR="009F09BC" w:rsidRPr="009F09BC">
              <w:rPr>
                <w:rFonts w:ascii="Palatino Linotype" w:hAnsi="Palatino Linotype"/>
                <w:noProof/>
                <w:webHidden/>
              </w:rPr>
            </w:r>
            <w:r w:rsidR="009F09BC" w:rsidRPr="009F09BC">
              <w:rPr>
                <w:rFonts w:ascii="Palatino Linotype" w:hAnsi="Palatino Linotype"/>
                <w:noProof/>
                <w:webHidden/>
              </w:rPr>
              <w:fldChar w:fldCharType="separate"/>
            </w:r>
            <w:r w:rsidR="009F09BC">
              <w:rPr>
                <w:rFonts w:ascii="Palatino Linotype" w:hAnsi="Palatino Linotype"/>
                <w:noProof/>
                <w:webHidden/>
              </w:rPr>
              <w:t>56</w:t>
            </w:r>
            <w:r w:rsidR="009F09BC" w:rsidRPr="009F09BC">
              <w:rPr>
                <w:rFonts w:ascii="Palatino Linotype" w:hAnsi="Palatino Linotype"/>
                <w:noProof/>
                <w:webHidden/>
              </w:rPr>
              <w:fldChar w:fldCharType="end"/>
            </w:r>
          </w:hyperlink>
        </w:p>
        <w:p w:rsidR="009F09BC" w:rsidRPr="009F09BC" w:rsidRDefault="0017126D">
          <w:pPr>
            <w:pStyle w:val="TDC3"/>
            <w:tabs>
              <w:tab w:val="left" w:pos="1100"/>
              <w:tab w:val="right" w:leader="dot" w:pos="8828"/>
            </w:tabs>
            <w:rPr>
              <w:rFonts w:ascii="Palatino Linotype" w:hAnsi="Palatino Linotype" w:cstheme="minorBidi"/>
              <w:noProof/>
              <w:sz w:val="22"/>
              <w:szCs w:val="22"/>
              <w:lang w:val="es-MX"/>
            </w:rPr>
          </w:pPr>
          <w:hyperlink w:anchor="_Toc82611049" w:history="1">
            <w:r w:rsidR="009F09BC" w:rsidRPr="009F09BC">
              <w:rPr>
                <w:rStyle w:val="Hipervnculo"/>
                <w:rFonts w:ascii="Palatino Linotype" w:hAnsi="Palatino Linotype" w:cs="Arial"/>
                <w:b/>
                <w:noProof/>
              </w:rPr>
              <w:t>II.</w:t>
            </w:r>
            <w:r w:rsidR="009F09BC" w:rsidRPr="009F09BC">
              <w:rPr>
                <w:rFonts w:ascii="Palatino Linotype" w:hAnsi="Palatino Linotype" w:cstheme="minorBidi"/>
                <w:noProof/>
                <w:sz w:val="22"/>
                <w:szCs w:val="22"/>
                <w:lang w:val="es-MX"/>
              </w:rPr>
              <w:tab/>
            </w:r>
            <w:r w:rsidR="009F09BC" w:rsidRPr="009F09BC">
              <w:rPr>
                <w:rStyle w:val="Hipervnculo"/>
                <w:rFonts w:ascii="Palatino Linotype" w:hAnsi="Palatino Linotype" w:cs="Arial"/>
                <w:b/>
                <w:noProof/>
              </w:rPr>
              <w:t>Supuestos de clasificación.</w:t>
            </w:r>
            <w:r w:rsidR="009F09BC" w:rsidRPr="009F09BC">
              <w:rPr>
                <w:rFonts w:ascii="Palatino Linotype" w:hAnsi="Palatino Linotype"/>
                <w:noProof/>
                <w:webHidden/>
              </w:rPr>
              <w:tab/>
            </w:r>
            <w:r w:rsidR="009F09BC" w:rsidRPr="009F09BC">
              <w:rPr>
                <w:rFonts w:ascii="Palatino Linotype" w:hAnsi="Palatino Linotype"/>
                <w:noProof/>
                <w:webHidden/>
              </w:rPr>
              <w:fldChar w:fldCharType="begin"/>
            </w:r>
            <w:r w:rsidR="009F09BC" w:rsidRPr="009F09BC">
              <w:rPr>
                <w:rFonts w:ascii="Palatino Linotype" w:hAnsi="Palatino Linotype"/>
                <w:noProof/>
                <w:webHidden/>
              </w:rPr>
              <w:instrText xml:space="preserve"> PAGEREF _Toc82611049 \h </w:instrText>
            </w:r>
            <w:r w:rsidR="009F09BC" w:rsidRPr="009F09BC">
              <w:rPr>
                <w:rFonts w:ascii="Palatino Linotype" w:hAnsi="Palatino Linotype"/>
                <w:noProof/>
                <w:webHidden/>
              </w:rPr>
            </w:r>
            <w:r w:rsidR="009F09BC" w:rsidRPr="009F09BC">
              <w:rPr>
                <w:rFonts w:ascii="Palatino Linotype" w:hAnsi="Palatino Linotype"/>
                <w:noProof/>
                <w:webHidden/>
              </w:rPr>
              <w:fldChar w:fldCharType="separate"/>
            </w:r>
            <w:r w:rsidR="009F09BC">
              <w:rPr>
                <w:rFonts w:ascii="Palatino Linotype" w:hAnsi="Palatino Linotype"/>
                <w:noProof/>
                <w:webHidden/>
              </w:rPr>
              <w:t>57</w:t>
            </w:r>
            <w:r w:rsidR="009F09BC" w:rsidRPr="009F09BC">
              <w:rPr>
                <w:rFonts w:ascii="Palatino Linotype" w:hAnsi="Palatino Linotype"/>
                <w:noProof/>
                <w:webHidden/>
              </w:rPr>
              <w:fldChar w:fldCharType="end"/>
            </w:r>
          </w:hyperlink>
        </w:p>
        <w:p w:rsidR="009F09BC" w:rsidRPr="009F09BC" w:rsidRDefault="0017126D">
          <w:pPr>
            <w:pStyle w:val="TDC3"/>
            <w:tabs>
              <w:tab w:val="right" w:leader="dot" w:pos="8828"/>
            </w:tabs>
            <w:rPr>
              <w:rFonts w:ascii="Palatino Linotype" w:hAnsi="Palatino Linotype" w:cstheme="minorBidi"/>
              <w:noProof/>
              <w:sz w:val="22"/>
              <w:szCs w:val="22"/>
              <w:lang w:val="es-MX"/>
            </w:rPr>
          </w:pPr>
          <w:hyperlink w:anchor="_Toc82611050" w:history="1">
            <w:r w:rsidR="009F09BC" w:rsidRPr="009F09BC">
              <w:rPr>
                <w:rStyle w:val="Hipervnculo"/>
                <w:rFonts w:ascii="Palatino Linotype" w:hAnsi="Palatino Linotype" w:cs="Arial"/>
                <w:b/>
                <w:noProof/>
              </w:rPr>
              <w:t>III. La intervención del Comité de Transparencia.</w:t>
            </w:r>
            <w:r w:rsidR="009F09BC" w:rsidRPr="009F09BC">
              <w:rPr>
                <w:rFonts w:ascii="Palatino Linotype" w:hAnsi="Palatino Linotype"/>
                <w:noProof/>
                <w:webHidden/>
              </w:rPr>
              <w:tab/>
            </w:r>
            <w:r w:rsidR="009F09BC" w:rsidRPr="009F09BC">
              <w:rPr>
                <w:rFonts w:ascii="Palatino Linotype" w:hAnsi="Palatino Linotype"/>
                <w:noProof/>
                <w:webHidden/>
              </w:rPr>
              <w:fldChar w:fldCharType="begin"/>
            </w:r>
            <w:r w:rsidR="009F09BC" w:rsidRPr="009F09BC">
              <w:rPr>
                <w:rFonts w:ascii="Palatino Linotype" w:hAnsi="Palatino Linotype"/>
                <w:noProof/>
                <w:webHidden/>
              </w:rPr>
              <w:instrText xml:space="preserve"> PAGEREF _Toc82611050 \h </w:instrText>
            </w:r>
            <w:r w:rsidR="009F09BC" w:rsidRPr="009F09BC">
              <w:rPr>
                <w:rFonts w:ascii="Palatino Linotype" w:hAnsi="Palatino Linotype"/>
                <w:noProof/>
                <w:webHidden/>
              </w:rPr>
            </w:r>
            <w:r w:rsidR="009F09BC" w:rsidRPr="009F09BC">
              <w:rPr>
                <w:rFonts w:ascii="Palatino Linotype" w:hAnsi="Palatino Linotype"/>
                <w:noProof/>
                <w:webHidden/>
              </w:rPr>
              <w:fldChar w:fldCharType="separate"/>
            </w:r>
            <w:r w:rsidR="009F09BC">
              <w:rPr>
                <w:rFonts w:ascii="Palatino Linotype" w:hAnsi="Palatino Linotype"/>
                <w:noProof/>
                <w:webHidden/>
              </w:rPr>
              <w:t>61</w:t>
            </w:r>
            <w:r w:rsidR="009F09BC" w:rsidRPr="009F09BC">
              <w:rPr>
                <w:rFonts w:ascii="Palatino Linotype" w:hAnsi="Palatino Linotype"/>
                <w:noProof/>
                <w:webHidden/>
              </w:rPr>
              <w:fldChar w:fldCharType="end"/>
            </w:r>
          </w:hyperlink>
        </w:p>
        <w:p w:rsidR="009F09BC" w:rsidRPr="009F09BC" w:rsidRDefault="0017126D">
          <w:pPr>
            <w:pStyle w:val="TDC2"/>
            <w:tabs>
              <w:tab w:val="left" w:pos="660"/>
              <w:tab w:val="right" w:leader="dot" w:pos="8828"/>
            </w:tabs>
            <w:rPr>
              <w:rFonts w:ascii="Palatino Linotype" w:hAnsi="Palatino Linotype" w:cstheme="minorBidi"/>
              <w:noProof/>
              <w:sz w:val="22"/>
              <w:szCs w:val="22"/>
              <w:lang w:val="es-MX"/>
            </w:rPr>
          </w:pPr>
          <w:hyperlink w:anchor="_Toc82611051" w:history="1">
            <w:r w:rsidR="009F09BC" w:rsidRPr="009F09BC">
              <w:rPr>
                <w:rStyle w:val="Hipervnculo"/>
                <w:rFonts w:ascii="Palatino Linotype" w:hAnsi="Palatino Linotype"/>
                <w:noProof/>
              </w:rPr>
              <w:t></w:t>
            </w:r>
            <w:r w:rsidR="009F09BC" w:rsidRPr="009F09BC">
              <w:rPr>
                <w:rFonts w:ascii="Palatino Linotype" w:hAnsi="Palatino Linotype" w:cstheme="minorBidi"/>
                <w:noProof/>
                <w:sz w:val="22"/>
                <w:szCs w:val="22"/>
                <w:lang w:val="es-MX"/>
              </w:rPr>
              <w:tab/>
            </w:r>
            <w:r w:rsidR="009F09BC" w:rsidRPr="009F09BC">
              <w:rPr>
                <w:rStyle w:val="Hipervnculo"/>
                <w:rFonts w:ascii="Palatino Linotype" w:hAnsi="Palatino Linotype"/>
                <w:b/>
                <w:noProof/>
              </w:rPr>
              <w:t>Determinación</w:t>
            </w:r>
            <w:r w:rsidR="009F09BC" w:rsidRPr="009F09BC">
              <w:rPr>
                <w:rFonts w:ascii="Palatino Linotype" w:hAnsi="Palatino Linotype"/>
                <w:noProof/>
                <w:webHidden/>
              </w:rPr>
              <w:tab/>
            </w:r>
            <w:r w:rsidR="009F09BC" w:rsidRPr="009F09BC">
              <w:rPr>
                <w:rFonts w:ascii="Palatino Linotype" w:hAnsi="Palatino Linotype"/>
                <w:noProof/>
                <w:webHidden/>
              </w:rPr>
              <w:fldChar w:fldCharType="begin"/>
            </w:r>
            <w:r w:rsidR="009F09BC" w:rsidRPr="009F09BC">
              <w:rPr>
                <w:rFonts w:ascii="Palatino Linotype" w:hAnsi="Palatino Linotype"/>
                <w:noProof/>
                <w:webHidden/>
              </w:rPr>
              <w:instrText xml:space="preserve"> PAGEREF _Toc82611051 \h </w:instrText>
            </w:r>
            <w:r w:rsidR="009F09BC" w:rsidRPr="009F09BC">
              <w:rPr>
                <w:rFonts w:ascii="Palatino Linotype" w:hAnsi="Palatino Linotype"/>
                <w:noProof/>
                <w:webHidden/>
              </w:rPr>
            </w:r>
            <w:r w:rsidR="009F09BC" w:rsidRPr="009F09BC">
              <w:rPr>
                <w:rFonts w:ascii="Palatino Linotype" w:hAnsi="Palatino Linotype"/>
                <w:noProof/>
                <w:webHidden/>
              </w:rPr>
              <w:fldChar w:fldCharType="separate"/>
            </w:r>
            <w:r w:rsidR="009F09BC">
              <w:rPr>
                <w:rFonts w:ascii="Palatino Linotype" w:hAnsi="Palatino Linotype"/>
                <w:noProof/>
                <w:webHidden/>
              </w:rPr>
              <w:t>67</w:t>
            </w:r>
            <w:r w:rsidR="009F09BC" w:rsidRPr="009F09BC">
              <w:rPr>
                <w:rFonts w:ascii="Palatino Linotype" w:hAnsi="Palatino Linotype"/>
                <w:noProof/>
                <w:webHidden/>
              </w:rPr>
              <w:fldChar w:fldCharType="end"/>
            </w:r>
          </w:hyperlink>
        </w:p>
        <w:p w:rsidR="009F09BC" w:rsidRPr="009F09BC" w:rsidRDefault="0017126D">
          <w:pPr>
            <w:pStyle w:val="TDC1"/>
            <w:rPr>
              <w:rFonts w:ascii="Palatino Linotype" w:hAnsi="Palatino Linotype" w:cstheme="minorBidi"/>
              <w:noProof/>
              <w:sz w:val="22"/>
              <w:szCs w:val="22"/>
              <w:lang w:val="es-MX"/>
            </w:rPr>
          </w:pPr>
          <w:hyperlink w:anchor="_Toc82611052" w:history="1">
            <w:r w:rsidR="009F09BC" w:rsidRPr="009F09BC">
              <w:rPr>
                <w:rStyle w:val="Hipervnculo"/>
                <w:rFonts w:ascii="Palatino Linotype" w:eastAsia="Calibri" w:hAnsi="Palatino Linotype"/>
                <w:b/>
                <w:noProof/>
                <w:lang w:val="es-ES"/>
              </w:rPr>
              <w:t>R E S O L U T I V O S</w:t>
            </w:r>
            <w:r w:rsidR="009F09BC" w:rsidRPr="009F09BC">
              <w:rPr>
                <w:rFonts w:ascii="Palatino Linotype" w:hAnsi="Palatino Linotype"/>
                <w:noProof/>
                <w:webHidden/>
              </w:rPr>
              <w:tab/>
            </w:r>
            <w:r w:rsidR="009F09BC" w:rsidRPr="009F09BC">
              <w:rPr>
                <w:rFonts w:ascii="Palatino Linotype" w:hAnsi="Palatino Linotype"/>
                <w:noProof/>
                <w:webHidden/>
              </w:rPr>
              <w:fldChar w:fldCharType="begin"/>
            </w:r>
            <w:r w:rsidR="009F09BC" w:rsidRPr="009F09BC">
              <w:rPr>
                <w:rFonts w:ascii="Palatino Linotype" w:hAnsi="Palatino Linotype"/>
                <w:noProof/>
                <w:webHidden/>
              </w:rPr>
              <w:instrText xml:space="preserve"> PAGEREF _Toc82611052 \h </w:instrText>
            </w:r>
            <w:r w:rsidR="009F09BC" w:rsidRPr="009F09BC">
              <w:rPr>
                <w:rFonts w:ascii="Palatino Linotype" w:hAnsi="Palatino Linotype"/>
                <w:noProof/>
                <w:webHidden/>
              </w:rPr>
            </w:r>
            <w:r w:rsidR="009F09BC" w:rsidRPr="009F09BC">
              <w:rPr>
                <w:rFonts w:ascii="Palatino Linotype" w:hAnsi="Palatino Linotype"/>
                <w:noProof/>
                <w:webHidden/>
              </w:rPr>
              <w:fldChar w:fldCharType="separate"/>
            </w:r>
            <w:r w:rsidR="009F09BC">
              <w:rPr>
                <w:rFonts w:ascii="Palatino Linotype" w:hAnsi="Palatino Linotype"/>
                <w:noProof/>
                <w:webHidden/>
              </w:rPr>
              <w:t>69</w:t>
            </w:r>
            <w:r w:rsidR="009F09BC" w:rsidRPr="009F09BC">
              <w:rPr>
                <w:rFonts w:ascii="Palatino Linotype" w:hAnsi="Palatino Linotype"/>
                <w:noProof/>
                <w:webHidden/>
              </w:rPr>
              <w:fldChar w:fldCharType="end"/>
            </w:r>
          </w:hyperlink>
        </w:p>
        <w:p w:rsidR="009F09BC" w:rsidRPr="00D707F7" w:rsidRDefault="009F09BC" w:rsidP="009F09BC">
          <w:pPr>
            <w:spacing w:line="360" w:lineRule="auto"/>
            <w:rPr>
              <w:rFonts w:ascii="Palatino Linotype" w:hAnsi="Palatino Linotype"/>
            </w:rPr>
          </w:pPr>
          <w:r w:rsidRPr="009F09BC">
            <w:rPr>
              <w:rFonts w:ascii="Palatino Linotype" w:hAnsi="Palatino Linotype"/>
              <w:b/>
              <w:bCs/>
              <w:lang w:val="es-ES"/>
            </w:rPr>
            <w:fldChar w:fldCharType="end"/>
          </w:r>
        </w:p>
      </w:sdtContent>
    </w:sdt>
    <w:p w:rsidR="009F09BC" w:rsidRPr="00D707F7" w:rsidRDefault="009F09BC" w:rsidP="009F09BC">
      <w:pPr>
        <w:tabs>
          <w:tab w:val="left" w:pos="3465"/>
        </w:tabs>
        <w:spacing w:before="240" w:after="360" w:line="360" w:lineRule="auto"/>
        <w:jc w:val="both"/>
        <w:rPr>
          <w:rFonts w:ascii="Palatino Linotype" w:hAnsi="Palatino Linotype"/>
        </w:rPr>
      </w:pPr>
      <w:r w:rsidRPr="00D707F7">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fecha </w:t>
      </w:r>
      <w:r w:rsidRPr="00485ED8">
        <w:rPr>
          <w:rFonts w:ascii="Palatino Linotype" w:hAnsi="Palatino Linotype"/>
        </w:rPr>
        <w:t>quince (15) de septiembre de dos mil veintiuno.</w:t>
      </w:r>
    </w:p>
    <w:p w:rsidR="009F09BC" w:rsidRPr="00D707F7" w:rsidRDefault="009F09BC" w:rsidP="009F09BC">
      <w:pPr>
        <w:spacing w:before="240" w:after="360" w:line="360" w:lineRule="auto"/>
        <w:jc w:val="both"/>
        <w:rPr>
          <w:rFonts w:ascii="Palatino Linotype" w:hAnsi="Palatino Linotype"/>
          <w:b/>
        </w:rPr>
      </w:pPr>
      <w:r w:rsidRPr="00D707F7">
        <w:rPr>
          <w:rFonts w:ascii="Palatino Linotype" w:hAnsi="Palatino Linotype"/>
          <w:b/>
        </w:rPr>
        <w:t>VISTO</w:t>
      </w:r>
      <w:r>
        <w:rPr>
          <w:rFonts w:ascii="Palatino Linotype" w:hAnsi="Palatino Linotype"/>
          <w:b/>
        </w:rPr>
        <w:t>S</w:t>
      </w:r>
      <w:r>
        <w:rPr>
          <w:rFonts w:ascii="Palatino Linotype" w:hAnsi="Palatino Linotype"/>
        </w:rPr>
        <w:t xml:space="preserve"> </w:t>
      </w:r>
      <w:r w:rsidRPr="00D707F7">
        <w:rPr>
          <w:rFonts w:ascii="Palatino Linotype" w:hAnsi="Palatino Linotype"/>
        </w:rPr>
        <w:t>l</w:t>
      </w:r>
      <w:r>
        <w:rPr>
          <w:rFonts w:ascii="Palatino Linotype" w:hAnsi="Palatino Linotype"/>
        </w:rPr>
        <w:t>os</w:t>
      </w:r>
      <w:r w:rsidRPr="00D707F7">
        <w:rPr>
          <w:rFonts w:ascii="Palatino Linotype" w:hAnsi="Palatino Linotype"/>
        </w:rPr>
        <w:t xml:space="preserve"> expediente</w:t>
      </w:r>
      <w:r>
        <w:rPr>
          <w:rFonts w:ascii="Palatino Linotype" w:hAnsi="Palatino Linotype"/>
        </w:rPr>
        <w:t>s</w:t>
      </w:r>
      <w:r w:rsidRPr="00D707F7">
        <w:rPr>
          <w:rFonts w:ascii="Palatino Linotype" w:hAnsi="Palatino Linotype"/>
        </w:rPr>
        <w:t xml:space="preserve"> electrónico</w:t>
      </w:r>
      <w:r>
        <w:rPr>
          <w:rFonts w:ascii="Palatino Linotype" w:hAnsi="Palatino Linotype"/>
        </w:rPr>
        <w:t>s</w:t>
      </w:r>
      <w:r w:rsidRPr="00D707F7">
        <w:rPr>
          <w:rFonts w:ascii="Palatino Linotype" w:hAnsi="Palatino Linotype"/>
        </w:rPr>
        <w:t xml:space="preserve"> formado</w:t>
      </w:r>
      <w:r>
        <w:rPr>
          <w:rFonts w:ascii="Palatino Linotype" w:hAnsi="Palatino Linotype"/>
        </w:rPr>
        <w:t>s</w:t>
      </w:r>
      <w:r w:rsidRPr="00D707F7">
        <w:rPr>
          <w:rFonts w:ascii="Palatino Linotype" w:hAnsi="Palatino Linotype"/>
        </w:rPr>
        <w:t xml:space="preserve"> con motivo de</w:t>
      </w:r>
      <w:r>
        <w:rPr>
          <w:rFonts w:ascii="Palatino Linotype" w:hAnsi="Palatino Linotype"/>
        </w:rPr>
        <w:t xml:space="preserve"> </w:t>
      </w:r>
      <w:r w:rsidRPr="00D707F7">
        <w:rPr>
          <w:rFonts w:ascii="Palatino Linotype" w:hAnsi="Palatino Linotype"/>
        </w:rPr>
        <w:t>l</w:t>
      </w:r>
      <w:r>
        <w:rPr>
          <w:rFonts w:ascii="Palatino Linotype" w:hAnsi="Palatino Linotype"/>
        </w:rPr>
        <w:t>os</w:t>
      </w:r>
      <w:r w:rsidRPr="00D707F7">
        <w:rPr>
          <w:rFonts w:ascii="Palatino Linotype" w:hAnsi="Palatino Linotype"/>
        </w:rPr>
        <w:t xml:space="preserve"> recurso</w:t>
      </w:r>
      <w:r>
        <w:rPr>
          <w:rFonts w:ascii="Palatino Linotype" w:hAnsi="Palatino Linotype"/>
        </w:rPr>
        <w:t>s</w:t>
      </w:r>
      <w:r w:rsidRPr="00D707F7">
        <w:rPr>
          <w:rFonts w:ascii="Palatino Linotype" w:hAnsi="Palatino Linotype"/>
        </w:rPr>
        <w:t xml:space="preserve"> de revisión </w:t>
      </w:r>
      <w:r>
        <w:rPr>
          <w:rFonts w:ascii="Palatino Linotype" w:hAnsi="Palatino Linotype"/>
        </w:rPr>
        <w:t xml:space="preserve">acumulados </w:t>
      </w:r>
      <w:r w:rsidRPr="00485ED8">
        <w:rPr>
          <w:rFonts w:ascii="Palatino Linotype" w:hAnsi="Palatino Linotype"/>
          <w:b/>
        </w:rPr>
        <w:t>03668/INFOEM/IP/RR/2021, 03669/INFOEM/IP/RR/2021, 03670/INFOEM/IP/RR/2021,</w:t>
      </w:r>
      <w:r>
        <w:rPr>
          <w:rFonts w:ascii="Palatino Linotype" w:hAnsi="Palatino Linotype"/>
          <w:b/>
        </w:rPr>
        <w:t xml:space="preserve"> </w:t>
      </w:r>
      <w:r w:rsidRPr="00485ED8">
        <w:rPr>
          <w:rFonts w:ascii="Palatino Linotype" w:hAnsi="Palatino Linotype"/>
          <w:b/>
        </w:rPr>
        <w:t>03671/INFOEM/IP/RR/2021, 03672/INFOEM/IP/RR/2021, 03673/INFOEM/IP/RR/2021, 03674/INFOEM/IP/RR/2021 y 03675/INFOEM/IP/RR/2021</w:t>
      </w:r>
      <w:r w:rsidRPr="00485ED8">
        <w:rPr>
          <w:rFonts w:ascii="Palatino Linotype" w:hAnsi="Palatino Linotype"/>
        </w:rPr>
        <w:t>,</w:t>
      </w:r>
      <w:r w:rsidRPr="00D707F7">
        <w:rPr>
          <w:rFonts w:ascii="Palatino Linotype" w:hAnsi="Palatino Linotype" w:cs="Arial"/>
          <w:b/>
          <w:bCs/>
        </w:rPr>
        <w:t xml:space="preserve"> </w:t>
      </w:r>
      <w:r w:rsidRPr="00D707F7">
        <w:rPr>
          <w:rFonts w:ascii="Palatino Linotype" w:hAnsi="Palatino Linotype"/>
        </w:rPr>
        <w:t>promovido</w:t>
      </w:r>
      <w:r>
        <w:rPr>
          <w:rFonts w:ascii="Palatino Linotype" w:hAnsi="Palatino Linotype"/>
        </w:rPr>
        <w:t>s</w:t>
      </w:r>
      <w:r w:rsidRPr="00D707F7">
        <w:rPr>
          <w:rFonts w:ascii="Palatino Linotype" w:hAnsi="Palatino Linotype"/>
        </w:rPr>
        <w:t xml:space="preserve"> por </w:t>
      </w:r>
      <w:proofErr w:type="spellStart"/>
      <w:r w:rsidR="0017126D" w:rsidRPr="0017126D">
        <w:rPr>
          <w:rFonts w:ascii="Palatino Linotype" w:hAnsi="Palatino Linotype"/>
          <w:b/>
        </w:rPr>
        <w:t>Xxxx</w:t>
      </w:r>
      <w:proofErr w:type="spellEnd"/>
      <w:r w:rsidR="0017126D" w:rsidRPr="0017126D">
        <w:rPr>
          <w:rFonts w:ascii="Palatino Linotype" w:hAnsi="Palatino Linotype"/>
          <w:b/>
        </w:rPr>
        <w:t xml:space="preserve"> </w:t>
      </w:r>
      <w:proofErr w:type="spellStart"/>
      <w:r w:rsidR="0017126D" w:rsidRPr="0017126D">
        <w:rPr>
          <w:rFonts w:ascii="Palatino Linotype" w:hAnsi="Palatino Linotype"/>
          <w:b/>
        </w:rPr>
        <w:t>Xxxx</w:t>
      </w:r>
      <w:proofErr w:type="spellEnd"/>
      <w:r w:rsidR="0017126D" w:rsidRPr="0017126D">
        <w:rPr>
          <w:rFonts w:ascii="Palatino Linotype" w:hAnsi="Palatino Linotype"/>
          <w:b/>
        </w:rPr>
        <w:t xml:space="preserve"> </w:t>
      </w:r>
      <w:proofErr w:type="spellStart"/>
      <w:r w:rsidR="0017126D" w:rsidRPr="0017126D">
        <w:rPr>
          <w:rFonts w:ascii="Palatino Linotype" w:hAnsi="Palatino Linotype"/>
          <w:b/>
        </w:rPr>
        <w:t>Xxxxxxx</w:t>
      </w:r>
      <w:proofErr w:type="spellEnd"/>
      <w:r w:rsidR="0017126D" w:rsidRPr="0017126D">
        <w:rPr>
          <w:rFonts w:ascii="Palatino Linotype" w:hAnsi="Palatino Linotype"/>
          <w:b/>
        </w:rPr>
        <w:t xml:space="preserve"> </w:t>
      </w:r>
      <w:proofErr w:type="spellStart"/>
      <w:r w:rsidR="0017126D" w:rsidRPr="0017126D">
        <w:rPr>
          <w:rFonts w:ascii="Palatino Linotype" w:hAnsi="Palatino Linotype"/>
          <w:b/>
        </w:rPr>
        <w:t>Xxxxx</w:t>
      </w:r>
      <w:proofErr w:type="spellEnd"/>
      <w:r w:rsidRPr="00D707F7">
        <w:rPr>
          <w:rFonts w:ascii="Palatino Linotype" w:hAnsi="Palatino Linotype"/>
        </w:rPr>
        <w:t xml:space="preserve">, a quien en lo sucesivo se le identificará como </w:t>
      </w:r>
      <w:r>
        <w:rPr>
          <w:rFonts w:ascii="Palatino Linotype" w:hAnsi="Palatino Linotype"/>
        </w:rPr>
        <w:t>EL RECURRENTE</w:t>
      </w:r>
      <w:r w:rsidRPr="00D707F7">
        <w:rPr>
          <w:rFonts w:ascii="Palatino Linotype" w:hAnsi="Palatino Linotype" w:cs="Arial"/>
        </w:rPr>
        <w:t>, en contra de la</w:t>
      </w:r>
      <w:r>
        <w:rPr>
          <w:rFonts w:ascii="Palatino Linotype" w:hAnsi="Palatino Linotype" w:cs="Arial"/>
        </w:rPr>
        <w:t>s</w:t>
      </w:r>
      <w:r w:rsidRPr="00D707F7">
        <w:rPr>
          <w:rFonts w:ascii="Palatino Linotype" w:hAnsi="Palatino Linotype" w:cs="Arial"/>
        </w:rPr>
        <w:t xml:space="preserve"> respuesta</w:t>
      </w:r>
      <w:r>
        <w:rPr>
          <w:rFonts w:ascii="Palatino Linotype" w:hAnsi="Palatino Linotype" w:cs="Arial"/>
        </w:rPr>
        <w:t>s</w:t>
      </w:r>
      <w:r w:rsidRPr="00D707F7">
        <w:rPr>
          <w:rFonts w:ascii="Palatino Linotype" w:hAnsi="Palatino Linotype" w:cs="Arial"/>
        </w:rPr>
        <w:t xml:space="preserve"> del </w:t>
      </w:r>
      <w:r>
        <w:rPr>
          <w:rFonts w:ascii="Palatino Linotype" w:hAnsi="Palatino Linotype" w:cs="Arial"/>
          <w:b/>
        </w:rPr>
        <w:t>Instituto Materno Infantil del Estado de México</w:t>
      </w:r>
      <w:r w:rsidRPr="00D707F7">
        <w:rPr>
          <w:rFonts w:ascii="Palatino Linotype" w:hAnsi="Palatino Linotype" w:cs="Arial"/>
          <w:b/>
        </w:rPr>
        <w:t>,</w:t>
      </w:r>
      <w:r w:rsidRPr="00D707F7">
        <w:rPr>
          <w:rFonts w:ascii="Palatino Linotype" w:hAnsi="Palatino Linotype"/>
          <w:b/>
        </w:rPr>
        <w:t xml:space="preserve"> </w:t>
      </w:r>
      <w:r w:rsidRPr="00D707F7">
        <w:rPr>
          <w:rFonts w:ascii="Palatino Linotype" w:hAnsi="Palatino Linotype"/>
        </w:rPr>
        <w:t>en lo sucesivo el</w:t>
      </w:r>
      <w:r w:rsidRPr="00D707F7">
        <w:rPr>
          <w:rFonts w:ascii="Palatino Linotype" w:hAnsi="Palatino Linotype"/>
          <w:b/>
        </w:rPr>
        <w:t xml:space="preserve"> SUJETO OBLIGADO</w:t>
      </w:r>
      <w:r w:rsidRPr="00D707F7">
        <w:rPr>
          <w:rFonts w:ascii="Palatino Linotype" w:hAnsi="Palatino Linotype"/>
        </w:rPr>
        <w:t>, se procede a dictar la presente resolución, con base en los siguientes:</w:t>
      </w:r>
    </w:p>
    <w:p w:rsidR="009F09BC" w:rsidRPr="009F09BC" w:rsidRDefault="009F09BC" w:rsidP="009F09BC">
      <w:pPr>
        <w:pStyle w:val="Ttulo1"/>
        <w:spacing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2611032"/>
      <w:r w:rsidRPr="009F09BC">
        <w:rPr>
          <w:rFonts w:ascii="Palatino Linotype" w:hAnsi="Palatino Linotype"/>
          <w:b/>
          <w:color w:val="000000" w:themeColor="text1"/>
          <w:sz w:val="24"/>
          <w:szCs w:val="24"/>
        </w:rPr>
        <w:t>ANTECEDENTES</w:t>
      </w:r>
      <w:bookmarkEnd w:id="0"/>
      <w:bookmarkEnd w:id="1"/>
      <w:bookmarkEnd w:id="2"/>
    </w:p>
    <w:p w:rsidR="009F09BC" w:rsidRDefault="009F09BC" w:rsidP="009F09BC">
      <w:pPr>
        <w:pStyle w:val="Prrafodelista"/>
        <w:numPr>
          <w:ilvl w:val="0"/>
          <w:numId w:val="15"/>
        </w:numPr>
        <w:spacing w:before="240" w:after="240" w:line="360" w:lineRule="auto"/>
        <w:ind w:left="0" w:firstLine="0"/>
        <w:jc w:val="both"/>
        <w:rPr>
          <w:rFonts w:ascii="Palatino Linotype" w:eastAsia="Calibri" w:hAnsi="Palatino Linotype" w:cs="Arial"/>
          <w:lang w:val="es-ES"/>
        </w:rPr>
      </w:pPr>
      <w:r w:rsidRPr="005078EC">
        <w:rPr>
          <w:rFonts w:ascii="Palatino Linotype" w:eastAsia="Calibri" w:hAnsi="Palatino Linotype" w:cs="Arial"/>
          <w:lang w:val="es-ES"/>
        </w:rPr>
        <w:t xml:space="preserve">El día </w:t>
      </w:r>
      <w:r>
        <w:rPr>
          <w:rFonts w:ascii="Palatino Linotype" w:eastAsia="Calibri" w:hAnsi="Palatino Linotype" w:cs="Arial"/>
          <w:lang w:val="es-ES"/>
        </w:rPr>
        <w:t>quince</w:t>
      </w:r>
      <w:r w:rsidRPr="005078EC">
        <w:rPr>
          <w:rFonts w:ascii="Palatino Linotype" w:eastAsia="Calibri" w:hAnsi="Palatino Linotype" w:cs="Arial"/>
          <w:lang w:val="es-ES"/>
        </w:rPr>
        <w:t xml:space="preserve"> (</w:t>
      </w:r>
      <w:r>
        <w:rPr>
          <w:rFonts w:ascii="Palatino Linotype" w:eastAsia="Calibri" w:hAnsi="Palatino Linotype" w:cs="Arial"/>
          <w:lang w:val="es-ES"/>
        </w:rPr>
        <w:t>15</w:t>
      </w:r>
      <w:r w:rsidRPr="005078EC">
        <w:rPr>
          <w:rFonts w:ascii="Palatino Linotype" w:eastAsia="Calibri" w:hAnsi="Palatino Linotype" w:cs="Arial"/>
          <w:lang w:val="es-ES"/>
        </w:rPr>
        <w:t xml:space="preserve">) de </w:t>
      </w:r>
      <w:r>
        <w:rPr>
          <w:rFonts w:ascii="Palatino Linotype" w:eastAsia="Calibri" w:hAnsi="Palatino Linotype" w:cs="Arial"/>
          <w:lang w:val="es-ES"/>
        </w:rPr>
        <w:t>junio de dos mil veintiuno</w:t>
      </w:r>
      <w:r w:rsidRPr="005078EC">
        <w:rPr>
          <w:rFonts w:ascii="Palatino Linotype" w:hAnsi="Palatino Linotype"/>
          <w:b/>
        </w:rPr>
        <w:t xml:space="preserve">, </w:t>
      </w:r>
      <w:r w:rsidRPr="005078EC">
        <w:rPr>
          <w:rFonts w:ascii="Palatino Linotype" w:eastAsia="Calibri" w:hAnsi="Palatino Linotype" w:cs="Arial"/>
          <w:lang w:val="es-ES"/>
        </w:rPr>
        <w:t xml:space="preserve">se presentó ante el </w:t>
      </w:r>
      <w:r w:rsidRPr="005078EC">
        <w:rPr>
          <w:rFonts w:ascii="Palatino Linotype" w:eastAsia="Calibri" w:hAnsi="Palatino Linotype" w:cs="Arial"/>
          <w:b/>
          <w:lang w:val="es-ES"/>
        </w:rPr>
        <w:t>SUJETO OBLIGADO</w:t>
      </w:r>
      <w:r w:rsidRPr="005078EC">
        <w:rPr>
          <w:rFonts w:ascii="Palatino Linotype" w:eastAsia="Calibri" w:hAnsi="Palatino Linotype" w:cs="Arial"/>
        </w:rPr>
        <w:t xml:space="preserve"> vía </w:t>
      </w:r>
      <w:r w:rsidRPr="005078EC">
        <w:rPr>
          <w:rFonts w:ascii="Palatino Linotype" w:eastAsia="Calibri" w:hAnsi="Palatino Linotype" w:cs="Arial"/>
          <w:lang w:val="es-ES"/>
        </w:rPr>
        <w:t>SAIMEX, las solicitudes de información públicas registradas con números</w:t>
      </w:r>
      <w:r w:rsidRPr="005078EC">
        <w:rPr>
          <w:rFonts w:ascii="Palatino Linotype" w:hAnsi="Palatino Linotype"/>
          <w:b/>
          <w:bCs/>
          <w:color w:val="000000" w:themeColor="text1"/>
        </w:rPr>
        <w:t xml:space="preserve">  </w:t>
      </w:r>
      <w:r w:rsidRPr="00485ED8">
        <w:rPr>
          <w:rFonts w:ascii="Palatino Linotype" w:hAnsi="Palatino Linotype"/>
          <w:b/>
          <w:bCs/>
          <w:color w:val="000000" w:themeColor="text1"/>
        </w:rPr>
        <w:t>00191/IMIEM/IP/2021, 00192/IMIEM/IP/2021, 00193/IMIEM/IP/2021, 00194/IMIEM/IP/2021, 00195/IMIEM/IP/2021, 00197/IMIEM/IP/2021, 00198/IMIEM/IP/2021 y 00199/IMIEM/IP/2021</w:t>
      </w:r>
      <w:r>
        <w:rPr>
          <w:rFonts w:ascii="Palatino Linotype" w:hAnsi="Palatino Linotype"/>
          <w:b/>
          <w:bCs/>
          <w:color w:val="000000" w:themeColor="text1"/>
        </w:rPr>
        <w:t>;</w:t>
      </w:r>
      <w:r w:rsidRPr="005078EC">
        <w:rPr>
          <w:rFonts w:ascii="Palatino Linotype" w:hAnsi="Palatino Linotype"/>
          <w:b/>
          <w:bCs/>
          <w:color w:val="000000" w:themeColor="text1"/>
        </w:rPr>
        <w:t xml:space="preserve"> </w:t>
      </w:r>
      <w:r w:rsidRPr="005078EC">
        <w:rPr>
          <w:rFonts w:ascii="Palatino Linotype" w:eastAsia="Calibri" w:hAnsi="Palatino Linotype" w:cs="Arial"/>
          <w:lang w:val="es-ES"/>
        </w:rPr>
        <w:t>mediante la</w:t>
      </w:r>
      <w:r>
        <w:rPr>
          <w:rFonts w:ascii="Palatino Linotype" w:eastAsia="Calibri" w:hAnsi="Palatino Linotype" w:cs="Arial"/>
          <w:lang w:val="es-ES"/>
        </w:rPr>
        <w:t>s</w:t>
      </w:r>
      <w:r w:rsidRPr="005078EC">
        <w:rPr>
          <w:rFonts w:ascii="Palatino Linotype" w:eastAsia="Calibri" w:hAnsi="Palatino Linotype" w:cs="Arial"/>
          <w:lang w:val="es-ES"/>
        </w:rPr>
        <w:t xml:space="preserve"> cual</w:t>
      </w:r>
      <w:r>
        <w:rPr>
          <w:rFonts w:ascii="Palatino Linotype" w:eastAsia="Calibri" w:hAnsi="Palatino Linotype" w:cs="Arial"/>
          <w:lang w:val="es-ES"/>
        </w:rPr>
        <w:t>es</w:t>
      </w:r>
      <w:r w:rsidRPr="005078EC">
        <w:rPr>
          <w:rFonts w:ascii="Palatino Linotype" w:eastAsia="Calibri" w:hAnsi="Palatino Linotype" w:cs="Arial"/>
          <w:lang w:val="es-ES"/>
        </w:rPr>
        <w:t xml:space="preserve"> se solicitó la siguiente información:</w:t>
      </w:r>
    </w:p>
    <w:tbl>
      <w:tblPr>
        <w:tblStyle w:val="Tablaconcuadrcula1"/>
        <w:tblW w:w="0" w:type="auto"/>
        <w:tblInd w:w="108" w:type="dxa"/>
        <w:tblLayout w:type="fixed"/>
        <w:tblLook w:val="04A0" w:firstRow="1" w:lastRow="0" w:firstColumn="1" w:lastColumn="0" w:noHBand="0" w:noVBand="1"/>
      </w:tblPr>
      <w:tblGrid>
        <w:gridCol w:w="3402"/>
        <w:gridCol w:w="5544"/>
      </w:tblGrid>
      <w:tr w:rsidR="009F09BC" w:rsidRPr="00724602" w:rsidTr="0017126D">
        <w:tc>
          <w:tcPr>
            <w:tcW w:w="3402" w:type="dxa"/>
          </w:tcPr>
          <w:p w:rsidR="009F09BC" w:rsidRPr="00724602" w:rsidRDefault="009F09BC" w:rsidP="0017126D">
            <w:pPr>
              <w:spacing w:line="360" w:lineRule="auto"/>
              <w:ind w:right="333"/>
              <w:jc w:val="center"/>
              <w:rPr>
                <w:rFonts w:ascii="Palatino Linotype" w:hAnsi="Palatino Linotype"/>
                <w:b/>
                <w:color w:val="000000"/>
                <w:lang w:val="es-ES"/>
              </w:rPr>
            </w:pPr>
            <w:r>
              <w:rPr>
                <w:rFonts w:ascii="Palatino Linotype" w:hAnsi="Palatino Linotype"/>
                <w:b/>
                <w:color w:val="000000"/>
                <w:lang w:val="es-ES"/>
              </w:rPr>
              <w:lastRenderedPageBreak/>
              <w:t>Solicitud de información</w:t>
            </w:r>
          </w:p>
        </w:tc>
        <w:tc>
          <w:tcPr>
            <w:tcW w:w="5544" w:type="dxa"/>
          </w:tcPr>
          <w:p w:rsidR="009F09BC" w:rsidRPr="00724602" w:rsidRDefault="009F09BC" w:rsidP="0017126D">
            <w:pPr>
              <w:spacing w:line="360" w:lineRule="auto"/>
              <w:ind w:right="333"/>
              <w:jc w:val="center"/>
              <w:rPr>
                <w:rFonts w:ascii="Palatino Linotype" w:hAnsi="Palatino Linotype"/>
                <w:b/>
                <w:color w:val="000000"/>
                <w:lang w:val="es-ES"/>
              </w:rPr>
            </w:pPr>
            <w:r w:rsidRPr="00724602">
              <w:rPr>
                <w:rFonts w:ascii="Palatino Linotype" w:hAnsi="Palatino Linotype"/>
                <w:b/>
                <w:color w:val="000000"/>
                <w:lang w:val="es-ES"/>
              </w:rPr>
              <w:t>Información solicitada</w:t>
            </w:r>
          </w:p>
        </w:tc>
      </w:tr>
      <w:tr w:rsidR="009F09BC" w:rsidRPr="00405A19" w:rsidTr="0017126D">
        <w:tc>
          <w:tcPr>
            <w:tcW w:w="3402" w:type="dxa"/>
          </w:tcPr>
          <w:p w:rsidR="009F09BC" w:rsidRPr="00837001" w:rsidRDefault="009F09BC" w:rsidP="0017126D">
            <w:pPr>
              <w:spacing w:line="360" w:lineRule="auto"/>
              <w:ind w:right="333"/>
              <w:jc w:val="both"/>
              <w:rPr>
                <w:rFonts w:ascii="Palatino Linotype" w:hAnsi="Palatino Linotype"/>
                <w:b/>
                <w:color w:val="000000"/>
                <w:sz w:val="20"/>
                <w:lang w:val="es-ES"/>
              </w:rPr>
            </w:pPr>
            <w:r w:rsidRPr="00485ED8">
              <w:rPr>
                <w:rFonts w:ascii="Palatino Linotype" w:hAnsi="Palatino Linotype"/>
                <w:b/>
                <w:bCs/>
                <w:color w:val="000000" w:themeColor="text1"/>
              </w:rPr>
              <w:t>00191/IMIEM/IP/2021</w:t>
            </w:r>
          </w:p>
        </w:tc>
        <w:tc>
          <w:tcPr>
            <w:tcW w:w="5544" w:type="dxa"/>
          </w:tcPr>
          <w:p w:rsidR="009F09BC" w:rsidRDefault="009F09BC" w:rsidP="0017126D">
            <w:pPr>
              <w:pStyle w:val="Prrafodelista"/>
              <w:ind w:left="0"/>
              <w:jc w:val="both"/>
              <w:rPr>
                <w:rFonts w:ascii="Palatino Linotype" w:hAnsi="Palatino Linotype"/>
                <w:color w:val="000000"/>
              </w:rPr>
            </w:pPr>
            <w:r w:rsidRPr="001B48DD">
              <w:rPr>
                <w:rFonts w:ascii="Palatino Linotype" w:hAnsi="Palatino Linotype"/>
                <w:color w:val="000000"/>
              </w:rPr>
              <w:t xml:space="preserve">De acuerdo a lo señalado en la ley de transparencia, solicitamos en versión publica, todos y cada uno de los oficios, escritos y notas informativas elaborados y recibidos en la dirección general del hospital de </w:t>
            </w:r>
            <w:proofErr w:type="spellStart"/>
            <w:r w:rsidRPr="001B48DD">
              <w:rPr>
                <w:rFonts w:ascii="Palatino Linotype" w:hAnsi="Palatino Linotype"/>
                <w:color w:val="000000"/>
              </w:rPr>
              <w:t>ginecólogia</w:t>
            </w:r>
            <w:proofErr w:type="spellEnd"/>
            <w:r w:rsidRPr="001B48DD">
              <w:rPr>
                <w:rFonts w:ascii="Palatino Linotype" w:hAnsi="Palatino Linotype"/>
                <w:color w:val="000000"/>
              </w:rPr>
              <w:t xml:space="preserve"> y obstetricia del instituto materno infantil del estado de México, en el periodo del 01 de abril al 30 de junio de 2020</w:t>
            </w:r>
          </w:p>
          <w:p w:rsidR="009F09BC" w:rsidRPr="00FF45A1" w:rsidRDefault="009F09BC" w:rsidP="0017126D">
            <w:pPr>
              <w:pStyle w:val="Prrafodelista"/>
              <w:ind w:left="0"/>
              <w:jc w:val="both"/>
              <w:rPr>
                <w:rFonts w:ascii="Palatino Linotype" w:hAnsi="Palatino Linotype"/>
                <w:color w:val="000000"/>
              </w:rPr>
            </w:pPr>
          </w:p>
        </w:tc>
      </w:tr>
      <w:tr w:rsidR="009F09BC" w:rsidRPr="00405A19" w:rsidTr="0017126D">
        <w:tc>
          <w:tcPr>
            <w:tcW w:w="3402" w:type="dxa"/>
          </w:tcPr>
          <w:p w:rsidR="009F09BC" w:rsidRPr="00837001" w:rsidRDefault="009F09BC" w:rsidP="0017126D">
            <w:pPr>
              <w:spacing w:line="360" w:lineRule="auto"/>
              <w:ind w:right="333"/>
              <w:rPr>
                <w:rFonts w:ascii="Palatino Linotype" w:hAnsi="Palatino Linotype"/>
                <w:b/>
                <w:color w:val="000000"/>
                <w:sz w:val="20"/>
                <w:lang w:val="es-ES"/>
              </w:rPr>
            </w:pPr>
            <w:r w:rsidRPr="00485ED8">
              <w:rPr>
                <w:rFonts w:ascii="Palatino Linotype" w:hAnsi="Palatino Linotype"/>
                <w:b/>
                <w:bCs/>
                <w:color w:val="000000" w:themeColor="text1"/>
              </w:rPr>
              <w:t>0019</w:t>
            </w:r>
            <w:r>
              <w:rPr>
                <w:rFonts w:ascii="Palatino Linotype" w:hAnsi="Palatino Linotype"/>
                <w:b/>
                <w:bCs/>
                <w:color w:val="000000" w:themeColor="text1"/>
              </w:rPr>
              <w:t>2</w:t>
            </w:r>
            <w:r w:rsidRPr="00485ED8">
              <w:rPr>
                <w:rFonts w:ascii="Palatino Linotype" w:hAnsi="Palatino Linotype"/>
                <w:b/>
                <w:bCs/>
                <w:color w:val="000000" w:themeColor="text1"/>
              </w:rPr>
              <w:t>/IMIEM/IP/2021</w:t>
            </w:r>
          </w:p>
        </w:tc>
        <w:tc>
          <w:tcPr>
            <w:tcW w:w="5544" w:type="dxa"/>
          </w:tcPr>
          <w:p w:rsidR="009F09BC" w:rsidRDefault="009F09BC" w:rsidP="0017126D">
            <w:pPr>
              <w:jc w:val="both"/>
              <w:rPr>
                <w:rFonts w:ascii="Palatino Linotype" w:hAnsi="Palatino Linotype"/>
                <w:color w:val="000000"/>
                <w:lang w:val="es-ES"/>
              </w:rPr>
            </w:pPr>
            <w:r w:rsidRPr="001B48DD">
              <w:rPr>
                <w:rFonts w:ascii="Palatino Linotype" w:hAnsi="Palatino Linotype"/>
                <w:color w:val="000000"/>
                <w:lang w:val="es-ES"/>
              </w:rPr>
              <w:t xml:space="preserve">De acuerdo a lo señalado en la ley de transparencia, solicitamos en versión publica, todos y cada uno de los oficios, escritos y notas informativas elaborados y recibidos en la sub dirección administrativa del hospital de </w:t>
            </w:r>
            <w:proofErr w:type="spellStart"/>
            <w:r w:rsidRPr="001B48DD">
              <w:rPr>
                <w:rFonts w:ascii="Palatino Linotype" w:hAnsi="Palatino Linotype"/>
                <w:color w:val="000000"/>
                <w:lang w:val="es-ES"/>
              </w:rPr>
              <w:t>ginecólogia</w:t>
            </w:r>
            <w:proofErr w:type="spellEnd"/>
            <w:r w:rsidRPr="001B48DD">
              <w:rPr>
                <w:rFonts w:ascii="Palatino Linotype" w:hAnsi="Palatino Linotype"/>
                <w:color w:val="000000"/>
                <w:lang w:val="es-ES"/>
              </w:rPr>
              <w:t xml:space="preserve"> y obstetricia del instituto materno infantil del estado de México, en el periodo del 01 de abril al 30 de junio de 2020</w:t>
            </w:r>
          </w:p>
          <w:p w:rsidR="009F09BC" w:rsidRPr="00FF45A1" w:rsidRDefault="009F09BC" w:rsidP="0017126D">
            <w:pPr>
              <w:jc w:val="both"/>
              <w:rPr>
                <w:rFonts w:ascii="Palatino Linotype" w:hAnsi="Palatino Linotype"/>
                <w:color w:val="000000"/>
                <w:lang w:val="es-ES"/>
              </w:rPr>
            </w:pPr>
          </w:p>
        </w:tc>
      </w:tr>
      <w:tr w:rsidR="009F09BC" w:rsidRPr="00405A19" w:rsidTr="0017126D">
        <w:tc>
          <w:tcPr>
            <w:tcW w:w="3402" w:type="dxa"/>
          </w:tcPr>
          <w:p w:rsidR="009F09BC" w:rsidRPr="00485ED8" w:rsidRDefault="009F09BC" w:rsidP="0017126D">
            <w:pPr>
              <w:spacing w:line="360" w:lineRule="auto"/>
              <w:ind w:right="333"/>
              <w:rPr>
                <w:rFonts w:ascii="Palatino Linotype" w:hAnsi="Palatino Linotype"/>
                <w:b/>
                <w:bCs/>
                <w:color w:val="000000" w:themeColor="text1"/>
              </w:rPr>
            </w:pPr>
            <w:r w:rsidRPr="00485ED8">
              <w:rPr>
                <w:rFonts w:ascii="Palatino Linotype" w:hAnsi="Palatino Linotype"/>
                <w:b/>
                <w:bCs/>
                <w:color w:val="000000" w:themeColor="text1"/>
              </w:rPr>
              <w:t>0019</w:t>
            </w:r>
            <w:r>
              <w:rPr>
                <w:rFonts w:ascii="Palatino Linotype" w:hAnsi="Palatino Linotype"/>
                <w:b/>
                <w:bCs/>
                <w:color w:val="000000" w:themeColor="text1"/>
              </w:rPr>
              <w:t>3</w:t>
            </w:r>
            <w:r w:rsidRPr="00485ED8">
              <w:rPr>
                <w:rFonts w:ascii="Palatino Linotype" w:hAnsi="Palatino Linotype"/>
                <w:b/>
                <w:bCs/>
                <w:color w:val="000000" w:themeColor="text1"/>
              </w:rPr>
              <w:t>/IMIEM/IP/2021</w:t>
            </w:r>
          </w:p>
        </w:tc>
        <w:tc>
          <w:tcPr>
            <w:tcW w:w="5544" w:type="dxa"/>
          </w:tcPr>
          <w:p w:rsidR="009F09BC" w:rsidRDefault="009F09BC" w:rsidP="0017126D">
            <w:pPr>
              <w:jc w:val="both"/>
              <w:rPr>
                <w:rFonts w:ascii="Palatino Linotype" w:hAnsi="Palatino Linotype"/>
                <w:color w:val="000000"/>
                <w:lang w:val="es-ES"/>
              </w:rPr>
            </w:pPr>
            <w:r w:rsidRPr="001B48DD">
              <w:rPr>
                <w:rFonts w:ascii="Palatino Linotype" w:hAnsi="Palatino Linotype"/>
                <w:color w:val="000000"/>
                <w:lang w:val="es-ES"/>
              </w:rPr>
              <w:t>De acuerdo a lo señalado en la ley de transparencia, solicitamos en versión publica, todos y cada uno de los oficios, escritos y notas informativas elaborados y recibidos en la dirección general del hospital para el niño del instituto materno infantil del estado de México, en el periodo del 01 de abril al 30 de junio de 2020</w:t>
            </w:r>
          </w:p>
          <w:p w:rsidR="009F09BC" w:rsidRPr="00AA4EC2" w:rsidRDefault="009F09BC" w:rsidP="0017126D">
            <w:pPr>
              <w:jc w:val="both"/>
              <w:rPr>
                <w:rFonts w:ascii="Palatino Linotype" w:hAnsi="Palatino Linotype"/>
                <w:color w:val="000000"/>
                <w:lang w:val="es-ES"/>
              </w:rPr>
            </w:pPr>
          </w:p>
        </w:tc>
      </w:tr>
      <w:tr w:rsidR="009F09BC" w:rsidRPr="00405A19" w:rsidTr="0017126D">
        <w:tc>
          <w:tcPr>
            <w:tcW w:w="3402" w:type="dxa"/>
          </w:tcPr>
          <w:p w:rsidR="009F09BC" w:rsidRPr="00485ED8" w:rsidRDefault="009F09BC" w:rsidP="0017126D">
            <w:pPr>
              <w:spacing w:line="360" w:lineRule="auto"/>
              <w:ind w:right="333"/>
              <w:rPr>
                <w:rFonts w:ascii="Palatino Linotype" w:hAnsi="Palatino Linotype"/>
                <w:b/>
                <w:bCs/>
                <w:color w:val="000000" w:themeColor="text1"/>
              </w:rPr>
            </w:pPr>
            <w:r w:rsidRPr="00485ED8">
              <w:rPr>
                <w:rFonts w:ascii="Palatino Linotype" w:hAnsi="Palatino Linotype"/>
                <w:b/>
                <w:bCs/>
                <w:color w:val="000000" w:themeColor="text1"/>
              </w:rPr>
              <w:t>0019</w:t>
            </w:r>
            <w:r>
              <w:rPr>
                <w:rFonts w:ascii="Palatino Linotype" w:hAnsi="Palatino Linotype"/>
                <w:b/>
                <w:bCs/>
                <w:color w:val="000000" w:themeColor="text1"/>
              </w:rPr>
              <w:t>4</w:t>
            </w:r>
            <w:r w:rsidRPr="00485ED8">
              <w:rPr>
                <w:rFonts w:ascii="Palatino Linotype" w:hAnsi="Palatino Linotype"/>
                <w:b/>
                <w:bCs/>
                <w:color w:val="000000" w:themeColor="text1"/>
              </w:rPr>
              <w:t>/IMIEM/IP/2021</w:t>
            </w:r>
          </w:p>
        </w:tc>
        <w:tc>
          <w:tcPr>
            <w:tcW w:w="5544" w:type="dxa"/>
          </w:tcPr>
          <w:p w:rsidR="009F09BC" w:rsidRDefault="009F09BC" w:rsidP="0017126D">
            <w:pPr>
              <w:jc w:val="both"/>
              <w:rPr>
                <w:rFonts w:ascii="Palatino Linotype" w:hAnsi="Palatino Linotype"/>
                <w:color w:val="000000"/>
                <w:lang w:val="es-ES"/>
              </w:rPr>
            </w:pPr>
            <w:r w:rsidRPr="001B48DD">
              <w:rPr>
                <w:rFonts w:ascii="Palatino Linotype" w:hAnsi="Palatino Linotype"/>
                <w:color w:val="000000"/>
                <w:lang w:val="es-ES"/>
              </w:rPr>
              <w:t xml:space="preserve">De acuerdo a lo señalado en la ley de transparencia, solicitamos en versión publica, todos y cada uno de los oficios, escritos y notas informativas elaborados y recibidos en el departamento de tesorería del instituto materno </w:t>
            </w:r>
            <w:r w:rsidRPr="001B48DD">
              <w:rPr>
                <w:rFonts w:ascii="Palatino Linotype" w:hAnsi="Palatino Linotype"/>
                <w:color w:val="000000"/>
                <w:lang w:val="es-ES"/>
              </w:rPr>
              <w:lastRenderedPageBreak/>
              <w:t>infantil del estado de México, en el periodo del 01 de abril al 30 de junio de 2020</w:t>
            </w:r>
          </w:p>
          <w:p w:rsidR="009F09BC" w:rsidRPr="00AA4EC2" w:rsidRDefault="009F09BC" w:rsidP="0017126D">
            <w:pPr>
              <w:jc w:val="both"/>
              <w:rPr>
                <w:rFonts w:ascii="Palatino Linotype" w:hAnsi="Palatino Linotype"/>
                <w:color w:val="000000"/>
                <w:lang w:val="es-ES"/>
              </w:rPr>
            </w:pPr>
          </w:p>
        </w:tc>
      </w:tr>
      <w:tr w:rsidR="009F09BC" w:rsidRPr="00405A19" w:rsidTr="0017126D">
        <w:tc>
          <w:tcPr>
            <w:tcW w:w="3402" w:type="dxa"/>
          </w:tcPr>
          <w:p w:rsidR="009F09BC" w:rsidRPr="00485ED8" w:rsidRDefault="009F09BC" w:rsidP="0017126D">
            <w:pPr>
              <w:spacing w:line="360" w:lineRule="auto"/>
              <w:ind w:right="333"/>
              <w:rPr>
                <w:rFonts w:ascii="Palatino Linotype" w:hAnsi="Palatino Linotype"/>
                <w:b/>
                <w:bCs/>
                <w:color w:val="000000" w:themeColor="text1"/>
              </w:rPr>
            </w:pPr>
            <w:r>
              <w:rPr>
                <w:rFonts w:ascii="Palatino Linotype" w:hAnsi="Palatino Linotype"/>
                <w:b/>
                <w:bCs/>
                <w:color w:val="000000" w:themeColor="text1"/>
              </w:rPr>
              <w:lastRenderedPageBreak/>
              <w:t>00195</w:t>
            </w:r>
            <w:r w:rsidRPr="00485ED8">
              <w:rPr>
                <w:rFonts w:ascii="Palatino Linotype" w:hAnsi="Palatino Linotype"/>
                <w:b/>
                <w:bCs/>
                <w:color w:val="000000" w:themeColor="text1"/>
              </w:rPr>
              <w:t>/IMIEM/IP/2021</w:t>
            </w:r>
          </w:p>
        </w:tc>
        <w:tc>
          <w:tcPr>
            <w:tcW w:w="5544" w:type="dxa"/>
          </w:tcPr>
          <w:p w:rsidR="009F09BC" w:rsidRDefault="009F09BC" w:rsidP="0017126D">
            <w:pPr>
              <w:jc w:val="both"/>
              <w:rPr>
                <w:rFonts w:ascii="Palatino Linotype" w:hAnsi="Palatino Linotype"/>
                <w:color w:val="000000"/>
                <w:lang w:val="es-ES"/>
              </w:rPr>
            </w:pPr>
            <w:r w:rsidRPr="001B48DD">
              <w:rPr>
                <w:rFonts w:ascii="Palatino Linotype" w:hAnsi="Palatino Linotype"/>
                <w:color w:val="000000"/>
                <w:lang w:val="es-ES"/>
              </w:rPr>
              <w:t>De acuerdo a lo señalado en la ley de transparencia, solicitamos en versión publica, todos y cada uno de los oficios, escritos y notas informativas elaborados y recibidos en el departamento de recursos humanos del instituto materno infantil del estado de México, en el periodo del 01 de abril al 30 de junio de 2020</w:t>
            </w:r>
          </w:p>
          <w:p w:rsidR="009F09BC" w:rsidRPr="00AA4EC2" w:rsidRDefault="009F09BC" w:rsidP="0017126D">
            <w:pPr>
              <w:jc w:val="both"/>
              <w:rPr>
                <w:rFonts w:ascii="Palatino Linotype" w:hAnsi="Palatino Linotype"/>
                <w:color w:val="000000"/>
                <w:lang w:val="es-ES"/>
              </w:rPr>
            </w:pPr>
          </w:p>
        </w:tc>
      </w:tr>
      <w:tr w:rsidR="009F09BC" w:rsidRPr="00405A19" w:rsidTr="0017126D">
        <w:tc>
          <w:tcPr>
            <w:tcW w:w="3402" w:type="dxa"/>
          </w:tcPr>
          <w:p w:rsidR="009F09BC" w:rsidRDefault="009F09BC" w:rsidP="0017126D">
            <w:pPr>
              <w:spacing w:line="360" w:lineRule="auto"/>
              <w:ind w:right="333"/>
              <w:rPr>
                <w:rFonts w:ascii="Palatino Linotype" w:hAnsi="Palatino Linotype"/>
                <w:b/>
                <w:bCs/>
                <w:color w:val="000000" w:themeColor="text1"/>
              </w:rPr>
            </w:pPr>
            <w:r w:rsidRPr="00485ED8">
              <w:rPr>
                <w:rFonts w:ascii="Palatino Linotype" w:hAnsi="Palatino Linotype"/>
                <w:b/>
                <w:bCs/>
                <w:color w:val="000000" w:themeColor="text1"/>
              </w:rPr>
              <w:t>0019</w:t>
            </w:r>
            <w:r>
              <w:rPr>
                <w:rFonts w:ascii="Palatino Linotype" w:hAnsi="Palatino Linotype"/>
                <w:b/>
                <w:bCs/>
                <w:color w:val="000000" w:themeColor="text1"/>
              </w:rPr>
              <w:t>7</w:t>
            </w:r>
            <w:r w:rsidRPr="00485ED8">
              <w:rPr>
                <w:rFonts w:ascii="Palatino Linotype" w:hAnsi="Palatino Linotype"/>
                <w:b/>
                <w:bCs/>
                <w:color w:val="000000" w:themeColor="text1"/>
              </w:rPr>
              <w:t>/IMIEM/IP/2021</w:t>
            </w:r>
          </w:p>
        </w:tc>
        <w:tc>
          <w:tcPr>
            <w:tcW w:w="5544" w:type="dxa"/>
          </w:tcPr>
          <w:p w:rsidR="009F09BC" w:rsidRDefault="009F09BC" w:rsidP="0017126D">
            <w:pPr>
              <w:jc w:val="both"/>
              <w:rPr>
                <w:rFonts w:ascii="Palatino Linotype" w:hAnsi="Palatino Linotype"/>
                <w:color w:val="000000"/>
                <w:lang w:val="es-ES"/>
              </w:rPr>
            </w:pPr>
            <w:r w:rsidRPr="001B48DD">
              <w:rPr>
                <w:rFonts w:ascii="Palatino Linotype" w:hAnsi="Palatino Linotype"/>
                <w:color w:val="000000"/>
                <w:lang w:val="es-ES"/>
              </w:rPr>
              <w:t>De acuerdo a lo señalado en la ley de transparencia, solicitamos en versión publica, todos y cada uno de los oficios, escritos y notas informativas elaborados y recibidos en el departamento de recursos materiales del instituto materno infantil del estado de México, en el periodo del 01 de abril al 30 de junio de 2020</w:t>
            </w:r>
          </w:p>
          <w:p w:rsidR="009F09BC" w:rsidRPr="00AA4EC2" w:rsidRDefault="009F09BC" w:rsidP="0017126D">
            <w:pPr>
              <w:jc w:val="both"/>
              <w:rPr>
                <w:rFonts w:ascii="Palatino Linotype" w:hAnsi="Palatino Linotype"/>
                <w:color w:val="000000"/>
                <w:lang w:val="es-ES"/>
              </w:rPr>
            </w:pPr>
          </w:p>
        </w:tc>
      </w:tr>
      <w:tr w:rsidR="009F09BC" w:rsidRPr="00405A19" w:rsidTr="0017126D">
        <w:tc>
          <w:tcPr>
            <w:tcW w:w="3402" w:type="dxa"/>
          </w:tcPr>
          <w:p w:rsidR="009F09BC" w:rsidRPr="00485ED8" w:rsidRDefault="009F09BC" w:rsidP="0017126D">
            <w:pPr>
              <w:spacing w:line="360" w:lineRule="auto"/>
              <w:ind w:right="333"/>
              <w:rPr>
                <w:rFonts w:ascii="Palatino Linotype" w:hAnsi="Palatino Linotype"/>
                <w:b/>
                <w:bCs/>
                <w:color w:val="000000" w:themeColor="text1"/>
              </w:rPr>
            </w:pPr>
            <w:r w:rsidRPr="00485ED8">
              <w:rPr>
                <w:rFonts w:ascii="Palatino Linotype" w:hAnsi="Palatino Linotype"/>
                <w:b/>
                <w:bCs/>
                <w:color w:val="000000" w:themeColor="text1"/>
              </w:rPr>
              <w:t>0019</w:t>
            </w:r>
            <w:r>
              <w:rPr>
                <w:rFonts w:ascii="Palatino Linotype" w:hAnsi="Palatino Linotype"/>
                <w:b/>
                <w:bCs/>
                <w:color w:val="000000" w:themeColor="text1"/>
              </w:rPr>
              <w:t>8</w:t>
            </w:r>
            <w:r w:rsidRPr="00485ED8">
              <w:rPr>
                <w:rFonts w:ascii="Palatino Linotype" w:hAnsi="Palatino Linotype"/>
                <w:b/>
                <w:bCs/>
                <w:color w:val="000000" w:themeColor="text1"/>
              </w:rPr>
              <w:t>/IMIEM/IP/2021</w:t>
            </w:r>
          </w:p>
        </w:tc>
        <w:tc>
          <w:tcPr>
            <w:tcW w:w="5544" w:type="dxa"/>
          </w:tcPr>
          <w:p w:rsidR="009F09BC" w:rsidRDefault="009F09BC" w:rsidP="0017126D">
            <w:pPr>
              <w:jc w:val="both"/>
              <w:rPr>
                <w:rFonts w:ascii="Palatino Linotype" w:hAnsi="Palatino Linotype"/>
                <w:color w:val="000000"/>
                <w:lang w:val="es-ES"/>
              </w:rPr>
            </w:pPr>
            <w:r w:rsidRPr="001B48DD">
              <w:rPr>
                <w:rFonts w:ascii="Palatino Linotype" w:hAnsi="Palatino Linotype"/>
                <w:color w:val="000000"/>
                <w:lang w:val="es-ES"/>
              </w:rPr>
              <w:t>De acuerdo a lo señalado en la ley de transparencia, solicitamos en versión publica, todos y cada uno de los oficios, escritos y notas informativas elaborados y recibidos en el departamento de servicios generales del instituto materno infantil del estado de México, en el periodo del 01 de abril al 30 de junio de 2020</w:t>
            </w:r>
          </w:p>
          <w:p w:rsidR="009F09BC" w:rsidRPr="00AA4EC2" w:rsidRDefault="009F09BC" w:rsidP="0017126D">
            <w:pPr>
              <w:jc w:val="both"/>
              <w:rPr>
                <w:rFonts w:ascii="Palatino Linotype" w:hAnsi="Palatino Linotype"/>
                <w:color w:val="000000"/>
                <w:lang w:val="es-ES"/>
              </w:rPr>
            </w:pPr>
          </w:p>
        </w:tc>
      </w:tr>
      <w:tr w:rsidR="009F09BC" w:rsidRPr="00405A19" w:rsidTr="0017126D">
        <w:tc>
          <w:tcPr>
            <w:tcW w:w="3402" w:type="dxa"/>
          </w:tcPr>
          <w:p w:rsidR="009F09BC" w:rsidRPr="00485ED8" w:rsidRDefault="009F09BC" w:rsidP="0017126D">
            <w:pPr>
              <w:spacing w:line="360" w:lineRule="auto"/>
              <w:ind w:right="333"/>
              <w:rPr>
                <w:rFonts w:ascii="Palatino Linotype" w:hAnsi="Palatino Linotype"/>
                <w:b/>
                <w:bCs/>
                <w:color w:val="000000" w:themeColor="text1"/>
              </w:rPr>
            </w:pPr>
            <w:r>
              <w:rPr>
                <w:rFonts w:ascii="Palatino Linotype" w:hAnsi="Palatino Linotype"/>
                <w:b/>
                <w:bCs/>
                <w:color w:val="000000" w:themeColor="text1"/>
              </w:rPr>
              <w:t>00199</w:t>
            </w:r>
            <w:r w:rsidRPr="00485ED8">
              <w:rPr>
                <w:rFonts w:ascii="Palatino Linotype" w:hAnsi="Palatino Linotype"/>
                <w:b/>
                <w:bCs/>
                <w:color w:val="000000" w:themeColor="text1"/>
              </w:rPr>
              <w:t>/IMIEM/IP/2021</w:t>
            </w:r>
          </w:p>
        </w:tc>
        <w:tc>
          <w:tcPr>
            <w:tcW w:w="5544" w:type="dxa"/>
          </w:tcPr>
          <w:p w:rsidR="009F09BC" w:rsidRPr="00AA4EC2" w:rsidRDefault="009F09BC" w:rsidP="0017126D">
            <w:pPr>
              <w:jc w:val="both"/>
              <w:rPr>
                <w:rFonts w:ascii="Palatino Linotype" w:hAnsi="Palatino Linotype"/>
                <w:color w:val="000000"/>
                <w:lang w:val="es-ES"/>
              </w:rPr>
            </w:pPr>
            <w:r w:rsidRPr="001B48DD">
              <w:rPr>
                <w:rFonts w:ascii="Palatino Linotype" w:hAnsi="Palatino Linotype"/>
                <w:color w:val="000000"/>
                <w:lang w:val="es-ES"/>
              </w:rPr>
              <w:t xml:space="preserve">De acuerdo a lo señalado en la ley de transparencia, solicitamos en versión publica, todos y cada uno de los oficios, escritos y notas informativas elaborados y recibidos en la sub dirección administrativa del hospital para el niño </w:t>
            </w:r>
            <w:r w:rsidRPr="001B48DD">
              <w:rPr>
                <w:rFonts w:ascii="Palatino Linotype" w:hAnsi="Palatino Linotype"/>
                <w:color w:val="000000"/>
                <w:lang w:val="es-ES"/>
              </w:rPr>
              <w:lastRenderedPageBreak/>
              <w:t>del instituto materno infantil del estado de México, en el periodo del 01 de abril al 30 de junio de 2020</w:t>
            </w:r>
          </w:p>
        </w:tc>
      </w:tr>
    </w:tbl>
    <w:p w:rsidR="009F09BC" w:rsidRPr="00AA4EC2" w:rsidRDefault="009F09BC" w:rsidP="009F09BC">
      <w:pPr>
        <w:pStyle w:val="Prrafodelista"/>
        <w:spacing w:line="360" w:lineRule="auto"/>
        <w:ind w:left="851" w:right="34"/>
        <w:jc w:val="both"/>
        <w:rPr>
          <w:rFonts w:ascii="Palatino Linotype" w:hAnsi="Palatino Linotype"/>
        </w:rPr>
      </w:pPr>
    </w:p>
    <w:p w:rsidR="009F09BC" w:rsidRDefault="009F09BC" w:rsidP="009F09BC">
      <w:pPr>
        <w:pStyle w:val="Prrafodelista"/>
        <w:numPr>
          <w:ilvl w:val="0"/>
          <w:numId w:val="23"/>
        </w:numPr>
        <w:spacing w:line="360" w:lineRule="auto"/>
        <w:ind w:left="851" w:right="34"/>
        <w:jc w:val="both"/>
        <w:rPr>
          <w:rFonts w:ascii="Palatino Linotype" w:hAnsi="Palatino Linotype"/>
        </w:rPr>
      </w:pPr>
      <w:r w:rsidRPr="00D707F7">
        <w:rPr>
          <w:rFonts w:ascii="Palatino Linotype" w:eastAsia="Times New Roman" w:hAnsi="Palatino Linotype" w:cs="Arial"/>
          <w:lang w:val="es-ES"/>
        </w:rPr>
        <w:t>Se eligió como modalidad de entrega de la información</w:t>
      </w:r>
      <w:r w:rsidRPr="00D707F7">
        <w:rPr>
          <w:rFonts w:ascii="Palatino Linotype" w:hAnsi="Palatino Linotype"/>
        </w:rPr>
        <w:t xml:space="preserve">: </w:t>
      </w:r>
      <w:r w:rsidRPr="00DA3F4B">
        <w:rPr>
          <w:rFonts w:ascii="Palatino Linotype" w:hAnsi="Palatino Linotype"/>
        </w:rPr>
        <w:t>A través del SAIMEX</w:t>
      </w:r>
    </w:p>
    <w:p w:rsidR="009F09BC" w:rsidRPr="00D707F7" w:rsidRDefault="009F09BC" w:rsidP="009F09BC">
      <w:pPr>
        <w:pStyle w:val="Prrafodelista"/>
        <w:spacing w:line="360" w:lineRule="auto"/>
        <w:ind w:left="851" w:right="34"/>
        <w:jc w:val="both"/>
        <w:rPr>
          <w:rFonts w:ascii="Palatino Linotype" w:hAnsi="Palatino Linotype"/>
        </w:rPr>
      </w:pPr>
    </w:p>
    <w:p w:rsidR="009F09BC" w:rsidRPr="004C60E0" w:rsidRDefault="009F09BC" w:rsidP="009F09BC">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Pr>
          <w:rFonts w:ascii="Palatino Linotype" w:hAnsi="Palatino Linotype" w:cs="Arial"/>
          <w:color w:val="000000" w:themeColor="text1"/>
        </w:rPr>
        <w:t xml:space="preserve">Los días cinco (05) y seis (06) de julio de dos mil veintiuno, el </w:t>
      </w:r>
      <w:r w:rsidRPr="00C90ADB">
        <w:rPr>
          <w:rFonts w:ascii="Palatino Linotype" w:hAnsi="Palatino Linotype" w:cs="Arial"/>
          <w:b/>
          <w:color w:val="000000" w:themeColor="text1"/>
        </w:rPr>
        <w:t>SUJETO OBLIGADO</w:t>
      </w:r>
      <w:r>
        <w:rPr>
          <w:rFonts w:ascii="Palatino Linotype" w:hAnsi="Palatino Linotype" w:cs="Arial"/>
          <w:b/>
          <w:color w:val="000000" w:themeColor="text1"/>
        </w:rPr>
        <w:t>,</w:t>
      </w:r>
      <w:r>
        <w:rPr>
          <w:rFonts w:ascii="Palatino Linotype" w:hAnsi="Palatino Linotype" w:cs="Arial"/>
          <w:color w:val="000000" w:themeColor="text1"/>
        </w:rPr>
        <w:t xml:space="preserve"> dio respuesta a cada una de las solicitudes de información </w:t>
      </w:r>
      <w:r w:rsidRPr="006B32FC">
        <w:rPr>
          <w:rFonts w:ascii="Palatino Linotype" w:hAnsi="Palatino Linotype" w:cs="Arial"/>
          <w:i/>
          <w:color w:val="000000" w:themeColor="text1"/>
        </w:rPr>
        <w:t>grosso modo</w:t>
      </w:r>
      <w:r>
        <w:rPr>
          <w:rFonts w:ascii="Palatino Linotype" w:hAnsi="Palatino Linotype" w:cs="Arial"/>
          <w:color w:val="000000" w:themeColor="text1"/>
        </w:rPr>
        <w:t xml:space="preserve"> en los mismos términos, por lo que en obvio de repeticiones innecesarias y al ya ser del conocimiento de las partes, se transcribe solo una de ellas</w:t>
      </w:r>
      <w:r w:rsidRPr="00952F61">
        <w:rPr>
          <w:rFonts w:ascii="Palatino Linotype" w:hAnsi="Palatino Linotype" w:cs="Arial"/>
          <w:color w:val="000000" w:themeColor="text1"/>
        </w:rPr>
        <w:t>:</w:t>
      </w:r>
    </w:p>
    <w:p w:rsidR="009F09BC" w:rsidRDefault="009F09BC" w:rsidP="009F09BC">
      <w:pPr>
        <w:pStyle w:val="Prrafodelista"/>
        <w:tabs>
          <w:tab w:val="left" w:pos="0"/>
        </w:tabs>
        <w:spacing w:line="360" w:lineRule="auto"/>
        <w:ind w:left="0" w:right="49"/>
        <w:jc w:val="center"/>
        <w:rPr>
          <w:rFonts w:ascii="Palatino Linotype" w:hAnsi="Palatino Linotype" w:cs="Arial"/>
          <w:i/>
          <w:color w:val="000000" w:themeColor="text1"/>
        </w:rPr>
      </w:pPr>
      <w:r>
        <w:rPr>
          <w:rFonts w:ascii="Palatino Linotype" w:hAnsi="Palatino Linotype" w:cs="Arial"/>
          <w:noProof/>
          <w:color w:val="000000" w:themeColor="text1"/>
          <w:lang w:val="es-MX" w:eastAsia="es-MX"/>
        </w:rPr>
        <mc:AlternateContent>
          <mc:Choice Requires="wps">
            <w:drawing>
              <wp:anchor distT="0" distB="0" distL="114300" distR="114300" simplePos="0" relativeHeight="251659264" behindDoc="0" locked="0" layoutInCell="1" allowOverlap="1" wp14:anchorId="549FBD43" wp14:editId="0F2CA648">
                <wp:simplePos x="0" y="0"/>
                <wp:positionH relativeFrom="column">
                  <wp:posOffset>-8787</wp:posOffset>
                </wp:positionH>
                <wp:positionV relativeFrom="paragraph">
                  <wp:posOffset>250569</wp:posOffset>
                </wp:positionV>
                <wp:extent cx="5663821" cy="3794078"/>
                <wp:effectExtent l="0" t="0" r="32385" b="35560"/>
                <wp:wrapNone/>
                <wp:docPr id="15" name="15 Conector recto"/>
                <wp:cNvGraphicFramePr/>
                <a:graphic xmlns:a="http://schemas.openxmlformats.org/drawingml/2006/main">
                  <a:graphicData uri="http://schemas.microsoft.com/office/word/2010/wordprocessingShape">
                    <wps:wsp>
                      <wps:cNvCnPr/>
                      <wps:spPr>
                        <a:xfrm>
                          <a:off x="0" y="0"/>
                          <a:ext cx="5663821" cy="3794078"/>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085294" id="15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19.75pt" to="445.2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" strokecolor="black [3200]" strokeweight="1pt">
                <v:stroke joinstyle="miter"/>
              </v:line>
            </w:pict>
          </mc:Fallback>
        </mc:AlternateContent>
      </w:r>
    </w:p>
    <w:p w:rsidR="009F09BC" w:rsidRDefault="009F09BC" w:rsidP="009F09BC">
      <w:pPr>
        <w:pStyle w:val="Prrafodelista"/>
        <w:tabs>
          <w:tab w:val="left" w:pos="0"/>
        </w:tabs>
        <w:spacing w:line="360" w:lineRule="auto"/>
        <w:ind w:left="0" w:right="49"/>
        <w:jc w:val="both"/>
        <w:rPr>
          <w:rFonts w:ascii="Palatino Linotype" w:hAnsi="Palatino Linotype" w:cs="Arial"/>
          <w:i/>
          <w:color w:val="000000" w:themeColor="text1"/>
        </w:rPr>
      </w:pPr>
    </w:p>
    <w:p w:rsidR="009F09BC" w:rsidRDefault="009F09BC" w:rsidP="009F09BC">
      <w:pPr>
        <w:pStyle w:val="Prrafodelista"/>
        <w:tabs>
          <w:tab w:val="left" w:pos="0"/>
        </w:tabs>
        <w:spacing w:line="360" w:lineRule="auto"/>
        <w:ind w:left="0" w:right="49"/>
        <w:jc w:val="both"/>
        <w:rPr>
          <w:rFonts w:ascii="Palatino Linotype" w:hAnsi="Palatino Linotype" w:cs="Arial"/>
          <w:i/>
          <w:color w:val="000000" w:themeColor="text1"/>
        </w:rPr>
      </w:pPr>
    </w:p>
    <w:p w:rsidR="009F09BC" w:rsidRDefault="009F09BC" w:rsidP="009F09BC">
      <w:pPr>
        <w:pStyle w:val="Prrafodelista"/>
        <w:tabs>
          <w:tab w:val="left" w:pos="0"/>
        </w:tabs>
        <w:spacing w:line="360" w:lineRule="auto"/>
        <w:ind w:left="0" w:right="49"/>
        <w:jc w:val="center"/>
        <w:rPr>
          <w:rFonts w:ascii="Palatino Linotype" w:hAnsi="Palatino Linotype" w:cs="Arial"/>
          <w:i/>
          <w:color w:val="000000" w:themeColor="text1"/>
        </w:rPr>
      </w:pPr>
    </w:p>
    <w:p w:rsidR="009F09BC" w:rsidRPr="007F76E9" w:rsidRDefault="009F09BC" w:rsidP="009F09BC">
      <w:pPr>
        <w:pStyle w:val="Prrafodelista"/>
        <w:tabs>
          <w:tab w:val="left" w:pos="0"/>
        </w:tabs>
        <w:spacing w:line="360" w:lineRule="auto"/>
        <w:ind w:left="0" w:right="49"/>
        <w:jc w:val="center"/>
        <w:rPr>
          <w:rFonts w:ascii="Palatino Linotype" w:hAnsi="Palatino Linotype" w:cs="Arial"/>
          <w:i/>
          <w:color w:val="000000" w:themeColor="text1"/>
        </w:rPr>
      </w:pPr>
    </w:p>
    <w:p w:rsidR="009F09BC" w:rsidRPr="00952F61" w:rsidRDefault="009F09BC" w:rsidP="009F09BC">
      <w:pPr>
        <w:tabs>
          <w:tab w:val="left" w:pos="0"/>
        </w:tabs>
        <w:ind w:right="49"/>
        <w:jc w:val="center"/>
        <w:rPr>
          <w:rFonts w:ascii="Palatino Linotype" w:hAnsi="Palatino Linotype" w:cs="Arial"/>
          <w:i/>
          <w:color w:val="000000" w:themeColor="text1"/>
          <w:sz w:val="22"/>
          <w:lang w:val="es-MX"/>
        </w:rPr>
      </w:pPr>
    </w:p>
    <w:p w:rsidR="009F09BC" w:rsidRDefault="009F09BC" w:rsidP="009F09BC">
      <w:pPr>
        <w:pStyle w:val="Prrafodelista"/>
        <w:tabs>
          <w:tab w:val="left" w:pos="0"/>
        </w:tabs>
        <w:spacing w:line="360" w:lineRule="auto"/>
        <w:ind w:left="0" w:right="49"/>
        <w:jc w:val="center"/>
        <w:rPr>
          <w:rFonts w:ascii="Palatino Linotype" w:hAnsi="Palatino Linotype" w:cs="Arial"/>
          <w:i/>
          <w:color w:val="000000" w:themeColor="text1"/>
        </w:rPr>
      </w:pPr>
    </w:p>
    <w:p w:rsidR="009F09BC" w:rsidRDefault="009F09BC" w:rsidP="009F09BC">
      <w:pPr>
        <w:pStyle w:val="Prrafodelista"/>
        <w:tabs>
          <w:tab w:val="left" w:pos="0"/>
        </w:tabs>
        <w:spacing w:line="360" w:lineRule="auto"/>
        <w:ind w:left="0" w:right="49"/>
        <w:jc w:val="center"/>
        <w:rPr>
          <w:rFonts w:ascii="Palatino Linotype" w:hAnsi="Palatino Linotype" w:cs="Arial"/>
          <w:i/>
          <w:color w:val="000000" w:themeColor="text1"/>
        </w:rPr>
      </w:pPr>
    </w:p>
    <w:p w:rsidR="009F09BC" w:rsidRDefault="009F09BC" w:rsidP="009F09BC">
      <w:pPr>
        <w:pStyle w:val="Prrafodelista"/>
        <w:tabs>
          <w:tab w:val="left" w:pos="0"/>
        </w:tabs>
        <w:spacing w:line="360" w:lineRule="auto"/>
        <w:ind w:left="0" w:right="49"/>
        <w:jc w:val="center"/>
        <w:rPr>
          <w:rFonts w:ascii="Palatino Linotype" w:hAnsi="Palatino Linotype" w:cs="Arial"/>
          <w:i/>
          <w:color w:val="000000" w:themeColor="text1"/>
        </w:rPr>
      </w:pPr>
      <w:r>
        <w:rPr>
          <w:rFonts w:ascii="Palatino Linotype" w:hAnsi="Palatino Linotype" w:cs="Arial"/>
          <w:i/>
          <w:noProof/>
          <w:color w:val="000000" w:themeColor="text1"/>
          <w:lang w:val="es-MX" w:eastAsia="es-MX"/>
        </w:rPr>
        <w:lastRenderedPageBreak/>
        <w:drawing>
          <wp:inline distT="0" distB="0" distL="0" distR="0" wp14:anchorId="2F3B78D1" wp14:editId="1796AB6A">
            <wp:extent cx="4914900" cy="5846722"/>
            <wp:effectExtent l="19050" t="19050" r="19050" b="209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3067" cy="5856437"/>
                    </a:xfrm>
                    <a:prstGeom prst="rect">
                      <a:avLst/>
                    </a:prstGeom>
                    <a:noFill/>
                    <a:ln>
                      <a:solidFill>
                        <a:schemeClr val="tx1"/>
                      </a:solidFill>
                    </a:ln>
                  </pic:spPr>
                </pic:pic>
              </a:graphicData>
            </a:graphic>
          </wp:inline>
        </w:drawing>
      </w:r>
    </w:p>
    <w:p w:rsidR="009F09BC" w:rsidRDefault="009F09BC" w:rsidP="009F09BC">
      <w:pPr>
        <w:pStyle w:val="Prrafodelista"/>
        <w:tabs>
          <w:tab w:val="left" w:pos="0"/>
        </w:tabs>
        <w:spacing w:line="360" w:lineRule="auto"/>
        <w:ind w:left="0" w:right="49"/>
        <w:jc w:val="center"/>
        <w:rPr>
          <w:rFonts w:ascii="Palatino Linotype" w:hAnsi="Palatino Linotype" w:cs="Arial"/>
          <w:i/>
          <w:color w:val="000000" w:themeColor="text1"/>
        </w:rPr>
      </w:pPr>
      <w:r>
        <w:rPr>
          <w:rFonts w:ascii="Palatino Linotype" w:hAnsi="Palatino Linotype" w:cs="Arial"/>
          <w:i/>
          <w:noProof/>
          <w:color w:val="000000" w:themeColor="text1"/>
          <w:lang w:val="es-MX" w:eastAsia="es-MX"/>
        </w:rPr>
        <w:lastRenderedPageBreak/>
        <w:drawing>
          <wp:inline distT="0" distB="0" distL="0" distR="0" wp14:anchorId="0A3AD1E9" wp14:editId="0D93874D">
            <wp:extent cx="4794414" cy="4235450"/>
            <wp:effectExtent l="19050" t="19050" r="25400" b="127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9419" cy="4239872"/>
                    </a:xfrm>
                    <a:prstGeom prst="rect">
                      <a:avLst/>
                    </a:prstGeom>
                    <a:noFill/>
                    <a:ln>
                      <a:solidFill>
                        <a:schemeClr val="tx1"/>
                      </a:solidFill>
                    </a:ln>
                  </pic:spPr>
                </pic:pic>
              </a:graphicData>
            </a:graphic>
          </wp:inline>
        </w:drawing>
      </w:r>
    </w:p>
    <w:p w:rsidR="009F09BC" w:rsidRDefault="009F09BC" w:rsidP="009F09BC">
      <w:pPr>
        <w:pStyle w:val="Prrafodelista"/>
        <w:tabs>
          <w:tab w:val="left" w:pos="0"/>
        </w:tabs>
        <w:spacing w:line="360" w:lineRule="auto"/>
        <w:ind w:left="0" w:right="49"/>
        <w:jc w:val="center"/>
        <w:rPr>
          <w:rFonts w:ascii="Palatino Linotype" w:hAnsi="Palatino Linotype" w:cs="Arial"/>
          <w:i/>
          <w:color w:val="000000" w:themeColor="text1"/>
        </w:rPr>
      </w:pPr>
    </w:p>
    <w:p w:rsidR="009F09BC" w:rsidRPr="007E4FFE" w:rsidRDefault="009F09BC" w:rsidP="009F09BC">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sidRPr="00D707F7">
        <w:rPr>
          <w:rFonts w:ascii="Palatino Linotype" w:eastAsia="Times New Roman" w:hAnsi="Palatino Linotype" w:cs="Arial"/>
          <w:color w:val="000000" w:themeColor="text1"/>
          <w:lang w:val="es-ES"/>
        </w:rPr>
        <w:t xml:space="preserve">En fecha </w:t>
      </w:r>
      <w:r>
        <w:rPr>
          <w:rFonts w:ascii="Palatino Linotype" w:eastAsia="Times New Roman" w:hAnsi="Palatino Linotype" w:cs="Arial"/>
          <w:color w:val="000000" w:themeColor="text1"/>
          <w:lang w:val="es-ES"/>
        </w:rPr>
        <w:t>siete</w:t>
      </w:r>
      <w:r w:rsidRPr="00D707F7">
        <w:rPr>
          <w:rFonts w:ascii="Palatino Linotype" w:eastAsia="Times New Roman" w:hAnsi="Palatino Linotype" w:cs="Arial"/>
          <w:color w:val="000000" w:themeColor="text1"/>
          <w:lang w:val="es-ES"/>
        </w:rPr>
        <w:t xml:space="preserve"> (</w:t>
      </w:r>
      <w:r>
        <w:rPr>
          <w:rFonts w:ascii="Palatino Linotype" w:eastAsia="Times New Roman" w:hAnsi="Palatino Linotype" w:cs="Arial"/>
          <w:color w:val="000000" w:themeColor="text1"/>
          <w:lang w:val="es-ES"/>
        </w:rPr>
        <w:t>07) de julio</w:t>
      </w:r>
      <w:r w:rsidRPr="00D707F7">
        <w:rPr>
          <w:rFonts w:ascii="Palatino Linotype" w:eastAsia="Times New Roman" w:hAnsi="Palatino Linotype" w:cs="Arial"/>
          <w:color w:val="000000" w:themeColor="text1"/>
          <w:lang w:val="es-ES"/>
        </w:rPr>
        <w:t xml:space="preserve"> de </w:t>
      </w:r>
      <w:r>
        <w:rPr>
          <w:rFonts w:ascii="Palatino Linotype" w:eastAsia="Times New Roman" w:hAnsi="Palatino Linotype" w:cs="Arial"/>
          <w:color w:val="000000" w:themeColor="text1"/>
          <w:lang w:val="es-ES"/>
        </w:rPr>
        <w:t xml:space="preserve">dos mil veintiuno, el particular interpuso </w:t>
      </w:r>
      <w:r w:rsidRPr="00D707F7">
        <w:rPr>
          <w:rFonts w:ascii="Palatino Linotype" w:eastAsia="Times New Roman" w:hAnsi="Palatino Linotype" w:cs="Arial"/>
          <w:color w:val="000000" w:themeColor="text1"/>
          <w:lang w:val="es-ES"/>
        </w:rPr>
        <w:t>l</w:t>
      </w:r>
      <w:r>
        <w:rPr>
          <w:rFonts w:ascii="Palatino Linotype" w:eastAsia="Times New Roman" w:hAnsi="Palatino Linotype" w:cs="Arial"/>
          <w:color w:val="000000" w:themeColor="text1"/>
          <w:lang w:val="es-ES"/>
        </w:rPr>
        <w:t>os</w:t>
      </w:r>
      <w:r w:rsidRPr="00D707F7">
        <w:rPr>
          <w:rFonts w:ascii="Palatino Linotype" w:eastAsia="Times New Roman" w:hAnsi="Palatino Linotype" w:cs="Arial"/>
          <w:color w:val="000000" w:themeColor="text1"/>
          <w:lang w:val="es-ES"/>
        </w:rPr>
        <w:t xml:space="preserve"> recurso</w:t>
      </w:r>
      <w:r>
        <w:rPr>
          <w:rFonts w:ascii="Palatino Linotype" w:eastAsia="Times New Roman" w:hAnsi="Palatino Linotype" w:cs="Arial"/>
          <w:color w:val="000000" w:themeColor="text1"/>
          <w:lang w:val="es-ES"/>
        </w:rPr>
        <w:t>s</w:t>
      </w:r>
      <w:r w:rsidRPr="00D707F7">
        <w:rPr>
          <w:rFonts w:ascii="Palatino Linotype" w:eastAsia="Times New Roman" w:hAnsi="Palatino Linotype" w:cs="Arial"/>
          <w:color w:val="000000" w:themeColor="text1"/>
          <w:lang w:val="es-ES"/>
        </w:rPr>
        <w:t xml:space="preserve"> de revisión en contra de la</w:t>
      </w:r>
      <w:r>
        <w:rPr>
          <w:rFonts w:ascii="Palatino Linotype" w:eastAsia="Times New Roman" w:hAnsi="Palatino Linotype" w:cs="Arial"/>
          <w:color w:val="000000" w:themeColor="text1"/>
          <w:lang w:val="es-ES"/>
        </w:rPr>
        <w:t>s</w:t>
      </w:r>
      <w:r w:rsidRPr="00D707F7">
        <w:rPr>
          <w:rFonts w:ascii="Palatino Linotype" w:eastAsia="Times New Roman" w:hAnsi="Palatino Linotype" w:cs="Arial"/>
          <w:color w:val="000000" w:themeColor="text1"/>
          <w:lang w:val="es-ES"/>
        </w:rPr>
        <w:t xml:space="preserve"> respuesta</w:t>
      </w:r>
      <w:r>
        <w:rPr>
          <w:rFonts w:ascii="Palatino Linotype" w:eastAsia="Times New Roman" w:hAnsi="Palatino Linotype" w:cs="Arial"/>
          <w:color w:val="000000" w:themeColor="text1"/>
          <w:lang w:val="es-ES"/>
        </w:rPr>
        <w:t xml:space="preserve">s, </w:t>
      </w:r>
      <w:r w:rsidRPr="002524C2">
        <w:rPr>
          <w:rFonts w:ascii="Palatino Linotype" w:eastAsia="Times New Roman" w:hAnsi="Palatino Linotype" w:cs="Arial"/>
          <w:b/>
          <w:color w:val="000000" w:themeColor="text1"/>
          <w:lang w:val="es-ES"/>
        </w:rPr>
        <w:t>manifestando en todos y cada uno, las mismas razones o motivos de inconformidad</w:t>
      </w:r>
      <w:r>
        <w:rPr>
          <w:rFonts w:ascii="Palatino Linotype" w:eastAsia="Times New Roman" w:hAnsi="Palatino Linotype" w:cs="Arial"/>
          <w:color w:val="000000" w:themeColor="text1"/>
          <w:lang w:val="es-ES"/>
        </w:rPr>
        <w:t>, a saber</w:t>
      </w:r>
      <w:r w:rsidRPr="00D707F7">
        <w:rPr>
          <w:rFonts w:ascii="Palatino Linotype" w:eastAsia="Times New Roman" w:hAnsi="Palatino Linotype" w:cs="Arial"/>
          <w:color w:val="000000" w:themeColor="text1"/>
          <w:lang w:val="es-ES"/>
        </w:rPr>
        <w:t>:</w:t>
      </w:r>
    </w:p>
    <w:p w:rsidR="009F09BC" w:rsidRPr="00D707F7" w:rsidRDefault="009F09BC" w:rsidP="009F09BC">
      <w:pPr>
        <w:pStyle w:val="Prrafodelista"/>
        <w:tabs>
          <w:tab w:val="left" w:pos="0"/>
        </w:tabs>
        <w:spacing w:line="360" w:lineRule="auto"/>
        <w:ind w:left="0" w:right="49"/>
        <w:jc w:val="both"/>
        <w:rPr>
          <w:rFonts w:ascii="Palatino Linotype" w:hAnsi="Palatino Linotype" w:cs="Arial"/>
          <w:i/>
          <w:color w:val="000000" w:themeColor="text1"/>
        </w:rPr>
      </w:pPr>
    </w:p>
    <w:p w:rsidR="009F09BC" w:rsidRPr="008966C7" w:rsidRDefault="009F09BC" w:rsidP="009F09BC">
      <w:pPr>
        <w:pStyle w:val="Prrafodelista"/>
        <w:numPr>
          <w:ilvl w:val="0"/>
          <w:numId w:val="23"/>
        </w:numPr>
        <w:spacing w:line="360" w:lineRule="auto"/>
        <w:jc w:val="both"/>
        <w:rPr>
          <w:rFonts w:ascii="Palatino Linotype" w:hAnsi="Palatino Linotype"/>
          <w:i/>
          <w:color w:val="000000" w:themeColor="text1"/>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27589208"/>
      <w:bookmarkStart w:id="11" w:name="_Toc29395022"/>
      <w:bookmarkStart w:id="12" w:name="_Toc29481467"/>
      <w:bookmarkStart w:id="13" w:name="_Toc33113911"/>
      <w:bookmarkStart w:id="14" w:name="_Toc33643059"/>
      <w:bookmarkStart w:id="15" w:name="_Toc33724991"/>
      <w:bookmarkStart w:id="16" w:name="_Toc33726434"/>
      <w:bookmarkStart w:id="17" w:name="_Toc34157662"/>
      <w:bookmarkStart w:id="18" w:name="_Toc35003615"/>
      <w:bookmarkStart w:id="19" w:name="_Toc35535691"/>
      <w:bookmarkStart w:id="20" w:name="_Toc51262525"/>
      <w:bookmarkStart w:id="21" w:name="_Toc471908126"/>
      <w:bookmarkStart w:id="22" w:name="_Toc491791300"/>
      <w:bookmarkStart w:id="23" w:name="_Toc496726170"/>
      <w:bookmarkStart w:id="24" w:name="_Toc497242134"/>
      <w:bookmarkStart w:id="25" w:name="_Toc497292517"/>
      <w:bookmarkStart w:id="26" w:name="_Toc498503716"/>
      <w:bookmarkStart w:id="27" w:name="_Toc499568660"/>
      <w:bookmarkStart w:id="28" w:name="_Toc499568693"/>
      <w:bookmarkStart w:id="29" w:name="_Toc499665452"/>
      <w:bookmarkStart w:id="30" w:name="_Toc499729819"/>
      <w:bookmarkStart w:id="31" w:name="_Toc499835024"/>
      <w:bookmarkStart w:id="32" w:name="_Toc499835835"/>
      <w:bookmarkStart w:id="33" w:name="_Toc499835858"/>
      <w:bookmarkStart w:id="34" w:name="_Toc500264537"/>
      <w:bookmarkStart w:id="35" w:name="_Toc503290275"/>
      <w:bookmarkStart w:id="36" w:name="_Toc524009637"/>
      <w:bookmarkStart w:id="37" w:name="_Toc524009672"/>
      <w:bookmarkStart w:id="38" w:name="_Toc524602720"/>
      <w:bookmarkStart w:id="39" w:name="_Toc526365279"/>
      <w:bookmarkStart w:id="40" w:name="_Toc526365337"/>
      <w:bookmarkStart w:id="41" w:name="_Toc530067664"/>
      <w:bookmarkStart w:id="42" w:name="_Toc530067692"/>
      <w:bookmarkStart w:id="43" w:name="_Toc530067939"/>
      <w:bookmarkStart w:id="44" w:name="_Toc530590420"/>
      <w:bookmarkStart w:id="45" w:name="_Toc530593951"/>
      <w:bookmarkStart w:id="46" w:name="_Toc531190248"/>
      <w:bookmarkStart w:id="47" w:name="_Toc531190295"/>
      <w:bookmarkStart w:id="48" w:name="_Toc534908208"/>
      <w:bookmarkStart w:id="49" w:name="_Toc534909344"/>
      <w:bookmarkStart w:id="50" w:name="_Toc535353305"/>
      <w:bookmarkStart w:id="51" w:name="_Toc535353791"/>
      <w:bookmarkStart w:id="52" w:name="_Toc18436351"/>
      <w:bookmarkStart w:id="53" w:name="_Toc18436385"/>
      <w:bookmarkStart w:id="54" w:name="_Toc18513477"/>
      <w:bookmarkStart w:id="55" w:name="_Toc18513503"/>
      <w:bookmarkStart w:id="56" w:name="_Toc18606801"/>
      <w:bookmarkStart w:id="57" w:name="_Toc19723536"/>
      <w:bookmarkStart w:id="58" w:name="_Toc20322795"/>
      <w:bookmarkStart w:id="59" w:name="_Toc20323052"/>
      <w:bookmarkStart w:id="60" w:name="_Toc20323181"/>
      <w:bookmarkStart w:id="61" w:name="_Toc20420591"/>
      <w:bookmarkStart w:id="62" w:name="_Toc20421579"/>
      <w:bookmarkStart w:id="63" w:name="_Toc21027316"/>
      <w:bookmarkStart w:id="64" w:name="_Toc22660652"/>
      <w:bookmarkStart w:id="65" w:name="_Toc22811623"/>
      <w:bookmarkStart w:id="66" w:name="_Toc26436015"/>
      <w:r w:rsidRPr="008966C7">
        <w:rPr>
          <w:rStyle w:val="Ttulo2Car"/>
          <w:rFonts w:ascii="Palatino Linotype" w:hAnsi="Palatino Linotype"/>
          <w:b/>
          <w:color w:val="auto"/>
        </w:rPr>
        <w:t>Acto impugnado</w:t>
      </w:r>
      <w:bookmarkEnd w:id="3"/>
      <w:r w:rsidRPr="008966C7">
        <w:rPr>
          <w:rStyle w:val="Ttulo2Car"/>
          <w:rFonts w:ascii="Palatino Linotype" w:hAnsi="Palatino Linotype"/>
          <w:b/>
          <w:color w:val="000000" w:themeColor="text1"/>
        </w:rPr>
        <w:t xml:space="preserve">: </w:t>
      </w:r>
      <w:r w:rsidRPr="008966C7">
        <w:rPr>
          <w:rStyle w:val="Ttulo2Car"/>
          <w:rFonts w:ascii="Palatino Linotype" w:hAnsi="Palatino Linotype"/>
          <w:i/>
          <w:color w:val="000000" w:themeColor="text1"/>
        </w:rPr>
        <w:t>“</w:t>
      </w:r>
      <w:bookmarkEnd w:id="4"/>
      <w:bookmarkEnd w:id="5"/>
      <w:bookmarkEnd w:id="6"/>
      <w:r w:rsidRPr="007E4FFE">
        <w:rPr>
          <w:rStyle w:val="Ttulo2Car"/>
          <w:rFonts w:ascii="Palatino Linotype" w:hAnsi="Palatino Linotype"/>
          <w:i/>
          <w:color w:val="000000" w:themeColor="text1"/>
        </w:rPr>
        <w:t>se impugna el acto</w:t>
      </w:r>
      <w:bookmarkEnd w:id="7"/>
      <w:bookmarkEnd w:id="8"/>
      <w:bookmarkEnd w:id="9"/>
      <w:r w:rsidRPr="00903391">
        <w:t>”</w:t>
      </w:r>
      <w:bookmarkStart w:id="67" w:name="_Toc466982515"/>
      <w:bookmarkStart w:id="68" w:name="_Toc27589209"/>
      <w:bookmarkStart w:id="69" w:name="_Toc29395023"/>
      <w:bookmarkStart w:id="70" w:name="_Toc29481468"/>
      <w:bookmarkStart w:id="71" w:name="_Toc33113912"/>
      <w:bookmarkStart w:id="72" w:name="_Toc33643060"/>
      <w:bookmarkStart w:id="73" w:name="_Toc33724992"/>
      <w:bookmarkStart w:id="74" w:name="_Toc33726435"/>
      <w:bookmarkStart w:id="75" w:name="_Toc34157663"/>
      <w:bookmarkStart w:id="76" w:name="_Toc35003616"/>
      <w:bookmarkStart w:id="77" w:name="_Toc35535692"/>
      <w:bookmarkStart w:id="78" w:name="_Toc51262526"/>
      <w:bookmarkStart w:id="79" w:name="_Toc471908127"/>
      <w:bookmarkStart w:id="80" w:name="_Toc491791301"/>
      <w:bookmarkStart w:id="81" w:name="_Toc496726171"/>
      <w:bookmarkStart w:id="82" w:name="_Toc497242135"/>
      <w:bookmarkStart w:id="83" w:name="_Toc497292518"/>
      <w:bookmarkStart w:id="84" w:name="_Toc498503717"/>
      <w:bookmarkStart w:id="85" w:name="_Toc499568661"/>
      <w:bookmarkStart w:id="86" w:name="_Toc499568694"/>
      <w:bookmarkStart w:id="87" w:name="_Toc499665453"/>
      <w:bookmarkStart w:id="88" w:name="_Toc499729820"/>
      <w:bookmarkStart w:id="89" w:name="_Toc499835025"/>
      <w:bookmarkStart w:id="90" w:name="_Toc499835836"/>
      <w:bookmarkStart w:id="91" w:name="_Toc499835859"/>
      <w:bookmarkStart w:id="92" w:name="_Toc500264538"/>
      <w:bookmarkStart w:id="93" w:name="_Toc503290276"/>
      <w:bookmarkStart w:id="94" w:name="_Toc524009638"/>
      <w:bookmarkStart w:id="95" w:name="_Toc524009673"/>
      <w:bookmarkStart w:id="96" w:name="_Toc524602721"/>
      <w:bookmarkStart w:id="97" w:name="_Toc526365280"/>
      <w:bookmarkStart w:id="98" w:name="_Toc526365338"/>
      <w:bookmarkStart w:id="99" w:name="_Toc530067665"/>
      <w:bookmarkStart w:id="100" w:name="_Toc530067693"/>
      <w:bookmarkStart w:id="101" w:name="_Toc530067940"/>
      <w:bookmarkStart w:id="102" w:name="_Toc530590421"/>
      <w:bookmarkStart w:id="103" w:name="_Toc530593952"/>
      <w:bookmarkStart w:id="104" w:name="_Toc531190249"/>
      <w:bookmarkStart w:id="105" w:name="_Toc531190296"/>
      <w:bookmarkStart w:id="106" w:name="_Toc534908209"/>
      <w:bookmarkStart w:id="107" w:name="_Toc534909345"/>
      <w:bookmarkStart w:id="108" w:name="_Toc535353306"/>
      <w:bookmarkStart w:id="109" w:name="_Toc535353792"/>
      <w:bookmarkStart w:id="110" w:name="_Toc18436352"/>
      <w:bookmarkStart w:id="111" w:name="_Toc18436386"/>
      <w:bookmarkStart w:id="112" w:name="_Toc18513478"/>
      <w:bookmarkStart w:id="113" w:name="_Toc18513504"/>
      <w:bookmarkStart w:id="114" w:name="_Toc18606802"/>
      <w:bookmarkStart w:id="115" w:name="_Toc19723537"/>
      <w:bookmarkStart w:id="116" w:name="_Toc20322796"/>
      <w:bookmarkStart w:id="117" w:name="_Toc20323053"/>
      <w:bookmarkStart w:id="118" w:name="_Toc20323182"/>
      <w:bookmarkStart w:id="119" w:name="_Toc20420592"/>
      <w:bookmarkStart w:id="120" w:name="_Toc20421580"/>
      <w:bookmarkStart w:id="121" w:name="_Toc21027317"/>
      <w:bookmarkStart w:id="122" w:name="_Toc22660653"/>
      <w:bookmarkStart w:id="123" w:name="_Toc22811624"/>
      <w:bookmarkStart w:id="124" w:name="_Toc26436016"/>
      <w:bookmarkStart w:id="125" w:name="_Toc51854303"/>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rsidR="009F09BC" w:rsidRPr="008966C7" w:rsidRDefault="009F09BC" w:rsidP="009F09BC">
      <w:pPr>
        <w:pStyle w:val="Prrafodelista"/>
        <w:spacing w:line="360" w:lineRule="auto"/>
        <w:ind w:left="1004"/>
        <w:jc w:val="both"/>
        <w:rPr>
          <w:rFonts w:ascii="Palatino Linotype" w:hAnsi="Palatino Linotype"/>
          <w:i/>
          <w:color w:val="000000" w:themeColor="text1"/>
        </w:rPr>
      </w:pPr>
    </w:p>
    <w:p w:rsidR="009F09BC" w:rsidRDefault="009F09BC" w:rsidP="009F09BC">
      <w:pPr>
        <w:pStyle w:val="Prrafodelista"/>
        <w:numPr>
          <w:ilvl w:val="0"/>
          <w:numId w:val="23"/>
        </w:numPr>
        <w:spacing w:line="360" w:lineRule="auto"/>
        <w:jc w:val="both"/>
        <w:rPr>
          <w:rFonts w:ascii="Palatino Linotype" w:hAnsi="Palatino Linotype"/>
          <w:i/>
          <w:color w:val="000000" w:themeColor="text1"/>
        </w:rPr>
      </w:pPr>
      <w:bookmarkStart w:id="126" w:name="_Toc53584977"/>
      <w:bookmarkStart w:id="127" w:name="_Toc60925404"/>
      <w:bookmarkStart w:id="128" w:name="_Toc81364834"/>
      <w:bookmarkStart w:id="129" w:name="_Toc81390611"/>
      <w:bookmarkStart w:id="130" w:name="_Toc82611034"/>
      <w:r w:rsidRPr="008966C7">
        <w:rPr>
          <w:rStyle w:val="Ttulo2Car"/>
          <w:rFonts w:ascii="Palatino Linotype" w:hAnsi="Palatino Linotype"/>
          <w:b/>
          <w:color w:val="000000" w:themeColor="text1"/>
        </w:rPr>
        <w:lastRenderedPageBreak/>
        <w:t>Razones o Motivos de inconformidad:</w:t>
      </w:r>
      <w:bookmarkEnd w:id="67"/>
      <w:bookmarkEnd w:id="126"/>
      <w:bookmarkEnd w:id="127"/>
      <w:bookmarkEnd w:id="128"/>
      <w:bookmarkEnd w:id="129"/>
      <w:bookmarkEnd w:id="130"/>
      <w:r w:rsidRPr="008966C7">
        <w:rPr>
          <w:rFonts w:ascii="Palatino Linotype" w:hAnsi="Palatino Linotype"/>
          <w:b/>
          <w:color w:val="000000" w:themeColor="text1"/>
        </w:rPr>
        <w:t xml:space="preserve"> </w:t>
      </w:r>
      <w:r w:rsidRPr="008966C7">
        <w:rPr>
          <w:rFonts w:ascii="Palatino Linotype" w:hAnsi="Palatino Linotype"/>
          <w:i/>
          <w:color w:val="000000" w:themeColor="text1"/>
        </w:rPr>
        <w:t>“</w:t>
      </w:r>
      <w:r w:rsidRPr="007E4FFE">
        <w:rPr>
          <w:rFonts w:ascii="Palatino Linotype" w:hAnsi="Palatino Linotype"/>
          <w:i/>
          <w:color w:val="000000" w:themeColor="text1"/>
        </w:rPr>
        <w:t xml:space="preserve">CON EL PRETEXTO DE LA PANDEMIA ESTOS DIRECTIVOS DEL IMIEM, NO QUIEREN TRABAJAR, NI RENDIR CUENTAS DE SU TRABAJO ADMINISTRATIVO A LA SOCIEDAD, BAJO ARGUMENTOS ABSURDOS Y LEGALOIDES, OCULTAN O NIEGAN LA INFORMACIÓN SOLICITADA , QUE EN TODOS LOS CASOS ES DE CARÁCTER ADMINISTRATIVO, LOS COMISIONADOS DEL INFOEM DEBEN SANCIONAR ALA INSTITUCIÓN Y SUS DIRECTIVOS… EL SECTOR SALUD ES UNO DE LOS QUE NO PARARON EN SU QUE HACER, INCLUSO SE LES OTORGO PRESUPUESTO </w:t>
      </w:r>
      <w:proofErr w:type="gramStart"/>
      <w:r w:rsidRPr="007E4FFE">
        <w:rPr>
          <w:rFonts w:ascii="Palatino Linotype" w:hAnsi="Palatino Linotype"/>
          <w:i/>
          <w:color w:val="000000" w:themeColor="text1"/>
        </w:rPr>
        <w:t>EXTRAORDINARIO ,</w:t>
      </w:r>
      <w:proofErr w:type="gramEnd"/>
      <w:r w:rsidRPr="007E4FFE">
        <w:rPr>
          <w:rFonts w:ascii="Palatino Linotype" w:hAnsi="Palatino Linotype"/>
          <w:i/>
          <w:color w:val="000000" w:themeColor="text1"/>
        </w:rPr>
        <w:t xml:space="preserve"> CONTRATACIÓN DE RECURSOS HUMANOS Y MATERIALES PARA QUE SIGUIERAN FUNCIONANDO AL 100%. “SE LES ACABO EL DISCURSO DE QUE SUS ARCHIVOS ESTAN ECHOS UN COCHINERO INSALUBRES Y PELIGROSOS Y AHORA LOS PRETEXTOS SON OTROS” comisionados tomen carta en los asuntos</w:t>
      </w:r>
      <w:r w:rsidRPr="008966C7">
        <w:rPr>
          <w:rFonts w:ascii="Palatino Linotype" w:hAnsi="Palatino Linotype"/>
          <w:i/>
          <w:color w:val="000000" w:themeColor="text1"/>
        </w:rPr>
        <w:t>”</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rsidR="009F09BC" w:rsidRDefault="009F09BC" w:rsidP="009F09BC">
      <w:pPr>
        <w:pStyle w:val="Prrafodelista"/>
        <w:spacing w:line="360" w:lineRule="auto"/>
        <w:ind w:left="1004"/>
        <w:jc w:val="both"/>
        <w:rPr>
          <w:rFonts w:ascii="Palatino Linotype" w:hAnsi="Palatino Linotype"/>
          <w:i/>
          <w:color w:val="000000" w:themeColor="text1"/>
        </w:rPr>
      </w:pPr>
    </w:p>
    <w:p w:rsidR="009F09BC" w:rsidRPr="00393311" w:rsidRDefault="009F09BC" w:rsidP="009F09BC">
      <w:pPr>
        <w:pStyle w:val="Prrafodelista"/>
        <w:numPr>
          <w:ilvl w:val="0"/>
          <w:numId w:val="15"/>
        </w:numPr>
        <w:tabs>
          <w:tab w:val="left" w:pos="0"/>
        </w:tabs>
        <w:spacing w:line="360" w:lineRule="auto"/>
        <w:ind w:left="0" w:right="49" w:firstLine="0"/>
        <w:jc w:val="both"/>
        <w:rPr>
          <w:rFonts w:ascii="Palatino Linotype" w:hAnsi="Palatino Linotype"/>
        </w:rPr>
      </w:pPr>
      <w:r>
        <w:rPr>
          <w:rFonts w:ascii="Palatino Linotype" w:hAnsi="Palatino Linotype"/>
        </w:rPr>
        <w:t>Consecutivamente</w:t>
      </w:r>
      <w:r w:rsidRPr="00315798">
        <w:rPr>
          <w:rFonts w:ascii="Palatino Linotype" w:hAnsi="Palatino Linotype"/>
          <w:i/>
        </w:rPr>
        <w:t xml:space="preserve">, </w:t>
      </w:r>
      <w:r w:rsidRPr="00315798">
        <w:rPr>
          <w:rFonts w:ascii="Palatino Linotype" w:hAnsi="Palatino Linotype"/>
        </w:rPr>
        <w:t xml:space="preserve">con fundamento en lo dispuesto por el artículo 185 fracción I de la Ley de Transparencia y Acceso a la Información Pública del Estado de </w:t>
      </w:r>
      <w:r w:rsidRPr="00315798">
        <w:rPr>
          <w:rFonts w:ascii="Palatino Linotype" w:hAnsi="Palatino Linotype"/>
          <w:lang w:val="es-ES"/>
        </w:rPr>
        <w:t xml:space="preserve">México y Municipios, </w:t>
      </w:r>
      <w:r>
        <w:rPr>
          <w:rFonts w:ascii="Palatino Linotype" w:hAnsi="Palatino Linotype"/>
        </w:rPr>
        <w:t>los recursos de referencia</w:t>
      </w:r>
      <w:r w:rsidRPr="00315798">
        <w:rPr>
          <w:rFonts w:ascii="Palatino Linotype" w:hAnsi="Palatino Linotype"/>
        </w:rPr>
        <w:t>, fue</w:t>
      </w:r>
      <w:r>
        <w:rPr>
          <w:rFonts w:ascii="Palatino Linotype" w:hAnsi="Palatino Linotype"/>
        </w:rPr>
        <w:t>ron</w:t>
      </w:r>
      <w:r w:rsidRPr="00315798">
        <w:rPr>
          <w:rFonts w:ascii="Palatino Linotype" w:hAnsi="Palatino Linotype"/>
        </w:rPr>
        <w:t xml:space="preserve"> turnado</w:t>
      </w:r>
      <w:r>
        <w:rPr>
          <w:rFonts w:ascii="Palatino Linotype" w:hAnsi="Palatino Linotype"/>
        </w:rPr>
        <w:t>s</w:t>
      </w:r>
      <w:r w:rsidRPr="00315798">
        <w:rPr>
          <w:rFonts w:ascii="Palatino Linotype" w:hAnsi="Palatino Linotype"/>
          <w:b/>
          <w:lang w:val="es-ES"/>
        </w:rPr>
        <w:t xml:space="preserve"> </w:t>
      </w:r>
      <w:r w:rsidRPr="00315798">
        <w:rPr>
          <w:rFonts w:ascii="Palatino Linotype" w:hAnsi="Palatino Linotype"/>
          <w:lang w:val="es-ES"/>
        </w:rPr>
        <w:t>a</w:t>
      </w:r>
      <w:r>
        <w:rPr>
          <w:rFonts w:ascii="Palatino Linotype" w:hAnsi="Palatino Linotype"/>
          <w:lang w:val="es-ES"/>
        </w:rPr>
        <w:t xml:space="preserve"> </w:t>
      </w:r>
      <w:r w:rsidRPr="00315798">
        <w:rPr>
          <w:rFonts w:ascii="Palatino Linotype" w:hAnsi="Palatino Linotype"/>
          <w:lang w:val="es-ES"/>
        </w:rPr>
        <w:t>l</w:t>
      </w:r>
      <w:r>
        <w:rPr>
          <w:rFonts w:ascii="Palatino Linotype" w:hAnsi="Palatino Linotype"/>
          <w:lang w:val="es-ES"/>
        </w:rPr>
        <w:t>as</w:t>
      </w:r>
      <w:r w:rsidRPr="00315798">
        <w:rPr>
          <w:rFonts w:ascii="Palatino Linotype" w:hAnsi="Palatino Linotype"/>
          <w:lang w:val="es-ES"/>
        </w:rPr>
        <w:t xml:space="preserve"> </w:t>
      </w:r>
      <w:r w:rsidRPr="00315798">
        <w:rPr>
          <w:rFonts w:ascii="Palatino Linotype" w:hAnsi="Palatino Linotype"/>
          <w:b/>
          <w:lang w:val="es-ES"/>
        </w:rPr>
        <w:t>Comisiona</w:t>
      </w:r>
      <w:r>
        <w:rPr>
          <w:rFonts w:ascii="Palatino Linotype" w:hAnsi="Palatino Linotype"/>
          <w:b/>
          <w:lang w:val="es-ES"/>
        </w:rPr>
        <w:t xml:space="preserve">das y </w:t>
      </w:r>
      <w:r w:rsidR="0017126D">
        <w:rPr>
          <w:rFonts w:ascii="Palatino Linotype" w:hAnsi="Palatino Linotype"/>
          <w:b/>
          <w:lang w:val="es-ES"/>
        </w:rPr>
        <w:t>Comisionados</w:t>
      </w:r>
      <w:r w:rsidRPr="00315798">
        <w:rPr>
          <w:rFonts w:ascii="Palatino Linotype" w:hAnsi="Palatino Linotype"/>
          <w:b/>
          <w:lang w:val="es-ES"/>
        </w:rPr>
        <w:t xml:space="preserve"> </w:t>
      </w:r>
      <w:r>
        <w:rPr>
          <w:rFonts w:ascii="Palatino Linotype" w:hAnsi="Palatino Linotype"/>
          <w:b/>
          <w:lang w:val="es-ES"/>
        </w:rPr>
        <w:t xml:space="preserve">Zulema Martínez Sánchez, Eva </w:t>
      </w:r>
      <w:proofErr w:type="spellStart"/>
      <w:r>
        <w:rPr>
          <w:rFonts w:ascii="Palatino Linotype" w:hAnsi="Palatino Linotype"/>
          <w:b/>
          <w:lang w:val="es-ES"/>
        </w:rPr>
        <w:t>Abaid</w:t>
      </w:r>
      <w:proofErr w:type="spellEnd"/>
      <w:r>
        <w:rPr>
          <w:rFonts w:ascii="Palatino Linotype" w:hAnsi="Palatino Linotype"/>
          <w:b/>
          <w:lang w:val="es-ES"/>
        </w:rPr>
        <w:t xml:space="preserve"> </w:t>
      </w:r>
      <w:proofErr w:type="spellStart"/>
      <w:r>
        <w:rPr>
          <w:rFonts w:ascii="Palatino Linotype" w:hAnsi="Palatino Linotype"/>
          <w:b/>
          <w:lang w:val="es-ES"/>
        </w:rPr>
        <w:t>Yapur</w:t>
      </w:r>
      <w:proofErr w:type="spellEnd"/>
      <w:r>
        <w:rPr>
          <w:rFonts w:ascii="Palatino Linotype" w:hAnsi="Palatino Linotype"/>
          <w:b/>
          <w:lang w:val="es-ES"/>
        </w:rPr>
        <w:t xml:space="preserve">, </w:t>
      </w:r>
      <w:r w:rsidRPr="00315798">
        <w:rPr>
          <w:rFonts w:ascii="Palatino Linotype" w:hAnsi="Palatino Linotype"/>
          <w:b/>
          <w:lang w:val="es-ES"/>
        </w:rPr>
        <w:t>José Guadalupe Luna Hernánd</w:t>
      </w:r>
      <w:r w:rsidRPr="006A058A">
        <w:rPr>
          <w:rFonts w:ascii="Palatino Linotype" w:hAnsi="Palatino Linotype"/>
          <w:b/>
          <w:lang w:val="es-ES"/>
        </w:rPr>
        <w:t>e</w:t>
      </w:r>
      <w:r>
        <w:rPr>
          <w:rFonts w:ascii="Palatino Linotype" w:hAnsi="Palatino Linotype"/>
          <w:b/>
          <w:lang w:val="es-ES"/>
        </w:rPr>
        <w:t xml:space="preserve">z, Luis Gustavo Parra Noriega y </w:t>
      </w:r>
      <w:r w:rsidRPr="00811D4F">
        <w:rPr>
          <w:rFonts w:ascii="Palatino Linotype" w:hAnsi="Palatino Linotype"/>
          <w:b/>
          <w:lang w:val="es-ES"/>
        </w:rPr>
        <w:t>Jav</w:t>
      </w:r>
      <w:r>
        <w:rPr>
          <w:rFonts w:ascii="Palatino Linotype" w:hAnsi="Palatino Linotype"/>
          <w:b/>
          <w:lang w:val="es-ES"/>
        </w:rPr>
        <w:t>ier Martínez Cruz</w:t>
      </w:r>
      <w:r w:rsidRPr="007E4FFE">
        <w:rPr>
          <w:rFonts w:ascii="Palatino Linotype" w:hAnsi="Palatino Linotype"/>
          <w:lang w:val="es-ES"/>
        </w:rPr>
        <w:t xml:space="preserve"> respectivamente,</w:t>
      </w:r>
      <w:r>
        <w:rPr>
          <w:rFonts w:ascii="Palatino Linotype" w:hAnsi="Palatino Linotype"/>
          <w:b/>
          <w:lang w:val="es-ES"/>
        </w:rPr>
        <w:t xml:space="preserve"> </w:t>
      </w:r>
      <w:r w:rsidRPr="00315798">
        <w:rPr>
          <w:rFonts w:ascii="Palatino Linotype" w:hAnsi="Palatino Linotype"/>
          <w:lang w:val="es-ES"/>
        </w:rPr>
        <w:t xml:space="preserve">con el objeto de su análisis, </w:t>
      </w:r>
      <w:r>
        <w:rPr>
          <w:rFonts w:ascii="Palatino Linotype" w:hAnsi="Palatino Linotype"/>
        </w:rPr>
        <w:t>por lo que el</w:t>
      </w:r>
      <w:r w:rsidRPr="00315798">
        <w:rPr>
          <w:rFonts w:ascii="Palatino Linotype" w:hAnsi="Palatino Linotype"/>
        </w:rPr>
        <w:t xml:space="preserve"> Pleno de este Órgano </w:t>
      </w:r>
      <w:r w:rsidRPr="00315798">
        <w:rPr>
          <w:rFonts w:ascii="Palatino Linotype" w:hAnsi="Palatino Linotype"/>
        </w:rPr>
        <w:lastRenderedPageBreak/>
        <w:t xml:space="preserve">Autónomo, </w:t>
      </w:r>
      <w:r w:rsidRPr="0074622C">
        <w:rPr>
          <w:rFonts w:ascii="Palatino Linotype" w:hAnsi="Palatino Linotype"/>
        </w:rPr>
        <w:t>en la</w:t>
      </w:r>
      <w:r w:rsidRPr="0074622C">
        <w:rPr>
          <w:rFonts w:ascii="Palatino Linotype" w:hAnsi="Palatino Linotype"/>
          <w:b/>
        </w:rPr>
        <w:t xml:space="preserve"> </w:t>
      </w:r>
      <w:r>
        <w:rPr>
          <w:rFonts w:ascii="Palatino Linotype" w:hAnsi="Palatino Linotype"/>
          <w:b/>
        </w:rPr>
        <w:t>Vigésimo Sexta</w:t>
      </w:r>
      <w:r w:rsidRPr="0074622C">
        <w:rPr>
          <w:rFonts w:ascii="Palatino Linotype" w:hAnsi="Palatino Linotype"/>
          <w:b/>
        </w:rPr>
        <w:t xml:space="preserve"> Sesión Ordinaria </w:t>
      </w:r>
      <w:r w:rsidRPr="0074622C">
        <w:rPr>
          <w:rFonts w:ascii="Palatino Linotype" w:hAnsi="Palatino Linotype"/>
        </w:rPr>
        <w:t>de fecha</w:t>
      </w:r>
      <w:r w:rsidRPr="0074622C">
        <w:rPr>
          <w:rFonts w:ascii="Palatino Linotype" w:hAnsi="Palatino Linotype"/>
          <w:b/>
        </w:rPr>
        <w:t xml:space="preserve"> </w:t>
      </w:r>
      <w:r>
        <w:rPr>
          <w:rFonts w:ascii="Palatino Linotype" w:hAnsi="Palatino Linotype"/>
          <w:b/>
        </w:rPr>
        <w:t>cuatro</w:t>
      </w:r>
      <w:r w:rsidRPr="0074622C">
        <w:rPr>
          <w:rFonts w:ascii="Palatino Linotype" w:hAnsi="Palatino Linotype"/>
          <w:b/>
        </w:rPr>
        <w:t xml:space="preserve"> (</w:t>
      </w:r>
      <w:r>
        <w:rPr>
          <w:rFonts w:ascii="Palatino Linotype" w:hAnsi="Palatino Linotype"/>
          <w:b/>
        </w:rPr>
        <w:t>04</w:t>
      </w:r>
      <w:r w:rsidRPr="0074622C">
        <w:rPr>
          <w:rFonts w:ascii="Palatino Linotype" w:hAnsi="Palatino Linotype"/>
          <w:b/>
        </w:rPr>
        <w:t xml:space="preserve">) de </w:t>
      </w:r>
      <w:r>
        <w:rPr>
          <w:rFonts w:ascii="Palatino Linotype" w:hAnsi="Palatino Linotype"/>
          <w:b/>
        </w:rPr>
        <w:t>agosto</w:t>
      </w:r>
      <w:r w:rsidRPr="0074622C">
        <w:rPr>
          <w:rFonts w:ascii="Palatino Linotype" w:hAnsi="Palatino Linotype"/>
        </w:rPr>
        <w:t xml:space="preserve"> </w:t>
      </w:r>
      <w:r w:rsidRPr="003D1FCA">
        <w:rPr>
          <w:rFonts w:ascii="Palatino Linotype" w:hAnsi="Palatino Linotype"/>
          <w:b/>
        </w:rPr>
        <w:t xml:space="preserve">de </w:t>
      </w:r>
      <w:r>
        <w:rPr>
          <w:rFonts w:ascii="Palatino Linotype" w:hAnsi="Palatino Linotype"/>
          <w:b/>
        </w:rPr>
        <w:t>dos mil veintiuno</w:t>
      </w:r>
      <w:r>
        <w:rPr>
          <w:rFonts w:ascii="Palatino Linotype" w:hAnsi="Palatino Linotype"/>
        </w:rPr>
        <w:t xml:space="preserve">; </w:t>
      </w:r>
      <w:r w:rsidRPr="00315798">
        <w:rPr>
          <w:rFonts w:ascii="Palatino Linotype" w:hAnsi="Palatino Linotype"/>
        </w:rPr>
        <w:t>orden</w:t>
      </w:r>
      <w:r>
        <w:rPr>
          <w:rFonts w:ascii="Palatino Linotype" w:hAnsi="Palatino Linotype"/>
        </w:rPr>
        <w:t>ó</w:t>
      </w:r>
      <w:r w:rsidRPr="00315798">
        <w:rPr>
          <w:rFonts w:ascii="Palatino Linotype" w:hAnsi="Palatino Linotype"/>
        </w:rPr>
        <w:t xml:space="preserve"> la acumulación de los re</w:t>
      </w:r>
      <w:r>
        <w:rPr>
          <w:rFonts w:ascii="Palatino Linotype" w:hAnsi="Palatino Linotype"/>
        </w:rPr>
        <w:t>cursos de revisión ya descritos,</w:t>
      </w:r>
      <w:r w:rsidRPr="00315798">
        <w:rPr>
          <w:rFonts w:ascii="Palatino Linotype" w:hAnsi="Palatino Linotype"/>
        </w:rPr>
        <w:t xml:space="preserve"> a efecto de que </w:t>
      </w:r>
      <w:r>
        <w:rPr>
          <w:rFonts w:ascii="Palatino Linotype" w:hAnsi="Palatino Linotype"/>
        </w:rPr>
        <w:t>l</w:t>
      </w:r>
      <w:r w:rsidRPr="00315798">
        <w:rPr>
          <w:rFonts w:ascii="Palatino Linotype" w:hAnsi="Palatino Linotype"/>
        </w:rPr>
        <w:t xml:space="preserve">a Ponencia </w:t>
      </w:r>
      <w:r>
        <w:rPr>
          <w:rFonts w:ascii="Palatino Linotype" w:hAnsi="Palatino Linotype"/>
        </w:rPr>
        <w:t xml:space="preserve">del </w:t>
      </w:r>
      <w:r w:rsidRPr="00014375">
        <w:rPr>
          <w:rFonts w:ascii="Palatino Linotype" w:hAnsi="Palatino Linotype"/>
          <w:b/>
        </w:rPr>
        <w:t xml:space="preserve">Comisionado Luis Gustavo Parra Noriega </w:t>
      </w:r>
      <w:r w:rsidRPr="00315798">
        <w:rPr>
          <w:rFonts w:ascii="Palatino Linotype" w:hAnsi="Palatino Linotype"/>
        </w:rPr>
        <w:t>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315798">
        <w:rPr>
          <w:rFonts w:ascii="Palatino Linotype" w:hAnsi="Palatino Linotype"/>
          <w:i/>
          <w:vertAlign w:val="superscript"/>
        </w:rPr>
        <w:footnoteReference w:id="1"/>
      </w:r>
      <w:r w:rsidRPr="00315798">
        <w:rPr>
          <w:rFonts w:ascii="Palatino Linotype" w:hAnsi="Palatino Linotype"/>
        </w:rPr>
        <w:t>, que señala:</w:t>
      </w:r>
    </w:p>
    <w:p w:rsidR="009F09BC" w:rsidRPr="00315798" w:rsidRDefault="009F09BC" w:rsidP="009F09BC">
      <w:pPr>
        <w:pStyle w:val="Prrafodelista"/>
        <w:tabs>
          <w:tab w:val="left" w:pos="0"/>
        </w:tabs>
        <w:spacing w:line="360" w:lineRule="auto"/>
        <w:ind w:left="0" w:right="49"/>
        <w:jc w:val="both"/>
        <w:rPr>
          <w:rFonts w:ascii="Palatino Linotype" w:hAnsi="Palatino Linotype"/>
        </w:rPr>
      </w:pPr>
    </w:p>
    <w:p w:rsidR="009F09BC" w:rsidRPr="00315798" w:rsidRDefault="009F09BC" w:rsidP="009F09BC">
      <w:pPr>
        <w:pStyle w:val="Prrafodelista"/>
        <w:tabs>
          <w:tab w:val="left" w:pos="426"/>
        </w:tabs>
        <w:spacing w:line="360" w:lineRule="auto"/>
        <w:ind w:left="567" w:right="616"/>
        <w:jc w:val="both"/>
        <w:rPr>
          <w:rFonts w:ascii="Palatino Linotype" w:hAnsi="Palatino Linotype"/>
          <w:i/>
          <w:lang w:val="es-ES"/>
        </w:rPr>
      </w:pPr>
      <w:r w:rsidRPr="00315798">
        <w:rPr>
          <w:rFonts w:ascii="Palatino Linotype" w:hAnsi="Palatino Linotype"/>
          <w:b/>
          <w:i/>
          <w:lang w:val="es-ES"/>
        </w:rPr>
        <w:t>“ONCE.</w:t>
      </w:r>
      <w:r w:rsidRPr="00315798">
        <w:rPr>
          <w:rFonts w:ascii="Palatino Linotype" w:hAnsi="Palatino Linotype"/>
          <w:i/>
          <w:lang w:val="es-ES"/>
        </w:rPr>
        <w:t xml:space="preserve"> El Instituto, para mejor resolver y evitar la emisión de resoluciones contradictorias, podrá acordar la acumulación de los expedientes de recursos de revisión, de oficio o a petición de parte cuando:</w:t>
      </w:r>
    </w:p>
    <w:p w:rsidR="009F09BC" w:rsidRPr="00315798" w:rsidRDefault="009F09BC" w:rsidP="009F09BC">
      <w:pPr>
        <w:pStyle w:val="Prrafodelista"/>
        <w:tabs>
          <w:tab w:val="left" w:pos="426"/>
        </w:tabs>
        <w:spacing w:line="360" w:lineRule="auto"/>
        <w:ind w:left="567" w:right="616"/>
        <w:jc w:val="both"/>
        <w:rPr>
          <w:rFonts w:ascii="Palatino Linotype" w:hAnsi="Palatino Linotype"/>
          <w:i/>
          <w:lang w:val="es-ES"/>
        </w:rPr>
      </w:pPr>
      <w:r w:rsidRPr="00315798">
        <w:rPr>
          <w:rFonts w:ascii="Palatino Linotype" w:hAnsi="Palatino Linotype"/>
          <w:i/>
          <w:lang w:val="es-ES"/>
        </w:rPr>
        <w:t>…</w:t>
      </w:r>
      <w:r w:rsidRPr="00315798">
        <w:rPr>
          <w:rFonts w:ascii="Palatino Linotype" w:hAnsi="Palatino Linotype"/>
          <w:i/>
          <w:lang w:val="es-ES"/>
        </w:rPr>
        <w:tab/>
      </w:r>
    </w:p>
    <w:p w:rsidR="009F09BC" w:rsidRPr="00315798" w:rsidRDefault="009F09BC" w:rsidP="009F09BC">
      <w:pPr>
        <w:pStyle w:val="Prrafodelista"/>
        <w:tabs>
          <w:tab w:val="left" w:pos="426"/>
        </w:tabs>
        <w:spacing w:line="360" w:lineRule="auto"/>
        <w:ind w:left="567" w:right="616"/>
        <w:jc w:val="both"/>
        <w:rPr>
          <w:rFonts w:ascii="Palatino Linotype" w:hAnsi="Palatino Linotype"/>
          <w:i/>
          <w:lang w:val="es-ES"/>
        </w:rPr>
      </w:pPr>
      <w:r w:rsidRPr="00315798">
        <w:rPr>
          <w:rFonts w:ascii="Palatino Linotype" w:hAnsi="Palatino Linotype"/>
          <w:i/>
          <w:lang w:val="es-ES"/>
        </w:rPr>
        <w:t>b) Las partes o los actos impugnados sean iguales</w:t>
      </w:r>
    </w:p>
    <w:p w:rsidR="009F09BC" w:rsidRPr="00315798" w:rsidRDefault="009F09BC" w:rsidP="009F09BC">
      <w:pPr>
        <w:pStyle w:val="Prrafodelista"/>
        <w:tabs>
          <w:tab w:val="left" w:pos="426"/>
        </w:tabs>
        <w:spacing w:line="360" w:lineRule="auto"/>
        <w:ind w:left="567" w:right="616"/>
        <w:jc w:val="both"/>
        <w:rPr>
          <w:rFonts w:ascii="Palatino Linotype" w:hAnsi="Palatino Linotype"/>
          <w:i/>
          <w:lang w:val="es-ES"/>
        </w:rPr>
      </w:pPr>
      <w:r w:rsidRPr="00315798">
        <w:rPr>
          <w:rFonts w:ascii="Palatino Linotype" w:hAnsi="Palatino Linotype"/>
          <w:i/>
          <w:lang w:val="es-ES"/>
        </w:rPr>
        <w:t>c) Cuando se trate del mismo solicitante, el mismo SUJETO OBLIGADO, aunque se trate de solicitudes diversas;</w:t>
      </w:r>
    </w:p>
    <w:p w:rsidR="009F09BC" w:rsidRPr="00315798" w:rsidRDefault="009F09BC" w:rsidP="009F09BC">
      <w:pPr>
        <w:pStyle w:val="Prrafodelista"/>
        <w:tabs>
          <w:tab w:val="left" w:pos="426"/>
        </w:tabs>
        <w:spacing w:line="360" w:lineRule="auto"/>
        <w:ind w:left="567" w:right="616"/>
        <w:jc w:val="both"/>
        <w:rPr>
          <w:rFonts w:ascii="Palatino Linotype" w:hAnsi="Palatino Linotype"/>
          <w:i/>
          <w:lang w:val="es-ES"/>
        </w:rPr>
      </w:pPr>
      <w:r w:rsidRPr="00315798">
        <w:rPr>
          <w:rFonts w:ascii="Palatino Linotype" w:hAnsi="Palatino Linotype"/>
          <w:i/>
          <w:lang w:val="es-ES"/>
        </w:rPr>
        <w:t>(…)”</w:t>
      </w:r>
    </w:p>
    <w:p w:rsidR="009F09BC" w:rsidRDefault="009F09BC" w:rsidP="009F09BC">
      <w:pPr>
        <w:pStyle w:val="Prrafodelista"/>
        <w:tabs>
          <w:tab w:val="left" w:pos="426"/>
        </w:tabs>
        <w:spacing w:line="360" w:lineRule="auto"/>
        <w:ind w:left="567" w:right="616"/>
        <w:jc w:val="both"/>
        <w:rPr>
          <w:rFonts w:ascii="Palatino Linotype" w:hAnsi="Palatino Linotype"/>
          <w:lang w:val="es-ES"/>
        </w:rPr>
      </w:pPr>
      <w:r w:rsidRPr="00315798">
        <w:rPr>
          <w:rFonts w:ascii="Palatino Linotype" w:hAnsi="Palatino Linotype"/>
          <w:lang w:val="es-ES"/>
        </w:rPr>
        <w:t>(Énfasis añadido)</w:t>
      </w:r>
    </w:p>
    <w:p w:rsidR="009F09BC" w:rsidRPr="00393311" w:rsidRDefault="009F09BC" w:rsidP="009F09BC">
      <w:pPr>
        <w:pStyle w:val="Prrafodelista"/>
        <w:tabs>
          <w:tab w:val="left" w:pos="426"/>
        </w:tabs>
        <w:spacing w:line="360" w:lineRule="auto"/>
        <w:ind w:left="567" w:right="616"/>
        <w:jc w:val="both"/>
        <w:rPr>
          <w:rFonts w:ascii="Palatino Linotype" w:hAnsi="Palatino Linotype"/>
          <w:lang w:val="es-ES"/>
        </w:rPr>
      </w:pPr>
    </w:p>
    <w:p w:rsidR="009F09BC" w:rsidRPr="00BA2844" w:rsidRDefault="009F09BC" w:rsidP="009F09BC">
      <w:pPr>
        <w:pStyle w:val="Prrafodelista"/>
        <w:numPr>
          <w:ilvl w:val="0"/>
          <w:numId w:val="15"/>
        </w:numPr>
        <w:tabs>
          <w:tab w:val="left" w:pos="0"/>
        </w:tabs>
        <w:spacing w:line="360" w:lineRule="auto"/>
        <w:ind w:left="0" w:right="49" w:firstLine="0"/>
        <w:jc w:val="both"/>
        <w:rPr>
          <w:rFonts w:ascii="Palatino Linotype" w:hAnsi="Palatino Linotype"/>
        </w:rPr>
      </w:pPr>
      <w:r w:rsidRPr="00393311">
        <w:rPr>
          <w:rFonts w:ascii="Palatino Linotype" w:hAnsi="Palatino Linotype"/>
        </w:rPr>
        <w:lastRenderedPageBreak/>
        <w:t>Es así que,</w:t>
      </w:r>
      <w:r>
        <w:rPr>
          <w:rFonts w:ascii="Palatino Linotype" w:hAnsi="Palatino Linotype"/>
          <w:i/>
        </w:rPr>
        <w:t xml:space="preserve"> </w:t>
      </w:r>
      <w:r w:rsidRPr="00BA2844">
        <w:rPr>
          <w:rFonts w:ascii="Palatino Linotype" w:hAnsi="Palatino Linotype"/>
        </w:rPr>
        <w:t>resulta conveniente su trámite de forma unificada para mejor resolver y evitar la emisión de resoluciones contradictorias, por ello resultó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9F09BC" w:rsidRPr="00BA2844" w:rsidRDefault="009F09BC" w:rsidP="009F09BC">
      <w:pPr>
        <w:tabs>
          <w:tab w:val="left" w:pos="567"/>
        </w:tabs>
        <w:spacing w:line="360" w:lineRule="auto"/>
        <w:ind w:left="567" w:right="616"/>
        <w:jc w:val="both"/>
        <w:rPr>
          <w:rFonts w:ascii="Palatino Linotype" w:hAnsi="Palatino Linotype"/>
          <w:b/>
          <w:i/>
          <w:sz w:val="14"/>
        </w:rPr>
      </w:pPr>
    </w:p>
    <w:p w:rsidR="009F09BC" w:rsidRPr="00BA2844" w:rsidRDefault="009F09BC" w:rsidP="009F09BC">
      <w:pPr>
        <w:tabs>
          <w:tab w:val="left" w:pos="567"/>
        </w:tabs>
        <w:spacing w:line="360" w:lineRule="auto"/>
        <w:ind w:left="567" w:right="616"/>
        <w:jc w:val="center"/>
        <w:rPr>
          <w:rFonts w:ascii="Palatino Linotype" w:hAnsi="Palatino Linotype"/>
          <w:b/>
          <w:i/>
        </w:rPr>
      </w:pPr>
      <w:r w:rsidRPr="00BA2844">
        <w:rPr>
          <w:rFonts w:ascii="Palatino Linotype" w:hAnsi="Palatino Linotype"/>
          <w:b/>
          <w:i/>
        </w:rPr>
        <w:t>Código de Procedimientos Administrativos del Estado de México.</w:t>
      </w:r>
    </w:p>
    <w:p w:rsidR="009F09BC" w:rsidRDefault="009F09BC" w:rsidP="009F09BC">
      <w:pPr>
        <w:tabs>
          <w:tab w:val="left" w:pos="851"/>
        </w:tabs>
        <w:spacing w:line="276" w:lineRule="auto"/>
        <w:ind w:left="851" w:right="616"/>
        <w:jc w:val="both"/>
        <w:rPr>
          <w:rFonts w:ascii="Palatino Linotype" w:hAnsi="Palatino Linotype"/>
          <w:i/>
        </w:rPr>
      </w:pPr>
      <w:r w:rsidRPr="00BA2844">
        <w:rPr>
          <w:rFonts w:ascii="Palatino Linotype" w:hAnsi="Palatino Linotype"/>
          <w:b/>
          <w:i/>
        </w:rPr>
        <w:t>“Artículo 18.-</w:t>
      </w:r>
      <w:r w:rsidRPr="00BA2844">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9F09BC" w:rsidRPr="00BA2844" w:rsidRDefault="009F09BC" w:rsidP="009F09BC">
      <w:pPr>
        <w:tabs>
          <w:tab w:val="left" w:pos="567"/>
        </w:tabs>
        <w:spacing w:line="276" w:lineRule="auto"/>
        <w:ind w:right="616"/>
        <w:jc w:val="both"/>
        <w:rPr>
          <w:rFonts w:ascii="Palatino Linotype" w:hAnsi="Palatino Linotype"/>
          <w:i/>
        </w:rPr>
      </w:pPr>
    </w:p>
    <w:p w:rsidR="009F09BC" w:rsidRPr="00BA2844" w:rsidRDefault="009F09BC" w:rsidP="009F09BC">
      <w:pPr>
        <w:spacing w:line="360" w:lineRule="auto"/>
        <w:ind w:left="851" w:right="618"/>
        <w:jc w:val="both"/>
        <w:rPr>
          <w:rFonts w:ascii="Palatino Linotype" w:hAnsi="Palatino Linotype"/>
          <w:b/>
          <w:i/>
        </w:rPr>
      </w:pPr>
      <w:r w:rsidRPr="00BA2844">
        <w:rPr>
          <w:rFonts w:ascii="Palatino Linotype" w:hAnsi="Palatino Linotype"/>
          <w:b/>
          <w:i/>
        </w:rPr>
        <w:t>Ley de Transparencia y Acceso a la Información Pública del Estado de México y Municipios</w:t>
      </w:r>
    </w:p>
    <w:p w:rsidR="009F09BC" w:rsidRPr="00BA2844" w:rsidRDefault="009F09BC" w:rsidP="009F09BC">
      <w:pPr>
        <w:spacing w:line="360" w:lineRule="auto"/>
        <w:ind w:left="851" w:right="618"/>
        <w:jc w:val="both"/>
        <w:rPr>
          <w:rFonts w:ascii="Palatino Linotype" w:hAnsi="Palatino Linotype"/>
          <w:i/>
        </w:rPr>
      </w:pPr>
      <w:r w:rsidRPr="00BA2844">
        <w:rPr>
          <w:rFonts w:ascii="Palatino Linotype" w:hAnsi="Palatino Linotype"/>
          <w:b/>
          <w:i/>
        </w:rPr>
        <w:t>“Artículo 195.</w:t>
      </w:r>
      <w:r w:rsidRPr="00BA2844">
        <w:rPr>
          <w:rFonts w:ascii="Palatino Linotype" w:hAnsi="Palatino Linotype"/>
          <w:i/>
        </w:rPr>
        <w:t xml:space="preserve"> En la tramitación del recurso de revisión se aplicarán supletoriamente las disposiciones contenidas en el Código de Procedimientos Administrativos del Estado de México.”</w:t>
      </w:r>
    </w:p>
    <w:p w:rsidR="009F09BC" w:rsidRDefault="009F09BC" w:rsidP="009F09BC">
      <w:pPr>
        <w:spacing w:before="240" w:after="240" w:line="360" w:lineRule="auto"/>
        <w:ind w:left="851" w:right="-142"/>
        <w:contextualSpacing/>
        <w:jc w:val="both"/>
        <w:rPr>
          <w:rFonts w:ascii="Palatino Linotype" w:hAnsi="Palatino Linotype"/>
        </w:rPr>
      </w:pPr>
      <w:r>
        <w:rPr>
          <w:rFonts w:ascii="Palatino Linotype" w:hAnsi="Palatino Linotype"/>
        </w:rPr>
        <w:t xml:space="preserve"> </w:t>
      </w:r>
      <w:r w:rsidRPr="006B4BEC">
        <w:rPr>
          <w:rFonts w:ascii="Palatino Linotype" w:hAnsi="Palatino Linotype"/>
        </w:rPr>
        <w:t>(Énfasis añadido)</w:t>
      </w:r>
    </w:p>
    <w:p w:rsidR="009F09BC" w:rsidRPr="00D707F7" w:rsidRDefault="009F09BC" w:rsidP="009F09BC">
      <w:pPr>
        <w:pStyle w:val="Prrafodelista"/>
        <w:numPr>
          <w:ilvl w:val="0"/>
          <w:numId w:val="15"/>
        </w:numPr>
        <w:spacing w:before="240" w:after="240" w:line="360" w:lineRule="auto"/>
        <w:ind w:left="0" w:firstLine="0"/>
        <w:jc w:val="both"/>
        <w:rPr>
          <w:rFonts w:ascii="Palatino Linotype" w:hAnsi="Palatino Linotype"/>
          <w:i/>
        </w:rPr>
      </w:pPr>
      <w:r w:rsidRPr="00D707F7">
        <w:rPr>
          <w:rFonts w:ascii="Palatino Linotype" w:eastAsia="Calibri" w:hAnsi="Palatino Linotype" w:cs="Arial"/>
          <w:lang w:val="es-ES"/>
        </w:rPr>
        <w:lastRenderedPageBreak/>
        <w:t>El Comisionado Ponente</w:t>
      </w:r>
      <w:r>
        <w:rPr>
          <w:rFonts w:ascii="Palatino Linotype" w:eastAsia="Calibri" w:hAnsi="Palatino Linotype" w:cs="Arial"/>
          <w:lang w:val="es-ES"/>
        </w:rPr>
        <w:t xml:space="preserve"> de origen</w:t>
      </w:r>
      <w:r w:rsidRPr="00D707F7">
        <w:rPr>
          <w:rFonts w:ascii="Palatino Linotype" w:eastAsia="Calibri" w:hAnsi="Palatino Linotype" w:cs="Arial"/>
          <w:lang w:val="es-ES"/>
        </w:rPr>
        <w:t xml:space="preserve"> con fundamento en lo dispuesto por el artículo 185 fracción II de la ley de la materia, a través de</w:t>
      </w:r>
      <w:r>
        <w:rPr>
          <w:rFonts w:ascii="Palatino Linotype" w:eastAsia="Calibri" w:hAnsi="Palatino Linotype" w:cs="Arial"/>
          <w:lang w:val="es-ES"/>
        </w:rPr>
        <w:t xml:space="preserve"> </w:t>
      </w:r>
      <w:r w:rsidRPr="00D707F7">
        <w:rPr>
          <w:rFonts w:ascii="Palatino Linotype" w:eastAsia="Calibri" w:hAnsi="Palatino Linotype" w:cs="Arial"/>
          <w:lang w:val="es-ES"/>
        </w:rPr>
        <w:t>l</w:t>
      </w:r>
      <w:r>
        <w:rPr>
          <w:rFonts w:ascii="Palatino Linotype" w:eastAsia="Calibri" w:hAnsi="Palatino Linotype" w:cs="Arial"/>
          <w:lang w:val="es-ES"/>
        </w:rPr>
        <w:t>os</w:t>
      </w:r>
      <w:r w:rsidRPr="00D707F7">
        <w:rPr>
          <w:rFonts w:ascii="Palatino Linotype" w:eastAsia="Calibri" w:hAnsi="Palatino Linotype" w:cs="Arial"/>
          <w:lang w:val="es-ES"/>
        </w:rPr>
        <w:t xml:space="preserve"> acuerdo</w:t>
      </w:r>
      <w:r>
        <w:rPr>
          <w:rFonts w:ascii="Palatino Linotype" w:eastAsia="Calibri" w:hAnsi="Palatino Linotype" w:cs="Arial"/>
          <w:lang w:val="es-ES"/>
        </w:rPr>
        <w:t>s</w:t>
      </w:r>
      <w:r w:rsidRPr="00D707F7">
        <w:rPr>
          <w:rFonts w:ascii="Palatino Linotype" w:eastAsia="Calibri" w:hAnsi="Palatino Linotype" w:cs="Arial"/>
          <w:lang w:val="es-ES"/>
        </w:rPr>
        <w:t xml:space="preserve"> de admisión de fecha</w:t>
      </w:r>
      <w:r>
        <w:rPr>
          <w:rFonts w:ascii="Palatino Linotype" w:eastAsia="Calibri" w:hAnsi="Palatino Linotype" w:cs="Arial"/>
          <w:lang w:val="es-ES"/>
        </w:rPr>
        <w:t>s doce (12) y</w:t>
      </w:r>
      <w:r w:rsidRPr="00D707F7">
        <w:rPr>
          <w:rFonts w:ascii="Palatino Linotype" w:eastAsia="Calibri" w:hAnsi="Palatino Linotype" w:cs="Arial"/>
          <w:lang w:val="es-ES"/>
        </w:rPr>
        <w:t xml:space="preserve"> </w:t>
      </w:r>
      <w:r>
        <w:rPr>
          <w:rFonts w:ascii="Palatino Linotype" w:eastAsia="Calibri" w:hAnsi="Palatino Linotype" w:cs="Arial"/>
          <w:lang w:val="es-ES"/>
        </w:rPr>
        <w:t>trece</w:t>
      </w:r>
      <w:r w:rsidRPr="00D707F7">
        <w:rPr>
          <w:rFonts w:ascii="Palatino Linotype" w:eastAsia="Calibri" w:hAnsi="Palatino Linotype" w:cs="Arial"/>
          <w:lang w:val="es-ES"/>
        </w:rPr>
        <w:t xml:space="preserve"> (</w:t>
      </w:r>
      <w:r>
        <w:rPr>
          <w:rFonts w:ascii="Palatino Linotype" w:eastAsia="Calibri" w:hAnsi="Palatino Linotype" w:cs="Arial"/>
          <w:lang w:val="es-ES"/>
        </w:rPr>
        <w:t>13</w:t>
      </w:r>
      <w:r w:rsidRPr="00D707F7">
        <w:rPr>
          <w:rFonts w:ascii="Palatino Linotype" w:eastAsia="Calibri" w:hAnsi="Palatino Linotype" w:cs="Arial"/>
          <w:lang w:val="es-ES"/>
        </w:rPr>
        <w:t xml:space="preserve">) de </w:t>
      </w:r>
      <w:r>
        <w:rPr>
          <w:rFonts w:ascii="Palatino Linotype" w:eastAsia="Calibri" w:hAnsi="Palatino Linotype" w:cs="Arial"/>
          <w:lang w:val="es-ES"/>
        </w:rPr>
        <w:t>julio</w:t>
      </w:r>
      <w:r w:rsidRPr="00D707F7">
        <w:rPr>
          <w:rFonts w:ascii="Palatino Linotype" w:eastAsia="Calibri" w:hAnsi="Palatino Linotype" w:cs="Arial"/>
          <w:lang w:val="es-ES"/>
        </w:rPr>
        <w:t xml:space="preserve"> del año en curso, puso a disposición de las partes el expediente electrónico </w:t>
      </w:r>
      <w:r w:rsidRPr="00D707F7">
        <w:rPr>
          <w:rFonts w:ascii="Palatino Linotype" w:eastAsia="Calibri" w:hAnsi="Palatino Linotype" w:cs="Arial"/>
        </w:rPr>
        <w:t xml:space="preserve">vía </w:t>
      </w:r>
      <w:r w:rsidRPr="00D707F7">
        <w:rPr>
          <w:rFonts w:ascii="Palatino Linotype" w:eastAsia="Calibri" w:hAnsi="Palatino Linotype" w:cs="Arial"/>
          <w:b/>
          <w:lang w:val="es-ES"/>
        </w:rPr>
        <w:t xml:space="preserve">SAIMEX </w:t>
      </w:r>
      <w:r w:rsidRPr="00D707F7">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w:t>
      </w:r>
      <w:r>
        <w:rPr>
          <w:rFonts w:ascii="Palatino Linotype" w:eastAsia="Calibri" w:hAnsi="Palatino Linotype" w:cs="Arial"/>
          <w:lang w:val="es-ES"/>
        </w:rPr>
        <w:t>y</w:t>
      </w:r>
      <w:r w:rsidRPr="00D707F7">
        <w:rPr>
          <w:rFonts w:ascii="Palatino Linotype" w:eastAsia="Calibri" w:hAnsi="Palatino Linotype" w:cs="Arial"/>
          <w:lang w:val="es-ES"/>
        </w:rPr>
        <w:t xml:space="preserve"> el </w:t>
      </w:r>
      <w:r w:rsidRPr="00D707F7">
        <w:rPr>
          <w:rFonts w:ascii="Palatino Linotype" w:eastAsia="Calibri" w:hAnsi="Palatino Linotype" w:cs="Arial"/>
          <w:b/>
          <w:lang w:val="es-ES"/>
        </w:rPr>
        <w:t>SUJETO OBLIGADO</w:t>
      </w:r>
      <w:r w:rsidRPr="00D707F7">
        <w:rPr>
          <w:rFonts w:ascii="Palatino Linotype" w:eastAsia="Calibri" w:hAnsi="Palatino Linotype" w:cs="Arial"/>
          <w:lang w:val="es-ES"/>
        </w:rPr>
        <w:t xml:space="preserve"> presentará el Informe Justificado procedente.</w:t>
      </w:r>
    </w:p>
    <w:p w:rsidR="009F09BC" w:rsidRPr="00D707F7" w:rsidRDefault="009F09BC" w:rsidP="009F09BC">
      <w:pPr>
        <w:pStyle w:val="Prrafodelista"/>
        <w:spacing w:before="240" w:after="240" w:line="360" w:lineRule="auto"/>
        <w:ind w:left="0"/>
        <w:jc w:val="both"/>
        <w:rPr>
          <w:rFonts w:ascii="Palatino Linotype" w:hAnsi="Palatino Linotype"/>
          <w:i/>
        </w:rPr>
      </w:pPr>
    </w:p>
    <w:p w:rsidR="009F09BC" w:rsidRPr="002524C2" w:rsidRDefault="009F09BC" w:rsidP="009F09BC">
      <w:pPr>
        <w:pStyle w:val="Prrafodelista"/>
        <w:numPr>
          <w:ilvl w:val="0"/>
          <w:numId w:val="15"/>
        </w:numPr>
        <w:spacing w:before="240" w:after="240" w:line="360" w:lineRule="auto"/>
        <w:ind w:left="0" w:firstLine="0"/>
        <w:jc w:val="both"/>
        <w:rPr>
          <w:rFonts w:ascii="Palatino Linotype" w:hAnsi="Palatino Linotype"/>
          <w:b/>
        </w:rPr>
      </w:pPr>
      <w:r w:rsidRPr="00AE1FDD">
        <w:rPr>
          <w:rFonts w:ascii="Palatino Linotype" w:hAnsi="Palatino Linotype"/>
          <w:color w:val="000000"/>
        </w:rPr>
        <w:t xml:space="preserve">El </w:t>
      </w:r>
      <w:r w:rsidRPr="00AE1FDD">
        <w:rPr>
          <w:rFonts w:ascii="Palatino Linotype" w:hAnsi="Palatino Linotype"/>
          <w:b/>
          <w:color w:val="000000"/>
        </w:rPr>
        <w:t>SUJETO OBLIGADO</w:t>
      </w:r>
      <w:r w:rsidRPr="00AE1FDD">
        <w:rPr>
          <w:rFonts w:ascii="Palatino Linotype" w:hAnsi="Palatino Linotype"/>
          <w:color w:val="000000"/>
        </w:rPr>
        <w:t xml:space="preserve"> los días veintidós (22) y veintitrés (23) de julio del año en curso, rindió su</w:t>
      </w:r>
      <w:r>
        <w:rPr>
          <w:rFonts w:ascii="Palatino Linotype" w:hAnsi="Palatino Linotype"/>
          <w:color w:val="000000"/>
        </w:rPr>
        <w:t>s</w:t>
      </w:r>
      <w:r w:rsidRPr="00AE1FDD">
        <w:rPr>
          <w:rFonts w:ascii="Palatino Linotype" w:hAnsi="Palatino Linotype"/>
          <w:color w:val="000000"/>
        </w:rPr>
        <w:t xml:space="preserve"> informe</w:t>
      </w:r>
      <w:r>
        <w:rPr>
          <w:rFonts w:ascii="Palatino Linotype" w:hAnsi="Palatino Linotype"/>
          <w:color w:val="000000"/>
        </w:rPr>
        <w:t>s</w:t>
      </w:r>
      <w:r w:rsidRPr="00AE1FDD">
        <w:rPr>
          <w:rFonts w:ascii="Palatino Linotype" w:hAnsi="Palatino Linotype"/>
          <w:color w:val="000000"/>
        </w:rPr>
        <w:t xml:space="preserve"> justificado</w:t>
      </w:r>
      <w:r>
        <w:rPr>
          <w:rFonts w:ascii="Palatino Linotype" w:hAnsi="Palatino Linotype"/>
          <w:color w:val="000000"/>
        </w:rPr>
        <w:t>s</w:t>
      </w:r>
      <w:r w:rsidRPr="00AE1FDD">
        <w:rPr>
          <w:rFonts w:ascii="Palatino Linotype" w:hAnsi="Palatino Linotype"/>
          <w:color w:val="000000"/>
        </w:rPr>
        <w:t xml:space="preserve"> en cada uno de los expedientes</w:t>
      </w:r>
      <w:r>
        <w:rPr>
          <w:rFonts w:ascii="Palatino Linotype" w:hAnsi="Palatino Linotype"/>
          <w:color w:val="000000"/>
        </w:rPr>
        <w:t xml:space="preserve"> objeto de acumulación, mismos que confirmaban su respuesta inicial; sin embargo se </w:t>
      </w:r>
      <w:r w:rsidRPr="00AE1FDD">
        <w:rPr>
          <w:rFonts w:ascii="Palatino Linotype" w:hAnsi="Palatino Linotype"/>
          <w:color w:val="000000"/>
        </w:rPr>
        <w:t>p</w:t>
      </w:r>
      <w:r>
        <w:rPr>
          <w:rFonts w:ascii="Palatino Linotype" w:hAnsi="Palatino Linotype"/>
          <w:color w:val="000000"/>
        </w:rPr>
        <w:t>usieron</w:t>
      </w:r>
      <w:r w:rsidRPr="00AE1FDD">
        <w:rPr>
          <w:rFonts w:ascii="Palatino Linotype" w:hAnsi="Palatino Linotype"/>
          <w:color w:val="000000"/>
        </w:rPr>
        <w:t xml:space="preserve"> a la vista del particular mediante acuerdos de fechas dos (02) </w:t>
      </w:r>
      <w:r>
        <w:rPr>
          <w:rFonts w:ascii="Palatino Linotype" w:hAnsi="Palatino Linotype"/>
          <w:color w:val="000000"/>
        </w:rPr>
        <w:t xml:space="preserve">y </w:t>
      </w:r>
      <w:r w:rsidRPr="00AE1FDD">
        <w:rPr>
          <w:rFonts w:ascii="Palatino Linotype" w:hAnsi="Palatino Linotype"/>
          <w:color w:val="000000"/>
        </w:rPr>
        <w:t>tres (03) de agosto de dos mil veintiuno</w:t>
      </w:r>
      <w:r>
        <w:rPr>
          <w:rFonts w:ascii="Palatino Linotype" w:hAnsi="Palatino Linotype"/>
          <w:color w:val="000000"/>
        </w:rPr>
        <w:t xml:space="preserve">, en los Recursos de Revisión </w:t>
      </w:r>
      <w:r w:rsidRPr="00AE1FDD">
        <w:rPr>
          <w:rFonts w:ascii="Palatino Linotype" w:hAnsi="Palatino Linotype"/>
          <w:color w:val="000000"/>
        </w:rPr>
        <w:t>03673/INFOEM/IP/RR/2021 y 03670/INFOEM/IP/RR/2021</w:t>
      </w:r>
      <w:r>
        <w:rPr>
          <w:rFonts w:ascii="Palatino Linotype" w:hAnsi="Palatino Linotype"/>
          <w:color w:val="000000"/>
        </w:rPr>
        <w:t>.</w:t>
      </w:r>
    </w:p>
    <w:p w:rsidR="009F09BC" w:rsidRPr="002524C2" w:rsidRDefault="009F09BC" w:rsidP="009F09BC">
      <w:pPr>
        <w:pStyle w:val="Prrafodelista"/>
        <w:rPr>
          <w:rFonts w:ascii="Palatino Linotype" w:hAnsi="Palatino Linotype"/>
          <w:color w:val="000000"/>
        </w:rPr>
      </w:pPr>
    </w:p>
    <w:p w:rsidR="009F09BC" w:rsidRDefault="009F09BC" w:rsidP="009F09BC">
      <w:pPr>
        <w:pStyle w:val="Prrafodelista"/>
        <w:numPr>
          <w:ilvl w:val="0"/>
          <w:numId w:val="15"/>
        </w:numPr>
        <w:spacing w:before="240" w:after="240" w:line="360" w:lineRule="auto"/>
        <w:ind w:left="0" w:firstLine="0"/>
        <w:jc w:val="both"/>
        <w:rPr>
          <w:rFonts w:ascii="Palatino Linotype" w:hAnsi="Palatino Linotype"/>
          <w:b/>
        </w:rPr>
      </w:pPr>
      <w:r>
        <w:rPr>
          <w:rFonts w:ascii="Palatino Linotype" w:hAnsi="Palatino Linotype"/>
          <w:color w:val="000000"/>
        </w:rPr>
        <w:t>Asimismo se hace contar que todos y cada uno de los documentos remitidos en calidad de informe justificado, son de similar contenido; no obstante a efecto de que no exista opacidad en las actuaciones de los expedientes electrónicos en que se actúa, le serán remitidos al particular al momento de notificar el presente proveído.</w:t>
      </w:r>
    </w:p>
    <w:p w:rsidR="009F09BC" w:rsidRDefault="009F09BC" w:rsidP="009F09BC">
      <w:pPr>
        <w:pStyle w:val="Prrafodelista"/>
        <w:spacing w:before="240" w:after="240" w:line="360" w:lineRule="auto"/>
        <w:ind w:left="0"/>
        <w:jc w:val="center"/>
        <w:rPr>
          <w:rFonts w:ascii="Palatino Linotype" w:hAnsi="Palatino Linotype"/>
          <w:b/>
        </w:rPr>
      </w:pPr>
    </w:p>
    <w:p w:rsidR="009F09BC" w:rsidRPr="00AE1FDD" w:rsidRDefault="009F09BC" w:rsidP="009F09BC">
      <w:pPr>
        <w:pStyle w:val="Prrafodelista"/>
        <w:numPr>
          <w:ilvl w:val="0"/>
          <w:numId w:val="15"/>
        </w:numPr>
        <w:spacing w:before="240" w:after="240" w:line="360" w:lineRule="auto"/>
        <w:ind w:left="0" w:firstLine="0"/>
        <w:jc w:val="both"/>
        <w:rPr>
          <w:rFonts w:ascii="Palatino Linotype" w:hAnsi="Palatino Linotype"/>
        </w:rPr>
      </w:pPr>
      <w:r w:rsidRPr="00AE1FDD">
        <w:rPr>
          <w:rFonts w:ascii="Palatino Linotype" w:hAnsi="Palatino Linotype"/>
          <w:color w:val="000000"/>
        </w:rPr>
        <w:t xml:space="preserve"> Por su parte </w:t>
      </w:r>
      <w:r>
        <w:rPr>
          <w:rFonts w:ascii="Palatino Linotype" w:hAnsi="Palatino Linotype"/>
          <w:b/>
          <w:color w:val="000000"/>
        </w:rPr>
        <w:t>EL</w:t>
      </w:r>
      <w:r w:rsidRPr="00AE1FDD">
        <w:rPr>
          <w:rFonts w:ascii="Palatino Linotype" w:hAnsi="Palatino Linotype"/>
          <w:b/>
          <w:color w:val="000000"/>
        </w:rPr>
        <w:t xml:space="preserve"> PARTICULAR </w:t>
      </w:r>
      <w:r w:rsidRPr="00AE1FDD">
        <w:rPr>
          <w:rFonts w:ascii="Palatino Linotype" w:hAnsi="Palatino Linotype"/>
          <w:color w:val="000000"/>
        </w:rPr>
        <w:t>dej</w:t>
      </w:r>
      <w:r>
        <w:rPr>
          <w:rFonts w:ascii="Palatino Linotype" w:hAnsi="Palatino Linotype"/>
          <w:color w:val="000000"/>
        </w:rPr>
        <w:t>ó</w:t>
      </w:r>
      <w:r w:rsidRPr="00AE1FDD">
        <w:rPr>
          <w:rFonts w:ascii="Palatino Linotype" w:hAnsi="Palatino Linotype"/>
          <w:color w:val="000000"/>
        </w:rPr>
        <w:t xml:space="preserve"> de realizar manifestaciones que a su derecho conviniera y asistiera.</w:t>
      </w:r>
    </w:p>
    <w:p w:rsidR="009F09BC" w:rsidRPr="003C26A0" w:rsidRDefault="009F09BC" w:rsidP="009F09BC">
      <w:pPr>
        <w:pStyle w:val="Prrafodelista"/>
        <w:numPr>
          <w:ilvl w:val="0"/>
          <w:numId w:val="15"/>
        </w:numPr>
        <w:spacing w:before="240" w:after="240" w:line="360" w:lineRule="auto"/>
        <w:ind w:left="0" w:firstLine="0"/>
        <w:contextualSpacing w:val="0"/>
        <w:jc w:val="both"/>
        <w:rPr>
          <w:rFonts w:ascii="Palatino Linotype" w:hAnsi="Palatino Linotype"/>
          <w:b/>
          <w:color w:val="000000" w:themeColor="text1"/>
          <w:sz w:val="28"/>
        </w:rPr>
      </w:pPr>
      <w:r w:rsidRPr="003E7EB6">
        <w:rPr>
          <w:rFonts w:ascii="Palatino Linotype" w:hAnsi="Palatino Linotype" w:cs="Arial"/>
        </w:rPr>
        <w:lastRenderedPageBreak/>
        <w:t xml:space="preserve">El Pleno de este Órgano Autónomo, en la </w:t>
      </w:r>
      <w:r w:rsidRPr="003E7EB6">
        <w:rPr>
          <w:rFonts w:ascii="Palatino Linotype" w:hAnsi="Palatino Linotype"/>
        </w:rPr>
        <w:t xml:space="preserve">Segunda Sesión Extraordinaria, de fecha veintitrés (23) de agosto de dos mil veintiuno, ordenó el </w:t>
      </w:r>
      <w:proofErr w:type="spellStart"/>
      <w:r w:rsidRPr="003E7EB6">
        <w:rPr>
          <w:rFonts w:ascii="Palatino Linotype" w:hAnsi="Palatino Linotype"/>
        </w:rPr>
        <w:t>returno</w:t>
      </w:r>
      <w:proofErr w:type="spellEnd"/>
      <w:r w:rsidRPr="003E7EB6">
        <w:rPr>
          <w:rFonts w:ascii="Palatino Linotype" w:hAnsi="Palatino Linotype"/>
        </w:rPr>
        <w:t xml:space="preserve"> del Recurso de Revisión a la </w:t>
      </w:r>
      <w:r w:rsidRPr="003E7EB6">
        <w:rPr>
          <w:rFonts w:ascii="Palatino Linotype" w:hAnsi="Palatino Linotype"/>
          <w:b/>
        </w:rPr>
        <w:t>Comisionada María del Rosario Mejía Ayala</w:t>
      </w:r>
      <w:r w:rsidRPr="003E7EB6">
        <w:rPr>
          <w:rFonts w:ascii="Palatino Linotype" w:hAnsi="Palatino Linotype"/>
        </w:rPr>
        <w:t xml:space="preserve">, a fin de que </w:t>
      </w:r>
      <w:r w:rsidRPr="003C26A0">
        <w:rPr>
          <w:rFonts w:ascii="Palatino Linotype" w:hAnsi="Palatino Linotype"/>
        </w:rPr>
        <w:t>presentara el proyecto de resolución correspondiente.</w:t>
      </w:r>
    </w:p>
    <w:p w:rsidR="009F09BC" w:rsidRPr="00036682" w:rsidRDefault="009F09BC" w:rsidP="009F09BC">
      <w:pPr>
        <w:pStyle w:val="Prrafodelista"/>
        <w:numPr>
          <w:ilvl w:val="0"/>
          <w:numId w:val="15"/>
        </w:numPr>
        <w:spacing w:before="240" w:after="240" w:line="360" w:lineRule="auto"/>
        <w:ind w:left="0" w:firstLine="0"/>
        <w:jc w:val="both"/>
        <w:rPr>
          <w:rFonts w:ascii="Palatino Linotype" w:hAnsi="Palatino Linotype"/>
          <w:b/>
        </w:rPr>
      </w:pPr>
      <w:r w:rsidRPr="00036682">
        <w:rPr>
          <w:rFonts w:ascii="Palatino Linotype" w:hAnsi="Palatino Linotype"/>
        </w:rPr>
        <w:t>La Comisionada Ponente decretó los cierres de instrucción mediante acuerdos de fechas veintiséis (26) de agosto de dos mil veintiuno; ordenando</w:t>
      </w:r>
      <w:r w:rsidRPr="00036682">
        <w:rPr>
          <w:rFonts w:ascii="Palatino Linotype" w:hAnsi="Palatino Linotype" w:cs="Arial"/>
        </w:rPr>
        <w:t xml:space="preserve"> turnar el expediente a resolución</w:t>
      </w:r>
      <w:r>
        <w:rPr>
          <w:rFonts w:ascii="Palatino Linotype" w:hAnsi="Palatino Linotype" w:cs="Arial"/>
        </w:rPr>
        <w:t>.</w:t>
      </w:r>
    </w:p>
    <w:p w:rsidR="009F09BC" w:rsidRPr="00036682" w:rsidRDefault="009F09BC" w:rsidP="009F09BC">
      <w:pPr>
        <w:pStyle w:val="Prrafodelista"/>
        <w:spacing w:before="240" w:after="240" w:line="360" w:lineRule="auto"/>
        <w:ind w:left="0"/>
        <w:jc w:val="both"/>
        <w:rPr>
          <w:rFonts w:ascii="Palatino Linotype" w:hAnsi="Palatino Linotype"/>
          <w:b/>
        </w:rPr>
      </w:pPr>
    </w:p>
    <w:p w:rsidR="009F09BC" w:rsidRPr="003E7EB6" w:rsidRDefault="009F09BC" w:rsidP="009F09BC">
      <w:pPr>
        <w:pStyle w:val="Prrafodelista"/>
        <w:numPr>
          <w:ilvl w:val="0"/>
          <w:numId w:val="15"/>
        </w:numPr>
        <w:spacing w:before="240" w:after="240" w:line="360" w:lineRule="auto"/>
        <w:ind w:left="0" w:firstLine="0"/>
        <w:contextualSpacing w:val="0"/>
        <w:jc w:val="both"/>
        <w:rPr>
          <w:rFonts w:ascii="Palatino Linotype" w:hAnsi="Palatino Linotype"/>
          <w:b/>
          <w:color w:val="000000" w:themeColor="text1"/>
          <w:sz w:val="28"/>
        </w:rPr>
      </w:pPr>
      <w:r w:rsidRPr="003C26A0">
        <w:rPr>
          <w:rFonts w:ascii="Palatino Linotype" w:hAnsi="Palatino Linotype" w:cs="Arial"/>
        </w:rPr>
        <w:t xml:space="preserve">El </w:t>
      </w:r>
      <w:r>
        <w:rPr>
          <w:rFonts w:ascii="Palatino Linotype" w:hAnsi="Palatino Linotype" w:cs="Arial"/>
        </w:rPr>
        <w:t>treinta y uno (31</w:t>
      </w:r>
      <w:r w:rsidRPr="003C26A0">
        <w:rPr>
          <w:rFonts w:ascii="Palatino Linotype" w:hAnsi="Palatino Linotype" w:cs="Arial"/>
        </w:rPr>
        <w:t>) de agosto de dos mil veintiuno, se</w:t>
      </w:r>
      <w:r w:rsidRPr="003E7EB6">
        <w:rPr>
          <w:rFonts w:ascii="Palatino Linotype" w:hAnsi="Palatino Linotype" w:cs="Arial"/>
        </w:rPr>
        <w:t xml:space="preserve"> amplió el término para resolver, por lo que no habiendo más que hacer constar, y --------------------------</w:t>
      </w:r>
    </w:p>
    <w:p w:rsidR="009F09BC" w:rsidRPr="009F09BC" w:rsidRDefault="009F09BC" w:rsidP="009F09BC">
      <w:pPr>
        <w:pStyle w:val="Ttulo1"/>
        <w:jc w:val="center"/>
        <w:rPr>
          <w:rFonts w:ascii="Palatino Linotype" w:hAnsi="Palatino Linotype"/>
          <w:b/>
          <w:color w:val="000000" w:themeColor="text1"/>
          <w:sz w:val="24"/>
          <w:szCs w:val="24"/>
        </w:rPr>
      </w:pPr>
      <w:bookmarkStart w:id="131" w:name="_Toc491791302"/>
      <w:bookmarkStart w:id="132" w:name="_Toc82611035"/>
      <w:r w:rsidRPr="009F09BC">
        <w:rPr>
          <w:rFonts w:ascii="Palatino Linotype" w:hAnsi="Palatino Linotype"/>
          <w:b/>
          <w:color w:val="000000" w:themeColor="text1"/>
          <w:sz w:val="24"/>
          <w:szCs w:val="24"/>
        </w:rPr>
        <w:t>CONSIDERANDO</w:t>
      </w:r>
      <w:bookmarkEnd w:id="131"/>
      <w:bookmarkEnd w:id="132"/>
    </w:p>
    <w:p w:rsidR="009F09BC" w:rsidRPr="00D707F7" w:rsidRDefault="009F09BC" w:rsidP="009F09BC">
      <w:pPr>
        <w:rPr>
          <w:rFonts w:ascii="Palatino Linotype" w:hAnsi="Palatino Linotype"/>
          <w:lang w:val="es-MX" w:eastAsia="en-US"/>
        </w:rPr>
      </w:pPr>
    </w:p>
    <w:p w:rsidR="009F09BC" w:rsidRPr="00D707F7" w:rsidRDefault="009F09BC" w:rsidP="009F09BC">
      <w:pPr>
        <w:pStyle w:val="Ttulo2"/>
        <w:rPr>
          <w:rFonts w:ascii="Palatino Linotype" w:hAnsi="Palatino Linotype"/>
          <w:b/>
          <w:color w:val="auto"/>
          <w:sz w:val="24"/>
          <w:szCs w:val="24"/>
        </w:rPr>
      </w:pPr>
      <w:bookmarkStart w:id="133" w:name="_Toc491791303"/>
      <w:bookmarkStart w:id="134" w:name="_Toc82611036"/>
      <w:r w:rsidRPr="00D707F7">
        <w:rPr>
          <w:rFonts w:ascii="Palatino Linotype" w:hAnsi="Palatino Linotype"/>
          <w:b/>
          <w:color w:val="auto"/>
          <w:sz w:val="24"/>
          <w:szCs w:val="24"/>
        </w:rPr>
        <w:t>PRIMERO. De la competencia</w:t>
      </w:r>
      <w:bookmarkEnd w:id="133"/>
      <w:bookmarkEnd w:id="134"/>
    </w:p>
    <w:p w:rsidR="009F09BC" w:rsidRPr="00D707F7" w:rsidRDefault="009F09BC" w:rsidP="009F09BC">
      <w:pPr>
        <w:rPr>
          <w:rFonts w:ascii="Palatino Linotype" w:hAnsi="Palatino Linotype"/>
          <w:lang w:val="es-MX" w:eastAsia="en-US"/>
        </w:rPr>
      </w:pPr>
    </w:p>
    <w:p w:rsidR="009F09BC" w:rsidRPr="00C936E7" w:rsidRDefault="009F09BC" w:rsidP="009F09BC">
      <w:pPr>
        <w:pStyle w:val="Prrafodelista"/>
        <w:numPr>
          <w:ilvl w:val="0"/>
          <w:numId w:val="15"/>
        </w:numPr>
        <w:spacing w:line="360" w:lineRule="auto"/>
        <w:ind w:left="0" w:firstLine="0"/>
        <w:jc w:val="both"/>
        <w:rPr>
          <w:rFonts w:ascii="Palatino Linotype" w:eastAsia="Calibri" w:hAnsi="Palatino Linotype" w:cs="Times New Roman"/>
          <w:b/>
          <w:lang w:val="es-ES"/>
        </w:rPr>
      </w:pPr>
      <w:r w:rsidRPr="00D707F7">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D707F7">
        <w:rPr>
          <w:rFonts w:ascii="Palatino Linotype" w:eastAsia="Calibri" w:hAnsi="Palatino Linotype" w:cs="Times New Roman"/>
          <w:b/>
          <w:lang w:val="es-ES"/>
        </w:rPr>
        <w:t>Constitución Política de los Estados Unidos Mexicanos</w:t>
      </w:r>
      <w:r w:rsidRPr="00D707F7">
        <w:rPr>
          <w:rFonts w:ascii="Palatino Linotype" w:eastAsia="Calibri" w:hAnsi="Palatino Linotype" w:cs="Times New Roman"/>
          <w:lang w:val="es-ES"/>
        </w:rPr>
        <w:t xml:space="preserve">; 5, párrafos vigésimo, vigésimo primero y vigésimo segundo fracciones IV y V de la </w:t>
      </w:r>
      <w:r w:rsidRPr="00D707F7">
        <w:rPr>
          <w:rFonts w:ascii="Palatino Linotype" w:eastAsia="Calibri" w:hAnsi="Palatino Linotype" w:cs="Times New Roman"/>
          <w:b/>
          <w:lang w:val="es-ES"/>
        </w:rPr>
        <w:t>Constitución Política del Estado Libre y Soberano de México</w:t>
      </w:r>
      <w:r w:rsidRPr="00D707F7">
        <w:rPr>
          <w:rFonts w:ascii="Palatino Linotype" w:eastAsia="Calibri" w:hAnsi="Palatino Linotype" w:cs="Times New Roman"/>
          <w:lang w:val="es-ES"/>
        </w:rPr>
        <w:t xml:space="preserve">; artículos 1, 2 fracción II, 13, 29, 36 fracciones I y II, 176, 178, 179, 181 párrafo tercero y 185 </w:t>
      </w:r>
      <w:r w:rsidRPr="00D707F7">
        <w:rPr>
          <w:rFonts w:ascii="Palatino Linotype" w:eastAsia="Calibri" w:hAnsi="Palatino Linotype" w:cs="Arial"/>
          <w:lang w:val="es-ES"/>
        </w:rPr>
        <w:t xml:space="preserve">de la </w:t>
      </w:r>
      <w:r w:rsidRPr="00D707F7">
        <w:rPr>
          <w:rFonts w:ascii="Palatino Linotype" w:eastAsia="Calibri" w:hAnsi="Palatino Linotype" w:cs="Arial"/>
          <w:b/>
          <w:lang w:val="es-ES"/>
        </w:rPr>
        <w:t xml:space="preserve">Ley de Transparencia y Acceso a la Información Pública del Estado de México y </w:t>
      </w:r>
      <w:r w:rsidRPr="00D707F7">
        <w:rPr>
          <w:rFonts w:ascii="Palatino Linotype" w:eastAsia="Calibri" w:hAnsi="Palatino Linotype" w:cs="Arial"/>
          <w:b/>
          <w:lang w:val="es-ES"/>
        </w:rPr>
        <w:lastRenderedPageBreak/>
        <w:t>Municipios</w:t>
      </w:r>
      <w:r w:rsidRPr="00D707F7">
        <w:rPr>
          <w:rFonts w:ascii="Palatino Linotype" w:eastAsia="Calibri" w:hAnsi="Palatino Linotype" w:cs="Arial"/>
          <w:lang w:val="es-ES"/>
        </w:rPr>
        <w:t xml:space="preserve">; ; y 10, 7, 9 fracciones I y XXIV, y 11 del </w:t>
      </w:r>
      <w:r w:rsidRPr="00D707F7">
        <w:rPr>
          <w:rFonts w:ascii="Palatino Linotype" w:eastAsia="Calibri" w:hAnsi="Palatino Linotype" w:cs="Arial"/>
          <w:b/>
          <w:lang w:val="es-ES"/>
        </w:rPr>
        <w:t>Reglamento Interior del Instituto de Transparencia, Acceso a la Información Pública y Protección de Datos Personales del Estado de México y Municipios.</w:t>
      </w:r>
    </w:p>
    <w:p w:rsidR="009F09BC" w:rsidRPr="00D707F7" w:rsidRDefault="009F09BC" w:rsidP="009F09BC">
      <w:pPr>
        <w:pStyle w:val="Prrafodelista"/>
        <w:spacing w:line="360" w:lineRule="auto"/>
        <w:ind w:left="0"/>
        <w:jc w:val="both"/>
        <w:rPr>
          <w:rFonts w:ascii="Palatino Linotype" w:eastAsia="Calibri" w:hAnsi="Palatino Linotype" w:cs="Times New Roman"/>
          <w:b/>
          <w:lang w:val="es-ES"/>
        </w:rPr>
      </w:pPr>
    </w:p>
    <w:p w:rsidR="009F09BC" w:rsidRDefault="009F09BC" w:rsidP="009F09BC">
      <w:pPr>
        <w:pStyle w:val="Ttulo2"/>
        <w:rPr>
          <w:rFonts w:ascii="Palatino Linotype" w:hAnsi="Palatino Linotype"/>
          <w:b/>
          <w:color w:val="auto"/>
          <w:sz w:val="24"/>
          <w:szCs w:val="24"/>
        </w:rPr>
      </w:pPr>
      <w:bookmarkStart w:id="135" w:name="_Toc491791304"/>
      <w:bookmarkStart w:id="136" w:name="_Toc82611037"/>
      <w:r w:rsidRPr="00D707F7">
        <w:rPr>
          <w:rFonts w:ascii="Palatino Linotype" w:hAnsi="Palatino Linotype"/>
          <w:b/>
          <w:color w:val="auto"/>
          <w:sz w:val="24"/>
          <w:szCs w:val="24"/>
        </w:rPr>
        <w:t>SEGUNDO. De la oportunidad y procedencia.</w:t>
      </w:r>
      <w:bookmarkEnd w:id="135"/>
      <w:bookmarkEnd w:id="136"/>
    </w:p>
    <w:p w:rsidR="009F09BC" w:rsidRPr="002D58F8" w:rsidRDefault="009F09BC" w:rsidP="009F09BC">
      <w:pPr>
        <w:rPr>
          <w:lang w:val="es-MX" w:eastAsia="en-US"/>
        </w:rPr>
      </w:pPr>
    </w:p>
    <w:p w:rsidR="009F09BC" w:rsidRPr="00E859F4" w:rsidRDefault="009F09BC" w:rsidP="009F09BC">
      <w:pPr>
        <w:pStyle w:val="Prrafodelista"/>
        <w:numPr>
          <w:ilvl w:val="0"/>
          <w:numId w:val="15"/>
        </w:numPr>
        <w:spacing w:line="360" w:lineRule="auto"/>
        <w:ind w:left="0" w:firstLine="0"/>
        <w:jc w:val="both"/>
        <w:rPr>
          <w:rFonts w:ascii="Palatino Linotype" w:hAnsi="Palatino Linotype"/>
        </w:rPr>
      </w:pPr>
      <w:r w:rsidRPr="00E859F4">
        <w:rPr>
          <w:rFonts w:ascii="Palatino Linotype" w:eastAsia="Calibri" w:hAnsi="Palatino Linotype" w:cs="Arial"/>
        </w:rPr>
        <w:t xml:space="preserve">El medio de impugnación fue presentado a través del </w:t>
      </w:r>
      <w:r w:rsidRPr="00E859F4">
        <w:rPr>
          <w:rFonts w:ascii="Palatino Linotype" w:eastAsia="Calibri" w:hAnsi="Palatino Linotype" w:cs="Arial"/>
          <w:b/>
        </w:rPr>
        <w:t>SAIMEX,</w:t>
      </w:r>
      <w:r w:rsidRPr="00E859F4">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E859F4">
        <w:rPr>
          <w:rFonts w:ascii="Palatino Linotype" w:eastAsia="Calibri" w:hAnsi="Palatino Linotype" w:cs="Arial"/>
          <w:b/>
        </w:rPr>
        <w:t>SUJETO OBLIGADO</w:t>
      </w:r>
      <w:r w:rsidRPr="00E859F4">
        <w:rPr>
          <w:rFonts w:ascii="Palatino Linotype" w:eastAsia="Calibri" w:hAnsi="Palatino Linotype" w:cs="Arial"/>
        </w:rPr>
        <w:t xml:space="preserve"> entregó sus respuestas los días cinco (05) y seis (06) de julio de dos mil veintiuno, </w:t>
      </w:r>
      <w:r w:rsidRPr="00E859F4">
        <w:rPr>
          <w:rFonts w:ascii="Palatino Linotype" w:hAnsi="Palatino Linotype" w:cs="Arial"/>
        </w:rPr>
        <w:t>de tal forma que los plazos para interponer los recursos de revisión transcurrieron de los días seis (06) y siete (07) de julio al diez (10) y once (11) de agosto de dos mil veintiuno.</w:t>
      </w:r>
      <w:r>
        <w:rPr>
          <w:rFonts w:ascii="Palatino Linotype" w:hAnsi="Palatino Linotype" w:cs="Arial"/>
        </w:rPr>
        <w:t xml:space="preserve"> </w:t>
      </w:r>
      <w:r w:rsidRPr="00E859F4">
        <w:rPr>
          <w:rFonts w:ascii="Palatino Linotype" w:hAnsi="Palatino Linotype" w:cs="Arial"/>
        </w:rPr>
        <w:t xml:space="preserve">En consecuencia, </w:t>
      </w:r>
      <w:r>
        <w:rPr>
          <w:rFonts w:ascii="Palatino Linotype" w:hAnsi="Palatino Linotype" w:cs="Arial"/>
        </w:rPr>
        <w:t>e</w:t>
      </w:r>
      <w:r w:rsidRPr="00E859F4">
        <w:rPr>
          <w:rFonts w:ascii="Palatino Linotype" w:hAnsi="Palatino Linotype" w:cs="Arial"/>
        </w:rPr>
        <w:t xml:space="preserve">l ahora </w:t>
      </w:r>
      <w:r w:rsidRPr="00E859F4">
        <w:rPr>
          <w:rFonts w:ascii="Palatino Linotype" w:hAnsi="Palatino Linotype" w:cs="Arial"/>
          <w:b/>
        </w:rPr>
        <w:t>RECURRENTE</w:t>
      </w:r>
      <w:r w:rsidRPr="00E859F4">
        <w:rPr>
          <w:rFonts w:ascii="Palatino Linotype" w:hAnsi="Palatino Linotype" w:cs="Arial"/>
        </w:rPr>
        <w:t xml:space="preserve"> presentó sus inconformidades el día siete (07) de </w:t>
      </w:r>
      <w:r>
        <w:rPr>
          <w:rFonts w:ascii="Palatino Linotype" w:hAnsi="Palatino Linotype" w:cs="Arial"/>
        </w:rPr>
        <w:t xml:space="preserve">julio </w:t>
      </w:r>
      <w:r w:rsidRPr="00E859F4">
        <w:rPr>
          <w:rFonts w:ascii="Palatino Linotype" w:hAnsi="Palatino Linotype" w:cs="Arial"/>
        </w:rPr>
        <w:t>de dos mil veintiuno; por lo que el medio de impugnación se encuentran dentro del lapso legalmente establecido para tal efecto.</w:t>
      </w:r>
    </w:p>
    <w:p w:rsidR="009F09BC" w:rsidRPr="002D2D1D" w:rsidRDefault="009F09BC" w:rsidP="009F09BC">
      <w:pPr>
        <w:pStyle w:val="Prrafodelista"/>
        <w:rPr>
          <w:rFonts w:ascii="Palatino Linotype" w:hAnsi="Palatino Linotype"/>
        </w:rPr>
      </w:pPr>
    </w:p>
    <w:p w:rsidR="009F09BC" w:rsidRPr="009526B0" w:rsidRDefault="009F09BC" w:rsidP="009F09BC">
      <w:pPr>
        <w:pStyle w:val="Prrafodelista"/>
        <w:numPr>
          <w:ilvl w:val="0"/>
          <w:numId w:val="15"/>
        </w:numPr>
        <w:spacing w:line="360" w:lineRule="auto"/>
        <w:ind w:left="0" w:firstLine="0"/>
        <w:jc w:val="both"/>
        <w:rPr>
          <w:rFonts w:ascii="Palatino Linotype" w:hAnsi="Palatino Linotype"/>
        </w:rPr>
      </w:pPr>
      <w:r>
        <w:rPr>
          <w:rFonts w:ascii="Palatino Linotype" w:eastAsia="Calibri" w:hAnsi="Palatino Linotype" w:cs="Arial"/>
        </w:rPr>
        <w:t xml:space="preserve">Asimismo, </w:t>
      </w:r>
      <w:r w:rsidRPr="00D707F7">
        <w:rPr>
          <w:rFonts w:ascii="Palatino Linotype" w:eastAsia="Calibri" w:hAnsi="Palatino Linotype" w:cs="Arial"/>
        </w:rPr>
        <w:t>l</w:t>
      </w:r>
      <w:r>
        <w:rPr>
          <w:rFonts w:ascii="Palatino Linotype" w:eastAsia="Calibri" w:hAnsi="Palatino Linotype" w:cs="Arial"/>
        </w:rPr>
        <w:t>os</w:t>
      </w:r>
      <w:r w:rsidRPr="00D707F7">
        <w:rPr>
          <w:rFonts w:ascii="Palatino Linotype" w:eastAsia="Calibri" w:hAnsi="Palatino Linotype" w:cs="Arial"/>
        </w:rPr>
        <w:t xml:space="preserve"> escrito</w:t>
      </w:r>
      <w:r>
        <w:rPr>
          <w:rFonts w:ascii="Palatino Linotype" w:eastAsia="Calibri" w:hAnsi="Palatino Linotype" w:cs="Arial"/>
        </w:rPr>
        <w:t>s</w:t>
      </w:r>
      <w:r w:rsidRPr="00D707F7">
        <w:rPr>
          <w:rFonts w:ascii="Palatino Linotype" w:eastAsia="Calibri" w:hAnsi="Palatino Linotype" w:cs="Arial"/>
        </w:rPr>
        <w:t xml:space="preserve"> contiene</w:t>
      </w:r>
      <w:r>
        <w:rPr>
          <w:rFonts w:ascii="Palatino Linotype" w:eastAsia="Calibri" w:hAnsi="Palatino Linotype" w:cs="Arial"/>
        </w:rPr>
        <w:t>n</w:t>
      </w:r>
      <w:r w:rsidRPr="00D707F7">
        <w:rPr>
          <w:rFonts w:ascii="Palatino Linotype" w:eastAsia="Calibri" w:hAnsi="Palatino Linotype" w:cs="Arial"/>
        </w:rPr>
        <w:t xml:space="preserv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9F09BC" w:rsidRPr="009F09BC" w:rsidRDefault="009F09BC" w:rsidP="009F09BC">
      <w:pPr>
        <w:pStyle w:val="Ttulo1"/>
        <w:spacing w:line="360" w:lineRule="auto"/>
        <w:rPr>
          <w:rFonts w:ascii="Palatino Linotype" w:hAnsi="Palatino Linotype"/>
          <w:b/>
          <w:color w:val="000000" w:themeColor="text1"/>
          <w:sz w:val="24"/>
          <w:szCs w:val="24"/>
        </w:rPr>
      </w:pPr>
      <w:bookmarkStart w:id="137" w:name="_Toc34246179"/>
      <w:bookmarkStart w:id="138" w:name="_Toc50033991"/>
      <w:bookmarkStart w:id="139" w:name="_Toc51259588"/>
      <w:bookmarkStart w:id="140" w:name="_Toc82611038"/>
      <w:r w:rsidRPr="009F09BC">
        <w:rPr>
          <w:rFonts w:ascii="Palatino Linotype" w:hAnsi="Palatino Linotype"/>
          <w:b/>
          <w:color w:val="000000" w:themeColor="text1"/>
          <w:sz w:val="24"/>
          <w:szCs w:val="24"/>
        </w:rPr>
        <w:t xml:space="preserve">TERCERO. </w:t>
      </w:r>
      <w:bookmarkStart w:id="141" w:name="_Toc501021589"/>
      <w:r w:rsidRPr="009F09BC">
        <w:rPr>
          <w:rFonts w:ascii="Palatino Linotype" w:hAnsi="Palatino Linotype"/>
          <w:b/>
          <w:color w:val="000000" w:themeColor="text1"/>
          <w:sz w:val="24"/>
          <w:szCs w:val="24"/>
        </w:rPr>
        <w:t xml:space="preserve">Del planteamiento de la </w:t>
      </w:r>
      <w:r w:rsidRPr="009F09BC">
        <w:rPr>
          <w:rFonts w:ascii="Palatino Linotype" w:hAnsi="Palatino Linotype"/>
          <w:b/>
          <w:i/>
          <w:color w:val="000000" w:themeColor="text1"/>
          <w:sz w:val="24"/>
          <w:szCs w:val="24"/>
        </w:rPr>
        <w:t>Litis</w:t>
      </w:r>
      <w:r w:rsidRPr="009F09BC">
        <w:rPr>
          <w:rFonts w:ascii="Palatino Linotype" w:hAnsi="Palatino Linotype"/>
          <w:b/>
          <w:color w:val="000000" w:themeColor="text1"/>
          <w:sz w:val="24"/>
          <w:szCs w:val="24"/>
        </w:rPr>
        <w:t>.</w:t>
      </w:r>
      <w:bookmarkEnd w:id="137"/>
      <w:bookmarkEnd w:id="138"/>
      <w:bookmarkEnd w:id="139"/>
      <w:bookmarkEnd w:id="140"/>
      <w:bookmarkEnd w:id="141"/>
    </w:p>
    <w:p w:rsidR="009F09BC" w:rsidRPr="00D707F7" w:rsidRDefault="009F09BC" w:rsidP="009F09BC">
      <w:pPr>
        <w:rPr>
          <w:lang w:val="es-MX" w:eastAsia="en-US"/>
        </w:rPr>
      </w:pPr>
    </w:p>
    <w:p w:rsidR="009F09BC" w:rsidRDefault="009F09BC" w:rsidP="009F09BC">
      <w:pPr>
        <w:pStyle w:val="Prrafodelista"/>
        <w:numPr>
          <w:ilvl w:val="0"/>
          <w:numId w:val="15"/>
        </w:numPr>
        <w:spacing w:line="360" w:lineRule="auto"/>
        <w:ind w:left="0" w:firstLine="0"/>
        <w:jc w:val="both"/>
        <w:rPr>
          <w:rFonts w:ascii="Palatino Linotype" w:hAnsi="Palatino Linotype" w:cs="Arial"/>
        </w:rPr>
      </w:pPr>
      <w:r w:rsidRPr="00B1589A">
        <w:rPr>
          <w:rFonts w:ascii="Palatino Linotype" w:hAnsi="Palatino Linotype" w:cs="Arial"/>
        </w:rPr>
        <w:lastRenderedPageBreak/>
        <w:t xml:space="preserve">Se </w:t>
      </w:r>
      <w:r w:rsidRPr="00B1589A">
        <w:rPr>
          <w:rFonts w:ascii="Palatino Linotype" w:eastAsia="Calibri" w:hAnsi="Palatino Linotype" w:cs="Arial"/>
        </w:rPr>
        <w:t>solicitó</w:t>
      </w:r>
      <w:r w:rsidRPr="00D216A4">
        <w:rPr>
          <w:rFonts w:ascii="Palatino Linotype" w:hAnsi="Palatino Linotype" w:cs="Arial"/>
        </w:rPr>
        <w:t xml:space="preserve"> </w:t>
      </w:r>
      <w:r>
        <w:rPr>
          <w:rFonts w:ascii="Palatino Linotype" w:hAnsi="Palatino Linotype" w:cs="Arial"/>
        </w:rPr>
        <w:t>tener acceso, a la siguiente información que a continuación se desagrega:</w:t>
      </w:r>
    </w:p>
    <w:p w:rsidR="009F09BC" w:rsidRDefault="009F09BC" w:rsidP="009F09BC">
      <w:pPr>
        <w:pStyle w:val="Prrafodelista"/>
        <w:spacing w:line="360" w:lineRule="auto"/>
        <w:ind w:left="0"/>
        <w:jc w:val="both"/>
        <w:rPr>
          <w:rFonts w:ascii="Palatino Linotype" w:hAnsi="Palatino Linotype" w:cs="Arial"/>
        </w:rPr>
      </w:pPr>
    </w:p>
    <w:p w:rsidR="009F09BC" w:rsidRDefault="009F09BC" w:rsidP="009F09BC">
      <w:pPr>
        <w:spacing w:line="360" w:lineRule="auto"/>
        <w:jc w:val="both"/>
        <w:rPr>
          <w:rFonts w:ascii="Palatino Linotype" w:hAnsi="Palatino Linotype" w:cs="Arial"/>
          <w:b/>
        </w:rPr>
      </w:pPr>
      <w:r w:rsidRPr="00FF1064">
        <w:rPr>
          <w:rFonts w:ascii="Palatino Linotype" w:hAnsi="Palatino Linotype" w:cs="Arial"/>
          <w:b/>
        </w:rPr>
        <w:t xml:space="preserve">Oficios, escritos y notas informativas emitidos y recibidos </w:t>
      </w:r>
      <w:r w:rsidRPr="00FF1064">
        <w:rPr>
          <w:rFonts w:ascii="Palatino Linotype" w:hAnsi="Palatino Linotype" w:cs="Arial"/>
          <w:b/>
          <w:u w:val="single"/>
        </w:rPr>
        <w:t>del 1 de abril al 30 de junio de 2020</w:t>
      </w:r>
      <w:r w:rsidRPr="00FF1064">
        <w:rPr>
          <w:rFonts w:ascii="Palatino Linotype" w:hAnsi="Palatino Linotype" w:cs="Arial"/>
          <w:b/>
        </w:rPr>
        <w:t>, en las siguientes Unidades Administrativas:</w:t>
      </w:r>
    </w:p>
    <w:p w:rsidR="009F09BC" w:rsidRPr="00FF1064" w:rsidRDefault="009F09BC" w:rsidP="009F09BC">
      <w:pPr>
        <w:spacing w:line="360" w:lineRule="auto"/>
        <w:jc w:val="both"/>
        <w:rPr>
          <w:rFonts w:ascii="Palatino Linotype" w:hAnsi="Palatino Linotype" w:cs="Arial"/>
          <w:b/>
        </w:rPr>
      </w:pPr>
    </w:p>
    <w:p w:rsidR="009F09BC" w:rsidRPr="00FF1064" w:rsidRDefault="009F09BC" w:rsidP="009F09BC">
      <w:pPr>
        <w:pStyle w:val="Prrafodelista"/>
        <w:numPr>
          <w:ilvl w:val="1"/>
          <w:numId w:val="27"/>
        </w:numPr>
        <w:spacing w:line="360" w:lineRule="auto"/>
        <w:ind w:left="993"/>
        <w:jc w:val="both"/>
        <w:rPr>
          <w:rFonts w:ascii="Palatino Linotype" w:hAnsi="Palatino Linotype" w:cs="Arial"/>
          <w:b/>
        </w:rPr>
      </w:pPr>
      <w:r w:rsidRPr="00FF1064">
        <w:rPr>
          <w:rFonts w:ascii="Palatino Linotype" w:hAnsi="Palatino Linotype" w:cs="Arial"/>
          <w:b/>
        </w:rPr>
        <w:t>Dirección General del Hospital de Ginecología y Obstetricia del Instituto Materno Infantil del E</w:t>
      </w:r>
      <w:r>
        <w:rPr>
          <w:rFonts w:ascii="Palatino Linotype" w:hAnsi="Palatino Linotype" w:cs="Arial"/>
          <w:b/>
        </w:rPr>
        <w:t>stado de México;</w:t>
      </w:r>
    </w:p>
    <w:p w:rsidR="009F09BC" w:rsidRPr="00FF1064" w:rsidRDefault="009F09BC" w:rsidP="009F09BC">
      <w:pPr>
        <w:spacing w:line="360" w:lineRule="auto"/>
        <w:ind w:left="993"/>
        <w:jc w:val="both"/>
        <w:rPr>
          <w:rFonts w:ascii="Palatino Linotype" w:hAnsi="Palatino Linotype" w:cs="Arial"/>
          <w:b/>
        </w:rPr>
      </w:pPr>
    </w:p>
    <w:p w:rsidR="009F09BC" w:rsidRPr="00FF1064" w:rsidRDefault="009F09BC" w:rsidP="009F09BC">
      <w:pPr>
        <w:pStyle w:val="Prrafodelista"/>
        <w:numPr>
          <w:ilvl w:val="1"/>
          <w:numId w:val="27"/>
        </w:numPr>
        <w:spacing w:line="360" w:lineRule="auto"/>
        <w:ind w:left="993"/>
        <w:jc w:val="both"/>
        <w:rPr>
          <w:rFonts w:ascii="Palatino Linotype" w:hAnsi="Palatino Linotype" w:cs="Arial"/>
          <w:b/>
        </w:rPr>
      </w:pPr>
      <w:r w:rsidRPr="00FF1064">
        <w:rPr>
          <w:rFonts w:ascii="Palatino Linotype" w:hAnsi="Palatino Linotype" w:cs="Arial"/>
          <w:b/>
        </w:rPr>
        <w:t>Subdirección Administrativa del Hospital de Ginecología y Obstetricia del Instituto Materno Infantil del E</w:t>
      </w:r>
      <w:r>
        <w:rPr>
          <w:rFonts w:ascii="Palatino Linotype" w:hAnsi="Palatino Linotype" w:cs="Arial"/>
          <w:b/>
        </w:rPr>
        <w:t>stado de México;</w:t>
      </w:r>
    </w:p>
    <w:p w:rsidR="009F09BC" w:rsidRPr="00FF1064" w:rsidRDefault="009F09BC" w:rsidP="009F09BC">
      <w:pPr>
        <w:spacing w:line="360" w:lineRule="auto"/>
        <w:ind w:left="993"/>
        <w:jc w:val="both"/>
        <w:rPr>
          <w:rFonts w:ascii="Palatino Linotype" w:hAnsi="Palatino Linotype" w:cs="Arial"/>
          <w:b/>
        </w:rPr>
      </w:pPr>
    </w:p>
    <w:p w:rsidR="009F09BC" w:rsidRPr="00FF1064" w:rsidRDefault="009F09BC" w:rsidP="009F09BC">
      <w:pPr>
        <w:pStyle w:val="Prrafodelista"/>
        <w:numPr>
          <w:ilvl w:val="1"/>
          <w:numId w:val="27"/>
        </w:numPr>
        <w:spacing w:line="360" w:lineRule="auto"/>
        <w:ind w:left="993"/>
        <w:jc w:val="both"/>
        <w:rPr>
          <w:rFonts w:ascii="Palatino Linotype" w:hAnsi="Palatino Linotype" w:cs="Arial"/>
          <w:b/>
        </w:rPr>
      </w:pPr>
      <w:r w:rsidRPr="00FF1064">
        <w:rPr>
          <w:rFonts w:ascii="Palatino Linotype" w:hAnsi="Palatino Linotype" w:cs="Arial"/>
          <w:b/>
        </w:rPr>
        <w:t>D</w:t>
      </w:r>
      <w:r>
        <w:rPr>
          <w:rFonts w:ascii="Palatino Linotype" w:hAnsi="Palatino Linotype" w:cs="Arial"/>
          <w:b/>
        </w:rPr>
        <w:t>irección G</w:t>
      </w:r>
      <w:r w:rsidRPr="00FF1064">
        <w:rPr>
          <w:rFonts w:ascii="Palatino Linotype" w:hAnsi="Palatino Linotype" w:cs="Arial"/>
          <w:b/>
        </w:rPr>
        <w:t xml:space="preserve">eneral del </w:t>
      </w:r>
      <w:r>
        <w:rPr>
          <w:rFonts w:ascii="Palatino Linotype" w:hAnsi="Palatino Linotype" w:cs="Arial"/>
          <w:b/>
        </w:rPr>
        <w:t>H</w:t>
      </w:r>
      <w:r w:rsidRPr="00FF1064">
        <w:rPr>
          <w:rFonts w:ascii="Palatino Linotype" w:hAnsi="Palatino Linotype" w:cs="Arial"/>
          <w:b/>
        </w:rPr>
        <w:t xml:space="preserve">ospital para el niño del </w:t>
      </w:r>
      <w:r>
        <w:rPr>
          <w:rFonts w:ascii="Palatino Linotype" w:hAnsi="Palatino Linotype" w:cs="Arial"/>
          <w:b/>
        </w:rPr>
        <w:t>Instituto Materno I</w:t>
      </w:r>
      <w:r w:rsidRPr="00FF1064">
        <w:rPr>
          <w:rFonts w:ascii="Palatino Linotype" w:hAnsi="Palatino Linotype" w:cs="Arial"/>
          <w:b/>
        </w:rPr>
        <w:t xml:space="preserve">nfantil del </w:t>
      </w:r>
      <w:r>
        <w:rPr>
          <w:rFonts w:ascii="Palatino Linotype" w:hAnsi="Palatino Linotype" w:cs="Arial"/>
          <w:b/>
        </w:rPr>
        <w:t>E</w:t>
      </w:r>
      <w:r w:rsidRPr="00FF1064">
        <w:rPr>
          <w:rFonts w:ascii="Palatino Linotype" w:hAnsi="Palatino Linotype" w:cs="Arial"/>
          <w:b/>
        </w:rPr>
        <w:t>stado de México</w:t>
      </w:r>
      <w:r>
        <w:rPr>
          <w:rFonts w:ascii="Palatino Linotype" w:hAnsi="Palatino Linotype" w:cs="Arial"/>
          <w:b/>
        </w:rPr>
        <w:t>;</w:t>
      </w:r>
    </w:p>
    <w:p w:rsidR="009F09BC" w:rsidRPr="00FF1064" w:rsidRDefault="009F09BC" w:rsidP="009F09BC">
      <w:pPr>
        <w:spacing w:line="360" w:lineRule="auto"/>
        <w:ind w:left="993"/>
        <w:jc w:val="both"/>
        <w:rPr>
          <w:rFonts w:ascii="Palatino Linotype" w:hAnsi="Palatino Linotype" w:cs="Arial"/>
          <w:b/>
        </w:rPr>
      </w:pPr>
    </w:p>
    <w:p w:rsidR="009F09BC" w:rsidRPr="00FF1064" w:rsidRDefault="009F09BC" w:rsidP="009F09BC">
      <w:pPr>
        <w:pStyle w:val="Prrafodelista"/>
        <w:numPr>
          <w:ilvl w:val="1"/>
          <w:numId w:val="27"/>
        </w:numPr>
        <w:spacing w:line="360" w:lineRule="auto"/>
        <w:ind w:left="993"/>
        <w:jc w:val="both"/>
        <w:rPr>
          <w:rFonts w:ascii="Palatino Linotype" w:hAnsi="Palatino Linotype" w:cs="Arial"/>
          <w:b/>
        </w:rPr>
      </w:pPr>
      <w:r w:rsidRPr="00FF1064">
        <w:rPr>
          <w:rFonts w:ascii="Palatino Linotype" w:hAnsi="Palatino Linotype" w:cs="Arial"/>
          <w:b/>
        </w:rPr>
        <w:t>Departamento de Tesorería del Instituto Materno Infantil del Estado de Méxic</w:t>
      </w:r>
      <w:r>
        <w:rPr>
          <w:rFonts w:ascii="Palatino Linotype" w:hAnsi="Palatino Linotype" w:cs="Arial"/>
          <w:b/>
        </w:rPr>
        <w:t>o;</w:t>
      </w:r>
    </w:p>
    <w:p w:rsidR="009F09BC" w:rsidRPr="00FF1064" w:rsidRDefault="009F09BC" w:rsidP="009F09BC">
      <w:pPr>
        <w:spacing w:line="360" w:lineRule="auto"/>
        <w:ind w:left="993"/>
        <w:jc w:val="both"/>
        <w:rPr>
          <w:rFonts w:ascii="Palatino Linotype" w:hAnsi="Palatino Linotype" w:cs="Arial"/>
          <w:b/>
        </w:rPr>
      </w:pPr>
    </w:p>
    <w:p w:rsidR="009F09BC" w:rsidRPr="00FF1064" w:rsidRDefault="009F09BC" w:rsidP="009F09BC">
      <w:pPr>
        <w:pStyle w:val="Prrafodelista"/>
        <w:numPr>
          <w:ilvl w:val="1"/>
          <w:numId w:val="27"/>
        </w:numPr>
        <w:spacing w:line="360" w:lineRule="auto"/>
        <w:ind w:left="993"/>
        <w:jc w:val="both"/>
        <w:rPr>
          <w:rFonts w:ascii="Palatino Linotype" w:hAnsi="Palatino Linotype" w:cs="Arial"/>
          <w:b/>
        </w:rPr>
      </w:pPr>
      <w:r w:rsidRPr="00FF1064">
        <w:rPr>
          <w:rFonts w:ascii="Palatino Linotype" w:hAnsi="Palatino Linotype" w:cs="Arial"/>
          <w:b/>
        </w:rPr>
        <w:t>Departamento de Recursos Humanos del Instituto Materno Infantil del E</w:t>
      </w:r>
      <w:r>
        <w:rPr>
          <w:rFonts w:ascii="Palatino Linotype" w:hAnsi="Palatino Linotype" w:cs="Arial"/>
          <w:b/>
        </w:rPr>
        <w:t>stado de México;</w:t>
      </w:r>
    </w:p>
    <w:p w:rsidR="009F09BC" w:rsidRPr="00FF1064" w:rsidRDefault="009F09BC" w:rsidP="009F09BC">
      <w:pPr>
        <w:pStyle w:val="Prrafodelista"/>
        <w:numPr>
          <w:ilvl w:val="1"/>
          <w:numId w:val="27"/>
        </w:numPr>
        <w:spacing w:line="360" w:lineRule="auto"/>
        <w:ind w:left="993"/>
        <w:jc w:val="both"/>
        <w:rPr>
          <w:rFonts w:ascii="Palatino Linotype" w:hAnsi="Palatino Linotype" w:cs="Arial"/>
          <w:b/>
        </w:rPr>
      </w:pPr>
      <w:r w:rsidRPr="00FF1064">
        <w:rPr>
          <w:rFonts w:ascii="Palatino Linotype" w:hAnsi="Palatino Linotype" w:cs="Arial"/>
          <w:b/>
        </w:rPr>
        <w:t>Departamento de Recursos Materiales del Instituto Materno Infantil del Estado de México;</w:t>
      </w:r>
    </w:p>
    <w:p w:rsidR="009F09BC" w:rsidRPr="00FF1064" w:rsidRDefault="009F09BC" w:rsidP="009F09BC">
      <w:pPr>
        <w:pStyle w:val="Prrafodelista"/>
        <w:numPr>
          <w:ilvl w:val="1"/>
          <w:numId w:val="27"/>
        </w:numPr>
        <w:spacing w:line="360" w:lineRule="auto"/>
        <w:ind w:left="993"/>
        <w:jc w:val="both"/>
        <w:rPr>
          <w:rFonts w:ascii="Palatino Linotype" w:hAnsi="Palatino Linotype" w:cs="Arial"/>
          <w:b/>
        </w:rPr>
      </w:pPr>
      <w:r w:rsidRPr="00FF1064">
        <w:rPr>
          <w:rFonts w:ascii="Palatino Linotype" w:hAnsi="Palatino Linotype" w:cs="Arial"/>
          <w:b/>
        </w:rPr>
        <w:lastRenderedPageBreak/>
        <w:t>Departamento de Servicios Generales del Instituto Materno Infantil del E</w:t>
      </w:r>
      <w:r>
        <w:rPr>
          <w:rFonts w:ascii="Palatino Linotype" w:hAnsi="Palatino Linotype" w:cs="Arial"/>
          <w:b/>
        </w:rPr>
        <w:t>stado de México; y</w:t>
      </w:r>
    </w:p>
    <w:p w:rsidR="009F09BC" w:rsidRPr="00FF1064" w:rsidRDefault="009F09BC" w:rsidP="009F09BC">
      <w:pPr>
        <w:spacing w:line="360" w:lineRule="auto"/>
        <w:ind w:left="993"/>
        <w:jc w:val="both"/>
        <w:rPr>
          <w:rFonts w:ascii="Palatino Linotype" w:hAnsi="Palatino Linotype" w:cs="Arial"/>
          <w:b/>
        </w:rPr>
      </w:pPr>
    </w:p>
    <w:p w:rsidR="009F09BC" w:rsidRPr="00FF1064" w:rsidRDefault="009F09BC" w:rsidP="009F09BC">
      <w:pPr>
        <w:pStyle w:val="Prrafodelista"/>
        <w:numPr>
          <w:ilvl w:val="1"/>
          <w:numId w:val="27"/>
        </w:numPr>
        <w:spacing w:line="360" w:lineRule="auto"/>
        <w:ind w:left="993"/>
        <w:jc w:val="both"/>
        <w:rPr>
          <w:rFonts w:ascii="Palatino Linotype" w:hAnsi="Palatino Linotype" w:cs="Arial"/>
          <w:b/>
        </w:rPr>
      </w:pPr>
      <w:r w:rsidRPr="00FF1064">
        <w:rPr>
          <w:rFonts w:ascii="Palatino Linotype" w:hAnsi="Palatino Linotype" w:cs="Arial"/>
          <w:b/>
        </w:rPr>
        <w:t xml:space="preserve">Subdirección Administrativa del </w:t>
      </w:r>
      <w:r>
        <w:rPr>
          <w:rFonts w:ascii="Palatino Linotype" w:hAnsi="Palatino Linotype" w:cs="Arial"/>
          <w:b/>
        </w:rPr>
        <w:t>Hospital para el niño del I</w:t>
      </w:r>
      <w:r w:rsidRPr="00FF1064">
        <w:rPr>
          <w:rFonts w:ascii="Palatino Linotype" w:hAnsi="Palatino Linotype" w:cs="Arial"/>
          <w:b/>
        </w:rPr>
        <w:t xml:space="preserve">nstituto </w:t>
      </w:r>
      <w:r>
        <w:rPr>
          <w:rFonts w:ascii="Palatino Linotype" w:hAnsi="Palatino Linotype" w:cs="Arial"/>
          <w:b/>
        </w:rPr>
        <w:t>Materno I</w:t>
      </w:r>
      <w:r w:rsidRPr="00FF1064">
        <w:rPr>
          <w:rFonts w:ascii="Palatino Linotype" w:hAnsi="Palatino Linotype" w:cs="Arial"/>
          <w:b/>
        </w:rPr>
        <w:t xml:space="preserve">nfantil del </w:t>
      </w:r>
      <w:r>
        <w:rPr>
          <w:rFonts w:ascii="Palatino Linotype" w:hAnsi="Palatino Linotype" w:cs="Arial"/>
          <w:b/>
        </w:rPr>
        <w:t>E</w:t>
      </w:r>
      <w:r w:rsidRPr="00FF1064">
        <w:rPr>
          <w:rFonts w:ascii="Palatino Linotype" w:hAnsi="Palatino Linotype" w:cs="Arial"/>
          <w:b/>
        </w:rPr>
        <w:t>stado de México</w:t>
      </w:r>
      <w:r>
        <w:rPr>
          <w:rFonts w:ascii="Palatino Linotype" w:hAnsi="Palatino Linotype" w:cs="Arial"/>
          <w:b/>
        </w:rPr>
        <w:t>.</w:t>
      </w:r>
    </w:p>
    <w:p w:rsidR="009F09BC" w:rsidRPr="001352F1" w:rsidRDefault="009F09BC" w:rsidP="009F09BC">
      <w:pPr>
        <w:pStyle w:val="Prrafodelista"/>
        <w:spacing w:line="360" w:lineRule="auto"/>
        <w:ind w:left="0"/>
        <w:jc w:val="both"/>
        <w:rPr>
          <w:rFonts w:ascii="Palatino Linotype" w:hAnsi="Palatino Linotype" w:cs="Arial"/>
        </w:rPr>
      </w:pPr>
    </w:p>
    <w:p w:rsidR="009F09BC" w:rsidRPr="00E80900" w:rsidRDefault="009F09BC" w:rsidP="009F09BC">
      <w:pPr>
        <w:numPr>
          <w:ilvl w:val="0"/>
          <w:numId w:val="15"/>
        </w:numPr>
        <w:spacing w:line="360" w:lineRule="auto"/>
        <w:ind w:left="0" w:firstLine="0"/>
        <w:contextualSpacing/>
        <w:jc w:val="both"/>
        <w:rPr>
          <w:rFonts w:ascii="Palatino Linotype" w:hAnsi="Palatino Linotype" w:cs="Arial"/>
        </w:rPr>
      </w:pPr>
      <w:r>
        <w:rPr>
          <w:rFonts w:ascii="Palatino Linotype" w:hAnsi="Palatino Linotype" w:cs="Arial"/>
          <w:b/>
        </w:rPr>
        <w:t>EL</w:t>
      </w:r>
      <w:r w:rsidRPr="001C0EB3">
        <w:rPr>
          <w:rFonts w:ascii="Palatino Linotype" w:hAnsi="Palatino Linotype" w:cs="Arial"/>
          <w:b/>
        </w:rPr>
        <w:t xml:space="preserve"> PARTICULAR</w:t>
      </w:r>
      <w:r w:rsidRPr="00B538F7">
        <w:rPr>
          <w:rFonts w:ascii="Palatino Linotype" w:hAnsi="Palatino Linotype" w:cs="Arial"/>
          <w:b/>
        </w:rPr>
        <w:t xml:space="preserve"> </w:t>
      </w:r>
      <w:r w:rsidRPr="00B538F7">
        <w:rPr>
          <w:rFonts w:ascii="Palatino Linotype" w:hAnsi="Palatino Linotype" w:cs="Arial"/>
        </w:rPr>
        <w:t>inconforme con la</w:t>
      </w:r>
      <w:r>
        <w:rPr>
          <w:rFonts w:ascii="Palatino Linotype" w:hAnsi="Palatino Linotype" w:cs="Arial"/>
        </w:rPr>
        <w:t>s</w:t>
      </w:r>
      <w:r w:rsidRPr="00B538F7">
        <w:rPr>
          <w:rFonts w:ascii="Palatino Linotype" w:hAnsi="Palatino Linotype" w:cs="Arial"/>
        </w:rPr>
        <w:t xml:space="preserve"> respuesta</w:t>
      </w:r>
      <w:r>
        <w:rPr>
          <w:rFonts w:ascii="Palatino Linotype" w:hAnsi="Palatino Linotype" w:cs="Arial"/>
        </w:rPr>
        <w:t>s</w:t>
      </w:r>
      <w:r w:rsidRPr="00B538F7">
        <w:rPr>
          <w:rFonts w:ascii="Palatino Linotype" w:hAnsi="Palatino Linotype" w:cs="Arial"/>
        </w:rPr>
        <w:t xml:space="preserve">, expuso </w:t>
      </w:r>
      <w:r>
        <w:rPr>
          <w:rFonts w:ascii="Palatino Linotype" w:hAnsi="Palatino Linotype" w:cs="Arial"/>
        </w:rPr>
        <w:t>su</w:t>
      </w:r>
      <w:r w:rsidRPr="001C0EB3">
        <w:rPr>
          <w:rFonts w:ascii="Palatino Linotype" w:hAnsi="Palatino Linotype" w:cs="Arial"/>
        </w:rPr>
        <w:t xml:space="preserve"> desacuerdo con </w:t>
      </w:r>
      <w:r>
        <w:rPr>
          <w:rFonts w:ascii="Palatino Linotype" w:hAnsi="Palatino Linotype" w:cs="Arial"/>
        </w:rPr>
        <w:t>el cambio de modalidad a consulta directa.</w:t>
      </w:r>
    </w:p>
    <w:p w:rsidR="009F09BC" w:rsidRDefault="009F09BC" w:rsidP="009F09BC">
      <w:pPr>
        <w:pStyle w:val="Prrafodelista"/>
        <w:rPr>
          <w:rFonts w:ascii="Palatino Linotype" w:hAnsi="Palatino Linotype" w:cs="Arial"/>
        </w:rPr>
      </w:pPr>
    </w:p>
    <w:p w:rsidR="009F09BC" w:rsidRPr="00D216A4" w:rsidRDefault="009F09BC" w:rsidP="009F09BC">
      <w:pPr>
        <w:numPr>
          <w:ilvl w:val="0"/>
          <w:numId w:val="15"/>
        </w:numPr>
        <w:spacing w:line="360" w:lineRule="auto"/>
        <w:ind w:left="0" w:firstLine="0"/>
        <w:contextualSpacing/>
        <w:jc w:val="both"/>
        <w:rPr>
          <w:rFonts w:ascii="Palatino Linotype" w:eastAsia="MS Mincho" w:hAnsi="Palatino Linotype" w:cs="Arial"/>
        </w:rPr>
      </w:pPr>
      <w:r w:rsidRPr="00B0510D">
        <w:rPr>
          <w:rFonts w:ascii="Palatino Linotype" w:eastAsia="MS Mincho" w:hAnsi="Palatino Linotype" w:cs="Arial"/>
        </w:rPr>
        <w:t xml:space="preserve">En </w:t>
      </w:r>
      <w:r w:rsidRPr="00B0510D">
        <w:rPr>
          <w:rFonts w:ascii="Palatino Linotype" w:hAnsi="Palatino Linotype" w:cs="Arial"/>
          <w:lang w:eastAsia="es-MX"/>
        </w:rPr>
        <w:t>dichas</w:t>
      </w:r>
      <w:r w:rsidRPr="00B0510D">
        <w:rPr>
          <w:rFonts w:ascii="Palatino Linotype" w:eastAsia="Times New Roman" w:hAnsi="Palatino Linotype" w:cs="Arial"/>
        </w:rPr>
        <w:t xml:space="preserve"> condiciones, la </w:t>
      </w:r>
      <w:r w:rsidRPr="00B0510D">
        <w:rPr>
          <w:rFonts w:ascii="Palatino Linotype" w:eastAsia="Times New Roman" w:hAnsi="Palatino Linotype" w:cs="Arial"/>
          <w:i/>
        </w:rPr>
        <w:t>Litis</w:t>
      </w:r>
      <w:r w:rsidRPr="00B0510D">
        <w:rPr>
          <w:rFonts w:ascii="Palatino Linotype" w:eastAsia="Times New Roman" w:hAnsi="Palatino Linotype" w:cs="Arial"/>
        </w:rPr>
        <w:t xml:space="preserve"> a resolver en este recurso se circunscribe a determinar si </w:t>
      </w:r>
      <w:r w:rsidRPr="00B0510D">
        <w:rPr>
          <w:rFonts w:ascii="Palatino Linotype" w:eastAsia="MS Mincho" w:hAnsi="Palatino Linotype" w:cs="Arial"/>
        </w:rPr>
        <w:t>se actualizan la causal</w:t>
      </w:r>
      <w:r>
        <w:rPr>
          <w:rFonts w:ascii="Palatino Linotype" w:eastAsia="MS Mincho" w:hAnsi="Palatino Linotype" w:cs="Arial"/>
        </w:rPr>
        <w:t>es</w:t>
      </w:r>
      <w:r w:rsidRPr="00B0510D">
        <w:rPr>
          <w:rFonts w:ascii="Palatino Linotype" w:eastAsia="MS Mincho" w:hAnsi="Palatino Linotype" w:cs="Arial"/>
        </w:rPr>
        <w:t xml:space="preserve"> de procedencia prevista en el artículo 179, </w:t>
      </w:r>
      <w:r>
        <w:rPr>
          <w:rFonts w:ascii="Palatino Linotype" w:eastAsia="MS Mincho" w:hAnsi="Palatino Linotype" w:cs="Arial"/>
        </w:rPr>
        <w:t>fracción</w:t>
      </w:r>
      <w:r w:rsidRPr="00B0510D">
        <w:rPr>
          <w:rFonts w:ascii="Palatino Linotype" w:eastAsia="MS Mincho" w:hAnsi="Palatino Linotype" w:cs="Arial"/>
        </w:rPr>
        <w:t xml:space="preserve"> </w:t>
      </w:r>
      <w:r>
        <w:rPr>
          <w:rFonts w:ascii="Palatino Linotype" w:eastAsia="MS Mincho" w:hAnsi="Palatino Linotype" w:cs="Arial"/>
        </w:rPr>
        <w:t>VIII</w:t>
      </w:r>
      <w:r w:rsidRPr="001C0EB3">
        <w:rPr>
          <w:rFonts w:ascii="Palatino Linotype" w:eastAsia="MS Mincho" w:hAnsi="Palatino Linotype" w:cs="Arial"/>
        </w:rPr>
        <w:t xml:space="preserve"> </w:t>
      </w:r>
      <w:r w:rsidRPr="00B0510D">
        <w:rPr>
          <w:rFonts w:ascii="Palatino Linotype" w:eastAsia="MS Mincho" w:hAnsi="Palatino Linotype" w:cs="Arial"/>
        </w:rPr>
        <w:t xml:space="preserve">de la </w:t>
      </w:r>
      <w:r w:rsidRPr="00B0510D">
        <w:rPr>
          <w:rFonts w:ascii="Palatino Linotype" w:eastAsia="MS Mincho" w:hAnsi="Palatino Linotype" w:cs="Arial"/>
          <w:b/>
        </w:rPr>
        <w:t>Ley de Transparencia y Acceso a la Información Pública del Estado de México y Municipios</w:t>
      </w:r>
      <w:r w:rsidRPr="00B0510D">
        <w:rPr>
          <w:rFonts w:ascii="Palatino Linotype" w:eastAsia="MS Mincho" w:hAnsi="Palatino Linotype" w:cs="Arial"/>
        </w:rPr>
        <w:t xml:space="preserve">; </w:t>
      </w:r>
      <w:r w:rsidRPr="00B0510D">
        <w:rPr>
          <w:rFonts w:ascii="Palatino Linotype" w:eastAsia="Times New Roman" w:hAnsi="Palatino Linotype" w:cs="Arial"/>
          <w:color w:val="000000" w:themeColor="text1"/>
          <w:lang w:val="es-ES" w:eastAsia="es-MX"/>
        </w:rPr>
        <w:t>fracci</w:t>
      </w:r>
      <w:r>
        <w:rPr>
          <w:rFonts w:ascii="Palatino Linotype" w:eastAsia="Times New Roman" w:hAnsi="Palatino Linotype" w:cs="Arial"/>
          <w:color w:val="000000" w:themeColor="text1"/>
          <w:lang w:val="es-ES" w:eastAsia="es-MX"/>
        </w:rPr>
        <w:t xml:space="preserve">ón </w:t>
      </w:r>
      <w:r w:rsidRPr="00B0510D">
        <w:rPr>
          <w:rFonts w:ascii="Palatino Linotype" w:eastAsia="Times New Roman" w:hAnsi="Palatino Linotype" w:cs="Arial"/>
          <w:color w:val="000000" w:themeColor="text1"/>
          <w:lang w:val="es-ES" w:eastAsia="es-MX"/>
        </w:rPr>
        <w:t>que determina</w:t>
      </w:r>
      <w:r>
        <w:rPr>
          <w:rFonts w:ascii="Palatino Linotype" w:eastAsia="Times New Roman" w:hAnsi="Palatino Linotype" w:cs="Arial"/>
          <w:color w:val="000000" w:themeColor="text1"/>
          <w:lang w:val="es-ES" w:eastAsia="es-MX"/>
        </w:rPr>
        <w:t xml:space="preserve"> las hipótesis jurídica relativa</w:t>
      </w:r>
      <w:r w:rsidRPr="00B0510D">
        <w:rPr>
          <w:rFonts w:ascii="Palatino Linotype" w:eastAsia="Times New Roman" w:hAnsi="Palatino Linotype" w:cs="Arial"/>
          <w:color w:val="000000" w:themeColor="text1"/>
          <w:lang w:val="es-ES" w:eastAsia="es-MX"/>
        </w:rPr>
        <w:t xml:space="preserve"> a </w:t>
      </w:r>
      <w:r w:rsidRPr="006F0559">
        <w:rPr>
          <w:rFonts w:ascii="Palatino Linotype" w:eastAsia="Times New Roman" w:hAnsi="Palatino Linotype" w:cs="Arial"/>
          <w:color w:val="000000" w:themeColor="text1"/>
          <w:lang w:val="es-ES" w:eastAsia="es-MX"/>
        </w:rPr>
        <w:t>entrega o puesta a disposición de información en una modalidad o formato distinto al solicitado</w:t>
      </w:r>
      <w:r w:rsidRPr="00B0510D">
        <w:rPr>
          <w:rFonts w:ascii="Palatino Linotype" w:eastAsia="Times New Roman" w:hAnsi="Palatino Linotype" w:cs="Arial"/>
          <w:color w:val="000000" w:themeColor="text1"/>
          <w:lang w:val="es-ES" w:eastAsia="es-MX"/>
        </w:rPr>
        <w:t xml:space="preserve">; </w:t>
      </w:r>
      <w:r w:rsidRPr="00B0510D">
        <w:rPr>
          <w:rFonts w:ascii="Palatino Linotype" w:eastAsia="MS Mincho" w:hAnsi="Palatino Linotype" w:cs="Arial"/>
        </w:rPr>
        <w:t xml:space="preserve">contexto del cual se dolió </w:t>
      </w:r>
      <w:r w:rsidRPr="006F0559">
        <w:rPr>
          <w:rFonts w:ascii="Palatino Linotype" w:eastAsia="MS Mincho" w:hAnsi="Palatino Linotype" w:cs="Arial"/>
          <w:b/>
        </w:rPr>
        <w:t xml:space="preserve">EL RECURRENTE </w:t>
      </w:r>
      <w:r w:rsidRPr="00B0510D">
        <w:rPr>
          <w:rFonts w:ascii="Palatino Linotype" w:eastAsia="MS Mincho" w:hAnsi="Palatino Linotype" w:cs="Arial"/>
        </w:rPr>
        <w:t xml:space="preserve">al momento de interponer </w:t>
      </w:r>
      <w:r>
        <w:rPr>
          <w:rFonts w:ascii="Palatino Linotype" w:eastAsia="MS Mincho" w:hAnsi="Palatino Linotype" w:cs="Arial"/>
        </w:rPr>
        <w:t>su inconformidad.</w:t>
      </w:r>
      <w:r w:rsidRPr="00BD39BA">
        <w:rPr>
          <w:rFonts w:ascii="Palatino Linotype" w:eastAsia="Times New Roman" w:hAnsi="Palatino Linotype" w:cs="Arial"/>
          <w:color w:val="000000" w:themeColor="text1"/>
          <w:lang w:val="es-ES" w:eastAsia="es-MX"/>
        </w:rPr>
        <w:t xml:space="preserve"> </w:t>
      </w:r>
      <w:r>
        <w:rPr>
          <w:rFonts w:ascii="Palatino Linotype" w:eastAsia="Times New Roman" w:hAnsi="Palatino Linotype" w:cs="Arial"/>
          <w:color w:val="000000" w:themeColor="text1"/>
          <w:lang w:val="es-ES" w:eastAsia="es-MX"/>
        </w:rPr>
        <w:t>D</w:t>
      </w:r>
      <w:r w:rsidRPr="00BD39BA">
        <w:rPr>
          <w:rFonts w:ascii="Palatino Linotype" w:eastAsia="Times New Roman" w:hAnsi="Palatino Linotype" w:cs="Arial"/>
          <w:color w:val="000000" w:themeColor="text1"/>
          <w:lang w:val="es-ES" w:eastAsia="es-MX"/>
        </w:rPr>
        <w:t xml:space="preserve">e modo tal </w:t>
      </w:r>
      <w:r w:rsidRPr="00BD39BA">
        <w:rPr>
          <w:rFonts w:ascii="Palatino Linotype" w:hAnsi="Palatino Linotype" w:cs="Arial"/>
          <w:color w:val="000000" w:themeColor="text1"/>
          <w:szCs w:val="23"/>
        </w:rPr>
        <w:t xml:space="preserve">que el </w:t>
      </w:r>
      <w:r>
        <w:rPr>
          <w:rFonts w:ascii="Palatino Linotype" w:hAnsi="Palatino Linotype" w:cs="Arial"/>
          <w:color w:val="000000" w:themeColor="text1"/>
          <w:szCs w:val="23"/>
        </w:rPr>
        <w:t>presente recurso de revisión se abocara</w:t>
      </w:r>
      <w:r w:rsidRPr="00BD39BA">
        <w:rPr>
          <w:rFonts w:ascii="Palatino Linotype" w:hAnsi="Palatino Linotype" w:cs="Arial"/>
          <w:color w:val="000000" w:themeColor="text1"/>
          <w:szCs w:val="23"/>
        </w:rPr>
        <w:t xml:space="preserve"> en determinar si el </w:t>
      </w:r>
      <w:r w:rsidRPr="00BD39BA">
        <w:rPr>
          <w:rFonts w:ascii="Palatino Linotype" w:hAnsi="Palatino Linotype" w:cs="Arial"/>
          <w:b/>
          <w:color w:val="000000" w:themeColor="text1"/>
          <w:szCs w:val="23"/>
        </w:rPr>
        <w:t>SUJETO</w:t>
      </w:r>
      <w:r w:rsidRPr="00BD39BA">
        <w:rPr>
          <w:rFonts w:ascii="Palatino Linotype" w:hAnsi="Palatino Linotype" w:cs="Arial"/>
          <w:color w:val="000000" w:themeColor="text1"/>
          <w:szCs w:val="23"/>
        </w:rPr>
        <w:t xml:space="preserve"> </w:t>
      </w:r>
      <w:r w:rsidRPr="00BD39BA">
        <w:rPr>
          <w:rFonts w:ascii="Palatino Linotype" w:hAnsi="Palatino Linotype" w:cs="Arial"/>
          <w:b/>
          <w:color w:val="000000" w:themeColor="text1"/>
          <w:szCs w:val="23"/>
        </w:rPr>
        <w:t>OBLIGADO</w:t>
      </w:r>
      <w:r w:rsidRPr="00BD39BA">
        <w:rPr>
          <w:rFonts w:ascii="Palatino Linotype" w:hAnsi="Palatino Linotype" w:cs="Arial"/>
          <w:color w:val="000000" w:themeColor="text1"/>
          <w:szCs w:val="23"/>
        </w:rPr>
        <w:t xml:space="preserve"> con su respuesta ciertamente </w:t>
      </w:r>
      <w:r w:rsidRPr="00BD39BA">
        <w:rPr>
          <w:rFonts w:ascii="Palatino Linotype" w:eastAsia="Times New Roman" w:hAnsi="Palatino Linotype"/>
          <w:color w:val="000000" w:themeColor="text1"/>
        </w:rPr>
        <w:t>actualiza la causa</w:t>
      </w:r>
      <w:r>
        <w:rPr>
          <w:rFonts w:ascii="Palatino Linotype" w:eastAsia="Times New Roman" w:hAnsi="Palatino Linotype"/>
          <w:color w:val="000000" w:themeColor="text1"/>
        </w:rPr>
        <w:t>l</w:t>
      </w:r>
      <w:r w:rsidRPr="00BD39BA">
        <w:rPr>
          <w:rFonts w:ascii="Palatino Linotype" w:eastAsia="Times New Roman" w:hAnsi="Palatino Linotype"/>
          <w:color w:val="000000" w:themeColor="text1"/>
        </w:rPr>
        <w:t xml:space="preserve"> de procedencia</w:t>
      </w:r>
      <w:r w:rsidRPr="00BD39BA">
        <w:rPr>
          <w:rFonts w:ascii="Palatino Linotype" w:eastAsia="Times New Roman" w:hAnsi="Palatino Linotype"/>
          <w:b/>
          <w:color w:val="000000" w:themeColor="text1"/>
        </w:rPr>
        <w:t xml:space="preserve"> </w:t>
      </w:r>
      <w:r>
        <w:rPr>
          <w:rFonts w:ascii="Palatino Linotype" w:eastAsia="Times New Roman" w:hAnsi="Palatino Linotype" w:cs="Arial"/>
          <w:color w:val="000000" w:themeColor="text1"/>
          <w:lang w:eastAsia="es-MX"/>
        </w:rPr>
        <w:t>antes señalada</w:t>
      </w:r>
      <w:r w:rsidRPr="00BD39BA">
        <w:rPr>
          <w:rFonts w:ascii="Palatino Linotype" w:eastAsia="Times New Roman" w:hAnsi="Palatino Linotype" w:cs="Arial"/>
          <w:color w:val="000000" w:themeColor="text1"/>
          <w:lang w:eastAsia="es-MX"/>
        </w:rPr>
        <w:t>.</w:t>
      </w:r>
      <w:r>
        <w:rPr>
          <w:rFonts w:ascii="Palatino Linotype" w:eastAsia="Times New Roman" w:hAnsi="Palatino Linotype" w:cs="Arial"/>
          <w:color w:val="000000" w:themeColor="text1"/>
          <w:lang w:eastAsia="es-MX"/>
        </w:rPr>
        <w:t xml:space="preserve"> Así como comprobar si la respuesta emitida resulta congruente e integral en términos del artículo 11 de la ley de la materia.</w:t>
      </w:r>
    </w:p>
    <w:p w:rsidR="009F09BC" w:rsidRDefault="009F09BC" w:rsidP="009F09BC">
      <w:pPr>
        <w:pStyle w:val="Prrafodelista"/>
        <w:rPr>
          <w:rFonts w:ascii="Palatino Linotype" w:eastAsia="MS Mincho" w:hAnsi="Palatino Linotype" w:cs="Arial"/>
        </w:rPr>
      </w:pPr>
    </w:p>
    <w:p w:rsidR="009F09BC" w:rsidRDefault="009F09BC" w:rsidP="009F09BC">
      <w:pPr>
        <w:pStyle w:val="Prrafodelista"/>
        <w:rPr>
          <w:rFonts w:ascii="Palatino Linotype" w:eastAsia="MS Mincho" w:hAnsi="Palatino Linotype" w:cs="Arial"/>
        </w:rPr>
      </w:pPr>
    </w:p>
    <w:p w:rsidR="009F09BC" w:rsidRPr="001B0CE4" w:rsidRDefault="009F09BC" w:rsidP="009F09BC">
      <w:pPr>
        <w:pStyle w:val="Ttulo2"/>
        <w:rPr>
          <w:rFonts w:ascii="Palatino Linotype" w:hAnsi="Palatino Linotype"/>
          <w:b/>
          <w:color w:val="000000" w:themeColor="text1"/>
          <w:sz w:val="24"/>
          <w:szCs w:val="24"/>
        </w:rPr>
      </w:pPr>
      <w:bookmarkStart w:id="142" w:name="_Toc495427545"/>
      <w:bookmarkStart w:id="143" w:name="_Toc23414596"/>
      <w:bookmarkStart w:id="144" w:name="_Toc34819433"/>
      <w:bookmarkStart w:id="145" w:name="_Toc51259589"/>
      <w:bookmarkStart w:id="146" w:name="_Toc82611039"/>
      <w:r w:rsidRPr="001B0CE4">
        <w:rPr>
          <w:rFonts w:ascii="Palatino Linotype" w:hAnsi="Palatino Linotype"/>
          <w:b/>
          <w:color w:val="000000" w:themeColor="text1"/>
          <w:sz w:val="24"/>
          <w:szCs w:val="24"/>
        </w:rPr>
        <w:lastRenderedPageBreak/>
        <w:t>CUARTO. Del estudio y resolución del asunto.</w:t>
      </w:r>
      <w:bookmarkEnd w:id="142"/>
      <w:bookmarkEnd w:id="143"/>
      <w:bookmarkEnd w:id="144"/>
      <w:bookmarkEnd w:id="145"/>
      <w:bookmarkEnd w:id="146"/>
    </w:p>
    <w:p w:rsidR="009F09BC" w:rsidRDefault="009F09BC" w:rsidP="009F09BC">
      <w:pPr>
        <w:spacing w:line="360" w:lineRule="auto"/>
        <w:rPr>
          <w:rFonts w:ascii="Palatino Linotype" w:hAnsi="Palatino Linotype"/>
          <w:lang w:val="es-MX" w:eastAsia="en-US"/>
        </w:rPr>
      </w:pPr>
    </w:p>
    <w:p w:rsidR="009F09BC" w:rsidRDefault="009F09BC" w:rsidP="009F09BC">
      <w:pPr>
        <w:numPr>
          <w:ilvl w:val="0"/>
          <w:numId w:val="15"/>
        </w:numPr>
        <w:spacing w:line="360" w:lineRule="auto"/>
        <w:ind w:left="0" w:firstLine="0"/>
        <w:contextualSpacing/>
        <w:jc w:val="both"/>
        <w:rPr>
          <w:rFonts w:ascii="Palatino Linotype" w:hAnsi="Palatino Linotype"/>
          <w:lang w:val="es-ES"/>
        </w:rPr>
      </w:pPr>
      <w:r>
        <w:rPr>
          <w:rFonts w:ascii="Palatino Linotype" w:hAnsi="Palatino Linotype"/>
          <w:lang w:val="es-MX" w:eastAsia="en-US"/>
        </w:rPr>
        <w:t xml:space="preserve">Acotada la </w:t>
      </w:r>
      <w:r w:rsidRPr="006017DD">
        <w:rPr>
          <w:rFonts w:ascii="Palatino Linotype" w:hAnsi="Palatino Linotype"/>
          <w:i/>
          <w:lang w:val="es-MX" w:eastAsia="en-US"/>
        </w:rPr>
        <w:t>Litis</w:t>
      </w:r>
      <w:r>
        <w:rPr>
          <w:rFonts w:ascii="Palatino Linotype" w:hAnsi="Palatino Linotype"/>
          <w:lang w:val="es-MX" w:eastAsia="en-US"/>
        </w:rPr>
        <w:t xml:space="preserve"> sobre la cual versará el presente estudio, se estima importante primeramente referir</w:t>
      </w:r>
      <w:r>
        <w:rPr>
          <w:rFonts w:ascii="Palatino Linotype" w:hAnsi="Palatino Linotype"/>
          <w:lang w:val="es-ES"/>
        </w:rPr>
        <w:t xml:space="preserve">, que </w:t>
      </w:r>
      <w:r>
        <w:rPr>
          <w:rFonts w:ascii="Palatino Linotype" w:hAnsi="Palatino Linotype"/>
          <w:b/>
          <w:bCs/>
          <w:lang w:val="es-ES"/>
        </w:rPr>
        <w:t>EL RECURRENTE</w:t>
      </w:r>
      <w:r>
        <w:rPr>
          <w:rFonts w:ascii="Palatino Linotype" w:hAnsi="Palatino Linotype"/>
          <w:lang w:val="es-ES"/>
        </w:rPr>
        <w:t xml:space="preserve"> al momento de presentar las solicitudes de información que dieron origen a los recursos de revisión que nos ocupan, eligió como modalidad de entrega </w:t>
      </w:r>
      <w:r>
        <w:rPr>
          <w:rFonts w:ascii="Palatino Linotype" w:hAnsi="Palatino Linotype"/>
          <w:b/>
          <w:bCs/>
          <w:lang w:val="es-ES"/>
        </w:rPr>
        <w:t>Vía SAIMEX</w:t>
      </w:r>
      <w:r>
        <w:rPr>
          <w:rFonts w:ascii="Palatino Linotype" w:hAnsi="Palatino Linotype"/>
          <w:lang w:val="es-ES"/>
        </w:rPr>
        <w:t>, tal y como se precisa en la siguiente imagen a modo de ejemplo:</w:t>
      </w:r>
    </w:p>
    <w:p w:rsidR="009F09BC" w:rsidRDefault="009F09BC" w:rsidP="009F09BC">
      <w:pPr>
        <w:spacing w:line="360" w:lineRule="auto"/>
        <w:contextualSpacing/>
        <w:jc w:val="center"/>
        <w:rPr>
          <w:rFonts w:ascii="Palatino Linotype" w:hAnsi="Palatino Linotype"/>
          <w:lang w:val="es-ES"/>
        </w:rPr>
      </w:pPr>
      <w:r>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14:anchorId="6FBA5C87" wp14:editId="5B7C92CA">
                <wp:simplePos x="0" y="0"/>
                <wp:positionH relativeFrom="column">
                  <wp:posOffset>88265</wp:posOffset>
                </wp:positionH>
                <wp:positionV relativeFrom="paragraph">
                  <wp:posOffset>828675</wp:posOffset>
                </wp:positionV>
                <wp:extent cx="1308100" cy="177800"/>
                <wp:effectExtent l="57150" t="19050" r="82550" b="88900"/>
                <wp:wrapNone/>
                <wp:docPr id="8" name="Rectángulo 8"/>
                <wp:cNvGraphicFramePr/>
                <a:graphic xmlns:a="http://schemas.openxmlformats.org/drawingml/2006/main">
                  <a:graphicData uri="http://schemas.microsoft.com/office/word/2010/wordprocessingShape">
                    <wps:wsp>
                      <wps:cNvSpPr/>
                      <wps:spPr>
                        <a:xfrm>
                          <a:off x="0" y="0"/>
                          <a:ext cx="1308100" cy="1778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9593C9" id="Rectángulo 8" o:spid="_x0000_s1026" style="position:absolute;margin-left:6.95pt;margin-top:65.25pt;width:103pt;height:1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" filled="f" strokecolor="red" strokeweight="1.5pt"/>
            </w:pict>
          </mc:Fallback>
        </mc:AlternateContent>
      </w:r>
      <w:r>
        <w:rPr>
          <w:rFonts w:ascii="Palatino Linotype" w:hAnsi="Palatino Linotype"/>
          <w:noProof/>
          <w:lang w:val="es-MX" w:eastAsia="es-MX"/>
        </w:rPr>
        <w:drawing>
          <wp:inline distT="0" distB="0" distL="0" distR="0" wp14:anchorId="55183103" wp14:editId="1C1D33EE">
            <wp:extent cx="5530850" cy="1296587"/>
            <wp:effectExtent l="19050" t="19050" r="12700" b="184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0324" cy="1298808"/>
                    </a:xfrm>
                    <a:prstGeom prst="rect">
                      <a:avLst/>
                    </a:prstGeom>
                    <a:noFill/>
                    <a:ln>
                      <a:solidFill>
                        <a:schemeClr val="tx1"/>
                      </a:solidFill>
                    </a:ln>
                  </pic:spPr>
                </pic:pic>
              </a:graphicData>
            </a:graphic>
          </wp:inline>
        </w:drawing>
      </w:r>
    </w:p>
    <w:p w:rsidR="009F09BC" w:rsidRDefault="009F09BC" w:rsidP="009F09BC">
      <w:pPr>
        <w:spacing w:line="360" w:lineRule="auto"/>
        <w:contextualSpacing/>
        <w:jc w:val="center"/>
        <w:rPr>
          <w:rFonts w:ascii="Palatino Linotype" w:hAnsi="Palatino Linotype"/>
          <w:lang w:val="es-ES"/>
        </w:rPr>
      </w:pPr>
    </w:p>
    <w:p w:rsidR="009F09BC" w:rsidRPr="006017DD" w:rsidRDefault="009F09BC" w:rsidP="009F09BC">
      <w:pPr>
        <w:numPr>
          <w:ilvl w:val="0"/>
          <w:numId w:val="15"/>
        </w:numPr>
        <w:spacing w:line="360" w:lineRule="auto"/>
        <w:ind w:left="0" w:firstLine="0"/>
        <w:contextualSpacing/>
        <w:jc w:val="both"/>
        <w:rPr>
          <w:rFonts w:ascii="Palatino Linotype" w:hAnsi="Palatino Linotype" w:cs="Arial"/>
        </w:rPr>
      </w:pPr>
      <w:r w:rsidRPr="006017DD">
        <w:rPr>
          <w:rFonts w:ascii="Palatino Linotype" w:hAnsi="Palatino Linotype"/>
        </w:rPr>
        <w:t xml:space="preserve">A lo anterior, queda evidente que la información se requirió </w:t>
      </w:r>
      <w:r w:rsidRPr="006017DD">
        <w:rPr>
          <w:rFonts w:ascii="Palatino Linotype" w:hAnsi="Palatino Linotype"/>
          <w:b/>
          <w:bCs/>
        </w:rPr>
        <w:t>Vía SAIMEX</w:t>
      </w:r>
      <w:r w:rsidRPr="006017DD">
        <w:rPr>
          <w:rFonts w:ascii="Palatino Linotype" w:hAnsi="Palatino Linotype"/>
        </w:rPr>
        <w:t xml:space="preserve">; por otra parte, si bien </w:t>
      </w:r>
      <w:r w:rsidRPr="006017DD">
        <w:rPr>
          <w:rFonts w:ascii="Palatino Linotype" w:hAnsi="Palatino Linotype"/>
          <w:b/>
          <w:bCs/>
        </w:rPr>
        <w:t>EL SUJETO OBLIGADO</w:t>
      </w:r>
      <w:r w:rsidRPr="006017DD">
        <w:rPr>
          <w:rFonts w:ascii="Palatino Linotype" w:hAnsi="Palatino Linotype"/>
        </w:rPr>
        <w:t xml:space="preserve"> menciona que la información supera las capacidades técnicas administrativas y humanas, por tal motivo, cambia la modalidad de entrega a consulta directa (</w:t>
      </w:r>
      <w:r w:rsidRPr="006017DD">
        <w:rPr>
          <w:rFonts w:ascii="Palatino Linotype" w:hAnsi="Palatino Linotype"/>
          <w:i/>
        </w:rPr>
        <w:t>In situ</w:t>
      </w:r>
      <w:r w:rsidRPr="006017DD">
        <w:rPr>
          <w:rFonts w:ascii="Palatino Linotype" w:hAnsi="Palatino Linotype"/>
        </w:rPr>
        <w:t xml:space="preserve">), este </w:t>
      </w:r>
      <w:r w:rsidRPr="006017DD">
        <w:rPr>
          <w:rFonts w:ascii="Palatino Linotype" w:hAnsi="Palatino Linotype" w:cs="Arial"/>
        </w:rPr>
        <w:t>supuesto se debe fundar y motivar correctamente los motivos del cambio de modalidad, por tanto, se tuvo afectado el derecho al acceso a la información pública de la particular.</w:t>
      </w:r>
    </w:p>
    <w:p w:rsidR="009F09BC" w:rsidRDefault="009F09BC" w:rsidP="009F09BC">
      <w:pPr>
        <w:numPr>
          <w:ilvl w:val="0"/>
          <w:numId w:val="15"/>
        </w:numPr>
        <w:spacing w:line="360" w:lineRule="auto"/>
        <w:ind w:left="0" w:firstLine="0"/>
        <w:contextualSpacing/>
        <w:jc w:val="both"/>
        <w:rPr>
          <w:rFonts w:ascii="Palatino Linotype" w:hAnsi="Palatino Linotype" w:cs="Arial"/>
        </w:rPr>
      </w:pPr>
      <w:r w:rsidRPr="006017DD">
        <w:rPr>
          <w:rFonts w:ascii="Palatino Linotype" w:hAnsi="Palatino Linotype" w:cs="Arial"/>
        </w:rPr>
        <w:t xml:space="preserve">Por tanto, la fundamentación y motivación consiste en la obligación que tiene todo </w:t>
      </w:r>
      <w:r w:rsidRPr="006017DD">
        <w:rPr>
          <w:rFonts w:ascii="Palatino Linotype" w:hAnsi="Palatino Linotype"/>
        </w:rPr>
        <w:t>ente</w:t>
      </w:r>
      <w:r w:rsidRPr="006017DD">
        <w:rPr>
          <w:rFonts w:ascii="Palatino Linotype" w:hAnsi="Palatino Linotype" w:cs="Arial"/>
        </w:rPr>
        <w:t xml:space="preserve"> público de expresar los preceptos jurídicos aplicables al asunto motivo del acto y las razones o argumentos de su actuar.</w:t>
      </w:r>
    </w:p>
    <w:p w:rsidR="009F09BC" w:rsidRPr="006017DD" w:rsidRDefault="009F09BC" w:rsidP="009F09BC">
      <w:pPr>
        <w:spacing w:line="360" w:lineRule="auto"/>
        <w:contextualSpacing/>
        <w:jc w:val="both"/>
        <w:rPr>
          <w:rFonts w:ascii="Palatino Linotype" w:hAnsi="Palatino Linotype" w:cs="Arial"/>
        </w:rPr>
      </w:pPr>
    </w:p>
    <w:p w:rsidR="009F09BC" w:rsidRPr="006017DD" w:rsidRDefault="009F09BC" w:rsidP="009F09BC">
      <w:pPr>
        <w:numPr>
          <w:ilvl w:val="0"/>
          <w:numId w:val="15"/>
        </w:numPr>
        <w:spacing w:line="360" w:lineRule="auto"/>
        <w:ind w:left="0" w:firstLine="0"/>
        <w:contextualSpacing/>
        <w:jc w:val="both"/>
        <w:rPr>
          <w:rFonts w:ascii="Palatino Linotype" w:hAnsi="Palatino Linotype" w:cs="Arial"/>
        </w:rPr>
      </w:pPr>
      <w:r w:rsidRPr="006017DD">
        <w:rPr>
          <w:rFonts w:ascii="Palatino Linotype" w:hAnsi="Palatino Linotype" w:cs="Arial"/>
        </w:rPr>
        <w:lastRenderedPageBreak/>
        <w:t>Al re</w:t>
      </w:r>
      <w:r>
        <w:rPr>
          <w:rFonts w:ascii="Palatino Linotype" w:hAnsi="Palatino Linotype" w:cs="Arial"/>
        </w:rPr>
        <w:t>specto, el máximo tribunal del P</w:t>
      </w:r>
      <w:r w:rsidRPr="006017DD">
        <w:rPr>
          <w:rFonts w:ascii="Palatino Linotype" w:hAnsi="Palatino Linotype" w:cs="Arial"/>
        </w:rPr>
        <w:t>aís ha establecido jurisprudencia respecto a qué debe entenderse por fundamentación y motivación, en los siguientes términos:</w:t>
      </w:r>
    </w:p>
    <w:p w:rsidR="009F09BC" w:rsidRDefault="009F09BC" w:rsidP="009F09BC">
      <w:pPr>
        <w:pStyle w:val="Textoindependiente2"/>
        <w:spacing w:after="0" w:line="240" w:lineRule="auto"/>
        <w:ind w:left="644" w:right="900"/>
        <w:contextualSpacing/>
        <w:jc w:val="both"/>
        <w:rPr>
          <w:rFonts w:ascii="Palatino Linotype" w:hAnsi="Palatino Linotype" w:cs="Arial"/>
          <w:i/>
          <w:sz w:val="22"/>
          <w:szCs w:val="22"/>
        </w:rPr>
      </w:pPr>
    </w:p>
    <w:p w:rsidR="009F09BC" w:rsidRDefault="009F09BC" w:rsidP="009F09BC">
      <w:pPr>
        <w:pStyle w:val="Textoindependiente2"/>
        <w:spacing w:after="0" w:line="240" w:lineRule="auto"/>
        <w:ind w:left="644" w:right="900"/>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 xml:space="preserve">FUNDAMENTACION Y MOTIVACION. </w:t>
      </w:r>
      <w:r>
        <w:rPr>
          <w:rFonts w:ascii="Palatino Linotype" w:hAnsi="Palatino Linotype" w:cs="Arial"/>
          <w:i/>
          <w:sz w:val="22"/>
          <w:szCs w:val="22"/>
        </w:rPr>
        <w:t xml:space="preserve">La </w:t>
      </w:r>
      <w:r>
        <w:rPr>
          <w:rFonts w:ascii="Palatino Linotype" w:hAnsi="Palatino Linotype" w:cs="Arial"/>
          <w:b/>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Pr>
          <w:rFonts w:ascii="Palatino Linotype" w:hAnsi="Palatino Linotype" w:cs="Arial"/>
          <w:i/>
          <w:sz w:val="22"/>
          <w:szCs w:val="22"/>
        </w:rPr>
        <w:t>.</w:t>
      </w:r>
    </w:p>
    <w:p w:rsidR="009F09BC" w:rsidRDefault="009F09BC" w:rsidP="009F09BC">
      <w:pPr>
        <w:pStyle w:val="Textoindependiente2"/>
        <w:spacing w:after="0" w:line="240" w:lineRule="auto"/>
        <w:ind w:left="644" w:right="900"/>
        <w:contextualSpacing/>
        <w:jc w:val="both"/>
        <w:rPr>
          <w:rFonts w:ascii="Palatino Linotype" w:hAnsi="Palatino Linotype" w:cs="Arial"/>
          <w:i/>
          <w:sz w:val="22"/>
          <w:szCs w:val="22"/>
        </w:rPr>
      </w:pPr>
      <w:r>
        <w:rPr>
          <w:rFonts w:ascii="Palatino Linotype" w:hAnsi="Palatino Linotype" w:cs="Arial"/>
          <w:b/>
          <w:i/>
          <w:sz w:val="22"/>
          <w:szCs w:val="22"/>
        </w:rPr>
        <w:t xml:space="preserve">…” </w:t>
      </w:r>
      <w:r>
        <w:rPr>
          <w:rFonts w:ascii="Palatino Linotype" w:hAnsi="Palatino Linotype" w:cs="Arial"/>
          <w:i/>
          <w:sz w:val="22"/>
          <w:szCs w:val="22"/>
        </w:rPr>
        <w:t>(Sic)</w:t>
      </w:r>
    </w:p>
    <w:p w:rsidR="009F09BC" w:rsidRDefault="009F09BC" w:rsidP="009F09BC">
      <w:pPr>
        <w:pStyle w:val="Textoindependiente2"/>
        <w:spacing w:after="0" w:line="240" w:lineRule="auto"/>
        <w:ind w:left="644" w:right="900"/>
        <w:contextualSpacing/>
        <w:jc w:val="both"/>
        <w:rPr>
          <w:rFonts w:ascii="Palatino Linotype" w:hAnsi="Palatino Linotype" w:cs="Arial"/>
          <w:i/>
          <w:sz w:val="22"/>
          <w:szCs w:val="22"/>
        </w:rPr>
      </w:pPr>
    </w:p>
    <w:p w:rsidR="009F09BC" w:rsidRPr="006017DD" w:rsidRDefault="009F09BC" w:rsidP="009F09BC">
      <w:pPr>
        <w:numPr>
          <w:ilvl w:val="0"/>
          <w:numId w:val="15"/>
        </w:numPr>
        <w:spacing w:line="360" w:lineRule="auto"/>
        <w:ind w:left="0" w:firstLine="0"/>
        <w:contextualSpacing/>
        <w:jc w:val="both"/>
        <w:rPr>
          <w:rFonts w:ascii="Palatino Linotype" w:hAnsi="Palatino Linotype" w:cs="Arial"/>
        </w:rPr>
      </w:pPr>
      <w:r w:rsidRPr="006017DD">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9F09BC" w:rsidRPr="006017DD" w:rsidRDefault="009F09BC" w:rsidP="009F09BC">
      <w:pPr>
        <w:pStyle w:val="Prrafodelista"/>
        <w:spacing w:line="360" w:lineRule="auto"/>
        <w:ind w:left="644" w:right="51"/>
        <w:jc w:val="both"/>
        <w:rPr>
          <w:rFonts w:ascii="Palatino Linotype" w:hAnsi="Palatino Linotype" w:cs="Arial"/>
        </w:rPr>
      </w:pPr>
    </w:p>
    <w:p w:rsidR="009F09BC" w:rsidRDefault="009F09BC" w:rsidP="009F09BC">
      <w:pPr>
        <w:numPr>
          <w:ilvl w:val="0"/>
          <w:numId w:val="15"/>
        </w:numPr>
        <w:spacing w:line="360" w:lineRule="auto"/>
        <w:ind w:left="0" w:firstLine="0"/>
        <w:contextualSpacing/>
        <w:jc w:val="both"/>
        <w:rPr>
          <w:rFonts w:ascii="Palatino Linotype" w:hAnsi="Palatino Linotype" w:cs="Arial"/>
        </w:rPr>
      </w:pPr>
      <w:r w:rsidRPr="006017DD">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rsidR="009F09BC" w:rsidRDefault="009F09BC" w:rsidP="009F09BC">
      <w:pPr>
        <w:pStyle w:val="Prrafodelista"/>
        <w:rPr>
          <w:rFonts w:ascii="Palatino Linotype" w:hAnsi="Palatino Linotype" w:cs="Arial"/>
        </w:rPr>
      </w:pPr>
    </w:p>
    <w:p w:rsidR="009F09BC" w:rsidRDefault="009F09BC" w:rsidP="009F09BC">
      <w:pPr>
        <w:pStyle w:val="Textoindependiente2"/>
        <w:spacing w:after="0" w:line="240" w:lineRule="auto"/>
        <w:ind w:left="644" w:right="900"/>
        <w:contextualSpacing/>
        <w:jc w:val="both"/>
        <w:rPr>
          <w:rFonts w:ascii="Palatino Linotype" w:hAnsi="Palatino Linotype" w:cs="Arial"/>
          <w:i/>
          <w:sz w:val="22"/>
          <w:szCs w:val="22"/>
        </w:rPr>
      </w:pPr>
      <w:r>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Pr>
          <w:rFonts w:ascii="Palatino Linotype" w:hAnsi="Palatino Linotype" w:cs="Arial"/>
          <w:i/>
          <w:sz w:val="22"/>
          <w:szCs w:val="22"/>
        </w:rPr>
        <w:t xml:space="preserve">. El contenido formal de la garantía de legalidad prevista en el artículo 16 constitucional relativa a la </w:t>
      </w:r>
      <w:r>
        <w:rPr>
          <w:rFonts w:ascii="Palatino Linotype" w:hAnsi="Palatino Linotype" w:cs="Arial"/>
          <w:b/>
          <w:i/>
          <w:sz w:val="22"/>
          <w:szCs w:val="22"/>
        </w:rPr>
        <w:t xml:space="preserve">fundamentación y motivación tiene como propósito primordial y ratio que el justiciable conozca el "para qué" de la conducta de la autoridad, lo que se traduce en darle a conocer en detalle y de manera completa la esencia de todas las circunstancias y condiciones </w:t>
      </w:r>
      <w:r>
        <w:rPr>
          <w:rFonts w:ascii="Palatino Linotype" w:hAnsi="Palatino Linotype" w:cs="Arial"/>
          <w:b/>
          <w:i/>
          <w:sz w:val="22"/>
          <w:szCs w:val="22"/>
        </w:rPr>
        <w:lastRenderedPageBreak/>
        <w:t>que determinaron el acto de voluntad, de manera que sea evidente y muy claro para el afectado poder cuestionar y controvertir el mérito de la decisión, permitiéndole una real y auténtica defensa</w:t>
      </w:r>
      <w:r>
        <w:rPr>
          <w:rFonts w:ascii="Palatino Linotype" w:hAnsi="Palatino Linotype" w:cs="Arial"/>
          <w:i/>
          <w:sz w:val="22"/>
          <w:szCs w:val="22"/>
        </w:rPr>
        <w:t xml:space="preserve">. Por tanto, </w:t>
      </w:r>
      <w:r>
        <w:rPr>
          <w:rFonts w:ascii="Palatino Linotype" w:hAnsi="Palatino Linotype" w:cs="Arial"/>
          <w:b/>
          <w:i/>
          <w:sz w:val="22"/>
          <w:szCs w:val="22"/>
          <w:u w:val="single"/>
        </w:rPr>
        <w:t>no basta que el acto de autoridad apenas observe una motivación pro forma pero de una manera incongruente, insuficiente o imprecisa</w:t>
      </w:r>
      <w:r>
        <w:rPr>
          <w:rFonts w:ascii="Palatino Linotype" w:hAnsi="Palatino Linotype" w:cs="Arial"/>
          <w:i/>
          <w:sz w:val="22"/>
          <w:szCs w:val="22"/>
        </w:rPr>
        <w:t>, que impida la finalidad del conocimiento, comprobación y defensa pertinente</w:t>
      </w:r>
      <w:r>
        <w:rPr>
          <w:rFonts w:ascii="Palatino Linotype" w:hAnsi="Palatino Linotype" w:cs="Arial"/>
          <w:b/>
          <w:i/>
          <w:sz w:val="22"/>
          <w:szCs w:val="22"/>
          <w:u w:val="single"/>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Pr>
          <w:rFonts w:ascii="Palatino Linotype" w:hAnsi="Palatino Linotype" w:cs="Arial"/>
          <w:i/>
          <w:sz w:val="22"/>
          <w:szCs w:val="22"/>
        </w:rPr>
        <w:t>.”</w:t>
      </w:r>
      <w:r>
        <w:rPr>
          <w:rFonts w:ascii="Palatino Linotype" w:hAnsi="Palatino Linotype"/>
        </w:rPr>
        <w:t xml:space="preserve"> </w:t>
      </w:r>
      <w:r>
        <w:rPr>
          <w:rFonts w:ascii="Palatino Linotype" w:hAnsi="Palatino Linotype" w:cs="Arial"/>
          <w:i/>
          <w:sz w:val="22"/>
          <w:szCs w:val="22"/>
        </w:rPr>
        <w:t>(Sic)</w:t>
      </w:r>
    </w:p>
    <w:p w:rsidR="009F09BC" w:rsidRDefault="009F09BC" w:rsidP="009F09BC">
      <w:pPr>
        <w:pStyle w:val="Textoindependiente2"/>
        <w:spacing w:after="0" w:line="240" w:lineRule="auto"/>
        <w:ind w:left="644" w:right="900"/>
        <w:contextualSpacing/>
        <w:jc w:val="both"/>
        <w:rPr>
          <w:rFonts w:ascii="Palatino Linotype" w:hAnsi="Palatino Linotype" w:cs="Arial"/>
          <w:i/>
          <w:sz w:val="22"/>
          <w:szCs w:val="22"/>
        </w:rPr>
      </w:pPr>
    </w:p>
    <w:p w:rsidR="009F09BC" w:rsidRDefault="009F09BC" w:rsidP="009F09BC">
      <w:pPr>
        <w:pStyle w:val="Textoindependiente2"/>
        <w:spacing w:after="0" w:line="240" w:lineRule="auto"/>
        <w:ind w:left="644" w:right="900"/>
        <w:contextualSpacing/>
        <w:jc w:val="both"/>
        <w:rPr>
          <w:rFonts w:ascii="Palatino Linotype" w:hAnsi="Palatino Linotype" w:cs="Arial"/>
          <w:i/>
          <w:sz w:val="22"/>
          <w:szCs w:val="22"/>
        </w:rPr>
      </w:pPr>
    </w:p>
    <w:p w:rsidR="009F09BC" w:rsidRDefault="009F09BC" w:rsidP="009F09BC">
      <w:pPr>
        <w:pStyle w:val="Prrafodelista"/>
        <w:numPr>
          <w:ilvl w:val="0"/>
          <w:numId w:val="15"/>
        </w:numPr>
        <w:spacing w:line="360" w:lineRule="auto"/>
        <w:ind w:left="0" w:right="49" w:firstLine="0"/>
        <w:jc w:val="both"/>
        <w:rPr>
          <w:rFonts w:ascii="Palatino Linotype" w:hAnsi="Palatino Linotype" w:cs="Arial"/>
        </w:rPr>
      </w:pPr>
      <w:r w:rsidRPr="006017DD">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r>
        <w:rPr>
          <w:rFonts w:ascii="Palatino Linotype" w:hAnsi="Palatino Linotype" w:cs="Arial"/>
        </w:rPr>
        <w:t xml:space="preserve"> En razón de lo anterior, es que se procede a realizar un análisis para determinar si el cambio de modalidad es procedente en razón de encontrarse debidamente fundado y motivado.</w:t>
      </w:r>
    </w:p>
    <w:p w:rsidR="009F09BC" w:rsidRDefault="009F09BC" w:rsidP="009F09BC">
      <w:pPr>
        <w:pStyle w:val="Prrafodelista"/>
        <w:spacing w:line="360" w:lineRule="auto"/>
        <w:ind w:left="0" w:right="49"/>
        <w:jc w:val="both"/>
        <w:rPr>
          <w:rFonts w:ascii="Palatino Linotype" w:hAnsi="Palatino Linotype" w:cs="Arial"/>
        </w:rPr>
      </w:pPr>
    </w:p>
    <w:p w:rsidR="009F09BC" w:rsidRDefault="009F09BC" w:rsidP="009F09BC">
      <w:pPr>
        <w:pStyle w:val="Ttulo2"/>
        <w:numPr>
          <w:ilvl w:val="0"/>
          <w:numId w:val="28"/>
        </w:numPr>
        <w:spacing w:line="259" w:lineRule="auto"/>
        <w:rPr>
          <w:rFonts w:ascii="Palatino Linotype" w:hAnsi="Palatino Linotype"/>
          <w:b/>
          <w:color w:val="000000" w:themeColor="text1"/>
          <w:sz w:val="24"/>
        </w:rPr>
      </w:pPr>
      <w:bookmarkStart w:id="147" w:name="_Toc71674114"/>
      <w:bookmarkStart w:id="148" w:name="_Toc82611040"/>
      <w:r>
        <w:rPr>
          <w:rFonts w:ascii="Palatino Linotype" w:hAnsi="Palatino Linotype"/>
          <w:b/>
          <w:color w:val="000000" w:themeColor="text1"/>
          <w:sz w:val="24"/>
        </w:rPr>
        <w:t>Del cambio de modalidad</w:t>
      </w:r>
      <w:bookmarkEnd w:id="147"/>
      <w:bookmarkEnd w:id="148"/>
    </w:p>
    <w:p w:rsidR="009F09BC" w:rsidRDefault="009F09BC" w:rsidP="009F09BC">
      <w:pPr>
        <w:spacing w:line="360" w:lineRule="auto"/>
        <w:contextualSpacing/>
        <w:jc w:val="both"/>
        <w:rPr>
          <w:rFonts w:ascii="Palatino Linotype" w:eastAsia="MS Mincho" w:hAnsi="Palatino Linotype" w:cs="Arial"/>
        </w:rPr>
      </w:pPr>
    </w:p>
    <w:p w:rsidR="009F09BC" w:rsidRPr="004862C5" w:rsidRDefault="009F09BC" w:rsidP="009F09BC">
      <w:pPr>
        <w:numPr>
          <w:ilvl w:val="0"/>
          <w:numId w:val="15"/>
        </w:numPr>
        <w:spacing w:line="360" w:lineRule="auto"/>
        <w:ind w:left="0" w:firstLine="0"/>
        <w:contextualSpacing/>
        <w:jc w:val="both"/>
        <w:rPr>
          <w:rFonts w:ascii="Palatino Linotype" w:eastAsia="MS Mincho" w:hAnsi="Palatino Linotype" w:cs="Arial"/>
        </w:rPr>
      </w:pPr>
      <w:r>
        <w:rPr>
          <w:rFonts w:ascii="Palatino Linotype" w:eastAsia="MS Mincho" w:hAnsi="Palatino Linotype" w:cs="Arial"/>
        </w:rPr>
        <w:t xml:space="preserve">Primeramente subrayar que el </w:t>
      </w:r>
      <w:r>
        <w:rPr>
          <w:rFonts w:ascii="Palatino Linotype" w:eastAsia="MS Mincho" w:hAnsi="Palatino Linotype" w:cs="Arial"/>
          <w:b/>
        </w:rPr>
        <w:t>SUJETO OBLIGADO</w:t>
      </w:r>
      <w:r>
        <w:rPr>
          <w:rFonts w:ascii="Palatino Linotype" w:eastAsia="MS Mincho" w:hAnsi="Palatino Linotype" w:cs="Arial"/>
        </w:rPr>
        <w:t xml:space="preserve"> ya asumió que genera, posee o administra la información requerida, tan es así que la puso a disposición del particular para su consulta directa. </w:t>
      </w:r>
    </w:p>
    <w:p w:rsidR="009F09BC" w:rsidRPr="00815723" w:rsidRDefault="009F09BC" w:rsidP="009F09BC">
      <w:pPr>
        <w:numPr>
          <w:ilvl w:val="0"/>
          <w:numId w:val="15"/>
        </w:numPr>
        <w:spacing w:line="360" w:lineRule="auto"/>
        <w:ind w:left="0" w:firstLine="0"/>
        <w:contextualSpacing/>
        <w:jc w:val="both"/>
        <w:rPr>
          <w:rFonts w:ascii="Palatino Linotype" w:hAnsi="Palatino Linotype"/>
        </w:rPr>
      </w:pPr>
      <w:r>
        <w:rPr>
          <w:rFonts w:ascii="Palatino Linotype" w:hAnsi="Palatino Linotype"/>
        </w:rPr>
        <w:lastRenderedPageBreak/>
        <w:t xml:space="preserve">Ahora bien, </w:t>
      </w:r>
      <w:r w:rsidRPr="00815723">
        <w:rPr>
          <w:rFonts w:ascii="Palatino Linotype" w:hAnsi="Palatino Linotype"/>
        </w:rPr>
        <w:t xml:space="preserve">la modalidad de entrega como la forma de envío de la información se hará preferentemente como haya señalado el requirente; </w:t>
      </w:r>
      <w:r>
        <w:rPr>
          <w:rFonts w:ascii="Palatino Linotype" w:hAnsi="Palatino Linotype"/>
        </w:rPr>
        <w:t>no obstante</w:t>
      </w:r>
      <w:r w:rsidRPr="00815723">
        <w:rPr>
          <w:rFonts w:ascii="Palatino Linotype" w:hAnsi="Palatino Linotype"/>
        </w:rPr>
        <w:t xml:space="preserve"> en los casos en que esto no sea posible, </w:t>
      </w:r>
      <w:r>
        <w:rPr>
          <w:rFonts w:ascii="Palatino Linotype" w:hAnsi="Palatino Linotype"/>
        </w:rPr>
        <w:t>los sujetos obligados</w:t>
      </w:r>
      <w:r w:rsidRPr="00815723">
        <w:rPr>
          <w:rFonts w:ascii="Palatino Linotype" w:hAnsi="Palatino Linotype"/>
        </w:rPr>
        <w:t xml:space="preserve"> podrá</w:t>
      </w:r>
      <w:r>
        <w:rPr>
          <w:rFonts w:ascii="Palatino Linotype" w:hAnsi="Palatino Linotype"/>
        </w:rPr>
        <w:t>n</w:t>
      </w:r>
      <w:r w:rsidRPr="00815723">
        <w:rPr>
          <w:rFonts w:ascii="Palatino Linotype" w:hAnsi="Palatino Linotype"/>
        </w:rPr>
        <w:t xml:space="preserve"> garantizar la entrega a través de cualquier otro medio, siempre y cuando funde y motive la razón para hacerlo; </w:t>
      </w:r>
      <w:r>
        <w:rPr>
          <w:rFonts w:ascii="Palatino Linotype" w:hAnsi="Palatino Linotype"/>
        </w:rPr>
        <w:t xml:space="preserve">nuevamente reiterando que </w:t>
      </w:r>
      <w:r w:rsidRPr="00815723">
        <w:rPr>
          <w:rFonts w:ascii="Palatino Linotype" w:hAnsi="Palatino Linotype"/>
        </w:rPr>
        <w:t xml:space="preserve">la necesidad de fundar y motivar es imperante en todos los actos que emite cualquier autoridad. </w:t>
      </w:r>
    </w:p>
    <w:p w:rsidR="009F09BC" w:rsidRPr="00815723" w:rsidRDefault="009F09BC" w:rsidP="009F09BC">
      <w:pPr>
        <w:pStyle w:val="Prrafodelista"/>
        <w:rPr>
          <w:rFonts w:ascii="Palatino Linotype" w:hAnsi="Palatino Linotype"/>
        </w:rPr>
      </w:pPr>
    </w:p>
    <w:p w:rsidR="009F09BC" w:rsidRPr="00AA2344" w:rsidRDefault="009F09BC" w:rsidP="009F09BC">
      <w:pPr>
        <w:numPr>
          <w:ilvl w:val="0"/>
          <w:numId w:val="15"/>
        </w:numPr>
        <w:spacing w:line="360" w:lineRule="auto"/>
        <w:ind w:left="0" w:firstLine="0"/>
        <w:contextualSpacing/>
        <w:jc w:val="both"/>
        <w:rPr>
          <w:rFonts w:ascii="Palatino Linotype" w:hAnsi="Palatino Linotype"/>
        </w:rPr>
      </w:pPr>
      <w:r w:rsidRPr="00AA2344">
        <w:rPr>
          <w:rFonts w:ascii="Palatino Linotype" w:hAnsi="Palatino Linotype"/>
        </w:rPr>
        <w:t xml:space="preserve">En </w:t>
      </w:r>
      <w:r>
        <w:rPr>
          <w:rFonts w:ascii="Palatino Linotype" w:hAnsi="Palatino Linotype"/>
        </w:rPr>
        <w:t>los</w:t>
      </w:r>
      <w:r w:rsidRPr="00AA2344">
        <w:rPr>
          <w:rFonts w:ascii="Palatino Linotype" w:hAnsi="Palatino Linotype"/>
        </w:rPr>
        <w:t xml:space="preserve"> casos que </w:t>
      </w:r>
      <w:r w:rsidRPr="00270C61">
        <w:rPr>
          <w:rFonts w:ascii="Palatino Linotype" w:hAnsi="Palatino Linotype"/>
        </w:rPr>
        <w:t xml:space="preserve">ocupan la presente resolución, se ha pretendido realizar el cambio de modalidad, derivado de que el </w:t>
      </w:r>
      <w:r w:rsidRPr="00270C61">
        <w:rPr>
          <w:rFonts w:ascii="Palatino Linotype" w:hAnsi="Palatino Linotype"/>
          <w:b/>
          <w:bCs/>
          <w:color w:val="000000"/>
        </w:rPr>
        <w:t>Instituto Materno Infantil del Estado de México</w:t>
      </w:r>
      <w:r w:rsidRPr="00270C61">
        <w:rPr>
          <w:rFonts w:ascii="Palatino Linotype" w:hAnsi="Palatino Linotype"/>
        </w:rPr>
        <w:t xml:space="preserve"> estima que se están rebasando</w:t>
      </w:r>
      <w:r w:rsidRPr="00AA2344">
        <w:rPr>
          <w:rFonts w:ascii="Palatino Linotype" w:hAnsi="Palatino Linotype"/>
        </w:rPr>
        <w:t xml:space="preserve"> sus capacidades administrativas, técnicas y humanas por la interposición simultánea y masiva de solicitudes de información y recursos de revisión</w:t>
      </w:r>
      <w:r>
        <w:rPr>
          <w:rFonts w:ascii="Palatino Linotype" w:hAnsi="Palatino Linotype"/>
        </w:rPr>
        <w:t>.</w:t>
      </w:r>
    </w:p>
    <w:p w:rsidR="009F09BC" w:rsidRPr="00815723" w:rsidRDefault="009F09BC" w:rsidP="009F09BC">
      <w:pPr>
        <w:pStyle w:val="Prrafodelista"/>
        <w:rPr>
          <w:rFonts w:ascii="Palatino Linotype" w:hAnsi="Palatino Linotype"/>
        </w:rPr>
      </w:pPr>
    </w:p>
    <w:p w:rsidR="009F09BC" w:rsidRPr="00815723" w:rsidRDefault="009F09BC" w:rsidP="009F09BC">
      <w:pPr>
        <w:numPr>
          <w:ilvl w:val="0"/>
          <w:numId w:val="15"/>
        </w:numPr>
        <w:spacing w:line="360" w:lineRule="auto"/>
        <w:ind w:left="0" w:firstLine="0"/>
        <w:contextualSpacing/>
        <w:jc w:val="both"/>
        <w:rPr>
          <w:rFonts w:ascii="Palatino Linotype" w:eastAsia="MS Mincho" w:hAnsi="Palatino Linotype" w:cs="Arial"/>
        </w:rPr>
      </w:pPr>
      <w:r>
        <w:rPr>
          <w:rFonts w:ascii="Palatino Linotype" w:eastAsia="MS Mincho" w:hAnsi="Palatino Linotype" w:cs="Times New Roman"/>
        </w:rPr>
        <w:t>En ese contexto, e</w:t>
      </w:r>
      <w:r w:rsidRPr="00815723">
        <w:rPr>
          <w:rFonts w:ascii="Palatino Linotype" w:eastAsia="MS Mincho" w:hAnsi="Palatino Linotype" w:cs="Times New Roman"/>
        </w:rPr>
        <w:t>l</w:t>
      </w:r>
      <w:r w:rsidRPr="005878BF">
        <w:rPr>
          <w:rFonts w:ascii="Palatino Linotype" w:eastAsia="MS Mincho" w:hAnsi="Palatino Linotype" w:cs="Times New Roman"/>
          <w:b/>
        </w:rPr>
        <w:t xml:space="preserve"> SUJETO OBLIGADO</w:t>
      </w:r>
      <w:r w:rsidRPr="00815723">
        <w:rPr>
          <w:rFonts w:ascii="Palatino Linotype" w:eastAsia="MS Mincho" w:hAnsi="Palatino Linotype" w:cs="Times New Roman"/>
          <w:b/>
        </w:rPr>
        <w:t xml:space="preserve"> </w:t>
      </w:r>
      <w:r w:rsidRPr="00815723">
        <w:rPr>
          <w:rFonts w:ascii="Palatino Linotype" w:eastAsia="MS Mincho" w:hAnsi="Palatino Linotype" w:cs="Times New Roman"/>
        </w:rPr>
        <w:t xml:space="preserve">con la intención legítima de no lesionar el derecho humano, pone a </w:t>
      </w:r>
      <w:r w:rsidRPr="00815723">
        <w:rPr>
          <w:rFonts w:ascii="Palatino Linotype" w:hAnsi="Palatino Linotype"/>
        </w:rPr>
        <w:t>disposición</w:t>
      </w:r>
      <w:r w:rsidRPr="00815723">
        <w:rPr>
          <w:rFonts w:ascii="Palatino Linotype" w:eastAsia="MS Mincho" w:hAnsi="Palatino Linotype" w:cs="Times New Roman"/>
        </w:rPr>
        <w:t xml:space="preserve"> del solicitante los documentos solicitados en consulta directa, con fundamento en </w:t>
      </w:r>
      <w:r w:rsidRPr="00815723">
        <w:rPr>
          <w:rFonts w:ascii="Palatino Linotype" w:eastAsia="MS Mincho" w:hAnsi="Palatino Linotype" w:cs="Arial"/>
        </w:rPr>
        <w:t xml:space="preserve">el artículo 158 y 164 de la Ley de Transparencia y Acceso a la Información Pública del Estado de México y Municipios, </w:t>
      </w:r>
      <w:r>
        <w:rPr>
          <w:rFonts w:ascii="Palatino Linotype" w:eastAsia="MS Mincho" w:hAnsi="Palatino Linotype" w:cs="Arial"/>
        </w:rPr>
        <w:t>que establecen</w:t>
      </w:r>
      <w:r w:rsidRPr="00815723">
        <w:rPr>
          <w:rFonts w:ascii="Palatino Linotype" w:eastAsia="MS Mincho" w:hAnsi="Palatino Linotype" w:cs="Arial"/>
        </w:rPr>
        <w:t xml:space="preserve"> que </w:t>
      </w:r>
      <w:r w:rsidRPr="00815723">
        <w:rPr>
          <w:rFonts w:ascii="Palatino Linotype" w:eastAsia="MS Mincho" w:hAnsi="Palatino Linotype" w:cs="Arial"/>
          <w:b/>
        </w:rPr>
        <w:t xml:space="preserve">excepcionalmente, de forma fundada y motivada, </w:t>
      </w:r>
      <w:r w:rsidRPr="00815723">
        <w:rPr>
          <w:rFonts w:ascii="Palatino Linotype" w:eastAsia="MS Mincho" w:hAnsi="Palatino Linotype" w:cs="Arial"/>
        </w:rPr>
        <w:t xml:space="preserve">en el caso de que la información solicitada implique </w:t>
      </w:r>
      <w:r w:rsidRPr="00815723">
        <w:rPr>
          <w:rFonts w:ascii="Palatino Linotype" w:eastAsia="MS Mincho" w:hAnsi="Palatino Linotype" w:cs="Arial"/>
          <w:b/>
        </w:rPr>
        <w:t xml:space="preserve">análisis, estudio o procesamiento de documentos, </w:t>
      </w:r>
      <w:r w:rsidRPr="00815723">
        <w:rPr>
          <w:rFonts w:ascii="Palatino Linotype" w:eastAsia="MS Mincho" w:hAnsi="Palatino Linotype" w:cs="Arial"/>
        </w:rPr>
        <w:t xml:space="preserve">cuya entrega o reproducción </w:t>
      </w:r>
      <w:r w:rsidRPr="00815723">
        <w:rPr>
          <w:rFonts w:ascii="Palatino Linotype" w:eastAsia="MS Mincho" w:hAnsi="Palatino Linotype" w:cs="Arial"/>
          <w:b/>
        </w:rPr>
        <w:t xml:space="preserve">sobrepase las capacidades técnicas, administrativas y humanas del sujeto obligado, </w:t>
      </w:r>
      <w:r w:rsidRPr="00815723">
        <w:rPr>
          <w:rFonts w:ascii="Palatino Linotype" w:eastAsia="MS Mincho" w:hAnsi="Palatino Linotype" w:cs="Arial"/>
        </w:rPr>
        <w:t xml:space="preserve">se podrá poner a disposición del solicitante los documentos en consulta directa. </w:t>
      </w:r>
    </w:p>
    <w:p w:rsidR="009F09BC" w:rsidRPr="00815723" w:rsidRDefault="009F09BC" w:rsidP="009F09BC">
      <w:pPr>
        <w:pStyle w:val="Prrafodelista"/>
        <w:rPr>
          <w:rFonts w:ascii="Palatino Linotype" w:eastAsia="MS Mincho" w:hAnsi="Palatino Linotype" w:cs="Arial"/>
        </w:rPr>
      </w:pPr>
    </w:p>
    <w:p w:rsidR="009F09BC" w:rsidRPr="00815723" w:rsidRDefault="009F09BC" w:rsidP="009F09BC">
      <w:pPr>
        <w:numPr>
          <w:ilvl w:val="0"/>
          <w:numId w:val="15"/>
        </w:numPr>
        <w:spacing w:line="360" w:lineRule="auto"/>
        <w:ind w:left="0" w:firstLine="0"/>
        <w:contextualSpacing/>
        <w:jc w:val="both"/>
        <w:rPr>
          <w:rFonts w:ascii="Palatino Linotype" w:eastAsia="MS Mincho" w:hAnsi="Palatino Linotype" w:cs="Arial"/>
        </w:rPr>
      </w:pPr>
      <w:r w:rsidRPr="00815723">
        <w:rPr>
          <w:rFonts w:ascii="Palatino Linotype" w:eastAsia="MS Mincho" w:hAnsi="Palatino Linotype" w:cs="Arial"/>
        </w:rPr>
        <w:lastRenderedPageBreak/>
        <w:t xml:space="preserve"> Es </w:t>
      </w:r>
      <w:r w:rsidRPr="00815723">
        <w:rPr>
          <w:rFonts w:ascii="Palatino Linotype" w:eastAsia="MS Mincho" w:hAnsi="Palatino Linotype" w:cs="Times New Roman"/>
        </w:rPr>
        <w:t>d</w:t>
      </w:r>
      <w:r w:rsidRPr="00815723">
        <w:rPr>
          <w:rFonts w:ascii="Palatino Linotype" w:eastAsia="MS Mincho" w:hAnsi="Palatino Linotype" w:cs="Arial"/>
        </w:rPr>
        <w:t>ecir, del artículo ante</w:t>
      </w:r>
      <w:r>
        <w:rPr>
          <w:rFonts w:ascii="Palatino Linotype" w:eastAsia="MS Mincho" w:hAnsi="Palatino Linotype" w:cs="Arial"/>
        </w:rPr>
        <w:t>rior</w:t>
      </w:r>
      <w:r w:rsidRPr="00815723">
        <w:rPr>
          <w:rFonts w:ascii="Palatino Linotype" w:eastAsia="MS Mincho" w:hAnsi="Palatino Linotype" w:cs="Arial"/>
        </w:rPr>
        <w:t xml:space="preserve"> se derivan tres hipótesis que en conjunto y de manera fundada y motivada, validan el cambio de modalidad de entrega de la información y las cuales son, que las documentales a proporcionar </w:t>
      </w:r>
      <w:r w:rsidRPr="00815723">
        <w:rPr>
          <w:rFonts w:ascii="Palatino Linotype" w:eastAsia="MS Mincho" w:hAnsi="Palatino Linotype" w:cs="Arial"/>
          <w:b/>
        </w:rPr>
        <w:t>sobrepasen las capacidades técnicas, administrativas y humanas del sujeto obligado.</w:t>
      </w:r>
    </w:p>
    <w:p w:rsidR="009F09BC" w:rsidRPr="00815723" w:rsidRDefault="009F09BC" w:rsidP="009F09BC">
      <w:pPr>
        <w:pStyle w:val="Prrafodelista"/>
        <w:rPr>
          <w:rFonts w:ascii="Palatino Linotype" w:eastAsia="MS Mincho" w:hAnsi="Palatino Linotype" w:cs="Arial"/>
        </w:rPr>
      </w:pPr>
    </w:p>
    <w:p w:rsidR="009F09BC" w:rsidRPr="00815723" w:rsidRDefault="009F09BC" w:rsidP="009F09BC">
      <w:pPr>
        <w:numPr>
          <w:ilvl w:val="0"/>
          <w:numId w:val="15"/>
        </w:numPr>
        <w:spacing w:line="360" w:lineRule="auto"/>
        <w:ind w:left="0" w:firstLine="0"/>
        <w:contextualSpacing/>
        <w:jc w:val="both"/>
        <w:rPr>
          <w:rFonts w:ascii="Palatino Linotype" w:eastAsia="MS Mincho" w:hAnsi="Palatino Linotype" w:cs="Arial"/>
        </w:rPr>
      </w:pPr>
      <w:r w:rsidRPr="00815723">
        <w:rPr>
          <w:rFonts w:ascii="Palatino Linotype" w:eastAsia="MS Mincho" w:hAnsi="Palatino Linotype" w:cs="Arial"/>
        </w:rPr>
        <w:t>En ese sentido, de</w:t>
      </w:r>
      <w:r>
        <w:rPr>
          <w:rFonts w:ascii="Palatino Linotype" w:eastAsia="MS Mincho" w:hAnsi="Palatino Linotype" w:cs="Arial"/>
        </w:rPr>
        <w:t xml:space="preserve"> los oficios remitidos en respuesta, se advierte que son</w:t>
      </w:r>
      <w:r w:rsidRPr="00815723">
        <w:rPr>
          <w:rFonts w:ascii="Palatino Linotype" w:eastAsia="MS Mincho" w:hAnsi="Palatino Linotype" w:cs="Arial"/>
        </w:rPr>
        <w:t xml:space="preserve"> insuficiente</w:t>
      </w:r>
      <w:r>
        <w:rPr>
          <w:rFonts w:ascii="Palatino Linotype" w:eastAsia="MS Mincho" w:hAnsi="Palatino Linotype" w:cs="Arial"/>
        </w:rPr>
        <w:t>s</w:t>
      </w:r>
      <w:r w:rsidRPr="00815723">
        <w:rPr>
          <w:rFonts w:ascii="Palatino Linotype" w:eastAsia="MS Mincho" w:hAnsi="Palatino Linotype" w:cs="Arial"/>
        </w:rPr>
        <w:t xml:space="preserve"> para soportar y aceptar el cambio de moda</w:t>
      </w:r>
      <w:r>
        <w:rPr>
          <w:rFonts w:ascii="Palatino Linotype" w:eastAsia="MS Mincho" w:hAnsi="Palatino Linotype" w:cs="Arial"/>
        </w:rPr>
        <w:t xml:space="preserve">lidad pretendido; toda vez que </w:t>
      </w:r>
      <w:r w:rsidRPr="00815723">
        <w:rPr>
          <w:rFonts w:ascii="Palatino Linotype" w:eastAsia="MS Mincho" w:hAnsi="Palatino Linotype" w:cs="Arial"/>
        </w:rPr>
        <w:t xml:space="preserve">no se abarcan </w:t>
      </w:r>
      <w:r w:rsidRPr="00D366A1">
        <w:rPr>
          <w:rFonts w:ascii="Palatino Linotype" w:eastAsia="MS Mincho" w:hAnsi="Palatino Linotype" w:cs="Arial"/>
        </w:rPr>
        <w:t>los siguientes elementos.</w:t>
      </w:r>
    </w:p>
    <w:p w:rsidR="009F09BC" w:rsidRPr="00815723" w:rsidRDefault="009F09BC" w:rsidP="009F09BC">
      <w:pPr>
        <w:pStyle w:val="Prrafodelista"/>
        <w:rPr>
          <w:rFonts w:ascii="Palatino Linotype" w:eastAsia="MS Mincho" w:hAnsi="Palatino Linotype" w:cs="Arial"/>
        </w:rPr>
      </w:pPr>
    </w:p>
    <w:p w:rsidR="009F09BC" w:rsidRPr="009F09BC" w:rsidRDefault="009F09BC" w:rsidP="009F09BC">
      <w:pPr>
        <w:pStyle w:val="Ttulo1"/>
        <w:numPr>
          <w:ilvl w:val="0"/>
          <w:numId w:val="29"/>
        </w:numPr>
        <w:spacing w:line="259" w:lineRule="auto"/>
        <w:rPr>
          <w:rFonts w:ascii="Palatino Linotype" w:eastAsia="MS Mincho" w:hAnsi="Palatino Linotype"/>
          <w:b/>
          <w:color w:val="000000" w:themeColor="text1"/>
          <w:sz w:val="24"/>
          <w:szCs w:val="24"/>
        </w:rPr>
      </w:pPr>
      <w:bookmarkStart w:id="149" w:name="_Toc67312758"/>
      <w:bookmarkStart w:id="150" w:name="_Toc71674115"/>
      <w:bookmarkStart w:id="151" w:name="_Toc82611041"/>
      <w:r w:rsidRPr="009F09BC">
        <w:rPr>
          <w:rFonts w:ascii="Palatino Linotype" w:eastAsia="MS Mincho" w:hAnsi="Palatino Linotype"/>
          <w:b/>
          <w:color w:val="000000" w:themeColor="text1"/>
          <w:sz w:val="24"/>
          <w:szCs w:val="24"/>
        </w:rPr>
        <w:t>Temporalidad de las solicitudes de información.</w:t>
      </w:r>
      <w:bookmarkEnd w:id="149"/>
      <w:bookmarkEnd w:id="150"/>
      <w:bookmarkEnd w:id="151"/>
    </w:p>
    <w:p w:rsidR="009F09BC" w:rsidRPr="00D366A1" w:rsidRDefault="009F09BC" w:rsidP="009F09BC">
      <w:pPr>
        <w:rPr>
          <w:lang w:val="es-MX" w:eastAsia="en-US"/>
        </w:rPr>
      </w:pPr>
    </w:p>
    <w:p w:rsidR="009F09BC" w:rsidRPr="005366E8" w:rsidRDefault="009F09BC" w:rsidP="009F09BC">
      <w:pPr>
        <w:numPr>
          <w:ilvl w:val="0"/>
          <w:numId w:val="15"/>
        </w:numPr>
        <w:spacing w:line="360" w:lineRule="auto"/>
        <w:ind w:left="0" w:firstLine="0"/>
        <w:contextualSpacing/>
        <w:jc w:val="both"/>
        <w:rPr>
          <w:rFonts w:ascii="Palatino Linotype" w:eastAsia="MS Mincho" w:hAnsi="Palatino Linotype" w:cs="Arial"/>
          <w:b/>
          <w:i/>
        </w:rPr>
      </w:pPr>
      <w:r>
        <w:rPr>
          <w:rFonts w:ascii="Palatino Linotype" w:eastAsia="MS Mincho" w:hAnsi="Palatino Linotype" w:cs="Arial"/>
        </w:rPr>
        <w:t>En el Acuerdo que los sujetos</w:t>
      </w:r>
      <w:r w:rsidRPr="00815723">
        <w:rPr>
          <w:rFonts w:ascii="Palatino Linotype" w:eastAsia="MS Mincho" w:hAnsi="Palatino Linotype" w:cs="Arial"/>
        </w:rPr>
        <w:t xml:space="preserve"> obligados remitan para realizar el cambio de modalidad a </w:t>
      </w:r>
      <w:r w:rsidRPr="00815723">
        <w:rPr>
          <w:rFonts w:ascii="Palatino Linotype" w:eastAsia="MS Mincho" w:hAnsi="Palatino Linotype" w:cs="Arial"/>
          <w:b/>
          <w:i/>
        </w:rPr>
        <w:t>In situ</w:t>
      </w:r>
      <w:r w:rsidRPr="00815723">
        <w:rPr>
          <w:rFonts w:ascii="Palatino Linotype" w:eastAsia="MS Mincho" w:hAnsi="Palatino Linotype" w:cs="Arial"/>
        </w:rPr>
        <w:t xml:space="preserve">, </w:t>
      </w:r>
      <w:r>
        <w:rPr>
          <w:rFonts w:ascii="Palatino Linotype" w:eastAsia="MS Mincho" w:hAnsi="Palatino Linotype" w:cs="Arial"/>
        </w:rPr>
        <w:t xml:space="preserve">y que no fue generada para los presentes asuntos por parte del Comité de Transparencia del </w:t>
      </w:r>
      <w:r w:rsidRPr="001123DD">
        <w:rPr>
          <w:rFonts w:ascii="Palatino Linotype" w:hAnsi="Palatino Linotype"/>
          <w:bCs/>
          <w:color w:val="000000"/>
          <w:szCs w:val="22"/>
        </w:rPr>
        <w:t>Instituto Materno Infantil del Estado de México</w:t>
      </w:r>
      <w:r>
        <w:rPr>
          <w:rFonts w:ascii="Palatino Linotype" w:eastAsia="MS Mincho" w:hAnsi="Palatino Linotype" w:cs="Arial"/>
        </w:rPr>
        <w:t xml:space="preserve">, se </w:t>
      </w:r>
      <w:r w:rsidRPr="00815723">
        <w:rPr>
          <w:rFonts w:ascii="Palatino Linotype" w:eastAsia="MS Mincho" w:hAnsi="Palatino Linotype" w:cs="Arial"/>
        </w:rPr>
        <w:t xml:space="preserve">deben identificar en que lapso temporal se interpusieron determinado número de solicitudes y recursos de revisión; es decir “de tal día a tal día” se estará identificado el intervalo de número de solicitudes de información e interposición de recursos de revisión, que les estén siendo remitidos y que deben sustanciar en un mismo lapso de tiempo que la ley les obliga, de modo tal que determinando el número de asuntos que tiene que atender el sujeto obligado </w:t>
      </w:r>
      <w:r>
        <w:rPr>
          <w:rFonts w:ascii="Palatino Linotype" w:eastAsia="MS Mincho" w:hAnsi="Palatino Linotype" w:cs="Arial"/>
        </w:rPr>
        <w:t xml:space="preserve">es visiblemente excesivo, y </w:t>
      </w:r>
      <w:r w:rsidRPr="00815723">
        <w:rPr>
          <w:rFonts w:ascii="Palatino Linotype" w:eastAsia="MS Mincho" w:hAnsi="Palatino Linotype" w:cs="Arial"/>
        </w:rPr>
        <w:t>está soportando como se están sobrepasando sus  capacidades técnicas, administrativas y humanas</w:t>
      </w:r>
      <w:r>
        <w:rPr>
          <w:rFonts w:ascii="Palatino Linotype" w:eastAsia="MS Mincho" w:hAnsi="Palatino Linotype" w:cs="Arial"/>
        </w:rPr>
        <w:t>.</w:t>
      </w:r>
    </w:p>
    <w:p w:rsidR="009F09BC" w:rsidRPr="00586003" w:rsidRDefault="009F09BC" w:rsidP="009F09BC">
      <w:pPr>
        <w:spacing w:line="360" w:lineRule="auto"/>
        <w:contextualSpacing/>
        <w:jc w:val="both"/>
        <w:rPr>
          <w:rFonts w:ascii="Palatino Linotype" w:eastAsia="MS Mincho" w:hAnsi="Palatino Linotype" w:cs="Arial"/>
          <w:b/>
          <w:i/>
        </w:rPr>
      </w:pPr>
    </w:p>
    <w:p w:rsidR="009F09BC" w:rsidRPr="00270C61" w:rsidRDefault="009F09BC" w:rsidP="009F09BC">
      <w:pPr>
        <w:numPr>
          <w:ilvl w:val="0"/>
          <w:numId w:val="15"/>
        </w:numPr>
        <w:spacing w:line="360" w:lineRule="auto"/>
        <w:ind w:left="0" w:firstLine="0"/>
        <w:contextualSpacing/>
        <w:jc w:val="both"/>
        <w:rPr>
          <w:rFonts w:ascii="Palatino Linotype" w:eastAsia="MS Mincho" w:hAnsi="Palatino Linotype" w:cs="Arial"/>
          <w:b/>
          <w:i/>
        </w:rPr>
      </w:pPr>
      <w:r>
        <w:rPr>
          <w:rFonts w:ascii="Palatino Linotype" w:eastAsia="MS Mincho" w:hAnsi="Palatino Linotype" w:cs="Arial"/>
        </w:rPr>
        <w:lastRenderedPageBreak/>
        <w:t xml:space="preserve">Contexto que en el presente asunto, no se materializó, como se desprende de los oficios entregados en respuesta y posteriormente en calidad de informe justificado, como se ilustra con los entregados en el recurso de revisión </w:t>
      </w:r>
      <w:r w:rsidRPr="00270C61">
        <w:rPr>
          <w:rFonts w:ascii="Palatino Linotype" w:eastAsia="MS Mincho" w:hAnsi="Palatino Linotype" w:cs="Arial"/>
        </w:rPr>
        <w:t>03674/INFOEM/IP/RR/2021</w:t>
      </w:r>
      <w:r>
        <w:rPr>
          <w:rFonts w:ascii="Palatino Linotype" w:eastAsia="MS Mincho" w:hAnsi="Palatino Linotype" w:cs="Arial"/>
        </w:rPr>
        <w:t>, a modo de ejemplo:</w:t>
      </w:r>
    </w:p>
    <w:p w:rsidR="009F09BC" w:rsidRDefault="009F09BC" w:rsidP="009F09BC">
      <w:pPr>
        <w:pStyle w:val="Prrafodelista"/>
        <w:rPr>
          <w:rFonts w:ascii="Palatino Linotype" w:eastAsia="MS Mincho" w:hAnsi="Palatino Linotype" w:cs="Arial"/>
          <w:b/>
          <w:i/>
        </w:rPr>
      </w:pPr>
    </w:p>
    <w:p w:rsidR="009F09BC" w:rsidRPr="00270C61" w:rsidRDefault="009F09BC" w:rsidP="009F09BC">
      <w:pPr>
        <w:spacing w:line="360" w:lineRule="auto"/>
        <w:contextualSpacing/>
        <w:jc w:val="center"/>
        <w:rPr>
          <w:rFonts w:ascii="Palatino Linotype" w:eastAsia="MS Mincho" w:hAnsi="Palatino Linotype" w:cs="Arial"/>
          <w:b/>
        </w:rPr>
      </w:pPr>
      <w:r>
        <w:rPr>
          <w:rFonts w:ascii="Palatino Linotype" w:eastAsia="MS Mincho" w:hAnsi="Palatino Linotype" w:cs="Arial"/>
          <w:b/>
          <w:noProof/>
          <w:lang w:val="es-MX" w:eastAsia="es-MX"/>
        </w:rPr>
        <w:drawing>
          <wp:inline distT="0" distB="0" distL="0" distR="0" wp14:anchorId="73B86EDF" wp14:editId="05826617">
            <wp:extent cx="4207898" cy="4946650"/>
            <wp:effectExtent l="19050" t="19050" r="21590" b="2540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6303" cy="5027065"/>
                    </a:xfrm>
                    <a:prstGeom prst="rect">
                      <a:avLst/>
                    </a:prstGeom>
                    <a:noFill/>
                    <a:ln>
                      <a:solidFill>
                        <a:schemeClr val="tx1"/>
                      </a:solidFill>
                    </a:ln>
                  </pic:spPr>
                </pic:pic>
              </a:graphicData>
            </a:graphic>
          </wp:inline>
        </w:drawing>
      </w:r>
    </w:p>
    <w:p w:rsidR="009F09BC" w:rsidRDefault="0017126D" w:rsidP="009F09BC">
      <w:pPr>
        <w:spacing w:line="360" w:lineRule="auto"/>
        <w:contextualSpacing/>
        <w:jc w:val="center"/>
        <w:rPr>
          <w:rFonts w:ascii="Palatino Linotype" w:eastAsia="MS Mincho" w:hAnsi="Palatino Linotype" w:cs="Arial"/>
          <w:b/>
        </w:rPr>
      </w:pPr>
      <w:r>
        <w:rPr>
          <w:rFonts w:ascii="Palatino Linotype" w:eastAsia="MS Mincho" w:hAnsi="Palatino Linotype" w:cs="Arial"/>
          <w:b/>
          <w:noProof/>
          <w:lang w:val="es-MX" w:eastAsia="es-MX"/>
        </w:rPr>
        <w:lastRenderedPageBreak/>
        <w:drawing>
          <wp:inline distT="0" distB="0" distL="0" distR="0">
            <wp:extent cx="2973070" cy="3208655"/>
            <wp:effectExtent l="19050" t="19050" r="17780" b="107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3070" cy="3208655"/>
                    </a:xfrm>
                    <a:prstGeom prst="rect">
                      <a:avLst/>
                    </a:prstGeom>
                    <a:noFill/>
                    <a:ln>
                      <a:solidFill>
                        <a:schemeClr val="tx1"/>
                      </a:solidFill>
                    </a:ln>
                  </pic:spPr>
                </pic:pic>
              </a:graphicData>
            </a:graphic>
          </wp:inline>
        </w:drawing>
      </w:r>
    </w:p>
    <w:p w:rsidR="009F09BC" w:rsidRDefault="009F09BC" w:rsidP="009F09BC">
      <w:pPr>
        <w:spacing w:line="360" w:lineRule="auto"/>
        <w:contextualSpacing/>
        <w:jc w:val="center"/>
        <w:rPr>
          <w:rFonts w:ascii="Palatino Linotype" w:eastAsia="MS Mincho" w:hAnsi="Palatino Linotype" w:cs="Arial"/>
          <w:b/>
        </w:rPr>
      </w:pPr>
      <w:r>
        <w:rPr>
          <w:rFonts w:ascii="Palatino Linotype" w:eastAsia="MS Mincho" w:hAnsi="Palatino Linotype" w:cs="Arial"/>
          <w:b/>
          <w:noProof/>
          <w:lang w:val="es-MX" w:eastAsia="es-MX"/>
        </w:rPr>
        <w:drawing>
          <wp:inline distT="0" distB="0" distL="0" distR="0" wp14:anchorId="58617701" wp14:editId="2E1F3C54">
            <wp:extent cx="2978150" cy="3079534"/>
            <wp:effectExtent l="19050" t="19050" r="12700" b="260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8150" cy="3079534"/>
                    </a:xfrm>
                    <a:prstGeom prst="rect">
                      <a:avLst/>
                    </a:prstGeom>
                    <a:noFill/>
                    <a:ln>
                      <a:solidFill>
                        <a:schemeClr val="tx1"/>
                      </a:solidFill>
                    </a:ln>
                  </pic:spPr>
                </pic:pic>
              </a:graphicData>
            </a:graphic>
          </wp:inline>
        </w:drawing>
      </w:r>
    </w:p>
    <w:p w:rsidR="009F09BC" w:rsidRDefault="009F09BC" w:rsidP="009F09BC">
      <w:pPr>
        <w:spacing w:line="360" w:lineRule="auto"/>
        <w:contextualSpacing/>
        <w:jc w:val="center"/>
        <w:rPr>
          <w:rFonts w:ascii="Palatino Linotype" w:eastAsia="MS Mincho" w:hAnsi="Palatino Linotype" w:cs="Arial"/>
          <w:b/>
        </w:rPr>
      </w:pPr>
      <w:r>
        <w:rPr>
          <w:rFonts w:ascii="Palatino Linotype" w:eastAsia="MS Mincho" w:hAnsi="Palatino Linotype" w:cs="Arial"/>
          <w:b/>
          <w:noProof/>
          <w:lang w:val="es-MX" w:eastAsia="es-MX"/>
        </w:rPr>
        <w:lastRenderedPageBreak/>
        <mc:AlternateContent>
          <mc:Choice Requires="wps">
            <w:drawing>
              <wp:anchor distT="0" distB="0" distL="114300" distR="114300" simplePos="0" relativeHeight="251662336" behindDoc="0" locked="0" layoutInCell="1" allowOverlap="1" wp14:anchorId="7F5A299E" wp14:editId="40FBA110">
                <wp:simplePos x="0" y="0"/>
                <wp:positionH relativeFrom="column">
                  <wp:posOffset>94615</wp:posOffset>
                </wp:positionH>
                <wp:positionV relativeFrom="paragraph">
                  <wp:posOffset>4665980</wp:posOffset>
                </wp:positionV>
                <wp:extent cx="5448300" cy="1847850"/>
                <wp:effectExtent l="38100" t="38100" r="76200" b="95250"/>
                <wp:wrapNone/>
                <wp:docPr id="18" name="Conector recto 18"/>
                <wp:cNvGraphicFramePr/>
                <a:graphic xmlns:a="http://schemas.openxmlformats.org/drawingml/2006/main">
                  <a:graphicData uri="http://schemas.microsoft.com/office/word/2010/wordprocessingShape">
                    <wps:wsp>
                      <wps:cNvCnPr/>
                      <wps:spPr>
                        <a:xfrm>
                          <a:off x="0" y="0"/>
                          <a:ext cx="5448300" cy="18478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877308A" id="Conector recto 1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45pt,367.4pt" to="436.45pt,5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" strokecolor="black [3200]" strokeweight="1pt">
                <v:stroke joinstyle="miter"/>
              </v:line>
            </w:pict>
          </mc:Fallback>
        </mc:AlternateContent>
      </w:r>
      <w:r w:rsidR="0017126D">
        <w:rPr>
          <w:rFonts w:ascii="Palatino Linotype" w:eastAsia="MS Mincho" w:hAnsi="Palatino Linotype" w:cs="Arial"/>
          <w:b/>
          <w:noProof/>
          <w:lang w:val="es-MX" w:eastAsia="es-MX"/>
        </w:rPr>
        <w:drawing>
          <wp:inline distT="0" distB="0" distL="0" distR="0">
            <wp:extent cx="3173095" cy="4422140"/>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3095" cy="4422140"/>
                    </a:xfrm>
                    <a:prstGeom prst="rect">
                      <a:avLst/>
                    </a:prstGeom>
                    <a:noFill/>
                    <a:ln>
                      <a:noFill/>
                    </a:ln>
                  </pic:spPr>
                </pic:pic>
              </a:graphicData>
            </a:graphic>
          </wp:inline>
        </w:drawing>
      </w:r>
    </w:p>
    <w:p w:rsidR="009F09BC" w:rsidRDefault="009F09BC" w:rsidP="009F09BC">
      <w:pPr>
        <w:spacing w:line="360" w:lineRule="auto"/>
        <w:contextualSpacing/>
        <w:jc w:val="center"/>
        <w:rPr>
          <w:rFonts w:ascii="Palatino Linotype" w:eastAsia="MS Mincho" w:hAnsi="Palatino Linotype" w:cs="Arial"/>
          <w:b/>
        </w:rPr>
      </w:pPr>
      <w:r>
        <w:rPr>
          <w:rFonts w:ascii="Palatino Linotype" w:eastAsia="MS Mincho" w:hAnsi="Palatino Linotype" w:cs="Arial"/>
          <w:b/>
          <w:noProof/>
          <w:lang w:val="es-MX" w:eastAsia="es-MX"/>
        </w:rPr>
        <w:lastRenderedPageBreak/>
        <mc:AlternateContent>
          <mc:Choice Requires="wps">
            <w:drawing>
              <wp:anchor distT="0" distB="0" distL="114300" distR="114300" simplePos="0" relativeHeight="251663360" behindDoc="0" locked="0" layoutInCell="1" allowOverlap="1" wp14:anchorId="2F15DFBE" wp14:editId="753552A3">
                <wp:simplePos x="0" y="0"/>
                <wp:positionH relativeFrom="column">
                  <wp:posOffset>208915</wp:posOffset>
                </wp:positionH>
                <wp:positionV relativeFrom="paragraph">
                  <wp:posOffset>5173980</wp:posOffset>
                </wp:positionV>
                <wp:extent cx="5327650" cy="1346200"/>
                <wp:effectExtent l="38100" t="38100" r="63500" b="82550"/>
                <wp:wrapNone/>
                <wp:docPr id="19" name="Conector recto 19"/>
                <wp:cNvGraphicFramePr/>
                <a:graphic xmlns:a="http://schemas.openxmlformats.org/drawingml/2006/main">
                  <a:graphicData uri="http://schemas.microsoft.com/office/word/2010/wordprocessingShape">
                    <wps:wsp>
                      <wps:cNvCnPr/>
                      <wps:spPr>
                        <a:xfrm>
                          <a:off x="0" y="0"/>
                          <a:ext cx="5327650" cy="13462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19F6E0F" id="Conector recto 1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6.45pt,407.4pt" to="435.95pt,5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" strokecolor="black [3200]" strokeweight="1pt">
                <v:stroke joinstyle="miter"/>
              </v:line>
            </w:pict>
          </mc:Fallback>
        </mc:AlternateContent>
      </w:r>
      <w:r>
        <w:rPr>
          <w:rFonts w:ascii="Palatino Linotype" w:eastAsia="MS Mincho" w:hAnsi="Palatino Linotype" w:cs="Arial"/>
          <w:b/>
          <w:noProof/>
          <w:lang w:val="es-MX" w:eastAsia="es-MX"/>
        </w:rPr>
        <w:drawing>
          <wp:inline distT="0" distB="0" distL="0" distR="0" wp14:anchorId="19B03685" wp14:editId="1828572C">
            <wp:extent cx="3733638" cy="4914900"/>
            <wp:effectExtent l="19050" t="19050" r="19685" b="190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8835" cy="4948069"/>
                    </a:xfrm>
                    <a:prstGeom prst="rect">
                      <a:avLst/>
                    </a:prstGeom>
                    <a:noFill/>
                    <a:ln>
                      <a:solidFill>
                        <a:schemeClr val="tx1"/>
                      </a:solidFill>
                    </a:ln>
                  </pic:spPr>
                </pic:pic>
              </a:graphicData>
            </a:graphic>
          </wp:inline>
        </w:drawing>
      </w:r>
    </w:p>
    <w:p w:rsidR="009F09BC" w:rsidRPr="004645DB" w:rsidRDefault="009F09BC" w:rsidP="009F09BC">
      <w:pPr>
        <w:spacing w:line="360" w:lineRule="auto"/>
        <w:contextualSpacing/>
        <w:jc w:val="center"/>
        <w:rPr>
          <w:rFonts w:ascii="Palatino Linotype" w:eastAsia="MS Mincho" w:hAnsi="Palatino Linotype" w:cs="Arial"/>
          <w:b/>
        </w:rPr>
      </w:pPr>
      <w:r>
        <w:rPr>
          <w:rFonts w:ascii="Palatino Linotype" w:eastAsia="MS Mincho" w:hAnsi="Palatino Linotype" w:cs="Arial"/>
          <w:b/>
          <w:noProof/>
          <w:lang w:val="es-MX" w:eastAsia="es-MX"/>
        </w:rPr>
        <w:lastRenderedPageBreak/>
        <w:drawing>
          <wp:inline distT="0" distB="0" distL="0" distR="0" wp14:anchorId="5EA4F811" wp14:editId="79CD9025">
            <wp:extent cx="3460750" cy="2319438"/>
            <wp:effectExtent l="19050" t="19050" r="25400" b="2413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0018" cy="2339054"/>
                    </a:xfrm>
                    <a:prstGeom prst="rect">
                      <a:avLst/>
                    </a:prstGeom>
                    <a:noFill/>
                    <a:ln>
                      <a:solidFill>
                        <a:schemeClr val="tx1"/>
                      </a:solidFill>
                    </a:ln>
                  </pic:spPr>
                </pic:pic>
              </a:graphicData>
            </a:graphic>
          </wp:inline>
        </w:drawing>
      </w:r>
    </w:p>
    <w:p w:rsidR="009F09BC" w:rsidRPr="009F09BC" w:rsidRDefault="009F09BC" w:rsidP="009F09BC">
      <w:pPr>
        <w:pStyle w:val="Ttulo1"/>
        <w:numPr>
          <w:ilvl w:val="0"/>
          <w:numId w:val="29"/>
        </w:numPr>
        <w:spacing w:line="259" w:lineRule="auto"/>
        <w:rPr>
          <w:rFonts w:ascii="Palatino Linotype" w:eastAsia="MS Mincho" w:hAnsi="Palatino Linotype"/>
          <w:b/>
          <w:color w:val="000000" w:themeColor="text1"/>
          <w:sz w:val="24"/>
          <w:szCs w:val="24"/>
        </w:rPr>
      </w:pPr>
      <w:bookmarkStart w:id="152" w:name="_Toc67312759"/>
      <w:bookmarkStart w:id="153" w:name="_Toc71674116"/>
      <w:bookmarkStart w:id="154" w:name="_Toc82611042"/>
      <w:r w:rsidRPr="009F09BC">
        <w:rPr>
          <w:rFonts w:ascii="Palatino Linotype" w:eastAsia="MS Mincho" w:hAnsi="Palatino Linotype"/>
          <w:b/>
          <w:color w:val="000000" w:themeColor="text1"/>
          <w:sz w:val="24"/>
          <w:szCs w:val="24"/>
        </w:rPr>
        <w:t>Del solicitante.</w:t>
      </w:r>
      <w:bookmarkEnd w:id="152"/>
      <w:bookmarkEnd w:id="153"/>
      <w:bookmarkEnd w:id="154"/>
    </w:p>
    <w:p w:rsidR="009F09BC" w:rsidRPr="0082595D" w:rsidRDefault="009F09BC" w:rsidP="009F09BC">
      <w:pPr>
        <w:rPr>
          <w:lang w:val="es-MX" w:eastAsia="en-US"/>
        </w:rPr>
      </w:pPr>
    </w:p>
    <w:p w:rsidR="009F09BC" w:rsidRPr="00815723" w:rsidRDefault="009F09BC" w:rsidP="009F09BC">
      <w:pPr>
        <w:numPr>
          <w:ilvl w:val="0"/>
          <w:numId w:val="15"/>
        </w:numPr>
        <w:spacing w:line="360" w:lineRule="auto"/>
        <w:ind w:left="0" w:firstLine="0"/>
        <w:contextualSpacing/>
        <w:jc w:val="both"/>
        <w:rPr>
          <w:rFonts w:ascii="Palatino Linotype" w:eastAsia="MS Mincho" w:hAnsi="Palatino Linotype" w:cs="Arial"/>
          <w:i/>
        </w:rPr>
      </w:pPr>
      <w:r>
        <w:rPr>
          <w:rFonts w:ascii="Palatino Linotype" w:eastAsia="MS Mincho" w:hAnsi="Palatino Linotype" w:cs="Arial"/>
        </w:rPr>
        <w:t>Por otro lado, s</w:t>
      </w:r>
      <w:r w:rsidRPr="00815723">
        <w:rPr>
          <w:rFonts w:ascii="Palatino Linotype" w:eastAsia="MS Mincho" w:hAnsi="Palatino Linotype" w:cs="Arial"/>
        </w:rPr>
        <w:t>e debe identificar que el solicitante o quejoso según sea el caso, sea el mismo que ha ingresado el mismo cumulo de solicitudes de información y recursos de revisión.</w:t>
      </w:r>
    </w:p>
    <w:p w:rsidR="009F09BC" w:rsidRDefault="009F09BC" w:rsidP="009F09BC">
      <w:pPr>
        <w:spacing w:line="360" w:lineRule="auto"/>
        <w:contextualSpacing/>
        <w:jc w:val="both"/>
        <w:rPr>
          <w:rFonts w:ascii="Palatino Linotype" w:eastAsia="MS Mincho" w:hAnsi="Palatino Linotype" w:cs="Arial"/>
        </w:rPr>
      </w:pPr>
    </w:p>
    <w:p w:rsidR="009F09BC" w:rsidRDefault="009F09BC" w:rsidP="009F09BC">
      <w:pPr>
        <w:numPr>
          <w:ilvl w:val="0"/>
          <w:numId w:val="15"/>
        </w:numPr>
        <w:spacing w:line="360" w:lineRule="auto"/>
        <w:ind w:left="0" w:firstLine="0"/>
        <w:contextualSpacing/>
        <w:jc w:val="both"/>
        <w:rPr>
          <w:rFonts w:ascii="Palatino Linotype" w:eastAsia="MS Mincho" w:hAnsi="Palatino Linotype" w:cs="Arial"/>
        </w:rPr>
      </w:pPr>
      <w:r w:rsidRPr="00815723">
        <w:rPr>
          <w:rFonts w:ascii="Palatino Linotype" w:eastAsia="MS Mincho" w:hAnsi="Palatino Linotype" w:cs="Arial"/>
        </w:rPr>
        <w:t>Lo anterior, para poder arribar a la conclusión de que a todas luces resulta insuficiente el recurso humano con el que cuenta el Sujeto Obligado</w:t>
      </w:r>
      <w:r w:rsidRPr="00815723">
        <w:rPr>
          <w:rFonts w:ascii="Palatino Linotype" w:eastAsia="MS Mincho" w:hAnsi="Palatino Linotype" w:cs="Arial"/>
          <w:b/>
        </w:rPr>
        <w:t xml:space="preserve"> </w:t>
      </w:r>
      <w:r w:rsidRPr="00815723">
        <w:rPr>
          <w:rFonts w:ascii="Palatino Linotype" w:eastAsia="MS Mincho" w:hAnsi="Palatino Linotype" w:cs="Arial"/>
        </w:rPr>
        <w:t xml:space="preserve">para atender la cantidad de solicitudes cumpliendo con los plazos establecidos para tal efecto, </w:t>
      </w:r>
      <w:proofErr w:type="spellStart"/>
      <w:r w:rsidRPr="00815723">
        <w:rPr>
          <w:rFonts w:ascii="Palatino Linotype" w:eastAsia="MS Mincho" w:hAnsi="Palatino Linotype" w:cs="Arial"/>
        </w:rPr>
        <w:t>mas</w:t>
      </w:r>
      <w:proofErr w:type="spellEnd"/>
      <w:r w:rsidRPr="00815723">
        <w:rPr>
          <w:rFonts w:ascii="Palatino Linotype" w:eastAsia="MS Mincho" w:hAnsi="Palatino Linotype" w:cs="Arial"/>
        </w:rPr>
        <w:t xml:space="preserve"> aun cuando guardan identidad de parte; es decir, fueron interpuestas por un mismo solicitante, resultando inviable atender únicamente lo solicitado por un ciudadano, excluyendo las demás actividades encomendadas a </w:t>
      </w:r>
      <w:r>
        <w:rPr>
          <w:rFonts w:ascii="Palatino Linotype" w:eastAsia="MS Mincho" w:hAnsi="Palatino Linotype" w:cs="Arial"/>
        </w:rPr>
        <w:t>los</w:t>
      </w:r>
      <w:r w:rsidRPr="00815723">
        <w:rPr>
          <w:rFonts w:ascii="Palatino Linotype" w:eastAsia="MS Mincho" w:hAnsi="Palatino Linotype" w:cs="Arial"/>
        </w:rPr>
        <w:t xml:space="preserve"> servidores públicos</w:t>
      </w:r>
      <w:r>
        <w:rPr>
          <w:rFonts w:ascii="Palatino Linotype" w:eastAsia="MS Mincho" w:hAnsi="Palatino Linotype" w:cs="Arial"/>
        </w:rPr>
        <w:t xml:space="preserve"> del </w:t>
      </w:r>
      <w:r w:rsidRPr="004645DB">
        <w:rPr>
          <w:rFonts w:ascii="Palatino Linotype" w:hAnsi="Palatino Linotype"/>
          <w:bCs/>
          <w:color w:val="000000"/>
          <w:sz w:val="22"/>
          <w:szCs w:val="22"/>
        </w:rPr>
        <w:t>Instituto Materno Infantil del Estado de México</w:t>
      </w:r>
      <w:r w:rsidRPr="004645DB">
        <w:rPr>
          <w:rFonts w:ascii="Palatino Linotype" w:eastAsia="MS Mincho" w:hAnsi="Palatino Linotype" w:cs="Arial"/>
        </w:rPr>
        <w:t xml:space="preserve">, </w:t>
      </w:r>
      <w:r w:rsidRPr="00815723">
        <w:rPr>
          <w:rFonts w:ascii="Palatino Linotype" w:eastAsia="MS Mincho" w:hAnsi="Palatino Linotype" w:cs="Arial"/>
        </w:rPr>
        <w:t>en pro de la sociedad en general.</w:t>
      </w:r>
    </w:p>
    <w:p w:rsidR="009F09BC" w:rsidRPr="00815723" w:rsidRDefault="009F09BC" w:rsidP="009F09BC">
      <w:pPr>
        <w:numPr>
          <w:ilvl w:val="0"/>
          <w:numId w:val="15"/>
        </w:numPr>
        <w:spacing w:line="360" w:lineRule="auto"/>
        <w:ind w:left="0" w:firstLine="0"/>
        <w:contextualSpacing/>
        <w:jc w:val="both"/>
        <w:rPr>
          <w:rFonts w:ascii="Palatino Linotype" w:eastAsia="MS Mincho" w:hAnsi="Palatino Linotype" w:cs="Arial"/>
        </w:rPr>
      </w:pPr>
      <w:r>
        <w:rPr>
          <w:rFonts w:ascii="Palatino Linotype" w:eastAsia="MS Mincho" w:hAnsi="Palatino Linotype" w:cs="Arial"/>
        </w:rPr>
        <w:lastRenderedPageBreak/>
        <w:t>Contexto que como se aprecia de los oficios remitidos, anteriormente trascritos, no se identifica al solicitante y el intervalo de fechas en que ingresó el cumulo de solicitudes de información.</w:t>
      </w:r>
    </w:p>
    <w:p w:rsidR="009F09BC" w:rsidRDefault="009F09BC" w:rsidP="009F09BC">
      <w:pPr>
        <w:pStyle w:val="Prrafodelista"/>
        <w:rPr>
          <w:rFonts w:ascii="Palatino Linotype" w:eastAsia="MS Mincho" w:hAnsi="Palatino Linotype" w:cs="Arial"/>
        </w:rPr>
      </w:pPr>
    </w:p>
    <w:p w:rsidR="009F09BC" w:rsidRPr="009F09BC" w:rsidRDefault="009F09BC" w:rsidP="009F09BC">
      <w:pPr>
        <w:pStyle w:val="Ttulo1"/>
        <w:numPr>
          <w:ilvl w:val="0"/>
          <w:numId w:val="29"/>
        </w:numPr>
        <w:spacing w:line="259" w:lineRule="auto"/>
        <w:rPr>
          <w:rFonts w:ascii="Palatino Linotype" w:eastAsia="MS Mincho" w:hAnsi="Palatino Linotype"/>
          <w:b/>
          <w:color w:val="000000" w:themeColor="text1"/>
          <w:sz w:val="24"/>
          <w:szCs w:val="24"/>
        </w:rPr>
      </w:pPr>
      <w:bookmarkStart w:id="155" w:name="_Toc67312760"/>
      <w:bookmarkStart w:id="156" w:name="_Toc71674117"/>
      <w:bookmarkStart w:id="157" w:name="_Toc82611043"/>
      <w:r w:rsidRPr="009F09BC">
        <w:rPr>
          <w:rFonts w:ascii="Palatino Linotype" w:eastAsia="MS Mincho" w:hAnsi="Palatino Linotype"/>
          <w:b/>
          <w:color w:val="000000" w:themeColor="text1"/>
          <w:sz w:val="24"/>
          <w:szCs w:val="24"/>
        </w:rPr>
        <w:t>El tiempo estimado de atención.</w:t>
      </w:r>
      <w:bookmarkEnd w:id="155"/>
      <w:bookmarkEnd w:id="156"/>
      <w:bookmarkEnd w:id="157"/>
    </w:p>
    <w:p w:rsidR="009F09BC" w:rsidRPr="0082595D" w:rsidRDefault="009F09BC" w:rsidP="009F09BC">
      <w:pPr>
        <w:rPr>
          <w:lang w:val="es-MX" w:eastAsia="en-US"/>
        </w:rPr>
      </w:pPr>
    </w:p>
    <w:p w:rsidR="009F09BC" w:rsidRPr="00815723" w:rsidRDefault="009F09BC" w:rsidP="009F09BC">
      <w:pPr>
        <w:numPr>
          <w:ilvl w:val="0"/>
          <w:numId w:val="15"/>
        </w:numPr>
        <w:spacing w:line="360" w:lineRule="auto"/>
        <w:ind w:left="0" w:firstLine="0"/>
        <w:contextualSpacing/>
        <w:jc w:val="both"/>
        <w:rPr>
          <w:rFonts w:ascii="Palatino Linotype" w:eastAsia="MS Mincho" w:hAnsi="Palatino Linotype" w:cs="Arial"/>
        </w:rPr>
      </w:pPr>
      <w:r w:rsidRPr="00815723">
        <w:rPr>
          <w:rFonts w:ascii="Palatino Linotype" w:eastAsia="MS Mincho" w:hAnsi="Palatino Linotype" w:cs="Arial"/>
        </w:rPr>
        <w:t xml:space="preserve">El </w:t>
      </w:r>
      <w:r w:rsidRPr="00095612">
        <w:rPr>
          <w:rFonts w:ascii="Palatino Linotype" w:eastAsia="MS Mincho" w:hAnsi="Palatino Linotype" w:cs="Arial"/>
          <w:b/>
        </w:rPr>
        <w:t>SUJETO OBLIGADO</w:t>
      </w:r>
      <w:r w:rsidRPr="00815723">
        <w:rPr>
          <w:rFonts w:ascii="Palatino Linotype" w:eastAsia="MS Mincho" w:hAnsi="Palatino Linotype" w:cs="Arial"/>
        </w:rPr>
        <w:t>, debe demostrar la temporalidad y fechas en que se turnaron las solicitudes de información a los servidores públicos habilitados competentes de dar atención a las solicitudes de información.</w:t>
      </w:r>
    </w:p>
    <w:p w:rsidR="009F09BC" w:rsidRPr="00815723" w:rsidRDefault="009F09BC" w:rsidP="009F09BC">
      <w:pPr>
        <w:pStyle w:val="Prrafodelista"/>
        <w:rPr>
          <w:rFonts w:ascii="Palatino Linotype" w:eastAsia="MS Mincho" w:hAnsi="Palatino Linotype" w:cs="Arial"/>
        </w:rPr>
      </w:pPr>
    </w:p>
    <w:p w:rsidR="009F09BC" w:rsidRPr="00815723" w:rsidRDefault="009F09BC" w:rsidP="009F09BC">
      <w:pPr>
        <w:numPr>
          <w:ilvl w:val="0"/>
          <w:numId w:val="15"/>
        </w:numPr>
        <w:spacing w:line="360" w:lineRule="auto"/>
        <w:ind w:left="0" w:firstLine="0"/>
        <w:contextualSpacing/>
        <w:jc w:val="both"/>
        <w:rPr>
          <w:rFonts w:ascii="Palatino Linotype" w:eastAsia="MS Mincho" w:hAnsi="Palatino Linotype" w:cs="Arial"/>
        </w:rPr>
      </w:pPr>
      <w:r w:rsidRPr="00815723">
        <w:rPr>
          <w:rFonts w:ascii="Palatino Linotype" w:eastAsia="MS Mincho" w:hAnsi="Palatino Linotype" w:cs="Arial"/>
        </w:rPr>
        <w:t>Lo anterior</w:t>
      </w:r>
      <w:r w:rsidRPr="00815723">
        <w:rPr>
          <w:rFonts w:ascii="Palatino Linotype" w:hAnsi="Palatino Linotype" w:cs="Arial"/>
        </w:rPr>
        <w:t xml:space="preserve">, para acreditar que se cumple a cabalidad con el </w:t>
      </w:r>
      <w:r w:rsidRPr="00815723">
        <w:rPr>
          <w:rFonts w:ascii="Palatino Linotype" w:eastAsia="MS Mincho" w:hAnsi="Palatino Linotype" w:cs="Arial"/>
        </w:rPr>
        <w:t xml:space="preserve">procedimiento de acceso a la información pública, descrito en el Título Séptimo de la Ley de Transparencia Local, que describe los pasos que debe seguir la autoridad para atender las solicitudes que presenten las personas en ejercicio de su derecho, entre los cuales se encuentra el deber de las unidades de transparencia de turnar </w:t>
      </w:r>
      <w:r w:rsidRPr="00815723">
        <w:rPr>
          <w:rFonts w:ascii="Palatino Linotype" w:eastAsia="MS Mincho" w:hAnsi="Palatino Linotype" w:cs="Arial"/>
          <w:i/>
        </w:rPr>
        <w:t xml:space="preserve">a todas las áreas competentes que cuenten con la información o deban tenerla de acuerdo a sus facultades, competencias y funciones, </w:t>
      </w:r>
      <w:r w:rsidRPr="00815723">
        <w:rPr>
          <w:rFonts w:ascii="Palatino Linotype" w:eastAsia="MS Mincho" w:hAnsi="Palatino Linotype" w:cs="Arial"/>
          <w:b/>
          <w:i/>
          <w:u w:val="single"/>
        </w:rPr>
        <w:t>con el objeto de que realicen una búsqueda exhaustiva y razonable de la información solicitada</w:t>
      </w:r>
      <w:r w:rsidRPr="00815723">
        <w:rPr>
          <w:rFonts w:ascii="Palatino Linotype" w:eastAsia="MS Mincho" w:hAnsi="Palatino Linotype" w:cs="Arial"/>
          <w:i/>
        </w:rPr>
        <w:t>,</w:t>
      </w:r>
      <w:r w:rsidRPr="00815723">
        <w:rPr>
          <w:rFonts w:ascii="Palatino Linotype" w:eastAsia="MS Mincho" w:hAnsi="Palatino Linotype" w:cs="Arial"/>
        </w:rPr>
        <w:t xml:space="preserve"> según se asienta en el artículo 162 de la ley citada. </w:t>
      </w:r>
    </w:p>
    <w:p w:rsidR="009F09BC" w:rsidRPr="00815723" w:rsidRDefault="009F09BC" w:rsidP="009F09BC">
      <w:pPr>
        <w:pStyle w:val="Prrafodelista"/>
        <w:rPr>
          <w:rFonts w:ascii="Palatino Linotype" w:eastAsia="MS Mincho" w:hAnsi="Palatino Linotype" w:cs="Arial"/>
        </w:rPr>
      </w:pPr>
    </w:p>
    <w:p w:rsidR="009F09BC" w:rsidRDefault="009F09BC" w:rsidP="009F09BC">
      <w:pPr>
        <w:numPr>
          <w:ilvl w:val="0"/>
          <w:numId w:val="15"/>
        </w:numPr>
        <w:spacing w:line="360" w:lineRule="auto"/>
        <w:ind w:left="0" w:firstLine="0"/>
        <w:contextualSpacing/>
        <w:jc w:val="both"/>
        <w:rPr>
          <w:rFonts w:ascii="Palatino Linotype" w:eastAsia="MS Mincho" w:hAnsi="Palatino Linotype" w:cs="Arial"/>
        </w:rPr>
      </w:pPr>
      <w:r w:rsidRPr="00815723">
        <w:rPr>
          <w:rFonts w:ascii="Palatino Linotype" w:eastAsia="MS Mincho" w:hAnsi="Palatino Linotype" w:cs="Arial"/>
        </w:rPr>
        <w:t xml:space="preserve">Toda vez que es obligación de identificar la unidad administrativa que resguarda el documento al que una persona pretende acceder, es practicar una </w:t>
      </w:r>
      <w:r w:rsidRPr="00815723">
        <w:rPr>
          <w:rFonts w:ascii="Palatino Linotype" w:eastAsia="MS Mincho" w:hAnsi="Palatino Linotype" w:cs="Arial"/>
        </w:rPr>
        <w:lastRenderedPageBreak/>
        <w:t>adecuada gestión documental que nos permite localizar el documento, como bien señala el artículo 159 de la Ley de Transparencia.</w:t>
      </w:r>
    </w:p>
    <w:p w:rsidR="009F09BC" w:rsidRDefault="009F09BC" w:rsidP="009F09BC">
      <w:pPr>
        <w:pStyle w:val="Prrafodelista"/>
        <w:rPr>
          <w:rFonts w:ascii="Palatino Linotype" w:eastAsia="MS Mincho" w:hAnsi="Palatino Linotype" w:cs="Arial"/>
        </w:rPr>
      </w:pPr>
    </w:p>
    <w:p w:rsidR="009F09BC" w:rsidRDefault="009F09BC" w:rsidP="009F09BC">
      <w:pPr>
        <w:numPr>
          <w:ilvl w:val="0"/>
          <w:numId w:val="15"/>
        </w:numPr>
        <w:spacing w:line="360" w:lineRule="auto"/>
        <w:ind w:left="0" w:firstLine="0"/>
        <w:contextualSpacing/>
        <w:jc w:val="both"/>
        <w:rPr>
          <w:rFonts w:ascii="Palatino Linotype" w:hAnsi="Palatino Linotype"/>
        </w:rPr>
      </w:pPr>
      <w:r w:rsidRPr="00815723">
        <w:rPr>
          <w:rFonts w:ascii="Palatino Linotype" w:hAnsi="Palatino Linotype"/>
        </w:rPr>
        <w:t xml:space="preserve">El </w:t>
      </w:r>
      <w:r w:rsidRPr="00815723">
        <w:rPr>
          <w:rFonts w:ascii="Palatino Linotype" w:eastAsia="MS Mincho" w:hAnsi="Palatino Linotype" w:cs="Arial"/>
        </w:rPr>
        <w:t>Titular</w:t>
      </w:r>
      <w:r w:rsidRPr="00815723">
        <w:rPr>
          <w:rFonts w:ascii="Palatino Linotype" w:hAnsi="Palatino Linotype"/>
        </w:rPr>
        <w:t xml:space="preserve"> de la Unidad de Transparencia tiene la obligación de cumplir con lo </w:t>
      </w:r>
      <w:r w:rsidRPr="00095612">
        <w:rPr>
          <w:rFonts w:ascii="Palatino Linotype" w:eastAsia="MS Mincho" w:hAnsi="Palatino Linotype" w:cs="Arial"/>
        </w:rPr>
        <w:t>que</w:t>
      </w:r>
      <w:r w:rsidRPr="00815723">
        <w:rPr>
          <w:rFonts w:ascii="Palatino Linotype" w:hAnsi="Palatino Linotype"/>
        </w:rPr>
        <w:t xml:space="preserve"> dispone la normatividad aplicable que, en primera instancia implica que solicite a todas las áreas que pudieron haber generado o administrado la información requerida, la búsqueda de la misma.</w:t>
      </w:r>
    </w:p>
    <w:p w:rsidR="009F09BC" w:rsidRDefault="009F09BC" w:rsidP="009F09BC">
      <w:pPr>
        <w:pStyle w:val="Prrafodelista"/>
        <w:rPr>
          <w:rFonts w:ascii="Palatino Linotype" w:hAnsi="Palatino Linotype"/>
        </w:rPr>
      </w:pPr>
    </w:p>
    <w:p w:rsidR="009F09BC" w:rsidRPr="00300A85" w:rsidRDefault="009F09BC" w:rsidP="009F09BC">
      <w:pPr>
        <w:numPr>
          <w:ilvl w:val="0"/>
          <w:numId w:val="15"/>
        </w:numPr>
        <w:spacing w:line="360" w:lineRule="auto"/>
        <w:ind w:left="0" w:firstLine="0"/>
        <w:contextualSpacing/>
        <w:jc w:val="both"/>
        <w:rPr>
          <w:rFonts w:ascii="Palatino Linotype" w:hAnsi="Palatino Linotype"/>
        </w:rPr>
      </w:pPr>
      <w:r>
        <w:rPr>
          <w:rFonts w:ascii="Palatino Linotype" w:hAnsi="Palatino Linotype"/>
        </w:rPr>
        <w:t>Atento a lo anterior, de la revisión a los expedientes electrónicos en que se actúa, se advierte que si existen registros de que en todas y cada una de las solicitudes de información de las que se pretende el cambio de modalidad, que fueron turnadas, como se advierte de la siguiente captura de pantalla de solo una de las solicitudes de información, en obvio de repeticiones innecesarias:</w:t>
      </w:r>
    </w:p>
    <w:p w:rsidR="009F09BC" w:rsidRPr="00815723" w:rsidRDefault="009F09BC" w:rsidP="009F09BC">
      <w:pPr>
        <w:spacing w:line="360" w:lineRule="auto"/>
        <w:contextualSpacing/>
        <w:jc w:val="center"/>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64384" behindDoc="0" locked="0" layoutInCell="1" allowOverlap="1" wp14:anchorId="5E1FD1D4" wp14:editId="05C18B8F">
                <wp:simplePos x="0" y="0"/>
                <wp:positionH relativeFrom="column">
                  <wp:posOffset>380365</wp:posOffset>
                </wp:positionH>
                <wp:positionV relativeFrom="paragraph">
                  <wp:posOffset>646430</wp:posOffset>
                </wp:positionV>
                <wp:extent cx="4775200" cy="171450"/>
                <wp:effectExtent l="57150" t="19050" r="82550" b="95250"/>
                <wp:wrapNone/>
                <wp:docPr id="22" name="Rectángulo 22"/>
                <wp:cNvGraphicFramePr/>
                <a:graphic xmlns:a="http://schemas.openxmlformats.org/drawingml/2006/main">
                  <a:graphicData uri="http://schemas.microsoft.com/office/word/2010/wordprocessingShape">
                    <wps:wsp>
                      <wps:cNvSpPr/>
                      <wps:spPr>
                        <a:xfrm>
                          <a:off x="0" y="0"/>
                          <a:ext cx="4775200" cy="1714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137CB1" id="Rectángulo 22" o:spid="_x0000_s1026" style="position:absolute;margin-left:29.95pt;margin-top:50.9pt;width:376pt;height:13.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" filled="f" strokecolor="red" strokeweight="1.5pt"/>
            </w:pict>
          </mc:Fallback>
        </mc:AlternateContent>
      </w:r>
      <w:r w:rsidR="0017126D">
        <w:rPr>
          <w:rFonts w:ascii="Palatino Linotype" w:hAnsi="Palatino Linotype"/>
          <w:noProof/>
          <w:lang w:val="es-MX" w:eastAsia="es-MX"/>
        </w:rPr>
        <w:drawing>
          <wp:inline distT="0" distB="0" distL="0" distR="0">
            <wp:extent cx="5029200" cy="280860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2808605"/>
                    </a:xfrm>
                    <a:prstGeom prst="rect">
                      <a:avLst/>
                    </a:prstGeom>
                    <a:noFill/>
                    <a:ln>
                      <a:noFill/>
                    </a:ln>
                  </pic:spPr>
                </pic:pic>
              </a:graphicData>
            </a:graphic>
          </wp:inline>
        </w:drawing>
      </w:r>
      <w:bookmarkStart w:id="158" w:name="_GoBack"/>
      <w:bookmarkEnd w:id="158"/>
    </w:p>
    <w:p w:rsidR="009F09BC" w:rsidRDefault="009F09BC" w:rsidP="009F09BC">
      <w:pPr>
        <w:numPr>
          <w:ilvl w:val="0"/>
          <w:numId w:val="15"/>
        </w:numPr>
        <w:spacing w:line="360" w:lineRule="auto"/>
        <w:ind w:left="0" w:firstLine="0"/>
        <w:contextualSpacing/>
        <w:jc w:val="both"/>
        <w:rPr>
          <w:rFonts w:ascii="Palatino Linotype" w:eastAsia="MS Mincho" w:hAnsi="Palatino Linotype" w:cs="Arial"/>
        </w:rPr>
      </w:pPr>
      <w:r>
        <w:rPr>
          <w:rFonts w:ascii="Palatino Linotype" w:eastAsia="MS Mincho" w:hAnsi="Palatino Linotype" w:cs="Arial"/>
        </w:rPr>
        <w:lastRenderedPageBreak/>
        <w:t>De los requerimientos realizados a los servidores públicos habilitados, se desprende que estos si dieron respuesta; sin embargo se realizó únicamente adjuntando un oficio a efecto de requerir el cambio de modalidad, como se observa:</w:t>
      </w:r>
    </w:p>
    <w:p w:rsidR="009F09BC" w:rsidRDefault="009F09BC" w:rsidP="009F09BC">
      <w:pPr>
        <w:spacing w:line="360" w:lineRule="auto"/>
        <w:contextualSpacing/>
        <w:jc w:val="both"/>
        <w:rPr>
          <w:rFonts w:ascii="Palatino Linotype" w:eastAsia="MS Mincho" w:hAnsi="Palatino Linotype" w:cs="Arial"/>
        </w:rPr>
      </w:pPr>
      <w:r>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14:anchorId="2487CE25" wp14:editId="08FC1BE4">
                <wp:simplePos x="0" y="0"/>
                <wp:positionH relativeFrom="column">
                  <wp:posOffset>4418965</wp:posOffset>
                </wp:positionH>
                <wp:positionV relativeFrom="paragraph">
                  <wp:posOffset>371475</wp:posOffset>
                </wp:positionV>
                <wp:extent cx="1104900" cy="234950"/>
                <wp:effectExtent l="57150" t="19050" r="76200" b="88900"/>
                <wp:wrapNone/>
                <wp:docPr id="24" name="Rectángulo 24"/>
                <wp:cNvGraphicFramePr/>
                <a:graphic xmlns:a="http://schemas.openxmlformats.org/drawingml/2006/main">
                  <a:graphicData uri="http://schemas.microsoft.com/office/word/2010/wordprocessingShape">
                    <wps:wsp>
                      <wps:cNvSpPr/>
                      <wps:spPr>
                        <a:xfrm>
                          <a:off x="0" y="0"/>
                          <a:ext cx="1104900" cy="2349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E908B" id="Rectángulo 24" o:spid="_x0000_s1026" style="position:absolute;margin-left:347.95pt;margin-top:29.25pt;width:87pt;height: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" filled="f" strokecolor="red" strokeweight="1.5pt"/>
            </w:pict>
          </mc:Fallback>
        </mc:AlternateContent>
      </w:r>
      <w:r>
        <w:rPr>
          <w:rFonts w:ascii="Palatino Linotype" w:eastAsia="MS Mincho" w:hAnsi="Palatino Linotype" w:cs="Arial"/>
          <w:noProof/>
          <w:lang w:val="es-MX" w:eastAsia="es-MX"/>
        </w:rPr>
        <w:drawing>
          <wp:inline distT="0" distB="0" distL="0" distR="0" wp14:anchorId="4AC6A104" wp14:editId="411BF038">
            <wp:extent cx="5577840" cy="1041400"/>
            <wp:effectExtent l="19050" t="19050" r="22860" b="2540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7840" cy="1041400"/>
                    </a:xfrm>
                    <a:prstGeom prst="rect">
                      <a:avLst/>
                    </a:prstGeom>
                    <a:noFill/>
                    <a:ln>
                      <a:solidFill>
                        <a:schemeClr val="tx1"/>
                      </a:solidFill>
                    </a:ln>
                  </pic:spPr>
                </pic:pic>
              </a:graphicData>
            </a:graphic>
          </wp:inline>
        </w:drawing>
      </w:r>
    </w:p>
    <w:p w:rsidR="009F09BC" w:rsidRDefault="009F09BC" w:rsidP="009F09BC">
      <w:pPr>
        <w:spacing w:line="360" w:lineRule="auto"/>
        <w:contextualSpacing/>
        <w:jc w:val="center"/>
        <w:rPr>
          <w:rFonts w:ascii="Palatino Linotype" w:eastAsia="MS Mincho" w:hAnsi="Palatino Linotype" w:cs="Arial"/>
        </w:rPr>
      </w:pPr>
      <w:r>
        <w:rPr>
          <w:rFonts w:ascii="Palatino Linotype" w:eastAsia="MS Mincho" w:hAnsi="Palatino Linotype" w:cs="Arial"/>
          <w:noProof/>
          <w:lang w:val="es-MX" w:eastAsia="es-MX"/>
        </w:rPr>
        <w:drawing>
          <wp:inline distT="0" distB="0" distL="0" distR="0" wp14:anchorId="67DB5F0C" wp14:editId="65DA2CDE">
            <wp:extent cx="3590926" cy="4210050"/>
            <wp:effectExtent l="19050" t="19050" r="28575" b="190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1180" cy="4233796"/>
                    </a:xfrm>
                    <a:prstGeom prst="rect">
                      <a:avLst/>
                    </a:prstGeom>
                    <a:noFill/>
                    <a:ln>
                      <a:solidFill>
                        <a:schemeClr val="tx1"/>
                      </a:solidFill>
                    </a:ln>
                  </pic:spPr>
                </pic:pic>
              </a:graphicData>
            </a:graphic>
          </wp:inline>
        </w:drawing>
      </w:r>
    </w:p>
    <w:p w:rsidR="009F09BC" w:rsidRPr="00AC3D35" w:rsidRDefault="009F09BC" w:rsidP="009F09BC">
      <w:pPr>
        <w:spacing w:line="360" w:lineRule="auto"/>
        <w:contextualSpacing/>
        <w:jc w:val="center"/>
        <w:rPr>
          <w:rFonts w:ascii="Palatino Linotype" w:eastAsia="MS Mincho" w:hAnsi="Palatino Linotype" w:cs="Arial"/>
        </w:rPr>
      </w:pPr>
      <w:r>
        <w:rPr>
          <w:rFonts w:ascii="Palatino Linotype" w:eastAsia="MS Mincho" w:hAnsi="Palatino Linotype" w:cs="Arial"/>
          <w:noProof/>
          <w:lang w:val="es-MX" w:eastAsia="es-MX"/>
        </w:rPr>
        <w:lastRenderedPageBreak/>
        <w:drawing>
          <wp:inline distT="0" distB="0" distL="0" distR="0" wp14:anchorId="7DF834DC" wp14:editId="3610D18F">
            <wp:extent cx="3714750" cy="4227129"/>
            <wp:effectExtent l="19050" t="19050" r="19050" b="215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23285" cy="4236841"/>
                    </a:xfrm>
                    <a:prstGeom prst="rect">
                      <a:avLst/>
                    </a:prstGeom>
                    <a:noFill/>
                    <a:ln>
                      <a:solidFill>
                        <a:schemeClr val="tx1"/>
                      </a:solidFill>
                    </a:ln>
                  </pic:spPr>
                </pic:pic>
              </a:graphicData>
            </a:graphic>
          </wp:inline>
        </w:drawing>
      </w:r>
    </w:p>
    <w:p w:rsidR="009F09BC" w:rsidRPr="00AC3D35" w:rsidRDefault="009F09BC" w:rsidP="009F09BC">
      <w:pPr>
        <w:spacing w:line="360" w:lineRule="auto"/>
        <w:contextualSpacing/>
        <w:jc w:val="both"/>
        <w:rPr>
          <w:rFonts w:ascii="Palatino Linotype" w:eastAsia="MS Mincho" w:hAnsi="Palatino Linotype" w:cs="Arial"/>
        </w:rPr>
      </w:pPr>
    </w:p>
    <w:p w:rsidR="009F09BC" w:rsidRDefault="009F09BC" w:rsidP="009F09BC">
      <w:pPr>
        <w:numPr>
          <w:ilvl w:val="0"/>
          <w:numId w:val="15"/>
        </w:numPr>
        <w:spacing w:line="360" w:lineRule="auto"/>
        <w:ind w:left="0" w:firstLine="0"/>
        <w:contextualSpacing/>
        <w:jc w:val="both"/>
        <w:rPr>
          <w:rFonts w:ascii="Palatino Linotype" w:eastAsia="MS Mincho" w:hAnsi="Palatino Linotype" w:cs="Arial"/>
        </w:rPr>
      </w:pPr>
      <w:r>
        <w:rPr>
          <w:rFonts w:ascii="Palatino Linotype" w:hAnsi="Palatino Linotype"/>
        </w:rPr>
        <w:t>En ese sentido</w:t>
      </w:r>
      <w:r w:rsidRPr="00815723">
        <w:rPr>
          <w:rFonts w:ascii="Palatino Linotype" w:eastAsia="MS Mincho" w:hAnsi="Palatino Linotype" w:cs="Arial"/>
        </w:rPr>
        <w:t xml:space="preserve">, los servidores públicos habilitados, </w:t>
      </w:r>
      <w:r>
        <w:rPr>
          <w:rFonts w:ascii="Palatino Linotype" w:eastAsia="MS Mincho" w:hAnsi="Palatino Linotype" w:cs="Arial"/>
        </w:rPr>
        <w:t>deben acusar de recibo</w:t>
      </w:r>
      <w:r w:rsidRPr="00815723">
        <w:rPr>
          <w:rFonts w:ascii="Palatino Linotype" w:eastAsia="MS Mincho" w:hAnsi="Palatino Linotype" w:cs="Arial"/>
        </w:rPr>
        <w:t xml:space="preserve"> del cumulo de solicitudes de información y den cuenta de todo el proceso de substanciación </w:t>
      </w:r>
      <w:r>
        <w:rPr>
          <w:rFonts w:ascii="Palatino Linotype" w:eastAsia="MS Mincho" w:hAnsi="Palatino Linotype" w:cs="Arial"/>
        </w:rPr>
        <w:t xml:space="preserve">que </w:t>
      </w:r>
      <w:r w:rsidRPr="00815723">
        <w:rPr>
          <w:rFonts w:ascii="Palatino Linotype" w:eastAsia="MS Mincho" w:hAnsi="Palatino Linotype" w:cs="Arial"/>
        </w:rPr>
        <w:t>deberán llevar a cabo</w:t>
      </w:r>
      <w:r>
        <w:rPr>
          <w:rFonts w:ascii="Palatino Linotype" w:eastAsia="MS Mincho" w:hAnsi="Palatino Linotype" w:cs="Arial"/>
        </w:rPr>
        <w:t>,</w:t>
      </w:r>
      <w:r w:rsidRPr="00815723">
        <w:rPr>
          <w:rFonts w:ascii="Palatino Linotype" w:eastAsia="MS Mincho" w:hAnsi="Palatino Linotype" w:cs="Arial"/>
        </w:rPr>
        <w:t xml:space="preserve"> que de manera enunciativa mas no limitativa pueden ser: localización de la información, escaneo de documentación, elaboración de versiones públicas, puesta a disposición del Comité para hacer la aprobación de la clasificación </w:t>
      </w:r>
      <w:proofErr w:type="spellStart"/>
      <w:r w:rsidRPr="00815723">
        <w:rPr>
          <w:rFonts w:ascii="Palatino Linotype" w:eastAsia="MS Mincho" w:hAnsi="Palatino Linotype" w:cs="Arial"/>
        </w:rPr>
        <w:t>etc</w:t>
      </w:r>
      <w:proofErr w:type="spellEnd"/>
      <w:r w:rsidRPr="00815723">
        <w:rPr>
          <w:rFonts w:ascii="Palatino Linotype" w:eastAsia="MS Mincho" w:hAnsi="Palatino Linotype" w:cs="Arial"/>
        </w:rPr>
        <w:t xml:space="preserve">; es decir, acreditar que si bien se está buscando la información, </w:t>
      </w:r>
      <w:r>
        <w:rPr>
          <w:rFonts w:ascii="Palatino Linotype" w:eastAsia="MS Mincho" w:hAnsi="Palatino Linotype" w:cs="Arial"/>
        </w:rPr>
        <w:t xml:space="preserve">y que se está </w:t>
      </w:r>
      <w:r w:rsidRPr="00815723">
        <w:rPr>
          <w:rFonts w:ascii="Palatino Linotype" w:eastAsia="MS Mincho" w:hAnsi="Palatino Linotype" w:cs="Arial"/>
        </w:rPr>
        <w:t>realizando todo el procedimie</w:t>
      </w:r>
      <w:r>
        <w:rPr>
          <w:rFonts w:ascii="Palatino Linotype" w:eastAsia="MS Mincho" w:hAnsi="Palatino Linotype" w:cs="Arial"/>
        </w:rPr>
        <w:t xml:space="preserve">nto para el cumplimiento, </w:t>
      </w:r>
      <w:r>
        <w:rPr>
          <w:rFonts w:ascii="Palatino Linotype" w:eastAsia="MS Mincho" w:hAnsi="Palatino Linotype" w:cs="Arial"/>
        </w:rPr>
        <w:lastRenderedPageBreak/>
        <w:t xml:space="preserve">también lo es que </w:t>
      </w:r>
      <w:r w:rsidRPr="00815723">
        <w:rPr>
          <w:rFonts w:ascii="Palatino Linotype" w:eastAsia="MS Mincho" w:hAnsi="Palatino Linotype" w:cs="Arial"/>
        </w:rPr>
        <w:t xml:space="preserve">no se está negando la misma, </w:t>
      </w:r>
      <w:r>
        <w:rPr>
          <w:rFonts w:ascii="Palatino Linotype" w:eastAsia="MS Mincho" w:hAnsi="Palatino Linotype" w:cs="Arial"/>
        </w:rPr>
        <w:t xml:space="preserve">pero ciertamente </w:t>
      </w:r>
      <w:r w:rsidRPr="00815723">
        <w:rPr>
          <w:rFonts w:ascii="Palatino Linotype" w:eastAsia="MS Mincho" w:hAnsi="Palatino Linotype" w:cs="Arial"/>
        </w:rPr>
        <w:t>el lapso temporal es insuficiente para atender todas y cada una de las múltiples solicitudes de información en un mismo plazo.</w:t>
      </w:r>
    </w:p>
    <w:p w:rsidR="009F09BC" w:rsidRDefault="009F09BC" w:rsidP="009F09BC">
      <w:pPr>
        <w:spacing w:line="360" w:lineRule="auto"/>
        <w:contextualSpacing/>
        <w:jc w:val="both"/>
        <w:rPr>
          <w:rFonts w:ascii="Palatino Linotype" w:eastAsia="MS Mincho" w:hAnsi="Palatino Linotype" w:cs="Arial"/>
        </w:rPr>
      </w:pPr>
    </w:p>
    <w:p w:rsidR="009F09BC" w:rsidRDefault="009F09BC" w:rsidP="009F09BC">
      <w:pPr>
        <w:numPr>
          <w:ilvl w:val="0"/>
          <w:numId w:val="15"/>
        </w:numPr>
        <w:spacing w:line="360" w:lineRule="auto"/>
        <w:ind w:left="0" w:firstLine="0"/>
        <w:contextualSpacing/>
        <w:jc w:val="both"/>
        <w:rPr>
          <w:rFonts w:ascii="Palatino Linotype" w:eastAsia="MS Mincho" w:hAnsi="Palatino Linotype" w:cs="Arial"/>
        </w:rPr>
      </w:pPr>
      <w:r>
        <w:rPr>
          <w:rFonts w:ascii="Palatino Linotype" w:eastAsia="MS Mincho" w:hAnsi="Palatino Linotype" w:cs="Arial"/>
        </w:rPr>
        <w:t xml:space="preserve">Contexto que en el presente asunto, no se acreditó; además que todos los servidores públicos habilitados contestan en el mismo sentido, aun y cuando no todas las solicitudes de información son de su competencia por corresponder a diferentes unidades administrativas, sumado a que en la respuesta emitida no se generó ningún acta emitida por el Comité de Transparencia para sustentar el cambio de modalidad, únicamente se hizo mención por medio de oficios que </w:t>
      </w:r>
      <w:r w:rsidRPr="00262444">
        <w:rPr>
          <w:rFonts w:ascii="Palatino Linotype" w:eastAsia="MS Mincho" w:hAnsi="Palatino Linotype" w:cs="Arial"/>
        </w:rPr>
        <w:t xml:space="preserve">se sobrepasan las capacidades técnicas administrativas y humanas del </w:t>
      </w:r>
      <w:r w:rsidRPr="00C07499">
        <w:rPr>
          <w:rFonts w:ascii="Palatino Linotype" w:eastAsia="MS Mincho" w:hAnsi="Palatino Linotype" w:cs="Arial"/>
          <w:b/>
        </w:rPr>
        <w:t>SUJETO OBLIGADO</w:t>
      </w:r>
      <w:r w:rsidRPr="00262444">
        <w:rPr>
          <w:rFonts w:ascii="Palatino Linotype" w:eastAsia="MS Mincho" w:hAnsi="Palatino Linotype" w:cs="Arial"/>
        </w:rPr>
        <w:t>, haciendo énfasis en que si bien la Entidad se encuentra en semáforo verde se continua priorizado la atención a pac</w:t>
      </w:r>
      <w:r>
        <w:rPr>
          <w:rFonts w:ascii="Palatino Linotype" w:eastAsia="MS Mincho" w:hAnsi="Palatino Linotype" w:cs="Arial"/>
        </w:rPr>
        <w:t>ientes con SARS CoV2 (COVID-19); luego entonces se concluye que tampoco se colman los requerimientos en comento.</w:t>
      </w:r>
    </w:p>
    <w:p w:rsidR="009F09BC" w:rsidRDefault="009F09BC" w:rsidP="009F09BC">
      <w:pPr>
        <w:pStyle w:val="Prrafodelista"/>
        <w:rPr>
          <w:rFonts w:ascii="Palatino Linotype" w:eastAsia="MS Mincho" w:hAnsi="Palatino Linotype" w:cs="Arial"/>
        </w:rPr>
      </w:pPr>
    </w:p>
    <w:p w:rsidR="009F09BC" w:rsidRPr="009F09BC" w:rsidRDefault="009F09BC" w:rsidP="009F09BC">
      <w:pPr>
        <w:pStyle w:val="Ttulo1"/>
        <w:numPr>
          <w:ilvl w:val="0"/>
          <w:numId w:val="29"/>
        </w:numPr>
        <w:spacing w:line="259" w:lineRule="auto"/>
        <w:rPr>
          <w:rFonts w:ascii="Palatino Linotype" w:eastAsia="MS Mincho" w:hAnsi="Palatino Linotype"/>
          <w:b/>
          <w:color w:val="000000" w:themeColor="text1"/>
          <w:sz w:val="24"/>
          <w:szCs w:val="24"/>
        </w:rPr>
      </w:pPr>
      <w:bookmarkStart w:id="159" w:name="_Toc71674118"/>
      <w:bookmarkStart w:id="160" w:name="_Toc82611044"/>
      <w:r w:rsidRPr="009F09BC">
        <w:rPr>
          <w:rFonts w:ascii="Palatino Linotype" w:eastAsia="MS Mincho" w:hAnsi="Palatino Linotype"/>
          <w:b/>
          <w:color w:val="000000" w:themeColor="text1"/>
          <w:sz w:val="24"/>
          <w:szCs w:val="24"/>
        </w:rPr>
        <w:t>Del reporte de incidencias</w:t>
      </w:r>
      <w:bookmarkEnd w:id="159"/>
      <w:bookmarkEnd w:id="160"/>
    </w:p>
    <w:p w:rsidR="009F09BC" w:rsidRDefault="009F09BC" w:rsidP="009F09BC">
      <w:pPr>
        <w:pStyle w:val="Prrafodelista"/>
        <w:rPr>
          <w:rFonts w:ascii="Palatino Linotype" w:eastAsia="MS Mincho" w:hAnsi="Palatino Linotype" w:cs="Arial"/>
        </w:rPr>
      </w:pPr>
    </w:p>
    <w:p w:rsidR="009F09BC" w:rsidRPr="001E51F7" w:rsidRDefault="009F09BC" w:rsidP="009F09BC">
      <w:pPr>
        <w:numPr>
          <w:ilvl w:val="0"/>
          <w:numId w:val="15"/>
        </w:numPr>
        <w:spacing w:line="360" w:lineRule="auto"/>
        <w:ind w:left="0" w:firstLine="0"/>
        <w:contextualSpacing/>
        <w:jc w:val="both"/>
        <w:rPr>
          <w:rFonts w:ascii="Palatino Linotype" w:eastAsia="MS Mincho" w:hAnsi="Palatino Linotype" w:cs="Arial"/>
        </w:rPr>
      </w:pPr>
      <w:r>
        <w:rPr>
          <w:rFonts w:ascii="Palatino Linotype" w:eastAsia="MS Mincho" w:hAnsi="Palatino Linotype" w:cs="Arial"/>
        </w:rPr>
        <w:t>Por otro lado, es necesario subrayar</w:t>
      </w:r>
      <w:r w:rsidRPr="001228C7">
        <w:rPr>
          <w:rFonts w:ascii="Palatino Linotype" w:eastAsia="MS Mincho" w:hAnsi="Palatino Linotype" w:cs="Arial"/>
        </w:rPr>
        <w:t>,</w:t>
      </w:r>
      <w:r>
        <w:rPr>
          <w:rFonts w:ascii="Palatino Linotype" w:eastAsia="MS Mincho" w:hAnsi="Palatino Linotype" w:cs="Arial"/>
        </w:rPr>
        <w:t xml:space="preserve"> que</w:t>
      </w:r>
      <w:r w:rsidRPr="001228C7">
        <w:rPr>
          <w:rFonts w:ascii="Palatino Linotype" w:eastAsia="MS Mincho" w:hAnsi="Palatino Linotype" w:cs="Arial"/>
        </w:rPr>
        <w:t xml:space="preserve"> </w:t>
      </w:r>
      <w:r w:rsidRPr="005878BF">
        <w:rPr>
          <w:rFonts w:ascii="Palatino Linotype" w:eastAsia="MS Mincho" w:hAnsi="Palatino Linotype" w:cs="Arial"/>
        </w:rPr>
        <w:t xml:space="preserve">no basta con que el </w:t>
      </w:r>
      <w:r w:rsidRPr="005878BF">
        <w:rPr>
          <w:rFonts w:ascii="Palatino Linotype" w:eastAsia="MS Mincho" w:hAnsi="Palatino Linotype" w:cs="Arial"/>
          <w:b/>
        </w:rPr>
        <w:t>SUJETO OBLIGADO</w:t>
      </w:r>
      <w:r w:rsidRPr="005878BF">
        <w:rPr>
          <w:rFonts w:ascii="Palatino Linotype" w:eastAsia="MS Mincho" w:hAnsi="Palatino Linotype" w:cs="Arial"/>
        </w:rPr>
        <w:t xml:space="preserve"> alegue que debido al volumen de la información no puede entregarla</w:t>
      </w:r>
      <w:r w:rsidRPr="001228C7">
        <w:rPr>
          <w:rFonts w:ascii="Palatino Linotype" w:eastAsia="MS Mincho" w:hAnsi="Palatino Linotype" w:cs="Arial"/>
          <w:u w:val="single"/>
        </w:rPr>
        <w:t xml:space="preserve"> </w:t>
      </w:r>
      <w:r w:rsidRPr="005878BF">
        <w:rPr>
          <w:rFonts w:ascii="Palatino Linotype" w:eastAsia="MS Mincho" w:hAnsi="Palatino Linotype" w:cs="Arial"/>
        </w:rPr>
        <w:t>vía electrónica</w:t>
      </w:r>
      <w:r w:rsidRPr="001228C7">
        <w:rPr>
          <w:rFonts w:ascii="Palatino Linotype" w:eastAsia="MS Mincho" w:hAnsi="Palatino Linotype" w:cs="Arial"/>
        </w:rPr>
        <w:t xml:space="preserve">, se requiere </w:t>
      </w:r>
      <w:r>
        <w:rPr>
          <w:rFonts w:ascii="Palatino Linotype" w:eastAsia="MS Mincho" w:hAnsi="Palatino Linotype" w:cs="Arial"/>
        </w:rPr>
        <w:t xml:space="preserve">también </w:t>
      </w:r>
      <w:r w:rsidRPr="001228C7">
        <w:rPr>
          <w:rFonts w:ascii="Palatino Linotype" w:eastAsia="MS Mincho" w:hAnsi="Palatino Linotype" w:cs="Arial"/>
        </w:rPr>
        <w:t xml:space="preserve">generar previo a la respuesta un reporte de incidencias ante la Dirección de Informática de éste Instituto, de conformidad con el numeral CINCUENTA Y CUATRO DE LOS </w:t>
      </w:r>
      <w:r w:rsidRPr="001228C7">
        <w:rPr>
          <w:rFonts w:ascii="Palatino Linotype" w:eastAsia="MS Mincho" w:hAnsi="Palatino Linotype" w:cs="Times New Roman"/>
          <w:b/>
        </w:rPr>
        <w:t xml:space="preserve">LINEAMIENTOS PARA LA RECEPCIÓN, TRÁMITE Y RESOLUCIÓN DE LAS SOLICITUDES DE ACCESO </w:t>
      </w:r>
      <w:r w:rsidRPr="001228C7">
        <w:rPr>
          <w:rFonts w:ascii="Palatino Linotype" w:eastAsia="MS Mincho" w:hAnsi="Palatino Linotype" w:cs="Times New Roman"/>
          <w:b/>
        </w:rPr>
        <w:lastRenderedPageBreak/>
        <w:t xml:space="preserve">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w:t>
      </w:r>
      <w:r w:rsidRPr="001228C7">
        <w:rPr>
          <w:rFonts w:ascii="Palatino Linotype" w:eastAsia="MS Mincho" w:hAnsi="Palatino Linotype" w:cs="Times New Roman"/>
        </w:rPr>
        <w:t>que a la letra señalan:</w:t>
      </w:r>
    </w:p>
    <w:p w:rsidR="009F09BC" w:rsidRDefault="009F09BC" w:rsidP="009F09BC">
      <w:pPr>
        <w:pStyle w:val="Prrafodelista"/>
        <w:rPr>
          <w:rFonts w:ascii="Palatino Linotype" w:eastAsia="MS Mincho" w:hAnsi="Palatino Linotype" w:cs="Arial"/>
        </w:rPr>
      </w:pPr>
    </w:p>
    <w:p w:rsidR="009F09BC" w:rsidRPr="001228C7" w:rsidRDefault="009F09BC" w:rsidP="009F09BC">
      <w:pPr>
        <w:spacing w:line="360" w:lineRule="auto"/>
        <w:ind w:left="567" w:right="567"/>
        <w:jc w:val="both"/>
        <w:rPr>
          <w:rFonts w:ascii="Palatino Linotype" w:eastAsia="MS Mincho" w:hAnsi="Palatino Linotype" w:cs="Times New Roman"/>
          <w:i/>
        </w:rPr>
      </w:pPr>
      <w:r w:rsidRPr="001228C7">
        <w:rPr>
          <w:rFonts w:ascii="Palatino Linotype" w:eastAsia="MS Mincho" w:hAnsi="Palatino Linotype" w:cs="Times New Roman"/>
          <w:b/>
          <w:i/>
        </w:rPr>
        <w:t>CINCUENTA Y CUATRO.-</w:t>
      </w:r>
      <w:r w:rsidRPr="001228C7">
        <w:rPr>
          <w:rFonts w:ascii="Palatino Linotype" w:eastAsia="MS Mincho" w:hAnsi="Palatino Linotype" w:cs="Times New Roman"/>
          <w:i/>
        </w:rPr>
        <w:t xml:space="preserve"> De acuerdo a lo dispuesto por el párrafo segundo del artículo 48 de la Ley, la información podrá ser entregada vía electrónica a través del SICOSIEM. </w:t>
      </w:r>
    </w:p>
    <w:p w:rsidR="009F09BC" w:rsidRPr="001228C7" w:rsidRDefault="009F09BC" w:rsidP="009F09BC">
      <w:pPr>
        <w:spacing w:line="360" w:lineRule="auto"/>
        <w:ind w:left="567" w:right="567"/>
        <w:jc w:val="both"/>
        <w:rPr>
          <w:rFonts w:ascii="Palatino Linotype" w:eastAsia="MS Mincho" w:hAnsi="Palatino Linotype" w:cs="Times New Roman"/>
          <w:i/>
        </w:rPr>
      </w:pPr>
    </w:p>
    <w:p w:rsidR="009F09BC" w:rsidRPr="001228C7" w:rsidRDefault="009F09BC" w:rsidP="009F09BC">
      <w:pPr>
        <w:spacing w:line="360" w:lineRule="auto"/>
        <w:ind w:left="567" w:right="567"/>
        <w:jc w:val="both"/>
        <w:rPr>
          <w:rFonts w:ascii="Palatino Linotype" w:eastAsia="MS Mincho" w:hAnsi="Palatino Linotype" w:cs="Times New Roman"/>
          <w:i/>
        </w:rPr>
      </w:pPr>
      <w:r w:rsidRPr="001228C7">
        <w:rPr>
          <w:rFonts w:ascii="Palatino Linotype" w:eastAsia="MS Mincho" w:hAnsi="Palatino Linotype" w:cs="Times New Roman"/>
          <w:i/>
        </w:rPr>
        <w:t>Es obligación del responsable de la Unidad de Información verificar que los archivos electrónicos que contengan la información entregada, se encuentra agregada al SICOSIEM.</w:t>
      </w:r>
    </w:p>
    <w:p w:rsidR="009F09BC" w:rsidRPr="001228C7" w:rsidRDefault="009F09BC" w:rsidP="009F09BC">
      <w:pPr>
        <w:spacing w:line="360" w:lineRule="auto"/>
        <w:ind w:left="567" w:right="567"/>
        <w:jc w:val="both"/>
        <w:rPr>
          <w:rFonts w:ascii="Palatino Linotype" w:eastAsia="MS Mincho" w:hAnsi="Palatino Linotype" w:cs="Times New Roman"/>
          <w:i/>
        </w:rPr>
      </w:pPr>
    </w:p>
    <w:p w:rsidR="009F09BC" w:rsidRPr="001228C7" w:rsidRDefault="009F09BC" w:rsidP="009F09BC">
      <w:pPr>
        <w:spacing w:line="360" w:lineRule="auto"/>
        <w:ind w:left="567" w:right="567"/>
        <w:jc w:val="both"/>
        <w:rPr>
          <w:rFonts w:ascii="Palatino Linotype" w:eastAsia="MS Mincho" w:hAnsi="Palatino Linotype" w:cs="Times New Roman"/>
          <w:b/>
          <w:i/>
        </w:rPr>
      </w:pPr>
      <w:r w:rsidRPr="001228C7">
        <w:rPr>
          <w:rFonts w:ascii="Palatino Linotype" w:eastAsia="MS Mincho" w:hAnsi="Palatino Linotype" w:cs="Times New Roman"/>
          <w:i/>
        </w:rPr>
        <w:t xml:space="preserve">En caso de que el responsable de la Unidad de Información no pueda agregar al SICOSIEM los archivos electrónicos que contengan la información por motivos técnicos, </w:t>
      </w:r>
      <w:r w:rsidRPr="001228C7">
        <w:rPr>
          <w:rFonts w:ascii="Palatino Linotype" w:eastAsia="MS Mincho" w:hAnsi="Palatino Linotype" w:cs="Times New Roman"/>
          <w:b/>
          <w:i/>
        </w:rPr>
        <w:t>debe avisar de inmediato al Instituto, a través del correo electrónico institucional, Además de comunicarse vía telefónica de inmediato a efecto de que reciba el apoyo técnico correspondiente.</w:t>
      </w:r>
    </w:p>
    <w:p w:rsidR="009F09BC" w:rsidRPr="001228C7" w:rsidRDefault="009F09BC" w:rsidP="009F09BC">
      <w:pPr>
        <w:spacing w:line="360" w:lineRule="auto"/>
        <w:ind w:left="567" w:right="567"/>
        <w:jc w:val="both"/>
        <w:rPr>
          <w:rFonts w:ascii="Palatino Linotype" w:eastAsia="MS Mincho" w:hAnsi="Palatino Linotype" w:cs="Times New Roman"/>
          <w:b/>
          <w:i/>
        </w:rPr>
      </w:pPr>
      <w:r w:rsidRPr="001228C7">
        <w:rPr>
          <w:rFonts w:ascii="Palatino Linotype" w:eastAsia="MS Mincho" w:hAnsi="Palatino Linotype" w:cs="Times New Roman"/>
          <w:b/>
          <w:i/>
        </w:rPr>
        <w:t>La Dirección de Sistemas e Informática del Instituto, debe llevar un registro de incidencias en el cual se asienten todas las llamas referentes al apoyo técnico para agregar los archivos electrónicos al SICOSIEM.</w:t>
      </w:r>
    </w:p>
    <w:p w:rsidR="009F09BC" w:rsidRPr="001228C7" w:rsidRDefault="009F09BC" w:rsidP="009F09BC">
      <w:pPr>
        <w:spacing w:line="360" w:lineRule="auto"/>
        <w:ind w:left="567" w:right="567"/>
        <w:jc w:val="both"/>
        <w:rPr>
          <w:rFonts w:ascii="Palatino Linotype" w:eastAsia="MS Mincho" w:hAnsi="Palatino Linotype" w:cs="Times New Roman"/>
          <w:b/>
          <w:i/>
        </w:rPr>
      </w:pPr>
    </w:p>
    <w:p w:rsidR="009F09BC" w:rsidRPr="001228C7" w:rsidRDefault="009F09BC" w:rsidP="009F09BC">
      <w:pPr>
        <w:spacing w:line="360" w:lineRule="auto"/>
        <w:ind w:left="567" w:right="567"/>
        <w:jc w:val="both"/>
        <w:rPr>
          <w:rFonts w:ascii="Palatino Linotype" w:eastAsia="MS Mincho" w:hAnsi="Palatino Linotype" w:cs="Times New Roman"/>
          <w:b/>
          <w:i/>
        </w:rPr>
      </w:pPr>
      <w:r w:rsidRPr="001228C7">
        <w:rPr>
          <w:rFonts w:ascii="Palatino Linotype" w:eastAsia="MS Mincho" w:hAnsi="Palatino Linotype" w:cs="Times New Roman"/>
          <w:b/>
          <w:i/>
        </w:rPr>
        <w:t xml:space="preserve">La omisión por parte del responsable de la Unidad de Información del procedimiento antes descrito presume la negativa de la entrega de la Información. </w:t>
      </w:r>
    </w:p>
    <w:p w:rsidR="009F09BC" w:rsidRPr="001228C7" w:rsidRDefault="009F09BC" w:rsidP="009F09BC">
      <w:pPr>
        <w:spacing w:line="360" w:lineRule="auto"/>
        <w:ind w:left="567" w:right="567"/>
        <w:jc w:val="both"/>
        <w:rPr>
          <w:rFonts w:ascii="Palatino Linotype" w:eastAsia="MS Mincho" w:hAnsi="Palatino Linotype" w:cs="Times New Roman"/>
          <w:i/>
        </w:rPr>
      </w:pPr>
    </w:p>
    <w:p w:rsidR="009F09BC" w:rsidRPr="001228C7" w:rsidRDefault="009F09BC" w:rsidP="009F09BC">
      <w:pPr>
        <w:spacing w:line="360" w:lineRule="auto"/>
        <w:ind w:left="567" w:right="567"/>
        <w:jc w:val="both"/>
        <w:rPr>
          <w:rFonts w:ascii="Palatino Linotype" w:eastAsia="MS Mincho" w:hAnsi="Palatino Linotype" w:cs="Times New Roman"/>
          <w:i/>
        </w:rPr>
      </w:pPr>
      <w:r w:rsidRPr="001228C7">
        <w:rPr>
          <w:rFonts w:ascii="Palatino Linotype" w:eastAsia="MS Mincho" w:hAnsi="Palatino Linotype" w:cs="Times New Roman"/>
          <w:i/>
        </w:rPr>
        <w:t>Cuando la información no pueda ser remitida vía electrónica, se deberá fundar y motivar la resolución respectiva, explicando en todo momento las causas que impiden el envío de la información de forma electrónica.</w:t>
      </w:r>
    </w:p>
    <w:p w:rsidR="009F09BC" w:rsidRPr="001228C7" w:rsidRDefault="009F09BC" w:rsidP="009F09BC">
      <w:pPr>
        <w:spacing w:line="360" w:lineRule="auto"/>
        <w:ind w:left="567" w:right="567"/>
        <w:jc w:val="both"/>
        <w:rPr>
          <w:rFonts w:ascii="Palatino Linotype" w:eastAsia="MS Mincho" w:hAnsi="Palatino Linotype" w:cs="Times New Roman"/>
          <w:i/>
        </w:rPr>
      </w:pPr>
    </w:p>
    <w:p w:rsidR="009F09BC" w:rsidRPr="001228C7" w:rsidRDefault="009F09BC" w:rsidP="009F09BC">
      <w:pPr>
        <w:spacing w:line="360" w:lineRule="auto"/>
        <w:ind w:left="567" w:right="567"/>
        <w:jc w:val="both"/>
        <w:rPr>
          <w:rFonts w:ascii="Palatino Linotype" w:eastAsia="MS Mincho" w:hAnsi="Palatino Linotype" w:cs="Times New Roman"/>
          <w:i/>
        </w:rPr>
      </w:pPr>
      <w:r w:rsidRPr="001228C7">
        <w:rPr>
          <w:rFonts w:ascii="Palatino Linotype" w:eastAsia="MS Mincho" w:hAnsi="Palatino Linotype" w:cs="Times New Roman"/>
          <w:i/>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rsidR="009F09BC" w:rsidRPr="001228C7" w:rsidRDefault="009F09BC" w:rsidP="009F09BC">
      <w:pPr>
        <w:spacing w:line="360" w:lineRule="auto"/>
        <w:ind w:left="567" w:right="567"/>
        <w:jc w:val="both"/>
        <w:rPr>
          <w:rFonts w:ascii="Palatino Linotype" w:eastAsia="MS Mincho" w:hAnsi="Palatino Linotype" w:cs="Times New Roman"/>
          <w:i/>
        </w:rPr>
      </w:pPr>
    </w:p>
    <w:p w:rsidR="009F09BC" w:rsidRDefault="009F09BC" w:rsidP="009F09BC">
      <w:pPr>
        <w:spacing w:line="360" w:lineRule="auto"/>
        <w:ind w:left="567" w:right="567"/>
        <w:jc w:val="both"/>
        <w:rPr>
          <w:rFonts w:ascii="Palatino Linotype" w:eastAsia="MS Mincho" w:hAnsi="Palatino Linotype" w:cs="Times New Roman"/>
          <w:i/>
        </w:rPr>
      </w:pPr>
      <w:r w:rsidRPr="001228C7">
        <w:rPr>
          <w:rFonts w:ascii="Palatino Linotype" w:eastAsia="MS Mincho" w:hAnsi="Palatino Linotype" w:cs="Times New Roman"/>
          <w:i/>
        </w:rPr>
        <w:t>El formato mencionado deberá estar agregado al expediente electrónico de la solicitud de información pública, en el estatus respectivo.</w:t>
      </w:r>
    </w:p>
    <w:p w:rsidR="009F09BC" w:rsidRPr="001228C7" w:rsidRDefault="009F09BC" w:rsidP="009F09BC">
      <w:pPr>
        <w:spacing w:line="360" w:lineRule="auto"/>
        <w:ind w:left="567" w:right="567"/>
        <w:jc w:val="both"/>
        <w:rPr>
          <w:rFonts w:ascii="Palatino Linotype" w:eastAsia="MS Mincho" w:hAnsi="Palatino Linotype" w:cs="Times New Roman"/>
          <w:i/>
        </w:rPr>
      </w:pPr>
    </w:p>
    <w:p w:rsidR="009F09BC" w:rsidRDefault="009F09BC" w:rsidP="009F09BC">
      <w:pPr>
        <w:numPr>
          <w:ilvl w:val="0"/>
          <w:numId w:val="15"/>
        </w:numPr>
        <w:spacing w:line="360" w:lineRule="auto"/>
        <w:ind w:left="0" w:firstLine="0"/>
        <w:contextualSpacing/>
        <w:jc w:val="both"/>
        <w:rPr>
          <w:rFonts w:ascii="Palatino Linotype" w:eastAsia="MS Mincho" w:hAnsi="Palatino Linotype" w:cs="Arial"/>
        </w:rPr>
      </w:pPr>
      <w:r>
        <w:rPr>
          <w:rFonts w:ascii="Palatino Linotype" w:eastAsia="MS Mincho" w:hAnsi="Palatino Linotype" w:cs="Arial"/>
        </w:rPr>
        <w:t>En ese sentido, esta Ponencia que resuelve,</w:t>
      </w:r>
      <w:r w:rsidRPr="001228C7">
        <w:rPr>
          <w:rFonts w:ascii="Palatino Linotype" w:eastAsia="MS Mincho" w:hAnsi="Palatino Linotype" w:cs="Arial"/>
        </w:rPr>
        <w:t xml:space="preserve"> solicitó vía correo electrónico a la Dire</w:t>
      </w:r>
      <w:r>
        <w:rPr>
          <w:rFonts w:ascii="Palatino Linotype" w:eastAsia="MS Mincho" w:hAnsi="Palatino Linotype" w:cs="Arial"/>
        </w:rPr>
        <w:t>cción de Informática, informara</w:t>
      </w:r>
      <w:r w:rsidRPr="001228C7">
        <w:rPr>
          <w:rFonts w:ascii="Palatino Linotype" w:eastAsia="MS Mincho" w:hAnsi="Palatino Linotype" w:cs="Arial"/>
        </w:rPr>
        <w:t xml:space="preserve"> respecto a la capacidad máxima que soporta el </w:t>
      </w:r>
      <w:r w:rsidRPr="001228C7">
        <w:rPr>
          <w:rFonts w:ascii="Palatino Linotype" w:eastAsia="MS Mincho" w:hAnsi="Palatino Linotype" w:cs="Arial"/>
          <w:b/>
        </w:rPr>
        <w:t>SAIMEX</w:t>
      </w:r>
      <w:r w:rsidRPr="001228C7">
        <w:rPr>
          <w:rFonts w:ascii="Palatino Linotype" w:eastAsia="MS Mincho" w:hAnsi="Palatino Linotype" w:cs="Arial"/>
        </w:rPr>
        <w:t xml:space="preserve"> para adjuntar archivos ele</w:t>
      </w:r>
      <w:r>
        <w:rPr>
          <w:rFonts w:ascii="Palatino Linotype" w:eastAsia="MS Mincho" w:hAnsi="Palatino Linotype" w:cs="Arial"/>
        </w:rPr>
        <w:t>ctrónicos, y verificar si existió</w:t>
      </w:r>
      <w:r w:rsidRPr="001228C7">
        <w:rPr>
          <w:rFonts w:ascii="Palatino Linotype" w:eastAsia="MS Mincho" w:hAnsi="Palatino Linotype" w:cs="Arial"/>
        </w:rPr>
        <w:t xml:space="preserve"> registro de </w:t>
      </w:r>
      <w:r w:rsidRPr="001228C7">
        <w:rPr>
          <w:rFonts w:ascii="Palatino Linotype" w:eastAsia="MS Mincho" w:hAnsi="Palatino Linotype" w:cs="Arial"/>
        </w:rPr>
        <w:lastRenderedPageBreak/>
        <w:t>incidencias por parte del</w:t>
      </w:r>
      <w:r w:rsidRPr="001E51F7">
        <w:rPr>
          <w:rFonts w:ascii="Palatino Linotype" w:eastAsia="MS Mincho" w:hAnsi="Palatino Linotype" w:cs="Arial"/>
        </w:rPr>
        <w:t xml:space="preserve"> </w:t>
      </w:r>
      <w:r w:rsidRPr="00262444">
        <w:rPr>
          <w:rFonts w:ascii="Palatino Linotype" w:eastAsia="MS Mincho" w:hAnsi="Palatino Linotype" w:cs="Arial"/>
        </w:rPr>
        <w:t>Instituto Materno Infantil del Estado de México</w:t>
      </w:r>
      <w:r>
        <w:rPr>
          <w:rFonts w:ascii="Palatino Linotype" w:eastAsia="MS Mincho" w:hAnsi="Palatino Linotype" w:cs="Arial"/>
          <w:b/>
        </w:rPr>
        <w:t xml:space="preserve">, </w:t>
      </w:r>
      <w:r>
        <w:rPr>
          <w:rFonts w:ascii="Palatino Linotype" w:eastAsia="MS Mincho" w:hAnsi="Palatino Linotype" w:cs="Arial"/>
        </w:rPr>
        <w:t>relativa</w:t>
      </w:r>
      <w:r w:rsidRPr="001E51F7">
        <w:rPr>
          <w:rFonts w:ascii="Palatino Linotype" w:eastAsia="MS Mincho" w:hAnsi="Palatino Linotype" w:cs="Arial"/>
        </w:rPr>
        <w:t>s a los asuntos de mérito en los que se pretende el cambio de modalidad</w:t>
      </w:r>
      <w:r w:rsidRPr="001228C7">
        <w:rPr>
          <w:rFonts w:ascii="Palatino Linotype" w:eastAsia="MS Mincho" w:hAnsi="Palatino Linotype" w:cs="Arial"/>
        </w:rPr>
        <w:t xml:space="preserve">, </w:t>
      </w:r>
      <w:r>
        <w:rPr>
          <w:rFonts w:ascii="Palatino Linotype" w:eastAsia="MS Mincho" w:hAnsi="Palatino Linotype" w:cs="Arial"/>
        </w:rPr>
        <w:t>obteniendo la siguiente respuesta</w:t>
      </w:r>
      <w:r w:rsidRPr="001228C7">
        <w:rPr>
          <w:rFonts w:ascii="Palatino Linotype" w:eastAsia="MS Mincho" w:hAnsi="Palatino Linotype" w:cs="Arial"/>
        </w:rPr>
        <w:t>:</w:t>
      </w:r>
    </w:p>
    <w:p w:rsidR="009F09BC" w:rsidRDefault="009F09BC" w:rsidP="009F09BC">
      <w:pPr>
        <w:spacing w:line="360" w:lineRule="auto"/>
        <w:contextualSpacing/>
        <w:jc w:val="both"/>
        <w:rPr>
          <w:rFonts w:ascii="Palatino Linotype" w:eastAsia="MS Mincho" w:hAnsi="Palatino Linotype" w:cs="Arial"/>
        </w:rPr>
      </w:pPr>
    </w:p>
    <w:p w:rsidR="009F09BC" w:rsidRDefault="009F09BC" w:rsidP="009F09BC">
      <w:pPr>
        <w:spacing w:line="360" w:lineRule="auto"/>
        <w:contextualSpacing/>
        <w:jc w:val="both"/>
        <w:rPr>
          <w:rFonts w:ascii="Palatino Linotype" w:eastAsia="MS Mincho" w:hAnsi="Palatino Linotype" w:cs="Arial"/>
        </w:rPr>
      </w:pPr>
      <w:r>
        <w:rPr>
          <w:rFonts w:ascii="Palatino Linotype" w:eastAsia="MS Mincho" w:hAnsi="Palatino Linotype" w:cs="Arial"/>
          <w:noProof/>
          <w:lang w:val="es-MX" w:eastAsia="es-MX"/>
        </w:rPr>
        <mc:AlternateContent>
          <mc:Choice Requires="wps">
            <w:drawing>
              <wp:anchor distT="0" distB="0" distL="114300" distR="114300" simplePos="0" relativeHeight="251665408" behindDoc="0" locked="0" layoutInCell="1" allowOverlap="1" wp14:anchorId="3E443BAF" wp14:editId="5AB26F28">
                <wp:simplePos x="0" y="0"/>
                <wp:positionH relativeFrom="column">
                  <wp:posOffset>18415</wp:posOffset>
                </wp:positionH>
                <wp:positionV relativeFrom="paragraph">
                  <wp:posOffset>1799590</wp:posOffset>
                </wp:positionV>
                <wp:extent cx="5613400" cy="2692400"/>
                <wp:effectExtent l="38100" t="19050" r="63500" b="88900"/>
                <wp:wrapNone/>
                <wp:docPr id="30" name="Conector recto 30"/>
                <wp:cNvGraphicFramePr/>
                <a:graphic xmlns:a="http://schemas.openxmlformats.org/drawingml/2006/main">
                  <a:graphicData uri="http://schemas.microsoft.com/office/word/2010/wordprocessingShape">
                    <wps:wsp>
                      <wps:cNvCnPr/>
                      <wps:spPr>
                        <a:xfrm>
                          <a:off x="0" y="0"/>
                          <a:ext cx="5613400" cy="26924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A6A3FC7" id="Conector recto 30"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45pt,141.7pt" to="443.45pt,3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" strokecolor="black [3200]" strokeweight="1pt">
                <v:stroke joinstyle="miter"/>
              </v:line>
            </w:pict>
          </mc:Fallback>
        </mc:AlternateContent>
      </w:r>
      <w:r>
        <w:rPr>
          <w:rFonts w:ascii="Palatino Linotype" w:eastAsia="MS Mincho" w:hAnsi="Palatino Linotype" w:cs="Arial"/>
          <w:noProof/>
          <w:lang w:val="es-MX" w:eastAsia="es-MX"/>
        </w:rPr>
        <w:drawing>
          <wp:inline distT="0" distB="0" distL="0" distR="0" wp14:anchorId="0A5F2F6C" wp14:editId="00AAE634">
            <wp:extent cx="5613400" cy="1492250"/>
            <wp:effectExtent l="19050" t="19050" r="25400" b="1270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3400" cy="1492250"/>
                    </a:xfrm>
                    <a:prstGeom prst="rect">
                      <a:avLst/>
                    </a:prstGeom>
                    <a:noFill/>
                    <a:ln>
                      <a:solidFill>
                        <a:schemeClr val="tx1"/>
                      </a:solidFill>
                    </a:ln>
                  </pic:spPr>
                </pic:pic>
              </a:graphicData>
            </a:graphic>
          </wp:inline>
        </w:drawing>
      </w:r>
    </w:p>
    <w:p w:rsidR="009F09BC" w:rsidRPr="001228C7" w:rsidRDefault="009F09BC" w:rsidP="009F09BC">
      <w:pPr>
        <w:spacing w:line="360" w:lineRule="auto"/>
        <w:contextualSpacing/>
        <w:jc w:val="center"/>
        <w:rPr>
          <w:rFonts w:ascii="Palatino Linotype" w:eastAsia="MS Mincho" w:hAnsi="Palatino Linotype" w:cs="Arial"/>
        </w:rPr>
      </w:pPr>
      <w:r>
        <w:rPr>
          <w:rFonts w:ascii="Palatino Linotype" w:eastAsia="MS Mincho" w:hAnsi="Palatino Linotype" w:cs="Arial"/>
          <w:noProof/>
          <w:lang w:val="es-MX" w:eastAsia="es-MX"/>
        </w:rPr>
        <w:lastRenderedPageBreak/>
        <w:drawing>
          <wp:inline distT="0" distB="0" distL="0" distR="0" wp14:anchorId="374E138F" wp14:editId="49513768">
            <wp:extent cx="4627827" cy="6235700"/>
            <wp:effectExtent l="19050" t="19050" r="20955" b="1270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30288" cy="6239016"/>
                    </a:xfrm>
                    <a:prstGeom prst="rect">
                      <a:avLst/>
                    </a:prstGeom>
                    <a:noFill/>
                    <a:ln>
                      <a:solidFill>
                        <a:schemeClr val="tx1"/>
                      </a:solidFill>
                    </a:ln>
                  </pic:spPr>
                </pic:pic>
              </a:graphicData>
            </a:graphic>
          </wp:inline>
        </w:drawing>
      </w:r>
    </w:p>
    <w:p w:rsidR="009F09BC" w:rsidRDefault="009F09BC" w:rsidP="009F09BC">
      <w:pPr>
        <w:pStyle w:val="Prrafodelista"/>
        <w:rPr>
          <w:rFonts w:ascii="Palatino Linotype" w:eastAsia="MS Mincho" w:hAnsi="Palatino Linotype" w:cs="Arial"/>
        </w:rPr>
      </w:pPr>
      <w:r>
        <w:rPr>
          <w:rFonts w:ascii="Palatino Linotype" w:eastAsia="MS Mincho" w:hAnsi="Palatino Linotype" w:cs="Arial"/>
          <w:noProof/>
          <w:lang w:val="es-MX" w:eastAsia="es-MX"/>
        </w:rPr>
        <w:lastRenderedPageBreak/>
        <w:drawing>
          <wp:inline distT="0" distB="0" distL="0" distR="0" wp14:anchorId="4BC769A5" wp14:editId="3C2CC91E">
            <wp:extent cx="4636171" cy="5626100"/>
            <wp:effectExtent l="19050" t="19050" r="12065" b="1270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40172" cy="5630955"/>
                    </a:xfrm>
                    <a:prstGeom prst="rect">
                      <a:avLst/>
                    </a:prstGeom>
                    <a:noFill/>
                    <a:ln>
                      <a:solidFill>
                        <a:schemeClr val="tx1"/>
                      </a:solidFill>
                    </a:ln>
                  </pic:spPr>
                </pic:pic>
              </a:graphicData>
            </a:graphic>
          </wp:inline>
        </w:drawing>
      </w:r>
    </w:p>
    <w:p w:rsidR="009F09BC" w:rsidRDefault="009F09BC" w:rsidP="009F09BC">
      <w:pPr>
        <w:pStyle w:val="Prrafodelista"/>
        <w:rPr>
          <w:rFonts w:ascii="Palatino Linotype" w:eastAsia="MS Mincho" w:hAnsi="Palatino Linotype" w:cs="Arial"/>
        </w:rPr>
      </w:pPr>
    </w:p>
    <w:p w:rsidR="009F09BC" w:rsidRDefault="009F09BC" w:rsidP="009F09BC">
      <w:pPr>
        <w:pStyle w:val="Prrafodelista"/>
        <w:rPr>
          <w:rFonts w:ascii="Palatino Linotype" w:eastAsia="MS Mincho" w:hAnsi="Palatino Linotype" w:cs="Arial"/>
        </w:rPr>
      </w:pPr>
      <w:r>
        <w:rPr>
          <w:rFonts w:ascii="Palatino Linotype" w:eastAsia="MS Mincho" w:hAnsi="Palatino Linotype" w:cs="Arial"/>
          <w:noProof/>
          <w:lang w:val="es-MX" w:eastAsia="es-MX"/>
        </w:rPr>
        <w:lastRenderedPageBreak/>
        <w:drawing>
          <wp:inline distT="0" distB="0" distL="0" distR="0" wp14:anchorId="1D2C4623" wp14:editId="468B7612">
            <wp:extent cx="4415841" cy="6464300"/>
            <wp:effectExtent l="19050" t="19050" r="22860" b="1270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18592" cy="6468327"/>
                    </a:xfrm>
                    <a:prstGeom prst="rect">
                      <a:avLst/>
                    </a:prstGeom>
                    <a:noFill/>
                    <a:ln>
                      <a:solidFill>
                        <a:schemeClr val="tx1"/>
                      </a:solidFill>
                    </a:ln>
                  </pic:spPr>
                </pic:pic>
              </a:graphicData>
            </a:graphic>
          </wp:inline>
        </w:drawing>
      </w:r>
    </w:p>
    <w:p w:rsidR="009F09BC" w:rsidRDefault="009F09BC" w:rsidP="009F09BC">
      <w:pPr>
        <w:pStyle w:val="Prrafodelista"/>
        <w:rPr>
          <w:rFonts w:ascii="Palatino Linotype" w:eastAsia="MS Mincho" w:hAnsi="Palatino Linotype" w:cs="Arial"/>
        </w:rPr>
      </w:pPr>
      <w:r>
        <w:rPr>
          <w:rFonts w:ascii="Palatino Linotype" w:eastAsia="MS Mincho" w:hAnsi="Palatino Linotype" w:cs="Arial"/>
          <w:noProof/>
          <w:lang w:val="es-MX" w:eastAsia="es-MX"/>
        </w:rPr>
        <w:lastRenderedPageBreak/>
        <w:drawing>
          <wp:inline distT="0" distB="0" distL="0" distR="0" wp14:anchorId="6F3D63B5" wp14:editId="2127086C">
            <wp:extent cx="4743450" cy="6654800"/>
            <wp:effectExtent l="19050" t="19050" r="19050" b="1270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43450" cy="6654800"/>
                    </a:xfrm>
                    <a:prstGeom prst="rect">
                      <a:avLst/>
                    </a:prstGeom>
                    <a:noFill/>
                    <a:ln>
                      <a:solidFill>
                        <a:schemeClr val="tx1"/>
                      </a:solidFill>
                    </a:ln>
                  </pic:spPr>
                </pic:pic>
              </a:graphicData>
            </a:graphic>
          </wp:inline>
        </w:drawing>
      </w:r>
    </w:p>
    <w:p w:rsidR="009F09BC" w:rsidRDefault="009F09BC" w:rsidP="009F09BC">
      <w:pPr>
        <w:pStyle w:val="Prrafodelista"/>
        <w:rPr>
          <w:rFonts w:ascii="Palatino Linotype" w:eastAsia="MS Mincho" w:hAnsi="Palatino Linotype" w:cs="Arial"/>
        </w:rPr>
      </w:pPr>
      <w:r>
        <w:rPr>
          <w:rFonts w:ascii="Palatino Linotype" w:eastAsia="MS Mincho" w:hAnsi="Palatino Linotype" w:cs="Arial"/>
          <w:noProof/>
          <w:lang w:val="es-MX" w:eastAsia="es-MX"/>
        </w:rPr>
        <w:lastRenderedPageBreak/>
        <w:drawing>
          <wp:inline distT="0" distB="0" distL="0" distR="0" wp14:anchorId="717ADFD6" wp14:editId="11EA1553">
            <wp:extent cx="4612493" cy="5683250"/>
            <wp:effectExtent l="19050" t="19050" r="17145" b="1270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15394" cy="5686825"/>
                    </a:xfrm>
                    <a:prstGeom prst="rect">
                      <a:avLst/>
                    </a:prstGeom>
                    <a:noFill/>
                    <a:ln>
                      <a:solidFill>
                        <a:schemeClr val="tx1"/>
                      </a:solidFill>
                    </a:ln>
                  </pic:spPr>
                </pic:pic>
              </a:graphicData>
            </a:graphic>
          </wp:inline>
        </w:drawing>
      </w:r>
    </w:p>
    <w:p w:rsidR="009F09BC" w:rsidRDefault="009F09BC" w:rsidP="009F09BC">
      <w:pPr>
        <w:pStyle w:val="Prrafodelista"/>
        <w:rPr>
          <w:rFonts w:ascii="Palatino Linotype" w:eastAsia="MS Mincho" w:hAnsi="Palatino Linotype" w:cs="Arial"/>
        </w:rPr>
      </w:pPr>
      <w:r>
        <w:rPr>
          <w:rFonts w:ascii="Palatino Linotype" w:eastAsia="MS Mincho" w:hAnsi="Palatino Linotype" w:cs="Arial"/>
          <w:noProof/>
          <w:lang w:val="es-MX" w:eastAsia="es-MX"/>
        </w:rPr>
        <w:lastRenderedPageBreak/>
        <w:drawing>
          <wp:inline distT="0" distB="0" distL="0" distR="0" wp14:anchorId="5C40B8F0" wp14:editId="3A03BA56">
            <wp:extent cx="4470400" cy="4010212"/>
            <wp:effectExtent l="19050" t="19050" r="25400" b="2857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72666" cy="4012245"/>
                    </a:xfrm>
                    <a:prstGeom prst="rect">
                      <a:avLst/>
                    </a:prstGeom>
                    <a:noFill/>
                    <a:ln>
                      <a:solidFill>
                        <a:schemeClr val="tx1"/>
                      </a:solidFill>
                    </a:ln>
                  </pic:spPr>
                </pic:pic>
              </a:graphicData>
            </a:graphic>
          </wp:inline>
        </w:drawing>
      </w:r>
    </w:p>
    <w:p w:rsidR="009F09BC" w:rsidRDefault="009F09BC" w:rsidP="009F09BC">
      <w:pPr>
        <w:pStyle w:val="Prrafodelista"/>
        <w:rPr>
          <w:rFonts w:ascii="Palatino Linotype" w:eastAsia="MS Mincho" w:hAnsi="Palatino Linotype" w:cs="Arial"/>
        </w:rPr>
      </w:pPr>
      <w:r>
        <w:rPr>
          <w:rFonts w:ascii="Palatino Linotype" w:eastAsia="MS Mincho" w:hAnsi="Palatino Linotype" w:cs="Arial"/>
          <w:noProof/>
          <w:lang w:val="es-MX" w:eastAsia="es-MX"/>
        </w:rPr>
        <mc:AlternateContent>
          <mc:Choice Requires="wps">
            <w:drawing>
              <wp:anchor distT="0" distB="0" distL="114300" distR="114300" simplePos="0" relativeHeight="251666432" behindDoc="0" locked="0" layoutInCell="1" allowOverlap="1" wp14:anchorId="3C104557" wp14:editId="5740FB1D">
                <wp:simplePos x="0" y="0"/>
                <wp:positionH relativeFrom="column">
                  <wp:posOffset>12065</wp:posOffset>
                </wp:positionH>
                <wp:positionV relativeFrom="paragraph">
                  <wp:posOffset>233680</wp:posOffset>
                </wp:positionV>
                <wp:extent cx="5530850" cy="2406650"/>
                <wp:effectExtent l="38100" t="38100" r="69850" b="88900"/>
                <wp:wrapNone/>
                <wp:docPr id="38" name="Conector recto 38"/>
                <wp:cNvGraphicFramePr/>
                <a:graphic xmlns:a="http://schemas.openxmlformats.org/drawingml/2006/main">
                  <a:graphicData uri="http://schemas.microsoft.com/office/word/2010/wordprocessingShape">
                    <wps:wsp>
                      <wps:cNvCnPr/>
                      <wps:spPr>
                        <a:xfrm>
                          <a:off x="0" y="0"/>
                          <a:ext cx="5530850" cy="24066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B5B6B71" id="Conector recto 3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95pt,18.4pt" to="436.45pt,2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" strokecolor="black [3200]" strokeweight="1pt">
                <v:stroke joinstyle="miter"/>
              </v:line>
            </w:pict>
          </mc:Fallback>
        </mc:AlternateContent>
      </w:r>
    </w:p>
    <w:p w:rsidR="009F09BC" w:rsidRDefault="009F09BC" w:rsidP="009F09BC">
      <w:pPr>
        <w:pStyle w:val="Prrafodelista"/>
        <w:rPr>
          <w:rFonts w:ascii="Palatino Linotype" w:eastAsia="MS Mincho" w:hAnsi="Palatino Linotype" w:cs="Arial"/>
        </w:rPr>
      </w:pPr>
      <w:r>
        <w:rPr>
          <w:rFonts w:ascii="Palatino Linotype" w:eastAsia="MS Mincho" w:hAnsi="Palatino Linotype" w:cs="Arial"/>
          <w:noProof/>
          <w:lang w:val="es-MX" w:eastAsia="es-MX"/>
        </w:rPr>
        <w:lastRenderedPageBreak/>
        <w:drawing>
          <wp:inline distT="0" distB="0" distL="0" distR="0" wp14:anchorId="72EE5F93" wp14:editId="3DD574A7">
            <wp:extent cx="4610100" cy="6356443"/>
            <wp:effectExtent l="19050" t="19050" r="19050" b="2540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10772" cy="6357370"/>
                    </a:xfrm>
                    <a:prstGeom prst="rect">
                      <a:avLst/>
                    </a:prstGeom>
                    <a:noFill/>
                    <a:ln>
                      <a:solidFill>
                        <a:schemeClr val="tx1"/>
                      </a:solidFill>
                    </a:ln>
                  </pic:spPr>
                </pic:pic>
              </a:graphicData>
            </a:graphic>
          </wp:inline>
        </w:drawing>
      </w:r>
    </w:p>
    <w:p w:rsidR="009F09BC" w:rsidRDefault="009F09BC" w:rsidP="009F09BC">
      <w:pPr>
        <w:pStyle w:val="Prrafodelista"/>
        <w:rPr>
          <w:rFonts w:ascii="Palatino Linotype" w:eastAsia="MS Mincho" w:hAnsi="Palatino Linotype" w:cs="Arial"/>
        </w:rPr>
      </w:pPr>
      <w:r>
        <w:rPr>
          <w:rFonts w:ascii="Palatino Linotype" w:eastAsia="MS Mincho" w:hAnsi="Palatino Linotype" w:cs="Arial"/>
          <w:noProof/>
          <w:lang w:val="es-MX" w:eastAsia="es-MX"/>
        </w:rPr>
        <w:lastRenderedPageBreak/>
        <w:drawing>
          <wp:inline distT="0" distB="0" distL="0" distR="0" wp14:anchorId="40E8F406" wp14:editId="43E65D5A">
            <wp:extent cx="4600916" cy="5340350"/>
            <wp:effectExtent l="19050" t="19050" r="28575" b="1270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05494" cy="5345664"/>
                    </a:xfrm>
                    <a:prstGeom prst="rect">
                      <a:avLst/>
                    </a:prstGeom>
                    <a:noFill/>
                    <a:ln>
                      <a:solidFill>
                        <a:schemeClr val="tx1"/>
                      </a:solidFill>
                    </a:ln>
                  </pic:spPr>
                </pic:pic>
              </a:graphicData>
            </a:graphic>
          </wp:inline>
        </w:drawing>
      </w:r>
    </w:p>
    <w:p w:rsidR="009F09BC" w:rsidRDefault="009F09BC" w:rsidP="009F09BC">
      <w:pPr>
        <w:pStyle w:val="Prrafodelista"/>
        <w:rPr>
          <w:rFonts w:ascii="Palatino Linotype" w:eastAsia="MS Mincho" w:hAnsi="Palatino Linotype" w:cs="Arial"/>
        </w:rPr>
      </w:pPr>
    </w:p>
    <w:p w:rsidR="009F09BC" w:rsidRDefault="009F09BC" w:rsidP="009F09BC">
      <w:pPr>
        <w:numPr>
          <w:ilvl w:val="0"/>
          <w:numId w:val="15"/>
        </w:numPr>
        <w:spacing w:line="360" w:lineRule="auto"/>
        <w:ind w:left="0" w:firstLine="0"/>
        <w:contextualSpacing/>
        <w:jc w:val="both"/>
        <w:rPr>
          <w:rFonts w:ascii="Palatino Linotype" w:eastAsia="MS Mincho" w:hAnsi="Palatino Linotype" w:cs="Arial"/>
        </w:rPr>
      </w:pPr>
      <w:r>
        <w:rPr>
          <w:rFonts w:ascii="Palatino Linotype" w:eastAsia="MS Mincho" w:hAnsi="Palatino Linotype" w:cs="Arial"/>
        </w:rPr>
        <w:t>De lo anterior</w:t>
      </w:r>
      <w:r w:rsidRPr="001228C7">
        <w:rPr>
          <w:rFonts w:ascii="Palatino Linotype" w:eastAsia="MS Mincho" w:hAnsi="Palatino Linotype" w:cs="Arial"/>
        </w:rPr>
        <w:t xml:space="preserve">, </w:t>
      </w:r>
      <w:r>
        <w:rPr>
          <w:rFonts w:ascii="Palatino Linotype" w:eastAsia="MS Mincho" w:hAnsi="Palatino Linotype" w:cs="Arial"/>
        </w:rPr>
        <w:t xml:space="preserve">se desprende que </w:t>
      </w:r>
      <w:r w:rsidRPr="001228C7">
        <w:rPr>
          <w:rFonts w:ascii="Palatino Linotype" w:eastAsia="MS Mincho" w:hAnsi="Palatino Linotype" w:cs="Arial"/>
        </w:rPr>
        <w:t xml:space="preserve">el máximo de archivos que soporta el SAIMEX para adjuntar información es de hasta </w:t>
      </w:r>
      <w:r>
        <w:rPr>
          <w:rFonts w:ascii="Palatino Linotype" w:eastAsia="MS Mincho" w:hAnsi="Palatino Linotype" w:cs="Arial"/>
        </w:rPr>
        <w:t>8,</w:t>
      </w:r>
      <w:r w:rsidRPr="001228C7">
        <w:rPr>
          <w:rFonts w:ascii="Palatino Linotype" w:eastAsia="MS Mincho" w:hAnsi="Palatino Linotype" w:cs="Arial"/>
        </w:rPr>
        <w:t>0</w:t>
      </w:r>
      <w:r>
        <w:rPr>
          <w:rFonts w:ascii="Palatino Linotype" w:eastAsia="MS Mincho" w:hAnsi="Palatino Linotype" w:cs="Arial"/>
        </w:rPr>
        <w:t>00 hojas o peso aproximado de 500M</w:t>
      </w:r>
      <w:r w:rsidRPr="001228C7">
        <w:rPr>
          <w:rFonts w:ascii="Palatino Linotype" w:eastAsia="MS Mincho" w:hAnsi="Palatino Linotype" w:cs="Arial"/>
        </w:rPr>
        <w:t xml:space="preserve">b, </w:t>
      </w:r>
      <w:r>
        <w:rPr>
          <w:rFonts w:ascii="Palatino Linotype" w:eastAsia="MS Mincho" w:hAnsi="Palatino Linotype" w:cs="Arial"/>
        </w:rPr>
        <w:t>en ese sentido</w:t>
      </w:r>
      <w:r w:rsidRPr="001228C7">
        <w:rPr>
          <w:rFonts w:ascii="Palatino Linotype" w:eastAsia="MS Mincho" w:hAnsi="Palatino Linotype" w:cs="Arial"/>
        </w:rPr>
        <w:t xml:space="preserve"> el</w:t>
      </w:r>
      <w:r w:rsidRPr="001228C7">
        <w:rPr>
          <w:rFonts w:ascii="Palatino Linotype" w:eastAsia="MS Mincho" w:hAnsi="Palatino Linotype" w:cs="Arial"/>
          <w:b/>
        </w:rPr>
        <w:t xml:space="preserve"> SUJETO OBLIGADO </w:t>
      </w:r>
      <w:r>
        <w:rPr>
          <w:rFonts w:ascii="Palatino Linotype" w:eastAsia="MS Mincho" w:hAnsi="Palatino Linotype" w:cs="Arial"/>
        </w:rPr>
        <w:t>no señaló</w:t>
      </w:r>
      <w:r w:rsidRPr="001228C7">
        <w:rPr>
          <w:rFonts w:ascii="Palatino Linotype" w:eastAsia="MS Mincho" w:hAnsi="Palatino Linotype" w:cs="Arial"/>
        </w:rPr>
        <w:t xml:space="preserve"> </w:t>
      </w:r>
      <w:r>
        <w:rPr>
          <w:rFonts w:ascii="Palatino Linotype" w:eastAsia="MS Mincho" w:hAnsi="Palatino Linotype" w:cs="Arial"/>
        </w:rPr>
        <w:t>con claridad</w:t>
      </w:r>
      <w:r w:rsidRPr="001228C7">
        <w:rPr>
          <w:rFonts w:ascii="Palatino Linotype" w:eastAsia="MS Mincho" w:hAnsi="Palatino Linotype" w:cs="Arial"/>
        </w:rPr>
        <w:t xml:space="preserve"> a cuanto equivale el número de fojas </w:t>
      </w:r>
      <w:r>
        <w:rPr>
          <w:rFonts w:ascii="Palatino Linotype" w:eastAsia="MS Mincho" w:hAnsi="Palatino Linotype" w:cs="Arial"/>
        </w:rPr>
        <w:t>o peso aproximado de megabytes, que imposibilite</w:t>
      </w:r>
      <w:r w:rsidRPr="001228C7">
        <w:rPr>
          <w:rFonts w:ascii="Palatino Linotype" w:eastAsia="MS Mincho" w:hAnsi="Palatino Linotype" w:cs="Arial"/>
        </w:rPr>
        <w:t xml:space="preserve"> la </w:t>
      </w:r>
      <w:r w:rsidRPr="001228C7">
        <w:rPr>
          <w:rFonts w:ascii="Palatino Linotype" w:eastAsia="MS Mincho" w:hAnsi="Palatino Linotype" w:cs="Arial"/>
        </w:rPr>
        <w:lastRenderedPageBreak/>
        <w:t>entrega de la in</w:t>
      </w:r>
      <w:r>
        <w:rPr>
          <w:rFonts w:ascii="Palatino Linotype" w:eastAsia="MS Mincho" w:hAnsi="Palatino Linotype" w:cs="Arial"/>
        </w:rPr>
        <w:t xml:space="preserve">formación por la vía solicitada; asimismo, se desprende con claridad que no se realizaron los reportes de incidencias correspondientes; sino nuevamente se remitieron oficios con el listado de solicitudes interpuestas por diversos solicitantes adicionales al de mérito, de las cuales la Dirección de Informática no realiza acumulaciones, por lo cual no tiene registro de incidencias y únicamente dio cuenta de la existencia de los oficios remitidos. Por tanto, es que se concluye que no es procedente el cambio de modalidad de entrega de la información, resultando procedentes las razones o motivos de inconformidad expuestos por el hoy </w:t>
      </w:r>
      <w:r>
        <w:rPr>
          <w:rFonts w:ascii="Palatino Linotype" w:eastAsia="MS Mincho" w:hAnsi="Palatino Linotype" w:cs="Arial"/>
          <w:b/>
        </w:rPr>
        <w:t>RECURRENTE.</w:t>
      </w:r>
    </w:p>
    <w:p w:rsidR="009F09BC" w:rsidRPr="001228C7" w:rsidRDefault="009F09BC" w:rsidP="009F09BC">
      <w:pPr>
        <w:spacing w:line="360" w:lineRule="auto"/>
        <w:contextualSpacing/>
        <w:jc w:val="both"/>
        <w:rPr>
          <w:rFonts w:ascii="Palatino Linotype" w:eastAsia="MS Mincho" w:hAnsi="Palatino Linotype" w:cs="Arial"/>
        </w:rPr>
      </w:pPr>
    </w:p>
    <w:p w:rsidR="009F09BC" w:rsidRDefault="009F09BC" w:rsidP="009F09BC">
      <w:pPr>
        <w:pStyle w:val="Ttulo2"/>
        <w:numPr>
          <w:ilvl w:val="0"/>
          <w:numId w:val="28"/>
        </w:numPr>
        <w:spacing w:line="259" w:lineRule="auto"/>
        <w:rPr>
          <w:rFonts w:ascii="Palatino Linotype" w:hAnsi="Palatino Linotype"/>
          <w:b/>
          <w:color w:val="000000" w:themeColor="text1"/>
          <w:sz w:val="24"/>
        </w:rPr>
      </w:pPr>
      <w:bookmarkStart w:id="161" w:name="_Toc71674119"/>
      <w:bookmarkStart w:id="162" w:name="_Toc82611045"/>
      <w:r>
        <w:rPr>
          <w:rFonts w:ascii="Palatino Linotype" w:hAnsi="Palatino Linotype"/>
          <w:b/>
          <w:color w:val="000000" w:themeColor="text1"/>
          <w:sz w:val="24"/>
        </w:rPr>
        <w:t>De la modalidad de entrega de la información elegida</w:t>
      </w:r>
      <w:bookmarkEnd w:id="161"/>
      <w:bookmarkEnd w:id="162"/>
    </w:p>
    <w:p w:rsidR="009F09BC" w:rsidRPr="00B264EC" w:rsidRDefault="009F09BC" w:rsidP="009F09BC">
      <w:pPr>
        <w:rPr>
          <w:lang w:val="es-MX" w:eastAsia="en-US"/>
        </w:rPr>
      </w:pPr>
    </w:p>
    <w:p w:rsidR="009F09BC" w:rsidRDefault="009F09BC" w:rsidP="009F09BC">
      <w:pPr>
        <w:numPr>
          <w:ilvl w:val="0"/>
          <w:numId w:val="15"/>
        </w:numPr>
        <w:spacing w:line="360" w:lineRule="auto"/>
        <w:ind w:left="0" w:firstLine="0"/>
        <w:contextualSpacing/>
        <w:jc w:val="both"/>
        <w:rPr>
          <w:rFonts w:ascii="Palatino Linotype" w:hAnsi="Palatino Linotype"/>
        </w:rPr>
      </w:pPr>
      <w:r>
        <w:rPr>
          <w:rFonts w:ascii="Palatino Linotype" w:hAnsi="Palatino Linotype"/>
        </w:rPr>
        <w:t>Como anteriormente se hiciera mención, d</w:t>
      </w:r>
      <w:r w:rsidRPr="00241A37">
        <w:rPr>
          <w:rFonts w:ascii="Palatino Linotype" w:hAnsi="Palatino Linotype"/>
        </w:rPr>
        <w:t>e la</w:t>
      </w:r>
      <w:r>
        <w:rPr>
          <w:rFonts w:ascii="Palatino Linotype" w:hAnsi="Palatino Linotype"/>
        </w:rPr>
        <w:t>s</w:t>
      </w:r>
      <w:r w:rsidRPr="00241A37">
        <w:rPr>
          <w:rFonts w:ascii="Palatino Linotype" w:hAnsi="Palatino Linotype"/>
        </w:rPr>
        <w:t xml:space="preserve"> solicitud</w:t>
      </w:r>
      <w:r>
        <w:rPr>
          <w:rFonts w:ascii="Palatino Linotype" w:hAnsi="Palatino Linotype"/>
        </w:rPr>
        <w:t>es</w:t>
      </w:r>
      <w:r w:rsidRPr="00241A37">
        <w:rPr>
          <w:rFonts w:ascii="Palatino Linotype" w:hAnsi="Palatino Linotype"/>
        </w:rPr>
        <w:t xml:space="preserve"> de información se desprende que el particular </w:t>
      </w:r>
      <w:r>
        <w:rPr>
          <w:rFonts w:ascii="Palatino Linotype" w:hAnsi="Palatino Linotype"/>
        </w:rPr>
        <w:t>eligi</w:t>
      </w:r>
      <w:r w:rsidRPr="00241A37">
        <w:rPr>
          <w:rFonts w:ascii="Palatino Linotype" w:hAnsi="Palatino Linotype"/>
        </w:rPr>
        <w:t xml:space="preserve">ó como </w:t>
      </w:r>
      <w:r w:rsidRPr="00241A37">
        <w:rPr>
          <w:rFonts w:ascii="Palatino Linotype" w:eastAsia="MS Mincho" w:hAnsi="Palatino Linotype" w:cs="Arial"/>
        </w:rPr>
        <w:t>modalidad</w:t>
      </w:r>
      <w:r>
        <w:rPr>
          <w:rFonts w:ascii="Palatino Linotype" w:hAnsi="Palatino Linotype"/>
        </w:rPr>
        <w:t xml:space="preserve"> de entrega de la información vía</w:t>
      </w:r>
      <w:r w:rsidRPr="00241A37">
        <w:rPr>
          <w:rFonts w:ascii="Palatino Linotype" w:hAnsi="Palatino Linotype"/>
        </w:rPr>
        <w:t xml:space="preserve"> </w:t>
      </w:r>
      <w:r w:rsidRPr="00241A37">
        <w:rPr>
          <w:rFonts w:ascii="Palatino Linotype" w:hAnsi="Palatino Linotype"/>
          <w:b/>
        </w:rPr>
        <w:t>SAIMEX</w:t>
      </w:r>
      <w:r>
        <w:rPr>
          <w:rFonts w:ascii="Palatino Linotype" w:hAnsi="Palatino Linotype"/>
        </w:rPr>
        <w:t>;</w:t>
      </w:r>
      <w:r w:rsidRPr="00241A37">
        <w:rPr>
          <w:rFonts w:ascii="Palatino Linotype" w:hAnsi="Palatino Linotype"/>
        </w:rPr>
        <w:t xml:space="preserve"> sistema que tiene como propósito </w:t>
      </w:r>
      <w:r>
        <w:rPr>
          <w:rFonts w:ascii="Palatino Linotype" w:hAnsi="Palatino Linotype"/>
        </w:rPr>
        <w:t xml:space="preserve">fundamental, </w:t>
      </w:r>
      <w:r w:rsidRPr="00241A37">
        <w:rPr>
          <w:rFonts w:ascii="Palatino Linotype" w:hAnsi="Palatino Linotype"/>
        </w:rPr>
        <w:t>proveer el ejercicio del derecho de acceso a la información pública, de forma sencilla y gratuita.</w:t>
      </w:r>
    </w:p>
    <w:p w:rsidR="009F09BC" w:rsidRPr="00241A37" w:rsidRDefault="009F09BC" w:rsidP="009F09BC">
      <w:pPr>
        <w:spacing w:line="360" w:lineRule="auto"/>
        <w:contextualSpacing/>
        <w:jc w:val="both"/>
        <w:rPr>
          <w:rFonts w:ascii="Palatino Linotype" w:hAnsi="Palatino Linotype"/>
        </w:rPr>
      </w:pPr>
    </w:p>
    <w:p w:rsidR="009F09BC" w:rsidRDefault="009F09BC" w:rsidP="009F09BC">
      <w:pPr>
        <w:numPr>
          <w:ilvl w:val="0"/>
          <w:numId w:val="15"/>
        </w:numPr>
        <w:spacing w:line="360" w:lineRule="auto"/>
        <w:ind w:left="0" w:firstLine="0"/>
        <w:contextualSpacing/>
        <w:jc w:val="both"/>
        <w:rPr>
          <w:rFonts w:ascii="Palatino Linotype" w:hAnsi="Palatino Linotype"/>
        </w:rPr>
      </w:pPr>
      <w:r>
        <w:rPr>
          <w:rFonts w:ascii="Palatino Linotype" w:hAnsi="Palatino Linotype"/>
        </w:rPr>
        <w:t>En ese contexto</w:t>
      </w:r>
      <w:r w:rsidRPr="00241A37">
        <w:rPr>
          <w:rFonts w:ascii="Palatino Linotype" w:hAnsi="Palatino Linotype"/>
        </w:rPr>
        <w:t xml:space="preserve">, la Ley de Transparencia y Acceso a la Información Pública del Estado de México y Municipios, privilegia el uso de las tecnologías por medios electrónicos, dando preferencia al uso de sistemas computacionales y las tecnologías </w:t>
      </w:r>
      <w:r>
        <w:rPr>
          <w:rFonts w:ascii="Palatino Linotype" w:hAnsi="Palatino Linotype"/>
        </w:rPr>
        <w:t>de la información, a efecto de facilitar</w:t>
      </w:r>
      <w:r w:rsidRPr="00241A37">
        <w:rPr>
          <w:rFonts w:ascii="Palatino Linotype" w:hAnsi="Palatino Linotype"/>
        </w:rPr>
        <w:t xml:space="preserve"> los procesos, </w:t>
      </w:r>
      <w:r>
        <w:rPr>
          <w:rFonts w:ascii="Palatino Linotype" w:hAnsi="Palatino Linotype"/>
        </w:rPr>
        <w:t>como se advierte del artículo 88, que establece lo siguiente</w:t>
      </w:r>
      <w:r w:rsidRPr="00241A37">
        <w:rPr>
          <w:rFonts w:ascii="Palatino Linotype" w:hAnsi="Palatino Linotype"/>
        </w:rPr>
        <w:t>:</w:t>
      </w:r>
    </w:p>
    <w:p w:rsidR="009F09BC" w:rsidRDefault="009F09BC" w:rsidP="009F09BC">
      <w:pPr>
        <w:pStyle w:val="Prrafodelista"/>
        <w:rPr>
          <w:rFonts w:ascii="Palatino Linotype" w:hAnsi="Palatino Linotype"/>
        </w:rPr>
      </w:pPr>
    </w:p>
    <w:p w:rsidR="009F09BC" w:rsidRDefault="009F09BC" w:rsidP="009F09BC">
      <w:pPr>
        <w:pStyle w:val="Prrafodelista"/>
        <w:autoSpaceDE w:val="0"/>
        <w:autoSpaceDN w:val="0"/>
        <w:adjustRightInd w:val="0"/>
        <w:spacing w:after="120"/>
        <w:ind w:left="644" w:right="902"/>
        <w:jc w:val="both"/>
        <w:rPr>
          <w:rFonts w:ascii="Palatino Linotype" w:hAnsi="Palatino Linotype"/>
          <w:i/>
          <w:sz w:val="22"/>
          <w:szCs w:val="20"/>
        </w:rPr>
      </w:pPr>
      <w:r w:rsidRPr="00241A37">
        <w:rPr>
          <w:rFonts w:ascii="Palatino Linotype" w:hAnsi="Palatino Linotype"/>
          <w:b/>
          <w:i/>
          <w:sz w:val="22"/>
          <w:szCs w:val="20"/>
        </w:rPr>
        <w:lastRenderedPageBreak/>
        <w:t>“Artículo 88.</w:t>
      </w:r>
      <w:r w:rsidRPr="00241A37">
        <w:rPr>
          <w:rFonts w:ascii="Palatino Linotype" w:hAnsi="Palatino Linotype"/>
          <w:i/>
          <w:sz w:val="22"/>
          <w:szCs w:val="20"/>
        </w:rPr>
        <w:t xml:space="preserve"> La información referente a las obligaciones de transparencia será puesta a disposición de los particulares por cualquier medio que facilite su acceso, dando preferencia al uso de sistemas computacionales y las nuevas tecnologías de información.”</w:t>
      </w:r>
    </w:p>
    <w:p w:rsidR="009F09BC" w:rsidRPr="00241A37" w:rsidRDefault="009F09BC" w:rsidP="009F09BC">
      <w:pPr>
        <w:pStyle w:val="Prrafodelista"/>
        <w:autoSpaceDE w:val="0"/>
        <w:autoSpaceDN w:val="0"/>
        <w:adjustRightInd w:val="0"/>
        <w:spacing w:after="120"/>
        <w:ind w:left="644" w:right="902"/>
        <w:jc w:val="both"/>
        <w:rPr>
          <w:rFonts w:ascii="Palatino Linotype" w:hAnsi="Palatino Linotype"/>
          <w:i/>
          <w:sz w:val="22"/>
          <w:szCs w:val="20"/>
        </w:rPr>
      </w:pPr>
    </w:p>
    <w:p w:rsidR="009F09BC" w:rsidRDefault="009F09BC" w:rsidP="009F09BC">
      <w:pPr>
        <w:numPr>
          <w:ilvl w:val="0"/>
          <w:numId w:val="15"/>
        </w:numPr>
        <w:spacing w:line="360" w:lineRule="auto"/>
        <w:ind w:left="0" w:firstLine="0"/>
        <w:contextualSpacing/>
        <w:jc w:val="both"/>
        <w:rPr>
          <w:rFonts w:ascii="Palatino Linotype" w:hAnsi="Palatino Linotype"/>
        </w:rPr>
      </w:pPr>
      <w:r>
        <w:rPr>
          <w:rFonts w:ascii="Palatino Linotype" w:hAnsi="Palatino Linotype"/>
        </w:rPr>
        <w:t>En ese tenor</w:t>
      </w:r>
      <w:r w:rsidRPr="00241A37">
        <w:rPr>
          <w:rFonts w:ascii="Palatino Linotype" w:hAnsi="Palatino Linotype"/>
        </w:rPr>
        <w:t>, el artículo 155 fracción V</w:t>
      </w:r>
      <w:r>
        <w:rPr>
          <w:rFonts w:ascii="Palatino Linotype" w:hAnsi="Palatino Linotype"/>
        </w:rPr>
        <w:t xml:space="preserve"> de la referida ley</w:t>
      </w:r>
      <w:r w:rsidRPr="00241A37">
        <w:rPr>
          <w:rFonts w:ascii="Palatino Linotype" w:hAnsi="Palatino Linotype"/>
        </w:rPr>
        <w:t xml:space="preserve">, dispone que para presentar solicitud de acceso a la información, se deberá atender lo dispuesto en el mismo, resaltando que deberá indicarse la modalidad en la que prefiere se otorgue la información, la cual podrá ser verbal, siempre y cuando sea para fines de orientación, mediante consulta directa, mediante la expedición de copias simples o certificadas o la reproducción en cualquier otro medio, incluidos los electrónicos, que en el caso, en la entidad, el Órgano Garante determinó en el formato de solicitud, que podría ser SAIMEX, </w:t>
      </w:r>
      <w:proofErr w:type="spellStart"/>
      <w:r w:rsidRPr="00241A37">
        <w:rPr>
          <w:rFonts w:ascii="Palatino Linotype" w:hAnsi="Palatino Linotype"/>
        </w:rPr>
        <w:t>CD-Rom</w:t>
      </w:r>
      <w:proofErr w:type="spellEnd"/>
      <w:r w:rsidRPr="00241A37">
        <w:rPr>
          <w:rFonts w:ascii="Palatino Linotype" w:hAnsi="Palatino Linotype"/>
        </w:rPr>
        <w:t xml:space="preserve"> (con costo), copias simples (con costo), copias certificadas (con costo), consulta directa (sin costo) o disquete 3.5 (con costo), o bien, cualquier otro que determine el particular.</w:t>
      </w:r>
    </w:p>
    <w:p w:rsidR="009F09BC" w:rsidRPr="00241A37" w:rsidRDefault="009F09BC" w:rsidP="009F09BC">
      <w:pPr>
        <w:spacing w:line="360" w:lineRule="auto"/>
        <w:contextualSpacing/>
        <w:jc w:val="both"/>
        <w:rPr>
          <w:rFonts w:ascii="Palatino Linotype" w:hAnsi="Palatino Linotype"/>
        </w:rPr>
      </w:pPr>
    </w:p>
    <w:p w:rsidR="009F09BC" w:rsidRPr="00241A37" w:rsidRDefault="009F09BC" w:rsidP="009F09BC">
      <w:pPr>
        <w:numPr>
          <w:ilvl w:val="0"/>
          <w:numId w:val="15"/>
        </w:numPr>
        <w:spacing w:line="360" w:lineRule="auto"/>
        <w:ind w:left="0" w:firstLine="0"/>
        <w:contextualSpacing/>
        <w:jc w:val="both"/>
        <w:rPr>
          <w:rFonts w:ascii="Palatino Linotype" w:hAnsi="Palatino Linotype" w:cs="Arial"/>
        </w:rPr>
      </w:pPr>
      <w:r>
        <w:rPr>
          <w:rFonts w:ascii="Palatino Linotype" w:hAnsi="Palatino Linotype"/>
        </w:rPr>
        <w:t>Luego entonces,</w:t>
      </w:r>
      <w:r w:rsidRPr="00241A37">
        <w:rPr>
          <w:rFonts w:ascii="Palatino Linotype" w:hAnsi="Palatino Linotype"/>
        </w:rPr>
        <w:t xml:space="preserve"> el acceso a la información debe darse en la modalidad de entrega elegida por el solicitante, y sólo para los casos en que se encuentren impedidos los sujetos obligados podrán ofrecer otra u otras modalidades debiendo fundar y motivar </w:t>
      </w:r>
      <w:r w:rsidRPr="00241A37">
        <w:rPr>
          <w:rFonts w:ascii="Palatino Linotype" w:eastAsia="Calibri" w:hAnsi="Palatino Linotype" w:cs="Arial"/>
        </w:rPr>
        <w:t>adecuadamente el cambio de modalidad en la entrega de la información</w:t>
      </w:r>
      <w:r>
        <w:rPr>
          <w:rStyle w:val="Refdenotaalpie"/>
        </w:rPr>
        <w:t xml:space="preserve"> </w:t>
      </w:r>
      <w:r>
        <w:rPr>
          <w:rStyle w:val="Refdenotaalpie"/>
        </w:rPr>
        <w:footnoteReference w:id="2"/>
      </w:r>
      <w:r w:rsidRPr="00241A37">
        <w:rPr>
          <w:rFonts w:ascii="Palatino Linotype" w:hAnsi="Palatino Linotype"/>
        </w:rPr>
        <w:t xml:space="preserve">, en términos de lo dispuesto en el artículo 16 de la </w:t>
      </w:r>
      <w:r w:rsidRPr="00E9311C">
        <w:rPr>
          <w:rFonts w:ascii="Palatino Linotype" w:hAnsi="Palatino Linotype"/>
        </w:rPr>
        <w:t>Constitución Política de los Estados Unidos Mexicanos</w:t>
      </w:r>
      <w:r w:rsidRPr="00241A37">
        <w:rPr>
          <w:rFonts w:ascii="Palatino Linotype" w:hAnsi="Palatino Linotype"/>
        </w:rPr>
        <w:t xml:space="preserve">, </w:t>
      </w:r>
      <w:r w:rsidRPr="00241A37">
        <w:rPr>
          <w:rFonts w:ascii="Palatino Linotype" w:hAnsi="Palatino Linotype" w:cs="Arial"/>
        </w:rPr>
        <w:t xml:space="preserve">el cual, exige que todo acto de autoridad debe de </w:t>
      </w:r>
      <w:r w:rsidRPr="00241A37">
        <w:rPr>
          <w:rFonts w:ascii="Palatino Linotype" w:hAnsi="Palatino Linotype" w:cs="Arial"/>
        </w:rPr>
        <w:lastRenderedPageBreak/>
        <w:t>estar 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rsidR="009F09BC" w:rsidRDefault="009F09BC" w:rsidP="009F09BC">
      <w:pPr>
        <w:pStyle w:val="Prrafodelista"/>
        <w:ind w:left="644" w:right="851"/>
        <w:jc w:val="both"/>
        <w:rPr>
          <w:rFonts w:ascii="Palatino Linotype" w:hAnsi="Palatino Linotype" w:cs="Arial"/>
          <w:b/>
          <w:bCs/>
          <w:i/>
          <w:sz w:val="22"/>
          <w:szCs w:val="20"/>
        </w:rPr>
      </w:pPr>
    </w:p>
    <w:p w:rsidR="009F09BC" w:rsidRDefault="009F09BC" w:rsidP="009F09BC">
      <w:pPr>
        <w:pStyle w:val="Prrafodelista"/>
        <w:ind w:left="644" w:right="851"/>
        <w:jc w:val="both"/>
        <w:rPr>
          <w:rFonts w:ascii="Palatino Linotype" w:hAnsi="Palatino Linotype" w:cs="Arial"/>
          <w:i/>
          <w:sz w:val="22"/>
          <w:szCs w:val="20"/>
        </w:rPr>
      </w:pPr>
      <w:r w:rsidRPr="00241A37">
        <w:rPr>
          <w:rFonts w:ascii="Palatino Linotype" w:hAnsi="Palatino Linotype" w:cs="Arial"/>
          <w:b/>
          <w:bCs/>
          <w:i/>
          <w:sz w:val="22"/>
          <w:szCs w:val="20"/>
        </w:rPr>
        <w:t>“FUNDAMENTACIÓN Y MOTIVACIÓN DE LOS ACTOS ADMINISTRATIVOS</w:t>
      </w:r>
      <w:r w:rsidRPr="00241A37">
        <w:rPr>
          <w:rFonts w:ascii="Palatino Linotype" w:hAnsi="Palatino Linotype" w:cs="Arial"/>
          <w:i/>
          <w:sz w:val="22"/>
          <w:szCs w:val="20"/>
        </w:rPr>
        <w:t xml:space="preserve">.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w:t>
      </w:r>
      <w:proofErr w:type="spellStart"/>
      <w:r w:rsidRPr="00241A37">
        <w:rPr>
          <w:rFonts w:ascii="Palatino Linotype" w:hAnsi="Palatino Linotype" w:cs="Arial"/>
          <w:i/>
          <w:sz w:val="22"/>
          <w:szCs w:val="20"/>
        </w:rPr>
        <w:t>subincisos</w:t>
      </w:r>
      <w:proofErr w:type="spellEnd"/>
      <w:r w:rsidRPr="00241A37">
        <w:rPr>
          <w:rFonts w:ascii="Palatino Linotype" w:hAnsi="Palatino Linotype" w:cs="Arial"/>
          <w:i/>
          <w:sz w:val="22"/>
          <w:szCs w:val="20"/>
        </w:rPr>
        <w:t>, fracciones y preceptos aplicable, y b).- Los cuerpos legales y preceptos que otorgan competencia o facultades a las autoridades para emitir el acto en agravio del gobernado.”</w:t>
      </w:r>
    </w:p>
    <w:p w:rsidR="009F09BC" w:rsidRDefault="009F09BC" w:rsidP="009F09BC">
      <w:pPr>
        <w:pStyle w:val="Prrafodelista"/>
        <w:ind w:left="644" w:right="851"/>
        <w:jc w:val="both"/>
        <w:rPr>
          <w:rFonts w:ascii="Palatino Linotype" w:hAnsi="Palatino Linotype" w:cs="Arial"/>
          <w:i/>
          <w:sz w:val="22"/>
          <w:szCs w:val="20"/>
        </w:rPr>
      </w:pPr>
    </w:p>
    <w:p w:rsidR="009F09BC" w:rsidRPr="00241A37" w:rsidRDefault="009F09BC" w:rsidP="009F09BC">
      <w:pPr>
        <w:pStyle w:val="Prrafodelista"/>
        <w:ind w:left="644" w:right="851"/>
        <w:jc w:val="both"/>
        <w:rPr>
          <w:rFonts w:ascii="Palatino Linotype" w:hAnsi="Palatino Linotype" w:cs="Arial"/>
          <w:i/>
          <w:sz w:val="22"/>
          <w:szCs w:val="20"/>
        </w:rPr>
      </w:pPr>
    </w:p>
    <w:p w:rsidR="009F09BC" w:rsidRDefault="009F09BC" w:rsidP="009F09BC">
      <w:pPr>
        <w:numPr>
          <w:ilvl w:val="0"/>
          <w:numId w:val="15"/>
        </w:numPr>
        <w:spacing w:line="360" w:lineRule="auto"/>
        <w:ind w:left="0" w:firstLine="0"/>
        <w:contextualSpacing/>
        <w:jc w:val="both"/>
        <w:rPr>
          <w:rFonts w:ascii="Palatino Linotype" w:eastAsia="Calibri" w:hAnsi="Palatino Linotype" w:cs="Arial"/>
        </w:rPr>
      </w:pPr>
      <w:r w:rsidRPr="00241A37">
        <w:rPr>
          <w:rFonts w:ascii="Palatino Linotype" w:hAnsi="Palatino Linotype" w:cs="Arial"/>
        </w:rPr>
        <w:t xml:space="preserve">Por su parte, el artículo 158 </w:t>
      </w:r>
      <w:r w:rsidRPr="00241A37">
        <w:rPr>
          <w:rFonts w:ascii="Palatino Linotype" w:eastAsia="Calibri" w:hAnsi="Palatino Linotype" w:cs="Arial"/>
        </w:rPr>
        <w:t xml:space="preserve">de la </w:t>
      </w:r>
      <w:r w:rsidRPr="00B264EC">
        <w:rPr>
          <w:rFonts w:ascii="Palatino Linotype" w:eastAsia="Calibri" w:hAnsi="Palatino Linotype" w:cs="Arial"/>
        </w:rPr>
        <w:t>Ley de Transparencia y Acceso a la Información Pública del Estado de México y Municipios,</w:t>
      </w:r>
      <w:r w:rsidRPr="00241A37">
        <w:rPr>
          <w:rFonts w:ascii="Palatino Linotype" w:eastAsia="Calibri" w:hAnsi="Palatino Linotype" w:cs="Arial"/>
        </w:rPr>
        <w:t xml:space="preserve"> establece lo siguiente:</w:t>
      </w:r>
    </w:p>
    <w:p w:rsidR="009F09BC" w:rsidRPr="00241A37" w:rsidRDefault="009F09BC" w:rsidP="009F09BC">
      <w:pPr>
        <w:spacing w:line="360" w:lineRule="auto"/>
        <w:contextualSpacing/>
        <w:jc w:val="both"/>
        <w:rPr>
          <w:rFonts w:ascii="Palatino Linotype" w:eastAsia="Calibri" w:hAnsi="Palatino Linotype" w:cs="Arial"/>
        </w:rPr>
      </w:pPr>
    </w:p>
    <w:p w:rsidR="009F09BC" w:rsidRPr="00241A37" w:rsidRDefault="009F09BC" w:rsidP="009F09BC">
      <w:pPr>
        <w:pStyle w:val="Prrafodelista"/>
        <w:autoSpaceDE w:val="0"/>
        <w:autoSpaceDN w:val="0"/>
        <w:adjustRightInd w:val="0"/>
        <w:ind w:left="644" w:right="900"/>
        <w:jc w:val="both"/>
        <w:rPr>
          <w:rFonts w:ascii="Palatino Linotype" w:eastAsiaTheme="minorHAnsi" w:hAnsi="Palatino Linotype" w:cs="Arial"/>
          <w:i/>
          <w:sz w:val="22"/>
          <w:szCs w:val="20"/>
          <w:lang w:eastAsia="en-US"/>
        </w:rPr>
      </w:pPr>
      <w:r w:rsidRPr="00241A37">
        <w:rPr>
          <w:rFonts w:ascii="Palatino Linotype" w:eastAsiaTheme="minorHAnsi" w:hAnsi="Palatino Linotype" w:cs="Arial"/>
          <w:b/>
          <w:bCs/>
          <w:i/>
          <w:sz w:val="22"/>
          <w:szCs w:val="22"/>
          <w:lang w:eastAsia="en-US"/>
        </w:rPr>
        <w:lastRenderedPageBreak/>
        <w:t xml:space="preserve"> </w:t>
      </w:r>
      <w:r w:rsidRPr="00241A37">
        <w:rPr>
          <w:rFonts w:ascii="Palatino Linotype" w:eastAsiaTheme="minorHAnsi" w:hAnsi="Palatino Linotype" w:cs="Arial"/>
          <w:b/>
          <w:bCs/>
          <w:i/>
          <w:sz w:val="22"/>
          <w:szCs w:val="20"/>
          <w:lang w:eastAsia="en-US"/>
        </w:rPr>
        <w:t xml:space="preserve">“Artículo 158. </w:t>
      </w:r>
      <w:r w:rsidRPr="00241A37">
        <w:rPr>
          <w:rFonts w:ascii="Palatino Linotype" w:eastAsiaTheme="minorHAnsi" w:hAnsi="Palatino Linotype" w:cs="Arial"/>
          <w:i/>
          <w:sz w:val="22"/>
          <w:szCs w:val="20"/>
          <w:lang w:eastAsia="en-US"/>
        </w:rPr>
        <w:t xml:space="preserve">De manera excepcional, cuando de forma fundada y motivada así lo determine el sujeto obligado, en aquellos casos en que la información solicitada que ya se encuentre en su posesión implique análisis, estudio o procesamiento de </w:t>
      </w:r>
      <w:r w:rsidRPr="00241A37">
        <w:rPr>
          <w:rFonts w:ascii="Palatino Linotype" w:eastAsiaTheme="minorHAnsi" w:hAnsi="Palatino Linotype" w:cs="Arial"/>
          <w:b/>
          <w:i/>
          <w:sz w:val="22"/>
          <w:szCs w:val="20"/>
          <w:lang w:eastAsia="en-US"/>
        </w:rPr>
        <w:t>documentos cuya entrega o reproducción sobrepase las capacidades técnicas administrativas y humana</w:t>
      </w:r>
      <w:r w:rsidRPr="00241A37">
        <w:rPr>
          <w:rFonts w:ascii="Palatino Linotype" w:eastAsiaTheme="minorHAnsi" w:hAnsi="Palatino Linotype" w:cs="Arial"/>
          <w:i/>
          <w:sz w:val="22"/>
          <w:szCs w:val="20"/>
          <w:lang w:eastAsia="en-US"/>
        </w:rPr>
        <w:t>s del sujeto obligado para cumplir con la solicitud, en los plazos establecidos para dichos efectos, se podrá poner a disposición del solicitante los documentos en consulta directa, salvo la información clasificada.</w:t>
      </w:r>
    </w:p>
    <w:p w:rsidR="009F09BC" w:rsidRDefault="009F09BC" w:rsidP="009F09BC">
      <w:pPr>
        <w:pStyle w:val="Prrafodelista"/>
        <w:autoSpaceDE w:val="0"/>
        <w:autoSpaceDN w:val="0"/>
        <w:adjustRightInd w:val="0"/>
        <w:spacing w:before="120"/>
        <w:ind w:left="644" w:right="902"/>
        <w:jc w:val="both"/>
        <w:rPr>
          <w:rFonts w:ascii="Palatino Linotype" w:hAnsi="Palatino Linotype"/>
          <w:i/>
          <w:sz w:val="22"/>
          <w:szCs w:val="20"/>
        </w:rPr>
      </w:pPr>
    </w:p>
    <w:p w:rsidR="009F09BC" w:rsidRDefault="009F09BC" w:rsidP="009F09BC">
      <w:pPr>
        <w:pStyle w:val="Prrafodelista"/>
        <w:autoSpaceDE w:val="0"/>
        <w:autoSpaceDN w:val="0"/>
        <w:adjustRightInd w:val="0"/>
        <w:spacing w:before="120"/>
        <w:ind w:left="644" w:right="902"/>
        <w:jc w:val="both"/>
        <w:rPr>
          <w:rFonts w:ascii="Palatino Linotype" w:eastAsiaTheme="minorHAnsi" w:hAnsi="Palatino Linotype" w:cs="Arial"/>
          <w:b/>
          <w:i/>
          <w:sz w:val="22"/>
          <w:szCs w:val="20"/>
          <w:lang w:eastAsia="en-US"/>
        </w:rPr>
      </w:pPr>
      <w:r w:rsidRPr="00241A37">
        <w:rPr>
          <w:rFonts w:ascii="Palatino Linotype" w:hAnsi="Palatino Linotype"/>
          <w:i/>
          <w:sz w:val="22"/>
          <w:szCs w:val="20"/>
        </w:rPr>
        <w:t>En todo caso, se facilitará su copia simple o certificada, así como su reproducción por cualquier medio disponible en las instalaciones del sujeto obligado o que, en su caso, aporte el solicitante.</w:t>
      </w:r>
      <w:r w:rsidRPr="00241A37">
        <w:rPr>
          <w:rFonts w:ascii="Palatino Linotype" w:eastAsiaTheme="minorHAnsi" w:hAnsi="Palatino Linotype" w:cs="Arial"/>
          <w:b/>
          <w:i/>
          <w:sz w:val="22"/>
          <w:szCs w:val="20"/>
          <w:lang w:eastAsia="en-US"/>
        </w:rPr>
        <w:t>”</w:t>
      </w:r>
    </w:p>
    <w:p w:rsidR="009F09BC" w:rsidRDefault="009F09BC" w:rsidP="009F09BC">
      <w:pPr>
        <w:pStyle w:val="Prrafodelista"/>
        <w:autoSpaceDE w:val="0"/>
        <w:autoSpaceDN w:val="0"/>
        <w:adjustRightInd w:val="0"/>
        <w:spacing w:before="120"/>
        <w:ind w:left="644" w:right="902"/>
        <w:jc w:val="both"/>
        <w:rPr>
          <w:rFonts w:ascii="Palatino Linotype" w:eastAsiaTheme="minorHAnsi" w:hAnsi="Palatino Linotype" w:cs="Arial"/>
          <w:b/>
          <w:i/>
          <w:sz w:val="22"/>
          <w:szCs w:val="20"/>
          <w:lang w:eastAsia="en-US"/>
        </w:rPr>
      </w:pPr>
    </w:p>
    <w:p w:rsidR="009F09BC" w:rsidRPr="00241A37" w:rsidRDefault="009F09BC" w:rsidP="009F09BC">
      <w:pPr>
        <w:pStyle w:val="Prrafodelista"/>
        <w:autoSpaceDE w:val="0"/>
        <w:autoSpaceDN w:val="0"/>
        <w:adjustRightInd w:val="0"/>
        <w:spacing w:before="120"/>
        <w:ind w:left="644" w:right="902"/>
        <w:jc w:val="both"/>
        <w:rPr>
          <w:rFonts w:ascii="Palatino Linotype" w:eastAsia="Calibri" w:hAnsi="Palatino Linotype" w:cs="Arial"/>
          <w:b/>
          <w:i/>
          <w:sz w:val="22"/>
          <w:szCs w:val="20"/>
        </w:rPr>
      </w:pPr>
    </w:p>
    <w:p w:rsidR="009F09BC" w:rsidRDefault="009F09BC" w:rsidP="009F09BC">
      <w:pPr>
        <w:numPr>
          <w:ilvl w:val="0"/>
          <w:numId w:val="15"/>
        </w:numPr>
        <w:spacing w:line="360" w:lineRule="auto"/>
        <w:ind w:left="0" w:firstLine="0"/>
        <w:contextualSpacing/>
        <w:jc w:val="both"/>
        <w:rPr>
          <w:rFonts w:ascii="Palatino Linotype" w:hAnsi="Palatino Linotype" w:cs="Arial"/>
        </w:rPr>
      </w:pPr>
      <w:r>
        <w:rPr>
          <w:rFonts w:ascii="Palatino Linotype" w:hAnsi="Palatino Linotype" w:cs="Arial"/>
        </w:rPr>
        <w:t>Por lo cual, los sujetos o</w:t>
      </w:r>
      <w:r w:rsidRPr="00241A37">
        <w:rPr>
          <w:rFonts w:ascii="Palatino Linotype" w:hAnsi="Palatino Linotype" w:cs="Arial"/>
        </w:rPr>
        <w:t>bligados podrán poner a disposición de los particulares, los documentos solicitados, en todo caso, por cualquier medio disponible en las instalaciones del sujeto obligado, cuando de forma fundada y motivada se determine que implica un análisis, estudio o procesamiento, cuya entrega o reproducción sobrepase las capacidades técnicas administrativas y humanas.</w:t>
      </w:r>
    </w:p>
    <w:p w:rsidR="009F09BC" w:rsidRDefault="009F09BC" w:rsidP="009F09BC">
      <w:pPr>
        <w:spacing w:line="360" w:lineRule="auto"/>
        <w:contextualSpacing/>
        <w:jc w:val="both"/>
        <w:rPr>
          <w:rFonts w:ascii="Palatino Linotype" w:hAnsi="Palatino Linotype" w:cs="Arial"/>
        </w:rPr>
      </w:pPr>
    </w:p>
    <w:p w:rsidR="009F09BC" w:rsidRPr="00241A37" w:rsidRDefault="009F09BC" w:rsidP="009F09BC">
      <w:pPr>
        <w:numPr>
          <w:ilvl w:val="0"/>
          <w:numId w:val="15"/>
        </w:numPr>
        <w:spacing w:line="360" w:lineRule="auto"/>
        <w:ind w:left="0" w:firstLine="0"/>
        <w:contextualSpacing/>
        <w:jc w:val="both"/>
        <w:rPr>
          <w:rFonts w:ascii="Palatino Linotype" w:hAnsi="Palatino Linotype" w:cs="Arial"/>
        </w:rPr>
      </w:pPr>
      <w:r w:rsidRPr="00241A37">
        <w:rPr>
          <w:rFonts w:ascii="Palatino Linotype" w:hAnsi="Palatino Linotype" w:cs="Arial"/>
        </w:rPr>
        <w:t xml:space="preserve">En ese contexto, los </w:t>
      </w:r>
      <w:r w:rsidRPr="00241A37">
        <w:rPr>
          <w:rFonts w:ascii="Palatino Linotype" w:hAnsi="Palatino Linotype"/>
          <w:i/>
        </w:rPr>
        <w:t xml:space="preserve">Lineamientos </w:t>
      </w:r>
      <w:r w:rsidRPr="00241A37">
        <w:rPr>
          <w:rFonts w:ascii="Palatino Linotype" w:hAnsi="Palatino Linotype" w:cs="Arial"/>
          <w:i/>
        </w:rPr>
        <w:t>para la Recepción, Trámite y Resolución de las Solicitudes de Acceso a la Información Pública, así como de los Recursos de Revisión que deberán observar los Sujetos Obligados por la Ley de Transparencia y Acceso a la Información Pública del Estado de México y Municipios</w:t>
      </w:r>
      <w:r w:rsidRPr="00241A37">
        <w:rPr>
          <w:rFonts w:ascii="Palatino Linotype" w:hAnsi="Palatino Linotype" w:cs="Arial"/>
        </w:rPr>
        <w:t>, publicados en el Periódico Oficial “Gaceta del Gobierno” del Estado de México, el treinta de octubre de dos mil ocho, en su numeral cincuenta y cuatro, disponen el procedimiento que los sujetos obligados deben seguir para la entrega de la información, según se puede leer enseguida:</w:t>
      </w:r>
    </w:p>
    <w:p w:rsidR="009F09BC" w:rsidRPr="00241A37" w:rsidRDefault="009F09BC" w:rsidP="009F09BC">
      <w:pPr>
        <w:pStyle w:val="Prrafodelista"/>
        <w:spacing w:before="240" w:after="240"/>
        <w:ind w:left="644" w:right="900"/>
        <w:jc w:val="both"/>
        <w:rPr>
          <w:rFonts w:ascii="Palatino Linotype" w:hAnsi="Palatino Linotype" w:cs="Arial"/>
          <w:bCs/>
          <w:i/>
          <w:noProof/>
          <w:sz w:val="22"/>
          <w:szCs w:val="22"/>
        </w:rPr>
      </w:pPr>
      <w:r w:rsidRPr="00241A37">
        <w:rPr>
          <w:rFonts w:ascii="Palatino Linotype" w:hAnsi="Palatino Linotype" w:cs="Arial"/>
          <w:b/>
          <w:bCs/>
          <w:i/>
          <w:noProof/>
          <w:sz w:val="22"/>
          <w:szCs w:val="22"/>
        </w:rPr>
        <w:lastRenderedPageBreak/>
        <w:t>“CINCUENTA Y CUATRO.-</w:t>
      </w:r>
      <w:r w:rsidRPr="00241A37">
        <w:rPr>
          <w:rFonts w:ascii="Palatino Linotype" w:hAnsi="Palatino Linotype" w:cs="Arial"/>
          <w:bCs/>
          <w:i/>
          <w:noProof/>
          <w:sz w:val="22"/>
          <w:szCs w:val="22"/>
        </w:rPr>
        <w:t xml:space="preserve"> De acuerdo a lo dispuesto por el párrafo segundo del artículo 48 de la Ley, la información podrá ser entregada vía electrónica a través del SICOSIEM. </w:t>
      </w:r>
    </w:p>
    <w:p w:rsidR="009F09BC" w:rsidRPr="00241A37" w:rsidRDefault="009F09BC" w:rsidP="009F09BC">
      <w:pPr>
        <w:pStyle w:val="Prrafodelista"/>
        <w:spacing w:before="240" w:after="240"/>
        <w:ind w:left="644" w:right="900"/>
        <w:jc w:val="both"/>
        <w:rPr>
          <w:rFonts w:ascii="Palatino Linotype" w:hAnsi="Palatino Linotype" w:cs="Arial"/>
          <w:bCs/>
          <w:i/>
          <w:noProof/>
          <w:sz w:val="22"/>
          <w:szCs w:val="22"/>
        </w:rPr>
      </w:pPr>
      <w:r w:rsidRPr="00241A37">
        <w:rPr>
          <w:rFonts w:ascii="Palatino Linotype" w:hAnsi="Palatino Linotype" w:cs="Arial"/>
          <w:bCs/>
          <w:i/>
          <w:noProof/>
          <w:sz w:val="22"/>
          <w:szCs w:val="22"/>
        </w:rPr>
        <w:t>Es obligación del responsable de la Unidad de Información verificar que los archivos electrónicos que contengan la información entregada, se encuentra agregada al SICOSIEM.</w:t>
      </w:r>
    </w:p>
    <w:p w:rsidR="009F09BC" w:rsidRPr="00241A37" w:rsidRDefault="009F09BC" w:rsidP="009F09BC">
      <w:pPr>
        <w:pStyle w:val="Prrafodelista"/>
        <w:spacing w:before="240" w:after="240"/>
        <w:ind w:left="644" w:right="900"/>
        <w:jc w:val="both"/>
        <w:rPr>
          <w:rFonts w:ascii="Palatino Linotype" w:hAnsi="Palatino Linotype" w:cs="Arial"/>
          <w:bCs/>
          <w:i/>
          <w:noProof/>
          <w:sz w:val="22"/>
          <w:szCs w:val="22"/>
        </w:rPr>
      </w:pPr>
      <w:r w:rsidRPr="00241A37">
        <w:rPr>
          <w:rFonts w:ascii="Palatino Linotype" w:hAnsi="Palatino Linotype" w:cs="Arial"/>
          <w:bCs/>
          <w:i/>
          <w:noProof/>
          <w:sz w:val="22"/>
          <w:szCs w:val="22"/>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rsidR="009F09BC" w:rsidRPr="00241A37" w:rsidRDefault="009F09BC" w:rsidP="009F09BC">
      <w:pPr>
        <w:pStyle w:val="Prrafodelista"/>
        <w:spacing w:before="240" w:after="240"/>
        <w:ind w:left="644" w:right="900"/>
        <w:jc w:val="both"/>
        <w:rPr>
          <w:rFonts w:ascii="Palatino Linotype" w:hAnsi="Palatino Linotype" w:cs="Arial"/>
          <w:bCs/>
          <w:i/>
          <w:noProof/>
          <w:sz w:val="22"/>
          <w:szCs w:val="22"/>
        </w:rPr>
      </w:pPr>
      <w:r w:rsidRPr="00241A37">
        <w:rPr>
          <w:rFonts w:ascii="Palatino Linotype" w:hAnsi="Palatino Linotype" w:cs="Arial"/>
          <w:bCs/>
          <w:i/>
          <w:noProof/>
          <w:sz w:val="22"/>
          <w:szCs w:val="22"/>
        </w:rPr>
        <w:t>La Dirección de Sistemas e Informática del Instituto, debe llevar un registro de incidencias en el cual se asienten todas las llamas referentes al apoyo técnico para agregar los archivos electrónicos al SICOSIEM.</w:t>
      </w:r>
    </w:p>
    <w:p w:rsidR="009F09BC" w:rsidRPr="00241A37" w:rsidRDefault="009F09BC" w:rsidP="009F09BC">
      <w:pPr>
        <w:pStyle w:val="Prrafodelista"/>
        <w:spacing w:before="240" w:after="240"/>
        <w:ind w:left="644" w:right="900"/>
        <w:jc w:val="both"/>
        <w:rPr>
          <w:rFonts w:ascii="Palatino Linotype" w:hAnsi="Palatino Linotype" w:cs="Arial"/>
          <w:bCs/>
          <w:i/>
          <w:noProof/>
          <w:sz w:val="22"/>
          <w:szCs w:val="22"/>
        </w:rPr>
      </w:pPr>
      <w:r w:rsidRPr="00241A37">
        <w:rPr>
          <w:rFonts w:ascii="Palatino Linotype" w:hAnsi="Palatino Linotype" w:cs="Arial"/>
          <w:bCs/>
          <w:i/>
          <w:noProof/>
          <w:sz w:val="22"/>
          <w:szCs w:val="22"/>
        </w:rPr>
        <w:t xml:space="preserve">La omisión por parte del responsable de la Unidad de Información del procedimiento antes descrito presume la negativa de la entrega de la Información. </w:t>
      </w:r>
    </w:p>
    <w:p w:rsidR="009F09BC" w:rsidRPr="00241A37" w:rsidRDefault="009F09BC" w:rsidP="009F09BC">
      <w:pPr>
        <w:pStyle w:val="Prrafodelista"/>
        <w:spacing w:before="240" w:after="240"/>
        <w:ind w:left="644" w:right="900"/>
        <w:jc w:val="both"/>
        <w:rPr>
          <w:rFonts w:ascii="Palatino Linotype" w:hAnsi="Palatino Linotype" w:cs="Arial"/>
          <w:bCs/>
          <w:i/>
          <w:noProof/>
          <w:sz w:val="22"/>
          <w:szCs w:val="22"/>
        </w:rPr>
      </w:pPr>
      <w:r w:rsidRPr="00241A37">
        <w:rPr>
          <w:rFonts w:ascii="Palatino Linotype" w:hAnsi="Palatino Linotype" w:cs="Arial"/>
          <w:bCs/>
          <w:i/>
          <w:noProof/>
          <w:sz w:val="22"/>
          <w:szCs w:val="22"/>
        </w:rPr>
        <w:t>Cuando la información no pueda ser remitida vía electrónica, se deberá fundar y motivar la resolución respectiva, explicando en todo momento las causas que impiden el envío de la información de forma electrónica.</w:t>
      </w:r>
    </w:p>
    <w:p w:rsidR="009F09BC" w:rsidRPr="00241A37" w:rsidRDefault="009F09BC" w:rsidP="009F09BC">
      <w:pPr>
        <w:pStyle w:val="Prrafodelista"/>
        <w:spacing w:before="240" w:after="240"/>
        <w:ind w:left="644" w:right="900"/>
        <w:jc w:val="both"/>
        <w:rPr>
          <w:rFonts w:ascii="Palatino Linotype" w:hAnsi="Palatino Linotype" w:cs="Arial"/>
          <w:bCs/>
          <w:i/>
          <w:noProof/>
          <w:sz w:val="22"/>
          <w:szCs w:val="22"/>
        </w:rPr>
      </w:pPr>
      <w:r w:rsidRPr="00241A37">
        <w:rPr>
          <w:rFonts w:ascii="Palatino Linotype" w:hAnsi="Palatino Linotype" w:cs="Arial"/>
          <w:bCs/>
          <w:i/>
          <w:noProof/>
          <w:sz w:val="22"/>
          <w:szCs w:val="22"/>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rsidR="009F09BC" w:rsidRDefault="009F09BC" w:rsidP="009F09BC">
      <w:pPr>
        <w:pStyle w:val="Prrafodelista"/>
        <w:spacing w:before="240" w:after="240"/>
        <w:ind w:left="644" w:right="900"/>
        <w:jc w:val="both"/>
        <w:rPr>
          <w:rFonts w:ascii="Palatino Linotype" w:hAnsi="Palatino Linotype" w:cs="Arial"/>
          <w:b/>
          <w:bCs/>
          <w:i/>
          <w:noProof/>
          <w:sz w:val="22"/>
          <w:szCs w:val="22"/>
        </w:rPr>
      </w:pPr>
      <w:r w:rsidRPr="00241A37">
        <w:rPr>
          <w:rFonts w:ascii="Palatino Linotype" w:hAnsi="Palatino Linotype" w:cs="Arial"/>
          <w:bCs/>
          <w:i/>
          <w:noProof/>
          <w:sz w:val="22"/>
          <w:szCs w:val="22"/>
        </w:rPr>
        <w:t>El formato mencionado deberá estar agregado al expediente electrónico de la solicitud de información pública, en el estatus respectivo.”.</w:t>
      </w:r>
      <w:r w:rsidRPr="00241A37">
        <w:rPr>
          <w:rFonts w:ascii="Palatino Linotype" w:hAnsi="Palatino Linotype" w:cs="Arial"/>
          <w:b/>
          <w:bCs/>
          <w:i/>
          <w:noProof/>
          <w:sz w:val="22"/>
          <w:szCs w:val="22"/>
        </w:rPr>
        <w:t>”</w:t>
      </w:r>
    </w:p>
    <w:p w:rsidR="009F09BC" w:rsidRPr="00241A37" w:rsidRDefault="009F09BC" w:rsidP="009F09BC">
      <w:pPr>
        <w:pStyle w:val="Prrafodelista"/>
        <w:spacing w:before="240" w:after="240"/>
        <w:ind w:left="644" w:right="900"/>
        <w:jc w:val="both"/>
        <w:rPr>
          <w:rFonts w:ascii="Palatino Linotype" w:hAnsi="Palatino Linotype" w:cs="Arial"/>
          <w:bCs/>
          <w:i/>
          <w:noProof/>
          <w:sz w:val="22"/>
          <w:szCs w:val="22"/>
        </w:rPr>
      </w:pPr>
    </w:p>
    <w:p w:rsidR="009F09BC" w:rsidRDefault="009F09BC" w:rsidP="009F09BC">
      <w:pPr>
        <w:numPr>
          <w:ilvl w:val="0"/>
          <w:numId w:val="15"/>
        </w:numPr>
        <w:spacing w:line="360" w:lineRule="auto"/>
        <w:ind w:left="0" w:firstLine="0"/>
        <w:contextualSpacing/>
        <w:jc w:val="both"/>
        <w:rPr>
          <w:rFonts w:ascii="Palatino Linotype" w:hAnsi="Palatino Linotype"/>
        </w:rPr>
      </w:pPr>
      <w:r w:rsidRPr="00241A37">
        <w:rPr>
          <w:rFonts w:ascii="Palatino Linotype" w:hAnsi="Palatino Linotype" w:cs="Arial"/>
        </w:rPr>
        <w:t xml:space="preserve">Por lo que se puede concluir, que los sujetos obligados deben proporcionar la información en la modalidad solicitada por los particulares para la entrega de la información, en el caso concreto, </w:t>
      </w:r>
      <w:r w:rsidRPr="00241A37">
        <w:rPr>
          <w:rFonts w:ascii="Palatino Linotype" w:hAnsi="Palatino Linotype"/>
        </w:rPr>
        <w:t xml:space="preserve">si éste eligió el SAIMEX, el titular de la Unidad de Transparencia debe agregar los archivos electrónicos que contengan la información </w:t>
      </w:r>
      <w:r w:rsidRPr="00241A37">
        <w:rPr>
          <w:rFonts w:ascii="Palatino Linotype" w:hAnsi="Palatino Linotype"/>
        </w:rPr>
        <w:lastRenderedPageBreak/>
        <w:t xml:space="preserve">requerida y sólo en caso de imposibilidad técnica, y, previo aviso a este Instituto, puede optarse por cambiar la modalidad de entrega. </w:t>
      </w:r>
    </w:p>
    <w:p w:rsidR="009F09BC" w:rsidRPr="00241A37" w:rsidRDefault="009F09BC" w:rsidP="009F09BC">
      <w:pPr>
        <w:spacing w:line="360" w:lineRule="auto"/>
        <w:contextualSpacing/>
        <w:jc w:val="both"/>
        <w:rPr>
          <w:rFonts w:ascii="Palatino Linotype" w:hAnsi="Palatino Linotype"/>
        </w:rPr>
      </w:pPr>
    </w:p>
    <w:p w:rsidR="009F09BC" w:rsidRDefault="009F09BC" w:rsidP="009F09BC">
      <w:pPr>
        <w:numPr>
          <w:ilvl w:val="0"/>
          <w:numId w:val="15"/>
        </w:numPr>
        <w:spacing w:line="360" w:lineRule="auto"/>
        <w:ind w:left="0" w:firstLine="0"/>
        <w:contextualSpacing/>
        <w:jc w:val="both"/>
        <w:rPr>
          <w:rFonts w:ascii="Palatino Linotype" w:hAnsi="Palatino Linotype" w:cs="Arial"/>
        </w:rPr>
      </w:pPr>
      <w:r>
        <w:rPr>
          <w:rFonts w:ascii="Palatino Linotype" w:hAnsi="Palatino Linotype" w:cs="Arial"/>
        </w:rPr>
        <w:t xml:space="preserve">Retomando el caso en concreto, se desprende de la respuesta inicial que el </w:t>
      </w:r>
      <w:r w:rsidRPr="00B264EC">
        <w:rPr>
          <w:rFonts w:ascii="Palatino Linotype" w:hAnsi="Palatino Linotype" w:cs="Arial"/>
          <w:b/>
        </w:rPr>
        <w:t>SUJETO OBLIGADO</w:t>
      </w:r>
      <w:r>
        <w:rPr>
          <w:rFonts w:ascii="Palatino Linotype" w:hAnsi="Palatino Linotype" w:cs="Arial"/>
        </w:rPr>
        <w:t xml:space="preserve"> determinó la procedencia del cambio en la modalidad de entrega, derivado de que se sobrepasan sus capacidades, técnicas, humanas, asimismo, derivado de que su personal atiende prioritariamente a pacientes con SARS-CoV2 (COVID-19).</w:t>
      </w:r>
    </w:p>
    <w:p w:rsidR="009F09BC" w:rsidRDefault="009F09BC" w:rsidP="009F09BC">
      <w:pPr>
        <w:pStyle w:val="Prrafodelista"/>
        <w:rPr>
          <w:rFonts w:ascii="Palatino Linotype" w:hAnsi="Palatino Linotype" w:cs="Arial"/>
        </w:rPr>
      </w:pPr>
    </w:p>
    <w:p w:rsidR="009F09BC" w:rsidRDefault="009F09BC" w:rsidP="009F09BC">
      <w:pPr>
        <w:numPr>
          <w:ilvl w:val="0"/>
          <w:numId w:val="15"/>
        </w:numPr>
        <w:spacing w:line="360" w:lineRule="auto"/>
        <w:ind w:left="0" w:firstLine="0"/>
        <w:contextualSpacing/>
        <w:jc w:val="both"/>
        <w:rPr>
          <w:rFonts w:ascii="Palatino Linotype" w:hAnsi="Palatino Linotype"/>
        </w:rPr>
      </w:pPr>
      <w:r>
        <w:rPr>
          <w:rFonts w:ascii="Palatino Linotype" w:hAnsi="Palatino Linotype"/>
        </w:rPr>
        <w:t>D</w:t>
      </w:r>
      <w:r w:rsidRPr="00241A37">
        <w:rPr>
          <w:rFonts w:ascii="Palatino Linotype" w:hAnsi="Palatino Linotype"/>
        </w:rPr>
        <w:t>e lo hasta aquí expuesto, se desprende que el derecho del particular de acceder a los documentos que obran en posesión del Sujeto Obligado se encuentra limitado, en virtud de que no le fue proporcionada la información solicitada, incumpliendo así lo previsto en el artículo 4 de la Ley de la Materia, toda vez que el derecho</w:t>
      </w:r>
      <w:r w:rsidRPr="00241A37">
        <w:rPr>
          <w:rFonts w:ascii="Palatino Linotype" w:hAnsi="Palatino Linotype" w:cs="Arial"/>
        </w:rPr>
        <w:t xml:space="preserve"> de acceso a la información se define como la prerrogativa que tiene toda persona para acceder a la información generada, administrada o en poder de los sujetos obligados; apegándose en todo momento al principio de máxima publicidad consagrado en la Constitución Política de los Estados Unidos Mexicanos, en la Constitución Política del Estado Libre y Soberano de México y demás relativos y aplicables en la Materia</w:t>
      </w:r>
      <w:r w:rsidRPr="00241A37">
        <w:rPr>
          <w:rFonts w:ascii="Palatino Linotype" w:hAnsi="Palatino Linotype"/>
        </w:rPr>
        <w:t xml:space="preserve">, al establecer que toda información en posesión de cualquier autoridad, entidad, órgano y organismo federal, estatal y municipal, es pública y solo podrá ser reservada temporalmente por razones de interés público en los términos que fijen las leyes; y al reconocerse como un derecho fundamental es que todo sujeto obligado debe ceñir su actuar a la conservación patrimonial de sus </w:t>
      </w:r>
      <w:r w:rsidRPr="00241A37">
        <w:rPr>
          <w:rFonts w:ascii="Palatino Linotype" w:hAnsi="Palatino Linotype"/>
        </w:rPr>
        <w:lastRenderedPageBreak/>
        <w:t>archivos documentales y posteriormente el acceso de la información pública, buscando la disponibilidad de los mismos.</w:t>
      </w:r>
    </w:p>
    <w:p w:rsidR="009F09BC" w:rsidRPr="00241A37" w:rsidRDefault="009F09BC" w:rsidP="009F09BC">
      <w:pPr>
        <w:spacing w:line="360" w:lineRule="auto"/>
        <w:contextualSpacing/>
        <w:jc w:val="both"/>
        <w:rPr>
          <w:rFonts w:ascii="Palatino Linotype" w:hAnsi="Palatino Linotype"/>
        </w:rPr>
      </w:pPr>
    </w:p>
    <w:p w:rsidR="009F09BC" w:rsidRDefault="009F09BC" w:rsidP="009F09BC">
      <w:pPr>
        <w:numPr>
          <w:ilvl w:val="0"/>
          <w:numId w:val="15"/>
        </w:numPr>
        <w:spacing w:line="360" w:lineRule="auto"/>
        <w:ind w:left="0" w:firstLine="0"/>
        <w:contextualSpacing/>
        <w:jc w:val="both"/>
        <w:rPr>
          <w:rFonts w:ascii="Palatino Linotype" w:hAnsi="Palatino Linotype"/>
        </w:rPr>
      </w:pPr>
      <w:r w:rsidRPr="00375386">
        <w:rPr>
          <w:rFonts w:ascii="Palatino Linotype" w:hAnsi="Palatino Linotype"/>
          <w:bCs/>
        </w:rPr>
        <w:t xml:space="preserve">Bajo tales consideraciones, es que se </w:t>
      </w:r>
      <w:r>
        <w:rPr>
          <w:rFonts w:ascii="Palatino Linotype" w:hAnsi="Palatino Linotype"/>
          <w:bCs/>
        </w:rPr>
        <w:t>reitera como</w:t>
      </w:r>
      <w:r w:rsidRPr="00375386">
        <w:rPr>
          <w:rFonts w:ascii="Palatino Linotype" w:hAnsi="Palatino Linotype"/>
          <w:bCs/>
        </w:rPr>
        <w:t xml:space="preserve"> improcedente el cambio de modalidad pretendida por el </w:t>
      </w:r>
      <w:r w:rsidRPr="00375386">
        <w:rPr>
          <w:rFonts w:ascii="Palatino Linotype" w:hAnsi="Palatino Linotype"/>
          <w:b/>
          <w:bCs/>
        </w:rPr>
        <w:t>SUJETO OBLIGADO</w:t>
      </w:r>
      <w:r w:rsidRPr="00375386">
        <w:rPr>
          <w:rFonts w:ascii="Palatino Linotype" w:hAnsi="Palatino Linotype"/>
          <w:bCs/>
        </w:rPr>
        <w:t xml:space="preserve"> para la entrega de la información a través de consulta directa ya que con la respuesta </w:t>
      </w:r>
      <w:r>
        <w:rPr>
          <w:rFonts w:ascii="Palatino Linotype" w:hAnsi="Palatino Linotype"/>
          <w:bCs/>
        </w:rPr>
        <w:t>emitid</w:t>
      </w:r>
      <w:r w:rsidRPr="00375386">
        <w:rPr>
          <w:rFonts w:ascii="Palatino Linotype" w:hAnsi="Palatino Linotype"/>
          <w:bCs/>
        </w:rPr>
        <w:t xml:space="preserve">a se pudo advertir que la información de donde se desprende lo requerido </w:t>
      </w:r>
      <w:r w:rsidRPr="00E9311C">
        <w:rPr>
          <w:rFonts w:ascii="Palatino Linotype" w:hAnsi="Palatino Linotype"/>
          <w:b/>
          <w:bCs/>
        </w:rPr>
        <w:t>obra en sus archivos</w:t>
      </w:r>
      <w:r w:rsidRPr="00375386">
        <w:rPr>
          <w:rFonts w:ascii="Palatino Linotype" w:hAnsi="Palatino Linotype"/>
        </w:rPr>
        <w:t>,</w:t>
      </w:r>
      <w:r w:rsidRPr="00241A37">
        <w:rPr>
          <w:rFonts w:ascii="Palatino Linotype" w:hAnsi="Palatino Linotype"/>
        </w:rPr>
        <w:t xml:space="preserve">  por lo cual para tener por satisfecho cabalmente el derecho del particular se considera procedente ordenar la entrega de la información a través de la modalidad elegida por el particular.</w:t>
      </w:r>
    </w:p>
    <w:p w:rsidR="009F09BC" w:rsidRDefault="009F09BC" w:rsidP="009F09BC">
      <w:pPr>
        <w:pStyle w:val="Prrafodelista"/>
        <w:rPr>
          <w:rFonts w:ascii="Palatino Linotype" w:hAnsi="Palatino Linotype"/>
        </w:rPr>
      </w:pPr>
    </w:p>
    <w:p w:rsidR="009F09BC" w:rsidRPr="00375386" w:rsidRDefault="009F09BC" w:rsidP="009F09BC">
      <w:pPr>
        <w:pStyle w:val="Prrafodelista"/>
        <w:spacing w:before="120" w:after="120"/>
        <w:ind w:left="644" w:right="902"/>
        <w:jc w:val="both"/>
        <w:rPr>
          <w:rFonts w:ascii="Palatino Linotype" w:hAnsi="Palatino Linotype"/>
        </w:rPr>
      </w:pPr>
    </w:p>
    <w:p w:rsidR="009F09BC" w:rsidRPr="00AE08B5" w:rsidRDefault="009F09BC" w:rsidP="009F09BC">
      <w:pPr>
        <w:numPr>
          <w:ilvl w:val="0"/>
          <w:numId w:val="15"/>
        </w:numPr>
        <w:spacing w:line="360" w:lineRule="auto"/>
        <w:ind w:left="0" w:firstLine="0"/>
        <w:contextualSpacing/>
        <w:jc w:val="both"/>
        <w:rPr>
          <w:rFonts w:ascii="Palatino Linotype" w:hAnsi="Palatino Linotype" w:cs="Arial"/>
          <w:lang w:val="es-ES"/>
        </w:rPr>
      </w:pPr>
      <w:r w:rsidRPr="00375386">
        <w:rPr>
          <w:rFonts w:ascii="Palatino Linotype" w:hAnsi="Palatino Linotype" w:cs="Arial"/>
        </w:rPr>
        <w:t xml:space="preserve">Ahora </w:t>
      </w:r>
      <w:r w:rsidRPr="00AE08B5">
        <w:rPr>
          <w:rFonts w:ascii="Palatino Linotype" w:hAnsi="Palatino Linotype"/>
        </w:rPr>
        <w:t>bien</w:t>
      </w:r>
      <w:r w:rsidRPr="00375386">
        <w:rPr>
          <w:rFonts w:ascii="Palatino Linotype" w:hAnsi="Palatino Linotype" w:cs="Arial"/>
        </w:rPr>
        <w:t xml:space="preserve">, conforme a los argumentos expuestos con anterioridad, se </w:t>
      </w:r>
      <w:r>
        <w:rPr>
          <w:rFonts w:ascii="Palatino Linotype" w:hAnsi="Palatino Linotype" w:cs="Arial"/>
        </w:rPr>
        <w:t>observa</w:t>
      </w:r>
      <w:r w:rsidRPr="00375386">
        <w:rPr>
          <w:rFonts w:ascii="Palatino Linotype" w:hAnsi="Palatino Linotype" w:cs="Arial"/>
        </w:rPr>
        <w:t xml:space="preserve"> que la información </w:t>
      </w:r>
      <w:r>
        <w:rPr>
          <w:rFonts w:ascii="Palatino Linotype" w:hAnsi="Palatino Linotype" w:cs="Arial"/>
        </w:rPr>
        <w:t>debe</w:t>
      </w:r>
      <w:r w:rsidRPr="00375386">
        <w:rPr>
          <w:rFonts w:ascii="Palatino Linotype" w:hAnsi="Palatino Linotype" w:cs="Arial"/>
        </w:rPr>
        <w:t xml:space="preserve"> s</w:t>
      </w:r>
      <w:r>
        <w:rPr>
          <w:rFonts w:ascii="Palatino Linotype" w:hAnsi="Palatino Linotype" w:cs="Arial"/>
        </w:rPr>
        <w:t>olicitar la información</w:t>
      </w:r>
      <w:r w:rsidRPr="00375386">
        <w:rPr>
          <w:rFonts w:ascii="Palatino Linotype" w:hAnsi="Palatino Linotype" w:cs="Arial"/>
        </w:rPr>
        <w:t xml:space="preserve"> a diferentes áreas, por lo cual se advierte que</w:t>
      </w:r>
      <w:r>
        <w:rPr>
          <w:rFonts w:ascii="Palatino Linotype" w:hAnsi="Palatino Linotype" w:cs="Arial"/>
        </w:rPr>
        <w:t xml:space="preserve"> la Unidad de Transparencia debe</w:t>
      </w:r>
      <w:r w:rsidRPr="00375386">
        <w:rPr>
          <w:rFonts w:ascii="Palatino Linotype" w:hAnsi="Palatino Linotype" w:cs="Arial"/>
        </w:rPr>
        <w:t xml:space="preserve"> de realizar el procedimiento de búsqueda, enmarcado en el artículo 162 de la Ley </w:t>
      </w:r>
      <w:r w:rsidRPr="00375386">
        <w:rPr>
          <w:rFonts w:ascii="Palatino Linotype" w:hAnsi="Palatino Linotype" w:cs="Arial"/>
          <w:color w:val="000000"/>
        </w:rPr>
        <w:t xml:space="preserve">de Transparencia y Acceso a la Información Pública del Estado de México y Municipios, </w:t>
      </w:r>
      <w:r w:rsidRPr="00375386">
        <w:rPr>
          <w:rFonts w:ascii="Palatino Linotype" w:hAnsi="Palatino Linotype"/>
        </w:rPr>
        <w:t>el procedimiento de búsqueda de la información, inicia con</w:t>
      </w:r>
      <w:r w:rsidRPr="00375386">
        <w:rPr>
          <w:rFonts w:ascii="Palatino Linotype" w:hAnsi="Palatino Linotype" w:cs="Arial"/>
          <w:color w:val="000000"/>
        </w:rPr>
        <w:t xml:space="preserve"> lo siguiente:</w:t>
      </w:r>
    </w:p>
    <w:p w:rsidR="009F09BC" w:rsidRPr="00375386" w:rsidRDefault="009F09BC" w:rsidP="009F09BC">
      <w:pPr>
        <w:spacing w:line="360" w:lineRule="auto"/>
        <w:contextualSpacing/>
        <w:jc w:val="both"/>
        <w:rPr>
          <w:rFonts w:ascii="Palatino Linotype" w:hAnsi="Palatino Linotype" w:cs="Arial"/>
          <w:lang w:val="es-ES"/>
        </w:rPr>
      </w:pPr>
    </w:p>
    <w:p w:rsidR="009F09BC" w:rsidRPr="00E9311C" w:rsidRDefault="009F09BC" w:rsidP="009F09BC">
      <w:pPr>
        <w:pStyle w:val="paragraph"/>
        <w:spacing w:before="0" w:beforeAutospacing="0" w:after="240" w:afterAutospacing="0"/>
        <w:ind w:left="644" w:right="1041"/>
        <w:jc w:val="both"/>
        <w:textAlignment w:val="baseline"/>
        <w:rPr>
          <w:rStyle w:val="normaltextrun"/>
          <w:rFonts w:ascii="Palatino Linotype" w:hAnsi="Palatino Linotype" w:cs="Segoe UI"/>
          <w:bCs/>
          <w:i/>
          <w:sz w:val="22"/>
          <w:szCs w:val="22"/>
        </w:rPr>
      </w:pPr>
      <w:r w:rsidRPr="00E9311C">
        <w:rPr>
          <w:rStyle w:val="normaltextrun"/>
          <w:rFonts w:ascii="Palatino Linotype" w:hAnsi="Palatino Linotype" w:cs="Segoe UI"/>
          <w:b/>
          <w:bCs/>
          <w:i/>
          <w:sz w:val="22"/>
          <w:szCs w:val="22"/>
        </w:rPr>
        <w:t>“Artículo 162.</w:t>
      </w:r>
      <w:r w:rsidRPr="00E9311C">
        <w:rPr>
          <w:rStyle w:val="normaltextrun"/>
          <w:rFonts w:ascii="Palatino Linotype" w:hAnsi="Palatino Linotype" w:cs="Segoe UI"/>
          <w:bCs/>
          <w:i/>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9F09BC" w:rsidRPr="00375386" w:rsidRDefault="009F09BC" w:rsidP="009F09BC">
      <w:pPr>
        <w:numPr>
          <w:ilvl w:val="0"/>
          <w:numId w:val="15"/>
        </w:numPr>
        <w:spacing w:line="360" w:lineRule="auto"/>
        <w:ind w:left="0" w:firstLine="0"/>
        <w:contextualSpacing/>
        <w:jc w:val="both"/>
        <w:rPr>
          <w:rFonts w:ascii="Palatino Linotype" w:hAnsi="Palatino Linotype" w:cs="Arial"/>
        </w:rPr>
      </w:pPr>
      <w:r w:rsidRPr="00375386">
        <w:rPr>
          <w:rFonts w:ascii="Palatino Linotype" w:hAnsi="Palatino Linotype" w:cs="Arial"/>
        </w:rPr>
        <w:lastRenderedPageBreak/>
        <w:t>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w:t>
      </w:r>
      <w:r w:rsidRPr="00C471AF">
        <w:rPr>
          <w:rStyle w:val="Refdenotaalpie"/>
          <w:rFonts w:cs="Arial"/>
        </w:rPr>
        <w:footnoteReference w:id="3"/>
      </w:r>
      <w:r w:rsidRPr="00375386">
        <w:rPr>
          <w:rFonts w:ascii="Palatino Linotype" w:hAnsi="Palatino Linotype" w:cs="Arial"/>
        </w:rPr>
        <w:t>,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rsidR="009F09BC" w:rsidRDefault="009F09BC" w:rsidP="009F09BC">
      <w:pPr>
        <w:pStyle w:val="paragraph"/>
        <w:spacing w:before="0" w:beforeAutospacing="0" w:after="0" w:afterAutospacing="0"/>
        <w:ind w:left="644" w:right="1041"/>
        <w:jc w:val="both"/>
        <w:textAlignment w:val="baseline"/>
        <w:rPr>
          <w:rStyle w:val="normaltextrun"/>
          <w:rFonts w:ascii="Palatino Linotype" w:hAnsi="Palatino Linotype" w:cs="Segoe UI"/>
          <w:b/>
          <w:bCs/>
          <w:sz w:val="22"/>
          <w:szCs w:val="22"/>
        </w:rPr>
      </w:pPr>
    </w:p>
    <w:p w:rsidR="009F09BC" w:rsidRPr="00E9311C" w:rsidRDefault="009F09BC" w:rsidP="009F09BC">
      <w:pPr>
        <w:pStyle w:val="paragraph"/>
        <w:spacing w:before="0" w:beforeAutospacing="0" w:after="0" w:afterAutospacing="0"/>
        <w:ind w:left="644" w:right="1041"/>
        <w:jc w:val="both"/>
        <w:textAlignment w:val="baseline"/>
        <w:rPr>
          <w:rStyle w:val="normaltextrun"/>
          <w:rFonts w:ascii="Palatino Linotype" w:hAnsi="Palatino Linotype" w:cs="Segoe UI"/>
          <w:bCs/>
          <w:i/>
          <w:iCs/>
          <w:sz w:val="22"/>
          <w:szCs w:val="22"/>
        </w:rPr>
      </w:pPr>
      <w:r w:rsidRPr="00E9311C">
        <w:rPr>
          <w:rStyle w:val="normaltextrun"/>
          <w:rFonts w:ascii="Palatino Linotype" w:hAnsi="Palatino Linotype" w:cs="Segoe UI"/>
          <w:b/>
          <w:bCs/>
          <w:i/>
          <w:sz w:val="22"/>
          <w:szCs w:val="22"/>
        </w:rPr>
        <w:t>“Artículo 163.</w:t>
      </w:r>
      <w:r w:rsidRPr="00E9311C">
        <w:rPr>
          <w:rStyle w:val="normaltextrun"/>
          <w:rFonts w:ascii="Palatino Linotype" w:hAnsi="Palatino Linotype" w:cs="Segoe UI"/>
          <w:bCs/>
          <w:i/>
          <w:sz w:val="22"/>
          <w:szCs w:val="22"/>
        </w:rPr>
        <w:t xml:space="preserve"> La Unidad de Transparencia deberá notificar la respuesta a la solicitud al interesado en el menor tiempo posible, que no podrá exceder de quince días hábiles, contados a partir del día siguiente a la presentación de aquélla. </w:t>
      </w:r>
    </w:p>
    <w:p w:rsidR="009F09BC" w:rsidRDefault="009F09BC" w:rsidP="009F09BC">
      <w:pPr>
        <w:pStyle w:val="paragraph"/>
        <w:spacing w:before="0" w:beforeAutospacing="0" w:after="0" w:afterAutospacing="0"/>
        <w:ind w:left="644" w:right="1041"/>
        <w:jc w:val="both"/>
        <w:textAlignment w:val="baseline"/>
        <w:rPr>
          <w:rStyle w:val="normaltextrun"/>
          <w:rFonts w:ascii="Palatino Linotype" w:hAnsi="Palatino Linotype" w:cs="Segoe UI"/>
          <w:bCs/>
          <w:sz w:val="22"/>
          <w:szCs w:val="22"/>
        </w:rPr>
      </w:pPr>
    </w:p>
    <w:p w:rsidR="009F09BC" w:rsidRPr="00E9311C" w:rsidRDefault="009F09BC" w:rsidP="009F09BC">
      <w:pPr>
        <w:pStyle w:val="paragraph"/>
        <w:spacing w:before="0" w:beforeAutospacing="0" w:after="0" w:afterAutospacing="0"/>
        <w:ind w:left="644" w:right="1041"/>
        <w:jc w:val="both"/>
        <w:textAlignment w:val="baseline"/>
        <w:rPr>
          <w:rStyle w:val="normaltextrun"/>
          <w:rFonts w:ascii="Palatino Linotype" w:hAnsi="Palatino Linotype" w:cs="Segoe UI"/>
          <w:bCs/>
          <w:i/>
          <w:sz w:val="22"/>
          <w:szCs w:val="22"/>
        </w:rPr>
      </w:pPr>
      <w:r w:rsidRPr="00E9311C">
        <w:rPr>
          <w:rStyle w:val="normaltextrun"/>
          <w:rFonts w:ascii="Palatino Linotype" w:hAnsi="Palatino Linotype" w:cs="Segoe UI"/>
          <w:bCs/>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9F09BC" w:rsidRPr="00E9311C" w:rsidRDefault="009F09BC" w:rsidP="009F09BC">
      <w:pPr>
        <w:pStyle w:val="paragraph"/>
        <w:spacing w:before="0" w:beforeAutospacing="0" w:after="0" w:afterAutospacing="0"/>
        <w:ind w:left="644" w:right="1041"/>
        <w:jc w:val="both"/>
        <w:textAlignment w:val="baseline"/>
        <w:rPr>
          <w:rStyle w:val="normaltextrun"/>
          <w:rFonts w:ascii="Palatino Linotype" w:hAnsi="Palatino Linotype" w:cs="Segoe UI"/>
          <w:bCs/>
          <w:i/>
          <w:iCs/>
          <w:sz w:val="22"/>
          <w:szCs w:val="22"/>
        </w:rPr>
      </w:pPr>
    </w:p>
    <w:p w:rsidR="009F09BC" w:rsidRPr="00E9311C" w:rsidRDefault="009F09BC" w:rsidP="009F09BC">
      <w:pPr>
        <w:pStyle w:val="paragraph"/>
        <w:spacing w:before="0" w:beforeAutospacing="0" w:after="0" w:afterAutospacing="0"/>
        <w:ind w:left="644" w:right="1041"/>
        <w:jc w:val="both"/>
        <w:textAlignment w:val="baseline"/>
        <w:rPr>
          <w:rStyle w:val="normaltextrun"/>
          <w:rFonts w:ascii="Palatino Linotype" w:hAnsi="Palatino Linotype" w:cs="Segoe UI"/>
          <w:bCs/>
          <w:i/>
          <w:iCs/>
          <w:sz w:val="22"/>
          <w:szCs w:val="22"/>
        </w:rPr>
      </w:pPr>
      <w:r w:rsidRPr="00E9311C">
        <w:rPr>
          <w:rStyle w:val="normaltextrun"/>
          <w:rFonts w:ascii="Palatino Linotype" w:hAnsi="Palatino Linotype" w:cs="Segoe UI"/>
          <w:b/>
          <w:bCs/>
          <w:i/>
          <w:sz w:val="22"/>
          <w:szCs w:val="22"/>
        </w:rPr>
        <w:t>Artículo 165.</w:t>
      </w:r>
      <w:r w:rsidRPr="00E9311C">
        <w:rPr>
          <w:rStyle w:val="normaltextrun"/>
          <w:rFonts w:ascii="Palatino Linotype" w:hAnsi="Palatino Linotype" w:cs="Segoe UI"/>
          <w:bCs/>
          <w:i/>
          <w:sz w:val="22"/>
          <w:szCs w:val="22"/>
        </w:rPr>
        <w:t xml:space="preserve"> Los sujetos obligados establecerán la forma y términos en que darán trámite interno a las solicitudes en materia de acceso a la información.</w:t>
      </w:r>
    </w:p>
    <w:p w:rsidR="009F09BC" w:rsidRPr="00E9311C" w:rsidRDefault="009F09BC" w:rsidP="009F09BC">
      <w:pPr>
        <w:pStyle w:val="paragraph"/>
        <w:spacing w:before="0" w:beforeAutospacing="0" w:after="0" w:afterAutospacing="0"/>
        <w:ind w:left="644" w:right="1041"/>
        <w:jc w:val="both"/>
        <w:textAlignment w:val="baseline"/>
        <w:rPr>
          <w:rStyle w:val="normaltextrun"/>
          <w:rFonts w:ascii="Palatino Linotype" w:hAnsi="Palatino Linotype" w:cs="Segoe UI"/>
          <w:bCs/>
          <w:i/>
          <w:iCs/>
          <w:sz w:val="22"/>
          <w:szCs w:val="22"/>
        </w:rPr>
      </w:pPr>
      <w:r w:rsidRPr="00E9311C">
        <w:rPr>
          <w:rStyle w:val="normaltextrun"/>
          <w:rFonts w:ascii="Palatino Linotype" w:hAnsi="Palatino Linotype" w:cs="Segoe UI"/>
          <w:bCs/>
          <w:i/>
          <w:sz w:val="22"/>
          <w:szCs w:val="22"/>
        </w:rPr>
        <w:t xml:space="preserve">La información que se entregue en versión pública, cuya modalidad de reproducción o envío tenga un costo, procederá una vez que se acredite el pago respectivo. No puede entenderse como reproducción la elaboración de la misma. </w:t>
      </w:r>
    </w:p>
    <w:p w:rsidR="009F09BC" w:rsidRDefault="009F09BC" w:rsidP="009F09BC">
      <w:pPr>
        <w:pStyle w:val="paragraph"/>
        <w:spacing w:before="0" w:beforeAutospacing="0" w:after="240" w:afterAutospacing="0"/>
        <w:ind w:left="644" w:right="1041"/>
        <w:jc w:val="both"/>
        <w:textAlignment w:val="baseline"/>
        <w:rPr>
          <w:rStyle w:val="normaltextrun"/>
          <w:rFonts w:ascii="Palatino Linotype" w:hAnsi="Palatino Linotype" w:cs="Segoe UI"/>
          <w:bCs/>
          <w:sz w:val="22"/>
          <w:szCs w:val="22"/>
        </w:rPr>
      </w:pPr>
      <w:r w:rsidRPr="00E9311C">
        <w:rPr>
          <w:rStyle w:val="normaltextrun"/>
          <w:rFonts w:ascii="Palatino Linotype" w:hAnsi="Palatino Linotype" w:cs="Segoe UI"/>
          <w:bCs/>
          <w:i/>
          <w:sz w:val="22"/>
          <w:szCs w:val="22"/>
        </w:rPr>
        <w:t>Ante la falta de respuesta a una solicitud en el plazo previsto y en caso de que proceda el acceso, los costos de reproducción y envío correrán a cargo del sujeto obligado</w:t>
      </w:r>
      <w:r w:rsidRPr="00C471AF">
        <w:rPr>
          <w:rStyle w:val="normaltextrun"/>
          <w:rFonts w:ascii="Palatino Linotype" w:hAnsi="Palatino Linotype" w:cs="Segoe UI"/>
          <w:bCs/>
          <w:sz w:val="22"/>
          <w:szCs w:val="22"/>
        </w:rPr>
        <w:t>.”</w:t>
      </w:r>
    </w:p>
    <w:p w:rsidR="009F09BC" w:rsidRPr="00C471AF" w:rsidRDefault="009F09BC" w:rsidP="009F09BC">
      <w:pPr>
        <w:pStyle w:val="paragraph"/>
        <w:spacing w:before="0" w:beforeAutospacing="0" w:after="240" w:afterAutospacing="0"/>
        <w:ind w:left="644" w:right="1041"/>
        <w:jc w:val="both"/>
        <w:textAlignment w:val="baseline"/>
        <w:rPr>
          <w:rStyle w:val="normaltextrun"/>
          <w:rFonts w:ascii="Palatino Linotype" w:hAnsi="Palatino Linotype" w:cs="Segoe UI"/>
          <w:bCs/>
          <w:i/>
          <w:iCs/>
          <w:sz w:val="22"/>
          <w:szCs w:val="22"/>
        </w:rPr>
      </w:pPr>
    </w:p>
    <w:p w:rsidR="009F09BC" w:rsidRDefault="009F09BC" w:rsidP="009F09BC">
      <w:pPr>
        <w:numPr>
          <w:ilvl w:val="0"/>
          <w:numId w:val="15"/>
        </w:numPr>
        <w:spacing w:line="360" w:lineRule="auto"/>
        <w:ind w:left="0" w:firstLine="0"/>
        <w:contextualSpacing/>
        <w:jc w:val="both"/>
        <w:rPr>
          <w:rFonts w:ascii="Palatino Linotype" w:hAnsi="Palatino Linotype"/>
        </w:rPr>
      </w:pPr>
      <w:r>
        <w:rPr>
          <w:rFonts w:ascii="Palatino Linotype" w:hAnsi="Palatino Linotype" w:cs="Arial"/>
        </w:rPr>
        <w:t>Asimismo</w:t>
      </w:r>
      <w:r w:rsidRPr="00375386">
        <w:rPr>
          <w:rFonts w:ascii="Palatino Linotype" w:hAnsi="Palatino Linotype" w:cs="Arial"/>
        </w:rPr>
        <w:t>,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sidRPr="00C471AF">
        <w:rPr>
          <w:rStyle w:val="Refdenotaalpie"/>
          <w:rFonts w:cs="Arial"/>
        </w:rPr>
        <w:footnoteReference w:id="4"/>
      </w:r>
      <w:r w:rsidRPr="00375386">
        <w:rPr>
          <w:rFonts w:ascii="Palatino Linotype" w:hAnsi="Palatino Linotype" w:cs="Arial"/>
        </w:rPr>
        <w:t>, situación que no se advierte en el presente caso, toda vez que el Sujeto Obligado, a través de la Unidad de Transparencia no ha brindado el acceso a la información solicitada por el particular, 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w:t>
      </w:r>
      <w:r w:rsidRPr="00375386">
        <w:rPr>
          <w:rFonts w:ascii="Palatino Linotype" w:hAnsi="Palatino Linotype"/>
        </w:rPr>
        <w:t>.</w:t>
      </w:r>
    </w:p>
    <w:p w:rsidR="009F09BC" w:rsidRDefault="009F09BC" w:rsidP="009F09BC">
      <w:pPr>
        <w:spacing w:line="360" w:lineRule="auto"/>
        <w:contextualSpacing/>
        <w:jc w:val="both"/>
        <w:rPr>
          <w:rFonts w:ascii="Palatino Linotype" w:hAnsi="Palatino Linotype"/>
        </w:rPr>
      </w:pPr>
    </w:p>
    <w:p w:rsidR="009F09BC" w:rsidRDefault="009F09BC" w:rsidP="009F09BC">
      <w:pPr>
        <w:numPr>
          <w:ilvl w:val="0"/>
          <w:numId w:val="15"/>
        </w:numPr>
        <w:spacing w:line="360" w:lineRule="auto"/>
        <w:ind w:left="0" w:firstLine="0"/>
        <w:contextualSpacing/>
        <w:jc w:val="both"/>
        <w:rPr>
          <w:rFonts w:ascii="Palatino Linotype" w:hAnsi="Palatino Linotype"/>
        </w:rPr>
      </w:pPr>
      <w:r>
        <w:rPr>
          <w:rFonts w:ascii="Palatino Linotype" w:hAnsi="Palatino Linotype"/>
        </w:rPr>
        <w:t>No</w:t>
      </w:r>
      <w:r w:rsidRPr="004870AC">
        <w:rPr>
          <w:rFonts w:ascii="Palatino Linotype" w:hAnsi="Palatino Linotype"/>
        </w:rPr>
        <w:t xml:space="preserve"> obstante, toda vez que no se tiene la certeza de la manera o el formato en que el </w:t>
      </w:r>
      <w:r w:rsidRPr="004870AC">
        <w:rPr>
          <w:rFonts w:ascii="Palatino Linotype" w:hAnsi="Palatino Linotype"/>
          <w:b/>
        </w:rPr>
        <w:t>SUJETO OBLIGADO</w:t>
      </w:r>
      <w:r w:rsidRPr="004870AC">
        <w:rPr>
          <w:rFonts w:ascii="Palatino Linotype" w:hAnsi="Palatino Linotype"/>
        </w:rPr>
        <w:t xml:space="preserve"> posee la información, se estimas que se deberá privilegiar la entrega en medios electrónicos como lo es el SAIMEX, inicialmente </w:t>
      </w:r>
      <w:r w:rsidRPr="004870AC">
        <w:rPr>
          <w:rFonts w:ascii="Palatino Linotype" w:hAnsi="Palatino Linotype"/>
        </w:rPr>
        <w:lastRenderedPageBreak/>
        <w:t>elegido; sin embargo</w:t>
      </w:r>
      <w:r w:rsidRPr="004870AC">
        <w:rPr>
          <w:rFonts w:ascii="Palatino Linotype" w:hAnsi="Palatino Linotype"/>
          <w:b/>
        </w:rPr>
        <w:t>, si se acredita un impedimento justificado para atender esa modalidad en relación directa con el formato en el que obra la información, se deberá de dar la opción al sujeto obligado para que, de manera debidamente fundada y motivada se ofrezca la entrega de la información en el resto de las modalidades de entrega de la información</w:t>
      </w:r>
      <w:r w:rsidRPr="004870AC">
        <w:rPr>
          <w:rFonts w:ascii="Palatino Linotype" w:hAnsi="Palatino Linotype"/>
        </w:rPr>
        <w:t xml:space="preserve"> además de consulta directa, como copias simples y certificadas con opción de envío a domicilio previo pago correspondiente.</w:t>
      </w:r>
    </w:p>
    <w:p w:rsidR="009F09BC" w:rsidRDefault="009F09BC" w:rsidP="009F09BC">
      <w:pPr>
        <w:pStyle w:val="Prrafodelista"/>
        <w:rPr>
          <w:rFonts w:ascii="Palatino Linotype" w:eastAsia="Calibri" w:hAnsi="Palatino Linotype" w:cs="Tahoma"/>
          <w:bCs/>
          <w:iCs/>
          <w:szCs w:val="22"/>
          <w:lang w:eastAsia="en-US"/>
        </w:rPr>
      </w:pPr>
    </w:p>
    <w:p w:rsidR="009F09BC" w:rsidRDefault="009F09BC" w:rsidP="009F09BC">
      <w:pPr>
        <w:numPr>
          <w:ilvl w:val="0"/>
          <w:numId w:val="15"/>
        </w:numPr>
        <w:spacing w:line="360" w:lineRule="auto"/>
        <w:ind w:left="0" w:firstLine="0"/>
        <w:contextualSpacing/>
        <w:jc w:val="both"/>
        <w:rPr>
          <w:rFonts w:ascii="Palatino Linotype" w:hAnsi="Palatino Linotype"/>
        </w:rPr>
      </w:pPr>
      <w:r>
        <w:rPr>
          <w:rFonts w:ascii="Palatino Linotype" w:hAnsi="Palatino Linotype"/>
        </w:rPr>
        <w:t>Asimismo, precisar</w:t>
      </w:r>
      <w:r w:rsidRPr="00375386">
        <w:rPr>
          <w:rFonts w:ascii="Palatino Linotype" w:hAnsi="Palatino Linotype"/>
        </w:rPr>
        <w:t xml:space="preserve"> que </w:t>
      </w:r>
      <w:r>
        <w:rPr>
          <w:rFonts w:ascii="Palatino Linotype" w:hAnsi="Palatino Linotype"/>
        </w:rPr>
        <w:t xml:space="preserve">corresponder lo solicitado a </w:t>
      </w:r>
      <w:r w:rsidRPr="00EE2A79">
        <w:rPr>
          <w:rFonts w:ascii="Palatino Linotype" w:hAnsi="Palatino Linotype"/>
          <w:b/>
        </w:rPr>
        <w:t>oficios, escritos y notas informativas</w:t>
      </w:r>
      <w:r>
        <w:rPr>
          <w:rFonts w:ascii="Palatino Linotype" w:hAnsi="Palatino Linotype"/>
          <w:b/>
        </w:rPr>
        <w:t>,</w:t>
      </w:r>
      <w:r w:rsidRPr="00375386">
        <w:rPr>
          <w:rFonts w:ascii="Palatino Linotype" w:hAnsi="Palatino Linotype"/>
        </w:rPr>
        <w:t xml:space="preserve"> se encuentran numerosos </w:t>
      </w:r>
      <w:r>
        <w:rPr>
          <w:rFonts w:ascii="Palatino Linotype" w:hAnsi="Palatino Linotype"/>
        </w:rPr>
        <w:t>datos y anexos</w:t>
      </w:r>
      <w:r w:rsidRPr="00375386">
        <w:rPr>
          <w:rFonts w:ascii="Palatino Linotype" w:hAnsi="Palatino Linotype"/>
        </w:rPr>
        <w:t xml:space="preserve"> que pudieran contener información de </w:t>
      </w:r>
      <w:r w:rsidRPr="008B7BFA">
        <w:rPr>
          <w:rFonts w:ascii="Palatino Linotype" w:hAnsi="Palatino Linotype"/>
          <w:b/>
        </w:rPr>
        <w:t>carácter confidencial que por su naturaleza contenga datos personales susceptibles de ser resguardados por el SUJETO OBLIGADO</w:t>
      </w:r>
      <w:r w:rsidRPr="00375386">
        <w:rPr>
          <w:rFonts w:ascii="Palatino Linotype" w:hAnsi="Palatino Linotype"/>
        </w:rPr>
        <w:t xml:space="preserve"> y para los cuales se deberá emitir una versión pública de los documentos con estricto apego al procedimiento del derecho de acceso a la información pública, ello en términos del Considerando </w:t>
      </w:r>
      <w:r>
        <w:rPr>
          <w:rFonts w:ascii="Palatino Linotype" w:hAnsi="Palatino Linotype"/>
        </w:rPr>
        <w:t>que más adelante se precisara</w:t>
      </w:r>
      <w:r w:rsidRPr="00375386">
        <w:rPr>
          <w:rFonts w:ascii="Palatino Linotype" w:hAnsi="Palatino Linotype"/>
        </w:rPr>
        <w:t>.</w:t>
      </w:r>
    </w:p>
    <w:p w:rsidR="009F09BC" w:rsidRDefault="009F09BC" w:rsidP="009F09BC">
      <w:pPr>
        <w:pStyle w:val="Prrafodelista"/>
        <w:rPr>
          <w:rFonts w:ascii="Palatino Linotype" w:hAnsi="Palatino Linotype"/>
        </w:rPr>
      </w:pPr>
    </w:p>
    <w:p w:rsidR="009F09BC" w:rsidRDefault="009F09BC" w:rsidP="009F09BC">
      <w:pPr>
        <w:pStyle w:val="Ttulo2"/>
        <w:numPr>
          <w:ilvl w:val="0"/>
          <w:numId w:val="28"/>
        </w:numPr>
        <w:spacing w:line="259" w:lineRule="auto"/>
        <w:rPr>
          <w:rFonts w:ascii="Palatino Linotype" w:hAnsi="Palatino Linotype"/>
          <w:b/>
          <w:color w:val="000000" w:themeColor="text1"/>
          <w:sz w:val="24"/>
        </w:rPr>
      </w:pPr>
      <w:bookmarkStart w:id="163" w:name="_Toc82611046"/>
      <w:r>
        <w:rPr>
          <w:rFonts w:ascii="Palatino Linotype" w:hAnsi="Palatino Linotype"/>
          <w:b/>
          <w:color w:val="000000" w:themeColor="text1"/>
          <w:sz w:val="24"/>
        </w:rPr>
        <w:t>De las sanciones</w:t>
      </w:r>
      <w:bookmarkEnd w:id="163"/>
    </w:p>
    <w:p w:rsidR="009F09BC" w:rsidRPr="00AD15AD" w:rsidRDefault="009F09BC" w:rsidP="009F09BC">
      <w:pPr>
        <w:rPr>
          <w:lang w:val="es-MX" w:eastAsia="en-US"/>
        </w:rPr>
      </w:pPr>
    </w:p>
    <w:p w:rsidR="009F09BC" w:rsidRPr="00332AD5" w:rsidRDefault="009F09BC" w:rsidP="009F09BC">
      <w:pPr>
        <w:numPr>
          <w:ilvl w:val="0"/>
          <w:numId w:val="15"/>
        </w:numPr>
        <w:spacing w:line="360" w:lineRule="auto"/>
        <w:ind w:left="0" w:firstLine="0"/>
        <w:contextualSpacing/>
        <w:jc w:val="both"/>
        <w:rPr>
          <w:rFonts w:ascii="Palatino Linotype" w:hAnsi="Palatino Linotype" w:cs="Arial"/>
          <w:b/>
          <w:i/>
          <w:lang w:val="es-MX"/>
        </w:rPr>
      </w:pPr>
      <w:r w:rsidRPr="00332AD5">
        <w:rPr>
          <w:rFonts w:ascii="Palatino Linotype" w:hAnsi="Palatino Linotype" w:cs="Arial"/>
          <w:lang w:val="es-MX"/>
        </w:rPr>
        <w:t xml:space="preserve">Por otro lado no pasa desapercibido a esta Ponencia </w:t>
      </w:r>
      <w:proofErr w:type="spellStart"/>
      <w:r w:rsidRPr="00332AD5">
        <w:rPr>
          <w:rFonts w:ascii="Palatino Linotype" w:hAnsi="Palatino Linotype" w:cs="Arial"/>
          <w:lang w:val="es-MX"/>
        </w:rPr>
        <w:t>Resolutora</w:t>
      </w:r>
      <w:proofErr w:type="spellEnd"/>
      <w:r w:rsidRPr="00332AD5">
        <w:rPr>
          <w:rFonts w:ascii="Palatino Linotype" w:hAnsi="Palatino Linotype" w:cs="Arial"/>
          <w:lang w:val="es-MX"/>
        </w:rPr>
        <w:t xml:space="preserve"> las peticiones del hoy recurrente para sancionar al </w:t>
      </w:r>
      <w:r w:rsidRPr="00332AD5">
        <w:rPr>
          <w:rFonts w:ascii="Palatino Linotype" w:hAnsi="Palatino Linotype" w:cs="Arial"/>
          <w:b/>
          <w:lang w:val="es-MX"/>
        </w:rPr>
        <w:t>SUJETO OBLIGADO</w:t>
      </w:r>
      <w:r w:rsidRPr="00332AD5">
        <w:rPr>
          <w:rFonts w:ascii="Palatino Linotype" w:hAnsi="Palatino Linotype" w:cs="Arial"/>
          <w:lang w:val="es-MX"/>
        </w:rPr>
        <w:t>, a saber:</w:t>
      </w:r>
      <w:r>
        <w:rPr>
          <w:rFonts w:ascii="Palatino Linotype" w:hAnsi="Palatino Linotype" w:cs="Arial"/>
          <w:lang w:val="es-MX"/>
        </w:rPr>
        <w:t xml:space="preserve"> </w:t>
      </w:r>
      <w:r w:rsidRPr="00332AD5">
        <w:rPr>
          <w:rFonts w:ascii="Palatino Linotype" w:hAnsi="Palatino Linotype" w:cs="Arial"/>
          <w:b/>
          <w:i/>
          <w:lang w:val="es-MX"/>
        </w:rPr>
        <w:t>"LOS COMISIONADOS DEL INFOEM DEBEN SANCIONAR ALA INSTITUCIÓN Y SUS DIRECTIVOS…"; "...comisionados tomen carta en los asuntos..."</w:t>
      </w:r>
    </w:p>
    <w:p w:rsidR="009F09BC" w:rsidRPr="00AD15AD" w:rsidRDefault="009F09BC" w:rsidP="009F09BC">
      <w:pPr>
        <w:spacing w:line="360" w:lineRule="auto"/>
        <w:contextualSpacing/>
        <w:jc w:val="both"/>
        <w:rPr>
          <w:rFonts w:ascii="Palatino Linotype" w:hAnsi="Palatino Linotype" w:cs="Arial"/>
          <w:b/>
          <w:lang w:val="es-MX"/>
        </w:rPr>
      </w:pPr>
    </w:p>
    <w:p w:rsidR="009F09BC" w:rsidRPr="00780F8E" w:rsidRDefault="009F09BC" w:rsidP="009F09BC">
      <w:pPr>
        <w:numPr>
          <w:ilvl w:val="0"/>
          <w:numId w:val="15"/>
        </w:numPr>
        <w:spacing w:line="360" w:lineRule="auto"/>
        <w:ind w:left="0" w:firstLine="0"/>
        <w:contextualSpacing/>
        <w:jc w:val="both"/>
        <w:rPr>
          <w:rFonts w:ascii="Palatino Linotype" w:hAnsi="Palatino Linotype" w:cs="Arial"/>
          <w:i/>
          <w:lang w:val="es-MX"/>
        </w:rPr>
      </w:pPr>
      <w:r w:rsidRPr="00780F8E">
        <w:rPr>
          <w:rFonts w:ascii="Palatino Linotype" w:hAnsi="Palatino Linotype" w:cs="Arial"/>
          <w:lang w:val="es-MX"/>
        </w:rPr>
        <w:lastRenderedPageBreak/>
        <w:t xml:space="preserve">Al </w:t>
      </w:r>
      <w:r>
        <w:rPr>
          <w:rFonts w:ascii="Palatino Linotype" w:hAnsi="Palatino Linotype" w:cs="Arial"/>
          <w:lang w:val="es-MX"/>
        </w:rPr>
        <w:t xml:space="preserve">respecto debe señalarse que </w:t>
      </w:r>
      <w:r w:rsidRPr="00997918">
        <w:rPr>
          <w:rFonts w:ascii="Palatino Linotype" w:hAnsi="Palatino Linotype" w:cs="Arial"/>
          <w:b/>
          <w:lang w:val="es-MX"/>
        </w:rPr>
        <w:t>el recurso de revisión no es la vía</w:t>
      </w:r>
      <w:r>
        <w:rPr>
          <w:rFonts w:ascii="Palatino Linotype" w:hAnsi="Palatino Linotype" w:cs="Arial"/>
          <w:lang w:val="es-MX"/>
        </w:rPr>
        <w:t xml:space="preserve"> para interponer quejas o denuncias, por lo que no es procedente dar observancia a las solicitudes de referencia; no obstante se dejan a salvo los derechos del particular para interponer las denuncias que considere ante la instancia que de acuerdo a sus facultades y atribuciones le compete.</w:t>
      </w:r>
    </w:p>
    <w:p w:rsidR="009F09BC" w:rsidRPr="00780F8E" w:rsidRDefault="009F09BC" w:rsidP="009F09BC">
      <w:pPr>
        <w:spacing w:line="360" w:lineRule="auto"/>
        <w:contextualSpacing/>
        <w:jc w:val="both"/>
        <w:rPr>
          <w:rFonts w:ascii="Palatino Linotype" w:hAnsi="Palatino Linotype" w:cs="Arial"/>
          <w:lang w:val="es-MX"/>
        </w:rPr>
      </w:pPr>
    </w:p>
    <w:p w:rsidR="009F09BC" w:rsidRPr="00780F8E" w:rsidRDefault="009F09BC" w:rsidP="009F09BC">
      <w:pPr>
        <w:numPr>
          <w:ilvl w:val="0"/>
          <w:numId w:val="15"/>
        </w:numPr>
        <w:spacing w:line="360" w:lineRule="auto"/>
        <w:ind w:left="0" w:firstLine="0"/>
        <w:contextualSpacing/>
        <w:jc w:val="both"/>
        <w:rPr>
          <w:rFonts w:ascii="Palatino Linotype" w:hAnsi="Palatino Linotype" w:cs="Arial"/>
          <w:i/>
          <w:lang w:val="es-MX"/>
        </w:rPr>
      </w:pPr>
      <w:r>
        <w:rPr>
          <w:rFonts w:ascii="Palatino Linotype" w:hAnsi="Palatino Linotype" w:cs="Arial"/>
          <w:lang w:val="es-MX"/>
        </w:rPr>
        <w:t xml:space="preserve">En ese sentido, el </w:t>
      </w:r>
      <w:r w:rsidRPr="00780F8E">
        <w:rPr>
          <w:rFonts w:ascii="Palatino Linotype" w:hAnsi="Palatino Linotype" w:cs="Arial"/>
          <w:lang w:val="es-MX"/>
        </w:rPr>
        <w:t>Reglamento Interior del Instituto de Transparencia, Acceso a la Información Pública y Protección de Datos Personales del Estado de México y Municipios</w:t>
      </w:r>
      <w:r>
        <w:rPr>
          <w:rFonts w:ascii="Palatino Linotype" w:hAnsi="Palatino Linotype" w:cs="Arial"/>
          <w:lang w:val="es-MX"/>
        </w:rPr>
        <w:t>, dispone lo siguiente:</w:t>
      </w:r>
    </w:p>
    <w:p w:rsidR="009F09BC" w:rsidRDefault="009F09BC" w:rsidP="009F09BC">
      <w:pPr>
        <w:pStyle w:val="Prrafodelista"/>
        <w:rPr>
          <w:rFonts w:ascii="Palatino Linotype" w:hAnsi="Palatino Linotype" w:cs="Arial"/>
          <w:i/>
          <w:lang w:val="es-MX"/>
        </w:rPr>
      </w:pPr>
    </w:p>
    <w:p w:rsidR="009F09BC" w:rsidRPr="00332AD5" w:rsidRDefault="009F09BC" w:rsidP="009F09BC">
      <w:pPr>
        <w:spacing w:line="360" w:lineRule="auto"/>
        <w:ind w:left="567" w:right="616"/>
        <w:contextualSpacing/>
        <w:jc w:val="both"/>
        <w:rPr>
          <w:rFonts w:ascii="Palatino Linotype" w:hAnsi="Palatino Linotype" w:cs="Arial"/>
          <w:i/>
          <w:lang w:val="es-MX"/>
        </w:rPr>
      </w:pPr>
      <w:r>
        <w:rPr>
          <w:rFonts w:ascii="Palatino Linotype" w:hAnsi="Palatino Linotype" w:cs="Arial"/>
          <w:i/>
          <w:lang w:val="es-MX"/>
        </w:rPr>
        <w:t>“</w:t>
      </w:r>
      <w:r w:rsidRPr="00332AD5">
        <w:rPr>
          <w:rFonts w:ascii="Palatino Linotype" w:hAnsi="Palatino Linotype" w:cs="Arial"/>
          <w:i/>
          <w:lang w:val="es-MX"/>
        </w:rPr>
        <w:t xml:space="preserve">Artículo 27. </w:t>
      </w:r>
      <w:r w:rsidRPr="00332AD5">
        <w:rPr>
          <w:rFonts w:ascii="Palatino Linotype" w:hAnsi="Palatino Linotype" w:cs="Arial"/>
          <w:b/>
          <w:i/>
          <w:lang w:val="es-MX"/>
        </w:rPr>
        <w:t>La Contraloría Interna y Órgano de Control y Vigilancia</w:t>
      </w:r>
      <w:r w:rsidRPr="00332AD5">
        <w:rPr>
          <w:rFonts w:ascii="Palatino Linotype" w:hAnsi="Palatino Linotype" w:cs="Arial"/>
          <w:i/>
          <w:lang w:val="es-MX"/>
        </w:rPr>
        <w:t xml:space="preserve"> </w:t>
      </w:r>
      <w:r w:rsidRPr="00332AD5">
        <w:rPr>
          <w:rFonts w:ascii="Palatino Linotype" w:hAnsi="Palatino Linotype" w:cs="Arial"/>
          <w:b/>
          <w:i/>
          <w:lang w:val="es-MX"/>
        </w:rPr>
        <w:t>ejercerá las atribuciones siguientes</w:t>
      </w:r>
      <w:r w:rsidRPr="00332AD5">
        <w:rPr>
          <w:rFonts w:ascii="Palatino Linotype" w:hAnsi="Palatino Linotype" w:cs="Arial"/>
          <w:i/>
          <w:lang w:val="es-MX"/>
        </w:rPr>
        <w:t xml:space="preserve"> y se auxiliará de conformidad con la estructura de una autoridad investigadora, y una substanciadora y </w:t>
      </w:r>
      <w:proofErr w:type="spellStart"/>
      <w:r w:rsidRPr="00332AD5">
        <w:rPr>
          <w:rFonts w:ascii="Palatino Linotype" w:hAnsi="Palatino Linotype" w:cs="Arial"/>
          <w:i/>
          <w:lang w:val="es-MX"/>
        </w:rPr>
        <w:t>resolutora</w:t>
      </w:r>
      <w:proofErr w:type="spellEnd"/>
      <w:r w:rsidRPr="00332AD5">
        <w:rPr>
          <w:rFonts w:ascii="Palatino Linotype" w:hAnsi="Palatino Linotype" w:cs="Arial"/>
          <w:i/>
          <w:lang w:val="es-MX"/>
        </w:rPr>
        <w:t>:</w:t>
      </w:r>
    </w:p>
    <w:p w:rsidR="009F09BC" w:rsidRPr="00332AD5" w:rsidRDefault="009F09BC" w:rsidP="009F09BC">
      <w:pPr>
        <w:spacing w:line="360" w:lineRule="auto"/>
        <w:ind w:left="567" w:right="616"/>
        <w:contextualSpacing/>
        <w:jc w:val="both"/>
        <w:rPr>
          <w:rFonts w:ascii="Palatino Linotype" w:hAnsi="Palatino Linotype" w:cs="Arial"/>
          <w:i/>
          <w:lang w:val="es-MX"/>
        </w:rPr>
      </w:pPr>
      <w:r w:rsidRPr="00332AD5">
        <w:rPr>
          <w:rFonts w:ascii="Palatino Linotype" w:hAnsi="Palatino Linotype" w:cs="Arial"/>
          <w:i/>
          <w:lang w:val="es-MX"/>
        </w:rPr>
        <w:t>...</w:t>
      </w:r>
    </w:p>
    <w:p w:rsidR="009F09BC" w:rsidRPr="00332AD5" w:rsidRDefault="009F09BC" w:rsidP="009F09BC">
      <w:pPr>
        <w:spacing w:line="360" w:lineRule="auto"/>
        <w:ind w:left="567" w:right="616"/>
        <w:contextualSpacing/>
        <w:jc w:val="both"/>
        <w:rPr>
          <w:rFonts w:ascii="Palatino Linotype" w:hAnsi="Palatino Linotype" w:cs="Arial"/>
          <w:i/>
          <w:lang w:val="es-MX"/>
        </w:rPr>
      </w:pPr>
      <w:r w:rsidRPr="00332AD5">
        <w:rPr>
          <w:rFonts w:ascii="Palatino Linotype" w:hAnsi="Palatino Linotype" w:cs="Arial"/>
          <w:i/>
          <w:lang w:val="es-MX"/>
        </w:rPr>
        <w:t xml:space="preserve">XVI. </w:t>
      </w:r>
      <w:r w:rsidRPr="00332AD5">
        <w:rPr>
          <w:rFonts w:ascii="Palatino Linotype" w:hAnsi="Palatino Linotype" w:cs="Arial"/>
          <w:b/>
          <w:i/>
          <w:lang w:val="es-MX"/>
        </w:rPr>
        <w:t>Instaurar procedimientos de investigación derivados de denuncias</w:t>
      </w:r>
      <w:r w:rsidRPr="00332AD5">
        <w:rPr>
          <w:rFonts w:ascii="Palatino Linotype" w:hAnsi="Palatino Linotype" w:cs="Arial"/>
          <w:i/>
          <w:lang w:val="es-MX"/>
        </w:rPr>
        <w:t xml:space="preserve"> y actuaciones de oficio, por presunta responsabilidad administrativa; y en su caso, calificar la falta administrativa e instruir la emisión del Informe de Presunta Responsabilidad Administrativa;</w:t>
      </w:r>
    </w:p>
    <w:p w:rsidR="009F09BC" w:rsidRPr="00332AD5" w:rsidRDefault="009F09BC" w:rsidP="009F09BC">
      <w:pPr>
        <w:spacing w:line="360" w:lineRule="auto"/>
        <w:ind w:left="567" w:right="616"/>
        <w:contextualSpacing/>
        <w:jc w:val="both"/>
        <w:rPr>
          <w:rFonts w:ascii="Palatino Linotype" w:hAnsi="Palatino Linotype" w:cs="Arial"/>
          <w:i/>
          <w:lang w:val="es-MX"/>
        </w:rPr>
      </w:pPr>
      <w:r w:rsidRPr="00332AD5">
        <w:rPr>
          <w:rFonts w:ascii="Palatino Linotype" w:hAnsi="Palatino Linotype" w:cs="Arial"/>
          <w:i/>
          <w:lang w:val="es-MX"/>
        </w:rPr>
        <w:t xml:space="preserve">XVII. </w:t>
      </w:r>
      <w:r w:rsidRPr="00332AD5">
        <w:rPr>
          <w:rFonts w:ascii="Palatino Linotype" w:hAnsi="Palatino Linotype" w:cs="Arial"/>
          <w:b/>
          <w:i/>
          <w:lang w:val="es-MX"/>
        </w:rPr>
        <w:t>Resolver las denuncias que se formulen por presuntas infracciones</w:t>
      </w:r>
      <w:r w:rsidRPr="00332AD5">
        <w:rPr>
          <w:rFonts w:ascii="Palatino Linotype" w:hAnsi="Palatino Linotype" w:cs="Arial"/>
          <w:i/>
          <w:lang w:val="es-MX"/>
        </w:rPr>
        <w:t xml:space="preserve"> o faltas administrativas derivadas de actos u omisiones cometidas por las o los servidores públicos del Instituto en términos de la Ley de Responsabilidades;</w:t>
      </w:r>
    </w:p>
    <w:p w:rsidR="009F09BC" w:rsidRPr="00332AD5" w:rsidRDefault="009F09BC" w:rsidP="009F09BC">
      <w:pPr>
        <w:spacing w:line="360" w:lineRule="auto"/>
        <w:ind w:left="567" w:right="616"/>
        <w:contextualSpacing/>
        <w:jc w:val="both"/>
        <w:rPr>
          <w:rFonts w:ascii="Palatino Linotype" w:hAnsi="Palatino Linotype" w:cs="Arial"/>
          <w:i/>
          <w:lang w:val="es-MX"/>
        </w:rPr>
      </w:pPr>
      <w:r w:rsidRPr="00332AD5">
        <w:rPr>
          <w:rFonts w:ascii="Palatino Linotype" w:hAnsi="Palatino Linotype" w:cs="Arial"/>
          <w:i/>
          <w:lang w:val="es-MX"/>
        </w:rPr>
        <w:lastRenderedPageBreak/>
        <w:t>XVIII. Substanciar el procedimiento de responsabilidades administrativas e imponer las sanciones respectivas, cuando se trate de faltas administrativas no graves de los servidores públicos del Instituto</w:t>
      </w:r>
    </w:p>
    <w:p w:rsidR="009F09BC" w:rsidRPr="00332AD5" w:rsidRDefault="009F09BC" w:rsidP="009F09BC">
      <w:pPr>
        <w:spacing w:line="360" w:lineRule="auto"/>
        <w:ind w:left="567" w:right="616"/>
        <w:contextualSpacing/>
        <w:jc w:val="both"/>
        <w:rPr>
          <w:rFonts w:ascii="Palatino Linotype" w:hAnsi="Palatino Linotype" w:cs="Arial"/>
          <w:i/>
          <w:lang w:val="es-MX"/>
        </w:rPr>
      </w:pPr>
      <w:r w:rsidRPr="00332AD5">
        <w:rPr>
          <w:rFonts w:ascii="Palatino Linotype" w:hAnsi="Palatino Linotype" w:cs="Arial"/>
          <w:i/>
          <w:lang w:val="es-MX"/>
        </w:rPr>
        <w:t>...</w:t>
      </w:r>
    </w:p>
    <w:p w:rsidR="009F09BC" w:rsidRPr="00332AD5" w:rsidRDefault="009F09BC" w:rsidP="009F09BC">
      <w:pPr>
        <w:spacing w:line="360" w:lineRule="auto"/>
        <w:ind w:left="567" w:right="616"/>
        <w:contextualSpacing/>
        <w:jc w:val="both"/>
        <w:rPr>
          <w:rFonts w:ascii="Palatino Linotype" w:hAnsi="Palatino Linotype" w:cs="Arial"/>
          <w:i/>
          <w:lang w:val="es-MX"/>
        </w:rPr>
      </w:pPr>
      <w:r w:rsidRPr="00332AD5">
        <w:rPr>
          <w:rFonts w:ascii="Palatino Linotype" w:hAnsi="Palatino Linotype" w:cs="Arial"/>
          <w:i/>
          <w:lang w:val="es-MX"/>
        </w:rPr>
        <w:t xml:space="preserve">XXI. </w:t>
      </w:r>
      <w:r w:rsidRPr="00332AD5">
        <w:rPr>
          <w:rFonts w:ascii="Palatino Linotype" w:hAnsi="Palatino Linotype" w:cs="Arial"/>
          <w:b/>
          <w:i/>
          <w:lang w:val="es-MX"/>
        </w:rPr>
        <w:t>Imponer las medidas cautelares</w:t>
      </w:r>
      <w:r w:rsidRPr="00332AD5">
        <w:rPr>
          <w:rFonts w:ascii="Palatino Linotype" w:hAnsi="Palatino Linotype" w:cs="Arial"/>
          <w:i/>
          <w:lang w:val="es-MX"/>
        </w:rPr>
        <w:t>, de conformidad con lo que establezca la normatividad aplicable;</w:t>
      </w:r>
    </w:p>
    <w:p w:rsidR="009F09BC" w:rsidRPr="00332AD5" w:rsidRDefault="009F09BC" w:rsidP="009F09BC">
      <w:pPr>
        <w:spacing w:line="360" w:lineRule="auto"/>
        <w:ind w:left="567" w:right="616"/>
        <w:contextualSpacing/>
        <w:jc w:val="both"/>
        <w:rPr>
          <w:rFonts w:ascii="Palatino Linotype" w:hAnsi="Palatino Linotype" w:cs="Arial"/>
          <w:i/>
          <w:lang w:val="es-MX"/>
        </w:rPr>
      </w:pPr>
      <w:r w:rsidRPr="00332AD5">
        <w:rPr>
          <w:rFonts w:ascii="Palatino Linotype" w:hAnsi="Palatino Linotype" w:cs="Arial"/>
          <w:i/>
          <w:lang w:val="es-MX"/>
        </w:rPr>
        <w:t xml:space="preserve">XXII. </w:t>
      </w:r>
      <w:r w:rsidRPr="00332AD5">
        <w:rPr>
          <w:rFonts w:ascii="Palatino Linotype" w:hAnsi="Palatino Linotype" w:cs="Arial"/>
          <w:b/>
          <w:i/>
          <w:lang w:val="es-MX"/>
        </w:rPr>
        <w:t>Imponer las medidas de apremio</w:t>
      </w:r>
      <w:r w:rsidRPr="00332AD5">
        <w:rPr>
          <w:rFonts w:ascii="Palatino Linotype" w:hAnsi="Palatino Linotype" w:cs="Arial"/>
          <w:i/>
          <w:lang w:val="es-MX"/>
        </w:rPr>
        <w:t xml:space="preserve"> a los integrantes de los Sujetos Obligados;</w:t>
      </w:r>
    </w:p>
    <w:p w:rsidR="009F09BC" w:rsidRPr="00332AD5" w:rsidRDefault="009F09BC" w:rsidP="009F09BC">
      <w:pPr>
        <w:spacing w:line="360" w:lineRule="auto"/>
        <w:ind w:left="567" w:right="616"/>
        <w:contextualSpacing/>
        <w:jc w:val="both"/>
        <w:rPr>
          <w:rFonts w:ascii="Palatino Linotype" w:hAnsi="Palatino Linotype" w:cs="Arial"/>
          <w:i/>
          <w:lang w:val="es-MX"/>
        </w:rPr>
      </w:pPr>
      <w:r w:rsidRPr="00332AD5">
        <w:rPr>
          <w:rFonts w:ascii="Palatino Linotype" w:hAnsi="Palatino Linotype" w:cs="Arial"/>
          <w:i/>
          <w:lang w:val="es-MX"/>
        </w:rPr>
        <w:t>XXIII. Solicitar a la autoridad competente la imposición de medidas cautelares;</w:t>
      </w:r>
      <w:r w:rsidRPr="00332AD5">
        <w:rPr>
          <w:rFonts w:ascii="Palatino Linotype" w:hAnsi="Palatino Linotype" w:cs="Arial"/>
          <w:i/>
          <w:lang w:val="es-MX"/>
        </w:rPr>
        <w:cr/>
        <w:t>...</w:t>
      </w:r>
    </w:p>
    <w:p w:rsidR="009F09BC" w:rsidRPr="00332AD5" w:rsidRDefault="009F09BC" w:rsidP="009F09BC">
      <w:pPr>
        <w:spacing w:line="360" w:lineRule="auto"/>
        <w:ind w:left="567" w:right="616"/>
        <w:contextualSpacing/>
        <w:jc w:val="both"/>
        <w:rPr>
          <w:rFonts w:ascii="Palatino Linotype" w:hAnsi="Palatino Linotype" w:cs="Arial"/>
          <w:i/>
          <w:lang w:val="es-MX"/>
        </w:rPr>
      </w:pPr>
      <w:r w:rsidRPr="00332AD5">
        <w:rPr>
          <w:rFonts w:ascii="Palatino Linotype" w:hAnsi="Palatino Linotype" w:cs="Arial"/>
          <w:i/>
          <w:lang w:val="es-MX"/>
        </w:rPr>
        <w:t xml:space="preserve">XXXI. </w:t>
      </w:r>
      <w:r w:rsidRPr="00332AD5">
        <w:rPr>
          <w:rFonts w:ascii="Palatino Linotype" w:hAnsi="Palatino Linotype" w:cs="Arial"/>
          <w:b/>
          <w:i/>
          <w:lang w:val="es-MX"/>
        </w:rPr>
        <w:t>Determinar el grado de responsabilidad de los integrantes de los Sujetos Obligados</w:t>
      </w:r>
      <w:r w:rsidRPr="00332AD5">
        <w:rPr>
          <w:rFonts w:ascii="Palatino Linotype" w:hAnsi="Palatino Linotype" w:cs="Arial"/>
          <w:i/>
          <w:lang w:val="es-MX"/>
        </w:rPr>
        <w:t xml:space="preserve"> que incumplan con las obligaciones de las Leyes en la Materia; y</w:t>
      </w:r>
    </w:p>
    <w:p w:rsidR="009F09BC" w:rsidRPr="00332AD5" w:rsidRDefault="009F09BC" w:rsidP="009F09BC">
      <w:pPr>
        <w:spacing w:line="360" w:lineRule="auto"/>
        <w:ind w:left="567" w:right="616"/>
        <w:contextualSpacing/>
        <w:jc w:val="both"/>
        <w:rPr>
          <w:rFonts w:ascii="Palatino Linotype" w:hAnsi="Palatino Linotype" w:cs="Arial"/>
          <w:i/>
          <w:lang w:val="es-MX"/>
        </w:rPr>
      </w:pPr>
      <w:r w:rsidRPr="00332AD5">
        <w:rPr>
          <w:rFonts w:ascii="Palatino Linotype" w:hAnsi="Palatino Linotype" w:cs="Arial"/>
          <w:i/>
          <w:lang w:val="es-MX"/>
        </w:rPr>
        <w:t>XXXII. Las demás que señale este Reglamento, las disposiciones legales y administrativas aplicables y aquellas instruidas por el Pleno.</w:t>
      </w:r>
      <w:r>
        <w:rPr>
          <w:rFonts w:ascii="Palatino Linotype" w:hAnsi="Palatino Linotype" w:cs="Arial"/>
          <w:i/>
          <w:lang w:val="es-MX"/>
        </w:rPr>
        <w:t>”</w:t>
      </w:r>
    </w:p>
    <w:p w:rsidR="009F09BC" w:rsidRDefault="009F09BC" w:rsidP="009F09BC">
      <w:pPr>
        <w:spacing w:line="360" w:lineRule="auto"/>
        <w:contextualSpacing/>
        <w:jc w:val="both"/>
        <w:rPr>
          <w:rFonts w:ascii="Palatino Linotype" w:hAnsi="Palatino Linotype" w:cs="Arial"/>
          <w:lang w:val="es-MX"/>
        </w:rPr>
      </w:pPr>
      <w:r w:rsidRPr="00332AD5">
        <w:rPr>
          <w:rFonts w:ascii="Palatino Linotype" w:hAnsi="Palatino Linotype" w:cs="Arial"/>
          <w:lang w:val="es-MX"/>
        </w:rPr>
        <w:t>Énfasis añadido</w:t>
      </w:r>
    </w:p>
    <w:p w:rsidR="009F09BC" w:rsidRPr="00332AD5" w:rsidRDefault="009F09BC" w:rsidP="009F09BC">
      <w:pPr>
        <w:spacing w:line="360" w:lineRule="auto"/>
        <w:contextualSpacing/>
        <w:jc w:val="both"/>
        <w:rPr>
          <w:rFonts w:ascii="Palatino Linotype" w:hAnsi="Palatino Linotype" w:cs="Arial"/>
          <w:lang w:val="es-MX"/>
        </w:rPr>
      </w:pPr>
    </w:p>
    <w:p w:rsidR="009F09BC" w:rsidRPr="00332AD5" w:rsidRDefault="009F09BC" w:rsidP="009F09BC">
      <w:pPr>
        <w:pStyle w:val="Prrafodelista"/>
        <w:numPr>
          <w:ilvl w:val="0"/>
          <w:numId w:val="15"/>
        </w:numPr>
        <w:spacing w:after="160" w:line="360" w:lineRule="auto"/>
        <w:ind w:left="0" w:firstLine="0"/>
        <w:jc w:val="both"/>
        <w:rPr>
          <w:rFonts w:ascii="Palatino Linotype" w:hAnsi="Palatino Linotype"/>
          <w:i/>
        </w:rPr>
      </w:pPr>
      <w:bookmarkStart w:id="164" w:name="_Toc531859120"/>
      <w:bookmarkStart w:id="165" w:name="_Toc2871952"/>
      <w:bookmarkStart w:id="166" w:name="_Toc20246253"/>
      <w:bookmarkStart w:id="167" w:name="_Toc24023250"/>
      <w:bookmarkStart w:id="168" w:name="_Toc26461369"/>
      <w:bookmarkStart w:id="169" w:name="_Toc29481474"/>
      <w:bookmarkStart w:id="170" w:name="_Toc36648201"/>
      <w:bookmarkStart w:id="171" w:name="_Toc36732268"/>
      <w:bookmarkStart w:id="172" w:name="_Toc38560292"/>
      <w:bookmarkStart w:id="173" w:name="_Toc473799824"/>
      <w:bookmarkStart w:id="174" w:name="_Toc487025370"/>
      <w:bookmarkStart w:id="175" w:name="_Toc493790438"/>
      <w:bookmarkStart w:id="176" w:name="_Toc495606558"/>
      <w:bookmarkStart w:id="177" w:name="_Toc497297048"/>
      <w:bookmarkStart w:id="178" w:name="_Toc498503756"/>
      <w:bookmarkStart w:id="179" w:name="_Toc499201876"/>
      <w:bookmarkStart w:id="180" w:name="_Toc524000321"/>
      <w:r w:rsidRPr="00332AD5">
        <w:rPr>
          <w:rFonts w:ascii="Palatino Linotype" w:hAnsi="Palatino Linotype"/>
        </w:rPr>
        <w:t>Asimismo</w:t>
      </w:r>
      <w:r>
        <w:rPr>
          <w:rFonts w:ascii="Palatino Linotype" w:hAnsi="Palatino Linotype"/>
        </w:rPr>
        <w:t xml:space="preserve">, relativo a las manifestaciones consistentes en: </w:t>
      </w:r>
      <w:r w:rsidRPr="00332AD5">
        <w:rPr>
          <w:rFonts w:ascii="Palatino Linotype" w:hAnsi="Palatino Linotype"/>
          <w:i/>
        </w:rPr>
        <w:t>"...NO QUIEREN TRABAJAR, NI RENDIR CUENTAS DE SU TRABAJO ADMINISTRATIVO A LA SOCIEDAD, BAJO ARGUMENTOS ABSURDOS Y LEGALOIDES, OCULTAN O NIEGAN LA INFORMACIÓN SOLICITADA , QUE EN TODOS LOS CASOS ES DE CARÁCTER ADMINISTRATIVO..."</w:t>
      </w:r>
    </w:p>
    <w:p w:rsidR="009F09BC" w:rsidRDefault="009F09BC" w:rsidP="009F09BC">
      <w:pPr>
        <w:spacing w:after="160" w:line="360" w:lineRule="auto"/>
        <w:jc w:val="both"/>
        <w:rPr>
          <w:rFonts w:ascii="Palatino Linotype" w:hAnsi="Palatino Linotype"/>
          <w:i/>
        </w:rPr>
      </w:pPr>
      <w:r w:rsidRPr="00332AD5">
        <w:rPr>
          <w:rFonts w:ascii="Palatino Linotype" w:hAnsi="Palatino Linotype"/>
          <w:i/>
        </w:rPr>
        <w:lastRenderedPageBreak/>
        <w:t>“...SE LES ACABO EL DISCURSO DE QUE SUS ARCHIVOS ESTAN ECHOS UN COCHINERO INSALUBRES Y PELIGROSOS Y AHORA LOS PRETEXTOS SON OTROS...”</w:t>
      </w:r>
    </w:p>
    <w:p w:rsidR="009F09BC" w:rsidRPr="0025611D" w:rsidRDefault="009F09BC" w:rsidP="009F09BC">
      <w:pPr>
        <w:pStyle w:val="Prrafodelista"/>
        <w:numPr>
          <w:ilvl w:val="0"/>
          <w:numId w:val="15"/>
        </w:numPr>
        <w:spacing w:line="360" w:lineRule="auto"/>
        <w:ind w:left="0" w:firstLine="0"/>
        <w:jc w:val="both"/>
        <w:rPr>
          <w:lang w:val="es-MX" w:eastAsia="en-US"/>
        </w:rPr>
      </w:pPr>
      <w:r>
        <w:rPr>
          <w:rFonts w:ascii="Palatino Linotype" w:hAnsi="Palatino Linotype"/>
        </w:rPr>
        <w:t xml:space="preserve">Corresponden a manifestaciones subjetivas y opiniones personales del particular en uso de su libre derecho de expresión. </w:t>
      </w:r>
      <w:r>
        <w:rPr>
          <w:rFonts w:ascii="Palatino Linotype" w:hAnsi="Palatino Linotype"/>
          <w:lang w:val="es-MX" w:eastAsia="en-US"/>
        </w:rPr>
        <w:t xml:space="preserve">En ese sentido </w:t>
      </w:r>
      <w:r w:rsidRPr="0025611D">
        <w:rPr>
          <w:rFonts w:ascii="Palatino Linotype" w:hAnsi="Palatino Linotype"/>
          <w:lang w:val="es-MX" w:eastAsia="en-US"/>
        </w:rPr>
        <w:t>es oportuno señalar que si bien es cierto los artículos 6° y 8° de la Constitución Política de los Estados Unidos Mexicanos tienen como fin garantizar que la autoridad atienda las peticiones y solicitudes de información de las personas, también es imperante que los particulares en el ejercicio del derecho de petición, dirijan los escritos o solicitudes a la autoridad dentro de un margen de respeto, tal como lo dispone el artículo 8° constitucional, que por afinidad es aplicable para el ejercicio de derecho de acceso al a información, debiéndose redactar de manera pacífica y respetuosa las solicitudes de información</w:t>
      </w:r>
      <w:r>
        <w:rPr>
          <w:rFonts w:ascii="Palatino Linotype" w:hAnsi="Palatino Linotype"/>
          <w:lang w:val="es-MX" w:eastAsia="en-US"/>
        </w:rPr>
        <w:t xml:space="preserve"> o los recursos de revisión como es el caso</w:t>
      </w:r>
      <w:r w:rsidRPr="0025611D">
        <w:rPr>
          <w:rFonts w:ascii="Palatino Linotype" w:hAnsi="Palatino Linotype"/>
          <w:lang w:val="es-MX" w:eastAsia="en-US"/>
        </w:rPr>
        <w:t xml:space="preserve">. </w:t>
      </w:r>
    </w:p>
    <w:p w:rsidR="009F09BC" w:rsidRPr="0025611D" w:rsidRDefault="009F09BC" w:rsidP="009F09BC">
      <w:pPr>
        <w:pStyle w:val="Prrafodelista"/>
        <w:spacing w:before="240" w:after="240" w:line="360" w:lineRule="auto"/>
        <w:ind w:left="426"/>
        <w:jc w:val="both"/>
        <w:rPr>
          <w:lang w:val="es-MX" w:eastAsia="en-US"/>
        </w:rPr>
      </w:pPr>
    </w:p>
    <w:p w:rsidR="009F09BC" w:rsidRPr="009A609D" w:rsidRDefault="009F09BC" w:rsidP="009F09BC">
      <w:pPr>
        <w:pStyle w:val="Prrafodelista"/>
        <w:numPr>
          <w:ilvl w:val="0"/>
          <w:numId w:val="15"/>
        </w:numPr>
        <w:spacing w:line="360" w:lineRule="auto"/>
        <w:ind w:left="0" w:firstLine="0"/>
        <w:jc w:val="both"/>
        <w:rPr>
          <w:lang w:val="es-MX" w:eastAsia="en-US"/>
        </w:rPr>
      </w:pPr>
      <w:r w:rsidRPr="0025611D">
        <w:rPr>
          <w:rFonts w:ascii="Palatino Linotype" w:hAnsi="Palatino Linotype"/>
          <w:lang w:val="es-MX" w:eastAsia="en-US"/>
        </w:rPr>
        <w:t>Situación que no ocurrió</w:t>
      </w:r>
      <w:r>
        <w:rPr>
          <w:rFonts w:ascii="Palatino Linotype" w:hAnsi="Palatino Linotype"/>
          <w:lang w:val="es-MX" w:eastAsia="en-US"/>
        </w:rPr>
        <w:t xml:space="preserve">, por lo que se conmina al particular a que en subsecuentes solicitudes de información que tuviera a bien realizar, las formule de </w:t>
      </w:r>
      <w:r w:rsidRPr="0025611D">
        <w:rPr>
          <w:rFonts w:ascii="Palatino Linotype" w:hAnsi="Palatino Linotype"/>
          <w:lang w:val="es-MX" w:eastAsia="en-US"/>
        </w:rPr>
        <w:t xml:space="preserve">manera </w:t>
      </w:r>
      <w:r w:rsidRPr="00997918">
        <w:rPr>
          <w:rFonts w:ascii="Palatino Linotype" w:hAnsi="Palatino Linotype"/>
          <w:b/>
          <w:lang w:val="es-MX" w:eastAsia="en-US"/>
        </w:rPr>
        <w:t>pacífica y respetuosa</w:t>
      </w:r>
      <w:r>
        <w:rPr>
          <w:rFonts w:ascii="Palatino Linotype" w:hAnsi="Palatino Linotype"/>
          <w:lang w:val="es-MX" w:eastAsia="en-US"/>
        </w:rPr>
        <w:t>.</w:t>
      </w:r>
    </w:p>
    <w:p w:rsidR="009F09BC" w:rsidRPr="00332AD5" w:rsidRDefault="009F09BC" w:rsidP="009F09BC">
      <w:pPr>
        <w:pStyle w:val="Prrafodelista"/>
        <w:spacing w:after="160" w:line="360" w:lineRule="auto"/>
        <w:ind w:left="0"/>
        <w:jc w:val="both"/>
        <w:rPr>
          <w:rFonts w:ascii="Palatino Linotype" w:hAnsi="Palatino Linotype"/>
        </w:rPr>
      </w:pPr>
    </w:p>
    <w:p w:rsidR="009F09BC" w:rsidRDefault="009F09BC" w:rsidP="009F09BC">
      <w:pPr>
        <w:pStyle w:val="Ttulo2"/>
        <w:rPr>
          <w:rFonts w:ascii="Palatino Linotype" w:hAnsi="Palatino Linotype"/>
          <w:b/>
          <w:color w:val="auto"/>
          <w:sz w:val="24"/>
        </w:rPr>
      </w:pPr>
      <w:bookmarkStart w:id="181" w:name="_Toc82611047"/>
      <w:r>
        <w:rPr>
          <w:rFonts w:ascii="Palatino Linotype" w:hAnsi="Palatino Linotype"/>
          <w:b/>
          <w:color w:val="auto"/>
          <w:sz w:val="24"/>
        </w:rPr>
        <w:t>QUINT</w:t>
      </w:r>
      <w:r w:rsidRPr="00DA7DC1">
        <w:rPr>
          <w:rFonts w:ascii="Palatino Linotype" w:hAnsi="Palatino Linotype"/>
          <w:b/>
          <w:color w:val="auto"/>
          <w:sz w:val="24"/>
        </w:rPr>
        <w:t xml:space="preserve">O. De la </w:t>
      </w:r>
      <w:bookmarkEnd w:id="164"/>
      <w:bookmarkEnd w:id="165"/>
      <w:r w:rsidRPr="00DA7DC1">
        <w:rPr>
          <w:rFonts w:ascii="Palatino Linotype" w:hAnsi="Palatino Linotype"/>
          <w:b/>
          <w:color w:val="auto"/>
          <w:sz w:val="24"/>
        </w:rPr>
        <w:t>versión pública</w:t>
      </w:r>
      <w:bookmarkEnd w:id="166"/>
      <w:bookmarkEnd w:id="167"/>
      <w:bookmarkEnd w:id="168"/>
      <w:bookmarkEnd w:id="169"/>
      <w:bookmarkEnd w:id="170"/>
      <w:bookmarkEnd w:id="171"/>
      <w:bookmarkEnd w:id="172"/>
      <w:bookmarkEnd w:id="181"/>
    </w:p>
    <w:p w:rsidR="009F09BC" w:rsidRPr="00993610" w:rsidRDefault="009F09BC" w:rsidP="009F09BC">
      <w:pPr>
        <w:rPr>
          <w:lang w:val="es-MX" w:eastAsia="en-US"/>
        </w:rPr>
      </w:pPr>
    </w:p>
    <w:bookmarkEnd w:id="173"/>
    <w:bookmarkEnd w:id="174"/>
    <w:bookmarkEnd w:id="175"/>
    <w:bookmarkEnd w:id="176"/>
    <w:bookmarkEnd w:id="177"/>
    <w:bookmarkEnd w:id="178"/>
    <w:bookmarkEnd w:id="179"/>
    <w:bookmarkEnd w:id="180"/>
    <w:p w:rsidR="009F09BC" w:rsidRPr="00CB2ECA" w:rsidRDefault="009F09BC" w:rsidP="009F09BC">
      <w:pPr>
        <w:pStyle w:val="Prrafodelista"/>
        <w:numPr>
          <w:ilvl w:val="0"/>
          <w:numId w:val="15"/>
        </w:numPr>
        <w:spacing w:after="160" w:line="360" w:lineRule="auto"/>
        <w:ind w:left="0" w:firstLine="0"/>
        <w:jc w:val="both"/>
        <w:rPr>
          <w:rFonts w:ascii="Palatino Linotype" w:hAnsi="Palatino Linotype"/>
        </w:rPr>
      </w:pPr>
      <w:r w:rsidRPr="00CB2ECA">
        <w:rPr>
          <w:rFonts w:ascii="Palatino Linotype" w:hAnsi="Palatino Linotype"/>
        </w:rPr>
        <w:t xml:space="preserve">Debe destacarse </w:t>
      </w:r>
      <w:r>
        <w:rPr>
          <w:rFonts w:ascii="Palatino Linotype" w:hAnsi="Palatino Linotype"/>
        </w:rPr>
        <w:t xml:space="preserve">que la información que se ha tenido a bien ordenar, dada su propia y especial naturaleza, puede contener datos personales susceptibles de ser </w:t>
      </w:r>
      <w:r>
        <w:rPr>
          <w:rFonts w:ascii="Palatino Linotype" w:hAnsi="Palatino Linotype"/>
        </w:rPr>
        <w:lastRenderedPageBreak/>
        <w:t xml:space="preserve">protegidos mediante una versión pública, la cual deberá estar soportada por el Acta del Comité de Transparencia que se emita para tal efecto, debiéndola poner a disposición del hoy </w:t>
      </w:r>
      <w:r>
        <w:rPr>
          <w:rFonts w:ascii="Palatino Linotype" w:hAnsi="Palatino Linotype"/>
          <w:b/>
        </w:rPr>
        <w:t>RECURRENTE</w:t>
      </w:r>
      <w:r w:rsidRPr="00CB2ECA">
        <w:rPr>
          <w:rFonts w:ascii="Palatino Linotype" w:hAnsi="Palatino Linotype"/>
        </w:rPr>
        <w:t>, por lo que pudiera actualizar la hipótesis jurídica contenida en el artículo 140 fracción I de la Ley de Transparencia y Accesos a la Información Pública del Estado de México y Mu</w:t>
      </w:r>
      <w:r>
        <w:rPr>
          <w:rFonts w:ascii="Palatino Linotype" w:hAnsi="Palatino Linotype"/>
        </w:rPr>
        <w:t>nicipios, por comprometer la seguridad pública.</w:t>
      </w:r>
    </w:p>
    <w:p w:rsidR="009F09BC" w:rsidRPr="00CB2ECA" w:rsidRDefault="009F09BC" w:rsidP="009F09BC">
      <w:pPr>
        <w:pStyle w:val="Prrafodelista"/>
        <w:spacing w:line="360" w:lineRule="auto"/>
        <w:ind w:left="0"/>
        <w:jc w:val="both"/>
        <w:rPr>
          <w:rFonts w:ascii="Palatino Linotype" w:hAnsi="Palatino Linotype"/>
        </w:rPr>
      </w:pPr>
    </w:p>
    <w:p w:rsidR="009F09BC" w:rsidRPr="008C0982"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8C0982">
        <w:rPr>
          <w:rFonts w:ascii="Palatino Linotype" w:eastAsia="MS Gothic" w:hAnsi="Palatino Linotype" w:cs="Times New Roman"/>
          <w:szCs w:val="26"/>
          <w:vertAlign w:val="superscript"/>
        </w:rPr>
        <w:footnoteReference w:id="5"/>
      </w:r>
      <w:r w:rsidRPr="008C0982">
        <w:rPr>
          <w:rFonts w:ascii="Palatino Linotype" w:eastAsia="MS Gothic" w:hAnsi="Palatino Linotype" w:cs="Times New Roman"/>
          <w:szCs w:val="26"/>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w:t>
      </w:r>
      <w:r w:rsidRPr="008C0982">
        <w:rPr>
          <w:rFonts w:ascii="Palatino Linotype" w:eastAsia="MS Gothic" w:hAnsi="Palatino Linotype" w:cs="Times New Roman"/>
          <w:szCs w:val="26"/>
        </w:rPr>
        <w:lastRenderedPageBreak/>
        <w:t>preservar.</w:t>
      </w:r>
      <w:r w:rsidRPr="008C0982">
        <w:rPr>
          <w:rFonts w:ascii="Palatino Linotype" w:eastAsia="MS Gothic" w:hAnsi="Palatino Linotype" w:cs="Times New Roman"/>
          <w:szCs w:val="26"/>
          <w:vertAlign w:val="superscript"/>
        </w:rPr>
        <w:footnoteReference w:id="6"/>
      </w:r>
      <w:r w:rsidRPr="008C0982">
        <w:rPr>
          <w:rFonts w:ascii="Palatino Linotype" w:eastAsia="MS Gothic" w:hAnsi="Palatino Linotype" w:cs="Times New Roman"/>
          <w:szCs w:val="26"/>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8C0982"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Default="009F09BC" w:rsidP="009F09BC">
      <w:pPr>
        <w:pStyle w:val="Prrafodelista"/>
        <w:numPr>
          <w:ilvl w:val="0"/>
          <w:numId w:val="31"/>
        </w:numPr>
        <w:tabs>
          <w:tab w:val="left" w:pos="142"/>
          <w:tab w:val="left" w:pos="284"/>
          <w:tab w:val="left" w:pos="426"/>
        </w:tabs>
        <w:spacing w:line="360" w:lineRule="auto"/>
        <w:jc w:val="both"/>
        <w:outlineLvl w:val="2"/>
        <w:rPr>
          <w:rFonts w:ascii="Palatino Linotype" w:hAnsi="Palatino Linotype" w:cs="Arial"/>
          <w:b/>
        </w:rPr>
      </w:pPr>
      <w:bookmarkStart w:id="182" w:name="_Toc51863315"/>
      <w:bookmarkStart w:id="183" w:name="_Toc52444649"/>
      <w:bookmarkStart w:id="184" w:name="_Toc57154368"/>
      <w:bookmarkStart w:id="185" w:name="_Toc65170174"/>
      <w:bookmarkStart w:id="186" w:name="_Toc66371800"/>
      <w:bookmarkStart w:id="187" w:name="_Toc67584835"/>
      <w:bookmarkStart w:id="188" w:name="_Toc70070911"/>
      <w:bookmarkStart w:id="189" w:name="_Toc70593358"/>
      <w:bookmarkStart w:id="190" w:name="_Toc71290717"/>
      <w:bookmarkStart w:id="191" w:name="_Toc71291223"/>
      <w:bookmarkStart w:id="192" w:name="_Toc71674122"/>
      <w:bookmarkStart w:id="193" w:name="_Toc82611048"/>
      <w:r w:rsidRPr="008C0982">
        <w:rPr>
          <w:rFonts w:ascii="Palatino Linotype" w:hAnsi="Palatino Linotype" w:cs="Arial"/>
          <w:b/>
        </w:rPr>
        <w:t>Requisitos previos.</w:t>
      </w:r>
      <w:bookmarkEnd w:id="182"/>
      <w:bookmarkEnd w:id="183"/>
      <w:bookmarkEnd w:id="184"/>
      <w:bookmarkEnd w:id="185"/>
      <w:bookmarkEnd w:id="186"/>
      <w:bookmarkEnd w:id="187"/>
      <w:bookmarkEnd w:id="188"/>
      <w:bookmarkEnd w:id="189"/>
      <w:bookmarkEnd w:id="190"/>
      <w:bookmarkEnd w:id="191"/>
      <w:bookmarkEnd w:id="192"/>
      <w:bookmarkEnd w:id="193"/>
    </w:p>
    <w:p w:rsidR="009F09BC" w:rsidRPr="008C0982" w:rsidRDefault="009F09BC" w:rsidP="009F09BC">
      <w:pPr>
        <w:pStyle w:val="Prrafodelista"/>
        <w:tabs>
          <w:tab w:val="left" w:pos="142"/>
          <w:tab w:val="left" w:pos="284"/>
          <w:tab w:val="left" w:pos="426"/>
        </w:tabs>
        <w:spacing w:line="360" w:lineRule="auto"/>
        <w:ind w:left="1080"/>
        <w:jc w:val="both"/>
        <w:outlineLvl w:val="2"/>
        <w:rPr>
          <w:rFonts w:ascii="Palatino Linotype" w:hAnsi="Palatino Linotype" w:cs="Arial"/>
          <w:b/>
        </w:rPr>
      </w:pPr>
    </w:p>
    <w:p w:rsidR="009F09BC" w:rsidRPr="008C0982"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 xml:space="preserve">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w:t>
      </w:r>
      <w:r w:rsidRPr="008C0982">
        <w:rPr>
          <w:rFonts w:ascii="Palatino Linotype" w:eastAsia="MS Gothic" w:hAnsi="Palatino Linotype" w:cs="Times New Roman"/>
          <w:szCs w:val="26"/>
        </w:rPr>
        <w:lastRenderedPageBreak/>
        <w:t>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DC1963"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9F09BC" w:rsidRPr="00DC1963" w:rsidRDefault="009F09BC" w:rsidP="009F09BC">
      <w:pPr>
        <w:pStyle w:val="Prrafodelista"/>
        <w:rPr>
          <w:rFonts w:ascii="Palatino Linotype" w:hAnsi="Palatino Linotype" w:cs="Arial"/>
        </w:rPr>
      </w:pPr>
    </w:p>
    <w:p w:rsidR="009F09BC" w:rsidRPr="008C0982"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 xml:space="preserve">El último de estos requisitos previos consiste en que no se pueden emitir acuerdos de carácter general ni particular, según lo disponen los artículos 134 y 108 de la Ley Estatal y de la Ley General, respectivamente, esto es, </w:t>
      </w:r>
      <w:r w:rsidRPr="008C0982">
        <w:rPr>
          <w:rFonts w:ascii="Palatino Linotype" w:eastAsia="MS Gothic" w:hAnsi="Palatino Linotype" w:cs="Times New Roman"/>
          <w:b/>
          <w:szCs w:val="26"/>
          <w:u w:val="single"/>
        </w:rPr>
        <w:t xml:space="preserve">no se puede hacer un acuerdo para clasificar de manera general todos los documentos de un expediente o área,  </w:t>
      </w:r>
      <w:r w:rsidRPr="008C0982">
        <w:rPr>
          <w:rFonts w:ascii="Palatino Linotype" w:eastAsia="MS Gothic" w:hAnsi="Palatino Linotype" w:cs="Times New Roman"/>
          <w:szCs w:val="26"/>
        </w:rPr>
        <w:t>sin individualizar su análisis y tampoco se puede hacer un acuerdo por cada dato que se vaya a clasificar dentro de un documento con diez datos, por ejemplo, susceptibles de ser clasificados.</w:t>
      </w:r>
    </w:p>
    <w:p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Default="009F09BC" w:rsidP="009F09BC">
      <w:pPr>
        <w:pStyle w:val="Prrafodelista"/>
        <w:numPr>
          <w:ilvl w:val="0"/>
          <w:numId w:val="31"/>
        </w:numPr>
        <w:tabs>
          <w:tab w:val="left" w:pos="142"/>
          <w:tab w:val="left" w:pos="284"/>
          <w:tab w:val="left" w:pos="426"/>
        </w:tabs>
        <w:spacing w:line="360" w:lineRule="auto"/>
        <w:jc w:val="both"/>
        <w:outlineLvl w:val="2"/>
        <w:rPr>
          <w:rFonts w:ascii="Palatino Linotype" w:hAnsi="Palatino Linotype" w:cs="Arial"/>
          <w:b/>
        </w:rPr>
      </w:pPr>
      <w:bookmarkStart w:id="194" w:name="_Toc51863316"/>
      <w:bookmarkStart w:id="195" w:name="_Toc52444650"/>
      <w:bookmarkStart w:id="196" w:name="_Toc57154369"/>
      <w:bookmarkStart w:id="197" w:name="_Toc65170175"/>
      <w:bookmarkStart w:id="198" w:name="_Toc66371801"/>
      <w:bookmarkStart w:id="199" w:name="_Toc67584836"/>
      <w:bookmarkStart w:id="200" w:name="_Toc70070912"/>
      <w:bookmarkStart w:id="201" w:name="_Toc70593359"/>
      <w:bookmarkStart w:id="202" w:name="_Toc71290718"/>
      <w:bookmarkStart w:id="203" w:name="_Toc71291224"/>
      <w:bookmarkStart w:id="204" w:name="_Toc71674123"/>
      <w:bookmarkStart w:id="205" w:name="_Toc82611049"/>
      <w:r w:rsidRPr="008C0982">
        <w:rPr>
          <w:rFonts w:ascii="Palatino Linotype" w:hAnsi="Palatino Linotype" w:cs="Arial"/>
          <w:b/>
        </w:rPr>
        <w:t>Supuestos de clasificación.</w:t>
      </w:r>
      <w:bookmarkEnd w:id="194"/>
      <w:bookmarkEnd w:id="195"/>
      <w:bookmarkEnd w:id="196"/>
      <w:bookmarkEnd w:id="197"/>
      <w:bookmarkEnd w:id="198"/>
      <w:bookmarkEnd w:id="199"/>
      <w:bookmarkEnd w:id="200"/>
      <w:bookmarkEnd w:id="201"/>
      <w:bookmarkEnd w:id="202"/>
      <w:bookmarkEnd w:id="203"/>
      <w:bookmarkEnd w:id="204"/>
      <w:bookmarkEnd w:id="205"/>
    </w:p>
    <w:p w:rsidR="009F09BC" w:rsidRPr="008C0982"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lastRenderedPageBreak/>
        <w:t>Las disposiciones constitucionales y legales en la materia establecen los dos supuestos generales para clasificar la información: por reserva y por confidencialidad.</w:t>
      </w:r>
    </w:p>
    <w:p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8C0982"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Los artículos 143 y 116 de la Ley Estatal y de la Ley General, respectivamente, señalan los supuestos para que la información pueda ser clasificada como confidencial:</w:t>
      </w:r>
    </w:p>
    <w:p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8C0982" w:rsidRDefault="009F09BC" w:rsidP="009F09BC">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8C0982">
        <w:rPr>
          <w:rFonts w:ascii="Palatino Linotype" w:hAnsi="Palatino Linotype" w:cs="Bookman Old Style"/>
          <w:bCs/>
          <w:i/>
          <w:color w:val="000000"/>
        </w:rPr>
        <w:t xml:space="preserve">“I. </w:t>
      </w:r>
      <w:r w:rsidRPr="008C0982">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rsidR="009F09BC" w:rsidRPr="008C0982" w:rsidRDefault="009F09BC" w:rsidP="009F09BC">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8C0982">
        <w:rPr>
          <w:rFonts w:ascii="Palatino Linotype" w:hAnsi="Palatino Linotype" w:cs="Bookman Old Style"/>
          <w:bCs/>
          <w:i/>
          <w:color w:val="000000"/>
        </w:rPr>
        <w:t xml:space="preserve">II. </w:t>
      </w:r>
      <w:r w:rsidRPr="008C0982">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9F09BC" w:rsidRPr="008C0982" w:rsidRDefault="009F09BC" w:rsidP="009F09BC">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8C0982">
        <w:rPr>
          <w:rFonts w:ascii="Palatino Linotype" w:hAnsi="Palatino Linotype" w:cs="Bookman Old Style"/>
          <w:bCs/>
          <w:i/>
          <w:color w:val="000000"/>
        </w:rPr>
        <w:t xml:space="preserve">III. </w:t>
      </w:r>
      <w:r w:rsidRPr="008C0982">
        <w:rPr>
          <w:rFonts w:ascii="Palatino Linotype" w:hAnsi="Palatino Linotype" w:cs="Bookman Old Style"/>
          <w:i/>
          <w:color w:val="000000"/>
        </w:rPr>
        <w:t xml:space="preserve">La que presenten los particulares a los sujetos obligados, de conformidad con lo dispuesto por las leyes o los tratados internacionales. </w:t>
      </w:r>
    </w:p>
    <w:p w:rsidR="009F09BC" w:rsidRPr="008C0982" w:rsidRDefault="009F09BC" w:rsidP="009F09BC">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8C0982">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rsidR="009F09BC" w:rsidRPr="008C0982" w:rsidRDefault="009F09BC" w:rsidP="009F09BC">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rPr>
      </w:pPr>
      <w:r w:rsidRPr="008C0982">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977884"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 xml:space="preserve">Mientras que los artículos 130 y 105 de la Ley Estatal y de la Ley General, respectivamente, señalan que la aplicación de estos supuestos debe de realizarse de manera restrictiva y limitada, por lo que debe acreditarse que se cumple con esta </w:t>
      </w:r>
      <w:r w:rsidRPr="008C0982">
        <w:rPr>
          <w:rFonts w:ascii="Palatino Linotype" w:eastAsia="MS Gothic" w:hAnsi="Palatino Linotype" w:cs="Times New Roman"/>
          <w:szCs w:val="26"/>
        </w:rPr>
        <w:lastRenderedPageBreak/>
        <w:t>condición y no se pueden ampliar las excepciones o supuestos de clasificación aduciendo analogía o mayoría de razón.</w:t>
      </w:r>
    </w:p>
    <w:p w:rsidR="009F09BC" w:rsidRPr="008C0982" w:rsidRDefault="009F09BC" w:rsidP="009F09BC">
      <w:pPr>
        <w:pStyle w:val="Prrafodelista"/>
        <w:tabs>
          <w:tab w:val="left" w:pos="142"/>
          <w:tab w:val="left" w:pos="284"/>
          <w:tab w:val="left" w:pos="426"/>
        </w:tabs>
        <w:spacing w:after="160" w:line="360" w:lineRule="auto"/>
        <w:ind w:left="0"/>
        <w:jc w:val="both"/>
        <w:rPr>
          <w:rFonts w:ascii="Palatino Linotype" w:hAnsi="Palatino Linotype" w:cs="Arial"/>
        </w:rPr>
      </w:pPr>
    </w:p>
    <w:p w:rsidR="009F09BC" w:rsidRPr="006C41B7"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 xml:space="preserve">Como consecuencia de lo anterior, el </w:t>
      </w:r>
      <w:r w:rsidRPr="008C0982">
        <w:rPr>
          <w:rFonts w:ascii="Palatino Linotype" w:eastAsia="MS Gothic" w:hAnsi="Palatino Linotype" w:cs="Times New Roman"/>
          <w:b/>
          <w:szCs w:val="26"/>
        </w:rPr>
        <w:t>SUJETO OBLIGADO</w:t>
      </w:r>
      <w:r w:rsidRPr="008C0982">
        <w:rPr>
          <w:rFonts w:ascii="Palatino Linotype" w:eastAsia="MS Gothic" w:hAnsi="Palatino Linotype" w:cs="Times New Roman"/>
          <w:szCs w:val="26"/>
        </w:rPr>
        <w:t xml:space="preserve"> debe identificar claramente el tipo de información y hacer un juicio de subsunción o encaje</w:t>
      </w:r>
      <w:r w:rsidRPr="008C0982">
        <w:rPr>
          <w:rFonts w:ascii="Palatino Linotype" w:eastAsia="MS Gothic" w:hAnsi="Palatino Linotype" w:cs="Times New Roman"/>
          <w:szCs w:val="26"/>
          <w:vertAlign w:val="superscript"/>
        </w:rPr>
        <w:footnoteReference w:id="7"/>
      </w:r>
      <w:r w:rsidRPr="008C0982">
        <w:rPr>
          <w:rFonts w:ascii="Palatino Linotype" w:eastAsia="MS Gothic" w:hAnsi="Palatino Linotype" w:cs="Times New Roman"/>
          <w:szCs w:val="26"/>
        </w:rPr>
        <w:t xml:space="preserve"> para acreditar que el supuesto de hecho corresponde estrictamente con la hipótesis jurídica. Esto también lo debe de realizar el servidor público habilitado y el titular del área que administra la información.</w:t>
      </w:r>
    </w:p>
    <w:p w:rsidR="009F09BC" w:rsidRPr="006C41B7" w:rsidRDefault="009F09BC" w:rsidP="009F09BC">
      <w:pPr>
        <w:pStyle w:val="Prrafodelista"/>
        <w:rPr>
          <w:rFonts w:ascii="Palatino Linotype" w:hAnsi="Palatino Linotype" w:cs="Arial"/>
        </w:rPr>
      </w:pPr>
    </w:p>
    <w:p w:rsidR="009F09BC" w:rsidRPr="008C0982"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Pr>
          <w:rFonts w:ascii="Palatino Linotype" w:eastAsia="MS Gothic" w:hAnsi="Palatino Linotype" w:cs="Times New Roman"/>
          <w:szCs w:val="26"/>
        </w:rPr>
        <w:t xml:space="preserve"> </w:t>
      </w:r>
      <w:r w:rsidRPr="008C0982">
        <w:rPr>
          <w:rFonts w:ascii="Palatino Linotype" w:eastAsia="MS Gothic" w:hAnsi="Palatino Linotype" w:cs="Times New Roman"/>
          <w:szCs w:val="26"/>
        </w:rPr>
        <w:t>Al respecto, los Lineamientos Generales en Materia de Clasificación y Desclasificación de la Información, así Como para la Elaboración de Versiones Públicas, por cuanto hace a la clasificación de la información, señalan lo siguiente:</w:t>
      </w:r>
    </w:p>
    <w:p w:rsidR="009F09BC" w:rsidRPr="008C0982"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w:t>
      </w:r>
      <w:r w:rsidRPr="008C0982">
        <w:rPr>
          <w:rFonts w:ascii="Palatino Linotype" w:hAnsi="Palatino Linotype" w:cs="Arial"/>
          <w:b/>
          <w:i/>
        </w:rPr>
        <w:t>Quincuagésimo.</w:t>
      </w:r>
      <w:r w:rsidRPr="008C0982">
        <w:rPr>
          <w:rFonts w:ascii="Palatino Linotype" w:hAnsi="Palatino Linotype" w:cs="Arial"/>
          <w:i/>
        </w:rPr>
        <w:t xml:space="preserve"> Los titulares de las áreas de los sujetos obligados podrán utilizar los formatos contenidos en el presente Capítulo como modelo para señalar </w:t>
      </w:r>
      <w:r w:rsidRPr="008C0982">
        <w:rPr>
          <w:rFonts w:ascii="Palatino Linotype" w:hAnsi="Palatino Linotype" w:cs="Arial"/>
          <w:i/>
        </w:rPr>
        <w:lastRenderedPageBreak/>
        <w:t>la clasificación de documentos o expedientes, sin perjuicio de que establezcan los propios.</w:t>
      </w:r>
    </w:p>
    <w:p w:rsidR="009F09BC" w:rsidRPr="008C0982"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p>
    <w:p w:rsidR="009F09BC" w:rsidRPr="008C0982"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b/>
          <w:i/>
        </w:rPr>
        <w:t>Quincuagésimo primero.</w:t>
      </w:r>
      <w:r w:rsidRPr="008C0982">
        <w:rPr>
          <w:rFonts w:ascii="Palatino Linotype" w:hAnsi="Palatino Linotype" w:cs="Arial"/>
          <w:i/>
        </w:rPr>
        <w:t xml:space="preserve"> La leyenda en los documentos clasificados indicará:</w:t>
      </w:r>
    </w:p>
    <w:p w:rsidR="009F09BC" w:rsidRPr="008C0982"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I. La fecha de sesión del Comité de Transparencia en donde se confirmó la clasificación, en su caso;</w:t>
      </w:r>
    </w:p>
    <w:p w:rsidR="009F09BC" w:rsidRPr="008C0982"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II. El nombre del área;</w:t>
      </w:r>
    </w:p>
    <w:p w:rsidR="009F09BC" w:rsidRPr="008C0982"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III. La palabra reservado o confidencial;</w:t>
      </w:r>
    </w:p>
    <w:p w:rsidR="009F09BC" w:rsidRPr="008C0982"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IV. Las partes o secciones reservadas o confidenciales, en su caso;</w:t>
      </w:r>
    </w:p>
    <w:p w:rsidR="009F09BC" w:rsidRPr="008C0982"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V. El fundamento legal;</w:t>
      </w:r>
    </w:p>
    <w:p w:rsidR="009F09BC" w:rsidRPr="008C0982"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VI. El periodo de reserva, y</w:t>
      </w:r>
    </w:p>
    <w:p w:rsidR="009F09BC" w:rsidRPr="008C0982"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VII. La rúbrica del titular del área.</w:t>
      </w:r>
    </w:p>
    <w:p w:rsidR="009F09BC" w:rsidRPr="008C0982"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p>
    <w:p w:rsidR="009F09BC" w:rsidRPr="008C0982"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b/>
          <w:i/>
        </w:rPr>
        <w:t>Quincuagésimo segundo.</w:t>
      </w:r>
      <w:r w:rsidRPr="008C0982">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rsidR="009F09BC" w:rsidRPr="008C0982"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rsidR="009F09BC" w:rsidRPr="008C0982"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Pr>
          <w:rFonts w:ascii="Palatino Linotype" w:hAnsi="Palatino Linotype" w:cs="Arial"/>
          <w:b/>
          <w:i/>
          <w:noProof/>
          <w:lang w:val="es-MX" w:eastAsia="es-MX"/>
        </w:rPr>
        <mc:AlternateContent>
          <mc:Choice Requires="wps">
            <w:drawing>
              <wp:anchor distT="0" distB="0" distL="114300" distR="114300" simplePos="0" relativeHeight="251670528" behindDoc="0" locked="0" layoutInCell="1" allowOverlap="1" wp14:anchorId="779810FF" wp14:editId="1FD0F588">
                <wp:simplePos x="0" y="0"/>
                <wp:positionH relativeFrom="column">
                  <wp:posOffset>45806</wp:posOffset>
                </wp:positionH>
                <wp:positionV relativeFrom="paragraph">
                  <wp:posOffset>780766</wp:posOffset>
                </wp:positionV>
                <wp:extent cx="5479576" cy="1119116"/>
                <wp:effectExtent l="0" t="0" r="26035" b="24130"/>
                <wp:wrapNone/>
                <wp:docPr id="5" name="Conector recto 5"/>
                <wp:cNvGraphicFramePr/>
                <a:graphic xmlns:a="http://schemas.openxmlformats.org/drawingml/2006/main">
                  <a:graphicData uri="http://schemas.microsoft.com/office/word/2010/wordprocessingShape">
                    <wps:wsp>
                      <wps:cNvCnPr/>
                      <wps:spPr>
                        <a:xfrm>
                          <a:off x="0" y="0"/>
                          <a:ext cx="5479576" cy="1119116"/>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B7BAC6" id="Conector recto 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61.5pt" to="435.05pt,1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" strokecolor="black [3200]" strokeweight="1pt">
                <v:stroke joinstyle="miter"/>
              </v:line>
            </w:pict>
          </mc:Fallback>
        </mc:AlternateContent>
      </w:r>
      <w:r w:rsidRPr="008C0982">
        <w:rPr>
          <w:rFonts w:ascii="Palatino Linotype" w:hAnsi="Palatino Linotype" w:cs="Arial"/>
          <w:b/>
          <w:i/>
        </w:rPr>
        <w:t>Quincuagésimo tercero.</w:t>
      </w:r>
      <w:r w:rsidRPr="008C0982">
        <w:rPr>
          <w:rFonts w:ascii="Palatino Linotype" w:hAnsi="Palatino Linotype" w:cs="Arial"/>
          <w:i/>
        </w:rPr>
        <w:t xml:space="preserve"> El formato para señalar la clasificación parcial de un documento, es el siguiente:</w:t>
      </w:r>
    </w:p>
    <w:p w:rsidR="009F09BC" w:rsidRPr="008C0982" w:rsidRDefault="009F09BC" w:rsidP="009F09BC">
      <w:pPr>
        <w:pStyle w:val="Prrafodelista"/>
        <w:tabs>
          <w:tab w:val="left" w:pos="142"/>
          <w:tab w:val="left" w:pos="284"/>
          <w:tab w:val="left" w:pos="426"/>
        </w:tabs>
        <w:spacing w:line="360" w:lineRule="auto"/>
        <w:ind w:left="0"/>
        <w:jc w:val="center"/>
        <w:rPr>
          <w:rFonts w:ascii="Palatino Linotype" w:hAnsi="Palatino Linotype" w:cs="Arial"/>
        </w:rPr>
      </w:pPr>
      <w:r w:rsidRPr="008C0982">
        <w:rPr>
          <w:rFonts w:ascii="Palatino Linotype" w:hAnsi="Palatino Linotype" w:cs="Arial"/>
          <w:i/>
          <w:noProof/>
          <w:lang w:val="es-MX" w:eastAsia="es-MX"/>
        </w:rPr>
        <w:lastRenderedPageBreak/>
        <w:drawing>
          <wp:inline distT="0" distB="0" distL="0" distR="0" wp14:anchorId="2E6835A7" wp14:editId="6EDF19F0">
            <wp:extent cx="4905202" cy="4442346"/>
            <wp:effectExtent l="57150" t="57150" r="105410" b="111125"/>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13436" cy="435923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977884"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Una vez hecho lo anterior, se remite la información al Titular de la Unidad de Transparencia, con el acuerdo de clasificación correspondiente, para que sea sometido al conocimiento del Comité de Transparencia.</w:t>
      </w:r>
    </w:p>
    <w:p w:rsidR="009F09BC" w:rsidRPr="008C0982" w:rsidRDefault="009F09BC" w:rsidP="009F09BC">
      <w:pPr>
        <w:pStyle w:val="Prrafodelista"/>
        <w:tabs>
          <w:tab w:val="left" w:pos="142"/>
          <w:tab w:val="left" w:pos="284"/>
          <w:tab w:val="left" w:pos="426"/>
        </w:tabs>
        <w:spacing w:after="160" w:line="360" w:lineRule="auto"/>
        <w:ind w:left="0"/>
        <w:jc w:val="both"/>
        <w:rPr>
          <w:rFonts w:ascii="Palatino Linotype" w:hAnsi="Palatino Linotype" w:cs="Arial"/>
        </w:rPr>
      </w:pPr>
    </w:p>
    <w:p w:rsidR="009F09BC" w:rsidRPr="008C0982" w:rsidRDefault="009F09BC" w:rsidP="009F09BC">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206" w:name="_Toc51863317"/>
      <w:bookmarkStart w:id="207" w:name="_Toc52444651"/>
      <w:bookmarkStart w:id="208" w:name="_Toc57154370"/>
      <w:bookmarkStart w:id="209" w:name="_Toc65170176"/>
      <w:bookmarkStart w:id="210" w:name="_Toc66371802"/>
      <w:bookmarkStart w:id="211" w:name="_Toc67584837"/>
      <w:bookmarkStart w:id="212" w:name="_Toc70070913"/>
      <w:bookmarkStart w:id="213" w:name="_Toc70593360"/>
      <w:bookmarkStart w:id="214" w:name="_Toc71290719"/>
      <w:bookmarkStart w:id="215" w:name="_Toc71291225"/>
      <w:bookmarkStart w:id="216" w:name="_Toc71674124"/>
      <w:bookmarkStart w:id="217" w:name="_Toc82611050"/>
      <w:r w:rsidRPr="008C0982">
        <w:rPr>
          <w:rFonts w:ascii="Palatino Linotype" w:hAnsi="Palatino Linotype" w:cs="Arial"/>
          <w:b/>
        </w:rPr>
        <w:t>III. La intervención del Comité de Transparencia.</w:t>
      </w:r>
      <w:bookmarkEnd w:id="206"/>
      <w:bookmarkEnd w:id="207"/>
      <w:bookmarkEnd w:id="208"/>
      <w:bookmarkEnd w:id="209"/>
      <w:bookmarkEnd w:id="210"/>
      <w:bookmarkEnd w:id="211"/>
      <w:bookmarkEnd w:id="212"/>
      <w:bookmarkEnd w:id="213"/>
      <w:bookmarkEnd w:id="214"/>
      <w:bookmarkEnd w:id="215"/>
      <w:bookmarkEnd w:id="216"/>
      <w:bookmarkEnd w:id="217"/>
    </w:p>
    <w:p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b/>
        </w:rPr>
      </w:pPr>
      <w:r w:rsidRPr="008C0982">
        <w:rPr>
          <w:rFonts w:ascii="Palatino Linotype" w:hAnsi="Palatino Linotype" w:cs="Arial"/>
          <w:b/>
        </w:rPr>
        <w:t>a) Formalidades para emitir el Acuerdo de Clasificación.</w:t>
      </w:r>
    </w:p>
    <w:p w:rsidR="009F09BC" w:rsidRPr="008C0982"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lastRenderedPageBreak/>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8C0982">
        <w:rPr>
          <w:rFonts w:ascii="Palatino Linotype" w:eastAsia="MS Gothic" w:hAnsi="Palatino Linotype" w:cs="Times New Roman"/>
          <w:b/>
          <w:szCs w:val="26"/>
          <w:u w:val="single"/>
        </w:rPr>
        <w:t>confirmar, modificar o revocar</w:t>
      </w:r>
      <w:r w:rsidRPr="008C0982">
        <w:rPr>
          <w:rFonts w:ascii="Palatino Linotype" w:eastAsia="MS Gothic" w:hAnsi="Palatino Linotype" w:cs="Times New Roman"/>
          <w:szCs w:val="26"/>
        </w:rPr>
        <w:t xml:space="preserve"> la clasificación de la información que ha hecho el titular del área que administra la información. Por lo tanto, el Comité </w:t>
      </w:r>
      <w:r w:rsidRPr="008C0982">
        <w:rPr>
          <w:rFonts w:ascii="Palatino Linotype" w:eastAsia="MS Gothic" w:hAnsi="Palatino Linotype" w:cs="Times New Roman"/>
          <w:b/>
          <w:szCs w:val="26"/>
          <w:u w:val="single"/>
        </w:rPr>
        <w:t>no aprueba</w:t>
      </w:r>
      <w:r w:rsidRPr="008C0982">
        <w:rPr>
          <w:rFonts w:ascii="Palatino Linotype" w:eastAsia="MS Gothic" w:hAnsi="Palatino Linotype" w:cs="Times New Roman"/>
          <w:szCs w:val="26"/>
        </w:rPr>
        <w:t xml:space="preserve"> la clasificación, sino que revisa lo que ha hecho el titular del área y confirma, modifica o revoca la decisión a través de un acuerdo.</w:t>
      </w:r>
    </w:p>
    <w:p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8C0982"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 xml:space="preserve">Evidentemente, esta decisión implica una restricción a un derecho humano, por lo tanto, puede generar un agravio al particular y, en consecuencia, es necesario que </w:t>
      </w:r>
      <w:r w:rsidRPr="008C0982">
        <w:rPr>
          <w:rFonts w:ascii="Palatino Linotype" w:eastAsia="MS Gothic" w:hAnsi="Palatino Linotype" w:cs="Times New Roman"/>
          <w:b/>
          <w:szCs w:val="26"/>
          <w:u w:val="single"/>
        </w:rPr>
        <w:t>el acto reúna con los requisitos elementales</w:t>
      </w:r>
      <w:r w:rsidRPr="008C0982">
        <w:rPr>
          <w:rFonts w:ascii="Palatino Linotype" w:eastAsia="MS Gothic" w:hAnsi="Palatino Linotype" w:cs="Times New Roman"/>
          <w:szCs w:val="26"/>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9F09BC" w:rsidRPr="008C0982"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lastRenderedPageBreak/>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Default="009F09BC" w:rsidP="009F09BC">
      <w:pPr>
        <w:pStyle w:val="Prrafodelista"/>
        <w:numPr>
          <w:ilvl w:val="0"/>
          <w:numId w:val="30"/>
        </w:numPr>
        <w:tabs>
          <w:tab w:val="left" w:pos="142"/>
          <w:tab w:val="left" w:pos="284"/>
          <w:tab w:val="left" w:pos="426"/>
        </w:tabs>
        <w:spacing w:line="360" w:lineRule="auto"/>
        <w:jc w:val="both"/>
        <w:rPr>
          <w:rFonts w:ascii="Palatino Linotype" w:hAnsi="Palatino Linotype" w:cs="Arial"/>
          <w:b/>
        </w:rPr>
      </w:pPr>
      <w:r w:rsidRPr="008C0982">
        <w:rPr>
          <w:rFonts w:ascii="Palatino Linotype" w:hAnsi="Palatino Linotype" w:cs="Arial"/>
          <w:b/>
        </w:rPr>
        <w:t>Requisitos de fondo del Acuerdo de Clasificación.</w:t>
      </w:r>
    </w:p>
    <w:p w:rsidR="009F09BC" w:rsidRPr="008C0982" w:rsidRDefault="009F09BC" w:rsidP="009F09BC">
      <w:pPr>
        <w:pStyle w:val="Prrafodelista"/>
        <w:tabs>
          <w:tab w:val="left" w:pos="142"/>
          <w:tab w:val="left" w:pos="284"/>
          <w:tab w:val="left" w:pos="426"/>
        </w:tabs>
        <w:spacing w:line="360" w:lineRule="auto"/>
        <w:jc w:val="both"/>
        <w:rPr>
          <w:rFonts w:ascii="Palatino Linotype" w:hAnsi="Palatino Linotype" w:cs="Arial"/>
          <w:b/>
        </w:rPr>
      </w:pPr>
    </w:p>
    <w:p w:rsidR="009F09BC" w:rsidRPr="00103D15"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rsidR="009F09BC" w:rsidRPr="008C0982" w:rsidRDefault="009F09BC" w:rsidP="009F09BC">
      <w:pPr>
        <w:pStyle w:val="Prrafodelista"/>
        <w:tabs>
          <w:tab w:val="left" w:pos="142"/>
          <w:tab w:val="left" w:pos="284"/>
          <w:tab w:val="left" w:pos="426"/>
        </w:tabs>
        <w:spacing w:after="160" w:line="360" w:lineRule="auto"/>
        <w:ind w:left="0"/>
        <w:jc w:val="both"/>
        <w:rPr>
          <w:rFonts w:ascii="Palatino Linotype" w:hAnsi="Palatino Linotype" w:cs="Arial"/>
        </w:rPr>
      </w:pPr>
    </w:p>
    <w:p w:rsidR="009F09BC" w:rsidRPr="00C5331A"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 xml:space="preserve">De lo anterior, se desprende que para una correcta clasificación total o parcial, esto es determinar los datos que se suprimen en las versiones públicas, es necesario </w:t>
      </w:r>
      <w:r w:rsidRPr="008C0982">
        <w:rPr>
          <w:rFonts w:ascii="Palatino Linotype" w:eastAsia="MS Gothic" w:hAnsi="Palatino Linotype" w:cs="Times New Roman"/>
          <w:szCs w:val="26"/>
        </w:rPr>
        <w:lastRenderedPageBreak/>
        <w:t>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9F09BC" w:rsidRPr="00C5331A" w:rsidRDefault="009F09BC" w:rsidP="009F09BC">
      <w:pPr>
        <w:pStyle w:val="Prrafodelista"/>
        <w:rPr>
          <w:rFonts w:ascii="Palatino Linotype" w:hAnsi="Palatino Linotype" w:cs="Arial"/>
        </w:rPr>
      </w:pPr>
    </w:p>
    <w:p w:rsidR="009F09BC" w:rsidRPr="00EE2A79"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szCs w:val="26"/>
        </w:rPr>
        <w:t>Han sido vastos los estudios doctrinarios relativos a estos derechos fundamentales y al principio de legalidad en ellos contenidos; como ejemplo, el procesalista José Ovalle Fabela, en su obra “Garantías Constitucionales del Proceso”, refiere que “...</w:t>
      </w:r>
      <w:r w:rsidRPr="008C0982">
        <w:rPr>
          <w:rFonts w:ascii="Palatino Linotype" w:eastAsia="MS Gothic" w:hAnsi="Palatino Linotype" w:cs="Times New Roman"/>
          <w:i/>
          <w:szCs w:val="26"/>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8C0982">
        <w:rPr>
          <w:rFonts w:ascii="Palatino Linotype" w:eastAsia="MS Gothic" w:hAnsi="Palatino Linotype" w:cs="Times New Roman"/>
          <w:szCs w:val="26"/>
        </w:rPr>
        <w:t>....”</w:t>
      </w:r>
      <w:r w:rsidRPr="008C0982">
        <w:rPr>
          <w:rFonts w:ascii="Palatino Linotype" w:eastAsia="MS Gothic" w:hAnsi="Palatino Linotype" w:cs="Times New Roman"/>
          <w:szCs w:val="26"/>
          <w:vertAlign w:val="superscript"/>
        </w:rPr>
        <w:footnoteReference w:id="8"/>
      </w:r>
    </w:p>
    <w:p w:rsidR="009F09BC" w:rsidRPr="00EE2A79" w:rsidRDefault="009F09BC" w:rsidP="009F09BC">
      <w:pPr>
        <w:pStyle w:val="Prrafodelista"/>
        <w:rPr>
          <w:rFonts w:ascii="Palatino Linotype" w:hAnsi="Palatino Linotype" w:cs="Arial"/>
        </w:rPr>
      </w:pPr>
    </w:p>
    <w:p w:rsidR="009F09BC" w:rsidRPr="008C0982"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Pr>
          <w:rFonts w:ascii="Palatino Linotype" w:hAnsi="Palatino Linotype" w:cs="Arial"/>
        </w:rPr>
        <w:t xml:space="preserve"> </w:t>
      </w:r>
      <w:r w:rsidRPr="008C0982">
        <w:rPr>
          <w:rFonts w:ascii="Palatino Linotype" w:hAnsi="Palatino Linotype" w:cs="Arial"/>
        </w:rPr>
        <w:t>Por su parte, el intérprete judicial del país ha establecido una jurisprudencia respecto a qué debe entenderse por fundamentación y motivación, en los siguientes términos:</w:t>
      </w:r>
    </w:p>
    <w:p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8C0982" w:rsidRDefault="009F09BC" w:rsidP="009F09BC">
      <w:pPr>
        <w:spacing w:line="276" w:lineRule="auto"/>
        <w:ind w:left="851" w:right="618"/>
        <w:contextualSpacing/>
        <w:jc w:val="both"/>
        <w:rPr>
          <w:rFonts w:ascii="Palatino Linotype" w:hAnsi="Palatino Linotype" w:cs="Arial"/>
          <w:i/>
          <w:color w:val="000000"/>
        </w:rPr>
      </w:pPr>
      <w:r w:rsidRPr="008C0982">
        <w:rPr>
          <w:rFonts w:ascii="Palatino Linotype" w:hAnsi="Palatino Linotype" w:cs="Arial"/>
          <w:b/>
          <w:i/>
          <w:color w:val="000000"/>
        </w:rPr>
        <w:t>FUNDAMENTACIÓN Y MOTIVACIÓN.</w:t>
      </w:r>
      <w:r w:rsidRPr="008C0982">
        <w:rPr>
          <w:rFonts w:ascii="Palatino Linotype" w:hAnsi="Palatino Linotype" w:cs="Arial"/>
          <w:i/>
          <w:color w:val="000000"/>
        </w:rPr>
        <w:t xml:space="preserve"> “La </w:t>
      </w:r>
      <w:r w:rsidRPr="008C0982">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8C0982">
        <w:rPr>
          <w:rFonts w:ascii="Palatino Linotype" w:hAnsi="Palatino Linotype" w:cs="Arial"/>
          <w:i/>
          <w:color w:val="000000"/>
        </w:rPr>
        <w:t>.”</w:t>
      </w:r>
    </w:p>
    <w:p w:rsidR="009F09BC" w:rsidRPr="008C0982" w:rsidRDefault="009F09BC" w:rsidP="009F09BC">
      <w:pPr>
        <w:spacing w:line="360" w:lineRule="auto"/>
        <w:ind w:left="851" w:right="618"/>
        <w:contextualSpacing/>
        <w:jc w:val="both"/>
        <w:rPr>
          <w:rFonts w:ascii="Palatino Linotype" w:hAnsi="Palatino Linotype" w:cs="Arial"/>
          <w:i/>
          <w:color w:val="000000"/>
        </w:rPr>
      </w:pPr>
      <w:r w:rsidRPr="008C0982">
        <w:rPr>
          <w:rFonts w:ascii="Palatino Linotype" w:hAnsi="Palatino Linotype" w:cs="Arial"/>
          <w:i/>
          <w:color w:val="000000"/>
        </w:rPr>
        <w:t>SEGUNDO TRIBUNAL COLEGIADO DEL SEXTO CIRCUITO.</w:t>
      </w:r>
    </w:p>
    <w:p w:rsidR="009F09BC" w:rsidRPr="008C0982" w:rsidRDefault="009F09BC" w:rsidP="009F09BC">
      <w:pPr>
        <w:spacing w:line="360" w:lineRule="auto"/>
        <w:ind w:left="851" w:right="618"/>
        <w:contextualSpacing/>
        <w:jc w:val="both"/>
        <w:rPr>
          <w:rFonts w:ascii="Palatino Linotype" w:hAnsi="Palatino Linotype" w:cs="Arial"/>
          <w:i/>
          <w:color w:val="000000"/>
        </w:rPr>
      </w:pPr>
      <w:r w:rsidRPr="008C0982">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rsidR="009F09BC" w:rsidRPr="008C0982" w:rsidRDefault="009F09BC" w:rsidP="009F09BC">
      <w:pPr>
        <w:spacing w:line="360" w:lineRule="auto"/>
        <w:ind w:left="851" w:right="618"/>
        <w:contextualSpacing/>
        <w:jc w:val="both"/>
        <w:rPr>
          <w:rFonts w:ascii="Palatino Linotype" w:hAnsi="Palatino Linotype" w:cs="Arial"/>
          <w:i/>
          <w:color w:val="000000"/>
        </w:rPr>
      </w:pPr>
      <w:r w:rsidRPr="008C0982">
        <w:rPr>
          <w:rFonts w:ascii="Palatino Linotype" w:hAnsi="Palatino Linotype" w:cs="Arial"/>
          <w:i/>
          <w:color w:val="000000"/>
        </w:rPr>
        <w:t xml:space="preserve">Revisión fiscal 103/88. Instituto Mexicano del Seguro Social. 18 de octubre de 1988. Unanimidad de votos. Ponente: Arnoldo Nájera Virgen. Secretario: Alejandro </w:t>
      </w:r>
      <w:proofErr w:type="spellStart"/>
      <w:r w:rsidRPr="008C0982">
        <w:rPr>
          <w:rFonts w:ascii="Palatino Linotype" w:hAnsi="Palatino Linotype" w:cs="Arial"/>
          <w:i/>
          <w:color w:val="000000"/>
        </w:rPr>
        <w:t>Esponda</w:t>
      </w:r>
      <w:proofErr w:type="spellEnd"/>
      <w:r w:rsidRPr="008C0982">
        <w:rPr>
          <w:rFonts w:ascii="Palatino Linotype" w:hAnsi="Palatino Linotype" w:cs="Arial"/>
          <w:i/>
          <w:color w:val="000000"/>
        </w:rPr>
        <w:t xml:space="preserve"> Rincón.</w:t>
      </w:r>
    </w:p>
    <w:p w:rsidR="009F09BC" w:rsidRPr="008C0982" w:rsidRDefault="009F09BC" w:rsidP="009F09BC">
      <w:pPr>
        <w:spacing w:line="360" w:lineRule="auto"/>
        <w:ind w:left="851" w:right="618"/>
        <w:contextualSpacing/>
        <w:jc w:val="both"/>
        <w:rPr>
          <w:rFonts w:ascii="Palatino Linotype" w:hAnsi="Palatino Linotype" w:cs="Arial"/>
          <w:i/>
          <w:color w:val="000000"/>
        </w:rPr>
      </w:pPr>
      <w:r w:rsidRPr="008C0982">
        <w:rPr>
          <w:rFonts w:ascii="Palatino Linotype" w:hAnsi="Palatino Linotype" w:cs="Arial"/>
          <w:i/>
          <w:color w:val="000000"/>
        </w:rPr>
        <w:t xml:space="preserve">Amparo en revisión 333/88. </w:t>
      </w:r>
      <w:proofErr w:type="spellStart"/>
      <w:r w:rsidRPr="008C0982">
        <w:rPr>
          <w:rFonts w:ascii="Palatino Linotype" w:hAnsi="Palatino Linotype" w:cs="Arial"/>
          <w:i/>
          <w:color w:val="000000"/>
        </w:rPr>
        <w:t>Adilia</w:t>
      </w:r>
      <w:proofErr w:type="spellEnd"/>
      <w:r w:rsidRPr="008C0982">
        <w:rPr>
          <w:rFonts w:ascii="Palatino Linotype" w:hAnsi="Palatino Linotype" w:cs="Arial"/>
          <w:i/>
          <w:color w:val="000000"/>
        </w:rPr>
        <w:t xml:space="preserve"> Romero. 26 de octubre de 1988. Unanimidad de votos. Ponente: Arnoldo Nájera Virgen. Secretario: Enrique Crispín Campos Ramírez.</w:t>
      </w:r>
    </w:p>
    <w:p w:rsidR="009F09BC" w:rsidRPr="008C0982" w:rsidRDefault="009F09BC" w:rsidP="009F09BC">
      <w:pPr>
        <w:spacing w:line="360" w:lineRule="auto"/>
        <w:ind w:left="851" w:right="618"/>
        <w:contextualSpacing/>
        <w:jc w:val="both"/>
        <w:rPr>
          <w:rFonts w:ascii="Palatino Linotype" w:hAnsi="Palatino Linotype" w:cs="Arial"/>
          <w:i/>
          <w:color w:val="000000"/>
        </w:rPr>
      </w:pPr>
      <w:r w:rsidRPr="008C0982">
        <w:rPr>
          <w:rFonts w:ascii="Palatino Linotype" w:hAnsi="Palatino Linotype" w:cs="Arial"/>
          <w:i/>
          <w:color w:val="000000"/>
        </w:rPr>
        <w:t xml:space="preserve">Amparo en revisión 597/95. Emilio Maurer Bretón. 15 de noviembre de 1995. Unanimidad de votos. Ponente: Clementina Ramírez Moguel </w:t>
      </w:r>
      <w:proofErr w:type="spellStart"/>
      <w:r w:rsidRPr="008C0982">
        <w:rPr>
          <w:rFonts w:ascii="Palatino Linotype" w:hAnsi="Palatino Linotype" w:cs="Arial"/>
          <w:i/>
          <w:color w:val="000000"/>
        </w:rPr>
        <w:t>Goyzueta</w:t>
      </w:r>
      <w:proofErr w:type="spellEnd"/>
      <w:r w:rsidRPr="008C0982">
        <w:rPr>
          <w:rFonts w:ascii="Palatino Linotype" w:hAnsi="Palatino Linotype" w:cs="Arial"/>
          <w:i/>
          <w:color w:val="000000"/>
        </w:rPr>
        <w:t>. Secretario: Gonzalo Carrera Molina.</w:t>
      </w:r>
    </w:p>
    <w:p w:rsidR="009F09BC" w:rsidRDefault="009F09BC" w:rsidP="009F09BC">
      <w:pPr>
        <w:spacing w:line="360" w:lineRule="auto"/>
        <w:ind w:left="851" w:right="618"/>
        <w:contextualSpacing/>
        <w:jc w:val="both"/>
        <w:rPr>
          <w:rFonts w:ascii="Palatino Linotype" w:hAnsi="Palatino Linotype" w:cs="Arial"/>
          <w:i/>
          <w:color w:val="000000"/>
        </w:rPr>
      </w:pPr>
      <w:r w:rsidRPr="008C0982">
        <w:rPr>
          <w:rFonts w:ascii="Palatino Linotype" w:hAnsi="Palatino Linotype" w:cs="Arial"/>
          <w:i/>
          <w:color w:val="000000"/>
        </w:rPr>
        <w:t xml:space="preserve">Amparo directo 7/96. Pedro Vicente López Miro. 21 de febrero de 1996. Unanimidad de votos. Ponente: María Eugenia Estela Martínez Cardiel. Secretario: Enrique </w:t>
      </w:r>
      <w:proofErr w:type="spellStart"/>
      <w:r w:rsidRPr="008C0982">
        <w:rPr>
          <w:rFonts w:ascii="Palatino Linotype" w:hAnsi="Palatino Linotype" w:cs="Arial"/>
          <w:i/>
          <w:color w:val="000000"/>
        </w:rPr>
        <w:t>Baigts</w:t>
      </w:r>
      <w:proofErr w:type="spellEnd"/>
      <w:r w:rsidRPr="008C0982">
        <w:rPr>
          <w:rFonts w:ascii="Palatino Linotype" w:hAnsi="Palatino Linotype" w:cs="Arial"/>
          <w:i/>
          <w:color w:val="000000"/>
        </w:rPr>
        <w:t xml:space="preserve"> Muñoz.</w:t>
      </w:r>
    </w:p>
    <w:p w:rsidR="009F09BC" w:rsidRPr="008C0982" w:rsidRDefault="009F09BC" w:rsidP="009F09BC">
      <w:pPr>
        <w:spacing w:line="360" w:lineRule="auto"/>
        <w:ind w:left="851" w:right="618"/>
        <w:contextualSpacing/>
        <w:jc w:val="both"/>
        <w:rPr>
          <w:rFonts w:ascii="Palatino Linotype" w:hAnsi="Palatino Linotype" w:cs="Arial"/>
          <w:i/>
          <w:color w:val="000000"/>
        </w:rPr>
      </w:pPr>
    </w:p>
    <w:p w:rsidR="009F09BC" w:rsidRPr="008C0982"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Pr>
          <w:rFonts w:ascii="Palatino Linotype" w:eastAsia="MS Gothic" w:hAnsi="Palatino Linotype" w:cs="Times New Roman"/>
        </w:rPr>
        <w:lastRenderedPageBreak/>
        <w:t xml:space="preserve"> </w:t>
      </w:r>
      <w:r w:rsidRPr="008C0982">
        <w:rPr>
          <w:rFonts w:ascii="Palatino Linotype" w:eastAsia="MS Gothic" w:hAnsi="Palatino Linotype" w:cs="Times New Roman"/>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8C0982"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Pr>
          <w:rFonts w:ascii="Palatino Linotype" w:eastAsia="MS Gothic" w:hAnsi="Palatino Linotype" w:cs="Times New Roman"/>
        </w:rPr>
        <w:t xml:space="preserve"> </w:t>
      </w:r>
      <w:r w:rsidRPr="008C0982">
        <w:rPr>
          <w:rFonts w:ascii="Palatino Linotype" w:eastAsia="MS Gothic" w:hAnsi="Palatino Linotype" w:cs="Times New Roman"/>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8C0982"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Pr>
          <w:rFonts w:ascii="Palatino Linotype" w:eastAsia="MS Gothic" w:hAnsi="Palatino Linotype" w:cs="Times New Roman"/>
        </w:rPr>
        <w:t xml:space="preserve"> </w:t>
      </w:r>
      <w:r w:rsidRPr="008C0982">
        <w:rPr>
          <w:rFonts w:ascii="Palatino Linotype" w:eastAsia="MS Gothic" w:hAnsi="Palatino Linotype" w:cs="Times New Roman"/>
        </w:rPr>
        <w:t>En ese mismo sentido, el numeral trigésimo tercero fracción V de los Lineamientos Generales, precisa que para motivar la clasificación se deben acreditar las circunstancias de tiempo, modo y lugar.</w:t>
      </w:r>
    </w:p>
    <w:p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8C0982"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rPr>
        <w:t xml:space="preserve">Ahora bien, </w:t>
      </w:r>
      <w:r w:rsidRPr="008C0982">
        <w:rPr>
          <w:rFonts w:ascii="Palatino Linotype" w:eastAsia="MS Gothic" w:hAnsi="Palatino Linotype" w:cs="Times New Roman"/>
          <w:b/>
          <w:u w:val="single"/>
        </w:rPr>
        <w:t>para cada caso además de fundar y motivar</w:t>
      </w:r>
      <w:r w:rsidRPr="008C0982">
        <w:rPr>
          <w:rFonts w:ascii="Palatino Linotype" w:eastAsia="MS Gothic" w:hAnsi="Palatino Linotype" w:cs="Times New Roman"/>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8C0982">
        <w:rPr>
          <w:rFonts w:ascii="Palatino Linotype" w:eastAsia="MS Gothic" w:hAnsi="Palatino Linotype" w:cs="Times New Roman"/>
          <w:vertAlign w:val="superscript"/>
        </w:rPr>
        <w:footnoteReference w:id="9"/>
      </w:r>
      <w:r w:rsidRPr="008C0982">
        <w:rPr>
          <w:rFonts w:ascii="Palatino Linotype" w:eastAsia="MS Gothic" w:hAnsi="Palatino Linotype" w:cs="Times New Roman"/>
        </w:rPr>
        <w:t xml:space="preserve"> del </w:t>
      </w:r>
      <w:r w:rsidRPr="008C0982">
        <w:rPr>
          <w:rFonts w:ascii="Palatino Linotype" w:eastAsia="MS Gothic" w:hAnsi="Palatino Linotype" w:cs="Times New Roman"/>
        </w:rPr>
        <w:lastRenderedPageBreak/>
        <w:t xml:space="preserve">servidor público que no tienen ninguna injerencia en el tema de la transparencia y la rendición de cuentas, por ejemplo, </w:t>
      </w:r>
      <w:r w:rsidRPr="008C0982">
        <w:rPr>
          <w:rFonts w:ascii="Palatino Linotype" w:eastAsia="MS Gothic" w:hAnsi="Palatino Linotype" w:cs="Times New Roman"/>
          <w:lang w:val="es-ES"/>
        </w:rPr>
        <w:t>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6017DD"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C0982">
        <w:rPr>
          <w:rFonts w:ascii="Palatino Linotype" w:eastAsia="MS Gothic" w:hAnsi="Palatino Linotype" w:cs="Times New Roman"/>
        </w:rPr>
        <w:t xml:space="preserve">Otro </w:t>
      </w:r>
      <w:r w:rsidRPr="008C0982">
        <w:rPr>
          <w:rFonts w:ascii="Palatino Linotype" w:eastAsia="MS Gothic" w:hAnsi="Palatino Linotype" w:cs="Times New Roman"/>
          <w:lang w:val="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9F09BC" w:rsidRPr="006017DD" w:rsidRDefault="009F09BC" w:rsidP="009F09BC">
      <w:pPr>
        <w:pStyle w:val="Prrafodelista"/>
        <w:rPr>
          <w:rFonts w:ascii="Palatino Linotype" w:hAnsi="Palatino Linotype" w:cs="Arial"/>
        </w:rPr>
      </w:pPr>
    </w:p>
    <w:p w:rsidR="009F09BC" w:rsidRDefault="009F09BC" w:rsidP="009F09BC">
      <w:pPr>
        <w:pStyle w:val="Ttulo2"/>
        <w:numPr>
          <w:ilvl w:val="0"/>
          <w:numId w:val="25"/>
        </w:numPr>
        <w:spacing w:line="259" w:lineRule="auto"/>
        <w:rPr>
          <w:rFonts w:ascii="Palatino Linotype" w:hAnsi="Palatino Linotype"/>
          <w:b/>
          <w:color w:val="000000" w:themeColor="text1"/>
          <w:sz w:val="24"/>
        </w:rPr>
      </w:pPr>
      <w:bookmarkStart w:id="218" w:name="_Toc70082953"/>
      <w:bookmarkStart w:id="219" w:name="_Toc70593361"/>
      <w:bookmarkStart w:id="220" w:name="_Toc71674125"/>
      <w:bookmarkStart w:id="221" w:name="_Toc82611051"/>
      <w:r w:rsidRPr="00733123">
        <w:rPr>
          <w:rFonts w:ascii="Palatino Linotype" w:hAnsi="Palatino Linotype"/>
          <w:b/>
          <w:color w:val="000000" w:themeColor="text1"/>
          <w:sz w:val="24"/>
        </w:rPr>
        <w:t>Determinación</w:t>
      </w:r>
      <w:bookmarkEnd w:id="218"/>
      <w:bookmarkEnd w:id="219"/>
      <w:bookmarkEnd w:id="220"/>
      <w:bookmarkEnd w:id="221"/>
    </w:p>
    <w:p w:rsidR="009F09BC" w:rsidRPr="00733123" w:rsidRDefault="009F09BC" w:rsidP="009F09BC">
      <w:pPr>
        <w:rPr>
          <w:lang w:val="es-MX" w:eastAsia="en-US"/>
        </w:rPr>
      </w:pPr>
    </w:p>
    <w:p w:rsidR="009F09BC" w:rsidRDefault="009F09BC" w:rsidP="009F09BC">
      <w:pPr>
        <w:pStyle w:val="Prrafodelista"/>
        <w:numPr>
          <w:ilvl w:val="0"/>
          <w:numId w:val="15"/>
        </w:numPr>
        <w:spacing w:line="360" w:lineRule="auto"/>
        <w:ind w:left="0" w:right="34" w:firstLine="0"/>
        <w:jc w:val="both"/>
        <w:rPr>
          <w:rFonts w:ascii="Palatino Linotype" w:hAnsi="Palatino Linotype"/>
          <w:color w:val="000000" w:themeColor="text1"/>
        </w:rPr>
      </w:pPr>
      <w:r w:rsidRPr="000D3320">
        <w:rPr>
          <w:rFonts w:ascii="Palatino Linotype" w:hAnsi="Palatino Linotype"/>
        </w:rPr>
        <w:t>Por lo anteriormente expuesto, este Órgano Garante considera</w:t>
      </w:r>
      <w:r>
        <w:rPr>
          <w:rFonts w:ascii="Palatino Linotype" w:hAnsi="Palatino Linotype"/>
        </w:rPr>
        <w:t xml:space="preserve"> parcialmente</w:t>
      </w:r>
      <w:r w:rsidRPr="000D3320">
        <w:rPr>
          <w:rFonts w:ascii="Palatino Linotype" w:hAnsi="Palatino Linotype"/>
        </w:rPr>
        <w:t xml:space="preserve"> fundadas las razones o motivo</w:t>
      </w:r>
      <w:r>
        <w:rPr>
          <w:rFonts w:ascii="Palatino Linotype" w:hAnsi="Palatino Linotype"/>
        </w:rPr>
        <w:t xml:space="preserve">s de inconformidad que plantea </w:t>
      </w:r>
      <w:r w:rsidRPr="000D3320">
        <w:rPr>
          <w:rFonts w:ascii="Palatino Linotype" w:hAnsi="Palatino Linotype"/>
        </w:rPr>
        <w:t>l</w:t>
      </w:r>
      <w:r>
        <w:rPr>
          <w:rFonts w:ascii="Palatino Linotype" w:hAnsi="Palatino Linotype"/>
        </w:rPr>
        <w:t>a</w:t>
      </w:r>
      <w:r w:rsidRPr="000D3320">
        <w:rPr>
          <w:rFonts w:ascii="Palatino Linotype" w:hAnsi="Palatino Linotype"/>
          <w:b/>
        </w:rPr>
        <w:t xml:space="preserve"> RECURRENTE</w:t>
      </w:r>
      <w:r w:rsidRPr="000D3320">
        <w:rPr>
          <w:rFonts w:ascii="Palatino Linotype" w:hAnsi="Palatino Linotype"/>
        </w:rPr>
        <w:t xml:space="preserve">, </w:t>
      </w:r>
      <w:r>
        <w:rPr>
          <w:rFonts w:ascii="Palatino Linotype" w:hAnsi="Palatino Linotype"/>
        </w:rPr>
        <w:t>determinando</w:t>
      </w:r>
      <w:r w:rsidRPr="000D3320">
        <w:rPr>
          <w:rFonts w:ascii="Palatino Linotype" w:hAnsi="Palatino Linotype"/>
        </w:rPr>
        <w:t xml:space="preserve"> </w:t>
      </w:r>
      <w:r>
        <w:rPr>
          <w:rFonts w:ascii="Palatino Linotype" w:hAnsi="Palatino Linotype"/>
          <w:b/>
        </w:rPr>
        <w:t>REVOCAR</w:t>
      </w:r>
      <w:r w:rsidRPr="000D3320">
        <w:rPr>
          <w:rFonts w:ascii="Palatino Linotype" w:hAnsi="Palatino Linotype"/>
        </w:rPr>
        <w:t xml:space="preserve"> la respuesta del </w:t>
      </w:r>
      <w:r w:rsidRPr="000D3320">
        <w:rPr>
          <w:rFonts w:ascii="Palatino Linotype" w:hAnsi="Palatino Linotype"/>
          <w:b/>
        </w:rPr>
        <w:t>SUJETO OBLIGADO</w:t>
      </w:r>
      <w:r>
        <w:rPr>
          <w:rFonts w:ascii="Palatino Linotype" w:hAnsi="Palatino Linotype"/>
          <w:b/>
        </w:rPr>
        <w:t xml:space="preserve"> al no ser procedente el cambio de modalidad de entrega de la información a consulta directa</w:t>
      </w:r>
      <w:r w:rsidRPr="000D3320">
        <w:rPr>
          <w:rFonts w:ascii="Palatino Linotype" w:hAnsi="Palatino Linotype"/>
        </w:rPr>
        <w:t xml:space="preserve">, por lo que con fundamento en lo prescrito en los artículos 5 párrafos vigésimo noveno, trigésimo y trigésimo primero fracciones IV y V de la </w:t>
      </w:r>
      <w:r w:rsidRPr="000D3320">
        <w:rPr>
          <w:rFonts w:ascii="Palatino Linotype" w:hAnsi="Palatino Linotype"/>
        </w:rPr>
        <w:lastRenderedPageBreak/>
        <w:t xml:space="preserve">Constitución Política del Estado Libre y Soberano de México; 2, fracción II; 29, 36 fracciones I y II; 176, 178, 181, 185 de la Ley de Transparencia y Acceso a la Información Pública del Estado de México y Municipios, </w:t>
      </w:r>
      <w:r w:rsidRPr="000D3320">
        <w:rPr>
          <w:rFonts w:ascii="Palatino Linotype" w:hAnsi="Palatino Linotype"/>
          <w:color w:val="000000" w:themeColor="text1"/>
          <w:lang w:val="es-ES" w:eastAsia="es-MX"/>
        </w:rPr>
        <w:t xml:space="preserve">este </w:t>
      </w:r>
      <w:r w:rsidRPr="000D3320">
        <w:rPr>
          <w:rFonts w:ascii="Palatino Linotype" w:hAnsi="Palatino Linotype"/>
          <w:b/>
          <w:bCs/>
          <w:color w:val="000000" w:themeColor="text1"/>
          <w:lang w:val="es-ES" w:eastAsia="es-MX"/>
        </w:rPr>
        <w:t>ÓRGANO GARANTE</w:t>
      </w:r>
      <w:r w:rsidRPr="000D3320">
        <w:rPr>
          <w:rFonts w:ascii="Palatino Linotype" w:hAnsi="Palatino Linotype"/>
          <w:color w:val="000000" w:themeColor="text1"/>
          <w:lang w:val="es-ES" w:eastAsia="es-MX"/>
        </w:rPr>
        <w:t xml:space="preserve"> emite los siguientes</w:t>
      </w:r>
      <w:r w:rsidRPr="00FB1E46">
        <w:rPr>
          <w:rFonts w:ascii="Palatino Linotype" w:hAnsi="Palatino Linotype"/>
          <w:color w:val="000000" w:themeColor="text1"/>
        </w:rPr>
        <w:t>.</w:t>
      </w:r>
    </w:p>
    <w:p w:rsidR="009F09BC" w:rsidRDefault="009F09BC" w:rsidP="009F09BC">
      <w:pPr>
        <w:spacing w:line="360" w:lineRule="auto"/>
        <w:contextualSpacing/>
        <w:jc w:val="both"/>
        <w:rPr>
          <w:rFonts w:ascii="Palatino Linotype" w:eastAsia="Calibri" w:hAnsi="Palatino Linotype" w:cs="Times New Roman"/>
        </w:rPr>
      </w:pPr>
      <w:r>
        <w:rPr>
          <w:rFonts w:ascii="Palatino Linotype" w:eastAsia="Calibri" w:hAnsi="Palatino Linotype" w:cs="Times New Roman"/>
          <w:noProof/>
          <w:lang w:val="es-MX" w:eastAsia="es-MX"/>
        </w:rPr>
        <mc:AlternateContent>
          <mc:Choice Requires="wps">
            <w:drawing>
              <wp:anchor distT="0" distB="0" distL="114300" distR="114300" simplePos="0" relativeHeight="251669504" behindDoc="0" locked="0" layoutInCell="1" allowOverlap="1" wp14:anchorId="7FF2F6F5" wp14:editId="26F90F10">
                <wp:simplePos x="0" y="0"/>
                <wp:positionH relativeFrom="column">
                  <wp:posOffset>11686</wp:posOffset>
                </wp:positionH>
                <wp:positionV relativeFrom="paragraph">
                  <wp:posOffset>106414</wp:posOffset>
                </wp:positionV>
                <wp:extent cx="5472752" cy="5390865"/>
                <wp:effectExtent l="0" t="0" r="33020" b="19685"/>
                <wp:wrapNone/>
                <wp:docPr id="42" name="Conector recto 42"/>
                <wp:cNvGraphicFramePr/>
                <a:graphic xmlns:a="http://schemas.openxmlformats.org/drawingml/2006/main">
                  <a:graphicData uri="http://schemas.microsoft.com/office/word/2010/wordprocessingShape">
                    <wps:wsp>
                      <wps:cNvCnPr/>
                      <wps:spPr>
                        <a:xfrm>
                          <a:off x="0" y="0"/>
                          <a:ext cx="5472752" cy="539086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B50006" id="Conector recto 4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8.4pt" to="431.85pt,4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" strokecolor="black [3200]" strokeweight="1pt">
                <v:stroke joinstyle="miter"/>
              </v:line>
            </w:pict>
          </mc:Fallback>
        </mc:AlternateContent>
      </w:r>
    </w:p>
    <w:p w:rsidR="009F09BC" w:rsidRDefault="009F09BC" w:rsidP="009F09BC">
      <w:pPr>
        <w:spacing w:line="360" w:lineRule="auto"/>
        <w:contextualSpacing/>
        <w:jc w:val="both"/>
        <w:rPr>
          <w:rFonts w:ascii="Palatino Linotype" w:eastAsia="Calibri" w:hAnsi="Palatino Linotype" w:cs="Times New Roman"/>
        </w:rPr>
      </w:pPr>
    </w:p>
    <w:p w:rsidR="009F09BC" w:rsidRDefault="009F09BC" w:rsidP="009F09BC">
      <w:pPr>
        <w:spacing w:line="360" w:lineRule="auto"/>
        <w:contextualSpacing/>
        <w:jc w:val="both"/>
        <w:rPr>
          <w:rFonts w:ascii="Palatino Linotype" w:eastAsia="Calibri" w:hAnsi="Palatino Linotype" w:cs="Times New Roman"/>
        </w:rPr>
      </w:pPr>
    </w:p>
    <w:p w:rsidR="009F09BC" w:rsidRDefault="009F09BC" w:rsidP="009F09BC">
      <w:pPr>
        <w:spacing w:line="360" w:lineRule="auto"/>
        <w:contextualSpacing/>
        <w:jc w:val="both"/>
        <w:rPr>
          <w:rFonts w:ascii="Palatino Linotype" w:eastAsia="Calibri" w:hAnsi="Palatino Linotype" w:cs="Times New Roman"/>
        </w:rPr>
      </w:pPr>
    </w:p>
    <w:p w:rsidR="009F09BC" w:rsidRDefault="009F09BC" w:rsidP="009F09BC">
      <w:pPr>
        <w:spacing w:line="360" w:lineRule="auto"/>
        <w:contextualSpacing/>
        <w:jc w:val="both"/>
        <w:rPr>
          <w:rFonts w:ascii="Palatino Linotype" w:eastAsia="Calibri" w:hAnsi="Palatino Linotype" w:cs="Times New Roman"/>
        </w:rPr>
      </w:pPr>
    </w:p>
    <w:p w:rsidR="009F09BC" w:rsidRDefault="009F09BC" w:rsidP="009F09BC">
      <w:pPr>
        <w:spacing w:line="360" w:lineRule="auto"/>
        <w:contextualSpacing/>
        <w:jc w:val="both"/>
        <w:rPr>
          <w:rFonts w:ascii="Palatino Linotype" w:eastAsia="Calibri" w:hAnsi="Palatino Linotype" w:cs="Times New Roman"/>
        </w:rPr>
      </w:pPr>
    </w:p>
    <w:p w:rsidR="009F09BC" w:rsidRDefault="009F09BC" w:rsidP="009F09BC">
      <w:pPr>
        <w:spacing w:line="360" w:lineRule="auto"/>
        <w:contextualSpacing/>
        <w:jc w:val="both"/>
        <w:rPr>
          <w:rFonts w:ascii="Palatino Linotype" w:eastAsia="Calibri" w:hAnsi="Palatino Linotype" w:cs="Times New Roman"/>
        </w:rPr>
      </w:pPr>
    </w:p>
    <w:p w:rsidR="009F09BC" w:rsidRDefault="009F09BC" w:rsidP="009F09BC">
      <w:pPr>
        <w:spacing w:line="360" w:lineRule="auto"/>
        <w:contextualSpacing/>
        <w:jc w:val="both"/>
        <w:rPr>
          <w:rFonts w:ascii="Palatino Linotype" w:eastAsia="Calibri" w:hAnsi="Palatino Linotype" w:cs="Times New Roman"/>
        </w:rPr>
      </w:pPr>
    </w:p>
    <w:p w:rsidR="009F09BC" w:rsidRDefault="009F09BC" w:rsidP="009F09BC">
      <w:pPr>
        <w:spacing w:line="360" w:lineRule="auto"/>
        <w:contextualSpacing/>
        <w:jc w:val="both"/>
        <w:rPr>
          <w:rFonts w:ascii="Palatino Linotype" w:eastAsia="Calibri" w:hAnsi="Palatino Linotype" w:cs="Times New Roman"/>
        </w:rPr>
      </w:pPr>
    </w:p>
    <w:p w:rsidR="009F09BC" w:rsidRDefault="009F09BC" w:rsidP="009F09BC">
      <w:pPr>
        <w:spacing w:line="360" w:lineRule="auto"/>
        <w:contextualSpacing/>
        <w:jc w:val="both"/>
        <w:rPr>
          <w:rFonts w:ascii="Palatino Linotype" w:eastAsia="Calibri" w:hAnsi="Palatino Linotype" w:cs="Times New Roman"/>
        </w:rPr>
      </w:pPr>
    </w:p>
    <w:p w:rsidR="009F09BC" w:rsidRDefault="009F09BC" w:rsidP="009F09BC">
      <w:pPr>
        <w:spacing w:line="360" w:lineRule="auto"/>
        <w:contextualSpacing/>
        <w:jc w:val="both"/>
        <w:rPr>
          <w:rFonts w:ascii="Palatino Linotype" w:eastAsia="Calibri" w:hAnsi="Palatino Linotype" w:cs="Times New Roman"/>
        </w:rPr>
      </w:pPr>
    </w:p>
    <w:p w:rsidR="009F09BC" w:rsidRDefault="009F09BC" w:rsidP="009F09BC">
      <w:pPr>
        <w:spacing w:line="360" w:lineRule="auto"/>
        <w:contextualSpacing/>
        <w:jc w:val="both"/>
        <w:rPr>
          <w:rFonts w:ascii="Palatino Linotype" w:eastAsia="Calibri" w:hAnsi="Palatino Linotype" w:cs="Times New Roman"/>
        </w:rPr>
      </w:pPr>
    </w:p>
    <w:p w:rsidR="009F09BC" w:rsidRDefault="009F09BC" w:rsidP="009F09BC">
      <w:pPr>
        <w:spacing w:line="360" w:lineRule="auto"/>
        <w:contextualSpacing/>
        <w:jc w:val="both"/>
        <w:rPr>
          <w:rFonts w:ascii="Palatino Linotype" w:eastAsia="Calibri" w:hAnsi="Palatino Linotype" w:cs="Times New Roman"/>
        </w:rPr>
      </w:pPr>
    </w:p>
    <w:p w:rsidR="009F09BC" w:rsidRDefault="009F09BC" w:rsidP="009F09BC">
      <w:pPr>
        <w:spacing w:line="360" w:lineRule="auto"/>
        <w:contextualSpacing/>
        <w:jc w:val="both"/>
        <w:rPr>
          <w:rFonts w:ascii="Palatino Linotype" w:eastAsia="Calibri" w:hAnsi="Palatino Linotype" w:cs="Times New Roman"/>
        </w:rPr>
      </w:pPr>
    </w:p>
    <w:p w:rsidR="009F09BC" w:rsidRDefault="009F09BC" w:rsidP="009F09BC">
      <w:pPr>
        <w:spacing w:line="360" w:lineRule="auto"/>
        <w:contextualSpacing/>
        <w:jc w:val="both"/>
        <w:rPr>
          <w:rFonts w:ascii="Palatino Linotype" w:eastAsia="Calibri" w:hAnsi="Palatino Linotype" w:cs="Times New Roman"/>
        </w:rPr>
      </w:pPr>
    </w:p>
    <w:p w:rsidR="009F09BC" w:rsidRPr="00D74034" w:rsidRDefault="009F09BC" w:rsidP="009F09BC">
      <w:pPr>
        <w:spacing w:line="360" w:lineRule="auto"/>
        <w:contextualSpacing/>
        <w:jc w:val="both"/>
        <w:rPr>
          <w:rFonts w:ascii="Palatino Linotype" w:eastAsia="Calibri" w:hAnsi="Palatino Linotype" w:cs="Times New Roman"/>
        </w:rPr>
      </w:pPr>
    </w:p>
    <w:p w:rsidR="009F09BC" w:rsidRPr="009F09BC" w:rsidRDefault="009F09BC" w:rsidP="009F09BC">
      <w:pPr>
        <w:pStyle w:val="Ttulo1"/>
        <w:spacing w:before="0" w:line="360" w:lineRule="auto"/>
        <w:jc w:val="center"/>
        <w:rPr>
          <w:rFonts w:ascii="Palatino Linotype" w:eastAsia="Calibri" w:hAnsi="Palatino Linotype"/>
          <w:b/>
          <w:color w:val="000000" w:themeColor="text1"/>
          <w:sz w:val="24"/>
          <w:szCs w:val="24"/>
          <w:lang w:val="es-ES"/>
        </w:rPr>
      </w:pPr>
      <w:bookmarkStart w:id="222" w:name="_Toc504500693"/>
      <w:bookmarkStart w:id="223" w:name="_Toc534742545"/>
      <w:bookmarkStart w:id="224" w:name="_Toc2248738"/>
      <w:bookmarkStart w:id="225" w:name="_Toc34819440"/>
      <w:bookmarkStart w:id="226" w:name="_Toc51259595"/>
      <w:bookmarkStart w:id="227" w:name="_Toc82611052"/>
      <w:r w:rsidRPr="009F09BC">
        <w:rPr>
          <w:rFonts w:ascii="Palatino Linotype" w:eastAsia="Calibri" w:hAnsi="Palatino Linotype"/>
          <w:b/>
          <w:color w:val="000000" w:themeColor="text1"/>
          <w:sz w:val="24"/>
          <w:szCs w:val="24"/>
          <w:lang w:val="es-ES"/>
        </w:rPr>
        <w:lastRenderedPageBreak/>
        <w:t>R E S O L U T I V O S</w:t>
      </w:r>
      <w:bookmarkEnd w:id="222"/>
      <w:bookmarkEnd w:id="223"/>
      <w:bookmarkEnd w:id="224"/>
      <w:bookmarkEnd w:id="225"/>
      <w:bookmarkEnd w:id="226"/>
      <w:bookmarkEnd w:id="227"/>
      <w:r w:rsidRPr="009F09BC">
        <w:rPr>
          <w:rFonts w:ascii="Palatino Linotype" w:eastAsia="Calibri" w:hAnsi="Palatino Linotype"/>
          <w:b/>
          <w:color w:val="000000" w:themeColor="text1"/>
          <w:sz w:val="24"/>
          <w:szCs w:val="24"/>
          <w:lang w:val="es-ES"/>
        </w:rPr>
        <w:t xml:space="preserve"> </w:t>
      </w:r>
    </w:p>
    <w:p w:rsidR="009F09BC" w:rsidRPr="003171A7" w:rsidRDefault="009F09BC" w:rsidP="009F09BC">
      <w:pPr>
        <w:spacing w:before="240" w:after="360" w:line="360" w:lineRule="auto"/>
        <w:jc w:val="both"/>
        <w:rPr>
          <w:rFonts w:ascii="Palatino Linotype" w:eastAsia="Times New Roman" w:hAnsi="Palatino Linotype" w:cs="Arial"/>
          <w:lang w:val="es-ES"/>
        </w:rPr>
      </w:pPr>
      <w:r w:rsidRPr="003171A7">
        <w:rPr>
          <w:rFonts w:ascii="Palatino Linotype" w:eastAsia="Times New Roman" w:hAnsi="Palatino Linotype" w:cs="Arial"/>
          <w:b/>
        </w:rPr>
        <w:t>PRIMERO</w:t>
      </w:r>
      <w:r w:rsidRPr="003171A7">
        <w:rPr>
          <w:rFonts w:ascii="Palatino Linotype" w:eastAsia="Times New Roman" w:hAnsi="Palatino Linotype" w:cs="Arial"/>
          <w:lang w:val="es-ES"/>
        </w:rPr>
        <w:t xml:space="preserve">. Resultan </w:t>
      </w:r>
      <w:r>
        <w:rPr>
          <w:rFonts w:ascii="Palatino Linotype" w:eastAsia="Times New Roman" w:hAnsi="Palatino Linotype" w:cs="Arial"/>
          <w:lang w:val="es-ES"/>
        </w:rPr>
        <w:t xml:space="preserve">parcialmente </w:t>
      </w:r>
      <w:r w:rsidRPr="003171A7">
        <w:rPr>
          <w:rFonts w:ascii="Palatino Linotype" w:eastAsia="Times New Roman" w:hAnsi="Palatino Linotype" w:cs="Arial"/>
          <w:lang w:val="es-ES"/>
        </w:rPr>
        <w:t xml:space="preserve">fundadas las razones </w:t>
      </w:r>
      <w:r>
        <w:rPr>
          <w:rFonts w:ascii="Palatino Linotype" w:eastAsia="Times New Roman" w:hAnsi="Palatino Linotype" w:cs="Arial"/>
          <w:lang w:val="es-ES"/>
        </w:rPr>
        <w:t>o</w:t>
      </w:r>
      <w:r w:rsidRPr="003171A7">
        <w:rPr>
          <w:rFonts w:ascii="Palatino Linotype" w:eastAsia="Times New Roman" w:hAnsi="Palatino Linotype" w:cs="Arial"/>
          <w:lang w:val="es-ES"/>
        </w:rPr>
        <w:t xml:space="preserve"> motivos de inconformidad hechos valer en</w:t>
      </w:r>
      <w:r>
        <w:rPr>
          <w:rFonts w:ascii="Palatino Linotype" w:eastAsia="Times New Roman" w:hAnsi="Palatino Linotype" w:cs="Arial"/>
          <w:lang w:val="es-ES"/>
        </w:rPr>
        <w:t xml:space="preserve"> los R</w:t>
      </w:r>
      <w:r w:rsidRPr="003171A7">
        <w:rPr>
          <w:rFonts w:ascii="Palatino Linotype" w:eastAsia="Times New Roman" w:hAnsi="Palatino Linotype" w:cs="Arial"/>
          <w:lang w:val="es-ES"/>
        </w:rPr>
        <w:t>ecurso</w:t>
      </w:r>
      <w:r>
        <w:rPr>
          <w:rFonts w:ascii="Palatino Linotype" w:eastAsia="Times New Roman" w:hAnsi="Palatino Linotype" w:cs="Arial"/>
          <w:lang w:val="es-ES"/>
        </w:rPr>
        <w:t>s de R</w:t>
      </w:r>
      <w:r w:rsidRPr="003171A7">
        <w:rPr>
          <w:rFonts w:ascii="Palatino Linotype" w:eastAsia="Times New Roman" w:hAnsi="Palatino Linotype" w:cs="Arial"/>
          <w:lang w:val="es-ES"/>
        </w:rPr>
        <w:t xml:space="preserve">evisión </w:t>
      </w:r>
      <w:r w:rsidRPr="00485ED8">
        <w:rPr>
          <w:rFonts w:ascii="Palatino Linotype" w:hAnsi="Palatino Linotype"/>
          <w:b/>
        </w:rPr>
        <w:t>03668/INFOEM/IP/RR/2021, 03669/INFOEM/IP/RR/2021, 03670/INFOEM/IP/RR/2021,</w:t>
      </w:r>
      <w:r>
        <w:rPr>
          <w:rFonts w:ascii="Palatino Linotype" w:hAnsi="Palatino Linotype"/>
          <w:b/>
        </w:rPr>
        <w:t xml:space="preserve"> </w:t>
      </w:r>
      <w:r w:rsidRPr="00485ED8">
        <w:rPr>
          <w:rFonts w:ascii="Palatino Linotype" w:hAnsi="Palatino Linotype"/>
          <w:b/>
        </w:rPr>
        <w:t xml:space="preserve">03671/INFOEM/IP/RR/2021, 03672/INFOEM/IP/RR/2021, 03673/INFOEM/IP/RR/2021, 03674/INFOEM/IP/RR/2021 </w:t>
      </w:r>
      <w:r w:rsidRPr="003D4B5F">
        <w:rPr>
          <w:rFonts w:ascii="Palatino Linotype" w:hAnsi="Palatino Linotype"/>
        </w:rPr>
        <w:t>y</w:t>
      </w:r>
      <w:r w:rsidRPr="00485ED8">
        <w:rPr>
          <w:rFonts w:ascii="Palatino Linotype" w:hAnsi="Palatino Linotype"/>
          <w:b/>
        </w:rPr>
        <w:t xml:space="preserve"> 03675/INFOEM/IP/RR/2021</w:t>
      </w:r>
      <w:r>
        <w:rPr>
          <w:rFonts w:ascii="Palatino Linotype" w:hAnsi="Palatino Linotype"/>
          <w:b/>
        </w:rPr>
        <w:t xml:space="preserve"> </w:t>
      </w:r>
      <w:r>
        <w:rPr>
          <w:rFonts w:ascii="Palatino Linotype" w:hAnsi="Palatino Linotype"/>
        </w:rPr>
        <w:t>acumulados,</w:t>
      </w:r>
      <w:r>
        <w:rPr>
          <w:rFonts w:ascii="Palatino Linotype" w:eastAsia="Times New Roman" w:hAnsi="Palatino Linotype" w:cs="Arial"/>
          <w:b/>
          <w:lang w:val="es-ES"/>
        </w:rPr>
        <w:t xml:space="preserve"> </w:t>
      </w:r>
      <w:r>
        <w:rPr>
          <w:rFonts w:ascii="Palatino Linotype" w:eastAsia="Times New Roman" w:hAnsi="Palatino Linotype" w:cs="Arial"/>
          <w:lang w:val="es-ES"/>
        </w:rPr>
        <w:t>en términos de los C</w:t>
      </w:r>
      <w:r w:rsidRPr="003171A7">
        <w:rPr>
          <w:rFonts w:ascii="Palatino Linotype" w:eastAsia="Times New Roman" w:hAnsi="Palatino Linotype" w:cs="Arial"/>
          <w:lang w:val="es-ES"/>
        </w:rPr>
        <w:t xml:space="preserve">onsiderandos </w:t>
      </w:r>
      <w:r w:rsidRPr="003171A7">
        <w:rPr>
          <w:rFonts w:ascii="Palatino Linotype" w:eastAsia="Times New Roman" w:hAnsi="Palatino Linotype" w:cs="Arial"/>
          <w:b/>
          <w:lang w:val="es-ES"/>
        </w:rPr>
        <w:t xml:space="preserve">CUARTO </w:t>
      </w:r>
      <w:r w:rsidRPr="003D4B5F">
        <w:rPr>
          <w:rFonts w:ascii="Palatino Linotype" w:eastAsia="Times New Roman" w:hAnsi="Palatino Linotype" w:cs="Arial"/>
          <w:lang w:val="es-ES"/>
        </w:rPr>
        <w:t>y</w:t>
      </w:r>
      <w:r w:rsidRPr="003171A7">
        <w:rPr>
          <w:rFonts w:ascii="Palatino Linotype" w:eastAsia="Times New Roman" w:hAnsi="Palatino Linotype" w:cs="Arial"/>
          <w:b/>
          <w:lang w:val="es-ES"/>
        </w:rPr>
        <w:t xml:space="preserve"> QUINTO </w:t>
      </w:r>
      <w:r w:rsidRPr="003171A7">
        <w:rPr>
          <w:rFonts w:ascii="Palatino Linotype" w:eastAsia="Times New Roman" w:hAnsi="Palatino Linotype" w:cs="Arial"/>
          <w:lang w:val="es-ES"/>
        </w:rPr>
        <w:t xml:space="preserve">de la presente resolución. </w:t>
      </w:r>
    </w:p>
    <w:p w:rsidR="009F09BC" w:rsidRDefault="009F09BC" w:rsidP="009F09BC">
      <w:pPr>
        <w:spacing w:before="240" w:after="360" w:line="360" w:lineRule="auto"/>
        <w:jc w:val="both"/>
        <w:rPr>
          <w:rFonts w:ascii="Palatino Linotype" w:eastAsia="MS Mincho" w:hAnsi="Palatino Linotype" w:cs="Times New Roman"/>
          <w:color w:val="000000" w:themeColor="text1"/>
        </w:rPr>
      </w:pPr>
      <w:bookmarkStart w:id="228" w:name="_Toc503891607"/>
      <w:bookmarkStart w:id="229" w:name="_Toc511647757"/>
      <w:bookmarkStart w:id="230" w:name="_Toc511647818"/>
      <w:bookmarkStart w:id="231" w:name="_Toc477891768"/>
      <w:bookmarkStart w:id="232" w:name="_Toc477891858"/>
      <w:bookmarkStart w:id="233" w:name="_Toc481576259"/>
      <w:bookmarkStart w:id="234" w:name="_Toc492590391"/>
      <w:bookmarkStart w:id="235" w:name="_Toc462653937"/>
      <w:bookmarkStart w:id="236" w:name="_Toc453696502"/>
      <w:bookmarkStart w:id="237" w:name="_Toc454301155"/>
      <w:r w:rsidRPr="003171A7">
        <w:rPr>
          <w:rFonts w:ascii="Palatino Linotype" w:eastAsia="Times New Roman" w:hAnsi="Palatino Linotype" w:cs="Times New Roman"/>
          <w:b/>
        </w:rPr>
        <w:t>SEGUNDO.</w:t>
      </w:r>
      <w:bookmarkEnd w:id="228"/>
      <w:bookmarkEnd w:id="229"/>
      <w:bookmarkEnd w:id="230"/>
      <w:r w:rsidRPr="003171A7">
        <w:rPr>
          <w:rFonts w:ascii="Palatino Linotype" w:eastAsia="Times New Roman" w:hAnsi="Palatino Linotype" w:cs="Times New Roman"/>
          <w:b/>
        </w:rPr>
        <w:t xml:space="preserve"> </w:t>
      </w:r>
      <w:bookmarkEnd w:id="231"/>
      <w:bookmarkEnd w:id="232"/>
      <w:bookmarkEnd w:id="233"/>
      <w:bookmarkEnd w:id="234"/>
      <w:bookmarkEnd w:id="235"/>
      <w:bookmarkEnd w:id="236"/>
      <w:bookmarkEnd w:id="237"/>
      <w:r w:rsidRPr="00E83E79">
        <w:rPr>
          <w:rFonts w:ascii="Palatino Linotype" w:eastAsia="MS Mincho" w:hAnsi="Palatino Linotype" w:cs="Times New Roman"/>
          <w:color w:val="000000" w:themeColor="text1"/>
        </w:rPr>
        <w:t xml:space="preserve">Se </w:t>
      </w:r>
      <w:r>
        <w:rPr>
          <w:rFonts w:ascii="Palatino Linotype" w:eastAsia="MS Mincho" w:hAnsi="Palatino Linotype" w:cs="Times New Roman"/>
          <w:b/>
          <w:color w:val="000000" w:themeColor="text1"/>
        </w:rPr>
        <w:t>REVOCAN</w:t>
      </w:r>
      <w:r w:rsidRPr="00D90769">
        <w:rPr>
          <w:rFonts w:ascii="Palatino Linotype" w:eastAsia="MS Mincho" w:hAnsi="Palatino Linotype" w:cs="Times New Roman"/>
          <w:b/>
          <w:color w:val="000000" w:themeColor="text1"/>
        </w:rPr>
        <w:t xml:space="preserve"> </w:t>
      </w:r>
      <w:r w:rsidRPr="00D90769">
        <w:rPr>
          <w:rFonts w:ascii="Palatino Linotype" w:eastAsia="MS Mincho" w:hAnsi="Palatino Linotype" w:cs="Times New Roman"/>
          <w:color w:val="000000" w:themeColor="text1"/>
        </w:rPr>
        <w:t>la</w:t>
      </w:r>
      <w:r>
        <w:rPr>
          <w:rFonts w:ascii="Palatino Linotype" w:eastAsia="MS Mincho" w:hAnsi="Palatino Linotype" w:cs="Times New Roman"/>
          <w:color w:val="000000" w:themeColor="text1"/>
        </w:rPr>
        <w:t>s</w:t>
      </w:r>
      <w:r w:rsidRPr="00D90769">
        <w:rPr>
          <w:rFonts w:ascii="Palatino Linotype" w:eastAsia="MS Mincho" w:hAnsi="Palatino Linotype" w:cs="Times New Roman"/>
          <w:color w:val="000000" w:themeColor="text1"/>
        </w:rPr>
        <w:t xml:space="preserve"> respuesta</w:t>
      </w:r>
      <w:r>
        <w:rPr>
          <w:rFonts w:ascii="Palatino Linotype" w:eastAsia="MS Mincho" w:hAnsi="Palatino Linotype" w:cs="Times New Roman"/>
          <w:color w:val="000000" w:themeColor="text1"/>
        </w:rPr>
        <w:t>s</w:t>
      </w:r>
      <w:r w:rsidRPr="00D90769">
        <w:rPr>
          <w:rFonts w:ascii="Palatino Linotype" w:eastAsia="MS Mincho" w:hAnsi="Palatino Linotype" w:cs="Times New Roman"/>
          <w:color w:val="000000" w:themeColor="text1"/>
        </w:rPr>
        <w:t xml:space="preserve"> emitida</w:t>
      </w:r>
      <w:r>
        <w:rPr>
          <w:rFonts w:ascii="Palatino Linotype" w:eastAsia="MS Mincho" w:hAnsi="Palatino Linotype" w:cs="Times New Roman"/>
          <w:color w:val="000000" w:themeColor="text1"/>
        </w:rPr>
        <w:t>s</w:t>
      </w:r>
      <w:r w:rsidRPr="00D90769">
        <w:rPr>
          <w:rFonts w:ascii="Palatino Linotype" w:eastAsia="MS Mincho" w:hAnsi="Palatino Linotype" w:cs="Times New Roman"/>
          <w:color w:val="000000" w:themeColor="text1"/>
        </w:rPr>
        <w:t xml:space="preserve"> por el </w:t>
      </w:r>
      <w:r>
        <w:rPr>
          <w:rFonts w:ascii="Palatino Linotype" w:hAnsi="Palatino Linotype"/>
          <w:b/>
          <w:bCs/>
          <w:color w:val="000000"/>
        </w:rPr>
        <w:t>Instituto Materno Infantil del Estado de México</w:t>
      </w:r>
      <w:r w:rsidRPr="00D90769">
        <w:rPr>
          <w:rFonts w:ascii="Palatino Linotype" w:eastAsia="MS Mincho" w:hAnsi="Palatino Linotype" w:cs="Times New Roman"/>
          <w:b/>
          <w:color w:val="000000" w:themeColor="text1"/>
        </w:rPr>
        <w:t xml:space="preserve"> </w:t>
      </w:r>
      <w:r w:rsidRPr="00D90769">
        <w:rPr>
          <w:rFonts w:ascii="Palatino Linotype" w:eastAsia="MS Mincho" w:hAnsi="Palatino Linotype" w:cs="Times New Roman"/>
          <w:color w:val="000000" w:themeColor="text1"/>
        </w:rPr>
        <w:t xml:space="preserve">y se </w:t>
      </w:r>
      <w:r w:rsidRPr="00D90769">
        <w:rPr>
          <w:rFonts w:ascii="Palatino Linotype" w:eastAsia="MS Mincho" w:hAnsi="Palatino Linotype" w:cs="Times New Roman"/>
          <w:b/>
          <w:color w:val="000000" w:themeColor="text1"/>
        </w:rPr>
        <w:t>ORDENA</w:t>
      </w:r>
      <w:r w:rsidRPr="00D90769">
        <w:rPr>
          <w:rFonts w:ascii="Palatino Linotype" w:eastAsia="MS Mincho" w:hAnsi="Palatino Linotype" w:cs="Times New Roman"/>
          <w:color w:val="000000" w:themeColor="text1"/>
        </w:rPr>
        <w:t xml:space="preserve"> entregar </w:t>
      </w:r>
      <w:r w:rsidRPr="00E83E79">
        <w:rPr>
          <w:rFonts w:ascii="Palatino Linotype" w:eastAsia="MS Mincho" w:hAnsi="Palatino Linotype" w:cs="Times New Roman"/>
          <w:color w:val="000000" w:themeColor="text1"/>
        </w:rPr>
        <w:t xml:space="preserve">vía Sistema de Acceso a la Información Mexiquense </w:t>
      </w:r>
      <w:r>
        <w:rPr>
          <w:rFonts w:ascii="Palatino Linotype" w:eastAsia="MS Mincho" w:hAnsi="Palatino Linotype" w:cs="Times New Roman"/>
          <w:b/>
          <w:color w:val="000000" w:themeColor="text1"/>
        </w:rPr>
        <w:t>(SAIMEX)</w:t>
      </w:r>
      <w:r w:rsidRPr="00E83E79">
        <w:rPr>
          <w:rFonts w:ascii="Palatino Linotype" w:eastAsia="MS Mincho" w:hAnsi="Palatino Linotype" w:cs="Times New Roman"/>
          <w:color w:val="000000" w:themeColor="text1"/>
        </w:rPr>
        <w:t xml:space="preserve">, en versión pública, </w:t>
      </w:r>
      <w:r>
        <w:rPr>
          <w:rFonts w:ascii="Palatino Linotype" w:eastAsia="MS Mincho" w:hAnsi="Palatino Linotype" w:cs="Times New Roman"/>
          <w:color w:val="000000" w:themeColor="text1"/>
        </w:rPr>
        <w:t>el soporte documental siguiente</w:t>
      </w:r>
      <w:r w:rsidRPr="00E83E79">
        <w:rPr>
          <w:rFonts w:ascii="Palatino Linotype" w:eastAsia="MS Mincho" w:hAnsi="Palatino Linotype" w:cs="Times New Roman"/>
          <w:color w:val="000000" w:themeColor="text1"/>
        </w:rPr>
        <w:t xml:space="preserve">:   </w:t>
      </w:r>
    </w:p>
    <w:p w:rsidR="009F09BC" w:rsidRDefault="009F09BC" w:rsidP="009F09BC">
      <w:pPr>
        <w:spacing w:line="360" w:lineRule="auto"/>
        <w:jc w:val="both"/>
        <w:rPr>
          <w:rFonts w:ascii="Palatino Linotype" w:hAnsi="Palatino Linotype" w:cs="Arial"/>
          <w:b/>
        </w:rPr>
      </w:pPr>
      <w:bookmarkStart w:id="238" w:name="_Toc503891610"/>
      <w:bookmarkStart w:id="239" w:name="_Toc453696503"/>
      <w:bookmarkStart w:id="240" w:name="_Toc454301156"/>
      <w:bookmarkStart w:id="241" w:name="_Toc462653938"/>
      <w:bookmarkStart w:id="242" w:name="_Toc477891769"/>
      <w:bookmarkStart w:id="243" w:name="_Toc477891859"/>
      <w:bookmarkStart w:id="244" w:name="_Toc481576260"/>
      <w:bookmarkStart w:id="245" w:name="_Toc492590392"/>
      <w:r w:rsidRPr="00FF1064">
        <w:rPr>
          <w:rFonts w:ascii="Palatino Linotype" w:hAnsi="Palatino Linotype" w:cs="Arial"/>
          <w:b/>
        </w:rPr>
        <w:t>Oficios, escritos y notas informativas emitidos y recibidos</w:t>
      </w:r>
      <w:r>
        <w:rPr>
          <w:rFonts w:ascii="Palatino Linotype" w:hAnsi="Palatino Linotype" w:cs="Arial"/>
          <w:b/>
        </w:rPr>
        <w:t>,</w:t>
      </w:r>
      <w:r w:rsidRPr="00FF1064">
        <w:rPr>
          <w:rFonts w:ascii="Palatino Linotype" w:hAnsi="Palatino Linotype" w:cs="Arial"/>
          <w:b/>
        </w:rPr>
        <w:t xml:space="preserve"> </w:t>
      </w:r>
      <w:r w:rsidRPr="00FF1064">
        <w:rPr>
          <w:rFonts w:ascii="Palatino Linotype" w:hAnsi="Palatino Linotype" w:cs="Arial"/>
          <w:b/>
          <w:u w:val="single"/>
        </w:rPr>
        <w:t>del 1 de abril al 30 de junio de 2020</w:t>
      </w:r>
      <w:r w:rsidRPr="00FF1064">
        <w:rPr>
          <w:rFonts w:ascii="Palatino Linotype" w:hAnsi="Palatino Linotype" w:cs="Arial"/>
          <w:b/>
        </w:rPr>
        <w:t xml:space="preserve">, </w:t>
      </w:r>
      <w:r>
        <w:rPr>
          <w:rFonts w:ascii="Palatino Linotype" w:hAnsi="Palatino Linotype" w:cs="Arial"/>
          <w:b/>
        </w:rPr>
        <w:t>de</w:t>
      </w:r>
      <w:r w:rsidRPr="00FF1064">
        <w:rPr>
          <w:rFonts w:ascii="Palatino Linotype" w:hAnsi="Palatino Linotype" w:cs="Arial"/>
          <w:b/>
        </w:rPr>
        <w:t xml:space="preserve"> las siguientes Unidades Administrativas:</w:t>
      </w:r>
    </w:p>
    <w:p w:rsidR="009F09BC" w:rsidRPr="00FF1064" w:rsidRDefault="009F09BC" w:rsidP="009F09BC">
      <w:pPr>
        <w:spacing w:line="360" w:lineRule="auto"/>
        <w:jc w:val="both"/>
        <w:rPr>
          <w:rFonts w:ascii="Palatino Linotype" w:hAnsi="Palatino Linotype" w:cs="Arial"/>
          <w:b/>
        </w:rPr>
      </w:pPr>
    </w:p>
    <w:p w:rsidR="009F09BC" w:rsidRPr="00FF1064" w:rsidRDefault="009F09BC" w:rsidP="009F09BC">
      <w:pPr>
        <w:pStyle w:val="Prrafodelista"/>
        <w:numPr>
          <w:ilvl w:val="1"/>
          <w:numId w:val="26"/>
        </w:numPr>
        <w:spacing w:line="360" w:lineRule="auto"/>
        <w:jc w:val="both"/>
        <w:rPr>
          <w:rFonts w:ascii="Palatino Linotype" w:hAnsi="Palatino Linotype" w:cs="Arial"/>
          <w:b/>
        </w:rPr>
      </w:pPr>
      <w:r w:rsidRPr="00FF1064">
        <w:rPr>
          <w:rFonts w:ascii="Palatino Linotype" w:hAnsi="Palatino Linotype" w:cs="Arial"/>
          <w:b/>
        </w:rPr>
        <w:t>Dirección General del Hospital de Ginecología y Obstetricia del Instituto Materno Infantil del E</w:t>
      </w:r>
      <w:r>
        <w:rPr>
          <w:rFonts w:ascii="Palatino Linotype" w:hAnsi="Palatino Linotype" w:cs="Arial"/>
          <w:b/>
        </w:rPr>
        <w:t>stado de México;</w:t>
      </w:r>
    </w:p>
    <w:p w:rsidR="009F09BC" w:rsidRPr="00FF1064" w:rsidRDefault="009F09BC" w:rsidP="009F09BC">
      <w:pPr>
        <w:spacing w:line="360" w:lineRule="auto"/>
        <w:ind w:left="993"/>
        <w:jc w:val="both"/>
        <w:rPr>
          <w:rFonts w:ascii="Palatino Linotype" w:hAnsi="Palatino Linotype" w:cs="Arial"/>
          <w:b/>
        </w:rPr>
      </w:pPr>
    </w:p>
    <w:p w:rsidR="009F09BC" w:rsidRPr="00FF1064" w:rsidRDefault="009F09BC" w:rsidP="009F09BC">
      <w:pPr>
        <w:pStyle w:val="Prrafodelista"/>
        <w:numPr>
          <w:ilvl w:val="1"/>
          <w:numId w:val="26"/>
        </w:numPr>
        <w:spacing w:line="360" w:lineRule="auto"/>
        <w:jc w:val="both"/>
        <w:rPr>
          <w:rFonts w:ascii="Palatino Linotype" w:hAnsi="Palatino Linotype" w:cs="Arial"/>
          <w:b/>
        </w:rPr>
      </w:pPr>
      <w:r w:rsidRPr="00FF1064">
        <w:rPr>
          <w:rFonts w:ascii="Palatino Linotype" w:hAnsi="Palatino Linotype" w:cs="Arial"/>
          <w:b/>
        </w:rPr>
        <w:t>Subdirección Administrativa del Hospital de Ginecología y Obstetricia del Instituto Materno Infantil del E</w:t>
      </w:r>
      <w:r>
        <w:rPr>
          <w:rFonts w:ascii="Palatino Linotype" w:hAnsi="Palatino Linotype" w:cs="Arial"/>
          <w:b/>
        </w:rPr>
        <w:t>stado de México;</w:t>
      </w:r>
    </w:p>
    <w:p w:rsidR="009F09BC" w:rsidRPr="00FF1064" w:rsidRDefault="009F09BC" w:rsidP="009F09BC">
      <w:pPr>
        <w:spacing w:line="360" w:lineRule="auto"/>
        <w:ind w:left="993"/>
        <w:jc w:val="both"/>
        <w:rPr>
          <w:rFonts w:ascii="Palatino Linotype" w:hAnsi="Palatino Linotype" w:cs="Arial"/>
          <w:b/>
        </w:rPr>
      </w:pPr>
    </w:p>
    <w:p w:rsidR="009F09BC" w:rsidRPr="00FF1064" w:rsidRDefault="009F09BC" w:rsidP="009F09BC">
      <w:pPr>
        <w:pStyle w:val="Prrafodelista"/>
        <w:numPr>
          <w:ilvl w:val="1"/>
          <w:numId w:val="26"/>
        </w:numPr>
        <w:spacing w:line="360" w:lineRule="auto"/>
        <w:jc w:val="both"/>
        <w:rPr>
          <w:rFonts w:ascii="Palatino Linotype" w:hAnsi="Palatino Linotype" w:cs="Arial"/>
          <w:b/>
        </w:rPr>
      </w:pPr>
      <w:r w:rsidRPr="00FF1064">
        <w:rPr>
          <w:rFonts w:ascii="Palatino Linotype" w:hAnsi="Palatino Linotype" w:cs="Arial"/>
          <w:b/>
        </w:rPr>
        <w:t>D</w:t>
      </w:r>
      <w:r>
        <w:rPr>
          <w:rFonts w:ascii="Palatino Linotype" w:hAnsi="Palatino Linotype" w:cs="Arial"/>
          <w:b/>
        </w:rPr>
        <w:t>irección G</w:t>
      </w:r>
      <w:r w:rsidRPr="00FF1064">
        <w:rPr>
          <w:rFonts w:ascii="Palatino Linotype" w:hAnsi="Palatino Linotype" w:cs="Arial"/>
          <w:b/>
        </w:rPr>
        <w:t xml:space="preserve">eneral del </w:t>
      </w:r>
      <w:r>
        <w:rPr>
          <w:rFonts w:ascii="Palatino Linotype" w:hAnsi="Palatino Linotype" w:cs="Arial"/>
          <w:b/>
        </w:rPr>
        <w:t>H</w:t>
      </w:r>
      <w:r w:rsidRPr="00FF1064">
        <w:rPr>
          <w:rFonts w:ascii="Palatino Linotype" w:hAnsi="Palatino Linotype" w:cs="Arial"/>
          <w:b/>
        </w:rPr>
        <w:t xml:space="preserve">ospital para el niño del </w:t>
      </w:r>
      <w:r>
        <w:rPr>
          <w:rFonts w:ascii="Palatino Linotype" w:hAnsi="Palatino Linotype" w:cs="Arial"/>
          <w:b/>
        </w:rPr>
        <w:t>Instituto Materno I</w:t>
      </w:r>
      <w:r w:rsidRPr="00FF1064">
        <w:rPr>
          <w:rFonts w:ascii="Palatino Linotype" w:hAnsi="Palatino Linotype" w:cs="Arial"/>
          <w:b/>
        </w:rPr>
        <w:t xml:space="preserve">nfantil del </w:t>
      </w:r>
      <w:r>
        <w:rPr>
          <w:rFonts w:ascii="Palatino Linotype" w:hAnsi="Palatino Linotype" w:cs="Arial"/>
          <w:b/>
        </w:rPr>
        <w:t>E</w:t>
      </w:r>
      <w:r w:rsidRPr="00FF1064">
        <w:rPr>
          <w:rFonts w:ascii="Palatino Linotype" w:hAnsi="Palatino Linotype" w:cs="Arial"/>
          <w:b/>
        </w:rPr>
        <w:t>stado de México</w:t>
      </w:r>
      <w:r>
        <w:rPr>
          <w:rFonts w:ascii="Palatino Linotype" w:hAnsi="Palatino Linotype" w:cs="Arial"/>
          <w:b/>
        </w:rPr>
        <w:t>;</w:t>
      </w:r>
    </w:p>
    <w:p w:rsidR="009F09BC" w:rsidRPr="00FF1064" w:rsidRDefault="009F09BC" w:rsidP="009F09BC">
      <w:pPr>
        <w:spacing w:line="360" w:lineRule="auto"/>
        <w:ind w:left="993"/>
        <w:jc w:val="both"/>
        <w:rPr>
          <w:rFonts w:ascii="Palatino Linotype" w:hAnsi="Palatino Linotype" w:cs="Arial"/>
          <w:b/>
        </w:rPr>
      </w:pPr>
    </w:p>
    <w:p w:rsidR="009F09BC" w:rsidRPr="00FF1064" w:rsidRDefault="009F09BC" w:rsidP="009F09BC">
      <w:pPr>
        <w:pStyle w:val="Prrafodelista"/>
        <w:numPr>
          <w:ilvl w:val="1"/>
          <w:numId w:val="26"/>
        </w:numPr>
        <w:spacing w:line="360" w:lineRule="auto"/>
        <w:jc w:val="both"/>
        <w:rPr>
          <w:rFonts w:ascii="Palatino Linotype" w:hAnsi="Palatino Linotype" w:cs="Arial"/>
          <w:b/>
        </w:rPr>
      </w:pPr>
      <w:r w:rsidRPr="00FF1064">
        <w:rPr>
          <w:rFonts w:ascii="Palatino Linotype" w:hAnsi="Palatino Linotype" w:cs="Arial"/>
          <w:b/>
        </w:rPr>
        <w:t>Departamento de Tesorería del Instituto Materno Infantil del Estado de Méxic</w:t>
      </w:r>
      <w:r>
        <w:rPr>
          <w:rFonts w:ascii="Palatino Linotype" w:hAnsi="Palatino Linotype" w:cs="Arial"/>
          <w:b/>
        </w:rPr>
        <w:t>o;</w:t>
      </w:r>
    </w:p>
    <w:p w:rsidR="009F09BC" w:rsidRPr="00FF1064" w:rsidRDefault="009F09BC" w:rsidP="009F09BC">
      <w:pPr>
        <w:spacing w:line="360" w:lineRule="auto"/>
        <w:ind w:left="993"/>
        <w:jc w:val="both"/>
        <w:rPr>
          <w:rFonts w:ascii="Palatino Linotype" w:hAnsi="Palatino Linotype" w:cs="Arial"/>
          <w:b/>
        </w:rPr>
      </w:pPr>
    </w:p>
    <w:p w:rsidR="009F09BC" w:rsidRDefault="009F09BC" w:rsidP="009F09BC">
      <w:pPr>
        <w:pStyle w:val="Prrafodelista"/>
        <w:numPr>
          <w:ilvl w:val="1"/>
          <w:numId w:val="26"/>
        </w:numPr>
        <w:spacing w:line="360" w:lineRule="auto"/>
        <w:jc w:val="both"/>
        <w:rPr>
          <w:rFonts w:ascii="Palatino Linotype" w:hAnsi="Palatino Linotype" w:cs="Arial"/>
          <w:b/>
        </w:rPr>
      </w:pPr>
      <w:r w:rsidRPr="00FF1064">
        <w:rPr>
          <w:rFonts w:ascii="Palatino Linotype" w:hAnsi="Palatino Linotype" w:cs="Arial"/>
          <w:b/>
        </w:rPr>
        <w:t>Departamento de Recursos Humanos del Instituto Materno Infantil del E</w:t>
      </w:r>
      <w:r>
        <w:rPr>
          <w:rFonts w:ascii="Palatino Linotype" w:hAnsi="Palatino Linotype" w:cs="Arial"/>
          <w:b/>
        </w:rPr>
        <w:t>stado de México;</w:t>
      </w:r>
    </w:p>
    <w:p w:rsidR="009F09BC" w:rsidRPr="002524C2" w:rsidRDefault="009F09BC" w:rsidP="009F09BC">
      <w:pPr>
        <w:pStyle w:val="Prrafodelista"/>
        <w:rPr>
          <w:rFonts w:ascii="Palatino Linotype" w:hAnsi="Palatino Linotype" w:cs="Arial"/>
          <w:b/>
        </w:rPr>
      </w:pPr>
    </w:p>
    <w:p w:rsidR="009F09BC" w:rsidRPr="00FF1064" w:rsidRDefault="009F09BC" w:rsidP="009F09BC">
      <w:pPr>
        <w:pStyle w:val="Prrafodelista"/>
        <w:numPr>
          <w:ilvl w:val="1"/>
          <w:numId w:val="26"/>
        </w:numPr>
        <w:spacing w:line="360" w:lineRule="auto"/>
        <w:jc w:val="both"/>
        <w:rPr>
          <w:rFonts w:ascii="Palatino Linotype" w:hAnsi="Palatino Linotype" w:cs="Arial"/>
          <w:b/>
        </w:rPr>
      </w:pPr>
      <w:r w:rsidRPr="00FF1064">
        <w:rPr>
          <w:rFonts w:ascii="Palatino Linotype" w:hAnsi="Palatino Linotype" w:cs="Arial"/>
          <w:b/>
        </w:rPr>
        <w:t>Departamento de Recursos Materiales del Instituto Materno Infantil del Estado de México;</w:t>
      </w:r>
    </w:p>
    <w:p w:rsidR="009F09BC" w:rsidRPr="00FF1064" w:rsidRDefault="009F09BC" w:rsidP="009F09BC">
      <w:pPr>
        <w:spacing w:line="360" w:lineRule="auto"/>
        <w:ind w:left="993"/>
        <w:jc w:val="both"/>
        <w:rPr>
          <w:rFonts w:ascii="Palatino Linotype" w:hAnsi="Palatino Linotype" w:cs="Arial"/>
          <w:b/>
        </w:rPr>
      </w:pPr>
    </w:p>
    <w:p w:rsidR="009F09BC" w:rsidRPr="00FF1064" w:rsidRDefault="009F09BC" w:rsidP="009F09BC">
      <w:pPr>
        <w:pStyle w:val="Prrafodelista"/>
        <w:numPr>
          <w:ilvl w:val="1"/>
          <w:numId w:val="26"/>
        </w:numPr>
        <w:spacing w:line="360" w:lineRule="auto"/>
        <w:jc w:val="both"/>
        <w:rPr>
          <w:rFonts w:ascii="Palatino Linotype" w:hAnsi="Palatino Linotype" w:cs="Arial"/>
          <w:b/>
        </w:rPr>
      </w:pPr>
      <w:r w:rsidRPr="00FF1064">
        <w:rPr>
          <w:rFonts w:ascii="Palatino Linotype" w:hAnsi="Palatino Linotype" w:cs="Arial"/>
          <w:b/>
        </w:rPr>
        <w:t>Departamento de Servicios Generales del Instituto Materno Infantil del E</w:t>
      </w:r>
      <w:r>
        <w:rPr>
          <w:rFonts w:ascii="Palatino Linotype" w:hAnsi="Palatino Linotype" w:cs="Arial"/>
          <w:b/>
        </w:rPr>
        <w:t>stado de México; y</w:t>
      </w:r>
    </w:p>
    <w:p w:rsidR="009F09BC" w:rsidRPr="00FF1064" w:rsidRDefault="009F09BC" w:rsidP="009F09BC">
      <w:pPr>
        <w:spacing w:line="360" w:lineRule="auto"/>
        <w:ind w:left="993"/>
        <w:jc w:val="both"/>
        <w:rPr>
          <w:rFonts w:ascii="Palatino Linotype" w:hAnsi="Palatino Linotype" w:cs="Arial"/>
          <w:b/>
        </w:rPr>
      </w:pPr>
    </w:p>
    <w:p w:rsidR="009F09BC" w:rsidRPr="00FF1064" w:rsidRDefault="009F09BC" w:rsidP="009F09BC">
      <w:pPr>
        <w:pStyle w:val="Prrafodelista"/>
        <w:numPr>
          <w:ilvl w:val="1"/>
          <w:numId w:val="26"/>
        </w:numPr>
        <w:spacing w:line="360" w:lineRule="auto"/>
        <w:jc w:val="both"/>
        <w:rPr>
          <w:rFonts w:ascii="Palatino Linotype" w:hAnsi="Palatino Linotype" w:cs="Arial"/>
          <w:b/>
        </w:rPr>
      </w:pPr>
      <w:r w:rsidRPr="00FF1064">
        <w:rPr>
          <w:rFonts w:ascii="Palatino Linotype" w:hAnsi="Palatino Linotype" w:cs="Arial"/>
          <w:b/>
        </w:rPr>
        <w:t xml:space="preserve">Subdirección Administrativa del </w:t>
      </w:r>
      <w:r>
        <w:rPr>
          <w:rFonts w:ascii="Palatino Linotype" w:hAnsi="Palatino Linotype" w:cs="Arial"/>
          <w:b/>
        </w:rPr>
        <w:t>Hospital para el niño del I</w:t>
      </w:r>
      <w:r w:rsidRPr="00FF1064">
        <w:rPr>
          <w:rFonts w:ascii="Palatino Linotype" w:hAnsi="Palatino Linotype" w:cs="Arial"/>
          <w:b/>
        </w:rPr>
        <w:t xml:space="preserve">nstituto </w:t>
      </w:r>
      <w:r>
        <w:rPr>
          <w:rFonts w:ascii="Palatino Linotype" w:hAnsi="Palatino Linotype" w:cs="Arial"/>
          <w:b/>
        </w:rPr>
        <w:t>Materno I</w:t>
      </w:r>
      <w:r w:rsidRPr="00FF1064">
        <w:rPr>
          <w:rFonts w:ascii="Palatino Linotype" w:hAnsi="Palatino Linotype" w:cs="Arial"/>
          <w:b/>
        </w:rPr>
        <w:t xml:space="preserve">nfantil del </w:t>
      </w:r>
      <w:r>
        <w:rPr>
          <w:rFonts w:ascii="Palatino Linotype" w:hAnsi="Palatino Linotype" w:cs="Arial"/>
          <w:b/>
        </w:rPr>
        <w:t>E</w:t>
      </w:r>
      <w:r w:rsidRPr="00FF1064">
        <w:rPr>
          <w:rFonts w:ascii="Palatino Linotype" w:hAnsi="Palatino Linotype" w:cs="Arial"/>
          <w:b/>
        </w:rPr>
        <w:t>stado de México</w:t>
      </w:r>
      <w:r>
        <w:rPr>
          <w:rFonts w:ascii="Palatino Linotype" w:hAnsi="Palatino Linotype" w:cs="Arial"/>
          <w:b/>
        </w:rPr>
        <w:t>.</w:t>
      </w:r>
    </w:p>
    <w:p w:rsidR="009F09BC" w:rsidRDefault="009F09BC" w:rsidP="009F09BC">
      <w:pPr>
        <w:spacing w:before="240" w:after="240" w:line="360" w:lineRule="auto"/>
        <w:jc w:val="both"/>
        <w:rPr>
          <w:rFonts w:ascii="Palatino Linotype" w:eastAsia="Calibri" w:hAnsi="Palatino Linotype" w:cs="Arial"/>
          <w:b/>
        </w:rPr>
      </w:pPr>
      <w:r w:rsidRPr="003171A7">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w:t>
      </w:r>
      <w:r w:rsidRPr="003171A7">
        <w:rPr>
          <w:rFonts w:ascii="Palatino Linotype" w:eastAsia="Calibri" w:hAnsi="Palatino Linotype" w:cs="Arial"/>
        </w:rPr>
        <w:lastRenderedPageBreak/>
        <w:t>dentro del soporte documental respectivo objeto de las versiones públicas que se formulen</w:t>
      </w:r>
      <w:r>
        <w:rPr>
          <w:rFonts w:ascii="Palatino Linotype" w:eastAsia="Calibri" w:hAnsi="Palatino Linotype" w:cs="Arial"/>
        </w:rPr>
        <w:t xml:space="preserve"> y se pongan a disposición de </w:t>
      </w:r>
      <w:r w:rsidRPr="003D4B5F">
        <w:rPr>
          <w:rFonts w:ascii="Palatino Linotype" w:eastAsia="Calibri" w:hAnsi="Palatino Linotype" w:cs="Arial"/>
          <w:b/>
        </w:rPr>
        <w:t>EL RECURRENTE</w:t>
      </w:r>
      <w:r w:rsidRPr="00026805">
        <w:rPr>
          <w:rFonts w:ascii="Palatino Linotype" w:eastAsia="Calibri" w:hAnsi="Palatino Linotype" w:cs="Arial"/>
          <w:b/>
        </w:rPr>
        <w:t>.</w:t>
      </w:r>
    </w:p>
    <w:p w:rsidR="009F09BC" w:rsidRDefault="009F09BC" w:rsidP="009F09BC">
      <w:pPr>
        <w:pStyle w:val="Prrafodelista"/>
        <w:shd w:val="clear" w:color="auto" w:fill="FFFFFF"/>
        <w:tabs>
          <w:tab w:val="left" w:pos="0"/>
        </w:tabs>
        <w:spacing w:before="240" w:after="150" w:line="360" w:lineRule="auto"/>
        <w:ind w:left="0" w:right="49"/>
        <w:jc w:val="both"/>
        <w:rPr>
          <w:rFonts w:ascii="Palatino Linotype" w:hAnsi="Palatino Linotype"/>
          <w:i/>
        </w:rPr>
      </w:pPr>
      <w:r w:rsidRPr="004870AC">
        <w:rPr>
          <w:rFonts w:ascii="Palatino Linotype" w:hAnsi="Palatino Linotype"/>
        </w:rPr>
        <w:t>Se deberá privilegiar la entrega en la modalidad elegida por el particular; sin embargo, si se acredita un impedimento justificado para atender esa modalidad en relación directa con el formato en el que obra la información, se deberá ofrecer la opción de enviar la información a su correo electrónico; conceder el acceso en disco compacto, con la posibilidad de envío mediante correo certificado, previo pago del costo de CD y del envío; darle la posibilidad de obtener la información de manera gratuita aportando un CD, USB, disco duro, o bien, habilitando una liga electrónica en la que sea posible consultar la información.</w:t>
      </w:r>
    </w:p>
    <w:p w:rsidR="009F09BC" w:rsidRPr="003171A7" w:rsidRDefault="009F09BC" w:rsidP="009F09BC">
      <w:pPr>
        <w:tabs>
          <w:tab w:val="left" w:pos="8080"/>
        </w:tabs>
        <w:spacing w:before="240" w:line="360" w:lineRule="auto"/>
        <w:ind w:right="49"/>
        <w:jc w:val="both"/>
        <w:rPr>
          <w:rFonts w:ascii="Palatino Linotype" w:eastAsia="Times New Roman" w:hAnsi="Palatino Linotype" w:cs="Times New Roman"/>
          <w:shd w:val="clear" w:color="auto" w:fill="FFFFFF"/>
        </w:rPr>
      </w:pPr>
      <w:bookmarkStart w:id="246" w:name="_Toc511647758"/>
      <w:bookmarkStart w:id="247" w:name="_Toc511647819"/>
      <w:r w:rsidRPr="003171A7">
        <w:rPr>
          <w:rFonts w:ascii="Palatino Linotype" w:eastAsia="Times New Roman" w:hAnsi="Palatino Linotype" w:cs="Times New Roman"/>
          <w:b/>
        </w:rPr>
        <w:t>TERCERO.</w:t>
      </w:r>
      <w:bookmarkEnd w:id="238"/>
      <w:bookmarkEnd w:id="246"/>
      <w:bookmarkEnd w:id="247"/>
      <w:r w:rsidRPr="003171A7">
        <w:rPr>
          <w:rFonts w:ascii="Palatino Linotype" w:eastAsia="Times New Roman" w:hAnsi="Palatino Linotype" w:cs="Times New Roman"/>
          <w:b/>
        </w:rPr>
        <w:t xml:space="preserve"> </w:t>
      </w:r>
      <w:bookmarkEnd w:id="239"/>
      <w:bookmarkEnd w:id="240"/>
      <w:bookmarkEnd w:id="241"/>
      <w:bookmarkEnd w:id="242"/>
      <w:bookmarkEnd w:id="243"/>
      <w:bookmarkEnd w:id="244"/>
      <w:bookmarkEnd w:id="245"/>
      <w:r w:rsidRPr="003171A7">
        <w:rPr>
          <w:rFonts w:ascii="Palatino Linotype" w:eastAsia="Palatino Linotype" w:hAnsi="Palatino Linotype" w:cs="Palatino Linotype"/>
          <w:b/>
        </w:rPr>
        <w:t xml:space="preserve">Notifíquese </w:t>
      </w:r>
      <w:r w:rsidRPr="003171A7">
        <w:rPr>
          <w:rFonts w:ascii="Palatino Linotype" w:eastAsia="Palatino Linotype" w:hAnsi="Palatino Linotype" w:cs="Palatino Linotype"/>
        </w:rPr>
        <w:t xml:space="preserve">al Titular de la Unidad de Transparencia del </w:t>
      </w:r>
      <w:r w:rsidRPr="003171A7">
        <w:rPr>
          <w:rFonts w:ascii="Palatino Linotype" w:eastAsia="Palatino Linotype" w:hAnsi="Palatino Linotype" w:cs="Palatino Linotype"/>
          <w:b/>
        </w:rPr>
        <w:t>SUJETO OBLIGADO</w:t>
      </w:r>
      <w:r w:rsidRPr="003171A7">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3171A7">
        <w:rPr>
          <w:rFonts w:ascii="Palatino Linotype" w:eastAsia="Times New Roman" w:hAnsi="Palatino Linotype" w:cs="Times New Roman"/>
          <w:shd w:val="clear" w:color="auto" w:fill="FFFFFF"/>
        </w:rPr>
        <w:t xml:space="preserve">vigente, dé cumplimiento a lo ordenado dentro del plazo de </w:t>
      </w:r>
      <w:r w:rsidRPr="002524C2">
        <w:rPr>
          <w:rFonts w:ascii="Palatino Linotype" w:eastAsia="Times New Roman" w:hAnsi="Palatino Linotype" w:cs="Times New Roman"/>
          <w:b/>
          <w:shd w:val="clear" w:color="auto" w:fill="FFFFFF"/>
        </w:rPr>
        <w:t>quince días hábiles</w:t>
      </w:r>
      <w:r w:rsidRPr="003171A7">
        <w:rPr>
          <w:rFonts w:ascii="Palatino Linotype" w:eastAsia="Times New Roman" w:hAnsi="Palatino Linotype" w:cs="Times New Roman"/>
          <w:shd w:val="clear" w:color="auto" w:fill="FFFFFF"/>
        </w:rPr>
        <w:t>, debiendo rendir a este Instituto el informe de cumplimiento de la resolución en un plazo de tres días hábiles posteriores.</w:t>
      </w:r>
    </w:p>
    <w:p w:rsidR="009F09BC" w:rsidRPr="003171A7" w:rsidRDefault="009F09BC" w:rsidP="009F09BC">
      <w:pPr>
        <w:tabs>
          <w:tab w:val="left" w:pos="8080"/>
        </w:tabs>
        <w:spacing w:before="240" w:line="360" w:lineRule="auto"/>
        <w:ind w:right="49"/>
        <w:jc w:val="both"/>
        <w:rPr>
          <w:rFonts w:ascii="Palatino Linotype" w:eastAsia="Times New Roman" w:hAnsi="Palatino Linotype" w:cs="Arial"/>
          <w:b/>
          <w:lang w:val="es-ES"/>
        </w:rPr>
      </w:pPr>
      <w:bookmarkStart w:id="248" w:name="_Toc492590393"/>
      <w:bookmarkStart w:id="249" w:name="_Toc503891611"/>
      <w:bookmarkStart w:id="250" w:name="_Toc511647759"/>
      <w:bookmarkStart w:id="251" w:name="_Toc511647820"/>
      <w:r w:rsidRPr="003171A7">
        <w:rPr>
          <w:rFonts w:ascii="Palatino Linotype" w:eastAsia="Times New Roman" w:hAnsi="Palatino Linotype" w:cs="Times New Roman"/>
          <w:b/>
        </w:rPr>
        <w:t xml:space="preserve">CUARTO. </w:t>
      </w:r>
      <w:r w:rsidRPr="003171A7">
        <w:rPr>
          <w:rFonts w:ascii="Palatino Linotype" w:eastAsia="Times New Roman" w:hAnsi="Palatino Linotype" w:cs="Times New Roman"/>
        </w:rPr>
        <w:t>Notifíquese</w:t>
      </w:r>
      <w:bookmarkEnd w:id="248"/>
      <w:bookmarkEnd w:id="249"/>
      <w:bookmarkEnd w:id="250"/>
      <w:bookmarkEnd w:id="251"/>
      <w:r w:rsidRPr="003171A7">
        <w:rPr>
          <w:rFonts w:ascii="Palatino Linotype" w:eastAsia="Times New Roman" w:hAnsi="Palatino Linotype" w:cs="Times New Roman"/>
        </w:rPr>
        <w:t xml:space="preserve"> a</w:t>
      </w:r>
      <w:r>
        <w:rPr>
          <w:rFonts w:ascii="Palatino Linotype" w:eastAsia="Times New Roman" w:hAnsi="Palatino Linotype" w:cs="Times New Roman"/>
        </w:rPr>
        <w:t xml:space="preserve"> </w:t>
      </w:r>
      <w:r w:rsidRPr="003D4B5F">
        <w:rPr>
          <w:rFonts w:ascii="Palatino Linotype" w:eastAsia="Times New Roman" w:hAnsi="Palatino Linotype" w:cs="Times New Roman"/>
          <w:b/>
        </w:rPr>
        <w:t>EL RECURRENTE</w:t>
      </w:r>
      <w:r w:rsidRPr="003171A7">
        <w:rPr>
          <w:rFonts w:ascii="Palatino Linotype" w:eastAsia="Times New Roman" w:hAnsi="Palatino Linotype" w:cs="Times New Roman"/>
        </w:rPr>
        <w:t xml:space="preserve"> la presente</w:t>
      </w:r>
      <w:r w:rsidRPr="003171A7">
        <w:rPr>
          <w:rFonts w:ascii="Palatino Linotype" w:eastAsia="Times New Roman" w:hAnsi="Palatino Linotype" w:cs="Times New Roman"/>
          <w:lang w:val="es-ES" w:eastAsia="es-MX"/>
        </w:rPr>
        <w:t xml:space="preserve"> resolución</w:t>
      </w:r>
      <w:r>
        <w:rPr>
          <w:rFonts w:ascii="Palatino Linotype" w:eastAsia="Times New Roman" w:hAnsi="Palatino Linotype" w:cs="Times New Roman"/>
          <w:lang w:val="es-ES" w:eastAsia="es-MX"/>
        </w:rPr>
        <w:t xml:space="preserve"> y los informes justificados.</w:t>
      </w:r>
    </w:p>
    <w:p w:rsidR="009F09BC" w:rsidRPr="002B5F45" w:rsidRDefault="009F09BC" w:rsidP="009F09BC">
      <w:pPr>
        <w:shd w:val="clear" w:color="auto" w:fill="FFFFFF"/>
        <w:spacing w:before="240" w:after="360" w:line="360" w:lineRule="auto"/>
        <w:jc w:val="both"/>
        <w:rPr>
          <w:rFonts w:ascii="Palatino Linotype" w:eastAsia="Times New Roman" w:hAnsi="Palatino Linotype" w:cs="Times New Roman"/>
          <w:lang w:val="es-ES" w:eastAsia="es-MX"/>
        </w:rPr>
      </w:pPr>
      <w:r w:rsidRPr="003171A7">
        <w:rPr>
          <w:rFonts w:ascii="Palatino Linotype" w:eastAsia="Calibri" w:hAnsi="Palatino Linotype" w:cs="Times New Roman"/>
          <w:b/>
          <w:lang w:val="es-MX" w:eastAsia="en-US"/>
        </w:rPr>
        <w:t>QUINTO.</w:t>
      </w:r>
      <w:r w:rsidRPr="003171A7">
        <w:rPr>
          <w:rFonts w:ascii="Palatino Linotype" w:eastAsia="Calibri" w:hAnsi="Palatino Linotype" w:cs="Times New Roman"/>
          <w:lang w:val="es-MX" w:eastAsia="en-US"/>
        </w:rPr>
        <w:t xml:space="preserve"> </w:t>
      </w:r>
      <w:r w:rsidRPr="003171A7">
        <w:rPr>
          <w:rFonts w:ascii="Palatino Linotype" w:eastAsia="Times New Roman" w:hAnsi="Palatino Linotype" w:cs="Times New Roman"/>
          <w:lang w:val="es-ES" w:eastAsia="es-MX"/>
        </w:rPr>
        <w:t>Se hace del conocimiento de</w:t>
      </w:r>
      <w:r>
        <w:rPr>
          <w:rFonts w:ascii="Palatino Linotype" w:eastAsia="Times New Roman" w:hAnsi="Palatino Linotype" w:cs="Times New Roman"/>
          <w:lang w:val="es-ES" w:eastAsia="es-MX"/>
        </w:rPr>
        <w:t xml:space="preserve"> </w:t>
      </w:r>
      <w:r w:rsidRPr="003D4B5F">
        <w:rPr>
          <w:rFonts w:ascii="Palatino Linotype" w:eastAsia="Times New Roman" w:hAnsi="Palatino Linotype" w:cs="Times New Roman"/>
          <w:b/>
          <w:lang w:val="es-ES" w:eastAsia="es-MX"/>
        </w:rPr>
        <w:t>EL RECURRENTE</w:t>
      </w:r>
      <w:r w:rsidRPr="003171A7">
        <w:rPr>
          <w:rFonts w:ascii="Palatino Linotype" w:eastAsia="Times New Roman" w:hAnsi="Palatino Linotype" w:cs="Times New Roman"/>
          <w:lang w:val="es-ES" w:eastAsia="es-MX"/>
        </w:rPr>
        <w:t xml:space="preserve"> que, de conformidad con lo establecido en el artículo 196 de la Ley de Transparencia y Acceso a la Información </w:t>
      </w:r>
      <w:r w:rsidRPr="003171A7">
        <w:rPr>
          <w:rFonts w:ascii="Palatino Linotype" w:eastAsia="Times New Roman" w:hAnsi="Palatino Linotype" w:cs="Times New Roman"/>
          <w:lang w:val="es-ES" w:eastAsia="es-MX"/>
        </w:rPr>
        <w:lastRenderedPageBreak/>
        <w:t>Pública del Estado de México y Municipios, en caso de que considere que la resolución le cause algún perjuicio podrá impugnarla </w:t>
      </w:r>
      <w:r w:rsidRPr="003171A7">
        <w:rPr>
          <w:rFonts w:ascii="Palatino Linotype" w:eastAsia="Times New Roman" w:hAnsi="Palatino Linotype" w:cs="Times New Roman"/>
          <w:bCs/>
          <w:lang w:val="es-ES" w:eastAsia="es-MX"/>
        </w:rPr>
        <w:t xml:space="preserve">vía juicio de </w:t>
      </w:r>
      <w:r w:rsidRPr="002B5F45">
        <w:rPr>
          <w:rFonts w:ascii="Palatino Linotype" w:eastAsia="Times New Roman" w:hAnsi="Palatino Linotype" w:cs="Times New Roman"/>
          <w:bCs/>
          <w:lang w:val="es-ES" w:eastAsia="es-MX"/>
        </w:rPr>
        <w:t>amparo</w:t>
      </w:r>
      <w:r w:rsidRPr="002B5F45">
        <w:rPr>
          <w:rFonts w:ascii="Palatino Linotype" w:eastAsia="Times New Roman" w:hAnsi="Palatino Linotype" w:cs="Times New Roman"/>
          <w:lang w:val="es-ES" w:eastAsia="es-MX"/>
        </w:rPr>
        <w:t> en los términos de las leyes aplicables.</w:t>
      </w:r>
    </w:p>
    <w:p w:rsidR="009F09BC" w:rsidRDefault="009F09BC" w:rsidP="009F09BC">
      <w:pPr>
        <w:spacing w:line="360" w:lineRule="auto"/>
        <w:jc w:val="both"/>
        <w:rPr>
          <w:rFonts w:ascii="Palatino Linotype" w:hAnsi="Palatino Linotype"/>
        </w:rPr>
      </w:pPr>
      <w:r>
        <w:rPr>
          <w:rFonts w:ascii="Palatino Linotype" w:hAnsi="Palatino Linotype"/>
        </w:rPr>
        <w:t xml:space="preserve">ASÍ LO RESUELVE, POR </w:t>
      </w:r>
      <w:r w:rsidRPr="00FC3CD8">
        <w:rPr>
          <w:rFonts w:ascii="Palatino Linotype" w:hAnsi="Palatino Linotype"/>
        </w:rPr>
        <w:t>UNANIMIDAD</w:t>
      </w:r>
      <w:r>
        <w:rPr>
          <w:rFonts w:ascii="Palatino Linotype" w:hAnsi="Palatino Linotype"/>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w:t>
      </w:r>
      <w:r w:rsidRPr="00FC3CD8">
        <w:rPr>
          <w:rFonts w:ascii="Palatino Linotype" w:hAnsi="Palatino Linotype"/>
        </w:rPr>
        <w:t>EN LA TRIGÉSIMA SEGUNDA SESIÓN ORDINARIA CELEBRADA EL QUINCE DE SEPTIEMBRE DE DOS MIL VEINTIUNO</w:t>
      </w:r>
      <w:r>
        <w:rPr>
          <w:rFonts w:ascii="Palatino Linotype" w:hAnsi="Palatino Linotype"/>
        </w:rPr>
        <w:t>, ANTE EL SECRETARIO TÉCNICO DEL PLENO, ALEXIS TAPIA RAMÍREZ.</w:t>
      </w: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 w:rsidR="009F09BC" w:rsidRPr="009F09BC" w:rsidRDefault="009F09BC" w:rsidP="009F09BC"/>
    <w:p w:rsidR="009F09BC" w:rsidRPr="009F09BC" w:rsidRDefault="009F09BC" w:rsidP="009F09BC"/>
    <w:p w:rsidR="009F09BC" w:rsidRPr="009F09BC" w:rsidRDefault="009F09BC" w:rsidP="009F09BC"/>
    <w:p w:rsidR="009F09BC" w:rsidRPr="009F09BC" w:rsidRDefault="009F09BC" w:rsidP="009F09BC"/>
    <w:p w:rsidR="009F09BC" w:rsidRPr="009F09BC" w:rsidRDefault="009F09BC" w:rsidP="009F09BC"/>
    <w:p w:rsidR="009F09BC" w:rsidRDefault="009F09BC" w:rsidP="009F09BC"/>
    <w:p w:rsidR="009F09BC" w:rsidRPr="009F09BC" w:rsidRDefault="009F09BC" w:rsidP="009F09BC">
      <w:pPr>
        <w:tabs>
          <w:tab w:val="left" w:pos="3374"/>
        </w:tabs>
      </w:pPr>
      <w:r>
        <w:tab/>
      </w:r>
    </w:p>
    <w:sectPr w:rsidR="009F09BC" w:rsidRPr="009F09BC" w:rsidSect="009F09BC">
      <w:headerReference w:type="even" r:id="rId31"/>
      <w:headerReference w:type="default" r:id="rId32"/>
      <w:footerReference w:type="default" r:id="rId33"/>
      <w:headerReference w:type="first" r:id="rId34"/>
      <w:footerReference w:type="first" r:id="rId35"/>
      <w:pgSz w:w="12240" w:h="15840"/>
      <w:pgMar w:top="2693" w:right="1701" w:bottom="226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6840" w:rsidRDefault="00A56840" w:rsidP="003B7751">
      <w:r>
        <w:separator/>
      </w:r>
    </w:p>
  </w:endnote>
  <w:endnote w:type="continuationSeparator" w:id="0">
    <w:p w:rsidR="00A56840" w:rsidRDefault="00A56840"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Content>
      <w:sdt>
        <w:sdtPr>
          <w:id w:val="-1769616900"/>
          <w:docPartObj>
            <w:docPartGallery w:val="Page Numbers (Top of Page)"/>
            <w:docPartUnique/>
          </w:docPartObj>
        </w:sdtPr>
        <w:sdtContent>
          <w:p w:rsidR="0017126D" w:rsidRPr="002D6DD8" w:rsidRDefault="0017126D"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A3444">
              <w:rPr>
                <w:rFonts w:ascii="Palatino Linotype" w:hAnsi="Palatino Linotype"/>
                <w:bCs/>
                <w:noProof/>
                <w:sz w:val="20"/>
              </w:rPr>
              <w:t>17</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4A3444">
              <w:rPr>
                <w:rFonts w:ascii="Palatino Linotype" w:hAnsi="Palatino Linotype"/>
                <w:bCs/>
                <w:noProof/>
                <w:sz w:val="20"/>
              </w:rPr>
              <w:t>73</w:t>
            </w:r>
            <w:r>
              <w:rPr>
                <w:rFonts w:ascii="Palatino Linotype" w:hAnsi="Palatino Linotype"/>
                <w:bCs/>
                <w:noProof/>
                <w:sz w:val="20"/>
              </w:rPr>
              <w:fldChar w:fldCharType="end"/>
            </w:r>
          </w:p>
        </w:sdtContent>
      </w:sdt>
    </w:sdtContent>
  </w:sdt>
  <w:p w:rsidR="0017126D" w:rsidRDefault="0017126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26D" w:rsidRPr="000B69FA" w:rsidRDefault="0017126D"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A344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4A3444">
      <w:rPr>
        <w:rFonts w:ascii="Palatino Linotype" w:hAnsi="Palatino Linotype"/>
        <w:bCs/>
        <w:noProof/>
        <w:sz w:val="20"/>
      </w:rPr>
      <w:t>73</w:t>
    </w:r>
    <w:r>
      <w:rPr>
        <w:rFonts w:ascii="Palatino Linotype" w:hAnsi="Palatino Linotype"/>
        <w:bCs/>
        <w:noProof/>
        <w:sz w:val="20"/>
      </w:rPr>
      <w:fldChar w:fldCharType="end"/>
    </w:r>
  </w:p>
  <w:p w:rsidR="0017126D" w:rsidRDefault="0017126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6840" w:rsidRDefault="00A56840" w:rsidP="003B7751">
      <w:r>
        <w:separator/>
      </w:r>
    </w:p>
  </w:footnote>
  <w:footnote w:type="continuationSeparator" w:id="0">
    <w:p w:rsidR="00A56840" w:rsidRDefault="00A56840" w:rsidP="003B7751">
      <w:r>
        <w:continuationSeparator/>
      </w:r>
    </w:p>
  </w:footnote>
  <w:footnote w:id="1">
    <w:p w:rsidR="0017126D" w:rsidRPr="00F75272" w:rsidRDefault="0017126D" w:rsidP="009F09BC">
      <w:pPr>
        <w:pStyle w:val="Textonotapie"/>
        <w:jc w:val="both"/>
        <w:rPr>
          <w:rFonts w:ascii="Palatino Linotype" w:hAnsi="Palatino Linotype"/>
          <w:sz w:val="16"/>
          <w:szCs w:val="16"/>
        </w:rPr>
      </w:pPr>
      <w:r w:rsidRPr="00F75272">
        <w:rPr>
          <w:rStyle w:val="Refdenotaalpie"/>
          <w:rFonts w:ascii="Palatino Linotype" w:hAnsi="Palatino Linotype"/>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rsidR="0017126D" w:rsidRDefault="0017126D" w:rsidP="009F09BC">
      <w:pPr>
        <w:pStyle w:val="Textonotapie"/>
        <w:jc w:val="both"/>
        <w:rPr>
          <w:rFonts w:ascii="Palatino Linotype" w:hAnsi="Palatino Linotype"/>
          <w:i/>
          <w:sz w:val="16"/>
          <w:szCs w:val="16"/>
        </w:rPr>
      </w:pPr>
      <w:r>
        <w:rPr>
          <w:rStyle w:val="Refdenotaalpie"/>
        </w:rPr>
        <w:footnoteRef/>
      </w:r>
      <w:r>
        <w:rPr>
          <w:rFonts w:ascii="Palatino Linotype" w:hAnsi="Palatino Linotype"/>
        </w:rPr>
        <w:t xml:space="preserve"> </w:t>
      </w:r>
      <w:r>
        <w:rPr>
          <w:rFonts w:ascii="Palatino Linotype" w:hAnsi="Palatino Linotype"/>
          <w:i/>
          <w:sz w:val="16"/>
          <w:szCs w:val="16"/>
        </w:rPr>
        <w:t>Artículo 164.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w:t>
      </w:r>
    </w:p>
  </w:footnote>
  <w:footnote w:id="3">
    <w:p w:rsidR="0017126D" w:rsidRDefault="0017126D" w:rsidP="009F09BC">
      <w:pPr>
        <w:pStyle w:val="Textonotapie"/>
      </w:pPr>
      <w:r>
        <w:rPr>
          <w:rStyle w:val="Refdenotaalpie"/>
        </w:rPr>
        <w:footnoteRef/>
      </w:r>
      <w:r>
        <w:t xml:space="preserve"> </w:t>
      </w:r>
      <w:r w:rsidRPr="00DE0600">
        <w:rPr>
          <w:rFonts w:ascii="Palatino Linotype" w:hAnsi="Palatino Linotype"/>
        </w:rPr>
        <w:t xml:space="preserve">Artículo 150 de la </w:t>
      </w:r>
      <w:r w:rsidRPr="00DE0600">
        <w:rPr>
          <w:rFonts w:ascii="Palatino Linotype" w:hAnsi="Palatino Linotype" w:cs="Arial"/>
        </w:rPr>
        <w:t>Ley de Transparencia y Acceso a la Información Pública del Estado de México y Municipios</w:t>
      </w:r>
    </w:p>
  </w:footnote>
  <w:footnote w:id="4">
    <w:p w:rsidR="0017126D" w:rsidRDefault="0017126D" w:rsidP="009F09BC">
      <w:pPr>
        <w:pStyle w:val="Textonotapie"/>
      </w:pPr>
      <w:r>
        <w:rPr>
          <w:rStyle w:val="Refdenotaalpie"/>
        </w:rPr>
        <w:footnoteRef/>
      </w:r>
      <w:r>
        <w:t xml:space="preserve"> </w:t>
      </w:r>
      <w:r w:rsidRPr="0092384F">
        <w:rPr>
          <w:rFonts w:ascii="Palatino Linotype" w:hAnsi="Palatino Linotype"/>
        </w:rPr>
        <w:t>Artículo 165, ibídem.</w:t>
      </w:r>
    </w:p>
  </w:footnote>
  <w:footnote w:id="5">
    <w:p w:rsidR="0017126D" w:rsidRDefault="0017126D" w:rsidP="009F09BC">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w:t>
      </w:r>
      <w:proofErr w:type="spellStart"/>
      <w:r>
        <w:rPr>
          <w:rFonts w:ascii="Palatino Linotype" w:hAnsi="Palatino Linotype"/>
          <w:sz w:val="14"/>
        </w:rPr>
        <w:t>Ningún</w:t>
      </w:r>
      <w:proofErr w:type="spellEnd"/>
      <w:r>
        <w:rPr>
          <w:rFonts w:ascii="Palatino Linotype" w:hAnsi="Palatino Linotype"/>
          <w:sz w:val="14"/>
        </w:rPr>
        <w:t xml:space="preserve"> derecho fundamental es absoluto y en esa medida todos admiten restricciones. Sin embargo, la </w:t>
      </w:r>
      <w:proofErr w:type="spellStart"/>
      <w:r>
        <w:rPr>
          <w:rFonts w:ascii="Palatino Linotype" w:hAnsi="Palatino Linotype"/>
          <w:sz w:val="14"/>
        </w:rPr>
        <w:t>regulación</w:t>
      </w:r>
      <w:proofErr w:type="spellEnd"/>
      <w:r>
        <w:rPr>
          <w:rFonts w:ascii="Palatino Linotype" w:hAnsi="Palatino Linotype"/>
          <w:sz w:val="14"/>
        </w:rPr>
        <w:t xml:space="preserve"> de dichas restricciones no puede ser arbitraria. Para que las medidas emitidas por el legislador ordinario con el </w:t>
      </w:r>
      <w:proofErr w:type="spellStart"/>
      <w:r>
        <w:rPr>
          <w:rFonts w:ascii="Palatino Linotype" w:hAnsi="Palatino Linotype"/>
          <w:sz w:val="14"/>
        </w:rPr>
        <w:t>propósito</w:t>
      </w:r>
      <w:proofErr w:type="spellEnd"/>
      <w:r>
        <w:rPr>
          <w:rFonts w:ascii="Palatino Linotype" w:hAnsi="Palatino Linotype"/>
          <w:sz w:val="14"/>
        </w:rPr>
        <w:t xml:space="preserve"> de restringir los derechos fundamentales sean </w:t>
      </w:r>
      <w:proofErr w:type="spellStart"/>
      <w:r>
        <w:rPr>
          <w:rFonts w:ascii="Palatino Linotype" w:hAnsi="Palatino Linotype"/>
          <w:sz w:val="14"/>
        </w:rPr>
        <w:t>válidas</w:t>
      </w:r>
      <w:proofErr w:type="spellEnd"/>
      <w:r>
        <w:rPr>
          <w:rFonts w:ascii="Palatino Linotype" w:hAnsi="Palatino Linotype"/>
          <w:sz w:val="14"/>
        </w:rPr>
        <w:t xml:space="preserve">, deben satisfacer al menos los siguientes requisitos: a) ser admisibles dentro del </w:t>
      </w:r>
      <w:proofErr w:type="spellStart"/>
      <w:r>
        <w:rPr>
          <w:rFonts w:ascii="Palatino Linotype" w:hAnsi="Palatino Linotype"/>
          <w:sz w:val="14"/>
        </w:rPr>
        <w:t>ámbito</w:t>
      </w:r>
      <w:proofErr w:type="spellEnd"/>
      <w:r>
        <w:rPr>
          <w:rFonts w:ascii="Palatino Linotype" w:hAnsi="Palatino Linotype"/>
          <w:sz w:val="14"/>
        </w:rPr>
        <w:t xml:space="preserve"> constitucional, esto es, el legislador ordinario </w:t>
      </w:r>
      <w:proofErr w:type="spellStart"/>
      <w:r>
        <w:rPr>
          <w:rFonts w:ascii="Palatino Linotype" w:hAnsi="Palatino Linotype"/>
          <w:sz w:val="14"/>
        </w:rPr>
        <w:t>sólo</w:t>
      </w:r>
      <w:proofErr w:type="spellEnd"/>
      <w:r>
        <w:rPr>
          <w:rFonts w:ascii="Palatino Linotype" w:hAnsi="Palatino Linotype"/>
          <w:sz w:val="14"/>
        </w:rPr>
        <w:t xml:space="preserve"> puede restringir o suspender el ejercicio de las </w:t>
      </w:r>
      <w:proofErr w:type="spellStart"/>
      <w:r>
        <w:rPr>
          <w:rFonts w:ascii="Palatino Linotype" w:hAnsi="Palatino Linotype"/>
          <w:sz w:val="14"/>
        </w:rPr>
        <w:t>garantías</w:t>
      </w:r>
      <w:proofErr w:type="spellEnd"/>
      <w:r>
        <w:rPr>
          <w:rFonts w:ascii="Palatino Linotype" w:hAnsi="Palatino Linotype"/>
          <w:sz w:val="14"/>
        </w:rPr>
        <w:t xml:space="preserve"> individuales con objetivos que puedan enmarcarse dentro de las previsiones de la Carta Magna; b) ser necesarias para asegurar la </w:t>
      </w:r>
      <w:proofErr w:type="spellStart"/>
      <w:r>
        <w:rPr>
          <w:rFonts w:ascii="Palatino Linotype" w:hAnsi="Palatino Linotype"/>
          <w:sz w:val="14"/>
        </w:rPr>
        <w:t>obtención</w:t>
      </w:r>
      <w:proofErr w:type="spellEnd"/>
      <w:r>
        <w:rPr>
          <w:rFonts w:ascii="Palatino Linotype" w:hAnsi="Palatino Linotype"/>
          <w:sz w:val="14"/>
        </w:rPr>
        <w:t xml:space="preserve"> de los fines que fundamentan la </w:t>
      </w:r>
      <w:proofErr w:type="spellStart"/>
      <w:r>
        <w:rPr>
          <w:rFonts w:ascii="Palatino Linotype" w:hAnsi="Palatino Linotype"/>
          <w:sz w:val="14"/>
        </w:rPr>
        <w:t>restricción</w:t>
      </w:r>
      <w:proofErr w:type="spellEnd"/>
      <w:r>
        <w:rPr>
          <w:rFonts w:ascii="Palatino Linotype" w:hAnsi="Palatino Linotype"/>
          <w:sz w:val="14"/>
        </w:rPr>
        <w:t xml:space="preserve"> constitucional, es decir, no basta que la </w:t>
      </w:r>
      <w:proofErr w:type="spellStart"/>
      <w:r>
        <w:rPr>
          <w:rFonts w:ascii="Palatino Linotype" w:hAnsi="Palatino Linotype"/>
          <w:sz w:val="14"/>
        </w:rPr>
        <w:t>restricción</w:t>
      </w:r>
      <w:proofErr w:type="spellEnd"/>
      <w:r>
        <w:rPr>
          <w:rFonts w:ascii="Palatino Linotype" w:hAnsi="Palatino Linotype"/>
          <w:sz w:val="14"/>
        </w:rPr>
        <w:t xml:space="preserve"> sea en </w:t>
      </w:r>
      <w:proofErr w:type="spellStart"/>
      <w:r>
        <w:rPr>
          <w:rFonts w:ascii="Palatino Linotype" w:hAnsi="Palatino Linotype"/>
          <w:sz w:val="14"/>
        </w:rPr>
        <w:t>términos</w:t>
      </w:r>
      <w:proofErr w:type="spellEnd"/>
      <w:r>
        <w:rPr>
          <w:rFonts w:ascii="Palatino Linotype" w:hAnsi="Palatino Linotype"/>
          <w:sz w:val="14"/>
        </w:rPr>
        <w:t xml:space="preserve"> amplios </w:t>
      </w:r>
      <w:proofErr w:type="spellStart"/>
      <w:r>
        <w:rPr>
          <w:rFonts w:ascii="Palatino Linotype" w:hAnsi="Palatino Linotype"/>
          <w:sz w:val="14"/>
        </w:rPr>
        <w:t>útil</w:t>
      </w:r>
      <w:proofErr w:type="spellEnd"/>
      <w:r>
        <w:rPr>
          <w:rFonts w:ascii="Palatino Linotype" w:hAnsi="Palatino Linotype"/>
          <w:sz w:val="14"/>
        </w:rPr>
        <w:t xml:space="preserve"> para la </w:t>
      </w:r>
      <w:proofErr w:type="spellStart"/>
      <w:r>
        <w:rPr>
          <w:rFonts w:ascii="Palatino Linotype" w:hAnsi="Palatino Linotype"/>
          <w:sz w:val="14"/>
        </w:rPr>
        <w:t>obtención</w:t>
      </w:r>
      <w:proofErr w:type="spellEnd"/>
      <w:r>
        <w:rPr>
          <w:rFonts w:ascii="Palatino Linotype" w:hAnsi="Palatino Linotype"/>
          <w:sz w:val="14"/>
        </w:rPr>
        <w:t xml:space="preserve"> de esos objetivos, sino que debe ser la </w:t>
      </w:r>
      <w:proofErr w:type="spellStart"/>
      <w:r>
        <w:rPr>
          <w:rFonts w:ascii="Palatino Linotype" w:hAnsi="Palatino Linotype"/>
          <w:sz w:val="14"/>
        </w:rPr>
        <w:t>idónea</w:t>
      </w:r>
      <w:proofErr w:type="spellEnd"/>
      <w:r>
        <w:rPr>
          <w:rFonts w:ascii="Palatino Linotype" w:hAnsi="Palatino Linotype"/>
          <w:sz w:val="14"/>
        </w:rPr>
        <w:t xml:space="preserve"> para su </w:t>
      </w:r>
      <w:proofErr w:type="spellStart"/>
      <w:r>
        <w:rPr>
          <w:rFonts w:ascii="Palatino Linotype" w:hAnsi="Palatino Linotype"/>
          <w:sz w:val="14"/>
        </w:rPr>
        <w:t>realización</w:t>
      </w:r>
      <w:proofErr w:type="spellEnd"/>
      <w:r>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Pr>
          <w:rFonts w:ascii="Palatino Linotype" w:hAnsi="Palatino Linotype"/>
          <w:sz w:val="14"/>
        </w:rPr>
        <w:t>persecución</w:t>
      </w:r>
      <w:proofErr w:type="spellEnd"/>
      <w:r>
        <w:rPr>
          <w:rFonts w:ascii="Palatino Linotype" w:hAnsi="Palatino Linotype"/>
          <w:sz w:val="14"/>
        </w:rPr>
        <w:t xml:space="preserve"> de un objetivo constitucional no puede hacerse a costa de una </w:t>
      </w:r>
      <w:proofErr w:type="spellStart"/>
      <w:r>
        <w:rPr>
          <w:rFonts w:ascii="Palatino Linotype" w:hAnsi="Palatino Linotype"/>
          <w:sz w:val="14"/>
        </w:rPr>
        <w:t>afectación</w:t>
      </w:r>
      <w:proofErr w:type="spellEnd"/>
      <w:r>
        <w:rPr>
          <w:rFonts w:ascii="Palatino Linotype" w:hAnsi="Palatino Linotype"/>
          <w:sz w:val="14"/>
        </w:rPr>
        <w:t xml:space="preserve"> innecesaria o desmedida a otros bienes y derechos constitucionalmente protegidos. </w:t>
      </w:r>
      <w:proofErr w:type="spellStart"/>
      <w:r>
        <w:rPr>
          <w:rFonts w:ascii="Palatino Linotype" w:hAnsi="Palatino Linotype"/>
          <w:sz w:val="14"/>
        </w:rPr>
        <w:t>Asi</w:t>
      </w:r>
      <w:proofErr w:type="spellEnd"/>
      <w:r>
        <w:rPr>
          <w:rFonts w:ascii="Palatino Linotype" w:hAnsi="Palatino Linotype"/>
          <w:sz w:val="14"/>
        </w:rPr>
        <w:t xml:space="preserve">́, el juzgador debe determinar en cada caso si la </w:t>
      </w:r>
      <w:proofErr w:type="spellStart"/>
      <w:r>
        <w:rPr>
          <w:rFonts w:ascii="Palatino Linotype" w:hAnsi="Palatino Linotype"/>
          <w:sz w:val="14"/>
        </w:rPr>
        <w:t>restricción</w:t>
      </w:r>
      <w:proofErr w:type="spellEnd"/>
      <w:r>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Pr>
          <w:rFonts w:ascii="Palatino Linotype" w:hAnsi="Palatino Linotype"/>
          <w:sz w:val="14"/>
        </w:rPr>
        <w:t>distinción</w:t>
      </w:r>
      <w:proofErr w:type="spellEnd"/>
      <w:r>
        <w:rPr>
          <w:rFonts w:ascii="Palatino Linotype" w:hAnsi="Palatino Linotype"/>
          <w:sz w:val="14"/>
        </w:rPr>
        <w:t xml:space="preserve"> legislativa se encuentra dentro de las opciones de tratamiento que pueden considerarse proporcionales. De igual manera, las restricciones </w:t>
      </w:r>
      <w:proofErr w:type="spellStart"/>
      <w:r>
        <w:rPr>
          <w:rFonts w:ascii="Palatino Linotype" w:hAnsi="Palatino Linotype"/>
          <w:sz w:val="14"/>
        </w:rPr>
        <w:t>deberán</w:t>
      </w:r>
      <w:proofErr w:type="spellEnd"/>
      <w:r>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Pr>
          <w:rFonts w:ascii="Palatino Linotype" w:hAnsi="Palatino Linotype"/>
          <w:sz w:val="14"/>
        </w:rPr>
        <w:t>Constitución</w:t>
      </w:r>
      <w:proofErr w:type="spellEnd"/>
      <w:r>
        <w:rPr>
          <w:rFonts w:ascii="Palatino Linotype" w:hAnsi="Palatino Linotype"/>
          <w:sz w:val="14"/>
        </w:rPr>
        <w:t xml:space="preserve">, en aras de la </w:t>
      </w:r>
      <w:proofErr w:type="spellStart"/>
      <w:r>
        <w:rPr>
          <w:rFonts w:ascii="Palatino Linotype" w:hAnsi="Palatino Linotype"/>
          <w:sz w:val="14"/>
        </w:rPr>
        <w:t>consecución</w:t>
      </w:r>
      <w:proofErr w:type="spellEnd"/>
      <w:r>
        <w:rPr>
          <w:rFonts w:ascii="Palatino Linotype" w:hAnsi="Palatino Linotype"/>
          <w:sz w:val="14"/>
        </w:rPr>
        <w:t xml:space="preserve"> de los objetivos </w:t>
      </w:r>
      <w:proofErr w:type="spellStart"/>
      <w:r>
        <w:rPr>
          <w:rFonts w:ascii="Palatino Linotype" w:hAnsi="Palatino Linotype"/>
          <w:sz w:val="14"/>
        </w:rPr>
        <w:t>legítimos</w:t>
      </w:r>
      <w:proofErr w:type="spellEnd"/>
      <w:r>
        <w:rPr>
          <w:rFonts w:ascii="Palatino Linotype" w:hAnsi="Palatino Linotype"/>
          <w:sz w:val="14"/>
        </w:rPr>
        <w:t xml:space="preserve"> perseguidos, y ser estrictamente necesarias para promover el bienestar general en una sociedad </w:t>
      </w:r>
      <w:proofErr w:type="spellStart"/>
      <w:r>
        <w:rPr>
          <w:rFonts w:ascii="Palatino Linotype" w:hAnsi="Palatino Linotype"/>
          <w:sz w:val="14"/>
        </w:rPr>
        <w:t>democrática</w:t>
      </w:r>
      <w:proofErr w:type="spellEnd"/>
      <w:r>
        <w:rPr>
          <w:rFonts w:ascii="Palatino Linotype" w:hAnsi="Palatino Linotype"/>
          <w:sz w:val="14"/>
        </w:rPr>
        <w:t xml:space="preserve">. </w:t>
      </w:r>
    </w:p>
    <w:p w:rsidR="0017126D" w:rsidRDefault="0017126D" w:rsidP="009F09BC">
      <w:pPr>
        <w:pStyle w:val="Textonotapie"/>
        <w:jc w:val="both"/>
        <w:rPr>
          <w:rFonts w:ascii="Palatino Linotype" w:hAnsi="Palatino Linotype"/>
          <w:sz w:val="14"/>
        </w:rPr>
      </w:pPr>
      <w:r>
        <w:rPr>
          <w:rFonts w:ascii="Palatino Linotype" w:hAnsi="Palatino Linotype"/>
          <w:sz w:val="14"/>
        </w:rPr>
        <w:t>1a</w:t>
      </w:r>
      <w:proofErr w:type="gramStart"/>
      <w:r>
        <w:rPr>
          <w:rFonts w:ascii="Palatino Linotype" w:hAnsi="Palatino Linotype"/>
          <w:sz w:val="14"/>
        </w:rPr>
        <w:t>./</w:t>
      </w:r>
      <w:proofErr w:type="gramEnd"/>
      <w:r>
        <w:rPr>
          <w:rFonts w:ascii="Palatino Linotype" w:hAnsi="Palatino Linotype"/>
          <w:sz w:val="14"/>
        </w:rPr>
        <w:t xml:space="preserve">J. 2/2012 (9a.). Primera Sala. </w:t>
      </w:r>
      <w:proofErr w:type="spellStart"/>
      <w:r>
        <w:rPr>
          <w:rFonts w:ascii="Palatino Linotype" w:hAnsi="Palatino Linotype"/>
          <w:sz w:val="14"/>
        </w:rPr>
        <w:t>Décima</w:t>
      </w:r>
      <w:proofErr w:type="spellEnd"/>
      <w:r>
        <w:rPr>
          <w:rFonts w:ascii="Palatino Linotype" w:hAnsi="Palatino Linotype"/>
          <w:sz w:val="14"/>
        </w:rPr>
        <w:t xml:space="preserve"> </w:t>
      </w:r>
      <w:proofErr w:type="spellStart"/>
      <w:r>
        <w:rPr>
          <w:rFonts w:ascii="Palatino Linotype" w:hAnsi="Palatino Linotype"/>
          <w:sz w:val="14"/>
        </w:rPr>
        <w:t>Época</w:t>
      </w:r>
      <w:proofErr w:type="spellEnd"/>
      <w:r>
        <w:rPr>
          <w:rFonts w:ascii="Palatino Linotype" w:hAnsi="Palatino Linotype"/>
          <w:sz w:val="14"/>
        </w:rPr>
        <w:t xml:space="preserve">. Semanario Judicial de la </w:t>
      </w:r>
      <w:proofErr w:type="spellStart"/>
      <w:r>
        <w:rPr>
          <w:rFonts w:ascii="Palatino Linotype" w:hAnsi="Palatino Linotype"/>
          <w:sz w:val="14"/>
        </w:rPr>
        <w:t>Federación</w:t>
      </w:r>
      <w:proofErr w:type="spellEnd"/>
      <w:r>
        <w:rPr>
          <w:rFonts w:ascii="Palatino Linotype" w:hAnsi="Palatino Linotype"/>
          <w:sz w:val="14"/>
        </w:rPr>
        <w:t xml:space="preserve"> y su Gaceta. Libro V, Febrero de 2012, </w:t>
      </w:r>
      <w:proofErr w:type="spellStart"/>
      <w:r>
        <w:rPr>
          <w:rFonts w:ascii="Palatino Linotype" w:hAnsi="Palatino Linotype"/>
          <w:sz w:val="14"/>
        </w:rPr>
        <w:t>Pág</w:t>
      </w:r>
      <w:proofErr w:type="spellEnd"/>
      <w:r>
        <w:rPr>
          <w:rFonts w:ascii="Palatino Linotype" w:hAnsi="Palatino Linotype"/>
          <w:sz w:val="14"/>
        </w:rPr>
        <w:t xml:space="preserve">. 533.  </w:t>
      </w:r>
    </w:p>
  </w:footnote>
  <w:footnote w:id="6">
    <w:p w:rsidR="0017126D" w:rsidRDefault="0017126D" w:rsidP="009F09BC">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7">
    <w:p w:rsidR="0017126D" w:rsidRDefault="0017126D" w:rsidP="009F09BC">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17126D" w:rsidRDefault="0017126D" w:rsidP="009F09BC">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17126D" w:rsidRDefault="0017126D" w:rsidP="009F09BC">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rFonts w:ascii="Palatino Linotype" w:hAnsi="Palatino Linotype"/>
          <w:sz w:val="18"/>
          <w:lang w:val="es-ES"/>
        </w:rPr>
        <w:t>Pp</w:t>
      </w:r>
      <w:proofErr w:type="spellEnd"/>
      <w:r>
        <w:rPr>
          <w:rFonts w:ascii="Palatino Linotype" w:hAnsi="Palatino Linotype"/>
          <w:sz w:val="18"/>
          <w:lang w:val="es-ES"/>
        </w:rPr>
        <w:t xml:space="preserve"> 1-19. </w:t>
      </w:r>
    </w:p>
  </w:footnote>
  <w:footnote w:id="8">
    <w:p w:rsidR="0017126D" w:rsidRDefault="0017126D" w:rsidP="009F09BC">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 xml:space="preserve">Tribunales Colegiados de Circuito. Novena Época. Semanario Judicial de la Federación y su Gaceta. Tomo III, marzo de 1996. </w:t>
      </w:r>
      <w:proofErr w:type="spellStart"/>
      <w:r>
        <w:rPr>
          <w:rFonts w:ascii="Palatino Linotype" w:hAnsi="Palatino Linotype"/>
          <w:sz w:val="18"/>
          <w:lang w:val="es-ES"/>
        </w:rPr>
        <w:t>Pág</w:t>
      </w:r>
      <w:proofErr w:type="spellEnd"/>
      <w:r>
        <w:rPr>
          <w:rFonts w:ascii="Palatino Linotype" w:hAnsi="Palatino Linotype"/>
          <w:sz w:val="18"/>
          <w:lang w:val="es-ES"/>
        </w:rPr>
        <w:t xml:space="preserve"> 769. Consultado en http://sjf.scjn.gob.mx/sjfsist/Documentos/Tesis/203/203143.pdf  el viernes 16 de junio de 2017.</w:t>
      </w:r>
    </w:p>
  </w:footnote>
  <w:footnote w:id="9">
    <w:p w:rsidR="0017126D" w:rsidRDefault="0017126D" w:rsidP="009F09BC">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rsidR="0017126D" w:rsidRDefault="0017126D" w:rsidP="009F09BC">
      <w:pPr>
        <w:pStyle w:val="Textonotapie"/>
        <w:jc w:val="both"/>
        <w:rPr>
          <w:rFonts w:ascii="Palatino Linotype" w:hAnsi="Palatino Linotype"/>
          <w:sz w:val="18"/>
        </w:rPr>
      </w:pPr>
      <w:r>
        <w:rPr>
          <w:rFonts w:ascii="Palatino Linotype" w:hAnsi="Palatino Linotype"/>
          <w:sz w:val="18"/>
        </w:rPr>
        <w:t xml:space="preserve"> (…)</w:t>
      </w:r>
    </w:p>
    <w:p w:rsidR="0017126D" w:rsidRDefault="0017126D" w:rsidP="009F09BC">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26D" w:rsidRDefault="0017126D">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17126D" w:rsidTr="0017126D">
      <w:trPr>
        <w:trHeight w:val="227"/>
      </w:trPr>
      <w:tc>
        <w:tcPr>
          <w:tcW w:w="2976" w:type="dxa"/>
          <w:vAlign w:val="center"/>
          <w:hideMark/>
        </w:tcPr>
        <w:p w:rsidR="0017126D" w:rsidRPr="00674A46" w:rsidRDefault="0017126D"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rsidR="0017126D" w:rsidRPr="00485ED8" w:rsidRDefault="0017126D" w:rsidP="009F09BC">
          <w:pPr>
            <w:pStyle w:val="Encabezado"/>
            <w:rPr>
              <w:rFonts w:ascii="Palatino Linotype" w:hAnsi="Palatino Linotype"/>
              <w:b/>
              <w:sz w:val="22"/>
              <w:szCs w:val="22"/>
            </w:rPr>
          </w:pPr>
          <w:r w:rsidRPr="00485ED8">
            <w:rPr>
              <w:rFonts w:ascii="Palatino Linotype" w:hAnsi="Palatino Linotype" w:cs="Arial"/>
              <w:b/>
              <w:bCs/>
              <w:sz w:val="22"/>
              <w:szCs w:val="22"/>
              <w:lang w:eastAsia="es-MX"/>
            </w:rPr>
            <w:t>03668/INFOEM/IP/RR/2020 y acumulados.</w:t>
          </w:r>
        </w:p>
      </w:tc>
    </w:tr>
    <w:tr w:rsidR="0017126D" w:rsidTr="0017126D">
      <w:trPr>
        <w:trHeight w:val="242"/>
      </w:trPr>
      <w:tc>
        <w:tcPr>
          <w:tcW w:w="2976" w:type="dxa"/>
          <w:vAlign w:val="center"/>
          <w:hideMark/>
        </w:tcPr>
        <w:p w:rsidR="0017126D" w:rsidRPr="00674A46" w:rsidRDefault="0017126D"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rsidR="0017126D" w:rsidRPr="00485ED8" w:rsidRDefault="0017126D" w:rsidP="009F09BC">
          <w:pPr>
            <w:pStyle w:val="Encabezado"/>
            <w:jc w:val="both"/>
            <w:rPr>
              <w:rFonts w:ascii="Palatino Linotype" w:hAnsi="Palatino Linotype"/>
              <w:b/>
              <w:sz w:val="22"/>
              <w:szCs w:val="22"/>
            </w:rPr>
          </w:pPr>
          <w:r w:rsidRPr="00485ED8">
            <w:rPr>
              <w:rFonts w:ascii="Palatino Linotype" w:hAnsi="Palatino Linotype"/>
              <w:b/>
              <w:bCs/>
              <w:color w:val="000000"/>
              <w:sz w:val="22"/>
              <w:szCs w:val="22"/>
            </w:rPr>
            <w:t>Instituto Materno Infantil del Estado de México</w:t>
          </w:r>
        </w:p>
      </w:tc>
    </w:tr>
    <w:tr w:rsidR="0017126D" w:rsidTr="0017126D">
      <w:trPr>
        <w:trHeight w:val="342"/>
      </w:trPr>
      <w:tc>
        <w:tcPr>
          <w:tcW w:w="2976" w:type="dxa"/>
          <w:vAlign w:val="center"/>
          <w:hideMark/>
        </w:tcPr>
        <w:p w:rsidR="0017126D" w:rsidRPr="00674A46" w:rsidRDefault="0017126D" w:rsidP="009F09BC">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3543" w:type="dxa"/>
          <w:vAlign w:val="center"/>
          <w:hideMark/>
        </w:tcPr>
        <w:p w:rsidR="0017126D" w:rsidRPr="00485ED8" w:rsidRDefault="0017126D"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rsidR="0017126D" w:rsidRPr="00AE046A" w:rsidRDefault="0017126D"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17126D" w:rsidTr="0017126D">
      <w:trPr>
        <w:trHeight w:val="227"/>
      </w:trPr>
      <w:tc>
        <w:tcPr>
          <w:tcW w:w="2977" w:type="dxa"/>
          <w:vAlign w:val="center"/>
          <w:hideMark/>
        </w:tcPr>
        <w:p w:rsidR="0017126D" w:rsidRPr="00674A46" w:rsidRDefault="0017126D"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rsidR="0017126D" w:rsidRPr="00485ED8" w:rsidRDefault="0017126D" w:rsidP="009F09BC">
          <w:pPr>
            <w:pStyle w:val="Encabezado"/>
            <w:rPr>
              <w:rFonts w:ascii="Palatino Linotype" w:hAnsi="Palatino Linotype"/>
              <w:b/>
              <w:sz w:val="22"/>
              <w:szCs w:val="22"/>
            </w:rPr>
          </w:pPr>
          <w:r w:rsidRPr="00485ED8">
            <w:rPr>
              <w:rFonts w:ascii="Palatino Linotype" w:hAnsi="Palatino Linotype" w:cs="Arial"/>
              <w:b/>
              <w:bCs/>
              <w:sz w:val="22"/>
              <w:szCs w:val="22"/>
              <w:lang w:eastAsia="es-MX"/>
            </w:rPr>
            <w:t>03668/INFOEM/IP/RR/2020 y acumulados.</w:t>
          </w:r>
        </w:p>
      </w:tc>
    </w:tr>
    <w:tr w:rsidR="0017126D" w:rsidTr="0017126D">
      <w:trPr>
        <w:trHeight w:val="242"/>
      </w:trPr>
      <w:tc>
        <w:tcPr>
          <w:tcW w:w="2977" w:type="dxa"/>
          <w:vAlign w:val="center"/>
          <w:hideMark/>
        </w:tcPr>
        <w:p w:rsidR="0017126D" w:rsidRPr="00674A46" w:rsidRDefault="0017126D"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hideMark/>
        </w:tcPr>
        <w:p w:rsidR="0017126D" w:rsidRPr="00B75F20" w:rsidRDefault="0017126D" w:rsidP="009F09BC">
          <w:pPr>
            <w:pStyle w:val="Encabezado"/>
            <w:tabs>
              <w:tab w:val="left" w:pos="521"/>
            </w:tabs>
            <w:rPr>
              <w:rFonts w:ascii="Palatino Linotype" w:hAnsi="Palatino Linotype"/>
              <w:b/>
              <w:sz w:val="22"/>
              <w:szCs w:val="22"/>
            </w:rPr>
          </w:pPr>
          <w:proofErr w:type="spellStart"/>
          <w:r w:rsidRPr="0017126D">
            <w:rPr>
              <w:rFonts w:ascii="Palatino Linotype" w:hAnsi="Palatino Linotype"/>
              <w:b/>
              <w:sz w:val="22"/>
              <w:szCs w:val="22"/>
            </w:rPr>
            <w:t>Xxxx</w:t>
          </w:r>
          <w:proofErr w:type="spellEnd"/>
          <w:r w:rsidRPr="0017126D">
            <w:rPr>
              <w:rFonts w:ascii="Palatino Linotype" w:hAnsi="Palatino Linotype"/>
              <w:b/>
              <w:sz w:val="22"/>
              <w:szCs w:val="22"/>
            </w:rPr>
            <w:t xml:space="preserve"> </w:t>
          </w:r>
          <w:proofErr w:type="spellStart"/>
          <w:r w:rsidRPr="0017126D">
            <w:rPr>
              <w:rFonts w:ascii="Palatino Linotype" w:hAnsi="Palatino Linotype"/>
              <w:b/>
              <w:sz w:val="22"/>
              <w:szCs w:val="22"/>
            </w:rPr>
            <w:t>Xxxx</w:t>
          </w:r>
          <w:proofErr w:type="spellEnd"/>
          <w:r w:rsidRPr="0017126D">
            <w:rPr>
              <w:rFonts w:ascii="Palatino Linotype" w:hAnsi="Palatino Linotype"/>
              <w:b/>
              <w:sz w:val="22"/>
              <w:szCs w:val="22"/>
            </w:rPr>
            <w:t xml:space="preserve"> </w:t>
          </w:r>
          <w:proofErr w:type="spellStart"/>
          <w:r w:rsidRPr="0017126D">
            <w:rPr>
              <w:rFonts w:ascii="Palatino Linotype" w:hAnsi="Palatino Linotype"/>
              <w:b/>
              <w:sz w:val="22"/>
              <w:szCs w:val="22"/>
            </w:rPr>
            <w:t>Xxxxxxx</w:t>
          </w:r>
          <w:proofErr w:type="spellEnd"/>
          <w:r w:rsidRPr="0017126D">
            <w:rPr>
              <w:rFonts w:ascii="Palatino Linotype" w:hAnsi="Palatino Linotype"/>
              <w:b/>
              <w:sz w:val="22"/>
              <w:szCs w:val="22"/>
            </w:rPr>
            <w:t xml:space="preserve"> </w:t>
          </w:r>
          <w:proofErr w:type="spellStart"/>
          <w:r w:rsidRPr="0017126D">
            <w:rPr>
              <w:rFonts w:ascii="Palatino Linotype" w:hAnsi="Palatino Linotype"/>
              <w:b/>
              <w:sz w:val="22"/>
              <w:szCs w:val="22"/>
            </w:rPr>
            <w:t>Xxxxx</w:t>
          </w:r>
          <w:proofErr w:type="spellEnd"/>
        </w:p>
      </w:tc>
    </w:tr>
    <w:tr w:rsidR="0017126D" w:rsidTr="0017126D">
      <w:trPr>
        <w:trHeight w:val="342"/>
      </w:trPr>
      <w:tc>
        <w:tcPr>
          <w:tcW w:w="2977" w:type="dxa"/>
          <w:vAlign w:val="center"/>
        </w:tcPr>
        <w:p w:rsidR="0017126D" w:rsidRPr="00674A46" w:rsidRDefault="0017126D"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rsidR="0017126D" w:rsidRPr="00674A46" w:rsidRDefault="0017126D" w:rsidP="009F09BC">
          <w:pPr>
            <w:pStyle w:val="Encabezado"/>
            <w:jc w:val="both"/>
            <w:rPr>
              <w:rFonts w:ascii="Palatino Linotype" w:hAnsi="Palatino Linotype"/>
              <w:b/>
              <w:sz w:val="22"/>
              <w:szCs w:val="22"/>
            </w:rPr>
          </w:pPr>
          <w:r w:rsidRPr="00485ED8">
            <w:rPr>
              <w:rFonts w:ascii="Palatino Linotype" w:hAnsi="Palatino Linotype"/>
              <w:b/>
              <w:bCs/>
              <w:color w:val="000000"/>
              <w:sz w:val="22"/>
              <w:szCs w:val="22"/>
            </w:rPr>
            <w:t>Instituto Materno Infantil del Estado de México</w:t>
          </w:r>
        </w:p>
      </w:tc>
    </w:tr>
    <w:tr w:rsidR="0017126D" w:rsidTr="0017126D">
      <w:trPr>
        <w:trHeight w:val="342"/>
      </w:trPr>
      <w:tc>
        <w:tcPr>
          <w:tcW w:w="2977" w:type="dxa"/>
          <w:vAlign w:val="center"/>
        </w:tcPr>
        <w:p w:rsidR="0017126D" w:rsidRPr="00674A46" w:rsidRDefault="0017126D"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rsidR="0017126D" w:rsidRPr="00674A46" w:rsidRDefault="0017126D" w:rsidP="009F09BC">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rsidR="0017126D" w:rsidRPr="00C222C0" w:rsidRDefault="0017126D">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A4AD5"/>
    <w:multiLevelType w:val="hybridMultilevel"/>
    <w:tmpl w:val="726AC07A"/>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2AA316D"/>
    <w:multiLevelType w:val="hybridMultilevel"/>
    <w:tmpl w:val="4C2EF2EC"/>
    <w:lvl w:ilvl="0" w:tplc="05B421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5980B00"/>
    <w:multiLevelType w:val="hybridMultilevel"/>
    <w:tmpl w:val="2DD6B4C4"/>
    <w:lvl w:ilvl="0" w:tplc="6C28D96E">
      <w:start w:val="1"/>
      <w:numFmt w:val="decimal"/>
      <w:lvlText w:val="%1."/>
      <w:lvlJc w:val="left"/>
      <w:pPr>
        <w:ind w:left="720"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D72C93"/>
    <w:multiLevelType w:val="hybridMultilevel"/>
    <w:tmpl w:val="098A68EC"/>
    <w:lvl w:ilvl="0" w:tplc="080A0005">
      <w:start w:val="1"/>
      <w:numFmt w:val="bullet"/>
      <w:lvlText w:val=""/>
      <w:lvlJc w:val="left"/>
      <w:pPr>
        <w:ind w:left="720" w:hanging="360"/>
      </w:pPr>
      <w:rPr>
        <w:rFonts w:ascii="Wingdings" w:hAnsi="Wingdings" w:hint="default"/>
      </w:rPr>
    </w:lvl>
    <w:lvl w:ilvl="1" w:tplc="366C3F7E">
      <w:numFmt w:val="bullet"/>
      <w:lvlText w:val="•"/>
      <w:lvlJc w:val="left"/>
      <w:pPr>
        <w:ind w:left="1440" w:hanging="360"/>
      </w:pPr>
      <w:rPr>
        <w:rFonts w:ascii="Palatino Linotype" w:eastAsia="MS Mincho" w:hAnsi="Palatino Linotype"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57A7760"/>
    <w:multiLevelType w:val="hybridMultilevel"/>
    <w:tmpl w:val="735282E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29FD14AE"/>
    <w:multiLevelType w:val="hybridMultilevel"/>
    <w:tmpl w:val="24F8AE10"/>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A4C5947"/>
    <w:multiLevelType w:val="hybridMultilevel"/>
    <w:tmpl w:val="66542034"/>
    <w:lvl w:ilvl="0" w:tplc="DECAA0A0">
      <w:start w:val="1"/>
      <w:numFmt w:val="upperRoman"/>
      <w:lvlText w:val="%1."/>
      <w:lvlJc w:val="left"/>
      <w:pPr>
        <w:ind w:left="1422" w:hanging="855"/>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0"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30863768"/>
    <w:multiLevelType w:val="hybridMultilevel"/>
    <w:tmpl w:val="089CAE0C"/>
    <w:lvl w:ilvl="0" w:tplc="BF189D7C">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0CF2C4D"/>
    <w:multiLevelType w:val="hybridMultilevel"/>
    <w:tmpl w:val="8834BD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8665A84"/>
    <w:multiLevelType w:val="hybridMultilevel"/>
    <w:tmpl w:val="089A6AEE"/>
    <w:lvl w:ilvl="0" w:tplc="ADA07AB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5" w15:restartNumberingAfterBreak="0">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39286CE1"/>
    <w:multiLevelType w:val="hybridMultilevel"/>
    <w:tmpl w:val="9B1E3934"/>
    <w:lvl w:ilvl="0" w:tplc="937A1876">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17" w15:restartNumberingAfterBreak="0">
    <w:nsid w:val="40012B0A"/>
    <w:multiLevelType w:val="hybridMultilevel"/>
    <w:tmpl w:val="3F0E5C42"/>
    <w:lvl w:ilvl="0" w:tplc="1666A052">
      <w:start w:val="1"/>
      <w:numFmt w:val="lowerLetter"/>
      <w:lvlText w:val="%1)"/>
      <w:lvlJc w:val="left"/>
      <w:pPr>
        <w:ind w:left="720" w:hanging="360"/>
      </w:pPr>
      <w:rPr>
        <w:b/>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6737D29"/>
    <w:multiLevelType w:val="hybridMultilevel"/>
    <w:tmpl w:val="D58E6418"/>
    <w:lvl w:ilvl="0" w:tplc="5A306EFA">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1E87A32"/>
    <w:multiLevelType w:val="hybridMultilevel"/>
    <w:tmpl w:val="EC3C5612"/>
    <w:lvl w:ilvl="0" w:tplc="F5C4018E">
      <w:start w:val="1"/>
      <w:numFmt w:val="decimal"/>
      <w:lvlText w:val="%1."/>
      <w:lvlJc w:val="left"/>
      <w:pPr>
        <w:ind w:left="644" w:hanging="360"/>
      </w:pPr>
      <w:rPr>
        <w:rFonts w:ascii="Palatino Linotype" w:hAnsi="Palatino Linotype" w:hint="default"/>
        <w:b/>
        <w:i w:val="0"/>
        <w:color w:val="auto"/>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0" w15:restartNumberingAfterBreak="0">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41270B2"/>
    <w:multiLevelType w:val="hybridMultilevel"/>
    <w:tmpl w:val="B9B0281A"/>
    <w:lvl w:ilvl="0" w:tplc="A7A4B4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15:restartNumberingAfterBreak="0">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9F836B9"/>
    <w:multiLevelType w:val="hybridMultilevel"/>
    <w:tmpl w:val="65A01DB8"/>
    <w:lvl w:ilvl="0" w:tplc="CD48EA9E">
      <w:start w:val="1"/>
      <w:numFmt w:val="low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73E70FA"/>
    <w:multiLevelType w:val="hybridMultilevel"/>
    <w:tmpl w:val="D6922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A7A111D"/>
    <w:multiLevelType w:val="hybridMultilevel"/>
    <w:tmpl w:val="41941BB8"/>
    <w:lvl w:ilvl="0" w:tplc="6144D83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15:restartNumberingAfterBreak="0">
    <w:nsid w:val="6F7E7800"/>
    <w:multiLevelType w:val="hybridMultilevel"/>
    <w:tmpl w:val="F4FC1D2C"/>
    <w:lvl w:ilvl="0" w:tplc="F5C4018E">
      <w:start w:val="1"/>
      <w:numFmt w:val="decimal"/>
      <w:lvlText w:val="%1."/>
      <w:lvlJc w:val="left"/>
      <w:pPr>
        <w:ind w:left="72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05967CF"/>
    <w:multiLevelType w:val="hybridMultilevel"/>
    <w:tmpl w:val="95B236A6"/>
    <w:lvl w:ilvl="0" w:tplc="A1E6A738">
      <w:start w:val="6"/>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9" w15:restartNumberingAfterBreak="0">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1"/>
  </w:num>
  <w:num w:numId="8">
    <w:abstractNumId w:val="0"/>
  </w:num>
  <w:num w:numId="9">
    <w:abstractNumId w:val="26"/>
  </w:num>
  <w:num w:numId="10">
    <w:abstractNumId w:val="16"/>
  </w:num>
  <w:num w:numId="11">
    <w:abstractNumId w:val="10"/>
  </w:num>
  <w:num w:numId="12">
    <w:abstractNumId w:val="19"/>
  </w:num>
  <w:num w:numId="13">
    <w:abstractNumId w:val="27"/>
  </w:num>
  <w:num w:numId="14">
    <w:abstractNumId w:val="3"/>
  </w:num>
  <w:num w:numId="15">
    <w:abstractNumId w:val="13"/>
  </w:num>
  <w:num w:numId="16">
    <w:abstractNumId w:val="23"/>
  </w:num>
  <w:num w:numId="17">
    <w:abstractNumId w:val="6"/>
  </w:num>
  <w:num w:numId="18">
    <w:abstractNumId w:val="21"/>
  </w:num>
  <w:num w:numId="19">
    <w:abstractNumId w:val="28"/>
  </w:num>
  <w:num w:numId="20">
    <w:abstractNumId w:val="14"/>
  </w:num>
  <w:num w:numId="21">
    <w:abstractNumId w:val="18"/>
  </w:num>
  <w:num w:numId="22">
    <w:abstractNumId w:val="11"/>
  </w:num>
  <w:num w:numId="23">
    <w:abstractNumId w:val="30"/>
  </w:num>
  <w:num w:numId="24">
    <w:abstractNumId w:val="5"/>
  </w:num>
  <w:num w:numId="25">
    <w:abstractNumId w:val="24"/>
  </w:num>
  <w:num w:numId="26">
    <w:abstractNumId w:val="17"/>
  </w:num>
  <w:num w:numId="27">
    <w:abstractNumId w:val="4"/>
  </w:num>
  <w:num w:numId="28">
    <w:abstractNumId w:val="25"/>
  </w:num>
  <w:num w:numId="29">
    <w:abstractNumId w:val="22"/>
  </w:num>
  <w:num w:numId="30">
    <w:abstractNumId w:val="20"/>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20780"/>
    <w:rsid w:val="00030FBC"/>
    <w:rsid w:val="000373F6"/>
    <w:rsid w:val="000E1A02"/>
    <w:rsid w:val="00114502"/>
    <w:rsid w:val="001352F5"/>
    <w:rsid w:val="0017126D"/>
    <w:rsid w:val="001A18E7"/>
    <w:rsid w:val="001C4290"/>
    <w:rsid w:val="001D23C1"/>
    <w:rsid w:val="001D5404"/>
    <w:rsid w:val="00223C06"/>
    <w:rsid w:val="00277FAC"/>
    <w:rsid w:val="002901F4"/>
    <w:rsid w:val="00291500"/>
    <w:rsid w:val="002C0D3C"/>
    <w:rsid w:val="0030094A"/>
    <w:rsid w:val="00312281"/>
    <w:rsid w:val="00323FFD"/>
    <w:rsid w:val="003437D9"/>
    <w:rsid w:val="003833B3"/>
    <w:rsid w:val="003A15C8"/>
    <w:rsid w:val="003B7751"/>
    <w:rsid w:val="003C13F1"/>
    <w:rsid w:val="004118FA"/>
    <w:rsid w:val="00456CFF"/>
    <w:rsid w:val="004A3444"/>
    <w:rsid w:val="004E6CE4"/>
    <w:rsid w:val="004F34D1"/>
    <w:rsid w:val="00546076"/>
    <w:rsid w:val="00547ACE"/>
    <w:rsid w:val="005507B0"/>
    <w:rsid w:val="00554A21"/>
    <w:rsid w:val="00556E0A"/>
    <w:rsid w:val="00563F2E"/>
    <w:rsid w:val="005B076D"/>
    <w:rsid w:val="005C5021"/>
    <w:rsid w:val="00647F7C"/>
    <w:rsid w:val="00657639"/>
    <w:rsid w:val="006A6390"/>
    <w:rsid w:val="006D6CC1"/>
    <w:rsid w:val="006E7397"/>
    <w:rsid w:val="00711062"/>
    <w:rsid w:val="00716BCA"/>
    <w:rsid w:val="00720371"/>
    <w:rsid w:val="007851DB"/>
    <w:rsid w:val="008526F4"/>
    <w:rsid w:val="008563C8"/>
    <w:rsid w:val="00873EB6"/>
    <w:rsid w:val="008B0637"/>
    <w:rsid w:val="008F6D18"/>
    <w:rsid w:val="009126F1"/>
    <w:rsid w:val="00945135"/>
    <w:rsid w:val="009D5A32"/>
    <w:rsid w:val="009F09BC"/>
    <w:rsid w:val="00A23E82"/>
    <w:rsid w:val="00A507F8"/>
    <w:rsid w:val="00A56840"/>
    <w:rsid w:val="00AD316E"/>
    <w:rsid w:val="00BF3FB5"/>
    <w:rsid w:val="00C14F2A"/>
    <w:rsid w:val="00C85E64"/>
    <w:rsid w:val="00C87396"/>
    <w:rsid w:val="00C90814"/>
    <w:rsid w:val="00C91F0F"/>
    <w:rsid w:val="00D021A5"/>
    <w:rsid w:val="00D47231"/>
    <w:rsid w:val="00D81329"/>
    <w:rsid w:val="00DA6D37"/>
    <w:rsid w:val="00E118BA"/>
    <w:rsid w:val="00E17429"/>
    <w:rsid w:val="00E56172"/>
    <w:rsid w:val="00E5636B"/>
    <w:rsid w:val="00E61DA9"/>
    <w:rsid w:val="00E92E04"/>
    <w:rsid w:val="00ED1D6B"/>
    <w:rsid w:val="00F24A04"/>
    <w:rsid w:val="00F35B0C"/>
    <w:rsid w:val="00F42ADB"/>
    <w:rsid w:val="00F7371C"/>
    <w:rsid w:val="00FC3CD8"/>
    <w:rsid w:val="00FE3FBE"/>
    <w:rsid w:val="00FE67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FE3FBE"/>
    <w:pPr>
      <w:tabs>
        <w:tab w:val="right" w:leader="dot" w:pos="9062"/>
      </w:tabs>
      <w:spacing w:after="100" w:line="360" w:lineRule="auto"/>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24"/>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9C964A-F77F-467A-B28C-B0CC018B7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73</Pages>
  <Words>11035</Words>
  <Characters>60696</Characters>
  <Application>Microsoft Office Word</Application>
  <DocSecurity>0</DocSecurity>
  <Lines>505</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MIG</cp:lastModifiedBy>
  <cp:revision>4</cp:revision>
  <dcterms:created xsi:type="dcterms:W3CDTF">2021-09-15T20:19:00Z</dcterms:created>
  <dcterms:modified xsi:type="dcterms:W3CDTF">2021-09-23T17:44:00Z</dcterms:modified>
</cp:coreProperties>
</file>