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EC2A9" w14:textId="26AE2D1C" w:rsidR="003E3A34" w:rsidRPr="00500753" w:rsidRDefault="003E3A34" w:rsidP="003E3A34">
      <w:pPr>
        <w:spacing w:line="360" w:lineRule="auto"/>
        <w:rPr>
          <w:rFonts w:ascii="Palatino Linotype" w:eastAsia="Times New Roman" w:hAnsi="Palatino Linotype" w:cs="Times New Roman"/>
          <w:bCs/>
        </w:rPr>
      </w:pPr>
      <w:r w:rsidRPr="00500753">
        <w:rPr>
          <w:rFonts w:ascii="Palatino Linotype" w:eastAsia="Times New Roman" w:hAnsi="Palatino Linotype" w:cs="Times New Roman"/>
          <w:b/>
        </w:rPr>
        <w:t xml:space="preserve">TEMA: </w:t>
      </w:r>
      <w:r w:rsidRPr="00500753">
        <w:rPr>
          <w:rFonts w:ascii="Palatino Linotype" w:eastAsia="Times New Roman" w:hAnsi="Palatino Linotype" w:cs="Times New Roman"/>
          <w:bCs/>
        </w:rPr>
        <w:t>La</w:t>
      </w:r>
      <w:r w:rsidR="00A22C2F" w:rsidRPr="00500753">
        <w:rPr>
          <w:rFonts w:ascii="Palatino Linotype" w:eastAsia="Times New Roman" w:hAnsi="Palatino Linotype" w:cs="Times New Roman"/>
          <w:bCs/>
        </w:rPr>
        <w:t xml:space="preserve"> falta de respuesta</w:t>
      </w:r>
      <w:r w:rsidR="00E42000" w:rsidRPr="00500753">
        <w:rPr>
          <w:rFonts w:ascii="Palatino Linotype" w:eastAsia="Times New Roman" w:hAnsi="Palatino Linotype" w:cs="Times New Roman"/>
          <w:bCs/>
        </w:rPr>
        <w:t>.</w:t>
      </w:r>
    </w:p>
    <w:p w14:paraId="6D9E8FC7" w14:textId="77777777" w:rsidR="003E3A34" w:rsidRPr="00500753" w:rsidRDefault="003E3A34" w:rsidP="003E3A34">
      <w:pPr>
        <w:spacing w:line="360" w:lineRule="auto"/>
        <w:rPr>
          <w:rFonts w:ascii="Palatino Linotype" w:eastAsia="Times New Roman" w:hAnsi="Palatino Linotype" w:cs="Times New Roman"/>
          <w:b/>
          <w:sz w:val="28"/>
          <w:szCs w:val="28"/>
        </w:rPr>
      </w:pPr>
    </w:p>
    <w:p w14:paraId="7A22F310" w14:textId="7A7D66A0" w:rsidR="00500753" w:rsidRPr="00500753" w:rsidRDefault="003E3A34" w:rsidP="003E3A34">
      <w:pPr>
        <w:spacing w:line="360" w:lineRule="auto"/>
        <w:jc w:val="both"/>
        <w:rPr>
          <w:rFonts w:ascii="Palatino Linotype" w:hAnsi="Palatino Linotype"/>
        </w:rPr>
      </w:pPr>
      <w:r w:rsidRPr="00500753">
        <w:rPr>
          <w:rFonts w:ascii="Palatino Linotype" w:eastAsia="Times New Roman" w:hAnsi="Palatino Linotype" w:cs="Times New Roman"/>
          <w:b/>
        </w:rPr>
        <w:t xml:space="preserve">CASO: </w:t>
      </w:r>
      <w:r w:rsidR="00500753" w:rsidRPr="00500753">
        <w:rPr>
          <w:rFonts w:ascii="Palatino Linotype" w:eastAsia="Times New Roman" w:hAnsi="Palatino Linotype" w:cs="Times New Roman"/>
          <w:b/>
        </w:rPr>
        <w:t xml:space="preserve">Solicitud de información relativa a </w:t>
      </w:r>
      <w:r w:rsidR="00500753" w:rsidRPr="00500753">
        <w:rPr>
          <w:rFonts w:ascii="Palatino Linotype" w:hAnsi="Palatino Linotype"/>
        </w:rPr>
        <w:t>expedientes de los años 2018, 2019, 2020 y 2021, remitidos por la Auditoría Especial de Desempeño a la Contraloría del Poder Legislativo de servidores públicos que no cumplen con el perfil y requisitos de la Ley Orgánica Municipal, Ley General de Protección Civil, Ley de Transparencia y Acceso a la Información Pública del Estado de México y Municipios y Código Financiero del Estado de México y Municipios.</w:t>
      </w:r>
    </w:p>
    <w:p w14:paraId="37D70961" w14:textId="4F8F8E74" w:rsidR="00500753" w:rsidRPr="00500753" w:rsidRDefault="00500753" w:rsidP="003E3A34">
      <w:pPr>
        <w:spacing w:line="360" w:lineRule="auto"/>
        <w:jc w:val="both"/>
        <w:rPr>
          <w:rFonts w:ascii="Palatino Linotype" w:hAnsi="Palatino Linotype"/>
        </w:rPr>
      </w:pPr>
    </w:p>
    <w:p w14:paraId="5590D1F8" w14:textId="3EDE8132" w:rsidR="00500753" w:rsidRPr="00500753" w:rsidRDefault="00500753" w:rsidP="00500753">
      <w:pPr>
        <w:spacing w:after="240" w:line="360" w:lineRule="auto"/>
        <w:jc w:val="both"/>
        <w:rPr>
          <w:rFonts w:ascii="Palatino Linotype" w:eastAsia="Times New Roman" w:hAnsi="Palatino Linotype"/>
          <w:color w:val="000000" w:themeColor="text1"/>
        </w:rPr>
      </w:pPr>
      <w:r w:rsidRPr="00500753">
        <w:rPr>
          <w:rFonts w:ascii="Palatino Linotype" w:eastAsia="Times New Roman" w:hAnsi="Palatino Linotype"/>
          <w:color w:val="000000" w:themeColor="text1"/>
        </w:rPr>
        <w:t xml:space="preserve">El </w:t>
      </w:r>
      <w:r w:rsidRPr="00500753">
        <w:rPr>
          <w:rFonts w:ascii="Palatino Linotype" w:eastAsia="Times New Roman" w:hAnsi="Palatino Linotype"/>
          <w:b/>
          <w:bCs/>
          <w:color w:val="000000" w:themeColor="text1"/>
        </w:rPr>
        <w:t>SUJETO OBLIGADO</w:t>
      </w:r>
      <w:r w:rsidRPr="00500753">
        <w:rPr>
          <w:rFonts w:ascii="Palatino Linotype" w:eastAsia="Times New Roman" w:hAnsi="Palatino Linotype"/>
          <w:color w:val="000000" w:themeColor="text1"/>
        </w:rPr>
        <w:t xml:space="preserve"> entregó oficios de la Unidad de Transparencia, dirigidos a la Contralor Municipal, por los que turna cada una de las solicitudes de información para su atención. El </w:t>
      </w:r>
      <w:r w:rsidRPr="00500753">
        <w:rPr>
          <w:rFonts w:ascii="Palatino Linotype" w:eastAsia="Times New Roman" w:hAnsi="Palatino Linotype"/>
          <w:b/>
          <w:bCs/>
          <w:color w:val="000000" w:themeColor="text1"/>
        </w:rPr>
        <w:t>RECURRENTE</w:t>
      </w:r>
      <w:r w:rsidRPr="00500753">
        <w:rPr>
          <w:rFonts w:ascii="Palatino Linotype" w:eastAsia="Times New Roman" w:hAnsi="Palatino Linotype"/>
          <w:color w:val="000000" w:themeColor="text1"/>
        </w:rPr>
        <w:t xml:space="preserve"> impugnó las respuestas mediante recursos de revisión, donde señaló por agravios, que el </w:t>
      </w:r>
      <w:r w:rsidRPr="00500753">
        <w:rPr>
          <w:rFonts w:ascii="Palatino Linotype" w:eastAsia="Times New Roman" w:hAnsi="Palatino Linotype"/>
          <w:b/>
          <w:bCs/>
          <w:color w:val="000000" w:themeColor="text1"/>
        </w:rPr>
        <w:t>SUJETO OBLIGADO</w:t>
      </w:r>
      <w:r w:rsidRPr="00500753">
        <w:rPr>
          <w:rFonts w:ascii="Palatino Linotype" w:eastAsia="Times New Roman" w:hAnsi="Palatino Linotype"/>
          <w:color w:val="000000" w:themeColor="text1"/>
        </w:rPr>
        <w:t xml:space="preserve"> no había respondido a sus solicitudes.</w:t>
      </w:r>
    </w:p>
    <w:p w14:paraId="7DAD0FF5" w14:textId="1EC857B2" w:rsidR="0045061D" w:rsidRPr="00500753" w:rsidRDefault="003E3A34" w:rsidP="003E3A34">
      <w:pPr>
        <w:spacing w:line="360" w:lineRule="auto"/>
        <w:jc w:val="both"/>
        <w:rPr>
          <w:rFonts w:ascii="Palatino Linotype" w:eastAsia="Times New Roman" w:hAnsi="Palatino Linotype"/>
          <w:color w:val="000000" w:themeColor="text1"/>
        </w:rPr>
      </w:pPr>
      <w:r w:rsidRPr="00500753">
        <w:rPr>
          <w:rFonts w:ascii="Palatino Linotype" w:eastAsia="Times New Roman" w:hAnsi="Palatino Linotype" w:cs="Times New Roman"/>
          <w:b/>
        </w:rPr>
        <w:t xml:space="preserve">PROPUESTA: </w:t>
      </w:r>
      <w:r w:rsidR="00A22C2F" w:rsidRPr="00500753">
        <w:rPr>
          <w:rFonts w:ascii="Palatino Linotype" w:eastAsia="Times New Roman" w:hAnsi="Palatino Linotype"/>
          <w:color w:val="000000" w:themeColor="text1"/>
        </w:rPr>
        <w:t xml:space="preserve">Del análisis realizado al contenido de las respuestas, se estableció </w:t>
      </w:r>
      <w:proofErr w:type="gramStart"/>
      <w:r w:rsidR="00A22C2F" w:rsidRPr="00500753">
        <w:rPr>
          <w:rFonts w:ascii="Palatino Linotype" w:eastAsia="Times New Roman" w:hAnsi="Palatino Linotype"/>
          <w:color w:val="000000" w:themeColor="text1"/>
        </w:rPr>
        <w:t>que</w:t>
      </w:r>
      <w:proofErr w:type="gramEnd"/>
      <w:r w:rsidR="00A22C2F" w:rsidRPr="00500753">
        <w:rPr>
          <w:rFonts w:ascii="Palatino Linotype" w:eastAsia="Times New Roman" w:hAnsi="Palatino Linotype"/>
          <w:color w:val="000000" w:themeColor="text1"/>
        </w:rPr>
        <w:t xml:space="preserve"> éstas constituían una negativa material; ya que a pesar de que el Ayuntamiento de </w:t>
      </w:r>
      <w:proofErr w:type="spellStart"/>
      <w:r w:rsidR="00A22C2F" w:rsidRPr="00500753">
        <w:rPr>
          <w:rFonts w:ascii="Palatino Linotype" w:eastAsia="Times New Roman" w:hAnsi="Palatino Linotype"/>
          <w:color w:val="000000" w:themeColor="text1"/>
        </w:rPr>
        <w:t>Temascalcingo</w:t>
      </w:r>
      <w:proofErr w:type="spellEnd"/>
      <w:r w:rsidR="00A22C2F" w:rsidRPr="00500753">
        <w:rPr>
          <w:rFonts w:ascii="Palatino Linotype" w:eastAsia="Times New Roman" w:hAnsi="Palatino Linotype"/>
          <w:color w:val="000000" w:themeColor="text1"/>
        </w:rPr>
        <w:t xml:space="preserve"> había otorgado, formalmente, una respuesta a las solicitudes de información, su contenido no atendía de ninguna manera al derecho de acceso a la información ejercido por el </w:t>
      </w:r>
      <w:r w:rsidR="00A22C2F" w:rsidRPr="00500753">
        <w:rPr>
          <w:rFonts w:ascii="Palatino Linotype" w:eastAsia="Times New Roman" w:hAnsi="Palatino Linotype"/>
          <w:b/>
          <w:bCs/>
          <w:color w:val="000000" w:themeColor="text1"/>
        </w:rPr>
        <w:t>RECURRENTE</w:t>
      </w:r>
      <w:r w:rsidR="00A22C2F" w:rsidRPr="00500753">
        <w:rPr>
          <w:rFonts w:ascii="Palatino Linotype" w:eastAsia="Times New Roman" w:hAnsi="Palatino Linotype"/>
          <w:color w:val="000000" w:themeColor="text1"/>
        </w:rPr>
        <w:t xml:space="preserve">. Por ello, se dio vista al órgano interno de control del Instituto, a fin de que investigara si el </w:t>
      </w:r>
      <w:r w:rsidR="00A22C2F" w:rsidRPr="00500753">
        <w:rPr>
          <w:rFonts w:ascii="Palatino Linotype" w:eastAsia="Times New Roman" w:hAnsi="Palatino Linotype"/>
          <w:b/>
          <w:bCs/>
          <w:color w:val="000000" w:themeColor="text1"/>
        </w:rPr>
        <w:t>SUJETO OBLIGADO</w:t>
      </w:r>
      <w:r w:rsidR="00A22C2F" w:rsidRPr="00500753">
        <w:rPr>
          <w:rFonts w:ascii="Palatino Linotype" w:eastAsia="Times New Roman" w:hAnsi="Palatino Linotype"/>
          <w:color w:val="000000" w:themeColor="text1"/>
        </w:rPr>
        <w:t xml:space="preserve"> había incurrido en alguna responsabilidad administrativa durante la atención a las solicitudes.</w:t>
      </w:r>
    </w:p>
    <w:p w14:paraId="6EF6B116" w14:textId="77777777" w:rsidR="00500753" w:rsidRPr="00500753" w:rsidRDefault="00500753" w:rsidP="003E3A34">
      <w:pPr>
        <w:spacing w:line="360" w:lineRule="auto"/>
        <w:jc w:val="both"/>
        <w:rPr>
          <w:rFonts w:ascii="Palatino Linotype" w:eastAsia="Times New Roman" w:hAnsi="Palatino Linotype"/>
          <w:color w:val="000000" w:themeColor="text1"/>
        </w:rPr>
      </w:pPr>
    </w:p>
    <w:p w14:paraId="06D8FC6B" w14:textId="55746FED" w:rsidR="00500753" w:rsidRPr="00500753" w:rsidRDefault="00500753" w:rsidP="003E3A34">
      <w:pPr>
        <w:spacing w:line="360" w:lineRule="auto"/>
        <w:jc w:val="both"/>
        <w:rPr>
          <w:rFonts w:ascii="Palatino Linotype" w:eastAsia="Times New Roman" w:hAnsi="Palatino Linotype"/>
          <w:color w:val="000000" w:themeColor="text1"/>
        </w:rPr>
      </w:pPr>
      <w:r w:rsidRPr="00500753">
        <w:rPr>
          <w:rFonts w:ascii="Palatino Linotype" w:eastAsia="Times New Roman" w:hAnsi="Palatino Linotype"/>
          <w:color w:val="000000" w:themeColor="text1"/>
        </w:rPr>
        <w:lastRenderedPageBreak/>
        <w:t>Por otro lado, se identificó que la información que pretende obtener el Recurrente, corresponde a sujeto obligado diverso, como lo es el Poder Legislativo, en consecuencia, se ordenó entregar el acuerdo mediante el cual se decline competencia para atender las solicitudes.</w:t>
      </w:r>
    </w:p>
    <w:p w14:paraId="5A2C5A73" w14:textId="7296DF85" w:rsidR="00A22C2F" w:rsidRPr="00500753" w:rsidRDefault="00A22C2F" w:rsidP="003E3A34">
      <w:pPr>
        <w:spacing w:line="360" w:lineRule="auto"/>
        <w:jc w:val="both"/>
        <w:rPr>
          <w:rFonts w:ascii="Palatino Linotype" w:eastAsia="Times New Roman" w:hAnsi="Palatino Linotype"/>
          <w:color w:val="000000" w:themeColor="text1"/>
        </w:rPr>
      </w:pPr>
    </w:p>
    <w:p w14:paraId="429AB87C" w14:textId="7C25DD77" w:rsidR="0045061D" w:rsidRPr="00500753" w:rsidRDefault="003E3A34" w:rsidP="003E3A34">
      <w:pPr>
        <w:spacing w:line="360" w:lineRule="auto"/>
        <w:jc w:val="both"/>
        <w:rPr>
          <w:rFonts w:ascii="Palatino Linotype" w:eastAsia="Times New Roman" w:hAnsi="Palatino Linotype" w:cs="Times New Roman"/>
          <w:b/>
          <w:sz w:val="22"/>
          <w:szCs w:val="22"/>
        </w:rPr>
      </w:pPr>
      <w:r w:rsidRPr="00500753">
        <w:rPr>
          <w:rFonts w:ascii="Palatino Linotype" w:eastAsia="Times New Roman" w:hAnsi="Palatino Linotype" w:cs="Times New Roman"/>
          <w:b/>
        </w:rPr>
        <w:t xml:space="preserve">DETERMINACIÓN: </w:t>
      </w:r>
      <w:r w:rsidR="00500753" w:rsidRPr="00500753">
        <w:rPr>
          <w:rFonts w:ascii="Palatino Linotype" w:eastAsia="Times New Roman" w:hAnsi="Palatino Linotype" w:cs="Times New Roman"/>
          <w:bCs/>
        </w:rPr>
        <w:t>Resultaron fundadas las razones o motivos de inconformidad, se revocaron las respuestas y se ordenó entregar el acuerdo mediante el cual se decline competencia para contar con la información requerida.</w:t>
      </w:r>
    </w:p>
    <w:p w14:paraId="6ABF40F9" w14:textId="25C37D18" w:rsidR="0045061D" w:rsidRDefault="00500753" w:rsidP="003E3A34">
      <w:pPr>
        <w:spacing w:line="360" w:lineRule="auto"/>
        <w:jc w:val="both"/>
        <w:rPr>
          <w:rFonts w:ascii="Palatino Linotype" w:eastAsia="Times New Roman" w:hAnsi="Palatino Linotype" w:cs="Times New Roman"/>
          <w:b/>
          <w:sz w:val="20"/>
          <w:szCs w:val="20"/>
        </w:rPr>
      </w:pPr>
      <w:r>
        <w:rPr>
          <w:rFonts w:ascii="Palatino Linotype" w:eastAsia="Times New Roman" w:hAnsi="Palatino Linotype" w:cs="Times New Roman"/>
          <w:b/>
          <w:noProof/>
          <w:sz w:val="20"/>
          <w:szCs w:val="20"/>
          <w:lang w:val="es-MX" w:eastAsia="es-MX"/>
        </w:rPr>
        <mc:AlternateContent>
          <mc:Choice Requires="wps">
            <w:drawing>
              <wp:anchor distT="0" distB="0" distL="114300" distR="114300" simplePos="0" relativeHeight="251659264" behindDoc="0" locked="0" layoutInCell="1" allowOverlap="1" wp14:anchorId="57A2D0B1" wp14:editId="00B564F0">
                <wp:simplePos x="0" y="0"/>
                <wp:positionH relativeFrom="column">
                  <wp:posOffset>52705</wp:posOffset>
                </wp:positionH>
                <wp:positionV relativeFrom="paragraph">
                  <wp:posOffset>133350</wp:posOffset>
                </wp:positionV>
                <wp:extent cx="5305425" cy="47720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305425" cy="477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E2DE48"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0.5pt" to="421.9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" strokecolor="#5b9bd5 [3204]" strokeweight=".5pt">
                <v:stroke joinstyle="miter"/>
              </v:line>
            </w:pict>
          </mc:Fallback>
        </mc:AlternateContent>
      </w:r>
    </w:p>
    <w:p w14:paraId="366318D1" w14:textId="3624EB7A" w:rsidR="0045061D" w:rsidRDefault="0045061D" w:rsidP="003E3A34">
      <w:pPr>
        <w:spacing w:line="360" w:lineRule="auto"/>
        <w:jc w:val="both"/>
        <w:rPr>
          <w:rFonts w:ascii="Palatino Linotype" w:eastAsia="Times New Roman" w:hAnsi="Palatino Linotype" w:cs="Times New Roman"/>
          <w:b/>
          <w:sz w:val="20"/>
          <w:szCs w:val="20"/>
        </w:rPr>
      </w:pPr>
    </w:p>
    <w:p w14:paraId="30A76334" w14:textId="6D8A57AD" w:rsidR="00DC2599" w:rsidRDefault="00DC2599" w:rsidP="003E3A34">
      <w:pPr>
        <w:spacing w:line="360" w:lineRule="auto"/>
        <w:jc w:val="both"/>
        <w:rPr>
          <w:rFonts w:ascii="Palatino Linotype" w:eastAsia="Times New Roman" w:hAnsi="Palatino Linotype" w:cs="Times New Roman"/>
          <w:b/>
          <w:sz w:val="20"/>
          <w:szCs w:val="20"/>
        </w:rPr>
      </w:pPr>
    </w:p>
    <w:p w14:paraId="75FC7F16" w14:textId="6AEF0F8A" w:rsidR="0045061D" w:rsidRDefault="0045061D" w:rsidP="003E3A34">
      <w:pPr>
        <w:spacing w:line="360" w:lineRule="auto"/>
        <w:jc w:val="both"/>
        <w:rPr>
          <w:rFonts w:ascii="Palatino Linotype" w:eastAsia="Times New Roman" w:hAnsi="Palatino Linotype" w:cs="Times New Roman"/>
          <w:b/>
          <w:sz w:val="20"/>
          <w:szCs w:val="20"/>
        </w:rPr>
      </w:pPr>
    </w:p>
    <w:p w14:paraId="25932DA5" w14:textId="1A4ADB66" w:rsidR="0045061D" w:rsidRDefault="0045061D" w:rsidP="003E3A34">
      <w:pPr>
        <w:spacing w:line="360" w:lineRule="auto"/>
        <w:jc w:val="both"/>
        <w:rPr>
          <w:rFonts w:ascii="Palatino Linotype" w:eastAsia="Times New Roman" w:hAnsi="Palatino Linotype" w:cs="Times New Roman"/>
          <w:b/>
          <w:sz w:val="20"/>
          <w:szCs w:val="20"/>
        </w:rPr>
      </w:pPr>
    </w:p>
    <w:p w14:paraId="44CFA455" w14:textId="6CE02745" w:rsidR="0045061D" w:rsidRDefault="0045061D" w:rsidP="003E3A34">
      <w:pPr>
        <w:spacing w:line="360" w:lineRule="auto"/>
        <w:jc w:val="both"/>
        <w:rPr>
          <w:rFonts w:ascii="Palatino Linotype" w:eastAsia="Times New Roman" w:hAnsi="Palatino Linotype" w:cs="Times New Roman"/>
          <w:b/>
          <w:sz w:val="20"/>
          <w:szCs w:val="20"/>
        </w:rPr>
      </w:pPr>
    </w:p>
    <w:p w14:paraId="6E4F6C76" w14:textId="7800E85E" w:rsidR="0045061D" w:rsidRDefault="0045061D" w:rsidP="003E3A34">
      <w:pPr>
        <w:spacing w:line="360" w:lineRule="auto"/>
        <w:jc w:val="both"/>
        <w:rPr>
          <w:rFonts w:ascii="Palatino Linotype" w:eastAsia="Times New Roman" w:hAnsi="Palatino Linotype" w:cs="Times New Roman"/>
          <w:b/>
          <w:sz w:val="20"/>
          <w:szCs w:val="20"/>
        </w:rPr>
      </w:pPr>
    </w:p>
    <w:p w14:paraId="55DF67F1" w14:textId="76A363E3" w:rsidR="0045061D" w:rsidRDefault="0045061D" w:rsidP="003E3A34">
      <w:pPr>
        <w:spacing w:line="360" w:lineRule="auto"/>
        <w:jc w:val="both"/>
        <w:rPr>
          <w:rFonts w:ascii="Palatino Linotype" w:eastAsia="Times New Roman" w:hAnsi="Palatino Linotype" w:cs="Times New Roman"/>
          <w:b/>
          <w:sz w:val="20"/>
          <w:szCs w:val="20"/>
        </w:rPr>
      </w:pPr>
    </w:p>
    <w:p w14:paraId="753BE569" w14:textId="20A456F6" w:rsidR="0045061D" w:rsidRDefault="0045061D" w:rsidP="003E3A34">
      <w:pPr>
        <w:spacing w:line="360" w:lineRule="auto"/>
        <w:jc w:val="both"/>
        <w:rPr>
          <w:rFonts w:ascii="Palatino Linotype" w:eastAsia="Times New Roman" w:hAnsi="Palatino Linotype" w:cs="Times New Roman"/>
          <w:b/>
          <w:sz w:val="20"/>
          <w:szCs w:val="20"/>
        </w:rPr>
      </w:pPr>
    </w:p>
    <w:p w14:paraId="5BA8D2D0" w14:textId="76AC5F49" w:rsidR="00500753" w:rsidRDefault="00500753" w:rsidP="003E3A34">
      <w:pPr>
        <w:spacing w:line="360" w:lineRule="auto"/>
        <w:jc w:val="both"/>
        <w:rPr>
          <w:rFonts w:ascii="Palatino Linotype" w:eastAsia="Times New Roman" w:hAnsi="Palatino Linotype" w:cs="Times New Roman"/>
          <w:b/>
          <w:sz w:val="20"/>
          <w:szCs w:val="20"/>
        </w:rPr>
      </w:pPr>
    </w:p>
    <w:p w14:paraId="4DD058AC" w14:textId="4CE6A0B7" w:rsidR="00500753" w:rsidRDefault="00500753" w:rsidP="003E3A34">
      <w:pPr>
        <w:spacing w:line="360" w:lineRule="auto"/>
        <w:jc w:val="both"/>
        <w:rPr>
          <w:rFonts w:ascii="Palatino Linotype" w:eastAsia="Times New Roman" w:hAnsi="Palatino Linotype" w:cs="Times New Roman"/>
          <w:b/>
          <w:sz w:val="20"/>
          <w:szCs w:val="20"/>
        </w:rPr>
      </w:pPr>
    </w:p>
    <w:p w14:paraId="46B06B57" w14:textId="7912C0CB" w:rsidR="00500753" w:rsidRDefault="00500753" w:rsidP="003E3A34">
      <w:pPr>
        <w:spacing w:line="360" w:lineRule="auto"/>
        <w:jc w:val="both"/>
        <w:rPr>
          <w:rFonts w:ascii="Palatino Linotype" w:eastAsia="Times New Roman" w:hAnsi="Palatino Linotype" w:cs="Times New Roman"/>
          <w:b/>
          <w:sz w:val="20"/>
          <w:szCs w:val="20"/>
        </w:rPr>
      </w:pPr>
    </w:p>
    <w:p w14:paraId="5F7B23EE" w14:textId="121E48CA" w:rsidR="00500753" w:rsidRDefault="00500753" w:rsidP="003E3A34">
      <w:pPr>
        <w:spacing w:line="360" w:lineRule="auto"/>
        <w:jc w:val="both"/>
        <w:rPr>
          <w:rFonts w:ascii="Palatino Linotype" w:eastAsia="Times New Roman" w:hAnsi="Palatino Linotype" w:cs="Times New Roman"/>
          <w:b/>
          <w:sz w:val="20"/>
          <w:szCs w:val="20"/>
        </w:rPr>
      </w:pPr>
    </w:p>
    <w:p w14:paraId="2EDB335E" w14:textId="77777777" w:rsidR="00500753" w:rsidRDefault="00500753" w:rsidP="003E3A34">
      <w:pPr>
        <w:spacing w:line="360" w:lineRule="auto"/>
        <w:jc w:val="both"/>
        <w:rPr>
          <w:rFonts w:ascii="Palatino Linotype" w:eastAsia="Times New Roman" w:hAnsi="Palatino Linotype" w:cs="Times New Roman"/>
          <w:b/>
          <w:sz w:val="20"/>
          <w:szCs w:val="20"/>
        </w:rPr>
      </w:pPr>
    </w:p>
    <w:p w14:paraId="50D038DD" w14:textId="5895556C" w:rsidR="003D03E3" w:rsidRDefault="003D03E3" w:rsidP="003E3A34">
      <w:pPr>
        <w:spacing w:line="360" w:lineRule="auto"/>
        <w:jc w:val="both"/>
        <w:rPr>
          <w:rFonts w:ascii="Palatino Linotype" w:eastAsia="Times New Roman" w:hAnsi="Palatino Linotype" w:cs="Times New Roman"/>
          <w:b/>
          <w:sz w:val="20"/>
          <w:szCs w:val="20"/>
        </w:rPr>
      </w:pPr>
    </w:p>
    <w:p w14:paraId="73FB06C5" w14:textId="003F9B0C" w:rsidR="00500753" w:rsidRDefault="00500753" w:rsidP="003E3A34">
      <w:pPr>
        <w:spacing w:line="360" w:lineRule="auto"/>
        <w:jc w:val="both"/>
        <w:rPr>
          <w:rFonts w:ascii="Palatino Linotype" w:eastAsia="Times New Roman" w:hAnsi="Palatino Linotype" w:cs="Times New Roman"/>
          <w:b/>
          <w:sz w:val="20"/>
          <w:szCs w:val="20"/>
        </w:rPr>
      </w:pPr>
    </w:p>
    <w:p w14:paraId="232BC8FE" w14:textId="61CA8380" w:rsidR="00500753" w:rsidRDefault="00500753" w:rsidP="003E3A34">
      <w:pPr>
        <w:spacing w:line="360" w:lineRule="auto"/>
        <w:jc w:val="both"/>
        <w:rPr>
          <w:rFonts w:ascii="Palatino Linotype" w:eastAsia="Times New Roman" w:hAnsi="Palatino Linotype" w:cs="Times New Roman"/>
          <w:b/>
          <w:sz w:val="20"/>
          <w:szCs w:val="20"/>
        </w:rPr>
      </w:pPr>
    </w:p>
    <w:p w14:paraId="3123BBD0" w14:textId="77777777" w:rsidR="00500753" w:rsidRDefault="00500753" w:rsidP="003E3A34">
      <w:pPr>
        <w:spacing w:line="360" w:lineRule="auto"/>
        <w:jc w:val="both"/>
        <w:rPr>
          <w:rFonts w:ascii="Palatino Linotype" w:eastAsia="Times New Roman" w:hAnsi="Palatino Linotype" w:cs="Times New Roman"/>
          <w:b/>
          <w:sz w:val="20"/>
          <w:szCs w:val="20"/>
        </w:rPr>
      </w:pPr>
    </w:p>
    <w:p w14:paraId="56A44B6C" w14:textId="77EE655E" w:rsidR="0045061D" w:rsidRDefault="0045061D" w:rsidP="003E3A34">
      <w:pPr>
        <w:spacing w:line="360" w:lineRule="auto"/>
        <w:jc w:val="both"/>
        <w:rPr>
          <w:rFonts w:ascii="Palatino Linotype" w:eastAsia="Times New Roman" w:hAnsi="Palatino Linotype" w:cs="Times New Roman"/>
          <w:b/>
          <w:sz w:val="20"/>
          <w:szCs w:val="20"/>
        </w:rPr>
      </w:pPr>
    </w:p>
    <w:p w14:paraId="080DA0F1" w14:textId="457B34AC" w:rsidR="002E144C" w:rsidRDefault="008A22E7" w:rsidP="002E144C">
      <w:pPr>
        <w:spacing w:line="360" w:lineRule="auto"/>
        <w:jc w:val="center"/>
        <w:rPr>
          <w:rFonts w:ascii="Palatino Linotype" w:eastAsia="MS Mincho" w:hAnsi="Palatino Linotype" w:cs="Times New Roman"/>
          <w:b/>
        </w:rPr>
      </w:pPr>
      <w:r w:rsidRPr="001521F1">
        <w:rPr>
          <w:rFonts w:ascii="Palatino Linotype" w:eastAsia="MS Mincho" w:hAnsi="Palatino Linotype" w:cs="Times New Roman"/>
          <w:b/>
        </w:rPr>
        <w:lastRenderedPageBreak/>
        <w:t>Líneas argumentativas.</w:t>
      </w:r>
    </w:p>
    <w:p w14:paraId="494BBD5D" w14:textId="77777777" w:rsidR="00816BF8" w:rsidRDefault="00816BF8" w:rsidP="00816BF8">
      <w:pPr>
        <w:spacing w:before="240" w:after="240" w:line="360" w:lineRule="auto"/>
        <w:jc w:val="both"/>
        <w:rPr>
          <w:rFonts w:ascii="Palatino Linotype" w:eastAsia="MS Mincho" w:hAnsi="Palatino Linotype" w:cs="Times New Roman"/>
        </w:rPr>
      </w:pPr>
      <w:r w:rsidRPr="002152A6">
        <w:rPr>
          <w:rFonts w:ascii="Palatino Linotype" w:hAnsi="Palatino Linotype"/>
          <w:b/>
        </w:rPr>
        <w:t xml:space="preserve">INFORME JUSTIFICADO, FALTA DE. </w:t>
      </w:r>
      <w:r w:rsidRPr="002152A6">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637CE435" w14:textId="77777777" w:rsidR="00816BF8" w:rsidRDefault="00816BF8" w:rsidP="007910A3">
      <w:pPr>
        <w:spacing w:line="360" w:lineRule="auto"/>
        <w:jc w:val="both"/>
        <w:rPr>
          <w:rFonts w:ascii="Palatino Linotype" w:hAnsi="Palatino Linotype"/>
          <w:b/>
          <w:sz w:val="22"/>
        </w:rPr>
      </w:pPr>
    </w:p>
    <w:p w14:paraId="5FCECA16" w14:textId="77777777" w:rsidR="0045061D" w:rsidRDefault="0045061D" w:rsidP="0045061D">
      <w:pPr>
        <w:spacing w:line="360" w:lineRule="auto"/>
        <w:jc w:val="both"/>
        <w:rPr>
          <w:rFonts w:ascii="Palatino Linotype" w:hAnsi="Palatino Linotype"/>
        </w:rPr>
      </w:pPr>
      <w:r w:rsidRPr="002152A6">
        <w:rPr>
          <w:rFonts w:ascii="Palatino Linotype" w:eastAsia="Calibri" w:hAnsi="Palatino Linotype" w:cs="Arial"/>
          <w:b/>
          <w:szCs w:val="22"/>
          <w:lang w:val="es-ES" w:eastAsia="es-MX"/>
        </w:rPr>
        <w:t>DE LAS FORMALIDADES LEGALES DE LA CLASIFICACIÓN DE LA INFORMACIÓN.</w:t>
      </w:r>
      <w:r w:rsidRPr="002152A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2152A6">
        <w:rPr>
          <w:rFonts w:ascii="Palatino Linotype" w:eastAsia="Calibri" w:hAnsi="Palatino Linotype" w:cs="Arial"/>
          <w:bCs/>
          <w:lang w:val="es-MX" w:eastAsia="en-US"/>
        </w:rPr>
        <w:t xml:space="preserve"> VIII,</w:t>
      </w:r>
      <w:r w:rsidRPr="002152A6">
        <w:rPr>
          <w:rFonts w:ascii="Palatino Linotype" w:eastAsia="Calibri" w:hAnsi="Palatino Linotype" w:cs="Arial"/>
          <w:szCs w:val="22"/>
          <w:lang w:val="es-ES" w:eastAsia="es-MX"/>
        </w:rPr>
        <w:t xml:space="preserve"> 122, 135 </w:t>
      </w:r>
      <w:r w:rsidRPr="002152A6">
        <w:rPr>
          <w:rFonts w:ascii="Palatino Linotype" w:hAnsi="Palatino Linotype" w:cs="Arial"/>
        </w:rPr>
        <w:t>143 y 149, así como los establecido en los Lineamientos Generales en Materia de Clasificación</w:t>
      </w:r>
      <w:r w:rsidRPr="002152A6">
        <w:rPr>
          <w:rFonts w:ascii="Palatino Linotype" w:hAnsi="Palatino Linotype"/>
        </w:rPr>
        <w:t xml:space="preserve"> </w:t>
      </w:r>
      <w:r w:rsidRPr="002152A6">
        <w:rPr>
          <w:rFonts w:ascii="Palatino Linotype" w:hAnsi="Palatino Linotype" w:cs="Arial"/>
        </w:rPr>
        <w:t>y Desclasificación de la Información.</w:t>
      </w:r>
    </w:p>
    <w:p w14:paraId="4AB17B27" w14:textId="77777777" w:rsidR="00560E82" w:rsidRPr="001521F1" w:rsidRDefault="00560E82" w:rsidP="007910A3">
      <w:pPr>
        <w:spacing w:line="360" w:lineRule="auto"/>
        <w:rPr>
          <w:rFonts w:ascii="Palatino Linotype" w:eastAsia="MS Mincho" w:hAnsi="Palatino Linotype" w:cs="Times New Roman"/>
          <w:b/>
        </w:rPr>
      </w:pPr>
    </w:p>
    <w:p w14:paraId="7EC7DB95" w14:textId="3C756274" w:rsidR="00BB0CAF" w:rsidRDefault="00BB0CAF" w:rsidP="00454A8A">
      <w:pPr>
        <w:spacing w:before="240" w:after="240" w:line="360" w:lineRule="auto"/>
        <w:jc w:val="both"/>
        <w:rPr>
          <w:rFonts w:ascii="Palatino Linotype" w:hAnsi="Palatino Linotype" w:cs="Arial"/>
        </w:rPr>
      </w:pPr>
    </w:p>
    <w:p w14:paraId="7E4EDA19" w14:textId="3211E8BE" w:rsidR="00E10E51" w:rsidRDefault="00E10E51" w:rsidP="00454A8A">
      <w:pPr>
        <w:spacing w:before="240" w:after="240" w:line="360" w:lineRule="auto"/>
        <w:jc w:val="both"/>
        <w:rPr>
          <w:rFonts w:ascii="Palatino Linotype" w:hAnsi="Palatino Linotype" w:cs="Arial"/>
        </w:rPr>
      </w:pPr>
    </w:p>
    <w:p w14:paraId="741A9E02" w14:textId="3C2C9C87" w:rsidR="00E10E51" w:rsidRDefault="00E10E51" w:rsidP="00454A8A">
      <w:pPr>
        <w:spacing w:before="240" w:after="240" w:line="360" w:lineRule="auto"/>
        <w:jc w:val="both"/>
        <w:rPr>
          <w:rFonts w:ascii="Palatino Linotype" w:hAnsi="Palatino Linotype" w:cs="Arial"/>
        </w:rPr>
      </w:pPr>
    </w:p>
    <w:p w14:paraId="167DACCE" w14:textId="6E5B126E" w:rsidR="00E10E51" w:rsidRDefault="00E10E51" w:rsidP="00454A8A">
      <w:pPr>
        <w:spacing w:before="240" w:after="240" w:line="360" w:lineRule="auto"/>
        <w:jc w:val="both"/>
        <w:rPr>
          <w:rFonts w:ascii="Palatino Linotype" w:hAnsi="Palatino Linotype" w:cs="Arial"/>
        </w:rPr>
      </w:pPr>
    </w:p>
    <w:p w14:paraId="731CF53B" w14:textId="677E122A" w:rsidR="00E34403" w:rsidRDefault="00E34403" w:rsidP="00554DF4">
      <w:pPr>
        <w:spacing w:before="240" w:after="240" w:line="360" w:lineRule="auto"/>
        <w:jc w:val="center"/>
        <w:rPr>
          <w:rFonts w:ascii="Palatino Linotype" w:hAnsi="Palatino Linotype" w:cs="Arial"/>
        </w:rPr>
      </w:pPr>
    </w:p>
    <w:p w14:paraId="2F58F80A" w14:textId="1B3C4B2E" w:rsidR="00554DF4" w:rsidRPr="001521F1" w:rsidRDefault="00554DF4" w:rsidP="00554DF4">
      <w:pPr>
        <w:spacing w:before="240" w:after="240" w:line="360" w:lineRule="auto"/>
        <w:jc w:val="center"/>
        <w:rPr>
          <w:rFonts w:ascii="Palatino Linotype" w:hAnsi="Palatino Linotype"/>
        </w:rPr>
      </w:pPr>
      <w:r w:rsidRPr="001521F1">
        <w:rPr>
          <w:rFonts w:ascii="Palatino Linotype" w:hAnsi="Palatino Linotype"/>
          <w:b/>
        </w:rPr>
        <w:lastRenderedPageBreak/>
        <w:t>Índice</w:t>
      </w:r>
      <w:r w:rsidRPr="001521F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Content>
        <w:p w14:paraId="03307466" w14:textId="77777777" w:rsidR="00554DF4" w:rsidRPr="001521F1" w:rsidRDefault="00554DF4" w:rsidP="00554DF4">
          <w:pPr>
            <w:pStyle w:val="TtulodeTDC"/>
            <w:spacing w:line="480" w:lineRule="auto"/>
          </w:pPr>
        </w:p>
        <w:p w14:paraId="33567C65" w14:textId="00A7F54B" w:rsidR="00500753" w:rsidRDefault="00554DF4">
          <w:pPr>
            <w:pStyle w:val="TDC1"/>
            <w:tabs>
              <w:tab w:val="right" w:leader="dot" w:pos="8779"/>
            </w:tabs>
            <w:rPr>
              <w:noProof/>
              <w:sz w:val="22"/>
              <w:szCs w:val="22"/>
              <w:lang w:val="es-MX" w:eastAsia="es-MX"/>
            </w:rPr>
          </w:pPr>
          <w:r w:rsidRPr="001521F1">
            <w:rPr>
              <w:rFonts w:ascii="Palatino Linotype" w:hAnsi="Palatino Linotype"/>
              <w:b/>
            </w:rPr>
            <w:fldChar w:fldCharType="begin"/>
          </w:r>
          <w:r w:rsidRPr="001521F1">
            <w:rPr>
              <w:rFonts w:ascii="Palatino Linotype" w:hAnsi="Palatino Linotype"/>
              <w:b/>
            </w:rPr>
            <w:instrText xml:space="preserve"> TOC \o "1-3" \h \z \u </w:instrText>
          </w:r>
          <w:r w:rsidRPr="001521F1">
            <w:rPr>
              <w:rFonts w:ascii="Palatino Linotype" w:hAnsi="Palatino Linotype"/>
              <w:b/>
            </w:rPr>
            <w:fldChar w:fldCharType="separate"/>
          </w:r>
          <w:hyperlink w:anchor="_Toc73652101" w:history="1">
            <w:r w:rsidR="00500753" w:rsidRPr="00CB0168">
              <w:rPr>
                <w:rStyle w:val="Hipervnculo"/>
                <w:noProof/>
              </w:rPr>
              <w:t>ANTECEDENTES</w:t>
            </w:r>
            <w:r w:rsidR="00500753">
              <w:rPr>
                <w:noProof/>
                <w:webHidden/>
              </w:rPr>
              <w:tab/>
            </w:r>
            <w:r w:rsidR="00500753">
              <w:rPr>
                <w:noProof/>
                <w:webHidden/>
              </w:rPr>
              <w:fldChar w:fldCharType="begin"/>
            </w:r>
            <w:r w:rsidR="00500753">
              <w:rPr>
                <w:noProof/>
                <w:webHidden/>
              </w:rPr>
              <w:instrText xml:space="preserve"> PAGEREF _Toc73652101 \h </w:instrText>
            </w:r>
            <w:r w:rsidR="00500753">
              <w:rPr>
                <w:noProof/>
                <w:webHidden/>
              </w:rPr>
            </w:r>
            <w:r w:rsidR="00500753">
              <w:rPr>
                <w:noProof/>
                <w:webHidden/>
              </w:rPr>
              <w:fldChar w:fldCharType="separate"/>
            </w:r>
            <w:r w:rsidR="00500753">
              <w:rPr>
                <w:noProof/>
                <w:webHidden/>
              </w:rPr>
              <w:t>5</w:t>
            </w:r>
            <w:r w:rsidR="00500753">
              <w:rPr>
                <w:noProof/>
                <w:webHidden/>
              </w:rPr>
              <w:fldChar w:fldCharType="end"/>
            </w:r>
          </w:hyperlink>
        </w:p>
        <w:p w14:paraId="17EEF92C" w14:textId="28CD87E2" w:rsidR="00500753" w:rsidRDefault="001B0153">
          <w:pPr>
            <w:pStyle w:val="TDC1"/>
            <w:tabs>
              <w:tab w:val="right" w:leader="dot" w:pos="8779"/>
            </w:tabs>
            <w:rPr>
              <w:noProof/>
              <w:sz w:val="22"/>
              <w:szCs w:val="22"/>
              <w:lang w:val="es-MX" w:eastAsia="es-MX"/>
            </w:rPr>
          </w:pPr>
          <w:hyperlink w:anchor="_Toc73652102" w:history="1">
            <w:r w:rsidR="00500753" w:rsidRPr="00CB0168">
              <w:rPr>
                <w:rStyle w:val="Hipervnculo"/>
                <w:noProof/>
              </w:rPr>
              <w:t>CONSIDERANDO</w:t>
            </w:r>
            <w:r w:rsidR="00500753">
              <w:rPr>
                <w:noProof/>
                <w:webHidden/>
              </w:rPr>
              <w:tab/>
            </w:r>
            <w:r w:rsidR="00500753">
              <w:rPr>
                <w:noProof/>
                <w:webHidden/>
              </w:rPr>
              <w:fldChar w:fldCharType="begin"/>
            </w:r>
            <w:r w:rsidR="00500753">
              <w:rPr>
                <w:noProof/>
                <w:webHidden/>
              </w:rPr>
              <w:instrText xml:space="preserve"> PAGEREF _Toc73652102 \h </w:instrText>
            </w:r>
            <w:r w:rsidR="00500753">
              <w:rPr>
                <w:noProof/>
                <w:webHidden/>
              </w:rPr>
            </w:r>
            <w:r w:rsidR="00500753">
              <w:rPr>
                <w:noProof/>
                <w:webHidden/>
              </w:rPr>
              <w:fldChar w:fldCharType="separate"/>
            </w:r>
            <w:r w:rsidR="00500753">
              <w:rPr>
                <w:noProof/>
                <w:webHidden/>
              </w:rPr>
              <w:t>11</w:t>
            </w:r>
            <w:r w:rsidR="00500753">
              <w:rPr>
                <w:noProof/>
                <w:webHidden/>
              </w:rPr>
              <w:fldChar w:fldCharType="end"/>
            </w:r>
          </w:hyperlink>
        </w:p>
        <w:p w14:paraId="45D9D597" w14:textId="697C12B7" w:rsidR="00500753" w:rsidRDefault="001B0153">
          <w:pPr>
            <w:pStyle w:val="TDC2"/>
            <w:rPr>
              <w:noProof/>
              <w:sz w:val="22"/>
              <w:szCs w:val="22"/>
              <w:lang w:val="es-MX" w:eastAsia="es-MX"/>
            </w:rPr>
          </w:pPr>
          <w:hyperlink w:anchor="_Toc73652103" w:history="1">
            <w:r w:rsidR="00500753" w:rsidRPr="00CB0168">
              <w:rPr>
                <w:rStyle w:val="Hipervnculo"/>
                <w:rFonts w:ascii="Palatino Linotype" w:hAnsi="Palatino Linotype"/>
                <w:b/>
                <w:noProof/>
              </w:rPr>
              <w:t>PRIMERO. De la competencia</w:t>
            </w:r>
            <w:r w:rsidR="00500753">
              <w:rPr>
                <w:noProof/>
                <w:webHidden/>
              </w:rPr>
              <w:tab/>
            </w:r>
            <w:r w:rsidR="00500753">
              <w:rPr>
                <w:noProof/>
                <w:webHidden/>
              </w:rPr>
              <w:fldChar w:fldCharType="begin"/>
            </w:r>
            <w:r w:rsidR="00500753">
              <w:rPr>
                <w:noProof/>
                <w:webHidden/>
              </w:rPr>
              <w:instrText xml:space="preserve"> PAGEREF _Toc73652103 \h </w:instrText>
            </w:r>
            <w:r w:rsidR="00500753">
              <w:rPr>
                <w:noProof/>
                <w:webHidden/>
              </w:rPr>
            </w:r>
            <w:r w:rsidR="00500753">
              <w:rPr>
                <w:noProof/>
                <w:webHidden/>
              </w:rPr>
              <w:fldChar w:fldCharType="separate"/>
            </w:r>
            <w:r w:rsidR="00500753">
              <w:rPr>
                <w:noProof/>
                <w:webHidden/>
              </w:rPr>
              <w:t>11</w:t>
            </w:r>
            <w:r w:rsidR="00500753">
              <w:rPr>
                <w:noProof/>
                <w:webHidden/>
              </w:rPr>
              <w:fldChar w:fldCharType="end"/>
            </w:r>
          </w:hyperlink>
        </w:p>
        <w:p w14:paraId="50E3DC12" w14:textId="25DAEB78" w:rsidR="00500753" w:rsidRDefault="001B0153">
          <w:pPr>
            <w:pStyle w:val="TDC2"/>
            <w:rPr>
              <w:noProof/>
              <w:sz w:val="22"/>
              <w:szCs w:val="22"/>
              <w:lang w:val="es-MX" w:eastAsia="es-MX"/>
            </w:rPr>
          </w:pPr>
          <w:hyperlink w:anchor="_Toc73652104" w:history="1">
            <w:r w:rsidR="00500753" w:rsidRPr="00CB0168">
              <w:rPr>
                <w:rStyle w:val="Hipervnculo"/>
                <w:rFonts w:ascii="Palatino Linotype" w:hAnsi="Palatino Linotype"/>
                <w:b/>
                <w:noProof/>
              </w:rPr>
              <w:t>SEGUNDO. De la oportunidad y procedencia.</w:t>
            </w:r>
            <w:r w:rsidR="00500753">
              <w:rPr>
                <w:noProof/>
                <w:webHidden/>
              </w:rPr>
              <w:tab/>
            </w:r>
            <w:r w:rsidR="00500753">
              <w:rPr>
                <w:noProof/>
                <w:webHidden/>
              </w:rPr>
              <w:fldChar w:fldCharType="begin"/>
            </w:r>
            <w:r w:rsidR="00500753">
              <w:rPr>
                <w:noProof/>
                <w:webHidden/>
              </w:rPr>
              <w:instrText xml:space="preserve"> PAGEREF _Toc73652104 \h </w:instrText>
            </w:r>
            <w:r w:rsidR="00500753">
              <w:rPr>
                <w:noProof/>
                <w:webHidden/>
              </w:rPr>
            </w:r>
            <w:r w:rsidR="00500753">
              <w:rPr>
                <w:noProof/>
                <w:webHidden/>
              </w:rPr>
              <w:fldChar w:fldCharType="separate"/>
            </w:r>
            <w:r w:rsidR="00500753">
              <w:rPr>
                <w:noProof/>
                <w:webHidden/>
              </w:rPr>
              <w:t>11</w:t>
            </w:r>
            <w:r w:rsidR="00500753">
              <w:rPr>
                <w:noProof/>
                <w:webHidden/>
              </w:rPr>
              <w:fldChar w:fldCharType="end"/>
            </w:r>
          </w:hyperlink>
        </w:p>
        <w:p w14:paraId="507E6CB0" w14:textId="206F32C4" w:rsidR="00500753" w:rsidRDefault="001B0153">
          <w:pPr>
            <w:pStyle w:val="TDC1"/>
            <w:tabs>
              <w:tab w:val="right" w:leader="dot" w:pos="8779"/>
            </w:tabs>
            <w:rPr>
              <w:noProof/>
              <w:sz w:val="22"/>
              <w:szCs w:val="22"/>
              <w:lang w:val="es-MX" w:eastAsia="es-MX"/>
            </w:rPr>
          </w:pPr>
          <w:hyperlink w:anchor="_Toc73652105" w:history="1">
            <w:r w:rsidR="00500753" w:rsidRPr="00CB0168">
              <w:rPr>
                <w:rStyle w:val="Hipervnculo"/>
                <w:noProof/>
              </w:rPr>
              <w:t>TERCERO. De previo y especial pronunciamiento</w:t>
            </w:r>
            <w:r w:rsidR="00500753">
              <w:rPr>
                <w:noProof/>
                <w:webHidden/>
              </w:rPr>
              <w:tab/>
            </w:r>
            <w:r w:rsidR="00500753">
              <w:rPr>
                <w:noProof/>
                <w:webHidden/>
              </w:rPr>
              <w:fldChar w:fldCharType="begin"/>
            </w:r>
            <w:r w:rsidR="00500753">
              <w:rPr>
                <w:noProof/>
                <w:webHidden/>
              </w:rPr>
              <w:instrText xml:space="preserve"> PAGEREF _Toc73652105 \h </w:instrText>
            </w:r>
            <w:r w:rsidR="00500753">
              <w:rPr>
                <w:noProof/>
                <w:webHidden/>
              </w:rPr>
            </w:r>
            <w:r w:rsidR="00500753">
              <w:rPr>
                <w:noProof/>
                <w:webHidden/>
              </w:rPr>
              <w:fldChar w:fldCharType="separate"/>
            </w:r>
            <w:r w:rsidR="00500753">
              <w:rPr>
                <w:noProof/>
                <w:webHidden/>
              </w:rPr>
              <w:t>12</w:t>
            </w:r>
            <w:r w:rsidR="00500753">
              <w:rPr>
                <w:noProof/>
                <w:webHidden/>
              </w:rPr>
              <w:fldChar w:fldCharType="end"/>
            </w:r>
          </w:hyperlink>
        </w:p>
        <w:p w14:paraId="1D1C8716" w14:textId="2A980CD8" w:rsidR="00500753" w:rsidRDefault="001B0153">
          <w:pPr>
            <w:pStyle w:val="TDC1"/>
            <w:tabs>
              <w:tab w:val="right" w:leader="dot" w:pos="8779"/>
            </w:tabs>
            <w:rPr>
              <w:noProof/>
              <w:sz w:val="22"/>
              <w:szCs w:val="22"/>
              <w:lang w:val="es-MX" w:eastAsia="es-MX"/>
            </w:rPr>
          </w:pPr>
          <w:hyperlink w:anchor="_Toc73652106" w:history="1">
            <w:r w:rsidR="00500753" w:rsidRPr="00CB0168">
              <w:rPr>
                <w:rStyle w:val="Hipervnculo"/>
                <w:noProof/>
              </w:rPr>
              <w:t>CUARTO. Planteamiento de la Litis.</w:t>
            </w:r>
            <w:r w:rsidR="00500753">
              <w:rPr>
                <w:noProof/>
                <w:webHidden/>
              </w:rPr>
              <w:tab/>
            </w:r>
            <w:r w:rsidR="00500753">
              <w:rPr>
                <w:noProof/>
                <w:webHidden/>
              </w:rPr>
              <w:fldChar w:fldCharType="begin"/>
            </w:r>
            <w:r w:rsidR="00500753">
              <w:rPr>
                <w:noProof/>
                <w:webHidden/>
              </w:rPr>
              <w:instrText xml:space="preserve"> PAGEREF _Toc73652106 \h </w:instrText>
            </w:r>
            <w:r w:rsidR="00500753">
              <w:rPr>
                <w:noProof/>
                <w:webHidden/>
              </w:rPr>
            </w:r>
            <w:r w:rsidR="00500753">
              <w:rPr>
                <w:noProof/>
                <w:webHidden/>
              </w:rPr>
              <w:fldChar w:fldCharType="separate"/>
            </w:r>
            <w:r w:rsidR="00500753">
              <w:rPr>
                <w:noProof/>
                <w:webHidden/>
              </w:rPr>
              <w:t>17</w:t>
            </w:r>
            <w:r w:rsidR="00500753">
              <w:rPr>
                <w:noProof/>
                <w:webHidden/>
              </w:rPr>
              <w:fldChar w:fldCharType="end"/>
            </w:r>
          </w:hyperlink>
        </w:p>
        <w:p w14:paraId="6A772717" w14:textId="00DC0ACE" w:rsidR="00500753" w:rsidRDefault="001B0153">
          <w:pPr>
            <w:pStyle w:val="TDC1"/>
            <w:tabs>
              <w:tab w:val="right" w:leader="dot" w:pos="8779"/>
            </w:tabs>
            <w:rPr>
              <w:noProof/>
              <w:sz w:val="22"/>
              <w:szCs w:val="22"/>
              <w:lang w:val="es-MX" w:eastAsia="es-MX"/>
            </w:rPr>
          </w:pPr>
          <w:hyperlink w:anchor="_Toc73652107" w:history="1">
            <w:r w:rsidR="00500753" w:rsidRPr="00CB0168">
              <w:rPr>
                <w:rStyle w:val="Hipervnculo"/>
                <w:noProof/>
              </w:rPr>
              <w:t>QUINTO. Estudio y resolución del asunto</w:t>
            </w:r>
            <w:r w:rsidR="00500753">
              <w:rPr>
                <w:noProof/>
                <w:webHidden/>
              </w:rPr>
              <w:tab/>
            </w:r>
            <w:r w:rsidR="00500753">
              <w:rPr>
                <w:noProof/>
                <w:webHidden/>
              </w:rPr>
              <w:fldChar w:fldCharType="begin"/>
            </w:r>
            <w:r w:rsidR="00500753">
              <w:rPr>
                <w:noProof/>
                <w:webHidden/>
              </w:rPr>
              <w:instrText xml:space="preserve"> PAGEREF _Toc73652107 \h </w:instrText>
            </w:r>
            <w:r w:rsidR="00500753">
              <w:rPr>
                <w:noProof/>
                <w:webHidden/>
              </w:rPr>
            </w:r>
            <w:r w:rsidR="00500753">
              <w:rPr>
                <w:noProof/>
                <w:webHidden/>
              </w:rPr>
              <w:fldChar w:fldCharType="separate"/>
            </w:r>
            <w:r w:rsidR="00500753">
              <w:rPr>
                <w:noProof/>
                <w:webHidden/>
              </w:rPr>
              <w:t>18</w:t>
            </w:r>
            <w:r w:rsidR="00500753">
              <w:rPr>
                <w:noProof/>
                <w:webHidden/>
              </w:rPr>
              <w:fldChar w:fldCharType="end"/>
            </w:r>
          </w:hyperlink>
        </w:p>
        <w:p w14:paraId="78237DDC" w14:textId="6D35A20F" w:rsidR="00500753" w:rsidRDefault="001B0153">
          <w:pPr>
            <w:pStyle w:val="TDC3"/>
            <w:tabs>
              <w:tab w:val="right" w:leader="dot" w:pos="8779"/>
            </w:tabs>
            <w:rPr>
              <w:noProof/>
              <w:sz w:val="22"/>
              <w:szCs w:val="22"/>
              <w:lang w:val="es-MX" w:eastAsia="es-MX"/>
            </w:rPr>
          </w:pPr>
          <w:hyperlink w:anchor="_Toc73652108" w:history="1">
            <w:r w:rsidR="00500753" w:rsidRPr="00CB0168">
              <w:rPr>
                <w:rStyle w:val="Hipervnculo"/>
                <w:rFonts w:ascii="Palatino Linotype" w:hAnsi="Palatino Linotype"/>
                <w:b/>
                <w:bCs/>
                <w:noProof/>
              </w:rPr>
              <w:t>I. De la respuesta del SUJETO OBLIGADO.</w:t>
            </w:r>
            <w:r w:rsidR="00500753">
              <w:rPr>
                <w:noProof/>
                <w:webHidden/>
              </w:rPr>
              <w:tab/>
            </w:r>
            <w:r w:rsidR="00500753">
              <w:rPr>
                <w:noProof/>
                <w:webHidden/>
              </w:rPr>
              <w:fldChar w:fldCharType="begin"/>
            </w:r>
            <w:r w:rsidR="00500753">
              <w:rPr>
                <w:noProof/>
                <w:webHidden/>
              </w:rPr>
              <w:instrText xml:space="preserve"> PAGEREF _Toc73652108 \h </w:instrText>
            </w:r>
            <w:r w:rsidR="00500753">
              <w:rPr>
                <w:noProof/>
                <w:webHidden/>
              </w:rPr>
            </w:r>
            <w:r w:rsidR="00500753">
              <w:rPr>
                <w:noProof/>
                <w:webHidden/>
              </w:rPr>
              <w:fldChar w:fldCharType="separate"/>
            </w:r>
            <w:r w:rsidR="00500753">
              <w:rPr>
                <w:noProof/>
                <w:webHidden/>
              </w:rPr>
              <w:t>18</w:t>
            </w:r>
            <w:r w:rsidR="00500753">
              <w:rPr>
                <w:noProof/>
                <w:webHidden/>
              </w:rPr>
              <w:fldChar w:fldCharType="end"/>
            </w:r>
          </w:hyperlink>
        </w:p>
        <w:p w14:paraId="04A05F54" w14:textId="0A016346" w:rsidR="00500753" w:rsidRDefault="001B0153">
          <w:pPr>
            <w:pStyle w:val="TDC3"/>
            <w:tabs>
              <w:tab w:val="right" w:leader="dot" w:pos="8779"/>
            </w:tabs>
            <w:rPr>
              <w:noProof/>
              <w:sz w:val="22"/>
              <w:szCs w:val="22"/>
              <w:lang w:val="es-MX" w:eastAsia="es-MX"/>
            </w:rPr>
          </w:pPr>
          <w:hyperlink w:anchor="_Toc73652109" w:history="1">
            <w:r w:rsidR="00500753" w:rsidRPr="00CB0168">
              <w:rPr>
                <w:rStyle w:val="Hipervnculo"/>
                <w:rFonts w:ascii="Palatino Linotype" w:hAnsi="Palatino Linotype"/>
                <w:b/>
                <w:noProof/>
                <w:lang w:val="es-ES"/>
              </w:rPr>
              <w:t>II. De la incompetencia.</w:t>
            </w:r>
            <w:r w:rsidR="00500753">
              <w:rPr>
                <w:noProof/>
                <w:webHidden/>
              </w:rPr>
              <w:tab/>
            </w:r>
            <w:r w:rsidR="00500753">
              <w:rPr>
                <w:noProof/>
                <w:webHidden/>
              </w:rPr>
              <w:fldChar w:fldCharType="begin"/>
            </w:r>
            <w:r w:rsidR="00500753">
              <w:rPr>
                <w:noProof/>
                <w:webHidden/>
              </w:rPr>
              <w:instrText xml:space="preserve"> PAGEREF _Toc73652109 \h </w:instrText>
            </w:r>
            <w:r w:rsidR="00500753">
              <w:rPr>
                <w:noProof/>
                <w:webHidden/>
              </w:rPr>
            </w:r>
            <w:r w:rsidR="00500753">
              <w:rPr>
                <w:noProof/>
                <w:webHidden/>
              </w:rPr>
              <w:fldChar w:fldCharType="separate"/>
            </w:r>
            <w:r w:rsidR="00500753">
              <w:rPr>
                <w:noProof/>
                <w:webHidden/>
              </w:rPr>
              <w:t>22</w:t>
            </w:r>
            <w:r w:rsidR="00500753">
              <w:rPr>
                <w:noProof/>
                <w:webHidden/>
              </w:rPr>
              <w:fldChar w:fldCharType="end"/>
            </w:r>
          </w:hyperlink>
        </w:p>
        <w:p w14:paraId="1775DD7A" w14:textId="614D135D" w:rsidR="00500753" w:rsidRDefault="001B0153">
          <w:pPr>
            <w:pStyle w:val="TDC2"/>
            <w:rPr>
              <w:noProof/>
              <w:sz w:val="22"/>
              <w:szCs w:val="22"/>
              <w:lang w:val="es-MX" w:eastAsia="es-MX"/>
            </w:rPr>
          </w:pPr>
          <w:hyperlink w:anchor="_Toc73652110" w:history="1">
            <w:r w:rsidR="00500753" w:rsidRPr="00CB0168">
              <w:rPr>
                <w:rStyle w:val="Hipervnculo"/>
                <w:rFonts w:ascii="Palatino Linotype" w:eastAsia="MS Mincho" w:hAnsi="Palatino Linotype" w:cs="Times New Roman"/>
                <w:b/>
                <w:bCs/>
                <w:noProof/>
              </w:rPr>
              <w:t>SEXTO. Vista a los órganos de control interno.</w:t>
            </w:r>
            <w:r w:rsidR="00500753">
              <w:rPr>
                <w:noProof/>
                <w:webHidden/>
              </w:rPr>
              <w:tab/>
            </w:r>
            <w:r w:rsidR="00500753">
              <w:rPr>
                <w:noProof/>
                <w:webHidden/>
              </w:rPr>
              <w:fldChar w:fldCharType="begin"/>
            </w:r>
            <w:r w:rsidR="00500753">
              <w:rPr>
                <w:noProof/>
                <w:webHidden/>
              </w:rPr>
              <w:instrText xml:space="preserve"> PAGEREF _Toc73652110 \h </w:instrText>
            </w:r>
            <w:r w:rsidR="00500753">
              <w:rPr>
                <w:noProof/>
                <w:webHidden/>
              </w:rPr>
            </w:r>
            <w:r w:rsidR="00500753">
              <w:rPr>
                <w:noProof/>
                <w:webHidden/>
              </w:rPr>
              <w:fldChar w:fldCharType="separate"/>
            </w:r>
            <w:r w:rsidR="00500753">
              <w:rPr>
                <w:noProof/>
                <w:webHidden/>
              </w:rPr>
              <w:t>26</w:t>
            </w:r>
            <w:r w:rsidR="00500753">
              <w:rPr>
                <w:noProof/>
                <w:webHidden/>
              </w:rPr>
              <w:fldChar w:fldCharType="end"/>
            </w:r>
          </w:hyperlink>
        </w:p>
        <w:p w14:paraId="1FBE617F" w14:textId="7EEBD92B" w:rsidR="00500753" w:rsidRDefault="001B0153">
          <w:pPr>
            <w:pStyle w:val="TDC1"/>
            <w:tabs>
              <w:tab w:val="right" w:leader="dot" w:pos="8779"/>
            </w:tabs>
            <w:rPr>
              <w:noProof/>
              <w:sz w:val="22"/>
              <w:szCs w:val="22"/>
              <w:lang w:val="es-MX" w:eastAsia="es-MX"/>
            </w:rPr>
          </w:pPr>
          <w:hyperlink w:anchor="_Toc73652111" w:history="1">
            <w:r w:rsidR="00500753" w:rsidRPr="00CB0168">
              <w:rPr>
                <w:rStyle w:val="Hipervnculo"/>
                <w:noProof/>
              </w:rPr>
              <w:t>SÉPTIMO. De la Decisión.</w:t>
            </w:r>
            <w:r w:rsidR="00500753">
              <w:rPr>
                <w:noProof/>
                <w:webHidden/>
              </w:rPr>
              <w:tab/>
            </w:r>
            <w:r w:rsidR="00500753">
              <w:rPr>
                <w:noProof/>
                <w:webHidden/>
              </w:rPr>
              <w:fldChar w:fldCharType="begin"/>
            </w:r>
            <w:r w:rsidR="00500753">
              <w:rPr>
                <w:noProof/>
                <w:webHidden/>
              </w:rPr>
              <w:instrText xml:space="preserve"> PAGEREF _Toc73652111 \h </w:instrText>
            </w:r>
            <w:r w:rsidR="00500753">
              <w:rPr>
                <w:noProof/>
                <w:webHidden/>
              </w:rPr>
            </w:r>
            <w:r w:rsidR="00500753">
              <w:rPr>
                <w:noProof/>
                <w:webHidden/>
              </w:rPr>
              <w:fldChar w:fldCharType="separate"/>
            </w:r>
            <w:r w:rsidR="00500753">
              <w:rPr>
                <w:noProof/>
                <w:webHidden/>
              </w:rPr>
              <w:t>28</w:t>
            </w:r>
            <w:r w:rsidR="00500753">
              <w:rPr>
                <w:noProof/>
                <w:webHidden/>
              </w:rPr>
              <w:fldChar w:fldCharType="end"/>
            </w:r>
          </w:hyperlink>
        </w:p>
        <w:p w14:paraId="65AF063F" w14:textId="7F4C1C65" w:rsidR="00500753" w:rsidRDefault="001B0153">
          <w:pPr>
            <w:pStyle w:val="TDC1"/>
            <w:tabs>
              <w:tab w:val="right" w:leader="dot" w:pos="8779"/>
            </w:tabs>
            <w:rPr>
              <w:noProof/>
              <w:sz w:val="22"/>
              <w:szCs w:val="22"/>
              <w:lang w:val="es-MX" w:eastAsia="es-MX"/>
            </w:rPr>
          </w:pPr>
          <w:hyperlink w:anchor="_Toc73652112" w:history="1">
            <w:r w:rsidR="00500753" w:rsidRPr="00CB0168">
              <w:rPr>
                <w:rStyle w:val="Hipervnculo"/>
                <w:rFonts w:ascii="Palatino Linotype" w:eastAsia="Times New Roman" w:hAnsi="Palatino Linotype" w:cstheme="majorBidi"/>
                <w:b/>
                <w:bCs/>
                <w:noProof/>
              </w:rPr>
              <w:t>R E S O L U T I V O S</w:t>
            </w:r>
            <w:r w:rsidR="00500753">
              <w:rPr>
                <w:noProof/>
                <w:webHidden/>
              </w:rPr>
              <w:tab/>
            </w:r>
            <w:r w:rsidR="00500753">
              <w:rPr>
                <w:noProof/>
                <w:webHidden/>
              </w:rPr>
              <w:fldChar w:fldCharType="begin"/>
            </w:r>
            <w:r w:rsidR="00500753">
              <w:rPr>
                <w:noProof/>
                <w:webHidden/>
              </w:rPr>
              <w:instrText xml:space="preserve"> PAGEREF _Toc73652112 \h </w:instrText>
            </w:r>
            <w:r w:rsidR="00500753">
              <w:rPr>
                <w:noProof/>
                <w:webHidden/>
              </w:rPr>
            </w:r>
            <w:r w:rsidR="00500753">
              <w:rPr>
                <w:noProof/>
                <w:webHidden/>
              </w:rPr>
              <w:fldChar w:fldCharType="separate"/>
            </w:r>
            <w:r w:rsidR="00500753">
              <w:rPr>
                <w:noProof/>
                <w:webHidden/>
              </w:rPr>
              <w:t>29</w:t>
            </w:r>
            <w:r w:rsidR="00500753">
              <w:rPr>
                <w:noProof/>
                <w:webHidden/>
              </w:rPr>
              <w:fldChar w:fldCharType="end"/>
            </w:r>
          </w:hyperlink>
        </w:p>
        <w:p w14:paraId="44970536" w14:textId="4DF3F13E" w:rsidR="00554DF4" w:rsidRPr="001521F1" w:rsidRDefault="00554DF4" w:rsidP="00554DF4">
          <w:pPr>
            <w:spacing w:line="480" w:lineRule="auto"/>
          </w:pPr>
          <w:r w:rsidRPr="001521F1">
            <w:rPr>
              <w:rFonts w:ascii="Palatino Linotype" w:hAnsi="Palatino Linotype"/>
              <w:b/>
              <w:bCs/>
              <w:lang w:val="es-ES"/>
            </w:rPr>
            <w:fldChar w:fldCharType="end"/>
          </w:r>
        </w:p>
      </w:sdtContent>
    </w:sdt>
    <w:p w14:paraId="01CFA521" w14:textId="15FE8DED" w:rsidR="00E10E51" w:rsidRDefault="00E10E51" w:rsidP="002E144C">
      <w:pPr>
        <w:spacing w:before="240" w:after="240" w:line="360" w:lineRule="auto"/>
        <w:jc w:val="center"/>
        <w:rPr>
          <w:rFonts w:ascii="Palatino Linotype" w:hAnsi="Palatino Linotype"/>
        </w:rPr>
      </w:pPr>
    </w:p>
    <w:p w14:paraId="619773A5" w14:textId="5C23A9A4" w:rsidR="00E10E51" w:rsidRDefault="00E10E51" w:rsidP="002E144C">
      <w:pPr>
        <w:spacing w:before="240" w:after="240" w:line="360" w:lineRule="auto"/>
        <w:jc w:val="center"/>
        <w:rPr>
          <w:rFonts w:ascii="Palatino Linotype" w:hAnsi="Palatino Linotype"/>
        </w:rPr>
      </w:pPr>
    </w:p>
    <w:p w14:paraId="5F2FDABC" w14:textId="49E73630" w:rsidR="007C7339" w:rsidRDefault="007C7339" w:rsidP="002E144C">
      <w:pPr>
        <w:spacing w:before="240" w:after="240" w:line="360" w:lineRule="auto"/>
        <w:jc w:val="center"/>
        <w:rPr>
          <w:rFonts w:ascii="Palatino Linotype" w:hAnsi="Palatino Linotype"/>
        </w:rPr>
      </w:pPr>
    </w:p>
    <w:p w14:paraId="4616ABC0" w14:textId="77777777" w:rsidR="007C7339" w:rsidRDefault="007C7339" w:rsidP="002E144C">
      <w:pPr>
        <w:spacing w:before="240" w:after="240" w:line="360" w:lineRule="auto"/>
        <w:jc w:val="center"/>
        <w:rPr>
          <w:rFonts w:ascii="Palatino Linotype" w:hAnsi="Palatino Linotype"/>
        </w:rPr>
      </w:pPr>
    </w:p>
    <w:p w14:paraId="32AC56B6" w14:textId="18874036" w:rsidR="0045061D" w:rsidRDefault="0045061D" w:rsidP="002E144C">
      <w:pPr>
        <w:spacing w:before="240" w:after="240" w:line="360" w:lineRule="auto"/>
        <w:jc w:val="center"/>
        <w:rPr>
          <w:rFonts w:ascii="Palatino Linotype" w:hAnsi="Palatino Linotype"/>
        </w:rPr>
      </w:pPr>
    </w:p>
    <w:p w14:paraId="17B72505" w14:textId="77777777" w:rsidR="0045061D" w:rsidRDefault="0045061D" w:rsidP="002E144C">
      <w:pPr>
        <w:spacing w:before="240" w:after="240" w:line="360" w:lineRule="auto"/>
        <w:jc w:val="center"/>
        <w:rPr>
          <w:rFonts w:ascii="Palatino Linotype" w:hAnsi="Palatino Linotype"/>
        </w:rPr>
      </w:pPr>
    </w:p>
    <w:p w14:paraId="7BC99E4C" w14:textId="0190F4E2" w:rsidR="00554DF4" w:rsidRPr="003E71D0" w:rsidRDefault="00554DF4" w:rsidP="00554DF4">
      <w:pPr>
        <w:spacing w:before="240" w:after="240" w:line="360" w:lineRule="auto"/>
        <w:jc w:val="both"/>
        <w:rPr>
          <w:rFonts w:ascii="Palatino Linotype" w:hAnsi="Palatino Linotype"/>
        </w:rPr>
      </w:pPr>
      <w:r w:rsidRPr="001521F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521F1" w:rsidRPr="001521F1">
        <w:rPr>
          <w:rFonts w:ascii="Palatino Linotype" w:hAnsi="Palatino Linotype"/>
        </w:rPr>
        <w:t xml:space="preserve">fecha </w:t>
      </w:r>
      <w:r w:rsidR="001F7A12">
        <w:rPr>
          <w:rFonts w:ascii="Palatino Linotype" w:hAnsi="Palatino Linotype"/>
        </w:rPr>
        <w:t>dieciséis</w:t>
      </w:r>
      <w:r w:rsidR="00B956D6">
        <w:rPr>
          <w:rFonts w:ascii="Palatino Linotype" w:hAnsi="Palatino Linotype"/>
        </w:rPr>
        <w:t xml:space="preserve"> </w:t>
      </w:r>
      <w:r w:rsidR="003E71D0" w:rsidRPr="003E71D0">
        <w:rPr>
          <w:rFonts w:ascii="Palatino Linotype" w:hAnsi="Palatino Linotype"/>
        </w:rPr>
        <w:t>(</w:t>
      </w:r>
      <w:r w:rsidR="001F7A12">
        <w:rPr>
          <w:rFonts w:ascii="Palatino Linotype" w:hAnsi="Palatino Linotype"/>
        </w:rPr>
        <w:t>16</w:t>
      </w:r>
      <w:r w:rsidR="003E71D0" w:rsidRPr="003E71D0">
        <w:rPr>
          <w:rFonts w:ascii="Palatino Linotype" w:hAnsi="Palatino Linotype"/>
        </w:rPr>
        <w:t>)</w:t>
      </w:r>
      <w:r w:rsidR="001521F1" w:rsidRPr="003E71D0">
        <w:rPr>
          <w:rFonts w:ascii="Palatino Linotype" w:eastAsia="Times New Roman" w:hAnsi="Palatino Linotype" w:cs="Arial"/>
          <w:lang w:val="es-MX"/>
        </w:rPr>
        <w:t xml:space="preserve"> de </w:t>
      </w:r>
      <w:r w:rsidR="00463714">
        <w:rPr>
          <w:rFonts w:ascii="Palatino Linotype" w:eastAsia="Times New Roman" w:hAnsi="Palatino Linotype" w:cs="Arial"/>
          <w:lang w:val="es-MX"/>
        </w:rPr>
        <w:t>junio</w:t>
      </w:r>
      <w:r w:rsidR="001521F1" w:rsidRPr="003E71D0">
        <w:rPr>
          <w:rFonts w:ascii="Palatino Linotype" w:eastAsia="Times New Roman" w:hAnsi="Palatino Linotype" w:cs="Arial"/>
          <w:lang w:val="es-MX"/>
        </w:rPr>
        <w:t xml:space="preserve"> de dos mil veint</w:t>
      </w:r>
      <w:r w:rsidR="00B956D6">
        <w:rPr>
          <w:rFonts w:ascii="Palatino Linotype" w:eastAsia="Times New Roman" w:hAnsi="Palatino Linotype" w:cs="Arial"/>
          <w:lang w:val="es-MX"/>
        </w:rPr>
        <w:t>iuno</w:t>
      </w:r>
      <w:r w:rsidR="001521F1" w:rsidRPr="003E71D0">
        <w:rPr>
          <w:rFonts w:ascii="Palatino Linotype" w:eastAsia="Times New Roman" w:hAnsi="Palatino Linotype" w:cs="Arial"/>
          <w:lang w:val="es-MX"/>
        </w:rPr>
        <w:t>.</w:t>
      </w:r>
    </w:p>
    <w:p w14:paraId="00CABD3A" w14:textId="63E3C8DA" w:rsidR="00554DF4" w:rsidRPr="001521F1" w:rsidRDefault="00554DF4" w:rsidP="00353EB6">
      <w:pPr>
        <w:pStyle w:val="Encabezado"/>
        <w:spacing w:line="360" w:lineRule="auto"/>
        <w:jc w:val="both"/>
        <w:rPr>
          <w:rFonts w:ascii="Palatino Linotype" w:hAnsi="Palatino Linotype"/>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353EB6" w:rsidRPr="001521F1">
        <w:rPr>
          <w:rFonts w:ascii="Palatino Linotype" w:hAnsi="Palatino Linotype"/>
          <w:sz w:val="28"/>
        </w:rPr>
        <w:t xml:space="preserve"> </w:t>
      </w:r>
      <w:r w:rsidR="00B956D6" w:rsidRPr="00B956D6">
        <w:rPr>
          <w:rFonts w:ascii="Palatino Linotype" w:hAnsi="Palatino Linotype" w:cs="Arial"/>
          <w:b/>
          <w:bCs/>
          <w:lang w:eastAsia="es-MX"/>
        </w:rPr>
        <w:t>0</w:t>
      </w:r>
      <w:r w:rsidR="00463714">
        <w:rPr>
          <w:rFonts w:ascii="Palatino Linotype" w:hAnsi="Palatino Linotype" w:cs="Arial"/>
          <w:b/>
          <w:bCs/>
          <w:lang w:eastAsia="es-MX"/>
        </w:rPr>
        <w:t>16</w:t>
      </w:r>
      <w:r w:rsidR="003D03E3">
        <w:rPr>
          <w:rFonts w:ascii="Palatino Linotype" w:hAnsi="Palatino Linotype" w:cs="Arial"/>
          <w:b/>
          <w:bCs/>
          <w:lang w:eastAsia="es-MX"/>
        </w:rPr>
        <w:t>78</w:t>
      </w:r>
      <w:r w:rsidR="00B956D6" w:rsidRPr="00B956D6">
        <w:rPr>
          <w:rFonts w:ascii="Palatino Linotype" w:hAnsi="Palatino Linotype" w:cs="Arial"/>
          <w:b/>
          <w:bCs/>
          <w:lang w:eastAsia="es-MX"/>
        </w:rPr>
        <w:t>/INFOEM/IP/RR/2021</w:t>
      </w:r>
      <w:r w:rsidR="00463714">
        <w:rPr>
          <w:rFonts w:ascii="Palatino Linotype" w:hAnsi="Palatino Linotype" w:cs="Arial"/>
          <w:b/>
          <w:bCs/>
          <w:lang w:eastAsia="es-MX"/>
        </w:rPr>
        <w:t>, 0</w:t>
      </w:r>
      <w:r w:rsidR="003D03E3">
        <w:rPr>
          <w:rFonts w:ascii="Palatino Linotype" w:hAnsi="Palatino Linotype" w:cs="Arial"/>
          <w:b/>
          <w:bCs/>
          <w:lang w:eastAsia="es-MX"/>
        </w:rPr>
        <w:t>1686</w:t>
      </w:r>
      <w:r w:rsidR="00463714">
        <w:rPr>
          <w:rFonts w:ascii="Palatino Linotype" w:hAnsi="Palatino Linotype" w:cs="Arial"/>
          <w:b/>
          <w:bCs/>
          <w:lang w:eastAsia="es-MX"/>
        </w:rPr>
        <w:t>/INFOEM/IP/RR/2021</w:t>
      </w:r>
      <w:r w:rsidR="00B956D6" w:rsidRPr="00B956D6">
        <w:rPr>
          <w:rFonts w:ascii="Palatino Linotype" w:hAnsi="Palatino Linotype" w:cs="Arial"/>
          <w:b/>
          <w:bCs/>
          <w:lang w:eastAsia="es-MX"/>
        </w:rPr>
        <w:t xml:space="preserve"> y 0</w:t>
      </w:r>
      <w:r w:rsidR="003D03E3">
        <w:rPr>
          <w:rFonts w:ascii="Palatino Linotype" w:hAnsi="Palatino Linotype" w:cs="Arial"/>
          <w:b/>
          <w:bCs/>
          <w:lang w:eastAsia="es-MX"/>
        </w:rPr>
        <w:t>1690</w:t>
      </w:r>
      <w:r w:rsidR="00B956D6" w:rsidRPr="00B956D6">
        <w:rPr>
          <w:rFonts w:ascii="Palatino Linotype" w:hAnsi="Palatino Linotype" w:cs="Arial"/>
          <w:b/>
          <w:bCs/>
          <w:lang w:eastAsia="es-MX"/>
        </w:rPr>
        <w:t>/INFOEM/IP/RR/2021</w:t>
      </w:r>
      <w:r w:rsidR="00723734">
        <w:rPr>
          <w:rFonts w:ascii="Palatino Linotype" w:hAnsi="Palatino Linotype" w:cs="Arial"/>
          <w:b/>
          <w:bCs/>
          <w:lang w:eastAsia="es-MX"/>
        </w:rPr>
        <w:t xml:space="preserve"> </w:t>
      </w:r>
      <w:r w:rsidR="00953702" w:rsidRPr="001521F1">
        <w:rPr>
          <w:rFonts w:ascii="Palatino Linotype" w:hAnsi="Palatino Linotype"/>
        </w:rPr>
        <w:t xml:space="preserve">promovido por </w:t>
      </w:r>
      <w:proofErr w:type="spellStart"/>
      <w:r w:rsidR="001B0153">
        <w:rPr>
          <w:rFonts w:ascii="Palatino Linotype" w:hAnsi="Palatino Linotype"/>
          <w:b/>
        </w:rPr>
        <w:t>xxxxxxxxxxxxxxxx</w:t>
      </w:r>
      <w:proofErr w:type="spellEnd"/>
      <w:r w:rsidR="00B23C9B" w:rsidRPr="001521F1">
        <w:rPr>
          <w:rFonts w:ascii="Palatino Linotype" w:hAnsi="Palatino Linotype"/>
        </w:rPr>
        <w:t>,</w:t>
      </w:r>
      <w:r w:rsidR="0026533C" w:rsidRPr="001521F1">
        <w:rPr>
          <w:rFonts w:ascii="Palatino Linotype" w:hAnsi="Palatino Linotype"/>
        </w:rPr>
        <w:t xml:space="preserve"> </w:t>
      </w:r>
      <w:r w:rsidRPr="001521F1">
        <w:rPr>
          <w:rFonts w:ascii="Palatino Linotype" w:hAnsi="Palatino Linotype"/>
        </w:rPr>
        <w:t xml:space="preserve">en su calidad de </w:t>
      </w:r>
      <w:r w:rsidRPr="001521F1">
        <w:rPr>
          <w:rFonts w:ascii="Palatino Linotype" w:hAnsi="Palatino Linotype"/>
          <w:b/>
        </w:rPr>
        <w:t>RECURRENTE</w:t>
      </w:r>
      <w:r w:rsidRPr="001521F1">
        <w:rPr>
          <w:rFonts w:ascii="Palatino Linotype" w:hAnsi="Palatino Linotype" w:cs="Arial"/>
        </w:rPr>
        <w:t xml:space="preserve">, en contra de la respuesta del </w:t>
      </w:r>
      <w:r w:rsidR="003D03E3">
        <w:rPr>
          <w:rFonts w:ascii="Palatino Linotype" w:hAnsi="Palatino Linotype"/>
          <w:b/>
          <w:bCs/>
          <w:sz w:val="22"/>
          <w:szCs w:val="22"/>
        </w:rPr>
        <w:t xml:space="preserve">Ayuntamiento de </w:t>
      </w:r>
      <w:proofErr w:type="spellStart"/>
      <w:r w:rsidR="003D03E3">
        <w:rPr>
          <w:rFonts w:ascii="Palatino Linotype" w:hAnsi="Palatino Linotype"/>
          <w:b/>
          <w:bCs/>
          <w:sz w:val="22"/>
          <w:szCs w:val="22"/>
        </w:rPr>
        <w:t>Temascalcingo</w:t>
      </w:r>
      <w:proofErr w:type="spellEnd"/>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554DF4">
      <w:pPr>
        <w:pStyle w:val="Ttulo1"/>
        <w:jc w:val="center"/>
      </w:pPr>
      <w:bookmarkStart w:id="0" w:name="_Toc73652101"/>
      <w:r w:rsidRPr="001521F1">
        <w:t>ANTECEDENTES</w:t>
      </w:r>
      <w:bookmarkEnd w:id="0"/>
    </w:p>
    <w:p w14:paraId="7008F36D" w14:textId="77777777" w:rsidR="00554DF4" w:rsidRPr="001521F1" w:rsidRDefault="00554DF4" w:rsidP="00554DF4">
      <w:pPr>
        <w:rPr>
          <w:lang w:val="es-MX" w:eastAsia="en-US"/>
        </w:rPr>
      </w:pPr>
    </w:p>
    <w:p w14:paraId="226F8008" w14:textId="4B14C8F1" w:rsidR="00554DF4" w:rsidRPr="00972DAB" w:rsidRDefault="00554DF4" w:rsidP="00972DAB">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Calibri" w:hAnsi="Palatino Linotype" w:cs="Arial"/>
          <w:lang w:val="es-ES"/>
        </w:rPr>
        <w:t>El día</w:t>
      </w:r>
      <w:r w:rsidR="00463714">
        <w:rPr>
          <w:rFonts w:ascii="Palatino Linotype" w:eastAsia="Calibri" w:hAnsi="Palatino Linotype" w:cs="Arial"/>
          <w:lang w:val="es-ES"/>
        </w:rPr>
        <w:t xml:space="preserve"> </w:t>
      </w:r>
      <w:r w:rsidR="00B2313A">
        <w:rPr>
          <w:rFonts w:ascii="Palatino Linotype" w:eastAsia="Calibri" w:hAnsi="Palatino Linotype" w:cs="Arial"/>
          <w:lang w:val="es-ES"/>
        </w:rPr>
        <w:t>doce</w:t>
      </w:r>
      <w:r w:rsidR="00463714">
        <w:rPr>
          <w:rFonts w:ascii="Palatino Linotype" w:eastAsia="Calibri" w:hAnsi="Palatino Linotype" w:cs="Arial"/>
          <w:lang w:val="es-ES"/>
        </w:rPr>
        <w:t xml:space="preserve"> (</w:t>
      </w:r>
      <w:r w:rsidR="00B2313A">
        <w:rPr>
          <w:rFonts w:ascii="Palatino Linotype" w:eastAsia="Calibri" w:hAnsi="Palatino Linotype" w:cs="Arial"/>
          <w:lang w:val="es-ES"/>
        </w:rPr>
        <w:t>1</w:t>
      </w:r>
      <w:r w:rsidR="00463714">
        <w:rPr>
          <w:rFonts w:ascii="Palatino Linotype" w:eastAsia="Calibri" w:hAnsi="Palatino Linotype" w:cs="Arial"/>
          <w:lang w:val="es-ES"/>
        </w:rPr>
        <w:t xml:space="preserve">2) de </w:t>
      </w:r>
      <w:r w:rsidR="00B2313A">
        <w:rPr>
          <w:rFonts w:ascii="Palatino Linotype" w:eastAsia="Calibri" w:hAnsi="Palatino Linotype" w:cs="Arial"/>
          <w:lang w:val="es-ES"/>
        </w:rPr>
        <w:t>marzo</w:t>
      </w:r>
      <w:r w:rsidR="00E30344">
        <w:rPr>
          <w:rFonts w:ascii="Palatino Linotype" w:eastAsia="Calibri" w:hAnsi="Palatino Linotype" w:cs="Arial"/>
          <w:lang w:val="es-ES"/>
        </w:rPr>
        <w:t xml:space="preserve"> </w:t>
      </w:r>
      <w:r w:rsidRPr="001521F1">
        <w:rPr>
          <w:rFonts w:ascii="Palatino Linotype" w:eastAsia="Calibri" w:hAnsi="Palatino Linotype" w:cs="Times New Roman"/>
          <w:lang w:val="es-ES"/>
        </w:rPr>
        <w:t>de dos mil</w:t>
      </w:r>
      <w:r w:rsidR="001D7A5B" w:rsidRPr="001521F1">
        <w:rPr>
          <w:rFonts w:ascii="Palatino Linotype" w:eastAsia="Calibri" w:hAnsi="Palatino Linotype" w:cs="Times New Roman"/>
          <w:lang w:val="es-ES"/>
        </w:rPr>
        <w:t xml:space="preserve"> veint</w:t>
      </w:r>
      <w:r w:rsidR="00B956D6">
        <w:rPr>
          <w:rFonts w:ascii="Palatino Linotype" w:eastAsia="Calibri" w:hAnsi="Palatino Linotype" w:cs="Times New Roman"/>
          <w:lang w:val="es-ES"/>
        </w:rPr>
        <w:t>iuno</w:t>
      </w:r>
      <w:r w:rsidRPr="001521F1">
        <w:rPr>
          <w:rFonts w:ascii="Palatino Linotype" w:eastAsia="Calibri" w:hAnsi="Palatino Linotype" w:cs="Arial"/>
          <w:lang w:val="es-ES"/>
        </w:rPr>
        <w:t>,</w:t>
      </w:r>
      <w:r w:rsidRPr="001521F1">
        <w:rPr>
          <w:rFonts w:ascii="Palatino Linotype" w:eastAsia="Calibri" w:hAnsi="Palatino Linotype" w:cs="Times New Roman"/>
          <w:lang w:val="es-ES"/>
        </w:rPr>
        <w:t xml:space="preserve"> </w:t>
      </w:r>
      <w:r w:rsidRPr="001521F1">
        <w:rPr>
          <w:rFonts w:ascii="Palatino Linotype" w:eastAsia="Calibri" w:hAnsi="Palatino Linotype" w:cs="Times New Roman"/>
          <w:b/>
          <w:lang w:val="es-ES"/>
        </w:rPr>
        <w:t>EL RECURRENTE</w:t>
      </w:r>
      <w:r w:rsidRPr="001521F1">
        <w:rPr>
          <w:rFonts w:ascii="Palatino Linotype" w:hAnsi="Palatino Linotype"/>
          <w:b/>
        </w:rPr>
        <w:t>,</w:t>
      </w:r>
      <w:r w:rsidRPr="001521F1">
        <w:rPr>
          <w:rFonts w:ascii="Palatino Linotype" w:eastAsia="Calibri" w:hAnsi="Palatino Linotype" w:cs="Arial"/>
          <w:lang w:val="es-ES"/>
        </w:rPr>
        <w:t xml:space="preserve"> ante el </w:t>
      </w:r>
      <w:r w:rsidRPr="001521F1">
        <w:rPr>
          <w:rFonts w:ascii="Palatino Linotype" w:eastAsia="Calibri" w:hAnsi="Palatino Linotype" w:cs="Arial"/>
          <w:b/>
          <w:lang w:val="es-ES"/>
        </w:rPr>
        <w:t>SUJETO OBLIGADO</w:t>
      </w:r>
      <w:r w:rsidRPr="001521F1">
        <w:rPr>
          <w:rFonts w:ascii="Palatino Linotype" w:eastAsia="Calibri" w:hAnsi="Palatino Linotype" w:cs="Arial"/>
        </w:rPr>
        <w:t xml:space="preserve"> vía </w:t>
      </w:r>
      <w:r w:rsidRPr="001521F1">
        <w:rPr>
          <w:rFonts w:ascii="Palatino Linotype" w:eastAsia="Calibri" w:hAnsi="Palatino Linotype" w:cs="Arial"/>
          <w:lang w:val="es-ES"/>
        </w:rPr>
        <w:t>Sistema de Acceso a la Información Mexiquense (</w:t>
      </w:r>
      <w:r w:rsidRPr="001521F1">
        <w:rPr>
          <w:rFonts w:ascii="Palatino Linotype" w:eastAsia="Calibri" w:hAnsi="Palatino Linotype" w:cs="Arial"/>
          <w:b/>
          <w:lang w:val="es-ES"/>
        </w:rPr>
        <w:t>SAIMEX)</w:t>
      </w:r>
      <w:r w:rsidRPr="001521F1">
        <w:rPr>
          <w:rFonts w:ascii="Palatino Linotype" w:eastAsia="Calibri" w:hAnsi="Palatino Linotype" w:cs="Arial"/>
          <w:lang w:val="es-ES"/>
        </w:rPr>
        <w:t>, presentó la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solicitud</w:t>
      </w:r>
      <w:r w:rsidR="00D61088" w:rsidRPr="001521F1">
        <w:rPr>
          <w:rFonts w:ascii="Palatino Linotype" w:eastAsia="Calibri" w:hAnsi="Palatino Linotype" w:cs="Arial"/>
          <w:lang w:val="es-ES"/>
        </w:rPr>
        <w:t>es</w:t>
      </w:r>
      <w:r w:rsidRPr="001521F1">
        <w:rPr>
          <w:rFonts w:ascii="Palatino Linotype" w:eastAsia="Calibri" w:hAnsi="Palatino Linotype" w:cs="Arial"/>
          <w:lang w:val="es-ES"/>
        </w:rPr>
        <w:t xml:space="preserve"> de información pública registrada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con </w:t>
      </w:r>
      <w:r w:rsidR="00D61088"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00972DAB">
        <w:rPr>
          <w:rFonts w:ascii="Palatino Linotype" w:eastAsia="Times New Roman" w:hAnsi="Palatino Linotype" w:cs="Arial"/>
          <w:b/>
          <w:bCs/>
          <w:lang w:val="es-ES"/>
        </w:rPr>
        <w:t xml:space="preserve"> </w:t>
      </w:r>
      <w:r w:rsidR="00B2313A" w:rsidRPr="001521F1">
        <w:rPr>
          <w:rFonts w:ascii="Palatino Linotype" w:eastAsia="Times New Roman" w:hAnsi="Palatino Linotype" w:cs="Arial"/>
          <w:b/>
          <w:bCs/>
          <w:lang w:val="es-ES"/>
        </w:rPr>
        <w:t>00</w:t>
      </w:r>
      <w:r w:rsidR="00B2313A">
        <w:rPr>
          <w:rFonts w:ascii="Palatino Linotype" w:eastAsia="Times New Roman" w:hAnsi="Palatino Linotype" w:cs="Arial"/>
          <w:b/>
          <w:bCs/>
          <w:lang w:val="es-ES"/>
        </w:rPr>
        <w:t>022</w:t>
      </w:r>
      <w:r w:rsidR="00B2313A" w:rsidRPr="001521F1">
        <w:rPr>
          <w:rFonts w:ascii="Palatino Linotype" w:eastAsia="Times New Roman" w:hAnsi="Palatino Linotype" w:cs="Arial"/>
          <w:b/>
          <w:bCs/>
          <w:lang w:val="es-ES"/>
        </w:rPr>
        <w:t>/</w:t>
      </w:r>
      <w:r w:rsidR="00B2313A">
        <w:rPr>
          <w:rFonts w:ascii="Palatino Linotype" w:eastAsia="Times New Roman" w:hAnsi="Palatino Linotype" w:cs="Arial"/>
          <w:b/>
          <w:bCs/>
          <w:lang w:val="es-ES"/>
        </w:rPr>
        <w:t>TMASCALC/</w:t>
      </w:r>
      <w:r w:rsidR="00B2313A" w:rsidRPr="001521F1">
        <w:rPr>
          <w:rFonts w:ascii="Palatino Linotype" w:eastAsia="Times New Roman" w:hAnsi="Palatino Linotype" w:cs="Arial"/>
          <w:b/>
          <w:bCs/>
          <w:lang w:val="es-ES"/>
        </w:rPr>
        <w:t>IP/202</w:t>
      </w:r>
      <w:r w:rsidR="00B2313A">
        <w:rPr>
          <w:rFonts w:ascii="Palatino Linotype" w:eastAsia="Times New Roman" w:hAnsi="Palatino Linotype" w:cs="Arial"/>
          <w:b/>
          <w:bCs/>
          <w:lang w:val="es-ES"/>
        </w:rPr>
        <w:t>1</w:t>
      </w:r>
      <w:r w:rsidR="00972DAB">
        <w:rPr>
          <w:rFonts w:ascii="Palatino Linotype" w:eastAsia="Times New Roman" w:hAnsi="Palatino Linotype" w:cs="Arial"/>
          <w:b/>
          <w:bCs/>
          <w:lang w:val="es-ES"/>
        </w:rPr>
        <w:t>,</w:t>
      </w:r>
      <w:r w:rsidR="00463714" w:rsidRPr="00463714">
        <w:rPr>
          <w:rFonts w:ascii="Palatino Linotype" w:eastAsia="Times New Roman" w:hAnsi="Palatino Linotype" w:cs="Arial"/>
          <w:b/>
          <w:bCs/>
          <w:lang w:val="es-ES"/>
        </w:rPr>
        <w:t xml:space="preserve"> </w:t>
      </w:r>
      <w:r w:rsidR="00463714" w:rsidRPr="001521F1">
        <w:rPr>
          <w:rFonts w:ascii="Palatino Linotype" w:eastAsia="Times New Roman" w:hAnsi="Palatino Linotype" w:cs="Arial"/>
          <w:b/>
          <w:bCs/>
          <w:lang w:val="es-ES"/>
        </w:rPr>
        <w:t>00</w:t>
      </w:r>
      <w:r w:rsidR="00BE5F57">
        <w:rPr>
          <w:rFonts w:ascii="Palatino Linotype" w:eastAsia="Times New Roman" w:hAnsi="Palatino Linotype" w:cs="Arial"/>
          <w:b/>
          <w:bCs/>
          <w:lang w:val="es-ES"/>
        </w:rPr>
        <w:t>02</w:t>
      </w:r>
      <w:r w:rsidR="00B2313A">
        <w:rPr>
          <w:rFonts w:ascii="Palatino Linotype" w:eastAsia="Times New Roman" w:hAnsi="Palatino Linotype" w:cs="Arial"/>
          <w:b/>
          <w:bCs/>
          <w:lang w:val="es-ES"/>
        </w:rPr>
        <w:t>1</w:t>
      </w:r>
      <w:r w:rsidR="00463714" w:rsidRPr="001521F1">
        <w:rPr>
          <w:rFonts w:ascii="Palatino Linotype" w:eastAsia="Times New Roman" w:hAnsi="Palatino Linotype" w:cs="Arial"/>
          <w:b/>
          <w:bCs/>
          <w:lang w:val="es-ES"/>
        </w:rPr>
        <w:t>/</w:t>
      </w:r>
      <w:r w:rsidR="00BE5F57">
        <w:rPr>
          <w:rFonts w:ascii="Palatino Linotype" w:eastAsia="Times New Roman" w:hAnsi="Palatino Linotype" w:cs="Arial"/>
          <w:b/>
          <w:bCs/>
          <w:lang w:val="es-ES"/>
        </w:rPr>
        <w:t>TMASCALC</w:t>
      </w:r>
      <w:r w:rsidR="00463714">
        <w:rPr>
          <w:rFonts w:ascii="Palatino Linotype" w:eastAsia="Times New Roman" w:hAnsi="Palatino Linotype" w:cs="Arial"/>
          <w:b/>
          <w:bCs/>
          <w:lang w:val="es-ES"/>
        </w:rPr>
        <w:t>/</w:t>
      </w:r>
      <w:r w:rsidR="00463714" w:rsidRPr="001521F1">
        <w:rPr>
          <w:rFonts w:ascii="Palatino Linotype" w:eastAsia="Times New Roman" w:hAnsi="Palatino Linotype" w:cs="Arial"/>
          <w:b/>
          <w:bCs/>
          <w:lang w:val="es-ES"/>
        </w:rPr>
        <w:t>IP/202</w:t>
      </w:r>
      <w:r w:rsidR="00463714">
        <w:rPr>
          <w:rFonts w:ascii="Palatino Linotype" w:eastAsia="Times New Roman" w:hAnsi="Palatino Linotype" w:cs="Arial"/>
          <w:b/>
          <w:bCs/>
          <w:lang w:val="es-ES"/>
        </w:rPr>
        <w:t xml:space="preserve">1 y </w:t>
      </w:r>
      <w:r w:rsidR="00B2313A" w:rsidRPr="001521F1">
        <w:rPr>
          <w:rFonts w:ascii="Palatino Linotype" w:eastAsia="Times New Roman" w:hAnsi="Palatino Linotype" w:cs="Arial"/>
          <w:b/>
          <w:bCs/>
          <w:lang w:val="es-ES"/>
        </w:rPr>
        <w:t>00</w:t>
      </w:r>
      <w:r w:rsidR="00B2313A">
        <w:rPr>
          <w:rFonts w:ascii="Palatino Linotype" w:eastAsia="Times New Roman" w:hAnsi="Palatino Linotype" w:cs="Arial"/>
          <w:b/>
          <w:bCs/>
          <w:lang w:val="es-ES"/>
        </w:rPr>
        <w:t>020</w:t>
      </w:r>
      <w:r w:rsidR="00B2313A" w:rsidRPr="001521F1">
        <w:rPr>
          <w:rFonts w:ascii="Palatino Linotype" w:eastAsia="Times New Roman" w:hAnsi="Palatino Linotype" w:cs="Arial"/>
          <w:b/>
          <w:bCs/>
          <w:lang w:val="es-ES"/>
        </w:rPr>
        <w:t>/</w:t>
      </w:r>
      <w:r w:rsidR="00B2313A">
        <w:rPr>
          <w:rFonts w:ascii="Palatino Linotype" w:eastAsia="Times New Roman" w:hAnsi="Palatino Linotype" w:cs="Arial"/>
          <w:b/>
          <w:bCs/>
          <w:lang w:val="es-ES"/>
        </w:rPr>
        <w:t>TMASCALC/</w:t>
      </w:r>
      <w:r w:rsidR="00B2313A" w:rsidRPr="001521F1">
        <w:rPr>
          <w:rFonts w:ascii="Palatino Linotype" w:eastAsia="Times New Roman" w:hAnsi="Palatino Linotype" w:cs="Arial"/>
          <w:b/>
          <w:bCs/>
          <w:lang w:val="es-ES"/>
        </w:rPr>
        <w:t>IP/202</w:t>
      </w:r>
      <w:r w:rsidR="00B2313A">
        <w:rPr>
          <w:rFonts w:ascii="Palatino Linotype" w:eastAsia="Times New Roman" w:hAnsi="Palatino Linotype" w:cs="Arial"/>
          <w:b/>
          <w:bCs/>
          <w:lang w:val="es-ES"/>
        </w:rPr>
        <w:t>1</w:t>
      </w:r>
      <w:r w:rsidR="00972DAB">
        <w:rPr>
          <w:rFonts w:ascii="Palatino Linotype" w:eastAsia="Times New Roman" w:hAnsi="Palatino Linotype" w:cs="Arial"/>
          <w:b/>
          <w:bCs/>
          <w:lang w:val="es-ES"/>
        </w:rPr>
        <w:t xml:space="preserve">, </w:t>
      </w:r>
      <w:r w:rsidRPr="00972DAB">
        <w:rPr>
          <w:rFonts w:ascii="Palatino Linotype" w:eastAsia="Calibri" w:hAnsi="Palatino Linotype" w:cs="Arial"/>
          <w:lang w:val="es-ES"/>
        </w:rPr>
        <w:t>mediante la</w:t>
      </w:r>
      <w:r w:rsidR="00D61088" w:rsidRPr="00972DAB">
        <w:rPr>
          <w:rFonts w:ascii="Palatino Linotype" w:eastAsia="Calibri" w:hAnsi="Palatino Linotype" w:cs="Arial"/>
          <w:lang w:val="es-ES"/>
        </w:rPr>
        <w:t>s</w:t>
      </w:r>
      <w:r w:rsidRPr="00972DAB">
        <w:rPr>
          <w:rFonts w:ascii="Palatino Linotype" w:eastAsia="Calibri" w:hAnsi="Palatino Linotype" w:cs="Arial"/>
          <w:lang w:val="es-ES"/>
        </w:rPr>
        <w:t xml:space="preserve"> cual</w:t>
      </w:r>
      <w:r w:rsidR="00D61088" w:rsidRPr="00972DAB">
        <w:rPr>
          <w:rFonts w:ascii="Palatino Linotype" w:eastAsia="Calibri" w:hAnsi="Palatino Linotype" w:cs="Arial"/>
          <w:lang w:val="es-ES"/>
        </w:rPr>
        <w:t>es</w:t>
      </w:r>
      <w:r w:rsidRPr="00972DAB">
        <w:rPr>
          <w:rFonts w:ascii="Palatino Linotype" w:eastAsia="Calibri" w:hAnsi="Palatino Linotype" w:cs="Arial"/>
          <w:lang w:val="es-ES"/>
        </w:rPr>
        <w:t xml:space="preserve"> solicitó lo siguiente:</w:t>
      </w:r>
    </w:p>
    <w:p w14:paraId="159A5F7E" w14:textId="246209B4" w:rsidR="00B956D6" w:rsidRDefault="00B2313A" w:rsidP="00972DAB">
      <w:p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00</w:t>
      </w:r>
      <w:r>
        <w:rPr>
          <w:rFonts w:ascii="Palatino Linotype" w:eastAsia="Times New Roman" w:hAnsi="Palatino Linotype" w:cs="Arial"/>
          <w:b/>
          <w:bCs/>
          <w:lang w:val="es-ES"/>
        </w:rPr>
        <w:t>022</w:t>
      </w:r>
      <w:r w:rsidRPr="001521F1">
        <w:rPr>
          <w:rFonts w:ascii="Palatino Linotype" w:eastAsia="Times New Roman" w:hAnsi="Palatino Linotype" w:cs="Arial"/>
          <w:b/>
          <w:bCs/>
          <w:lang w:val="es-ES"/>
        </w:rPr>
        <w:t>/</w:t>
      </w:r>
      <w:r>
        <w:rPr>
          <w:rFonts w:ascii="Palatino Linotype" w:eastAsia="Times New Roman" w:hAnsi="Palatino Linotype" w:cs="Arial"/>
          <w:b/>
          <w:bCs/>
          <w:lang w:val="es-ES"/>
        </w:rPr>
        <w:t>TMASCALC/</w:t>
      </w:r>
      <w:r w:rsidRPr="001521F1">
        <w:rPr>
          <w:rFonts w:ascii="Palatino Linotype" w:eastAsia="Times New Roman" w:hAnsi="Palatino Linotype" w:cs="Arial"/>
          <w:b/>
          <w:bCs/>
          <w:lang w:val="es-ES"/>
        </w:rPr>
        <w:t>IP/202</w:t>
      </w:r>
      <w:r>
        <w:rPr>
          <w:rFonts w:ascii="Palatino Linotype" w:eastAsia="Times New Roman" w:hAnsi="Palatino Linotype" w:cs="Arial"/>
          <w:b/>
          <w:bCs/>
          <w:lang w:val="es-ES"/>
        </w:rPr>
        <w:t>1</w:t>
      </w:r>
      <w:r w:rsidR="00B956D6">
        <w:rPr>
          <w:rFonts w:ascii="Palatino Linotype" w:eastAsia="Times New Roman" w:hAnsi="Palatino Linotype" w:cs="Arial"/>
          <w:b/>
          <w:bCs/>
          <w:lang w:val="es-ES"/>
        </w:rPr>
        <w:t xml:space="preserve">, </w:t>
      </w:r>
    </w:p>
    <w:p w14:paraId="2B2D082A" w14:textId="5B2A08FC" w:rsidR="00972DAB" w:rsidRPr="001521F1"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B2313A" w:rsidRPr="00B2313A">
        <w:rPr>
          <w:rFonts w:ascii="Palatino Linotype" w:eastAsia="Times New Roman" w:hAnsi="Palatino Linotype" w:cs="Times New Roman"/>
          <w:i/>
          <w:sz w:val="22"/>
          <w:szCs w:val="14"/>
          <w:lang w:val="es-MX" w:eastAsia="es-MX"/>
        </w:rPr>
        <w:t>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Pr="001521F1">
        <w:rPr>
          <w:rFonts w:ascii="Palatino Linotype" w:eastAsia="Calibri" w:hAnsi="Palatino Linotype" w:cs="Arial"/>
          <w:i/>
          <w:sz w:val="22"/>
          <w:lang w:val="es-ES"/>
        </w:rPr>
        <w:t>” (Sic)</w:t>
      </w:r>
    </w:p>
    <w:p w14:paraId="23522847" w14:textId="77777777" w:rsidR="00972DAB" w:rsidRDefault="00972DAB" w:rsidP="00972DAB">
      <w:pPr>
        <w:ind w:left="567" w:right="567"/>
        <w:jc w:val="both"/>
        <w:rPr>
          <w:rFonts w:ascii="Palatino Linotype" w:eastAsia="Times New Roman" w:hAnsi="Palatino Linotype" w:cs="Arial"/>
          <w:b/>
          <w:bCs/>
          <w:lang w:val="es-ES"/>
        </w:rPr>
      </w:pPr>
    </w:p>
    <w:p w14:paraId="2A1E7502" w14:textId="77777777" w:rsidR="00B2313A" w:rsidRDefault="00B2313A" w:rsidP="00972DAB">
      <w:p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00</w:t>
      </w:r>
      <w:r>
        <w:rPr>
          <w:rFonts w:ascii="Palatino Linotype" w:eastAsia="Times New Roman" w:hAnsi="Palatino Linotype" w:cs="Arial"/>
          <w:b/>
          <w:bCs/>
          <w:lang w:val="es-ES"/>
        </w:rPr>
        <w:t>021</w:t>
      </w:r>
      <w:r w:rsidRPr="001521F1">
        <w:rPr>
          <w:rFonts w:ascii="Palatino Linotype" w:eastAsia="Times New Roman" w:hAnsi="Palatino Linotype" w:cs="Arial"/>
          <w:b/>
          <w:bCs/>
          <w:lang w:val="es-ES"/>
        </w:rPr>
        <w:t>/</w:t>
      </w:r>
      <w:r>
        <w:rPr>
          <w:rFonts w:ascii="Palatino Linotype" w:eastAsia="Times New Roman" w:hAnsi="Palatino Linotype" w:cs="Arial"/>
          <w:b/>
          <w:bCs/>
          <w:lang w:val="es-ES"/>
        </w:rPr>
        <w:t>TMASCALC/</w:t>
      </w:r>
      <w:r w:rsidRPr="001521F1">
        <w:rPr>
          <w:rFonts w:ascii="Palatino Linotype" w:eastAsia="Times New Roman" w:hAnsi="Palatino Linotype" w:cs="Arial"/>
          <w:b/>
          <w:bCs/>
          <w:lang w:val="es-ES"/>
        </w:rPr>
        <w:t>IP/202</w:t>
      </w:r>
      <w:r>
        <w:rPr>
          <w:rFonts w:ascii="Palatino Linotype" w:eastAsia="Times New Roman" w:hAnsi="Palatino Linotype" w:cs="Arial"/>
          <w:b/>
          <w:bCs/>
          <w:lang w:val="es-ES"/>
        </w:rPr>
        <w:t xml:space="preserve">1 </w:t>
      </w:r>
    </w:p>
    <w:p w14:paraId="39265663" w14:textId="77777777" w:rsidR="00B2313A" w:rsidRDefault="00B2313A" w:rsidP="00972DAB">
      <w:pPr>
        <w:ind w:left="567" w:right="567"/>
        <w:jc w:val="both"/>
        <w:rPr>
          <w:rFonts w:ascii="Palatino Linotype" w:eastAsia="Times New Roman" w:hAnsi="Palatino Linotype" w:cs="Arial"/>
          <w:b/>
          <w:bCs/>
          <w:lang w:val="es-ES"/>
        </w:rPr>
      </w:pPr>
    </w:p>
    <w:p w14:paraId="799F0EAB" w14:textId="42E3CE9B" w:rsidR="00972DAB" w:rsidRPr="001521F1"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B2313A" w:rsidRPr="00B2313A">
        <w:rPr>
          <w:rFonts w:ascii="Palatino Linotype" w:eastAsia="Times New Roman" w:hAnsi="Palatino Linotype" w:cs="Times New Roman"/>
          <w:i/>
          <w:sz w:val="22"/>
          <w:szCs w:val="14"/>
          <w:lang w:val="es-MX" w:eastAsia="es-MX"/>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Pr="001521F1">
        <w:rPr>
          <w:rFonts w:ascii="Palatino Linotype" w:eastAsia="Calibri" w:hAnsi="Palatino Linotype" w:cs="Arial"/>
          <w:i/>
          <w:sz w:val="22"/>
          <w:lang w:val="es-ES"/>
        </w:rPr>
        <w:t>” (Sic)</w:t>
      </w:r>
    </w:p>
    <w:p w14:paraId="2D865556" w14:textId="655991BB" w:rsidR="00972DAB" w:rsidRDefault="00972DAB" w:rsidP="00972DAB">
      <w:pPr>
        <w:ind w:left="567" w:right="567"/>
        <w:jc w:val="both"/>
        <w:rPr>
          <w:rFonts w:ascii="Palatino Linotype" w:eastAsia="Times New Roman" w:hAnsi="Palatino Linotype" w:cs="Arial"/>
          <w:b/>
          <w:bCs/>
          <w:lang w:val="es-ES"/>
        </w:rPr>
      </w:pPr>
    </w:p>
    <w:p w14:paraId="3A600B39" w14:textId="77777777" w:rsidR="00B2313A" w:rsidRDefault="00B2313A" w:rsidP="00763415">
      <w:pPr>
        <w:ind w:left="567" w:right="567"/>
        <w:jc w:val="both"/>
        <w:rPr>
          <w:rFonts w:ascii="Palatino Linotype" w:eastAsia="Times New Roman" w:hAnsi="Palatino Linotype" w:cs="Arial"/>
          <w:b/>
          <w:bCs/>
          <w:lang w:val="es-ES"/>
        </w:rPr>
      </w:pPr>
      <w:r w:rsidRPr="001521F1">
        <w:rPr>
          <w:rFonts w:ascii="Palatino Linotype" w:eastAsia="Times New Roman" w:hAnsi="Palatino Linotype" w:cs="Arial"/>
          <w:b/>
          <w:bCs/>
          <w:lang w:val="es-ES"/>
        </w:rPr>
        <w:t>00</w:t>
      </w:r>
      <w:r>
        <w:rPr>
          <w:rFonts w:ascii="Palatino Linotype" w:eastAsia="Times New Roman" w:hAnsi="Palatino Linotype" w:cs="Arial"/>
          <w:b/>
          <w:bCs/>
          <w:lang w:val="es-ES"/>
        </w:rPr>
        <w:t>020</w:t>
      </w:r>
      <w:r w:rsidRPr="001521F1">
        <w:rPr>
          <w:rFonts w:ascii="Palatino Linotype" w:eastAsia="Times New Roman" w:hAnsi="Palatino Linotype" w:cs="Arial"/>
          <w:b/>
          <w:bCs/>
          <w:lang w:val="es-ES"/>
        </w:rPr>
        <w:t>/</w:t>
      </w:r>
      <w:r>
        <w:rPr>
          <w:rFonts w:ascii="Palatino Linotype" w:eastAsia="Times New Roman" w:hAnsi="Palatino Linotype" w:cs="Arial"/>
          <w:b/>
          <w:bCs/>
          <w:lang w:val="es-ES"/>
        </w:rPr>
        <w:t>TMASCALC/</w:t>
      </w:r>
      <w:r w:rsidRPr="001521F1">
        <w:rPr>
          <w:rFonts w:ascii="Palatino Linotype" w:eastAsia="Times New Roman" w:hAnsi="Palatino Linotype" w:cs="Arial"/>
          <w:b/>
          <w:bCs/>
          <w:lang w:val="es-ES"/>
        </w:rPr>
        <w:t>IP/202</w:t>
      </w:r>
      <w:r>
        <w:rPr>
          <w:rFonts w:ascii="Palatino Linotype" w:eastAsia="Times New Roman" w:hAnsi="Palatino Linotype" w:cs="Arial"/>
          <w:b/>
          <w:bCs/>
          <w:lang w:val="es-ES"/>
        </w:rPr>
        <w:t>1</w:t>
      </w:r>
    </w:p>
    <w:p w14:paraId="12521782" w14:textId="77777777" w:rsidR="00B2313A" w:rsidRDefault="00B2313A" w:rsidP="00763415">
      <w:pPr>
        <w:ind w:left="567" w:right="567"/>
        <w:jc w:val="both"/>
        <w:rPr>
          <w:rFonts w:ascii="Palatino Linotype" w:eastAsia="Times New Roman" w:hAnsi="Palatino Linotype" w:cs="Arial"/>
          <w:b/>
          <w:bCs/>
          <w:lang w:val="es-ES"/>
        </w:rPr>
      </w:pPr>
    </w:p>
    <w:p w14:paraId="6A7845CA" w14:textId="1BFC9505" w:rsidR="00763415" w:rsidRPr="001521F1" w:rsidRDefault="00763415" w:rsidP="00763415">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B2313A" w:rsidRPr="00B2313A">
        <w:rPr>
          <w:rFonts w:ascii="Palatino Linotype" w:eastAsia="Times New Roman" w:hAnsi="Palatino Linotype" w:cs="Times New Roman"/>
          <w:i/>
          <w:sz w:val="22"/>
          <w:szCs w:val="14"/>
          <w:lang w:val="es-MX" w:eastAsia="es-MX"/>
        </w:rPr>
        <w:t>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Interno Municipal, Secretario del Ayuntamiento, Director de Obra Director de Desarrollo Económico, etc.</w:t>
      </w:r>
      <w:r w:rsidRPr="001521F1">
        <w:rPr>
          <w:rFonts w:ascii="Palatino Linotype" w:eastAsia="Calibri" w:hAnsi="Palatino Linotype" w:cs="Arial"/>
          <w:i/>
          <w:sz w:val="22"/>
          <w:lang w:val="es-ES"/>
        </w:rPr>
        <w:t>” (Sic)</w:t>
      </w:r>
    </w:p>
    <w:p w14:paraId="383896BD" w14:textId="77777777" w:rsidR="00763415" w:rsidRDefault="00763415" w:rsidP="00972DAB">
      <w:pPr>
        <w:ind w:left="567" w:right="567"/>
        <w:jc w:val="both"/>
        <w:rPr>
          <w:rFonts w:ascii="Palatino Linotype" w:eastAsia="Times New Roman" w:hAnsi="Palatino Linotype" w:cs="Arial"/>
          <w:b/>
          <w:bCs/>
          <w:lang w:val="es-ES"/>
        </w:rPr>
      </w:pPr>
    </w:p>
    <w:p w14:paraId="172DD14B" w14:textId="77777777" w:rsidR="00972DAB" w:rsidRDefault="00972DAB" w:rsidP="00972DAB">
      <w:pPr>
        <w:ind w:left="567" w:right="567"/>
        <w:jc w:val="both"/>
        <w:rPr>
          <w:rFonts w:ascii="Palatino Linotype" w:eastAsia="Times New Roman" w:hAnsi="Palatino Linotype" w:cs="Arial"/>
          <w:b/>
          <w:bCs/>
          <w:lang w:val="es-ES"/>
        </w:rPr>
      </w:pPr>
    </w:p>
    <w:p w14:paraId="43692616" w14:textId="77777777" w:rsidR="00554DF4" w:rsidRPr="001521F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Times New Roman" w:hAnsi="Palatino Linotype" w:cs="Arial"/>
          <w:lang w:val="es-ES"/>
        </w:rPr>
        <w:t xml:space="preserve">Señaló como modalidad de entrega de la información a través del </w:t>
      </w:r>
      <w:r w:rsidRPr="001521F1">
        <w:rPr>
          <w:rFonts w:ascii="Palatino Linotype" w:eastAsia="Times New Roman" w:hAnsi="Palatino Linotype" w:cs="Arial"/>
          <w:b/>
          <w:lang w:val="es-ES"/>
        </w:rPr>
        <w:t>SAIMEX.</w:t>
      </w:r>
    </w:p>
    <w:p w14:paraId="33E6EFF0" w14:textId="77777777" w:rsidR="00B12E16" w:rsidRPr="001521F1" w:rsidRDefault="00B12E16" w:rsidP="00B12E16">
      <w:pPr>
        <w:pStyle w:val="Prrafodelista"/>
        <w:spacing w:line="360" w:lineRule="auto"/>
        <w:ind w:left="0"/>
        <w:jc w:val="both"/>
        <w:rPr>
          <w:rFonts w:ascii="Palatino Linotype" w:eastAsia="Times New Roman" w:hAnsi="Palatino Linotype" w:cs="Arial"/>
          <w:lang w:val="es-ES"/>
        </w:rPr>
      </w:pPr>
    </w:p>
    <w:p w14:paraId="174685DA" w14:textId="4ECE9A4F" w:rsidR="00AD1D4C" w:rsidRPr="00B2313A"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t>El</w:t>
      </w:r>
      <w:r w:rsidR="00217FD4">
        <w:rPr>
          <w:rFonts w:ascii="Palatino Linotype" w:eastAsia="Calibri" w:hAnsi="Palatino Linotype" w:cs="Times New Roman"/>
          <w:lang w:val="es-ES"/>
        </w:rPr>
        <w:t xml:space="preserve"> doce</w:t>
      </w:r>
      <w:r w:rsidR="00710D1E">
        <w:rPr>
          <w:rFonts w:ascii="Palatino Linotype" w:eastAsia="Calibri" w:hAnsi="Palatino Linotype" w:cs="Times New Roman"/>
          <w:lang w:val="es-ES"/>
        </w:rPr>
        <w:t xml:space="preserve"> </w:t>
      </w:r>
      <w:r w:rsidR="006D6CCC" w:rsidRPr="001521F1">
        <w:rPr>
          <w:rFonts w:ascii="Palatino Linotype" w:eastAsia="Calibri" w:hAnsi="Palatino Linotype" w:cs="Arial"/>
          <w:lang w:val="es-ES"/>
        </w:rPr>
        <w:t>(</w:t>
      </w:r>
      <w:r w:rsidR="00217FD4">
        <w:rPr>
          <w:rFonts w:ascii="Palatino Linotype" w:eastAsia="Calibri" w:hAnsi="Palatino Linotype" w:cs="Arial"/>
          <w:lang w:val="es-ES"/>
        </w:rPr>
        <w:t>12</w:t>
      </w:r>
      <w:r w:rsidR="006D6CCC" w:rsidRPr="001521F1">
        <w:rPr>
          <w:rFonts w:ascii="Palatino Linotype" w:eastAsia="Calibri" w:hAnsi="Palatino Linotype" w:cs="Arial"/>
          <w:lang w:val="es-ES"/>
        </w:rPr>
        <w:t xml:space="preserve">) </w:t>
      </w:r>
      <w:r w:rsidR="00B2313A">
        <w:rPr>
          <w:rFonts w:ascii="Palatino Linotype" w:eastAsia="Calibri" w:hAnsi="Palatino Linotype" w:cs="Arial"/>
          <w:lang w:val="es-ES"/>
        </w:rPr>
        <w:t xml:space="preserve">y trece (13) </w:t>
      </w:r>
      <w:r w:rsidR="006D6CCC" w:rsidRPr="001521F1">
        <w:rPr>
          <w:rFonts w:ascii="Palatino Linotype" w:eastAsia="Calibri" w:hAnsi="Palatino Linotype" w:cs="Times New Roman"/>
          <w:lang w:val="es-ES"/>
        </w:rPr>
        <w:t xml:space="preserve">de </w:t>
      </w:r>
      <w:r w:rsidR="00217FD4">
        <w:rPr>
          <w:rFonts w:ascii="Palatino Linotype" w:eastAsia="Calibri" w:hAnsi="Palatino Linotype" w:cs="Times New Roman"/>
          <w:lang w:val="es-ES"/>
        </w:rPr>
        <w:t>abril</w:t>
      </w:r>
      <w:r w:rsidR="007838C0" w:rsidRPr="001521F1">
        <w:rPr>
          <w:rFonts w:ascii="Palatino Linotype" w:eastAsia="Calibri" w:hAnsi="Palatino Linotype" w:cs="Times New Roman"/>
          <w:lang w:val="es-ES"/>
        </w:rPr>
        <w:t xml:space="preserve"> de dos mil veint</w:t>
      </w:r>
      <w:r w:rsidR="00B956D6">
        <w:rPr>
          <w:rFonts w:ascii="Palatino Linotype" w:eastAsia="Calibri" w:hAnsi="Palatino Linotype" w:cs="Times New Roman"/>
          <w:lang w:val="es-ES"/>
        </w:rPr>
        <w:t>iuno</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CE5D17" w:rsidRPr="001521F1">
        <w:rPr>
          <w:rFonts w:ascii="Palatino Linotype" w:eastAsia="Times New Roman" w:hAnsi="Palatino Linotype" w:cs="Arial"/>
          <w:lang w:val="es-ES"/>
        </w:rPr>
        <w:t>a a la</w:t>
      </w:r>
      <w:r w:rsidR="00D61088" w:rsidRPr="001521F1">
        <w:rPr>
          <w:rFonts w:ascii="Palatino Linotype" w:eastAsia="Times New Roman" w:hAnsi="Palatino Linotype" w:cs="Arial"/>
          <w:lang w:val="es-ES"/>
        </w:rPr>
        <w:t>s</w:t>
      </w:r>
      <w:r w:rsidR="00CE5D17" w:rsidRPr="001521F1">
        <w:rPr>
          <w:rFonts w:ascii="Palatino Linotype" w:eastAsia="Times New Roman" w:hAnsi="Palatino Linotype" w:cs="Arial"/>
          <w:lang w:val="es-ES"/>
        </w:rPr>
        <w:t xml:space="preserve"> solicitud</w:t>
      </w:r>
      <w:r w:rsidR="00D61088" w:rsidRPr="001521F1">
        <w:rPr>
          <w:rFonts w:ascii="Palatino Linotype" w:eastAsia="Times New Roman" w:hAnsi="Palatino Linotype" w:cs="Arial"/>
          <w:lang w:val="es-ES"/>
        </w:rPr>
        <w:t>es</w:t>
      </w:r>
      <w:r w:rsidR="00CE5D17" w:rsidRPr="001521F1">
        <w:rPr>
          <w:rFonts w:ascii="Palatino Linotype" w:eastAsia="Times New Roman" w:hAnsi="Palatino Linotype" w:cs="Arial"/>
          <w:lang w:val="es-ES"/>
        </w:rPr>
        <w:t xml:space="preserve"> de información</w:t>
      </w:r>
      <w:r w:rsidR="004900C9" w:rsidRPr="001521F1">
        <w:rPr>
          <w:rFonts w:ascii="Palatino Linotype" w:eastAsia="Times New Roman" w:hAnsi="Palatino Linotype" w:cs="Arial"/>
          <w:lang w:val="es-ES"/>
        </w:rPr>
        <w:t xml:space="preserve">, </w:t>
      </w:r>
      <w:r w:rsidR="00710D1E">
        <w:rPr>
          <w:rFonts w:ascii="Palatino Linotype" w:eastAsia="Times New Roman" w:hAnsi="Palatino Linotype" w:cs="Arial"/>
          <w:lang w:val="es-ES"/>
        </w:rPr>
        <w:t>en los siguientes términos</w:t>
      </w:r>
      <w:r w:rsidR="00AD1D4C" w:rsidRPr="001521F1">
        <w:rPr>
          <w:rFonts w:ascii="Palatino Linotype" w:eastAsia="Calibri" w:hAnsi="Palatino Linotype" w:cs="Times New Roman"/>
          <w:bCs/>
          <w:iCs/>
          <w:lang w:val="es-ES"/>
        </w:rPr>
        <w:t>:</w:t>
      </w:r>
    </w:p>
    <w:p w14:paraId="3BE6F2DB" w14:textId="77777777" w:rsidR="00B2313A" w:rsidRPr="00B2313A" w:rsidRDefault="00B2313A" w:rsidP="00B2313A">
      <w:pPr>
        <w:pStyle w:val="Prrafodelista"/>
        <w:rPr>
          <w:rFonts w:ascii="Palatino Linotype" w:eastAsia="Calibri" w:hAnsi="Palatino Linotype" w:cs="Times New Roman"/>
          <w:b/>
          <w:i/>
          <w:lang w:val="es-ES"/>
        </w:rPr>
      </w:pPr>
    </w:p>
    <w:p w14:paraId="250EEA70" w14:textId="410176E4" w:rsidR="00B2313A" w:rsidRPr="00B2313A" w:rsidRDefault="00B2313A" w:rsidP="00B2313A">
      <w:pPr>
        <w:ind w:left="567" w:right="567"/>
        <w:jc w:val="both"/>
        <w:rPr>
          <w:rFonts w:ascii="Palatino Linotype" w:eastAsia="Times New Roman" w:hAnsi="Palatino Linotype" w:cs="Times New Roman"/>
          <w:i/>
          <w:sz w:val="22"/>
          <w:szCs w:val="14"/>
          <w:lang w:val="es-MX" w:eastAsia="es-MX"/>
        </w:rPr>
      </w:pPr>
      <w:r w:rsidRPr="00B2313A">
        <w:rPr>
          <w:rFonts w:ascii="Palatino Linotype" w:eastAsia="Times New Roman" w:hAnsi="Palatino Linotype" w:cs="Times New Roman"/>
          <w:i/>
          <w:sz w:val="22"/>
          <w:szCs w:val="14"/>
          <w:lang w:val="es-MX" w:eastAsia="es-MX"/>
        </w:rPr>
        <w:lastRenderedPageBreak/>
        <w:t xml:space="preserve">“2021, AÑO DE LA CONSUMACION DE LA INDEPENDENCIA Y LA GRANDEZA DE MEXICO” </w:t>
      </w:r>
      <w:proofErr w:type="spellStart"/>
      <w:r w:rsidRPr="00B2313A">
        <w:rPr>
          <w:rFonts w:ascii="Palatino Linotype" w:eastAsia="Times New Roman" w:hAnsi="Palatino Linotype" w:cs="Times New Roman"/>
          <w:i/>
          <w:sz w:val="22"/>
          <w:szCs w:val="14"/>
          <w:lang w:val="es-MX" w:eastAsia="es-MX"/>
        </w:rPr>
        <w:t>Temascalcingo</w:t>
      </w:r>
      <w:proofErr w:type="spellEnd"/>
      <w:r w:rsidRPr="00B2313A">
        <w:rPr>
          <w:rFonts w:ascii="Palatino Linotype" w:eastAsia="Times New Roman" w:hAnsi="Palatino Linotype" w:cs="Times New Roman"/>
          <w:i/>
          <w:sz w:val="22"/>
          <w:szCs w:val="14"/>
          <w:lang w:val="es-MX" w:eastAsia="es-MX"/>
        </w:rPr>
        <w:t>, México a 19 de Febrero de 2021. Oficio: MTM/UT/00090/21. Solicitud 00022/TMASCALC/IP/2021 Asunto: Requerimiento de Información. C LIC. JACOB SALAZAR HERNÁNDEZ CONTRALOR MUNICIPAL PRESENTE: Por medio del presente reciba un cordial y atento saludo, al mismo tiempo lo distraigo de sus múltiples actividades con la finalidad de hacer llegar a usted la solicitud de información 00022/TMASCALC/IP/2021, para mayor detalle adjunto el requerimiento de información:</w:t>
      </w:r>
    </w:p>
    <w:p w14:paraId="48447F36" w14:textId="77777777" w:rsidR="00B2313A" w:rsidRPr="00B2313A" w:rsidRDefault="00B2313A" w:rsidP="00B2313A">
      <w:pPr>
        <w:ind w:left="567" w:right="567"/>
        <w:jc w:val="both"/>
        <w:rPr>
          <w:rFonts w:ascii="Palatino Linotype" w:eastAsia="Times New Roman" w:hAnsi="Palatino Linotype" w:cs="Times New Roman"/>
          <w:i/>
          <w:sz w:val="22"/>
          <w:szCs w:val="14"/>
          <w:lang w:val="es-MX" w:eastAsia="es-MX"/>
        </w:rPr>
      </w:pPr>
      <w:r w:rsidRPr="00B2313A">
        <w:rPr>
          <w:rFonts w:ascii="Palatino Linotype" w:eastAsia="Times New Roman" w:hAnsi="Palatino Linotype" w:cs="Times New Roman"/>
          <w:i/>
          <w:sz w:val="22"/>
          <w:szCs w:val="14"/>
          <w:lang w:val="es-MX" w:eastAsia="es-MX"/>
        </w:rPr>
        <w:t>ATENTAMENTE</w:t>
      </w:r>
    </w:p>
    <w:p w14:paraId="17E756CD" w14:textId="06D1211F" w:rsidR="00BD05AA" w:rsidRDefault="00B2313A" w:rsidP="00B2313A">
      <w:pPr>
        <w:ind w:left="567" w:right="567"/>
        <w:jc w:val="both"/>
        <w:rPr>
          <w:rFonts w:ascii="Palatino Linotype" w:eastAsia="Calibri" w:hAnsi="Palatino Linotype" w:cs="Arial"/>
          <w:i/>
          <w:sz w:val="22"/>
          <w:lang w:val="es-ES"/>
        </w:rPr>
      </w:pPr>
      <w:r w:rsidRPr="00B2313A">
        <w:rPr>
          <w:rFonts w:ascii="Palatino Linotype" w:eastAsia="Times New Roman" w:hAnsi="Palatino Linotype" w:cs="Times New Roman"/>
          <w:i/>
          <w:sz w:val="22"/>
          <w:szCs w:val="14"/>
          <w:lang w:val="es-MX" w:eastAsia="es-MX"/>
        </w:rPr>
        <w:t xml:space="preserve">Lic. Juan </w:t>
      </w:r>
      <w:proofErr w:type="spellStart"/>
      <w:r w:rsidRPr="00B2313A">
        <w:rPr>
          <w:rFonts w:ascii="Palatino Linotype" w:eastAsia="Times New Roman" w:hAnsi="Palatino Linotype" w:cs="Times New Roman"/>
          <w:i/>
          <w:sz w:val="22"/>
          <w:szCs w:val="14"/>
          <w:lang w:val="es-MX" w:eastAsia="es-MX"/>
        </w:rPr>
        <w:t>Legorreta</w:t>
      </w:r>
      <w:proofErr w:type="spellEnd"/>
      <w:r w:rsidRPr="00B2313A">
        <w:rPr>
          <w:rFonts w:ascii="Palatino Linotype" w:eastAsia="Times New Roman" w:hAnsi="Palatino Linotype" w:cs="Times New Roman"/>
          <w:i/>
          <w:sz w:val="22"/>
          <w:szCs w:val="14"/>
          <w:lang w:val="es-MX" w:eastAsia="es-MX"/>
        </w:rPr>
        <w:t xml:space="preserve"> Rivera</w:t>
      </w:r>
      <w:r w:rsidR="00BD05AA" w:rsidRPr="001521F1">
        <w:rPr>
          <w:rFonts w:ascii="Palatino Linotype" w:eastAsia="Calibri" w:hAnsi="Palatino Linotype" w:cs="Arial"/>
          <w:i/>
          <w:sz w:val="22"/>
          <w:lang w:val="es-ES"/>
        </w:rPr>
        <w:t>” (Sic)</w:t>
      </w:r>
    </w:p>
    <w:p w14:paraId="4E937808" w14:textId="77777777" w:rsidR="00E10E51" w:rsidRDefault="00E10E51" w:rsidP="00BD05AA">
      <w:pPr>
        <w:ind w:left="567" w:right="567"/>
        <w:jc w:val="both"/>
        <w:rPr>
          <w:rFonts w:ascii="Palatino Linotype" w:eastAsia="Calibri" w:hAnsi="Palatino Linotype" w:cs="Arial"/>
          <w:i/>
          <w:sz w:val="22"/>
          <w:lang w:val="es-ES"/>
        </w:rPr>
      </w:pPr>
    </w:p>
    <w:p w14:paraId="4948CBAD" w14:textId="08BA8F95" w:rsidR="00BD05AA" w:rsidRDefault="00BD05AA" w:rsidP="00BD05AA">
      <w:pPr>
        <w:ind w:left="567" w:right="567"/>
        <w:jc w:val="both"/>
        <w:rPr>
          <w:rFonts w:ascii="Palatino Linotype" w:eastAsia="Calibri" w:hAnsi="Palatino Linotype" w:cs="Arial"/>
          <w:i/>
          <w:sz w:val="22"/>
          <w:lang w:val="es-ES"/>
        </w:rPr>
      </w:pPr>
    </w:p>
    <w:p w14:paraId="42414EBF" w14:textId="68EC52AA" w:rsidR="00B2313A" w:rsidRPr="00840C0E" w:rsidRDefault="00B2313A" w:rsidP="00754DD9">
      <w:pPr>
        <w:pStyle w:val="Prrafodelista"/>
        <w:numPr>
          <w:ilvl w:val="0"/>
          <w:numId w:val="4"/>
        </w:numPr>
        <w:spacing w:line="360" w:lineRule="auto"/>
        <w:ind w:right="567"/>
        <w:jc w:val="both"/>
        <w:rPr>
          <w:rFonts w:ascii="Palatino Linotype" w:eastAsia="Times New Roman" w:hAnsi="Palatino Linotype" w:cs="Arial"/>
          <w:lang w:val="es-ES"/>
        </w:rPr>
      </w:pPr>
      <w:r>
        <w:rPr>
          <w:rFonts w:ascii="Palatino Linotype" w:eastAsia="Calibri" w:hAnsi="Palatino Linotype" w:cs="Arial"/>
          <w:b/>
          <w:bCs/>
          <w:iCs/>
          <w:sz w:val="22"/>
          <w:lang w:val="es-ES"/>
        </w:rPr>
        <w:t>00022</w:t>
      </w:r>
      <w:proofErr w:type="gramStart"/>
      <w:r>
        <w:rPr>
          <w:rFonts w:ascii="Palatino Linotype" w:eastAsia="Calibri" w:hAnsi="Palatino Linotype" w:cs="Arial"/>
          <w:b/>
          <w:bCs/>
          <w:iCs/>
          <w:sz w:val="22"/>
          <w:lang w:val="es-ES"/>
        </w:rPr>
        <w:t>.pdf</w:t>
      </w:r>
      <w:proofErr w:type="gramEnd"/>
      <w:r>
        <w:rPr>
          <w:rFonts w:ascii="Palatino Linotype" w:eastAsia="Calibri" w:hAnsi="Palatino Linotype" w:cs="Arial"/>
          <w:b/>
          <w:bCs/>
          <w:iCs/>
          <w:sz w:val="22"/>
          <w:lang w:val="es-ES"/>
        </w:rPr>
        <w:t>; 00021.pdf y 00020.pdf</w:t>
      </w:r>
      <w:r w:rsidR="00463714">
        <w:rPr>
          <w:rFonts w:ascii="Palatino Linotype" w:eastAsia="Calibri" w:hAnsi="Palatino Linotype" w:cs="Arial"/>
          <w:b/>
          <w:bCs/>
          <w:iCs/>
          <w:sz w:val="22"/>
          <w:lang w:val="es-ES"/>
        </w:rPr>
        <w:t xml:space="preserve">: </w:t>
      </w:r>
      <w:r w:rsidRPr="00B2313A">
        <w:rPr>
          <w:rFonts w:ascii="Palatino Linotype" w:eastAsia="Calibri" w:hAnsi="Palatino Linotype" w:cs="Arial"/>
          <w:iCs/>
          <w:sz w:val="22"/>
          <w:lang w:val="es-ES"/>
        </w:rPr>
        <w:t>Mediante el cual el Titular de la Unidad de Transparencia realiza el turno de las solicitudes, para que los servidores públicos den respuesta.</w:t>
      </w:r>
    </w:p>
    <w:p w14:paraId="20A3BA81" w14:textId="77777777" w:rsidR="00B2313A" w:rsidRPr="00B2313A" w:rsidRDefault="00B2313A" w:rsidP="00B2313A">
      <w:pPr>
        <w:pStyle w:val="Prrafodelista"/>
        <w:spacing w:before="240" w:after="240" w:line="360" w:lineRule="auto"/>
        <w:ind w:left="0"/>
        <w:jc w:val="both"/>
        <w:rPr>
          <w:rFonts w:ascii="Palatino Linotype" w:hAnsi="Palatino Linotype" w:cs="Arial"/>
          <w:i/>
          <w:sz w:val="22"/>
          <w:szCs w:val="22"/>
        </w:rPr>
      </w:pPr>
    </w:p>
    <w:p w14:paraId="7F6FAD54" w14:textId="254998AD" w:rsidR="00554DF4" w:rsidRPr="001521F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B2313A">
        <w:rPr>
          <w:rFonts w:ascii="Palatino Linotype" w:eastAsia="Calibri" w:hAnsi="Palatino Linotype" w:cs="Arial"/>
          <w:lang w:val="es-AR"/>
        </w:rPr>
        <w:t>doce (12) y trece</w:t>
      </w:r>
      <w:r w:rsidR="00CE5D17" w:rsidRPr="001521F1">
        <w:rPr>
          <w:rFonts w:ascii="Palatino Linotype" w:eastAsia="Calibri" w:hAnsi="Palatino Linotype" w:cs="Arial"/>
          <w:lang w:val="es-AR"/>
        </w:rPr>
        <w:t xml:space="preserve"> </w:t>
      </w:r>
      <w:r w:rsidR="00554DF4" w:rsidRPr="001521F1">
        <w:rPr>
          <w:rFonts w:ascii="Palatino Linotype" w:eastAsia="Calibri" w:hAnsi="Palatino Linotype" w:cs="Arial"/>
          <w:lang w:val="es-AR"/>
        </w:rPr>
        <w:t>(</w:t>
      </w:r>
      <w:r w:rsidR="00B2313A">
        <w:rPr>
          <w:rFonts w:ascii="Palatino Linotype" w:eastAsia="Calibri" w:hAnsi="Palatino Linotype" w:cs="Arial"/>
          <w:lang w:val="es-AR"/>
        </w:rPr>
        <w:t>13</w:t>
      </w:r>
      <w:r w:rsidR="007F0FC5">
        <w:rPr>
          <w:rFonts w:ascii="Palatino Linotype" w:eastAsia="Calibri" w:hAnsi="Palatino Linotype" w:cs="Arial"/>
          <w:lang w:val="es-AR"/>
        </w:rPr>
        <w:t>)</w:t>
      </w:r>
      <w:r w:rsidR="00554DF4" w:rsidRPr="001521F1">
        <w:rPr>
          <w:rFonts w:ascii="Palatino Linotype" w:eastAsia="Calibri" w:hAnsi="Palatino Linotype" w:cs="Arial"/>
          <w:lang w:val="es-AR"/>
        </w:rPr>
        <w:t xml:space="preserve"> de </w:t>
      </w:r>
      <w:r w:rsidR="007D6483">
        <w:rPr>
          <w:rFonts w:ascii="Palatino Linotype" w:eastAsia="Calibri" w:hAnsi="Palatino Linotype" w:cs="Arial"/>
          <w:lang w:val="es-AR"/>
        </w:rPr>
        <w:t xml:space="preserve">abril </w:t>
      </w:r>
      <w:r w:rsidR="00554DF4" w:rsidRPr="001521F1">
        <w:rPr>
          <w:rFonts w:ascii="Palatino Linotype" w:eastAsia="Calibri" w:hAnsi="Palatino Linotype" w:cs="Arial"/>
          <w:lang w:val="es-AR"/>
        </w:rPr>
        <w:t>de</w:t>
      </w:r>
      <w:r w:rsidR="00554DF4" w:rsidRPr="001521F1">
        <w:rPr>
          <w:rFonts w:ascii="Palatino Linotype" w:eastAsia="Times New Roman" w:hAnsi="Palatino Linotype" w:cs="Arial"/>
          <w:lang w:val="es-ES"/>
        </w:rPr>
        <w:t xml:space="preserv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ED4B36" w:rsidRPr="001521F1">
        <w:rPr>
          <w:rFonts w:ascii="Palatino Linotype" w:eastAsia="Times New Roman" w:hAnsi="Palatino Linotype" w:cs="Arial"/>
          <w:lang w:val="es-ES"/>
        </w:rPr>
        <w:t>los</w:t>
      </w:r>
      <w:r w:rsidR="00554DF4" w:rsidRPr="001521F1">
        <w:rPr>
          <w:rFonts w:ascii="Palatino Linotype" w:eastAsia="Times New Roman" w:hAnsi="Palatino Linotype" w:cs="Arial"/>
          <w:lang w:val="es-ES"/>
        </w:rPr>
        <w:t xml:space="preserve"> recurso</w:t>
      </w:r>
      <w:r w:rsidR="00ED4B36" w:rsidRPr="001521F1">
        <w:rPr>
          <w:rFonts w:ascii="Palatino Linotype" w:eastAsia="Times New Roman" w:hAnsi="Palatino Linotype" w:cs="Arial"/>
          <w:lang w:val="es-ES"/>
        </w:rPr>
        <w:t>s</w:t>
      </w:r>
      <w:r w:rsidR="00554DF4" w:rsidRPr="001521F1">
        <w:rPr>
          <w:rFonts w:ascii="Palatino Linotype" w:eastAsia="Times New Roman" w:hAnsi="Palatino Linotype" w:cs="Arial"/>
          <w:lang w:val="es-ES"/>
        </w:rPr>
        <w:t xml:space="preserve"> de revis</w:t>
      </w:r>
      <w:r w:rsidR="007B3254" w:rsidRPr="001521F1">
        <w:rPr>
          <w:rFonts w:ascii="Palatino Linotype" w:eastAsia="Times New Roman" w:hAnsi="Palatino Linotype" w:cs="Arial"/>
          <w:lang w:val="es-ES"/>
        </w:rPr>
        <w:t>ión, en contra de la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respuesta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w:t>
      </w:r>
      <w:r w:rsidR="001C401F" w:rsidRPr="001521F1">
        <w:rPr>
          <w:rFonts w:ascii="Palatino Linotype" w:eastAsia="Times New Roman" w:hAnsi="Palatino Linotype" w:cs="Arial"/>
          <w:lang w:val="es-ES"/>
        </w:rPr>
        <w:t>y</w:t>
      </w:r>
      <w:r w:rsidR="005B6BA8">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147DF3"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como:</w:t>
      </w:r>
      <w:bookmarkStart w:id="1" w:name="_Toc472500652"/>
      <w:bookmarkStart w:id="2" w:name="_Toc472427085"/>
      <w:bookmarkStart w:id="3" w:name="_Toc462307683"/>
    </w:p>
    <w:p w14:paraId="7A597602" w14:textId="77777777" w:rsidR="00554DF4" w:rsidRPr="001521F1" w:rsidRDefault="00554DF4" w:rsidP="00554DF4">
      <w:pPr>
        <w:pStyle w:val="Prrafodelista"/>
        <w:rPr>
          <w:rFonts w:ascii="Palatino Linotype" w:hAnsi="Palatino Linotype" w:cs="Arial"/>
          <w:i/>
          <w:sz w:val="22"/>
          <w:szCs w:val="22"/>
        </w:rPr>
      </w:pPr>
    </w:p>
    <w:p w14:paraId="34BEBB4D" w14:textId="5C7CB773" w:rsidR="001511DD" w:rsidRPr="001521F1" w:rsidRDefault="00B956D6" w:rsidP="00754DD9">
      <w:pPr>
        <w:pStyle w:val="Prrafodelista"/>
        <w:numPr>
          <w:ilvl w:val="0"/>
          <w:numId w:val="3"/>
        </w:numPr>
        <w:spacing w:line="360" w:lineRule="auto"/>
        <w:ind w:left="851"/>
        <w:jc w:val="both"/>
        <w:rPr>
          <w:rFonts w:ascii="Palatino Linotype" w:hAnsi="Palatino Linotype"/>
          <w:b/>
        </w:rPr>
      </w:pPr>
      <w:r w:rsidRPr="00B956D6">
        <w:rPr>
          <w:rFonts w:ascii="Palatino Linotype" w:hAnsi="Palatino Linotype" w:cs="Arial"/>
          <w:b/>
          <w:bCs/>
          <w:lang w:eastAsia="es-MX"/>
        </w:rPr>
        <w:t>0</w:t>
      </w:r>
      <w:r w:rsidR="007D6483">
        <w:rPr>
          <w:rFonts w:ascii="Palatino Linotype" w:hAnsi="Palatino Linotype" w:cs="Arial"/>
          <w:b/>
          <w:bCs/>
          <w:lang w:eastAsia="es-MX"/>
        </w:rPr>
        <w:t>16</w:t>
      </w:r>
      <w:r w:rsidR="00B2313A">
        <w:rPr>
          <w:rFonts w:ascii="Palatino Linotype" w:hAnsi="Palatino Linotype" w:cs="Arial"/>
          <w:b/>
          <w:bCs/>
          <w:lang w:eastAsia="es-MX"/>
        </w:rPr>
        <w:t>78</w:t>
      </w:r>
      <w:r w:rsidRPr="00B956D6">
        <w:rPr>
          <w:rFonts w:ascii="Palatino Linotype" w:hAnsi="Palatino Linotype" w:cs="Arial"/>
          <w:b/>
          <w:bCs/>
          <w:lang w:eastAsia="es-MX"/>
        </w:rPr>
        <w:t xml:space="preserve">/INFOEM/IP/RR/2021 </w:t>
      </w:r>
    </w:p>
    <w:p w14:paraId="55112CBA" w14:textId="6033EDF2" w:rsidR="003236DE" w:rsidRPr="001521F1" w:rsidRDefault="00554DF4" w:rsidP="00ED4B3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B2313A" w:rsidRPr="00B2313A">
        <w:rPr>
          <w:rFonts w:ascii="Palatino Linotype" w:hAnsi="Palatino Linotype"/>
          <w:i/>
          <w:sz w:val="22"/>
        </w:rPr>
        <w:t>Falta de respuesta a la solicitud de información</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003236DE" w:rsidRPr="001521F1">
        <w:rPr>
          <w:rFonts w:ascii="Palatino Linotype" w:eastAsia="Calibri" w:hAnsi="Palatino Linotype" w:cs="Arial"/>
          <w:szCs w:val="22"/>
          <w:lang w:val="es-ES"/>
        </w:rPr>
        <w:t>(Sic); y</w:t>
      </w:r>
    </w:p>
    <w:p w14:paraId="512FC4FD" w14:textId="7A3A1D98" w:rsidR="00554DF4" w:rsidRDefault="00554DF4" w:rsidP="00ED4B3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B2313A" w:rsidRPr="00B2313A">
        <w:rPr>
          <w:rFonts w:ascii="Palatino Linotype" w:eastAsia="Times New Roman" w:hAnsi="Palatino Linotype" w:cs="Times New Roman"/>
          <w:i/>
          <w:sz w:val="22"/>
          <w:szCs w:val="14"/>
          <w:lang w:val="es-MX" w:eastAsia="es-MX"/>
        </w:rPr>
        <w:t>El sujeto obligado solo agrega el oficio de turno pero no da respuesta al requerimiento</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4D74153B" w14:textId="795F532B" w:rsidR="007603D5" w:rsidRDefault="007603D5" w:rsidP="00ED4B36">
      <w:pPr>
        <w:pStyle w:val="Prrafodelista"/>
        <w:spacing w:line="360" w:lineRule="auto"/>
        <w:ind w:left="567"/>
        <w:jc w:val="both"/>
        <w:rPr>
          <w:rFonts w:ascii="Palatino Linotype" w:hAnsi="Palatino Linotype" w:cs="Arial"/>
          <w:sz w:val="22"/>
          <w:szCs w:val="22"/>
        </w:rPr>
      </w:pPr>
    </w:p>
    <w:p w14:paraId="30A4F102" w14:textId="1078AA89" w:rsidR="00554DF4" w:rsidRPr="001521F1" w:rsidRDefault="00B956D6" w:rsidP="00754DD9">
      <w:pPr>
        <w:pStyle w:val="Prrafodelista"/>
        <w:numPr>
          <w:ilvl w:val="0"/>
          <w:numId w:val="3"/>
        </w:numPr>
        <w:spacing w:line="360" w:lineRule="auto"/>
        <w:ind w:left="851"/>
        <w:jc w:val="both"/>
        <w:rPr>
          <w:rFonts w:ascii="Palatino Linotype" w:hAnsi="Palatino Linotype" w:cs="Arial"/>
          <w:sz w:val="22"/>
          <w:szCs w:val="22"/>
        </w:rPr>
      </w:pPr>
      <w:r w:rsidRPr="00B956D6">
        <w:rPr>
          <w:rFonts w:ascii="Palatino Linotype" w:hAnsi="Palatino Linotype" w:cs="Arial"/>
          <w:b/>
          <w:bCs/>
          <w:lang w:eastAsia="es-MX"/>
        </w:rPr>
        <w:t>0</w:t>
      </w:r>
      <w:r w:rsidR="00B2313A">
        <w:rPr>
          <w:rFonts w:ascii="Palatino Linotype" w:hAnsi="Palatino Linotype" w:cs="Arial"/>
          <w:b/>
          <w:bCs/>
          <w:lang w:eastAsia="es-MX"/>
        </w:rPr>
        <w:t>1686</w:t>
      </w:r>
      <w:r w:rsidRPr="00B956D6">
        <w:rPr>
          <w:rFonts w:ascii="Palatino Linotype" w:hAnsi="Palatino Linotype" w:cs="Arial"/>
          <w:b/>
          <w:bCs/>
          <w:lang w:eastAsia="es-MX"/>
        </w:rPr>
        <w:t>/INFOEM/IP/RR/2021</w:t>
      </w:r>
    </w:p>
    <w:p w14:paraId="70699F9B" w14:textId="4A44D6EF" w:rsidR="001511DD" w:rsidRPr="001521F1" w:rsidRDefault="001511DD" w:rsidP="001511DD">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B2313A" w:rsidRPr="00B2313A">
        <w:rPr>
          <w:rFonts w:ascii="Palatino Linotype" w:hAnsi="Palatino Linotype"/>
          <w:i/>
          <w:sz w:val="22"/>
        </w:rPr>
        <w:t>No da respuesta a lo solicitado</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1F1D03BB" w14:textId="1F2C1CE0" w:rsidR="001511DD" w:rsidRDefault="001511DD" w:rsidP="001511DD">
      <w:pPr>
        <w:pStyle w:val="Prrafodelista"/>
        <w:spacing w:line="360" w:lineRule="auto"/>
        <w:ind w:left="567"/>
        <w:jc w:val="both"/>
        <w:rPr>
          <w:rFonts w:ascii="Palatino Linotype" w:hAnsi="Palatino Linotype" w:cs="Arial"/>
          <w:i/>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B2313A" w:rsidRPr="00B2313A">
        <w:rPr>
          <w:rFonts w:ascii="Palatino Linotype" w:eastAsia="Times New Roman" w:hAnsi="Palatino Linotype" w:cs="Times New Roman"/>
          <w:i/>
          <w:sz w:val="22"/>
          <w:szCs w:val="14"/>
          <w:lang w:val="es-MX" w:eastAsia="es-MX"/>
        </w:rPr>
        <w:t>La información que se adjunta solo es un oficio de turno, pero no la respuesta a lo solicitado</w:t>
      </w:r>
      <w:r w:rsidRPr="001521F1">
        <w:rPr>
          <w:rFonts w:ascii="Palatino Linotype" w:hAnsi="Palatino Linotype"/>
          <w:i/>
          <w:sz w:val="22"/>
          <w:szCs w:val="22"/>
        </w:rPr>
        <w:t xml:space="preserve">” </w:t>
      </w:r>
      <w:r w:rsidRPr="001521F1">
        <w:rPr>
          <w:rFonts w:ascii="Palatino Linotype" w:hAnsi="Palatino Linotype" w:cs="Arial"/>
          <w:i/>
          <w:sz w:val="22"/>
          <w:szCs w:val="22"/>
        </w:rPr>
        <w:t>(Sic)</w:t>
      </w:r>
    </w:p>
    <w:p w14:paraId="1EFC2BC2" w14:textId="30649D5F" w:rsidR="00840C0E" w:rsidRDefault="00840C0E" w:rsidP="001511DD">
      <w:pPr>
        <w:pStyle w:val="Prrafodelista"/>
        <w:spacing w:line="360" w:lineRule="auto"/>
        <w:ind w:left="567"/>
        <w:jc w:val="both"/>
        <w:rPr>
          <w:rFonts w:ascii="Palatino Linotype" w:hAnsi="Palatino Linotype" w:cs="Arial"/>
          <w:i/>
          <w:sz w:val="22"/>
          <w:szCs w:val="22"/>
        </w:rPr>
      </w:pPr>
    </w:p>
    <w:p w14:paraId="630AA9FA" w14:textId="3BF930F6" w:rsidR="001038DB" w:rsidRPr="001521F1" w:rsidRDefault="001038DB" w:rsidP="00754DD9">
      <w:pPr>
        <w:pStyle w:val="Prrafodelista"/>
        <w:numPr>
          <w:ilvl w:val="0"/>
          <w:numId w:val="3"/>
        </w:numPr>
        <w:spacing w:line="360" w:lineRule="auto"/>
        <w:ind w:left="851"/>
        <w:jc w:val="both"/>
        <w:rPr>
          <w:rFonts w:ascii="Palatino Linotype" w:hAnsi="Palatino Linotype" w:cs="Arial"/>
          <w:sz w:val="22"/>
          <w:szCs w:val="22"/>
        </w:rPr>
      </w:pPr>
      <w:r w:rsidRPr="00B956D6">
        <w:rPr>
          <w:rFonts w:ascii="Palatino Linotype" w:hAnsi="Palatino Linotype" w:cs="Arial"/>
          <w:b/>
          <w:bCs/>
          <w:lang w:eastAsia="es-MX"/>
        </w:rPr>
        <w:t>0</w:t>
      </w:r>
      <w:r w:rsidR="00B2313A">
        <w:rPr>
          <w:rFonts w:ascii="Palatino Linotype" w:hAnsi="Palatino Linotype" w:cs="Arial"/>
          <w:b/>
          <w:bCs/>
          <w:lang w:eastAsia="es-MX"/>
        </w:rPr>
        <w:t>1690</w:t>
      </w:r>
      <w:r w:rsidRPr="00B956D6">
        <w:rPr>
          <w:rFonts w:ascii="Palatino Linotype" w:hAnsi="Palatino Linotype" w:cs="Arial"/>
          <w:b/>
          <w:bCs/>
          <w:lang w:eastAsia="es-MX"/>
        </w:rPr>
        <w:t>/INFOEM/IP/RR/2021</w:t>
      </w:r>
    </w:p>
    <w:p w14:paraId="2B27D821" w14:textId="42277258" w:rsidR="001038DB" w:rsidRPr="001521F1" w:rsidRDefault="001038DB" w:rsidP="001038DB">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lastRenderedPageBreak/>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B2313A" w:rsidRPr="00B2313A">
        <w:rPr>
          <w:rFonts w:ascii="Palatino Linotype" w:hAnsi="Palatino Linotype"/>
          <w:i/>
          <w:sz w:val="22"/>
        </w:rPr>
        <w:t>No entregó respuesta de lo solicitado</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329B2A94" w14:textId="648F3251" w:rsidR="001038DB" w:rsidRDefault="001038DB" w:rsidP="001038DB">
      <w:pPr>
        <w:pStyle w:val="Prrafodelista"/>
        <w:spacing w:line="360" w:lineRule="auto"/>
        <w:ind w:left="567"/>
        <w:jc w:val="both"/>
        <w:rPr>
          <w:rFonts w:ascii="Palatino Linotype" w:hAnsi="Palatino Linotype" w:cs="Arial"/>
          <w:i/>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B2313A" w:rsidRPr="00B2313A">
        <w:rPr>
          <w:rFonts w:ascii="Palatino Linotype" w:eastAsia="Times New Roman" w:hAnsi="Palatino Linotype" w:cs="Times New Roman"/>
          <w:i/>
          <w:sz w:val="22"/>
          <w:szCs w:val="14"/>
          <w:lang w:val="es-MX" w:eastAsia="es-MX"/>
        </w:rPr>
        <w:t>El titular de la unidad de transparencia solo agregó un oficio de turno pero no entregó respuesta alguna sobre lo solicitado</w:t>
      </w:r>
      <w:r w:rsidRPr="001521F1">
        <w:rPr>
          <w:rFonts w:ascii="Palatino Linotype" w:hAnsi="Palatino Linotype"/>
          <w:i/>
          <w:sz w:val="22"/>
          <w:szCs w:val="22"/>
        </w:rPr>
        <w:t xml:space="preserve">” </w:t>
      </w:r>
      <w:r w:rsidRPr="001521F1">
        <w:rPr>
          <w:rFonts w:ascii="Palatino Linotype" w:hAnsi="Palatino Linotype" w:cs="Arial"/>
          <w:i/>
          <w:sz w:val="22"/>
          <w:szCs w:val="22"/>
        </w:rPr>
        <w:t>(Sic)</w:t>
      </w:r>
    </w:p>
    <w:p w14:paraId="1EF61FF4" w14:textId="77777777" w:rsidR="001038DB" w:rsidRDefault="001038DB" w:rsidP="001511DD">
      <w:pPr>
        <w:pStyle w:val="Prrafodelista"/>
        <w:spacing w:line="360" w:lineRule="auto"/>
        <w:ind w:left="567"/>
        <w:jc w:val="both"/>
        <w:rPr>
          <w:rFonts w:ascii="Palatino Linotype" w:hAnsi="Palatino Linotype" w:cs="Arial"/>
          <w:i/>
          <w:sz w:val="22"/>
          <w:szCs w:val="22"/>
        </w:rPr>
      </w:pPr>
    </w:p>
    <w:bookmarkEnd w:id="1"/>
    <w:bookmarkEnd w:id="2"/>
    <w:bookmarkEnd w:id="3"/>
    <w:p w14:paraId="42BE9E10" w14:textId="40591BFB" w:rsidR="00554DF4" w:rsidRPr="001521F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 xml:space="preserve">se turnó al </w:t>
      </w:r>
      <w:r w:rsidRPr="001521F1">
        <w:rPr>
          <w:rFonts w:ascii="Palatino Linotype" w:eastAsia="Times New Roman" w:hAnsi="Palatino Linotype" w:cs="Arial"/>
          <w:b/>
          <w:lang w:val="es-ES"/>
        </w:rPr>
        <w:t xml:space="preserve">Comisionado José Guadalupe Luna Hernández, </w:t>
      </w:r>
      <w:r w:rsidRPr="001521F1">
        <w:rPr>
          <w:rFonts w:ascii="Palatino Linotype" w:eastAsia="Times New Roman" w:hAnsi="Palatino Linotype" w:cs="Arial"/>
          <w:lang w:val="es-ES"/>
        </w:rPr>
        <w:t xml:space="preserve">con el objeto de </w:t>
      </w:r>
      <w:r w:rsidRPr="001521F1">
        <w:rPr>
          <w:rFonts w:ascii="Palatino Linotype" w:eastAsia="Times New Roman" w:hAnsi="Palatino Linotype" w:cs="Arial"/>
          <w:lang w:val="es-MX"/>
        </w:rPr>
        <w:t xml:space="preserve">su análisis. </w:t>
      </w:r>
    </w:p>
    <w:p w14:paraId="35933551" w14:textId="77777777" w:rsidR="00B62C0A" w:rsidRPr="001521F1"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7CFF6DE8"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D6483">
        <w:rPr>
          <w:rFonts w:ascii="Palatino Linotype" w:eastAsia="Calibri" w:hAnsi="Palatino Linotype" w:cs="Arial"/>
          <w:lang w:val="es-ES"/>
        </w:rPr>
        <w:t>trece</w:t>
      </w:r>
      <w:r w:rsidRPr="001521F1">
        <w:rPr>
          <w:rFonts w:ascii="Palatino Linotype" w:eastAsia="Calibri" w:hAnsi="Palatino Linotype" w:cs="Arial"/>
          <w:lang w:val="es-ES"/>
        </w:rPr>
        <w:t xml:space="preserve"> </w:t>
      </w:r>
      <w:r w:rsidR="007D6483">
        <w:rPr>
          <w:rFonts w:ascii="Palatino Linotype" w:eastAsia="Calibri" w:hAnsi="Palatino Linotype" w:cs="Arial"/>
          <w:lang w:val="es-ES"/>
        </w:rPr>
        <w:t>(13</w:t>
      </w:r>
      <w:r w:rsidRPr="001521F1">
        <w:rPr>
          <w:rFonts w:ascii="Palatino Linotype" w:eastAsia="Calibri" w:hAnsi="Palatino Linotype" w:cs="Arial"/>
          <w:lang w:val="es-ES"/>
        </w:rPr>
        <w:t>)</w:t>
      </w:r>
      <w:r w:rsidR="007F349B">
        <w:rPr>
          <w:rFonts w:ascii="Palatino Linotype" w:eastAsia="Calibri" w:hAnsi="Palatino Linotype" w:cs="Arial"/>
          <w:lang w:val="es-ES"/>
        </w:rPr>
        <w:t xml:space="preserve">, dieciséis (16) </w:t>
      </w:r>
      <w:r w:rsidR="00217FD4">
        <w:rPr>
          <w:rFonts w:ascii="Palatino Linotype" w:eastAsia="Calibri" w:hAnsi="Palatino Linotype" w:cs="Arial"/>
          <w:lang w:val="es-ES"/>
        </w:rPr>
        <w:t xml:space="preserve"> y </w:t>
      </w:r>
      <w:r w:rsidR="00B2313A">
        <w:rPr>
          <w:rFonts w:ascii="Palatino Linotype" w:eastAsia="Calibri" w:hAnsi="Palatino Linotype" w:cs="Arial"/>
          <w:lang w:val="es-ES"/>
        </w:rPr>
        <w:t>diecinueve</w:t>
      </w:r>
      <w:r w:rsidR="007F349B">
        <w:rPr>
          <w:rFonts w:ascii="Palatino Linotype" w:eastAsia="Calibri" w:hAnsi="Palatino Linotype" w:cs="Arial"/>
          <w:lang w:val="es-ES"/>
        </w:rPr>
        <w:t xml:space="preserve"> (19) </w:t>
      </w:r>
      <w:r w:rsidRPr="001521F1">
        <w:rPr>
          <w:rFonts w:ascii="Palatino Linotype" w:eastAsia="Calibri" w:hAnsi="Palatino Linotype" w:cs="Arial"/>
          <w:lang w:val="es-ES"/>
        </w:rPr>
        <w:t xml:space="preserve">de </w:t>
      </w:r>
      <w:r w:rsidR="007D6483">
        <w:rPr>
          <w:rFonts w:ascii="Palatino Linotype" w:eastAsia="Calibri" w:hAnsi="Palatino Linotype" w:cs="Arial"/>
          <w:lang w:val="es-ES"/>
        </w:rPr>
        <w:t>abril</w:t>
      </w:r>
      <w:r w:rsidRPr="001521F1">
        <w:rPr>
          <w:rFonts w:ascii="Palatino Linotype" w:eastAsia="Calibri" w:hAnsi="Palatino Linotype" w:cs="Arial"/>
          <w:lang w:val="es-ES"/>
        </w:rPr>
        <w:t xml:space="preserve"> 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Pr="001521F1">
        <w:rPr>
          <w:rFonts w:ascii="Palatino Linotype" w:eastAsia="Calibri" w:hAnsi="Palatino Linotype" w:cs="Arial"/>
          <w:lang w:val="es-ES"/>
        </w:rPr>
        <w:t xml:space="preserve">, puso a disposición de las partes el 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7B1DAC">
      <w:pPr>
        <w:pStyle w:val="Prrafodelista"/>
        <w:rPr>
          <w:rFonts w:ascii="Palatino Linotype" w:hAnsi="Palatino Linotype"/>
          <w:i/>
          <w:color w:val="000000"/>
          <w:sz w:val="22"/>
          <w:szCs w:val="22"/>
        </w:rPr>
      </w:pPr>
    </w:p>
    <w:p w14:paraId="3F7B0AF0" w14:textId="42791A4F" w:rsidR="007B1DAC" w:rsidRPr="001521F1"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1521F1">
        <w:rPr>
          <w:rFonts w:ascii="Palatino Linotype" w:eastAsia="MS Mincho" w:hAnsi="Palatino Linotype" w:cs="Arial"/>
        </w:rPr>
        <w:t xml:space="preserve">En la </w:t>
      </w:r>
      <w:r w:rsidR="001038DB">
        <w:rPr>
          <w:rFonts w:ascii="Palatino Linotype" w:eastAsia="MS Mincho" w:hAnsi="Palatino Linotype" w:cs="Arial"/>
        </w:rPr>
        <w:t>décima quinta</w:t>
      </w:r>
      <w:r w:rsidRPr="001521F1">
        <w:rPr>
          <w:rFonts w:ascii="Palatino Linotype" w:eastAsia="MS Mincho" w:hAnsi="Palatino Linotype" w:cs="Arial"/>
        </w:rPr>
        <w:t xml:space="preserve"> </w:t>
      </w:r>
      <w:r w:rsidR="001038DB">
        <w:rPr>
          <w:rFonts w:ascii="Palatino Linotype" w:eastAsia="MS Mincho" w:hAnsi="Palatino Linotype" w:cs="Arial"/>
        </w:rPr>
        <w:t>s</w:t>
      </w:r>
      <w:r w:rsidRPr="001521F1">
        <w:rPr>
          <w:rFonts w:ascii="Palatino Linotype" w:eastAsia="MS Mincho" w:hAnsi="Palatino Linotype" w:cs="Arial"/>
        </w:rPr>
        <w:t xml:space="preserve">esión </w:t>
      </w:r>
      <w:r w:rsidR="001038DB">
        <w:rPr>
          <w:rFonts w:ascii="Palatino Linotype" w:eastAsia="MS Mincho" w:hAnsi="Palatino Linotype" w:cs="Arial"/>
        </w:rPr>
        <w:t>o</w:t>
      </w:r>
      <w:r w:rsidRPr="001521F1">
        <w:rPr>
          <w:rFonts w:ascii="Palatino Linotype" w:eastAsia="MS Mincho" w:hAnsi="Palatino Linotype" w:cs="Arial"/>
        </w:rPr>
        <w:t xml:space="preserve">rdinaria de fecha </w:t>
      </w:r>
      <w:r w:rsidR="001038DB">
        <w:rPr>
          <w:rFonts w:ascii="Palatino Linotype" w:eastAsia="MS Mincho" w:hAnsi="Palatino Linotype" w:cs="Arial"/>
        </w:rPr>
        <w:t xml:space="preserve">seis </w:t>
      </w:r>
      <w:r w:rsidRPr="001521F1">
        <w:rPr>
          <w:rFonts w:ascii="Palatino Linotype" w:eastAsia="MS Mincho" w:hAnsi="Palatino Linotype" w:cs="Arial"/>
        </w:rPr>
        <w:t>(</w:t>
      </w:r>
      <w:r w:rsidR="001038DB">
        <w:rPr>
          <w:rFonts w:ascii="Palatino Linotype" w:eastAsia="MS Mincho" w:hAnsi="Palatino Linotype" w:cs="Arial"/>
        </w:rPr>
        <w:t>6</w:t>
      </w:r>
      <w:r w:rsidRPr="001521F1">
        <w:rPr>
          <w:rFonts w:ascii="Palatino Linotype" w:eastAsia="MS Mincho" w:hAnsi="Palatino Linotype" w:cs="Arial"/>
        </w:rPr>
        <w:t xml:space="preserve">) de </w:t>
      </w:r>
      <w:r w:rsidR="001038DB">
        <w:rPr>
          <w:rFonts w:ascii="Palatino Linotype" w:eastAsia="MS Mincho" w:hAnsi="Palatino Linotype" w:cs="Arial"/>
        </w:rPr>
        <w:t>mayo</w:t>
      </w:r>
      <w:r w:rsidRPr="001521F1">
        <w:rPr>
          <w:rFonts w:ascii="Palatino Linotype" w:eastAsia="MS Mincho" w:hAnsi="Palatino Linotype" w:cs="Arial"/>
        </w:rPr>
        <w:t xml:space="preserve"> 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Pr="001521F1">
        <w:rPr>
          <w:rFonts w:ascii="Palatino Linotype" w:eastAsia="MS Mincho" w:hAnsi="Palatino Linotype" w:cs="Arial"/>
        </w:rPr>
        <w:t>, el Pleno de este Órgano Garante acordó la acumulación de los recursos de revisión</w:t>
      </w:r>
      <w:r w:rsidRPr="001521F1">
        <w:rPr>
          <w:rFonts w:ascii="Palatino Linotype" w:hAnsi="Palatino Linotype" w:cs="Arial"/>
          <w:b/>
          <w:bCs/>
        </w:rPr>
        <w:t xml:space="preserve"> al</w:t>
      </w:r>
      <w:r w:rsidRPr="001521F1">
        <w:rPr>
          <w:rFonts w:ascii="Palatino Linotype" w:eastAsia="MS Mincho" w:hAnsi="Palatino Linotype" w:cs="Times New Roman"/>
          <w:b/>
          <w:bCs/>
        </w:rPr>
        <w:t xml:space="preserve"> </w:t>
      </w:r>
      <w:r w:rsidRPr="001521F1">
        <w:rPr>
          <w:rFonts w:ascii="Palatino Linotype" w:eastAsia="MS Mincho" w:hAnsi="Palatino Linotype" w:cs="Times New Roman"/>
        </w:rPr>
        <w:t>Comisionado</w:t>
      </w:r>
      <w:r w:rsidRPr="001521F1">
        <w:rPr>
          <w:rFonts w:ascii="Palatino Linotype" w:eastAsia="MS Mincho" w:hAnsi="Palatino Linotype" w:cs="Times New Roman"/>
          <w:b/>
        </w:rPr>
        <w:t xml:space="preserve"> José Guadalupe Luna Hernández </w:t>
      </w:r>
      <w:r w:rsidRPr="001521F1">
        <w:rPr>
          <w:rFonts w:ascii="Palatino Linotype" w:eastAsia="MS Mincho" w:hAnsi="Palatino Linotype" w:cs="Times New Roman"/>
        </w:rPr>
        <w:t xml:space="preserve">a efecto de presentar al Pleno el proyecto de resolución correspondiente y de </w:t>
      </w:r>
      <w:r w:rsidRPr="001521F1">
        <w:rPr>
          <w:rFonts w:ascii="Palatino Linotype" w:eastAsia="Times New Roman" w:hAnsi="Palatino Linotype" w:cs="Arial"/>
        </w:rPr>
        <w:t xml:space="preserve">conformidad con el numeral ONCE inciso c) de los </w:t>
      </w:r>
      <w:r w:rsidRPr="001521F1">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1521F1">
        <w:rPr>
          <w:rFonts w:ascii="Palatino Linotype" w:eastAsia="Times New Roman" w:hAnsi="Palatino Linotype" w:cs="Arial"/>
          <w:b/>
        </w:rPr>
        <w:lastRenderedPageBreak/>
        <w:t>Revisión que Deberán Observar los Sujetos Obligados por la Ley de Transparencia Estatal</w:t>
      </w:r>
      <w:r w:rsidRPr="001521F1">
        <w:rPr>
          <w:rFonts w:ascii="Palatino Linotype" w:eastAsia="Times New Roman" w:hAnsi="Palatino Linotype" w:cs="Arial"/>
          <w:vertAlign w:val="superscript"/>
        </w:rPr>
        <w:footnoteReference w:id="1"/>
      </w:r>
      <w:r w:rsidRPr="001521F1">
        <w:rPr>
          <w:rFonts w:ascii="Palatino Linotype" w:eastAsia="Times New Roman" w:hAnsi="Palatino Linotype" w:cs="Arial"/>
        </w:rPr>
        <w:t>, que señala:</w:t>
      </w:r>
    </w:p>
    <w:p w14:paraId="6E5F7AAB"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b/>
          <w:i/>
          <w:sz w:val="22"/>
        </w:rPr>
        <w:t>ONCE.</w:t>
      </w:r>
      <w:r w:rsidRPr="001521F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w:t>
      </w:r>
    </w:p>
    <w:p w14:paraId="5BF93937"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1521F1" w:rsidRDefault="007B1DAC" w:rsidP="007B1DAC">
      <w:pPr>
        <w:spacing w:before="240" w:after="240" w:line="360" w:lineRule="auto"/>
        <w:ind w:left="567"/>
        <w:contextualSpacing/>
        <w:jc w:val="both"/>
        <w:rPr>
          <w:rFonts w:ascii="Palatino Linotype" w:eastAsia="Times New Roman" w:hAnsi="Palatino Linotype" w:cs="Arial"/>
          <w:i/>
        </w:rPr>
      </w:pPr>
      <w:r w:rsidRPr="001521F1">
        <w:rPr>
          <w:rFonts w:ascii="Palatino Linotype" w:eastAsia="Times New Roman" w:hAnsi="Palatino Linotype" w:cs="Arial"/>
          <w:i/>
        </w:rPr>
        <w:t>…</w:t>
      </w:r>
    </w:p>
    <w:p w14:paraId="53FED80D" w14:textId="77777777" w:rsidR="007B1DAC" w:rsidRPr="001521F1"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1521F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521F1">
        <w:rPr>
          <w:rFonts w:ascii="Palatino Linotype" w:eastAsia="MS Mincho" w:hAnsi="Palatino Linotype" w:cs="Arial"/>
          <w:color w:val="000000"/>
          <w:lang w:val="es-ES"/>
        </w:rPr>
        <w:t xml:space="preserve">Código de Procedimientos Administrativos del Estado de México, de aplicación supletoria en términos del </w:t>
      </w:r>
      <w:r w:rsidRPr="001521F1">
        <w:rPr>
          <w:rFonts w:ascii="Palatino Linotype" w:eastAsia="MS Mincho" w:hAnsi="Palatino Linotype" w:cs="Arial"/>
          <w:color w:val="000000"/>
        </w:rPr>
        <w:t xml:space="preserve">artículo 195 de </w:t>
      </w:r>
      <w:r w:rsidRPr="001521F1">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1521F1"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1521F1" w:rsidRDefault="007B1DAC" w:rsidP="007B1DAC">
      <w:pPr>
        <w:spacing w:line="360" w:lineRule="auto"/>
        <w:ind w:left="567" w:right="567"/>
        <w:jc w:val="both"/>
        <w:rPr>
          <w:rFonts w:ascii="Palatino Linotype" w:eastAsia="MS Mincho" w:hAnsi="Palatino Linotype" w:cs="Arial"/>
          <w:b/>
          <w:i/>
        </w:rPr>
      </w:pPr>
      <w:r w:rsidRPr="001521F1">
        <w:rPr>
          <w:rFonts w:ascii="Palatino Linotype" w:eastAsia="MS Mincho" w:hAnsi="Palatino Linotype" w:cs="Arial"/>
          <w:b/>
          <w:i/>
        </w:rPr>
        <w:t>Código de Procedimientos Administrativos del Estado de México</w:t>
      </w:r>
    </w:p>
    <w:p w14:paraId="6A752495"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Artículo 18</w:t>
      </w:r>
      <w:r w:rsidRPr="001521F1">
        <w:rPr>
          <w:rFonts w:ascii="Palatino Linotype" w:eastAsia="MS Mincho" w:hAnsi="Palatino Linotype" w:cs="Arial"/>
          <w:i/>
          <w:sz w:val="22"/>
        </w:rPr>
        <w:t xml:space="preserve">.- </w:t>
      </w:r>
      <w:r w:rsidRPr="001521F1">
        <w:rPr>
          <w:rFonts w:ascii="Palatino Linotype" w:eastAsia="MS Mincho" w:hAnsi="Palatino Linotype" w:cs="Arial"/>
          <w:b/>
          <w:i/>
          <w:sz w:val="22"/>
        </w:rPr>
        <w:t xml:space="preserve">La autoridad administrativa o el Tribunal </w:t>
      </w:r>
      <w:r w:rsidRPr="001521F1">
        <w:rPr>
          <w:rFonts w:ascii="Palatino Linotype" w:eastAsia="MS Mincho" w:hAnsi="Palatino Linotype" w:cs="Arial"/>
          <w:b/>
          <w:i/>
          <w:sz w:val="22"/>
          <w:u w:val="single"/>
        </w:rPr>
        <w:t>acordarán la acumulación de los expedientes</w:t>
      </w:r>
      <w:r w:rsidRPr="001521F1">
        <w:rPr>
          <w:rFonts w:ascii="Palatino Linotype" w:eastAsia="MS Mincho" w:hAnsi="Palatino Linotype" w:cs="Arial"/>
          <w:b/>
          <w:i/>
          <w:sz w:val="22"/>
        </w:rPr>
        <w:t xml:space="preserve"> del procedimiento y proceso administrativo que ante ellos se sigan, de oficio</w:t>
      </w:r>
      <w:r w:rsidRPr="001521F1">
        <w:rPr>
          <w:rFonts w:ascii="Palatino Linotype" w:eastAsia="MS Mincho" w:hAnsi="Palatino Linotype" w:cs="Arial"/>
          <w:i/>
          <w:sz w:val="22"/>
        </w:rPr>
        <w:t xml:space="preserve"> o a petición de parte, </w:t>
      </w:r>
      <w:r w:rsidRPr="001521F1">
        <w:rPr>
          <w:rFonts w:ascii="Palatino Linotype" w:eastAsia="MS Mincho" w:hAnsi="Palatino Linotype" w:cs="Arial"/>
          <w:b/>
          <w:i/>
          <w:sz w:val="22"/>
          <w:u w:val="single"/>
        </w:rPr>
        <w:t>cuando las partes</w:t>
      </w:r>
      <w:r w:rsidRPr="001521F1">
        <w:rPr>
          <w:rFonts w:ascii="Palatino Linotype" w:eastAsia="MS Mincho" w:hAnsi="Palatino Linotype" w:cs="Arial"/>
          <w:i/>
          <w:sz w:val="22"/>
        </w:rPr>
        <w:t xml:space="preserve"> o los actos administrativos </w:t>
      </w:r>
      <w:r w:rsidRPr="001521F1">
        <w:rPr>
          <w:rFonts w:ascii="Palatino Linotype" w:eastAsia="MS Mincho" w:hAnsi="Palatino Linotype" w:cs="Arial"/>
          <w:b/>
          <w:i/>
          <w:sz w:val="22"/>
          <w:u w:val="single"/>
        </w:rPr>
        <w:t>sean iguales</w:t>
      </w:r>
      <w:r w:rsidRPr="001521F1">
        <w:rPr>
          <w:rFonts w:ascii="Palatino Linotype" w:eastAsia="MS Mincho" w:hAnsi="Palatino Linotype" w:cs="Arial"/>
          <w:i/>
          <w:sz w:val="22"/>
        </w:rPr>
        <w:t xml:space="preserve">, se trate de actos conexos o </w:t>
      </w:r>
      <w:r w:rsidRPr="001521F1">
        <w:rPr>
          <w:rFonts w:ascii="Palatino Linotype" w:eastAsia="MS Mincho" w:hAnsi="Palatino Linotype" w:cs="Arial"/>
          <w:b/>
          <w:i/>
          <w:sz w:val="22"/>
          <w:u w:val="single"/>
        </w:rPr>
        <w:t xml:space="preserve">resulte conveniente el </w:t>
      </w:r>
      <w:r w:rsidRPr="001521F1">
        <w:rPr>
          <w:rFonts w:ascii="Palatino Linotype" w:eastAsia="MS Mincho" w:hAnsi="Palatino Linotype" w:cs="Arial"/>
          <w:b/>
          <w:i/>
          <w:sz w:val="22"/>
          <w:u w:val="single"/>
        </w:rPr>
        <w:lastRenderedPageBreak/>
        <w:t>trámite unificado de los asuntos, para evitar la emisión de resoluciones contradictorias</w:t>
      </w:r>
      <w:r w:rsidRPr="001521F1">
        <w:rPr>
          <w:rFonts w:ascii="Palatino Linotype" w:eastAsia="MS Mincho" w:hAnsi="Palatino Linotype" w:cs="Arial"/>
          <w:i/>
          <w:sz w:val="22"/>
        </w:rPr>
        <w:t>. La misma regla se aplicará, en lo conducente, para la separación de los expedientes.”</w:t>
      </w:r>
    </w:p>
    <w:p w14:paraId="2B094F62" w14:textId="77777777" w:rsidR="007B1DAC" w:rsidRPr="001521F1"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1521F1" w:rsidRDefault="007B1DAC" w:rsidP="007B1DAC">
      <w:pPr>
        <w:spacing w:line="360" w:lineRule="auto"/>
        <w:ind w:left="567" w:right="567"/>
        <w:jc w:val="both"/>
        <w:rPr>
          <w:rFonts w:ascii="Palatino Linotype" w:eastAsia="MS Mincho" w:hAnsi="Palatino Linotype" w:cs="Arial"/>
          <w:b/>
          <w:i/>
          <w:sz w:val="22"/>
        </w:rPr>
      </w:pPr>
      <w:r w:rsidRPr="001521F1">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 xml:space="preserve">Artículo 195. </w:t>
      </w:r>
      <w:r w:rsidRPr="001521F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1521F1" w:rsidRDefault="007B1DAC" w:rsidP="007B1DAC">
      <w:pPr>
        <w:pStyle w:val="Prrafodelista"/>
        <w:spacing w:before="240" w:after="240" w:line="360" w:lineRule="auto"/>
        <w:ind w:left="0"/>
        <w:jc w:val="both"/>
        <w:rPr>
          <w:rFonts w:ascii="Palatino Linotype" w:eastAsia="MS Mincho" w:hAnsi="Palatino Linotype" w:cs="Arial"/>
          <w:i/>
          <w:sz w:val="22"/>
        </w:rPr>
      </w:pPr>
      <w:r w:rsidRPr="001521F1">
        <w:rPr>
          <w:rFonts w:ascii="Palatino Linotype" w:eastAsia="MS Mincho" w:hAnsi="Palatino Linotype" w:cs="Arial"/>
          <w:i/>
          <w:sz w:val="22"/>
        </w:rPr>
        <w:t>(Énfasis añadido)</w:t>
      </w:r>
    </w:p>
    <w:p w14:paraId="1C3D63A2" w14:textId="77777777" w:rsidR="007B1DAC" w:rsidRPr="001521F1" w:rsidRDefault="007B1DAC" w:rsidP="007B1DAC">
      <w:pPr>
        <w:pStyle w:val="Prrafodelista"/>
        <w:spacing w:before="240" w:after="240" w:line="360" w:lineRule="auto"/>
        <w:ind w:left="0"/>
        <w:jc w:val="both"/>
        <w:rPr>
          <w:rFonts w:ascii="Palatino Linotype" w:hAnsi="Palatino Linotype"/>
          <w:i/>
          <w:color w:val="000000"/>
          <w:sz w:val="22"/>
          <w:szCs w:val="22"/>
        </w:rPr>
      </w:pPr>
    </w:p>
    <w:p w14:paraId="60F9B1C7" w14:textId="3B6C38D8" w:rsidR="00520068" w:rsidRDefault="00F209FF" w:rsidP="001B0153">
      <w:pPr>
        <w:pStyle w:val="Prrafodelista"/>
        <w:numPr>
          <w:ilvl w:val="0"/>
          <w:numId w:val="1"/>
        </w:numPr>
        <w:spacing w:line="360" w:lineRule="auto"/>
        <w:ind w:left="0" w:firstLine="0"/>
        <w:jc w:val="both"/>
        <w:rPr>
          <w:rFonts w:ascii="Palatino Linotype" w:hAnsi="Palatino Linotype" w:cs="Tahoma"/>
        </w:rPr>
      </w:pPr>
      <w:r w:rsidRPr="001038DB">
        <w:rPr>
          <w:rFonts w:ascii="Palatino Linotype" w:hAnsi="Palatino Linotype" w:cs="Tahoma"/>
        </w:rPr>
        <w:t xml:space="preserve">De las constancias que obran en el expediente electrónico del SAIMEX, </w:t>
      </w:r>
      <w:r w:rsidR="00520068" w:rsidRPr="001038DB">
        <w:rPr>
          <w:rFonts w:ascii="Palatino Linotype" w:hAnsi="Palatino Linotype" w:cs="Tahoma"/>
        </w:rPr>
        <w:t>se tiene que</w:t>
      </w:r>
      <w:r w:rsidR="001038DB" w:rsidRPr="001038DB">
        <w:rPr>
          <w:rFonts w:ascii="Palatino Linotype" w:hAnsi="Palatino Linotype" w:cs="Tahoma"/>
        </w:rPr>
        <w:t>, tanto el Sujeto Obligado como el Recurrente, fueron omisos en realizar manifestaciones, así como de presentar el correspondiente informe justificado.</w:t>
      </w:r>
    </w:p>
    <w:p w14:paraId="52144C16" w14:textId="77777777" w:rsidR="001038DB" w:rsidRPr="001038DB" w:rsidRDefault="001038DB" w:rsidP="001038DB">
      <w:pPr>
        <w:pStyle w:val="Prrafodelista"/>
        <w:spacing w:line="360" w:lineRule="auto"/>
        <w:ind w:left="0"/>
        <w:jc w:val="both"/>
        <w:rPr>
          <w:rFonts w:ascii="Palatino Linotype" w:hAnsi="Palatino Linotype" w:cs="Tahoma"/>
        </w:rPr>
      </w:pPr>
    </w:p>
    <w:p w14:paraId="50EA8690" w14:textId="2A3B49F0" w:rsidR="004E031A" w:rsidRDefault="00B16E11" w:rsidP="004E031A">
      <w:pPr>
        <w:pStyle w:val="Prrafodelista"/>
        <w:numPr>
          <w:ilvl w:val="0"/>
          <w:numId w:val="1"/>
        </w:numPr>
        <w:spacing w:line="360" w:lineRule="auto"/>
        <w:ind w:left="0" w:firstLine="0"/>
        <w:jc w:val="both"/>
        <w:rPr>
          <w:rFonts w:ascii="Palatino Linotype" w:eastAsia="Calibri" w:hAnsi="Palatino Linotype" w:cs="Arial"/>
          <w:lang w:val="es-ES"/>
        </w:rPr>
      </w:pPr>
      <w:r w:rsidRPr="00047093">
        <w:rPr>
          <w:rFonts w:ascii="Palatino Linotype" w:eastAsia="Calibri" w:hAnsi="Palatino Linotype" w:cs="Arial"/>
          <w:lang w:val="es-ES"/>
        </w:rPr>
        <w:t xml:space="preserve">El día </w:t>
      </w:r>
      <w:r w:rsidR="007F349B">
        <w:rPr>
          <w:rFonts w:ascii="Palatino Linotype" w:eastAsia="Calibri" w:hAnsi="Palatino Linotype" w:cs="Arial"/>
          <w:lang w:val="es-ES"/>
        </w:rPr>
        <w:t>treinta</w:t>
      </w:r>
      <w:r w:rsidR="00F209FF" w:rsidRPr="00047093">
        <w:rPr>
          <w:rFonts w:ascii="Palatino Linotype" w:eastAsia="Calibri" w:hAnsi="Palatino Linotype" w:cs="Arial"/>
          <w:lang w:val="es-ES"/>
        </w:rPr>
        <w:t xml:space="preserve"> (</w:t>
      </w:r>
      <w:r w:rsidR="007F349B">
        <w:rPr>
          <w:rFonts w:ascii="Palatino Linotype" w:eastAsia="Calibri" w:hAnsi="Palatino Linotype" w:cs="Arial"/>
          <w:lang w:val="es-ES"/>
        </w:rPr>
        <w:t>30</w:t>
      </w:r>
      <w:r w:rsidR="00F209FF" w:rsidRPr="00047093">
        <w:rPr>
          <w:rFonts w:ascii="Palatino Linotype" w:eastAsia="Calibri" w:hAnsi="Palatino Linotype" w:cs="Arial"/>
          <w:lang w:val="es-ES"/>
        </w:rPr>
        <w:t xml:space="preserve">) </w:t>
      </w:r>
      <w:r w:rsidR="007F349B">
        <w:rPr>
          <w:rFonts w:ascii="Palatino Linotype" w:eastAsia="Calibri" w:hAnsi="Palatino Linotype" w:cs="Arial"/>
          <w:lang w:val="es-ES"/>
        </w:rPr>
        <w:t>de abril y uno (1)</w:t>
      </w:r>
      <w:r w:rsidR="007C7339">
        <w:rPr>
          <w:rFonts w:ascii="Palatino Linotype" w:eastAsia="Calibri" w:hAnsi="Palatino Linotype" w:cs="Arial"/>
          <w:lang w:val="es-ES"/>
        </w:rPr>
        <w:t xml:space="preserve"> junio</w:t>
      </w:r>
      <w:r w:rsidRPr="00047093">
        <w:rPr>
          <w:rFonts w:ascii="Palatino Linotype" w:eastAsia="Calibri" w:hAnsi="Palatino Linotype" w:cs="Arial"/>
          <w:lang w:val="es-ES"/>
        </w:rPr>
        <w:t xml:space="preserve"> de </w:t>
      </w:r>
      <w:r w:rsidR="00B956D6" w:rsidRPr="00047093">
        <w:rPr>
          <w:rFonts w:ascii="Palatino Linotype" w:eastAsia="Calibri" w:hAnsi="Palatino Linotype" w:cs="Times New Roman"/>
          <w:lang w:val="es-ES"/>
        </w:rPr>
        <w:t>dos mil veintiuno</w:t>
      </w:r>
      <w:r w:rsidRPr="00047093">
        <w:rPr>
          <w:rFonts w:ascii="Palatino Linotype" w:eastAsia="Calibri" w:hAnsi="Palatino Linotype" w:cs="Arial"/>
          <w:lang w:val="es-ES"/>
        </w:rPr>
        <w:t>, e</w:t>
      </w:r>
      <w:r w:rsidRPr="00047093">
        <w:rPr>
          <w:rFonts w:ascii="Palatino Linotype" w:hAnsi="Palatino Linotype"/>
        </w:rPr>
        <w:t>l Comisionado Ponente decretó el cierre de instrucción</w:t>
      </w:r>
      <w:r w:rsidRPr="00047093">
        <w:rPr>
          <w:rFonts w:ascii="Palatino Linotype" w:hAnsi="Palatino Linotype" w:cs="Arial"/>
        </w:rPr>
        <w:t>,</w:t>
      </w:r>
      <w:r w:rsidR="00047093" w:rsidRPr="00047093">
        <w:rPr>
          <w:rFonts w:ascii="Palatino Linotype" w:hAnsi="Palatino Linotype" w:cs="Arial"/>
        </w:rPr>
        <w:t xml:space="preserve"> </w:t>
      </w:r>
      <w:r w:rsidR="00EE4A95">
        <w:rPr>
          <w:rFonts w:ascii="Palatino Linotype" w:hAnsi="Palatino Linotype" w:cs="Arial"/>
        </w:rPr>
        <w:t>asimismo, el cuatro (4) de junio del mismo año, se amplió e</w:t>
      </w:r>
      <w:r w:rsidR="004E031A">
        <w:rPr>
          <w:rFonts w:ascii="Palatino Linotype" w:hAnsi="Palatino Linotype" w:cs="Arial"/>
        </w:rPr>
        <w:t>l plazo para emitir resolución</w:t>
      </w:r>
    </w:p>
    <w:p w14:paraId="1ABD9E98" w14:textId="77777777" w:rsidR="004E031A" w:rsidRPr="004E031A" w:rsidRDefault="004E031A" w:rsidP="004E031A">
      <w:pPr>
        <w:pStyle w:val="Prrafodelista"/>
        <w:rPr>
          <w:rFonts w:ascii="Palatino Linotype" w:eastAsia="Calibri" w:hAnsi="Palatino Linotype" w:cs="Arial"/>
          <w:lang w:val="es-ES"/>
        </w:rPr>
      </w:pPr>
    </w:p>
    <w:p w14:paraId="3F9037E8" w14:textId="04DE1519" w:rsidR="004E031A" w:rsidRPr="004E031A" w:rsidRDefault="004E031A" w:rsidP="004E031A">
      <w:pPr>
        <w:pStyle w:val="Prrafodelista"/>
        <w:numPr>
          <w:ilvl w:val="0"/>
          <w:numId w:val="1"/>
        </w:numPr>
        <w:tabs>
          <w:tab w:val="left" w:pos="426"/>
          <w:tab w:val="left" w:pos="567"/>
        </w:tabs>
        <w:spacing w:line="360" w:lineRule="auto"/>
        <w:ind w:left="426"/>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determinó el returno de los recursos acumulados , a la Ponencia de la Comisionada Zulema Martínez Sánchez   y no habiendo más que hacer constar, y - - - - - - - - - - - - - - - - - </w:t>
      </w:r>
    </w:p>
    <w:p w14:paraId="3222F5AA" w14:textId="77777777" w:rsidR="004E031A" w:rsidRPr="004E031A" w:rsidRDefault="004E031A" w:rsidP="004E031A">
      <w:pPr>
        <w:pStyle w:val="Prrafodelista"/>
        <w:rPr>
          <w:rFonts w:ascii="Palatino Linotype" w:hAnsi="Palatino Linotype" w:cs="Arial"/>
          <w:color w:val="000000" w:themeColor="text1"/>
        </w:rPr>
      </w:pPr>
    </w:p>
    <w:p w14:paraId="68DDE087" w14:textId="77777777" w:rsidR="00554DF4" w:rsidRPr="001521F1" w:rsidRDefault="00554DF4" w:rsidP="00554DF4">
      <w:pPr>
        <w:pStyle w:val="Ttulo1"/>
        <w:jc w:val="center"/>
        <w:rPr>
          <w:b w:val="0"/>
          <w:szCs w:val="24"/>
        </w:rPr>
      </w:pPr>
      <w:bookmarkStart w:id="4" w:name="_Toc73652102"/>
      <w:r w:rsidRPr="001521F1">
        <w:rPr>
          <w:szCs w:val="24"/>
        </w:rPr>
        <w:t>CONSIDERANDO</w:t>
      </w:r>
      <w:bookmarkEnd w:id="4"/>
      <w:r w:rsidRPr="001521F1">
        <w:rPr>
          <w:szCs w:val="24"/>
        </w:rPr>
        <w:t xml:space="preserve"> </w:t>
      </w:r>
    </w:p>
    <w:p w14:paraId="26BF6840" w14:textId="77777777" w:rsidR="00554DF4" w:rsidRPr="001521F1" w:rsidRDefault="00554DF4" w:rsidP="00554DF4">
      <w:pPr>
        <w:pStyle w:val="Ttulo2"/>
        <w:rPr>
          <w:rFonts w:ascii="Palatino Linotype" w:hAnsi="Palatino Linotype"/>
          <w:b/>
          <w:bCs/>
          <w:color w:val="auto"/>
          <w:spacing w:val="60"/>
          <w:sz w:val="24"/>
        </w:rPr>
      </w:pPr>
      <w:bookmarkStart w:id="5" w:name="_Toc73652103"/>
      <w:r w:rsidRPr="001521F1">
        <w:rPr>
          <w:rFonts w:ascii="Palatino Linotype" w:hAnsi="Palatino Linotype"/>
          <w:b/>
          <w:color w:val="auto"/>
          <w:sz w:val="24"/>
        </w:rPr>
        <w:t>PRIMERO. De la competencia</w:t>
      </w:r>
      <w:bookmarkEnd w:id="5"/>
    </w:p>
    <w:p w14:paraId="180F156D" w14:textId="65FEF564" w:rsidR="00554DF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521F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21F1">
        <w:rPr>
          <w:rFonts w:ascii="Palatino Linotype" w:eastAsia="Calibri" w:hAnsi="Palatino Linotype" w:cs="Times New Roman"/>
          <w:b/>
          <w:lang w:val="es-ES"/>
        </w:rPr>
        <w:t>Constitución Política de los Estados Unidos Mexicanos</w:t>
      </w:r>
      <w:r w:rsidRPr="001521F1">
        <w:rPr>
          <w:rFonts w:ascii="Palatino Linotype" w:eastAsia="Calibri" w:hAnsi="Palatino Linotype" w:cs="Times New Roman"/>
          <w:lang w:val="es-ES"/>
        </w:rPr>
        <w:t xml:space="preserve">; 5, párrafos </w:t>
      </w:r>
      <w:r w:rsidRPr="001521F1">
        <w:rPr>
          <w:rFonts w:ascii="Palatino Linotype" w:hAnsi="Palatino Linotype" w:cs="Arial"/>
          <w:bCs/>
          <w:color w:val="222222"/>
          <w:lang w:val="es-ES"/>
        </w:rPr>
        <w:t>vigésimo</w:t>
      </w:r>
      <w:r w:rsidR="00A06AD3">
        <w:rPr>
          <w:rFonts w:ascii="Palatino Linotype" w:hAnsi="Palatino Linotype" w:cs="Arial"/>
          <w:bCs/>
          <w:color w:val="222222"/>
          <w:lang w:val="es-ES"/>
        </w:rPr>
        <w:t xml:space="preserve"> noveno</w:t>
      </w:r>
      <w:r w:rsidRPr="001521F1">
        <w:rPr>
          <w:rFonts w:ascii="Palatino Linotype" w:hAnsi="Palatino Linotype" w:cs="Arial"/>
          <w:bCs/>
          <w:color w:val="222222"/>
          <w:lang w:val="es-ES"/>
        </w:rPr>
        <w:t xml:space="preserve">, </w:t>
      </w:r>
      <w:r w:rsidR="00A06AD3">
        <w:rPr>
          <w:rFonts w:ascii="Palatino Linotype" w:hAnsi="Palatino Linotype" w:cs="Arial"/>
          <w:bCs/>
          <w:color w:val="222222"/>
          <w:lang w:val="es-ES"/>
        </w:rPr>
        <w:t xml:space="preserve">trigésimo </w:t>
      </w:r>
      <w:r w:rsidRPr="001521F1">
        <w:rPr>
          <w:rFonts w:ascii="Palatino Linotype" w:hAnsi="Palatino Linotype" w:cs="Arial"/>
          <w:bCs/>
          <w:color w:val="222222"/>
          <w:lang w:val="es-ES"/>
        </w:rPr>
        <w:t xml:space="preserve">y </w:t>
      </w:r>
      <w:r w:rsidR="00A06AD3">
        <w:rPr>
          <w:rFonts w:ascii="Palatino Linotype" w:hAnsi="Palatino Linotype" w:cs="Arial"/>
          <w:bCs/>
          <w:color w:val="222222"/>
          <w:lang w:val="es-ES"/>
        </w:rPr>
        <w:t>trigésimo primero</w:t>
      </w:r>
      <w:r w:rsidRPr="001521F1">
        <w:rPr>
          <w:rFonts w:ascii="Palatino Linotype" w:hAnsi="Palatino Linotype" w:cs="Arial"/>
          <w:bCs/>
          <w:color w:val="222222"/>
          <w:lang w:val="es-ES"/>
        </w:rPr>
        <w:t xml:space="preserve"> </w:t>
      </w:r>
      <w:r w:rsidRPr="001521F1">
        <w:rPr>
          <w:rFonts w:ascii="Palatino Linotype" w:eastAsia="Calibri" w:hAnsi="Palatino Linotype" w:cs="Times New Roman"/>
          <w:lang w:val="es-ES"/>
        </w:rPr>
        <w:t xml:space="preserve">fracciones IV y V de la </w:t>
      </w:r>
      <w:r w:rsidRPr="001521F1">
        <w:rPr>
          <w:rFonts w:ascii="Palatino Linotype" w:eastAsia="Calibri" w:hAnsi="Palatino Linotype" w:cs="Times New Roman"/>
          <w:b/>
          <w:lang w:val="es-ES"/>
        </w:rPr>
        <w:t>Constitución Política del Estado Libre y Soberano de México</w:t>
      </w:r>
      <w:r w:rsidRPr="001521F1">
        <w:rPr>
          <w:rFonts w:ascii="Palatino Linotype" w:eastAsia="Calibri" w:hAnsi="Palatino Linotype" w:cs="Times New Roman"/>
          <w:lang w:val="es-ES"/>
        </w:rPr>
        <w:t xml:space="preserve">; artículos 1, 2 fracción II, 13, 29, 36 fracciones I y II, 176, 178, 179, 181 párrafo tercero y 185 </w:t>
      </w:r>
      <w:r w:rsidRPr="001521F1">
        <w:rPr>
          <w:rFonts w:ascii="Palatino Linotype" w:eastAsia="Calibri" w:hAnsi="Palatino Linotype" w:cs="Arial"/>
          <w:lang w:val="es-ES"/>
        </w:rPr>
        <w:t xml:space="preserve">de la </w:t>
      </w:r>
      <w:r w:rsidRPr="001521F1">
        <w:rPr>
          <w:rFonts w:ascii="Palatino Linotype" w:eastAsia="Calibri" w:hAnsi="Palatino Linotype" w:cs="Arial"/>
          <w:b/>
          <w:lang w:val="es-ES"/>
        </w:rPr>
        <w:t>Ley de Transparencia y Acceso a la Información Pública del Estado de México y Municipios</w:t>
      </w:r>
      <w:r w:rsidRPr="001521F1">
        <w:rPr>
          <w:rFonts w:ascii="Palatino Linotype" w:eastAsia="Calibri" w:hAnsi="Palatino Linotype" w:cs="Arial"/>
          <w:lang w:val="es-ES"/>
        </w:rPr>
        <w:t xml:space="preserve">; y 7, 9 fracciones I y XXIV, y 11 del </w:t>
      </w:r>
      <w:r w:rsidRPr="001521F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521F1">
        <w:rPr>
          <w:rFonts w:ascii="Palatino Linotype" w:hAnsi="Palatino Linotype"/>
        </w:rPr>
        <w:t>.</w:t>
      </w:r>
    </w:p>
    <w:p w14:paraId="0118F3F2" w14:textId="77777777" w:rsidR="007C7339" w:rsidRPr="001521F1" w:rsidRDefault="007C7339" w:rsidP="007C7339">
      <w:pPr>
        <w:pStyle w:val="Prrafodelista"/>
        <w:spacing w:before="240" w:after="240" w:line="360" w:lineRule="auto"/>
        <w:ind w:left="0"/>
        <w:jc w:val="both"/>
        <w:rPr>
          <w:rFonts w:ascii="Palatino Linotype" w:hAnsi="Palatino Linotype"/>
        </w:rPr>
      </w:pPr>
    </w:p>
    <w:p w14:paraId="15B5B697" w14:textId="4CAC2952" w:rsidR="00554DF4" w:rsidRDefault="00554DF4" w:rsidP="00554DF4">
      <w:pPr>
        <w:pStyle w:val="Ttulo2"/>
        <w:rPr>
          <w:rFonts w:ascii="Palatino Linotype" w:hAnsi="Palatino Linotype"/>
          <w:b/>
          <w:color w:val="auto"/>
          <w:sz w:val="24"/>
        </w:rPr>
      </w:pPr>
      <w:bookmarkStart w:id="6" w:name="_Toc73652104"/>
      <w:r w:rsidRPr="001521F1">
        <w:rPr>
          <w:rFonts w:ascii="Palatino Linotype" w:hAnsi="Palatino Linotype"/>
          <w:b/>
          <w:color w:val="auto"/>
          <w:sz w:val="24"/>
        </w:rPr>
        <w:t>SEGUNDO. De la oportunidad y procedencia.</w:t>
      </w:r>
      <w:bookmarkEnd w:id="6"/>
    </w:p>
    <w:p w14:paraId="03BA1405" w14:textId="77777777" w:rsidR="00B16E11" w:rsidRPr="00B16E11" w:rsidRDefault="00B16E11" w:rsidP="00B16E11">
      <w:pPr>
        <w:rPr>
          <w:lang w:val="es-MX" w:eastAsia="en-US"/>
        </w:rPr>
      </w:pPr>
    </w:p>
    <w:p w14:paraId="3FFC9C40" w14:textId="5D6C3420" w:rsidR="00E22D7A" w:rsidRDefault="00147DF3" w:rsidP="00E22D7A">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Los</w:t>
      </w:r>
      <w:r w:rsidR="00554DF4" w:rsidRPr="001521F1">
        <w:rPr>
          <w:rFonts w:ascii="Palatino Linotype" w:eastAsia="Calibri" w:hAnsi="Palatino Linotype" w:cs="Arial"/>
        </w:rPr>
        <w:t xml:space="preserve"> medio</w:t>
      </w:r>
      <w:r w:rsidRPr="001521F1">
        <w:rPr>
          <w:rFonts w:ascii="Palatino Linotype" w:eastAsia="Calibri" w:hAnsi="Palatino Linotype" w:cs="Arial"/>
        </w:rPr>
        <w:t>s</w:t>
      </w:r>
      <w:r w:rsidR="00554DF4" w:rsidRPr="001521F1">
        <w:rPr>
          <w:rFonts w:ascii="Palatino Linotype" w:eastAsia="Calibri" w:hAnsi="Palatino Linotype" w:cs="Arial"/>
        </w:rPr>
        <w:t xml:space="preserve"> de impugnación fue</w:t>
      </w:r>
      <w:r w:rsidRPr="001521F1">
        <w:rPr>
          <w:rFonts w:ascii="Palatino Linotype" w:eastAsia="Calibri" w:hAnsi="Palatino Linotype" w:cs="Arial"/>
        </w:rPr>
        <w:t>ron</w:t>
      </w:r>
      <w:r w:rsidR="00554DF4" w:rsidRPr="001521F1">
        <w:rPr>
          <w:rFonts w:ascii="Palatino Linotype" w:eastAsia="Calibri" w:hAnsi="Palatino Linotype" w:cs="Arial"/>
        </w:rPr>
        <w:t xml:space="preserve"> presentado</w:t>
      </w:r>
      <w:r w:rsidRPr="001521F1">
        <w:rPr>
          <w:rFonts w:ascii="Palatino Linotype" w:eastAsia="Calibri" w:hAnsi="Palatino Linotype" w:cs="Arial"/>
        </w:rPr>
        <w:t>s</w:t>
      </w:r>
      <w:r w:rsidR="00554DF4" w:rsidRPr="001521F1">
        <w:rPr>
          <w:rFonts w:ascii="Palatino Linotype" w:eastAsia="Calibri" w:hAnsi="Palatino Linotype" w:cs="Arial"/>
        </w:rPr>
        <w:t xml:space="preserve"> a través del </w:t>
      </w:r>
      <w:r w:rsidR="00554DF4" w:rsidRPr="001521F1">
        <w:rPr>
          <w:rFonts w:ascii="Palatino Linotype" w:eastAsia="Calibri" w:hAnsi="Palatino Linotype" w:cs="Arial"/>
          <w:b/>
        </w:rPr>
        <w:t>SAIMEX,</w:t>
      </w:r>
      <w:r w:rsidR="00554DF4" w:rsidRPr="001521F1">
        <w:rPr>
          <w:rFonts w:ascii="Palatino Linotype" w:eastAsia="Calibri" w:hAnsi="Palatino Linotype" w:cs="Arial"/>
        </w:rPr>
        <w:t xml:space="preserve"> en el formato previamente aprobado para tal efecto y dentro del plazo legal de quince días hábiles otorgados; siendo así que el </w:t>
      </w:r>
      <w:r w:rsidR="00554DF4" w:rsidRPr="001521F1">
        <w:rPr>
          <w:rFonts w:ascii="Palatino Linotype" w:eastAsia="Calibri" w:hAnsi="Palatino Linotype" w:cs="Arial"/>
          <w:b/>
        </w:rPr>
        <w:t>SUJETO OBLIGADO</w:t>
      </w:r>
      <w:r w:rsidR="00554DF4" w:rsidRPr="001521F1">
        <w:rPr>
          <w:rFonts w:ascii="Palatino Linotype" w:eastAsia="Calibri" w:hAnsi="Palatino Linotype" w:cs="Arial"/>
        </w:rPr>
        <w:t xml:space="preserve"> entregó</w:t>
      </w:r>
      <w:r w:rsidR="00AF705E" w:rsidRPr="001521F1">
        <w:rPr>
          <w:rFonts w:ascii="Palatino Linotype" w:eastAsia="Calibri" w:hAnsi="Palatino Linotype" w:cs="Arial"/>
        </w:rPr>
        <w:t xml:space="preserve"> respuesta</w:t>
      </w:r>
      <w:r w:rsidRPr="001521F1">
        <w:rPr>
          <w:rFonts w:ascii="Palatino Linotype" w:eastAsia="Calibri" w:hAnsi="Palatino Linotype" w:cs="Arial"/>
        </w:rPr>
        <w:t>s</w:t>
      </w:r>
      <w:r w:rsidR="00AF705E" w:rsidRPr="001521F1">
        <w:rPr>
          <w:rFonts w:ascii="Palatino Linotype" w:eastAsia="Calibri" w:hAnsi="Palatino Linotype" w:cs="Arial"/>
        </w:rPr>
        <w:t xml:space="preserve"> a la</w:t>
      </w:r>
      <w:r w:rsidRPr="001521F1">
        <w:rPr>
          <w:rFonts w:ascii="Palatino Linotype" w:eastAsia="Calibri" w:hAnsi="Palatino Linotype" w:cs="Arial"/>
        </w:rPr>
        <w:t>s</w:t>
      </w:r>
      <w:r w:rsidR="00AF705E" w:rsidRPr="001521F1">
        <w:rPr>
          <w:rFonts w:ascii="Palatino Linotype" w:eastAsia="Calibri" w:hAnsi="Palatino Linotype" w:cs="Arial"/>
        </w:rPr>
        <w:t xml:space="preserve"> solicitud</w:t>
      </w:r>
      <w:r w:rsidRPr="001521F1">
        <w:rPr>
          <w:rFonts w:ascii="Palatino Linotype" w:eastAsia="Calibri" w:hAnsi="Palatino Linotype" w:cs="Arial"/>
        </w:rPr>
        <w:t>es</w:t>
      </w:r>
      <w:r w:rsidR="00AF705E" w:rsidRPr="001521F1">
        <w:rPr>
          <w:rFonts w:ascii="Palatino Linotype" w:eastAsia="Calibri" w:hAnsi="Palatino Linotype" w:cs="Arial"/>
        </w:rPr>
        <w:t xml:space="preserve"> el </w:t>
      </w:r>
      <w:r w:rsidR="005E3FC9">
        <w:rPr>
          <w:rFonts w:ascii="Palatino Linotype" w:eastAsia="Calibri" w:hAnsi="Palatino Linotype" w:cs="Arial"/>
        </w:rPr>
        <w:t xml:space="preserve">día </w:t>
      </w:r>
      <w:r w:rsidR="007F349B">
        <w:rPr>
          <w:rFonts w:ascii="Palatino Linotype" w:eastAsia="Calibri" w:hAnsi="Palatino Linotype" w:cs="Arial"/>
        </w:rPr>
        <w:t>doce (12) y trece (13) de abril</w:t>
      </w:r>
      <w:r w:rsidR="00E52549">
        <w:rPr>
          <w:rFonts w:ascii="Palatino Linotype" w:eastAsia="Calibri" w:hAnsi="Palatino Linotype" w:cs="Arial"/>
        </w:rPr>
        <w:t xml:space="preserve"> </w:t>
      </w:r>
      <w:r w:rsidR="00554DF4" w:rsidRPr="001521F1">
        <w:rPr>
          <w:rFonts w:ascii="Palatino Linotype" w:eastAsia="Calibri" w:hAnsi="Palatino Linotype" w:cs="Arial"/>
        </w:rPr>
        <w:t xml:space="preserve">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eastAsia="Calibri" w:hAnsi="Palatino Linotype" w:cs="Arial"/>
        </w:rPr>
        <w:t xml:space="preserve">, </w:t>
      </w:r>
      <w:r w:rsidR="00554DF4" w:rsidRPr="001521F1">
        <w:rPr>
          <w:rFonts w:ascii="Palatino Linotype" w:hAnsi="Palatino Linotype" w:cs="Arial"/>
        </w:rPr>
        <w:t xml:space="preserve">de tal forma que el plazo para interponer </w:t>
      </w:r>
      <w:r w:rsidRPr="001521F1">
        <w:rPr>
          <w:rFonts w:ascii="Palatino Linotype" w:hAnsi="Palatino Linotype" w:cs="Arial"/>
        </w:rPr>
        <w:t>los</w:t>
      </w:r>
      <w:r w:rsidR="00554DF4" w:rsidRPr="001521F1">
        <w:rPr>
          <w:rFonts w:ascii="Palatino Linotype" w:hAnsi="Palatino Linotype" w:cs="Arial"/>
        </w:rPr>
        <w:t xml:space="preserve"> recu</w:t>
      </w:r>
      <w:r w:rsidR="00D928CA" w:rsidRPr="001521F1">
        <w:rPr>
          <w:rFonts w:ascii="Palatino Linotype" w:hAnsi="Palatino Linotype" w:cs="Arial"/>
        </w:rPr>
        <w:t>rso</w:t>
      </w:r>
      <w:r w:rsidRPr="001521F1">
        <w:rPr>
          <w:rFonts w:ascii="Palatino Linotype" w:hAnsi="Palatino Linotype" w:cs="Arial"/>
        </w:rPr>
        <w:t>s</w:t>
      </w:r>
      <w:r w:rsidR="00D928CA" w:rsidRPr="001521F1">
        <w:rPr>
          <w:rFonts w:ascii="Palatino Linotype" w:hAnsi="Palatino Linotype" w:cs="Arial"/>
        </w:rPr>
        <w:t xml:space="preserve"> de revisión transcurrió del</w:t>
      </w:r>
      <w:r w:rsidR="00AA15CC" w:rsidRPr="001521F1">
        <w:rPr>
          <w:rFonts w:ascii="Palatino Linotype" w:hAnsi="Palatino Linotype" w:cs="Arial"/>
        </w:rPr>
        <w:t xml:space="preserve"> </w:t>
      </w:r>
      <w:r w:rsidR="007F349B">
        <w:rPr>
          <w:rFonts w:ascii="Palatino Linotype" w:hAnsi="Palatino Linotype" w:cs="Arial"/>
        </w:rPr>
        <w:t>trece (13) y catorce (14)</w:t>
      </w:r>
      <w:r w:rsidR="00D928CA" w:rsidRPr="001521F1">
        <w:rPr>
          <w:rFonts w:ascii="Palatino Linotype" w:hAnsi="Palatino Linotype" w:cs="Arial"/>
        </w:rPr>
        <w:t xml:space="preserve"> </w:t>
      </w:r>
      <w:r w:rsidR="00E52549">
        <w:rPr>
          <w:rFonts w:ascii="Palatino Linotype" w:hAnsi="Palatino Linotype" w:cs="Arial"/>
        </w:rPr>
        <w:t xml:space="preserve">de </w:t>
      </w:r>
      <w:r w:rsidR="007F349B">
        <w:rPr>
          <w:rFonts w:ascii="Palatino Linotype" w:hAnsi="Palatino Linotype" w:cs="Arial"/>
        </w:rPr>
        <w:t>abril</w:t>
      </w:r>
      <w:r w:rsidR="00E52549">
        <w:rPr>
          <w:rFonts w:ascii="Palatino Linotype" w:hAnsi="Palatino Linotype" w:cs="Arial"/>
        </w:rPr>
        <w:t xml:space="preserve"> dos mil veintiuno </w:t>
      </w:r>
      <w:r w:rsidR="005B6BA8">
        <w:rPr>
          <w:rFonts w:ascii="Palatino Linotype" w:hAnsi="Palatino Linotype" w:cs="Arial"/>
        </w:rPr>
        <w:t xml:space="preserve">al </w:t>
      </w:r>
      <w:r w:rsidR="007F349B">
        <w:rPr>
          <w:rFonts w:ascii="Palatino Linotype" w:hAnsi="Palatino Linotype" w:cs="Arial"/>
        </w:rPr>
        <w:t xml:space="preserve">tres </w:t>
      </w:r>
      <w:r w:rsidR="00E52549">
        <w:rPr>
          <w:rFonts w:ascii="Palatino Linotype" w:hAnsi="Palatino Linotype" w:cs="Arial"/>
        </w:rPr>
        <w:t>(</w:t>
      </w:r>
      <w:r w:rsidR="007F349B">
        <w:rPr>
          <w:rFonts w:ascii="Palatino Linotype" w:hAnsi="Palatino Linotype" w:cs="Arial"/>
        </w:rPr>
        <w:t>3</w:t>
      </w:r>
      <w:r w:rsidR="00E52549">
        <w:rPr>
          <w:rFonts w:ascii="Palatino Linotype" w:hAnsi="Palatino Linotype" w:cs="Arial"/>
        </w:rPr>
        <w:t xml:space="preserve">) </w:t>
      </w:r>
      <w:r w:rsidR="007F349B">
        <w:rPr>
          <w:rFonts w:ascii="Palatino Linotype" w:hAnsi="Palatino Linotype" w:cs="Arial"/>
        </w:rPr>
        <w:t>y cuatro</w:t>
      </w:r>
      <w:r w:rsidR="00E52549">
        <w:rPr>
          <w:rFonts w:ascii="Palatino Linotype" w:hAnsi="Palatino Linotype" w:cs="Arial"/>
        </w:rPr>
        <w:t xml:space="preserve"> (</w:t>
      </w:r>
      <w:r w:rsidR="007F349B">
        <w:rPr>
          <w:rFonts w:ascii="Palatino Linotype" w:hAnsi="Palatino Linotype" w:cs="Arial"/>
        </w:rPr>
        <w:t>4)</w:t>
      </w:r>
      <w:r w:rsidR="00E52549">
        <w:rPr>
          <w:rFonts w:ascii="Palatino Linotype" w:hAnsi="Palatino Linotype" w:cs="Arial"/>
        </w:rPr>
        <w:t xml:space="preserve"> de </w:t>
      </w:r>
      <w:r w:rsidR="006D5546">
        <w:rPr>
          <w:rFonts w:ascii="Palatino Linotype" w:hAnsi="Palatino Linotype" w:cs="Arial"/>
        </w:rPr>
        <w:t>mayo</w:t>
      </w:r>
      <w:r w:rsidR="00E52549">
        <w:rPr>
          <w:rFonts w:ascii="Palatino Linotype" w:hAnsi="Palatino Linotype" w:cs="Arial"/>
        </w:rPr>
        <w:t xml:space="preserve"> </w:t>
      </w:r>
      <w:r w:rsidR="00D928CA" w:rsidRPr="001521F1">
        <w:rPr>
          <w:rFonts w:ascii="Palatino Linotype" w:hAnsi="Palatino Linotype" w:cs="Arial"/>
        </w:rPr>
        <w:t xml:space="preserve">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hAnsi="Palatino Linotype" w:cs="Arial"/>
        </w:rPr>
        <w:t>; en consecuencia, presen</w:t>
      </w:r>
      <w:r w:rsidR="006B009B" w:rsidRPr="001521F1">
        <w:rPr>
          <w:rFonts w:ascii="Palatino Linotype" w:hAnsi="Palatino Linotype" w:cs="Arial"/>
        </w:rPr>
        <w:t xml:space="preserve">tó su inconformidad </w:t>
      </w:r>
      <w:r w:rsidR="007F349B">
        <w:rPr>
          <w:rFonts w:ascii="Palatino Linotype" w:hAnsi="Palatino Linotype" w:cs="Arial"/>
        </w:rPr>
        <w:t>los</w:t>
      </w:r>
      <w:r w:rsidR="006B009B" w:rsidRPr="001521F1">
        <w:rPr>
          <w:rFonts w:ascii="Palatino Linotype" w:hAnsi="Palatino Linotype" w:cs="Arial"/>
        </w:rPr>
        <w:t xml:space="preserve"> día</w:t>
      </w:r>
      <w:r w:rsidR="007F349B">
        <w:rPr>
          <w:rFonts w:ascii="Palatino Linotype" w:hAnsi="Palatino Linotype" w:cs="Arial"/>
        </w:rPr>
        <w:t>s</w:t>
      </w:r>
      <w:r w:rsidR="0059659D">
        <w:rPr>
          <w:rFonts w:ascii="Palatino Linotype" w:hAnsi="Palatino Linotype" w:cs="Arial"/>
        </w:rPr>
        <w:t xml:space="preserve"> </w:t>
      </w:r>
      <w:r w:rsidR="007F349B">
        <w:rPr>
          <w:rFonts w:ascii="Palatino Linotype" w:hAnsi="Palatino Linotype" w:cs="Arial"/>
        </w:rPr>
        <w:t xml:space="preserve">doce (12) y trece </w:t>
      </w:r>
      <w:r w:rsidR="00DB779D" w:rsidRPr="001521F1">
        <w:rPr>
          <w:rFonts w:ascii="Palatino Linotype" w:hAnsi="Palatino Linotype" w:cs="Arial"/>
        </w:rPr>
        <w:t xml:space="preserve"> </w:t>
      </w:r>
      <w:r w:rsidR="00DB779D" w:rsidRPr="001521F1">
        <w:rPr>
          <w:rFonts w:ascii="Palatino Linotype" w:eastAsia="Calibri" w:hAnsi="Palatino Linotype" w:cs="Arial"/>
        </w:rPr>
        <w:lastRenderedPageBreak/>
        <w:t>(</w:t>
      </w:r>
      <w:r w:rsidR="007F349B">
        <w:rPr>
          <w:rFonts w:ascii="Palatino Linotype" w:eastAsia="Calibri" w:hAnsi="Palatino Linotype" w:cs="Arial"/>
        </w:rPr>
        <w:t>13</w:t>
      </w:r>
      <w:r w:rsidR="00CE5D17" w:rsidRPr="001521F1">
        <w:rPr>
          <w:rFonts w:ascii="Palatino Linotype" w:eastAsia="Calibri" w:hAnsi="Palatino Linotype" w:cs="Arial"/>
        </w:rPr>
        <w:t xml:space="preserve">) de </w:t>
      </w:r>
      <w:r w:rsidR="007F349B">
        <w:rPr>
          <w:rFonts w:ascii="Palatino Linotype" w:eastAsia="Calibri" w:hAnsi="Palatino Linotype" w:cs="Arial"/>
        </w:rPr>
        <w:t>mayo</w:t>
      </w:r>
      <w:r w:rsidR="006D5546">
        <w:rPr>
          <w:rFonts w:ascii="Palatino Linotype" w:eastAsia="Calibri" w:hAnsi="Palatino Linotype" w:cs="Arial"/>
        </w:rPr>
        <w:t xml:space="preserve"> </w:t>
      </w:r>
      <w:r w:rsidR="00E52549">
        <w:rPr>
          <w:rFonts w:ascii="Palatino Linotype" w:eastAsia="Calibri" w:hAnsi="Palatino Linotype" w:cs="Arial"/>
        </w:rPr>
        <w:t>marzo</w:t>
      </w:r>
      <w:r w:rsidR="00CE5D17" w:rsidRPr="001521F1">
        <w:rPr>
          <w:rFonts w:ascii="Palatino Linotype" w:eastAsia="Calibri" w:hAnsi="Palatino Linotype" w:cs="Arial"/>
        </w:rPr>
        <w:t xml:space="preserve"> </w:t>
      </w:r>
      <w:r w:rsidR="00554DF4" w:rsidRPr="001521F1">
        <w:rPr>
          <w:rFonts w:ascii="Palatino Linotype" w:eastAsia="Calibri" w:hAnsi="Palatino Linotype" w:cs="Arial"/>
        </w:rPr>
        <w:t xml:space="preserve">de </w:t>
      </w:r>
      <w:r w:rsidR="00B956D6" w:rsidRPr="001521F1">
        <w:rPr>
          <w:rFonts w:ascii="Palatino Linotype" w:eastAsia="Calibri" w:hAnsi="Palatino Linotype" w:cs="Times New Roman"/>
          <w:lang w:val="es-ES"/>
        </w:rPr>
        <w:t>dos mil veint</w:t>
      </w:r>
      <w:r w:rsidR="00B956D6">
        <w:rPr>
          <w:rFonts w:ascii="Palatino Linotype" w:eastAsia="Calibri" w:hAnsi="Palatino Linotype" w:cs="Times New Roman"/>
          <w:lang w:val="es-ES"/>
        </w:rPr>
        <w:t>iuno</w:t>
      </w:r>
      <w:r w:rsidR="00554DF4" w:rsidRPr="001521F1">
        <w:rPr>
          <w:rFonts w:ascii="Palatino Linotype" w:hAnsi="Palatino Linotype" w:cs="Arial"/>
        </w:rPr>
        <w:t xml:space="preserve">, por lo que se encuentra dentro de los márgenes temporales previstos en el artículo 178 de la </w:t>
      </w:r>
      <w:r w:rsidR="00554DF4" w:rsidRPr="001521F1">
        <w:rPr>
          <w:rFonts w:ascii="Palatino Linotype" w:hAnsi="Palatino Linotype" w:cs="Arial"/>
          <w:b/>
        </w:rPr>
        <w:t>Ley de Transparencia y Acceso a la Información Pública del Estado de México y Municipios vigente.</w:t>
      </w:r>
    </w:p>
    <w:p w14:paraId="03196267" w14:textId="6B59B343" w:rsidR="00E22D7A" w:rsidRPr="00E22D7A" w:rsidRDefault="00E22D7A" w:rsidP="00E22D7A">
      <w:pPr>
        <w:pStyle w:val="Prrafodelista"/>
        <w:spacing w:before="240" w:after="240" w:line="360" w:lineRule="auto"/>
        <w:ind w:left="0" w:right="49"/>
        <w:jc w:val="both"/>
        <w:rPr>
          <w:rFonts w:ascii="Palatino Linotype" w:hAnsi="Palatino Linotype"/>
        </w:rPr>
      </w:pPr>
    </w:p>
    <w:p w14:paraId="6809B7D5" w14:textId="0E1B85F5" w:rsidR="00554DF4" w:rsidRPr="001521F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1521F1" w:rsidRDefault="002E144C" w:rsidP="002E144C">
      <w:pPr>
        <w:pStyle w:val="Prrafodelista"/>
        <w:rPr>
          <w:rFonts w:ascii="Palatino Linotype" w:hAnsi="Palatino Linotype"/>
        </w:rPr>
      </w:pPr>
    </w:p>
    <w:p w14:paraId="2E002A66" w14:textId="29A84E50" w:rsidR="00E34403" w:rsidRDefault="00D928CA" w:rsidP="0062596E">
      <w:pPr>
        <w:pStyle w:val="Ttulo1"/>
      </w:pPr>
      <w:bookmarkStart w:id="7" w:name="_Toc73652105"/>
      <w:r w:rsidRPr="001521F1">
        <w:t xml:space="preserve">TERCERO. </w:t>
      </w:r>
      <w:r w:rsidR="00E34403">
        <w:t>De previo y especial pronunciamiento</w:t>
      </w:r>
      <w:bookmarkEnd w:id="7"/>
    </w:p>
    <w:p w14:paraId="38D10916" w14:textId="46566968" w:rsidR="00E34403" w:rsidRDefault="00E34403" w:rsidP="00E34403">
      <w:pPr>
        <w:rPr>
          <w:lang w:val="es-MX" w:eastAsia="en-US"/>
        </w:rPr>
      </w:pPr>
    </w:p>
    <w:p w14:paraId="7C16A181" w14:textId="0B3ED331" w:rsidR="00E34403" w:rsidRDefault="00E34403" w:rsidP="00E34403">
      <w:pPr>
        <w:rPr>
          <w:lang w:val="es-MX" w:eastAsia="en-US"/>
        </w:rPr>
      </w:pPr>
    </w:p>
    <w:p w14:paraId="64C0578B"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Pr>
          <w:rFonts w:ascii="Palatino Linotype" w:hAnsi="Palatino Linotype"/>
          <w:lang w:val="es-ES"/>
        </w:rPr>
        <w:t>D</w:t>
      </w:r>
      <w:r w:rsidRPr="003D6403">
        <w:rPr>
          <w:rFonts w:ascii="Palatino Linotype" w:hAnsi="Palatino Linotype"/>
          <w:lang w:val="es-ES"/>
        </w:rPr>
        <w:t xml:space="preserve">esde que inició, a finales de 2019, la crisis generada por el virus </w:t>
      </w:r>
      <w:r w:rsidRPr="003D6403">
        <w:rPr>
          <w:rFonts w:ascii="Palatino Linotype" w:hAnsi="Palatino Linotype"/>
          <w:b/>
          <w:lang w:val="es-ES"/>
        </w:rPr>
        <w:t>SARS-Cov-2 -  COVID-19</w:t>
      </w:r>
      <w:r w:rsidRPr="003D640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1EB65A9" w14:textId="77777777" w:rsidR="00F34A71" w:rsidRDefault="00F34A71" w:rsidP="00F34A71">
      <w:pPr>
        <w:pStyle w:val="Prrafodelista"/>
        <w:rPr>
          <w:rFonts w:ascii="Palatino Linotype" w:eastAsia="MS Mincho" w:hAnsi="Palatino Linotype" w:cs="Times New Roman"/>
        </w:rPr>
      </w:pPr>
    </w:p>
    <w:p w14:paraId="7EA7C906"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5D7FA12" w14:textId="77777777" w:rsidR="00F34A71" w:rsidRDefault="00F34A71" w:rsidP="00F34A71">
      <w:pPr>
        <w:pStyle w:val="Prrafodelista"/>
        <w:rPr>
          <w:rFonts w:ascii="Palatino Linotype" w:eastAsia="MS Mincho" w:hAnsi="Palatino Linotype" w:cs="Times New Roman"/>
        </w:rPr>
      </w:pPr>
    </w:p>
    <w:p w14:paraId="49A14700"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B2DA942" w14:textId="77777777" w:rsidR="00F34A71" w:rsidRDefault="00F34A71" w:rsidP="00F34A71">
      <w:pPr>
        <w:pStyle w:val="Prrafodelista"/>
        <w:rPr>
          <w:rFonts w:ascii="Palatino Linotype" w:eastAsia="MS Mincho" w:hAnsi="Palatino Linotype" w:cs="Times New Roman"/>
        </w:rPr>
      </w:pPr>
    </w:p>
    <w:p w14:paraId="31C33626" w14:textId="77777777" w:rsidR="00F34A71" w:rsidRPr="003D6403"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3D6403">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9011C3C" w14:textId="77777777" w:rsidR="00F34A71" w:rsidRDefault="00F34A71" w:rsidP="00F34A71">
      <w:pPr>
        <w:pStyle w:val="Prrafodelista"/>
        <w:rPr>
          <w:rFonts w:ascii="Palatino Linotype" w:eastAsia="MS Mincho" w:hAnsi="Palatino Linotype" w:cs="Times New Roman"/>
        </w:rPr>
      </w:pPr>
    </w:p>
    <w:p w14:paraId="2AA4E7C4" w14:textId="77777777" w:rsidR="00F34A71" w:rsidRPr="003D6403"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w:t>
      </w:r>
      <w:r w:rsidRPr="003D6403">
        <w:rPr>
          <w:rFonts w:ascii="Palatino Linotype" w:hAnsi="Palatino Linotype"/>
          <w:lang w:val="es-ES"/>
        </w:rPr>
        <w:lastRenderedPageBreak/>
        <w:t>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35C0600" w14:textId="77777777" w:rsidR="00F34A71" w:rsidRDefault="00F34A71" w:rsidP="00F34A71">
      <w:pPr>
        <w:pStyle w:val="Prrafodelista"/>
        <w:rPr>
          <w:rFonts w:ascii="Palatino Linotype" w:hAnsi="Palatino Linotype"/>
          <w:lang w:val="es-ES"/>
        </w:rPr>
      </w:pPr>
    </w:p>
    <w:p w14:paraId="4C5EDF87"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3D6403">
        <w:rPr>
          <w:rFonts w:ascii="Palatino Linotype" w:hAnsi="Palatino Linotype"/>
          <w:lang w:val="es-ES"/>
        </w:rPr>
        <w:t>transito</w:t>
      </w:r>
      <w:proofErr w:type="spellEnd"/>
      <w:r w:rsidRPr="003D6403">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6EB21A5A" w14:textId="77777777" w:rsidR="00F34A71" w:rsidRDefault="00F34A71" w:rsidP="00F34A71">
      <w:pPr>
        <w:pStyle w:val="Prrafodelista"/>
        <w:rPr>
          <w:rFonts w:ascii="Palatino Linotype" w:hAnsi="Palatino Linotype"/>
          <w:lang w:val="es-ES"/>
        </w:rPr>
      </w:pPr>
    </w:p>
    <w:p w14:paraId="41A9E682"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w:t>
      </w:r>
      <w:r w:rsidRPr="003D6403">
        <w:rPr>
          <w:rFonts w:ascii="Palatino Linotype" w:hAnsi="Palatino Linotype"/>
          <w:lang w:val="es-ES"/>
        </w:rPr>
        <w:lastRenderedPageBreak/>
        <w:t>(SARCOEM).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DFCCDCA" w14:textId="77777777" w:rsidR="00F34A71" w:rsidRDefault="00F34A71" w:rsidP="00F34A71">
      <w:pPr>
        <w:pStyle w:val="Prrafodelista"/>
        <w:rPr>
          <w:rFonts w:ascii="Palatino Linotype" w:hAnsi="Palatino Linotype"/>
          <w:lang w:val="es-ES"/>
        </w:rPr>
      </w:pPr>
    </w:p>
    <w:p w14:paraId="566F7993"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D97E947" w14:textId="77777777" w:rsidR="00F34A71" w:rsidRDefault="00F34A71" w:rsidP="00F34A71">
      <w:pPr>
        <w:pStyle w:val="Prrafodelista"/>
        <w:rPr>
          <w:rFonts w:ascii="Palatino Linotype" w:hAnsi="Palatino Linotype"/>
          <w:lang w:val="es-ES"/>
        </w:rPr>
      </w:pPr>
    </w:p>
    <w:p w14:paraId="17DCF959" w14:textId="77777777"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3D6403">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135699C9" w14:textId="77777777" w:rsidR="00F34A71" w:rsidRDefault="00F34A71" w:rsidP="00F34A71">
      <w:pPr>
        <w:pStyle w:val="Prrafodelista"/>
        <w:rPr>
          <w:rFonts w:ascii="Palatino Linotype" w:hAnsi="Palatino Linotype"/>
          <w:lang w:val="es-ES"/>
        </w:rPr>
      </w:pPr>
    </w:p>
    <w:p w14:paraId="7C566E4F" w14:textId="7D5466BC" w:rsid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3D6403">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679CEE2" w14:textId="77777777" w:rsidR="00F34A71" w:rsidRDefault="00F34A71" w:rsidP="00F34A71">
      <w:pPr>
        <w:pStyle w:val="Prrafodelista"/>
        <w:rPr>
          <w:rFonts w:ascii="Palatino Linotype" w:hAnsi="Palatino Linotype"/>
          <w:lang w:val="es-ES"/>
        </w:rPr>
      </w:pPr>
    </w:p>
    <w:p w14:paraId="0438C610" w14:textId="25DD36B7" w:rsidR="00E34403" w:rsidRPr="00F34A71" w:rsidRDefault="00F34A71" w:rsidP="00F34A71">
      <w:pPr>
        <w:numPr>
          <w:ilvl w:val="0"/>
          <w:numId w:val="2"/>
        </w:numPr>
        <w:spacing w:line="360" w:lineRule="auto"/>
        <w:ind w:left="0" w:right="49" w:firstLine="0"/>
        <w:contextualSpacing/>
        <w:jc w:val="both"/>
        <w:rPr>
          <w:rFonts w:ascii="Palatino Linotype" w:hAnsi="Palatino Linotype"/>
          <w:lang w:val="es-ES"/>
        </w:rPr>
      </w:pPr>
      <w:r w:rsidRPr="00F34A71">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w:t>
      </w:r>
      <w:r w:rsidRPr="00F34A71">
        <w:rPr>
          <w:rFonts w:ascii="Palatino Linotype" w:hAnsi="Palatino Linotype"/>
          <w:lang w:val="es-ES"/>
        </w:rPr>
        <w:lastRenderedPageBreak/>
        <w:t>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61001F9" w14:textId="1837A457" w:rsidR="00D928CA" w:rsidRPr="001521F1" w:rsidRDefault="00E34403" w:rsidP="0062596E">
      <w:pPr>
        <w:pStyle w:val="Ttulo1"/>
      </w:pPr>
      <w:bookmarkStart w:id="8" w:name="_Toc73652106"/>
      <w:r>
        <w:t xml:space="preserve">CUARTO. </w:t>
      </w:r>
      <w:r w:rsidR="00A86EBA" w:rsidRPr="001521F1">
        <w:t>Planteamiento de la Litis.</w:t>
      </w:r>
      <w:bookmarkEnd w:id="8"/>
    </w:p>
    <w:p w14:paraId="4A89D890" w14:textId="77777777" w:rsidR="00151E9F" w:rsidRPr="002179D5" w:rsidRDefault="00151E9F" w:rsidP="00151E9F">
      <w:pPr>
        <w:pStyle w:val="Prrafodelista"/>
        <w:numPr>
          <w:ilvl w:val="0"/>
          <w:numId w:val="1"/>
        </w:numPr>
        <w:spacing w:before="240" w:after="240" w:line="360" w:lineRule="auto"/>
        <w:ind w:left="0" w:right="49" w:firstLine="0"/>
        <w:jc w:val="both"/>
      </w:pPr>
      <w:r w:rsidRPr="00892DF0">
        <w:rPr>
          <w:rFonts w:ascii="Palatino Linotype" w:hAnsi="Palatino Linotype"/>
        </w:rPr>
        <w:t>El recurrente solicitó</w:t>
      </w:r>
      <w:r>
        <w:rPr>
          <w:rFonts w:ascii="Palatino Linotype" w:hAnsi="Palatino Linotype"/>
        </w:rPr>
        <w:t xml:space="preserve"> de los expedientes de los años 2018, 2019, 2020 y 2021, remitidos por la Auditoría Especial de Desempeño a la Contraloría del Poder Legislativo de servidores públicos que no cumplen con el perfil y requisitos de la Ley Orgánica Municipal, Ley General de Protección Civil, Ley de Transparencia y Acceso a la Información Pública del Estado de México y Municipios y Código Financiero del Estado de México y Municipios:</w:t>
      </w:r>
    </w:p>
    <w:p w14:paraId="2545EF72" w14:textId="77777777" w:rsidR="00151E9F" w:rsidRDefault="00151E9F" w:rsidP="00151E9F">
      <w:pPr>
        <w:pStyle w:val="Prrafodelista"/>
        <w:spacing w:before="240" w:after="240" w:line="360" w:lineRule="auto"/>
        <w:ind w:left="0" w:right="49"/>
        <w:jc w:val="both"/>
      </w:pPr>
    </w:p>
    <w:p w14:paraId="06FFA7CF" w14:textId="77777777" w:rsidR="00151E9F" w:rsidRDefault="00151E9F" w:rsidP="00754DD9">
      <w:pPr>
        <w:pStyle w:val="Prrafodelista"/>
        <w:numPr>
          <w:ilvl w:val="0"/>
          <w:numId w:val="7"/>
        </w:numPr>
        <w:spacing w:before="240" w:after="240" w:line="360" w:lineRule="auto"/>
        <w:ind w:right="49"/>
        <w:jc w:val="both"/>
      </w:pPr>
      <w:r>
        <w:t>Número de expedientes;</w:t>
      </w:r>
    </w:p>
    <w:p w14:paraId="18D556F1" w14:textId="77777777" w:rsidR="00151E9F" w:rsidRDefault="00151E9F" w:rsidP="00754DD9">
      <w:pPr>
        <w:pStyle w:val="Prrafodelista"/>
        <w:numPr>
          <w:ilvl w:val="0"/>
          <w:numId w:val="7"/>
        </w:numPr>
        <w:spacing w:before="240" w:after="240" w:line="360" w:lineRule="auto"/>
        <w:ind w:right="49"/>
        <w:jc w:val="both"/>
      </w:pPr>
      <w:r>
        <w:t>Sanciones que se han impuesto;</w:t>
      </w:r>
    </w:p>
    <w:p w14:paraId="4B750B81" w14:textId="77777777" w:rsidR="00151E9F" w:rsidRDefault="00151E9F" w:rsidP="00754DD9">
      <w:pPr>
        <w:pStyle w:val="Prrafodelista"/>
        <w:numPr>
          <w:ilvl w:val="0"/>
          <w:numId w:val="7"/>
        </w:numPr>
        <w:spacing w:before="240" w:after="240" w:line="360" w:lineRule="auto"/>
        <w:ind w:right="49"/>
        <w:jc w:val="both"/>
      </w:pPr>
      <w:r>
        <w:t>Tipo de sanción;</w:t>
      </w:r>
    </w:p>
    <w:p w14:paraId="6447374B" w14:textId="77777777" w:rsidR="00151E9F" w:rsidRDefault="00151E9F" w:rsidP="00754DD9">
      <w:pPr>
        <w:pStyle w:val="Prrafodelista"/>
        <w:numPr>
          <w:ilvl w:val="0"/>
          <w:numId w:val="7"/>
        </w:numPr>
        <w:spacing w:before="240" w:after="240" w:line="360" w:lineRule="auto"/>
        <w:ind w:right="49"/>
        <w:jc w:val="both"/>
      </w:pPr>
      <w:r>
        <w:t>Monto de sanción;</w:t>
      </w:r>
    </w:p>
    <w:p w14:paraId="1B211383" w14:textId="77777777" w:rsidR="00151E9F" w:rsidRPr="002179D5" w:rsidRDefault="00151E9F" w:rsidP="00754DD9">
      <w:pPr>
        <w:pStyle w:val="Prrafodelista"/>
        <w:numPr>
          <w:ilvl w:val="0"/>
          <w:numId w:val="7"/>
        </w:numPr>
        <w:spacing w:before="240" w:after="240" w:line="360" w:lineRule="auto"/>
        <w:ind w:right="49"/>
        <w:jc w:val="both"/>
      </w:pPr>
      <w:r>
        <w:t>Servidor Público Sancionado;</w:t>
      </w:r>
    </w:p>
    <w:p w14:paraId="7EAB01D2" w14:textId="77777777" w:rsidR="00C97872" w:rsidRDefault="00C97872" w:rsidP="00C97872">
      <w:pPr>
        <w:pStyle w:val="Prrafodelista"/>
        <w:spacing w:before="240" w:after="240" w:line="360" w:lineRule="auto"/>
        <w:ind w:left="0" w:right="49"/>
        <w:jc w:val="both"/>
        <w:rPr>
          <w:rFonts w:ascii="Palatino Linotype" w:hAnsi="Palatino Linotype"/>
          <w:bCs/>
        </w:rPr>
      </w:pPr>
    </w:p>
    <w:p w14:paraId="4E8CFCEF" w14:textId="6D06240D" w:rsidR="00D821E1" w:rsidRDefault="002967C8"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 xml:space="preserve">El Sujeto Obligado </w:t>
      </w:r>
      <w:r w:rsidR="00D821E1">
        <w:rPr>
          <w:rFonts w:ascii="Palatino Linotype" w:hAnsi="Palatino Linotype"/>
          <w:bCs/>
        </w:rPr>
        <w:t>entregó</w:t>
      </w:r>
      <w:r w:rsidR="00D719F4">
        <w:rPr>
          <w:rFonts w:ascii="Palatino Linotype" w:hAnsi="Palatino Linotype"/>
          <w:bCs/>
        </w:rPr>
        <w:t xml:space="preserve"> </w:t>
      </w:r>
      <w:r w:rsidR="00151E9F">
        <w:rPr>
          <w:rFonts w:ascii="Palatino Linotype" w:hAnsi="Palatino Linotype"/>
          <w:bCs/>
        </w:rPr>
        <w:t>el turno que realizó el Titular de la Unidad de Transparencia al Contralor Municipal, para que diera respuesta a las solicitudes.</w:t>
      </w:r>
    </w:p>
    <w:p w14:paraId="7A3B7B88" w14:textId="77777777" w:rsidR="00D821E1" w:rsidRDefault="00D821E1" w:rsidP="00D719F4">
      <w:pPr>
        <w:pStyle w:val="Prrafodelista"/>
        <w:spacing w:before="240" w:after="240" w:line="360" w:lineRule="auto"/>
        <w:ind w:left="0" w:right="49"/>
        <w:jc w:val="both"/>
        <w:rPr>
          <w:rFonts w:ascii="Palatino Linotype" w:hAnsi="Palatino Linotype"/>
          <w:bCs/>
        </w:rPr>
      </w:pPr>
    </w:p>
    <w:p w14:paraId="0F365323" w14:textId="1EE5293E" w:rsidR="00E0500E" w:rsidRPr="001521F1" w:rsidRDefault="00E0500E" w:rsidP="00A86EBA">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El recurrente se inconformó</w:t>
      </w:r>
      <w:r w:rsidR="00016F14">
        <w:rPr>
          <w:rFonts w:ascii="Palatino Linotype" w:hAnsi="Palatino Linotype"/>
          <w:bCs/>
        </w:rPr>
        <w:t xml:space="preserve"> </w:t>
      </w:r>
      <w:r w:rsidR="00C97872">
        <w:rPr>
          <w:rFonts w:ascii="Palatino Linotype" w:hAnsi="Palatino Linotype"/>
          <w:bCs/>
        </w:rPr>
        <w:t>por</w:t>
      </w:r>
      <w:r w:rsidR="00016F14">
        <w:rPr>
          <w:rFonts w:ascii="Palatino Linotype" w:hAnsi="Palatino Linotype"/>
          <w:bCs/>
        </w:rPr>
        <w:t xml:space="preserve">que no entregó </w:t>
      </w:r>
      <w:r w:rsidR="00151E9F">
        <w:rPr>
          <w:rFonts w:ascii="Palatino Linotype" w:hAnsi="Palatino Linotype"/>
          <w:bCs/>
        </w:rPr>
        <w:t>respuesta a la solicitud.</w:t>
      </w:r>
      <w:r w:rsidR="00016F14">
        <w:rPr>
          <w:rFonts w:ascii="Palatino Linotype" w:hAnsi="Palatino Linotype"/>
          <w:bCs/>
        </w:rPr>
        <w:t xml:space="preserve"> </w:t>
      </w:r>
      <w:r w:rsidR="00C97872">
        <w:rPr>
          <w:rFonts w:ascii="Palatino Linotype" w:hAnsi="Palatino Linotype"/>
          <w:bCs/>
        </w:rPr>
        <w:t xml:space="preserve"> </w:t>
      </w:r>
    </w:p>
    <w:p w14:paraId="3220319E" w14:textId="77777777" w:rsidR="00E0500E" w:rsidRPr="001521F1" w:rsidRDefault="00E0500E" w:rsidP="00E0500E">
      <w:pPr>
        <w:pStyle w:val="Prrafodelista"/>
        <w:rPr>
          <w:rFonts w:ascii="Palatino Linotype" w:hAnsi="Palatino Linotype"/>
          <w:bCs/>
        </w:rPr>
      </w:pPr>
    </w:p>
    <w:p w14:paraId="6CD10FED" w14:textId="4AEC84C4" w:rsidR="00A86EBA"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 xml:space="preserve">Por lo anterior, en el presente recurso de revisión se analizará si se </w:t>
      </w:r>
      <w:r w:rsidR="00A86EBA" w:rsidRPr="001521F1">
        <w:rPr>
          <w:rFonts w:ascii="Palatino Linotype" w:hAnsi="Palatino Linotype"/>
        </w:rPr>
        <w:t xml:space="preserve">actualiza la causal de procedencia contenida en la fracción </w:t>
      </w:r>
      <w:r w:rsidR="00CA7809">
        <w:rPr>
          <w:rFonts w:ascii="Palatino Linotype" w:hAnsi="Palatino Linotype"/>
        </w:rPr>
        <w:t>V</w:t>
      </w:r>
      <w:r w:rsidR="00016F14">
        <w:rPr>
          <w:rFonts w:ascii="Palatino Linotype" w:hAnsi="Palatino Linotype"/>
        </w:rPr>
        <w:t>II</w:t>
      </w:r>
      <w:r w:rsidR="00E0500E" w:rsidRPr="001521F1">
        <w:rPr>
          <w:rFonts w:ascii="Palatino Linotype" w:hAnsi="Palatino Linotype"/>
        </w:rPr>
        <w:t xml:space="preserve"> </w:t>
      </w:r>
      <w:r w:rsidR="00A86EBA" w:rsidRPr="001521F1">
        <w:rPr>
          <w:rFonts w:ascii="Palatino Linotype" w:hAnsi="Palatino Linotype"/>
        </w:rPr>
        <w:t>del artículo 179 de la Ley de Transparencia, Acceso a la Información Pública del Estado de México y Municipios.</w:t>
      </w:r>
    </w:p>
    <w:p w14:paraId="65F8A1D9" w14:textId="1C43B89B" w:rsidR="005552BF" w:rsidRPr="001521F1" w:rsidRDefault="00E34403" w:rsidP="005552BF">
      <w:pPr>
        <w:pStyle w:val="Ttulo1"/>
        <w:spacing w:before="0" w:line="360" w:lineRule="auto"/>
      </w:pPr>
      <w:bookmarkStart w:id="9" w:name="_Toc499201873"/>
      <w:bookmarkStart w:id="10" w:name="_Toc3372324"/>
      <w:bookmarkStart w:id="11" w:name="_Toc4061675"/>
      <w:bookmarkStart w:id="12" w:name="_Toc73652107"/>
      <w:r>
        <w:t>QUINTO</w:t>
      </w:r>
      <w:r w:rsidR="005552BF" w:rsidRPr="001521F1">
        <w:t>. Estudio y resolución del asunto</w:t>
      </w:r>
      <w:bookmarkEnd w:id="9"/>
      <w:bookmarkEnd w:id="10"/>
      <w:bookmarkEnd w:id="11"/>
      <w:bookmarkEnd w:id="12"/>
    </w:p>
    <w:p w14:paraId="0E65DD3F" w14:textId="5FD23B99" w:rsidR="005552BF" w:rsidRDefault="005552BF" w:rsidP="005552BF">
      <w:pPr>
        <w:rPr>
          <w:lang w:val="es-MX" w:eastAsia="en-US"/>
        </w:rPr>
      </w:pPr>
    </w:p>
    <w:p w14:paraId="1572D4D4" w14:textId="77777777" w:rsidR="00A563B7" w:rsidRPr="002403A8" w:rsidRDefault="00A563B7" w:rsidP="00A563B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3" w:name="_Toc73638973"/>
      <w:bookmarkStart w:id="14" w:name="_Toc73652108"/>
      <w:r>
        <w:rPr>
          <w:rFonts w:ascii="Palatino Linotype" w:hAnsi="Palatino Linotype"/>
          <w:b/>
          <w:bCs/>
          <w:color w:val="000000" w:themeColor="text1"/>
        </w:rPr>
        <w:t>I. De la respuesta del SUJETO OBLIGADO.</w:t>
      </w:r>
      <w:bookmarkEnd w:id="13"/>
      <w:bookmarkEnd w:id="14"/>
    </w:p>
    <w:p w14:paraId="715B90A5" w14:textId="77777777" w:rsidR="00A563B7" w:rsidRPr="002403A8" w:rsidRDefault="00A563B7" w:rsidP="00A563B7">
      <w:pPr>
        <w:pStyle w:val="Prrafodelista"/>
        <w:tabs>
          <w:tab w:val="left" w:pos="426"/>
        </w:tabs>
        <w:spacing w:before="240" w:after="240" w:line="360" w:lineRule="auto"/>
        <w:ind w:left="0" w:right="51"/>
        <w:jc w:val="both"/>
        <w:rPr>
          <w:rFonts w:ascii="Palatino Linotype" w:hAnsi="Palatino Linotype"/>
          <w:color w:val="000000" w:themeColor="text1"/>
        </w:rPr>
      </w:pPr>
    </w:p>
    <w:p w14:paraId="60C8FCA8" w14:textId="77777777" w:rsidR="00A563B7" w:rsidRPr="00147A94" w:rsidRDefault="00A563B7" w:rsidP="00A563B7">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La Ley de Transparencia y Acceso a la Información Pública del Estado de México y Municipios, en su artículo 150, establece que el procedimiento </w:t>
      </w:r>
      <w:r w:rsidRPr="001A7D50">
        <w:rPr>
          <w:rFonts w:ascii="Palatino Linotype" w:hAnsi="Palatino Linotype"/>
          <w:color w:val="000000" w:themeColor="text1"/>
        </w:rPr>
        <w:t>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9919678" w14:textId="77777777" w:rsidR="00A563B7" w:rsidRPr="00147A94" w:rsidRDefault="00A563B7" w:rsidP="00A563B7">
      <w:pPr>
        <w:pStyle w:val="Prrafodelista"/>
        <w:tabs>
          <w:tab w:val="left" w:pos="426"/>
        </w:tabs>
        <w:spacing w:before="240" w:after="240" w:line="360" w:lineRule="auto"/>
        <w:ind w:left="0" w:right="51"/>
        <w:jc w:val="both"/>
        <w:rPr>
          <w:rFonts w:ascii="Palatino Linotype" w:hAnsi="Palatino Linotype"/>
          <w:color w:val="000000" w:themeColor="text1"/>
        </w:rPr>
      </w:pPr>
    </w:p>
    <w:p w14:paraId="0146407B" w14:textId="77777777" w:rsidR="00A563B7" w:rsidRPr="00147A94" w:rsidRDefault="00A563B7" w:rsidP="00A563B7">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themeColor="text1"/>
        </w:rPr>
        <w:t>Ahora bien, para atender las solicitudes de información, los Sujetos Obligados contará con un área denominada</w:t>
      </w:r>
      <w:r w:rsidRPr="001A7D50">
        <w:rPr>
          <w:rFonts w:ascii="Palatino Linotype" w:hAnsi="Palatino Linotype" w:cs="Arial"/>
          <w:color w:val="000000" w:themeColor="text1"/>
        </w:rPr>
        <w:t xml:space="preserve"> </w:t>
      </w:r>
      <w:r w:rsidRPr="001A7D50">
        <w:rPr>
          <w:rFonts w:ascii="Palatino Linotype" w:hAnsi="Palatino Linotype" w:cs="Arial"/>
          <w:b/>
          <w:bCs/>
          <w:color w:val="000000" w:themeColor="text1"/>
        </w:rPr>
        <w:t>Unidad de Transparencia</w:t>
      </w:r>
      <w:r>
        <w:rPr>
          <w:rStyle w:val="Refdenotaalpie"/>
          <w:rFonts w:ascii="Palatino Linotype" w:hAnsi="Palatino Linotype" w:cs="Arial"/>
          <w:color w:val="000000" w:themeColor="text1"/>
        </w:rPr>
        <w:footnoteReference w:id="2"/>
      </w:r>
      <w:r>
        <w:rPr>
          <w:rFonts w:ascii="Palatino Linotype" w:hAnsi="Palatino Linotype" w:cs="Arial"/>
          <w:color w:val="000000" w:themeColor="text1"/>
        </w:rPr>
        <w:t xml:space="preserve">, la cual será presidida por un Titular, quien fungirá como enlace entre éstos y los solicitantes. </w:t>
      </w:r>
      <w:r w:rsidRPr="001A7D50">
        <w:rPr>
          <w:rFonts w:ascii="Palatino Linotype" w:hAnsi="Palatino Linotype" w:cs="Arial"/>
          <w:color w:val="000000" w:themeColor="text1"/>
        </w:rPr>
        <w:t xml:space="preserve">Dicha Unidad </w:t>
      </w:r>
      <w:r w:rsidRPr="001A7D50">
        <w:rPr>
          <w:rFonts w:ascii="Palatino Linotype" w:hAnsi="Palatino Linotype" w:cs="Arial"/>
          <w:b/>
          <w:bCs/>
          <w:color w:val="000000" w:themeColor="text1"/>
        </w:rPr>
        <w:t>será la encargada de tramitar internamente la solicitud de información</w:t>
      </w:r>
      <w:r w:rsidRPr="001A7D50">
        <w:rPr>
          <w:rFonts w:ascii="Palatino Linotype" w:hAnsi="Palatino Linotype" w:cs="Arial"/>
          <w:color w:val="000000" w:themeColor="text1"/>
        </w:rPr>
        <w:t xml:space="preserve"> y tendrá la responsabilidad de verificar en cada caso que la misma no sea confidencial o reservada. </w:t>
      </w:r>
      <w:r>
        <w:rPr>
          <w:rFonts w:ascii="Palatino Linotype" w:hAnsi="Palatino Linotype" w:cs="Arial"/>
          <w:color w:val="000000" w:themeColor="text1"/>
        </w:rPr>
        <w:t>Asimismo,</w:t>
      </w:r>
      <w:r w:rsidRPr="001A7D50">
        <w:rPr>
          <w:rFonts w:ascii="Palatino Linotype" w:hAnsi="Palatino Linotype" w:cs="Arial"/>
          <w:color w:val="000000" w:themeColor="text1"/>
        </w:rPr>
        <w:t xml:space="preserve"> contará con las facultades internas necesarias para </w:t>
      </w:r>
      <w:r w:rsidRPr="001A7D50">
        <w:rPr>
          <w:rFonts w:ascii="Palatino Linotype" w:hAnsi="Palatino Linotype" w:cs="Arial"/>
          <w:b/>
          <w:bCs/>
          <w:color w:val="000000" w:themeColor="text1"/>
        </w:rPr>
        <w:t xml:space="preserve">gestionar la atención a las solicitudes de información </w:t>
      </w:r>
      <w:r w:rsidRPr="001A7D50">
        <w:rPr>
          <w:rFonts w:ascii="Palatino Linotype" w:hAnsi="Palatino Linotype" w:cs="Arial"/>
          <w:color w:val="000000" w:themeColor="text1"/>
        </w:rPr>
        <w:t xml:space="preserve">en los términos de la Ley </w:t>
      </w:r>
      <w:r w:rsidRPr="001A7D50">
        <w:rPr>
          <w:rFonts w:ascii="Palatino Linotype" w:hAnsi="Palatino Linotype" w:cs="Arial"/>
          <w:color w:val="000000" w:themeColor="text1"/>
        </w:rPr>
        <w:lastRenderedPageBreak/>
        <w:t xml:space="preserve">General y la </w:t>
      </w:r>
      <w:r>
        <w:rPr>
          <w:rFonts w:ascii="Palatino Linotype" w:hAnsi="Palatino Linotype" w:cs="Arial"/>
          <w:color w:val="000000" w:themeColor="text1"/>
        </w:rPr>
        <w:t>Ley de Transparencia y Acceso a la Información Pública del Estado de México y Municipios</w:t>
      </w:r>
      <w:r>
        <w:rPr>
          <w:rStyle w:val="Refdenotaalpie"/>
          <w:rFonts w:ascii="Palatino Linotype" w:hAnsi="Palatino Linotype" w:cs="Arial"/>
          <w:color w:val="000000" w:themeColor="text1"/>
        </w:rPr>
        <w:footnoteReference w:id="3"/>
      </w:r>
      <w:r w:rsidRPr="001A7D50">
        <w:rPr>
          <w:rFonts w:ascii="Palatino Linotype" w:hAnsi="Palatino Linotype" w:cs="Arial"/>
          <w:color w:val="000000" w:themeColor="text1"/>
        </w:rPr>
        <w:t>.</w:t>
      </w:r>
    </w:p>
    <w:p w14:paraId="7F245BB6" w14:textId="77777777" w:rsidR="00A563B7" w:rsidRPr="00147A94" w:rsidRDefault="00A563B7" w:rsidP="00A563B7">
      <w:pPr>
        <w:pStyle w:val="Prrafodelista"/>
        <w:tabs>
          <w:tab w:val="left" w:pos="426"/>
        </w:tabs>
        <w:spacing w:before="240" w:after="240" w:line="360" w:lineRule="auto"/>
        <w:ind w:left="0" w:right="51"/>
        <w:jc w:val="both"/>
        <w:rPr>
          <w:rFonts w:ascii="Palatino Linotype" w:hAnsi="Palatino Linotype"/>
          <w:color w:val="000000" w:themeColor="text1"/>
        </w:rPr>
      </w:pPr>
    </w:p>
    <w:p w14:paraId="30DF5BB1" w14:textId="319ED13B" w:rsidR="00A563B7" w:rsidRPr="00A563B7" w:rsidRDefault="00A563B7" w:rsidP="00A563B7">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themeColor="text1"/>
        </w:rPr>
        <w:t>De conformidad con lo dispuesto por el artículo 53 de la Ley de Transparencia y Acceso a la Información Pública del Estado de México y Municipios, las Unidades de Transparencia tendrán, entre sus atribuciones, las siguientes:</w:t>
      </w:r>
    </w:p>
    <w:p w14:paraId="4CEABB5F" w14:textId="77777777" w:rsidR="00A563B7" w:rsidRPr="00A563B7" w:rsidRDefault="00A563B7" w:rsidP="00A563B7">
      <w:pPr>
        <w:pStyle w:val="Prrafodelista"/>
        <w:rPr>
          <w:rFonts w:ascii="Palatino Linotype" w:hAnsi="Palatino Linotype"/>
          <w:color w:val="000000" w:themeColor="text1"/>
        </w:rPr>
      </w:pPr>
    </w:p>
    <w:p w14:paraId="03CD5D03" w14:textId="77777777" w:rsidR="00A563B7" w:rsidRPr="001A7D50" w:rsidRDefault="00A563B7" w:rsidP="00A563B7">
      <w:pPr>
        <w:pStyle w:val="Prrafodelista"/>
        <w:numPr>
          <w:ilvl w:val="1"/>
          <w:numId w:val="2"/>
        </w:numPr>
        <w:tabs>
          <w:tab w:val="left" w:pos="426"/>
        </w:tabs>
        <w:spacing w:before="240" w:after="240" w:line="360" w:lineRule="auto"/>
        <w:ind w:left="993" w:right="51" w:hanging="360"/>
        <w:jc w:val="both"/>
        <w:rPr>
          <w:rFonts w:ascii="Palatino Linotype" w:hAnsi="Palatino Linotype"/>
          <w:color w:val="000000" w:themeColor="text1"/>
        </w:rPr>
      </w:pPr>
      <w:r>
        <w:rPr>
          <w:rFonts w:ascii="Palatino Linotype" w:hAnsi="Palatino Linotype" w:cs="Arial"/>
          <w:color w:val="000000" w:themeColor="text1"/>
        </w:rPr>
        <w:t xml:space="preserve">Recibir, </w:t>
      </w:r>
      <w:r w:rsidRPr="001A7D50">
        <w:rPr>
          <w:rFonts w:ascii="Palatino Linotype" w:hAnsi="Palatino Linotype" w:cs="Arial"/>
          <w:color w:val="000000" w:themeColor="text1"/>
        </w:rPr>
        <w:t>tramitar y dar respuesta a las solicitudes de acceso a la información;</w:t>
      </w:r>
    </w:p>
    <w:p w14:paraId="7875E90B" w14:textId="77777777" w:rsidR="00A563B7" w:rsidRPr="001A7D50" w:rsidRDefault="00A563B7" w:rsidP="00A563B7">
      <w:pPr>
        <w:pStyle w:val="Prrafodelista"/>
        <w:numPr>
          <w:ilvl w:val="1"/>
          <w:numId w:val="2"/>
        </w:numPr>
        <w:tabs>
          <w:tab w:val="left" w:pos="426"/>
        </w:tabs>
        <w:spacing w:before="240" w:after="240" w:line="360" w:lineRule="auto"/>
        <w:ind w:left="993" w:right="51" w:hanging="360"/>
        <w:jc w:val="both"/>
        <w:rPr>
          <w:rFonts w:ascii="Palatino Linotype" w:hAnsi="Palatino Linotype"/>
          <w:color w:val="000000" w:themeColor="text1"/>
        </w:rPr>
      </w:pPr>
      <w:r>
        <w:rPr>
          <w:rFonts w:ascii="Palatino Linotype" w:hAnsi="Palatino Linotype" w:cs="Arial"/>
          <w:color w:val="000000" w:themeColor="text1"/>
        </w:rPr>
        <w:t xml:space="preserve">Realizar, </w:t>
      </w:r>
      <w:r w:rsidRPr="001A7D50">
        <w:rPr>
          <w:rFonts w:ascii="Palatino Linotype" w:hAnsi="Palatino Linotype" w:cs="Arial"/>
          <w:color w:val="000000" w:themeColor="text1"/>
        </w:rPr>
        <w:t xml:space="preserve">con efectividad, los trámites internos necesarios para la atención de las solicitudes de acceso a la información; </w:t>
      </w:r>
    </w:p>
    <w:p w14:paraId="5E7A4A99" w14:textId="77777777" w:rsidR="00A563B7" w:rsidRPr="00A67297" w:rsidRDefault="00A563B7" w:rsidP="00A563B7">
      <w:pPr>
        <w:pStyle w:val="Prrafodelista"/>
        <w:numPr>
          <w:ilvl w:val="1"/>
          <w:numId w:val="2"/>
        </w:numPr>
        <w:tabs>
          <w:tab w:val="left" w:pos="426"/>
        </w:tabs>
        <w:spacing w:before="240" w:after="240" w:line="360" w:lineRule="auto"/>
        <w:ind w:left="993" w:right="51" w:hanging="360"/>
        <w:jc w:val="both"/>
        <w:rPr>
          <w:rFonts w:ascii="Palatino Linotype" w:hAnsi="Palatino Linotype"/>
          <w:color w:val="000000" w:themeColor="text1"/>
        </w:rPr>
      </w:pPr>
      <w:r w:rsidRPr="001A7D50">
        <w:rPr>
          <w:rFonts w:ascii="Palatino Linotype" w:hAnsi="Palatino Linotype" w:cs="Arial"/>
          <w:color w:val="000000" w:themeColor="text1"/>
        </w:rPr>
        <w:t>Entregar, en su caso, a los particulares la información solicitada;</w:t>
      </w:r>
      <w:r>
        <w:rPr>
          <w:rFonts w:ascii="Palatino Linotype" w:hAnsi="Palatino Linotype" w:cs="Arial"/>
          <w:color w:val="000000" w:themeColor="text1"/>
        </w:rPr>
        <w:t xml:space="preserve"> y </w:t>
      </w:r>
    </w:p>
    <w:p w14:paraId="148CB650" w14:textId="77777777" w:rsidR="00A563B7" w:rsidRPr="00147A94" w:rsidRDefault="00A563B7" w:rsidP="00A563B7">
      <w:pPr>
        <w:pStyle w:val="Prrafodelista"/>
        <w:numPr>
          <w:ilvl w:val="1"/>
          <w:numId w:val="2"/>
        </w:numPr>
        <w:tabs>
          <w:tab w:val="left" w:pos="426"/>
        </w:tabs>
        <w:spacing w:before="240" w:after="240" w:line="360" w:lineRule="auto"/>
        <w:ind w:left="993" w:right="51" w:hanging="360"/>
        <w:jc w:val="both"/>
        <w:rPr>
          <w:rFonts w:ascii="Palatino Linotype" w:hAnsi="Palatino Linotype"/>
          <w:color w:val="000000" w:themeColor="text1"/>
        </w:rPr>
      </w:pPr>
      <w:r>
        <w:rPr>
          <w:rFonts w:ascii="Palatino Linotype" w:hAnsi="Palatino Linotype" w:cs="Arial"/>
          <w:color w:val="000000" w:themeColor="text1"/>
        </w:rPr>
        <w:t xml:space="preserve">Hacer </w:t>
      </w:r>
      <w:r w:rsidRPr="00A67297">
        <w:rPr>
          <w:rFonts w:ascii="Palatino Linotype" w:hAnsi="Palatino Linotype" w:cs="Arial"/>
          <w:color w:val="000000" w:themeColor="text1"/>
        </w:rPr>
        <w:t>del conocimiento de la instancia competente la probable responsabilidad por el incumplimiento de las obligaciones previstas en la presente Ley</w:t>
      </w:r>
      <w:r>
        <w:rPr>
          <w:rFonts w:ascii="Palatino Linotype" w:hAnsi="Palatino Linotype" w:cs="Arial"/>
          <w:color w:val="000000" w:themeColor="text1"/>
        </w:rPr>
        <w:t>.</w:t>
      </w:r>
    </w:p>
    <w:p w14:paraId="753ACFA9" w14:textId="77777777" w:rsidR="00A563B7" w:rsidRPr="00147A94" w:rsidRDefault="00A563B7" w:rsidP="00A563B7">
      <w:pPr>
        <w:pStyle w:val="Prrafodelista"/>
        <w:tabs>
          <w:tab w:val="left" w:pos="426"/>
        </w:tabs>
        <w:spacing w:before="240" w:after="240" w:line="360" w:lineRule="auto"/>
        <w:ind w:left="0" w:right="51"/>
        <w:jc w:val="both"/>
        <w:rPr>
          <w:rFonts w:ascii="Palatino Linotype" w:hAnsi="Palatino Linotype"/>
          <w:color w:val="000000" w:themeColor="text1"/>
        </w:rPr>
      </w:pPr>
    </w:p>
    <w:p w14:paraId="6C3D73DD" w14:textId="77777777" w:rsidR="00A563B7" w:rsidRPr="00A67297" w:rsidRDefault="00A563B7" w:rsidP="00A563B7">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themeColor="text1"/>
        </w:rPr>
        <w:t xml:space="preserve">Otros 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5"/>
      </w:r>
      <w:r>
        <w:rPr>
          <w:rFonts w:ascii="Palatino Linotype" w:hAnsi="Palatino Linotype" w:cs="Arial"/>
          <w:color w:val="000000" w:themeColor="text1"/>
        </w:rPr>
        <w:t>:</w:t>
      </w:r>
    </w:p>
    <w:p w14:paraId="0C92CDAA" w14:textId="77777777" w:rsidR="00A563B7" w:rsidRPr="00A67297" w:rsidRDefault="00A563B7" w:rsidP="00A563B7">
      <w:pPr>
        <w:pStyle w:val="Prrafodelista"/>
        <w:numPr>
          <w:ilvl w:val="1"/>
          <w:numId w:val="2"/>
        </w:numPr>
        <w:tabs>
          <w:tab w:val="left" w:pos="426"/>
        </w:tabs>
        <w:spacing w:before="240" w:after="240" w:line="360" w:lineRule="auto"/>
        <w:ind w:left="993" w:right="51" w:hanging="360"/>
        <w:jc w:val="both"/>
        <w:rPr>
          <w:rFonts w:ascii="Palatino Linotype" w:hAnsi="Palatino Linotype"/>
          <w:color w:val="000000" w:themeColor="text1"/>
        </w:rPr>
      </w:pPr>
      <w:r>
        <w:rPr>
          <w:rFonts w:ascii="Palatino Linotype" w:hAnsi="Palatino Linotype" w:cs="Arial"/>
          <w:color w:val="000000" w:themeColor="text1"/>
        </w:rPr>
        <w:t xml:space="preserve">Localizar la información que </w:t>
      </w:r>
      <w:r w:rsidRPr="00A67297">
        <w:rPr>
          <w:rFonts w:ascii="Palatino Linotype" w:hAnsi="Palatino Linotype" w:cs="Arial"/>
          <w:color w:val="000000" w:themeColor="text1"/>
        </w:rPr>
        <w:t xml:space="preserve">le solicite la Unidad de Transparencia; </w:t>
      </w:r>
      <w:r>
        <w:rPr>
          <w:rFonts w:ascii="Palatino Linotype" w:hAnsi="Palatino Linotype" w:cs="Arial"/>
          <w:color w:val="000000" w:themeColor="text1"/>
        </w:rPr>
        <w:t>y</w:t>
      </w:r>
    </w:p>
    <w:p w14:paraId="76E8A748" w14:textId="77777777" w:rsidR="00A563B7" w:rsidRPr="00147A94" w:rsidRDefault="00A563B7" w:rsidP="00A563B7">
      <w:pPr>
        <w:pStyle w:val="Prrafodelista"/>
        <w:numPr>
          <w:ilvl w:val="1"/>
          <w:numId w:val="2"/>
        </w:numPr>
        <w:tabs>
          <w:tab w:val="left" w:pos="426"/>
        </w:tabs>
        <w:spacing w:before="240" w:after="240" w:line="360" w:lineRule="auto"/>
        <w:ind w:left="993" w:right="51" w:hanging="360"/>
        <w:jc w:val="both"/>
        <w:rPr>
          <w:rFonts w:ascii="Palatino Linotype" w:hAnsi="Palatino Linotype"/>
          <w:color w:val="000000" w:themeColor="text1"/>
        </w:rPr>
      </w:pPr>
      <w:r w:rsidRPr="00A67297">
        <w:rPr>
          <w:rFonts w:ascii="Palatino Linotype" w:hAnsi="Palatino Linotype" w:cs="Arial"/>
          <w:color w:val="000000" w:themeColor="text1"/>
        </w:rPr>
        <w:lastRenderedPageBreak/>
        <w:t>Proporcionar la información que obre en los archivos y que le sea solicitada por la Unidad de Transparencia</w:t>
      </w:r>
      <w:r>
        <w:rPr>
          <w:rFonts w:ascii="Palatino Linotype" w:hAnsi="Palatino Linotype" w:cs="Arial"/>
          <w:color w:val="000000" w:themeColor="text1"/>
        </w:rPr>
        <w:t>.</w:t>
      </w:r>
    </w:p>
    <w:p w14:paraId="56665BA8" w14:textId="77777777" w:rsidR="00A563B7" w:rsidRPr="00147A94" w:rsidRDefault="00A563B7" w:rsidP="00A563B7">
      <w:pPr>
        <w:pStyle w:val="Prrafodelista"/>
        <w:tabs>
          <w:tab w:val="left" w:pos="426"/>
        </w:tabs>
        <w:spacing w:before="240" w:after="240" w:line="360" w:lineRule="auto"/>
        <w:ind w:left="0" w:right="51"/>
        <w:jc w:val="both"/>
        <w:rPr>
          <w:rFonts w:ascii="Palatino Linotype" w:hAnsi="Palatino Linotype"/>
          <w:color w:val="000000" w:themeColor="text1"/>
        </w:rPr>
      </w:pPr>
    </w:p>
    <w:p w14:paraId="7D6C234B" w14:textId="37DA37BC" w:rsidR="00A563B7" w:rsidRPr="00A563B7" w:rsidRDefault="00A563B7" w:rsidP="00A563B7">
      <w:pPr>
        <w:pStyle w:val="Prrafodelista"/>
        <w:numPr>
          <w:ilvl w:val="0"/>
          <w:numId w:val="2"/>
        </w:numPr>
        <w:spacing w:line="360" w:lineRule="auto"/>
        <w:ind w:left="0" w:firstLine="0"/>
        <w:jc w:val="both"/>
        <w:rPr>
          <w:lang w:val="es-MX" w:eastAsia="en-US"/>
        </w:rPr>
      </w:pPr>
      <w:r w:rsidRPr="00A563B7">
        <w:rPr>
          <w:rFonts w:ascii="Palatino Linotype" w:hAnsi="Palatino Linotype" w:cs="Arial"/>
          <w:color w:val="000000" w:themeColor="text1"/>
        </w:rPr>
        <w:t xml:space="preserve">De tal manera que cada una de las áreas administrativas del </w:t>
      </w:r>
      <w:r w:rsidRPr="00A563B7">
        <w:rPr>
          <w:rFonts w:ascii="Palatino Linotype" w:hAnsi="Palatino Linotype" w:cs="Arial"/>
          <w:b/>
          <w:bCs/>
          <w:color w:val="000000" w:themeColor="text1"/>
        </w:rPr>
        <w:t>SUJETO OBLIGADO</w:t>
      </w:r>
      <w:r w:rsidRPr="00A563B7">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99908A1" w14:textId="77777777" w:rsidR="00A563B7" w:rsidRPr="00A563B7" w:rsidRDefault="00A563B7" w:rsidP="00A563B7">
      <w:pPr>
        <w:pStyle w:val="Prrafodelista"/>
        <w:spacing w:line="360" w:lineRule="auto"/>
        <w:ind w:left="0"/>
        <w:jc w:val="both"/>
        <w:rPr>
          <w:lang w:val="es-MX" w:eastAsia="en-US"/>
        </w:rPr>
      </w:pPr>
    </w:p>
    <w:p w14:paraId="210E6B4A" w14:textId="17FA7EC9" w:rsidR="003343F3" w:rsidRPr="003343F3" w:rsidRDefault="00A563B7" w:rsidP="003343F3">
      <w:pPr>
        <w:pStyle w:val="Prrafodelista"/>
        <w:numPr>
          <w:ilvl w:val="0"/>
          <w:numId w:val="2"/>
        </w:numPr>
        <w:spacing w:line="360" w:lineRule="auto"/>
        <w:ind w:left="0" w:firstLine="0"/>
        <w:jc w:val="both"/>
        <w:rPr>
          <w:lang w:val="es-MX" w:eastAsia="en-US"/>
        </w:rPr>
      </w:pPr>
      <w:r>
        <w:rPr>
          <w:rFonts w:ascii="Palatino Linotype" w:hAnsi="Palatino Linotype" w:cs="Arial"/>
          <w:color w:val="000000" w:themeColor="text1"/>
        </w:rPr>
        <w:t>En el presente asunto en particular, el Titular de la Unidad de Transparencia turnó las solicitudes a la Contraloría Interna; sin embargo, únicamente se encuentra el documento mediante el cual se realizó el turno, más no así, la respuesta a dicho turno.</w:t>
      </w:r>
    </w:p>
    <w:p w14:paraId="4136AD8E" w14:textId="77777777" w:rsidR="003343F3" w:rsidRPr="003343F3" w:rsidRDefault="003343F3" w:rsidP="003343F3">
      <w:pPr>
        <w:pStyle w:val="Prrafodelista"/>
        <w:rPr>
          <w:lang w:val="es-MX" w:eastAsia="en-US"/>
        </w:rPr>
      </w:pPr>
    </w:p>
    <w:p w14:paraId="6EDF0241" w14:textId="540290FA" w:rsidR="003343F3" w:rsidRPr="00147A94" w:rsidRDefault="003343F3" w:rsidP="003343F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themeColor="text1"/>
        </w:rPr>
        <w:t xml:space="preserve">Si bien es cierto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presentó una respuesta formal a las solicitudes de información, también lo es que, su contenido carece de cualquier valor para satisfacer las pretensiones del </w:t>
      </w:r>
      <w:r>
        <w:rPr>
          <w:rFonts w:ascii="Palatino Linotype" w:hAnsi="Palatino Linotype" w:cs="Arial"/>
          <w:b/>
          <w:bCs/>
          <w:color w:val="000000" w:themeColor="text1"/>
        </w:rPr>
        <w:t>RECURRENTE</w:t>
      </w:r>
      <w:r>
        <w:rPr>
          <w:rFonts w:ascii="Palatino Linotype" w:hAnsi="Palatino Linotype" w:cs="Arial"/>
          <w:color w:val="000000" w:themeColor="text1"/>
        </w:rPr>
        <w:t xml:space="preserve">, pues no provee de ningún documento relacionado con los vehículos de asignación directa y operativos, la distribución de combustible, ni los gastos relacionados con telefonía celular, servicios oficiales, transporte aéreo, alimentos en territorio nacional u hospedaje. En lugar de ello,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únicamente entregó una serie de oficios de turno de las solicitudes a la Contraloría Interna, que de ninguna manera atiende el derecho de acceso a la información del particular y, por el contrario, </w:t>
      </w:r>
      <w:r w:rsidRPr="00FF4964">
        <w:rPr>
          <w:rFonts w:ascii="Palatino Linotype" w:hAnsi="Palatino Linotype" w:cs="Arial"/>
          <w:b/>
          <w:bCs/>
          <w:color w:val="000000" w:themeColor="text1"/>
        </w:rPr>
        <w:t>lo violenta al dejar al particular en estado de incertidumbre</w:t>
      </w:r>
      <w:r>
        <w:rPr>
          <w:rFonts w:ascii="Palatino Linotype" w:hAnsi="Palatino Linotype" w:cs="Arial"/>
          <w:b/>
          <w:bCs/>
          <w:color w:val="000000" w:themeColor="text1"/>
        </w:rPr>
        <w:t>.</w:t>
      </w:r>
    </w:p>
    <w:p w14:paraId="7C66575E" w14:textId="77777777" w:rsidR="003343F3" w:rsidRPr="00147A94" w:rsidRDefault="003343F3" w:rsidP="003343F3">
      <w:pPr>
        <w:pStyle w:val="Prrafodelista"/>
        <w:tabs>
          <w:tab w:val="left" w:pos="426"/>
        </w:tabs>
        <w:spacing w:before="240" w:after="240" w:line="360" w:lineRule="auto"/>
        <w:ind w:left="0" w:right="51"/>
        <w:jc w:val="both"/>
        <w:rPr>
          <w:rFonts w:ascii="Palatino Linotype" w:hAnsi="Palatino Linotype"/>
          <w:color w:val="000000" w:themeColor="text1"/>
        </w:rPr>
      </w:pPr>
    </w:p>
    <w:p w14:paraId="7D32B6BE" w14:textId="77777777" w:rsidR="003343F3" w:rsidRPr="00147A94" w:rsidRDefault="003343F3" w:rsidP="003343F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themeColor="text1"/>
        </w:rPr>
        <w:lastRenderedPageBreak/>
        <w:t xml:space="preserve">En consecuencia, esta Ponencia Resolutora advierte que en el presente asunto se actualiza una </w:t>
      </w:r>
      <w:r>
        <w:rPr>
          <w:rFonts w:ascii="Palatino Linotype" w:hAnsi="Palatino Linotype" w:cs="Arial"/>
          <w:i/>
          <w:iCs/>
          <w:color w:val="000000" w:themeColor="text1"/>
        </w:rPr>
        <w:t>negativa material</w:t>
      </w:r>
      <w:r>
        <w:rPr>
          <w:rFonts w:ascii="Palatino Linotype" w:hAnsi="Palatino Linotype" w:cs="Arial"/>
          <w:color w:val="000000" w:themeColor="text1"/>
        </w:rPr>
        <w:t>, la cual resulta ser un acto positivo (las respuestas del ayuntamiento) con efecto negativos (la negativa a la entrega de la información) al pretender satisfacer las solicitudes mediante simples oficios de turno.</w:t>
      </w:r>
    </w:p>
    <w:p w14:paraId="1D999222" w14:textId="77777777" w:rsidR="003343F3" w:rsidRPr="00147A94" w:rsidRDefault="003343F3" w:rsidP="003343F3">
      <w:pPr>
        <w:pStyle w:val="Prrafodelista"/>
        <w:tabs>
          <w:tab w:val="left" w:pos="426"/>
        </w:tabs>
        <w:spacing w:before="240" w:after="240" w:line="360" w:lineRule="auto"/>
        <w:ind w:left="0" w:right="51"/>
        <w:jc w:val="both"/>
        <w:rPr>
          <w:rFonts w:ascii="Palatino Linotype" w:hAnsi="Palatino Linotype"/>
          <w:color w:val="000000" w:themeColor="text1"/>
        </w:rPr>
      </w:pPr>
    </w:p>
    <w:p w14:paraId="2787E69D" w14:textId="77777777" w:rsidR="003343F3" w:rsidRPr="00147A94" w:rsidRDefault="003343F3" w:rsidP="003343F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themeColor="text1"/>
        </w:rPr>
        <w:t>Dicho lo anterior, es menester recordar a la Unidad de Transparencia que la Ley de Transparencia y Acceso a la Información Pública del Estado de México y Municipios, contempla en su artículo 54 que, cuando algún</w:t>
      </w:r>
      <w:r w:rsidRPr="00FF4964">
        <w:rPr>
          <w:rFonts w:ascii="Palatino Linotype" w:hAnsi="Palatino Linotype" w:cs="Arial"/>
          <w:color w:val="000000" w:themeColor="text1"/>
        </w:rPr>
        <w:t xml:space="preserve"> área de los Sujetos Obligados se negara a colaborar</w:t>
      </w:r>
      <w:r>
        <w:rPr>
          <w:rFonts w:ascii="Palatino Linotype" w:hAnsi="Palatino Linotype" w:cs="Arial"/>
          <w:color w:val="000000" w:themeColor="text1"/>
        </w:rPr>
        <w:t xml:space="preserve"> en la atención de las solicitudes de acceso a la información</w:t>
      </w:r>
      <w:r w:rsidRPr="00FF4964">
        <w:rPr>
          <w:rFonts w:ascii="Palatino Linotype" w:hAnsi="Palatino Linotype" w:cs="Arial"/>
          <w:color w:val="000000" w:themeColor="text1"/>
        </w:rPr>
        <w:t xml:space="preserve">, </w:t>
      </w:r>
      <w:r w:rsidRPr="00FF4964">
        <w:rPr>
          <w:rFonts w:ascii="Palatino Linotype" w:hAnsi="Palatino Linotype" w:cs="Arial"/>
          <w:b/>
          <w:bCs/>
          <w:color w:val="000000" w:themeColor="text1"/>
        </w:rPr>
        <w:t>se deberá dar aviso al superior jerárquico para que le ordene realizar sin demora las acciones conducentes</w:t>
      </w:r>
      <w:r>
        <w:rPr>
          <w:rFonts w:ascii="Palatino Linotype" w:hAnsi="Palatino Linotype" w:cs="Arial"/>
          <w:color w:val="000000" w:themeColor="text1"/>
        </w:rPr>
        <w:t xml:space="preserve">; y de ser el caso que persista la negativa de colaboración, </w:t>
      </w:r>
      <w:r w:rsidRPr="00FF4964">
        <w:rPr>
          <w:rFonts w:ascii="Palatino Linotype" w:hAnsi="Palatino Linotype" w:cs="Arial"/>
          <w:b/>
          <w:bCs/>
          <w:color w:val="000000" w:themeColor="text1"/>
        </w:rPr>
        <w:t>se deberá hacer del conocimiento de la autoridad competente para que esta inicie, en su caso, el procedimiento de responsabilidad respectivo</w:t>
      </w:r>
      <w:r w:rsidRPr="00FF4964">
        <w:rPr>
          <w:rFonts w:ascii="Palatino Linotype" w:hAnsi="Palatino Linotype" w:cs="Arial"/>
          <w:color w:val="000000" w:themeColor="text1"/>
        </w:rPr>
        <w:t>.</w:t>
      </w:r>
    </w:p>
    <w:p w14:paraId="142DD033" w14:textId="3DA931FF" w:rsidR="00B10BC6" w:rsidRDefault="003343F3" w:rsidP="003343F3">
      <w:pPr>
        <w:pStyle w:val="Ttulo3"/>
        <w:ind w:left="709"/>
        <w:rPr>
          <w:rFonts w:ascii="Palatino Linotype" w:hAnsi="Palatino Linotype"/>
          <w:b/>
          <w:color w:val="auto"/>
          <w:lang w:val="es-ES"/>
        </w:rPr>
      </w:pPr>
      <w:bookmarkStart w:id="15" w:name="_Toc73652109"/>
      <w:bookmarkStart w:id="16" w:name="_Toc27141117"/>
      <w:bookmarkStart w:id="17" w:name="_Toc4061684"/>
      <w:r>
        <w:rPr>
          <w:rFonts w:ascii="Palatino Linotype" w:hAnsi="Palatino Linotype"/>
          <w:b/>
          <w:color w:val="auto"/>
          <w:lang w:val="es-ES"/>
        </w:rPr>
        <w:t>II. De l</w:t>
      </w:r>
      <w:r w:rsidR="001A10FD">
        <w:rPr>
          <w:rFonts w:ascii="Palatino Linotype" w:hAnsi="Palatino Linotype"/>
          <w:b/>
          <w:color w:val="auto"/>
          <w:lang w:val="es-ES"/>
        </w:rPr>
        <w:t>a fuente obligacional</w:t>
      </w:r>
      <w:r>
        <w:rPr>
          <w:rFonts w:ascii="Palatino Linotype" w:hAnsi="Palatino Linotype"/>
          <w:b/>
          <w:color w:val="auto"/>
          <w:lang w:val="es-ES"/>
        </w:rPr>
        <w:t>.</w:t>
      </w:r>
      <w:bookmarkEnd w:id="15"/>
      <w:r w:rsidR="001A10FD">
        <w:rPr>
          <w:rFonts w:ascii="Palatino Linotype" w:hAnsi="Palatino Linotype"/>
          <w:b/>
          <w:color w:val="auto"/>
          <w:lang w:val="es-ES"/>
        </w:rPr>
        <w:t xml:space="preserve"> </w:t>
      </w:r>
    </w:p>
    <w:p w14:paraId="4FBA172E" w14:textId="77777777" w:rsidR="006B6756" w:rsidRPr="006B6756" w:rsidRDefault="006B6756" w:rsidP="006B6756">
      <w:pPr>
        <w:rPr>
          <w:lang w:val="es-ES"/>
        </w:rPr>
      </w:pPr>
    </w:p>
    <w:p w14:paraId="0E9B69E3" w14:textId="77777777" w:rsidR="001A10FD" w:rsidRPr="007E2CDA" w:rsidRDefault="001A10FD" w:rsidP="001A10FD">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rPr>
        <w:t>E</w:t>
      </w:r>
      <w:r w:rsidRPr="007E2CDA">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14:paraId="7B39E1F5" w14:textId="77777777" w:rsidR="001A10FD" w:rsidRPr="00197E0B" w:rsidRDefault="001A10FD" w:rsidP="001A10FD">
      <w:pPr>
        <w:spacing w:line="360" w:lineRule="auto"/>
        <w:jc w:val="both"/>
        <w:rPr>
          <w:rFonts w:ascii="Palatino Linotype" w:hAnsi="Palatino Linotype" w:cs="Arial"/>
        </w:rPr>
      </w:pPr>
    </w:p>
    <w:p w14:paraId="769E7E0E" w14:textId="77777777" w:rsidR="001A10FD" w:rsidRPr="00197E0B" w:rsidRDefault="001A10FD" w:rsidP="001A10FD">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3956E608" w14:textId="77777777" w:rsidR="001A10FD" w:rsidRPr="00197E0B" w:rsidRDefault="001A10FD" w:rsidP="001A10FD">
      <w:pPr>
        <w:spacing w:line="360" w:lineRule="auto"/>
        <w:ind w:left="567" w:right="567"/>
        <w:jc w:val="both"/>
        <w:rPr>
          <w:rFonts w:ascii="Palatino Linotype" w:hAnsi="Palatino Linotype" w:cs="Arial"/>
          <w:i/>
          <w:sz w:val="22"/>
        </w:rPr>
      </w:pPr>
    </w:p>
    <w:p w14:paraId="55C39FFD" w14:textId="77777777" w:rsidR="001A10FD" w:rsidRPr="00197E0B" w:rsidRDefault="001A10FD" w:rsidP="001A10FD">
      <w:pPr>
        <w:spacing w:line="360" w:lineRule="auto"/>
        <w:ind w:left="567" w:right="567"/>
        <w:jc w:val="both"/>
        <w:rPr>
          <w:rFonts w:ascii="Palatino Linotype" w:hAnsi="Palatino Linotype" w:cs="Arial"/>
          <w:i/>
          <w:sz w:val="22"/>
        </w:rPr>
      </w:pPr>
      <w:r w:rsidRPr="00197E0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4CDD9A01" w14:textId="77777777" w:rsidR="001A10FD" w:rsidRPr="00197E0B" w:rsidRDefault="001A10FD" w:rsidP="001A10FD">
      <w:pPr>
        <w:spacing w:line="360" w:lineRule="auto"/>
        <w:ind w:left="567" w:right="567"/>
        <w:jc w:val="both"/>
        <w:rPr>
          <w:rFonts w:ascii="Palatino Linotype" w:hAnsi="Palatino Linotype" w:cs="Arial"/>
          <w:i/>
          <w:sz w:val="22"/>
        </w:rPr>
      </w:pPr>
    </w:p>
    <w:p w14:paraId="6C6A042F" w14:textId="77777777" w:rsidR="001A10FD" w:rsidRPr="00197E0B" w:rsidRDefault="001A10FD" w:rsidP="001A10FD">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3A2F6786" w14:textId="77777777" w:rsidR="001A10FD" w:rsidRPr="00197E0B" w:rsidRDefault="001A10FD" w:rsidP="001A10FD">
      <w:pPr>
        <w:spacing w:line="360" w:lineRule="auto"/>
        <w:ind w:left="567" w:right="567"/>
        <w:jc w:val="both"/>
        <w:rPr>
          <w:rFonts w:ascii="Palatino Linotype" w:hAnsi="Palatino Linotype" w:cs="Arial"/>
          <w:i/>
          <w:sz w:val="22"/>
        </w:rPr>
      </w:pPr>
    </w:p>
    <w:p w14:paraId="47A3619C" w14:textId="77777777" w:rsidR="001A10FD" w:rsidRPr="00197E0B" w:rsidRDefault="001A10FD" w:rsidP="001A10FD">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1E48705" w14:textId="77777777" w:rsidR="001A10FD" w:rsidRPr="00197E0B" w:rsidRDefault="001A10FD" w:rsidP="001A10FD">
      <w:pPr>
        <w:spacing w:line="360" w:lineRule="auto"/>
        <w:ind w:left="567" w:right="567"/>
        <w:jc w:val="both"/>
        <w:rPr>
          <w:rFonts w:ascii="Palatino Linotype" w:hAnsi="Palatino Linotype" w:cs="Arial"/>
          <w:b/>
          <w:i/>
          <w:sz w:val="22"/>
        </w:rPr>
      </w:pPr>
    </w:p>
    <w:p w14:paraId="171CB37E" w14:textId="77777777" w:rsidR="001A10FD" w:rsidRPr="00197E0B" w:rsidRDefault="001A10FD" w:rsidP="001A10FD">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431EB919" w14:textId="77777777" w:rsidR="001A10FD" w:rsidRPr="00197E0B" w:rsidRDefault="001A10FD" w:rsidP="001A10FD">
      <w:pPr>
        <w:spacing w:line="360" w:lineRule="auto"/>
        <w:ind w:left="567" w:right="567"/>
        <w:jc w:val="both"/>
        <w:rPr>
          <w:rFonts w:ascii="Palatino Linotype" w:hAnsi="Palatino Linotype" w:cs="Arial"/>
          <w:i/>
          <w:sz w:val="22"/>
        </w:rPr>
      </w:pPr>
    </w:p>
    <w:p w14:paraId="0CAFC323" w14:textId="77777777" w:rsidR="001A10FD" w:rsidRDefault="001A10FD" w:rsidP="001A10FD">
      <w:pPr>
        <w:spacing w:line="360" w:lineRule="auto"/>
        <w:ind w:left="567" w:right="567"/>
        <w:jc w:val="both"/>
        <w:rPr>
          <w:rFonts w:ascii="Palatino Linotype" w:hAnsi="Palatino Linotype" w:cs="Arial"/>
          <w:i/>
          <w:sz w:val="22"/>
        </w:rPr>
      </w:pPr>
      <w:r>
        <w:rPr>
          <w:rFonts w:ascii="Palatino Linotype" w:hAnsi="Palatino Linotype" w:cs="Arial"/>
          <w:i/>
          <w:sz w:val="22"/>
        </w:rPr>
        <w:t>II</w:t>
      </w:r>
      <w:proofErr w:type="gramStart"/>
      <w:r>
        <w:rPr>
          <w:rFonts w:ascii="Palatino Linotype" w:hAnsi="Palatino Linotype" w:cs="Arial"/>
          <w:i/>
          <w:sz w:val="22"/>
        </w:rPr>
        <w:t>. …</w:t>
      </w:r>
      <w:proofErr w:type="gramEnd"/>
    </w:p>
    <w:p w14:paraId="4DDDBB07" w14:textId="77777777" w:rsidR="001A10FD" w:rsidRPr="00197E0B" w:rsidRDefault="001A10FD" w:rsidP="001A10FD">
      <w:pPr>
        <w:spacing w:line="360" w:lineRule="auto"/>
        <w:ind w:left="567" w:right="567"/>
        <w:jc w:val="both"/>
        <w:rPr>
          <w:rFonts w:ascii="Palatino Linotype" w:hAnsi="Palatino Linotype" w:cs="Arial"/>
          <w:i/>
          <w:sz w:val="22"/>
        </w:rPr>
      </w:pPr>
      <w:r>
        <w:rPr>
          <w:rFonts w:ascii="Palatino Linotype" w:hAnsi="Palatino Linotype" w:cs="Arial"/>
          <w:i/>
          <w:sz w:val="22"/>
        </w:rPr>
        <w:t>III</w:t>
      </w:r>
      <w:proofErr w:type="gramStart"/>
      <w:r>
        <w:rPr>
          <w:rFonts w:ascii="Palatino Linotype" w:hAnsi="Palatino Linotype" w:cs="Arial"/>
          <w:i/>
          <w:sz w:val="22"/>
        </w:rPr>
        <w:t>. …</w:t>
      </w:r>
      <w:proofErr w:type="gramEnd"/>
    </w:p>
    <w:p w14:paraId="4E5CE6EA" w14:textId="77777777" w:rsidR="001A10FD" w:rsidRPr="00197E0B" w:rsidRDefault="001A10FD" w:rsidP="001A10FD">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D138402" w14:textId="77777777" w:rsidR="001A10FD" w:rsidRPr="00197E0B" w:rsidRDefault="001A10FD" w:rsidP="001A10FD">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0BC3B3C" w14:textId="77777777" w:rsidR="001A10FD" w:rsidRPr="00197E0B" w:rsidRDefault="001A10FD" w:rsidP="001A10FD">
      <w:pPr>
        <w:spacing w:line="360" w:lineRule="auto"/>
        <w:ind w:left="567" w:right="567"/>
        <w:jc w:val="both"/>
        <w:rPr>
          <w:rFonts w:ascii="Palatino Linotype" w:hAnsi="Palatino Linotype" w:cs="Arial"/>
          <w:i/>
          <w:sz w:val="22"/>
        </w:rPr>
      </w:pPr>
      <w:proofErr w:type="gramStart"/>
      <w:r w:rsidRPr="00197E0B">
        <w:rPr>
          <w:rFonts w:ascii="Palatino Linotype" w:hAnsi="Palatino Linotype" w:cs="Arial"/>
          <w:i/>
          <w:sz w:val="22"/>
        </w:rPr>
        <w:t>VI.</w:t>
      </w:r>
      <w:proofErr w:type="gramEnd"/>
      <w:r w:rsidRPr="00197E0B">
        <w:rPr>
          <w:rFonts w:ascii="Palatino Linotype" w:hAnsi="Palatino Linotype" w:cs="Arial"/>
          <w:i/>
          <w:sz w:val="22"/>
        </w:rPr>
        <w:t xml:space="preserve"> </w:t>
      </w:r>
      <w:r>
        <w:rPr>
          <w:rFonts w:ascii="Palatino Linotype" w:hAnsi="Palatino Linotype" w:cs="Arial"/>
          <w:i/>
          <w:sz w:val="22"/>
        </w:rPr>
        <w:t>…</w:t>
      </w:r>
    </w:p>
    <w:p w14:paraId="603945F6" w14:textId="77777777" w:rsidR="001A10FD" w:rsidRPr="00F42F2F" w:rsidRDefault="001A10FD" w:rsidP="001A10FD">
      <w:pPr>
        <w:spacing w:line="360" w:lineRule="auto"/>
        <w:ind w:left="567" w:right="567"/>
        <w:jc w:val="both"/>
        <w:rPr>
          <w:rFonts w:ascii="Palatino Linotype" w:hAnsi="Palatino Linotype" w:cs="Arial"/>
          <w:b/>
          <w:bCs/>
          <w:i/>
          <w:sz w:val="22"/>
        </w:rPr>
      </w:pPr>
      <w:r w:rsidRPr="00F42F2F">
        <w:rPr>
          <w:rFonts w:ascii="Palatino Linotype" w:hAnsi="Palatino Linotype" w:cs="Arial"/>
          <w:b/>
          <w:bCs/>
          <w:i/>
          <w:sz w:val="22"/>
        </w:rPr>
        <w:t>VII. La inobservancia a las disposiciones en materia de acceso a la información pública será sancionada en los términos que dispongan las leyes.</w:t>
      </w:r>
    </w:p>
    <w:p w14:paraId="103DCE0E" w14:textId="77777777" w:rsidR="001A10FD" w:rsidRPr="00197E0B" w:rsidRDefault="001A10FD" w:rsidP="001A10FD">
      <w:pPr>
        <w:spacing w:line="360" w:lineRule="auto"/>
        <w:ind w:left="567" w:right="567"/>
        <w:jc w:val="both"/>
        <w:rPr>
          <w:rFonts w:ascii="Palatino Linotype" w:hAnsi="Palatino Linotype" w:cs="Arial"/>
          <w:i/>
          <w:sz w:val="22"/>
        </w:rPr>
      </w:pPr>
    </w:p>
    <w:p w14:paraId="2E16A0D7"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i/>
          <w:sz w:val="22"/>
        </w:rPr>
        <w:t>(Énfasis añadido)</w:t>
      </w:r>
    </w:p>
    <w:p w14:paraId="352522F6" w14:textId="77777777" w:rsidR="001A10FD" w:rsidRPr="00197E0B" w:rsidRDefault="001A10FD" w:rsidP="001A10FD">
      <w:pPr>
        <w:spacing w:line="360" w:lineRule="auto"/>
        <w:ind w:left="709" w:right="757"/>
        <w:jc w:val="both"/>
        <w:rPr>
          <w:rFonts w:ascii="Palatino Linotype" w:hAnsi="Palatino Linotype"/>
        </w:rPr>
      </w:pPr>
    </w:p>
    <w:p w14:paraId="6CBAFC73" w14:textId="77777777" w:rsidR="001A10FD" w:rsidRPr="007E2CDA" w:rsidRDefault="001A10FD" w:rsidP="001A10FD">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Por su parte, la Constitución Política del Estado Libre y Soberano de México, en su artículo 5°, dispone en su parte conducente, lo siguiente:</w:t>
      </w:r>
    </w:p>
    <w:p w14:paraId="5C73B3BF" w14:textId="77777777" w:rsidR="001A10FD" w:rsidRPr="00197E0B" w:rsidRDefault="001A10FD" w:rsidP="001A10FD">
      <w:pPr>
        <w:spacing w:line="360" w:lineRule="auto"/>
        <w:ind w:left="709" w:right="757"/>
        <w:jc w:val="both"/>
        <w:rPr>
          <w:rFonts w:ascii="Palatino Linotype" w:hAnsi="Palatino Linotype" w:cs="Arial"/>
        </w:rPr>
      </w:pPr>
    </w:p>
    <w:p w14:paraId="5DC39CD9" w14:textId="77777777" w:rsidR="001A10FD" w:rsidRPr="00197E0B" w:rsidRDefault="001A10FD" w:rsidP="001A10FD">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34651157"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24570EA6"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D9BA31" w14:textId="77777777" w:rsidR="001A10FD" w:rsidRPr="00197E0B" w:rsidRDefault="001A10FD" w:rsidP="001A10FD">
      <w:pPr>
        <w:spacing w:line="360" w:lineRule="auto"/>
        <w:ind w:left="567" w:right="567"/>
        <w:jc w:val="both"/>
        <w:rPr>
          <w:rFonts w:ascii="Palatino Linotype" w:hAnsi="Palatino Linotype"/>
          <w:i/>
          <w:sz w:val="22"/>
        </w:rPr>
      </w:pPr>
    </w:p>
    <w:p w14:paraId="4DC8B301"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278818F6" w14:textId="77777777" w:rsidR="001A10FD" w:rsidRPr="00197E0B" w:rsidRDefault="001A10FD" w:rsidP="001A10FD">
      <w:pPr>
        <w:spacing w:line="360" w:lineRule="auto"/>
        <w:ind w:left="567" w:right="567"/>
        <w:jc w:val="both"/>
        <w:rPr>
          <w:rFonts w:ascii="Palatino Linotype" w:hAnsi="Palatino Linotype"/>
          <w:b/>
          <w:i/>
          <w:sz w:val="22"/>
        </w:rPr>
      </w:pPr>
    </w:p>
    <w:p w14:paraId="2B3268EA"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w:t>
      </w:r>
      <w:r w:rsidRPr="00197E0B">
        <w:rPr>
          <w:rFonts w:ascii="Palatino Linotype" w:hAnsi="Palatino Linotype"/>
          <w:i/>
          <w:sz w:val="22"/>
        </w:rPr>
        <w:lastRenderedPageBreak/>
        <w:t xml:space="preserve">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EFA0CA" w14:textId="77777777" w:rsidR="001A10FD" w:rsidRPr="00197E0B" w:rsidRDefault="001A10FD" w:rsidP="001A10FD">
      <w:pPr>
        <w:spacing w:line="360" w:lineRule="auto"/>
        <w:ind w:left="567" w:right="567"/>
        <w:jc w:val="both"/>
        <w:rPr>
          <w:rFonts w:ascii="Palatino Linotype" w:hAnsi="Palatino Linotype"/>
          <w:i/>
          <w:sz w:val="22"/>
        </w:rPr>
      </w:pPr>
    </w:p>
    <w:p w14:paraId="4EF83FAC" w14:textId="77777777" w:rsidR="001A10FD" w:rsidRPr="00197E0B" w:rsidRDefault="001A10FD" w:rsidP="001A10FD">
      <w:pPr>
        <w:spacing w:line="360" w:lineRule="auto"/>
        <w:ind w:left="567" w:right="567"/>
        <w:jc w:val="both"/>
        <w:rPr>
          <w:rFonts w:ascii="Palatino Linotype" w:hAnsi="Palatino Linotype"/>
          <w:i/>
          <w:sz w:val="22"/>
        </w:rPr>
      </w:pPr>
      <w:r>
        <w:rPr>
          <w:rFonts w:ascii="Palatino Linotype" w:hAnsi="Palatino Linotype"/>
          <w:i/>
          <w:sz w:val="22"/>
        </w:rPr>
        <w:t>…</w:t>
      </w:r>
    </w:p>
    <w:p w14:paraId="24AF7E9B"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7B98C0F8" w14:textId="77777777" w:rsidR="001A10FD" w:rsidRPr="00197E0B" w:rsidRDefault="001A10FD" w:rsidP="001A10FD">
      <w:pPr>
        <w:spacing w:line="360" w:lineRule="auto"/>
        <w:ind w:left="567" w:right="567"/>
        <w:jc w:val="both"/>
        <w:rPr>
          <w:rFonts w:ascii="Palatino Linotype" w:hAnsi="Palatino Linotype"/>
          <w:i/>
          <w:sz w:val="22"/>
        </w:rPr>
      </w:pPr>
    </w:p>
    <w:p w14:paraId="2E2FE0EE"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DD4E798" w14:textId="77777777" w:rsidR="001A10FD" w:rsidRPr="00197E0B" w:rsidRDefault="001A10FD" w:rsidP="001A10FD">
      <w:pPr>
        <w:spacing w:line="360" w:lineRule="auto"/>
        <w:ind w:left="567" w:right="567"/>
        <w:jc w:val="both"/>
        <w:rPr>
          <w:rFonts w:ascii="Palatino Linotype" w:hAnsi="Palatino Linotype"/>
          <w:b/>
          <w:i/>
          <w:sz w:val="22"/>
        </w:rPr>
      </w:pPr>
    </w:p>
    <w:p w14:paraId="6BC5A9F4" w14:textId="77777777" w:rsidR="001A10FD" w:rsidRPr="00197E0B" w:rsidRDefault="001A10FD" w:rsidP="001A10FD">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197E0B">
        <w:rPr>
          <w:rFonts w:ascii="Palatino Linotype" w:hAnsi="Palatino Linotype"/>
          <w:b/>
          <w:i/>
          <w:sz w:val="22"/>
        </w:rPr>
        <w:lastRenderedPageBreak/>
        <w:t>recursos públicos</w:t>
      </w:r>
      <w:r w:rsidRPr="00197E0B">
        <w:rPr>
          <w:rFonts w:ascii="Palatino Linotype" w:hAnsi="Palatino Linotype"/>
          <w:i/>
          <w:sz w:val="22"/>
        </w:rPr>
        <w:t xml:space="preserve"> y los indicadores que permitan rendir cuenta del cumplimiento de sus objetivos y los resultados obtenidos.</w:t>
      </w:r>
    </w:p>
    <w:p w14:paraId="1915D9AC" w14:textId="77777777" w:rsidR="001A10FD" w:rsidRPr="00197E0B" w:rsidRDefault="001A10FD" w:rsidP="001A10FD">
      <w:pPr>
        <w:spacing w:line="360" w:lineRule="auto"/>
        <w:ind w:left="567" w:right="567"/>
        <w:jc w:val="both"/>
        <w:rPr>
          <w:rFonts w:ascii="Palatino Linotype" w:hAnsi="Palatino Linotype"/>
          <w:i/>
          <w:sz w:val="22"/>
        </w:rPr>
      </w:pPr>
    </w:p>
    <w:p w14:paraId="764C61D7" w14:textId="77777777" w:rsidR="001A10FD" w:rsidRDefault="001A10FD" w:rsidP="001A10FD">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14:paraId="6B526472" w14:textId="77777777" w:rsidR="001A10FD" w:rsidRPr="00197E0B" w:rsidRDefault="001A10FD" w:rsidP="001A10FD">
      <w:pPr>
        <w:spacing w:line="360" w:lineRule="auto"/>
        <w:ind w:left="567" w:right="567"/>
        <w:jc w:val="both"/>
        <w:rPr>
          <w:rFonts w:ascii="Palatino Linotype" w:hAnsi="Palatino Linotype"/>
          <w:sz w:val="22"/>
        </w:rPr>
      </w:pPr>
    </w:p>
    <w:p w14:paraId="52E4669E" w14:textId="77777777" w:rsidR="001A10FD" w:rsidRPr="007E2CDA" w:rsidRDefault="001A10FD" w:rsidP="001A10FD">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Adicional, tenemos que la Ley de Transparencia y Acceso a la Información Pública del Estado de México y Municipios, prevé en su artículo 23</w:t>
      </w:r>
      <w:r>
        <w:rPr>
          <w:rFonts w:ascii="Palatino Linotype" w:hAnsi="Palatino Linotype" w:cs="Arial"/>
        </w:rPr>
        <w:t xml:space="preserve"> fracción IV,</w:t>
      </w:r>
      <w:r w:rsidRPr="007E2CDA">
        <w:rPr>
          <w:rFonts w:ascii="Palatino Linotype" w:hAnsi="Palatino Linotype" w:cs="Arial"/>
        </w:rPr>
        <w:t xml:space="preserve"> lo siguiente:</w:t>
      </w:r>
    </w:p>
    <w:p w14:paraId="1F41A952" w14:textId="77777777" w:rsidR="001A10FD" w:rsidRPr="00197E0B" w:rsidRDefault="001A10FD" w:rsidP="001A10FD">
      <w:pPr>
        <w:spacing w:line="360" w:lineRule="auto"/>
        <w:jc w:val="both"/>
        <w:rPr>
          <w:rFonts w:ascii="Palatino Linotype" w:hAnsi="Palatino Linotype" w:cs="Arial"/>
        </w:rPr>
      </w:pPr>
    </w:p>
    <w:p w14:paraId="3509742C" w14:textId="77777777" w:rsidR="001A10FD" w:rsidRDefault="001A10FD" w:rsidP="001A10FD">
      <w:pPr>
        <w:ind w:left="567" w:right="567"/>
        <w:jc w:val="both"/>
        <w:rPr>
          <w:rFonts w:ascii="Palatino Linotype" w:hAnsi="Palatino Linotype" w:cs="Arial"/>
          <w:i/>
          <w:sz w:val="22"/>
        </w:rPr>
      </w:pPr>
      <w:r w:rsidRPr="00197E0B">
        <w:rPr>
          <w:rFonts w:ascii="Palatino Linotype" w:hAnsi="Palatino Linotype" w:cs="Arial"/>
          <w:b/>
          <w:i/>
          <w:sz w:val="22"/>
        </w:rPr>
        <w:t xml:space="preserve">“Artículo 23. Son sujetos obligados a transparentar y permitir el acceso a su información y </w:t>
      </w:r>
      <w:r w:rsidRPr="00197E0B">
        <w:rPr>
          <w:rFonts w:ascii="Palatino Linotype" w:hAnsi="Palatino Linotype"/>
          <w:b/>
          <w:i/>
          <w:sz w:val="22"/>
        </w:rPr>
        <w:t>proteger</w:t>
      </w:r>
      <w:r w:rsidRPr="00197E0B">
        <w:rPr>
          <w:rFonts w:ascii="Palatino Linotype" w:hAnsi="Palatino Linotype" w:cs="Arial"/>
          <w:b/>
          <w:i/>
          <w:sz w:val="22"/>
        </w:rPr>
        <w:t xml:space="preserve"> los datos personales que obren en su poder</w:t>
      </w:r>
      <w:r w:rsidRPr="00197E0B">
        <w:rPr>
          <w:rFonts w:ascii="Palatino Linotype" w:hAnsi="Palatino Linotype" w:cs="Arial"/>
          <w:i/>
          <w:sz w:val="22"/>
        </w:rPr>
        <w:t>:</w:t>
      </w:r>
    </w:p>
    <w:p w14:paraId="46BA9D77" w14:textId="77777777" w:rsidR="001A10FD" w:rsidRPr="00197E0B" w:rsidRDefault="001A10FD" w:rsidP="001A10FD">
      <w:pPr>
        <w:ind w:left="567" w:right="567"/>
        <w:jc w:val="both"/>
        <w:rPr>
          <w:rFonts w:ascii="Palatino Linotype" w:hAnsi="Palatino Linotype" w:cs="Arial"/>
          <w:i/>
          <w:sz w:val="22"/>
        </w:rPr>
      </w:pPr>
      <w:r>
        <w:rPr>
          <w:rFonts w:ascii="Palatino Linotype" w:hAnsi="Palatino Linotype" w:cs="Arial"/>
          <w:i/>
          <w:sz w:val="22"/>
        </w:rPr>
        <w:t>…</w:t>
      </w:r>
    </w:p>
    <w:p w14:paraId="0037C423" w14:textId="77777777" w:rsidR="001A10FD" w:rsidRPr="00197E0B" w:rsidRDefault="001A10FD" w:rsidP="001A10FD">
      <w:pPr>
        <w:ind w:left="567" w:right="567"/>
        <w:jc w:val="both"/>
        <w:rPr>
          <w:rFonts w:ascii="Palatino Linotype" w:hAnsi="Palatino Linotype" w:cs="Arial"/>
          <w:i/>
          <w:sz w:val="22"/>
        </w:rPr>
      </w:pPr>
    </w:p>
    <w:p w14:paraId="766C2763" w14:textId="77777777" w:rsidR="001A10FD" w:rsidRPr="00B96075" w:rsidRDefault="001A10FD" w:rsidP="001A10FD">
      <w:pPr>
        <w:ind w:left="567" w:right="567"/>
        <w:jc w:val="both"/>
        <w:rPr>
          <w:rFonts w:ascii="Palatino Linotype" w:hAnsi="Palatino Linotype" w:cs="Arial"/>
          <w:b/>
          <w:i/>
          <w:sz w:val="22"/>
          <w:szCs w:val="22"/>
        </w:rPr>
      </w:pPr>
      <w:r w:rsidRPr="00305A7C">
        <w:rPr>
          <w:rFonts w:ascii="Palatino Linotype" w:hAnsi="Palatino Linotype" w:cs="Arial"/>
          <w:b/>
          <w:i/>
          <w:sz w:val="22"/>
          <w:szCs w:val="22"/>
        </w:rPr>
        <w:t xml:space="preserve">IV. </w:t>
      </w:r>
      <w:r w:rsidRPr="00305A7C">
        <w:rPr>
          <w:rFonts w:ascii="Palatino Linotype" w:eastAsiaTheme="minorHAnsi" w:hAnsi="Palatino Linotype" w:cs="Bookman Old Style"/>
          <w:b/>
          <w:i/>
          <w:sz w:val="22"/>
          <w:szCs w:val="22"/>
          <w:lang w:val="es-MX" w:eastAsia="en-US"/>
        </w:rPr>
        <w:t>Los ayuntamientos</w:t>
      </w:r>
      <w:r w:rsidRPr="00B96075">
        <w:rPr>
          <w:rFonts w:ascii="Palatino Linotype" w:eastAsiaTheme="minorHAnsi" w:hAnsi="Palatino Linotype" w:cs="Bookman Old Style"/>
          <w:i/>
          <w:sz w:val="22"/>
          <w:szCs w:val="22"/>
          <w:lang w:val="es-MX" w:eastAsia="en-US"/>
        </w:rPr>
        <w:t xml:space="preserve"> y las dependencias, organismos, órganos y entidades de la administración municipal;</w:t>
      </w:r>
    </w:p>
    <w:p w14:paraId="2E2FF568" w14:textId="77777777" w:rsidR="001A10FD" w:rsidRPr="00197E0B" w:rsidRDefault="001A10FD" w:rsidP="001A10FD">
      <w:pPr>
        <w:ind w:left="567" w:right="567"/>
        <w:jc w:val="both"/>
        <w:rPr>
          <w:rFonts w:ascii="Palatino Linotype" w:hAnsi="Palatino Linotype" w:cs="Arial"/>
          <w:i/>
          <w:sz w:val="22"/>
        </w:rPr>
      </w:pPr>
      <w:r>
        <w:rPr>
          <w:rFonts w:ascii="Palatino Linotype" w:hAnsi="Palatino Linotype" w:cs="Arial"/>
          <w:i/>
          <w:sz w:val="22"/>
        </w:rPr>
        <w:t>…</w:t>
      </w:r>
    </w:p>
    <w:p w14:paraId="00E662FD" w14:textId="77777777" w:rsidR="001A10FD" w:rsidRPr="00197E0B" w:rsidRDefault="001A10FD" w:rsidP="001A10FD">
      <w:pPr>
        <w:ind w:left="567" w:right="567"/>
        <w:jc w:val="both"/>
        <w:rPr>
          <w:rFonts w:ascii="Palatino Linotype" w:hAnsi="Palatino Linotype"/>
          <w:i/>
          <w:sz w:val="22"/>
        </w:rPr>
      </w:pPr>
    </w:p>
    <w:p w14:paraId="21702CF9" w14:textId="77777777" w:rsidR="001A10FD" w:rsidRPr="00197E0B" w:rsidRDefault="001A10FD" w:rsidP="001A10FD">
      <w:pPr>
        <w:ind w:left="567" w:right="567"/>
        <w:jc w:val="both"/>
        <w:rPr>
          <w:rFonts w:ascii="Palatino Linotype" w:hAnsi="Palatino Linotype"/>
          <w:i/>
          <w:sz w:val="22"/>
        </w:rPr>
      </w:pPr>
      <w:r w:rsidRPr="00197E0B">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7A149D" w14:textId="77777777" w:rsidR="001A10FD" w:rsidRPr="00197E0B" w:rsidRDefault="001A10FD" w:rsidP="001A10FD">
      <w:pPr>
        <w:ind w:left="567" w:right="567"/>
        <w:jc w:val="both"/>
        <w:rPr>
          <w:rFonts w:ascii="Palatino Linotype" w:hAnsi="Palatino Linotype" w:cs="Arial"/>
          <w:b/>
          <w:i/>
          <w:sz w:val="22"/>
        </w:rPr>
      </w:pPr>
    </w:p>
    <w:p w14:paraId="5175AD4E" w14:textId="77777777" w:rsidR="001A10FD" w:rsidRPr="00197E0B" w:rsidRDefault="001A10FD" w:rsidP="001A10FD">
      <w:pPr>
        <w:ind w:left="567" w:right="567"/>
        <w:jc w:val="both"/>
        <w:rPr>
          <w:rFonts w:ascii="Palatino Linotype" w:hAnsi="Palatino Linotype" w:cs="Arial"/>
          <w:i/>
          <w:sz w:val="22"/>
        </w:rPr>
      </w:pPr>
      <w:r w:rsidRPr="00197E0B">
        <w:rPr>
          <w:rFonts w:ascii="Palatino Linotype" w:hAnsi="Palatino Linotype" w:cs="Arial"/>
          <w:b/>
          <w:i/>
          <w:sz w:val="22"/>
        </w:rPr>
        <w:t>Los servidores públicos deberán transparentar sus acciones así como garantizar y respetar el derecho de acceso a la información pública.”</w:t>
      </w:r>
    </w:p>
    <w:p w14:paraId="2A865876" w14:textId="77777777" w:rsidR="001A10FD" w:rsidRPr="00197E0B" w:rsidRDefault="001A10FD" w:rsidP="001A10FD">
      <w:pPr>
        <w:ind w:left="567" w:right="567"/>
        <w:jc w:val="both"/>
        <w:rPr>
          <w:rFonts w:ascii="Palatino Linotype" w:hAnsi="Palatino Linotype" w:cs="Arial"/>
          <w:sz w:val="22"/>
        </w:rPr>
      </w:pPr>
    </w:p>
    <w:p w14:paraId="7EFC7982" w14:textId="77777777" w:rsidR="001A10FD" w:rsidRPr="00197E0B" w:rsidRDefault="001A10FD" w:rsidP="001A10FD">
      <w:pPr>
        <w:ind w:left="567" w:right="567"/>
        <w:jc w:val="both"/>
        <w:rPr>
          <w:rFonts w:ascii="Palatino Linotype" w:hAnsi="Palatino Linotype" w:cs="Arial"/>
          <w:sz w:val="22"/>
        </w:rPr>
      </w:pPr>
      <w:r w:rsidRPr="00197E0B">
        <w:rPr>
          <w:rFonts w:ascii="Palatino Linotype" w:hAnsi="Palatino Linotype" w:cs="Arial"/>
          <w:sz w:val="22"/>
        </w:rPr>
        <w:t>(Énfasis añadido)</w:t>
      </w:r>
    </w:p>
    <w:p w14:paraId="36CE7DD8" w14:textId="77777777" w:rsidR="001A10FD" w:rsidRPr="00197E0B" w:rsidRDefault="001A10FD" w:rsidP="001A10FD">
      <w:pPr>
        <w:spacing w:line="360" w:lineRule="auto"/>
        <w:jc w:val="both"/>
        <w:rPr>
          <w:rFonts w:ascii="Palatino Linotype" w:hAnsi="Palatino Linotype" w:cs="Arial"/>
        </w:rPr>
      </w:pPr>
    </w:p>
    <w:p w14:paraId="2ABE86A3" w14:textId="77777777" w:rsidR="001A10FD" w:rsidRPr="00ED15EA" w:rsidRDefault="001A10FD" w:rsidP="001A10FD">
      <w:pPr>
        <w:pStyle w:val="Prrafodelista"/>
        <w:numPr>
          <w:ilvl w:val="0"/>
          <w:numId w:val="2"/>
        </w:numPr>
        <w:spacing w:line="360" w:lineRule="auto"/>
        <w:ind w:left="0" w:firstLine="0"/>
        <w:jc w:val="both"/>
        <w:rPr>
          <w:rFonts w:ascii="Palatino Linotype" w:hAnsi="Palatino Linotype" w:cs="Arial"/>
        </w:rPr>
      </w:pPr>
      <w:r w:rsidRPr="007E2CDA">
        <w:rPr>
          <w:rFonts w:ascii="Palatino Linotype" w:hAnsi="Palatino Linotype" w:cs="Arial"/>
        </w:rPr>
        <w:t>Es así que, conforme a los preceptos legales citados, se desprende que el derecho de acceso a la información pública es un derecho individual que puede ser ejercido ante cualquier autoridad, entida</w:t>
      </w:r>
      <w:r w:rsidRPr="00ED15EA">
        <w:rPr>
          <w:rFonts w:ascii="Palatino Linotype" w:hAnsi="Palatino Linotype" w:cs="Arial"/>
        </w:rPr>
        <w:t xml:space="preserve">d, órgano u organismo, tanto federales, </w:t>
      </w:r>
      <w:r w:rsidRPr="00ED15EA">
        <w:rPr>
          <w:rFonts w:ascii="Palatino Linotype" w:hAnsi="Palatino Linotype" w:cs="Arial"/>
        </w:rPr>
        <w:lastRenderedPageBreak/>
        <w:t>como estatales, de la Ciudad de México, o Municipales, con el fin de que los particulares conozcan toda aquella información que es considerada como pública.</w:t>
      </w:r>
    </w:p>
    <w:p w14:paraId="6A3FD369" w14:textId="77777777" w:rsidR="001A10FD" w:rsidRPr="00ED15EA" w:rsidRDefault="001A10FD" w:rsidP="001A10FD">
      <w:pPr>
        <w:pStyle w:val="Prrafodelista"/>
        <w:spacing w:line="360" w:lineRule="auto"/>
        <w:ind w:left="0"/>
        <w:jc w:val="both"/>
        <w:rPr>
          <w:rFonts w:ascii="Palatino Linotype" w:hAnsi="Palatino Linotype" w:cs="Arial"/>
        </w:rPr>
      </w:pPr>
    </w:p>
    <w:p w14:paraId="6182CF47" w14:textId="77777777" w:rsidR="00423C76" w:rsidRPr="00ED15EA" w:rsidRDefault="001A10FD" w:rsidP="00423C76">
      <w:pPr>
        <w:pStyle w:val="Prrafodelista"/>
        <w:numPr>
          <w:ilvl w:val="0"/>
          <w:numId w:val="2"/>
        </w:numPr>
        <w:spacing w:line="360" w:lineRule="auto"/>
        <w:ind w:left="0" w:firstLine="0"/>
        <w:jc w:val="both"/>
        <w:rPr>
          <w:rFonts w:ascii="Palatino Linotype" w:hAnsi="Palatino Linotype" w:cs="Arial"/>
        </w:rPr>
      </w:pPr>
      <w:r w:rsidRPr="00ED15EA">
        <w:rPr>
          <w:rFonts w:ascii="Palatino Linotype" w:hAnsi="Palatino Linotype" w:cs="Arial"/>
        </w:rPr>
        <w:t>Por lo anterior, es de referir que,</w:t>
      </w:r>
      <w:r w:rsidRPr="00ED15EA">
        <w:rPr>
          <w:rFonts w:ascii="Palatino Linotype" w:hAnsi="Palatino Linotype" w:cs="Arial"/>
          <w:b/>
        </w:rPr>
        <w:t xml:space="preserve"> el </w:t>
      </w:r>
      <w:r w:rsidRPr="00ED15EA">
        <w:rPr>
          <w:rFonts w:ascii="Palatino Linotype" w:hAnsi="Palatino Linotype"/>
          <w:b/>
          <w:bCs/>
        </w:rPr>
        <w:t xml:space="preserve">Ayuntamiento de </w:t>
      </w:r>
      <w:proofErr w:type="spellStart"/>
      <w:r w:rsidRPr="00ED15EA">
        <w:rPr>
          <w:rFonts w:ascii="Palatino Linotype" w:hAnsi="Palatino Linotype"/>
          <w:b/>
          <w:bCs/>
        </w:rPr>
        <w:t>Temascalcingo</w:t>
      </w:r>
      <w:proofErr w:type="spellEnd"/>
      <w:r w:rsidRPr="00ED15EA">
        <w:rPr>
          <w:rFonts w:ascii="Palatino Linotype" w:hAnsi="Palatino Linotype"/>
          <w:b/>
          <w:bCs/>
        </w:rPr>
        <w:t xml:space="preserve"> de Juárez</w:t>
      </w:r>
      <w:r w:rsidRPr="00ED15EA">
        <w:rPr>
          <w:rFonts w:ascii="Palatino Linotype" w:hAnsi="Palatino Linotype" w:cs="Arial"/>
        </w:rPr>
        <w:t xml:space="preserve"> al ser un Sujeto Obligado comprendido por la Legislación Local en materia de Transparencia, se encuentra obligado a hacer pública toda aquella información que genere, administre o posea.</w:t>
      </w:r>
    </w:p>
    <w:p w14:paraId="7256C23D" w14:textId="77777777" w:rsidR="00423C76" w:rsidRPr="00ED15EA" w:rsidRDefault="00423C76" w:rsidP="00423C76">
      <w:pPr>
        <w:pStyle w:val="Prrafodelista"/>
        <w:rPr>
          <w:rFonts w:ascii="Palatino Linotype" w:hAnsi="Palatino Linotype"/>
        </w:rPr>
      </w:pPr>
    </w:p>
    <w:p w14:paraId="1C3CBE1C" w14:textId="77777777" w:rsidR="00423C76" w:rsidRPr="00ED15EA" w:rsidRDefault="00AB05B8" w:rsidP="001B0153">
      <w:pPr>
        <w:pStyle w:val="Prrafodelista"/>
        <w:numPr>
          <w:ilvl w:val="0"/>
          <w:numId w:val="2"/>
        </w:numPr>
        <w:spacing w:before="100" w:beforeAutospacing="1" w:after="100" w:afterAutospacing="1" w:line="360" w:lineRule="auto"/>
        <w:ind w:left="0" w:firstLine="0"/>
        <w:jc w:val="both"/>
        <w:rPr>
          <w:rFonts w:ascii="Palatino Linotype" w:hAnsi="Palatino Linotype"/>
          <w:sz w:val="22"/>
          <w:szCs w:val="22"/>
        </w:rPr>
      </w:pPr>
      <w:r w:rsidRPr="00ED15EA">
        <w:rPr>
          <w:rFonts w:ascii="Palatino Linotype" w:hAnsi="Palatino Linotype"/>
        </w:rPr>
        <w:t>Por lo anterior, es importante precisar que la Contraloría del Poder Legislativo del Estado de México, es la autoridad competente para conocer de las irregularidades administrativas en que incurren los servidores públicos de la legislatura y de los Ayuntamientos; y en su caso, es la encargada de instaurar procedimientos administrativos y sanciones correspondientes.</w:t>
      </w:r>
    </w:p>
    <w:p w14:paraId="61560652" w14:textId="77777777" w:rsidR="00423C76" w:rsidRPr="00ED15EA" w:rsidRDefault="00423C76" w:rsidP="00423C76">
      <w:pPr>
        <w:pStyle w:val="Prrafodelista"/>
        <w:rPr>
          <w:rFonts w:ascii="Palatino Linotype" w:hAnsi="Palatino Linotype"/>
        </w:rPr>
      </w:pPr>
    </w:p>
    <w:p w14:paraId="16E071D9" w14:textId="05D6CB2A" w:rsidR="00AB05B8" w:rsidRPr="00ED15EA" w:rsidRDefault="00AB05B8" w:rsidP="001B0153">
      <w:pPr>
        <w:pStyle w:val="Prrafodelista"/>
        <w:numPr>
          <w:ilvl w:val="0"/>
          <w:numId w:val="2"/>
        </w:numPr>
        <w:spacing w:before="100" w:beforeAutospacing="1" w:after="100" w:afterAutospacing="1" w:line="360" w:lineRule="auto"/>
        <w:ind w:left="0" w:firstLine="0"/>
        <w:jc w:val="both"/>
        <w:rPr>
          <w:rFonts w:ascii="Palatino Linotype" w:hAnsi="Palatino Linotype"/>
          <w:sz w:val="22"/>
          <w:szCs w:val="22"/>
        </w:rPr>
      </w:pPr>
      <w:r w:rsidRPr="00ED15EA">
        <w:rPr>
          <w:rFonts w:ascii="Palatino Linotype" w:hAnsi="Palatino Linotype"/>
        </w:rPr>
        <w:t>Para mayor entendimiento, conviene traer a contexto lo establecido por el Reglamento del Poder Legislativo del Estado de México, que a la letra señala:</w:t>
      </w:r>
    </w:p>
    <w:p w14:paraId="3B7C5FD5"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b/>
          <w:bCs/>
          <w:i/>
          <w:iCs/>
          <w:sz w:val="22"/>
          <w:szCs w:val="22"/>
        </w:rPr>
        <w:t>“Artículo 153.-</w:t>
      </w:r>
      <w:r w:rsidRPr="00ED15EA">
        <w:rPr>
          <w:rFonts w:ascii="Palatino Linotype" w:hAnsi="Palatino Linotype"/>
          <w:i/>
          <w:iCs/>
          <w:sz w:val="22"/>
          <w:szCs w:val="22"/>
        </w:rPr>
        <w:t xml:space="preserve"> La Contraloría es la dependencia del Poder Legislativo, que ejerce funciones de auditoría, vigilancia, control, evaluación e inspección y las demás que le señalen otras disposiciones legales. </w:t>
      </w:r>
    </w:p>
    <w:p w14:paraId="2D754B97" w14:textId="77777777" w:rsidR="00AB05B8" w:rsidRPr="00ED15EA" w:rsidRDefault="00AB05B8" w:rsidP="00AB05B8">
      <w:pPr>
        <w:pStyle w:val="Sinespaciado"/>
        <w:ind w:left="851" w:right="902"/>
        <w:jc w:val="both"/>
        <w:rPr>
          <w:rFonts w:ascii="Palatino Linotype" w:hAnsi="Palatino Linotype"/>
          <w:i/>
          <w:iCs/>
          <w:sz w:val="22"/>
          <w:szCs w:val="22"/>
        </w:rPr>
      </w:pPr>
    </w:p>
    <w:p w14:paraId="07E1B833"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i/>
          <w:iCs/>
          <w:sz w:val="22"/>
          <w:szCs w:val="22"/>
        </w:rPr>
        <w:t xml:space="preserve">La Contraloría estará a cargo de un titular denominado Contralor, quien será nombrado por la Asamblea a propuesta de la Junta de Coordinación Política y dependerá jerárquicamente del presidente de la misma. </w:t>
      </w:r>
    </w:p>
    <w:p w14:paraId="796435EB"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i/>
          <w:iCs/>
          <w:sz w:val="22"/>
          <w:szCs w:val="22"/>
        </w:rPr>
        <w:t>…</w:t>
      </w:r>
    </w:p>
    <w:p w14:paraId="14757DD2" w14:textId="77777777" w:rsidR="00AB05B8" w:rsidRPr="00ED15EA" w:rsidRDefault="00AB05B8" w:rsidP="00AB05B8">
      <w:pPr>
        <w:pStyle w:val="Sinespaciado"/>
        <w:ind w:left="851" w:right="902"/>
        <w:jc w:val="both"/>
        <w:rPr>
          <w:rFonts w:ascii="Palatino Linotype" w:hAnsi="Palatino Linotype"/>
          <w:i/>
          <w:iCs/>
          <w:sz w:val="22"/>
          <w:szCs w:val="22"/>
        </w:rPr>
      </w:pPr>
    </w:p>
    <w:p w14:paraId="7A68A818"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b/>
          <w:bCs/>
          <w:i/>
          <w:iCs/>
          <w:sz w:val="22"/>
          <w:szCs w:val="22"/>
        </w:rPr>
        <w:t>Artículo 155.-</w:t>
      </w:r>
      <w:r w:rsidRPr="00ED15EA">
        <w:rPr>
          <w:rFonts w:ascii="Palatino Linotype" w:hAnsi="Palatino Linotype"/>
          <w:i/>
          <w:iCs/>
          <w:sz w:val="22"/>
          <w:szCs w:val="22"/>
        </w:rPr>
        <w:t xml:space="preserve"> La </w:t>
      </w:r>
      <w:r w:rsidRPr="00ED15EA">
        <w:rPr>
          <w:rFonts w:ascii="Palatino Linotype" w:hAnsi="Palatino Linotype"/>
          <w:b/>
          <w:bCs/>
          <w:i/>
          <w:iCs/>
          <w:sz w:val="22"/>
          <w:szCs w:val="22"/>
        </w:rPr>
        <w:t>Contraloría</w:t>
      </w:r>
      <w:r w:rsidRPr="00ED15EA">
        <w:rPr>
          <w:rFonts w:ascii="Palatino Linotype" w:hAnsi="Palatino Linotype"/>
          <w:i/>
          <w:iCs/>
          <w:sz w:val="22"/>
          <w:szCs w:val="22"/>
        </w:rPr>
        <w:t xml:space="preserve"> tendrá las siguientes atribuciones: </w:t>
      </w:r>
    </w:p>
    <w:p w14:paraId="1C059383" w14:textId="77777777" w:rsidR="00AB05B8" w:rsidRPr="00ED15EA" w:rsidRDefault="00AB05B8" w:rsidP="00AB05B8">
      <w:pPr>
        <w:pStyle w:val="Sinespaciado"/>
        <w:ind w:left="851" w:right="902"/>
        <w:jc w:val="both"/>
        <w:rPr>
          <w:rFonts w:ascii="Palatino Linotype" w:hAnsi="Palatino Linotype"/>
          <w:i/>
          <w:iCs/>
          <w:sz w:val="22"/>
          <w:szCs w:val="22"/>
        </w:rPr>
      </w:pPr>
    </w:p>
    <w:p w14:paraId="1CF8C68F"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b/>
          <w:bCs/>
          <w:i/>
          <w:iCs/>
          <w:sz w:val="22"/>
          <w:szCs w:val="22"/>
        </w:rPr>
        <w:t xml:space="preserve">I. Instaurar y llevar a cabo el procedimiento administrativo previsto por la Ley de Responsabilidades de los Servidores Públicos del Estado y Municipios, tratándose de los diputados, los demás servidores públicos </w:t>
      </w:r>
      <w:r w:rsidRPr="00ED15EA">
        <w:rPr>
          <w:rFonts w:ascii="Palatino Linotype" w:hAnsi="Palatino Linotype"/>
          <w:b/>
          <w:bCs/>
          <w:i/>
          <w:iCs/>
          <w:sz w:val="22"/>
          <w:szCs w:val="22"/>
        </w:rPr>
        <w:lastRenderedPageBreak/>
        <w:t>del Poder Legislativo y</w:t>
      </w:r>
      <w:r w:rsidRPr="00ED15EA">
        <w:rPr>
          <w:rFonts w:ascii="Palatino Linotype" w:hAnsi="Palatino Linotype"/>
          <w:b/>
          <w:bCs/>
          <w:i/>
          <w:iCs/>
          <w:sz w:val="22"/>
          <w:szCs w:val="22"/>
          <w:u w:val="single"/>
        </w:rPr>
        <w:t xml:space="preserve"> los integrantes de los ayuntamientos de los municipios de la entidad,</w:t>
      </w:r>
      <w:r w:rsidRPr="00ED15EA">
        <w:rPr>
          <w:rFonts w:ascii="Palatino Linotype" w:hAnsi="Palatino Linotype"/>
          <w:b/>
          <w:bCs/>
          <w:i/>
          <w:iCs/>
          <w:sz w:val="22"/>
          <w:szCs w:val="22"/>
        </w:rPr>
        <w:t xml:space="preserve"> poniéndolos en estado de resolución para someterlos a la Junta de Coordinación Política</w:t>
      </w:r>
      <w:r w:rsidRPr="00ED15EA">
        <w:rPr>
          <w:rFonts w:ascii="Palatino Linotype" w:hAnsi="Palatino Linotype"/>
          <w:i/>
          <w:iCs/>
          <w:sz w:val="22"/>
          <w:szCs w:val="22"/>
        </w:rPr>
        <w:t xml:space="preserve">; </w:t>
      </w:r>
    </w:p>
    <w:p w14:paraId="0EE617BF" w14:textId="77777777" w:rsidR="00AB05B8" w:rsidRPr="00ED15EA" w:rsidRDefault="00AB05B8" w:rsidP="00AB05B8">
      <w:pPr>
        <w:pStyle w:val="Sinespaciado"/>
        <w:ind w:left="851" w:right="902"/>
        <w:jc w:val="both"/>
        <w:rPr>
          <w:rFonts w:ascii="Palatino Linotype" w:hAnsi="Palatino Linotype"/>
          <w:i/>
          <w:iCs/>
          <w:sz w:val="22"/>
          <w:szCs w:val="22"/>
        </w:rPr>
      </w:pPr>
    </w:p>
    <w:p w14:paraId="2C29ABEA"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b/>
          <w:bCs/>
          <w:i/>
          <w:iCs/>
          <w:sz w:val="22"/>
          <w:szCs w:val="22"/>
        </w:rPr>
        <w:t>II. Conocer de las responsabilidades administrativas y hacer efectivas las sanciones que correspondan, cuando así lo acuerde la Junta de Coordinación Política</w:t>
      </w:r>
      <w:r w:rsidRPr="00ED15EA">
        <w:rPr>
          <w:rFonts w:ascii="Palatino Linotype" w:hAnsi="Palatino Linotype"/>
          <w:i/>
          <w:iCs/>
          <w:sz w:val="22"/>
          <w:szCs w:val="22"/>
        </w:rPr>
        <w:t xml:space="preserve">; </w:t>
      </w:r>
    </w:p>
    <w:p w14:paraId="55B50C52" w14:textId="77777777" w:rsidR="00AB05B8" w:rsidRPr="00ED15EA" w:rsidRDefault="00AB05B8" w:rsidP="00AB05B8">
      <w:pPr>
        <w:pStyle w:val="Sinespaciado"/>
        <w:ind w:left="851" w:right="902"/>
        <w:jc w:val="both"/>
        <w:rPr>
          <w:rFonts w:ascii="Palatino Linotype" w:hAnsi="Palatino Linotype"/>
          <w:i/>
          <w:iCs/>
          <w:sz w:val="22"/>
          <w:szCs w:val="22"/>
        </w:rPr>
      </w:pPr>
    </w:p>
    <w:p w14:paraId="1DA6773D"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b/>
          <w:bCs/>
          <w:i/>
          <w:iCs/>
          <w:sz w:val="22"/>
          <w:szCs w:val="22"/>
        </w:rPr>
        <w:t>III. Ejecutar, por acuerdo de la Junta de Coordinación Política, y en su caso, verificar se hagan efectivas las sanciones administrativas impuestas a los miembros de los ayuntamientos de los municipios de la entidad, en términos de las leyes respectivas</w:t>
      </w:r>
      <w:r w:rsidRPr="00ED15EA">
        <w:rPr>
          <w:rFonts w:ascii="Palatino Linotype" w:hAnsi="Palatino Linotype"/>
          <w:i/>
          <w:iCs/>
          <w:sz w:val="22"/>
          <w:szCs w:val="22"/>
        </w:rPr>
        <w:t xml:space="preserve">; </w:t>
      </w:r>
    </w:p>
    <w:p w14:paraId="163923A6" w14:textId="77777777" w:rsidR="00AB05B8" w:rsidRPr="00ED15EA" w:rsidRDefault="00AB05B8" w:rsidP="00AB05B8">
      <w:pPr>
        <w:pStyle w:val="Sinespaciado"/>
        <w:ind w:left="851" w:right="902"/>
        <w:jc w:val="both"/>
        <w:rPr>
          <w:rFonts w:ascii="Palatino Linotype" w:hAnsi="Palatino Linotype"/>
          <w:i/>
          <w:iCs/>
          <w:sz w:val="22"/>
          <w:szCs w:val="22"/>
        </w:rPr>
      </w:pPr>
    </w:p>
    <w:p w14:paraId="29194B88"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i/>
          <w:iCs/>
          <w:sz w:val="22"/>
          <w:szCs w:val="22"/>
        </w:rPr>
        <w:t xml:space="preserve">IV. Substanciar los medios de impugnación que se presenten en materia de responsabilidad administrativa, turnándolos a la Junta de Coordinación Política para que emita la resolución correspondiente; </w:t>
      </w:r>
    </w:p>
    <w:p w14:paraId="4A736B09" w14:textId="7C5B4A80" w:rsidR="00AB05B8" w:rsidRPr="00ED15EA" w:rsidRDefault="00515A23" w:rsidP="00AB05B8">
      <w:pPr>
        <w:pStyle w:val="Sinespaciado"/>
        <w:ind w:left="851" w:right="902"/>
        <w:jc w:val="both"/>
        <w:rPr>
          <w:rFonts w:ascii="Palatino Linotype" w:hAnsi="Palatino Linotype"/>
          <w:i/>
          <w:iCs/>
          <w:sz w:val="22"/>
          <w:szCs w:val="22"/>
        </w:rPr>
      </w:pPr>
      <w:r w:rsidRPr="00ED15EA">
        <w:rPr>
          <w:rFonts w:ascii="Palatino Linotype" w:hAnsi="Palatino Linotype"/>
          <w:i/>
          <w:iCs/>
          <w:sz w:val="22"/>
          <w:szCs w:val="22"/>
        </w:rPr>
        <w:t>…</w:t>
      </w:r>
    </w:p>
    <w:p w14:paraId="09EB138A"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i/>
          <w:iCs/>
          <w:sz w:val="22"/>
          <w:szCs w:val="22"/>
        </w:rPr>
        <w:t xml:space="preserve">VI.- Contar con un sistema de atención de quejas y denuncias, respecto de la actuación de los servidores públicos; </w:t>
      </w:r>
    </w:p>
    <w:p w14:paraId="1A593DAC" w14:textId="77777777" w:rsidR="00AB05B8" w:rsidRPr="00ED15EA" w:rsidRDefault="00AB05B8" w:rsidP="00AB05B8">
      <w:pPr>
        <w:pStyle w:val="Sinespaciado"/>
        <w:ind w:left="851" w:right="902"/>
        <w:jc w:val="both"/>
        <w:rPr>
          <w:rFonts w:ascii="Palatino Linotype" w:hAnsi="Palatino Linotype"/>
          <w:i/>
          <w:iCs/>
          <w:sz w:val="22"/>
          <w:szCs w:val="22"/>
        </w:rPr>
      </w:pPr>
      <w:r w:rsidRPr="00ED15EA">
        <w:rPr>
          <w:rFonts w:ascii="Palatino Linotype" w:hAnsi="Palatino Linotype"/>
          <w:i/>
          <w:iCs/>
          <w:sz w:val="22"/>
          <w:szCs w:val="22"/>
        </w:rPr>
        <w:t>…</w:t>
      </w:r>
    </w:p>
    <w:p w14:paraId="6C9FAD39" w14:textId="77777777" w:rsidR="00AB05B8" w:rsidRPr="00ED15EA" w:rsidRDefault="00AB05B8" w:rsidP="00AB05B8">
      <w:pPr>
        <w:pStyle w:val="Sinespaciado"/>
        <w:ind w:left="851" w:right="902"/>
        <w:jc w:val="both"/>
        <w:rPr>
          <w:rFonts w:ascii="Palatino Linotype" w:hAnsi="Palatino Linotype"/>
          <w:sz w:val="22"/>
          <w:szCs w:val="22"/>
        </w:rPr>
      </w:pPr>
      <w:r w:rsidRPr="00ED15EA">
        <w:rPr>
          <w:rFonts w:ascii="Palatino Linotype" w:hAnsi="Palatino Linotype"/>
          <w:sz w:val="22"/>
          <w:szCs w:val="22"/>
        </w:rPr>
        <w:t>(Énfasis Añadido)</w:t>
      </w:r>
    </w:p>
    <w:p w14:paraId="44C55752" w14:textId="37ED8D04" w:rsidR="00AB05B8" w:rsidRPr="00ED15EA" w:rsidRDefault="00AB05B8" w:rsidP="00423C76">
      <w:pPr>
        <w:pStyle w:val="Sinespaciado"/>
        <w:numPr>
          <w:ilvl w:val="0"/>
          <w:numId w:val="2"/>
        </w:numPr>
        <w:spacing w:before="100" w:beforeAutospacing="1" w:after="100" w:afterAutospacing="1" w:line="360" w:lineRule="auto"/>
        <w:ind w:left="0" w:firstLine="0"/>
        <w:jc w:val="both"/>
        <w:rPr>
          <w:rFonts w:ascii="Palatino Linotype" w:hAnsi="Palatino Linotype"/>
        </w:rPr>
      </w:pPr>
      <w:r w:rsidRPr="00ED15EA">
        <w:rPr>
          <w:rFonts w:ascii="Palatino Linotype" w:hAnsi="Palatino Linotype"/>
        </w:rPr>
        <w:t xml:space="preserve">Por su parte, el Reglamento Interno de la Contraloría del Poder Legislativo del Estado de México, señala: </w:t>
      </w:r>
    </w:p>
    <w:p w14:paraId="61B3C91E"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“Artículo 2.-</w:t>
      </w:r>
      <w:r w:rsidRPr="00ED15EA">
        <w:rPr>
          <w:rFonts w:ascii="Palatino Linotype" w:hAnsi="Palatino Linotype"/>
          <w:i/>
          <w:iCs/>
          <w:sz w:val="22"/>
          <w:szCs w:val="22"/>
        </w:rPr>
        <w:t xml:space="preserve"> </w:t>
      </w:r>
      <w:r w:rsidRPr="00ED15EA">
        <w:rPr>
          <w:rFonts w:ascii="Palatino Linotype" w:hAnsi="Palatino Linotype"/>
          <w:b/>
          <w:bCs/>
          <w:i/>
          <w:iCs/>
          <w:sz w:val="22"/>
          <w:szCs w:val="22"/>
        </w:rPr>
        <w:t xml:space="preserve">La Contraloría es la dependencia de control de la Legislatura </w:t>
      </w:r>
      <w:r w:rsidRPr="00ED15EA">
        <w:rPr>
          <w:rFonts w:ascii="Palatino Linotype" w:hAnsi="Palatino Linotype"/>
          <w:i/>
          <w:iCs/>
          <w:sz w:val="22"/>
          <w:szCs w:val="22"/>
        </w:rPr>
        <w:t xml:space="preserve">y tiene las atribuciones que le confieren la Ley Orgánica del Poder Legislativo del Estado Libre y Soberano de México, el Reglamento del Poder Legislativo del Estado Libre y Soberano de México, el Reglamento de Transparencia y Acceso a la Información Pública del Poder Legislativo del Estado de México, y otras disposiciones legales. </w:t>
      </w:r>
    </w:p>
    <w:p w14:paraId="4937660E" w14:textId="77777777" w:rsidR="00AB05B8" w:rsidRPr="00ED15EA" w:rsidRDefault="00AB05B8" w:rsidP="00AB05B8">
      <w:pPr>
        <w:ind w:left="851" w:right="992"/>
        <w:jc w:val="both"/>
        <w:rPr>
          <w:rFonts w:ascii="Palatino Linotype" w:hAnsi="Palatino Linotype"/>
          <w:i/>
          <w:iCs/>
          <w:sz w:val="22"/>
          <w:szCs w:val="22"/>
        </w:rPr>
      </w:pPr>
    </w:p>
    <w:p w14:paraId="6D52FEF9"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 xml:space="preserve">Artículo 3.- </w:t>
      </w:r>
      <w:r w:rsidRPr="00ED15EA">
        <w:rPr>
          <w:rFonts w:ascii="Palatino Linotype" w:hAnsi="Palatino Linotype"/>
          <w:i/>
          <w:iCs/>
          <w:sz w:val="22"/>
          <w:szCs w:val="22"/>
        </w:rPr>
        <w:t xml:space="preserve">La Contraloría, está a cargo del Contralor, quien es el superior jerárquico de los titulares de sus áreas adscritas; responsable de las relaciones institucionales con otras dependencias del Poder Legislativo, y con otros órganos de control interno. </w:t>
      </w:r>
    </w:p>
    <w:p w14:paraId="240C9922" w14:textId="77777777" w:rsidR="00AB05B8" w:rsidRPr="00ED15EA" w:rsidRDefault="00AB05B8" w:rsidP="00AB05B8">
      <w:pPr>
        <w:ind w:left="851" w:right="992"/>
        <w:jc w:val="both"/>
        <w:rPr>
          <w:rFonts w:ascii="Palatino Linotype" w:hAnsi="Palatino Linotype"/>
          <w:i/>
          <w:iCs/>
          <w:sz w:val="22"/>
          <w:szCs w:val="22"/>
        </w:rPr>
      </w:pPr>
    </w:p>
    <w:p w14:paraId="125B7ECD"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lastRenderedPageBreak/>
        <w:t>Artículo 4.-</w:t>
      </w:r>
      <w:r w:rsidRPr="00ED15EA">
        <w:rPr>
          <w:rFonts w:ascii="Palatino Linotype" w:hAnsi="Palatino Linotype"/>
          <w:i/>
          <w:iCs/>
          <w:sz w:val="22"/>
          <w:szCs w:val="22"/>
        </w:rPr>
        <w:t xml:space="preserve"> El trámite y seguimiento de los asuntos de su competencia de la Contraloría, corresponden originalmente al Contralor, quién para la mejor organización y celeridad de sus actividades podrá delegar facultades a sus subalternos. </w:t>
      </w:r>
    </w:p>
    <w:p w14:paraId="5B1C42F5"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w:t>
      </w:r>
    </w:p>
    <w:p w14:paraId="66418B97" w14:textId="77777777" w:rsidR="00AB05B8" w:rsidRPr="00ED15EA" w:rsidRDefault="00AB05B8" w:rsidP="00AB05B8">
      <w:pPr>
        <w:ind w:left="851" w:right="992"/>
        <w:jc w:val="both"/>
        <w:rPr>
          <w:rFonts w:ascii="Palatino Linotype" w:hAnsi="Palatino Linotype"/>
          <w:i/>
          <w:iCs/>
          <w:sz w:val="22"/>
          <w:szCs w:val="22"/>
        </w:rPr>
      </w:pPr>
    </w:p>
    <w:p w14:paraId="7B9510D8"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Artículo 6.-</w:t>
      </w:r>
      <w:r w:rsidRPr="00ED15EA">
        <w:rPr>
          <w:rFonts w:ascii="Palatino Linotype" w:hAnsi="Palatino Linotype"/>
          <w:i/>
          <w:iCs/>
          <w:sz w:val="22"/>
          <w:szCs w:val="22"/>
        </w:rPr>
        <w:t xml:space="preserve"> Para el ejercicio de las atribuciones que le competen a la Contraloría, contará con las siguientes unidades administrativas: </w:t>
      </w:r>
    </w:p>
    <w:p w14:paraId="20B42B60" w14:textId="77777777" w:rsidR="00AB05B8" w:rsidRPr="00ED15EA" w:rsidRDefault="00AB05B8" w:rsidP="00AB05B8">
      <w:pPr>
        <w:ind w:left="851" w:right="992"/>
        <w:jc w:val="both"/>
        <w:rPr>
          <w:rFonts w:ascii="Palatino Linotype" w:hAnsi="Palatino Linotype"/>
          <w:i/>
          <w:iCs/>
          <w:sz w:val="22"/>
          <w:szCs w:val="22"/>
        </w:rPr>
      </w:pPr>
    </w:p>
    <w:p w14:paraId="3AF0D3EC"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I. Dirección de Responsabilidades Administrativas;</w:t>
      </w:r>
      <w:r w:rsidRPr="00ED15EA">
        <w:rPr>
          <w:rFonts w:ascii="Palatino Linotype" w:hAnsi="Palatino Linotype"/>
          <w:i/>
          <w:iCs/>
          <w:sz w:val="22"/>
          <w:szCs w:val="22"/>
        </w:rPr>
        <w:t xml:space="preserve"> </w:t>
      </w:r>
    </w:p>
    <w:p w14:paraId="43FEDA9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II. Dirección de Situación Patrimonial; </w:t>
      </w:r>
    </w:p>
    <w:p w14:paraId="231525EE"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III. Dirección de Auditoría Interna; </w:t>
      </w:r>
    </w:p>
    <w:p w14:paraId="7D5CE915"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IV. Dirección de Vinculación Municipal;</w:t>
      </w:r>
    </w:p>
    <w:p w14:paraId="7066D1B9"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 Secretaría Técnica; y </w:t>
      </w:r>
    </w:p>
    <w:p w14:paraId="3388933B"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VI. Coordinación Administrativa. Además, se auxiliará de las unidades administrativas, que sean necesarias para el ejercicio de sus atribuciones y que sean autorizadas por la Junta de Coordinación Política, cuyas funciones quedarán establecidas en el Manual de Organización de la Contraloría. </w:t>
      </w:r>
    </w:p>
    <w:p w14:paraId="1984FD00" w14:textId="77777777" w:rsidR="00AB05B8" w:rsidRPr="00ED15EA" w:rsidRDefault="00AB05B8" w:rsidP="00AB05B8">
      <w:pPr>
        <w:ind w:left="851" w:right="992"/>
        <w:jc w:val="both"/>
        <w:rPr>
          <w:rFonts w:ascii="Palatino Linotype" w:hAnsi="Palatino Linotype"/>
          <w:b/>
          <w:bCs/>
          <w:i/>
          <w:iCs/>
          <w:sz w:val="22"/>
          <w:szCs w:val="22"/>
        </w:rPr>
      </w:pPr>
      <w:r w:rsidRPr="00ED15EA">
        <w:rPr>
          <w:rFonts w:ascii="Palatino Linotype" w:hAnsi="Palatino Linotype"/>
          <w:b/>
          <w:bCs/>
          <w:i/>
          <w:iCs/>
          <w:sz w:val="22"/>
          <w:szCs w:val="22"/>
        </w:rPr>
        <w:t>Artículo 8.-</w:t>
      </w:r>
      <w:r w:rsidRPr="00ED15EA">
        <w:rPr>
          <w:rFonts w:ascii="Palatino Linotype" w:hAnsi="Palatino Linotype"/>
          <w:i/>
          <w:iCs/>
          <w:sz w:val="22"/>
          <w:szCs w:val="22"/>
        </w:rPr>
        <w:t xml:space="preserve"> Además de las atribuciones que le confiere el Reglamento del Poder Legislativo, el Reglamento de Transparencia y Acceso a la Información Pública del Poder Legislativo del Estado de México, a la Contraloría, </w:t>
      </w:r>
      <w:r w:rsidRPr="00ED15EA">
        <w:rPr>
          <w:rFonts w:ascii="Palatino Linotype" w:hAnsi="Palatino Linotype"/>
          <w:b/>
          <w:bCs/>
          <w:i/>
          <w:iCs/>
          <w:sz w:val="22"/>
          <w:szCs w:val="22"/>
        </w:rPr>
        <w:t xml:space="preserve">el Contralor ejercerá las funciones siguientes: </w:t>
      </w:r>
    </w:p>
    <w:p w14:paraId="1DEAB62E"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w:t>
      </w:r>
    </w:p>
    <w:p w14:paraId="505BB9A2" w14:textId="77777777" w:rsidR="00AB05B8" w:rsidRPr="00ED15EA" w:rsidRDefault="00AB05B8" w:rsidP="00AB05B8">
      <w:pPr>
        <w:ind w:left="851" w:right="992"/>
        <w:jc w:val="both"/>
        <w:rPr>
          <w:rFonts w:ascii="Palatino Linotype" w:hAnsi="Palatino Linotype"/>
          <w:i/>
          <w:iCs/>
          <w:sz w:val="22"/>
          <w:szCs w:val="22"/>
        </w:rPr>
      </w:pPr>
    </w:p>
    <w:p w14:paraId="69ED5B28"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VI. Establecer y emitir los criterios y procedimientos para la recepción y tramitación de quejas y denuncias, que sean competencia de la Contraloría; </w:t>
      </w:r>
    </w:p>
    <w:p w14:paraId="51CF0F88"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w:t>
      </w:r>
    </w:p>
    <w:p w14:paraId="0F93B3DE"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IX. Informar al Presidente de la Junta de Coordinación Política sobre los resultados de las acciones de control y evaluación de las dependencias del Poder Legislativo, así como de los avances cualitativos y cuantitativos de las actividades de la Contraloría; </w:t>
      </w:r>
    </w:p>
    <w:p w14:paraId="30680EDC"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w:t>
      </w:r>
    </w:p>
    <w:p w14:paraId="230EE524"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XVIII. </w:t>
      </w:r>
      <w:r w:rsidRPr="00ED15EA">
        <w:rPr>
          <w:rFonts w:ascii="Palatino Linotype" w:hAnsi="Palatino Linotype"/>
          <w:b/>
          <w:bCs/>
          <w:i/>
          <w:iCs/>
          <w:sz w:val="22"/>
          <w:szCs w:val="22"/>
        </w:rPr>
        <w:t xml:space="preserve">Llevar un registro de servidores públicos sancionados del Poder Legislativo </w:t>
      </w:r>
      <w:r w:rsidRPr="00ED15EA">
        <w:rPr>
          <w:rFonts w:ascii="Palatino Linotype" w:hAnsi="Palatino Linotype"/>
          <w:b/>
          <w:bCs/>
          <w:i/>
          <w:iCs/>
          <w:sz w:val="22"/>
          <w:szCs w:val="22"/>
          <w:u w:val="single"/>
        </w:rPr>
        <w:t>e integrantes de los ayuntamientos</w:t>
      </w:r>
      <w:r w:rsidRPr="00ED15EA">
        <w:rPr>
          <w:rFonts w:ascii="Palatino Linotype" w:hAnsi="Palatino Linotype"/>
          <w:b/>
          <w:bCs/>
          <w:i/>
          <w:iCs/>
          <w:sz w:val="22"/>
          <w:szCs w:val="22"/>
        </w:rPr>
        <w:t xml:space="preserve">, e informar a quien lo solicite, de manera fundada y motivada; </w:t>
      </w:r>
    </w:p>
    <w:p w14:paraId="0D795A0B" w14:textId="77777777" w:rsidR="00AB05B8" w:rsidRPr="00ED15EA" w:rsidRDefault="00AB05B8" w:rsidP="00AB05B8">
      <w:pPr>
        <w:ind w:left="851" w:right="992"/>
        <w:jc w:val="both"/>
        <w:rPr>
          <w:rFonts w:ascii="Palatino Linotype" w:hAnsi="Palatino Linotype"/>
          <w:i/>
          <w:iCs/>
          <w:sz w:val="22"/>
          <w:szCs w:val="22"/>
        </w:rPr>
      </w:pPr>
    </w:p>
    <w:p w14:paraId="038001CF"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Artículo 9.-</w:t>
      </w:r>
      <w:r w:rsidRPr="00ED15EA">
        <w:rPr>
          <w:rFonts w:ascii="Palatino Linotype" w:hAnsi="Palatino Linotype"/>
          <w:i/>
          <w:iCs/>
          <w:sz w:val="22"/>
          <w:szCs w:val="22"/>
        </w:rPr>
        <w:t xml:space="preserve"> Al frente de cada Dirección habrá un titular, quien ejercerá las atribuciones que este Reglamento le confiere, y se auxiliará de las unidades administrativas y servidores públicos que determine el Contralor, conforme al presupuesto autorizado. </w:t>
      </w:r>
    </w:p>
    <w:p w14:paraId="60D2234F" w14:textId="77777777" w:rsidR="00AB05B8" w:rsidRPr="00ED15EA" w:rsidRDefault="00AB05B8" w:rsidP="00AB05B8">
      <w:pPr>
        <w:ind w:left="851" w:right="992"/>
        <w:jc w:val="both"/>
        <w:rPr>
          <w:rFonts w:ascii="Palatino Linotype" w:hAnsi="Palatino Linotype"/>
          <w:i/>
          <w:iCs/>
          <w:sz w:val="22"/>
          <w:szCs w:val="22"/>
        </w:rPr>
      </w:pPr>
    </w:p>
    <w:p w14:paraId="78A187FB"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 xml:space="preserve">Artículo 10.- </w:t>
      </w:r>
      <w:r w:rsidRPr="00ED15EA">
        <w:rPr>
          <w:rFonts w:ascii="Palatino Linotype" w:hAnsi="Palatino Linotype"/>
          <w:i/>
          <w:iCs/>
          <w:sz w:val="22"/>
          <w:szCs w:val="22"/>
        </w:rPr>
        <w:t xml:space="preserve">Corresponde a los Directores de la Contraloría el ejercicio de las atribuciones siguientes: </w:t>
      </w:r>
    </w:p>
    <w:p w14:paraId="67EA92CE" w14:textId="77777777" w:rsidR="00AB05B8" w:rsidRPr="00ED15EA" w:rsidRDefault="00AB05B8" w:rsidP="00AB05B8">
      <w:pPr>
        <w:ind w:left="851" w:right="992"/>
        <w:jc w:val="both"/>
        <w:rPr>
          <w:rFonts w:ascii="Palatino Linotype" w:hAnsi="Palatino Linotype"/>
          <w:i/>
          <w:iCs/>
          <w:sz w:val="22"/>
          <w:szCs w:val="22"/>
        </w:rPr>
      </w:pPr>
    </w:p>
    <w:p w14:paraId="2D0ED4F5"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w:t>
      </w:r>
    </w:p>
    <w:p w14:paraId="2D0C98F7" w14:textId="77777777" w:rsidR="00AB05B8" w:rsidRPr="00ED15EA" w:rsidRDefault="00AB05B8" w:rsidP="00AB05B8">
      <w:pPr>
        <w:ind w:left="851" w:right="992"/>
        <w:jc w:val="both"/>
        <w:rPr>
          <w:rFonts w:ascii="Palatino Linotype" w:hAnsi="Palatino Linotype"/>
          <w:i/>
          <w:iCs/>
          <w:sz w:val="22"/>
          <w:szCs w:val="22"/>
        </w:rPr>
      </w:pPr>
    </w:p>
    <w:p w14:paraId="57550D07"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Artículo 11.- La Dirección de Responsabilidades Administrativas</w:t>
      </w:r>
      <w:r w:rsidRPr="00ED15EA">
        <w:rPr>
          <w:rFonts w:ascii="Palatino Linotype" w:hAnsi="Palatino Linotype"/>
          <w:i/>
          <w:iCs/>
          <w:sz w:val="22"/>
          <w:szCs w:val="22"/>
        </w:rPr>
        <w:t xml:space="preserve">, ejercerá las siguientes atribuciones: </w:t>
      </w:r>
    </w:p>
    <w:p w14:paraId="74E1A273" w14:textId="77777777" w:rsidR="00AB05B8" w:rsidRPr="00ED15EA" w:rsidRDefault="00AB05B8" w:rsidP="00AB05B8">
      <w:pPr>
        <w:ind w:left="851" w:right="992"/>
        <w:jc w:val="both"/>
        <w:rPr>
          <w:rFonts w:ascii="Palatino Linotype" w:hAnsi="Palatino Linotype"/>
          <w:i/>
          <w:iCs/>
          <w:sz w:val="22"/>
          <w:szCs w:val="22"/>
        </w:rPr>
      </w:pPr>
    </w:p>
    <w:p w14:paraId="0F221EF9"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 </w:t>
      </w:r>
      <w:r w:rsidRPr="00ED15EA">
        <w:rPr>
          <w:rFonts w:ascii="Palatino Linotype" w:hAnsi="Palatino Linotype"/>
          <w:b/>
          <w:bCs/>
          <w:i/>
          <w:iCs/>
          <w:sz w:val="22"/>
          <w:szCs w:val="22"/>
        </w:rPr>
        <w:t>Instaurar el procedimiento administrativo</w:t>
      </w:r>
      <w:r w:rsidRPr="00ED15EA">
        <w:rPr>
          <w:rFonts w:ascii="Palatino Linotype" w:hAnsi="Palatino Linotype"/>
          <w:i/>
          <w:iCs/>
          <w:sz w:val="22"/>
          <w:szCs w:val="22"/>
        </w:rPr>
        <w:t xml:space="preserve"> contenido en la Ley de Responsabilidades, por queja, denuncia </w:t>
      </w:r>
      <w:r w:rsidRPr="00ED15EA">
        <w:rPr>
          <w:rFonts w:ascii="Palatino Linotype" w:hAnsi="Palatino Linotype"/>
          <w:b/>
          <w:bCs/>
          <w:i/>
          <w:iCs/>
          <w:sz w:val="22"/>
          <w:szCs w:val="22"/>
        </w:rPr>
        <w:t>o resarcitorio</w:t>
      </w:r>
      <w:r w:rsidRPr="00ED15EA">
        <w:rPr>
          <w:rFonts w:ascii="Palatino Linotype" w:hAnsi="Palatino Linotype"/>
          <w:i/>
          <w:iCs/>
          <w:sz w:val="22"/>
          <w:szCs w:val="22"/>
        </w:rPr>
        <w:t xml:space="preserve">, tratándose de los diputados de la Legislatura, y </w:t>
      </w:r>
      <w:r w:rsidRPr="00ED15EA">
        <w:rPr>
          <w:rFonts w:ascii="Palatino Linotype" w:hAnsi="Palatino Linotype"/>
          <w:b/>
          <w:bCs/>
          <w:i/>
          <w:iCs/>
          <w:sz w:val="22"/>
          <w:szCs w:val="22"/>
        </w:rPr>
        <w:t>los integrantes de los ayuntamientos, presentando el proyecto de resolución, para someterlo a la Junta de Coordinación Política, sujeto a revisión del Contralor;</w:t>
      </w:r>
      <w:r w:rsidRPr="00ED15EA">
        <w:rPr>
          <w:rFonts w:ascii="Palatino Linotype" w:hAnsi="Palatino Linotype"/>
          <w:i/>
          <w:iCs/>
          <w:sz w:val="22"/>
          <w:szCs w:val="22"/>
        </w:rPr>
        <w:t xml:space="preserve"> </w:t>
      </w:r>
    </w:p>
    <w:p w14:paraId="2B0B006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II</w:t>
      </w:r>
      <w:r w:rsidRPr="00ED15EA">
        <w:rPr>
          <w:rFonts w:ascii="Palatino Linotype" w:hAnsi="Palatino Linotype"/>
          <w:b/>
          <w:bCs/>
          <w:i/>
          <w:iCs/>
          <w:sz w:val="22"/>
          <w:szCs w:val="22"/>
        </w:rPr>
        <w:t>. Instaurar, de oficio o a petición de parte, los procedimientos administrativos por quejas y denuncias, en contra de servidores públicos del Poder Legislativo que no sean de elección popular, poniéndolo en estado de resolución a la Junta de Coordinación Política, sujeto a revisión del Contralor</w:t>
      </w:r>
      <w:r w:rsidRPr="00ED15EA">
        <w:rPr>
          <w:rFonts w:ascii="Palatino Linotype" w:hAnsi="Palatino Linotype"/>
          <w:i/>
          <w:iCs/>
          <w:sz w:val="22"/>
          <w:szCs w:val="22"/>
        </w:rPr>
        <w:t xml:space="preserve">; </w:t>
      </w:r>
    </w:p>
    <w:p w14:paraId="601BA0B2"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III. Verificar que se hagan efectivas las sanciones administrativas impuestas a los servidores públicos del Poder Legislativo y a los integrantes de los ayuntamientos de la entidad;</w:t>
      </w:r>
      <w:r w:rsidRPr="00ED15EA">
        <w:rPr>
          <w:rFonts w:ascii="Palatino Linotype" w:hAnsi="Palatino Linotype"/>
          <w:i/>
          <w:iCs/>
          <w:sz w:val="22"/>
          <w:szCs w:val="22"/>
        </w:rPr>
        <w:t xml:space="preserve"> </w:t>
      </w:r>
    </w:p>
    <w:p w14:paraId="1EF0C3B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w:t>
      </w:r>
    </w:p>
    <w:p w14:paraId="1591821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IX. Organizar y supervisar el registro de servidores públicos sancionados; </w:t>
      </w:r>
    </w:p>
    <w:p w14:paraId="0A38D685"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 Formular y dar seguimiento a las denuncias que procedan ante el Ministerio Público, derivadas de los procedimientos administrativos, que instaure, previa revisión de la Junta de Coordinación Política; </w:t>
      </w:r>
    </w:p>
    <w:p w14:paraId="418A7333"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w:t>
      </w:r>
    </w:p>
    <w:p w14:paraId="77723EEB"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XIII. Elaborar los informes en los juicios, en los que la Contraloría sea parte; e intervenir en el cumplimiento de las resoluciones respectivas, debiendo interponer toda clase de recursos o medios de impugnación que tenga a su alcance en los asuntos de su competencia; </w:t>
      </w:r>
    </w:p>
    <w:p w14:paraId="74E4C3F0" w14:textId="77777777" w:rsidR="00AB05B8" w:rsidRPr="00ED15EA" w:rsidRDefault="00AB05B8" w:rsidP="00AB05B8">
      <w:pPr>
        <w:ind w:left="851" w:right="992"/>
        <w:jc w:val="both"/>
        <w:rPr>
          <w:rFonts w:ascii="Palatino Linotype" w:hAnsi="Palatino Linotype"/>
          <w:i/>
          <w:iCs/>
          <w:sz w:val="22"/>
          <w:szCs w:val="22"/>
        </w:rPr>
      </w:pPr>
    </w:p>
    <w:p w14:paraId="073DD716"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(Énfasis añadido)</w:t>
      </w:r>
    </w:p>
    <w:p w14:paraId="6A711512" w14:textId="14006C35" w:rsidR="00AB05B8" w:rsidRPr="00ED15EA" w:rsidRDefault="00AB05B8" w:rsidP="00423C76">
      <w:pPr>
        <w:pStyle w:val="Prrafodelista"/>
        <w:numPr>
          <w:ilvl w:val="0"/>
          <w:numId w:val="2"/>
        </w:numPr>
        <w:spacing w:before="100" w:beforeAutospacing="1" w:after="100" w:afterAutospacing="1" w:line="360" w:lineRule="auto"/>
        <w:ind w:left="0" w:firstLine="0"/>
        <w:jc w:val="both"/>
        <w:rPr>
          <w:rFonts w:ascii="Palatino Linotype" w:eastAsia="Arial Unicode MS" w:hAnsi="Palatino Linotype" w:cs="Arial"/>
          <w:bCs/>
        </w:rPr>
      </w:pPr>
      <w:r w:rsidRPr="00ED15EA">
        <w:rPr>
          <w:rFonts w:ascii="Palatino Linotype" w:eastAsia="Arial Unicode MS" w:hAnsi="Palatino Linotype" w:cs="Arial"/>
          <w:bCs/>
        </w:rPr>
        <w:t xml:space="preserve">Precisado lo anterior, y como ya se mencionó, la Contraloría de la Legislatura es la encargada de instaurar procedimientos administrativos entre otros, a servidores públicos adscritos a los Ayuntamientos; </w:t>
      </w:r>
      <w:r w:rsidR="000106D9" w:rsidRPr="00ED15EA">
        <w:rPr>
          <w:rFonts w:ascii="Palatino Linotype" w:eastAsia="Arial Unicode MS" w:hAnsi="Palatino Linotype" w:cs="Arial"/>
          <w:bCs/>
        </w:rPr>
        <w:t>sin embargo,</w:t>
      </w:r>
      <w:r w:rsidRPr="00ED15EA">
        <w:rPr>
          <w:rFonts w:ascii="Palatino Linotype" w:eastAsia="Arial Unicode MS" w:hAnsi="Palatino Linotype" w:cs="Arial"/>
          <w:bCs/>
        </w:rPr>
        <w:t xml:space="preserve"> debemos recordar </w:t>
      </w:r>
      <w:r w:rsidRPr="00ED15EA">
        <w:rPr>
          <w:rFonts w:ascii="Palatino Linotype" w:eastAsia="Arial Unicode MS" w:hAnsi="Palatino Linotype" w:cs="Arial"/>
          <w:bCs/>
        </w:rPr>
        <w:lastRenderedPageBreak/>
        <w:t>lo estipulado por el artículo 117 de la Constitución Política del Estado Libre y Soberano de México, al referir que el Ayuntamiento está integrado por el Presidente Municipal, Síndicos y Regidores, como se inserta a continuación:</w:t>
      </w:r>
    </w:p>
    <w:p w14:paraId="0F424895"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“Artículo 117.-</w:t>
      </w:r>
      <w:r w:rsidRPr="00ED15EA">
        <w:rPr>
          <w:rFonts w:ascii="Palatino Linotype" w:hAnsi="Palatino Linotype"/>
          <w:i/>
          <w:iCs/>
          <w:sz w:val="22"/>
          <w:szCs w:val="22"/>
        </w:rPr>
        <w:t xml:space="preserve"> Los ayuntamientos se integrarán con un jefe de asamblea que se denominará </w:t>
      </w:r>
      <w:r w:rsidRPr="00ED15EA">
        <w:rPr>
          <w:rFonts w:ascii="Palatino Linotype" w:hAnsi="Palatino Linotype"/>
          <w:b/>
          <w:bCs/>
          <w:i/>
          <w:iCs/>
          <w:sz w:val="22"/>
          <w:szCs w:val="22"/>
        </w:rPr>
        <w:t>Presidente Municipal,</w:t>
      </w:r>
      <w:r w:rsidRPr="00ED15EA">
        <w:rPr>
          <w:rFonts w:ascii="Palatino Linotype" w:hAnsi="Palatino Linotype"/>
          <w:i/>
          <w:iCs/>
          <w:sz w:val="22"/>
          <w:szCs w:val="22"/>
        </w:rPr>
        <w:t xml:space="preserve"> y con varios miembros más </w:t>
      </w:r>
      <w:r w:rsidRPr="00ED15EA">
        <w:rPr>
          <w:rFonts w:ascii="Palatino Linotype" w:hAnsi="Palatino Linotype"/>
          <w:b/>
          <w:bCs/>
          <w:i/>
          <w:iCs/>
          <w:sz w:val="22"/>
          <w:szCs w:val="22"/>
        </w:rPr>
        <w:t>llamados Síndicos y Regidores,</w:t>
      </w:r>
      <w:r w:rsidRPr="00ED15EA">
        <w:rPr>
          <w:rFonts w:ascii="Palatino Linotype" w:hAnsi="Palatino Linotype"/>
          <w:i/>
          <w:iCs/>
          <w:sz w:val="22"/>
          <w:szCs w:val="22"/>
        </w:rPr>
        <w:t xml:space="preserve"> cuyo número se determinará en razón directa de la población del municipio que representen, como lo disponga la Ley Orgánica respectiva.”</w:t>
      </w:r>
    </w:p>
    <w:p w14:paraId="7CE724F6" w14:textId="77777777" w:rsidR="00AB05B8" w:rsidRPr="00ED15EA" w:rsidRDefault="00AB05B8" w:rsidP="00AB05B8">
      <w:pPr>
        <w:ind w:left="851" w:right="992"/>
        <w:jc w:val="both"/>
        <w:rPr>
          <w:rFonts w:ascii="Palatino Linotype" w:eastAsia="Arial Unicode MS" w:hAnsi="Palatino Linotype" w:cs="Arial"/>
          <w:bCs/>
          <w:i/>
          <w:iCs/>
          <w:sz w:val="22"/>
          <w:szCs w:val="22"/>
        </w:rPr>
      </w:pPr>
      <w:r w:rsidRPr="00ED15EA">
        <w:rPr>
          <w:rFonts w:ascii="Palatino Linotype" w:hAnsi="Palatino Linotype"/>
          <w:b/>
          <w:bCs/>
          <w:i/>
          <w:iCs/>
          <w:sz w:val="22"/>
          <w:szCs w:val="22"/>
        </w:rPr>
        <w:t>(Énfasis añadido)</w:t>
      </w:r>
    </w:p>
    <w:p w14:paraId="4A81F158" w14:textId="679D84C7" w:rsidR="00AB05B8" w:rsidRPr="00ED15EA" w:rsidRDefault="00AB05B8" w:rsidP="00423C76">
      <w:pPr>
        <w:pStyle w:val="Prrafodelista"/>
        <w:numPr>
          <w:ilvl w:val="0"/>
          <w:numId w:val="2"/>
        </w:numPr>
        <w:spacing w:before="100" w:beforeAutospacing="1" w:after="100" w:afterAutospacing="1" w:line="360" w:lineRule="auto"/>
        <w:ind w:left="0" w:firstLine="0"/>
        <w:jc w:val="both"/>
        <w:rPr>
          <w:rFonts w:ascii="Palatino Linotype" w:eastAsia="Arial Unicode MS" w:hAnsi="Palatino Linotype" w:cs="Arial"/>
          <w:bCs/>
        </w:rPr>
      </w:pPr>
      <w:r w:rsidRPr="00ED15EA">
        <w:rPr>
          <w:rFonts w:ascii="Palatino Linotype" w:eastAsia="Arial Unicode MS" w:hAnsi="Palatino Linotype" w:cs="Arial"/>
          <w:bCs/>
        </w:rPr>
        <w:t>Por lo que, las atribuciones de la Contraloría de la Legislatura se acotan a instaurar procedimientos y sancionar únicamente a los citados servidores públicos; siendo entonces que, el Órgano de Control Municipal tendrá atribuciones para hacer lo propio por cuanto hace a los servidores públicos de la estructura precisamente municipal y que no se encuentran contemplados dentro de esa disposición.</w:t>
      </w:r>
    </w:p>
    <w:p w14:paraId="20FBC317" w14:textId="77777777" w:rsidR="00423C76" w:rsidRPr="00ED15EA" w:rsidRDefault="00423C76" w:rsidP="00423C76">
      <w:pPr>
        <w:pStyle w:val="Prrafodelista"/>
        <w:spacing w:before="100" w:beforeAutospacing="1" w:after="100" w:afterAutospacing="1" w:line="360" w:lineRule="auto"/>
        <w:ind w:left="0"/>
        <w:jc w:val="both"/>
        <w:rPr>
          <w:rFonts w:ascii="Palatino Linotype" w:eastAsia="Arial Unicode MS" w:hAnsi="Palatino Linotype" w:cs="Arial"/>
          <w:bCs/>
        </w:rPr>
      </w:pPr>
    </w:p>
    <w:p w14:paraId="7614A019" w14:textId="7577FDA7" w:rsidR="00AB05B8" w:rsidRPr="00ED15EA" w:rsidRDefault="00AB05B8" w:rsidP="00AB05B8">
      <w:pPr>
        <w:pStyle w:val="Prrafodelista"/>
        <w:numPr>
          <w:ilvl w:val="0"/>
          <w:numId w:val="2"/>
        </w:numPr>
        <w:spacing w:before="100" w:beforeAutospacing="1" w:after="100" w:afterAutospacing="1" w:line="360" w:lineRule="auto"/>
        <w:ind w:left="0" w:firstLine="0"/>
        <w:jc w:val="both"/>
        <w:rPr>
          <w:rFonts w:ascii="Palatino Linotype" w:eastAsia="Arial Unicode MS" w:hAnsi="Palatino Linotype" w:cs="Arial"/>
          <w:bCs/>
        </w:rPr>
      </w:pPr>
      <w:r w:rsidRPr="00ED15EA">
        <w:rPr>
          <w:rFonts w:ascii="Palatino Linotype" w:hAnsi="Palatino Linotype"/>
        </w:rPr>
        <w:t xml:space="preserve">Precisado lo anterior, es necesario que esta Autoridad haga un paréntesis para precisar a las partes que en relación a la información solicitada; </w:t>
      </w:r>
      <w:r w:rsidRPr="00ED15EA">
        <w:rPr>
          <w:rFonts w:ascii="Palatino Linotype" w:hAnsi="Palatino Linotype"/>
          <w:b/>
        </w:rPr>
        <w:t xml:space="preserve">EL SUJETO OBLIGADO </w:t>
      </w:r>
      <w:r w:rsidRPr="00ED15EA">
        <w:rPr>
          <w:rFonts w:ascii="Palatino Linotype" w:hAnsi="Palatino Linotype"/>
        </w:rPr>
        <w:t xml:space="preserve">únicamente se encuentra constreñido a contar con la referente a los </w:t>
      </w:r>
      <w:r w:rsidRPr="00ED15EA">
        <w:rPr>
          <w:rFonts w:ascii="Palatino Linotype" w:eastAsia="Arial Unicode MS" w:hAnsi="Palatino Linotype" w:cs="Arial"/>
          <w:bCs/>
        </w:rPr>
        <w:t xml:space="preserve">servidores públicos de la estructura precisamente municipal; por ello, </w:t>
      </w:r>
      <w:r w:rsidRPr="00ED15EA">
        <w:rPr>
          <w:rFonts w:ascii="Palatino Linotype" w:hAnsi="Palatino Linotype"/>
        </w:rPr>
        <w:t xml:space="preserve">éste deberá acreditar el </w:t>
      </w:r>
      <w:r w:rsidRPr="00ED15EA">
        <w:rPr>
          <w:rFonts w:ascii="Palatino Linotype" w:hAnsi="Palatino Linotype" w:cs="Arial"/>
        </w:rPr>
        <w:t xml:space="preserve">haber dado cumplimiento al procedimiento señalado en el artículo 162 de la de la Ley de Transparencia y Acceso a la Información Pública del Estado de México y Municipios, turnando las solicitudes de información a </w:t>
      </w:r>
      <w:r w:rsidRPr="00ED15EA">
        <w:rPr>
          <w:rFonts w:ascii="Palatino Linotype" w:hAnsi="Palatino Linotype"/>
        </w:rPr>
        <w:t>las áreas que pudieran contar con la información requerida por el particular, son la Secretaría del Ayuntamiento y la Contraloría municipal.</w:t>
      </w:r>
    </w:p>
    <w:p w14:paraId="2FA4DDFC" w14:textId="77777777" w:rsidR="00423C76" w:rsidRPr="00ED15EA" w:rsidRDefault="00423C76" w:rsidP="00423C76">
      <w:pPr>
        <w:pStyle w:val="Prrafodelista"/>
        <w:rPr>
          <w:rFonts w:ascii="Palatino Linotype" w:eastAsia="Arial Unicode MS" w:hAnsi="Palatino Linotype" w:cs="Arial"/>
          <w:bCs/>
        </w:rPr>
      </w:pPr>
    </w:p>
    <w:p w14:paraId="104EC4D7" w14:textId="77777777" w:rsidR="00AB05B8" w:rsidRPr="00ED15EA" w:rsidRDefault="00AB05B8" w:rsidP="00423C76">
      <w:pPr>
        <w:pStyle w:val="Prrafodelista"/>
        <w:numPr>
          <w:ilvl w:val="0"/>
          <w:numId w:val="2"/>
        </w:numPr>
        <w:spacing w:before="100" w:beforeAutospacing="1" w:after="100" w:afterAutospacing="1" w:line="360" w:lineRule="auto"/>
        <w:ind w:left="0" w:firstLine="0"/>
        <w:jc w:val="both"/>
        <w:rPr>
          <w:rFonts w:ascii="Palatino Linotype" w:eastAsia="Arial Unicode MS" w:hAnsi="Palatino Linotype" w:cs="Arial"/>
          <w:bCs/>
        </w:rPr>
      </w:pPr>
      <w:r w:rsidRPr="00ED15EA">
        <w:rPr>
          <w:rFonts w:ascii="Palatino Linotype" w:hAnsi="Palatino Linotype" w:cs="Bookman Old Style,Bold"/>
          <w:bCs/>
        </w:rPr>
        <w:t xml:space="preserve">Por ello, conviene señalar que es </w:t>
      </w:r>
      <w:r w:rsidRPr="00ED15EA">
        <w:rPr>
          <w:rFonts w:ascii="Palatino Linotype" w:hAnsi="Palatino Linotype" w:cs="Arial"/>
        </w:rPr>
        <w:t>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38E212FE" w14:textId="77777777" w:rsidR="00AB05B8" w:rsidRPr="00ED15EA" w:rsidRDefault="00AB05B8" w:rsidP="00AB05B8">
      <w:pPr>
        <w:ind w:left="567" w:right="616"/>
        <w:jc w:val="both"/>
        <w:rPr>
          <w:rFonts w:ascii="Palatino Linotype" w:hAnsi="Palatino Linotype" w:cs="Arial"/>
          <w:i/>
          <w:sz w:val="22"/>
          <w:szCs w:val="22"/>
        </w:rPr>
      </w:pPr>
      <w:r w:rsidRPr="00ED15EA">
        <w:rPr>
          <w:rFonts w:ascii="Palatino Linotype" w:hAnsi="Palatino Linotype" w:cs="Arial"/>
          <w:i/>
          <w:sz w:val="22"/>
          <w:szCs w:val="22"/>
        </w:rPr>
        <w:t>“</w:t>
      </w:r>
      <w:r w:rsidRPr="00ED15EA">
        <w:rPr>
          <w:rFonts w:ascii="Palatino Linotype" w:hAnsi="Palatino Linotype" w:cs="Arial"/>
          <w:b/>
          <w:i/>
          <w:sz w:val="22"/>
          <w:szCs w:val="22"/>
        </w:rPr>
        <w:t>Artículo 3</w:t>
      </w:r>
      <w:r w:rsidRPr="00ED15EA">
        <w:rPr>
          <w:rFonts w:ascii="Palatino Linotype" w:hAnsi="Palatino Linotype" w:cs="Arial"/>
          <w:i/>
          <w:sz w:val="22"/>
          <w:szCs w:val="22"/>
        </w:rPr>
        <w:t xml:space="preserve">. </w:t>
      </w:r>
      <w:r w:rsidRPr="00ED15EA">
        <w:rPr>
          <w:rFonts w:ascii="Palatino Linotype" w:hAnsi="Palatino Linotype" w:cs="Arial"/>
          <w:b/>
          <w:i/>
          <w:sz w:val="22"/>
          <w:szCs w:val="22"/>
          <w:u w:val="single"/>
        </w:rPr>
        <w:t>Para los efectos de la presente Ley se entenderá por</w:t>
      </w:r>
      <w:r w:rsidRPr="00ED15EA">
        <w:rPr>
          <w:rFonts w:ascii="Palatino Linotype" w:hAnsi="Palatino Linotype" w:cs="Arial"/>
          <w:i/>
          <w:sz w:val="22"/>
          <w:szCs w:val="22"/>
        </w:rPr>
        <w:t xml:space="preserve">: </w:t>
      </w:r>
    </w:p>
    <w:p w14:paraId="53FF7E87" w14:textId="77777777" w:rsidR="00AB05B8" w:rsidRPr="00ED15EA" w:rsidRDefault="00AB05B8" w:rsidP="00AB05B8">
      <w:pPr>
        <w:ind w:left="567" w:right="616"/>
        <w:jc w:val="both"/>
        <w:rPr>
          <w:rFonts w:ascii="Palatino Linotype" w:hAnsi="Palatino Linotype" w:cs="Arial"/>
          <w:i/>
          <w:sz w:val="22"/>
          <w:szCs w:val="22"/>
        </w:rPr>
      </w:pPr>
      <w:r w:rsidRPr="00ED15EA">
        <w:rPr>
          <w:rFonts w:ascii="Palatino Linotype" w:hAnsi="Palatino Linotype" w:cs="Arial"/>
          <w:b/>
          <w:i/>
          <w:sz w:val="22"/>
          <w:szCs w:val="22"/>
        </w:rPr>
        <w:t>XXXIX</w:t>
      </w:r>
      <w:r w:rsidRPr="00ED15EA">
        <w:rPr>
          <w:rFonts w:ascii="Palatino Linotype" w:hAnsi="Palatino Linotype" w:cs="Arial"/>
          <w:i/>
          <w:sz w:val="22"/>
          <w:szCs w:val="22"/>
        </w:rPr>
        <w:t xml:space="preserve">. </w:t>
      </w:r>
      <w:r w:rsidRPr="00ED15EA">
        <w:rPr>
          <w:rFonts w:ascii="Palatino Linotype" w:hAnsi="Palatino Linotype" w:cs="Arial"/>
          <w:b/>
          <w:i/>
          <w:sz w:val="22"/>
          <w:szCs w:val="22"/>
          <w:u w:val="single"/>
        </w:rPr>
        <w:t>Servidor público habilitado</w:t>
      </w:r>
      <w:r w:rsidRPr="00ED15EA">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BA5DC3C" w14:textId="77777777" w:rsidR="00AB05B8" w:rsidRPr="00ED15EA" w:rsidRDefault="00AB05B8" w:rsidP="00AB05B8">
      <w:pPr>
        <w:ind w:left="567" w:right="616"/>
        <w:jc w:val="both"/>
        <w:rPr>
          <w:rFonts w:ascii="Palatino Linotype" w:hAnsi="Palatino Linotype" w:cs="Arial"/>
          <w:i/>
          <w:sz w:val="22"/>
          <w:szCs w:val="22"/>
        </w:rPr>
      </w:pPr>
      <w:r w:rsidRPr="00ED15EA">
        <w:rPr>
          <w:rFonts w:ascii="Palatino Linotype" w:hAnsi="Palatino Linotype" w:cs="Arial"/>
          <w:i/>
          <w:sz w:val="22"/>
          <w:szCs w:val="22"/>
        </w:rPr>
        <w:t>…</w:t>
      </w:r>
    </w:p>
    <w:p w14:paraId="74FE9F71"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b/>
          <w:i/>
          <w:sz w:val="22"/>
          <w:szCs w:val="22"/>
        </w:rPr>
        <w:t>Artículo 50.</w:t>
      </w:r>
      <w:r w:rsidRPr="00ED15EA">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6737B459"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b/>
          <w:i/>
          <w:sz w:val="22"/>
          <w:szCs w:val="22"/>
        </w:rPr>
        <w:t>Artículo 51</w:t>
      </w:r>
      <w:r w:rsidRPr="00ED15EA">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F0EB5BD"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b/>
          <w:i/>
          <w:sz w:val="22"/>
          <w:szCs w:val="22"/>
        </w:rPr>
        <w:t>Artículo 53</w:t>
      </w:r>
      <w:r w:rsidRPr="00ED15EA">
        <w:rPr>
          <w:rFonts w:ascii="Palatino Linotype" w:hAnsi="Palatino Linotype"/>
          <w:i/>
          <w:sz w:val="22"/>
          <w:szCs w:val="22"/>
        </w:rPr>
        <w:t>. Las Unidades de Transparencia tendrán las siguientes funciones:</w:t>
      </w:r>
    </w:p>
    <w:p w14:paraId="525EF3B8"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FB8AE71" w14:textId="77777777" w:rsidR="00AB05B8" w:rsidRPr="00ED15EA" w:rsidRDefault="00AB05B8" w:rsidP="00AB05B8">
      <w:pPr>
        <w:ind w:left="567" w:right="618"/>
        <w:jc w:val="both"/>
        <w:rPr>
          <w:rFonts w:ascii="Palatino Linotype" w:hAnsi="Palatino Linotype"/>
          <w:b/>
          <w:i/>
          <w:sz w:val="22"/>
          <w:szCs w:val="22"/>
        </w:rPr>
      </w:pPr>
      <w:r w:rsidRPr="00ED15EA">
        <w:rPr>
          <w:rFonts w:ascii="Palatino Linotype" w:hAnsi="Palatino Linotype"/>
          <w:b/>
          <w:i/>
          <w:sz w:val="22"/>
          <w:szCs w:val="22"/>
        </w:rPr>
        <w:t xml:space="preserve">II. Recibir, </w:t>
      </w:r>
      <w:r w:rsidRPr="00ED15EA">
        <w:rPr>
          <w:rFonts w:ascii="Palatino Linotype" w:hAnsi="Palatino Linotype"/>
          <w:b/>
          <w:i/>
          <w:sz w:val="22"/>
          <w:szCs w:val="22"/>
          <w:u w:val="single"/>
        </w:rPr>
        <w:t>tramitar</w:t>
      </w:r>
      <w:r w:rsidRPr="00ED15EA">
        <w:rPr>
          <w:rFonts w:ascii="Palatino Linotype" w:hAnsi="Palatino Linotype"/>
          <w:b/>
          <w:i/>
          <w:sz w:val="22"/>
          <w:szCs w:val="22"/>
        </w:rPr>
        <w:t xml:space="preserve"> y dar respuesta a las solicitudes de acceso a la información;</w:t>
      </w:r>
    </w:p>
    <w:p w14:paraId="0B08DB4D"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6DD1DFED"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lastRenderedPageBreak/>
        <w:t>IV. Realizar, con efectividad, los trámites internos necesarios para la atención de las solicitudes de acceso a la información;</w:t>
      </w:r>
    </w:p>
    <w:p w14:paraId="278887D4"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V. Entregar, en su caso, a los particulares la información solicitada;</w:t>
      </w:r>
    </w:p>
    <w:p w14:paraId="3BCF85E4"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VI. Efectuar las notificaciones a los solicitantes;</w:t>
      </w:r>
    </w:p>
    <w:p w14:paraId="2350464F"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59A60D4E"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5259438C"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581465F"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X. Presentar ante el Comité, el proyecto de clasificación de información;</w:t>
      </w:r>
    </w:p>
    <w:p w14:paraId="0B7595AA"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XI. Promover e implementar políticas de transparencia proactiva procurando su accesibilidad;</w:t>
      </w:r>
    </w:p>
    <w:p w14:paraId="38FB447E"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XII. Fomentar la transparencia y accesibilidad al interior del sujeto obligado;</w:t>
      </w:r>
    </w:p>
    <w:p w14:paraId="1A7F7649"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XIII. Hacer del conocimiento de la instancia competente la probable responsabilidad por el incumplimiento de las obligaciones previstas en la presente Ley; y</w:t>
      </w:r>
    </w:p>
    <w:p w14:paraId="26E98033"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66E7E869"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9CBF3B6" w14:textId="77777777" w:rsidR="00AB05B8" w:rsidRPr="00ED15EA" w:rsidRDefault="00AB05B8" w:rsidP="00AB05B8">
      <w:pPr>
        <w:ind w:left="567" w:right="618"/>
        <w:jc w:val="both"/>
        <w:rPr>
          <w:rFonts w:ascii="Palatino Linotype" w:hAnsi="Palatino Linotype"/>
          <w:i/>
          <w:sz w:val="22"/>
          <w:szCs w:val="22"/>
        </w:rPr>
      </w:pPr>
      <w:r w:rsidRPr="00ED15EA">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05178B7" w14:textId="77777777" w:rsidR="00AB05B8" w:rsidRPr="00ED15EA" w:rsidRDefault="00AB05B8" w:rsidP="00AB05B8">
      <w:pPr>
        <w:ind w:left="567" w:right="616"/>
        <w:jc w:val="both"/>
        <w:rPr>
          <w:rFonts w:ascii="Palatino Linotype" w:hAnsi="Palatino Linotype" w:cs="Arial"/>
          <w:i/>
          <w:sz w:val="22"/>
          <w:szCs w:val="22"/>
        </w:rPr>
      </w:pPr>
      <w:r w:rsidRPr="00ED15EA">
        <w:rPr>
          <w:rFonts w:ascii="Palatino Linotype" w:hAnsi="Palatino Linotype" w:cs="Arial"/>
          <w:b/>
          <w:i/>
          <w:sz w:val="22"/>
          <w:szCs w:val="22"/>
        </w:rPr>
        <w:t>Artículo 59</w:t>
      </w:r>
      <w:r w:rsidRPr="00ED15EA">
        <w:rPr>
          <w:rFonts w:ascii="Palatino Linotype" w:hAnsi="Palatino Linotype" w:cs="Arial"/>
          <w:i/>
          <w:sz w:val="22"/>
          <w:szCs w:val="22"/>
        </w:rPr>
        <w:t xml:space="preserve">. </w:t>
      </w:r>
      <w:r w:rsidRPr="00ED15EA">
        <w:rPr>
          <w:rFonts w:ascii="Palatino Linotype" w:hAnsi="Palatino Linotype" w:cs="Arial"/>
          <w:b/>
          <w:i/>
          <w:sz w:val="22"/>
          <w:szCs w:val="22"/>
          <w:u w:val="single"/>
        </w:rPr>
        <w:t>Los servidores públicos habilitados tendrán las funciones siguientes</w:t>
      </w:r>
      <w:r w:rsidRPr="00ED15EA">
        <w:rPr>
          <w:rFonts w:ascii="Palatino Linotype" w:hAnsi="Palatino Linotype" w:cs="Arial"/>
          <w:i/>
          <w:sz w:val="22"/>
          <w:szCs w:val="22"/>
        </w:rPr>
        <w:t xml:space="preserve">: </w:t>
      </w:r>
    </w:p>
    <w:p w14:paraId="6090D806" w14:textId="77777777" w:rsidR="00AB05B8" w:rsidRPr="00ED15EA" w:rsidRDefault="00AB05B8" w:rsidP="00AB05B8">
      <w:pPr>
        <w:ind w:left="567" w:right="616"/>
        <w:jc w:val="both"/>
        <w:rPr>
          <w:rFonts w:ascii="Palatino Linotype" w:hAnsi="Palatino Linotype" w:cs="Arial"/>
          <w:i/>
          <w:sz w:val="22"/>
          <w:szCs w:val="22"/>
        </w:rPr>
      </w:pPr>
      <w:r w:rsidRPr="00ED15EA">
        <w:rPr>
          <w:rFonts w:ascii="Palatino Linotype" w:hAnsi="Palatino Linotype" w:cs="Arial"/>
          <w:b/>
          <w:i/>
          <w:sz w:val="22"/>
          <w:szCs w:val="22"/>
        </w:rPr>
        <w:t xml:space="preserve">I. </w:t>
      </w:r>
      <w:r w:rsidRPr="00ED15EA">
        <w:rPr>
          <w:rFonts w:ascii="Palatino Linotype" w:hAnsi="Palatino Linotype" w:cs="Arial"/>
          <w:b/>
          <w:i/>
          <w:sz w:val="22"/>
          <w:szCs w:val="22"/>
          <w:u w:val="single"/>
        </w:rPr>
        <w:t>Localizar la información que le solicite la Unidad de Transparencia</w:t>
      </w:r>
      <w:r w:rsidRPr="00ED15EA">
        <w:rPr>
          <w:rFonts w:ascii="Palatino Linotype" w:hAnsi="Palatino Linotype" w:cs="Arial"/>
          <w:i/>
          <w:sz w:val="22"/>
          <w:szCs w:val="22"/>
        </w:rPr>
        <w:t xml:space="preserve">; </w:t>
      </w:r>
    </w:p>
    <w:p w14:paraId="2FBC4C53" w14:textId="77777777" w:rsidR="00AB05B8" w:rsidRPr="00ED15EA" w:rsidRDefault="00AB05B8" w:rsidP="00AB05B8">
      <w:pPr>
        <w:ind w:left="567" w:right="616"/>
        <w:jc w:val="both"/>
        <w:rPr>
          <w:rFonts w:ascii="Palatino Linotype" w:hAnsi="Palatino Linotype" w:cs="Arial"/>
          <w:b/>
          <w:i/>
          <w:sz w:val="22"/>
          <w:szCs w:val="22"/>
        </w:rPr>
      </w:pPr>
      <w:r w:rsidRPr="00ED15EA">
        <w:rPr>
          <w:rFonts w:ascii="Palatino Linotype" w:hAnsi="Palatino Linotype" w:cs="Arial"/>
          <w:b/>
          <w:i/>
          <w:sz w:val="22"/>
          <w:szCs w:val="22"/>
        </w:rPr>
        <w:t xml:space="preserve">II. </w:t>
      </w:r>
      <w:r w:rsidRPr="00ED15EA">
        <w:rPr>
          <w:rFonts w:ascii="Palatino Linotype" w:hAnsi="Palatino Linotype" w:cs="Arial"/>
          <w:b/>
          <w:i/>
          <w:sz w:val="22"/>
          <w:szCs w:val="22"/>
          <w:u w:val="single"/>
        </w:rPr>
        <w:t>Proporcionar la información que obre en los archivos y que le sea solicitada por la Unidad de Transparencia</w:t>
      </w:r>
      <w:r w:rsidRPr="00ED15EA">
        <w:rPr>
          <w:rFonts w:ascii="Palatino Linotype" w:hAnsi="Palatino Linotype" w:cs="Arial"/>
          <w:b/>
          <w:i/>
          <w:sz w:val="22"/>
          <w:szCs w:val="22"/>
        </w:rPr>
        <w:t xml:space="preserve">; </w:t>
      </w:r>
    </w:p>
    <w:p w14:paraId="65C8E670" w14:textId="77777777" w:rsidR="00AB05B8" w:rsidRPr="00ED15EA" w:rsidRDefault="00AB05B8" w:rsidP="00AB05B8">
      <w:pPr>
        <w:ind w:left="567" w:right="616"/>
        <w:jc w:val="both"/>
        <w:rPr>
          <w:rFonts w:ascii="Palatino Linotype" w:hAnsi="Palatino Linotype" w:cs="Arial"/>
          <w:b/>
          <w:i/>
          <w:sz w:val="22"/>
          <w:szCs w:val="22"/>
        </w:rPr>
      </w:pPr>
      <w:r w:rsidRPr="00ED15EA">
        <w:rPr>
          <w:rFonts w:ascii="Palatino Linotype" w:hAnsi="Palatino Linotype" w:cs="Arial"/>
          <w:b/>
          <w:i/>
          <w:sz w:val="22"/>
          <w:szCs w:val="22"/>
        </w:rPr>
        <w:t xml:space="preserve">III. </w:t>
      </w:r>
      <w:r w:rsidRPr="00ED15EA">
        <w:rPr>
          <w:rFonts w:ascii="Palatino Linotype" w:hAnsi="Palatino Linotype" w:cs="Arial"/>
          <w:b/>
          <w:i/>
          <w:sz w:val="22"/>
          <w:szCs w:val="22"/>
          <w:u w:val="single"/>
        </w:rPr>
        <w:t>Apoyar a la Unidad de Transparencia en lo que esta le solicite para el cumplimiento de sus funciones</w:t>
      </w:r>
      <w:r w:rsidRPr="00ED15EA">
        <w:rPr>
          <w:rFonts w:ascii="Palatino Linotype" w:hAnsi="Palatino Linotype" w:cs="Arial"/>
          <w:b/>
          <w:i/>
          <w:sz w:val="22"/>
          <w:szCs w:val="22"/>
        </w:rPr>
        <w:t xml:space="preserve">; </w:t>
      </w:r>
    </w:p>
    <w:p w14:paraId="673D522B" w14:textId="77777777" w:rsidR="00AB05B8" w:rsidRPr="00ED15EA" w:rsidRDefault="00AB05B8" w:rsidP="00AB05B8">
      <w:pPr>
        <w:ind w:left="567" w:right="616"/>
        <w:jc w:val="both"/>
        <w:rPr>
          <w:rFonts w:ascii="Palatino Linotype" w:hAnsi="Palatino Linotype" w:cs="Arial"/>
          <w:b/>
          <w:i/>
          <w:sz w:val="22"/>
          <w:szCs w:val="22"/>
        </w:rPr>
      </w:pPr>
      <w:r w:rsidRPr="00ED15EA">
        <w:rPr>
          <w:rFonts w:ascii="Palatino Linotype" w:hAnsi="Palatino Linotype" w:cs="Arial"/>
          <w:b/>
          <w:i/>
          <w:sz w:val="22"/>
          <w:szCs w:val="22"/>
        </w:rPr>
        <w:t>…</w:t>
      </w:r>
      <w:r w:rsidRPr="00ED15EA">
        <w:rPr>
          <w:rFonts w:ascii="Palatino Linotype" w:hAnsi="Palatino Linotype" w:cs="Arial"/>
          <w:i/>
          <w:sz w:val="22"/>
          <w:szCs w:val="22"/>
        </w:rPr>
        <w:t>”</w:t>
      </w:r>
    </w:p>
    <w:p w14:paraId="368622A6" w14:textId="77777777" w:rsidR="00AB05B8" w:rsidRPr="00ED15EA" w:rsidRDefault="00AB05B8" w:rsidP="00AB05B8">
      <w:pPr>
        <w:ind w:left="567" w:right="616"/>
        <w:jc w:val="both"/>
        <w:rPr>
          <w:rFonts w:ascii="Palatino Linotype" w:hAnsi="Palatino Linotype" w:cs="Arial"/>
          <w:sz w:val="22"/>
          <w:szCs w:val="22"/>
        </w:rPr>
      </w:pPr>
      <w:r w:rsidRPr="00ED15EA">
        <w:rPr>
          <w:rFonts w:ascii="Palatino Linotype" w:hAnsi="Palatino Linotype" w:cs="Arial"/>
          <w:sz w:val="22"/>
          <w:szCs w:val="22"/>
        </w:rPr>
        <w:lastRenderedPageBreak/>
        <w:t>(Énfasis añadido)</w:t>
      </w:r>
    </w:p>
    <w:p w14:paraId="52EC0AC7" w14:textId="5DB9910B" w:rsidR="00AB05B8" w:rsidRPr="00ED15EA" w:rsidRDefault="00AB05B8" w:rsidP="00423C76">
      <w:pPr>
        <w:pStyle w:val="Prrafodelista"/>
        <w:numPr>
          <w:ilvl w:val="0"/>
          <w:numId w:val="2"/>
        </w:numPr>
        <w:spacing w:before="240" w:after="240" w:line="360" w:lineRule="auto"/>
        <w:ind w:left="0" w:firstLine="0"/>
        <w:jc w:val="both"/>
        <w:rPr>
          <w:rFonts w:ascii="Palatino Linotype" w:eastAsia="Calibri" w:hAnsi="Palatino Linotype"/>
        </w:rPr>
      </w:pPr>
      <w:r w:rsidRPr="00ED15EA">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32FE4543" w14:textId="77777777" w:rsidR="00423C76" w:rsidRPr="00ED15EA" w:rsidRDefault="00423C76" w:rsidP="00423C76">
      <w:pPr>
        <w:pStyle w:val="Prrafodelista"/>
        <w:spacing w:before="240" w:after="240" w:line="360" w:lineRule="auto"/>
        <w:ind w:left="0"/>
        <w:jc w:val="both"/>
        <w:rPr>
          <w:rFonts w:ascii="Palatino Linotype" w:eastAsia="Calibri" w:hAnsi="Palatino Linotype"/>
        </w:rPr>
      </w:pPr>
    </w:p>
    <w:p w14:paraId="44665147" w14:textId="5FB3F541" w:rsidR="00AB05B8" w:rsidRPr="00ED15EA" w:rsidRDefault="00AB05B8" w:rsidP="00AB05B8">
      <w:pPr>
        <w:pStyle w:val="Prrafodelista"/>
        <w:numPr>
          <w:ilvl w:val="0"/>
          <w:numId w:val="2"/>
        </w:numPr>
        <w:spacing w:before="240" w:after="240" w:line="360" w:lineRule="auto"/>
        <w:ind w:left="0" w:firstLine="0"/>
        <w:jc w:val="both"/>
        <w:rPr>
          <w:rFonts w:ascii="Palatino Linotype" w:eastAsia="Calibri" w:hAnsi="Palatino Linotype"/>
        </w:rPr>
      </w:pPr>
      <w:r w:rsidRPr="00ED15EA">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ED15EA">
        <w:rPr>
          <w:rFonts w:ascii="Palatino Linotype" w:eastAsia="Calibri" w:hAnsi="Palatino Linotype"/>
          <w:b/>
        </w:rPr>
        <w:t>SUJETO OBLIGADO</w:t>
      </w:r>
      <w:r w:rsidRPr="00ED15EA">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17BB6DE2" w14:textId="77777777" w:rsidR="00423C76" w:rsidRPr="00ED15EA" w:rsidRDefault="00423C76" w:rsidP="00423C76">
      <w:pPr>
        <w:pStyle w:val="Prrafodelista"/>
        <w:rPr>
          <w:rFonts w:ascii="Palatino Linotype" w:eastAsia="Calibri" w:hAnsi="Palatino Linotype"/>
        </w:rPr>
      </w:pPr>
    </w:p>
    <w:p w14:paraId="2448FA98" w14:textId="4BC619C3" w:rsidR="00AB05B8" w:rsidRPr="00ED15EA" w:rsidRDefault="00AB05B8" w:rsidP="00AB05B8">
      <w:pPr>
        <w:pStyle w:val="Prrafodelista"/>
        <w:numPr>
          <w:ilvl w:val="0"/>
          <w:numId w:val="2"/>
        </w:numPr>
        <w:spacing w:before="240" w:after="240" w:line="360" w:lineRule="auto"/>
        <w:ind w:left="0" w:firstLine="0"/>
        <w:jc w:val="both"/>
        <w:rPr>
          <w:rFonts w:ascii="Palatino Linotype" w:eastAsia="Calibri" w:hAnsi="Palatino Linotype"/>
        </w:rPr>
      </w:pPr>
      <w:r w:rsidRPr="00ED15EA">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ED15EA">
        <w:rPr>
          <w:rFonts w:ascii="Palatino Linotype" w:eastAsia="Calibri" w:hAnsi="Palatino Linotype"/>
          <w:b/>
        </w:rPr>
        <w:t>con el objeto de que se realice una búsqueda exhaustiva y razonable de la información solicitada</w:t>
      </w:r>
      <w:r w:rsidRPr="00ED15EA">
        <w:rPr>
          <w:rFonts w:ascii="Palatino Linotype" w:eastAsia="Calibri" w:hAnsi="Palatino Linotype"/>
        </w:rPr>
        <w:t>.</w:t>
      </w:r>
    </w:p>
    <w:p w14:paraId="1FE31B52" w14:textId="77777777" w:rsidR="00423C76" w:rsidRPr="00ED15EA" w:rsidRDefault="00423C76" w:rsidP="00423C76">
      <w:pPr>
        <w:pStyle w:val="Prrafodelista"/>
        <w:rPr>
          <w:rFonts w:ascii="Palatino Linotype" w:eastAsia="Calibri" w:hAnsi="Palatino Linotype"/>
        </w:rPr>
      </w:pPr>
    </w:p>
    <w:p w14:paraId="1EC25EFB" w14:textId="69280ABC" w:rsidR="00AB05B8" w:rsidRPr="00ED15EA" w:rsidRDefault="00AB05B8" w:rsidP="00423C76">
      <w:pPr>
        <w:pStyle w:val="Prrafodelista"/>
        <w:numPr>
          <w:ilvl w:val="0"/>
          <w:numId w:val="2"/>
        </w:numPr>
        <w:spacing w:before="240" w:after="240" w:line="360" w:lineRule="auto"/>
        <w:ind w:left="0" w:firstLine="0"/>
        <w:jc w:val="both"/>
        <w:rPr>
          <w:rFonts w:ascii="Palatino Linotype" w:eastAsia="Calibri" w:hAnsi="Palatino Linotype"/>
        </w:rPr>
      </w:pPr>
      <w:r w:rsidRPr="00ED15EA">
        <w:rPr>
          <w:rFonts w:ascii="Palatino Linotype" w:hAnsi="Palatino Linotype" w:cs="Arial"/>
        </w:rPr>
        <w:t xml:space="preserve">Así, respecto de la información solicitada, se advierte que el Titular de la Unidad de Transparencia del </w:t>
      </w:r>
      <w:r w:rsidRPr="00ED15EA">
        <w:rPr>
          <w:rFonts w:ascii="Palatino Linotype" w:hAnsi="Palatino Linotype" w:cs="Arial"/>
          <w:b/>
        </w:rPr>
        <w:t>SUJETO OBLIGADO</w:t>
      </w:r>
      <w:r w:rsidRPr="00ED15EA">
        <w:rPr>
          <w:rFonts w:ascii="Palatino Linotype" w:hAnsi="Palatino Linotype" w:cs="Arial"/>
        </w:rPr>
        <w:t xml:space="preserve">, en términos del artículo 162 de la Ley de Transparencia y Acceso a la Información Pública del Estado de México y Municipios, debió solicitar la información requerida, a dichas áreas; sin embargo, dada la negativa del área de Contraloría para atender el requerimiento de </w:t>
      </w:r>
      <w:r w:rsidRPr="00ED15EA">
        <w:rPr>
          <w:rFonts w:ascii="Palatino Linotype" w:hAnsi="Palatino Linotype" w:cs="Arial"/>
        </w:rPr>
        <w:lastRenderedPageBreak/>
        <w:t xml:space="preserve">información es que la respuesta otorgada por la Titular de la Unidad de Transparencia carece de la certeza jurídica necesaria para poder satisfacer el derecho de acceso a la información del </w:t>
      </w:r>
      <w:r w:rsidRPr="00ED15EA">
        <w:rPr>
          <w:rFonts w:ascii="Palatino Linotype" w:hAnsi="Palatino Linotype" w:cs="Arial"/>
          <w:b/>
        </w:rPr>
        <w:t>RECURRENTE.</w:t>
      </w:r>
    </w:p>
    <w:p w14:paraId="2A4103C1" w14:textId="77777777" w:rsidR="00423C76" w:rsidRPr="00ED15EA" w:rsidRDefault="00423C76" w:rsidP="00423C76">
      <w:pPr>
        <w:pStyle w:val="Prrafodelista"/>
        <w:rPr>
          <w:rFonts w:ascii="Palatino Linotype" w:eastAsia="Calibri" w:hAnsi="Palatino Linotype"/>
        </w:rPr>
      </w:pPr>
    </w:p>
    <w:p w14:paraId="21C27AC8" w14:textId="77777777" w:rsidR="00AB05B8" w:rsidRPr="00ED15EA" w:rsidRDefault="00AB05B8" w:rsidP="00423C76">
      <w:pPr>
        <w:pStyle w:val="Prrafodelista"/>
        <w:numPr>
          <w:ilvl w:val="0"/>
          <w:numId w:val="2"/>
        </w:numPr>
        <w:spacing w:before="240" w:after="240" w:line="360" w:lineRule="auto"/>
        <w:ind w:left="0" w:firstLine="0"/>
        <w:jc w:val="both"/>
        <w:rPr>
          <w:rFonts w:ascii="Palatino Linotype" w:eastAsia="Calibri" w:hAnsi="Palatino Linotype"/>
        </w:rPr>
      </w:pPr>
      <w:r w:rsidRPr="00ED15EA">
        <w:rPr>
          <w:rFonts w:ascii="Palatino Linotype" w:hAnsi="Palatino Linotype"/>
        </w:rPr>
        <w:t>Lo anterior es así pues conforme a lo dispuesto por la Ley Orgánica del Estado de México y Municipios, que al efecto dispone:</w:t>
      </w:r>
    </w:p>
    <w:p w14:paraId="3CED1BF4" w14:textId="77777777" w:rsidR="00AB05B8" w:rsidRPr="00ED15EA" w:rsidRDefault="00AB05B8" w:rsidP="00AB05B8">
      <w:pPr>
        <w:ind w:left="851" w:right="992"/>
        <w:jc w:val="both"/>
        <w:rPr>
          <w:rFonts w:ascii="Palatino Linotype" w:hAnsi="Palatino Linotype"/>
          <w:b/>
          <w:bCs/>
          <w:i/>
          <w:iCs/>
          <w:sz w:val="22"/>
          <w:szCs w:val="22"/>
        </w:rPr>
      </w:pPr>
      <w:r w:rsidRPr="00ED15EA">
        <w:rPr>
          <w:rFonts w:ascii="Palatino Linotype" w:hAnsi="Palatino Linotype"/>
          <w:b/>
          <w:bCs/>
          <w:i/>
          <w:iCs/>
          <w:sz w:val="22"/>
          <w:szCs w:val="22"/>
        </w:rPr>
        <w:t>“Artículo 91.-</w:t>
      </w:r>
      <w:r w:rsidRPr="00ED15EA">
        <w:rPr>
          <w:rFonts w:ascii="Palatino Linotype" w:hAnsi="Palatino Linotype"/>
          <w:i/>
          <w:iCs/>
          <w:sz w:val="22"/>
          <w:szCs w:val="22"/>
        </w:rPr>
        <w:t xml:space="preserve"> </w:t>
      </w:r>
      <w:r w:rsidRPr="00ED15EA">
        <w:rPr>
          <w:rFonts w:ascii="Palatino Linotype" w:hAnsi="Palatino Linotype"/>
          <w:b/>
          <w:bCs/>
          <w:i/>
          <w:iCs/>
          <w:sz w:val="22"/>
          <w:szCs w:val="22"/>
        </w:rPr>
        <w:t>La Secretaría del Ayuntamiento</w:t>
      </w:r>
      <w:r w:rsidRPr="00ED15EA">
        <w:rPr>
          <w:rFonts w:ascii="Palatino Linotype" w:hAnsi="Palatino Linotype"/>
          <w:i/>
          <w:iCs/>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ED15EA">
        <w:rPr>
          <w:rFonts w:ascii="Palatino Linotype" w:hAnsi="Palatino Linotype"/>
          <w:b/>
          <w:bCs/>
          <w:i/>
          <w:iCs/>
          <w:sz w:val="22"/>
          <w:szCs w:val="22"/>
        </w:rPr>
        <w:t xml:space="preserve">y sus atribuciones son las siguientes: </w:t>
      </w:r>
    </w:p>
    <w:p w14:paraId="6F563C8D" w14:textId="77777777" w:rsidR="00AB05B8" w:rsidRPr="00ED15EA" w:rsidRDefault="00AB05B8" w:rsidP="00AB05B8">
      <w:pPr>
        <w:ind w:left="851" w:right="992"/>
        <w:jc w:val="both"/>
        <w:rPr>
          <w:rFonts w:ascii="Palatino Linotype" w:hAnsi="Palatino Linotype"/>
          <w:i/>
          <w:iCs/>
          <w:sz w:val="22"/>
          <w:szCs w:val="22"/>
        </w:rPr>
      </w:pPr>
    </w:p>
    <w:p w14:paraId="5A5DD00D"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 Asistir a las sesiones del ayuntamiento y levantar las actas correspondientes; </w:t>
      </w:r>
    </w:p>
    <w:p w14:paraId="5C03730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II. Emitir los citatorios para la celebración de las sesiones de cabildo, convocadas legalmente; </w:t>
      </w:r>
    </w:p>
    <w:p w14:paraId="0B612B31"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III. Dar cuenta en la primera sesión de cada mes, del número y contenido de los expedientes pasados a comisión, con mención de los que hayan sido resueltos y de los pendientes; </w:t>
      </w:r>
    </w:p>
    <w:p w14:paraId="29C2A123"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IV. Llevar y conservar los libros de actas de cabildo, obteniendo las firmas de los asistentes a las sesiones;</w:t>
      </w:r>
    </w:p>
    <w:p w14:paraId="2AAC873F"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 Validar con su firma, los documentos oficiales emanados del ayuntamiento o de cualquiera de sus miembros; </w:t>
      </w:r>
    </w:p>
    <w:p w14:paraId="37CD32F6" w14:textId="77777777" w:rsidR="00AB05B8" w:rsidRPr="00ED15EA" w:rsidRDefault="00AB05B8" w:rsidP="00AB05B8">
      <w:pPr>
        <w:ind w:left="851" w:right="992"/>
        <w:jc w:val="both"/>
        <w:rPr>
          <w:rFonts w:ascii="Palatino Linotype" w:hAnsi="Palatino Linotype"/>
          <w:b/>
          <w:bCs/>
          <w:i/>
          <w:iCs/>
          <w:sz w:val="22"/>
          <w:szCs w:val="22"/>
        </w:rPr>
      </w:pPr>
      <w:r w:rsidRPr="00ED15EA">
        <w:rPr>
          <w:rFonts w:ascii="Palatino Linotype" w:hAnsi="Palatino Linotype"/>
          <w:b/>
          <w:bCs/>
          <w:i/>
          <w:iCs/>
          <w:sz w:val="22"/>
          <w:szCs w:val="22"/>
        </w:rPr>
        <w:t xml:space="preserve">VI. Tener a su cargo el archivo general del ayuntamiento; </w:t>
      </w:r>
    </w:p>
    <w:p w14:paraId="5628CE40"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VII. Controlar y distribuir la correspondencia oficial del ayuntamiento, dando cuenta diaria al presidente municipal para acordar su trámite; </w:t>
      </w:r>
    </w:p>
    <w:p w14:paraId="767D40A4"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VIII. Publicar los reglamentos, circulares y demás disposiciones municipales de observancia general; </w:t>
      </w:r>
    </w:p>
    <w:p w14:paraId="3E25DA26"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4D2EC656"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 Elaborar con la intervención del síndico el inventario general de los bienes muebles e inmuebles municipales, así como la integración del sistema de </w:t>
      </w:r>
      <w:r w:rsidRPr="00ED15EA">
        <w:rPr>
          <w:rFonts w:ascii="Palatino Linotype" w:hAnsi="Palatino Linotype"/>
          <w:i/>
          <w:iCs/>
          <w:sz w:val="22"/>
          <w:szCs w:val="22"/>
        </w:rPr>
        <w:lastRenderedPageBreak/>
        <w:t xml:space="preserve">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167BA59D"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XII. Integrar un sistema de información que contenga datos de los aspectos socio-económicos básicos del municipio; </w:t>
      </w:r>
    </w:p>
    <w:p w14:paraId="208D3FBE"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XIII. Ser responsable de la publicación de la Gaceta Municipal, así como de las publicaciones en los estrados de los Ayuntamientos; </w:t>
      </w:r>
    </w:p>
    <w:p w14:paraId="65D32F57"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XIV. Las demás que le confieran esta Ley y </w:t>
      </w:r>
      <w:proofErr w:type="gramStart"/>
      <w:r w:rsidRPr="00ED15EA">
        <w:rPr>
          <w:rFonts w:ascii="Palatino Linotype" w:hAnsi="Palatino Linotype"/>
          <w:i/>
          <w:iCs/>
          <w:sz w:val="22"/>
          <w:szCs w:val="22"/>
        </w:rPr>
        <w:t>disposiciones aplicable</w:t>
      </w:r>
      <w:proofErr w:type="gramEnd"/>
    </w:p>
    <w:p w14:paraId="71CC1C35" w14:textId="77777777" w:rsidR="00AB05B8" w:rsidRPr="00ED15EA" w:rsidRDefault="00AB05B8" w:rsidP="00AB05B8">
      <w:pPr>
        <w:ind w:left="851" w:right="992"/>
        <w:jc w:val="both"/>
        <w:rPr>
          <w:rFonts w:ascii="Palatino Linotype" w:hAnsi="Palatino Linotype"/>
          <w:i/>
          <w:iCs/>
          <w:sz w:val="22"/>
          <w:szCs w:val="22"/>
        </w:rPr>
      </w:pPr>
    </w:p>
    <w:p w14:paraId="3E6303E8"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Artículo 112. El órgano interno de control municipal</w:t>
      </w:r>
      <w:r w:rsidRPr="00ED15EA">
        <w:rPr>
          <w:rFonts w:ascii="Palatino Linotype" w:hAnsi="Palatino Linotype"/>
          <w:i/>
          <w:iCs/>
          <w:sz w:val="22"/>
          <w:szCs w:val="22"/>
        </w:rPr>
        <w:t xml:space="preserve">, tendrá a su cargo las </w:t>
      </w:r>
      <w:r w:rsidRPr="00ED15EA">
        <w:rPr>
          <w:rFonts w:ascii="Palatino Linotype" w:hAnsi="Palatino Linotype"/>
          <w:b/>
          <w:bCs/>
          <w:i/>
          <w:iCs/>
          <w:sz w:val="22"/>
          <w:szCs w:val="22"/>
        </w:rPr>
        <w:t>funciones</w:t>
      </w:r>
      <w:r w:rsidRPr="00ED15EA">
        <w:rPr>
          <w:rFonts w:ascii="Palatino Linotype" w:hAnsi="Palatino Linotype"/>
          <w:i/>
          <w:iCs/>
          <w:sz w:val="22"/>
          <w:szCs w:val="22"/>
        </w:rPr>
        <w:t xml:space="preserve"> siguientes:</w:t>
      </w:r>
    </w:p>
    <w:p w14:paraId="7799AF6C"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 </w:t>
      </w:r>
    </w:p>
    <w:p w14:paraId="5DEBC1C3"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I. Planear, programar, organizar y coordinar el sistema de control y evaluación municipal;</w:t>
      </w:r>
      <w:r w:rsidRPr="00ED15EA">
        <w:rPr>
          <w:rFonts w:ascii="Palatino Linotype" w:hAnsi="Palatino Linotype"/>
          <w:i/>
          <w:iCs/>
          <w:sz w:val="22"/>
          <w:szCs w:val="22"/>
        </w:rPr>
        <w:t xml:space="preserve"> </w:t>
      </w:r>
    </w:p>
    <w:p w14:paraId="387535AD"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II. Fiscalizar el ingreso y ejercicio del gasto público municipal y su congruencia con el presupuesto de egresos; </w:t>
      </w:r>
    </w:p>
    <w:p w14:paraId="0398ED8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III. Aplicar las normas y criterios en materia de control y evaluación;</w:t>
      </w:r>
    </w:p>
    <w:p w14:paraId="1CDD89BF"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 IV. Asesorar a los órganos de control interno de los organismos auxiliares y fideicomisos de la administración pública municipal; </w:t>
      </w:r>
    </w:p>
    <w:p w14:paraId="79FA2A37"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V. Establecer las bases generales para la realización de auditorías e inspecciones</w:t>
      </w:r>
      <w:r w:rsidRPr="00ED15EA">
        <w:rPr>
          <w:rFonts w:ascii="Palatino Linotype" w:hAnsi="Palatino Linotype"/>
          <w:i/>
          <w:iCs/>
          <w:sz w:val="22"/>
          <w:szCs w:val="22"/>
        </w:rPr>
        <w:t xml:space="preserve">; </w:t>
      </w:r>
    </w:p>
    <w:p w14:paraId="0D328B47"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VI. Vigilar que los recursos federales y estatales asignados a los ayuntamientos se apliquen en los términos estipulados en las leyes, los reglamentos y los convenios respectivos; </w:t>
      </w:r>
    </w:p>
    <w:p w14:paraId="6715C9AE"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VII. Vigilar el cumplimiento de las obligaciones de proveedores y contratistas de la administración pública municipal; </w:t>
      </w:r>
    </w:p>
    <w:p w14:paraId="49E6FC77"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u w:val="single"/>
        </w:rPr>
        <w:t>VIII. Coordinarse con el Órgano Superior de Fiscalización del Estado de México y la Contraloría del Poder Legislativo y con la Secretaría de la Contraloría del Estado para el cumplimiento de sus funciones</w:t>
      </w:r>
      <w:r w:rsidRPr="00ED15EA">
        <w:rPr>
          <w:rFonts w:ascii="Palatino Linotype" w:hAnsi="Palatino Linotype"/>
          <w:i/>
          <w:iCs/>
          <w:sz w:val="22"/>
          <w:szCs w:val="22"/>
        </w:rPr>
        <w:t xml:space="preserve">; </w:t>
      </w:r>
    </w:p>
    <w:p w14:paraId="3D703C6B"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IX. Designar a los auditores externos y proponer al ayuntamiento, en su caso, a los Comisarios de los Organismos Auxiliares; </w:t>
      </w:r>
    </w:p>
    <w:p w14:paraId="15CAB0E3"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X. Establecer y operar un sistema de atención de quejas, denuncias y sugerencias; XI. Realizar</w:t>
      </w:r>
      <w:r w:rsidRPr="00ED15EA">
        <w:t xml:space="preserve"> </w:t>
      </w:r>
      <w:r w:rsidRPr="00ED15EA">
        <w:rPr>
          <w:rFonts w:ascii="Palatino Linotype" w:hAnsi="Palatino Linotype"/>
          <w:i/>
          <w:iCs/>
          <w:sz w:val="22"/>
          <w:szCs w:val="22"/>
        </w:rPr>
        <w:t xml:space="preserve">auditorías y evaluaciones e informar del resultado de las mismas al ayuntamiento; </w:t>
      </w:r>
    </w:p>
    <w:p w14:paraId="1BF0AA0B"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lastRenderedPageBreak/>
        <w:t xml:space="preserve">XII. Participar en la entrega-recepción de las unidades administrativas de las dependencias, organismos auxiliares y fideicomisos del municipio; </w:t>
      </w:r>
    </w:p>
    <w:p w14:paraId="7AB81699"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XIII. Dictaminar los estados financieros de la tesorería municipal y verificar que se remitan los informes correspondientes al Órgano Superior de Fiscalización del Estado de México; </w:t>
      </w:r>
    </w:p>
    <w:p w14:paraId="0347EB0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XIV. Vigilar que los ingresos municipales se enteren a la tesorería municipal conforme a los procedimientos contables y disposiciones legales aplicables; </w:t>
      </w:r>
    </w:p>
    <w:p w14:paraId="7910910E"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XV. Participar en la elaboración y actualización del inventario general de los bienes muebles e inmuebles propiedad del municipio, que expresará las características de identificación y destino de los mismos; </w:t>
      </w:r>
    </w:p>
    <w:p w14:paraId="0B99CFA9" w14:textId="77777777" w:rsidR="00AB05B8" w:rsidRPr="00ED15EA" w:rsidRDefault="00AB05B8" w:rsidP="00AB05B8">
      <w:pPr>
        <w:ind w:left="851" w:right="992"/>
        <w:jc w:val="both"/>
      </w:pPr>
      <w:r w:rsidRPr="00ED15EA">
        <w:rPr>
          <w:rFonts w:ascii="Palatino Linotype" w:hAnsi="Palatino Linotype"/>
          <w:i/>
          <w:iCs/>
          <w:sz w:val="22"/>
          <w:szCs w:val="22"/>
        </w:rPr>
        <w:t>XVI. Verificar que los servidores públicos municipales cumplan con la obligación de presentar oportunamente la manifestación de bienes, en términos de la Ley de Responsabilidades de los</w:t>
      </w:r>
      <w:r w:rsidRPr="00ED15EA">
        <w:t xml:space="preserve"> Servidores Públicos del Estado y Municipios; </w:t>
      </w:r>
    </w:p>
    <w:p w14:paraId="26C03D78"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b/>
          <w:bCs/>
          <w:i/>
          <w:iCs/>
          <w:sz w:val="22"/>
          <w:szCs w:val="22"/>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r w:rsidRPr="00ED15EA">
        <w:rPr>
          <w:rFonts w:ascii="Palatino Linotype" w:hAnsi="Palatino Linotype"/>
          <w:i/>
          <w:iCs/>
          <w:sz w:val="22"/>
          <w:szCs w:val="22"/>
        </w:rPr>
        <w:t xml:space="preserve">; </w:t>
      </w:r>
    </w:p>
    <w:p w14:paraId="3802EB7A"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XVIII. Supervisar el cumplimiento de los acuerdos tomados por el Consejo Municipal de Seguridad Pública; </w:t>
      </w:r>
    </w:p>
    <w:p w14:paraId="63107AB7"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 xml:space="preserve">XIX. Vigilar el cumplimiento de los programas y acciones para la prevención, atención y en su caso, el pago de las responsabilidades económicas de los Ayuntamientos por los conflictos laborales; y </w:t>
      </w:r>
    </w:p>
    <w:p w14:paraId="0A409EB1"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XX. Las demás que le señalen las disposiciones relativas.</w:t>
      </w:r>
    </w:p>
    <w:p w14:paraId="6C14A877" w14:textId="77777777" w:rsidR="00AB05B8" w:rsidRPr="00ED15EA" w:rsidRDefault="00AB05B8" w:rsidP="00AB05B8">
      <w:pPr>
        <w:ind w:left="851" w:right="992"/>
        <w:jc w:val="both"/>
        <w:rPr>
          <w:rFonts w:ascii="Palatino Linotype" w:hAnsi="Palatino Linotype"/>
          <w:i/>
          <w:iCs/>
          <w:sz w:val="22"/>
          <w:szCs w:val="22"/>
        </w:rPr>
      </w:pPr>
    </w:p>
    <w:p w14:paraId="6F8FD7F6" w14:textId="77777777" w:rsidR="00AB05B8" w:rsidRPr="00ED15EA" w:rsidRDefault="00AB05B8" w:rsidP="00AB05B8">
      <w:pPr>
        <w:ind w:left="851" w:right="992"/>
        <w:jc w:val="both"/>
        <w:rPr>
          <w:rFonts w:ascii="Palatino Linotype" w:hAnsi="Palatino Linotype"/>
          <w:i/>
          <w:iCs/>
          <w:sz w:val="22"/>
          <w:szCs w:val="22"/>
        </w:rPr>
      </w:pPr>
      <w:r w:rsidRPr="00ED15EA">
        <w:rPr>
          <w:rFonts w:ascii="Palatino Linotype" w:hAnsi="Palatino Linotype"/>
          <w:i/>
          <w:iCs/>
          <w:sz w:val="22"/>
          <w:szCs w:val="22"/>
        </w:rPr>
        <w:t>(Énfasis añadido)</w:t>
      </w:r>
    </w:p>
    <w:p w14:paraId="7C5CE695" w14:textId="3A4ED534" w:rsidR="00AB05B8" w:rsidRPr="00ED15EA" w:rsidRDefault="00AB05B8" w:rsidP="00423C76">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ED15EA">
        <w:rPr>
          <w:rFonts w:ascii="Palatino Linotype" w:hAnsi="Palatino Linotype"/>
        </w:rPr>
        <w:t>Para reforzar lo anterior, también conviene precisar lo señalado en la Metodología de la Auditoria de Desempeño, que al efecto dispone:</w:t>
      </w:r>
    </w:p>
    <w:p w14:paraId="1306E9D4" w14:textId="77777777" w:rsidR="00AB05B8" w:rsidRPr="00ED15EA" w:rsidRDefault="00AB05B8" w:rsidP="00AB05B8">
      <w:pPr>
        <w:ind w:left="992" w:right="1134"/>
        <w:jc w:val="both"/>
        <w:rPr>
          <w:rFonts w:ascii="Palatino Linotype" w:hAnsi="Palatino Linotype"/>
          <w:i/>
          <w:iCs/>
          <w:sz w:val="22"/>
          <w:szCs w:val="22"/>
        </w:rPr>
      </w:pPr>
      <w:r w:rsidRPr="00ED15EA">
        <w:rPr>
          <w:rFonts w:ascii="Palatino Linotype" w:hAnsi="Palatino Linotype"/>
          <w:i/>
          <w:iCs/>
          <w:sz w:val="22"/>
          <w:szCs w:val="22"/>
        </w:rPr>
        <w:t xml:space="preserve">“…La Ejecución de la Auditoría comprende el desarrollo de los procedimientos programados en la Auditoría, para lo cual la entidad fiscalizada entrega información que es analizada por los equipos auditores. </w:t>
      </w:r>
    </w:p>
    <w:p w14:paraId="0B451BB2" w14:textId="77777777" w:rsidR="00AB05B8" w:rsidRPr="00ED15EA" w:rsidRDefault="00AB05B8" w:rsidP="00AB05B8">
      <w:pPr>
        <w:ind w:left="992" w:right="1134"/>
        <w:jc w:val="both"/>
        <w:rPr>
          <w:rFonts w:ascii="Palatino Linotype" w:hAnsi="Palatino Linotype"/>
          <w:i/>
          <w:iCs/>
          <w:sz w:val="22"/>
          <w:szCs w:val="22"/>
        </w:rPr>
      </w:pPr>
    </w:p>
    <w:p w14:paraId="75443F8C" w14:textId="77777777" w:rsidR="00AB05B8" w:rsidRPr="00ED15EA" w:rsidRDefault="00AB05B8" w:rsidP="00AB05B8">
      <w:pPr>
        <w:ind w:left="992" w:right="1134"/>
        <w:jc w:val="both"/>
        <w:rPr>
          <w:rFonts w:ascii="Palatino Linotype" w:hAnsi="Palatino Linotype"/>
          <w:i/>
          <w:iCs/>
          <w:sz w:val="22"/>
          <w:szCs w:val="22"/>
        </w:rPr>
      </w:pPr>
      <w:r w:rsidRPr="00ED15EA">
        <w:rPr>
          <w:rFonts w:ascii="Palatino Linotype" w:hAnsi="Palatino Linotype"/>
          <w:i/>
          <w:iCs/>
          <w:sz w:val="22"/>
          <w:szCs w:val="22"/>
        </w:rPr>
        <w:t xml:space="preserve">De dicho ejercicio analítico, los auditores deben obtener evidencia suficiente, relevante, competente y pertinente, a fin de determinar los hallazgos que se </w:t>
      </w:r>
      <w:r w:rsidRPr="00ED15EA">
        <w:rPr>
          <w:rFonts w:ascii="Palatino Linotype" w:hAnsi="Palatino Linotype"/>
          <w:i/>
          <w:iCs/>
          <w:sz w:val="22"/>
          <w:szCs w:val="22"/>
        </w:rPr>
        <w:lastRenderedPageBreak/>
        <w:t xml:space="preserve">detallan en las Cédulas de Hallazgos de Auditoría de Desempeño, las cuales también incluyen las recomendaciones. </w:t>
      </w:r>
    </w:p>
    <w:p w14:paraId="5646CD6D" w14:textId="77777777" w:rsidR="00AB05B8" w:rsidRPr="00ED15EA" w:rsidRDefault="00AB05B8" w:rsidP="00AB05B8">
      <w:pPr>
        <w:ind w:left="992" w:right="1134"/>
        <w:jc w:val="both"/>
        <w:rPr>
          <w:rFonts w:ascii="Palatino Linotype" w:hAnsi="Palatino Linotype"/>
          <w:i/>
          <w:iCs/>
          <w:sz w:val="22"/>
          <w:szCs w:val="22"/>
        </w:rPr>
      </w:pPr>
    </w:p>
    <w:p w14:paraId="7543BA44" w14:textId="77777777" w:rsidR="00AB05B8" w:rsidRPr="00ED15EA" w:rsidRDefault="00AB05B8" w:rsidP="00AB05B8">
      <w:pPr>
        <w:ind w:left="992" w:right="1134"/>
        <w:jc w:val="both"/>
        <w:rPr>
          <w:rFonts w:ascii="Palatino Linotype" w:hAnsi="Palatino Linotype"/>
          <w:i/>
          <w:iCs/>
          <w:sz w:val="22"/>
          <w:szCs w:val="22"/>
        </w:rPr>
      </w:pPr>
      <w:r w:rsidRPr="00ED15EA">
        <w:rPr>
          <w:rFonts w:ascii="Palatino Linotype" w:hAnsi="Palatino Linotype"/>
          <w:i/>
          <w:iCs/>
          <w:sz w:val="22"/>
          <w:szCs w:val="22"/>
        </w:rPr>
        <w:t xml:space="preserve">Los resultados de la Auditoría de Desempeño corresponden a los hechos presentados y enumerados en el Informe de Auditoría, los cuales tendrán que estar vinculados con los objetivos y procedimientos de la revisión, y son presentados mediante la emisión de un Pliego de Recomendaciones de Auditoría de Desempeño al ente </w:t>
      </w:r>
      <w:proofErr w:type="spellStart"/>
      <w:r w:rsidRPr="00ED15EA">
        <w:rPr>
          <w:rFonts w:ascii="Palatino Linotype" w:hAnsi="Palatino Linotype"/>
          <w:i/>
          <w:iCs/>
          <w:sz w:val="22"/>
          <w:szCs w:val="22"/>
        </w:rPr>
        <w:t>fiscalizado</w:t>
      </w:r>
      <w:proofErr w:type="spellEnd"/>
      <w:r w:rsidRPr="00ED15EA">
        <w:rPr>
          <w:rFonts w:ascii="Palatino Linotype" w:hAnsi="Palatino Linotype"/>
          <w:i/>
          <w:iCs/>
          <w:sz w:val="22"/>
          <w:szCs w:val="22"/>
        </w:rPr>
        <w:t xml:space="preserve">, en el acto de cierre de Auditoría. </w:t>
      </w:r>
    </w:p>
    <w:p w14:paraId="424DC394" w14:textId="77777777" w:rsidR="00AB05B8" w:rsidRPr="00ED15EA" w:rsidRDefault="00AB05B8" w:rsidP="00AB05B8">
      <w:pPr>
        <w:ind w:left="992" w:right="1134"/>
        <w:jc w:val="both"/>
        <w:rPr>
          <w:rFonts w:ascii="Palatino Linotype" w:hAnsi="Palatino Linotype"/>
          <w:i/>
          <w:iCs/>
          <w:sz w:val="22"/>
          <w:szCs w:val="22"/>
        </w:rPr>
      </w:pPr>
    </w:p>
    <w:p w14:paraId="3C54EECA" w14:textId="77777777" w:rsidR="00AB05B8" w:rsidRPr="00ED15EA" w:rsidRDefault="00AB05B8" w:rsidP="00AB05B8">
      <w:pPr>
        <w:ind w:left="992" w:right="1134"/>
        <w:jc w:val="both"/>
        <w:rPr>
          <w:rFonts w:ascii="Palatino Linotype" w:hAnsi="Palatino Linotype"/>
          <w:i/>
          <w:iCs/>
          <w:sz w:val="22"/>
          <w:szCs w:val="22"/>
        </w:rPr>
      </w:pPr>
      <w:r w:rsidRPr="00ED15EA">
        <w:rPr>
          <w:rFonts w:ascii="Palatino Linotype" w:hAnsi="Palatino Linotype"/>
          <w:i/>
          <w:iCs/>
          <w:sz w:val="22"/>
          <w:szCs w:val="22"/>
        </w:rPr>
        <w:t>En la etapa de Seguimiento, de manera conjunta con la emisión</w:t>
      </w:r>
      <w:r w:rsidRPr="00ED15EA">
        <w:t xml:space="preserve"> </w:t>
      </w:r>
      <w:r w:rsidRPr="00ED15EA">
        <w:rPr>
          <w:rFonts w:ascii="Palatino Linotype" w:hAnsi="Palatino Linotype"/>
          <w:i/>
          <w:iCs/>
          <w:sz w:val="22"/>
          <w:szCs w:val="22"/>
        </w:rPr>
        <w:t>del Pliego</w:t>
      </w:r>
      <w:r w:rsidRPr="00ED15EA">
        <w:rPr>
          <w:rFonts w:ascii="Palatino Linotype" w:hAnsi="Palatino Linotype"/>
          <w:b/>
          <w:bCs/>
          <w:i/>
          <w:iCs/>
          <w:sz w:val="22"/>
          <w:szCs w:val="22"/>
        </w:rPr>
        <w:t>, se promueven los resultados y recomendaciones ante el Órgano de Control Interno de la entidad fiscalizada</w:t>
      </w:r>
      <w:r w:rsidRPr="00ED15EA">
        <w:rPr>
          <w:rFonts w:ascii="Palatino Linotype" w:hAnsi="Palatino Linotype"/>
          <w:i/>
          <w:iCs/>
          <w:sz w:val="22"/>
          <w:szCs w:val="22"/>
        </w:rPr>
        <w:t xml:space="preserve"> mediante un Oficio de Promoción de Acciones de Auditoría de Desempeño.</w:t>
      </w:r>
    </w:p>
    <w:p w14:paraId="2159960C" w14:textId="77777777" w:rsidR="00AB05B8" w:rsidRPr="00ED15EA" w:rsidRDefault="00AB05B8" w:rsidP="00AB05B8">
      <w:pPr>
        <w:ind w:left="992" w:right="1134"/>
        <w:jc w:val="both"/>
        <w:rPr>
          <w:rFonts w:ascii="Palatino Linotype" w:hAnsi="Palatino Linotype"/>
          <w:i/>
          <w:iCs/>
          <w:sz w:val="22"/>
          <w:szCs w:val="22"/>
        </w:rPr>
      </w:pPr>
      <w:r w:rsidRPr="00ED15EA">
        <w:rPr>
          <w:rFonts w:ascii="Palatino Linotype" w:hAnsi="Palatino Linotype"/>
          <w:i/>
          <w:iCs/>
          <w:sz w:val="22"/>
          <w:szCs w:val="22"/>
        </w:rPr>
        <w:t>(Énfasis añadido)</w:t>
      </w:r>
    </w:p>
    <w:p w14:paraId="04DE1BF6" w14:textId="6FDBB4EE" w:rsidR="00AB05B8" w:rsidRPr="00ED15EA" w:rsidRDefault="00AB05B8" w:rsidP="00423C76">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ED15EA">
        <w:rPr>
          <w:rFonts w:ascii="Palatino Linotype" w:hAnsi="Palatino Linotype"/>
        </w:rPr>
        <w:t xml:space="preserve">Por lo que, se aprecia en el contenido de la disposición referida, que el Órgano Interno de Control Municipal al ser la Unidad Administrativa ante la cual se promueven los resultados y recomendaciones de las Auditorias de Desempeño, es quien pudiera generar los documentos que pudieran contener lo requerido en las solicitudes de información del particular. </w:t>
      </w:r>
    </w:p>
    <w:p w14:paraId="08B5265F" w14:textId="2C435463" w:rsidR="008C3CE7" w:rsidRDefault="008C3CE7" w:rsidP="00754DD9">
      <w:pPr>
        <w:pStyle w:val="Ttulo3"/>
        <w:numPr>
          <w:ilvl w:val="0"/>
          <w:numId w:val="10"/>
        </w:numPr>
        <w:rPr>
          <w:rFonts w:ascii="Palatino Linotype" w:hAnsi="Palatino Linotype"/>
          <w:b/>
          <w:color w:val="auto"/>
        </w:rPr>
      </w:pPr>
      <w:bookmarkStart w:id="18" w:name="_Toc69985976"/>
      <w:proofErr w:type="gramStart"/>
      <w:r>
        <w:rPr>
          <w:rFonts w:ascii="Palatino Linotype" w:hAnsi="Palatino Linotype"/>
          <w:b/>
          <w:color w:val="auto"/>
        </w:rPr>
        <w:t>inexistencia</w:t>
      </w:r>
      <w:proofErr w:type="gramEnd"/>
      <w:r>
        <w:rPr>
          <w:rFonts w:ascii="Palatino Linotype" w:hAnsi="Palatino Linotype"/>
          <w:b/>
          <w:color w:val="auto"/>
        </w:rPr>
        <w:t xml:space="preserve"> de la información.</w:t>
      </w:r>
      <w:bookmarkEnd w:id="18"/>
    </w:p>
    <w:p w14:paraId="288DCB2D" w14:textId="77777777" w:rsidR="008C3CE7" w:rsidRDefault="008C3CE7" w:rsidP="008C3CE7"/>
    <w:p w14:paraId="62B84DD2" w14:textId="77777777" w:rsidR="008C3CE7" w:rsidRDefault="008C3CE7" w:rsidP="008C3CE7">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La Ley de Transparencia y Acceso a la Información Pública del Estado de México y Municipios en el artículo 19, establece lo siguiente:</w:t>
      </w:r>
    </w:p>
    <w:p w14:paraId="538E4E46" w14:textId="77777777" w:rsidR="008C3CE7" w:rsidRDefault="008C3CE7" w:rsidP="008C3CE7">
      <w:pPr>
        <w:pStyle w:val="Prrafodelista"/>
        <w:tabs>
          <w:tab w:val="left" w:pos="567"/>
        </w:tabs>
        <w:spacing w:line="360" w:lineRule="auto"/>
        <w:ind w:left="0"/>
        <w:jc w:val="both"/>
        <w:rPr>
          <w:rFonts w:ascii="Palatino Linotype" w:eastAsia="Calibri" w:hAnsi="Palatino Linotype" w:cs="Arial"/>
        </w:rPr>
      </w:pPr>
    </w:p>
    <w:p w14:paraId="155DBD3B" w14:textId="77777777" w:rsidR="008C3CE7" w:rsidRPr="000D71CF" w:rsidRDefault="008C3CE7" w:rsidP="008C3CE7">
      <w:pPr>
        <w:pStyle w:val="Prrafodelista"/>
        <w:tabs>
          <w:tab w:val="left" w:pos="567"/>
        </w:tabs>
        <w:spacing w:line="360" w:lineRule="auto"/>
        <w:ind w:left="567" w:right="567"/>
        <w:jc w:val="both"/>
        <w:rPr>
          <w:rFonts w:ascii="Palatino Linotype" w:hAnsi="Palatino Linotype"/>
          <w:i/>
          <w:iCs/>
          <w:sz w:val="22"/>
          <w:szCs w:val="22"/>
        </w:rPr>
      </w:pPr>
      <w:r w:rsidRPr="000D71CF">
        <w:rPr>
          <w:rFonts w:ascii="Palatino Linotype" w:hAnsi="Palatino Linotype"/>
          <w:i/>
          <w:iCs/>
          <w:sz w:val="22"/>
          <w:szCs w:val="22"/>
        </w:rPr>
        <w:t xml:space="preserve">Artículo 19. Se presume que la información debe existir si se refiere a las facultades, competencias y funciones que los ordenamientos jurídicos aplicables otorgan a los sujetos obligados. </w:t>
      </w:r>
    </w:p>
    <w:p w14:paraId="48314631" w14:textId="77777777" w:rsidR="008C3CE7" w:rsidRPr="000D71CF" w:rsidRDefault="008C3CE7" w:rsidP="008C3CE7">
      <w:pPr>
        <w:pStyle w:val="Prrafodelista"/>
        <w:tabs>
          <w:tab w:val="left" w:pos="567"/>
        </w:tabs>
        <w:spacing w:line="360" w:lineRule="auto"/>
        <w:ind w:left="567" w:right="567"/>
        <w:jc w:val="both"/>
        <w:rPr>
          <w:rFonts w:ascii="Palatino Linotype" w:hAnsi="Palatino Linotype"/>
          <w:i/>
          <w:iCs/>
          <w:sz w:val="22"/>
          <w:szCs w:val="22"/>
        </w:rPr>
      </w:pPr>
    </w:p>
    <w:p w14:paraId="255EA3C3" w14:textId="77777777" w:rsidR="008C3CE7" w:rsidRPr="000D71CF" w:rsidRDefault="008C3CE7" w:rsidP="008C3CE7">
      <w:pPr>
        <w:pStyle w:val="Prrafodelista"/>
        <w:tabs>
          <w:tab w:val="left" w:pos="567"/>
        </w:tabs>
        <w:spacing w:line="360" w:lineRule="auto"/>
        <w:ind w:left="567" w:right="567"/>
        <w:jc w:val="both"/>
        <w:rPr>
          <w:rFonts w:ascii="Palatino Linotype" w:hAnsi="Palatino Linotype"/>
          <w:i/>
          <w:iCs/>
          <w:sz w:val="22"/>
          <w:szCs w:val="22"/>
        </w:rPr>
      </w:pPr>
      <w:r w:rsidRPr="000D71CF">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3ABD4123" w14:textId="77777777" w:rsidR="008C3CE7" w:rsidRPr="000D71CF" w:rsidRDefault="008C3CE7" w:rsidP="008C3CE7">
      <w:pPr>
        <w:pStyle w:val="Prrafodelista"/>
        <w:tabs>
          <w:tab w:val="left" w:pos="567"/>
        </w:tabs>
        <w:spacing w:line="360" w:lineRule="auto"/>
        <w:ind w:left="567" w:right="567"/>
        <w:jc w:val="both"/>
        <w:rPr>
          <w:rFonts w:ascii="Palatino Linotype" w:hAnsi="Palatino Linotype"/>
          <w:i/>
          <w:iCs/>
          <w:sz w:val="22"/>
          <w:szCs w:val="22"/>
        </w:rPr>
      </w:pPr>
    </w:p>
    <w:p w14:paraId="0978B8A1" w14:textId="77777777" w:rsidR="008C3CE7" w:rsidRPr="000D71CF" w:rsidRDefault="008C3CE7" w:rsidP="008C3CE7">
      <w:pPr>
        <w:pStyle w:val="Prrafodelista"/>
        <w:tabs>
          <w:tab w:val="left" w:pos="567"/>
        </w:tabs>
        <w:spacing w:line="360" w:lineRule="auto"/>
        <w:ind w:left="567" w:right="567"/>
        <w:jc w:val="both"/>
        <w:rPr>
          <w:rFonts w:ascii="Palatino Linotype" w:eastAsia="Calibri" w:hAnsi="Palatino Linotype" w:cs="Arial"/>
          <w:i/>
          <w:iCs/>
          <w:sz w:val="22"/>
          <w:szCs w:val="22"/>
        </w:rPr>
      </w:pPr>
      <w:r w:rsidRPr="000D71CF">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74FB4F4" w14:textId="77777777" w:rsidR="008C3CE7" w:rsidRDefault="008C3CE7" w:rsidP="008C3CE7">
      <w:pPr>
        <w:pStyle w:val="Prrafodelista"/>
        <w:tabs>
          <w:tab w:val="left" w:pos="567"/>
        </w:tabs>
        <w:spacing w:line="360" w:lineRule="auto"/>
        <w:ind w:left="0"/>
        <w:jc w:val="both"/>
        <w:rPr>
          <w:rFonts w:ascii="Palatino Linotype" w:eastAsia="Calibri" w:hAnsi="Palatino Linotype" w:cs="Arial"/>
        </w:rPr>
      </w:pPr>
    </w:p>
    <w:p w14:paraId="47DDE4E2" w14:textId="5EA474A9" w:rsidR="008C3CE7" w:rsidRDefault="008C3CE7" w:rsidP="008C3CE7">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La información requerida por el particular depende del </w:t>
      </w:r>
      <w:r w:rsidR="008C77D8">
        <w:rPr>
          <w:rFonts w:ascii="Palatino Linotype" w:eastAsia="Calibri" w:hAnsi="Palatino Linotype" w:cs="Arial"/>
        </w:rPr>
        <w:t>incumplimiento de servidores públicos de requisitos para ocupar el cargo público.</w:t>
      </w:r>
    </w:p>
    <w:p w14:paraId="26A28FD7" w14:textId="77777777" w:rsidR="008C3CE7" w:rsidRDefault="008C3CE7" w:rsidP="008C3CE7">
      <w:pPr>
        <w:pStyle w:val="Prrafodelista"/>
        <w:tabs>
          <w:tab w:val="left" w:pos="567"/>
        </w:tabs>
        <w:spacing w:line="360" w:lineRule="auto"/>
        <w:ind w:left="0"/>
        <w:jc w:val="both"/>
        <w:rPr>
          <w:rFonts w:ascii="Palatino Linotype" w:eastAsia="Calibri" w:hAnsi="Palatino Linotype" w:cs="Arial"/>
        </w:rPr>
      </w:pPr>
    </w:p>
    <w:p w14:paraId="4574E77F" w14:textId="7EE43618" w:rsidR="008C3CE7" w:rsidRDefault="008C3CE7" w:rsidP="008C3CE7">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El presente asunto en particular, encuadra en la primera hipótesis jurídica del artículo 19 de la Ley en la Materia, porque para la generación, administración o posesión de la información solicitada</w:t>
      </w:r>
      <w:r w:rsidR="008C77D8">
        <w:rPr>
          <w:rFonts w:ascii="Palatino Linotype" w:eastAsia="Calibri" w:hAnsi="Palatino Linotype" w:cs="Arial"/>
        </w:rPr>
        <w:t xml:space="preserve"> es necesario que se hayan iniciado expedientes en contra de servidores públicos por no cumplir con los requisitos correspondientes al cargo;</w:t>
      </w:r>
      <w:r>
        <w:rPr>
          <w:rFonts w:ascii="Palatino Linotype" w:eastAsia="Calibri" w:hAnsi="Palatino Linotype" w:cs="Arial"/>
        </w:rPr>
        <w:t xml:space="preserve"> en caso contrario, no existe información al respecto.</w:t>
      </w:r>
    </w:p>
    <w:p w14:paraId="73B6F5A4" w14:textId="163DCCB5" w:rsidR="008C77D8" w:rsidRDefault="008C77D8" w:rsidP="008C77D8">
      <w:pPr>
        <w:tabs>
          <w:tab w:val="left" w:pos="567"/>
        </w:tabs>
        <w:spacing w:line="360" w:lineRule="auto"/>
        <w:jc w:val="both"/>
        <w:rPr>
          <w:rFonts w:ascii="Palatino Linotype" w:eastAsia="Calibri" w:hAnsi="Palatino Linotype" w:cs="Arial"/>
        </w:rPr>
      </w:pPr>
    </w:p>
    <w:p w14:paraId="2FF44E96" w14:textId="77777777" w:rsidR="008C77D8" w:rsidRDefault="008C77D8" w:rsidP="008C77D8">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Por lo anterior, de ser el caso de que, de la búsqueda exhaustiva y razonable de la información, esta no se localice, el Sujeto Obligado deberá de manifestar, de manera fundada y motivada las razones que expliquen las causas por las cuales no se cuenta con la información. </w:t>
      </w:r>
    </w:p>
    <w:p w14:paraId="3167B01E" w14:textId="71DC45D0" w:rsidR="008C77D8" w:rsidRDefault="008C77D8" w:rsidP="008C77D8">
      <w:pPr>
        <w:pStyle w:val="Prrafodelista"/>
        <w:rPr>
          <w:rFonts w:ascii="Palatino Linotype" w:eastAsia="Calibri" w:hAnsi="Palatino Linotype" w:cs="Arial"/>
        </w:rPr>
      </w:pPr>
    </w:p>
    <w:p w14:paraId="7673DE4A" w14:textId="77777777" w:rsidR="003E2DF1" w:rsidRPr="00CD3BD0" w:rsidRDefault="003E2DF1" w:rsidP="003E2DF1">
      <w:pPr>
        <w:pStyle w:val="Ttulo1"/>
        <w:rPr>
          <w:color w:val="000000" w:themeColor="text1"/>
          <w:szCs w:val="24"/>
        </w:rPr>
      </w:pPr>
      <w:bookmarkStart w:id="19" w:name="_Toc73641601"/>
      <w:r>
        <w:t>SEXTO</w:t>
      </w:r>
      <w:r w:rsidRPr="00C9554A">
        <w:t>. De la Versión Pública</w:t>
      </w:r>
      <w:r>
        <w:t>.</w:t>
      </w:r>
      <w:bookmarkEnd w:id="19"/>
    </w:p>
    <w:p w14:paraId="5623AFD2" w14:textId="77777777" w:rsidR="003E2DF1" w:rsidRPr="00C9554A" w:rsidRDefault="003E2DF1" w:rsidP="003E2DF1">
      <w:pPr>
        <w:rPr>
          <w:lang w:val="es-MX" w:eastAsia="en-US"/>
        </w:rPr>
      </w:pPr>
    </w:p>
    <w:p w14:paraId="321CFDB5" w14:textId="77777777" w:rsidR="003E2DF1" w:rsidRPr="00D74235" w:rsidRDefault="003E2DF1" w:rsidP="003E2DF1"/>
    <w:p w14:paraId="1D3DCA3E" w14:textId="77777777" w:rsidR="003E2DF1" w:rsidRPr="004B0570" w:rsidRDefault="003E2DF1" w:rsidP="00754DD9">
      <w:pPr>
        <w:pStyle w:val="Ttulo1"/>
        <w:numPr>
          <w:ilvl w:val="0"/>
          <w:numId w:val="6"/>
        </w:numPr>
        <w:spacing w:before="0" w:line="360" w:lineRule="auto"/>
        <w:ind w:left="720" w:hanging="360"/>
        <w:rPr>
          <w:b w:val="0"/>
          <w:color w:val="000000" w:themeColor="text1"/>
          <w:szCs w:val="24"/>
        </w:rPr>
      </w:pPr>
      <w:bookmarkStart w:id="20" w:name="_Toc48135362"/>
      <w:bookmarkStart w:id="21" w:name="_Toc73641602"/>
      <w:r>
        <w:rPr>
          <w:rFonts w:cs="Times New Roman"/>
          <w:color w:val="000000" w:themeColor="text1"/>
          <w:szCs w:val="24"/>
          <w:lang w:eastAsia="es-ES_tradnl"/>
        </w:rPr>
        <w:t>Nociones generales.</w:t>
      </w:r>
      <w:bookmarkEnd w:id="20"/>
      <w:bookmarkEnd w:id="21"/>
      <w:r>
        <w:rPr>
          <w:rFonts w:cs="Times New Roman"/>
          <w:color w:val="000000" w:themeColor="text1"/>
          <w:szCs w:val="24"/>
          <w:lang w:eastAsia="es-ES_tradnl"/>
        </w:rPr>
        <w:t xml:space="preserve"> </w:t>
      </w:r>
    </w:p>
    <w:p w14:paraId="66847CEB" w14:textId="77777777" w:rsidR="003E2DF1" w:rsidRPr="00C317BE" w:rsidRDefault="003E2DF1" w:rsidP="003E2DF1">
      <w:pPr>
        <w:pStyle w:val="Prrafodelista"/>
        <w:tabs>
          <w:tab w:val="left" w:pos="426"/>
        </w:tabs>
        <w:spacing w:line="360" w:lineRule="auto"/>
        <w:ind w:left="0"/>
        <w:jc w:val="both"/>
        <w:rPr>
          <w:rFonts w:ascii="Palatino Linotype" w:eastAsia="MS Mincho" w:hAnsi="Palatino Linotype" w:cs="Arial"/>
          <w:color w:val="000000" w:themeColor="text1"/>
        </w:rPr>
      </w:pPr>
    </w:p>
    <w:p w14:paraId="03B93FC2" w14:textId="6C4FD81E" w:rsidR="003E2DF1" w:rsidRPr="00C317BE" w:rsidRDefault="003E2DF1" w:rsidP="00CF505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317BE">
        <w:rPr>
          <w:rFonts w:ascii="Palatino Linotype" w:eastAsia="Times New Roman" w:hAnsi="Palatino Linotype" w:cs="Arial"/>
          <w:color w:val="000000"/>
        </w:rPr>
        <w:lastRenderedPageBreak/>
        <w:t>Debe 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eventualmente pudiera obrar datos personales susceptibles de protegerse,</w:t>
      </w:r>
      <w:r>
        <w:rPr>
          <w:rFonts w:ascii="Palatino Linotype" w:eastAsia="Times New Roman" w:hAnsi="Palatino Linotype" w:cs="Arial"/>
          <w:color w:val="000000"/>
        </w:rPr>
        <w:t xml:space="preserve"> así como información susceptible de clasificarse como reservada,</w:t>
      </w:r>
      <w:r w:rsidRPr="00C317BE">
        <w:rPr>
          <w:rFonts w:ascii="Palatino Linotype" w:eastAsia="Times New Roman" w:hAnsi="Palatino Linotype" w:cs="Arial"/>
          <w:color w:val="000000"/>
        </w:rPr>
        <w:t xml:space="preserv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 xml:space="preserve">deberá de hacer la adecuada versión pública, protegiendo los datos que no son susceptibles de ser proporcionados. </w:t>
      </w:r>
    </w:p>
    <w:p w14:paraId="74CF96AB" w14:textId="77777777" w:rsidR="003E2DF1" w:rsidRPr="00C317BE" w:rsidRDefault="003E2DF1" w:rsidP="003E2DF1">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5AD409DE" w14:textId="77777777" w:rsidR="003E2DF1" w:rsidRPr="00C317BE" w:rsidRDefault="003E2DF1" w:rsidP="00CF505A">
      <w:pPr>
        <w:numPr>
          <w:ilvl w:val="0"/>
          <w:numId w:val="1"/>
        </w:numPr>
        <w:spacing w:line="360" w:lineRule="auto"/>
        <w:ind w:left="0" w:right="49" w:firstLine="0"/>
        <w:contextualSpacing/>
        <w:jc w:val="both"/>
        <w:rPr>
          <w:rFonts w:ascii="Palatino Linotype" w:eastAsia="Times New Roman" w:hAnsi="Palatino Linotype" w:cs="Arial"/>
          <w:color w:val="000000"/>
        </w:rPr>
      </w:pPr>
      <w:r w:rsidRPr="00C317BE">
        <w:rPr>
          <w:rFonts w:ascii="Palatino Linotype" w:eastAsia="Times New Roman" w:hAnsi="Palatino Linotype" w:cs="Arial"/>
          <w:color w:val="000000"/>
        </w:rPr>
        <w:t xml:space="preserve">No pasa desapercibido para este Órgano Garante que los </w:t>
      </w:r>
      <w:r w:rsidRPr="00C317BE">
        <w:rPr>
          <w:rFonts w:ascii="Palatino Linotype" w:eastAsia="Times New Roman" w:hAnsi="Palatino Linotype" w:cs="Arial"/>
          <w:b/>
          <w:bCs/>
          <w:color w:val="000000"/>
        </w:rPr>
        <w:t xml:space="preserve">Sujetos Obligados </w:t>
      </w:r>
      <w:r w:rsidRPr="00C317B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38B6B48" w14:textId="77777777" w:rsidR="003E2DF1" w:rsidRPr="004B0570" w:rsidRDefault="003E2DF1" w:rsidP="003E2DF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3E2DF1" w:rsidRPr="00C317BE" w14:paraId="21A45F85" w14:textId="77777777" w:rsidTr="001B0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69F76A1" w14:textId="77777777" w:rsidR="003E2DF1" w:rsidRPr="00C317BE" w:rsidRDefault="003E2DF1" w:rsidP="001B015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0E96F7A7" w14:textId="77777777" w:rsidR="003E2DF1" w:rsidRPr="00C317BE" w:rsidRDefault="003E2DF1" w:rsidP="001B015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A76A21" w14:textId="77777777" w:rsidR="003E2DF1" w:rsidRPr="00C317BE" w:rsidRDefault="003E2DF1" w:rsidP="001B015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419F5120" w14:textId="77777777" w:rsidR="003E2DF1" w:rsidRPr="00C317BE" w:rsidRDefault="003E2DF1" w:rsidP="001B015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7F80A00" w14:textId="77777777" w:rsidR="003E2DF1" w:rsidRPr="00C317BE" w:rsidRDefault="003E2DF1" w:rsidP="001B015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w:t>
            </w:r>
            <w:r w:rsidRPr="00C317BE">
              <w:rPr>
                <w:rFonts w:ascii="Palatino Linotype" w:eastAsia="Times New Roman" w:hAnsi="Palatino Linotype" w:cs="Arial"/>
                <w:b w:val="0"/>
                <w:bCs w:val="0"/>
                <w:color w:val="000000"/>
                <w:sz w:val="20"/>
                <w:szCs w:val="20"/>
              </w:rPr>
              <w:lastRenderedPageBreak/>
              <w:t>acuerdo por cada dato que se vaya a clasificar dentro de un documento con diez datos, por ejemplo, susceptibles de ser clasificados.</w:t>
            </w:r>
          </w:p>
        </w:tc>
      </w:tr>
      <w:tr w:rsidR="003E2DF1" w:rsidRPr="00C317BE" w14:paraId="29BD7428" w14:textId="77777777" w:rsidTr="001B0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F129AA" w14:textId="77777777" w:rsidR="003E2DF1" w:rsidRPr="00C317BE" w:rsidRDefault="003E2DF1" w:rsidP="001B015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b) Supuestos de clasificación.</w:t>
            </w:r>
          </w:p>
        </w:tc>
        <w:tc>
          <w:tcPr>
            <w:tcW w:w="6990" w:type="dxa"/>
            <w:hideMark/>
          </w:tcPr>
          <w:p w14:paraId="73D82902" w14:textId="77777777" w:rsidR="003E2DF1" w:rsidRPr="00C317BE" w:rsidRDefault="003E2DF1" w:rsidP="001B01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6AA3227" w14:textId="77777777" w:rsidR="003E2DF1" w:rsidRPr="00C317BE" w:rsidRDefault="003E2DF1" w:rsidP="001B01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A52E8E6" w14:textId="77777777" w:rsidR="003E2DF1" w:rsidRPr="00C317BE" w:rsidRDefault="003E2DF1" w:rsidP="001B015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E2DF1" w:rsidRPr="00C317BE" w14:paraId="17A73F03" w14:textId="77777777" w:rsidTr="001B0153">
        <w:tc>
          <w:tcPr>
            <w:cnfStyle w:val="001000000000" w:firstRow="0" w:lastRow="0" w:firstColumn="1" w:lastColumn="0" w:oddVBand="0" w:evenVBand="0" w:oddHBand="0" w:evenHBand="0" w:firstRowFirstColumn="0" w:firstRowLastColumn="0" w:lastRowFirstColumn="0" w:lastRowLastColumn="0"/>
            <w:tcW w:w="1838" w:type="dxa"/>
            <w:hideMark/>
          </w:tcPr>
          <w:p w14:paraId="641DE9A3" w14:textId="77777777" w:rsidR="003E2DF1" w:rsidRPr="00C317BE" w:rsidRDefault="003E2DF1" w:rsidP="001B015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c) Formalidades para emitir el acuerdo de clasificación.</w:t>
            </w:r>
          </w:p>
        </w:tc>
        <w:tc>
          <w:tcPr>
            <w:tcW w:w="6990" w:type="dxa"/>
            <w:hideMark/>
          </w:tcPr>
          <w:p w14:paraId="6A98FA83" w14:textId="77777777" w:rsidR="003E2DF1" w:rsidRPr="00C317BE" w:rsidRDefault="003E2DF1" w:rsidP="001B01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9CF6DCD" w14:textId="77777777" w:rsidR="003E2DF1" w:rsidRPr="00C317BE" w:rsidRDefault="003E2DF1" w:rsidP="001B01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75B40EC3" w14:textId="77777777" w:rsidR="003E2DF1" w:rsidRPr="00C317BE" w:rsidRDefault="003E2DF1" w:rsidP="001B015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C317BE">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3E2DF1" w:rsidRPr="00C317BE" w14:paraId="3CD02DE6" w14:textId="77777777" w:rsidTr="001B0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29066C" w14:textId="77777777" w:rsidR="003E2DF1" w:rsidRPr="00C317BE" w:rsidRDefault="003E2DF1" w:rsidP="001B0153">
            <w:pPr>
              <w:spacing w:line="360" w:lineRule="auto"/>
              <w:rPr>
                <w:rFonts w:ascii="Palatino Linotype" w:hAnsi="Palatino Linotype"/>
                <w:b w:val="0"/>
                <w:sz w:val="20"/>
                <w:szCs w:val="20"/>
              </w:rPr>
            </w:pPr>
          </w:p>
          <w:p w14:paraId="6EE816C7" w14:textId="77777777" w:rsidR="003E2DF1" w:rsidRPr="00C317BE" w:rsidRDefault="003E2DF1" w:rsidP="001B0153">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58BEBD50" w14:textId="77777777" w:rsidR="003E2DF1" w:rsidRPr="00C317BE" w:rsidRDefault="003E2DF1" w:rsidP="001B01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28718AFE" w14:textId="77777777" w:rsidR="003E2DF1" w:rsidRPr="00C317BE" w:rsidRDefault="003E2DF1" w:rsidP="001B01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6EDFF74" w14:textId="77777777" w:rsidR="003E2DF1" w:rsidRPr="00C317BE" w:rsidRDefault="003E2DF1" w:rsidP="001B01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36DBC11" w14:textId="77777777" w:rsidR="003E2DF1" w:rsidRPr="00C317BE" w:rsidRDefault="003E2DF1" w:rsidP="001B01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3D4911E" w14:textId="77777777" w:rsidR="003E2DF1" w:rsidRPr="00C317BE" w:rsidRDefault="003E2DF1" w:rsidP="001B01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C317BE">
              <w:rPr>
                <w:rFonts w:ascii="Palatino Linotype" w:eastAsia="Times New Roman" w:hAnsi="Palatino Linotype" w:cs="Arial"/>
                <w:color w:val="000000"/>
                <w:sz w:val="20"/>
                <w:szCs w:val="20"/>
                <w:lang w:val="es-ES"/>
              </w:rPr>
              <w:lastRenderedPageBreak/>
              <w:t>fiscal, bursátil y postal, cuya titularidad corresponda a particulares, entre otros.</w:t>
            </w:r>
          </w:p>
        </w:tc>
      </w:tr>
      <w:tr w:rsidR="003E2DF1" w:rsidRPr="00C317BE" w14:paraId="6E5AFE32" w14:textId="77777777" w:rsidTr="001B0153">
        <w:tc>
          <w:tcPr>
            <w:cnfStyle w:val="001000000000" w:firstRow="0" w:lastRow="0" w:firstColumn="1" w:lastColumn="0" w:oddVBand="0" w:evenVBand="0" w:oddHBand="0" w:evenHBand="0" w:firstRowFirstColumn="0" w:firstRowLastColumn="0" w:lastRowFirstColumn="0" w:lastRowLastColumn="0"/>
            <w:tcW w:w="1838" w:type="dxa"/>
          </w:tcPr>
          <w:p w14:paraId="197DB017" w14:textId="77777777" w:rsidR="003E2DF1" w:rsidRPr="00C317BE" w:rsidRDefault="003E2DF1" w:rsidP="001B0153">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05D92C8A" w14:textId="77777777" w:rsidR="003E2DF1" w:rsidRPr="00C317BE" w:rsidRDefault="003E2DF1" w:rsidP="001B01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778E56DD" w14:textId="77777777" w:rsidR="003E2DF1" w:rsidRPr="00C317BE" w:rsidRDefault="003E2DF1" w:rsidP="001B01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AA746FC" w14:textId="77777777" w:rsidR="003E2DF1" w:rsidRPr="00C317BE" w:rsidRDefault="003E2DF1" w:rsidP="001B015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3D6BD66" w14:textId="77777777" w:rsidR="003E2DF1" w:rsidRDefault="003E2DF1" w:rsidP="003E2DF1">
      <w:pPr>
        <w:spacing w:line="360" w:lineRule="auto"/>
        <w:ind w:right="49"/>
        <w:contextualSpacing/>
        <w:jc w:val="both"/>
        <w:rPr>
          <w:rFonts w:ascii="Palatino Linotype" w:eastAsia="Times New Roman" w:hAnsi="Palatino Linotype" w:cs="Arial"/>
          <w:color w:val="000000"/>
        </w:rPr>
      </w:pPr>
    </w:p>
    <w:p w14:paraId="502CC7FF" w14:textId="77777777" w:rsidR="003E2DF1" w:rsidRPr="00027411" w:rsidRDefault="003E2DF1" w:rsidP="00CF505A">
      <w:pPr>
        <w:pStyle w:val="Prrafodelista"/>
        <w:numPr>
          <w:ilvl w:val="0"/>
          <w:numId w:val="1"/>
        </w:numPr>
        <w:tabs>
          <w:tab w:val="left" w:pos="851"/>
        </w:tabs>
        <w:spacing w:before="240" w:after="240" w:line="360" w:lineRule="auto"/>
        <w:ind w:left="0" w:right="49" w:firstLine="0"/>
        <w:jc w:val="both"/>
        <w:rPr>
          <w:rFonts w:ascii="Palatino Linotype" w:eastAsia="Times New Roman" w:hAnsi="Palatino Linotype" w:cs="Times New Roman"/>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E74A1">
        <w:rPr>
          <w:rFonts w:ascii="Palatino Linotype" w:hAnsi="Palatino Linotype"/>
          <w:lang w:val="es-ES"/>
        </w:rPr>
        <w:t xml:space="preserve"> </w:t>
      </w:r>
    </w:p>
    <w:p w14:paraId="61016896" w14:textId="77777777" w:rsidR="003E2DF1" w:rsidRPr="00027411" w:rsidRDefault="003E2DF1" w:rsidP="003E2DF1">
      <w:pPr>
        <w:pStyle w:val="Prrafodelista"/>
        <w:tabs>
          <w:tab w:val="left" w:pos="851"/>
        </w:tabs>
        <w:spacing w:before="240" w:after="240" w:line="360" w:lineRule="auto"/>
        <w:ind w:left="0" w:right="49"/>
        <w:jc w:val="both"/>
        <w:rPr>
          <w:rFonts w:ascii="Palatino Linotype" w:eastAsia="Times New Roman" w:hAnsi="Palatino Linotype" w:cs="Times New Roman"/>
        </w:rPr>
      </w:pPr>
    </w:p>
    <w:p w14:paraId="0E16325D" w14:textId="77777777" w:rsidR="003E2DF1" w:rsidRPr="00027411" w:rsidRDefault="003E2DF1" w:rsidP="00CF505A">
      <w:pPr>
        <w:pStyle w:val="Prrafodelista"/>
        <w:numPr>
          <w:ilvl w:val="0"/>
          <w:numId w:val="1"/>
        </w:numPr>
        <w:tabs>
          <w:tab w:val="left" w:pos="851"/>
        </w:tabs>
        <w:spacing w:before="240" w:after="240" w:line="360" w:lineRule="auto"/>
        <w:ind w:left="0" w:right="49" w:firstLine="0"/>
        <w:jc w:val="both"/>
        <w:rPr>
          <w:rFonts w:ascii="Palatino Linotype" w:eastAsia="Times New Roman" w:hAnsi="Palatino Linotype" w:cs="Times New Roman"/>
        </w:rPr>
      </w:pPr>
      <w:r>
        <w:rPr>
          <w:rFonts w:ascii="Palatino Linotype" w:hAnsi="Palatino Linotype"/>
          <w:lang w:val="es-ES"/>
        </w:rPr>
        <w:t>La Ley del Sistema Anticorrupción del Estado de México y Municipios, el cual separa las sanciones administrativas en dos grupos:</w:t>
      </w:r>
    </w:p>
    <w:p w14:paraId="0496D488" w14:textId="77777777" w:rsidR="003E2DF1" w:rsidRPr="00027411" w:rsidRDefault="003E2DF1" w:rsidP="003E2DF1">
      <w:pPr>
        <w:pStyle w:val="Prrafodelista"/>
        <w:rPr>
          <w:rFonts w:ascii="Palatino Linotype" w:eastAsia="Times New Roman" w:hAnsi="Palatino Linotype" w:cs="Times New Roman"/>
        </w:rPr>
      </w:pPr>
    </w:p>
    <w:p w14:paraId="02714CE1" w14:textId="77777777" w:rsidR="003E2DF1" w:rsidRDefault="003E2DF1" w:rsidP="00754DD9">
      <w:pPr>
        <w:pStyle w:val="Prrafodelista"/>
        <w:numPr>
          <w:ilvl w:val="1"/>
          <w:numId w:val="8"/>
        </w:num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Las impuestas por faltas administrativas graves; y</w:t>
      </w:r>
    </w:p>
    <w:p w14:paraId="4F9EF994" w14:textId="77777777" w:rsidR="003E2DF1" w:rsidRDefault="003E2DF1" w:rsidP="00754DD9">
      <w:pPr>
        <w:pStyle w:val="Prrafodelista"/>
        <w:numPr>
          <w:ilvl w:val="1"/>
          <w:numId w:val="8"/>
        </w:num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Las impuestas por faltas administrativas no graves.</w:t>
      </w:r>
    </w:p>
    <w:p w14:paraId="20D97232" w14:textId="77777777" w:rsidR="003E2DF1" w:rsidRPr="00027411" w:rsidRDefault="003E2DF1" w:rsidP="003E2DF1">
      <w:pPr>
        <w:pStyle w:val="Prrafodelista"/>
        <w:rPr>
          <w:rFonts w:ascii="Palatino Linotype" w:hAnsi="Palatino Linotype"/>
          <w:lang w:val="es-ES"/>
        </w:rPr>
      </w:pPr>
    </w:p>
    <w:p w14:paraId="50FEA0F6" w14:textId="77777777" w:rsidR="003E2DF1" w:rsidRDefault="003E2DF1" w:rsidP="00CF505A">
      <w:pPr>
        <w:pStyle w:val="Prrafodelista"/>
        <w:numPr>
          <w:ilvl w:val="0"/>
          <w:numId w:val="1"/>
        </w:numPr>
        <w:spacing w:before="100" w:beforeAutospacing="1" w:after="100" w:afterAutospacing="1" w:line="360" w:lineRule="auto"/>
        <w:ind w:left="0" w:firstLine="1"/>
        <w:jc w:val="both"/>
        <w:rPr>
          <w:rFonts w:ascii="Palatino Linotype" w:eastAsia="Calibri" w:hAnsi="Palatino Linotype" w:cs="Arial"/>
        </w:rPr>
      </w:pPr>
      <w:r>
        <w:rPr>
          <w:rFonts w:ascii="Palatino Linotype" w:eastAsia="Calibri" w:hAnsi="Palatino Linotype" w:cs="Arial"/>
        </w:rPr>
        <w:lastRenderedPageBreak/>
        <w:t xml:space="preserve">Siendo de especial interés en el presente punto las relacionadas con faltas administrativas no graves, las cuales, el mismo artículo 53 determina que los registros de este tipo de sanciones quedarán registrados para efectos de eventual reincidencia, </w:t>
      </w:r>
      <w:r>
        <w:rPr>
          <w:rFonts w:ascii="Palatino Linotype" w:eastAsia="Calibri" w:hAnsi="Palatino Linotype" w:cs="Arial"/>
          <w:b/>
          <w:bCs/>
        </w:rPr>
        <w:t>pero no serán públicas</w:t>
      </w:r>
      <w:r>
        <w:rPr>
          <w:rFonts w:ascii="Palatino Linotype" w:eastAsia="Calibri" w:hAnsi="Palatino Linotype" w:cs="Arial"/>
        </w:rPr>
        <w:t>.</w:t>
      </w:r>
    </w:p>
    <w:p w14:paraId="5371CB11" w14:textId="77777777" w:rsidR="003E2DF1" w:rsidRDefault="003E2DF1" w:rsidP="003E2DF1">
      <w:pPr>
        <w:pStyle w:val="Prrafodelista"/>
        <w:spacing w:before="100" w:beforeAutospacing="1" w:after="100" w:afterAutospacing="1" w:line="360" w:lineRule="auto"/>
        <w:ind w:left="0"/>
        <w:jc w:val="both"/>
        <w:rPr>
          <w:rFonts w:ascii="Palatino Linotype" w:eastAsia="Calibri" w:hAnsi="Palatino Linotype" w:cs="Arial"/>
        </w:rPr>
      </w:pPr>
    </w:p>
    <w:p w14:paraId="4F8832E0" w14:textId="77777777" w:rsidR="003E2DF1" w:rsidRPr="005B2B05" w:rsidRDefault="003E2DF1" w:rsidP="00CF505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Pr>
          <w:rFonts w:ascii="Palatino Linotype" w:eastAsia="Calibri" w:hAnsi="Palatino Linotype" w:cs="Arial"/>
        </w:rPr>
        <w:t xml:space="preserve">Así las cosas, si el artículo 148, fracción II, determina que podrán proporcionar datos personales cuando la Ley así lo disponga, </w:t>
      </w:r>
      <w:r>
        <w:rPr>
          <w:rFonts w:ascii="Palatino Linotype" w:eastAsia="Calibri" w:hAnsi="Palatino Linotype" w:cs="Arial"/>
          <w:i/>
          <w:iCs/>
        </w:rPr>
        <w:t>a contrario sensu</w:t>
      </w:r>
      <w:r>
        <w:rPr>
          <w:rFonts w:ascii="Palatino Linotype" w:eastAsia="Calibri" w:hAnsi="Palatino Linotype" w:cs="Arial"/>
        </w:rPr>
        <w:t xml:space="preserve">, cuando la Ley señale que un dato no es público, no se podrá proporcionar el mismo, </w:t>
      </w:r>
      <w:r w:rsidRPr="005B2B05">
        <w:rPr>
          <w:rFonts w:ascii="Palatino Linotype" w:eastAsia="Calibri" w:hAnsi="Palatino Linotype" w:cs="Arial"/>
        </w:rPr>
        <w:t>ergo, deberá ser protegido.</w:t>
      </w:r>
    </w:p>
    <w:p w14:paraId="3714A433" w14:textId="77777777" w:rsidR="003E2DF1" w:rsidRPr="005B2B05" w:rsidRDefault="003E2DF1" w:rsidP="003E2DF1">
      <w:pPr>
        <w:pStyle w:val="Prrafodelista"/>
        <w:spacing w:before="100" w:beforeAutospacing="1" w:after="100" w:afterAutospacing="1" w:line="360" w:lineRule="auto"/>
        <w:ind w:left="0"/>
        <w:jc w:val="both"/>
        <w:rPr>
          <w:rFonts w:ascii="Palatino Linotype" w:eastAsia="Calibri" w:hAnsi="Palatino Linotype" w:cs="Arial"/>
        </w:rPr>
      </w:pPr>
    </w:p>
    <w:p w14:paraId="2DEC16CA" w14:textId="77777777" w:rsidR="003E2DF1" w:rsidRPr="005B2B05" w:rsidRDefault="003E2DF1" w:rsidP="00CF505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5B2B05">
        <w:rPr>
          <w:rFonts w:ascii="Palatino Linotype" w:eastAsia="Calibri" w:hAnsi="Palatino Linotype" w:cs="Arial"/>
        </w:rPr>
        <w:t>De los dispositivos legales previamente referidos podemos concluir que la Ley determina que no se podrán dar a conocer las sanciones no graves, es decir, no es posible dar a conocer el nombre del servidor público sancionado</w:t>
      </w:r>
      <w:r>
        <w:rPr>
          <w:rFonts w:ascii="Palatino Linotype" w:eastAsia="Calibri" w:hAnsi="Palatino Linotype" w:cs="Arial"/>
        </w:rPr>
        <w:t>.</w:t>
      </w:r>
    </w:p>
    <w:p w14:paraId="55330A30" w14:textId="77777777" w:rsidR="003E2DF1" w:rsidRPr="005B2B05" w:rsidRDefault="003E2DF1" w:rsidP="003E2DF1">
      <w:pPr>
        <w:pStyle w:val="Prrafodelista"/>
        <w:spacing w:before="100" w:beforeAutospacing="1" w:after="100" w:afterAutospacing="1" w:line="360" w:lineRule="auto"/>
        <w:ind w:left="0"/>
        <w:jc w:val="both"/>
        <w:rPr>
          <w:rFonts w:ascii="Palatino Linotype" w:eastAsia="Calibri" w:hAnsi="Palatino Linotype" w:cs="Arial"/>
        </w:rPr>
      </w:pPr>
    </w:p>
    <w:p w14:paraId="221AC63B" w14:textId="77777777" w:rsidR="003E2DF1" w:rsidRPr="005B2B05" w:rsidRDefault="003E2DF1" w:rsidP="00CF505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5B2B05">
        <w:rPr>
          <w:rFonts w:ascii="Palatino Linotype" w:eastAsia="Calibri" w:hAnsi="Palatino Linotype" w:cs="Arial"/>
        </w:rPr>
        <w:t>Lo anterior es así, ya que el entregar un expediente relacionado con la comisión de faltas administrativas no graves, testando el nombre del presunto responsable de la falta, impide individualizar al servidor público que se encuentra afrontando</w:t>
      </w:r>
      <w:r>
        <w:rPr>
          <w:rFonts w:ascii="Palatino Linotype" w:eastAsia="Calibri" w:hAnsi="Palatino Linotype" w:cs="Arial"/>
        </w:rPr>
        <w:t xml:space="preserve">, en su caso, </w:t>
      </w:r>
      <w:r w:rsidRPr="005B2B05">
        <w:rPr>
          <w:rFonts w:ascii="Palatino Linotype" w:eastAsia="Calibri" w:hAnsi="Palatino Linotype" w:cs="Arial"/>
        </w:rPr>
        <w:t>un procedimiento de responsabilidades administrativas por faltas no graves</w:t>
      </w:r>
      <w:r>
        <w:rPr>
          <w:rFonts w:ascii="Palatino Linotype" w:eastAsia="Calibri" w:hAnsi="Palatino Linotype" w:cs="Arial"/>
        </w:rPr>
        <w:t>.</w:t>
      </w:r>
      <w:r w:rsidRPr="005B2B05">
        <w:rPr>
          <w:rFonts w:ascii="Palatino Linotype" w:eastAsia="Calibri" w:hAnsi="Palatino Linotype" w:cs="Arial"/>
        </w:rPr>
        <w:t xml:space="preserve"> Por el contrario, el difundir este tipo de expedientes </w:t>
      </w:r>
      <w:proofErr w:type="spellStart"/>
      <w:r w:rsidRPr="005B2B05">
        <w:rPr>
          <w:rFonts w:ascii="Palatino Linotype" w:eastAsia="Calibri" w:hAnsi="Palatino Linotype" w:cs="Arial"/>
        </w:rPr>
        <w:t>anonimizando</w:t>
      </w:r>
      <w:proofErr w:type="spellEnd"/>
      <w:r w:rsidRPr="005B2B05">
        <w:rPr>
          <w:rFonts w:ascii="Palatino Linotype" w:eastAsia="Calibri" w:hAnsi="Palatino Linotype" w:cs="Arial"/>
        </w:rPr>
        <w:t xml:space="preserve"> a los servidores públicos presuntamente responsables abona a la rendición de cuentas, ya que permite a la ciudadanía conocer la forma en que la Contraloría </w:t>
      </w:r>
      <w:r>
        <w:rPr>
          <w:rFonts w:ascii="Palatino Linotype" w:eastAsia="Calibri" w:hAnsi="Palatino Linotype" w:cs="Arial"/>
        </w:rPr>
        <w:t>Interna</w:t>
      </w:r>
      <w:r w:rsidRPr="005B2B05">
        <w:rPr>
          <w:rFonts w:ascii="Palatino Linotype" w:eastAsia="Calibri" w:hAnsi="Palatino Linotype" w:cs="Arial"/>
        </w:rPr>
        <w:t xml:space="preserve"> investiga y sustancia este tipo de conductas, así como la frecuencia en que ciertas faltas son cometidas, lo que otorga a los particulares un instrumento de presión social para que se incentiven herramientas o cursos en favor del desarrollo </w:t>
      </w:r>
      <w:r w:rsidRPr="005B2B05">
        <w:rPr>
          <w:rFonts w:ascii="Palatino Linotype" w:eastAsia="Calibri" w:hAnsi="Palatino Linotype" w:cs="Arial"/>
        </w:rPr>
        <w:lastRenderedPageBreak/>
        <w:t>del personal, cuyo objetivo sea prevenir que nuevas faltas administrativas no graves sean cometidas.</w:t>
      </w:r>
    </w:p>
    <w:p w14:paraId="78338365" w14:textId="77777777" w:rsidR="003E2DF1" w:rsidRPr="005B2B05" w:rsidRDefault="003E2DF1" w:rsidP="003E2DF1">
      <w:pPr>
        <w:pStyle w:val="Prrafodelista"/>
        <w:spacing w:before="100" w:beforeAutospacing="1" w:after="100" w:afterAutospacing="1" w:line="360" w:lineRule="auto"/>
        <w:ind w:left="0"/>
        <w:jc w:val="both"/>
        <w:rPr>
          <w:rFonts w:ascii="Palatino Linotype" w:eastAsia="Calibri" w:hAnsi="Palatino Linotype" w:cs="Arial"/>
        </w:rPr>
      </w:pPr>
    </w:p>
    <w:p w14:paraId="6B44C235" w14:textId="77777777" w:rsidR="003E2DF1" w:rsidRPr="00AC4CAB" w:rsidRDefault="003E2DF1" w:rsidP="00CF505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5B2B05">
        <w:rPr>
          <w:rFonts w:ascii="Palatino Linotype" w:eastAsia="Calibri" w:hAnsi="Palatino Linotype" w:cs="Arial"/>
        </w:rPr>
        <w:t xml:space="preserve">Por lo tanto, el </w:t>
      </w:r>
      <w:r w:rsidRPr="005B2B05">
        <w:rPr>
          <w:rFonts w:ascii="Palatino Linotype" w:eastAsia="Calibri" w:hAnsi="Palatino Linotype" w:cs="Arial"/>
          <w:b/>
          <w:bCs/>
        </w:rPr>
        <w:t>SUJETO OBLIGADO</w:t>
      </w:r>
      <w:r w:rsidRPr="005B2B05">
        <w:rPr>
          <w:rFonts w:ascii="Palatino Linotype" w:eastAsia="Calibri" w:hAnsi="Palatino Linotype" w:cs="Arial"/>
        </w:rPr>
        <w:t xml:space="preserve"> deberá entregar l</w:t>
      </w:r>
      <w:r>
        <w:rPr>
          <w:rFonts w:ascii="Palatino Linotype" w:eastAsia="Calibri" w:hAnsi="Palatino Linotype" w:cs="Arial"/>
        </w:rPr>
        <w:t>a información solicitada</w:t>
      </w:r>
      <w:r w:rsidRPr="005B2B05">
        <w:rPr>
          <w:rFonts w:ascii="Palatino Linotype" w:eastAsia="Calibri" w:hAnsi="Palatino Linotype" w:cs="Arial"/>
        </w:rPr>
        <w:t>, clasificando</w:t>
      </w:r>
      <w:r>
        <w:rPr>
          <w:rFonts w:ascii="Palatino Linotype" w:eastAsia="Calibri" w:hAnsi="Palatino Linotype" w:cs="Arial"/>
        </w:rPr>
        <w:t xml:space="preserve"> como información confidencial</w:t>
      </w:r>
      <w:r w:rsidRPr="005B2B05">
        <w:rPr>
          <w:rFonts w:ascii="Palatino Linotype" w:eastAsia="Calibri" w:hAnsi="Palatino Linotype" w:cs="Arial"/>
        </w:rPr>
        <w:t xml:space="preserve"> los nombres de los servidores públicos </w:t>
      </w:r>
      <w:r>
        <w:rPr>
          <w:rFonts w:ascii="Palatino Linotype" w:eastAsia="Calibri" w:hAnsi="Palatino Linotype" w:cs="Arial"/>
        </w:rPr>
        <w:t>sancionados.</w:t>
      </w:r>
    </w:p>
    <w:p w14:paraId="3CD41D4E" w14:textId="77777777" w:rsidR="00AB05B8" w:rsidRDefault="00AB05B8" w:rsidP="001A10FD">
      <w:pPr>
        <w:pStyle w:val="Prrafodelista"/>
        <w:spacing w:line="360" w:lineRule="auto"/>
        <w:ind w:left="0"/>
        <w:jc w:val="both"/>
        <w:rPr>
          <w:rFonts w:ascii="Palatino Linotype" w:hAnsi="Palatino Linotype"/>
          <w:color w:val="000000"/>
          <w:sz w:val="22"/>
          <w:szCs w:val="22"/>
        </w:rPr>
      </w:pPr>
    </w:p>
    <w:p w14:paraId="0794FF50" w14:textId="4C79B9CC" w:rsidR="00845A56" w:rsidRDefault="003E2DF1" w:rsidP="00845A56">
      <w:pPr>
        <w:pStyle w:val="Ttulo1"/>
      </w:pPr>
      <w:bookmarkStart w:id="22" w:name="_Toc73652111"/>
      <w:bookmarkEnd w:id="16"/>
      <w:bookmarkEnd w:id="17"/>
      <w:r>
        <w:t>SÉPTIMO</w:t>
      </w:r>
      <w:r w:rsidR="00845A56">
        <w:t>. De la Decisión.</w:t>
      </w:r>
      <w:bookmarkEnd w:id="22"/>
    </w:p>
    <w:p w14:paraId="2EAA7DAE" w14:textId="77777777" w:rsidR="00E34403" w:rsidRPr="00E34403" w:rsidRDefault="00E34403" w:rsidP="00E34403">
      <w:pPr>
        <w:pStyle w:val="Prrafodelista"/>
        <w:spacing w:line="360" w:lineRule="auto"/>
        <w:ind w:left="0"/>
        <w:jc w:val="both"/>
        <w:rPr>
          <w:rFonts w:ascii="Palatino Linotype" w:hAnsi="Palatino Linotype" w:cs="Arial"/>
        </w:rPr>
      </w:pPr>
    </w:p>
    <w:p w14:paraId="48634B11" w14:textId="5322FA76" w:rsidR="001607EC" w:rsidRDefault="001607EC" w:rsidP="00CF505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La respuesta que emitió el Sujeto Obligado es una negativa material, en el sentido de que, existiendo una respuesta positiva a la solicitud, su contenido es negativo porque no satisface, en absoluto, los requerimientos planteados, toda vez que consta, únicamente, del requerimiento del Titular de la Unidad de Transparencia al Servidor Público Habilitado </w:t>
      </w:r>
      <w:r w:rsidR="00087075">
        <w:rPr>
          <w:rFonts w:ascii="Palatino Linotype" w:hAnsi="Palatino Linotype" w:cs="Arial"/>
        </w:rPr>
        <w:t>de la Contraloría Interna, sin que existe una respuesta de éste último al primero.</w:t>
      </w:r>
    </w:p>
    <w:p w14:paraId="45F3863D" w14:textId="77777777" w:rsidR="001607EC" w:rsidRDefault="001607EC" w:rsidP="001607EC">
      <w:pPr>
        <w:pStyle w:val="Prrafodelista"/>
        <w:spacing w:line="360" w:lineRule="auto"/>
        <w:ind w:left="0"/>
        <w:jc w:val="both"/>
        <w:rPr>
          <w:rFonts w:ascii="Palatino Linotype" w:hAnsi="Palatino Linotype" w:cs="Arial"/>
        </w:rPr>
      </w:pPr>
    </w:p>
    <w:p w14:paraId="0A3B2A18" w14:textId="6742808F" w:rsidR="003E2DF1" w:rsidRPr="001607EC" w:rsidRDefault="003E2DF1" w:rsidP="00CF505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Se determinó que la información relativa a expedientes de servidores públicos sancionados por no cumplir con los requisitos para ocupar el cargo público se encuentra en posesión</w:t>
      </w:r>
      <w:r w:rsidR="001607EC">
        <w:rPr>
          <w:rFonts w:ascii="Palatino Linotype" w:hAnsi="Palatino Linotype" w:cs="Arial"/>
        </w:rPr>
        <w:t>, en principio de cuentas, de la Auditoría E</w:t>
      </w:r>
      <w:r w:rsidR="001607EC" w:rsidRPr="001607EC">
        <w:rPr>
          <w:rFonts w:ascii="Palatino Linotype" w:hAnsi="Palatino Linotype" w:cs="Arial"/>
        </w:rPr>
        <w:t xml:space="preserve">special de </w:t>
      </w:r>
      <w:r w:rsidR="001607EC">
        <w:rPr>
          <w:rFonts w:ascii="Palatino Linotype" w:hAnsi="Palatino Linotype" w:cs="Arial"/>
        </w:rPr>
        <w:t xml:space="preserve">Desempeño, posteriormente, es remitida a la Contraloría Interna del Poder Legislativo y, por último, </w:t>
      </w:r>
      <w:r w:rsidR="00F650CE">
        <w:rPr>
          <w:rFonts w:ascii="Palatino Linotype" w:hAnsi="Palatino Linotype" w:cs="Arial"/>
        </w:rPr>
        <w:t xml:space="preserve">se emite el pliego de recomendaciones al ente </w:t>
      </w:r>
      <w:proofErr w:type="spellStart"/>
      <w:r w:rsidR="00F650CE">
        <w:rPr>
          <w:rFonts w:ascii="Palatino Linotype" w:hAnsi="Palatino Linotype" w:cs="Arial"/>
        </w:rPr>
        <w:t>fiscalizado</w:t>
      </w:r>
      <w:proofErr w:type="spellEnd"/>
      <w:r w:rsidR="00F650CE">
        <w:rPr>
          <w:rFonts w:ascii="Palatino Linotype" w:hAnsi="Palatino Linotype" w:cs="Arial"/>
        </w:rPr>
        <w:t xml:space="preserve">. </w:t>
      </w:r>
    </w:p>
    <w:p w14:paraId="69BD8ED0" w14:textId="77777777" w:rsidR="003E2DF1" w:rsidRPr="003E2DF1" w:rsidRDefault="003E2DF1" w:rsidP="003E2DF1">
      <w:pPr>
        <w:pStyle w:val="Prrafodelista"/>
        <w:spacing w:line="360" w:lineRule="auto"/>
        <w:ind w:left="0"/>
        <w:jc w:val="both"/>
        <w:rPr>
          <w:rFonts w:ascii="Palatino Linotype" w:hAnsi="Palatino Linotype" w:cs="Arial"/>
        </w:rPr>
      </w:pPr>
    </w:p>
    <w:p w14:paraId="601584DD" w14:textId="7A3FFEC3" w:rsidR="00F650CE" w:rsidRPr="00F650CE" w:rsidRDefault="00F650CE" w:rsidP="00CF505A">
      <w:pPr>
        <w:pStyle w:val="Prrafodelista"/>
        <w:numPr>
          <w:ilvl w:val="0"/>
          <w:numId w:val="1"/>
        </w:numPr>
        <w:spacing w:line="360" w:lineRule="auto"/>
        <w:ind w:left="0" w:firstLine="0"/>
        <w:jc w:val="both"/>
        <w:rPr>
          <w:rFonts w:ascii="Palatino Linotype" w:hAnsi="Palatino Linotype" w:cs="Arial"/>
        </w:rPr>
      </w:pPr>
      <w:r>
        <w:rPr>
          <w:rFonts w:ascii="Palatino Linotype" w:eastAsia="Times New Roman" w:hAnsi="Palatino Linotype" w:cs="Arial"/>
          <w:color w:val="222222"/>
          <w:lang w:eastAsia="es-MX"/>
        </w:rPr>
        <w:t xml:space="preserve">Es así que, el Sujeto Obligado, en caso de que existan servidores públicos que no cumplieron con los requisitos para ocupar el cargo, debe contar con la </w:t>
      </w:r>
      <w:r>
        <w:rPr>
          <w:rFonts w:ascii="Palatino Linotype" w:eastAsia="Times New Roman" w:hAnsi="Palatino Linotype" w:cs="Arial"/>
          <w:color w:val="222222"/>
          <w:lang w:eastAsia="es-MX"/>
        </w:rPr>
        <w:lastRenderedPageBreak/>
        <w:t>información relativa a los expedientes que remitió la auditoria especial de desempeño a la contraloría interna del poder legislativo.</w:t>
      </w:r>
    </w:p>
    <w:p w14:paraId="78B9D0AC" w14:textId="77777777" w:rsidR="00F650CE" w:rsidRPr="00F650CE" w:rsidRDefault="00F650CE" w:rsidP="00F650CE">
      <w:pPr>
        <w:pStyle w:val="Prrafodelista"/>
        <w:rPr>
          <w:rFonts w:ascii="Palatino Linotype" w:hAnsi="Palatino Linotype" w:cs="Arial"/>
        </w:rPr>
      </w:pPr>
    </w:p>
    <w:p w14:paraId="0924E53A" w14:textId="49CB5046" w:rsidR="00F650CE" w:rsidRPr="00922B26" w:rsidRDefault="00F650CE" w:rsidP="00CF505A">
      <w:pPr>
        <w:pStyle w:val="Prrafodelista"/>
        <w:numPr>
          <w:ilvl w:val="0"/>
          <w:numId w:val="1"/>
        </w:numPr>
        <w:shd w:val="clear" w:color="auto" w:fill="FFFFFF"/>
        <w:spacing w:after="200" w:line="360" w:lineRule="auto"/>
        <w:ind w:left="0" w:firstLine="0"/>
        <w:jc w:val="both"/>
        <w:rPr>
          <w:rFonts w:ascii="Palatino Linotype" w:hAnsi="Palatino Linotype" w:cs="Arial"/>
        </w:rPr>
      </w:pPr>
      <w:r>
        <w:rPr>
          <w:rFonts w:ascii="Palatino Linotype" w:hAnsi="Palatino Linotype" w:cs="Arial"/>
        </w:rPr>
        <w:t xml:space="preserve">Resultan parcialmente fundadas las razones o motivos de inconformidad y se ordena al Poder Legislativo entregar los documentos </w:t>
      </w:r>
      <w:r w:rsidRPr="00922B26">
        <w:rPr>
          <w:rFonts w:ascii="Palatino Linotype" w:eastAsia="Times New Roman" w:hAnsi="Palatino Linotype" w:cs="Arial"/>
          <w:lang w:val="es-ES"/>
        </w:rPr>
        <w:t xml:space="preserve">remitidos por </w:t>
      </w:r>
      <w:r w:rsidRPr="00922B26">
        <w:rPr>
          <w:rFonts w:ascii="Palatino Linotype" w:hAnsi="Palatino Linotype"/>
        </w:rPr>
        <w:t>la Auditoría Especial de Desempeño a la Contraloría del Poder Legislativo en los años</w:t>
      </w:r>
      <w:r>
        <w:rPr>
          <w:rFonts w:ascii="Palatino Linotype" w:hAnsi="Palatino Linotype"/>
        </w:rPr>
        <w:t xml:space="preserve"> 2018, 2019,</w:t>
      </w:r>
      <w:r w:rsidRPr="00922B26">
        <w:rPr>
          <w:rFonts w:ascii="Palatino Linotype" w:hAnsi="Palatino Linotype"/>
        </w:rPr>
        <w:t xml:space="preserve"> 2020 y 2021 que se relacionan con servidores públicos que no cumplen con el perfil y requisitos de la Ley Orgánica Municipal, Ley General de Protección Civil, Ley de Transparencia y Acceso a la Información Pública del Estado de México y Municipios y Código Financiero del Estado de México y Municipios</w:t>
      </w:r>
      <w:r>
        <w:rPr>
          <w:rFonts w:ascii="Palatino Linotype" w:hAnsi="Palatino Linotype"/>
        </w:rPr>
        <w:t>, la información debe contener lo siguiente:</w:t>
      </w:r>
    </w:p>
    <w:p w14:paraId="677A880F" w14:textId="77777777" w:rsidR="00F650CE" w:rsidRDefault="00F650CE" w:rsidP="00F650CE">
      <w:pPr>
        <w:pStyle w:val="Prrafodelista"/>
        <w:spacing w:before="240" w:after="240" w:line="360" w:lineRule="auto"/>
        <w:ind w:left="0" w:right="49"/>
        <w:jc w:val="both"/>
      </w:pPr>
    </w:p>
    <w:p w14:paraId="62C284CF" w14:textId="77777777" w:rsidR="00F650CE" w:rsidRPr="004F2A2D" w:rsidRDefault="00F650CE" w:rsidP="00754DD9">
      <w:pPr>
        <w:pStyle w:val="Prrafodelista"/>
        <w:numPr>
          <w:ilvl w:val="0"/>
          <w:numId w:val="9"/>
        </w:numPr>
        <w:spacing w:before="240" w:after="240" w:line="360" w:lineRule="auto"/>
        <w:ind w:left="993" w:right="49"/>
        <w:jc w:val="both"/>
        <w:rPr>
          <w:rFonts w:ascii="Palatino Linotype" w:hAnsi="Palatino Linotype"/>
          <w:b/>
          <w:bCs/>
        </w:rPr>
      </w:pPr>
      <w:r w:rsidRPr="004F2A2D">
        <w:rPr>
          <w:rFonts w:ascii="Palatino Linotype" w:hAnsi="Palatino Linotype"/>
          <w:b/>
          <w:bCs/>
        </w:rPr>
        <w:t>Número de expedientes integrados;</w:t>
      </w:r>
    </w:p>
    <w:p w14:paraId="5B6DDF7A" w14:textId="77777777" w:rsidR="00F650CE" w:rsidRPr="004F2A2D" w:rsidRDefault="00F650CE" w:rsidP="00754DD9">
      <w:pPr>
        <w:pStyle w:val="Prrafodelista"/>
        <w:numPr>
          <w:ilvl w:val="0"/>
          <w:numId w:val="9"/>
        </w:numPr>
        <w:spacing w:before="240" w:after="240" w:line="360" w:lineRule="auto"/>
        <w:ind w:left="993" w:right="49"/>
        <w:jc w:val="both"/>
        <w:rPr>
          <w:rFonts w:ascii="Palatino Linotype" w:hAnsi="Palatino Linotype"/>
          <w:b/>
          <w:bCs/>
        </w:rPr>
      </w:pPr>
      <w:r w:rsidRPr="004F2A2D">
        <w:rPr>
          <w:rFonts w:ascii="Palatino Linotype" w:hAnsi="Palatino Linotype"/>
          <w:b/>
          <w:bCs/>
        </w:rPr>
        <w:t>Sanciones que se han impuesto;</w:t>
      </w:r>
    </w:p>
    <w:p w14:paraId="212322D7" w14:textId="77777777" w:rsidR="00F650CE" w:rsidRPr="004F2A2D" w:rsidRDefault="00F650CE" w:rsidP="00754DD9">
      <w:pPr>
        <w:pStyle w:val="Prrafodelista"/>
        <w:numPr>
          <w:ilvl w:val="0"/>
          <w:numId w:val="9"/>
        </w:numPr>
        <w:spacing w:before="240" w:after="240" w:line="360" w:lineRule="auto"/>
        <w:ind w:left="993" w:right="49"/>
        <w:jc w:val="both"/>
        <w:rPr>
          <w:rFonts w:ascii="Palatino Linotype" w:hAnsi="Palatino Linotype"/>
          <w:b/>
          <w:bCs/>
        </w:rPr>
      </w:pPr>
      <w:r w:rsidRPr="004F2A2D">
        <w:rPr>
          <w:rFonts w:ascii="Palatino Linotype" w:hAnsi="Palatino Linotype"/>
          <w:b/>
          <w:bCs/>
        </w:rPr>
        <w:t>Tipo de sanción;</w:t>
      </w:r>
      <w:r>
        <w:rPr>
          <w:rFonts w:ascii="Palatino Linotype" w:hAnsi="Palatino Linotype"/>
          <w:b/>
          <w:bCs/>
        </w:rPr>
        <w:t xml:space="preserve"> y, </w:t>
      </w:r>
    </w:p>
    <w:p w14:paraId="5BFC4B93" w14:textId="296F335D" w:rsidR="00F650CE" w:rsidRDefault="00F650CE" w:rsidP="00754DD9">
      <w:pPr>
        <w:pStyle w:val="Prrafodelista"/>
        <w:numPr>
          <w:ilvl w:val="0"/>
          <w:numId w:val="9"/>
        </w:numPr>
        <w:spacing w:before="240" w:after="240" w:line="360" w:lineRule="auto"/>
        <w:ind w:left="993" w:right="49"/>
        <w:jc w:val="both"/>
        <w:rPr>
          <w:rFonts w:ascii="Palatino Linotype" w:hAnsi="Palatino Linotype"/>
          <w:b/>
          <w:bCs/>
        </w:rPr>
      </w:pPr>
      <w:r w:rsidRPr="004F2A2D">
        <w:rPr>
          <w:rFonts w:ascii="Palatino Linotype" w:hAnsi="Palatino Linotype"/>
          <w:b/>
          <w:bCs/>
        </w:rPr>
        <w:t>Monto de sanción</w:t>
      </w:r>
      <w:r>
        <w:rPr>
          <w:rFonts w:ascii="Palatino Linotype" w:hAnsi="Palatino Linotype"/>
          <w:b/>
          <w:bCs/>
        </w:rPr>
        <w:t>.</w:t>
      </w:r>
    </w:p>
    <w:p w14:paraId="2A1239B3" w14:textId="77777777" w:rsidR="008C3CE7" w:rsidRPr="004F2A2D" w:rsidRDefault="008C3CE7" w:rsidP="008C3CE7">
      <w:pPr>
        <w:pStyle w:val="Prrafodelista"/>
        <w:spacing w:before="240" w:after="240" w:line="360" w:lineRule="auto"/>
        <w:ind w:left="993" w:right="49"/>
        <w:jc w:val="both"/>
        <w:rPr>
          <w:rFonts w:ascii="Palatino Linotype" w:hAnsi="Palatino Linotype"/>
          <w:b/>
          <w:bCs/>
        </w:rPr>
      </w:pPr>
    </w:p>
    <w:p w14:paraId="14D00C02" w14:textId="35532CA2" w:rsidR="00904FC5" w:rsidRPr="007C7339" w:rsidRDefault="00904FC5" w:rsidP="00CF505A">
      <w:pPr>
        <w:pStyle w:val="Prrafodelista"/>
        <w:numPr>
          <w:ilvl w:val="0"/>
          <w:numId w:val="1"/>
        </w:numPr>
        <w:spacing w:line="360" w:lineRule="auto"/>
        <w:ind w:left="0" w:firstLine="0"/>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43F7413" w14:textId="77777777" w:rsidR="00B50166" w:rsidRPr="00B50166" w:rsidRDefault="00B50166" w:rsidP="00B50166">
      <w:pPr>
        <w:pStyle w:val="Prrafodelista"/>
        <w:rPr>
          <w:rFonts w:ascii="Palatino Linotype" w:hAnsi="Palatino Linotype" w:cs="Arial"/>
        </w:rPr>
      </w:pPr>
    </w:p>
    <w:p w14:paraId="6C28BBE0"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bookmarkStart w:id="23" w:name="_Toc447699324"/>
      <w:bookmarkStart w:id="24" w:name="_Toc445745148"/>
      <w:bookmarkStart w:id="25" w:name="_Toc486525261"/>
      <w:bookmarkStart w:id="26" w:name="_Toc4061692"/>
      <w:bookmarkStart w:id="27" w:name="_Toc73565011"/>
      <w:bookmarkStart w:id="28" w:name="_Toc73643045"/>
      <w:bookmarkStart w:id="29" w:name="_Toc73652112"/>
      <w:r w:rsidRPr="001521F1">
        <w:rPr>
          <w:rFonts w:ascii="Palatino Linotype" w:eastAsia="Times New Roman" w:hAnsi="Palatino Linotype" w:cstheme="majorBidi"/>
          <w:b/>
          <w:bCs/>
        </w:rPr>
        <w:lastRenderedPageBreak/>
        <w:t>R E S O L U T I V O S</w:t>
      </w:r>
      <w:bookmarkEnd w:id="23"/>
      <w:bookmarkEnd w:id="24"/>
      <w:bookmarkEnd w:id="25"/>
      <w:bookmarkEnd w:id="26"/>
      <w:bookmarkEnd w:id="27"/>
      <w:bookmarkEnd w:id="28"/>
      <w:bookmarkEnd w:id="29"/>
    </w:p>
    <w:p w14:paraId="71BC7B8E" w14:textId="703EB9EC" w:rsidR="008E5CCD" w:rsidRPr="003B3B36" w:rsidRDefault="00E92655" w:rsidP="003B3B36">
      <w:pPr>
        <w:keepNext/>
        <w:keepLines/>
        <w:spacing w:line="360" w:lineRule="auto"/>
        <w:jc w:val="both"/>
        <w:outlineLvl w:val="0"/>
        <w:rPr>
          <w:rFonts w:ascii="Palatino Linotype" w:eastAsia="Times New Roman" w:hAnsi="Palatino Linotype" w:cstheme="majorBidi"/>
        </w:rPr>
      </w:pPr>
      <w:bookmarkStart w:id="30" w:name="_Toc73565012"/>
      <w:bookmarkStart w:id="31" w:name="_Toc73643046"/>
      <w:bookmarkStart w:id="32" w:name="_Toc73652113"/>
      <w:r>
        <w:rPr>
          <w:rFonts w:ascii="Palatino Linotype" w:eastAsia="Times New Roman" w:hAnsi="Palatino Linotype" w:cstheme="majorBidi"/>
          <w:b/>
          <w:bCs/>
        </w:rPr>
        <w:t>PRIMERO.</w:t>
      </w:r>
      <w:r w:rsidRPr="003B3B36">
        <w:rPr>
          <w:rFonts w:ascii="Palatino Linotype" w:eastAsia="Times New Roman" w:hAnsi="Palatino Linotype" w:cstheme="majorBidi"/>
        </w:rPr>
        <w:t xml:space="preserve"> R</w:t>
      </w:r>
      <w:r w:rsidR="003B3B36" w:rsidRPr="003B3B36">
        <w:rPr>
          <w:rFonts w:ascii="Palatino Linotype" w:eastAsia="Times New Roman" w:hAnsi="Palatino Linotype" w:cstheme="majorBidi"/>
        </w:rPr>
        <w:t xml:space="preserve">esultan fundadas las razones o motivos de inconformidad hechos valer en el recurso de revisión número </w:t>
      </w:r>
      <w:r w:rsidR="003D03E3" w:rsidRPr="00B956D6">
        <w:rPr>
          <w:rFonts w:ascii="Palatino Linotype" w:hAnsi="Palatino Linotype" w:cs="Arial"/>
          <w:b/>
          <w:bCs/>
          <w:lang w:eastAsia="es-MX"/>
        </w:rPr>
        <w:t>0</w:t>
      </w:r>
      <w:r w:rsidR="003D03E3">
        <w:rPr>
          <w:rFonts w:ascii="Palatino Linotype" w:hAnsi="Palatino Linotype" w:cs="Arial"/>
          <w:b/>
          <w:bCs/>
          <w:lang w:eastAsia="es-MX"/>
        </w:rPr>
        <w:t>1678</w:t>
      </w:r>
      <w:r w:rsidR="003D03E3" w:rsidRPr="00B956D6">
        <w:rPr>
          <w:rFonts w:ascii="Palatino Linotype" w:hAnsi="Palatino Linotype" w:cs="Arial"/>
          <w:b/>
          <w:bCs/>
          <w:lang w:eastAsia="es-MX"/>
        </w:rPr>
        <w:t>/INFOEM/IP/RR/2021</w:t>
      </w:r>
      <w:r w:rsidR="003D03E3">
        <w:rPr>
          <w:rFonts w:ascii="Palatino Linotype" w:hAnsi="Palatino Linotype" w:cs="Arial"/>
          <w:b/>
          <w:bCs/>
          <w:lang w:eastAsia="es-MX"/>
        </w:rPr>
        <w:t>, 01686/INFOEM/IP/RR/2021</w:t>
      </w:r>
      <w:r w:rsidR="003D03E3" w:rsidRPr="00B956D6">
        <w:rPr>
          <w:rFonts w:ascii="Palatino Linotype" w:hAnsi="Palatino Linotype" w:cs="Arial"/>
          <w:b/>
          <w:bCs/>
          <w:lang w:eastAsia="es-MX"/>
        </w:rPr>
        <w:t xml:space="preserve"> y 0</w:t>
      </w:r>
      <w:r w:rsidR="003D03E3">
        <w:rPr>
          <w:rFonts w:ascii="Palatino Linotype" w:hAnsi="Palatino Linotype" w:cs="Arial"/>
          <w:b/>
          <w:bCs/>
          <w:lang w:eastAsia="es-MX"/>
        </w:rPr>
        <w:t>1690</w:t>
      </w:r>
      <w:r w:rsidR="003D03E3" w:rsidRPr="00B956D6">
        <w:rPr>
          <w:rFonts w:ascii="Palatino Linotype" w:hAnsi="Palatino Linotype" w:cs="Arial"/>
          <w:b/>
          <w:bCs/>
          <w:lang w:eastAsia="es-MX"/>
        </w:rPr>
        <w:t>/INFOEM/IP/RR/2021</w:t>
      </w:r>
      <w:r w:rsidR="003D03E3">
        <w:rPr>
          <w:rFonts w:ascii="Palatino Linotype" w:hAnsi="Palatino Linotype" w:cs="Arial"/>
          <w:b/>
          <w:bCs/>
          <w:lang w:eastAsia="es-MX"/>
        </w:rPr>
        <w:t xml:space="preserve"> </w:t>
      </w:r>
      <w:r w:rsidR="003B3B36" w:rsidRPr="003B3B36">
        <w:rPr>
          <w:rFonts w:ascii="Palatino Linotype" w:eastAsia="Times New Roman" w:hAnsi="Palatino Linotype" w:cstheme="majorBidi"/>
        </w:rPr>
        <w:t>en términos de</w:t>
      </w:r>
      <w:r w:rsidR="008C3CE7">
        <w:rPr>
          <w:rFonts w:ascii="Palatino Linotype" w:eastAsia="Times New Roman" w:hAnsi="Palatino Linotype" w:cstheme="majorBidi"/>
        </w:rPr>
        <w:t xml:space="preserve"> </w:t>
      </w:r>
      <w:r w:rsidR="003B3B36" w:rsidRPr="003B3B36">
        <w:rPr>
          <w:rFonts w:ascii="Palatino Linotype" w:eastAsia="Times New Roman" w:hAnsi="Palatino Linotype" w:cstheme="majorBidi"/>
        </w:rPr>
        <w:t>l</w:t>
      </w:r>
      <w:r w:rsidR="008C3CE7">
        <w:rPr>
          <w:rFonts w:ascii="Palatino Linotype" w:eastAsia="Times New Roman" w:hAnsi="Palatino Linotype" w:cstheme="majorBidi"/>
        </w:rPr>
        <w:t>os</w:t>
      </w:r>
      <w:r w:rsidR="003B3B36" w:rsidRPr="003B3B36">
        <w:rPr>
          <w:rFonts w:ascii="Palatino Linotype" w:eastAsia="Times New Roman" w:hAnsi="Palatino Linotype" w:cstheme="majorBidi"/>
        </w:rPr>
        <w:t xml:space="preserve"> Considerando</w:t>
      </w:r>
      <w:r w:rsidR="008C3CE7">
        <w:rPr>
          <w:rFonts w:ascii="Palatino Linotype" w:eastAsia="Times New Roman" w:hAnsi="Palatino Linotype" w:cstheme="majorBidi"/>
        </w:rPr>
        <w:t>s</w:t>
      </w:r>
      <w:r w:rsidR="003B3B36" w:rsidRPr="003B3B36">
        <w:rPr>
          <w:rFonts w:ascii="Palatino Linotype" w:eastAsia="Times New Roman" w:hAnsi="Palatino Linotype" w:cstheme="majorBidi"/>
        </w:rPr>
        <w:t xml:space="preserve"> </w:t>
      </w:r>
      <w:r w:rsidR="003B3B36" w:rsidRPr="00755063">
        <w:rPr>
          <w:rFonts w:ascii="Palatino Linotype" w:eastAsia="Times New Roman" w:hAnsi="Palatino Linotype" w:cstheme="majorBidi"/>
          <w:b/>
          <w:bCs/>
        </w:rPr>
        <w:t>QUINTO</w:t>
      </w:r>
      <w:r w:rsidR="008C3CE7">
        <w:rPr>
          <w:rFonts w:ascii="Palatino Linotype" w:eastAsia="Times New Roman" w:hAnsi="Palatino Linotype" w:cstheme="majorBidi"/>
          <w:b/>
          <w:bCs/>
        </w:rPr>
        <w:t xml:space="preserve"> y SEXTO</w:t>
      </w:r>
      <w:r w:rsidR="003B3B36" w:rsidRPr="003B3B36">
        <w:rPr>
          <w:rFonts w:ascii="Palatino Linotype" w:eastAsia="Times New Roman" w:hAnsi="Palatino Linotype" w:cstheme="majorBidi"/>
        </w:rPr>
        <w:t xml:space="preserve"> de la presente resolución.</w:t>
      </w:r>
      <w:bookmarkEnd w:id="30"/>
      <w:bookmarkEnd w:id="31"/>
      <w:bookmarkEnd w:id="32"/>
    </w:p>
    <w:p w14:paraId="21102593" w14:textId="77777777" w:rsidR="00E92655" w:rsidRDefault="00E92655" w:rsidP="000952BD">
      <w:pPr>
        <w:spacing w:line="360" w:lineRule="auto"/>
        <w:jc w:val="both"/>
        <w:rPr>
          <w:rFonts w:ascii="Palatino Linotype" w:eastAsia="Times New Roman" w:hAnsi="Palatino Linotype" w:cs="Arial"/>
          <w:b/>
        </w:rPr>
      </w:pPr>
    </w:p>
    <w:p w14:paraId="5450A51E" w14:textId="5D2CB7DF" w:rsidR="001F57EE" w:rsidRDefault="00EF3ACA" w:rsidP="00F86710">
      <w:pPr>
        <w:spacing w:line="360" w:lineRule="auto"/>
        <w:jc w:val="both"/>
        <w:rPr>
          <w:rFonts w:ascii="Palatino Linotype" w:eastAsia="Times New Roman" w:hAnsi="Palatino Linotype" w:cs="Arial"/>
          <w:lang w:val="es-ES"/>
        </w:rPr>
      </w:pPr>
      <w:r>
        <w:rPr>
          <w:rFonts w:ascii="Palatino Linotype" w:eastAsia="Times New Roman" w:hAnsi="Palatino Linotype" w:cs="Arial"/>
          <w:b/>
          <w:bCs/>
        </w:rPr>
        <w:t>SEGUNDO</w:t>
      </w:r>
      <w:r w:rsidR="00F90845" w:rsidRPr="000820B3">
        <w:rPr>
          <w:rFonts w:ascii="Palatino Linotype" w:eastAsia="Times New Roman" w:hAnsi="Palatino Linotype" w:cs="Arial"/>
          <w:b/>
          <w:bCs/>
        </w:rPr>
        <w:t>.</w:t>
      </w:r>
      <w:r w:rsidR="00F86710">
        <w:rPr>
          <w:rFonts w:ascii="Palatino Linotype" w:hAnsi="Palatino Linotype" w:cs="Arial"/>
          <w:bCs/>
        </w:rPr>
        <w:t xml:space="preserve"> </w:t>
      </w:r>
      <w:r w:rsidR="000952BD" w:rsidRPr="001521F1">
        <w:rPr>
          <w:rFonts w:ascii="Palatino Linotype" w:eastAsia="Calibri" w:hAnsi="Palatino Linotype" w:cs="Arial"/>
          <w:lang w:val="es-ES"/>
        </w:rPr>
        <w:t xml:space="preserve">Se </w:t>
      </w:r>
      <w:r w:rsidRPr="00EF3ACA">
        <w:rPr>
          <w:rFonts w:ascii="Palatino Linotype" w:eastAsia="Calibri" w:hAnsi="Palatino Linotype" w:cs="Arial"/>
          <w:b/>
          <w:bCs/>
          <w:lang w:val="es-ES"/>
        </w:rPr>
        <w:t>REVOCAN</w:t>
      </w:r>
      <w:r w:rsidR="000952BD" w:rsidRPr="001521F1">
        <w:rPr>
          <w:rFonts w:ascii="Palatino Linotype" w:eastAsia="Calibri" w:hAnsi="Palatino Linotype" w:cs="Arial"/>
          <w:b/>
          <w:lang w:val="es-ES"/>
        </w:rPr>
        <w:t xml:space="preserve"> </w:t>
      </w:r>
      <w:r w:rsidR="000952BD" w:rsidRPr="001521F1">
        <w:rPr>
          <w:rFonts w:ascii="Palatino Linotype" w:eastAsia="Calibri" w:hAnsi="Palatino Linotype" w:cs="Arial"/>
          <w:lang w:val="es-ES"/>
        </w:rPr>
        <w:t>la</w:t>
      </w:r>
      <w:r>
        <w:rPr>
          <w:rFonts w:ascii="Palatino Linotype" w:eastAsia="Calibri" w:hAnsi="Palatino Linotype" w:cs="Arial"/>
          <w:lang w:val="es-ES"/>
        </w:rPr>
        <w:t>s</w:t>
      </w:r>
      <w:r w:rsidR="000952BD" w:rsidRPr="001521F1">
        <w:rPr>
          <w:rFonts w:ascii="Palatino Linotype" w:eastAsia="Calibri" w:hAnsi="Palatino Linotype" w:cs="Arial"/>
          <w:lang w:val="es-ES"/>
        </w:rPr>
        <w:t xml:space="preserve"> respuesta</w:t>
      </w:r>
      <w:r>
        <w:rPr>
          <w:rFonts w:ascii="Palatino Linotype" w:eastAsia="Calibri" w:hAnsi="Palatino Linotype" w:cs="Arial"/>
          <w:lang w:val="es-ES"/>
        </w:rPr>
        <w:t>s</w:t>
      </w:r>
      <w:r w:rsidR="000952BD" w:rsidRPr="001521F1">
        <w:rPr>
          <w:rFonts w:ascii="Palatino Linotype" w:eastAsia="Calibri" w:hAnsi="Palatino Linotype" w:cs="Arial"/>
          <w:lang w:val="es-ES"/>
        </w:rPr>
        <w:t xml:space="preserve"> emitida</w:t>
      </w:r>
      <w:r>
        <w:rPr>
          <w:rFonts w:ascii="Palatino Linotype" w:eastAsia="Calibri" w:hAnsi="Palatino Linotype" w:cs="Arial"/>
          <w:lang w:val="es-ES"/>
        </w:rPr>
        <w:t>s</w:t>
      </w:r>
      <w:r w:rsidR="000952BD" w:rsidRPr="001521F1">
        <w:rPr>
          <w:rFonts w:ascii="Palatino Linotype" w:eastAsia="Calibri" w:hAnsi="Palatino Linotype" w:cs="Arial"/>
          <w:lang w:val="es-ES"/>
        </w:rPr>
        <w:t xml:space="preserve"> por el</w:t>
      </w:r>
      <w:r w:rsidR="000952BD" w:rsidRPr="001521F1">
        <w:rPr>
          <w:rFonts w:ascii="Palatino Linotype" w:eastAsia="Calibri" w:hAnsi="Palatino Linotype" w:cs="Arial"/>
          <w:b/>
          <w:lang w:val="es-ES"/>
        </w:rPr>
        <w:t xml:space="preserve"> </w:t>
      </w:r>
      <w:r w:rsidR="003D03E3">
        <w:rPr>
          <w:rFonts w:ascii="Palatino Linotype" w:hAnsi="Palatino Linotype"/>
          <w:b/>
          <w:bCs/>
          <w:sz w:val="22"/>
          <w:szCs w:val="22"/>
        </w:rPr>
        <w:t xml:space="preserve">Ayuntamiento de </w:t>
      </w:r>
      <w:proofErr w:type="spellStart"/>
      <w:r w:rsidR="003D03E3">
        <w:rPr>
          <w:rFonts w:ascii="Palatino Linotype" w:hAnsi="Palatino Linotype"/>
          <w:b/>
          <w:bCs/>
          <w:sz w:val="22"/>
          <w:szCs w:val="22"/>
        </w:rPr>
        <w:t>Temascalcingo</w:t>
      </w:r>
      <w:proofErr w:type="spellEnd"/>
      <w:r w:rsidR="000952BD" w:rsidRPr="001521F1">
        <w:rPr>
          <w:rFonts w:ascii="Palatino Linotype" w:eastAsia="Calibri" w:hAnsi="Palatino Linotype" w:cs="Arial"/>
          <w:sz w:val="28"/>
          <w:szCs w:val="28"/>
          <w:lang w:val="es-ES"/>
        </w:rPr>
        <w:t xml:space="preserve"> </w:t>
      </w:r>
      <w:r w:rsidR="000952BD" w:rsidRPr="001521F1">
        <w:rPr>
          <w:rFonts w:ascii="Palatino Linotype" w:eastAsia="Calibri" w:hAnsi="Palatino Linotype" w:cs="Arial"/>
          <w:lang w:val="es-ES"/>
        </w:rPr>
        <w:t>y se</w:t>
      </w:r>
      <w:r w:rsidR="000952BD" w:rsidRPr="001521F1">
        <w:rPr>
          <w:rFonts w:ascii="Palatino Linotype" w:eastAsia="Calibri" w:hAnsi="Palatino Linotype" w:cs="Arial"/>
          <w:b/>
          <w:lang w:val="es-ES"/>
        </w:rPr>
        <w:t xml:space="preserve"> ORDENA</w:t>
      </w:r>
      <w:r w:rsidR="000952BD" w:rsidRPr="001521F1">
        <w:rPr>
          <w:rFonts w:ascii="Palatino Linotype" w:eastAsia="Calibri" w:hAnsi="Palatino Linotype" w:cs="Arial"/>
          <w:lang w:val="es-ES"/>
        </w:rPr>
        <w:t xml:space="preserve"> entregar, vía </w:t>
      </w:r>
      <w:r w:rsidR="000952BD" w:rsidRPr="001521F1">
        <w:rPr>
          <w:rFonts w:ascii="Palatino Linotype" w:eastAsia="Times New Roman" w:hAnsi="Palatino Linotype" w:cs="Arial"/>
          <w:b/>
          <w:lang w:val="es-ES"/>
        </w:rPr>
        <w:t>Sistema de Acceso a la Información Mexiquense (SAIMEX)</w:t>
      </w:r>
      <w:r w:rsidR="000952BD" w:rsidRPr="001521F1">
        <w:rPr>
          <w:rFonts w:ascii="Palatino Linotype" w:eastAsia="Times New Roman" w:hAnsi="Palatino Linotype" w:cs="Arial"/>
          <w:b/>
          <w:bCs/>
          <w:lang w:val="es-ES"/>
        </w:rPr>
        <w:t xml:space="preserve">, </w:t>
      </w:r>
      <w:r w:rsidR="008C3CE7" w:rsidRPr="008C3CE7">
        <w:rPr>
          <w:rFonts w:ascii="Palatino Linotype" w:eastAsia="Times New Roman" w:hAnsi="Palatino Linotype" w:cs="Arial"/>
          <w:lang w:val="es-ES"/>
        </w:rPr>
        <w:t>de ser el caso en versión pública,</w:t>
      </w:r>
      <w:r w:rsidR="008C3CE7">
        <w:rPr>
          <w:rFonts w:ascii="Palatino Linotype" w:eastAsia="Times New Roman" w:hAnsi="Palatino Linotype" w:cs="Arial"/>
          <w:b/>
          <w:bCs/>
          <w:lang w:val="es-ES"/>
        </w:rPr>
        <w:t xml:space="preserve"> </w:t>
      </w:r>
      <w:r w:rsidR="000952BD" w:rsidRPr="001521F1">
        <w:rPr>
          <w:rFonts w:ascii="Palatino Linotype" w:eastAsia="Times New Roman" w:hAnsi="Palatino Linotype" w:cs="Arial"/>
          <w:lang w:val="es-ES"/>
        </w:rPr>
        <w:t>lo siguiente:</w:t>
      </w:r>
    </w:p>
    <w:p w14:paraId="1796D283" w14:textId="77777777" w:rsidR="001F57EE" w:rsidRPr="001F57EE" w:rsidRDefault="001F57EE" w:rsidP="00F86710">
      <w:pPr>
        <w:spacing w:line="360" w:lineRule="auto"/>
        <w:jc w:val="both"/>
        <w:rPr>
          <w:rFonts w:ascii="Palatino Linotype" w:eastAsia="Times New Roman" w:hAnsi="Palatino Linotype" w:cs="Arial"/>
          <w:lang w:val="es-ES"/>
        </w:rPr>
      </w:pPr>
    </w:p>
    <w:p w14:paraId="7C4A6FCE" w14:textId="75988143" w:rsidR="001F57EE" w:rsidRPr="00800C9B" w:rsidRDefault="001F57EE" w:rsidP="001F57EE">
      <w:pPr>
        <w:pStyle w:val="Prrafodelista"/>
        <w:numPr>
          <w:ilvl w:val="0"/>
          <w:numId w:val="12"/>
        </w:numPr>
        <w:spacing w:line="360" w:lineRule="auto"/>
        <w:ind w:left="426" w:hanging="491"/>
        <w:jc w:val="both"/>
        <w:rPr>
          <w:rFonts w:ascii="Palatino Linotype" w:hAnsi="Palatino Linotype"/>
          <w:color w:val="000000" w:themeColor="text1"/>
        </w:rPr>
      </w:pPr>
      <w:r w:rsidRPr="00800C9B">
        <w:rPr>
          <w:rFonts w:ascii="Palatino Linotype" w:hAnsi="Palatino Linotype"/>
          <w:b/>
          <w:color w:val="000000" w:themeColor="text1"/>
        </w:rPr>
        <w:t xml:space="preserve">De los expedientes que haya remitido </w:t>
      </w:r>
      <w:r w:rsidR="00CD230E">
        <w:rPr>
          <w:rFonts w:ascii="Palatino Linotype" w:hAnsi="Palatino Linotype"/>
          <w:b/>
          <w:color w:val="000000" w:themeColor="text1"/>
        </w:rPr>
        <w:t>el Órgano Superior de Fiscalización del Estado de México (</w:t>
      </w:r>
      <w:r w:rsidRPr="00800C9B">
        <w:rPr>
          <w:rFonts w:ascii="Palatino Linotype" w:hAnsi="Palatino Linotype"/>
          <w:b/>
          <w:color w:val="000000" w:themeColor="text1"/>
        </w:rPr>
        <w:t>OSFEM</w:t>
      </w:r>
      <w:r w:rsidR="00CD230E">
        <w:rPr>
          <w:rFonts w:ascii="Palatino Linotype" w:hAnsi="Palatino Linotype"/>
          <w:b/>
          <w:color w:val="000000" w:themeColor="text1"/>
        </w:rPr>
        <w:t>)</w:t>
      </w:r>
      <w:r w:rsidRPr="00800C9B">
        <w:rPr>
          <w:rFonts w:ascii="Palatino Linotype" w:hAnsi="Palatino Linotype"/>
          <w:b/>
          <w:color w:val="000000" w:themeColor="text1"/>
        </w:rPr>
        <w:t xml:space="preserve"> al Órgano Interno de Control de la Legislatura, denunciando a servidores públicos del Ayuntamiento de </w:t>
      </w:r>
      <w:proofErr w:type="spellStart"/>
      <w:r>
        <w:rPr>
          <w:rFonts w:ascii="Palatino Linotype" w:hAnsi="Palatino Linotype"/>
          <w:b/>
          <w:color w:val="000000" w:themeColor="text1"/>
        </w:rPr>
        <w:t>Temascalcingo</w:t>
      </w:r>
      <w:proofErr w:type="spellEnd"/>
      <w:r w:rsidRPr="00800C9B">
        <w:rPr>
          <w:rFonts w:ascii="Palatino Linotype" w:hAnsi="Palatino Linotype"/>
          <w:b/>
          <w:color w:val="000000" w:themeColor="text1"/>
        </w:rPr>
        <w:t xml:space="preserve"> que no cumplen con los requisitos que establecen la Ley Orgánica Municipal del Estado de México, Ley General de Protección Civil, Ley de Transparencia y Acceso a la Información Pública del Estado de México y Municipios, Código Financiero del Estado de México y Municipios o cualquier otra normatividad, </w:t>
      </w:r>
      <w:r>
        <w:rPr>
          <w:rFonts w:ascii="Palatino Linotype" w:hAnsi="Palatino Linotype"/>
          <w:b/>
          <w:color w:val="000000" w:themeColor="text1"/>
        </w:rPr>
        <w:t>del uno (1) de enero de 2018 al doce (12) de marzo de</w:t>
      </w:r>
      <w:r w:rsidRPr="00800C9B">
        <w:rPr>
          <w:rFonts w:ascii="Palatino Linotype" w:hAnsi="Palatino Linotype"/>
          <w:b/>
          <w:color w:val="000000" w:themeColor="text1"/>
        </w:rPr>
        <w:t xml:space="preserve"> 2021, </w:t>
      </w:r>
      <w:r w:rsidRPr="00800C9B">
        <w:rPr>
          <w:rFonts w:ascii="Palatino Linotype" w:eastAsia="MS Gothic" w:hAnsi="Palatino Linotype" w:cs="Times New Roman"/>
          <w:b/>
          <w:color w:val="000000"/>
        </w:rPr>
        <w:t>el soporte documental donde conste o se advierta la siguiente información</w:t>
      </w:r>
      <w:r w:rsidRPr="00800C9B">
        <w:rPr>
          <w:rFonts w:ascii="Palatino Linotype" w:hAnsi="Palatino Linotype"/>
          <w:color w:val="000000" w:themeColor="text1"/>
        </w:rPr>
        <w:t>:</w:t>
      </w:r>
    </w:p>
    <w:p w14:paraId="4EB02467" w14:textId="77777777" w:rsidR="001F57EE" w:rsidRDefault="001F57EE" w:rsidP="001F57EE">
      <w:pPr>
        <w:pStyle w:val="Prrafodelista"/>
        <w:spacing w:line="360" w:lineRule="auto"/>
        <w:ind w:left="426"/>
        <w:jc w:val="both"/>
        <w:rPr>
          <w:rFonts w:ascii="Palatino Linotype" w:hAnsi="Palatino Linotype"/>
          <w:color w:val="000000" w:themeColor="text1"/>
        </w:rPr>
      </w:pPr>
    </w:p>
    <w:p w14:paraId="567152EA" w14:textId="77777777" w:rsidR="001F57EE" w:rsidRPr="001F57EE" w:rsidRDefault="001F57EE" w:rsidP="001F57EE">
      <w:pPr>
        <w:pStyle w:val="Prrafodelista"/>
        <w:numPr>
          <w:ilvl w:val="0"/>
          <w:numId w:val="11"/>
        </w:numPr>
        <w:jc w:val="both"/>
        <w:rPr>
          <w:rFonts w:ascii="Palatino Linotype" w:hAnsi="Palatino Linotype"/>
          <w:b/>
          <w:bCs/>
          <w:color w:val="000000" w:themeColor="text1"/>
        </w:rPr>
      </w:pPr>
      <w:r w:rsidRPr="001F57EE">
        <w:rPr>
          <w:rFonts w:ascii="Palatino Linotype" w:hAnsi="Palatino Linotype"/>
          <w:b/>
          <w:bCs/>
          <w:color w:val="000000" w:themeColor="text1"/>
        </w:rPr>
        <w:t>Número de expedientes;</w:t>
      </w:r>
    </w:p>
    <w:p w14:paraId="5486D07F" w14:textId="77777777" w:rsidR="001F57EE" w:rsidRPr="001F57EE" w:rsidRDefault="001F57EE" w:rsidP="001F57EE">
      <w:pPr>
        <w:pStyle w:val="Prrafodelista"/>
        <w:ind w:left="426"/>
        <w:jc w:val="both"/>
        <w:rPr>
          <w:rFonts w:ascii="Palatino Linotype" w:hAnsi="Palatino Linotype"/>
          <w:b/>
          <w:bCs/>
          <w:color w:val="000000" w:themeColor="text1"/>
        </w:rPr>
      </w:pPr>
    </w:p>
    <w:p w14:paraId="52F96AC8" w14:textId="77777777" w:rsidR="001F57EE" w:rsidRPr="001F57EE" w:rsidRDefault="001F57EE" w:rsidP="001F57EE">
      <w:pPr>
        <w:pStyle w:val="Prrafodelista"/>
        <w:numPr>
          <w:ilvl w:val="0"/>
          <w:numId w:val="11"/>
        </w:numPr>
        <w:jc w:val="both"/>
        <w:rPr>
          <w:rFonts w:ascii="Palatino Linotype" w:hAnsi="Palatino Linotype"/>
          <w:b/>
          <w:bCs/>
          <w:color w:val="000000" w:themeColor="text1"/>
        </w:rPr>
      </w:pPr>
      <w:r w:rsidRPr="001F57EE">
        <w:rPr>
          <w:rFonts w:ascii="Palatino Linotype" w:hAnsi="Palatino Linotype"/>
          <w:b/>
          <w:bCs/>
          <w:color w:val="000000" w:themeColor="text1"/>
        </w:rPr>
        <w:t>Número de expedientes actuados;</w:t>
      </w:r>
    </w:p>
    <w:p w14:paraId="458261E8" w14:textId="77777777" w:rsidR="001F57EE" w:rsidRPr="001F57EE" w:rsidRDefault="001F57EE" w:rsidP="001F57EE">
      <w:pPr>
        <w:pStyle w:val="Prrafodelista"/>
        <w:ind w:left="709"/>
        <w:rPr>
          <w:rFonts w:ascii="Palatino Linotype" w:hAnsi="Palatino Linotype"/>
          <w:b/>
          <w:bCs/>
          <w:color w:val="000000" w:themeColor="text1"/>
        </w:rPr>
      </w:pPr>
    </w:p>
    <w:p w14:paraId="35F2E6A9" w14:textId="77777777" w:rsidR="001F57EE" w:rsidRPr="001F57EE" w:rsidRDefault="001F57EE" w:rsidP="001F57EE">
      <w:pPr>
        <w:pStyle w:val="Prrafodelista"/>
        <w:numPr>
          <w:ilvl w:val="0"/>
          <w:numId w:val="11"/>
        </w:numPr>
        <w:jc w:val="both"/>
        <w:rPr>
          <w:rFonts w:ascii="Palatino Linotype" w:hAnsi="Palatino Linotype"/>
          <w:b/>
          <w:bCs/>
          <w:color w:val="000000" w:themeColor="text1"/>
        </w:rPr>
      </w:pPr>
      <w:r w:rsidRPr="001F57EE">
        <w:rPr>
          <w:rFonts w:ascii="Palatino Linotype" w:hAnsi="Palatino Linotype"/>
          <w:b/>
          <w:bCs/>
          <w:color w:val="000000" w:themeColor="text1"/>
        </w:rPr>
        <w:t>Número de sanciones impuestas;</w:t>
      </w:r>
    </w:p>
    <w:p w14:paraId="4287B204" w14:textId="77777777" w:rsidR="001F57EE" w:rsidRPr="001F57EE" w:rsidRDefault="001F57EE" w:rsidP="001F57EE">
      <w:pPr>
        <w:pStyle w:val="Prrafodelista"/>
        <w:rPr>
          <w:rFonts w:ascii="Palatino Linotype" w:hAnsi="Palatino Linotype"/>
          <w:b/>
          <w:bCs/>
          <w:color w:val="000000" w:themeColor="text1"/>
        </w:rPr>
      </w:pPr>
    </w:p>
    <w:p w14:paraId="6AC52E60" w14:textId="23B53FFF" w:rsidR="001F57EE" w:rsidRPr="001F57EE" w:rsidRDefault="001F57EE" w:rsidP="001F57EE">
      <w:pPr>
        <w:pStyle w:val="Prrafodelista"/>
        <w:numPr>
          <w:ilvl w:val="0"/>
          <w:numId w:val="11"/>
        </w:numPr>
        <w:jc w:val="both"/>
        <w:rPr>
          <w:rFonts w:ascii="Palatino Linotype" w:hAnsi="Palatino Linotype"/>
          <w:b/>
          <w:bCs/>
          <w:color w:val="000000" w:themeColor="text1"/>
        </w:rPr>
      </w:pPr>
      <w:r w:rsidRPr="001F57EE">
        <w:rPr>
          <w:rFonts w:ascii="Palatino Linotype" w:hAnsi="Palatino Linotype"/>
          <w:b/>
          <w:bCs/>
          <w:color w:val="000000" w:themeColor="text1"/>
        </w:rPr>
        <w:lastRenderedPageBreak/>
        <w:t>Tipo de sanciones; y,</w:t>
      </w:r>
    </w:p>
    <w:p w14:paraId="2990FA6F" w14:textId="77777777" w:rsidR="001F57EE" w:rsidRPr="001F57EE" w:rsidRDefault="001F57EE" w:rsidP="001F57EE">
      <w:pPr>
        <w:pStyle w:val="Prrafodelista"/>
        <w:ind w:left="709"/>
        <w:rPr>
          <w:rFonts w:ascii="Palatino Linotype" w:hAnsi="Palatino Linotype"/>
          <w:b/>
          <w:bCs/>
          <w:color w:val="000000" w:themeColor="text1"/>
        </w:rPr>
      </w:pPr>
    </w:p>
    <w:p w14:paraId="34B709D7" w14:textId="77777777" w:rsidR="001F57EE" w:rsidRPr="001F57EE" w:rsidRDefault="001F57EE" w:rsidP="001F57EE">
      <w:pPr>
        <w:pStyle w:val="Prrafodelista"/>
        <w:numPr>
          <w:ilvl w:val="0"/>
          <w:numId w:val="11"/>
        </w:numPr>
        <w:jc w:val="both"/>
        <w:rPr>
          <w:rFonts w:ascii="Palatino Linotype" w:hAnsi="Palatino Linotype"/>
          <w:b/>
          <w:bCs/>
          <w:color w:val="000000" w:themeColor="text1"/>
        </w:rPr>
      </w:pPr>
      <w:r w:rsidRPr="001F57EE">
        <w:rPr>
          <w:rFonts w:ascii="Palatino Linotype" w:hAnsi="Palatino Linotype"/>
          <w:b/>
          <w:bCs/>
          <w:color w:val="000000" w:themeColor="text1"/>
        </w:rPr>
        <w:t>En su caso, monto de la sanción y/o de la recuperación el gasto indebido o improcedente.</w:t>
      </w:r>
    </w:p>
    <w:p w14:paraId="3178FC30" w14:textId="77777777" w:rsidR="008C77D8" w:rsidRPr="008C77D8" w:rsidRDefault="008C77D8" w:rsidP="008C77D8">
      <w:pPr>
        <w:spacing w:before="240" w:after="240" w:line="360" w:lineRule="auto"/>
        <w:ind w:right="49"/>
        <w:jc w:val="both"/>
        <w:rPr>
          <w:rFonts w:ascii="Palatino Linotype" w:eastAsia="Calibri" w:hAnsi="Palatino Linotype" w:cs="Arial"/>
        </w:rPr>
      </w:pPr>
      <w:r w:rsidRPr="008C77D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159B673" w14:textId="45218E56" w:rsidR="008C77D8" w:rsidRDefault="008C77D8" w:rsidP="008C77D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ser</w:t>
      </w:r>
      <w:r w:rsidRPr="002759AB">
        <w:rPr>
          <w:rFonts w:ascii="Palatino Linotype" w:eastAsia="Palatino Linotype" w:hAnsi="Palatino Linotype" w:cs="Palatino Linotype"/>
        </w:rPr>
        <w:t xml:space="preserve"> el caso de que la información </w:t>
      </w:r>
      <w:r>
        <w:rPr>
          <w:rFonts w:ascii="Palatino Linotype" w:eastAsia="Palatino Linotype" w:hAnsi="Palatino Linotype" w:cs="Palatino Linotype"/>
        </w:rPr>
        <w:t xml:space="preserve">que se ordena entregar </w:t>
      </w:r>
      <w:r w:rsidR="001F57EE">
        <w:rPr>
          <w:rFonts w:ascii="Palatino Linotype" w:eastAsia="Palatino Linotype" w:hAnsi="Palatino Linotype" w:cs="Palatino Linotype"/>
        </w:rPr>
        <w:t>en la fracción I, incisos a, b, c, d y e</w:t>
      </w:r>
      <w:r>
        <w:rPr>
          <w:rFonts w:ascii="Palatino Linotype" w:eastAsia="Palatino Linotype" w:hAnsi="Palatino Linotype" w:cs="Palatino Linotype"/>
        </w:rPr>
        <w:t xml:space="preserve"> no </w:t>
      </w:r>
      <w:r w:rsidRPr="002759AB">
        <w:rPr>
          <w:rFonts w:ascii="Palatino Linotype" w:eastAsia="Palatino Linotype" w:hAnsi="Palatino Linotype" w:cs="Palatino Linotype"/>
        </w:rPr>
        <w:t>haya sido generada, poseída o administrada</w:t>
      </w:r>
      <w:r>
        <w:rPr>
          <w:rFonts w:ascii="Palatino Linotype" w:eastAsia="Palatino Linotype" w:hAnsi="Palatino Linotype" w:cs="Palatino Linotype"/>
        </w:rPr>
        <w:t>,</w:t>
      </w:r>
      <w:r w:rsidRPr="002759AB">
        <w:rPr>
          <w:rFonts w:ascii="Palatino Linotype" w:eastAsia="Palatino Linotype" w:hAnsi="Palatino Linotype" w:cs="Palatino Linotype"/>
        </w:rPr>
        <w:t xml:space="preserve"> el </w:t>
      </w:r>
      <w:r w:rsidRPr="002759AB">
        <w:rPr>
          <w:rFonts w:ascii="Palatino Linotype" w:eastAsia="Palatino Linotype" w:hAnsi="Palatino Linotype" w:cs="Palatino Linotype"/>
          <w:b/>
          <w:bCs/>
        </w:rPr>
        <w:t>SUJETO OBLIGADO</w:t>
      </w:r>
      <w:r w:rsidRPr="002759AB">
        <w:rPr>
          <w:rFonts w:ascii="Palatino Linotype" w:eastAsia="Palatino Linotype" w:hAnsi="Palatino Linotype" w:cs="Palatino Linotype"/>
        </w:rPr>
        <w:t xml:space="preserve"> deberá </w:t>
      </w:r>
      <w:r>
        <w:rPr>
          <w:rFonts w:ascii="Palatino Linotype" w:eastAsia="Palatino Linotype" w:hAnsi="Palatino Linotype" w:cs="Palatino Linotype"/>
        </w:rPr>
        <w:t xml:space="preserve">manifestar de manera clara y precisa </w:t>
      </w:r>
      <w:r w:rsidRPr="002759AB">
        <w:rPr>
          <w:rFonts w:ascii="Palatino Linotype" w:eastAsia="Palatino Linotype" w:hAnsi="Palatino Linotype" w:cs="Palatino Linotype"/>
        </w:rPr>
        <w:t xml:space="preserve">las </w:t>
      </w:r>
      <w:r>
        <w:rPr>
          <w:rFonts w:ascii="Palatino Linotype" w:eastAsia="Palatino Linotype" w:hAnsi="Palatino Linotype" w:cs="Palatino Linotype"/>
        </w:rPr>
        <w:t>razones que expliquen las causas</w:t>
      </w:r>
      <w:r w:rsidRPr="002759AB">
        <w:rPr>
          <w:rFonts w:ascii="Palatino Linotype" w:eastAsia="Palatino Linotype" w:hAnsi="Palatino Linotype" w:cs="Palatino Linotype"/>
        </w:rPr>
        <w:t xml:space="preserve"> por las </w:t>
      </w:r>
      <w:r>
        <w:rPr>
          <w:rFonts w:ascii="Palatino Linotype" w:eastAsia="Palatino Linotype" w:hAnsi="Palatino Linotype" w:cs="Palatino Linotype"/>
        </w:rPr>
        <w:t xml:space="preserve">cuales </w:t>
      </w:r>
      <w:r w:rsidRPr="002759AB">
        <w:rPr>
          <w:rFonts w:ascii="Palatino Linotype" w:eastAsia="Palatino Linotype" w:hAnsi="Palatino Linotype" w:cs="Palatino Linotype"/>
        </w:rPr>
        <w:t xml:space="preserve">no se </w:t>
      </w:r>
      <w:r>
        <w:rPr>
          <w:rFonts w:ascii="Palatino Linotype" w:eastAsia="Palatino Linotype" w:hAnsi="Palatino Linotype" w:cs="Palatino Linotype"/>
        </w:rPr>
        <w:t>haya generado, poseído o administrado</w:t>
      </w:r>
      <w:r w:rsidRPr="002759AB">
        <w:rPr>
          <w:rFonts w:ascii="Palatino Linotype" w:eastAsia="Palatino Linotype" w:hAnsi="Palatino Linotype" w:cs="Palatino Linotype"/>
        </w:rPr>
        <w:t>.</w:t>
      </w:r>
    </w:p>
    <w:p w14:paraId="6AA6C372" w14:textId="77777777" w:rsidR="001F57EE" w:rsidRDefault="001F57EE" w:rsidP="000952BD">
      <w:pPr>
        <w:tabs>
          <w:tab w:val="left" w:pos="8080"/>
        </w:tabs>
        <w:spacing w:line="360" w:lineRule="auto"/>
        <w:ind w:right="49"/>
        <w:contextualSpacing/>
        <w:jc w:val="both"/>
        <w:rPr>
          <w:rFonts w:ascii="Palatino Linotype" w:eastAsia="Palatino Linotype" w:hAnsi="Palatino Linotype" w:cs="Palatino Linotype"/>
          <w:b/>
        </w:rPr>
      </w:pPr>
    </w:p>
    <w:p w14:paraId="1AF429D8" w14:textId="7B64F20C" w:rsidR="000952BD" w:rsidRDefault="00D17FD3" w:rsidP="000952BD">
      <w:pPr>
        <w:tabs>
          <w:tab w:val="left" w:pos="8080"/>
        </w:tabs>
        <w:spacing w:line="360" w:lineRule="auto"/>
        <w:ind w:right="49"/>
        <w:contextualSpacing/>
        <w:jc w:val="both"/>
        <w:rPr>
          <w:rFonts w:ascii="Palatino Linotype" w:hAnsi="Palatino Linotype"/>
          <w:color w:val="222222"/>
          <w:shd w:val="clear" w:color="auto" w:fill="FFFFFF"/>
        </w:rPr>
      </w:pPr>
      <w:r>
        <w:rPr>
          <w:rFonts w:ascii="Palatino Linotype" w:eastAsia="Palatino Linotype" w:hAnsi="Palatino Linotype" w:cs="Palatino Linotype"/>
          <w:b/>
        </w:rPr>
        <w:t>TERCERO</w:t>
      </w:r>
      <w:r w:rsidR="000952BD" w:rsidRPr="001521F1">
        <w:rPr>
          <w:rFonts w:ascii="Palatino Linotype" w:eastAsia="Palatino Linotype" w:hAnsi="Palatino Linotype" w:cs="Palatino Linotype"/>
          <w:b/>
        </w:rPr>
        <w:t xml:space="preserve">. Notifíquese </w:t>
      </w:r>
      <w:r w:rsidR="000952BD" w:rsidRPr="001521F1">
        <w:rPr>
          <w:rFonts w:ascii="Palatino Linotype" w:eastAsia="Palatino Linotype" w:hAnsi="Palatino Linotype" w:cs="Palatino Linotype"/>
        </w:rPr>
        <w:t xml:space="preserve">al Titular de la Unidad de Transparencia del </w:t>
      </w:r>
      <w:r w:rsidR="000952BD" w:rsidRPr="001521F1">
        <w:rPr>
          <w:rFonts w:ascii="Palatino Linotype" w:eastAsia="Palatino Linotype" w:hAnsi="Palatino Linotype" w:cs="Palatino Linotype"/>
          <w:b/>
        </w:rPr>
        <w:t>SUJETO OBLIGADO</w:t>
      </w:r>
      <w:r w:rsidR="000952BD" w:rsidRPr="001521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1521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40C60C" w14:textId="68FAA548" w:rsidR="00682F5E" w:rsidRDefault="00682F5E" w:rsidP="000952BD">
      <w:pPr>
        <w:tabs>
          <w:tab w:val="left" w:pos="8080"/>
        </w:tabs>
        <w:spacing w:line="360" w:lineRule="auto"/>
        <w:ind w:right="49"/>
        <w:contextualSpacing/>
        <w:jc w:val="both"/>
        <w:rPr>
          <w:rFonts w:ascii="Palatino Linotype" w:hAnsi="Palatino Linotype"/>
          <w:color w:val="222222"/>
          <w:shd w:val="clear" w:color="auto" w:fill="FFFFFF"/>
        </w:rPr>
      </w:pPr>
    </w:p>
    <w:p w14:paraId="09C2BEDD" w14:textId="405C5E02" w:rsidR="00682F5E" w:rsidRPr="003F1C2E" w:rsidRDefault="00D17FD3" w:rsidP="00682F5E">
      <w:pPr>
        <w:spacing w:line="360" w:lineRule="auto"/>
        <w:jc w:val="both"/>
        <w:rPr>
          <w:rFonts w:ascii="Palatino Linotype" w:eastAsia="Calibri" w:hAnsi="Palatino Linotype" w:cs="Arial"/>
          <w:bCs/>
        </w:rPr>
      </w:pPr>
      <w:r>
        <w:rPr>
          <w:rFonts w:ascii="Palatino Linotype" w:eastAsia="Times New Roman" w:hAnsi="Palatino Linotype" w:cs="Arial"/>
          <w:b/>
        </w:rPr>
        <w:t>CUARTO</w:t>
      </w:r>
      <w:r w:rsidR="00682F5E">
        <w:rPr>
          <w:rFonts w:ascii="Palatino Linotype" w:eastAsia="Times New Roman" w:hAnsi="Palatino Linotype" w:cs="Arial"/>
          <w:b/>
        </w:rPr>
        <w:t xml:space="preserve">. </w:t>
      </w:r>
      <w:r w:rsidR="00682F5E" w:rsidRPr="003F1C2E">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00682F5E" w:rsidRPr="003F1C2E">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23F612BF" w14:textId="77777777" w:rsidR="000952BD" w:rsidRPr="001521F1" w:rsidRDefault="000952BD" w:rsidP="000952BD">
      <w:pPr>
        <w:shd w:val="clear" w:color="auto" w:fill="FFFFFF"/>
        <w:spacing w:line="360" w:lineRule="auto"/>
        <w:jc w:val="both"/>
        <w:rPr>
          <w:rFonts w:ascii="Palatino Linotype" w:eastAsia="Times New Roman" w:hAnsi="Palatino Linotype" w:cs="Arial"/>
          <w:b/>
          <w:sz w:val="16"/>
        </w:rPr>
      </w:pPr>
    </w:p>
    <w:p w14:paraId="3239E39B" w14:textId="295A4F19" w:rsidR="000952BD" w:rsidRPr="001521F1" w:rsidRDefault="00D17FD3" w:rsidP="000952BD">
      <w:pPr>
        <w:shd w:val="clear" w:color="auto" w:fill="FFFFFF"/>
        <w:spacing w:line="360" w:lineRule="auto"/>
        <w:jc w:val="both"/>
        <w:rPr>
          <w:rFonts w:ascii="Palatino Linotype" w:hAnsi="Palatino Linotype"/>
        </w:rPr>
      </w:pPr>
      <w:r>
        <w:rPr>
          <w:rFonts w:ascii="Palatino Linotype" w:eastAsia="Times New Roman" w:hAnsi="Palatino Linotype" w:cs="Arial"/>
          <w:b/>
        </w:rPr>
        <w:t>QUINTO</w:t>
      </w:r>
      <w:r w:rsidR="000952BD" w:rsidRPr="001521F1">
        <w:rPr>
          <w:rFonts w:ascii="Palatino Linotype" w:eastAsia="Times New Roman" w:hAnsi="Palatino Linotype" w:cs="Arial"/>
          <w:b/>
        </w:rPr>
        <w:t xml:space="preserve">. </w:t>
      </w:r>
      <w:r w:rsidR="000952BD" w:rsidRPr="001521F1">
        <w:rPr>
          <w:rFonts w:ascii="Palatino Linotype" w:eastAsia="Times New Roman" w:hAnsi="Palatino Linotype" w:cs="Times New Roman"/>
          <w:b/>
          <w:bCs/>
          <w:color w:val="222222"/>
          <w:lang w:val="es-ES"/>
        </w:rPr>
        <w:t>Notifíquese a</w:t>
      </w:r>
      <w:r w:rsidR="003E71D0">
        <w:rPr>
          <w:rFonts w:ascii="Palatino Linotype" w:hAnsi="Palatino Linotype"/>
          <w:b/>
        </w:rPr>
        <w:t xml:space="preserve"> </w:t>
      </w:r>
      <w:proofErr w:type="spellStart"/>
      <w:r w:rsidR="001B0153">
        <w:rPr>
          <w:rFonts w:ascii="Palatino Linotype" w:hAnsi="Palatino Linotype"/>
          <w:b/>
        </w:rPr>
        <w:t>xxxxxxxxxxxxxxxxxxx</w:t>
      </w:r>
      <w:proofErr w:type="spellEnd"/>
      <w:r w:rsidR="000952BD" w:rsidRPr="001521F1">
        <w:rPr>
          <w:rFonts w:ascii="Palatino Linotype" w:hAnsi="Palatino Linotype"/>
        </w:rPr>
        <w:t xml:space="preserve"> la presente resolución</w:t>
      </w:r>
      <w:r w:rsidR="00D249C9">
        <w:rPr>
          <w:rFonts w:ascii="Palatino Linotype" w:hAnsi="Palatino Linotype"/>
        </w:rPr>
        <w:t>.</w:t>
      </w:r>
    </w:p>
    <w:p w14:paraId="71DD9051" w14:textId="77777777" w:rsidR="000952BD" w:rsidRPr="001521F1" w:rsidRDefault="000952BD" w:rsidP="000952BD">
      <w:pPr>
        <w:shd w:val="clear" w:color="auto" w:fill="FFFFFF"/>
        <w:spacing w:line="360" w:lineRule="auto"/>
        <w:jc w:val="both"/>
        <w:rPr>
          <w:rFonts w:ascii="Palatino Linotype" w:hAnsi="Palatino Linotype"/>
          <w:sz w:val="16"/>
        </w:rPr>
      </w:pPr>
    </w:p>
    <w:p w14:paraId="0DCACEB3" w14:textId="3F720DE8" w:rsidR="000A1CD2" w:rsidRDefault="00D17FD3" w:rsidP="000A1CD2">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rPr>
        <w:t>SEXTO</w:t>
      </w:r>
      <w:r w:rsidR="00DD2F52">
        <w:rPr>
          <w:rFonts w:ascii="Palatino Linotype" w:eastAsia="MS Mincho" w:hAnsi="Palatino Linotype" w:cs="Times New Roman"/>
          <w:b/>
        </w:rPr>
        <w:t>.</w:t>
      </w:r>
      <w:r w:rsidR="004E1A47" w:rsidRPr="00E93AD9">
        <w:rPr>
          <w:rFonts w:ascii="Palatino Linotype" w:eastAsia="MS Mincho" w:hAnsi="Palatino Linotype" w:cs="Times New Roman"/>
        </w:rPr>
        <w:t xml:space="preserve"> </w:t>
      </w:r>
      <w:r w:rsidR="004E1A47">
        <w:rPr>
          <w:rFonts w:ascii="Palatino Linotype" w:eastAsia="MS Mincho" w:hAnsi="Palatino Linotype" w:cs="Times New Roman"/>
        </w:rPr>
        <w:t xml:space="preserve"> </w:t>
      </w:r>
      <w:r w:rsidR="004E1A47" w:rsidRPr="004322B5">
        <w:rPr>
          <w:rFonts w:ascii="Palatino Linotype" w:eastAsia="MS Mincho" w:hAnsi="Palatino Linotype" w:cs="Times New Roman"/>
          <w:lang w:val="es-ES"/>
        </w:rPr>
        <w:t xml:space="preserve">Se hace del conocimiento de </w:t>
      </w:r>
      <w:r w:rsidR="001B0153">
        <w:rPr>
          <w:rFonts w:ascii="Palatino Linotype" w:hAnsi="Palatino Linotype"/>
          <w:b/>
        </w:rPr>
        <w:t>xxxxxxxxxxxxxxxxxxxxx</w:t>
      </w:r>
      <w:bookmarkStart w:id="33" w:name="_GoBack"/>
      <w:bookmarkEnd w:id="33"/>
      <w:r w:rsidR="004E1A47" w:rsidRPr="004322B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w:t>
      </w:r>
      <w:r w:rsidR="00E92655">
        <w:rPr>
          <w:rFonts w:ascii="Palatino Linotype" w:eastAsia="MS Mincho" w:hAnsi="Palatino Linotype" w:cs="Times New Roman"/>
          <w:lang w:val="es-ES"/>
        </w:rPr>
        <w:t xml:space="preserve">, </w:t>
      </w:r>
      <w:r w:rsidR="000A1CD2" w:rsidRPr="0043642E">
        <w:rPr>
          <w:rFonts w:ascii="Palatino Linotype" w:hAnsi="Palatino Linotype"/>
          <w:color w:val="000000"/>
          <w:shd w:val="clear" w:color="auto" w:fill="FFFFFF"/>
        </w:rPr>
        <w:t xml:space="preserve">en caso de que considere que la resolución le cause algún perjuicio podrá impugnarla </w:t>
      </w:r>
      <w:r w:rsidR="000A1CD2" w:rsidRPr="0043642E">
        <w:rPr>
          <w:rFonts w:ascii="Palatino Linotype" w:hAnsi="Palatino Linotype"/>
          <w:color w:val="222222"/>
          <w:shd w:val="clear" w:color="auto" w:fill="FFFFFF"/>
          <w:lang w:val="es-ES"/>
        </w:rPr>
        <w:t>vía juicio de amparo en los términos de las leyes aplicables.</w:t>
      </w:r>
    </w:p>
    <w:p w14:paraId="14CF4A6C" w14:textId="3868522A" w:rsidR="000A1CD2" w:rsidRDefault="000A1CD2" w:rsidP="004E1A47">
      <w:pPr>
        <w:shd w:val="clear" w:color="auto" w:fill="FFFFFF"/>
        <w:spacing w:line="360" w:lineRule="auto"/>
        <w:jc w:val="both"/>
        <w:rPr>
          <w:rFonts w:ascii="Palatino Linotype" w:eastAsia="MS Mincho" w:hAnsi="Palatino Linotype" w:cs="Times New Roman"/>
          <w:lang w:val="es-ES"/>
        </w:rPr>
      </w:pPr>
    </w:p>
    <w:p w14:paraId="001D2135" w14:textId="4D079273" w:rsidR="000952BD" w:rsidRDefault="00D17FD3" w:rsidP="000952BD">
      <w:pPr>
        <w:spacing w:line="360" w:lineRule="auto"/>
        <w:jc w:val="both"/>
        <w:rPr>
          <w:rFonts w:ascii="Palatino Linotype" w:hAnsi="Palatino Linotype"/>
          <w:color w:val="000000"/>
          <w:shd w:val="clear" w:color="auto" w:fill="FFFFFF"/>
        </w:rPr>
      </w:pPr>
      <w:r>
        <w:rPr>
          <w:rFonts w:ascii="Palatino Linotype" w:hAnsi="Palatino Linotype"/>
          <w:b/>
          <w:bCs/>
          <w:color w:val="000000"/>
          <w:shd w:val="clear" w:color="auto" w:fill="FFFFFF"/>
        </w:rPr>
        <w:t>SÉPTIMO</w:t>
      </w:r>
      <w:r w:rsidR="000952BD" w:rsidRPr="001521F1">
        <w:rPr>
          <w:rFonts w:ascii="Palatino Linotype" w:hAnsi="Palatino Linotype"/>
          <w:b/>
          <w:bCs/>
          <w:color w:val="000000"/>
          <w:shd w:val="clear" w:color="auto" w:fill="FFFFFF"/>
        </w:rPr>
        <w:t>.</w:t>
      </w:r>
      <w:r w:rsidR="000952BD" w:rsidRPr="001521F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0952BD" w:rsidRPr="001521F1">
        <w:rPr>
          <w:rFonts w:ascii="Palatino Linotype" w:hAnsi="Palatino Linotype"/>
          <w:b/>
          <w:bCs/>
          <w:color w:val="000000"/>
          <w:shd w:val="clear" w:color="auto" w:fill="FFFFFF"/>
        </w:rPr>
        <w:t>SUJETO OBLIGADO</w:t>
      </w:r>
      <w:r w:rsidR="000952BD" w:rsidRPr="001521F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368A259D" w14:textId="6CD1B7B9" w:rsidR="00A22C2F" w:rsidRPr="00C04FC6" w:rsidRDefault="00A22C2F" w:rsidP="000952BD">
      <w:pPr>
        <w:spacing w:line="360" w:lineRule="auto"/>
        <w:jc w:val="both"/>
        <w:rPr>
          <w:rFonts w:ascii="Palatino Linotype" w:hAnsi="Palatino Linotype"/>
          <w:color w:val="000000"/>
          <w:sz w:val="22"/>
          <w:shd w:val="clear" w:color="auto" w:fill="FFFFFF"/>
        </w:rPr>
      </w:pPr>
    </w:p>
    <w:p w14:paraId="5BD3E6E9" w14:textId="080996A2" w:rsidR="001521F1" w:rsidRPr="00C04FC6" w:rsidRDefault="001521F1" w:rsidP="001521F1">
      <w:pPr>
        <w:spacing w:line="360" w:lineRule="auto"/>
        <w:jc w:val="both"/>
        <w:rPr>
          <w:rFonts w:ascii="Palatino Linotype" w:hAnsi="Palatino Linotype" w:cs="Arial"/>
          <w:sz w:val="22"/>
        </w:rPr>
      </w:pPr>
      <w:r w:rsidRPr="00C04FC6">
        <w:rPr>
          <w:rFonts w:ascii="Palatino Linotype" w:hAnsi="Palatino Linotype" w:cs="Arial"/>
          <w:sz w:val="22"/>
        </w:rPr>
        <w:t>ASÍ LO RESUELVE, POR UNANIMIDAD DE VOTOS, EL PLENO DEL</w:t>
      </w:r>
      <w:r w:rsidRPr="00C04FC6">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C04FC6">
        <w:rPr>
          <w:rFonts w:ascii="Palatino Linotype" w:hAnsi="Palatino Linotype" w:cs="Arial"/>
          <w:sz w:val="22"/>
        </w:rPr>
        <w:t>, CONFORMADO POR LOS COMISIONADOS ZULEMA MARTÍNEZ SÁNCHEZ, EVA ABAID YAPUR</w:t>
      </w:r>
      <w:r w:rsidR="00FC2851" w:rsidRPr="00C04FC6">
        <w:rPr>
          <w:rFonts w:ascii="Palatino Linotype" w:hAnsi="Palatino Linotype" w:cs="Arial"/>
          <w:sz w:val="22"/>
        </w:rPr>
        <w:t xml:space="preserve"> </w:t>
      </w:r>
      <w:r w:rsidR="00FC2851" w:rsidRPr="00C04FC6">
        <w:rPr>
          <w:rFonts w:ascii="Palatino Linotype" w:hAnsi="Palatino Linotype"/>
          <w:color w:val="000000" w:themeColor="text1"/>
          <w:sz w:val="22"/>
        </w:rPr>
        <w:t>EMITIENDO VOTO PARTICULAR</w:t>
      </w:r>
      <w:r w:rsidRPr="00C04FC6">
        <w:rPr>
          <w:rFonts w:ascii="Palatino Linotype" w:hAnsi="Palatino Linotype" w:cs="Arial"/>
          <w:sz w:val="22"/>
        </w:rPr>
        <w:t>, JOSÉ GUADALUPE LUNA HERNÁNDEZ, JAVIER MARTÍNEZ CRUZ</w:t>
      </w:r>
      <w:r w:rsidR="00FC2851" w:rsidRPr="00C04FC6">
        <w:rPr>
          <w:rFonts w:ascii="Palatino Linotype" w:hAnsi="Palatino Linotype" w:cs="Arial"/>
          <w:sz w:val="22"/>
        </w:rPr>
        <w:t xml:space="preserve"> </w:t>
      </w:r>
      <w:r w:rsidR="00FC2851" w:rsidRPr="00C04FC6">
        <w:rPr>
          <w:rFonts w:ascii="Palatino Linotype" w:hAnsi="Palatino Linotype"/>
          <w:color w:val="000000" w:themeColor="text1"/>
          <w:sz w:val="22"/>
        </w:rPr>
        <w:t xml:space="preserve">EMITIENDO VOTO PARTICULAR </w:t>
      </w:r>
      <w:r w:rsidRPr="00C04FC6">
        <w:rPr>
          <w:rFonts w:ascii="Palatino Linotype" w:hAnsi="Palatino Linotype" w:cs="Arial"/>
          <w:sz w:val="22"/>
        </w:rPr>
        <w:t xml:space="preserve"> Y LUIS GUSTAVO PARRA NORIEGA</w:t>
      </w:r>
      <w:r w:rsidR="00FC2851" w:rsidRPr="00C04FC6">
        <w:rPr>
          <w:rFonts w:ascii="Palatino Linotype" w:hAnsi="Palatino Linotype" w:cs="Arial"/>
          <w:sz w:val="22"/>
        </w:rPr>
        <w:t xml:space="preserve"> </w:t>
      </w:r>
      <w:r w:rsidR="00FC2851" w:rsidRPr="00C04FC6">
        <w:rPr>
          <w:rFonts w:ascii="Palatino Linotype" w:hAnsi="Palatino Linotype"/>
          <w:color w:val="000000" w:themeColor="text1"/>
          <w:sz w:val="22"/>
        </w:rPr>
        <w:t>EMITIENDO VOTO PARTICULAR</w:t>
      </w:r>
      <w:r w:rsidRPr="00C04FC6">
        <w:rPr>
          <w:rFonts w:ascii="Palatino Linotype" w:hAnsi="Palatino Linotype" w:cs="Arial"/>
          <w:sz w:val="22"/>
        </w:rPr>
        <w:t xml:space="preserve">, EN LA </w:t>
      </w:r>
      <w:r w:rsidR="00A22C2F" w:rsidRPr="00C04FC6">
        <w:rPr>
          <w:rFonts w:ascii="Palatino Linotype" w:hAnsi="Palatino Linotype" w:cs="Arial"/>
          <w:sz w:val="22"/>
        </w:rPr>
        <w:t>VIGÉSIMA</w:t>
      </w:r>
      <w:r w:rsidR="00FB5E1B" w:rsidRPr="00C04FC6">
        <w:rPr>
          <w:rFonts w:ascii="Palatino Linotype" w:hAnsi="Palatino Linotype" w:cs="Arial"/>
          <w:sz w:val="22"/>
        </w:rPr>
        <w:t xml:space="preserve"> </w:t>
      </w:r>
      <w:r w:rsidR="001F57EE" w:rsidRPr="00C04FC6">
        <w:rPr>
          <w:rFonts w:ascii="Palatino Linotype" w:hAnsi="Palatino Linotype" w:cs="Arial"/>
          <w:sz w:val="22"/>
        </w:rPr>
        <w:t>PRIMERA</w:t>
      </w:r>
      <w:r w:rsidR="00FB5E1B" w:rsidRPr="00C04FC6">
        <w:rPr>
          <w:rFonts w:ascii="Palatino Linotype" w:hAnsi="Palatino Linotype" w:cs="Arial"/>
          <w:sz w:val="22"/>
        </w:rPr>
        <w:t xml:space="preserve"> </w:t>
      </w:r>
      <w:r w:rsidR="001F57EE" w:rsidRPr="00C04FC6">
        <w:rPr>
          <w:rFonts w:ascii="Palatino Linotype" w:hAnsi="Palatino Linotype" w:cs="Arial"/>
          <w:sz w:val="22"/>
        </w:rPr>
        <w:t xml:space="preserve">SESIÓN </w:t>
      </w:r>
      <w:r w:rsidRPr="00C04FC6">
        <w:rPr>
          <w:rFonts w:ascii="Palatino Linotype" w:hAnsi="Palatino Linotype" w:cs="Arial"/>
          <w:sz w:val="22"/>
        </w:rPr>
        <w:t xml:space="preserve">ORDINARIA CELEBRADA EL </w:t>
      </w:r>
      <w:r w:rsidR="001F57EE" w:rsidRPr="00C04FC6">
        <w:rPr>
          <w:rFonts w:ascii="Palatino Linotype" w:hAnsi="Palatino Linotype" w:cs="Arial"/>
          <w:sz w:val="22"/>
        </w:rPr>
        <w:t>DIECISÉIS</w:t>
      </w:r>
      <w:r w:rsidRPr="00C04FC6">
        <w:rPr>
          <w:rFonts w:ascii="Palatino Linotype" w:eastAsia="Times New Roman" w:hAnsi="Palatino Linotype" w:cs="Arial"/>
          <w:color w:val="000000"/>
          <w:sz w:val="22"/>
          <w:lang w:eastAsia="es-MX"/>
        </w:rPr>
        <w:t xml:space="preserve"> DE </w:t>
      </w:r>
      <w:r w:rsidR="00A22C2F" w:rsidRPr="00C04FC6">
        <w:rPr>
          <w:rFonts w:ascii="Palatino Linotype" w:eastAsia="Times New Roman" w:hAnsi="Palatino Linotype" w:cs="Arial"/>
          <w:color w:val="000000"/>
          <w:sz w:val="22"/>
          <w:lang w:eastAsia="es-MX"/>
        </w:rPr>
        <w:t>JUNIO</w:t>
      </w:r>
      <w:r w:rsidRPr="00C04FC6">
        <w:rPr>
          <w:rFonts w:ascii="Palatino Linotype" w:eastAsia="Times New Roman" w:hAnsi="Palatino Linotype" w:cs="Arial"/>
          <w:color w:val="000000"/>
          <w:sz w:val="22"/>
          <w:lang w:eastAsia="es-MX"/>
        </w:rPr>
        <w:t xml:space="preserve"> DE</w:t>
      </w:r>
      <w:r w:rsidRPr="00C04FC6">
        <w:rPr>
          <w:rFonts w:ascii="Palatino Linotype" w:hAnsi="Palatino Linotype" w:cs="Arial"/>
          <w:sz w:val="22"/>
        </w:rPr>
        <w:t xml:space="preserve"> DOS MIL VEINT</w:t>
      </w:r>
      <w:r w:rsidR="00B956D6" w:rsidRPr="00C04FC6">
        <w:rPr>
          <w:rFonts w:ascii="Palatino Linotype" w:hAnsi="Palatino Linotype" w:cs="Arial"/>
          <w:sz w:val="22"/>
        </w:rPr>
        <w:t>IUNO</w:t>
      </w:r>
      <w:r w:rsidRPr="00C04FC6">
        <w:rPr>
          <w:rFonts w:ascii="Palatino Linotype" w:hAnsi="Palatino Linotype" w:cs="Arial"/>
          <w:sz w:val="22"/>
        </w:rPr>
        <w:t>, ANTE EL SECRETARIO TÉCNICO DEL PLENO, ALEXIS TAPIA RAMÍREZ.</w:t>
      </w:r>
    </w:p>
    <w:p w14:paraId="6B4E6D9B" w14:textId="77777777" w:rsidR="001521F1" w:rsidRDefault="001521F1" w:rsidP="001521F1">
      <w:pPr>
        <w:spacing w:line="360" w:lineRule="auto"/>
        <w:jc w:val="both"/>
        <w:rPr>
          <w:rFonts w:ascii="Palatino Linotype" w:hAnsi="Palatino Linotype" w:cs="Arial"/>
        </w:rPr>
      </w:pPr>
    </w:p>
    <w:p w14:paraId="2D343B36" w14:textId="77777777" w:rsidR="001F7A12" w:rsidRDefault="001F7A12" w:rsidP="001521F1">
      <w:pPr>
        <w:spacing w:line="360" w:lineRule="auto"/>
        <w:jc w:val="both"/>
        <w:rPr>
          <w:rFonts w:ascii="Palatino Linotype" w:hAnsi="Palatino Linotype" w:cs="Arial"/>
        </w:rPr>
      </w:pPr>
    </w:p>
    <w:p w14:paraId="1AD83681" w14:textId="77777777" w:rsidR="00C04FC6" w:rsidRDefault="00C04FC6" w:rsidP="001521F1">
      <w:pPr>
        <w:spacing w:line="360" w:lineRule="auto"/>
        <w:jc w:val="both"/>
        <w:rPr>
          <w:rFonts w:ascii="Palatino Linotype" w:hAnsi="Palatino Linotype" w:cs="Arial"/>
        </w:rPr>
      </w:pPr>
    </w:p>
    <w:p w14:paraId="47D04E36" w14:textId="77777777" w:rsidR="001F7A12" w:rsidRDefault="001F7A12" w:rsidP="001521F1">
      <w:pPr>
        <w:spacing w:line="360" w:lineRule="auto"/>
        <w:jc w:val="both"/>
        <w:rPr>
          <w:rFonts w:ascii="Palatino Linotype" w:hAnsi="Palatino Linotype" w:cs="Arial"/>
        </w:rPr>
      </w:pPr>
    </w:p>
    <w:p w14:paraId="1D5549AB" w14:textId="77777777" w:rsidR="001F7A12" w:rsidRDefault="001F7A12" w:rsidP="001521F1">
      <w:pPr>
        <w:spacing w:line="360" w:lineRule="auto"/>
        <w:jc w:val="both"/>
        <w:rPr>
          <w:rFonts w:ascii="Palatino Linotype" w:hAnsi="Palatino Linotype" w:cs="Arial"/>
        </w:rPr>
      </w:pPr>
    </w:p>
    <w:p w14:paraId="6BF7F165" w14:textId="77777777" w:rsidR="001F7A12" w:rsidRDefault="001F7A12" w:rsidP="001521F1">
      <w:pPr>
        <w:spacing w:line="360" w:lineRule="auto"/>
        <w:jc w:val="both"/>
        <w:rPr>
          <w:rFonts w:ascii="Palatino Linotype" w:hAnsi="Palatino Linotype" w:cs="Arial"/>
        </w:rPr>
      </w:pPr>
    </w:p>
    <w:p w14:paraId="21F4AC73" w14:textId="77777777" w:rsidR="001F7A12" w:rsidRDefault="001F7A12" w:rsidP="001521F1">
      <w:pPr>
        <w:spacing w:line="360" w:lineRule="auto"/>
        <w:jc w:val="both"/>
        <w:rPr>
          <w:rFonts w:ascii="Palatino Linotype" w:hAnsi="Palatino Linotype" w:cs="Arial"/>
        </w:rPr>
      </w:pPr>
    </w:p>
    <w:p w14:paraId="42887BE3" w14:textId="77777777" w:rsidR="001F7A12" w:rsidRDefault="001F7A12" w:rsidP="001521F1">
      <w:pPr>
        <w:spacing w:line="360" w:lineRule="auto"/>
        <w:jc w:val="both"/>
        <w:rPr>
          <w:rFonts w:ascii="Palatino Linotype" w:hAnsi="Palatino Linotype" w:cs="Arial"/>
        </w:rPr>
      </w:pPr>
    </w:p>
    <w:p w14:paraId="3ACFC1E7" w14:textId="77777777" w:rsidR="001521F1" w:rsidRDefault="001521F1" w:rsidP="001521F1">
      <w:pPr>
        <w:spacing w:line="360" w:lineRule="auto"/>
        <w:jc w:val="both"/>
        <w:rPr>
          <w:rFonts w:ascii="Palatino Linotype" w:hAnsi="Palatino Linotype" w:cs="Arial"/>
        </w:rPr>
      </w:pPr>
    </w:p>
    <w:p w14:paraId="4F4E98A7" w14:textId="23CED671" w:rsidR="001521F1" w:rsidRDefault="001521F1" w:rsidP="001521F1">
      <w:pPr>
        <w:spacing w:line="360" w:lineRule="auto"/>
        <w:jc w:val="both"/>
        <w:rPr>
          <w:rFonts w:ascii="Palatino Linotype" w:hAnsi="Palatino Linotype" w:cs="Arial"/>
        </w:rPr>
      </w:pPr>
    </w:p>
    <w:p w14:paraId="59D13D33" w14:textId="2C5454E7" w:rsidR="001F57EE" w:rsidRDefault="001F57EE" w:rsidP="001521F1">
      <w:pPr>
        <w:spacing w:line="360" w:lineRule="auto"/>
        <w:jc w:val="both"/>
        <w:rPr>
          <w:rFonts w:ascii="Palatino Linotype" w:hAnsi="Palatino Linotype" w:cs="Arial"/>
        </w:rPr>
      </w:pPr>
    </w:p>
    <w:sectPr w:rsidR="001F57EE"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7CD94" w14:textId="77777777" w:rsidR="00B95AB0" w:rsidRDefault="00B95AB0" w:rsidP="008B6F5F">
      <w:r>
        <w:separator/>
      </w:r>
    </w:p>
  </w:endnote>
  <w:endnote w:type="continuationSeparator" w:id="0">
    <w:p w14:paraId="37FEC5FA" w14:textId="77777777" w:rsidR="00B95AB0" w:rsidRDefault="00B95AB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Content>
      <w:sdt>
        <w:sdtPr>
          <w:rPr>
            <w:rFonts w:ascii="Palatino Linotype" w:hAnsi="Palatino Linotype"/>
          </w:rPr>
          <w:id w:val="-1769616900"/>
          <w:docPartObj>
            <w:docPartGallery w:val="Page Numbers (Top of Page)"/>
            <w:docPartUnique/>
          </w:docPartObj>
        </w:sdtPr>
        <w:sdtContent>
          <w:p w14:paraId="7EEF1CB8" w14:textId="77777777" w:rsidR="001B0153" w:rsidRPr="000A2541" w:rsidRDefault="001B015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C40D1">
              <w:rPr>
                <w:rFonts w:ascii="Palatino Linotype" w:hAnsi="Palatino Linotype"/>
                <w:b/>
                <w:bCs/>
                <w:noProof/>
              </w:rPr>
              <w:t>49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C40D1">
              <w:rPr>
                <w:rFonts w:ascii="Palatino Linotype" w:hAnsi="Palatino Linotype"/>
                <w:b/>
                <w:bCs/>
                <w:noProof/>
              </w:rPr>
              <w:t>49</w:t>
            </w:r>
            <w:r w:rsidRPr="000A2541">
              <w:rPr>
                <w:rFonts w:ascii="Palatino Linotype" w:hAnsi="Palatino Linotype"/>
                <w:b/>
                <w:bCs/>
              </w:rPr>
              <w:fldChar w:fldCharType="end"/>
            </w:r>
          </w:p>
        </w:sdtContent>
      </w:sdt>
    </w:sdtContent>
  </w:sdt>
  <w:p w14:paraId="362DC80A" w14:textId="77777777" w:rsidR="001B0153" w:rsidRDefault="001B01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1B0153" w:rsidRPr="00883450" w:rsidRDefault="001B015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40D1" w:rsidRPr="008C40D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40D1" w:rsidRPr="008C40D1">
      <w:rPr>
        <w:rFonts w:ascii="Palatino Linotype" w:hAnsi="Palatino Linotype"/>
        <w:noProof/>
        <w:sz w:val="22"/>
        <w:szCs w:val="22"/>
        <w:lang w:val="es-ES"/>
      </w:rPr>
      <w:t>49</w:t>
    </w:r>
    <w:r w:rsidRPr="00883450">
      <w:rPr>
        <w:rFonts w:ascii="Palatino Linotype" w:hAnsi="Palatino Linotype"/>
        <w:sz w:val="22"/>
        <w:szCs w:val="22"/>
      </w:rPr>
      <w:fldChar w:fldCharType="end"/>
    </w:r>
  </w:p>
  <w:p w14:paraId="08113C7A" w14:textId="77777777" w:rsidR="001B0153" w:rsidRPr="00883450" w:rsidRDefault="001B015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B5F87" w14:textId="77777777" w:rsidR="00B95AB0" w:rsidRDefault="00B95AB0" w:rsidP="008B6F5F">
      <w:r>
        <w:separator/>
      </w:r>
    </w:p>
  </w:footnote>
  <w:footnote w:type="continuationSeparator" w:id="0">
    <w:p w14:paraId="6D2419D4" w14:textId="77777777" w:rsidR="00B95AB0" w:rsidRDefault="00B95AB0" w:rsidP="008B6F5F">
      <w:r>
        <w:continuationSeparator/>
      </w:r>
    </w:p>
  </w:footnote>
  <w:footnote w:id="1">
    <w:p w14:paraId="19E48938" w14:textId="77777777" w:rsidR="001B0153" w:rsidRPr="00F75272" w:rsidRDefault="001B0153"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C37BD9C" w14:textId="77777777" w:rsidR="001B0153" w:rsidRDefault="001B0153" w:rsidP="00A563B7">
      <w:pPr>
        <w:pStyle w:val="Textonotapie"/>
      </w:pPr>
      <w:r>
        <w:rPr>
          <w:rStyle w:val="Refdenotaalpie"/>
        </w:rPr>
        <w:footnoteRef/>
      </w:r>
      <w:r>
        <w:t xml:space="preserve"> Artículo 50, Ley de Transparencia y Acceso a la Información Pública del Estado de México y Municipios.</w:t>
      </w:r>
    </w:p>
  </w:footnote>
  <w:footnote w:id="3">
    <w:p w14:paraId="3171F0D9" w14:textId="77777777" w:rsidR="001B0153" w:rsidRDefault="001B0153" w:rsidP="00A563B7">
      <w:pPr>
        <w:pStyle w:val="Textonotapie"/>
      </w:pPr>
      <w:r>
        <w:rPr>
          <w:rStyle w:val="Refdenotaalpie"/>
        </w:rPr>
        <w:footnoteRef/>
      </w:r>
      <w:r>
        <w:t xml:space="preserve"> Artículo 51, Ley de Transparencia y Acceso a la Información Pública del Estado de México y Municipios.</w:t>
      </w:r>
    </w:p>
  </w:footnote>
  <w:footnote w:id="4">
    <w:p w14:paraId="7B319350" w14:textId="77777777" w:rsidR="001B0153" w:rsidRDefault="001B0153" w:rsidP="00A563B7">
      <w:pPr>
        <w:pStyle w:val="Textonotapie"/>
      </w:pPr>
      <w:r>
        <w:rPr>
          <w:rStyle w:val="Refdenotaalpie"/>
        </w:rPr>
        <w:footnoteRef/>
      </w:r>
      <w:r>
        <w:t xml:space="preserve"> Artículo 58, Ídem.</w:t>
      </w:r>
    </w:p>
  </w:footnote>
  <w:footnote w:id="5">
    <w:p w14:paraId="37ED6624" w14:textId="77777777" w:rsidR="001B0153" w:rsidRDefault="001B0153" w:rsidP="00A563B7">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1B0153" w:rsidRDefault="001B0153">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826"/>
    </w:tblGrid>
    <w:tr w:rsidR="001B0153" w:rsidRPr="00EF13C1" w14:paraId="10494D50" w14:textId="77777777" w:rsidTr="001A63E7">
      <w:trPr>
        <w:trHeight w:val="138"/>
        <w:jc w:val="right"/>
      </w:trPr>
      <w:tc>
        <w:tcPr>
          <w:tcW w:w="2835" w:type="dxa"/>
          <w:vAlign w:val="center"/>
        </w:tcPr>
        <w:p w14:paraId="3D852A65" w14:textId="77777777" w:rsidR="001B0153" w:rsidRPr="00EF13C1" w:rsidRDefault="001B015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725BD372" w:rsidR="001B0153" w:rsidRPr="00353EB6" w:rsidRDefault="001B0153"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1678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1B0153" w:rsidRPr="00EF13C1" w14:paraId="4014A24F" w14:textId="77777777" w:rsidTr="001A63E7">
      <w:trPr>
        <w:trHeight w:val="233"/>
        <w:jc w:val="right"/>
      </w:trPr>
      <w:tc>
        <w:tcPr>
          <w:tcW w:w="2835" w:type="dxa"/>
          <w:vAlign w:val="center"/>
        </w:tcPr>
        <w:p w14:paraId="6727B1B4" w14:textId="77777777" w:rsidR="001B0153" w:rsidRPr="00EF13C1" w:rsidRDefault="001B0153" w:rsidP="00646380">
          <w:pPr>
            <w:rPr>
              <w:rFonts w:ascii="Palatino Linotype" w:hAnsi="Palatino Linotype"/>
              <w:b/>
              <w:sz w:val="22"/>
              <w:szCs w:val="22"/>
            </w:rPr>
          </w:pPr>
        </w:p>
      </w:tc>
      <w:tc>
        <w:tcPr>
          <w:tcW w:w="3826" w:type="dxa"/>
          <w:vAlign w:val="center"/>
        </w:tcPr>
        <w:p w14:paraId="78D936B4" w14:textId="77777777" w:rsidR="001B0153" w:rsidRPr="00EF13C1" w:rsidRDefault="001B0153" w:rsidP="00141DF6">
          <w:pPr>
            <w:pStyle w:val="Encabezado"/>
            <w:jc w:val="center"/>
            <w:rPr>
              <w:rFonts w:ascii="Palatino Linotype" w:hAnsi="Palatino Linotype"/>
              <w:b/>
              <w:sz w:val="22"/>
              <w:szCs w:val="22"/>
            </w:rPr>
          </w:pPr>
        </w:p>
      </w:tc>
    </w:tr>
    <w:tr w:rsidR="001B0153" w:rsidRPr="00FB0541" w14:paraId="7378927E" w14:textId="77777777" w:rsidTr="001A63E7">
      <w:trPr>
        <w:trHeight w:val="321"/>
        <w:jc w:val="right"/>
      </w:trPr>
      <w:tc>
        <w:tcPr>
          <w:tcW w:w="2835" w:type="dxa"/>
          <w:vAlign w:val="center"/>
        </w:tcPr>
        <w:p w14:paraId="72A3818B" w14:textId="77777777" w:rsidR="001B0153" w:rsidRPr="00FB0541" w:rsidRDefault="001B0153"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3BA10618" w:rsidR="001B0153" w:rsidRPr="00FB0541" w:rsidRDefault="001B0153" w:rsidP="00B23C9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Temascalcingo</w:t>
          </w:r>
          <w:proofErr w:type="spellEnd"/>
        </w:p>
      </w:tc>
    </w:tr>
    <w:tr w:rsidR="001B0153" w:rsidRPr="00EF13C1" w14:paraId="62FB9236" w14:textId="77777777" w:rsidTr="001A63E7">
      <w:trPr>
        <w:trHeight w:val="321"/>
        <w:jc w:val="right"/>
      </w:trPr>
      <w:tc>
        <w:tcPr>
          <w:tcW w:w="2835" w:type="dxa"/>
          <w:vAlign w:val="center"/>
        </w:tcPr>
        <w:p w14:paraId="7398E7B4" w14:textId="76C217F2" w:rsidR="001B0153" w:rsidRPr="00EF13C1" w:rsidRDefault="001B0153" w:rsidP="00646380">
          <w:pPr>
            <w:rPr>
              <w:rFonts w:ascii="Palatino Linotype" w:hAnsi="Palatino Linotype"/>
              <w:b/>
              <w:sz w:val="22"/>
              <w:szCs w:val="22"/>
            </w:rPr>
          </w:pPr>
          <w:r>
            <w:rPr>
              <w:rFonts w:ascii="Palatino Linotype" w:hAnsi="Palatino Linotype"/>
              <w:b/>
              <w:sz w:val="22"/>
              <w:szCs w:val="22"/>
            </w:rPr>
            <w:t>Comisionado por returno</w:t>
          </w:r>
          <w:r w:rsidRPr="00EF13C1">
            <w:rPr>
              <w:rFonts w:ascii="Palatino Linotype" w:hAnsi="Palatino Linotype"/>
              <w:b/>
              <w:sz w:val="22"/>
              <w:szCs w:val="22"/>
            </w:rPr>
            <w:t>:</w:t>
          </w:r>
        </w:p>
      </w:tc>
      <w:tc>
        <w:tcPr>
          <w:tcW w:w="3826" w:type="dxa"/>
          <w:vAlign w:val="center"/>
        </w:tcPr>
        <w:p w14:paraId="4BFDCF03" w14:textId="2D0D297C" w:rsidR="001B0153" w:rsidRPr="00EF13C1" w:rsidRDefault="001B0153" w:rsidP="00646380">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14:paraId="6824FF93" w14:textId="32DA8AFB" w:rsidR="001B0153" w:rsidRDefault="001B0153"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773"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66"/>
      <w:gridCol w:w="3878"/>
      <w:gridCol w:w="2532"/>
      <w:gridCol w:w="236"/>
      <w:gridCol w:w="3261"/>
    </w:tblGrid>
    <w:tr w:rsidR="001B0153" w:rsidRPr="00182113" w14:paraId="06135C79" w14:textId="77777777" w:rsidTr="001A63E7">
      <w:trPr>
        <w:trHeight w:val="138"/>
      </w:trPr>
      <w:tc>
        <w:tcPr>
          <w:tcW w:w="2866" w:type="dxa"/>
          <w:vAlign w:val="center"/>
        </w:tcPr>
        <w:p w14:paraId="1CC3EC0C" w14:textId="77777777" w:rsidR="001B0153" w:rsidRPr="00EF13C1" w:rsidRDefault="001B0153"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28C928CF" w:rsidR="001B0153" w:rsidRPr="00353EB6" w:rsidRDefault="001B0153"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1678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c>
        <w:tcPr>
          <w:tcW w:w="2532" w:type="dxa"/>
          <w:vAlign w:val="center"/>
        </w:tcPr>
        <w:p w14:paraId="69BC5FFA" w14:textId="77777777" w:rsidR="001B0153" w:rsidRPr="00182113" w:rsidRDefault="001B0153" w:rsidP="00353EB6">
          <w:pPr>
            <w:rPr>
              <w:rFonts w:ascii="Palatino Linotype" w:hAnsi="Palatino Linotype"/>
              <w:b/>
              <w:sz w:val="22"/>
              <w:szCs w:val="22"/>
            </w:rPr>
          </w:pPr>
        </w:p>
      </w:tc>
      <w:tc>
        <w:tcPr>
          <w:tcW w:w="236" w:type="dxa"/>
          <w:vAlign w:val="center"/>
        </w:tcPr>
        <w:p w14:paraId="7ABAD741" w14:textId="77777777" w:rsidR="001B0153" w:rsidRPr="00182113" w:rsidRDefault="001B0153" w:rsidP="00353EB6">
          <w:pPr>
            <w:pStyle w:val="Encabezado"/>
            <w:jc w:val="center"/>
            <w:rPr>
              <w:rFonts w:ascii="Palatino Linotype" w:hAnsi="Palatino Linotype"/>
              <w:b/>
              <w:sz w:val="22"/>
              <w:szCs w:val="22"/>
            </w:rPr>
          </w:pPr>
        </w:p>
      </w:tc>
      <w:tc>
        <w:tcPr>
          <w:tcW w:w="3261" w:type="dxa"/>
          <w:vAlign w:val="center"/>
        </w:tcPr>
        <w:p w14:paraId="6CE0C5DB" w14:textId="77777777" w:rsidR="001B0153" w:rsidRPr="00182113" w:rsidRDefault="001B0153" w:rsidP="00353EB6">
          <w:pPr>
            <w:pStyle w:val="Encabezado"/>
            <w:rPr>
              <w:rFonts w:ascii="Palatino Linotype" w:hAnsi="Palatino Linotype"/>
              <w:b/>
              <w:sz w:val="22"/>
              <w:szCs w:val="22"/>
            </w:rPr>
          </w:pPr>
        </w:p>
      </w:tc>
    </w:tr>
    <w:tr w:rsidR="001B0153" w:rsidRPr="00182113" w14:paraId="1CDC5339" w14:textId="77777777" w:rsidTr="001A63E7">
      <w:trPr>
        <w:trHeight w:val="227"/>
      </w:trPr>
      <w:tc>
        <w:tcPr>
          <w:tcW w:w="2866" w:type="dxa"/>
          <w:vAlign w:val="center"/>
        </w:tcPr>
        <w:p w14:paraId="2FCF2F74" w14:textId="77777777" w:rsidR="001B0153" w:rsidRPr="00EF13C1" w:rsidRDefault="001B0153"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1A39981" w:rsidR="001B0153" w:rsidRPr="00EF13C1" w:rsidRDefault="001B0153" w:rsidP="00B722A5">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w:t>
          </w:r>
          <w:proofErr w:type="spellEnd"/>
          <w:r>
            <w:rPr>
              <w:rFonts w:ascii="Palatino Linotype" w:hAnsi="Palatino Linotype"/>
              <w:b/>
              <w:sz w:val="22"/>
              <w:szCs w:val="22"/>
            </w:rPr>
            <w:t xml:space="preserve"> </w:t>
          </w:r>
        </w:p>
      </w:tc>
      <w:tc>
        <w:tcPr>
          <w:tcW w:w="2532" w:type="dxa"/>
          <w:vAlign w:val="center"/>
        </w:tcPr>
        <w:p w14:paraId="7DAB9A43" w14:textId="77777777" w:rsidR="001B0153" w:rsidRPr="00182113" w:rsidRDefault="001B0153" w:rsidP="00353EB6">
          <w:pPr>
            <w:rPr>
              <w:rFonts w:ascii="Palatino Linotype" w:hAnsi="Palatino Linotype"/>
              <w:b/>
              <w:sz w:val="22"/>
              <w:szCs w:val="22"/>
            </w:rPr>
          </w:pPr>
        </w:p>
      </w:tc>
      <w:tc>
        <w:tcPr>
          <w:tcW w:w="236" w:type="dxa"/>
          <w:vAlign w:val="center"/>
        </w:tcPr>
        <w:p w14:paraId="3B4A0A1B" w14:textId="77777777" w:rsidR="001B0153" w:rsidRPr="00182113" w:rsidRDefault="001B0153" w:rsidP="00353EB6">
          <w:pPr>
            <w:pStyle w:val="Encabezado"/>
            <w:jc w:val="center"/>
            <w:rPr>
              <w:rFonts w:ascii="Palatino Linotype" w:hAnsi="Palatino Linotype"/>
              <w:b/>
              <w:sz w:val="22"/>
              <w:szCs w:val="22"/>
            </w:rPr>
          </w:pPr>
        </w:p>
      </w:tc>
      <w:tc>
        <w:tcPr>
          <w:tcW w:w="3261" w:type="dxa"/>
          <w:vAlign w:val="center"/>
        </w:tcPr>
        <w:p w14:paraId="22727AC3" w14:textId="77777777" w:rsidR="001B0153" w:rsidRPr="00182113" w:rsidRDefault="001B0153" w:rsidP="00353EB6">
          <w:pPr>
            <w:pStyle w:val="Encabezado"/>
            <w:rPr>
              <w:rFonts w:ascii="Palatino Linotype" w:hAnsi="Palatino Linotype"/>
              <w:b/>
              <w:sz w:val="22"/>
              <w:szCs w:val="22"/>
            </w:rPr>
          </w:pPr>
        </w:p>
      </w:tc>
    </w:tr>
    <w:tr w:rsidR="001B0153" w:rsidRPr="00182113" w14:paraId="7FA9593F" w14:textId="77777777" w:rsidTr="001A63E7">
      <w:trPr>
        <w:trHeight w:val="232"/>
      </w:trPr>
      <w:tc>
        <w:tcPr>
          <w:tcW w:w="2866" w:type="dxa"/>
          <w:vAlign w:val="center"/>
        </w:tcPr>
        <w:p w14:paraId="4B717704" w14:textId="77777777" w:rsidR="001B0153" w:rsidRPr="00EF13C1" w:rsidRDefault="001B0153"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E832FCC" w:rsidR="001B0153" w:rsidRPr="00EF13C1" w:rsidRDefault="001B0153" w:rsidP="00B722A5">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Temascalcingo</w:t>
          </w:r>
          <w:proofErr w:type="spellEnd"/>
          <w:r>
            <w:rPr>
              <w:rFonts w:ascii="Palatino Linotype" w:hAnsi="Palatino Linotype"/>
              <w:b/>
              <w:bCs/>
              <w:sz w:val="22"/>
              <w:szCs w:val="22"/>
            </w:rPr>
            <w:t xml:space="preserve"> </w:t>
          </w:r>
        </w:p>
      </w:tc>
      <w:tc>
        <w:tcPr>
          <w:tcW w:w="2532" w:type="dxa"/>
          <w:vAlign w:val="center"/>
        </w:tcPr>
        <w:p w14:paraId="381823C1" w14:textId="77777777" w:rsidR="001B0153" w:rsidRPr="00182113" w:rsidRDefault="001B0153" w:rsidP="00353EB6">
          <w:pPr>
            <w:rPr>
              <w:rFonts w:ascii="Palatino Linotype" w:hAnsi="Palatino Linotype"/>
              <w:b/>
              <w:sz w:val="22"/>
              <w:szCs w:val="22"/>
            </w:rPr>
          </w:pPr>
        </w:p>
      </w:tc>
      <w:tc>
        <w:tcPr>
          <w:tcW w:w="236" w:type="dxa"/>
          <w:vAlign w:val="center"/>
        </w:tcPr>
        <w:p w14:paraId="11207DC8" w14:textId="77777777" w:rsidR="001B0153" w:rsidRPr="00182113" w:rsidRDefault="001B0153" w:rsidP="00353EB6">
          <w:pPr>
            <w:pStyle w:val="Encabezado"/>
            <w:jc w:val="center"/>
            <w:rPr>
              <w:rFonts w:ascii="Palatino Linotype" w:hAnsi="Palatino Linotype"/>
              <w:b/>
              <w:sz w:val="22"/>
              <w:szCs w:val="22"/>
            </w:rPr>
          </w:pPr>
        </w:p>
      </w:tc>
      <w:tc>
        <w:tcPr>
          <w:tcW w:w="3261" w:type="dxa"/>
          <w:vAlign w:val="center"/>
        </w:tcPr>
        <w:p w14:paraId="26860CE4" w14:textId="77777777" w:rsidR="001B0153" w:rsidRPr="00182113" w:rsidRDefault="001B0153" w:rsidP="00353EB6">
          <w:pPr>
            <w:pStyle w:val="Encabezado"/>
            <w:rPr>
              <w:rFonts w:ascii="Palatino Linotype" w:hAnsi="Palatino Linotype"/>
              <w:b/>
              <w:sz w:val="22"/>
              <w:szCs w:val="22"/>
            </w:rPr>
          </w:pPr>
        </w:p>
      </w:tc>
    </w:tr>
    <w:tr w:rsidR="001B0153" w:rsidRPr="00182113" w14:paraId="08E6C4CF" w14:textId="77777777" w:rsidTr="001A63E7">
      <w:trPr>
        <w:trHeight w:val="320"/>
      </w:trPr>
      <w:tc>
        <w:tcPr>
          <w:tcW w:w="2866" w:type="dxa"/>
          <w:vAlign w:val="center"/>
        </w:tcPr>
        <w:p w14:paraId="1ED1BE99" w14:textId="2FC4DE07" w:rsidR="001B0153" w:rsidRPr="00EF13C1" w:rsidRDefault="001B0153" w:rsidP="00353EB6">
          <w:pPr>
            <w:rPr>
              <w:rFonts w:ascii="Palatino Linotype" w:hAnsi="Palatino Linotype"/>
              <w:b/>
              <w:sz w:val="22"/>
              <w:szCs w:val="22"/>
            </w:rPr>
          </w:pPr>
          <w:r>
            <w:rPr>
              <w:rFonts w:ascii="Palatino Linotype" w:hAnsi="Palatino Linotype"/>
              <w:b/>
              <w:sz w:val="22"/>
              <w:szCs w:val="22"/>
            </w:rPr>
            <w:t>Comisionado por returno</w:t>
          </w:r>
          <w:r w:rsidRPr="00EF13C1">
            <w:rPr>
              <w:rFonts w:ascii="Palatino Linotype" w:hAnsi="Palatino Linotype"/>
              <w:b/>
              <w:sz w:val="22"/>
              <w:szCs w:val="22"/>
            </w:rPr>
            <w:t>:</w:t>
          </w:r>
        </w:p>
      </w:tc>
      <w:tc>
        <w:tcPr>
          <w:tcW w:w="3878" w:type="dxa"/>
          <w:vAlign w:val="center"/>
        </w:tcPr>
        <w:p w14:paraId="6F89BF08" w14:textId="162E0695" w:rsidR="001B0153" w:rsidRPr="00EF13C1" w:rsidRDefault="001B0153" w:rsidP="00353EB6">
          <w:pPr>
            <w:pStyle w:val="Encabezado"/>
            <w:jc w:val="right"/>
            <w:rPr>
              <w:rFonts w:ascii="Palatino Linotype" w:hAnsi="Palatino Linotype"/>
              <w:b/>
              <w:sz w:val="22"/>
              <w:szCs w:val="22"/>
            </w:rPr>
          </w:pPr>
          <w:r>
            <w:rPr>
              <w:rFonts w:ascii="Palatino Linotype" w:hAnsi="Palatino Linotype"/>
              <w:b/>
              <w:sz w:val="22"/>
              <w:szCs w:val="22"/>
            </w:rPr>
            <w:t>Zulema Martínez Sánchez</w:t>
          </w:r>
        </w:p>
      </w:tc>
      <w:tc>
        <w:tcPr>
          <w:tcW w:w="2532" w:type="dxa"/>
          <w:vAlign w:val="center"/>
        </w:tcPr>
        <w:p w14:paraId="127292BD" w14:textId="77777777" w:rsidR="001B0153" w:rsidRPr="00182113" w:rsidRDefault="001B0153" w:rsidP="00353EB6">
          <w:pPr>
            <w:rPr>
              <w:rFonts w:ascii="Palatino Linotype" w:hAnsi="Palatino Linotype"/>
              <w:b/>
              <w:sz w:val="22"/>
              <w:szCs w:val="22"/>
            </w:rPr>
          </w:pPr>
        </w:p>
      </w:tc>
      <w:tc>
        <w:tcPr>
          <w:tcW w:w="236" w:type="dxa"/>
          <w:vAlign w:val="center"/>
        </w:tcPr>
        <w:p w14:paraId="507427D0" w14:textId="77777777" w:rsidR="001B0153" w:rsidRPr="00182113" w:rsidRDefault="001B0153" w:rsidP="00353EB6">
          <w:pPr>
            <w:pStyle w:val="Encabezado"/>
            <w:jc w:val="center"/>
            <w:rPr>
              <w:rFonts w:ascii="Palatino Linotype" w:hAnsi="Palatino Linotype"/>
              <w:b/>
              <w:sz w:val="22"/>
              <w:szCs w:val="22"/>
            </w:rPr>
          </w:pPr>
        </w:p>
      </w:tc>
      <w:tc>
        <w:tcPr>
          <w:tcW w:w="3261" w:type="dxa"/>
          <w:vAlign w:val="center"/>
        </w:tcPr>
        <w:p w14:paraId="13283786" w14:textId="77777777" w:rsidR="001B0153" w:rsidRPr="00182113" w:rsidRDefault="001B0153" w:rsidP="00353EB6">
          <w:pPr>
            <w:pStyle w:val="Encabezado"/>
            <w:rPr>
              <w:rFonts w:ascii="Palatino Linotype" w:hAnsi="Palatino Linotype"/>
              <w:b/>
              <w:sz w:val="22"/>
              <w:szCs w:val="22"/>
            </w:rPr>
          </w:pPr>
        </w:p>
      </w:tc>
    </w:tr>
  </w:tbl>
  <w:p w14:paraId="1818E45C" w14:textId="72D94A43" w:rsidR="001B0153" w:rsidRDefault="001B0153">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5563"/>
    <w:multiLevelType w:val="hybridMultilevel"/>
    <w:tmpl w:val="EEF25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116718"/>
    <w:multiLevelType w:val="hybridMultilevel"/>
    <w:tmpl w:val="DABE66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286C66A7"/>
    <w:multiLevelType w:val="hybridMultilevel"/>
    <w:tmpl w:val="953829CE"/>
    <w:lvl w:ilvl="0" w:tplc="316E985A">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082E63"/>
    <w:multiLevelType w:val="hybridMultilevel"/>
    <w:tmpl w:val="1256CB0E"/>
    <w:lvl w:ilvl="0" w:tplc="2B746D06">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F05F2C"/>
    <w:multiLevelType w:val="hybridMultilevel"/>
    <w:tmpl w:val="AB2653D8"/>
    <w:lvl w:ilvl="0" w:tplc="41DC051E">
      <w:start w:val="1"/>
      <w:numFmt w:val="lowerLetter"/>
      <w:lvlText w:val="%1)"/>
      <w:lvlJc w:val="left"/>
      <w:pPr>
        <w:ind w:left="171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9DD2309"/>
    <w:multiLevelType w:val="hybridMultilevel"/>
    <w:tmpl w:val="9672F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6FC76EE8"/>
    <w:multiLevelType w:val="hybridMultilevel"/>
    <w:tmpl w:val="FB8261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8"/>
  </w:num>
  <w:num w:numId="5">
    <w:abstractNumId w:val="3"/>
  </w:num>
  <w:num w:numId="6">
    <w:abstractNumId w:val="1"/>
  </w:num>
  <w:num w:numId="7">
    <w:abstractNumId w:val="0"/>
  </w:num>
  <w:num w:numId="8">
    <w:abstractNumId w:val="9"/>
  </w:num>
  <w:num w:numId="9">
    <w:abstractNumId w:val="10"/>
  </w:num>
  <w:num w:numId="10">
    <w:abstractNumId w:val="4"/>
  </w:num>
  <w:num w:numId="11">
    <w:abstractNumId w:val="7"/>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06D9"/>
    <w:rsid w:val="00011298"/>
    <w:rsid w:val="000129FA"/>
    <w:rsid w:val="00013B7E"/>
    <w:rsid w:val="00014914"/>
    <w:rsid w:val="00016F14"/>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093"/>
    <w:rsid w:val="000471A3"/>
    <w:rsid w:val="00047992"/>
    <w:rsid w:val="00052219"/>
    <w:rsid w:val="00052814"/>
    <w:rsid w:val="000550E9"/>
    <w:rsid w:val="00055AB7"/>
    <w:rsid w:val="00055C0B"/>
    <w:rsid w:val="00057046"/>
    <w:rsid w:val="00057A9A"/>
    <w:rsid w:val="00057CD4"/>
    <w:rsid w:val="00061623"/>
    <w:rsid w:val="00061B8C"/>
    <w:rsid w:val="00062E0A"/>
    <w:rsid w:val="00066351"/>
    <w:rsid w:val="000663DD"/>
    <w:rsid w:val="00070DBB"/>
    <w:rsid w:val="000727C5"/>
    <w:rsid w:val="0007491E"/>
    <w:rsid w:val="00075979"/>
    <w:rsid w:val="00075A4C"/>
    <w:rsid w:val="00075F87"/>
    <w:rsid w:val="0008060B"/>
    <w:rsid w:val="000820B3"/>
    <w:rsid w:val="00084A54"/>
    <w:rsid w:val="000860C3"/>
    <w:rsid w:val="00087075"/>
    <w:rsid w:val="00090D52"/>
    <w:rsid w:val="00091880"/>
    <w:rsid w:val="00092CD4"/>
    <w:rsid w:val="00094259"/>
    <w:rsid w:val="000952BD"/>
    <w:rsid w:val="00096AFD"/>
    <w:rsid w:val="00096E38"/>
    <w:rsid w:val="00097058"/>
    <w:rsid w:val="000976DD"/>
    <w:rsid w:val="000A12D2"/>
    <w:rsid w:val="000A1CD2"/>
    <w:rsid w:val="000A203F"/>
    <w:rsid w:val="000A2541"/>
    <w:rsid w:val="000A46A2"/>
    <w:rsid w:val="000A4B3C"/>
    <w:rsid w:val="000A79E0"/>
    <w:rsid w:val="000B0650"/>
    <w:rsid w:val="000B3BC1"/>
    <w:rsid w:val="000C0FAA"/>
    <w:rsid w:val="000C37A1"/>
    <w:rsid w:val="000C524E"/>
    <w:rsid w:val="000C5709"/>
    <w:rsid w:val="000C6085"/>
    <w:rsid w:val="000D1006"/>
    <w:rsid w:val="000D329F"/>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7023"/>
    <w:rsid w:val="000E7E4E"/>
    <w:rsid w:val="000F14B6"/>
    <w:rsid w:val="000F3174"/>
    <w:rsid w:val="000F341D"/>
    <w:rsid w:val="000F53A7"/>
    <w:rsid w:val="00100FB3"/>
    <w:rsid w:val="00101488"/>
    <w:rsid w:val="001019CA"/>
    <w:rsid w:val="001025FA"/>
    <w:rsid w:val="001038DB"/>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8F8"/>
    <w:rsid w:val="00130B1E"/>
    <w:rsid w:val="00130F14"/>
    <w:rsid w:val="001315C4"/>
    <w:rsid w:val="001318AF"/>
    <w:rsid w:val="001319DC"/>
    <w:rsid w:val="00132F24"/>
    <w:rsid w:val="00133116"/>
    <w:rsid w:val="001336BF"/>
    <w:rsid w:val="0013406A"/>
    <w:rsid w:val="001342EB"/>
    <w:rsid w:val="00135E7D"/>
    <w:rsid w:val="00136AB7"/>
    <w:rsid w:val="00140005"/>
    <w:rsid w:val="00141DF6"/>
    <w:rsid w:val="00144456"/>
    <w:rsid w:val="0014490F"/>
    <w:rsid w:val="0014528A"/>
    <w:rsid w:val="00145959"/>
    <w:rsid w:val="00147DF3"/>
    <w:rsid w:val="00150242"/>
    <w:rsid w:val="001511DD"/>
    <w:rsid w:val="0015121C"/>
    <w:rsid w:val="0015151E"/>
    <w:rsid w:val="001515F1"/>
    <w:rsid w:val="00151B7E"/>
    <w:rsid w:val="00151E9F"/>
    <w:rsid w:val="001520C4"/>
    <w:rsid w:val="001521F1"/>
    <w:rsid w:val="0015267F"/>
    <w:rsid w:val="0015312B"/>
    <w:rsid w:val="00154677"/>
    <w:rsid w:val="0015525D"/>
    <w:rsid w:val="00156658"/>
    <w:rsid w:val="00156A90"/>
    <w:rsid w:val="00160303"/>
    <w:rsid w:val="001607EC"/>
    <w:rsid w:val="001608DD"/>
    <w:rsid w:val="00162483"/>
    <w:rsid w:val="001624FE"/>
    <w:rsid w:val="00163041"/>
    <w:rsid w:val="00163F26"/>
    <w:rsid w:val="00165053"/>
    <w:rsid w:val="00166171"/>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EC4"/>
    <w:rsid w:val="00193423"/>
    <w:rsid w:val="00196809"/>
    <w:rsid w:val="0019703D"/>
    <w:rsid w:val="001A10FD"/>
    <w:rsid w:val="001A160C"/>
    <w:rsid w:val="001A1CBC"/>
    <w:rsid w:val="001A25F4"/>
    <w:rsid w:val="001A2BAC"/>
    <w:rsid w:val="001A4BC9"/>
    <w:rsid w:val="001A556A"/>
    <w:rsid w:val="001A63E7"/>
    <w:rsid w:val="001A7D74"/>
    <w:rsid w:val="001B0153"/>
    <w:rsid w:val="001B0E38"/>
    <w:rsid w:val="001B2A18"/>
    <w:rsid w:val="001B3D20"/>
    <w:rsid w:val="001B48A5"/>
    <w:rsid w:val="001B6CB0"/>
    <w:rsid w:val="001B7E6A"/>
    <w:rsid w:val="001B7FCE"/>
    <w:rsid w:val="001C0763"/>
    <w:rsid w:val="001C0F74"/>
    <w:rsid w:val="001C1F82"/>
    <w:rsid w:val="001C32D4"/>
    <w:rsid w:val="001C38D2"/>
    <w:rsid w:val="001C401F"/>
    <w:rsid w:val="001C6037"/>
    <w:rsid w:val="001C6B98"/>
    <w:rsid w:val="001C7C47"/>
    <w:rsid w:val="001D1714"/>
    <w:rsid w:val="001D205B"/>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1A61"/>
    <w:rsid w:val="001F27F5"/>
    <w:rsid w:val="001F2B1D"/>
    <w:rsid w:val="001F478A"/>
    <w:rsid w:val="001F57EE"/>
    <w:rsid w:val="001F6878"/>
    <w:rsid w:val="001F7A12"/>
    <w:rsid w:val="001F7B21"/>
    <w:rsid w:val="00201915"/>
    <w:rsid w:val="00201C80"/>
    <w:rsid w:val="00202A1C"/>
    <w:rsid w:val="00203B9A"/>
    <w:rsid w:val="00203DB6"/>
    <w:rsid w:val="00204AF5"/>
    <w:rsid w:val="002065EF"/>
    <w:rsid w:val="0021062B"/>
    <w:rsid w:val="0021398B"/>
    <w:rsid w:val="002146B1"/>
    <w:rsid w:val="002152A6"/>
    <w:rsid w:val="00216474"/>
    <w:rsid w:val="00216C93"/>
    <w:rsid w:val="0021749F"/>
    <w:rsid w:val="00217FD4"/>
    <w:rsid w:val="00220756"/>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1128"/>
    <w:rsid w:val="00243AA2"/>
    <w:rsid w:val="00244B3C"/>
    <w:rsid w:val="0024503C"/>
    <w:rsid w:val="00245255"/>
    <w:rsid w:val="002456EB"/>
    <w:rsid w:val="002459BD"/>
    <w:rsid w:val="00256327"/>
    <w:rsid w:val="00256384"/>
    <w:rsid w:val="0025652B"/>
    <w:rsid w:val="00256D0A"/>
    <w:rsid w:val="0026095F"/>
    <w:rsid w:val="00260E8C"/>
    <w:rsid w:val="00261D5F"/>
    <w:rsid w:val="00262949"/>
    <w:rsid w:val="002644B7"/>
    <w:rsid w:val="00264C68"/>
    <w:rsid w:val="0026533C"/>
    <w:rsid w:val="002655B2"/>
    <w:rsid w:val="0026698E"/>
    <w:rsid w:val="00266D19"/>
    <w:rsid w:val="00266F04"/>
    <w:rsid w:val="00267316"/>
    <w:rsid w:val="002712AE"/>
    <w:rsid w:val="00271ADB"/>
    <w:rsid w:val="00271AF3"/>
    <w:rsid w:val="00273E6D"/>
    <w:rsid w:val="002748FD"/>
    <w:rsid w:val="00274D1E"/>
    <w:rsid w:val="00274DA0"/>
    <w:rsid w:val="00274E75"/>
    <w:rsid w:val="00275356"/>
    <w:rsid w:val="00275367"/>
    <w:rsid w:val="002764AA"/>
    <w:rsid w:val="00276B36"/>
    <w:rsid w:val="002770B1"/>
    <w:rsid w:val="00277161"/>
    <w:rsid w:val="0027779A"/>
    <w:rsid w:val="00277AA5"/>
    <w:rsid w:val="00282E13"/>
    <w:rsid w:val="0028469E"/>
    <w:rsid w:val="00286C61"/>
    <w:rsid w:val="0029230B"/>
    <w:rsid w:val="00294EEE"/>
    <w:rsid w:val="002960DC"/>
    <w:rsid w:val="002967C8"/>
    <w:rsid w:val="00296E48"/>
    <w:rsid w:val="00296EF2"/>
    <w:rsid w:val="002A0419"/>
    <w:rsid w:val="002A3EC2"/>
    <w:rsid w:val="002A4249"/>
    <w:rsid w:val="002A5BA4"/>
    <w:rsid w:val="002A60C7"/>
    <w:rsid w:val="002B0356"/>
    <w:rsid w:val="002B430C"/>
    <w:rsid w:val="002C2F1A"/>
    <w:rsid w:val="002C32FE"/>
    <w:rsid w:val="002C4FEC"/>
    <w:rsid w:val="002C51AA"/>
    <w:rsid w:val="002D2177"/>
    <w:rsid w:val="002D21B7"/>
    <w:rsid w:val="002D3139"/>
    <w:rsid w:val="002D3F81"/>
    <w:rsid w:val="002D4EB7"/>
    <w:rsid w:val="002D65DA"/>
    <w:rsid w:val="002D7BFD"/>
    <w:rsid w:val="002E01F3"/>
    <w:rsid w:val="002E144C"/>
    <w:rsid w:val="002E2041"/>
    <w:rsid w:val="002E32AD"/>
    <w:rsid w:val="002E45CB"/>
    <w:rsid w:val="002E4801"/>
    <w:rsid w:val="002E565C"/>
    <w:rsid w:val="002E5BB8"/>
    <w:rsid w:val="002E683A"/>
    <w:rsid w:val="002E707B"/>
    <w:rsid w:val="002F028E"/>
    <w:rsid w:val="002F0BDB"/>
    <w:rsid w:val="002F1198"/>
    <w:rsid w:val="002F37F6"/>
    <w:rsid w:val="002F41D4"/>
    <w:rsid w:val="002F42C6"/>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569C"/>
    <w:rsid w:val="003337B5"/>
    <w:rsid w:val="003343F3"/>
    <w:rsid w:val="00334D63"/>
    <w:rsid w:val="00335BBE"/>
    <w:rsid w:val="0033655A"/>
    <w:rsid w:val="00336D72"/>
    <w:rsid w:val="00341141"/>
    <w:rsid w:val="00342246"/>
    <w:rsid w:val="003438A7"/>
    <w:rsid w:val="0034418B"/>
    <w:rsid w:val="003477AB"/>
    <w:rsid w:val="003520B3"/>
    <w:rsid w:val="00352347"/>
    <w:rsid w:val="00352750"/>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80641"/>
    <w:rsid w:val="00380FB2"/>
    <w:rsid w:val="0038111F"/>
    <w:rsid w:val="00381768"/>
    <w:rsid w:val="00382C85"/>
    <w:rsid w:val="00385622"/>
    <w:rsid w:val="003916EC"/>
    <w:rsid w:val="00392742"/>
    <w:rsid w:val="00392960"/>
    <w:rsid w:val="00392E06"/>
    <w:rsid w:val="003945DD"/>
    <w:rsid w:val="003950A7"/>
    <w:rsid w:val="00396EC9"/>
    <w:rsid w:val="003977F2"/>
    <w:rsid w:val="003A0929"/>
    <w:rsid w:val="003A1075"/>
    <w:rsid w:val="003A3A45"/>
    <w:rsid w:val="003A4184"/>
    <w:rsid w:val="003A632A"/>
    <w:rsid w:val="003A75A4"/>
    <w:rsid w:val="003A7F47"/>
    <w:rsid w:val="003B0404"/>
    <w:rsid w:val="003B148C"/>
    <w:rsid w:val="003B1C04"/>
    <w:rsid w:val="003B26E6"/>
    <w:rsid w:val="003B31C0"/>
    <w:rsid w:val="003B3B36"/>
    <w:rsid w:val="003B3BE1"/>
    <w:rsid w:val="003B6C68"/>
    <w:rsid w:val="003C2170"/>
    <w:rsid w:val="003C233B"/>
    <w:rsid w:val="003C2EEA"/>
    <w:rsid w:val="003C53A5"/>
    <w:rsid w:val="003C76B3"/>
    <w:rsid w:val="003C7AB3"/>
    <w:rsid w:val="003D03E3"/>
    <w:rsid w:val="003D0613"/>
    <w:rsid w:val="003D0F4A"/>
    <w:rsid w:val="003D0FEF"/>
    <w:rsid w:val="003D1932"/>
    <w:rsid w:val="003D1EB4"/>
    <w:rsid w:val="003D3DEF"/>
    <w:rsid w:val="003D59AE"/>
    <w:rsid w:val="003D6D39"/>
    <w:rsid w:val="003D6FEA"/>
    <w:rsid w:val="003E000F"/>
    <w:rsid w:val="003E1028"/>
    <w:rsid w:val="003E10C7"/>
    <w:rsid w:val="003E1ACD"/>
    <w:rsid w:val="003E29A2"/>
    <w:rsid w:val="003E2DF1"/>
    <w:rsid w:val="003E3A34"/>
    <w:rsid w:val="003E3D94"/>
    <w:rsid w:val="003E5225"/>
    <w:rsid w:val="003E71D0"/>
    <w:rsid w:val="003E75D2"/>
    <w:rsid w:val="003F369B"/>
    <w:rsid w:val="003F4747"/>
    <w:rsid w:val="003F5AA8"/>
    <w:rsid w:val="003F688E"/>
    <w:rsid w:val="003F7AE2"/>
    <w:rsid w:val="003F7E47"/>
    <w:rsid w:val="00400CBE"/>
    <w:rsid w:val="00402CEA"/>
    <w:rsid w:val="00405905"/>
    <w:rsid w:val="00405F39"/>
    <w:rsid w:val="00407CFE"/>
    <w:rsid w:val="00407EA4"/>
    <w:rsid w:val="0041322A"/>
    <w:rsid w:val="00413FE7"/>
    <w:rsid w:val="004154E4"/>
    <w:rsid w:val="0041566F"/>
    <w:rsid w:val="00415864"/>
    <w:rsid w:val="004173CA"/>
    <w:rsid w:val="00417710"/>
    <w:rsid w:val="00420A1F"/>
    <w:rsid w:val="00421C49"/>
    <w:rsid w:val="00423C76"/>
    <w:rsid w:val="004246CF"/>
    <w:rsid w:val="0042507D"/>
    <w:rsid w:val="0042550D"/>
    <w:rsid w:val="0042724E"/>
    <w:rsid w:val="004311BF"/>
    <w:rsid w:val="0043239A"/>
    <w:rsid w:val="00433978"/>
    <w:rsid w:val="0043492B"/>
    <w:rsid w:val="0043584F"/>
    <w:rsid w:val="0043709E"/>
    <w:rsid w:val="00443AB4"/>
    <w:rsid w:val="00443C87"/>
    <w:rsid w:val="0044467F"/>
    <w:rsid w:val="00446859"/>
    <w:rsid w:val="00447C6B"/>
    <w:rsid w:val="00450462"/>
    <w:rsid w:val="0045061D"/>
    <w:rsid w:val="00450C1E"/>
    <w:rsid w:val="004536FA"/>
    <w:rsid w:val="0045387B"/>
    <w:rsid w:val="00454A8A"/>
    <w:rsid w:val="00456B4C"/>
    <w:rsid w:val="00457FE4"/>
    <w:rsid w:val="00460CF6"/>
    <w:rsid w:val="00463714"/>
    <w:rsid w:val="004638E4"/>
    <w:rsid w:val="0046430D"/>
    <w:rsid w:val="00464E4C"/>
    <w:rsid w:val="00465214"/>
    <w:rsid w:val="0046559A"/>
    <w:rsid w:val="00470924"/>
    <w:rsid w:val="00473FB2"/>
    <w:rsid w:val="00474D8F"/>
    <w:rsid w:val="00475B56"/>
    <w:rsid w:val="00475B70"/>
    <w:rsid w:val="00475D1C"/>
    <w:rsid w:val="00476ACF"/>
    <w:rsid w:val="004817DA"/>
    <w:rsid w:val="00481D01"/>
    <w:rsid w:val="00483ACC"/>
    <w:rsid w:val="00483E81"/>
    <w:rsid w:val="00484F9A"/>
    <w:rsid w:val="00485D79"/>
    <w:rsid w:val="00486B61"/>
    <w:rsid w:val="004874BC"/>
    <w:rsid w:val="004900C9"/>
    <w:rsid w:val="00490A69"/>
    <w:rsid w:val="004915E2"/>
    <w:rsid w:val="0049236B"/>
    <w:rsid w:val="00492774"/>
    <w:rsid w:val="004934CB"/>
    <w:rsid w:val="00493DF5"/>
    <w:rsid w:val="00493FD5"/>
    <w:rsid w:val="0049508E"/>
    <w:rsid w:val="00496F1E"/>
    <w:rsid w:val="004A0181"/>
    <w:rsid w:val="004A18C9"/>
    <w:rsid w:val="004A2C19"/>
    <w:rsid w:val="004A4715"/>
    <w:rsid w:val="004A52A6"/>
    <w:rsid w:val="004A61BA"/>
    <w:rsid w:val="004A6F44"/>
    <w:rsid w:val="004A7BB6"/>
    <w:rsid w:val="004B019D"/>
    <w:rsid w:val="004B0D4B"/>
    <w:rsid w:val="004B3FCA"/>
    <w:rsid w:val="004B40AF"/>
    <w:rsid w:val="004B5E61"/>
    <w:rsid w:val="004B640C"/>
    <w:rsid w:val="004C6DD1"/>
    <w:rsid w:val="004C775C"/>
    <w:rsid w:val="004D60FB"/>
    <w:rsid w:val="004D61AD"/>
    <w:rsid w:val="004D6254"/>
    <w:rsid w:val="004D6310"/>
    <w:rsid w:val="004D65D4"/>
    <w:rsid w:val="004D7953"/>
    <w:rsid w:val="004E031A"/>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753"/>
    <w:rsid w:val="00500D9A"/>
    <w:rsid w:val="005044D6"/>
    <w:rsid w:val="00504780"/>
    <w:rsid w:val="0050618A"/>
    <w:rsid w:val="005067A2"/>
    <w:rsid w:val="00507563"/>
    <w:rsid w:val="00512189"/>
    <w:rsid w:val="00513071"/>
    <w:rsid w:val="00513336"/>
    <w:rsid w:val="00513E7E"/>
    <w:rsid w:val="0051467E"/>
    <w:rsid w:val="0051509C"/>
    <w:rsid w:val="00515A23"/>
    <w:rsid w:val="00517C8B"/>
    <w:rsid w:val="00520068"/>
    <w:rsid w:val="005200F5"/>
    <w:rsid w:val="0052012D"/>
    <w:rsid w:val="005212A5"/>
    <w:rsid w:val="00521AF4"/>
    <w:rsid w:val="005234DE"/>
    <w:rsid w:val="0052427D"/>
    <w:rsid w:val="00524962"/>
    <w:rsid w:val="005262F3"/>
    <w:rsid w:val="00526C35"/>
    <w:rsid w:val="005272BF"/>
    <w:rsid w:val="0052733C"/>
    <w:rsid w:val="005309A5"/>
    <w:rsid w:val="00530D7F"/>
    <w:rsid w:val="00530E6E"/>
    <w:rsid w:val="005340FA"/>
    <w:rsid w:val="0053423A"/>
    <w:rsid w:val="00534605"/>
    <w:rsid w:val="005348A7"/>
    <w:rsid w:val="005379D5"/>
    <w:rsid w:val="00537BE8"/>
    <w:rsid w:val="00541243"/>
    <w:rsid w:val="00541AC9"/>
    <w:rsid w:val="00543379"/>
    <w:rsid w:val="00543B5B"/>
    <w:rsid w:val="00544002"/>
    <w:rsid w:val="00546D26"/>
    <w:rsid w:val="005472AB"/>
    <w:rsid w:val="00550CB1"/>
    <w:rsid w:val="00550DA9"/>
    <w:rsid w:val="0055170E"/>
    <w:rsid w:val="005521C0"/>
    <w:rsid w:val="005540A0"/>
    <w:rsid w:val="00554DF4"/>
    <w:rsid w:val="005552BF"/>
    <w:rsid w:val="0055717D"/>
    <w:rsid w:val="00560E82"/>
    <w:rsid w:val="0056331C"/>
    <w:rsid w:val="0056636F"/>
    <w:rsid w:val="00566C07"/>
    <w:rsid w:val="0056738A"/>
    <w:rsid w:val="00570FDC"/>
    <w:rsid w:val="00571A57"/>
    <w:rsid w:val="005749A3"/>
    <w:rsid w:val="00575B18"/>
    <w:rsid w:val="00576610"/>
    <w:rsid w:val="00577936"/>
    <w:rsid w:val="00580BE2"/>
    <w:rsid w:val="00580D78"/>
    <w:rsid w:val="00582A53"/>
    <w:rsid w:val="00583AB6"/>
    <w:rsid w:val="00585252"/>
    <w:rsid w:val="005855B3"/>
    <w:rsid w:val="00585CCF"/>
    <w:rsid w:val="00587D80"/>
    <w:rsid w:val="00590BC2"/>
    <w:rsid w:val="005933EC"/>
    <w:rsid w:val="0059406B"/>
    <w:rsid w:val="00594304"/>
    <w:rsid w:val="005949E1"/>
    <w:rsid w:val="0059659D"/>
    <w:rsid w:val="00596AD5"/>
    <w:rsid w:val="005A1327"/>
    <w:rsid w:val="005A1510"/>
    <w:rsid w:val="005A193E"/>
    <w:rsid w:val="005A6254"/>
    <w:rsid w:val="005A628B"/>
    <w:rsid w:val="005B02E5"/>
    <w:rsid w:val="005B0AB7"/>
    <w:rsid w:val="005B160A"/>
    <w:rsid w:val="005B24DC"/>
    <w:rsid w:val="005B34DC"/>
    <w:rsid w:val="005B3C42"/>
    <w:rsid w:val="005B4009"/>
    <w:rsid w:val="005B4C3B"/>
    <w:rsid w:val="005B5922"/>
    <w:rsid w:val="005B6BA8"/>
    <w:rsid w:val="005C24AE"/>
    <w:rsid w:val="005C46E9"/>
    <w:rsid w:val="005C5C3E"/>
    <w:rsid w:val="005C600F"/>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CFD"/>
    <w:rsid w:val="005E6EC8"/>
    <w:rsid w:val="005F53F8"/>
    <w:rsid w:val="005F5E08"/>
    <w:rsid w:val="005F6D7D"/>
    <w:rsid w:val="00602483"/>
    <w:rsid w:val="006027FD"/>
    <w:rsid w:val="00604915"/>
    <w:rsid w:val="00605332"/>
    <w:rsid w:val="00605FB6"/>
    <w:rsid w:val="00607340"/>
    <w:rsid w:val="0060769D"/>
    <w:rsid w:val="006079D6"/>
    <w:rsid w:val="006114B9"/>
    <w:rsid w:val="00612607"/>
    <w:rsid w:val="0061346B"/>
    <w:rsid w:val="00616EC9"/>
    <w:rsid w:val="00617E6C"/>
    <w:rsid w:val="00617EB5"/>
    <w:rsid w:val="00621400"/>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10E"/>
    <w:rsid w:val="00653648"/>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2F5E"/>
    <w:rsid w:val="00684855"/>
    <w:rsid w:val="006849A4"/>
    <w:rsid w:val="00685022"/>
    <w:rsid w:val="00685C1F"/>
    <w:rsid w:val="00686CB3"/>
    <w:rsid w:val="006900E0"/>
    <w:rsid w:val="00690A7D"/>
    <w:rsid w:val="00693768"/>
    <w:rsid w:val="00693D6B"/>
    <w:rsid w:val="006941BA"/>
    <w:rsid w:val="006944A5"/>
    <w:rsid w:val="00694EDE"/>
    <w:rsid w:val="00695DD2"/>
    <w:rsid w:val="00696291"/>
    <w:rsid w:val="006A2124"/>
    <w:rsid w:val="006A2EE7"/>
    <w:rsid w:val="006A4619"/>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756"/>
    <w:rsid w:val="006B6F0B"/>
    <w:rsid w:val="006C084A"/>
    <w:rsid w:val="006C1A67"/>
    <w:rsid w:val="006C1D80"/>
    <w:rsid w:val="006C293F"/>
    <w:rsid w:val="006C37D6"/>
    <w:rsid w:val="006C3D1D"/>
    <w:rsid w:val="006C43CD"/>
    <w:rsid w:val="006C7634"/>
    <w:rsid w:val="006D21E4"/>
    <w:rsid w:val="006D2FCE"/>
    <w:rsid w:val="006D5546"/>
    <w:rsid w:val="006D6CCC"/>
    <w:rsid w:val="006E1918"/>
    <w:rsid w:val="006E3AC2"/>
    <w:rsid w:val="006E4CE1"/>
    <w:rsid w:val="006E5B19"/>
    <w:rsid w:val="006E74A1"/>
    <w:rsid w:val="006E78E6"/>
    <w:rsid w:val="006E7D30"/>
    <w:rsid w:val="006F0BA9"/>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0EE3"/>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1E6E"/>
    <w:rsid w:val="007338EF"/>
    <w:rsid w:val="0073607A"/>
    <w:rsid w:val="00736DFD"/>
    <w:rsid w:val="007401AD"/>
    <w:rsid w:val="00740D89"/>
    <w:rsid w:val="00742C51"/>
    <w:rsid w:val="00743314"/>
    <w:rsid w:val="007438EE"/>
    <w:rsid w:val="00745072"/>
    <w:rsid w:val="00746CAC"/>
    <w:rsid w:val="007473A6"/>
    <w:rsid w:val="00747BD2"/>
    <w:rsid w:val="00754DD9"/>
    <w:rsid w:val="00755063"/>
    <w:rsid w:val="00755CC3"/>
    <w:rsid w:val="00756991"/>
    <w:rsid w:val="00756E1A"/>
    <w:rsid w:val="00757201"/>
    <w:rsid w:val="00757732"/>
    <w:rsid w:val="00757EFE"/>
    <w:rsid w:val="007603D5"/>
    <w:rsid w:val="0076044B"/>
    <w:rsid w:val="007604AA"/>
    <w:rsid w:val="00761EC9"/>
    <w:rsid w:val="007627AC"/>
    <w:rsid w:val="00763415"/>
    <w:rsid w:val="00764BC5"/>
    <w:rsid w:val="00765DEF"/>
    <w:rsid w:val="00766EB6"/>
    <w:rsid w:val="007740EB"/>
    <w:rsid w:val="007763D4"/>
    <w:rsid w:val="0077729C"/>
    <w:rsid w:val="00781636"/>
    <w:rsid w:val="007838C0"/>
    <w:rsid w:val="0078539D"/>
    <w:rsid w:val="00785B79"/>
    <w:rsid w:val="00786EBA"/>
    <w:rsid w:val="00787D05"/>
    <w:rsid w:val="007910A3"/>
    <w:rsid w:val="007923CB"/>
    <w:rsid w:val="00793224"/>
    <w:rsid w:val="00794037"/>
    <w:rsid w:val="00795158"/>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B8A"/>
    <w:rsid w:val="007C2EBB"/>
    <w:rsid w:val="007C3086"/>
    <w:rsid w:val="007C46A5"/>
    <w:rsid w:val="007C7339"/>
    <w:rsid w:val="007C7AD4"/>
    <w:rsid w:val="007D49CC"/>
    <w:rsid w:val="007D6050"/>
    <w:rsid w:val="007D6483"/>
    <w:rsid w:val="007D73DA"/>
    <w:rsid w:val="007D75A9"/>
    <w:rsid w:val="007E0683"/>
    <w:rsid w:val="007E0C55"/>
    <w:rsid w:val="007E13CE"/>
    <w:rsid w:val="007E14AB"/>
    <w:rsid w:val="007E1E41"/>
    <w:rsid w:val="007E2CDA"/>
    <w:rsid w:val="007E3905"/>
    <w:rsid w:val="007E43F9"/>
    <w:rsid w:val="007E47E3"/>
    <w:rsid w:val="007E4C92"/>
    <w:rsid w:val="007E5166"/>
    <w:rsid w:val="007E644F"/>
    <w:rsid w:val="007E6DCF"/>
    <w:rsid w:val="007E775D"/>
    <w:rsid w:val="007F030A"/>
    <w:rsid w:val="007F0AB3"/>
    <w:rsid w:val="007F0DC2"/>
    <w:rsid w:val="007F0FC5"/>
    <w:rsid w:val="007F175E"/>
    <w:rsid w:val="007F27B2"/>
    <w:rsid w:val="007F2BBA"/>
    <w:rsid w:val="007F349B"/>
    <w:rsid w:val="007F5923"/>
    <w:rsid w:val="007F5B3E"/>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5D90"/>
    <w:rsid w:val="00816BA0"/>
    <w:rsid w:val="00816BF8"/>
    <w:rsid w:val="00820CD3"/>
    <w:rsid w:val="00821599"/>
    <w:rsid w:val="00824B47"/>
    <w:rsid w:val="00825A77"/>
    <w:rsid w:val="00825AE5"/>
    <w:rsid w:val="00826715"/>
    <w:rsid w:val="00826DBC"/>
    <w:rsid w:val="00827373"/>
    <w:rsid w:val="00827B14"/>
    <w:rsid w:val="00830751"/>
    <w:rsid w:val="00831299"/>
    <w:rsid w:val="00833DF1"/>
    <w:rsid w:val="00835853"/>
    <w:rsid w:val="00837A65"/>
    <w:rsid w:val="00840C0E"/>
    <w:rsid w:val="00840C2D"/>
    <w:rsid w:val="00841FF7"/>
    <w:rsid w:val="008427BB"/>
    <w:rsid w:val="00843026"/>
    <w:rsid w:val="00843D41"/>
    <w:rsid w:val="00844254"/>
    <w:rsid w:val="00845A56"/>
    <w:rsid w:val="00847AFB"/>
    <w:rsid w:val="008503FC"/>
    <w:rsid w:val="00850444"/>
    <w:rsid w:val="0085232E"/>
    <w:rsid w:val="0085276D"/>
    <w:rsid w:val="008527AB"/>
    <w:rsid w:val="00852825"/>
    <w:rsid w:val="00853215"/>
    <w:rsid w:val="008536AE"/>
    <w:rsid w:val="00853B5D"/>
    <w:rsid w:val="00854706"/>
    <w:rsid w:val="00854A7E"/>
    <w:rsid w:val="008553BE"/>
    <w:rsid w:val="008555E0"/>
    <w:rsid w:val="008561B5"/>
    <w:rsid w:val="0085636B"/>
    <w:rsid w:val="00856687"/>
    <w:rsid w:val="00856B9E"/>
    <w:rsid w:val="00857242"/>
    <w:rsid w:val="00857345"/>
    <w:rsid w:val="00860BA4"/>
    <w:rsid w:val="00861142"/>
    <w:rsid w:val="00862C9F"/>
    <w:rsid w:val="00863F69"/>
    <w:rsid w:val="008658B4"/>
    <w:rsid w:val="00865B1E"/>
    <w:rsid w:val="008679C4"/>
    <w:rsid w:val="008706E3"/>
    <w:rsid w:val="00871C22"/>
    <w:rsid w:val="00872FF9"/>
    <w:rsid w:val="00873B93"/>
    <w:rsid w:val="00881FAD"/>
    <w:rsid w:val="00882336"/>
    <w:rsid w:val="00883837"/>
    <w:rsid w:val="00883FA2"/>
    <w:rsid w:val="0088504F"/>
    <w:rsid w:val="00885AF2"/>
    <w:rsid w:val="00886B78"/>
    <w:rsid w:val="00891001"/>
    <w:rsid w:val="008914AB"/>
    <w:rsid w:val="00891AB3"/>
    <w:rsid w:val="00892C42"/>
    <w:rsid w:val="00892DFF"/>
    <w:rsid w:val="0089391E"/>
    <w:rsid w:val="00894B5F"/>
    <w:rsid w:val="00895C56"/>
    <w:rsid w:val="00896802"/>
    <w:rsid w:val="00897A58"/>
    <w:rsid w:val="00897FCF"/>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3CE7"/>
    <w:rsid w:val="008C40D1"/>
    <w:rsid w:val="008C40D3"/>
    <w:rsid w:val="008C77D8"/>
    <w:rsid w:val="008D05B7"/>
    <w:rsid w:val="008D0940"/>
    <w:rsid w:val="008D11BC"/>
    <w:rsid w:val="008D311A"/>
    <w:rsid w:val="008D38A2"/>
    <w:rsid w:val="008D42C3"/>
    <w:rsid w:val="008D59C7"/>
    <w:rsid w:val="008D5FE3"/>
    <w:rsid w:val="008D6200"/>
    <w:rsid w:val="008D6D8F"/>
    <w:rsid w:val="008D75F0"/>
    <w:rsid w:val="008E2337"/>
    <w:rsid w:val="008E5348"/>
    <w:rsid w:val="008E5C56"/>
    <w:rsid w:val="008E5CCD"/>
    <w:rsid w:val="008E6106"/>
    <w:rsid w:val="008E78E7"/>
    <w:rsid w:val="008F0FCF"/>
    <w:rsid w:val="008F284F"/>
    <w:rsid w:val="008F2C7C"/>
    <w:rsid w:val="008F32FF"/>
    <w:rsid w:val="008F5EB4"/>
    <w:rsid w:val="008F6153"/>
    <w:rsid w:val="008F61D4"/>
    <w:rsid w:val="008F7333"/>
    <w:rsid w:val="008F7F5F"/>
    <w:rsid w:val="00900D94"/>
    <w:rsid w:val="00901A85"/>
    <w:rsid w:val="009027A7"/>
    <w:rsid w:val="0090334F"/>
    <w:rsid w:val="00903417"/>
    <w:rsid w:val="00904FC5"/>
    <w:rsid w:val="009100E8"/>
    <w:rsid w:val="0091011D"/>
    <w:rsid w:val="00913CA6"/>
    <w:rsid w:val="00914402"/>
    <w:rsid w:val="00916665"/>
    <w:rsid w:val="00916C74"/>
    <w:rsid w:val="0091782B"/>
    <w:rsid w:val="00917EA3"/>
    <w:rsid w:val="00920B8D"/>
    <w:rsid w:val="0092360E"/>
    <w:rsid w:val="00923DF9"/>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10E0"/>
    <w:rsid w:val="00952291"/>
    <w:rsid w:val="00952A92"/>
    <w:rsid w:val="00953702"/>
    <w:rsid w:val="009541F4"/>
    <w:rsid w:val="0095457D"/>
    <w:rsid w:val="00954B5F"/>
    <w:rsid w:val="00954B82"/>
    <w:rsid w:val="00954FB9"/>
    <w:rsid w:val="00955989"/>
    <w:rsid w:val="00956B5D"/>
    <w:rsid w:val="009603EC"/>
    <w:rsid w:val="00962CAE"/>
    <w:rsid w:val="009660E6"/>
    <w:rsid w:val="00966A01"/>
    <w:rsid w:val="00970964"/>
    <w:rsid w:val="00970F94"/>
    <w:rsid w:val="00971105"/>
    <w:rsid w:val="00972DAB"/>
    <w:rsid w:val="00974D9C"/>
    <w:rsid w:val="00976E5F"/>
    <w:rsid w:val="0097749D"/>
    <w:rsid w:val="009777F4"/>
    <w:rsid w:val="00980652"/>
    <w:rsid w:val="00980FA4"/>
    <w:rsid w:val="009827B8"/>
    <w:rsid w:val="009839FD"/>
    <w:rsid w:val="009848D4"/>
    <w:rsid w:val="00985D4E"/>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6274"/>
    <w:rsid w:val="009C06E9"/>
    <w:rsid w:val="009C234C"/>
    <w:rsid w:val="009C24C2"/>
    <w:rsid w:val="009C3642"/>
    <w:rsid w:val="009C5BE9"/>
    <w:rsid w:val="009D0EE8"/>
    <w:rsid w:val="009D11CC"/>
    <w:rsid w:val="009D2500"/>
    <w:rsid w:val="009D3239"/>
    <w:rsid w:val="009D3989"/>
    <w:rsid w:val="009D4B58"/>
    <w:rsid w:val="009D4D36"/>
    <w:rsid w:val="009D62BC"/>
    <w:rsid w:val="009E0CF4"/>
    <w:rsid w:val="009E1568"/>
    <w:rsid w:val="009E3C52"/>
    <w:rsid w:val="009E5696"/>
    <w:rsid w:val="009F0E0D"/>
    <w:rsid w:val="009F1244"/>
    <w:rsid w:val="009F144C"/>
    <w:rsid w:val="009F1491"/>
    <w:rsid w:val="009F36E7"/>
    <w:rsid w:val="009F390E"/>
    <w:rsid w:val="009F5288"/>
    <w:rsid w:val="009F7EB4"/>
    <w:rsid w:val="00A02087"/>
    <w:rsid w:val="00A02442"/>
    <w:rsid w:val="00A053B7"/>
    <w:rsid w:val="00A059DE"/>
    <w:rsid w:val="00A05D27"/>
    <w:rsid w:val="00A06AD3"/>
    <w:rsid w:val="00A06CBD"/>
    <w:rsid w:val="00A109E3"/>
    <w:rsid w:val="00A1302E"/>
    <w:rsid w:val="00A131BA"/>
    <w:rsid w:val="00A13426"/>
    <w:rsid w:val="00A14C74"/>
    <w:rsid w:val="00A1731C"/>
    <w:rsid w:val="00A21195"/>
    <w:rsid w:val="00A21FB0"/>
    <w:rsid w:val="00A22BE6"/>
    <w:rsid w:val="00A22C2F"/>
    <w:rsid w:val="00A25F73"/>
    <w:rsid w:val="00A26A3D"/>
    <w:rsid w:val="00A30000"/>
    <w:rsid w:val="00A32531"/>
    <w:rsid w:val="00A327B7"/>
    <w:rsid w:val="00A3464C"/>
    <w:rsid w:val="00A349F8"/>
    <w:rsid w:val="00A359E8"/>
    <w:rsid w:val="00A40493"/>
    <w:rsid w:val="00A41C80"/>
    <w:rsid w:val="00A42F27"/>
    <w:rsid w:val="00A43729"/>
    <w:rsid w:val="00A43A7B"/>
    <w:rsid w:val="00A456E5"/>
    <w:rsid w:val="00A4679C"/>
    <w:rsid w:val="00A46922"/>
    <w:rsid w:val="00A470A3"/>
    <w:rsid w:val="00A47A67"/>
    <w:rsid w:val="00A500EA"/>
    <w:rsid w:val="00A516EA"/>
    <w:rsid w:val="00A51F07"/>
    <w:rsid w:val="00A53B90"/>
    <w:rsid w:val="00A55663"/>
    <w:rsid w:val="00A563B7"/>
    <w:rsid w:val="00A56957"/>
    <w:rsid w:val="00A576C5"/>
    <w:rsid w:val="00A57B38"/>
    <w:rsid w:val="00A631DD"/>
    <w:rsid w:val="00A64601"/>
    <w:rsid w:val="00A7074C"/>
    <w:rsid w:val="00A70D12"/>
    <w:rsid w:val="00A720E7"/>
    <w:rsid w:val="00A732CD"/>
    <w:rsid w:val="00A758A6"/>
    <w:rsid w:val="00A80561"/>
    <w:rsid w:val="00A813B0"/>
    <w:rsid w:val="00A81C8A"/>
    <w:rsid w:val="00A82194"/>
    <w:rsid w:val="00A828E4"/>
    <w:rsid w:val="00A848FC"/>
    <w:rsid w:val="00A86534"/>
    <w:rsid w:val="00A86541"/>
    <w:rsid w:val="00A86EBA"/>
    <w:rsid w:val="00A8727A"/>
    <w:rsid w:val="00A90E62"/>
    <w:rsid w:val="00A91B2C"/>
    <w:rsid w:val="00A9281A"/>
    <w:rsid w:val="00A92A3C"/>
    <w:rsid w:val="00A9421A"/>
    <w:rsid w:val="00A9574E"/>
    <w:rsid w:val="00A9637C"/>
    <w:rsid w:val="00A970E8"/>
    <w:rsid w:val="00AA15CC"/>
    <w:rsid w:val="00AA311C"/>
    <w:rsid w:val="00AA4765"/>
    <w:rsid w:val="00AB0497"/>
    <w:rsid w:val="00AB05B8"/>
    <w:rsid w:val="00AB21D6"/>
    <w:rsid w:val="00AB2713"/>
    <w:rsid w:val="00AB3032"/>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3FCC"/>
    <w:rsid w:val="00B04311"/>
    <w:rsid w:val="00B06DC5"/>
    <w:rsid w:val="00B06E30"/>
    <w:rsid w:val="00B07912"/>
    <w:rsid w:val="00B07E62"/>
    <w:rsid w:val="00B1067F"/>
    <w:rsid w:val="00B10BC6"/>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13A"/>
    <w:rsid w:val="00B23C9B"/>
    <w:rsid w:val="00B247C4"/>
    <w:rsid w:val="00B24B4D"/>
    <w:rsid w:val="00B24EC9"/>
    <w:rsid w:val="00B258AA"/>
    <w:rsid w:val="00B26535"/>
    <w:rsid w:val="00B2776D"/>
    <w:rsid w:val="00B31CB6"/>
    <w:rsid w:val="00B326E2"/>
    <w:rsid w:val="00B33224"/>
    <w:rsid w:val="00B34623"/>
    <w:rsid w:val="00B353DF"/>
    <w:rsid w:val="00B355AE"/>
    <w:rsid w:val="00B36C82"/>
    <w:rsid w:val="00B36CBB"/>
    <w:rsid w:val="00B37C23"/>
    <w:rsid w:val="00B40212"/>
    <w:rsid w:val="00B40B5C"/>
    <w:rsid w:val="00B4664A"/>
    <w:rsid w:val="00B46A7E"/>
    <w:rsid w:val="00B4747D"/>
    <w:rsid w:val="00B50166"/>
    <w:rsid w:val="00B50B83"/>
    <w:rsid w:val="00B5288F"/>
    <w:rsid w:val="00B52A72"/>
    <w:rsid w:val="00B52C65"/>
    <w:rsid w:val="00B5361E"/>
    <w:rsid w:val="00B53CD4"/>
    <w:rsid w:val="00B55D4A"/>
    <w:rsid w:val="00B55EEC"/>
    <w:rsid w:val="00B56869"/>
    <w:rsid w:val="00B56F6A"/>
    <w:rsid w:val="00B61ED9"/>
    <w:rsid w:val="00B62A72"/>
    <w:rsid w:val="00B62C0A"/>
    <w:rsid w:val="00B62D3A"/>
    <w:rsid w:val="00B62DE1"/>
    <w:rsid w:val="00B63165"/>
    <w:rsid w:val="00B64D15"/>
    <w:rsid w:val="00B65F93"/>
    <w:rsid w:val="00B67A26"/>
    <w:rsid w:val="00B70B9E"/>
    <w:rsid w:val="00B70F8F"/>
    <w:rsid w:val="00B714A5"/>
    <w:rsid w:val="00B7212F"/>
    <w:rsid w:val="00B722A5"/>
    <w:rsid w:val="00B723EB"/>
    <w:rsid w:val="00B74A03"/>
    <w:rsid w:val="00B77CBA"/>
    <w:rsid w:val="00B82B69"/>
    <w:rsid w:val="00B85656"/>
    <w:rsid w:val="00B91C15"/>
    <w:rsid w:val="00B91D5C"/>
    <w:rsid w:val="00B9311E"/>
    <w:rsid w:val="00B94F23"/>
    <w:rsid w:val="00B9559D"/>
    <w:rsid w:val="00B956D6"/>
    <w:rsid w:val="00B95AB0"/>
    <w:rsid w:val="00B95C98"/>
    <w:rsid w:val="00B962E1"/>
    <w:rsid w:val="00B97061"/>
    <w:rsid w:val="00B97C44"/>
    <w:rsid w:val="00BA1118"/>
    <w:rsid w:val="00BA16B2"/>
    <w:rsid w:val="00BA2730"/>
    <w:rsid w:val="00BA76D6"/>
    <w:rsid w:val="00BB0CAF"/>
    <w:rsid w:val="00BB25B3"/>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C7A1A"/>
    <w:rsid w:val="00BD05AA"/>
    <w:rsid w:val="00BD13E9"/>
    <w:rsid w:val="00BD1E75"/>
    <w:rsid w:val="00BD2091"/>
    <w:rsid w:val="00BD3B2B"/>
    <w:rsid w:val="00BD4EC0"/>
    <w:rsid w:val="00BD4F16"/>
    <w:rsid w:val="00BD5621"/>
    <w:rsid w:val="00BD59E0"/>
    <w:rsid w:val="00BE0B34"/>
    <w:rsid w:val="00BE1F56"/>
    <w:rsid w:val="00BE3633"/>
    <w:rsid w:val="00BE3B9E"/>
    <w:rsid w:val="00BE5F57"/>
    <w:rsid w:val="00BE7690"/>
    <w:rsid w:val="00BE7859"/>
    <w:rsid w:val="00BF0B20"/>
    <w:rsid w:val="00BF2033"/>
    <w:rsid w:val="00BF25B1"/>
    <w:rsid w:val="00BF2E59"/>
    <w:rsid w:val="00BF5406"/>
    <w:rsid w:val="00BF6F83"/>
    <w:rsid w:val="00BF7759"/>
    <w:rsid w:val="00C00901"/>
    <w:rsid w:val="00C02CF2"/>
    <w:rsid w:val="00C04FC6"/>
    <w:rsid w:val="00C051BE"/>
    <w:rsid w:val="00C10DA1"/>
    <w:rsid w:val="00C11558"/>
    <w:rsid w:val="00C11771"/>
    <w:rsid w:val="00C11A40"/>
    <w:rsid w:val="00C11D32"/>
    <w:rsid w:val="00C11FEA"/>
    <w:rsid w:val="00C12821"/>
    <w:rsid w:val="00C14457"/>
    <w:rsid w:val="00C156B2"/>
    <w:rsid w:val="00C16CEF"/>
    <w:rsid w:val="00C22445"/>
    <w:rsid w:val="00C24901"/>
    <w:rsid w:val="00C306D3"/>
    <w:rsid w:val="00C31DE8"/>
    <w:rsid w:val="00C33621"/>
    <w:rsid w:val="00C336DF"/>
    <w:rsid w:val="00C34038"/>
    <w:rsid w:val="00C3497D"/>
    <w:rsid w:val="00C353A3"/>
    <w:rsid w:val="00C36247"/>
    <w:rsid w:val="00C366FF"/>
    <w:rsid w:val="00C4140A"/>
    <w:rsid w:val="00C4149D"/>
    <w:rsid w:val="00C41A2E"/>
    <w:rsid w:val="00C4225D"/>
    <w:rsid w:val="00C43402"/>
    <w:rsid w:val="00C434DD"/>
    <w:rsid w:val="00C43B02"/>
    <w:rsid w:val="00C43B58"/>
    <w:rsid w:val="00C44FEF"/>
    <w:rsid w:val="00C45590"/>
    <w:rsid w:val="00C4633E"/>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2DC4"/>
    <w:rsid w:val="00C63AA8"/>
    <w:rsid w:val="00C67BCA"/>
    <w:rsid w:val="00C67F95"/>
    <w:rsid w:val="00C709B4"/>
    <w:rsid w:val="00C71693"/>
    <w:rsid w:val="00C7267B"/>
    <w:rsid w:val="00C7342E"/>
    <w:rsid w:val="00C753B1"/>
    <w:rsid w:val="00C755DD"/>
    <w:rsid w:val="00C76369"/>
    <w:rsid w:val="00C80710"/>
    <w:rsid w:val="00C81400"/>
    <w:rsid w:val="00C82ADE"/>
    <w:rsid w:val="00C82E64"/>
    <w:rsid w:val="00C85949"/>
    <w:rsid w:val="00C85E60"/>
    <w:rsid w:val="00C87DFC"/>
    <w:rsid w:val="00C9065D"/>
    <w:rsid w:val="00C91BA7"/>
    <w:rsid w:val="00C9252F"/>
    <w:rsid w:val="00C93E8B"/>
    <w:rsid w:val="00C946FB"/>
    <w:rsid w:val="00C9484F"/>
    <w:rsid w:val="00C95C04"/>
    <w:rsid w:val="00C962E0"/>
    <w:rsid w:val="00C97872"/>
    <w:rsid w:val="00C9794C"/>
    <w:rsid w:val="00CA1FC6"/>
    <w:rsid w:val="00CA2A55"/>
    <w:rsid w:val="00CA30C4"/>
    <w:rsid w:val="00CA4E1E"/>
    <w:rsid w:val="00CA7174"/>
    <w:rsid w:val="00CA7809"/>
    <w:rsid w:val="00CA7849"/>
    <w:rsid w:val="00CB07C2"/>
    <w:rsid w:val="00CB1363"/>
    <w:rsid w:val="00CB1F2B"/>
    <w:rsid w:val="00CB2142"/>
    <w:rsid w:val="00CB4D6D"/>
    <w:rsid w:val="00CB6882"/>
    <w:rsid w:val="00CC0101"/>
    <w:rsid w:val="00CC1066"/>
    <w:rsid w:val="00CC2676"/>
    <w:rsid w:val="00CC4B02"/>
    <w:rsid w:val="00CC5D6A"/>
    <w:rsid w:val="00CD20A6"/>
    <w:rsid w:val="00CD230E"/>
    <w:rsid w:val="00CD24A7"/>
    <w:rsid w:val="00CD310D"/>
    <w:rsid w:val="00CD5823"/>
    <w:rsid w:val="00CD7977"/>
    <w:rsid w:val="00CD7DB0"/>
    <w:rsid w:val="00CE39F2"/>
    <w:rsid w:val="00CE3F65"/>
    <w:rsid w:val="00CE58D0"/>
    <w:rsid w:val="00CE5D17"/>
    <w:rsid w:val="00CE60E2"/>
    <w:rsid w:val="00CF1B65"/>
    <w:rsid w:val="00CF27FE"/>
    <w:rsid w:val="00CF2A07"/>
    <w:rsid w:val="00CF505A"/>
    <w:rsid w:val="00CF6B6C"/>
    <w:rsid w:val="00CF71EA"/>
    <w:rsid w:val="00CF79AF"/>
    <w:rsid w:val="00CF7C7C"/>
    <w:rsid w:val="00D01008"/>
    <w:rsid w:val="00D01106"/>
    <w:rsid w:val="00D02A45"/>
    <w:rsid w:val="00D047AC"/>
    <w:rsid w:val="00D06488"/>
    <w:rsid w:val="00D077FB"/>
    <w:rsid w:val="00D11B0B"/>
    <w:rsid w:val="00D11E1D"/>
    <w:rsid w:val="00D143BD"/>
    <w:rsid w:val="00D14D0F"/>
    <w:rsid w:val="00D15292"/>
    <w:rsid w:val="00D169AD"/>
    <w:rsid w:val="00D16D22"/>
    <w:rsid w:val="00D17FD3"/>
    <w:rsid w:val="00D23842"/>
    <w:rsid w:val="00D238D7"/>
    <w:rsid w:val="00D249C9"/>
    <w:rsid w:val="00D31C70"/>
    <w:rsid w:val="00D33F3F"/>
    <w:rsid w:val="00D343BD"/>
    <w:rsid w:val="00D345F4"/>
    <w:rsid w:val="00D355D0"/>
    <w:rsid w:val="00D35DE2"/>
    <w:rsid w:val="00D41D69"/>
    <w:rsid w:val="00D42221"/>
    <w:rsid w:val="00D44E7A"/>
    <w:rsid w:val="00D518A9"/>
    <w:rsid w:val="00D57B16"/>
    <w:rsid w:val="00D57D6E"/>
    <w:rsid w:val="00D60131"/>
    <w:rsid w:val="00D61088"/>
    <w:rsid w:val="00D6467C"/>
    <w:rsid w:val="00D655AD"/>
    <w:rsid w:val="00D66ABA"/>
    <w:rsid w:val="00D70F0F"/>
    <w:rsid w:val="00D719F4"/>
    <w:rsid w:val="00D72785"/>
    <w:rsid w:val="00D72D62"/>
    <w:rsid w:val="00D7479A"/>
    <w:rsid w:val="00D75159"/>
    <w:rsid w:val="00D757C2"/>
    <w:rsid w:val="00D7583A"/>
    <w:rsid w:val="00D765E3"/>
    <w:rsid w:val="00D76639"/>
    <w:rsid w:val="00D76A1A"/>
    <w:rsid w:val="00D76CEA"/>
    <w:rsid w:val="00D777C0"/>
    <w:rsid w:val="00D81D71"/>
    <w:rsid w:val="00D81DD6"/>
    <w:rsid w:val="00D821E1"/>
    <w:rsid w:val="00D82C76"/>
    <w:rsid w:val="00D87734"/>
    <w:rsid w:val="00D87A72"/>
    <w:rsid w:val="00D87AF3"/>
    <w:rsid w:val="00D90C69"/>
    <w:rsid w:val="00D90F19"/>
    <w:rsid w:val="00D928CA"/>
    <w:rsid w:val="00D92DC3"/>
    <w:rsid w:val="00D95269"/>
    <w:rsid w:val="00D95FF9"/>
    <w:rsid w:val="00D971A5"/>
    <w:rsid w:val="00DA11B6"/>
    <w:rsid w:val="00DA1A8A"/>
    <w:rsid w:val="00DA1D72"/>
    <w:rsid w:val="00DA2093"/>
    <w:rsid w:val="00DA3B9E"/>
    <w:rsid w:val="00DA3EE3"/>
    <w:rsid w:val="00DA46C8"/>
    <w:rsid w:val="00DA47E8"/>
    <w:rsid w:val="00DA618C"/>
    <w:rsid w:val="00DA627B"/>
    <w:rsid w:val="00DA717F"/>
    <w:rsid w:val="00DA72DA"/>
    <w:rsid w:val="00DB255D"/>
    <w:rsid w:val="00DB2EC6"/>
    <w:rsid w:val="00DB3637"/>
    <w:rsid w:val="00DB5579"/>
    <w:rsid w:val="00DB60B7"/>
    <w:rsid w:val="00DB62DB"/>
    <w:rsid w:val="00DB779D"/>
    <w:rsid w:val="00DC18BA"/>
    <w:rsid w:val="00DC2599"/>
    <w:rsid w:val="00DC4262"/>
    <w:rsid w:val="00DC440F"/>
    <w:rsid w:val="00DC6BB8"/>
    <w:rsid w:val="00DD0BF3"/>
    <w:rsid w:val="00DD2B67"/>
    <w:rsid w:val="00DD2F52"/>
    <w:rsid w:val="00DD3101"/>
    <w:rsid w:val="00DD3FDF"/>
    <w:rsid w:val="00DD65E4"/>
    <w:rsid w:val="00DD670C"/>
    <w:rsid w:val="00DD764A"/>
    <w:rsid w:val="00DE11CF"/>
    <w:rsid w:val="00DE38E9"/>
    <w:rsid w:val="00DE414C"/>
    <w:rsid w:val="00DE422B"/>
    <w:rsid w:val="00DE4F15"/>
    <w:rsid w:val="00DE77CB"/>
    <w:rsid w:val="00DF2293"/>
    <w:rsid w:val="00DF2939"/>
    <w:rsid w:val="00DF37F5"/>
    <w:rsid w:val="00DF3A22"/>
    <w:rsid w:val="00DF641B"/>
    <w:rsid w:val="00DF7895"/>
    <w:rsid w:val="00DF7CC5"/>
    <w:rsid w:val="00DF7F98"/>
    <w:rsid w:val="00E00CCE"/>
    <w:rsid w:val="00E0185C"/>
    <w:rsid w:val="00E02044"/>
    <w:rsid w:val="00E037CC"/>
    <w:rsid w:val="00E0500E"/>
    <w:rsid w:val="00E05DF7"/>
    <w:rsid w:val="00E078E6"/>
    <w:rsid w:val="00E10E51"/>
    <w:rsid w:val="00E12C58"/>
    <w:rsid w:val="00E1317C"/>
    <w:rsid w:val="00E15D36"/>
    <w:rsid w:val="00E162E2"/>
    <w:rsid w:val="00E1743B"/>
    <w:rsid w:val="00E174E5"/>
    <w:rsid w:val="00E17F9A"/>
    <w:rsid w:val="00E20AB8"/>
    <w:rsid w:val="00E22A84"/>
    <w:rsid w:val="00E22D7A"/>
    <w:rsid w:val="00E2531D"/>
    <w:rsid w:val="00E26459"/>
    <w:rsid w:val="00E2678D"/>
    <w:rsid w:val="00E30344"/>
    <w:rsid w:val="00E30414"/>
    <w:rsid w:val="00E33BE7"/>
    <w:rsid w:val="00E34403"/>
    <w:rsid w:val="00E345A7"/>
    <w:rsid w:val="00E37012"/>
    <w:rsid w:val="00E40062"/>
    <w:rsid w:val="00E403C1"/>
    <w:rsid w:val="00E408BE"/>
    <w:rsid w:val="00E40EC3"/>
    <w:rsid w:val="00E42000"/>
    <w:rsid w:val="00E435A3"/>
    <w:rsid w:val="00E446ED"/>
    <w:rsid w:val="00E50BC6"/>
    <w:rsid w:val="00E50C09"/>
    <w:rsid w:val="00E52549"/>
    <w:rsid w:val="00E5400F"/>
    <w:rsid w:val="00E54A46"/>
    <w:rsid w:val="00E55AA1"/>
    <w:rsid w:val="00E5724B"/>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2848"/>
    <w:rsid w:val="00E83578"/>
    <w:rsid w:val="00E866E9"/>
    <w:rsid w:val="00E876CA"/>
    <w:rsid w:val="00E91E3F"/>
    <w:rsid w:val="00E92655"/>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12B0"/>
    <w:rsid w:val="00ED15EA"/>
    <w:rsid w:val="00ED2E65"/>
    <w:rsid w:val="00ED430A"/>
    <w:rsid w:val="00ED4B36"/>
    <w:rsid w:val="00ED5E14"/>
    <w:rsid w:val="00ED6F3B"/>
    <w:rsid w:val="00ED6F71"/>
    <w:rsid w:val="00ED70A8"/>
    <w:rsid w:val="00EE1693"/>
    <w:rsid w:val="00EE177E"/>
    <w:rsid w:val="00EE4A95"/>
    <w:rsid w:val="00EE4C41"/>
    <w:rsid w:val="00EE5746"/>
    <w:rsid w:val="00EE7803"/>
    <w:rsid w:val="00EF0D0E"/>
    <w:rsid w:val="00EF0E1A"/>
    <w:rsid w:val="00EF1ECC"/>
    <w:rsid w:val="00EF292B"/>
    <w:rsid w:val="00EF2BB2"/>
    <w:rsid w:val="00EF2C7E"/>
    <w:rsid w:val="00EF3ACA"/>
    <w:rsid w:val="00EF54D1"/>
    <w:rsid w:val="00EF5CFD"/>
    <w:rsid w:val="00EF613C"/>
    <w:rsid w:val="00EF61D2"/>
    <w:rsid w:val="00EF7030"/>
    <w:rsid w:val="00F01334"/>
    <w:rsid w:val="00F0205B"/>
    <w:rsid w:val="00F0220E"/>
    <w:rsid w:val="00F04B61"/>
    <w:rsid w:val="00F04E2A"/>
    <w:rsid w:val="00F0561A"/>
    <w:rsid w:val="00F05C5D"/>
    <w:rsid w:val="00F06B7E"/>
    <w:rsid w:val="00F112C9"/>
    <w:rsid w:val="00F1203C"/>
    <w:rsid w:val="00F12E4A"/>
    <w:rsid w:val="00F1459F"/>
    <w:rsid w:val="00F149A2"/>
    <w:rsid w:val="00F151C9"/>
    <w:rsid w:val="00F15D54"/>
    <w:rsid w:val="00F200F2"/>
    <w:rsid w:val="00F2070E"/>
    <w:rsid w:val="00F209FF"/>
    <w:rsid w:val="00F20D88"/>
    <w:rsid w:val="00F21A86"/>
    <w:rsid w:val="00F21C23"/>
    <w:rsid w:val="00F22076"/>
    <w:rsid w:val="00F31162"/>
    <w:rsid w:val="00F32B25"/>
    <w:rsid w:val="00F34A71"/>
    <w:rsid w:val="00F34E81"/>
    <w:rsid w:val="00F37337"/>
    <w:rsid w:val="00F40A46"/>
    <w:rsid w:val="00F416A5"/>
    <w:rsid w:val="00F41B8D"/>
    <w:rsid w:val="00F4517B"/>
    <w:rsid w:val="00F51FCD"/>
    <w:rsid w:val="00F543D6"/>
    <w:rsid w:val="00F55213"/>
    <w:rsid w:val="00F55EBA"/>
    <w:rsid w:val="00F57D02"/>
    <w:rsid w:val="00F57F08"/>
    <w:rsid w:val="00F611A7"/>
    <w:rsid w:val="00F63329"/>
    <w:rsid w:val="00F650CE"/>
    <w:rsid w:val="00F66D06"/>
    <w:rsid w:val="00F67AC6"/>
    <w:rsid w:val="00F67B5B"/>
    <w:rsid w:val="00F70695"/>
    <w:rsid w:val="00F72E48"/>
    <w:rsid w:val="00F7477B"/>
    <w:rsid w:val="00F76C2F"/>
    <w:rsid w:val="00F77D9B"/>
    <w:rsid w:val="00F77E6F"/>
    <w:rsid w:val="00F811F5"/>
    <w:rsid w:val="00F816E8"/>
    <w:rsid w:val="00F817E5"/>
    <w:rsid w:val="00F81C22"/>
    <w:rsid w:val="00F82F92"/>
    <w:rsid w:val="00F843EA"/>
    <w:rsid w:val="00F854E9"/>
    <w:rsid w:val="00F85B3C"/>
    <w:rsid w:val="00F86057"/>
    <w:rsid w:val="00F86710"/>
    <w:rsid w:val="00F871F1"/>
    <w:rsid w:val="00F87867"/>
    <w:rsid w:val="00F90845"/>
    <w:rsid w:val="00F918B8"/>
    <w:rsid w:val="00F92ABE"/>
    <w:rsid w:val="00F93114"/>
    <w:rsid w:val="00F9318B"/>
    <w:rsid w:val="00F94E78"/>
    <w:rsid w:val="00F96DC4"/>
    <w:rsid w:val="00F9792C"/>
    <w:rsid w:val="00FA0954"/>
    <w:rsid w:val="00FA14AC"/>
    <w:rsid w:val="00FA1F4E"/>
    <w:rsid w:val="00FA204E"/>
    <w:rsid w:val="00FA5A1C"/>
    <w:rsid w:val="00FB0541"/>
    <w:rsid w:val="00FB0EDF"/>
    <w:rsid w:val="00FB4DA5"/>
    <w:rsid w:val="00FB4F77"/>
    <w:rsid w:val="00FB4F8E"/>
    <w:rsid w:val="00FB5E1B"/>
    <w:rsid w:val="00FB61C7"/>
    <w:rsid w:val="00FB6647"/>
    <w:rsid w:val="00FC2788"/>
    <w:rsid w:val="00FC2851"/>
    <w:rsid w:val="00FC4D78"/>
    <w:rsid w:val="00FC5D9F"/>
    <w:rsid w:val="00FC6F97"/>
    <w:rsid w:val="00FC72B7"/>
    <w:rsid w:val="00FC7332"/>
    <w:rsid w:val="00FD00D6"/>
    <w:rsid w:val="00FD0D95"/>
    <w:rsid w:val="00FD2F6A"/>
    <w:rsid w:val="00FD5032"/>
    <w:rsid w:val="00FD580B"/>
    <w:rsid w:val="00FD731B"/>
    <w:rsid w:val="00FE0502"/>
    <w:rsid w:val="00FE069D"/>
    <w:rsid w:val="00FE096D"/>
    <w:rsid w:val="00FE49E8"/>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UnresolvedMention">
    <w:name w:val="Unresolved Mention"/>
    <w:basedOn w:val="Fuentedeprrafopredeter"/>
    <w:uiPriority w:val="99"/>
    <w:semiHidden/>
    <w:unhideWhenUsed/>
    <w:rsid w:val="00C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2191219">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5143588">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14857052">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19053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4353689">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2873226">
      <w:bodyDiv w:val="1"/>
      <w:marLeft w:val="0"/>
      <w:marRight w:val="0"/>
      <w:marTop w:val="0"/>
      <w:marBottom w:val="0"/>
      <w:divBdr>
        <w:top w:val="none" w:sz="0" w:space="0" w:color="auto"/>
        <w:left w:val="none" w:sz="0" w:space="0" w:color="auto"/>
        <w:bottom w:val="none" w:sz="0" w:space="0" w:color="auto"/>
        <w:right w:val="none" w:sz="0" w:space="0" w:color="auto"/>
      </w:divBdr>
    </w:div>
    <w:div w:id="367920049">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7866256">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4367642">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2342822">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01243694">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4861011">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714826">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8640685">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9242908">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9246061">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5765928">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43290558">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11048950">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16695291">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2941569">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79148662">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4978373">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120353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7413602">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5366132">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596356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65695812">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86426328">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3094009">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5FE1-520F-4506-8CF5-35E8C155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49</Pages>
  <Words>11801</Words>
  <Characters>64910</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2019-12-19T01:53:00Z</cp:lastPrinted>
  <dcterms:created xsi:type="dcterms:W3CDTF">2021-06-04T01:35:00Z</dcterms:created>
  <dcterms:modified xsi:type="dcterms:W3CDTF">2021-08-04T17:41:00Z</dcterms:modified>
</cp:coreProperties>
</file>