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32DCEBF7"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t>Resolución del Pleno del Instituto de Transparencia, Acceso a la Información Pública y Protección de Datos Personales del Estado de México y Municipios, con domicilio en Mete</w:t>
      </w:r>
      <w:r w:rsidR="00F70668">
        <w:rPr>
          <w:rFonts w:ascii="Palatino Linotype" w:hAnsi="Palatino Linotype"/>
        </w:rPr>
        <w:t xml:space="preserve">pec, Estado de México; de fecha </w:t>
      </w:r>
      <w:r w:rsidR="00174FE6">
        <w:rPr>
          <w:rFonts w:ascii="Palatino Linotype" w:hAnsi="Palatino Linotype"/>
        </w:rPr>
        <w:t>quince</w:t>
      </w:r>
      <w:r w:rsidRPr="008A449C">
        <w:rPr>
          <w:rFonts w:ascii="Palatino Linotype" w:hAnsi="Palatino Linotype"/>
        </w:rPr>
        <w:t xml:space="preserve"> (</w:t>
      </w:r>
      <w:r w:rsidR="00174FE6">
        <w:rPr>
          <w:rFonts w:ascii="Palatino Linotype" w:hAnsi="Palatino Linotype"/>
        </w:rPr>
        <w:t>15</w:t>
      </w:r>
      <w:r w:rsidRPr="008A449C">
        <w:rPr>
          <w:rFonts w:ascii="Palatino Linotype" w:hAnsi="Palatino Linotype"/>
        </w:rPr>
        <w:t>)</w:t>
      </w:r>
      <w:r w:rsidRPr="00D27215">
        <w:rPr>
          <w:rFonts w:ascii="Palatino Linotype" w:hAnsi="Palatino Linotype"/>
        </w:rPr>
        <w:t xml:space="preserve"> de </w:t>
      </w:r>
      <w:r w:rsidR="00174FE6">
        <w:rPr>
          <w:rFonts w:ascii="Palatino Linotype" w:hAnsi="Palatino Linotype"/>
        </w:rPr>
        <w:t>dic</w:t>
      </w:r>
      <w:r w:rsidR="00F8739B">
        <w:rPr>
          <w:rFonts w:ascii="Palatino Linotype" w:hAnsi="Palatino Linotype"/>
        </w:rPr>
        <w:t>iembre</w:t>
      </w:r>
      <w:r w:rsidRPr="00D27215">
        <w:rPr>
          <w:rFonts w:ascii="Palatino Linotype" w:hAnsi="Palatino Linotype"/>
        </w:rPr>
        <w:t xml:space="preserve"> de dos mil veintiuno.</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69DAD1CE" w:rsidR="009417CA" w:rsidRPr="005C01B0" w:rsidRDefault="009417CA" w:rsidP="005C01B0">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B47CA2">
        <w:rPr>
          <w:rFonts w:ascii="Palatino Linotype" w:hAnsi="Palatino Linotype"/>
          <w:b/>
        </w:rPr>
        <w:t>05108/INFOEM/IP/RR/2021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proofErr w:type="spellStart"/>
      <w:r w:rsidR="000C4837">
        <w:rPr>
          <w:rFonts w:ascii="Palatino Linotype" w:hAnsi="Palatino Linotype"/>
          <w:b/>
        </w:rPr>
        <w:t>Xxxx</w:t>
      </w:r>
      <w:proofErr w:type="spellEnd"/>
      <w:r w:rsidR="000C4837">
        <w:rPr>
          <w:rFonts w:ascii="Palatino Linotype" w:hAnsi="Palatino Linotype"/>
          <w:b/>
        </w:rPr>
        <w:t xml:space="preserve"> </w:t>
      </w:r>
      <w:proofErr w:type="spellStart"/>
      <w:r w:rsidR="000C4837">
        <w:rPr>
          <w:rFonts w:ascii="Palatino Linotype" w:hAnsi="Palatino Linotype"/>
          <w:b/>
        </w:rPr>
        <w:t>Xxxxxx</w:t>
      </w:r>
      <w:proofErr w:type="spellEnd"/>
      <w:r w:rsidR="000C4837">
        <w:rPr>
          <w:rFonts w:ascii="Palatino Linotype" w:hAnsi="Palatino Linotype"/>
          <w:b/>
        </w:rPr>
        <w:t xml:space="preserve"> </w:t>
      </w:r>
      <w:proofErr w:type="spellStart"/>
      <w:r w:rsidR="000C4837">
        <w:rPr>
          <w:rFonts w:ascii="Palatino Linotype" w:hAnsi="Palatino Linotype"/>
          <w:b/>
        </w:rPr>
        <w:t>Xxxxxx</w:t>
      </w:r>
      <w:proofErr w:type="spellEnd"/>
      <w:r w:rsidR="000C4837">
        <w:rPr>
          <w:rFonts w:ascii="Palatino Linotype" w:hAnsi="Palatino Linotype"/>
          <w:b/>
        </w:rPr>
        <w:t xml:space="preserve"> xx </w:t>
      </w:r>
      <w:proofErr w:type="spellStart"/>
      <w:r w:rsidR="000C4837">
        <w:rPr>
          <w:rFonts w:ascii="Palatino Linotype" w:hAnsi="Palatino Linotype"/>
          <w:b/>
        </w:rPr>
        <w:t>Xxx</w:t>
      </w:r>
      <w:proofErr w:type="spellEnd"/>
      <w:r w:rsidRPr="00D27215">
        <w:rPr>
          <w:rFonts w:ascii="Palatino Linotype" w:hAnsi="Palatino Linotype"/>
        </w:rPr>
        <w:t xml:space="preserve"> </w:t>
      </w:r>
      <w:r w:rsidR="005C01B0">
        <w:rPr>
          <w:rFonts w:ascii="Palatino Linotype" w:hAnsi="Palatino Linotype"/>
        </w:rPr>
        <w:t xml:space="preserve">a través </w:t>
      </w:r>
      <w:r w:rsidRPr="00D27215">
        <w:rPr>
          <w:rFonts w:ascii="Palatino Linotype" w:hAnsi="Palatino Linotype"/>
        </w:rPr>
        <w:t xml:space="preserve">del </w:t>
      </w:r>
      <w:r>
        <w:rPr>
          <w:rFonts w:ascii="Palatino Linotype" w:hAnsi="Palatino Linotype"/>
        </w:rPr>
        <w:t>Sistema d</w:t>
      </w:r>
      <w:r w:rsidRPr="006B4C67">
        <w:rPr>
          <w:rFonts w:ascii="Palatino Linotype" w:hAnsi="Palatino Linotype"/>
        </w:rPr>
        <w:t xml:space="preserve">e Acceso </w:t>
      </w:r>
      <w:r>
        <w:rPr>
          <w:rFonts w:ascii="Palatino Linotype" w:hAnsi="Palatino Linotype"/>
        </w:rPr>
        <w:t>a l</w:t>
      </w:r>
      <w:r w:rsidRPr="006B4C67">
        <w:rPr>
          <w:rFonts w:ascii="Palatino Linotype" w:hAnsi="Palatino Linotype"/>
        </w:rPr>
        <w:t>a Información Mexiquense</w:t>
      </w:r>
      <w:r w:rsidRPr="00D27215">
        <w:rPr>
          <w:rFonts w:ascii="Palatino Linotype" w:hAnsi="Palatino Linotype"/>
        </w:rPr>
        <w:t xml:space="preserve"> </w:t>
      </w:r>
      <w:r w:rsidRPr="00D27215">
        <w:rPr>
          <w:rFonts w:ascii="Palatino Linotype" w:hAnsi="Palatino Linotype"/>
          <w:b/>
        </w:rPr>
        <w:t>(</w:t>
      </w:r>
      <w:r>
        <w:rPr>
          <w:rFonts w:ascii="Palatino Linotype" w:hAnsi="Palatino Linotype"/>
          <w:b/>
        </w:rPr>
        <w:t>SAIMEX</w:t>
      </w:r>
      <w:r w:rsidRPr="00D27215">
        <w:rPr>
          <w:rFonts w:ascii="Palatino Linotype" w:hAnsi="Palatino Linotype"/>
          <w:b/>
        </w:rPr>
        <w:t>)</w:t>
      </w:r>
      <w:r w:rsidR="00A5272E">
        <w:rPr>
          <w:rFonts w:ascii="Palatino Linotype" w:hAnsi="Palatino Linotype"/>
        </w:rPr>
        <w:t>, a quien en lo sucesivo</w:t>
      </w:r>
      <w:r w:rsidRPr="00D27215">
        <w:rPr>
          <w:rFonts w:ascii="Palatino Linotype" w:hAnsi="Palatino Linotype"/>
        </w:rPr>
        <w:t xml:space="preserve"> se le identificará como </w:t>
      </w:r>
      <w:r w:rsidR="00A5272E" w:rsidRPr="00A5272E">
        <w:rPr>
          <w:rFonts w:ascii="Palatino Linotype" w:hAnsi="Palatino Linotype"/>
          <w:b/>
        </w:rPr>
        <w:t>EL</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respuesta del </w:t>
      </w:r>
      <w:r w:rsidR="00660D29">
        <w:rPr>
          <w:rFonts w:ascii="Palatino Linotype" w:hAnsi="Palatino Linotype" w:cs="Arial"/>
          <w:b/>
        </w:rPr>
        <w:t>Instituto Hacendario del Estado de México</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dictar la presente resolución, con base en </w:t>
      </w:r>
      <w:r w:rsidRPr="005C01B0">
        <w:rPr>
          <w:rFonts w:ascii="Palatino Linotype" w:hAnsi="Palatino Linotype"/>
        </w:rPr>
        <w:t>los siguientes:</w:t>
      </w:r>
    </w:p>
    <w:p w14:paraId="2C92C318" w14:textId="77777777" w:rsidR="005C01B0" w:rsidRPr="005C01B0" w:rsidRDefault="005C01B0" w:rsidP="005C01B0">
      <w:pPr>
        <w:spacing w:line="360" w:lineRule="auto"/>
        <w:jc w:val="both"/>
        <w:rPr>
          <w:rFonts w:ascii="Palatino Linotype" w:hAnsi="Palatino Linotype"/>
          <w:b/>
        </w:rPr>
      </w:pPr>
    </w:p>
    <w:p w14:paraId="6D4F2D4C" w14:textId="7847DB03" w:rsidR="009417CA" w:rsidRPr="005C01B0" w:rsidRDefault="009417CA" w:rsidP="005C01B0">
      <w:pPr>
        <w:pStyle w:val="Ttulo1"/>
        <w:spacing w:before="0" w:line="360" w:lineRule="auto"/>
        <w:jc w:val="center"/>
        <w:rPr>
          <w:rFonts w:ascii="Palatino Linotype" w:hAnsi="Palatino Linotype"/>
          <w:b/>
          <w:color w:val="000000" w:themeColor="text1"/>
          <w:sz w:val="24"/>
          <w:szCs w:val="24"/>
          <w:lang w:val="es-ES"/>
        </w:rPr>
      </w:pPr>
      <w:bookmarkStart w:id="0" w:name="_Toc82533518"/>
      <w:r w:rsidRPr="005C01B0">
        <w:rPr>
          <w:rFonts w:ascii="Palatino Linotype" w:hAnsi="Palatino Linotype"/>
          <w:b/>
          <w:color w:val="000000" w:themeColor="text1"/>
          <w:sz w:val="24"/>
          <w:szCs w:val="24"/>
          <w:lang w:val="es-ES"/>
        </w:rPr>
        <w:t>A N T E C E D E N T E S</w:t>
      </w:r>
      <w:bookmarkEnd w:id="0"/>
    </w:p>
    <w:p w14:paraId="0ADF3A0D" w14:textId="77777777" w:rsidR="005C01B0" w:rsidRPr="005C01B0" w:rsidRDefault="005C01B0" w:rsidP="005C01B0">
      <w:pPr>
        <w:spacing w:line="360" w:lineRule="auto"/>
        <w:rPr>
          <w:lang w:val="es-ES" w:eastAsia="es-ES"/>
        </w:rPr>
      </w:pPr>
    </w:p>
    <w:p w14:paraId="6C73856D" w14:textId="6CBB57A7" w:rsidR="009417CA" w:rsidRDefault="009417CA" w:rsidP="008D48E6">
      <w:pPr>
        <w:pStyle w:val="Prrafodelista"/>
        <w:numPr>
          <w:ilvl w:val="0"/>
          <w:numId w:val="7"/>
        </w:numPr>
        <w:spacing w:line="360" w:lineRule="auto"/>
        <w:ind w:left="0" w:firstLine="0"/>
        <w:jc w:val="both"/>
        <w:rPr>
          <w:rFonts w:ascii="Palatino Linotype" w:eastAsia="Calibri" w:hAnsi="Palatino Linotype" w:cs="Arial"/>
        </w:rPr>
      </w:pPr>
      <w:r w:rsidRPr="005C01B0">
        <w:rPr>
          <w:rFonts w:ascii="Palatino Linotype" w:eastAsia="Calibri" w:hAnsi="Palatino Linotype" w:cs="Arial"/>
        </w:rPr>
        <w:t xml:space="preserve">El día </w:t>
      </w:r>
      <w:r w:rsidR="00660D29">
        <w:rPr>
          <w:rFonts w:ascii="Palatino Linotype" w:eastAsia="Calibri" w:hAnsi="Palatino Linotype" w:cs="Arial"/>
        </w:rPr>
        <w:t>catorce</w:t>
      </w:r>
      <w:r w:rsidRPr="005C01B0">
        <w:rPr>
          <w:rFonts w:ascii="Palatino Linotype" w:eastAsia="Calibri" w:hAnsi="Palatino Linotype" w:cs="Arial"/>
        </w:rPr>
        <w:t xml:space="preserve"> (</w:t>
      </w:r>
      <w:r w:rsidR="003D785C">
        <w:rPr>
          <w:rFonts w:ascii="Palatino Linotype" w:eastAsia="Calibri" w:hAnsi="Palatino Linotype" w:cs="Arial"/>
        </w:rPr>
        <w:t>1</w:t>
      </w:r>
      <w:r w:rsidR="00660D29">
        <w:rPr>
          <w:rFonts w:ascii="Palatino Linotype" w:eastAsia="Calibri" w:hAnsi="Palatino Linotype" w:cs="Arial"/>
        </w:rPr>
        <w:t>4</w:t>
      </w:r>
      <w:r w:rsidRPr="005C01B0">
        <w:rPr>
          <w:rFonts w:ascii="Palatino Linotype" w:eastAsia="Calibri" w:hAnsi="Palatino Linotype" w:cs="Arial"/>
        </w:rPr>
        <w:t xml:space="preserve">) de </w:t>
      </w:r>
      <w:r w:rsidR="00660D29">
        <w:rPr>
          <w:rFonts w:ascii="Palatino Linotype" w:eastAsia="Calibri" w:hAnsi="Palatino Linotype" w:cs="Arial"/>
        </w:rPr>
        <w:t>septiem</w:t>
      </w:r>
      <w:r w:rsidR="003D785C">
        <w:rPr>
          <w:rFonts w:ascii="Palatino Linotype" w:eastAsia="Calibri" w:hAnsi="Palatino Linotype" w:cs="Arial"/>
        </w:rPr>
        <w:t>bre</w:t>
      </w:r>
      <w:r w:rsidRPr="005C01B0">
        <w:rPr>
          <w:rFonts w:ascii="Palatino Linotype" w:eastAsia="Calibri" w:hAnsi="Palatino Linotype" w:cs="Arial"/>
        </w:rPr>
        <w:t xml:space="preserve"> de dos mil</w:t>
      </w:r>
      <w:r>
        <w:rPr>
          <w:rFonts w:ascii="Palatino Linotype" w:eastAsia="Calibri" w:hAnsi="Palatino Linotype" w:cs="Arial"/>
        </w:rPr>
        <w:t xml:space="preserve"> veintiuno</w:t>
      </w:r>
      <w:r w:rsidRPr="00660D29">
        <w:rPr>
          <w:rFonts w:ascii="Palatino Linotype" w:hAnsi="Palatino Linotype"/>
        </w:rPr>
        <w:t>,</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Pr="009F2C3C">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8D48E6" w:rsidRPr="008D48E6">
        <w:rPr>
          <w:rFonts w:ascii="Palatino Linotype" w:hAnsi="Palatino Linotype"/>
          <w:b/>
          <w:bCs/>
          <w:color w:val="000000" w:themeColor="text1"/>
        </w:rPr>
        <w:t>00085/IHAEM/IP/2021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28F3AAB2" w14:textId="77777777" w:rsidR="00F70668" w:rsidRPr="00D27215" w:rsidRDefault="00F70668" w:rsidP="00F70668">
      <w:pPr>
        <w:pStyle w:val="Prrafodelista"/>
        <w:spacing w:line="360" w:lineRule="auto"/>
        <w:ind w:left="0"/>
        <w:jc w:val="both"/>
        <w:rPr>
          <w:rFonts w:ascii="Palatino Linotype" w:eastAsia="Calibri" w:hAnsi="Palatino Linotype" w:cs="Arial"/>
        </w:rPr>
      </w:pPr>
    </w:p>
    <w:p w14:paraId="7A083BA2" w14:textId="521D35D6" w:rsidR="009417CA" w:rsidRDefault="009417CA" w:rsidP="00BE1923">
      <w:pPr>
        <w:pStyle w:val="Prrafodelista"/>
        <w:spacing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8D48E6" w:rsidRPr="008D48E6">
        <w:rPr>
          <w:rFonts w:ascii="Palatino Linotype" w:eastAsia="Calibri" w:hAnsi="Palatino Linotype" w:cs="Arial"/>
          <w:i/>
        </w:rPr>
        <w:t xml:space="preserve">Se solicita </w:t>
      </w:r>
      <w:proofErr w:type="spellStart"/>
      <w:r w:rsidR="008D48E6" w:rsidRPr="008D48E6">
        <w:rPr>
          <w:rFonts w:ascii="Palatino Linotype" w:eastAsia="Calibri" w:hAnsi="Palatino Linotype" w:cs="Arial"/>
          <w:i/>
        </w:rPr>
        <w:t>via</w:t>
      </w:r>
      <w:proofErr w:type="spellEnd"/>
      <w:r w:rsidR="008D48E6" w:rsidRPr="008D48E6">
        <w:rPr>
          <w:rFonts w:ascii="Palatino Linotype" w:eastAsia="Calibri" w:hAnsi="Palatino Linotype" w:cs="Arial"/>
          <w:i/>
        </w:rPr>
        <w:t xml:space="preserve"> </w:t>
      </w:r>
      <w:proofErr w:type="spellStart"/>
      <w:r w:rsidR="008D48E6" w:rsidRPr="008D48E6">
        <w:rPr>
          <w:rFonts w:ascii="Palatino Linotype" w:eastAsia="Calibri" w:hAnsi="Palatino Linotype" w:cs="Arial"/>
          <w:i/>
        </w:rPr>
        <w:t>saimez</w:t>
      </w:r>
      <w:proofErr w:type="spellEnd"/>
      <w:r w:rsidR="008D48E6" w:rsidRPr="008D48E6">
        <w:rPr>
          <w:rFonts w:ascii="Palatino Linotype" w:eastAsia="Calibri" w:hAnsi="Palatino Linotype" w:cs="Arial"/>
          <w:i/>
        </w:rPr>
        <w:t xml:space="preserve"> de cada uno de los subdirectores, jefes de unidad y titular de la unidad de transparencia lo que se enlista: 1. Perfil de puestos 2. </w:t>
      </w:r>
      <w:proofErr w:type="spellStart"/>
      <w:r w:rsidR="008D48E6" w:rsidRPr="008D48E6">
        <w:rPr>
          <w:rFonts w:ascii="Palatino Linotype" w:eastAsia="Calibri" w:hAnsi="Palatino Linotype" w:cs="Arial"/>
          <w:i/>
        </w:rPr>
        <w:t>Curriculum</w:t>
      </w:r>
      <w:proofErr w:type="spellEnd"/>
      <w:r w:rsidR="008D48E6" w:rsidRPr="008D48E6">
        <w:rPr>
          <w:rFonts w:ascii="Palatino Linotype" w:eastAsia="Calibri" w:hAnsi="Palatino Linotype" w:cs="Arial"/>
          <w:i/>
        </w:rPr>
        <w:t xml:space="preserve"> amplio 3. Nombramiento y fecha de ingreso 4. Documento de </w:t>
      </w:r>
      <w:proofErr w:type="gramStart"/>
      <w:r w:rsidR="008D48E6" w:rsidRPr="008D48E6">
        <w:rPr>
          <w:rFonts w:ascii="Palatino Linotype" w:eastAsia="Calibri" w:hAnsi="Palatino Linotype" w:cs="Arial"/>
          <w:i/>
        </w:rPr>
        <w:t>ultimo</w:t>
      </w:r>
      <w:proofErr w:type="gramEnd"/>
      <w:r w:rsidR="008D48E6" w:rsidRPr="008D48E6">
        <w:rPr>
          <w:rFonts w:ascii="Palatino Linotype" w:eastAsia="Calibri" w:hAnsi="Palatino Linotype" w:cs="Arial"/>
          <w:i/>
        </w:rPr>
        <w:t xml:space="preserve"> grado de estudios 5. Documentos que comprueben su experiencia de acuerdo a su cargo</w:t>
      </w:r>
      <w:r>
        <w:rPr>
          <w:rFonts w:ascii="Palatino Linotype" w:eastAsia="Calibri" w:hAnsi="Palatino Linotype" w:cs="Arial"/>
          <w:i/>
        </w:rPr>
        <w:t>”</w:t>
      </w:r>
    </w:p>
    <w:p w14:paraId="68853047" w14:textId="77777777" w:rsidR="009417CA" w:rsidRDefault="009417CA" w:rsidP="003D785C">
      <w:pPr>
        <w:pStyle w:val="Prrafodelista"/>
        <w:numPr>
          <w:ilvl w:val="0"/>
          <w:numId w:val="2"/>
        </w:numPr>
        <w:spacing w:line="360" w:lineRule="auto"/>
        <w:ind w:left="851" w:right="474"/>
        <w:contextualSpacing/>
        <w:jc w:val="both"/>
        <w:rPr>
          <w:rFonts w:ascii="Palatino Linotype" w:eastAsia="Calibri" w:hAnsi="Palatino Linotype" w:cs="Arial"/>
        </w:rPr>
      </w:pPr>
      <w:r w:rsidRPr="00D27215">
        <w:rPr>
          <w:rFonts w:ascii="Palatino Linotype" w:eastAsia="Calibri" w:hAnsi="Palatino Linotype" w:cs="Arial"/>
          <w:b/>
        </w:rPr>
        <w:lastRenderedPageBreak/>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p>
    <w:p w14:paraId="0B5FB080" w14:textId="77777777" w:rsidR="008D48E6" w:rsidRDefault="008D48E6" w:rsidP="008D48E6">
      <w:pPr>
        <w:pStyle w:val="Prrafodelista"/>
        <w:spacing w:line="360" w:lineRule="auto"/>
        <w:ind w:left="851" w:right="474"/>
        <w:contextualSpacing/>
        <w:jc w:val="both"/>
        <w:rPr>
          <w:rFonts w:ascii="Palatino Linotype" w:eastAsia="Calibri" w:hAnsi="Palatino Linotype" w:cs="Arial"/>
        </w:rPr>
      </w:pPr>
    </w:p>
    <w:p w14:paraId="2DD53E80" w14:textId="6DEE0CCF" w:rsidR="009417CA" w:rsidRDefault="00E2182A" w:rsidP="008D48E6">
      <w:pPr>
        <w:pStyle w:val="Prrafodelista"/>
        <w:numPr>
          <w:ilvl w:val="0"/>
          <w:numId w:val="7"/>
        </w:numPr>
        <w:spacing w:line="360" w:lineRule="auto"/>
        <w:ind w:left="0" w:firstLine="0"/>
        <w:jc w:val="both"/>
        <w:rPr>
          <w:rFonts w:ascii="Palatino Linotype" w:hAnsi="Palatino Linotype" w:cs="Arial"/>
          <w:color w:val="000000" w:themeColor="text1"/>
        </w:rPr>
      </w:pPr>
      <w:r w:rsidRPr="00A5272E">
        <w:rPr>
          <w:rFonts w:ascii="Palatino Linotype" w:hAnsi="Palatino Linotype" w:cs="Arial"/>
          <w:color w:val="000000" w:themeColor="text1"/>
        </w:rPr>
        <w:t xml:space="preserve">El </w:t>
      </w:r>
      <w:r w:rsidRPr="00A5272E">
        <w:rPr>
          <w:rFonts w:ascii="Palatino Linotype" w:eastAsia="Calibri" w:hAnsi="Palatino Linotype" w:cs="Arial"/>
        </w:rPr>
        <w:t>día</w:t>
      </w:r>
      <w:r w:rsidR="003D785C">
        <w:rPr>
          <w:rFonts w:ascii="Palatino Linotype" w:hAnsi="Palatino Linotype" w:cs="Arial"/>
          <w:color w:val="000000" w:themeColor="text1"/>
        </w:rPr>
        <w:t xml:space="preserve"> </w:t>
      </w:r>
      <w:r w:rsidR="008D48E6">
        <w:rPr>
          <w:rFonts w:ascii="Palatino Linotype" w:hAnsi="Palatino Linotype" w:cs="Arial"/>
          <w:color w:val="000000" w:themeColor="text1"/>
        </w:rPr>
        <w:t>quince</w:t>
      </w:r>
      <w:r w:rsidRPr="00A5272E">
        <w:rPr>
          <w:rFonts w:ascii="Palatino Linotype" w:hAnsi="Palatino Linotype" w:cs="Arial"/>
          <w:color w:val="000000" w:themeColor="text1"/>
        </w:rPr>
        <w:t xml:space="preserve"> (</w:t>
      </w:r>
      <w:r w:rsidR="003D785C">
        <w:rPr>
          <w:rFonts w:ascii="Palatino Linotype" w:hAnsi="Palatino Linotype" w:cs="Arial"/>
          <w:color w:val="000000" w:themeColor="text1"/>
        </w:rPr>
        <w:t>1</w:t>
      </w:r>
      <w:r w:rsidR="008D48E6">
        <w:rPr>
          <w:rFonts w:ascii="Palatino Linotype" w:hAnsi="Palatino Linotype" w:cs="Arial"/>
          <w:color w:val="000000" w:themeColor="text1"/>
        </w:rPr>
        <w:t>5</w:t>
      </w:r>
      <w:r w:rsidR="00A5272E" w:rsidRPr="00A5272E">
        <w:rPr>
          <w:rFonts w:ascii="Palatino Linotype" w:hAnsi="Palatino Linotype" w:cs="Arial"/>
          <w:color w:val="000000" w:themeColor="text1"/>
        </w:rPr>
        <w:t xml:space="preserve">) de </w:t>
      </w:r>
      <w:r w:rsidR="00E04AB9">
        <w:rPr>
          <w:rFonts w:ascii="Palatino Linotype" w:hAnsi="Palatino Linotype" w:cs="Arial"/>
          <w:color w:val="000000" w:themeColor="text1"/>
        </w:rPr>
        <w:t>octubre</w:t>
      </w:r>
      <w:r w:rsidRPr="00A5272E">
        <w:rPr>
          <w:rFonts w:ascii="Palatino Linotype" w:hAnsi="Palatino Linotype" w:cs="Arial"/>
          <w:color w:val="000000" w:themeColor="text1"/>
        </w:rPr>
        <w:t xml:space="preserve"> de dos mil veintiuno</w:t>
      </w:r>
      <w:r w:rsidR="003D785C">
        <w:rPr>
          <w:rFonts w:ascii="Palatino Linotype" w:hAnsi="Palatino Linotype" w:cs="Arial"/>
          <w:color w:val="000000" w:themeColor="text1"/>
        </w:rPr>
        <w:t>,</w:t>
      </w:r>
      <w:r w:rsidRPr="00A5272E">
        <w:rPr>
          <w:rFonts w:ascii="Palatino Linotype" w:hAnsi="Palatino Linotype" w:cs="Arial"/>
          <w:color w:val="000000" w:themeColor="text1"/>
        </w:rPr>
        <w:t xml:space="preserve"> el </w:t>
      </w:r>
      <w:r w:rsidRPr="00A5272E">
        <w:rPr>
          <w:rFonts w:ascii="Palatino Linotype" w:hAnsi="Palatino Linotype" w:cs="Arial"/>
          <w:b/>
          <w:color w:val="000000" w:themeColor="text1"/>
        </w:rPr>
        <w:t>SUJETO OBLIGADO</w:t>
      </w:r>
      <w:r w:rsidR="009417CA" w:rsidRPr="00A5272E">
        <w:rPr>
          <w:rFonts w:ascii="Palatino Linotype" w:hAnsi="Palatino Linotype" w:cs="Arial"/>
          <w:b/>
          <w:color w:val="000000" w:themeColor="text1"/>
        </w:rPr>
        <w:t xml:space="preserve"> </w:t>
      </w:r>
      <w:r w:rsidR="009417CA" w:rsidRPr="00E04AB9">
        <w:rPr>
          <w:rFonts w:ascii="Palatino Linotype" w:eastAsia="Calibri" w:hAnsi="Palatino Linotype" w:cs="Arial"/>
        </w:rPr>
        <w:t>emitió</w:t>
      </w:r>
      <w:r w:rsidR="009417CA" w:rsidRPr="00A5272E">
        <w:rPr>
          <w:rFonts w:ascii="Palatino Linotype" w:hAnsi="Palatino Linotype" w:cs="Arial"/>
          <w:color w:val="000000" w:themeColor="text1"/>
        </w:rPr>
        <w:t xml:space="preserve"> su respuesta</w:t>
      </w:r>
      <w:r w:rsidR="004A1ED9" w:rsidRPr="00A5272E">
        <w:rPr>
          <w:rFonts w:ascii="Palatino Linotype" w:hAnsi="Palatino Linotype" w:cs="Arial"/>
          <w:color w:val="000000" w:themeColor="text1"/>
        </w:rPr>
        <w:t xml:space="preserve"> </w:t>
      </w:r>
      <w:r w:rsidR="003E7EB6" w:rsidRPr="00A5272E">
        <w:rPr>
          <w:rFonts w:ascii="Palatino Linotype" w:hAnsi="Palatino Linotype" w:cs="Arial"/>
          <w:color w:val="000000" w:themeColor="text1"/>
        </w:rPr>
        <w:t xml:space="preserve">mediante </w:t>
      </w:r>
      <w:r w:rsidR="008D48E6">
        <w:rPr>
          <w:rFonts w:ascii="Palatino Linotype" w:hAnsi="Palatino Linotype" w:cs="Arial"/>
          <w:color w:val="000000" w:themeColor="text1"/>
        </w:rPr>
        <w:t>los</w:t>
      </w:r>
      <w:r w:rsidR="00A5272E">
        <w:rPr>
          <w:rFonts w:ascii="Palatino Linotype" w:hAnsi="Palatino Linotype" w:cs="Arial"/>
          <w:color w:val="000000" w:themeColor="text1"/>
        </w:rPr>
        <w:t xml:space="preserve"> archivo</w:t>
      </w:r>
      <w:r w:rsidR="008D48E6">
        <w:rPr>
          <w:rFonts w:ascii="Palatino Linotype" w:hAnsi="Palatino Linotype" w:cs="Arial"/>
          <w:color w:val="000000" w:themeColor="text1"/>
        </w:rPr>
        <w:t>s</w:t>
      </w:r>
      <w:r w:rsidR="00A5272E">
        <w:rPr>
          <w:rFonts w:ascii="Palatino Linotype" w:hAnsi="Palatino Linotype" w:cs="Arial"/>
          <w:color w:val="000000" w:themeColor="text1"/>
        </w:rPr>
        <w:t xml:space="preserve"> electrónico</w:t>
      </w:r>
      <w:r w:rsidR="008D48E6">
        <w:rPr>
          <w:rFonts w:ascii="Palatino Linotype" w:hAnsi="Palatino Linotype" w:cs="Arial"/>
          <w:color w:val="000000" w:themeColor="text1"/>
        </w:rPr>
        <w:t>s</w:t>
      </w:r>
      <w:r w:rsidR="00A5272E">
        <w:rPr>
          <w:rFonts w:ascii="Palatino Linotype" w:hAnsi="Palatino Linotype" w:cs="Arial"/>
          <w:color w:val="000000" w:themeColor="text1"/>
        </w:rPr>
        <w:t xml:space="preserve"> denominado</w:t>
      </w:r>
      <w:r w:rsidR="008D48E6">
        <w:rPr>
          <w:rFonts w:ascii="Palatino Linotype" w:hAnsi="Palatino Linotype" w:cs="Arial"/>
          <w:color w:val="000000" w:themeColor="text1"/>
        </w:rPr>
        <w:t>s</w:t>
      </w:r>
      <w:r w:rsidR="00A5272E">
        <w:rPr>
          <w:rFonts w:ascii="Palatino Linotype" w:hAnsi="Palatino Linotype" w:cs="Arial"/>
          <w:color w:val="000000" w:themeColor="text1"/>
        </w:rPr>
        <w:t xml:space="preserve"> </w:t>
      </w:r>
      <w:r w:rsidR="008D48E6" w:rsidRPr="008D48E6">
        <w:rPr>
          <w:rFonts w:ascii="Palatino Linotype" w:hAnsi="Palatino Linotype" w:cs="Arial"/>
          <w:b/>
          <w:color w:val="000000" w:themeColor="text1"/>
        </w:rPr>
        <w:t>Respuesta Folio 00085.pdf, Anexo Respuesta Folio 00085.pdf</w:t>
      </w:r>
      <w:r w:rsidR="008D48E6" w:rsidRPr="008D48E6">
        <w:rPr>
          <w:rFonts w:ascii="Palatino Linotype" w:hAnsi="Palatino Linotype" w:cs="Arial"/>
          <w:color w:val="000000" w:themeColor="text1"/>
        </w:rPr>
        <w:t xml:space="preserve"> y </w:t>
      </w:r>
      <w:r w:rsidR="008D48E6" w:rsidRPr="008D48E6">
        <w:rPr>
          <w:rFonts w:ascii="Palatino Linotype" w:hAnsi="Palatino Linotype" w:cs="Arial"/>
          <w:b/>
          <w:color w:val="000000" w:themeColor="text1"/>
        </w:rPr>
        <w:t>Acta LXII Folio 00085.pdf</w:t>
      </w:r>
      <w:r w:rsidR="003E7EB6" w:rsidRPr="00A5272E">
        <w:rPr>
          <w:rFonts w:ascii="Palatino Linotype" w:hAnsi="Palatino Linotype" w:cs="Arial"/>
          <w:color w:val="000000" w:themeColor="text1"/>
        </w:rPr>
        <w:t xml:space="preserve">, cuyo contenido </w:t>
      </w:r>
      <w:r w:rsidR="008D48E6">
        <w:rPr>
          <w:rFonts w:ascii="Palatino Linotype" w:hAnsi="Palatino Linotype" w:cs="Arial"/>
          <w:color w:val="000000" w:themeColor="text1"/>
        </w:rPr>
        <w:t>se omite en el presente apartado dada su extensión; sumado a que ya son del conocimiento de las partes y serán objeto de estudio en párrafos posteriores.</w:t>
      </w:r>
    </w:p>
    <w:p w14:paraId="52FD975A" w14:textId="77777777" w:rsidR="003D785C" w:rsidRPr="00A5272E" w:rsidRDefault="003D785C" w:rsidP="003D785C">
      <w:pPr>
        <w:pStyle w:val="Prrafodelista"/>
        <w:spacing w:line="360" w:lineRule="auto"/>
        <w:ind w:left="0"/>
        <w:jc w:val="both"/>
        <w:rPr>
          <w:rFonts w:ascii="Palatino Linotype" w:hAnsi="Palatino Linotype" w:cs="Arial"/>
          <w:color w:val="000000" w:themeColor="text1"/>
        </w:rPr>
      </w:pPr>
    </w:p>
    <w:p w14:paraId="7EEC3E58" w14:textId="09547470" w:rsidR="009417CA" w:rsidRPr="00E04AB9" w:rsidRDefault="009417CA" w:rsidP="00BE1923">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D707F7">
        <w:rPr>
          <w:rFonts w:ascii="Palatino Linotype" w:hAnsi="Palatino Linotype" w:cs="Arial"/>
          <w:color w:val="000000" w:themeColor="text1"/>
        </w:rPr>
        <w:t xml:space="preserve">En fecha </w:t>
      </w:r>
      <w:r w:rsidR="008D48E6">
        <w:rPr>
          <w:rFonts w:ascii="Palatino Linotype" w:hAnsi="Palatino Linotype" w:cs="Arial"/>
          <w:color w:val="000000" w:themeColor="text1"/>
        </w:rPr>
        <w:t>dieciséis</w:t>
      </w:r>
      <w:r w:rsidRPr="00D707F7">
        <w:rPr>
          <w:rFonts w:ascii="Palatino Linotype" w:hAnsi="Palatino Linotype" w:cs="Arial"/>
          <w:color w:val="000000" w:themeColor="text1"/>
        </w:rPr>
        <w:t xml:space="preserve"> (</w:t>
      </w:r>
      <w:r w:rsidR="00002D71">
        <w:rPr>
          <w:rFonts w:ascii="Palatino Linotype" w:hAnsi="Palatino Linotype" w:cs="Arial"/>
          <w:color w:val="000000" w:themeColor="text1"/>
        </w:rPr>
        <w:t>1</w:t>
      </w:r>
      <w:r w:rsidR="008D48E6">
        <w:rPr>
          <w:rFonts w:ascii="Palatino Linotype" w:hAnsi="Palatino Linotype" w:cs="Arial"/>
          <w:color w:val="000000" w:themeColor="text1"/>
        </w:rPr>
        <w:t>6</w:t>
      </w:r>
      <w:r>
        <w:rPr>
          <w:rFonts w:ascii="Palatino Linotype" w:hAnsi="Palatino Linotype" w:cs="Arial"/>
          <w:color w:val="000000" w:themeColor="text1"/>
        </w:rPr>
        <w:t xml:space="preserve">) de </w:t>
      </w:r>
      <w:r w:rsidR="006D7E23">
        <w:rPr>
          <w:rFonts w:ascii="Palatino Linotype" w:hAnsi="Palatino Linotype" w:cs="Arial"/>
          <w:color w:val="000000" w:themeColor="text1"/>
        </w:rPr>
        <w:t xml:space="preserve">octubre </w:t>
      </w:r>
      <w:r w:rsidRPr="00D707F7">
        <w:rPr>
          <w:rFonts w:ascii="Palatino Linotype" w:hAnsi="Palatino Linotype" w:cs="Arial"/>
          <w:color w:val="000000" w:themeColor="text1"/>
        </w:rPr>
        <w:t>de dos mil veint</w:t>
      </w:r>
      <w:r>
        <w:rPr>
          <w:rFonts w:ascii="Palatino Linotype" w:hAnsi="Palatino Linotype" w:cs="Arial"/>
          <w:color w:val="000000" w:themeColor="text1"/>
        </w:rPr>
        <w:t>iuno, e</w:t>
      </w:r>
      <w:r w:rsidRPr="00D707F7">
        <w:rPr>
          <w:rFonts w:ascii="Palatino Linotype" w:hAnsi="Palatino Linotype" w:cs="Arial"/>
          <w:color w:val="000000" w:themeColor="text1"/>
        </w:rPr>
        <w:t>l particular interpuso el recurso de revisión en contra de la respuesta</w:t>
      </w:r>
      <w:r>
        <w:rPr>
          <w:rFonts w:ascii="Palatino Linotype" w:hAnsi="Palatino Linotype" w:cs="Arial"/>
          <w:color w:val="000000" w:themeColor="text1"/>
        </w:rPr>
        <w:t>, señalando como</w:t>
      </w:r>
      <w:r w:rsidRPr="00D707F7">
        <w:rPr>
          <w:rFonts w:ascii="Palatino Linotype" w:hAnsi="Palatino Linotype" w:cs="Arial"/>
          <w:color w:val="000000" w:themeColor="text1"/>
        </w:rPr>
        <w:t>:</w:t>
      </w:r>
    </w:p>
    <w:p w14:paraId="3B2C2F46" w14:textId="77777777" w:rsidR="00E04AB9" w:rsidRPr="00BF7D41" w:rsidRDefault="00E04AB9" w:rsidP="00E04AB9">
      <w:pPr>
        <w:pStyle w:val="Prrafodelista"/>
        <w:spacing w:line="360" w:lineRule="auto"/>
        <w:ind w:left="0"/>
        <w:jc w:val="both"/>
        <w:rPr>
          <w:rFonts w:ascii="Palatino Linotype" w:hAnsi="Palatino Linotype" w:cs="Arial"/>
          <w:i/>
          <w:color w:val="000000" w:themeColor="text1"/>
        </w:rPr>
      </w:pPr>
    </w:p>
    <w:p w14:paraId="277E4464" w14:textId="7479511A" w:rsidR="009417CA" w:rsidRPr="007408FA" w:rsidRDefault="009417CA" w:rsidP="008D48E6">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r w:rsidRPr="007408FA">
        <w:rPr>
          <w:rStyle w:val="Ttulo2Car"/>
          <w:rFonts w:ascii="Palatino Linotype" w:hAnsi="Palatino Linotype"/>
          <w:b/>
          <w:color w:val="000000" w:themeColor="text1"/>
          <w:sz w:val="24"/>
          <w:szCs w:val="24"/>
        </w:rPr>
        <w:t>Acto impugnado</w:t>
      </w:r>
      <w:bookmarkEnd w:id="1"/>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8D48E6" w:rsidRPr="008D48E6">
        <w:rPr>
          <w:rStyle w:val="Ttulo2Car"/>
          <w:rFonts w:ascii="Palatino Linotype" w:hAnsi="Palatino Linotype"/>
          <w:i/>
          <w:color w:val="000000" w:themeColor="text1"/>
          <w:sz w:val="24"/>
          <w:szCs w:val="24"/>
        </w:rPr>
        <w:t xml:space="preserve">NO se </w:t>
      </w:r>
      <w:proofErr w:type="spellStart"/>
      <w:r w:rsidR="008D48E6" w:rsidRPr="008D48E6">
        <w:rPr>
          <w:rStyle w:val="Ttulo2Car"/>
          <w:rFonts w:ascii="Palatino Linotype" w:hAnsi="Palatino Linotype"/>
          <w:i/>
          <w:color w:val="000000" w:themeColor="text1"/>
          <w:sz w:val="24"/>
          <w:szCs w:val="24"/>
        </w:rPr>
        <w:t>entrego</w:t>
      </w:r>
      <w:proofErr w:type="spellEnd"/>
      <w:r w:rsidR="008D48E6" w:rsidRPr="008D48E6">
        <w:rPr>
          <w:rStyle w:val="Ttulo2Car"/>
          <w:rFonts w:ascii="Palatino Linotype" w:hAnsi="Palatino Linotype"/>
          <w:i/>
          <w:color w:val="000000" w:themeColor="text1"/>
          <w:sz w:val="24"/>
          <w:szCs w:val="24"/>
        </w:rPr>
        <w:t xml:space="preserve"> toda la </w:t>
      </w:r>
      <w:proofErr w:type="spellStart"/>
      <w:r w:rsidR="008D48E6" w:rsidRPr="008D48E6">
        <w:rPr>
          <w:rStyle w:val="Ttulo2Car"/>
          <w:rFonts w:ascii="Palatino Linotype" w:hAnsi="Palatino Linotype"/>
          <w:i/>
          <w:color w:val="000000" w:themeColor="text1"/>
          <w:sz w:val="24"/>
          <w:szCs w:val="24"/>
        </w:rPr>
        <w:t>informacion</w:t>
      </w:r>
      <w:proofErr w:type="spellEnd"/>
      <w:r w:rsidR="008D48E6" w:rsidRPr="008D48E6">
        <w:rPr>
          <w:rStyle w:val="Ttulo2Car"/>
          <w:rFonts w:ascii="Palatino Linotype" w:hAnsi="Palatino Linotype"/>
          <w:i/>
          <w:color w:val="000000" w:themeColor="text1"/>
          <w:sz w:val="24"/>
          <w:szCs w:val="24"/>
        </w:rPr>
        <w:t xml:space="preserve"> solicitada</w:t>
      </w:r>
      <w:r w:rsidRPr="007408F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408FA">
        <w:rPr>
          <w:rFonts w:ascii="Palatino Linotype" w:hAnsi="Palatino Linotype"/>
          <w:i/>
          <w:color w:val="000000" w:themeColor="text1"/>
        </w:rPr>
        <w:t xml:space="preserve"> </w:t>
      </w:r>
      <w:bookmarkStart w:id="96" w:name="_Toc466982515"/>
      <w:bookmarkStart w:id="97" w:name="_Toc27589209"/>
      <w:bookmarkStart w:id="98" w:name="_Toc29395023"/>
      <w:bookmarkStart w:id="99" w:name="_Toc29481468"/>
      <w:bookmarkStart w:id="100" w:name="_Toc33113912"/>
      <w:bookmarkStart w:id="101" w:name="_Toc33643060"/>
      <w:bookmarkStart w:id="102" w:name="_Toc33724992"/>
      <w:bookmarkStart w:id="103" w:name="_Toc33726435"/>
      <w:bookmarkStart w:id="104" w:name="_Toc34157663"/>
      <w:bookmarkStart w:id="105" w:name="_Toc35003616"/>
      <w:bookmarkStart w:id="106" w:name="_Toc35535692"/>
      <w:bookmarkStart w:id="107" w:name="_Toc52971950"/>
      <w:bookmarkStart w:id="108" w:name="_Toc52996699"/>
      <w:bookmarkStart w:id="109" w:name="_Toc54138947"/>
      <w:bookmarkStart w:id="110" w:name="_Toc54267071"/>
      <w:bookmarkStart w:id="111" w:name="_Toc61462045"/>
      <w:bookmarkStart w:id="112" w:name="_Toc62081312"/>
      <w:bookmarkStart w:id="113" w:name="_Toc62765905"/>
      <w:bookmarkStart w:id="114" w:name="_Toc63932066"/>
      <w:bookmarkStart w:id="115" w:name="_Toc65793607"/>
      <w:bookmarkStart w:id="116" w:name="_Toc66973887"/>
      <w:bookmarkStart w:id="117" w:name="_Toc66974016"/>
      <w:bookmarkStart w:id="118" w:name="_Toc66979492"/>
      <w:bookmarkStart w:id="119" w:name="_Toc66998019"/>
      <w:bookmarkStart w:id="120" w:name="_Toc66998081"/>
      <w:bookmarkStart w:id="121" w:name="_Toc471908127"/>
      <w:bookmarkStart w:id="122" w:name="_Toc491791301"/>
      <w:bookmarkStart w:id="123" w:name="_Toc496726171"/>
      <w:bookmarkStart w:id="124" w:name="_Toc497242135"/>
      <w:bookmarkStart w:id="125" w:name="_Toc497292518"/>
      <w:bookmarkStart w:id="126" w:name="_Toc498503717"/>
      <w:bookmarkStart w:id="127" w:name="_Toc499568661"/>
      <w:bookmarkStart w:id="128" w:name="_Toc499568694"/>
      <w:bookmarkStart w:id="129" w:name="_Toc499665453"/>
      <w:bookmarkStart w:id="130" w:name="_Toc499729820"/>
      <w:bookmarkStart w:id="131" w:name="_Toc499835025"/>
      <w:bookmarkStart w:id="132" w:name="_Toc499835836"/>
      <w:bookmarkStart w:id="133" w:name="_Toc499835859"/>
      <w:bookmarkStart w:id="134" w:name="_Toc500264538"/>
      <w:bookmarkStart w:id="135" w:name="_Toc503290276"/>
      <w:bookmarkStart w:id="136" w:name="_Toc524009638"/>
      <w:bookmarkStart w:id="137" w:name="_Toc524009673"/>
      <w:bookmarkStart w:id="138" w:name="_Toc524602721"/>
      <w:bookmarkStart w:id="139" w:name="_Toc526365280"/>
      <w:bookmarkStart w:id="140" w:name="_Toc526365338"/>
      <w:bookmarkStart w:id="141" w:name="_Toc530067665"/>
      <w:bookmarkStart w:id="142" w:name="_Toc530067693"/>
      <w:bookmarkStart w:id="143" w:name="_Toc530067940"/>
      <w:bookmarkStart w:id="144" w:name="_Toc530590421"/>
      <w:bookmarkStart w:id="145" w:name="_Toc530593952"/>
      <w:bookmarkStart w:id="146" w:name="_Toc531190249"/>
      <w:bookmarkStart w:id="147" w:name="_Toc531190296"/>
      <w:bookmarkStart w:id="148" w:name="_Toc534908209"/>
      <w:bookmarkStart w:id="149" w:name="_Toc534909345"/>
      <w:bookmarkStart w:id="150" w:name="_Toc535353306"/>
      <w:bookmarkStart w:id="151" w:name="_Toc535353792"/>
      <w:bookmarkStart w:id="152" w:name="_Toc18436352"/>
      <w:bookmarkStart w:id="153" w:name="_Toc18436386"/>
      <w:bookmarkStart w:id="154" w:name="_Toc18513478"/>
      <w:bookmarkStart w:id="155" w:name="_Toc18513504"/>
      <w:bookmarkStart w:id="156" w:name="_Toc18606802"/>
      <w:bookmarkStart w:id="157" w:name="_Toc19723537"/>
      <w:bookmarkStart w:id="158" w:name="_Toc20322796"/>
      <w:bookmarkStart w:id="159" w:name="_Toc20323053"/>
      <w:bookmarkStart w:id="160" w:name="_Toc20323182"/>
      <w:bookmarkStart w:id="161" w:name="_Toc20420592"/>
      <w:bookmarkStart w:id="162" w:name="_Toc20421580"/>
      <w:bookmarkStart w:id="163" w:name="_Toc21027317"/>
      <w:bookmarkStart w:id="164" w:name="_Toc22660653"/>
      <w:bookmarkStart w:id="165" w:name="_Toc22811624"/>
      <w:bookmarkStart w:id="166"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7408FA" w:rsidRDefault="009417CA" w:rsidP="00E04AB9">
      <w:pPr>
        <w:pStyle w:val="Prrafodelista"/>
        <w:tabs>
          <w:tab w:val="left" w:pos="0"/>
        </w:tabs>
        <w:spacing w:line="360" w:lineRule="auto"/>
        <w:ind w:left="851" w:right="49"/>
        <w:jc w:val="both"/>
        <w:rPr>
          <w:rFonts w:ascii="Palatino Linotype" w:hAnsi="Palatino Linotype"/>
          <w:i/>
          <w:color w:val="000000" w:themeColor="text1"/>
        </w:rPr>
      </w:pPr>
    </w:p>
    <w:p w14:paraId="0712C16F" w14:textId="6610C749" w:rsidR="009417CA" w:rsidRPr="007408FA" w:rsidRDefault="009417CA" w:rsidP="008D48E6">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7" w:name="_Toc68785282"/>
      <w:bookmarkStart w:id="168" w:name="_Toc69381530"/>
      <w:bookmarkStart w:id="169" w:name="_Toc69381640"/>
      <w:bookmarkStart w:id="170" w:name="_Toc69831973"/>
      <w:bookmarkStart w:id="171" w:name="_Toc69843169"/>
      <w:bookmarkStart w:id="172" w:name="_Toc69843264"/>
      <w:bookmarkStart w:id="173" w:name="_Toc69843416"/>
      <w:bookmarkStart w:id="174" w:name="_Toc69843554"/>
      <w:bookmarkStart w:id="175" w:name="_Toc70082897"/>
      <w:bookmarkStart w:id="176" w:name="_Toc70082934"/>
      <w:bookmarkStart w:id="177" w:name="_Toc70593345"/>
      <w:bookmarkStart w:id="178" w:name="_Toc72501021"/>
      <w:bookmarkStart w:id="179" w:name="_Toc72501064"/>
      <w:bookmarkStart w:id="180" w:name="_Toc74778591"/>
      <w:bookmarkStart w:id="181" w:name="_Toc80642338"/>
      <w:bookmarkStart w:id="182" w:name="_Toc80642359"/>
      <w:bookmarkStart w:id="183" w:name="_Toc80642426"/>
      <w:bookmarkStart w:id="184" w:name="_Toc80673808"/>
      <w:bookmarkStart w:id="185" w:name="_Toc81279806"/>
      <w:bookmarkStart w:id="186" w:name="_Toc81349548"/>
      <w:bookmarkStart w:id="187" w:name="_Toc81349627"/>
      <w:bookmarkStart w:id="188" w:name="_Toc82531981"/>
      <w:bookmarkStart w:id="189" w:name="_Toc82533468"/>
      <w:bookmarkStart w:id="190" w:name="_Toc82533520"/>
      <w:r w:rsidRPr="007408FA">
        <w:rPr>
          <w:rStyle w:val="Ttulo2Car"/>
          <w:rFonts w:ascii="Palatino Linotype" w:hAnsi="Palatino Linotype"/>
          <w:b/>
          <w:color w:val="000000" w:themeColor="text1"/>
          <w:sz w:val="24"/>
          <w:szCs w:val="24"/>
        </w:rPr>
        <w:t>Razones o Motivos de inconformidad:</w:t>
      </w:r>
      <w:bookmarkEnd w:id="9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7408FA">
        <w:rPr>
          <w:rFonts w:ascii="Palatino Linotype" w:hAnsi="Palatino Linotype"/>
          <w:b/>
          <w:color w:val="000000" w:themeColor="text1"/>
        </w:rPr>
        <w:t xml:space="preserve"> </w:t>
      </w:r>
      <w:r w:rsidRPr="007408FA">
        <w:rPr>
          <w:rFonts w:ascii="Palatino Linotype" w:hAnsi="Palatino Linotype"/>
          <w:i/>
          <w:color w:val="000000" w:themeColor="text1"/>
        </w:rPr>
        <w:t>“</w:t>
      </w:r>
      <w:r w:rsidR="008D48E6" w:rsidRPr="008D48E6">
        <w:rPr>
          <w:rFonts w:ascii="Palatino Linotype" w:hAnsi="Palatino Linotype"/>
          <w:i/>
          <w:color w:val="000000" w:themeColor="text1"/>
        </w:rPr>
        <w:t xml:space="preserve">En algunos casos solo es ficha curricular y se </w:t>
      </w:r>
      <w:proofErr w:type="spellStart"/>
      <w:r w:rsidR="008D48E6" w:rsidRPr="008D48E6">
        <w:rPr>
          <w:rFonts w:ascii="Palatino Linotype" w:hAnsi="Palatino Linotype"/>
          <w:i/>
          <w:color w:val="000000" w:themeColor="text1"/>
        </w:rPr>
        <w:t>solicito</w:t>
      </w:r>
      <w:proofErr w:type="spellEnd"/>
      <w:r w:rsidR="008D48E6" w:rsidRPr="008D48E6">
        <w:rPr>
          <w:rFonts w:ascii="Palatino Linotype" w:hAnsi="Palatino Linotype"/>
          <w:i/>
          <w:color w:val="000000" w:themeColor="text1"/>
        </w:rPr>
        <w:t xml:space="preserve"> el </w:t>
      </w:r>
      <w:proofErr w:type="spellStart"/>
      <w:r w:rsidR="008D48E6" w:rsidRPr="008D48E6">
        <w:rPr>
          <w:rFonts w:ascii="Palatino Linotype" w:hAnsi="Palatino Linotype"/>
          <w:i/>
          <w:color w:val="000000" w:themeColor="text1"/>
        </w:rPr>
        <w:t>Curriculum</w:t>
      </w:r>
      <w:proofErr w:type="spellEnd"/>
      <w:r w:rsidR="008D48E6" w:rsidRPr="008D48E6">
        <w:rPr>
          <w:rFonts w:ascii="Palatino Linotype" w:hAnsi="Palatino Linotype"/>
          <w:i/>
          <w:color w:val="000000" w:themeColor="text1"/>
        </w:rPr>
        <w:t xml:space="preserve"> en </w:t>
      </w:r>
      <w:proofErr w:type="spellStart"/>
      <w:r w:rsidR="008D48E6" w:rsidRPr="008D48E6">
        <w:rPr>
          <w:rFonts w:ascii="Palatino Linotype" w:hAnsi="Palatino Linotype"/>
          <w:i/>
          <w:color w:val="000000" w:themeColor="text1"/>
        </w:rPr>
        <w:t>version</w:t>
      </w:r>
      <w:proofErr w:type="spellEnd"/>
      <w:r w:rsidR="008D48E6" w:rsidRPr="008D48E6">
        <w:rPr>
          <w:rFonts w:ascii="Palatino Linotype" w:hAnsi="Palatino Linotype"/>
          <w:i/>
          <w:color w:val="000000" w:themeColor="text1"/>
        </w:rPr>
        <w:t xml:space="preserve"> amplia, de igual forma falta el perfil de puestos de la Titular de la Unidad de Transparencia</w:t>
      </w:r>
      <w:r w:rsidRPr="007408FA">
        <w:rPr>
          <w:rFonts w:ascii="Palatino Linotype" w:hAnsi="Palatino Linotype"/>
          <w:i/>
          <w:color w:val="000000" w:themeColor="text1"/>
        </w:rPr>
        <w: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9C4E098" w14:textId="77777777" w:rsidR="007B4CF4" w:rsidRPr="00E04AB9" w:rsidRDefault="007B4CF4" w:rsidP="00E04AB9">
      <w:pPr>
        <w:spacing w:line="360" w:lineRule="auto"/>
        <w:rPr>
          <w:rFonts w:ascii="Palatino Linotype" w:hAnsi="Palatino Linotype" w:cs="Arial"/>
          <w:i/>
          <w:color w:val="000000" w:themeColor="text1"/>
        </w:rPr>
      </w:pPr>
    </w:p>
    <w:p w14:paraId="18403F73" w14:textId="68C5D010"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0B08A0">
        <w:rPr>
          <w:rFonts w:ascii="Palatino Linotype" w:eastAsia="Calibri" w:hAnsi="Palatino Linotype" w:cs="Arial"/>
        </w:rPr>
        <w:t xml:space="preserve"> </w:t>
      </w:r>
      <w:r w:rsidRPr="000016E9">
        <w:rPr>
          <w:rFonts w:ascii="Palatino Linotype" w:eastAsia="Calibri" w:hAnsi="Palatino Linotype" w:cs="Arial"/>
        </w:rPr>
        <w:t>l</w:t>
      </w:r>
      <w:r w:rsidR="000B08A0">
        <w:rPr>
          <w:rFonts w:ascii="Palatino Linotype" w:eastAsia="Calibri" w:hAnsi="Palatino Linotype" w:cs="Arial"/>
        </w:rPr>
        <w:t xml:space="preserve">a </w:t>
      </w:r>
      <w:r w:rsidRPr="00EB4D5A">
        <w:rPr>
          <w:rFonts w:ascii="Palatino Linotype" w:eastAsia="Calibri" w:hAnsi="Palatino Linotype" w:cs="Arial"/>
          <w:b/>
        </w:rPr>
        <w:t>Comisionad</w:t>
      </w:r>
      <w:r w:rsidR="000B08A0">
        <w:rPr>
          <w:rFonts w:ascii="Palatino Linotype" w:eastAsia="Calibri" w:hAnsi="Palatino Linotype" w:cs="Arial"/>
          <w:b/>
        </w:rPr>
        <w:t>a</w:t>
      </w:r>
      <w:r w:rsidRPr="00EB4D5A">
        <w:rPr>
          <w:rFonts w:ascii="Palatino Linotype" w:eastAsia="Calibri" w:hAnsi="Palatino Linotype" w:cs="Arial"/>
          <w:b/>
        </w:rPr>
        <w:t xml:space="preserve"> </w:t>
      </w:r>
      <w:r w:rsidR="00E04AB9">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5061726" w14:textId="7FBD602B" w:rsidR="005123A8" w:rsidRDefault="000B08A0" w:rsidP="00BE1923">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lastRenderedPageBreak/>
        <w:t>La</w:t>
      </w:r>
      <w:r w:rsidR="009417CA" w:rsidRPr="000016E9">
        <w:rPr>
          <w:rFonts w:ascii="Palatino Linotype" w:hAnsi="Palatino Linotype"/>
          <w:color w:val="000000"/>
        </w:rPr>
        <w:t xml:space="preserve"> Comisionad</w:t>
      </w:r>
      <w:r>
        <w:rPr>
          <w:rFonts w:ascii="Palatino Linotype" w:hAnsi="Palatino Linotype"/>
          <w:color w:val="000000"/>
        </w:rPr>
        <w:t>a</w:t>
      </w:r>
      <w:r w:rsidR="009417CA" w:rsidRPr="000016E9">
        <w:rPr>
          <w:rFonts w:ascii="Palatino Linotype" w:hAnsi="Palatino Linotype"/>
          <w:color w:val="000000"/>
        </w:rPr>
        <w:t xml:space="preserve"> Ponente 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A51146">
        <w:rPr>
          <w:rFonts w:ascii="Palatino Linotype" w:hAnsi="Palatino Linotype"/>
          <w:color w:val="000000"/>
        </w:rPr>
        <w:t>veintiuno</w:t>
      </w:r>
      <w:r w:rsidR="009417CA">
        <w:rPr>
          <w:rFonts w:ascii="Palatino Linotype" w:hAnsi="Palatino Linotype"/>
          <w:color w:val="000000"/>
        </w:rPr>
        <w:t xml:space="preserve"> (</w:t>
      </w:r>
      <w:r w:rsidR="00A51146">
        <w:rPr>
          <w:rFonts w:ascii="Palatino Linotype" w:hAnsi="Palatino Linotype"/>
          <w:color w:val="000000"/>
        </w:rPr>
        <w:t>21</w:t>
      </w:r>
      <w:r w:rsidR="009417CA" w:rsidRPr="000016E9">
        <w:rPr>
          <w:rFonts w:ascii="Palatino Linotype" w:hAnsi="Palatino Linotype"/>
          <w:color w:val="000000"/>
        </w:rPr>
        <w:t xml:space="preserve">) de </w:t>
      </w:r>
      <w:r w:rsidR="00E04AB9">
        <w:rPr>
          <w:rFonts w:ascii="Palatino Linotype" w:hAnsi="Palatino Linotype"/>
          <w:color w:val="000000"/>
        </w:rPr>
        <w:t>octubre</w:t>
      </w:r>
      <w:r w:rsidR="009417CA">
        <w:rPr>
          <w:rFonts w:ascii="Palatino Linotype" w:hAnsi="Palatino Linotype"/>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 xml:space="preserve">ran lo que a </w:t>
      </w:r>
      <w:r>
        <w:rPr>
          <w:rFonts w:ascii="Palatino Linotype" w:hAnsi="Palatino Linotype"/>
          <w:color w:val="000000"/>
        </w:rPr>
        <w:t xml:space="preserve">su </w:t>
      </w:r>
      <w:r w:rsidR="009417CA">
        <w:rPr>
          <w:rFonts w:ascii="Palatino Linotype" w:hAnsi="Palatino Linotype"/>
          <w:color w:val="000000"/>
        </w:rPr>
        <w:t>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40945B30" w14:textId="77777777" w:rsidR="00BE1923" w:rsidRPr="00BE1923" w:rsidRDefault="00BE1923" w:rsidP="00BE1923">
      <w:pPr>
        <w:pStyle w:val="Prrafodelista"/>
        <w:rPr>
          <w:rFonts w:ascii="Palatino Linotype" w:hAnsi="Palatino Linotype"/>
          <w:color w:val="000000"/>
        </w:rPr>
      </w:pPr>
    </w:p>
    <w:p w14:paraId="26EC5D4D" w14:textId="7195DB47" w:rsidR="00FD71C1" w:rsidRDefault="009417CA"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6D7E23">
        <w:rPr>
          <w:rFonts w:ascii="Palatino Linotype" w:hAnsi="Palatino Linotype"/>
        </w:rPr>
        <w:t xml:space="preserve">en fecha </w:t>
      </w:r>
      <w:r w:rsidR="008D48E6">
        <w:rPr>
          <w:rFonts w:ascii="Palatino Linotype" w:hAnsi="Palatino Linotype"/>
        </w:rPr>
        <w:t>uno</w:t>
      </w:r>
      <w:r w:rsidR="006D7E23">
        <w:rPr>
          <w:rFonts w:ascii="Palatino Linotype" w:hAnsi="Palatino Linotype"/>
        </w:rPr>
        <w:t xml:space="preserve"> (</w:t>
      </w:r>
      <w:r w:rsidR="008D48E6">
        <w:rPr>
          <w:rFonts w:ascii="Palatino Linotype" w:hAnsi="Palatino Linotype"/>
        </w:rPr>
        <w:t>01</w:t>
      </w:r>
      <w:r w:rsidR="006D7E23">
        <w:rPr>
          <w:rFonts w:ascii="Palatino Linotype" w:hAnsi="Palatino Linotype"/>
        </w:rPr>
        <w:t xml:space="preserve">) de </w:t>
      </w:r>
      <w:r w:rsidR="008D48E6">
        <w:rPr>
          <w:rFonts w:ascii="Palatino Linotype" w:hAnsi="Palatino Linotype"/>
        </w:rPr>
        <w:t>noviem</w:t>
      </w:r>
      <w:r w:rsidR="006D7E23">
        <w:rPr>
          <w:rFonts w:ascii="Palatino Linotype" w:hAnsi="Palatino Linotype"/>
        </w:rPr>
        <w:t xml:space="preserve">bre de dos mil veintiuno rindió su informe justificado, el cual fue puesto a la vista del </w:t>
      </w:r>
      <w:r w:rsidR="006D7E23">
        <w:rPr>
          <w:rFonts w:ascii="Palatino Linotype" w:hAnsi="Palatino Linotype"/>
          <w:b/>
        </w:rPr>
        <w:t>RECURRENTE</w:t>
      </w:r>
      <w:r w:rsidR="006D7E23">
        <w:rPr>
          <w:rFonts w:ascii="Palatino Linotype" w:hAnsi="Palatino Linotype"/>
        </w:rPr>
        <w:t xml:space="preserve"> mediante acuerdo de fecha seis (6) de diciembre de dos mil veintiuno</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7668BE5D" w14:textId="77777777" w:rsidR="00BE1923" w:rsidRPr="00BE1923" w:rsidRDefault="00BE1923" w:rsidP="00BE1923">
      <w:pPr>
        <w:pStyle w:val="Prrafodelista"/>
        <w:rPr>
          <w:rFonts w:ascii="Palatino Linotype" w:hAnsi="Palatino Linotype"/>
        </w:rPr>
      </w:pPr>
    </w:p>
    <w:p w14:paraId="5B29B248" w14:textId="0E5D8E5A" w:rsidR="001769CF" w:rsidRPr="00BE1923" w:rsidRDefault="000B08A0" w:rsidP="00A51146">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La</w:t>
      </w:r>
      <w:r w:rsidR="009417CA" w:rsidRPr="0034367F">
        <w:rPr>
          <w:rFonts w:ascii="Palatino Linotype" w:hAnsi="Palatino Linotype"/>
        </w:rPr>
        <w:t xml:space="preserve"> Comisionad</w:t>
      </w:r>
      <w:r>
        <w:rPr>
          <w:rFonts w:ascii="Palatino Linotype" w:hAnsi="Palatino Linotype"/>
        </w:rPr>
        <w:t>a</w:t>
      </w:r>
      <w:r w:rsidR="009417CA" w:rsidRPr="0034367F">
        <w:rPr>
          <w:rFonts w:ascii="Palatino Linotype" w:hAnsi="Palatino Linotype"/>
        </w:rPr>
        <w:t xml:space="preserve"> Ponente mediante acuerdo</w:t>
      </w:r>
      <w:r w:rsidR="006D7E23">
        <w:rPr>
          <w:rFonts w:ascii="Palatino Linotype" w:hAnsi="Palatino Linotype"/>
        </w:rPr>
        <w:t>s</w:t>
      </w:r>
      <w:r w:rsidR="009417CA" w:rsidRPr="0034367F">
        <w:rPr>
          <w:rFonts w:ascii="Palatino Linotype" w:hAnsi="Palatino Linotype"/>
        </w:rPr>
        <w:t xml:space="preserve"> de fecha </w:t>
      </w:r>
      <w:r w:rsidR="006D7E23">
        <w:rPr>
          <w:rFonts w:ascii="Palatino Linotype" w:hAnsi="Palatino Linotype"/>
        </w:rPr>
        <w:t>diez</w:t>
      </w:r>
      <w:r w:rsidR="009417CA" w:rsidRPr="0034367F">
        <w:rPr>
          <w:rFonts w:ascii="Palatino Linotype" w:hAnsi="Palatino Linotype"/>
        </w:rPr>
        <w:t xml:space="preserve"> (</w:t>
      </w:r>
      <w:r>
        <w:rPr>
          <w:rFonts w:ascii="Palatino Linotype" w:hAnsi="Palatino Linotype"/>
        </w:rPr>
        <w:t>1</w:t>
      </w:r>
      <w:r w:rsidR="006D7E23">
        <w:rPr>
          <w:rFonts w:ascii="Palatino Linotype" w:hAnsi="Palatino Linotype"/>
        </w:rPr>
        <w:t>0</w:t>
      </w:r>
      <w:r w:rsidR="009417CA" w:rsidRPr="0034367F">
        <w:rPr>
          <w:rFonts w:ascii="Palatino Linotype" w:hAnsi="Palatino Linotype"/>
        </w:rPr>
        <w:t xml:space="preserve">) de </w:t>
      </w:r>
      <w:r w:rsidR="006D7E23">
        <w:rPr>
          <w:rFonts w:ascii="Palatino Linotype" w:hAnsi="Palatino Linotype"/>
        </w:rPr>
        <w:t>diciembre</w:t>
      </w:r>
      <w:r w:rsidR="009417CA" w:rsidRPr="0034367F">
        <w:rPr>
          <w:rFonts w:ascii="Palatino Linotype" w:hAnsi="Palatino Linotype"/>
        </w:rPr>
        <w:t xml:space="preserve"> de dos mil veintiuno</w:t>
      </w:r>
      <w:r w:rsidR="003E7EB6">
        <w:rPr>
          <w:rFonts w:ascii="Palatino Linotype" w:hAnsi="Palatino Linotype"/>
        </w:rPr>
        <w:t>,</w:t>
      </w:r>
      <w:r w:rsidR="009417CA" w:rsidRPr="0034367F">
        <w:rPr>
          <w:rFonts w:ascii="Palatino Linotype" w:hAnsi="Palatino Linotype"/>
        </w:rPr>
        <w:t xml:space="preserve"> </w:t>
      </w:r>
      <w:r w:rsidR="00656778">
        <w:rPr>
          <w:rFonts w:ascii="Palatino Linotype" w:hAnsi="Palatino Linotype"/>
        </w:rPr>
        <w:t xml:space="preserve">amplió el termino para resolver y </w:t>
      </w:r>
      <w:r w:rsidR="009417CA" w:rsidRPr="0034367F">
        <w:rPr>
          <w:rFonts w:ascii="Palatino Linotype" w:hAnsi="Palatino Linotype"/>
        </w:rPr>
        <w:t>decretó el cierre de instrucción</w:t>
      </w:r>
      <w:r w:rsidR="007B4CF4" w:rsidRPr="000B08A0">
        <w:rPr>
          <w:rFonts w:ascii="Palatino Linotype" w:hAnsi="Palatino Linotype" w:cs="Arial"/>
        </w:rPr>
        <w:t xml:space="preserve">, </w:t>
      </w:r>
      <w:r w:rsidR="009417CA" w:rsidRPr="000B08A0">
        <w:rPr>
          <w:rFonts w:ascii="Palatino Linotype" w:hAnsi="Palatino Linotype" w:cs="Arial"/>
        </w:rPr>
        <w:t>por lo que no habiendo más que hacer constar, y -----------------------------</w:t>
      </w:r>
      <w:bookmarkStart w:id="191" w:name="_Toc491791302"/>
      <w:bookmarkStart w:id="192" w:name="_Toc74778592"/>
    </w:p>
    <w:p w14:paraId="4199DCB5" w14:textId="77777777" w:rsidR="00BE1923" w:rsidRPr="000B08A0" w:rsidRDefault="00BE1923" w:rsidP="00A51146">
      <w:pPr>
        <w:pStyle w:val="Prrafodelista"/>
        <w:spacing w:line="360" w:lineRule="auto"/>
        <w:ind w:left="0"/>
        <w:jc w:val="both"/>
        <w:rPr>
          <w:rFonts w:ascii="Palatino Linotype" w:hAnsi="Palatino Linotype"/>
        </w:rPr>
      </w:pPr>
    </w:p>
    <w:p w14:paraId="425AF908" w14:textId="69A958DC" w:rsidR="009417CA" w:rsidRPr="007C7F08" w:rsidRDefault="009417CA" w:rsidP="00A51146">
      <w:pPr>
        <w:pStyle w:val="Ttulo1"/>
        <w:spacing w:before="0" w:line="360" w:lineRule="auto"/>
        <w:jc w:val="center"/>
        <w:rPr>
          <w:rFonts w:ascii="Palatino Linotype" w:hAnsi="Palatino Linotype"/>
          <w:b/>
          <w:color w:val="000000" w:themeColor="text1"/>
          <w:sz w:val="28"/>
        </w:rPr>
      </w:pPr>
      <w:bookmarkStart w:id="193" w:name="_Toc82533521"/>
      <w:r w:rsidRPr="007C7F08">
        <w:rPr>
          <w:rFonts w:ascii="Palatino Linotype" w:hAnsi="Palatino Linotype"/>
          <w:b/>
          <w:color w:val="000000" w:themeColor="text1"/>
          <w:sz w:val="28"/>
        </w:rPr>
        <w:t>CONSIDERANDO</w:t>
      </w:r>
      <w:bookmarkEnd w:id="191"/>
      <w:bookmarkEnd w:id="192"/>
      <w:bookmarkEnd w:id="193"/>
    </w:p>
    <w:p w14:paraId="6B045C1B" w14:textId="77777777" w:rsidR="00BE1923" w:rsidRDefault="00BE1923" w:rsidP="00A51146">
      <w:pPr>
        <w:pStyle w:val="Ttulo2"/>
        <w:spacing w:before="0" w:line="360" w:lineRule="auto"/>
        <w:rPr>
          <w:rFonts w:ascii="Palatino Linotype" w:hAnsi="Palatino Linotype"/>
          <w:b/>
          <w:color w:val="auto"/>
          <w:sz w:val="24"/>
          <w:szCs w:val="24"/>
        </w:rPr>
      </w:pPr>
      <w:bookmarkStart w:id="194" w:name="_Toc491791303"/>
      <w:bookmarkStart w:id="195" w:name="_Toc74778593"/>
      <w:bookmarkStart w:id="196" w:name="_Toc82533522"/>
    </w:p>
    <w:p w14:paraId="0EE6D2B8" w14:textId="77777777" w:rsidR="009417CA" w:rsidRPr="00D27215" w:rsidRDefault="009417CA" w:rsidP="00A51146">
      <w:pPr>
        <w:pStyle w:val="Ttulo2"/>
        <w:spacing w:before="0" w:line="360" w:lineRule="auto"/>
        <w:rPr>
          <w:rFonts w:ascii="Palatino Linotype" w:hAnsi="Palatino Linotype"/>
          <w:b/>
          <w:color w:val="auto"/>
          <w:sz w:val="24"/>
          <w:szCs w:val="24"/>
        </w:rPr>
      </w:pPr>
      <w:r w:rsidRPr="00D27215">
        <w:rPr>
          <w:rFonts w:ascii="Palatino Linotype" w:hAnsi="Palatino Linotype"/>
          <w:b/>
          <w:color w:val="auto"/>
          <w:sz w:val="24"/>
          <w:szCs w:val="24"/>
        </w:rPr>
        <w:t>PRIMERO. De la competencia</w:t>
      </w:r>
      <w:bookmarkEnd w:id="194"/>
      <w:bookmarkEnd w:id="195"/>
      <w:bookmarkEnd w:id="196"/>
    </w:p>
    <w:p w14:paraId="482E8AC6" w14:textId="77777777" w:rsidR="009417CA" w:rsidRPr="00D27215" w:rsidRDefault="009417CA" w:rsidP="00BE1923">
      <w:pPr>
        <w:spacing w:line="360" w:lineRule="auto"/>
        <w:rPr>
          <w:rFonts w:ascii="Palatino Linotype" w:hAnsi="Palatino Linotype"/>
          <w:lang w:eastAsia="en-US"/>
        </w:rPr>
      </w:pPr>
    </w:p>
    <w:p w14:paraId="3C8EB508" w14:textId="1478EE7C" w:rsidR="009417CA" w:rsidRPr="00520792"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w:t>
      </w:r>
      <w:r w:rsidRPr="009E6B17">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197" w:name="_Toc80699770"/>
      <w:bookmarkStart w:id="198" w:name="_Toc81260548"/>
    </w:p>
    <w:p w14:paraId="775CEE32" w14:textId="6892E1C7" w:rsidR="009417CA" w:rsidRPr="00EA7E3D" w:rsidRDefault="003C26A0" w:rsidP="00651311">
      <w:pPr>
        <w:pStyle w:val="Prrafodelista"/>
        <w:tabs>
          <w:tab w:val="left" w:pos="426"/>
        </w:tabs>
        <w:spacing w:line="360" w:lineRule="auto"/>
        <w:ind w:left="0"/>
        <w:jc w:val="both"/>
        <w:outlineLvl w:val="1"/>
        <w:rPr>
          <w:rFonts w:ascii="Palatino Linotype" w:hAnsi="Palatino Linotype"/>
          <w:b/>
          <w:color w:val="000000" w:themeColor="text1"/>
        </w:rPr>
      </w:pPr>
      <w:bookmarkStart w:id="199" w:name="_Toc82533523"/>
      <w:r>
        <w:rPr>
          <w:rFonts w:ascii="Palatino Linotype" w:hAnsi="Palatino Linotype"/>
          <w:b/>
          <w:bCs/>
          <w:color w:val="000000" w:themeColor="text1"/>
        </w:rPr>
        <w:t>SEGUNDO.</w:t>
      </w:r>
      <w:bookmarkEnd w:id="197"/>
      <w:bookmarkEnd w:id="198"/>
      <w:r w:rsidR="00461A7F">
        <w:rPr>
          <w:rFonts w:ascii="Palatino Linotype" w:hAnsi="Palatino Linotype"/>
          <w:b/>
          <w:bCs/>
          <w:color w:val="000000" w:themeColor="text1"/>
        </w:rPr>
        <w:t xml:space="preserve"> </w:t>
      </w:r>
      <w:bookmarkStart w:id="200" w:name="_Toc491791304"/>
      <w:bookmarkStart w:id="201" w:name="_Toc74778594"/>
      <w:bookmarkStart w:id="202" w:name="_Toc82533524"/>
      <w:bookmarkEnd w:id="199"/>
      <w:r w:rsidR="009417CA" w:rsidRPr="00EA7E3D">
        <w:rPr>
          <w:rFonts w:ascii="Palatino Linotype" w:hAnsi="Palatino Linotype"/>
          <w:b/>
          <w:color w:val="000000" w:themeColor="text1"/>
        </w:rPr>
        <w:t>De la oportunidad y procedencia.</w:t>
      </w:r>
      <w:bookmarkEnd w:id="200"/>
      <w:bookmarkEnd w:id="201"/>
      <w:bookmarkEnd w:id="202"/>
    </w:p>
    <w:p w14:paraId="432ADE56" w14:textId="77777777" w:rsidR="009417CA" w:rsidRPr="00D27215" w:rsidRDefault="009417CA" w:rsidP="00BE1923">
      <w:pPr>
        <w:spacing w:line="360" w:lineRule="auto"/>
        <w:rPr>
          <w:rFonts w:ascii="Palatino Linotype" w:hAnsi="Palatino Linotype"/>
          <w:lang w:eastAsia="en-US"/>
        </w:rPr>
      </w:pPr>
    </w:p>
    <w:p w14:paraId="30820BC9" w14:textId="1414226E" w:rsidR="00F17E65" w:rsidRPr="001510B4" w:rsidRDefault="009417CA" w:rsidP="00DC3C24">
      <w:pPr>
        <w:pStyle w:val="Prrafodelista"/>
        <w:numPr>
          <w:ilvl w:val="0"/>
          <w:numId w:val="7"/>
        </w:numPr>
        <w:spacing w:line="360" w:lineRule="auto"/>
        <w:ind w:left="0" w:firstLine="0"/>
        <w:jc w:val="both"/>
        <w:rPr>
          <w:rFonts w:ascii="Palatino Linotype" w:hAnsi="Palatino Linotype" w:cs="Arial"/>
          <w:i/>
          <w:sz w:val="22"/>
          <w:szCs w:val="20"/>
        </w:rPr>
      </w:pPr>
      <w:bookmarkStart w:id="203" w:name="_Toc521431830"/>
      <w:bookmarkStart w:id="204" w:name="_Toc27653760"/>
      <w:r w:rsidRPr="00F26AA5">
        <w:rPr>
          <w:rFonts w:ascii="Palatino Linotype" w:eastAsia="Calibri" w:hAnsi="Palatino Linotype" w:cs="Arial"/>
        </w:rPr>
        <w:t xml:space="preserve">El medio de impugnación fue presentado a través del </w:t>
      </w:r>
      <w:r w:rsidRPr="00F26AA5">
        <w:rPr>
          <w:rFonts w:ascii="Palatino Linotype" w:eastAsia="Calibri" w:hAnsi="Palatino Linotype" w:cs="Arial"/>
          <w:b/>
        </w:rPr>
        <w:t>SAIMEX,</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00BF45DC">
        <w:rPr>
          <w:rFonts w:ascii="Palatino Linotype" w:eastAsia="Calibri" w:hAnsi="Palatino Linotype" w:cs="Arial"/>
        </w:rPr>
        <w:t xml:space="preserve"> entregó</w:t>
      </w:r>
      <w:r w:rsidRPr="00F26AA5">
        <w:rPr>
          <w:rFonts w:ascii="Palatino Linotype" w:eastAsia="Calibri" w:hAnsi="Palatino Linotype" w:cs="Arial"/>
        </w:rPr>
        <w:t xml:space="preserve"> su respuesta el día </w:t>
      </w:r>
      <w:r w:rsidR="008D48E6">
        <w:rPr>
          <w:rFonts w:ascii="Palatino Linotype" w:eastAsia="Calibri" w:hAnsi="Palatino Linotype" w:cs="Arial"/>
        </w:rPr>
        <w:t>quince</w:t>
      </w:r>
      <w:r>
        <w:rPr>
          <w:rFonts w:ascii="Palatino Linotype" w:eastAsia="Calibri" w:hAnsi="Palatino Linotype" w:cs="Arial"/>
        </w:rPr>
        <w:t xml:space="preserve"> </w:t>
      </w:r>
      <w:r w:rsidRPr="00F26AA5">
        <w:rPr>
          <w:rFonts w:ascii="Palatino Linotype" w:eastAsia="Calibri" w:hAnsi="Palatino Linotype" w:cs="Arial"/>
        </w:rPr>
        <w:t>(</w:t>
      </w:r>
      <w:r w:rsidR="00002D71">
        <w:rPr>
          <w:rFonts w:ascii="Palatino Linotype" w:eastAsia="Calibri" w:hAnsi="Palatino Linotype" w:cs="Arial"/>
        </w:rPr>
        <w:t>1</w:t>
      </w:r>
      <w:r w:rsidR="008D48E6">
        <w:rPr>
          <w:rFonts w:ascii="Palatino Linotype" w:eastAsia="Calibri" w:hAnsi="Palatino Linotype" w:cs="Arial"/>
        </w:rPr>
        <w:t>5</w:t>
      </w:r>
      <w:r w:rsidRPr="00F26AA5">
        <w:rPr>
          <w:rFonts w:ascii="Palatino Linotype" w:eastAsia="Calibri" w:hAnsi="Palatino Linotype" w:cs="Arial"/>
        </w:rPr>
        <w:t xml:space="preserve">) de </w:t>
      </w:r>
      <w:r w:rsidR="005843BC">
        <w:rPr>
          <w:rFonts w:ascii="Palatino Linotype" w:eastAsia="Calibri" w:hAnsi="Palatino Linotype" w:cs="Arial"/>
        </w:rPr>
        <w:t>octubre</w:t>
      </w:r>
      <w:r w:rsidRPr="00F26AA5">
        <w:rPr>
          <w:rFonts w:ascii="Palatino Linotype" w:eastAsia="Calibri" w:hAnsi="Palatino Linotype" w:cs="Arial"/>
        </w:rPr>
        <w:t xml:space="preserve"> de dos mil veintiuno, </w:t>
      </w:r>
      <w:r w:rsidRPr="00F26AA5">
        <w:rPr>
          <w:rFonts w:ascii="Palatino Linotype" w:hAnsi="Palatino Linotype" w:cs="Arial"/>
        </w:rPr>
        <w:t xml:space="preserve">de tal forma que el plazo para interponer el recurso transcurrió del día </w:t>
      </w:r>
      <w:r w:rsidR="005843BC">
        <w:rPr>
          <w:rFonts w:ascii="Palatino Linotype" w:hAnsi="Palatino Linotype" w:cs="Arial"/>
        </w:rPr>
        <w:t>dieci</w:t>
      </w:r>
      <w:r w:rsidR="008D48E6">
        <w:rPr>
          <w:rFonts w:ascii="Palatino Linotype" w:hAnsi="Palatino Linotype" w:cs="Arial"/>
        </w:rPr>
        <w:t xml:space="preserve">ocho </w:t>
      </w:r>
      <w:r w:rsidRPr="00F26AA5">
        <w:rPr>
          <w:rFonts w:ascii="Palatino Linotype" w:hAnsi="Palatino Linotype" w:cs="Arial"/>
        </w:rPr>
        <w:t>(</w:t>
      </w:r>
      <w:r w:rsidR="00002D71">
        <w:rPr>
          <w:rFonts w:ascii="Palatino Linotype" w:hAnsi="Palatino Linotype" w:cs="Arial"/>
        </w:rPr>
        <w:t>1</w:t>
      </w:r>
      <w:r w:rsidR="008D48E6">
        <w:rPr>
          <w:rFonts w:ascii="Palatino Linotype" w:hAnsi="Palatino Linotype" w:cs="Arial"/>
        </w:rPr>
        <w:t>8</w:t>
      </w:r>
      <w:r w:rsidRPr="00F26AA5">
        <w:rPr>
          <w:rFonts w:ascii="Palatino Linotype" w:hAnsi="Palatino Linotype" w:cs="Arial"/>
        </w:rPr>
        <w:t xml:space="preserve">) </w:t>
      </w:r>
      <w:r w:rsidR="003E7EB6">
        <w:rPr>
          <w:rFonts w:ascii="Palatino Linotype" w:hAnsi="Palatino Linotype" w:cs="Arial"/>
        </w:rPr>
        <w:t>de</w:t>
      </w:r>
      <w:r w:rsidR="00DB5531">
        <w:rPr>
          <w:rFonts w:ascii="Palatino Linotype" w:hAnsi="Palatino Linotype" w:cs="Arial"/>
        </w:rPr>
        <w:t xml:space="preserve"> </w:t>
      </w:r>
      <w:r w:rsidR="005843BC">
        <w:rPr>
          <w:rFonts w:ascii="Palatino Linotype" w:hAnsi="Palatino Linotype" w:cs="Arial"/>
        </w:rPr>
        <w:t>octubre</w:t>
      </w:r>
      <w:r w:rsidR="003E7EB6">
        <w:rPr>
          <w:rFonts w:ascii="Palatino Linotype" w:hAnsi="Palatino Linotype" w:cs="Arial"/>
        </w:rPr>
        <w:t xml:space="preserve"> </w:t>
      </w:r>
      <w:r w:rsidRPr="00F26AA5">
        <w:rPr>
          <w:rFonts w:ascii="Palatino Linotype" w:hAnsi="Palatino Linotype" w:cs="Arial"/>
        </w:rPr>
        <w:t xml:space="preserve">al </w:t>
      </w:r>
      <w:r w:rsidR="008D48E6">
        <w:rPr>
          <w:rFonts w:ascii="Palatino Linotype" w:hAnsi="Palatino Linotype" w:cs="Arial"/>
        </w:rPr>
        <w:t>ocho</w:t>
      </w:r>
      <w:r w:rsidRPr="00F26AA5">
        <w:rPr>
          <w:rFonts w:ascii="Palatino Linotype" w:hAnsi="Palatino Linotype" w:cs="Arial"/>
        </w:rPr>
        <w:t xml:space="preserve"> (</w:t>
      </w:r>
      <w:r w:rsidR="00002D71">
        <w:rPr>
          <w:rFonts w:ascii="Palatino Linotype" w:hAnsi="Palatino Linotype" w:cs="Arial"/>
        </w:rPr>
        <w:t>0</w:t>
      </w:r>
      <w:r w:rsidR="008D48E6">
        <w:rPr>
          <w:rFonts w:ascii="Palatino Linotype" w:hAnsi="Palatino Linotype" w:cs="Arial"/>
        </w:rPr>
        <w:t>8</w:t>
      </w:r>
      <w:r w:rsidRPr="00F26AA5">
        <w:rPr>
          <w:rFonts w:ascii="Palatino Linotype" w:hAnsi="Palatino Linotype" w:cs="Arial"/>
        </w:rPr>
        <w:t xml:space="preserve">) de </w:t>
      </w:r>
      <w:r w:rsidR="002E677C">
        <w:rPr>
          <w:rFonts w:ascii="Palatino Linotype" w:hAnsi="Palatino Linotype" w:cs="Arial"/>
        </w:rPr>
        <w:t>nov</w:t>
      </w:r>
      <w:r w:rsidR="00DB5531">
        <w:rPr>
          <w:rFonts w:ascii="Palatino Linotype" w:hAnsi="Palatino Linotype" w:cs="Arial"/>
        </w:rPr>
        <w:t>iembre</w:t>
      </w:r>
      <w:r w:rsidRPr="00F26AA5">
        <w:rPr>
          <w:rFonts w:ascii="Palatino Linotype" w:hAnsi="Palatino Linotype" w:cs="Arial"/>
        </w:rPr>
        <w:t xml:space="preserve"> de dos mil veintiuno; en consecuencia, el ahora recurrente presentó su inconformidad el día </w:t>
      </w:r>
      <w:r w:rsidR="008D48E6">
        <w:rPr>
          <w:rFonts w:ascii="Palatino Linotype" w:hAnsi="Palatino Linotype" w:cs="Arial"/>
        </w:rPr>
        <w:t>dieciséis</w:t>
      </w:r>
      <w:r w:rsidR="00002D71">
        <w:rPr>
          <w:rFonts w:ascii="Palatino Linotype" w:hAnsi="Palatino Linotype" w:cs="Arial"/>
        </w:rPr>
        <w:t xml:space="preserve"> </w:t>
      </w:r>
      <w:r w:rsidRPr="00F26AA5">
        <w:rPr>
          <w:rFonts w:ascii="Palatino Linotype" w:hAnsi="Palatino Linotype" w:cs="Arial"/>
        </w:rPr>
        <w:t>(</w:t>
      </w:r>
      <w:r w:rsidR="00DB5531">
        <w:rPr>
          <w:rFonts w:ascii="Palatino Linotype" w:hAnsi="Palatino Linotype" w:cs="Arial"/>
        </w:rPr>
        <w:t>1</w:t>
      </w:r>
      <w:r w:rsidR="008D48E6">
        <w:rPr>
          <w:rFonts w:ascii="Palatino Linotype" w:hAnsi="Palatino Linotype" w:cs="Arial"/>
        </w:rPr>
        <w:t>6</w:t>
      </w:r>
      <w:r w:rsidRPr="00F26AA5">
        <w:rPr>
          <w:rFonts w:ascii="Palatino Linotype" w:hAnsi="Palatino Linotype" w:cs="Arial"/>
        </w:rPr>
        <w:t>) de</w:t>
      </w:r>
      <w:r w:rsidR="002E677C">
        <w:rPr>
          <w:rFonts w:ascii="Palatino Linotype" w:hAnsi="Palatino Linotype" w:cs="Arial"/>
        </w:rPr>
        <w:t xml:space="preserve"> octubre</w:t>
      </w:r>
      <w:r w:rsidR="00651311">
        <w:rPr>
          <w:rFonts w:ascii="Palatino Linotype" w:hAnsi="Palatino Linotype" w:cs="Arial"/>
        </w:rPr>
        <w:t xml:space="preserve"> de dos mil veintiuno</w:t>
      </w:r>
      <w:r w:rsidR="008D48E6">
        <w:rPr>
          <w:rFonts w:ascii="Palatino Linotype" w:hAnsi="Palatino Linotype" w:cs="Arial"/>
        </w:rPr>
        <w:t>, mismo que fue inhábil por lo que en SAIMEX quedo registro de que ingres</w:t>
      </w:r>
      <w:r w:rsidR="00DC3C24">
        <w:rPr>
          <w:rFonts w:ascii="Palatino Linotype" w:hAnsi="Palatino Linotype" w:cs="Arial"/>
        </w:rPr>
        <w:t>o</w:t>
      </w:r>
      <w:r w:rsidR="008D48E6">
        <w:rPr>
          <w:rFonts w:ascii="Palatino Linotype" w:hAnsi="Palatino Linotype" w:cs="Arial"/>
        </w:rPr>
        <w:t xml:space="preserve"> el día </w:t>
      </w:r>
      <w:r w:rsidR="008D48E6">
        <w:rPr>
          <w:rFonts w:ascii="Palatino Linotype" w:hAnsi="Palatino Linotype" w:cs="Arial"/>
        </w:rPr>
        <w:lastRenderedPageBreak/>
        <w:t>dieciocho (18) de octubre del año en curso</w:t>
      </w:r>
      <w:r w:rsidR="00651311">
        <w:rPr>
          <w:rFonts w:ascii="Palatino Linotype" w:hAnsi="Palatino Linotype" w:cs="Arial"/>
        </w:rPr>
        <w:t>; es decir</w:t>
      </w:r>
      <w:r w:rsidR="00F17E65" w:rsidRPr="00987292">
        <w:rPr>
          <w:rFonts w:ascii="Palatino Linotype" w:hAnsi="Palatino Linotype" w:cs="Arial"/>
        </w:rPr>
        <w:t xml:space="preserve">, </w:t>
      </w:r>
      <w:r w:rsidR="00DC3C24">
        <w:rPr>
          <w:rFonts w:ascii="Palatino Linotype" w:hAnsi="Palatino Linotype" w:cs="Arial"/>
        </w:rPr>
        <w:t>dentro del lapso legalmente establecido para tal efecto</w:t>
      </w:r>
      <w:r w:rsidR="00F17E65" w:rsidRPr="00B167A0">
        <w:rPr>
          <w:rFonts w:ascii="Palatino Linotype" w:hAnsi="Palatino Linotype"/>
          <w:lang w:val="es-MX"/>
        </w:rPr>
        <w:t>.</w:t>
      </w:r>
    </w:p>
    <w:p w14:paraId="3D9DA921" w14:textId="77777777" w:rsidR="001510B4" w:rsidRPr="00BE1923" w:rsidRDefault="001510B4" w:rsidP="001510B4">
      <w:pPr>
        <w:pStyle w:val="Prrafodelista"/>
        <w:spacing w:line="360" w:lineRule="auto"/>
        <w:ind w:left="0"/>
        <w:jc w:val="both"/>
        <w:rPr>
          <w:rFonts w:ascii="Palatino Linotype" w:hAnsi="Palatino Linotype" w:cs="Arial"/>
          <w:i/>
          <w:sz w:val="22"/>
          <w:szCs w:val="20"/>
        </w:rPr>
      </w:pPr>
    </w:p>
    <w:p w14:paraId="269A32B1" w14:textId="77777777" w:rsidR="00F17E65" w:rsidRPr="000E7AFB" w:rsidRDefault="00F17E65" w:rsidP="00BE1923">
      <w:pPr>
        <w:pStyle w:val="Prrafodelista"/>
        <w:numPr>
          <w:ilvl w:val="0"/>
          <w:numId w:val="7"/>
        </w:numPr>
        <w:spacing w:line="360" w:lineRule="auto"/>
        <w:ind w:left="0" w:firstLine="0"/>
        <w:jc w:val="both"/>
        <w:rPr>
          <w:rFonts w:ascii="Palatino Linotype" w:hAnsi="Palatino Linotype"/>
        </w:rPr>
      </w:pPr>
      <w:r w:rsidRPr="00F17E65">
        <w:rPr>
          <w:rFonts w:ascii="Palatino Linotype" w:hAnsi="Palatino Linotype"/>
          <w:lang w:val="es-MX"/>
        </w:rPr>
        <w:t>Por</w:t>
      </w:r>
      <w:r w:rsidRPr="00863ACE">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2D2D1CA" w14:textId="77777777" w:rsidR="00F17E65" w:rsidRDefault="00F17E65" w:rsidP="00BE1923">
      <w:pPr>
        <w:pStyle w:val="Ttulo1"/>
        <w:spacing w:before="0" w:line="360" w:lineRule="auto"/>
        <w:rPr>
          <w:rFonts w:ascii="Palatino Linotype" w:hAnsi="Palatino Linotype" w:cs="Arial"/>
          <w:b/>
          <w:color w:val="000000" w:themeColor="text1"/>
          <w:sz w:val="24"/>
        </w:rPr>
      </w:pPr>
    </w:p>
    <w:p w14:paraId="6E205F1F" w14:textId="7123719D" w:rsidR="009417CA" w:rsidRPr="00EA7E3D" w:rsidRDefault="00A47030" w:rsidP="00BE1923">
      <w:pPr>
        <w:pStyle w:val="Ttulo1"/>
        <w:spacing w:before="0" w:line="360" w:lineRule="auto"/>
        <w:rPr>
          <w:rFonts w:ascii="Palatino Linotype" w:hAnsi="Palatino Linotype"/>
          <w:b/>
          <w:color w:val="000000" w:themeColor="text1"/>
          <w:sz w:val="24"/>
        </w:rPr>
      </w:pPr>
      <w:bookmarkStart w:id="205" w:name="_Toc82533525"/>
      <w:r>
        <w:rPr>
          <w:rFonts w:ascii="Palatino Linotype" w:hAnsi="Palatino Linotype" w:cs="Arial"/>
          <w:b/>
          <w:color w:val="000000" w:themeColor="text1"/>
          <w:sz w:val="24"/>
        </w:rPr>
        <w:t>TERCER</w:t>
      </w:r>
      <w:r w:rsidR="009417CA" w:rsidRPr="00EA7E3D">
        <w:rPr>
          <w:rFonts w:ascii="Palatino Linotype" w:hAnsi="Palatino Linotype" w:cs="Arial"/>
          <w:b/>
          <w:color w:val="000000" w:themeColor="text1"/>
          <w:sz w:val="24"/>
        </w:rPr>
        <w:t xml:space="preserve">O. </w:t>
      </w:r>
      <w:bookmarkStart w:id="206" w:name="_Toc34246179"/>
      <w:bookmarkStart w:id="207" w:name="_Toc74778598"/>
      <w:bookmarkStart w:id="208" w:name="_Toc501021589"/>
      <w:bookmarkEnd w:id="203"/>
      <w:r w:rsidR="009417CA" w:rsidRPr="00EA7E3D">
        <w:rPr>
          <w:rFonts w:ascii="Palatino Linotype" w:hAnsi="Palatino Linotype"/>
          <w:b/>
          <w:color w:val="000000" w:themeColor="text1"/>
          <w:sz w:val="24"/>
        </w:rPr>
        <w:t xml:space="preserve">Del planteamiento de la </w:t>
      </w:r>
      <w:r w:rsidR="009417CA" w:rsidRPr="00EA7E3D">
        <w:rPr>
          <w:rFonts w:ascii="Palatino Linotype" w:hAnsi="Palatino Linotype"/>
          <w:b/>
          <w:i/>
          <w:color w:val="000000" w:themeColor="text1"/>
          <w:sz w:val="24"/>
        </w:rPr>
        <w:t>Litis</w:t>
      </w:r>
      <w:r w:rsidR="009417CA" w:rsidRPr="00EA7E3D">
        <w:rPr>
          <w:rFonts w:ascii="Palatino Linotype" w:hAnsi="Palatino Linotype"/>
          <w:b/>
          <w:color w:val="000000" w:themeColor="text1"/>
          <w:sz w:val="24"/>
        </w:rPr>
        <w:t>.</w:t>
      </w:r>
      <w:bookmarkEnd w:id="204"/>
      <w:bookmarkEnd w:id="205"/>
      <w:bookmarkEnd w:id="206"/>
      <w:bookmarkEnd w:id="207"/>
      <w:bookmarkEnd w:id="208"/>
    </w:p>
    <w:p w14:paraId="6AEE1235" w14:textId="77777777" w:rsidR="009417CA" w:rsidRPr="0091500E" w:rsidRDefault="009417CA" w:rsidP="00BE1923">
      <w:pPr>
        <w:spacing w:line="360" w:lineRule="auto"/>
        <w:rPr>
          <w:lang w:eastAsia="en-US"/>
        </w:rPr>
      </w:pPr>
    </w:p>
    <w:p w14:paraId="4A3D7576" w14:textId="42E5C5A5" w:rsidR="009417CA" w:rsidRPr="00DC3C24"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70DD1AF6" w14:textId="77777777" w:rsidR="00DC3C24" w:rsidRPr="00651311" w:rsidRDefault="00DC3C24" w:rsidP="00DC3C24">
      <w:pPr>
        <w:pStyle w:val="Prrafodelista"/>
        <w:spacing w:line="360" w:lineRule="auto"/>
        <w:ind w:left="0"/>
        <w:jc w:val="both"/>
        <w:rPr>
          <w:rFonts w:ascii="Palatino Linotype" w:hAnsi="Palatino Linotype"/>
          <w:lang w:val="es-MX" w:eastAsia="en-US"/>
        </w:rPr>
      </w:pPr>
    </w:p>
    <w:p w14:paraId="350BFB66" w14:textId="77777777" w:rsidR="00DC3C24" w:rsidRDefault="00DC3C24" w:rsidP="00DC3C24">
      <w:pPr>
        <w:pStyle w:val="Prrafodelista"/>
        <w:spacing w:line="360" w:lineRule="auto"/>
        <w:ind w:left="993"/>
        <w:jc w:val="both"/>
        <w:rPr>
          <w:rFonts w:ascii="Palatino Linotype" w:hAnsi="Palatino Linotype" w:cs="Arial"/>
        </w:rPr>
      </w:pPr>
      <w:r>
        <w:rPr>
          <w:rFonts w:ascii="Palatino Linotype" w:hAnsi="Palatino Linotype" w:cs="Arial"/>
        </w:rPr>
        <w:t>D</w:t>
      </w:r>
      <w:r w:rsidRPr="00DC3C24">
        <w:rPr>
          <w:rFonts w:ascii="Palatino Linotype" w:hAnsi="Palatino Linotype" w:cs="Arial"/>
        </w:rPr>
        <w:t xml:space="preserve">e los subdirectores, jefes de unidad y titular de la unidad de transparencia lo </w:t>
      </w:r>
      <w:r>
        <w:rPr>
          <w:rFonts w:ascii="Palatino Linotype" w:hAnsi="Palatino Linotype" w:cs="Arial"/>
        </w:rPr>
        <w:t>siguiente:</w:t>
      </w:r>
    </w:p>
    <w:p w14:paraId="2BE40AA7" w14:textId="77777777" w:rsidR="00DC3C24" w:rsidRDefault="00DC3C24" w:rsidP="00DC3C24">
      <w:pPr>
        <w:pStyle w:val="Prrafodelista"/>
        <w:numPr>
          <w:ilvl w:val="0"/>
          <w:numId w:val="5"/>
        </w:numPr>
        <w:spacing w:line="360" w:lineRule="auto"/>
        <w:jc w:val="both"/>
        <w:rPr>
          <w:rFonts w:ascii="Palatino Linotype" w:hAnsi="Palatino Linotype" w:cs="Arial"/>
        </w:rPr>
      </w:pPr>
      <w:r>
        <w:rPr>
          <w:rFonts w:ascii="Palatino Linotype" w:hAnsi="Palatino Linotype" w:cs="Arial"/>
        </w:rPr>
        <w:t>Perfil de puesto;</w:t>
      </w:r>
    </w:p>
    <w:p w14:paraId="655A48AC" w14:textId="77777777" w:rsidR="00DC3C24" w:rsidRDefault="00DC3C24" w:rsidP="00DC3C24">
      <w:pPr>
        <w:pStyle w:val="Prrafodelista"/>
        <w:numPr>
          <w:ilvl w:val="0"/>
          <w:numId w:val="5"/>
        </w:numPr>
        <w:spacing w:line="360" w:lineRule="auto"/>
        <w:jc w:val="both"/>
        <w:rPr>
          <w:rFonts w:ascii="Palatino Linotype" w:hAnsi="Palatino Linotype" w:cs="Arial"/>
        </w:rPr>
      </w:pPr>
      <w:proofErr w:type="spellStart"/>
      <w:r w:rsidRPr="00DC3C24">
        <w:rPr>
          <w:rFonts w:ascii="Palatino Linotype" w:hAnsi="Palatino Linotype" w:cs="Arial"/>
        </w:rPr>
        <w:t>Curriculum</w:t>
      </w:r>
      <w:proofErr w:type="spellEnd"/>
      <w:r w:rsidRPr="00DC3C24">
        <w:rPr>
          <w:rFonts w:ascii="Palatino Linotype" w:hAnsi="Palatino Linotype" w:cs="Arial"/>
        </w:rPr>
        <w:t xml:space="preserve"> </w:t>
      </w:r>
      <w:r>
        <w:rPr>
          <w:rFonts w:ascii="Palatino Linotype" w:hAnsi="Palatino Linotype" w:cs="Arial"/>
        </w:rPr>
        <w:t>vitae;</w:t>
      </w:r>
    </w:p>
    <w:p w14:paraId="74493D59" w14:textId="77777777" w:rsidR="00DC3C24" w:rsidRDefault="00DC3C24" w:rsidP="00DC3C24">
      <w:pPr>
        <w:pStyle w:val="Prrafodelista"/>
        <w:numPr>
          <w:ilvl w:val="0"/>
          <w:numId w:val="5"/>
        </w:numPr>
        <w:spacing w:line="360" w:lineRule="auto"/>
        <w:jc w:val="both"/>
        <w:rPr>
          <w:rFonts w:ascii="Palatino Linotype" w:hAnsi="Palatino Linotype" w:cs="Arial"/>
        </w:rPr>
      </w:pPr>
      <w:r w:rsidRPr="00DC3C24">
        <w:rPr>
          <w:rFonts w:ascii="Palatino Linotype" w:hAnsi="Palatino Linotype" w:cs="Arial"/>
        </w:rPr>
        <w:t>Nombramiento</w:t>
      </w:r>
      <w:r>
        <w:rPr>
          <w:rFonts w:ascii="Palatino Linotype" w:hAnsi="Palatino Linotype" w:cs="Arial"/>
        </w:rPr>
        <w:t>;</w:t>
      </w:r>
    </w:p>
    <w:p w14:paraId="1ADB7E8D" w14:textId="77777777" w:rsidR="00DC3C24" w:rsidRDefault="00DC3C24" w:rsidP="00DC3C24">
      <w:pPr>
        <w:pStyle w:val="Prrafodelista"/>
        <w:numPr>
          <w:ilvl w:val="0"/>
          <w:numId w:val="5"/>
        </w:numPr>
        <w:spacing w:line="360" w:lineRule="auto"/>
        <w:jc w:val="both"/>
        <w:rPr>
          <w:rFonts w:ascii="Palatino Linotype" w:hAnsi="Palatino Linotype" w:cs="Arial"/>
        </w:rPr>
      </w:pPr>
      <w:r>
        <w:rPr>
          <w:rFonts w:ascii="Palatino Linotype" w:hAnsi="Palatino Linotype" w:cs="Arial"/>
        </w:rPr>
        <w:t>F</w:t>
      </w:r>
      <w:r w:rsidRPr="00DC3C24">
        <w:rPr>
          <w:rFonts w:ascii="Palatino Linotype" w:hAnsi="Palatino Linotype" w:cs="Arial"/>
        </w:rPr>
        <w:t>echa de ingreso</w:t>
      </w:r>
      <w:r>
        <w:rPr>
          <w:rFonts w:ascii="Palatino Linotype" w:hAnsi="Palatino Linotype" w:cs="Arial"/>
        </w:rPr>
        <w:t>;</w:t>
      </w:r>
    </w:p>
    <w:p w14:paraId="208DCD02" w14:textId="77777777" w:rsidR="00DC3C24" w:rsidRDefault="00DC3C24" w:rsidP="00DC3C24">
      <w:pPr>
        <w:pStyle w:val="Prrafodelista"/>
        <w:numPr>
          <w:ilvl w:val="0"/>
          <w:numId w:val="5"/>
        </w:numPr>
        <w:spacing w:line="360" w:lineRule="auto"/>
        <w:jc w:val="both"/>
        <w:rPr>
          <w:rFonts w:ascii="Palatino Linotype" w:hAnsi="Palatino Linotype" w:cs="Arial"/>
        </w:rPr>
      </w:pPr>
      <w:r>
        <w:rPr>
          <w:rFonts w:ascii="Palatino Linotype" w:hAnsi="Palatino Linotype" w:cs="Arial"/>
        </w:rPr>
        <w:t>U</w:t>
      </w:r>
      <w:r w:rsidRPr="00DC3C24">
        <w:rPr>
          <w:rFonts w:ascii="Palatino Linotype" w:hAnsi="Palatino Linotype" w:cs="Arial"/>
        </w:rPr>
        <w:t>ltimo grado de estudios</w:t>
      </w:r>
      <w:r>
        <w:rPr>
          <w:rFonts w:ascii="Palatino Linotype" w:hAnsi="Palatino Linotype" w:cs="Arial"/>
        </w:rPr>
        <w:t>; y</w:t>
      </w:r>
    </w:p>
    <w:p w14:paraId="16CC16B9" w14:textId="3B396E14" w:rsidR="00C24A95" w:rsidRDefault="00DC3C24" w:rsidP="00DC3C24">
      <w:pPr>
        <w:pStyle w:val="Prrafodelista"/>
        <w:numPr>
          <w:ilvl w:val="0"/>
          <w:numId w:val="5"/>
        </w:numPr>
        <w:spacing w:line="360" w:lineRule="auto"/>
        <w:jc w:val="both"/>
        <w:rPr>
          <w:rFonts w:ascii="Palatino Linotype" w:hAnsi="Palatino Linotype" w:cs="Arial"/>
        </w:rPr>
      </w:pPr>
      <w:r w:rsidRPr="00DC3C24">
        <w:rPr>
          <w:rFonts w:ascii="Palatino Linotype" w:hAnsi="Palatino Linotype" w:cs="Arial"/>
        </w:rPr>
        <w:t>Documentos que comprueben experiencia de acuerdo a su cargo</w:t>
      </w:r>
      <w:r w:rsidR="00651311">
        <w:rPr>
          <w:rFonts w:ascii="Palatino Linotype" w:hAnsi="Palatino Linotype" w:cs="Arial"/>
        </w:rPr>
        <w:t>.</w:t>
      </w:r>
    </w:p>
    <w:p w14:paraId="76A57A00" w14:textId="77777777" w:rsidR="00DC3C24" w:rsidRDefault="00DC3C24" w:rsidP="00DC3C24">
      <w:pPr>
        <w:pStyle w:val="Prrafodelista"/>
        <w:spacing w:line="360" w:lineRule="auto"/>
        <w:ind w:left="1429"/>
        <w:jc w:val="both"/>
        <w:rPr>
          <w:rFonts w:ascii="Palatino Linotype" w:hAnsi="Palatino Linotype" w:cs="Arial"/>
        </w:rPr>
      </w:pPr>
    </w:p>
    <w:p w14:paraId="4D8225AD" w14:textId="40A42C79" w:rsidR="009417CA" w:rsidRDefault="009417CA" w:rsidP="009E2E66">
      <w:pPr>
        <w:pStyle w:val="Prrafodelista"/>
        <w:numPr>
          <w:ilvl w:val="0"/>
          <w:numId w:val="7"/>
        </w:numPr>
        <w:spacing w:line="360" w:lineRule="auto"/>
        <w:ind w:left="0" w:firstLine="0"/>
        <w:jc w:val="both"/>
        <w:rPr>
          <w:rFonts w:ascii="Palatino Linotype" w:hAnsi="Palatino Linotype" w:cs="Arial"/>
        </w:rPr>
      </w:pPr>
      <w:r w:rsidRPr="00AB76E8">
        <w:rPr>
          <w:rFonts w:ascii="Palatino Linotype" w:hAnsi="Palatino Linotype" w:cs="Arial"/>
        </w:rPr>
        <w:lastRenderedPageBreak/>
        <w:t xml:space="preserve">En </w:t>
      </w:r>
      <w:r w:rsidRPr="00BF1FD2">
        <w:rPr>
          <w:rFonts w:ascii="Palatino Linotype" w:hAnsi="Palatino Linotype"/>
        </w:rPr>
        <w:t>respuesta</w:t>
      </w:r>
      <w:r w:rsidRPr="00AB76E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9E2E66" w:rsidRPr="009E2E66">
        <w:rPr>
          <w:rFonts w:ascii="Palatino Linotype" w:hAnsi="Palatino Linotype" w:cs="Arial"/>
        </w:rPr>
        <w:t xml:space="preserve">entregó un hipervínculo donde a su decir se puede consultar los perfiles de puestos, se adjuntaron los nombramientos de  Subdirectores, Jefes de Unidad y Titular de la Unidad de Transparencia de los que se enfatizó se advierte la fecha de ingreso, así como en versión pública el soporte documental tocante a </w:t>
      </w:r>
      <w:proofErr w:type="spellStart"/>
      <w:r w:rsidR="009E2E66" w:rsidRPr="009E2E66">
        <w:rPr>
          <w:rFonts w:ascii="Palatino Linotype" w:hAnsi="Palatino Linotype" w:cs="Arial"/>
        </w:rPr>
        <w:t>curriculum</w:t>
      </w:r>
      <w:proofErr w:type="spellEnd"/>
      <w:r w:rsidR="009E2E66" w:rsidRPr="009E2E66">
        <w:rPr>
          <w:rFonts w:ascii="Palatino Linotype" w:hAnsi="Palatino Linotype" w:cs="Arial"/>
        </w:rPr>
        <w:t xml:space="preserve"> y documento de ultimo grado de estudios.</w:t>
      </w:r>
    </w:p>
    <w:p w14:paraId="646E3F10" w14:textId="77777777" w:rsidR="001510B4" w:rsidRDefault="001510B4" w:rsidP="001510B4">
      <w:pPr>
        <w:pStyle w:val="Prrafodelista"/>
        <w:spacing w:line="360" w:lineRule="auto"/>
        <w:ind w:left="0"/>
        <w:jc w:val="both"/>
        <w:rPr>
          <w:rFonts w:ascii="Palatino Linotype" w:hAnsi="Palatino Linotype" w:cs="Arial"/>
        </w:rPr>
      </w:pPr>
      <w:bookmarkStart w:id="209" w:name="_GoBack"/>
      <w:bookmarkEnd w:id="209"/>
    </w:p>
    <w:p w14:paraId="45F5E30A" w14:textId="439864BF" w:rsidR="009417CA" w:rsidRDefault="009417CA" w:rsidP="009E2E66">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Inconforme con </w:t>
      </w:r>
      <w:r w:rsidRPr="009F0D2C">
        <w:rPr>
          <w:rFonts w:ascii="Palatino Linotype" w:eastAsia="MS Mincho" w:hAnsi="Palatino Linotype" w:cs="Arial"/>
        </w:rPr>
        <w:t>la</w:t>
      </w:r>
      <w:r>
        <w:rPr>
          <w:rFonts w:ascii="Palatino Linotype" w:hAnsi="Palatino Linotype" w:cs="Arial"/>
        </w:rPr>
        <w:t xml:space="preserve"> res</w:t>
      </w:r>
      <w:r w:rsidR="00317CDA">
        <w:rPr>
          <w:rFonts w:ascii="Palatino Linotype" w:hAnsi="Palatino Linotype" w:cs="Arial"/>
        </w:rPr>
        <w:t>puesta, el solicitante interpuso</w:t>
      </w:r>
      <w:r>
        <w:rPr>
          <w:rFonts w:ascii="Palatino Linotype" w:hAnsi="Palatino Linotype" w:cs="Arial"/>
        </w:rPr>
        <w:t xml:space="preserve"> recurso de revisión, señalando </w:t>
      </w:r>
      <w:r w:rsidRPr="0059337F">
        <w:rPr>
          <w:rFonts w:ascii="Palatino Linotype" w:hAnsi="Palatino Linotype" w:cs="Arial"/>
          <w:i/>
        </w:rPr>
        <w:t>grosso modo</w:t>
      </w:r>
      <w:r w:rsidR="003E7EB6">
        <w:rPr>
          <w:rFonts w:ascii="Palatino Linotype" w:hAnsi="Palatino Linotype" w:cs="Arial"/>
          <w:i/>
        </w:rPr>
        <w:t xml:space="preserve"> </w:t>
      </w:r>
      <w:r w:rsidR="003E7EB6">
        <w:rPr>
          <w:rFonts w:ascii="Palatino Linotype" w:hAnsi="Palatino Linotype" w:cs="Arial"/>
        </w:rPr>
        <w:t>que</w:t>
      </w:r>
      <w:r w:rsidR="00A27C2C">
        <w:rPr>
          <w:rFonts w:ascii="Palatino Linotype" w:hAnsi="Palatino Linotype" w:cs="Arial"/>
          <w:i/>
        </w:rPr>
        <w:t xml:space="preserve"> </w:t>
      </w:r>
      <w:r w:rsidR="00A27C2C">
        <w:rPr>
          <w:rFonts w:ascii="Palatino Linotype" w:hAnsi="Palatino Linotype" w:cs="Arial"/>
        </w:rPr>
        <w:t xml:space="preserve"> la información es incompleta</w:t>
      </w:r>
      <w:r w:rsidR="00656778">
        <w:rPr>
          <w:rFonts w:ascii="Palatino Linotype" w:hAnsi="Palatino Linotype" w:cs="Arial"/>
        </w:rPr>
        <w:t>;</w:t>
      </w:r>
      <w:r w:rsidR="009F0D2C">
        <w:rPr>
          <w:rFonts w:ascii="Palatino Linotype" w:hAnsi="Palatino Linotype" w:cs="Arial"/>
        </w:rPr>
        <w:t xml:space="preserve"> toda vez que </w:t>
      </w:r>
      <w:r w:rsidR="009E2E66" w:rsidRPr="009E2E66">
        <w:rPr>
          <w:rFonts w:ascii="Palatino Linotype" w:hAnsi="Palatino Linotype" w:cs="Arial"/>
        </w:rPr>
        <w:t xml:space="preserve">algunos casos </w:t>
      </w:r>
      <w:r w:rsidR="009E2E66">
        <w:rPr>
          <w:rFonts w:ascii="Palatino Linotype" w:hAnsi="Palatino Linotype" w:cs="Arial"/>
        </w:rPr>
        <w:t>se entregó una</w:t>
      </w:r>
      <w:r w:rsidR="009E2E66" w:rsidRPr="009E2E66">
        <w:rPr>
          <w:rFonts w:ascii="Palatino Linotype" w:hAnsi="Palatino Linotype" w:cs="Arial"/>
        </w:rPr>
        <w:t xml:space="preserve"> ficha curricular y </w:t>
      </w:r>
      <w:r w:rsidR="009E2E66">
        <w:rPr>
          <w:rFonts w:ascii="Palatino Linotype" w:hAnsi="Palatino Linotype" w:cs="Arial"/>
        </w:rPr>
        <w:t>no un</w:t>
      </w:r>
      <w:r w:rsidR="009E2E66" w:rsidRPr="009E2E66">
        <w:rPr>
          <w:rFonts w:ascii="Palatino Linotype" w:hAnsi="Palatino Linotype" w:cs="Arial"/>
        </w:rPr>
        <w:t xml:space="preserve"> </w:t>
      </w:r>
      <w:proofErr w:type="spellStart"/>
      <w:r w:rsidR="009E2E66" w:rsidRPr="009E2E66">
        <w:rPr>
          <w:rFonts w:ascii="Palatino Linotype" w:hAnsi="Palatino Linotype" w:cs="Arial"/>
        </w:rPr>
        <w:t>Curriculum</w:t>
      </w:r>
      <w:proofErr w:type="spellEnd"/>
      <w:r w:rsidR="009E2E66" w:rsidRPr="009E2E66">
        <w:rPr>
          <w:rFonts w:ascii="Palatino Linotype" w:hAnsi="Palatino Linotype" w:cs="Arial"/>
        </w:rPr>
        <w:t xml:space="preserve"> en versión </w:t>
      </w:r>
      <w:r w:rsidR="009E2E66" w:rsidRPr="009E2E66">
        <w:rPr>
          <w:rFonts w:ascii="Palatino Linotype" w:hAnsi="Palatino Linotype" w:cs="Arial"/>
          <w:i/>
        </w:rPr>
        <w:t>amplia</w:t>
      </w:r>
      <w:r w:rsidR="009E2E66" w:rsidRPr="009E2E66">
        <w:rPr>
          <w:rFonts w:ascii="Palatino Linotype" w:hAnsi="Palatino Linotype" w:cs="Arial"/>
        </w:rPr>
        <w:t xml:space="preserve">, </w:t>
      </w:r>
      <w:r w:rsidR="009E2E66">
        <w:rPr>
          <w:rFonts w:ascii="Palatino Linotype" w:hAnsi="Palatino Linotype" w:cs="Arial"/>
        </w:rPr>
        <w:t>así como por omitir</w:t>
      </w:r>
      <w:r w:rsidR="009E2E66" w:rsidRPr="009E2E66">
        <w:rPr>
          <w:rFonts w:ascii="Palatino Linotype" w:hAnsi="Palatino Linotype" w:cs="Arial"/>
        </w:rPr>
        <w:t xml:space="preserve"> el perfil de puestos de la Titular de la Unidad de Transparencia</w:t>
      </w:r>
      <w:r w:rsidR="00E23A21">
        <w:rPr>
          <w:rFonts w:ascii="Palatino Linotype" w:hAnsi="Palatino Linotype" w:cs="Arial"/>
        </w:rPr>
        <w:t>.</w:t>
      </w:r>
    </w:p>
    <w:p w14:paraId="62598A9C" w14:textId="77777777" w:rsidR="00BE1923" w:rsidRPr="00BE1923" w:rsidRDefault="00BE1923" w:rsidP="00BE1923">
      <w:pPr>
        <w:pStyle w:val="Prrafodelista"/>
        <w:rPr>
          <w:rFonts w:ascii="Palatino Linotype" w:hAnsi="Palatino Linotype" w:cs="Arial"/>
        </w:rPr>
      </w:pPr>
    </w:p>
    <w:p w14:paraId="646B010A" w14:textId="0B234680" w:rsidR="009417CA" w:rsidRPr="00077B62" w:rsidRDefault="009417CA" w:rsidP="008B31DC">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w:t>
      </w:r>
      <w:r>
        <w:rPr>
          <w:rFonts w:ascii="Palatino Linotype" w:eastAsia="MS Mincho" w:hAnsi="Palatino Linotype" w:cs="Arial"/>
        </w:rPr>
        <w:t>s</w:t>
      </w:r>
      <w:r w:rsidRPr="00D27C98">
        <w:rPr>
          <w:rFonts w:ascii="Palatino Linotype" w:eastAsia="MS Mincho" w:hAnsi="Palatino Linotype" w:cs="Arial"/>
        </w:rPr>
        <w:t xml:space="preserve"> causal</w:t>
      </w:r>
      <w:r>
        <w:rPr>
          <w:rFonts w:ascii="Palatino Linotype" w:eastAsia="MS Mincho" w:hAnsi="Palatino Linotype" w:cs="Arial"/>
        </w:rPr>
        <w:t>es</w:t>
      </w:r>
      <w:r w:rsidRPr="00D27C98">
        <w:rPr>
          <w:rFonts w:ascii="Palatino Linotype" w:eastAsia="MS Mincho" w:hAnsi="Palatino Linotype" w:cs="Arial"/>
        </w:rPr>
        <w:t xml:space="preserve"> de procedencia previst</w:t>
      </w:r>
      <w:r>
        <w:rPr>
          <w:rFonts w:ascii="Palatino Linotype" w:eastAsia="MS Mincho" w:hAnsi="Palatino Linotype" w:cs="Arial"/>
        </w:rPr>
        <w:t xml:space="preserve">as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A13A37">
        <w:rPr>
          <w:rFonts w:ascii="Palatino Linotype" w:eastAsia="MS Mincho" w:hAnsi="Palatino Linotype" w:cs="Arial"/>
        </w:rPr>
        <w:t>fracción</w:t>
      </w:r>
      <w:r>
        <w:rPr>
          <w:rFonts w:ascii="Palatino Linotype" w:eastAsia="MS Mincho" w:hAnsi="Palatino Linotype" w:cs="Arial"/>
        </w:rPr>
        <w:t xml:space="preserve"> </w:t>
      </w:r>
      <w:r>
        <w:rPr>
          <w:rFonts w:ascii="Palatino Linotype" w:eastAsia="MS Mincho" w:hAnsi="Palatino Linotype" w:cs="Arial"/>
          <w:b/>
        </w:rPr>
        <w:t>V</w:t>
      </w:r>
      <w:r>
        <w:rPr>
          <w:rFonts w:ascii="Palatino Linotype" w:eastAsia="MS Mincho" w:hAnsi="Palatino Linotype" w:cs="Arial"/>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rPr>
        <w:t>fracción que determina la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Pr>
          <w:rFonts w:ascii="Palatino Linotype" w:hAnsi="Palatino Linotype" w:cs="Arial"/>
          <w:color w:val="000000" w:themeColor="text1"/>
        </w:rPr>
        <w:t>l</w:t>
      </w:r>
      <w:r w:rsidRPr="006D2461">
        <w:rPr>
          <w:rFonts w:ascii="Palatino Linotype" w:hAnsi="Palatino Linotype" w:cs="Arial"/>
          <w:color w:val="000000" w:themeColor="text1"/>
        </w:rPr>
        <w:t xml:space="preserve">a </w:t>
      </w:r>
      <w:r w:rsidR="00E23A21">
        <w:rPr>
          <w:rFonts w:ascii="Palatino Linotype" w:hAnsi="Palatino Linotype" w:cs="Arial"/>
          <w:color w:val="000000" w:themeColor="text1"/>
        </w:rPr>
        <w:t>entrega de información incompleta</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2C201A05" w14:textId="53E08C40" w:rsidR="009417CA" w:rsidRPr="00EA7E3D" w:rsidRDefault="00A47030" w:rsidP="008B31DC">
      <w:pPr>
        <w:pStyle w:val="Ttulo1"/>
        <w:spacing w:before="0" w:line="360" w:lineRule="auto"/>
        <w:rPr>
          <w:rFonts w:ascii="Palatino Linotype" w:hAnsi="Palatino Linotype"/>
          <w:b/>
          <w:color w:val="000000" w:themeColor="text1"/>
          <w:sz w:val="24"/>
        </w:rPr>
      </w:pPr>
      <w:bookmarkStart w:id="210" w:name="_Toc495427545"/>
      <w:bookmarkStart w:id="211" w:name="_Toc23414596"/>
      <w:bookmarkStart w:id="212" w:name="_Toc34819433"/>
      <w:bookmarkStart w:id="213" w:name="_Toc51259589"/>
      <w:bookmarkStart w:id="214" w:name="_Toc52472142"/>
      <w:bookmarkStart w:id="215" w:name="_Toc54808041"/>
      <w:bookmarkStart w:id="216" w:name="_Toc74778599"/>
      <w:bookmarkStart w:id="217" w:name="_Toc82533526"/>
      <w:r>
        <w:rPr>
          <w:rFonts w:ascii="Palatino Linotype" w:hAnsi="Palatino Linotype"/>
          <w:b/>
          <w:color w:val="000000" w:themeColor="text1"/>
          <w:sz w:val="24"/>
        </w:rPr>
        <w:lastRenderedPageBreak/>
        <w:t>CUAR</w:t>
      </w:r>
      <w:r w:rsidR="00822012" w:rsidRPr="00EA7E3D">
        <w:rPr>
          <w:rFonts w:ascii="Palatino Linotype" w:hAnsi="Palatino Linotype"/>
          <w:b/>
          <w:color w:val="000000" w:themeColor="text1"/>
          <w:sz w:val="24"/>
        </w:rPr>
        <w:t>T</w:t>
      </w:r>
      <w:r w:rsidR="009417CA" w:rsidRPr="00EA7E3D">
        <w:rPr>
          <w:rFonts w:ascii="Palatino Linotype" w:hAnsi="Palatino Linotype"/>
          <w:b/>
          <w:color w:val="000000" w:themeColor="text1"/>
          <w:sz w:val="24"/>
        </w:rPr>
        <w:t>O. Del estudio y resolución del asunto.</w:t>
      </w:r>
      <w:bookmarkEnd w:id="210"/>
      <w:bookmarkEnd w:id="211"/>
      <w:bookmarkEnd w:id="212"/>
      <w:bookmarkEnd w:id="213"/>
      <w:bookmarkEnd w:id="214"/>
      <w:bookmarkEnd w:id="215"/>
      <w:bookmarkEnd w:id="216"/>
      <w:bookmarkEnd w:id="217"/>
    </w:p>
    <w:p w14:paraId="669303DC" w14:textId="77777777" w:rsidR="009417CA" w:rsidRPr="00D27215" w:rsidRDefault="009417CA" w:rsidP="008B31DC">
      <w:pPr>
        <w:spacing w:line="360" w:lineRule="auto"/>
        <w:rPr>
          <w:rFonts w:ascii="Palatino Linotype" w:hAnsi="Palatino Linotype"/>
          <w:lang w:eastAsia="en-US"/>
        </w:rPr>
      </w:pPr>
    </w:p>
    <w:p w14:paraId="2E062B2D" w14:textId="77777777" w:rsidR="001510B4" w:rsidRPr="00736D1C" w:rsidRDefault="001510B4" w:rsidP="001510B4">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Primeramente es 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w:t>
      </w:r>
      <w:r w:rsidRPr="00B859C8">
        <w:rPr>
          <w:rFonts w:ascii="Palatino Linotype" w:eastAsia="MS Mincho" w:hAnsi="Palatino Linotype" w:cs="Arial"/>
        </w:rPr>
        <w:t>Derecho</w:t>
      </w:r>
      <w:r w:rsidRPr="00DA2D95">
        <w:rPr>
          <w:rFonts w:ascii="Palatino Linotype" w:hAnsi="Palatino Linotype"/>
          <w:bCs/>
          <w:color w:val="000000" w:themeColor="text1"/>
        </w:rPr>
        <w:t xml:space="preserve"> de </w:t>
      </w:r>
      <w:r w:rsidRPr="00736D1C">
        <w:rPr>
          <w:rFonts w:ascii="Palatino Linotype" w:eastAsia="MS Mincho" w:hAnsi="Palatino Linotype" w:cs="Arial"/>
        </w:rPr>
        <w:t>Acceso</w:t>
      </w:r>
      <w:r w:rsidRPr="00DA2D95">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3F507A">
        <w:rPr>
          <w:rFonts w:ascii="Palatino Linotype" w:hAnsi="Palatino Linotype"/>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DB337A3" w14:textId="77777777" w:rsidR="001510B4" w:rsidRPr="0055159A" w:rsidRDefault="001510B4" w:rsidP="001510B4">
      <w:pPr>
        <w:pStyle w:val="Prrafodelista"/>
        <w:spacing w:line="360" w:lineRule="auto"/>
        <w:ind w:left="0"/>
        <w:jc w:val="both"/>
        <w:rPr>
          <w:rFonts w:ascii="Palatino Linotype" w:hAnsi="Palatino Linotype"/>
          <w:color w:val="000000" w:themeColor="text1"/>
        </w:rPr>
      </w:pPr>
    </w:p>
    <w:p w14:paraId="1F6A3D56" w14:textId="77777777" w:rsidR="001510B4" w:rsidRPr="00394D03" w:rsidRDefault="001510B4" w:rsidP="001510B4">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 xml:space="preserve">lo anterior, se deduce que el derecho de acceso a la información pública es un </w:t>
      </w:r>
      <w:r w:rsidRPr="00736D1C">
        <w:rPr>
          <w:rFonts w:ascii="Palatino Linotype" w:hAnsi="Palatino Linotype"/>
          <w:color w:val="000000" w:themeColor="text1"/>
        </w:rPr>
        <w:t>derecho</w:t>
      </w:r>
      <w:r w:rsidRPr="00DA2D95">
        <w:rPr>
          <w:rFonts w:ascii="Palatino Linotype" w:hAnsi="Palatino Linotype"/>
          <w:color w:val="000000" w:themeColor="text1"/>
          <w:lang w:val="es-MX"/>
        </w:rPr>
        <w:t xml:space="preserve"> humano convencional y constitucionalmente reconocido; en </w:t>
      </w:r>
      <w:r w:rsidRPr="009F66AF">
        <w:rPr>
          <w:rFonts w:ascii="Palatino Linotype" w:hAnsi="Palatino Linotype"/>
          <w:color w:val="000000" w:themeColor="text1"/>
        </w:rPr>
        <w:t>consecuencia</w:t>
      </w:r>
      <w:r w:rsidRPr="00DA2D95">
        <w:rPr>
          <w:rFonts w:ascii="Palatino Linotype" w:hAnsi="Palatino Linotype"/>
          <w:color w:val="000000" w:themeColor="text1"/>
          <w:lang w:val="es-MX"/>
        </w:rPr>
        <w:t>, todas las autoridades en el ámbito de sus competencias, funciones y atribuciones tienen la obligación de respetarlo, protegerlo y garantizarlo.</w:t>
      </w:r>
    </w:p>
    <w:p w14:paraId="49BFCCE8" w14:textId="77777777" w:rsidR="001510B4" w:rsidRPr="00736D1C" w:rsidRDefault="001510B4" w:rsidP="001510B4">
      <w:pPr>
        <w:pStyle w:val="Prrafodelista"/>
        <w:spacing w:line="360" w:lineRule="auto"/>
        <w:ind w:left="0"/>
        <w:jc w:val="both"/>
        <w:rPr>
          <w:rFonts w:ascii="Palatino Linotype" w:hAnsi="Palatino Linotype"/>
          <w:color w:val="000000" w:themeColor="text1"/>
        </w:rPr>
      </w:pPr>
    </w:p>
    <w:p w14:paraId="5E24B0C1" w14:textId="77777777" w:rsidR="001510B4" w:rsidRPr="009F66AF" w:rsidRDefault="001510B4" w:rsidP="001510B4">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otro lado, </w:t>
      </w:r>
      <w:r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w:t>
      </w:r>
      <w:r w:rsidRPr="00B859C8">
        <w:rPr>
          <w:rFonts w:ascii="Palatino Linotype" w:hAnsi="Palatino Linotype"/>
          <w:color w:val="000000" w:themeColor="text1"/>
        </w:rPr>
        <w:t>procedimientos</w:t>
      </w:r>
      <w:r w:rsidRPr="0055159A">
        <w:rPr>
          <w:rFonts w:ascii="Palatino Linotype" w:hAnsi="Palatino Linotype"/>
          <w:color w:val="000000" w:themeColor="text1"/>
          <w:lang w:val="es-MX"/>
        </w:rPr>
        <w:t xml:space="preserve"> para tutelar y garantizar la transparencia y el derecho humano de </w:t>
      </w:r>
      <w:r w:rsidRPr="0055159A">
        <w:rPr>
          <w:rFonts w:ascii="Palatino Linotype" w:hAnsi="Palatino Linotype"/>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09DB919" w14:textId="77777777" w:rsidR="001510B4" w:rsidRPr="009F66AF" w:rsidRDefault="001510B4" w:rsidP="001510B4">
      <w:pPr>
        <w:pStyle w:val="Prrafodelista"/>
        <w:rPr>
          <w:rFonts w:ascii="Palatino Linotype" w:hAnsi="Palatino Linotype"/>
          <w:color w:val="000000" w:themeColor="text1"/>
        </w:rPr>
      </w:pPr>
    </w:p>
    <w:p w14:paraId="32BBA0AD" w14:textId="37399C90" w:rsidR="008B31DC" w:rsidRPr="00D2543B" w:rsidRDefault="001510B4" w:rsidP="001510B4">
      <w:pPr>
        <w:pStyle w:val="Prrafodelista"/>
        <w:numPr>
          <w:ilvl w:val="0"/>
          <w:numId w:val="7"/>
        </w:numPr>
        <w:spacing w:line="360" w:lineRule="auto"/>
        <w:ind w:left="0" w:firstLine="0"/>
        <w:jc w:val="both"/>
        <w:rPr>
          <w:rFonts w:ascii="Palatino Linotype" w:hAnsi="Palatino Linotype" w:cs="Arial"/>
          <w:i/>
        </w:rPr>
      </w:pPr>
      <w:r>
        <w:rPr>
          <w:rFonts w:ascii="Palatino Linotype" w:hAnsi="Palatino Linotype"/>
          <w:color w:val="000000" w:themeColor="text1"/>
        </w:rPr>
        <w:t>Acotado lo anterior, se procede al análisis de las constancias del expediente electrónico en que se actúa, del que se advierte primeramente una cuestión que</w:t>
      </w:r>
      <w:r w:rsidR="008B31DC">
        <w:rPr>
          <w:rFonts w:ascii="Palatino Linotype" w:eastAsia="MS Mincho" w:hAnsi="Palatino Linotype" w:cs="Arial"/>
        </w:rPr>
        <w:t xml:space="preserve"> primeramente es dable señalar</w:t>
      </w:r>
      <w:r>
        <w:rPr>
          <w:rFonts w:ascii="Palatino Linotype" w:eastAsia="MS Mincho" w:hAnsi="Palatino Linotype" w:cs="Arial"/>
        </w:rPr>
        <w:t>;</w:t>
      </w:r>
      <w:r w:rsidR="008B31DC">
        <w:rPr>
          <w:rFonts w:ascii="Palatino Linotype" w:eastAsia="MS Mincho" w:hAnsi="Palatino Linotype" w:cs="Arial"/>
        </w:rPr>
        <w:t xml:space="preserve"> que al haberse inconformado únicamente por lo relativo a las fichas curriculares entregadas y al perfil de puestos de la Titular de la Unidad de Transparencia, se advierte una</w:t>
      </w:r>
      <w:r w:rsidR="008B31DC" w:rsidRPr="00D2543B">
        <w:rPr>
          <w:rFonts w:ascii="Palatino Linotype" w:hAnsi="Palatino Linotype" w:cs="Arial"/>
        </w:rPr>
        <w:t xml:space="preserve"> falta de impugnación respecto de los requerimientos que no fueron </w:t>
      </w:r>
      <w:r w:rsidR="008B31DC" w:rsidRPr="00580905">
        <w:rPr>
          <w:rFonts w:ascii="Palatino Linotype" w:hAnsi="Palatino Linotype"/>
          <w:color w:val="000000"/>
        </w:rPr>
        <w:t>manifestados</w:t>
      </w:r>
      <w:r w:rsidR="008B31DC" w:rsidRPr="00D2543B">
        <w:rPr>
          <w:rFonts w:ascii="Palatino Linotype" w:hAnsi="Palatino Linotype" w:cs="Arial"/>
        </w:rPr>
        <w:t xml:space="preserve"> en el recurso de revisión, debe entenderse como </w:t>
      </w:r>
      <w:r w:rsidR="008B31DC" w:rsidRPr="00CD6AA3">
        <w:rPr>
          <w:rFonts w:ascii="Palatino Linotype" w:hAnsi="Palatino Linotype" w:cs="Arial"/>
          <w:b/>
        </w:rPr>
        <w:t>actos consentidos</w:t>
      </w:r>
      <w:r w:rsidR="008B31DC" w:rsidRPr="00D2543B">
        <w:rPr>
          <w:rFonts w:ascii="Palatino Linotype" w:hAnsi="Palatino Linotype" w:cs="Arial"/>
        </w:rPr>
        <w:t>.</w:t>
      </w:r>
    </w:p>
    <w:p w14:paraId="630FD17B" w14:textId="77777777" w:rsidR="008B31DC" w:rsidRPr="00D2543B" w:rsidRDefault="008B31DC" w:rsidP="008B31DC">
      <w:pPr>
        <w:pStyle w:val="Prrafodelista"/>
        <w:spacing w:line="360" w:lineRule="auto"/>
        <w:rPr>
          <w:rFonts w:ascii="Palatino Linotype" w:hAnsi="Palatino Linotype" w:cs="Arial"/>
          <w:i/>
        </w:rPr>
      </w:pPr>
    </w:p>
    <w:p w14:paraId="70E44435" w14:textId="77777777" w:rsidR="008B31DC" w:rsidRDefault="008B31DC" w:rsidP="008B31DC">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cs="Arial"/>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6F6993CD" w14:textId="77777777" w:rsidR="008B31DC" w:rsidRPr="00D2543B" w:rsidRDefault="008B31DC" w:rsidP="008B31DC">
      <w:pPr>
        <w:pStyle w:val="Prrafodelista"/>
        <w:spacing w:line="360" w:lineRule="auto"/>
        <w:ind w:left="426" w:right="426"/>
        <w:jc w:val="both"/>
        <w:rPr>
          <w:rFonts w:ascii="Palatino Linotype" w:hAnsi="Palatino Linotype" w:cs="Arial"/>
          <w:i/>
        </w:rPr>
      </w:pPr>
      <w:r w:rsidRPr="00D2543B">
        <w:rPr>
          <w:rFonts w:ascii="Palatino Linotype" w:hAnsi="Palatino Linotype" w:cs="Arial"/>
          <w:b/>
          <w:bCs/>
          <w:i/>
          <w:iCs/>
        </w:rPr>
        <w:lastRenderedPageBreak/>
        <w:t>“REVISIÓN EN AMPARO. LOS RESOLUTIVOS NO COMBATIDOS DEBEN DECLARARSE FIRMES. </w:t>
      </w:r>
      <w:r w:rsidRPr="00D2543B">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D2543B">
        <w:rPr>
          <w:rFonts w:ascii="Palatino Linotype" w:hAnsi="Palatino Linotype" w:cs="Arial"/>
          <w:i/>
          <w:iCs/>
        </w:rPr>
        <w:t> Esto es, en el caso referido, no obstante que la materia de la revisión comprende a todos los resolutivos que afectan a la recurrente, </w:t>
      </w:r>
      <w:r w:rsidRPr="00D2543B">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2543B">
        <w:rPr>
          <w:rFonts w:ascii="Palatino Linotype" w:hAnsi="Palatino Linotype" w:cs="Arial"/>
          <w:i/>
          <w:iCs/>
        </w:rPr>
        <w:t>.”</w:t>
      </w:r>
    </w:p>
    <w:p w14:paraId="40581EB4" w14:textId="77777777" w:rsidR="008B31DC" w:rsidRPr="0026538F" w:rsidRDefault="008B31DC" w:rsidP="001510B4">
      <w:pPr>
        <w:pStyle w:val="Prrafodelista"/>
        <w:spacing w:line="360" w:lineRule="auto"/>
        <w:ind w:left="426" w:right="426"/>
        <w:jc w:val="both"/>
        <w:rPr>
          <w:rFonts w:ascii="Palatino Linotype" w:hAnsi="Palatino Linotype" w:cs="Arial"/>
        </w:rPr>
      </w:pPr>
      <w:r w:rsidRPr="0026538F">
        <w:rPr>
          <w:rFonts w:ascii="Palatino Linotype" w:hAnsi="Palatino Linotype" w:cs="Arial"/>
        </w:rPr>
        <w:t>(Énfasis añadido)</w:t>
      </w:r>
    </w:p>
    <w:p w14:paraId="0F9EB0FE" w14:textId="77777777" w:rsidR="008B31DC" w:rsidRPr="00D2543B" w:rsidRDefault="008B31DC" w:rsidP="008B31DC">
      <w:pPr>
        <w:pStyle w:val="Prrafodelista"/>
        <w:spacing w:line="360" w:lineRule="auto"/>
        <w:ind w:left="502" w:right="426"/>
        <w:jc w:val="both"/>
        <w:rPr>
          <w:rFonts w:ascii="Palatino Linotype" w:hAnsi="Palatino Linotype" w:cs="Arial"/>
          <w:i/>
        </w:rPr>
      </w:pPr>
    </w:p>
    <w:p w14:paraId="55F8AC55" w14:textId="77777777" w:rsidR="008B31DC" w:rsidRDefault="008B31DC" w:rsidP="008B31DC">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cs="Arial"/>
        </w:rPr>
        <w:t xml:space="preserve">Consecuentemente, </w:t>
      </w:r>
      <w:r w:rsidRPr="00D2543B">
        <w:rPr>
          <w:rFonts w:ascii="Palatino Linotype" w:hAnsi="Palatino Linotype" w:cs="Arial"/>
          <w:b/>
        </w:rPr>
        <w:t xml:space="preserve">la parte de la respuesta que no fue impugnada debe </w:t>
      </w:r>
      <w:r w:rsidRPr="00580905">
        <w:rPr>
          <w:rFonts w:ascii="Palatino Linotype" w:hAnsi="Palatino Linotype" w:cs="Arial"/>
        </w:rPr>
        <w:t>declararse</w:t>
      </w:r>
      <w:r w:rsidRPr="00D2543B">
        <w:rPr>
          <w:rFonts w:ascii="Palatino Linotype" w:hAnsi="Palatino Linotype" w:cs="Arial"/>
          <w:b/>
        </w:rPr>
        <w:t xml:space="preserve"> consentida por el recurrente, toda vez que no realizó manifestaciones de inconformidad</w:t>
      </w:r>
      <w:r w:rsidRPr="00D2543B">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3FF80B3A" w14:textId="77777777" w:rsidR="008B31DC" w:rsidRPr="00D2543B" w:rsidRDefault="008B31DC" w:rsidP="008B31DC">
      <w:pPr>
        <w:pStyle w:val="Prrafodelista"/>
        <w:spacing w:line="360" w:lineRule="auto"/>
        <w:ind w:left="0"/>
        <w:jc w:val="both"/>
        <w:rPr>
          <w:rFonts w:ascii="Palatino Linotype" w:hAnsi="Palatino Linotype" w:cs="Arial"/>
        </w:rPr>
      </w:pPr>
    </w:p>
    <w:p w14:paraId="29D37B73" w14:textId="77777777" w:rsidR="008B31DC" w:rsidRPr="00D2543B" w:rsidRDefault="008B31DC" w:rsidP="001510B4">
      <w:pPr>
        <w:pStyle w:val="Prrafodelista"/>
        <w:spacing w:line="360" w:lineRule="auto"/>
        <w:ind w:left="426" w:right="474"/>
        <w:jc w:val="both"/>
        <w:rPr>
          <w:rFonts w:ascii="Palatino Linotype" w:hAnsi="Palatino Linotype" w:cs="Arial"/>
          <w:i/>
        </w:rPr>
      </w:pPr>
      <w:r w:rsidRPr="00D2543B">
        <w:rPr>
          <w:rFonts w:ascii="Palatino Linotype" w:hAnsi="Palatino Linotype" w:cs="Arial"/>
          <w:b/>
          <w:bCs/>
          <w:i/>
          <w:iCs/>
        </w:rPr>
        <w:t>“ACTOS CONSENTIDOS. SON LOS QUE NO SE IMPUGNAN MEDIANTE EL RECURSO IDÓNEO. </w:t>
      </w:r>
      <w:r w:rsidRPr="00D2543B">
        <w:rPr>
          <w:rFonts w:ascii="Palatino Linotype" w:hAnsi="Palatino Linotype" w:cs="Arial"/>
          <w:i/>
          <w:iCs/>
          <w:u w:val="single"/>
        </w:rPr>
        <w:t>Debe reputarse como consentido el acto que no se impugnó por el medio establecido por la ley</w:t>
      </w:r>
      <w:r w:rsidRPr="00D2543B">
        <w:rPr>
          <w:rFonts w:ascii="Palatino Linotype" w:hAnsi="Palatino Linotype" w:cs="Arial"/>
          <w:i/>
          <w:iCs/>
        </w:rPr>
        <w:t xml:space="preserve">, ya que si se hizo uso de otro no previsto por ella o si se hace una simple manifestación de inconformidad, tales </w:t>
      </w:r>
      <w:r w:rsidRPr="00D2543B">
        <w:rPr>
          <w:rFonts w:ascii="Palatino Linotype" w:hAnsi="Palatino Linotype" w:cs="Arial"/>
          <w:i/>
          <w:iCs/>
        </w:rPr>
        <w:lastRenderedPageBreak/>
        <w:t>actuaciones no producen efectos jurídicos tendientes a revocar, confirmar o modificar el acto reclamado en amparo, lo que significa consentimiento del mismo por falta de impugnación eficaz.”</w:t>
      </w:r>
    </w:p>
    <w:p w14:paraId="3133BA47" w14:textId="77777777" w:rsidR="008B31DC" w:rsidRDefault="008B31DC" w:rsidP="008B31DC">
      <w:pPr>
        <w:pStyle w:val="Prrafodelista"/>
        <w:spacing w:line="360" w:lineRule="auto"/>
        <w:ind w:left="502" w:right="474"/>
        <w:jc w:val="both"/>
        <w:rPr>
          <w:rFonts w:ascii="Palatino Linotype" w:hAnsi="Palatino Linotype" w:cs="Arial"/>
        </w:rPr>
      </w:pPr>
      <w:r w:rsidRPr="00D2543B">
        <w:rPr>
          <w:rFonts w:ascii="Palatino Linotype" w:hAnsi="Palatino Linotype" w:cs="Arial"/>
        </w:rPr>
        <w:t>(Énfasis añadido)</w:t>
      </w:r>
    </w:p>
    <w:p w14:paraId="287E04EB" w14:textId="77777777" w:rsidR="008B31DC" w:rsidRPr="00062979" w:rsidRDefault="008B31DC" w:rsidP="008B31DC">
      <w:pPr>
        <w:spacing w:line="360" w:lineRule="auto"/>
        <w:ind w:right="474"/>
        <w:jc w:val="both"/>
        <w:rPr>
          <w:rFonts w:ascii="Palatino Linotype" w:hAnsi="Palatino Linotype" w:cs="Arial"/>
        </w:rPr>
      </w:pPr>
    </w:p>
    <w:p w14:paraId="5979610E" w14:textId="13F57909" w:rsidR="008B31DC" w:rsidRPr="008B31DC" w:rsidRDefault="008B31DC" w:rsidP="00891799">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hAnsi="Palatino Linotype" w:cs="Arial"/>
        </w:rPr>
        <w:t xml:space="preserve">Así las cosas, se obtiene que el presente asunto versará en determinar si el </w:t>
      </w:r>
      <w:r>
        <w:rPr>
          <w:rFonts w:ascii="Palatino Linotype" w:hAnsi="Palatino Linotype" w:cs="Arial"/>
          <w:b/>
        </w:rPr>
        <w:t>SUJETO OBLIGADO</w:t>
      </w:r>
      <w:r>
        <w:rPr>
          <w:rFonts w:ascii="Palatino Linotype" w:hAnsi="Palatino Linotype" w:cs="Arial"/>
        </w:rPr>
        <w:t xml:space="preserve"> atendió lo relativo al perfil de puesto de la Titular de la Unidad de Transparencia y si las fichas curriculares entregadas, colmas o no lo requerido por el hoy </w:t>
      </w:r>
      <w:r>
        <w:rPr>
          <w:rFonts w:ascii="Palatino Linotype" w:hAnsi="Palatino Linotype" w:cs="Arial"/>
          <w:b/>
        </w:rPr>
        <w:t>RECURRENTE.</w:t>
      </w:r>
    </w:p>
    <w:p w14:paraId="4534C1A4" w14:textId="77777777" w:rsidR="008B31DC" w:rsidRDefault="008B31DC" w:rsidP="008B31DC">
      <w:pPr>
        <w:pStyle w:val="Prrafodelista"/>
        <w:spacing w:line="360" w:lineRule="auto"/>
        <w:ind w:left="0"/>
        <w:jc w:val="both"/>
        <w:rPr>
          <w:rFonts w:ascii="Palatino Linotype" w:eastAsia="MS Mincho" w:hAnsi="Palatino Linotype" w:cs="Arial"/>
        </w:rPr>
      </w:pPr>
    </w:p>
    <w:p w14:paraId="1D04A534" w14:textId="7A371F0D" w:rsidR="008B31DC" w:rsidRPr="00EF7668" w:rsidRDefault="00EF7668" w:rsidP="00EF7668">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Luego entonces, relativo al perfil </w:t>
      </w:r>
      <w:r>
        <w:rPr>
          <w:rFonts w:ascii="Palatino Linotype" w:hAnsi="Palatino Linotype" w:cs="Arial"/>
        </w:rPr>
        <w:t xml:space="preserve">de la Titular de la Unidad de Transparencia, el </w:t>
      </w:r>
      <w:r>
        <w:rPr>
          <w:rFonts w:ascii="Palatino Linotype" w:hAnsi="Palatino Linotype" w:cs="Arial"/>
          <w:b/>
        </w:rPr>
        <w:t xml:space="preserve">SUJETO OBLIGADO </w:t>
      </w:r>
      <w:r>
        <w:rPr>
          <w:rFonts w:ascii="Palatino Linotype" w:hAnsi="Palatino Linotype" w:cs="Arial"/>
        </w:rPr>
        <w:t xml:space="preserve">refirió que no se encontraba dentro del hipervínculo entregado; toda vez que en el mismo únicamente </w:t>
      </w:r>
      <w:r w:rsidRPr="00EF7668">
        <w:rPr>
          <w:rFonts w:ascii="Palatino Linotype" w:hAnsi="Palatino Linotype" w:cs="Arial"/>
        </w:rPr>
        <w:t>se publican los perfiles de los puestos que se encuentran dentro de la estructura de conformidad con el artículo 92 fracción XII de la Ley de Transparencia Acceso a la Información Pública del Estado de México</w:t>
      </w:r>
      <w:r>
        <w:rPr>
          <w:rFonts w:ascii="Palatino Linotype" w:hAnsi="Palatino Linotype" w:cs="Arial"/>
        </w:rPr>
        <w:t>.</w:t>
      </w:r>
    </w:p>
    <w:p w14:paraId="2FAF1D46" w14:textId="77777777" w:rsidR="00EF7668" w:rsidRPr="00EF7668" w:rsidRDefault="00EF7668" w:rsidP="00EF7668">
      <w:pPr>
        <w:pStyle w:val="Prrafodelista"/>
        <w:rPr>
          <w:rFonts w:ascii="Palatino Linotype" w:eastAsia="MS Mincho" w:hAnsi="Palatino Linotype" w:cs="Arial"/>
        </w:rPr>
      </w:pPr>
    </w:p>
    <w:p w14:paraId="4B78B494" w14:textId="2A54B66F" w:rsidR="00C37C5D" w:rsidRDefault="00EF7668" w:rsidP="00702191">
      <w:pPr>
        <w:pStyle w:val="Prrafodelista"/>
        <w:numPr>
          <w:ilvl w:val="0"/>
          <w:numId w:val="7"/>
        </w:numPr>
        <w:spacing w:line="360" w:lineRule="auto"/>
        <w:ind w:left="0" w:firstLine="0"/>
        <w:jc w:val="both"/>
        <w:rPr>
          <w:rFonts w:ascii="Palatino Linotype" w:eastAsia="MS Mincho" w:hAnsi="Palatino Linotype" w:cs="Tahoma"/>
        </w:rPr>
      </w:pPr>
      <w:r w:rsidRPr="004C5BC3">
        <w:rPr>
          <w:rFonts w:ascii="Palatino Linotype" w:eastAsia="MS Mincho" w:hAnsi="Palatino Linotype" w:cs="Arial"/>
        </w:rPr>
        <w:t xml:space="preserve">Al respecto, si bien es cierto el precepto jurídico de referencia señala que </w:t>
      </w:r>
      <w:r w:rsidR="00C37C5D" w:rsidRPr="004C5BC3">
        <w:rPr>
          <w:rFonts w:ascii="Palatino Linotype" w:eastAsia="MS Mincho" w:hAnsi="Palatino Linotype" w:cs="Arial"/>
        </w:rPr>
        <w:t xml:space="preserve">los sujetos obligados deberán poner a disposición del público de manera permanente y actualizada entre otros rubros el perfil de los puestos de los servidores públicos a su servicio </w:t>
      </w:r>
      <w:r w:rsidR="00C37C5D" w:rsidRPr="004C5BC3">
        <w:rPr>
          <w:rFonts w:ascii="Palatino Linotype" w:eastAsia="MS Mincho" w:hAnsi="Palatino Linotype" w:cs="Arial"/>
          <w:b/>
        </w:rPr>
        <w:t>en los casos que aplique</w:t>
      </w:r>
      <w:r w:rsidR="00C37C5D" w:rsidRPr="004C5BC3">
        <w:rPr>
          <w:rFonts w:ascii="Palatino Linotype" w:eastAsia="MS Mincho" w:hAnsi="Palatino Linotype" w:cs="Arial"/>
        </w:rPr>
        <w:t xml:space="preserve">; así como que las solicitudes de información se pueden ciertamente se pueden satisfacer mediante la entrega de </w:t>
      </w:r>
      <w:r w:rsidR="00C37C5D" w:rsidRPr="004C5BC3">
        <w:rPr>
          <w:rFonts w:ascii="Palatino Linotype" w:hAnsi="Palatino Linotype"/>
          <w:color w:val="000000"/>
        </w:rPr>
        <w:t xml:space="preserve">un hipervínculo, </w:t>
      </w:r>
      <w:r w:rsidR="00C37C5D" w:rsidRPr="004C5BC3">
        <w:rPr>
          <w:rFonts w:ascii="Palatino Linotype" w:hAnsi="Palatino Linotype"/>
          <w:color w:val="000000"/>
        </w:rPr>
        <w:lastRenderedPageBreak/>
        <w:t>siempre y cuando se cumplan los requisitos que establece la ley de la materia</w:t>
      </w:r>
      <w:r w:rsidR="00C37C5D" w:rsidRPr="004C5BC3">
        <w:rPr>
          <w:rFonts w:ascii="Palatino Linotype" w:eastAsia="MS Mincho" w:hAnsi="Palatino Linotype" w:cs="Tahoma"/>
        </w:rPr>
        <w:t xml:space="preserve"> en su artículo 161, </w:t>
      </w:r>
      <w:r w:rsidR="004C5BC3">
        <w:rPr>
          <w:rFonts w:ascii="Palatino Linotype" w:eastAsia="MS Mincho" w:hAnsi="Palatino Linotype" w:cs="Tahoma"/>
        </w:rPr>
        <w:t>a saber:</w:t>
      </w:r>
    </w:p>
    <w:p w14:paraId="20555FE9" w14:textId="77777777" w:rsidR="001510B4" w:rsidRPr="001510B4" w:rsidRDefault="001510B4" w:rsidP="001510B4">
      <w:pPr>
        <w:pStyle w:val="Prrafodelista"/>
        <w:rPr>
          <w:rFonts w:ascii="Palatino Linotype" w:eastAsia="MS Mincho" w:hAnsi="Palatino Linotype" w:cs="Tahoma"/>
        </w:rPr>
      </w:pPr>
    </w:p>
    <w:p w14:paraId="4945CD82" w14:textId="77777777" w:rsidR="004C5BC3" w:rsidRPr="004C5BC3" w:rsidRDefault="00C37C5D" w:rsidP="004C5BC3">
      <w:pPr>
        <w:pStyle w:val="Prrafodelista"/>
        <w:widowControl w:val="0"/>
        <w:autoSpaceDE w:val="0"/>
        <w:autoSpaceDN w:val="0"/>
        <w:adjustRightInd w:val="0"/>
        <w:spacing w:line="360" w:lineRule="auto"/>
        <w:ind w:left="426" w:right="474"/>
        <w:jc w:val="both"/>
        <w:rPr>
          <w:rFonts w:ascii="Palatino Linotype" w:eastAsia="MS Mincho" w:hAnsi="Palatino Linotype" w:cs="Tahoma"/>
          <w:i/>
        </w:rPr>
      </w:pPr>
      <w:r w:rsidRPr="004C5BC3">
        <w:rPr>
          <w:rFonts w:ascii="Palatino Linotype" w:eastAsia="MS Mincho" w:hAnsi="Palatino Linotype" w:cs="Tahoma"/>
          <w:i/>
        </w:rPr>
        <w:t>“</w:t>
      </w:r>
      <w:r w:rsidRPr="004C5BC3">
        <w:rPr>
          <w:rFonts w:ascii="Palatino Linotype" w:eastAsia="MS Mincho" w:hAnsi="Palatino Linotype" w:cs="Tahoma"/>
          <w:b/>
          <w:i/>
        </w:rPr>
        <w:t>Artículo 161.</w:t>
      </w:r>
      <w:r w:rsidRPr="004C5BC3">
        <w:rPr>
          <w:rFonts w:ascii="Palatino Linotype" w:eastAsia="MS Mincho" w:hAnsi="Palatino Linotype" w:cs="Tahoma"/>
          <w:i/>
        </w:rPr>
        <w:t xml:space="preserve"> </w:t>
      </w:r>
      <w:r w:rsidRPr="004C5BC3">
        <w:rPr>
          <w:rFonts w:ascii="Palatino Linotype" w:eastAsia="MS Mincho" w:hAnsi="Palatino Linotype" w:cs="Tahoma"/>
          <w:b/>
          <w:i/>
        </w:rPr>
        <w:t>Cuando la información requerida por el solicitante ya esté disponible al público en medios</w:t>
      </w:r>
      <w:r w:rsidRPr="004C5BC3">
        <w:rPr>
          <w:rFonts w:ascii="Palatino Linotype" w:eastAsia="MS Mincho" w:hAnsi="Palatino Linotype" w:cs="Tahoma"/>
          <w:i/>
        </w:rPr>
        <w:t xml:space="preserve"> </w:t>
      </w:r>
      <w:r w:rsidRPr="004C5BC3">
        <w:rPr>
          <w:rFonts w:ascii="Palatino Linotype" w:eastAsia="MS Mincho" w:hAnsi="Palatino Linotype" w:cs="Tahoma"/>
          <w:b/>
          <w:i/>
        </w:rPr>
        <w:t>impresos, tales como</w:t>
      </w:r>
      <w:r w:rsidRPr="004C5BC3">
        <w:rPr>
          <w:rFonts w:ascii="Palatino Linotype" w:eastAsia="MS Mincho" w:hAnsi="Palatino Linotype" w:cs="Tahoma"/>
          <w:i/>
        </w:rPr>
        <w:t xml:space="preserve"> </w:t>
      </w:r>
      <w:r w:rsidRPr="004C5BC3">
        <w:rPr>
          <w:rFonts w:ascii="Palatino Linotype" w:eastAsia="MS Mincho" w:hAnsi="Palatino Linotype" w:cs="Tahoma"/>
          <w:b/>
          <w:i/>
        </w:rPr>
        <w:t>libros, compendios</w:t>
      </w:r>
      <w:r w:rsidRPr="004C5BC3">
        <w:rPr>
          <w:rFonts w:ascii="Palatino Linotype" w:eastAsia="MS Mincho" w:hAnsi="Palatino Linotype" w:cs="Tahoma"/>
          <w:i/>
        </w:rPr>
        <w:t xml:space="preserve">, trípticos, registros públicos, </w:t>
      </w:r>
      <w:r w:rsidRPr="004C5BC3">
        <w:rPr>
          <w:rFonts w:ascii="Palatino Linotype" w:eastAsia="MS Mincho" w:hAnsi="Palatino Linotype" w:cs="Tahoma"/>
          <w:b/>
          <w:i/>
        </w:rPr>
        <w:t>en formatos electrónicos disponibles en Internet</w:t>
      </w:r>
      <w:r w:rsidRPr="004C5BC3">
        <w:rPr>
          <w:rFonts w:ascii="Palatino Linotype" w:eastAsia="MS Mincho" w:hAnsi="Palatino Linotype" w:cs="Tahoma"/>
          <w:i/>
        </w:rPr>
        <w:t xml:space="preserve"> o en cualquier otro medio, </w:t>
      </w:r>
      <w:r w:rsidRPr="004C5BC3">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4C5BC3">
        <w:rPr>
          <w:rFonts w:ascii="Palatino Linotype" w:eastAsia="MS Mincho" w:hAnsi="Palatino Linotype" w:cs="Tahoma"/>
          <w:i/>
        </w:rPr>
        <w:t xml:space="preserve">en un plazo no mayor a cinco días hábiles. </w:t>
      </w:r>
      <w:r w:rsidRPr="004C5BC3">
        <w:rPr>
          <w:rFonts w:ascii="Palatino Linotype" w:eastAsia="MS Mincho" w:hAnsi="Palatino Linotype" w:cs="Tahoma"/>
          <w:b/>
          <w:i/>
        </w:rPr>
        <w:t xml:space="preserve">La fuente deberá ser precisa y concreta </w:t>
      </w:r>
      <w:r w:rsidRPr="004C5BC3">
        <w:rPr>
          <w:rFonts w:ascii="Palatino Linotype" w:eastAsia="MS Mincho" w:hAnsi="Palatino Linotype" w:cs="Tahoma"/>
          <w:i/>
        </w:rPr>
        <w:t>y no debe implicar que el solicitante realice una búsqueda en toda la informació</w:t>
      </w:r>
      <w:r w:rsidR="004C5BC3" w:rsidRPr="004C5BC3">
        <w:rPr>
          <w:rFonts w:ascii="Palatino Linotype" w:eastAsia="MS Mincho" w:hAnsi="Palatino Linotype" w:cs="Tahoma"/>
          <w:i/>
        </w:rPr>
        <w:t>n que se encuentre disponible.”</w:t>
      </w:r>
    </w:p>
    <w:p w14:paraId="70B4623C" w14:textId="46062EAD" w:rsidR="00C37C5D" w:rsidRDefault="00C37C5D" w:rsidP="004C5BC3">
      <w:pPr>
        <w:pStyle w:val="Prrafodelista"/>
        <w:widowControl w:val="0"/>
        <w:autoSpaceDE w:val="0"/>
        <w:autoSpaceDN w:val="0"/>
        <w:adjustRightInd w:val="0"/>
        <w:spacing w:line="360" w:lineRule="auto"/>
        <w:ind w:left="426" w:right="474"/>
        <w:jc w:val="both"/>
        <w:rPr>
          <w:rFonts w:ascii="Palatino Linotype" w:eastAsia="MS Mincho" w:hAnsi="Palatino Linotype" w:cs="Tahoma"/>
          <w:sz w:val="22"/>
        </w:rPr>
      </w:pPr>
      <w:r w:rsidRPr="00A474A1">
        <w:rPr>
          <w:rFonts w:ascii="Palatino Linotype" w:eastAsia="MS Mincho" w:hAnsi="Palatino Linotype" w:cs="Tahoma"/>
          <w:sz w:val="22"/>
        </w:rPr>
        <w:t>(Énfasis añadido)</w:t>
      </w:r>
    </w:p>
    <w:p w14:paraId="6994FE5F" w14:textId="77777777" w:rsidR="004C5BC3" w:rsidRPr="00C150F6" w:rsidRDefault="004C5BC3" w:rsidP="004C5BC3">
      <w:pPr>
        <w:pStyle w:val="Prrafodelista"/>
        <w:widowControl w:val="0"/>
        <w:autoSpaceDE w:val="0"/>
        <w:autoSpaceDN w:val="0"/>
        <w:adjustRightInd w:val="0"/>
        <w:spacing w:line="360" w:lineRule="auto"/>
        <w:ind w:left="426" w:right="474"/>
        <w:jc w:val="both"/>
        <w:rPr>
          <w:rFonts w:ascii="Palatino Linotype" w:eastAsia="MS Mincho" w:hAnsi="Palatino Linotype" w:cs="Tahoma"/>
          <w:i/>
          <w:sz w:val="22"/>
        </w:rPr>
      </w:pPr>
    </w:p>
    <w:p w14:paraId="53299B25" w14:textId="6F1A62AA" w:rsidR="00C37C5D" w:rsidRPr="004C5BC3" w:rsidRDefault="004C5BC3" w:rsidP="004C5BC3">
      <w:pPr>
        <w:pStyle w:val="Prrafodelista"/>
        <w:numPr>
          <w:ilvl w:val="0"/>
          <w:numId w:val="7"/>
        </w:numPr>
        <w:spacing w:line="360" w:lineRule="auto"/>
        <w:ind w:left="0" w:firstLine="0"/>
        <w:jc w:val="both"/>
        <w:rPr>
          <w:b/>
          <w:color w:val="000000" w:themeColor="text1"/>
          <w:lang w:eastAsia="es-ES_tradnl"/>
        </w:rPr>
      </w:pPr>
      <w:r>
        <w:rPr>
          <w:rFonts w:ascii="Palatino Linotype" w:hAnsi="Palatino Linotype" w:cs="Arial"/>
          <w:szCs w:val="20"/>
        </w:rPr>
        <w:t xml:space="preserve">También lo es que no resultaba forzoso que se colmara la solicitud de información mediante la entrega del hipervínculo mediante el cual el </w:t>
      </w:r>
      <w:r>
        <w:rPr>
          <w:rFonts w:ascii="Palatino Linotype" w:hAnsi="Palatino Linotype" w:cs="Arial"/>
          <w:b/>
          <w:szCs w:val="20"/>
        </w:rPr>
        <w:t>SUJETO OBLIGADO</w:t>
      </w:r>
      <w:r>
        <w:rPr>
          <w:rFonts w:ascii="Palatino Linotype" w:hAnsi="Palatino Linotype" w:cs="Arial"/>
          <w:szCs w:val="20"/>
        </w:rPr>
        <w:t xml:space="preserve"> da cumplimiento a sus obligaciones que se derivan de la Ley d</w:t>
      </w:r>
      <w:r w:rsidRPr="004C5BC3">
        <w:rPr>
          <w:rFonts w:ascii="Palatino Linotype" w:hAnsi="Palatino Linotype" w:cs="Arial"/>
          <w:szCs w:val="20"/>
        </w:rPr>
        <w:t xml:space="preserve">e </w:t>
      </w:r>
      <w:r>
        <w:rPr>
          <w:rFonts w:ascii="Palatino Linotype" w:hAnsi="Palatino Linotype" w:cs="Arial"/>
          <w:szCs w:val="20"/>
        </w:rPr>
        <w:t>Transparencia y Acceso a la Información Pública d</w:t>
      </w:r>
      <w:r w:rsidRPr="004C5BC3">
        <w:rPr>
          <w:rFonts w:ascii="Palatino Linotype" w:hAnsi="Palatino Linotype" w:cs="Arial"/>
          <w:szCs w:val="20"/>
        </w:rPr>
        <w:t xml:space="preserve">el Estado </w:t>
      </w:r>
      <w:r>
        <w:rPr>
          <w:rFonts w:ascii="Palatino Linotype" w:hAnsi="Palatino Linotype" w:cs="Arial"/>
          <w:szCs w:val="20"/>
        </w:rPr>
        <w:t>de México y</w:t>
      </w:r>
      <w:r w:rsidRPr="004C5BC3">
        <w:rPr>
          <w:rFonts w:ascii="Palatino Linotype" w:hAnsi="Palatino Linotype" w:cs="Arial"/>
          <w:szCs w:val="20"/>
        </w:rPr>
        <w:t xml:space="preserve"> Municipios</w:t>
      </w:r>
      <w:r>
        <w:rPr>
          <w:rFonts w:ascii="Palatino Linotype" w:hAnsi="Palatino Linotype" w:cs="Arial"/>
          <w:szCs w:val="20"/>
        </w:rPr>
        <w:t>; toda vez que el derecho de acceso a la información pública, es un derecho que versa sobre documentos, el cual se colma con la entrega del soporte documental donde conste o se advierta la información.</w:t>
      </w:r>
    </w:p>
    <w:p w14:paraId="6248062C" w14:textId="77777777" w:rsidR="004C5BC3" w:rsidRPr="00824A3C" w:rsidRDefault="004C5BC3" w:rsidP="004C5BC3">
      <w:pPr>
        <w:pStyle w:val="Prrafodelista"/>
        <w:spacing w:line="360" w:lineRule="auto"/>
        <w:ind w:left="0"/>
        <w:jc w:val="both"/>
        <w:rPr>
          <w:b/>
          <w:color w:val="000000" w:themeColor="text1"/>
          <w:lang w:eastAsia="es-ES_tradnl"/>
        </w:rPr>
      </w:pPr>
    </w:p>
    <w:p w14:paraId="0380AB45" w14:textId="5D83714A" w:rsidR="00EF7668" w:rsidRPr="003F0760" w:rsidRDefault="004C5BC3" w:rsidP="00C37C5D">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Ahora bien, la Titular de la Unidad de Transparencia, ciertamente debe contar con un perfil, </w:t>
      </w:r>
      <w:r w:rsidR="001510B4">
        <w:rPr>
          <w:rFonts w:ascii="Palatino Linotype" w:eastAsia="MS Mincho" w:hAnsi="Palatino Linotype" w:cs="Arial"/>
        </w:rPr>
        <w:t>obligación que se encuentra establecida</w:t>
      </w:r>
      <w:r>
        <w:rPr>
          <w:rFonts w:ascii="Palatino Linotype" w:eastAsia="MS Mincho" w:hAnsi="Palatino Linotype" w:cs="Arial"/>
        </w:rPr>
        <w:t xml:space="preserve"> en el </w:t>
      </w:r>
      <w:r w:rsidR="003F0760">
        <w:rPr>
          <w:rFonts w:ascii="Palatino Linotype" w:eastAsia="MS Mincho" w:hAnsi="Palatino Linotype" w:cs="Arial"/>
        </w:rPr>
        <w:t>artículo</w:t>
      </w:r>
      <w:r>
        <w:rPr>
          <w:rFonts w:ascii="Palatino Linotype" w:eastAsia="MS Mincho" w:hAnsi="Palatino Linotype" w:cs="Arial"/>
        </w:rPr>
        <w:t xml:space="preserve"> </w:t>
      </w:r>
      <w:r w:rsidR="003F0760">
        <w:rPr>
          <w:rFonts w:ascii="Palatino Linotype" w:eastAsia="MS Mincho" w:hAnsi="Palatino Linotype" w:cs="Arial"/>
        </w:rPr>
        <w:t xml:space="preserve">57 </w:t>
      </w:r>
      <w:r w:rsidR="003F0760">
        <w:rPr>
          <w:rFonts w:ascii="Palatino Linotype" w:hAnsi="Palatino Linotype" w:cs="Arial"/>
          <w:szCs w:val="20"/>
        </w:rPr>
        <w:t>Ley d</w:t>
      </w:r>
      <w:r w:rsidR="003F0760" w:rsidRPr="004C5BC3">
        <w:rPr>
          <w:rFonts w:ascii="Palatino Linotype" w:hAnsi="Palatino Linotype" w:cs="Arial"/>
          <w:szCs w:val="20"/>
        </w:rPr>
        <w:t xml:space="preserve">e </w:t>
      </w:r>
      <w:r w:rsidR="003F0760">
        <w:rPr>
          <w:rFonts w:ascii="Palatino Linotype" w:hAnsi="Palatino Linotype" w:cs="Arial"/>
          <w:szCs w:val="20"/>
        </w:rPr>
        <w:lastRenderedPageBreak/>
        <w:t>Transparencia y Acceso a la Información Pública d</w:t>
      </w:r>
      <w:r w:rsidR="003F0760" w:rsidRPr="004C5BC3">
        <w:rPr>
          <w:rFonts w:ascii="Palatino Linotype" w:hAnsi="Palatino Linotype" w:cs="Arial"/>
          <w:szCs w:val="20"/>
        </w:rPr>
        <w:t xml:space="preserve">el Estado </w:t>
      </w:r>
      <w:r w:rsidR="003F0760">
        <w:rPr>
          <w:rFonts w:ascii="Palatino Linotype" w:hAnsi="Palatino Linotype" w:cs="Arial"/>
          <w:szCs w:val="20"/>
        </w:rPr>
        <w:t>de México y</w:t>
      </w:r>
      <w:r w:rsidR="003F0760" w:rsidRPr="004C5BC3">
        <w:rPr>
          <w:rFonts w:ascii="Palatino Linotype" w:hAnsi="Palatino Linotype" w:cs="Arial"/>
          <w:szCs w:val="20"/>
        </w:rPr>
        <w:t xml:space="preserve"> Municipios</w:t>
      </w:r>
      <w:r w:rsidR="003F0760">
        <w:rPr>
          <w:rFonts w:ascii="Palatino Linotype" w:hAnsi="Palatino Linotype" w:cs="Arial"/>
          <w:szCs w:val="20"/>
        </w:rPr>
        <w:t>, como se observa:</w:t>
      </w:r>
    </w:p>
    <w:p w14:paraId="4EA41B37" w14:textId="77777777" w:rsidR="003F0760" w:rsidRPr="003F0760" w:rsidRDefault="003F0760" w:rsidP="003F0760">
      <w:pPr>
        <w:pStyle w:val="Prrafodelista"/>
        <w:rPr>
          <w:rFonts w:ascii="Palatino Linotype" w:eastAsia="MS Mincho" w:hAnsi="Palatino Linotype" w:cs="Arial"/>
        </w:rPr>
      </w:pPr>
    </w:p>
    <w:p w14:paraId="77E3F509" w14:textId="77777777" w:rsidR="003F0760" w:rsidRPr="003F0760" w:rsidRDefault="003F0760" w:rsidP="003F0760">
      <w:pPr>
        <w:pStyle w:val="Prrafodelista"/>
        <w:spacing w:line="360" w:lineRule="auto"/>
        <w:ind w:left="284" w:right="333"/>
        <w:jc w:val="both"/>
        <w:rPr>
          <w:rFonts w:ascii="Palatino Linotype" w:eastAsia="MS Mincho" w:hAnsi="Palatino Linotype" w:cs="Arial"/>
          <w:i/>
        </w:rPr>
      </w:pPr>
      <w:r w:rsidRPr="003F0760">
        <w:rPr>
          <w:rFonts w:ascii="Palatino Linotype" w:eastAsia="MS Mincho" w:hAnsi="Palatino Linotype" w:cs="Arial"/>
          <w:i/>
        </w:rPr>
        <w:t xml:space="preserve">Artículo 57. </w:t>
      </w:r>
      <w:r w:rsidRPr="003F0760">
        <w:rPr>
          <w:rFonts w:ascii="Palatino Linotype" w:eastAsia="MS Mincho" w:hAnsi="Palatino Linotype" w:cs="Arial"/>
          <w:b/>
          <w:i/>
        </w:rPr>
        <w:t xml:space="preserve">El responsable de la Unidad de Transparencia deberá tener el perfil </w:t>
      </w:r>
      <w:r w:rsidRPr="0070203D">
        <w:rPr>
          <w:rFonts w:ascii="Palatino Linotype" w:eastAsia="MS Mincho" w:hAnsi="Palatino Linotype" w:cs="Arial"/>
          <w:b/>
          <w:i/>
        </w:rPr>
        <w:t>adecuado para el cumplimiento de las obligaciones que se derivan de la presente Ley.</w:t>
      </w:r>
      <w:r w:rsidRPr="003F0760">
        <w:rPr>
          <w:rFonts w:ascii="Palatino Linotype" w:eastAsia="MS Mincho" w:hAnsi="Palatino Linotype" w:cs="Arial"/>
          <w:i/>
        </w:rPr>
        <w:t xml:space="preserve"> Para ser nombrado titular de la Unidad de Transparencia, </w:t>
      </w:r>
      <w:r w:rsidRPr="0070203D">
        <w:rPr>
          <w:rFonts w:ascii="Palatino Linotype" w:eastAsia="MS Mincho" w:hAnsi="Palatino Linotype" w:cs="Arial"/>
          <w:i/>
        </w:rPr>
        <w:t>deberá cumplir, por lo menos, con los siguientes requisitos:</w:t>
      </w:r>
    </w:p>
    <w:p w14:paraId="7F3C4962" w14:textId="77777777" w:rsidR="003F0760" w:rsidRPr="003F0760" w:rsidRDefault="003F0760" w:rsidP="003F0760">
      <w:pPr>
        <w:pStyle w:val="Prrafodelista"/>
        <w:spacing w:line="360" w:lineRule="auto"/>
        <w:ind w:left="284" w:right="333"/>
        <w:jc w:val="both"/>
        <w:rPr>
          <w:rFonts w:ascii="Palatino Linotype" w:eastAsia="MS Mincho" w:hAnsi="Palatino Linotype" w:cs="Arial"/>
          <w:i/>
        </w:rPr>
      </w:pPr>
      <w:r w:rsidRPr="003F0760">
        <w:rPr>
          <w:rFonts w:ascii="Palatino Linotype" w:eastAsia="MS Mincho" w:hAnsi="Palatino Linotype" w:cs="Arial"/>
          <w:i/>
        </w:rPr>
        <w:t>I. Contar con conocimiento o, tratándose de las entidades gubernamentales estatales y los municipios certificación en materia de acceso a la información, transparencia y protección de datos personales, que para tal efecto emita el Instituto;</w:t>
      </w:r>
    </w:p>
    <w:p w14:paraId="46D84331" w14:textId="77777777" w:rsidR="003F0760" w:rsidRPr="003F0760" w:rsidRDefault="003F0760" w:rsidP="003F0760">
      <w:pPr>
        <w:pStyle w:val="Prrafodelista"/>
        <w:spacing w:line="360" w:lineRule="auto"/>
        <w:ind w:left="284" w:right="333"/>
        <w:jc w:val="both"/>
        <w:rPr>
          <w:rFonts w:ascii="Palatino Linotype" w:eastAsia="MS Mincho" w:hAnsi="Palatino Linotype" w:cs="Arial"/>
          <w:i/>
        </w:rPr>
      </w:pPr>
      <w:r w:rsidRPr="003F0760">
        <w:rPr>
          <w:rFonts w:ascii="Palatino Linotype" w:eastAsia="MS Mincho" w:hAnsi="Palatino Linotype" w:cs="Arial"/>
          <w:i/>
        </w:rPr>
        <w:t>II. Experiencia en materia de acceso a la información y protección de datos personales; y</w:t>
      </w:r>
    </w:p>
    <w:p w14:paraId="294390A7" w14:textId="71967BC0" w:rsidR="003F0760" w:rsidRPr="003F0760" w:rsidRDefault="003F0760" w:rsidP="003F0760">
      <w:pPr>
        <w:pStyle w:val="Prrafodelista"/>
        <w:spacing w:line="360" w:lineRule="auto"/>
        <w:ind w:left="284" w:right="333"/>
        <w:jc w:val="both"/>
        <w:rPr>
          <w:rFonts w:ascii="Palatino Linotype" w:eastAsia="MS Mincho" w:hAnsi="Palatino Linotype" w:cs="Arial"/>
          <w:i/>
        </w:rPr>
      </w:pPr>
      <w:r w:rsidRPr="003F0760">
        <w:rPr>
          <w:rFonts w:ascii="Palatino Linotype" w:eastAsia="MS Mincho" w:hAnsi="Palatino Linotype" w:cs="Arial"/>
          <w:i/>
        </w:rPr>
        <w:t>III. Habilidades de organización y comunicación, así como visión y liderazgo.</w:t>
      </w:r>
    </w:p>
    <w:p w14:paraId="75AE6B5B" w14:textId="77777777" w:rsidR="00C37C5D" w:rsidRPr="00C37C5D" w:rsidRDefault="00C37C5D" w:rsidP="00C37C5D">
      <w:pPr>
        <w:pStyle w:val="Prrafodelista"/>
        <w:rPr>
          <w:rFonts w:ascii="Palatino Linotype" w:eastAsia="MS Mincho" w:hAnsi="Palatino Linotype" w:cs="Arial"/>
        </w:rPr>
      </w:pPr>
    </w:p>
    <w:p w14:paraId="693AE533" w14:textId="2C0D6050" w:rsidR="00C37C5D" w:rsidRDefault="003F0760" w:rsidP="0070203D">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Del </w:t>
      </w:r>
      <w:r w:rsidR="0070203D">
        <w:rPr>
          <w:rFonts w:ascii="Palatino Linotype" w:eastAsia="MS Mincho" w:hAnsi="Palatino Linotype" w:cs="Arial"/>
        </w:rPr>
        <w:t>artículo</w:t>
      </w:r>
      <w:r>
        <w:rPr>
          <w:rFonts w:ascii="Palatino Linotype" w:eastAsia="MS Mincho" w:hAnsi="Palatino Linotype" w:cs="Arial"/>
        </w:rPr>
        <w:t xml:space="preserve"> transcrito, se desprende </w:t>
      </w:r>
      <w:r w:rsidR="0070203D" w:rsidRPr="0070203D">
        <w:rPr>
          <w:rFonts w:ascii="Palatino Linotype" w:eastAsia="MS Mincho" w:hAnsi="Palatino Linotype" w:cs="Arial"/>
        </w:rPr>
        <w:t xml:space="preserve">que los responsables de las unidades de información deben tener el </w:t>
      </w:r>
      <w:r w:rsidR="0070203D" w:rsidRPr="001510B4">
        <w:rPr>
          <w:rFonts w:ascii="Palatino Linotype" w:eastAsia="MS Mincho" w:hAnsi="Palatino Linotype" w:cs="Arial"/>
          <w:b/>
        </w:rPr>
        <w:t>perfil adecuado</w:t>
      </w:r>
      <w:r w:rsidR="0070203D" w:rsidRPr="0070203D">
        <w:rPr>
          <w:rFonts w:ascii="Palatino Linotype" w:eastAsia="MS Mincho" w:hAnsi="Palatino Linotype" w:cs="Arial"/>
        </w:rPr>
        <w:t xml:space="preserve"> para cumplir las obligaciones que de ella se desprenden, pero no contiene más detalles al respecto, motivo por el cual e</w:t>
      </w:r>
      <w:r w:rsidR="0070203D">
        <w:rPr>
          <w:rFonts w:ascii="Palatino Linotype" w:eastAsia="MS Mincho" w:hAnsi="Palatino Linotype" w:cs="Arial"/>
        </w:rPr>
        <w:t>ste</w:t>
      </w:r>
      <w:r w:rsidR="0070203D" w:rsidRPr="0070203D">
        <w:rPr>
          <w:rFonts w:ascii="Palatino Linotype" w:eastAsia="MS Mincho" w:hAnsi="Palatino Linotype" w:cs="Arial"/>
        </w:rPr>
        <w:t xml:space="preserve"> </w:t>
      </w:r>
      <w:r w:rsidR="0070203D">
        <w:rPr>
          <w:rFonts w:ascii="Palatino Linotype" w:eastAsia="MS Mincho" w:hAnsi="Palatino Linotype" w:cs="Arial"/>
        </w:rPr>
        <w:t>Instituto</w:t>
      </w:r>
      <w:r w:rsidR="0070203D" w:rsidRPr="0070203D">
        <w:rPr>
          <w:rFonts w:ascii="Palatino Linotype" w:eastAsia="MS Mincho" w:hAnsi="Palatino Linotype" w:cs="Arial"/>
        </w:rPr>
        <w:t xml:space="preserve"> emitió </w:t>
      </w:r>
      <w:r w:rsidR="0070203D">
        <w:rPr>
          <w:rFonts w:ascii="Palatino Linotype" w:eastAsia="MS Mincho" w:hAnsi="Palatino Linotype" w:cs="Arial"/>
        </w:rPr>
        <w:t>una serie de</w:t>
      </w:r>
      <w:r w:rsidR="0070203D" w:rsidRPr="0070203D">
        <w:rPr>
          <w:rFonts w:ascii="Palatino Linotype" w:eastAsia="MS Mincho" w:hAnsi="Palatino Linotype" w:cs="Arial"/>
        </w:rPr>
        <w:t xml:space="preserve"> recomendaciones, para la designación de los titulares de las unidades de informació</w:t>
      </w:r>
      <w:r w:rsidR="0070203D">
        <w:rPr>
          <w:rFonts w:ascii="Palatino Linotype" w:eastAsia="MS Mincho" w:hAnsi="Palatino Linotype" w:cs="Arial"/>
        </w:rPr>
        <w:t>n de las instituciones públicas,</w:t>
      </w:r>
      <w:r w:rsidR="00702191">
        <w:rPr>
          <w:rFonts w:ascii="Palatino Linotype" w:eastAsia="MS Mincho" w:hAnsi="Palatino Linotype" w:cs="Arial"/>
        </w:rPr>
        <w:t xml:space="preserve"> las cuales se encuentran</w:t>
      </w:r>
      <w:r w:rsidR="0070203D">
        <w:rPr>
          <w:rFonts w:ascii="Palatino Linotype" w:eastAsia="MS Mincho" w:hAnsi="Palatino Linotype" w:cs="Arial"/>
        </w:rPr>
        <w:t xml:space="preserve"> publicadas en la Gaceta del Gobierno de fecha veintidós (22) de marzo de dos mil trece, de las que se desprenden las siguientes:</w:t>
      </w:r>
    </w:p>
    <w:p w14:paraId="4B311A8C" w14:textId="4A236573" w:rsidR="008B31DC" w:rsidRDefault="001510B4" w:rsidP="008B31DC">
      <w:pPr>
        <w:pStyle w:val="Prrafodelista"/>
        <w:spacing w:line="360" w:lineRule="auto"/>
        <w:ind w:left="0"/>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60288" behindDoc="0" locked="0" layoutInCell="1" allowOverlap="1" wp14:anchorId="4AF7D6E0" wp14:editId="36AD93FA">
                <wp:simplePos x="0" y="0"/>
                <wp:positionH relativeFrom="column">
                  <wp:posOffset>10110</wp:posOffset>
                </wp:positionH>
                <wp:positionV relativeFrom="paragraph">
                  <wp:posOffset>11249</wp:posOffset>
                </wp:positionV>
                <wp:extent cx="5637125" cy="828989"/>
                <wp:effectExtent l="38100" t="38100" r="59055" b="85725"/>
                <wp:wrapNone/>
                <wp:docPr id="10" name="Conector recto 10"/>
                <wp:cNvGraphicFramePr/>
                <a:graphic xmlns:a="http://schemas.openxmlformats.org/drawingml/2006/main">
                  <a:graphicData uri="http://schemas.microsoft.com/office/word/2010/wordprocessingShape">
                    <wps:wsp>
                      <wps:cNvCnPr/>
                      <wps:spPr>
                        <a:xfrm>
                          <a:off x="0" y="0"/>
                          <a:ext cx="5637125" cy="8289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5E2131" id="Conector recto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9pt" to="444.6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" strokecolor="black [3200]" strokeweight="2pt">
                <v:shadow on="t" color="black" opacity="24903f" origin=",.5" offset="0,.55556mm"/>
              </v:line>
            </w:pict>
          </mc:Fallback>
        </mc:AlternateContent>
      </w:r>
    </w:p>
    <w:p w14:paraId="298A7940" w14:textId="0B6AF334" w:rsidR="007306EC" w:rsidRDefault="007306EC" w:rsidP="007306EC">
      <w:pPr>
        <w:pStyle w:val="Prrafodelista"/>
        <w:spacing w:line="360" w:lineRule="auto"/>
        <w:ind w:left="0"/>
        <w:jc w:val="center"/>
        <w:rPr>
          <w:rFonts w:ascii="Palatino Linotype" w:eastAsia="MS Mincho" w:hAnsi="Palatino Linotype" w:cs="Arial"/>
        </w:rPr>
      </w:pPr>
      <w:r>
        <w:rPr>
          <w:rFonts w:ascii="Palatino Linotype" w:eastAsia="MS Mincho" w:hAnsi="Palatino Linotype" w:cs="Arial"/>
          <w:noProof/>
          <w:lang w:val="es-MX" w:eastAsia="es-MX"/>
        </w:rPr>
        <w:lastRenderedPageBreak/>
        <w:drawing>
          <wp:inline distT="0" distB="0" distL="0" distR="0" wp14:anchorId="52B5CD47" wp14:editId="43A3304C">
            <wp:extent cx="4935099" cy="5205047"/>
            <wp:effectExtent l="19050" t="19050" r="18415" b="152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9890" cy="5220647"/>
                    </a:xfrm>
                    <a:prstGeom prst="rect">
                      <a:avLst/>
                    </a:prstGeom>
                    <a:noFill/>
                    <a:ln>
                      <a:solidFill>
                        <a:schemeClr val="tx1"/>
                      </a:solidFill>
                    </a:ln>
                  </pic:spPr>
                </pic:pic>
              </a:graphicData>
            </a:graphic>
          </wp:inline>
        </w:drawing>
      </w:r>
    </w:p>
    <w:p w14:paraId="6680BD08" w14:textId="77777777" w:rsidR="001510B4" w:rsidRDefault="001510B4" w:rsidP="007306EC">
      <w:pPr>
        <w:pStyle w:val="Prrafodelista"/>
        <w:spacing w:line="360" w:lineRule="auto"/>
        <w:ind w:left="0"/>
        <w:jc w:val="center"/>
        <w:rPr>
          <w:rFonts w:ascii="Palatino Linotype" w:eastAsia="MS Mincho" w:hAnsi="Palatino Linotype" w:cs="Arial"/>
        </w:rPr>
      </w:pPr>
    </w:p>
    <w:p w14:paraId="731D1C04" w14:textId="65FCA118" w:rsidR="00702191" w:rsidRPr="00702191" w:rsidRDefault="003D4272" w:rsidP="00BE1276">
      <w:pPr>
        <w:pStyle w:val="Prrafodelista"/>
        <w:numPr>
          <w:ilvl w:val="0"/>
          <w:numId w:val="7"/>
        </w:numPr>
        <w:spacing w:line="360" w:lineRule="auto"/>
        <w:ind w:left="0" w:firstLine="0"/>
        <w:jc w:val="both"/>
        <w:rPr>
          <w:rFonts w:ascii="Palatino Linotype" w:eastAsia="MS Mincho" w:hAnsi="Palatino Linotype" w:cs="Arial"/>
          <w:b/>
        </w:rPr>
      </w:pPr>
      <w:r>
        <w:rPr>
          <w:rFonts w:ascii="Palatino Linotype" w:eastAsia="MS Mincho" w:hAnsi="Palatino Linotype" w:cs="Arial"/>
        </w:rPr>
        <w:t xml:space="preserve">En ese contexto, el </w:t>
      </w:r>
      <w:r>
        <w:rPr>
          <w:rFonts w:ascii="Palatino Linotype" w:eastAsia="MS Mincho" w:hAnsi="Palatino Linotype" w:cs="Arial"/>
          <w:b/>
        </w:rPr>
        <w:t>SUJETO OBLIGADO</w:t>
      </w:r>
      <w:r>
        <w:rPr>
          <w:rFonts w:ascii="Palatino Linotype" w:eastAsia="MS Mincho" w:hAnsi="Palatino Linotype" w:cs="Arial"/>
        </w:rPr>
        <w:t xml:space="preserve"> dentro del archivo denominado </w:t>
      </w:r>
      <w:r w:rsidR="00BE1276" w:rsidRPr="00BE1276">
        <w:rPr>
          <w:rFonts w:ascii="Palatino Linotype" w:eastAsia="MS Mincho" w:hAnsi="Palatino Linotype" w:cs="Arial"/>
          <w:b/>
        </w:rPr>
        <w:t>Anexo Respuesta Folio 00085.pdf</w:t>
      </w:r>
      <w:r w:rsidR="00BE1276">
        <w:rPr>
          <w:rFonts w:ascii="Palatino Linotype" w:eastAsia="MS Mincho" w:hAnsi="Palatino Linotype" w:cs="Arial"/>
          <w:b/>
        </w:rPr>
        <w:t>,</w:t>
      </w:r>
      <w:r w:rsidR="00BE1276">
        <w:rPr>
          <w:rFonts w:ascii="Palatino Linotype" w:eastAsia="MS Mincho" w:hAnsi="Palatino Linotype" w:cs="Arial"/>
        </w:rPr>
        <w:t xml:space="preserve"> adjunto soporte documental perteneciente a la Titular de la Unidad de Transparencia, </w:t>
      </w:r>
      <w:r w:rsidR="001510B4">
        <w:rPr>
          <w:rFonts w:ascii="Palatino Linotype" w:eastAsia="MS Mincho" w:hAnsi="Palatino Linotype" w:cs="Arial"/>
        </w:rPr>
        <w:t xml:space="preserve">que </w:t>
      </w:r>
      <w:r w:rsidR="00BE1276">
        <w:rPr>
          <w:rFonts w:ascii="Palatino Linotype" w:eastAsia="MS Mincho" w:hAnsi="Palatino Linotype" w:cs="Arial"/>
        </w:rPr>
        <w:t xml:space="preserve">de su análisis se advierte que colma </w:t>
      </w:r>
      <w:r w:rsidR="007306EC">
        <w:rPr>
          <w:rFonts w:ascii="Palatino Linotype" w:eastAsia="MS Mincho" w:hAnsi="Palatino Linotype" w:cs="Arial"/>
        </w:rPr>
        <w:t xml:space="preserve">las recomendaciones antes transcritas; toda vez que del soporte documental adjunto se advierte </w:t>
      </w:r>
      <w:r w:rsidR="0034345F">
        <w:rPr>
          <w:rFonts w:ascii="Palatino Linotype" w:eastAsia="MS Mincho" w:hAnsi="Palatino Linotype" w:cs="Arial"/>
        </w:rPr>
        <w:t xml:space="preserve">su </w:t>
      </w:r>
      <w:r w:rsidR="00BE1276" w:rsidRPr="00BE1276">
        <w:rPr>
          <w:rFonts w:ascii="Palatino Linotype" w:eastAsia="MS Mincho" w:hAnsi="Palatino Linotype" w:cs="Arial"/>
        </w:rPr>
        <w:t>experiencia en mate</w:t>
      </w:r>
      <w:r w:rsidR="0070203D">
        <w:rPr>
          <w:rFonts w:ascii="Palatino Linotype" w:eastAsia="MS Mincho" w:hAnsi="Palatino Linotype" w:cs="Arial"/>
        </w:rPr>
        <w:t>ria de acceso a la información,</w:t>
      </w:r>
      <w:r w:rsidR="00BE1276" w:rsidRPr="00BE1276">
        <w:rPr>
          <w:rFonts w:ascii="Palatino Linotype" w:eastAsia="MS Mincho" w:hAnsi="Palatino Linotype" w:cs="Arial"/>
        </w:rPr>
        <w:t xml:space="preserve"> protección de datos </w:t>
      </w:r>
      <w:r w:rsidR="00BE1276" w:rsidRPr="00BE1276">
        <w:rPr>
          <w:rFonts w:ascii="Palatino Linotype" w:eastAsia="MS Mincho" w:hAnsi="Palatino Linotype" w:cs="Arial"/>
        </w:rPr>
        <w:lastRenderedPageBreak/>
        <w:t>personales y habilidades de organización y comunicación</w:t>
      </w:r>
      <w:r w:rsidR="007306EC">
        <w:rPr>
          <w:rFonts w:ascii="Palatino Linotype" w:eastAsia="MS Mincho" w:hAnsi="Palatino Linotype" w:cs="Arial"/>
        </w:rPr>
        <w:t xml:space="preserve"> en virtud de que se</w:t>
      </w:r>
      <w:r w:rsidR="00BE1276">
        <w:rPr>
          <w:rFonts w:ascii="Palatino Linotype" w:eastAsia="MS Mincho" w:hAnsi="Palatino Linotype" w:cs="Arial"/>
        </w:rPr>
        <w:t xml:space="preserve"> entreg</w:t>
      </w:r>
      <w:r w:rsidR="007306EC">
        <w:rPr>
          <w:rFonts w:ascii="Palatino Linotype" w:eastAsia="MS Mincho" w:hAnsi="Palatino Linotype" w:cs="Arial"/>
        </w:rPr>
        <w:t>ó</w:t>
      </w:r>
      <w:r w:rsidR="00BE1276">
        <w:rPr>
          <w:rFonts w:ascii="Palatino Linotype" w:eastAsia="MS Mincho" w:hAnsi="Palatino Linotype" w:cs="Arial"/>
        </w:rPr>
        <w:t xml:space="preserve"> </w:t>
      </w:r>
      <w:r w:rsidR="00BE1276" w:rsidRPr="00BE1276">
        <w:rPr>
          <w:rFonts w:ascii="Palatino Linotype" w:eastAsia="MS Mincho" w:hAnsi="Palatino Linotype" w:cs="Arial"/>
        </w:rPr>
        <w:t>su ficha curricular</w:t>
      </w:r>
      <w:r w:rsidR="007306EC">
        <w:rPr>
          <w:rFonts w:ascii="Palatino Linotype" w:eastAsia="MS Mincho" w:hAnsi="Palatino Linotype" w:cs="Arial"/>
        </w:rPr>
        <w:t xml:space="preserve"> en la que se hace constar su trayectoria dentro del ámbito público</w:t>
      </w:r>
      <w:r w:rsidR="00BE1276" w:rsidRPr="00BE1276">
        <w:rPr>
          <w:rFonts w:ascii="Palatino Linotype" w:eastAsia="MS Mincho" w:hAnsi="Palatino Linotype" w:cs="Arial"/>
        </w:rPr>
        <w:t>, título universitario</w:t>
      </w:r>
      <w:r w:rsidR="0034345F">
        <w:rPr>
          <w:rFonts w:ascii="Palatino Linotype" w:eastAsia="MS Mincho" w:hAnsi="Palatino Linotype" w:cs="Arial"/>
        </w:rPr>
        <w:t xml:space="preserve"> de licenciatura</w:t>
      </w:r>
      <w:r w:rsidR="00BE1276" w:rsidRPr="00BE1276">
        <w:rPr>
          <w:rFonts w:ascii="Palatino Linotype" w:eastAsia="MS Mincho" w:hAnsi="Palatino Linotype" w:cs="Arial"/>
        </w:rPr>
        <w:t>, certificad</w:t>
      </w:r>
      <w:r w:rsidR="0034345F">
        <w:rPr>
          <w:rFonts w:ascii="Palatino Linotype" w:eastAsia="MS Mincho" w:hAnsi="Palatino Linotype" w:cs="Arial"/>
        </w:rPr>
        <w:t xml:space="preserve">o de estudios de </w:t>
      </w:r>
      <w:r w:rsidR="00BE1276" w:rsidRPr="00BE1276">
        <w:rPr>
          <w:rFonts w:ascii="Palatino Linotype" w:eastAsia="MS Mincho" w:hAnsi="Palatino Linotype" w:cs="Arial"/>
        </w:rPr>
        <w:t>Maestría</w:t>
      </w:r>
      <w:r w:rsidR="0034345F">
        <w:rPr>
          <w:rFonts w:ascii="Palatino Linotype" w:eastAsia="MS Mincho" w:hAnsi="Palatino Linotype" w:cs="Arial"/>
        </w:rPr>
        <w:t>,</w:t>
      </w:r>
      <w:r w:rsidR="00BE1276" w:rsidRPr="00BE1276">
        <w:rPr>
          <w:rFonts w:ascii="Palatino Linotype" w:eastAsia="MS Mincho" w:hAnsi="Palatino Linotype" w:cs="Arial"/>
        </w:rPr>
        <w:t xml:space="preserve"> así como constancias de cursos y foros en materia de acceso a la información y protección de datos personales</w:t>
      </w:r>
      <w:r w:rsidR="00702191">
        <w:rPr>
          <w:rFonts w:ascii="Palatino Linotype" w:eastAsia="MS Mincho" w:hAnsi="Palatino Linotype" w:cs="Arial"/>
        </w:rPr>
        <w:t>.</w:t>
      </w:r>
    </w:p>
    <w:p w14:paraId="16128303" w14:textId="77777777" w:rsidR="0034345F" w:rsidRPr="0034345F" w:rsidRDefault="0034345F" w:rsidP="0034345F">
      <w:pPr>
        <w:pStyle w:val="Prrafodelista"/>
        <w:spacing w:line="360" w:lineRule="auto"/>
        <w:ind w:left="0"/>
        <w:jc w:val="both"/>
        <w:rPr>
          <w:rFonts w:ascii="Palatino Linotype" w:eastAsia="MS Mincho" w:hAnsi="Palatino Linotype" w:cs="Arial"/>
          <w:b/>
        </w:rPr>
      </w:pPr>
    </w:p>
    <w:p w14:paraId="6F20EC5D" w14:textId="77777777" w:rsidR="00702191" w:rsidRPr="00702191" w:rsidRDefault="00702191" w:rsidP="00702191">
      <w:pPr>
        <w:pStyle w:val="Prrafodelista"/>
        <w:numPr>
          <w:ilvl w:val="0"/>
          <w:numId w:val="7"/>
        </w:numPr>
        <w:spacing w:line="360" w:lineRule="auto"/>
        <w:ind w:left="0" w:firstLine="0"/>
        <w:jc w:val="both"/>
        <w:rPr>
          <w:rFonts w:ascii="Palatino Linotype" w:eastAsia="MS Mincho" w:hAnsi="Palatino Linotype" w:cs="Arial"/>
          <w:b/>
        </w:rPr>
      </w:pPr>
      <w:r>
        <w:rPr>
          <w:rFonts w:ascii="Palatino Linotype" w:eastAsia="MS Mincho" w:hAnsi="Palatino Linotype" w:cs="Arial"/>
        </w:rPr>
        <w:t>D</w:t>
      </w:r>
      <w:r w:rsidR="007306EC">
        <w:rPr>
          <w:rFonts w:ascii="Palatino Linotype" w:eastAsia="MS Mincho" w:hAnsi="Palatino Linotype" w:cs="Arial"/>
        </w:rPr>
        <w:t>e modo tal que s</w:t>
      </w:r>
      <w:r>
        <w:rPr>
          <w:rFonts w:ascii="Palatino Linotype" w:eastAsia="MS Mincho" w:hAnsi="Palatino Linotype" w:cs="Arial"/>
        </w:rPr>
        <w:t xml:space="preserve">i bien es cierto que el </w:t>
      </w:r>
      <w:r>
        <w:rPr>
          <w:rFonts w:ascii="Palatino Linotype" w:eastAsia="MS Mincho" w:hAnsi="Palatino Linotype" w:cs="Arial"/>
          <w:b/>
        </w:rPr>
        <w:t xml:space="preserve">SUJETO OBLIGADO </w:t>
      </w:r>
      <w:r>
        <w:rPr>
          <w:rFonts w:ascii="Palatino Linotype" w:eastAsia="MS Mincho" w:hAnsi="Palatino Linotype" w:cs="Arial"/>
        </w:rPr>
        <w:t>en su respuesta inicial</w:t>
      </w:r>
      <w:r w:rsidR="007306EC">
        <w:rPr>
          <w:rFonts w:ascii="Palatino Linotype" w:eastAsia="MS Mincho" w:hAnsi="Palatino Linotype" w:cs="Arial"/>
        </w:rPr>
        <w:t xml:space="preserve"> </w:t>
      </w:r>
      <w:r>
        <w:rPr>
          <w:rFonts w:ascii="Palatino Linotype" w:eastAsia="MS Mincho" w:hAnsi="Palatino Linotype" w:cs="Arial"/>
        </w:rPr>
        <w:t>señaló que no se publica el perfil de puestos de dicha servidora pública en el apartado correspondiente dentro del portal de Información Pública Mexiquense (IPOMEX); también lo es que entregó el soporte documental donde consta o se advierte lo requerido, de acuerdo con lo establecido en el artículo 12 de la Ley de Transparencia y Acceso a l</w:t>
      </w:r>
      <w:r w:rsidRPr="00702191">
        <w:rPr>
          <w:rFonts w:ascii="Palatino Linotype" w:eastAsia="MS Mincho" w:hAnsi="Palatino Linotype" w:cs="Arial"/>
        </w:rPr>
        <w:t xml:space="preserve">a Información Pública </w:t>
      </w:r>
      <w:r>
        <w:rPr>
          <w:rFonts w:ascii="Palatino Linotype" w:eastAsia="MS Mincho" w:hAnsi="Palatino Linotype" w:cs="Arial"/>
        </w:rPr>
        <w:t>del Estado de México y</w:t>
      </w:r>
      <w:r w:rsidRPr="00702191">
        <w:rPr>
          <w:rFonts w:ascii="Palatino Linotype" w:eastAsia="MS Mincho" w:hAnsi="Palatino Linotype" w:cs="Arial"/>
        </w:rPr>
        <w:t xml:space="preserve"> Municipios</w:t>
      </w:r>
      <w:r>
        <w:rPr>
          <w:rFonts w:ascii="Palatino Linotype" w:eastAsia="MS Mincho" w:hAnsi="Palatino Linotype" w:cs="Arial"/>
        </w:rPr>
        <w:t>, como se observa:</w:t>
      </w:r>
    </w:p>
    <w:p w14:paraId="16401E06" w14:textId="77777777" w:rsidR="00702191" w:rsidRPr="00702191" w:rsidRDefault="00702191" w:rsidP="00702191">
      <w:pPr>
        <w:pStyle w:val="Prrafodelista"/>
        <w:rPr>
          <w:rFonts w:ascii="Palatino Linotype" w:eastAsia="MS Mincho" w:hAnsi="Palatino Linotype" w:cs="Arial"/>
        </w:rPr>
      </w:pPr>
    </w:p>
    <w:p w14:paraId="3739109B" w14:textId="77777777" w:rsidR="00702191" w:rsidRPr="00702191" w:rsidRDefault="00702191" w:rsidP="00702191">
      <w:pPr>
        <w:pStyle w:val="Prrafodelista"/>
        <w:spacing w:line="360" w:lineRule="auto"/>
        <w:ind w:left="426" w:right="333"/>
        <w:jc w:val="both"/>
        <w:rPr>
          <w:rFonts w:ascii="Palatino Linotype" w:eastAsia="MS Mincho" w:hAnsi="Palatino Linotype" w:cs="Arial"/>
          <w:i/>
        </w:rPr>
      </w:pPr>
      <w:r w:rsidRPr="00702191">
        <w:rPr>
          <w:rFonts w:ascii="Palatino Linotype" w:eastAsia="MS Mincho" w:hAnsi="Palatino Linotype" w:cs="Arial"/>
          <w:i/>
        </w:rPr>
        <w:t>Artículo 12. Quienes generen, recopilen, administren, manejen, procesen, archiven o conserven información pública serán responsables de la misma en los términos de las disposiciones jurídicas aplicables.</w:t>
      </w:r>
    </w:p>
    <w:p w14:paraId="60249995" w14:textId="3EB4F820" w:rsidR="003D4272" w:rsidRPr="00BE1276" w:rsidRDefault="00702191" w:rsidP="00702191">
      <w:pPr>
        <w:pStyle w:val="Prrafodelista"/>
        <w:spacing w:line="360" w:lineRule="auto"/>
        <w:ind w:left="426" w:right="333"/>
        <w:jc w:val="both"/>
        <w:rPr>
          <w:rFonts w:ascii="Palatino Linotype" w:eastAsia="MS Mincho" w:hAnsi="Palatino Linotype" w:cs="Arial"/>
          <w:b/>
        </w:rPr>
      </w:pPr>
      <w:r w:rsidRPr="00702191">
        <w:rPr>
          <w:rFonts w:ascii="Palatino Linotype" w:eastAsia="MS Mincho" w:hAnsi="Palatino Linotype" w:cs="Arial"/>
          <w:b/>
          <w:i/>
        </w:rPr>
        <w:t>Los sujetos obligados sólo proporcionarán la información pública que se les requiera y que obre en sus archivos y en el estado en que ésta se encuentre. La obligación de proporcionar información no comprende el procesamiento de la misma</w:t>
      </w:r>
      <w:r w:rsidRPr="00702191">
        <w:rPr>
          <w:rFonts w:ascii="Palatino Linotype" w:eastAsia="MS Mincho" w:hAnsi="Palatino Linotype" w:cs="Arial"/>
          <w:i/>
        </w:rPr>
        <w:t xml:space="preserve">, ni el presentarla conforme al interés del solicitante; no estarán obligados a generarla, resumirla, efectuar cálculos o practicar investigaciones. </w:t>
      </w:r>
      <w:r w:rsidRPr="00702191">
        <w:rPr>
          <w:rFonts w:ascii="Palatino Linotype" w:eastAsia="MS Mincho" w:hAnsi="Palatino Linotype" w:cs="Arial"/>
          <w:i/>
        </w:rPr>
        <w:cr/>
      </w:r>
    </w:p>
    <w:p w14:paraId="5FF6E814" w14:textId="2873D88E" w:rsidR="003D4272" w:rsidRDefault="00702191" w:rsidP="0034345F">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lastRenderedPageBreak/>
        <w:t>Por lo que en relatadas circunstancias, se estima dable tener por cumplido el punto de referencia. Posteriormente</w:t>
      </w:r>
      <w:r w:rsidR="0034345F">
        <w:rPr>
          <w:rFonts w:ascii="Palatino Linotype" w:eastAsia="MS Mincho" w:hAnsi="Palatino Linotype" w:cs="Arial"/>
        </w:rPr>
        <w:t xml:space="preserve"> deviene la solicitud de información relativa </w:t>
      </w:r>
      <w:r w:rsidR="0034345F" w:rsidRPr="0034345F">
        <w:rPr>
          <w:rFonts w:ascii="Palatino Linotype" w:eastAsia="MS Mincho" w:hAnsi="Palatino Linotype" w:cs="Arial"/>
        </w:rPr>
        <w:t xml:space="preserve">a los </w:t>
      </w:r>
      <w:proofErr w:type="spellStart"/>
      <w:r w:rsidR="0034345F" w:rsidRPr="0034345F">
        <w:rPr>
          <w:rFonts w:ascii="Palatino Linotype" w:eastAsia="MS Mincho" w:hAnsi="Palatino Linotype" w:cs="Arial"/>
        </w:rPr>
        <w:t>curriculum</w:t>
      </w:r>
      <w:proofErr w:type="spellEnd"/>
      <w:r w:rsidR="0034345F" w:rsidRPr="0034345F">
        <w:rPr>
          <w:rFonts w:ascii="Palatino Linotype" w:eastAsia="MS Mincho" w:hAnsi="Palatino Linotype" w:cs="Arial"/>
        </w:rPr>
        <w:t xml:space="preserve"> vitae de subdirectores, jefes de unidad y</w:t>
      </w:r>
      <w:r w:rsidR="0034345F">
        <w:rPr>
          <w:rFonts w:ascii="Palatino Linotype" w:eastAsia="MS Mincho" w:hAnsi="Palatino Linotype" w:cs="Arial"/>
        </w:rPr>
        <w:t xml:space="preserve"> la</w:t>
      </w:r>
      <w:r w:rsidR="0034345F" w:rsidRPr="0034345F">
        <w:rPr>
          <w:rFonts w:ascii="Palatino Linotype" w:eastAsia="MS Mincho" w:hAnsi="Palatino Linotype" w:cs="Arial"/>
        </w:rPr>
        <w:t xml:space="preserve"> Titular de la Unidad de Transparencia, de las que fueron adjuntos en versión pública, no obstante el hoy </w:t>
      </w:r>
      <w:r w:rsidR="0034345F" w:rsidRPr="0034345F">
        <w:rPr>
          <w:rFonts w:ascii="Palatino Linotype" w:eastAsia="MS Mincho" w:hAnsi="Palatino Linotype" w:cs="Arial"/>
          <w:b/>
        </w:rPr>
        <w:t>RECURRENTE</w:t>
      </w:r>
      <w:r w:rsidR="0034345F" w:rsidRPr="0034345F">
        <w:rPr>
          <w:rFonts w:ascii="Palatino Linotype" w:eastAsia="MS Mincho" w:hAnsi="Palatino Linotype" w:cs="Arial"/>
        </w:rPr>
        <w:t xml:space="preserve"> se inconformó al señalar que no todos los </w:t>
      </w:r>
      <w:proofErr w:type="spellStart"/>
      <w:r w:rsidR="0034345F" w:rsidRPr="0034345F">
        <w:rPr>
          <w:rFonts w:ascii="Palatino Linotype" w:eastAsia="MS Mincho" w:hAnsi="Palatino Linotype" w:cs="Arial"/>
        </w:rPr>
        <w:t>curriculum</w:t>
      </w:r>
      <w:proofErr w:type="spellEnd"/>
      <w:r w:rsidR="0034345F" w:rsidRPr="0034345F">
        <w:rPr>
          <w:rFonts w:ascii="Palatino Linotype" w:eastAsia="MS Mincho" w:hAnsi="Palatino Linotype" w:cs="Arial"/>
        </w:rPr>
        <w:t xml:space="preserve"> vitae eran en versión</w:t>
      </w:r>
      <w:r w:rsidR="0034345F" w:rsidRPr="0034345F">
        <w:rPr>
          <w:rFonts w:ascii="Palatino Linotype" w:eastAsia="MS Mincho" w:hAnsi="Palatino Linotype" w:cs="Arial"/>
          <w:i/>
        </w:rPr>
        <w:t xml:space="preserve"> amplia</w:t>
      </w:r>
      <w:r w:rsidR="0034345F" w:rsidRPr="0034345F">
        <w:rPr>
          <w:rFonts w:ascii="Palatino Linotype" w:eastAsia="MS Mincho" w:hAnsi="Palatino Linotype" w:cs="Arial"/>
        </w:rPr>
        <w:t>, sino que correspondían únicamente a fichas curriculares</w:t>
      </w:r>
      <w:r w:rsidR="0034345F">
        <w:rPr>
          <w:rFonts w:ascii="Palatino Linotype" w:eastAsia="MS Mincho" w:hAnsi="Palatino Linotype" w:cs="Arial"/>
        </w:rPr>
        <w:t>.</w:t>
      </w:r>
    </w:p>
    <w:p w14:paraId="40997787" w14:textId="77777777" w:rsidR="007306EC" w:rsidRDefault="007306EC" w:rsidP="007306EC">
      <w:pPr>
        <w:pStyle w:val="Prrafodelista"/>
        <w:spacing w:line="360" w:lineRule="auto"/>
        <w:ind w:left="0"/>
        <w:jc w:val="both"/>
        <w:rPr>
          <w:rFonts w:ascii="Palatino Linotype" w:eastAsia="MS Mincho" w:hAnsi="Palatino Linotype" w:cs="Arial"/>
        </w:rPr>
      </w:pPr>
    </w:p>
    <w:p w14:paraId="4E20C560" w14:textId="2FC79500" w:rsidR="002933E3" w:rsidRDefault="002933E3" w:rsidP="002933E3">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Contexto que se abordó dentro del informe justificado posterior a la interposición del recurso de revisión, en el que se señaló </w:t>
      </w:r>
      <w:r w:rsidRPr="002933E3">
        <w:rPr>
          <w:rFonts w:ascii="Palatino Linotype" w:eastAsia="MS Mincho" w:hAnsi="Palatino Linotype" w:cs="Arial"/>
        </w:rPr>
        <w:t>que la información fue entregada en términos del artículo 12 de la Ley de Transparencia y Acceso a la Información Pública del Estado de México y Munic</w:t>
      </w:r>
      <w:r>
        <w:rPr>
          <w:rFonts w:ascii="Palatino Linotype" w:eastAsia="MS Mincho" w:hAnsi="Palatino Linotype" w:cs="Arial"/>
        </w:rPr>
        <w:t>ipios, anteriormente transcrito;</w:t>
      </w:r>
      <w:r w:rsidRPr="002933E3">
        <w:rPr>
          <w:rFonts w:ascii="Palatino Linotype" w:eastAsia="MS Mincho" w:hAnsi="Palatino Linotype" w:cs="Arial"/>
        </w:rPr>
        <w:t xml:space="preserve"> asimismo agregó que el expediente personal de los servidores públicos de ese Instituto, se encuentra integrado de acuerdo a lo establecido en el artículo 190 del reglamento de Condiciones Generales de Trabajo de los Servidores Públicos Generales del Instituto Hacendario del Estado de México, que establece lo siguiente:</w:t>
      </w:r>
    </w:p>
    <w:p w14:paraId="5A40D08F" w14:textId="4DD81D05" w:rsidR="002933E3" w:rsidRDefault="002933E3" w:rsidP="002933E3">
      <w:pPr>
        <w:jc w:val="center"/>
        <w:rPr>
          <w:rFonts w:ascii="Palatino Linotype" w:eastAsia="MS Mincho" w:hAnsi="Palatino Linotype" w:cs="Arial"/>
        </w:rPr>
      </w:pPr>
      <w:r>
        <w:rPr>
          <w:rFonts w:ascii="Palatino Linotype" w:eastAsia="MS Mincho" w:hAnsi="Palatino Linotype" w:cs="Arial"/>
          <w:noProof/>
        </w:rPr>
        <w:drawing>
          <wp:inline distT="0" distB="0" distL="0" distR="0" wp14:anchorId="36905223" wp14:editId="131565DF">
            <wp:extent cx="5164853" cy="647506"/>
            <wp:effectExtent l="19050" t="19050" r="17145" b="196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2326" cy="649696"/>
                    </a:xfrm>
                    <a:prstGeom prst="rect">
                      <a:avLst/>
                    </a:prstGeom>
                    <a:noFill/>
                    <a:ln>
                      <a:solidFill>
                        <a:schemeClr val="tx1"/>
                      </a:solidFill>
                    </a:ln>
                  </pic:spPr>
                </pic:pic>
              </a:graphicData>
            </a:graphic>
          </wp:inline>
        </w:drawing>
      </w:r>
    </w:p>
    <w:p w14:paraId="36F1D3FC" w14:textId="77777777" w:rsidR="002933E3" w:rsidRPr="002933E3" w:rsidRDefault="002933E3" w:rsidP="002933E3">
      <w:pPr>
        <w:jc w:val="center"/>
        <w:rPr>
          <w:rFonts w:ascii="Palatino Linotype" w:eastAsia="MS Mincho" w:hAnsi="Palatino Linotype" w:cs="Arial"/>
        </w:rPr>
      </w:pPr>
    </w:p>
    <w:p w14:paraId="3A0F58C2" w14:textId="64467D5F" w:rsidR="002933E3" w:rsidRDefault="001510B4" w:rsidP="002933E3">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E</w:t>
      </w:r>
      <w:r w:rsidR="002933E3">
        <w:rPr>
          <w:rFonts w:ascii="Palatino Linotype" w:eastAsia="MS Mincho" w:hAnsi="Palatino Linotype" w:cs="Arial"/>
        </w:rPr>
        <w:t>n ese contexto se mencion</w:t>
      </w:r>
      <w:r>
        <w:rPr>
          <w:rFonts w:ascii="Palatino Linotype" w:eastAsia="MS Mincho" w:hAnsi="Palatino Linotype" w:cs="Arial"/>
        </w:rPr>
        <w:t>ó que</w:t>
      </w:r>
      <w:r w:rsidR="002933E3">
        <w:rPr>
          <w:rFonts w:ascii="Palatino Linotype" w:eastAsia="MS Mincho" w:hAnsi="Palatino Linotype" w:cs="Arial"/>
        </w:rPr>
        <w:t xml:space="preserve"> </w:t>
      </w:r>
      <w:r w:rsidR="002933E3" w:rsidRPr="002933E3">
        <w:rPr>
          <w:rFonts w:ascii="Palatino Linotype" w:eastAsia="MS Mincho" w:hAnsi="Palatino Linotype" w:cs="Arial"/>
        </w:rPr>
        <w:t xml:space="preserve">al momento de ingresar a laborar al Instituto Hacendario, como requisito indispensable, el aspirante deberá entregar al área correspondiente un </w:t>
      </w:r>
      <w:proofErr w:type="spellStart"/>
      <w:r w:rsidR="00357888">
        <w:rPr>
          <w:rFonts w:ascii="Palatino Linotype" w:eastAsia="MS Mincho" w:hAnsi="Palatino Linotype" w:cs="Arial"/>
        </w:rPr>
        <w:t>c</w:t>
      </w:r>
      <w:r w:rsidR="002933E3" w:rsidRPr="002933E3">
        <w:rPr>
          <w:rFonts w:ascii="Palatino Linotype" w:eastAsia="MS Mincho" w:hAnsi="Palatino Linotype" w:cs="Arial"/>
        </w:rPr>
        <w:t>urriculum</w:t>
      </w:r>
      <w:proofErr w:type="spellEnd"/>
      <w:r w:rsidR="002933E3" w:rsidRPr="002933E3">
        <w:rPr>
          <w:rFonts w:ascii="Palatino Linotype" w:eastAsia="MS Mincho" w:hAnsi="Palatino Linotype" w:cs="Arial"/>
        </w:rPr>
        <w:t xml:space="preserve">, del cual la normatividad citada no establece un formato </w:t>
      </w:r>
      <w:r w:rsidRPr="002933E3">
        <w:rPr>
          <w:rFonts w:ascii="Palatino Linotype" w:eastAsia="MS Mincho" w:hAnsi="Palatino Linotype" w:cs="Arial"/>
        </w:rPr>
        <w:t>específico</w:t>
      </w:r>
      <w:r w:rsidR="002933E3" w:rsidRPr="002933E3">
        <w:rPr>
          <w:rFonts w:ascii="Palatino Linotype" w:eastAsia="MS Mincho" w:hAnsi="Palatino Linotype" w:cs="Arial"/>
        </w:rPr>
        <w:t xml:space="preserve"> o preestablecido.</w:t>
      </w:r>
    </w:p>
    <w:p w14:paraId="581B7CD8" w14:textId="77777777" w:rsidR="00357888" w:rsidRDefault="00357888" w:rsidP="00357888">
      <w:pPr>
        <w:pStyle w:val="Prrafodelista"/>
        <w:spacing w:line="360" w:lineRule="auto"/>
        <w:ind w:left="0"/>
        <w:jc w:val="both"/>
        <w:rPr>
          <w:rFonts w:ascii="Palatino Linotype" w:eastAsia="MS Mincho" w:hAnsi="Palatino Linotype" w:cs="Arial"/>
        </w:rPr>
      </w:pPr>
    </w:p>
    <w:p w14:paraId="31914B21" w14:textId="2F64CFD0" w:rsidR="00357888" w:rsidRPr="009B3943" w:rsidRDefault="00357888" w:rsidP="00357888">
      <w:pPr>
        <w:pStyle w:val="Prrafodelista"/>
        <w:numPr>
          <w:ilvl w:val="0"/>
          <w:numId w:val="7"/>
        </w:numPr>
        <w:spacing w:line="360" w:lineRule="auto"/>
        <w:ind w:left="0" w:firstLine="0"/>
        <w:jc w:val="both"/>
        <w:rPr>
          <w:rFonts w:ascii="Palatino Linotype" w:eastAsia="MS Mincho" w:hAnsi="Palatino Linotype" w:cs="Arial"/>
          <w:lang w:val="es-ES_tradnl"/>
        </w:rPr>
      </w:pPr>
      <w:r>
        <w:rPr>
          <w:rFonts w:ascii="Palatino Linotype" w:eastAsia="MS Mincho" w:hAnsi="Palatino Linotype" w:cs="Arial"/>
          <w:lang w:val="es-ES_tradnl"/>
        </w:rPr>
        <w:lastRenderedPageBreak/>
        <w:t xml:space="preserve">A más de lo anterior y </w:t>
      </w:r>
      <w:r w:rsidRPr="009B3943">
        <w:rPr>
          <w:rFonts w:ascii="Palatino Linotype" w:eastAsia="MS Mincho" w:hAnsi="Palatino Linotype" w:cs="Arial"/>
          <w:lang w:val="es-ES_tradnl"/>
        </w:rPr>
        <w:t>c</w:t>
      </w:r>
      <w:proofErr w:type="spellStart"/>
      <w:r w:rsidRPr="009B3943">
        <w:rPr>
          <w:rFonts w:ascii="Palatino Linotype" w:hAnsi="Palatino Linotype"/>
        </w:rPr>
        <w:t>on</w:t>
      </w:r>
      <w:proofErr w:type="spellEnd"/>
      <w:r w:rsidRPr="009B3943">
        <w:rPr>
          <w:rFonts w:ascii="Palatino Linotype" w:hAnsi="Palatino Linotype"/>
        </w:rPr>
        <w:t xml:space="preserve"> la finalidad de dar claridad al presente asunto </w:t>
      </w:r>
      <w:r>
        <w:rPr>
          <w:rFonts w:ascii="Palatino Linotype" w:hAnsi="Palatino Linotype"/>
        </w:rPr>
        <w:t>se</w:t>
      </w:r>
      <w:r w:rsidRPr="009B3943">
        <w:rPr>
          <w:rFonts w:ascii="Palatino Linotype" w:hAnsi="Palatino Linotype"/>
        </w:rPr>
        <w:t xml:space="preserve"> </w:t>
      </w:r>
      <w:r w:rsidRPr="00357888">
        <w:rPr>
          <w:rFonts w:ascii="Palatino Linotype" w:eastAsia="MS Mincho" w:hAnsi="Palatino Linotype" w:cs="Arial"/>
        </w:rPr>
        <w:t>considera</w:t>
      </w:r>
      <w:r w:rsidRPr="009B3943">
        <w:rPr>
          <w:rFonts w:ascii="Palatino Linotype" w:hAnsi="Palatino Linotype"/>
        </w:rPr>
        <w:t xml:space="preserve"> pertinente señalar lo estipulado en el artículo 47 de la Ley del Trabajo de los Servidores Públicos del Estado y Municipios</w:t>
      </w:r>
      <w:r w:rsidRPr="009B3943">
        <w:rPr>
          <w:rFonts w:ascii="Palatino Linotype" w:hAnsi="Palatino Linotype"/>
          <w:lang w:eastAsia="es-ES_tradnl"/>
        </w:rPr>
        <w:t>:</w:t>
      </w:r>
    </w:p>
    <w:p w14:paraId="2DFBF09B" w14:textId="77777777" w:rsidR="00357888" w:rsidRPr="009B3943" w:rsidRDefault="00357888" w:rsidP="00357888">
      <w:pPr>
        <w:pStyle w:val="Prrafodelista"/>
        <w:spacing w:line="360" w:lineRule="auto"/>
        <w:rPr>
          <w:rFonts w:ascii="Palatino Linotype" w:eastAsia="MS Mincho" w:hAnsi="Palatino Linotype" w:cs="Arial"/>
          <w:lang w:val="es-ES_tradnl"/>
        </w:rPr>
      </w:pPr>
    </w:p>
    <w:p w14:paraId="354A25F4" w14:textId="77777777" w:rsidR="00357888" w:rsidRPr="00906AE5" w:rsidRDefault="00357888" w:rsidP="00357888">
      <w:pPr>
        <w:spacing w:line="360" w:lineRule="auto"/>
        <w:ind w:left="567" w:right="615"/>
        <w:jc w:val="center"/>
        <w:rPr>
          <w:rFonts w:ascii="Palatino Linotype" w:hAnsi="Palatino Linotype" w:cs="Arial"/>
          <w:b/>
          <w:i/>
          <w:sz w:val="22"/>
          <w:szCs w:val="22"/>
        </w:rPr>
      </w:pPr>
      <w:r w:rsidRPr="00906AE5">
        <w:rPr>
          <w:rFonts w:ascii="Palatino Linotype" w:hAnsi="Palatino Linotype" w:cs="Arial"/>
          <w:b/>
          <w:i/>
          <w:sz w:val="22"/>
          <w:szCs w:val="22"/>
        </w:rPr>
        <w:t>Ley del Trabajo de los Servidores Públicos del Estado y Municipios</w:t>
      </w:r>
    </w:p>
    <w:p w14:paraId="789ECB97" w14:textId="77777777" w:rsidR="00357888" w:rsidRPr="00906AE5" w:rsidRDefault="00357888" w:rsidP="00357888">
      <w:pPr>
        <w:spacing w:line="360" w:lineRule="auto"/>
        <w:ind w:left="567" w:right="615"/>
        <w:jc w:val="both"/>
        <w:rPr>
          <w:rFonts w:ascii="Palatino Linotype" w:hAnsi="Palatino Linotype" w:cs="Arial"/>
          <w:i/>
          <w:sz w:val="22"/>
          <w:szCs w:val="22"/>
        </w:rPr>
      </w:pPr>
    </w:p>
    <w:p w14:paraId="7EF56AC5"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i/>
          <w:sz w:val="22"/>
          <w:szCs w:val="22"/>
        </w:rPr>
        <w:t>“</w:t>
      </w:r>
      <w:r w:rsidRPr="00906AE5">
        <w:rPr>
          <w:rFonts w:ascii="Palatino Linotype" w:hAnsi="Palatino Linotype" w:cs="Arial"/>
          <w:b/>
          <w:i/>
          <w:sz w:val="22"/>
          <w:szCs w:val="22"/>
        </w:rPr>
        <w:t>ARTÍCULO 47</w:t>
      </w:r>
      <w:r w:rsidRPr="00906AE5">
        <w:rPr>
          <w:rFonts w:ascii="Palatino Linotype" w:hAnsi="Palatino Linotype" w:cs="Arial"/>
          <w:i/>
          <w:sz w:val="22"/>
          <w:szCs w:val="22"/>
        </w:rPr>
        <w:t xml:space="preserve">. </w:t>
      </w:r>
      <w:r w:rsidRPr="00906AE5">
        <w:rPr>
          <w:rFonts w:ascii="Palatino Linotype" w:hAnsi="Palatino Linotype" w:cs="Arial"/>
          <w:b/>
          <w:i/>
          <w:sz w:val="22"/>
          <w:szCs w:val="22"/>
          <w:u w:val="single"/>
        </w:rPr>
        <w:t>Para ingresar al servicio público se requiere</w:t>
      </w:r>
      <w:r w:rsidRPr="00906AE5">
        <w:rPr>
          <w:rFonts w:ascii="Palatino Linotype" w:hAnsi="Palatino Linotype" w:cs="Arial"/>
          <w:i/>
          <w:sz w:val="22"/>
          <w:szCs w:val="22"/>
        </w:rPr>
        <w:t>:</w:t>
      </w:r>
    </w:p>
    <w:p w14:paraId="280DFEC7"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I. </w:t>
      </w:r>
      <w:r w:rsidRPr="00906AE5">
        <w:rPr>
          <w:rFonts w:ascii="Palatino Linotype" w:hAnsi="Palatino Linotype" w:cs="Arial"/>
          <w:bCs/>
          <w:i/>
          <w:sz w:val="22"/>
          <w:szCs w:val="22"/>
        </w:rPr>
        <w:t>Presentar una solicitud utilizando la forma oficial que se autorice</w:t>
      </w:r>
      <w:r w:rsidRPr="00906AE5">
        <w:rPr>
          <w:rFonts w:ascii="Palatino Linotype" w:hAnsi="Palatino Linotype" w:cs="Arial"/>
          <w:i/>
          <w:sz w:val="22"/>
          <w:szCs w:val="22"/>
        </w:rPr>
        <w:t xml:space="preserve"> por la institución pública o dependencia correspondiente; </w:t>
      </w:r>
    </w:p>
    <w:p w14:paraId="3BF3F1D5"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II. </w:t>
      </w:r>
      <w:r w:rsidRPr="00906AE5">
        <w:rPr>
          <w:rFonts w:ascii="Palatino Linotype" w:hAnsi="Palatino Linotype" w:cs="Arial"/>
          <w:bCs/>
          <w:i/>
          <w:sz w:val="22"/>
          <w:szCs w:val="22"/>
        </w:rPr>
        <w:t>Ser de nacionalidad mexicana</w:t>
      </w:r>
      <w:r w:rsidRPr="00906AE5">
        <w:rPr>
          <w:rFonts w:ascii="Palatino Linotype" w:hAnsi="Palatino Linotype" w:cs="Arial"/>
          <w:i/>
          <w:sz w:val="22"/>
          <w:szCs w:val="22"/>
        </w:rPr>
        <w:t xml:space="preserve">, con la excepción prevista en el artículo 17 de la presente ley; </w:t>
      </w:r>
    </w:p>
    <w:p w14:paraId="1891548B"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III. </w:t>
      </w:r>
      <w:r w:rsidRPr="00906AE5">
        <w:rPr>
          <w:rFonts w:ascii="Palatino Linotype" w:hAnsi="Palatino Linotype" w:cs="Arial"/>
          <w:bCs/>
          <w:i/>
          <w:sz w:val="22"/>
          <w:szCs w:val="22"/>
        </w:rPr>
        <w:t>Estar en pleno ejercicio de sus derechos civiles y políticos,</w:t>
      </w:r>
      <w:r w:rsidRPr="00906AE5">
        <w:rPr>
          <w:rFonts w:ascii="Palatino Linotype" w:hAnsi="Palatino Linotype" w:cs="Arial"/>
          <w:i/>
          <w:sz w:val="22"/>
          <w:szCs w:val="22"/>
        </w:rPr>
        <w:t xml:space="preserve"> en su caso; </w:t>
      </w:r>
    </w:p>
    <w:p w14:paraId="1A651C02" w14:textId="77777777" w:rsidR="00357888" w:rsidRPr="00906AE5" w:rsidRDefault="00357888" w:rsidP="00357888">
      <w:pPr>
        <w:spacing w:line="360" w:lineRule="auto"/>
        <w:ind w:left="567" w:right="615"/>
        <w:jc w:val="both"/>
        <w:rPr>
          <w:rFonts w:ascii="Palatino Linotype" w:hAnsi="Palatino Linotype" w:cs="Arial"/>
          <w:bCs/>
          <w:i/>
          <w:sz w:val="22"/>
          <w:szCs w:val="22"/>
        </w:rPr>
      </w:pPr>
      <w:r w:rsidRPr="00906AE5">
        <w:rPr>
          <w:rFonts w:ascii="Palatino Linotype" w:hAnsi="Palatino Linotype" w:cs="Arial"/>
          <w:b/>
          <w:i/>
          <w:sz w:val="22"/>
          <w:szCs w:val="22"/>
        </w:rPr>
        <w:t xml:space="preserve">IV. </w:t>
      </w:r>
      <w:r w:rsidRPr="00906AE5">
        <w:rPr>
          <w:rFonts w:ascii="Palatino Linotype" w:hAnsi="Palatino Linotype" w:cs="Arial"/>
          <w:bCs/>
          <w:i/>
          <w:sz w:val="22"/>
          <w:szCs w:val="22"/>
        </w:rPr>
        <w:t>Acreditar, cuando proceda, el cumplimiento de la Ley del Servicio Militar Nacional;</w:t>
      </w:r>
    </w:p>
    <w:p w14:paraId="33F04574"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i/>
          <w:sz w:val="22"/>
          <w:szCs w:val="22"/>
        </w:rPr>
        <w:t>V. Derogada.</w:t>
      </w:r>
    </w:p>
    <w:p w14:paraId="23A54CFB"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VI.</w:t>
      </w:r>
      <w:r w:rsidRPr="00906AE5">
        <w:rPr>
          <w:rFonts w:ascii="Palatino Linotype" w:hAnsi="Palatino Linotype" w:cs="Arial"/>
          <w:i/>
          <w:sz w:val="22"/>
          <w:szCs w:val="22"/>
        </w:rPr>
        <w:t xml:space="preserve"> No haber sido separado anteriormente del servicio por las causas previstas en el artículo 93 de la presente ley;</w:t>
      </w:r>
    </w:p>
    <w:p w14:paraId="17870ADC"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VII.</w:t>
      </w:r>
      <w:r w:rsidRPr="00906AE5">
        <w:rPr>
          <w:rFonts w:ascii="Palatino Linotype" w:hAnsi="Palatino Linotype" w:cs="Arial"/>
          <w:i/>
          <w:sz w:val="22"/>
          <w:szCs w:val="22"/>
        </w:rPr>
        <w:t xml:space="preserve"> Tener buena salud, lo que se comprobará con los </w:t>
      </w:r>
      <w:r w:rsidRPr="00906AE5">
        <w:rPr>
          <w:rFonts w:ascii="Palatino Linotype" w:hAnsi="Palatino Linotype" w:cs="Arial"/>
          <w:bCs/>
          <w:i/>
          <w:sz w:val="22"/>
          <w:szCs w:val="22"/>
        </w:rPr>
        <w:t>certificados médicos correspondientes, en la forma en que se establezca en cad</w:t>
      </w:r>
      <w:r w:rsidRPr="00906AE5">
        <w:rPr>
          <w:rFonts w:ascii="Palatino Linotype" w:hAnsi="Palatino Linotype" w:cs="Arial"/>
          <w:i/>
          <w:sz w:val="22"/>
          <w:szCs w:val="22"/>
        </w:rPr>
        <w:t xml:space="preserve">a institución pública; </w:t>
      </w:r>
    </w:p>
    <w:p w14:paraId="32B84CF3" w14:textId="77777777" w:rsidR="00357888" w:rsidRPr="00906AE5" w:rsidRDefault="00357888" w:rsidP="00357888">
      <w:pPr>
        <w:spacing w:line="360" w:lineRule="auto"/>
        <w:ind w:left="567" w:right="615"/>
        <w:jc w:val="both"/>
        <w:rPr>
          <w:rFonts w:ascii="Palatino Linotype" w:hAnsi="Palatino Linotype" w:cs="Arial"/>
          <w:bCs/>
          <w:i/>
          <w:sz w:val="22"/>
          <w:szCs w:val="22"/>
        </w:rPr>
      </w:pPr>
      <w:r w:rsidRPr="00906AE5">
        <w:rPr>
          <w:rFonts w:ascii="Palatino Linotype" w:hAnsi="Palatino Linotype" w:cs="Arial"/>
          <w:b/>
          <w:i/>
          <w:sz w:val="22"/>
          <w:szCs w:val="22"/>
        </w:rPr>
        <w:t xml:space="preserve">VIII. </w:t>
      </w:r>
      <w:r w:rsidRPr="00906AE5">
        <w:rPr>
          <w:rFonts w:ascii="Palatino Linotype" w:hAnsi="Palatino Linotype" w:cs="Arial"/>
          <w:bCs/>
          <w:i/>
          <w:sz w:val="22"/>
          <w:szCs w:val="22"/>
        </w:rPr>
        <w:t>Cumplir con los requisitos que se establezcan para los diferentes puestos;</w:t>
      </w:r>
    </w:p>
    <w:p w14:paraId="636CD480"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IX. </w:t>
      </w:r>
      <w:r w:rsidRPr="00906AE5">
        <w:rPr>
          <w:rFonts w:ascii="Palatino Linotype" w:hAnsi="Palatino Linotype" w:cs="Arial"/>
          <w:i/>
          <w:sz w:val="22"/>
          <w:szCs w:val="22"/>
        </w:rPr>
        <w:t xml:space="preserve">Acreditar por medio de los </w:t>
      </w:r>
      <w:r w:rsidRPr="00906AE5">
        <w:rPr>
          <w:rFonts w:ascii="Palatino Linotype" w:hAnsi="Palatino Linotype" w:cs="Arial"/>
          <w:bCs/>
          <w:i/>
          <w:sz w:val="22"/>
          <w:szCs w:val="22"/>
        </w:rPr>
        <w:t>exámenes correspondientes los conocimientos y aptitudes</w:t>
      </w:r>
      <w:r w:rsidRPr="00906AE5">
        <w:rPr>
          <w:rFonts w:ascii="Palatino Linotype" w:hAnsi="Palatino Linotype" w:cs="Arial"/>
          <w:i/>
          <w:sz w:val="22"/>
          <w:szCs w:val="22"/>
        </w:rPr>
        <w:t xml:space="preserve"> necesarios para el desempeño del puesto; y</w:t>
      </w:r>
    </w:p>
    <w:p w14:paraId="6121249D"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X. </w:t>
      </w:r>
      <w:r w:rsidRPr="00906AE5">
        <w:rPr>
          <w:rFonts w:ascii="Palatino Linotype" w:hAnsi="Palatino Linotype" w:cs="Arial"/>
          <w:bCs/>
          <w:i/>
          <w:sz w:val="22"/>
          <w:szCs w:val="22"/>
        </w:rPr>
        <w:t>No estar inhabilitado para el ejercicio del servicio público</w:t>
      </w:r>
      <w:r w:rsidRPr="00906AE5">
        <w:rPr>
          <w:rFonts w:ascii="Palatino Linotype" w:hAnsi="Palatino Linotype" w:cs="Arial"/>
          <w:i/>
          <w:sz w:val="22"/>
          <w:szCs w:val="22"/>
        </w:rPr>
        <w:t xml:space="preserve">. </w:t>
      </w:r>
    </w:p>
    <w:p w14:paraId="4F868D60" w14:textId="77777777" w:rsidR="00357888" w:rsidRPr="00906AE5" w:rsidRDefault="00357888" w:rsidP="00357888">
      <w:pPr>
        <w:pStyle w:val="Prrafodelista"/>
        <w:spacing w:line="360" w:lineRule="auto"/>
        <w:ind w:left="567" w:right="615"/>
        <w:jc w:val="both"/>
        <w:rPr>
          <w:rFonts w:ascii="Palatino Linotype" w:hAnsi="Palatino Linotype" w:cs="Arial"/>
          <w:bCs/>
          <w:i/>
          <w:szCs w:val="22"/>
        </w:rPr>
      </w:pPr>
      <w:r w:rsidRPr="00906AE5">
        <w:rPr>
          <w:rFonts w:ascii="Palatino Linotype" w:hAnsi="Palatino Linotype" w:cs="Arial"/>
          <w:b/>
          <w:i/>
          <w:szCs w:val="22"/>
        </w:rPr>
        <w:t>XI.</w:t>
      </w:r>
      <w:r w:rsidRPr="00906AE5">
        <w:rPr>
          <w:rFonts w:ascii="Palatino Linotype" w:hAnsi="Palatino Linotype" w:cs="Arial"/>
          <w:i/>
          <w:szCs w:val="22"/>
        </w:rPr>
        <w:t xml:space="preserve"> Presentar </w:t>
      </w:r>
      <w:r w:rsidRPr="00906AE5">
        <w:rPr>
          <w:rFonts w:ascii="Palatino Linotype" w:hAnsi="Palatino Linotype" w:cs="Arial"/>
          <w:bCs/>
          <w:i/>
          <w:szCs w:val="22"/>
        </w:rPr>
        <w:t>certificado expedido por la Unidad del Registro de Deudores Alimentarios Morosos en el que conste, si se encuentra inscrito o no en el mismo.</w:t>
      </w:r>
    </w:p>
    <w:p w14:paraId="77EA7CC1"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i/>
          <w:sz w:val="22"/>
          <w:szCs w:val="22"/>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9C0F2FE" w14:textId="77777777" w:rsidR="00357888" w:rsidRPr="00906AE5" w:rsidRDefault="00357888" w:rsidP="00357888">
      <w:pPr>
        <w:spacing w:line="360" w:lineRule="auto"/>
        <w:ind w:left="567" w:right="615"/>
        <w:jc w:val="both"/>
        <w:rPr>
          <w:rFonts w:ascii="Palatino Linotype" w:hAnsi="Palatino Linotype" w:cs="Arial"/>
          <w:i/>
          <w:sz w:val="22"/>
          <w:szCs w:val="22"/>
        </w:rPr>
      </w:pPr>
      <w:r w:rsidRPr="00906AE5">
        <w:rPr>
          <w:rFonts w:ascii="Palatino Linotype" w:hAnsi="Palatino Linotype" w:cs="Arial"/>
          <w:i/>
          <w:sz w:val="22"/>
          <w:szCs w:val="22"/>
        </w:rPr>
        <w:t>(Énfasis añadido)</w:t>
      </w:r>
    </w:p>
    <w:p w14:paraId="7A36F647" w14:textId="77777777" w:rsidR="00357888" w:rsidRPr="009B3943" w:rsidRDefault="00357888" w:rsidP="00357888">
      <w:pPr>
        <w:pStyle w:val="Prrafodelista"/>
        <w:spacing w:line="360" w:lineRule="auto"/>
        <w:rPr>
          <w:rFonts w:ascii="Palatino Linotype" w:eastAsia="MS Mincho" w:hAnsi="Palatino Linotype" w:cs="Arial"/>
          <w:lang w:val="es-ES_tradnl"/>
        </w:rPr>
      </w:pPr>
    </w:p>
    <w:p w14:paraId="2992F350" w14:textId="7629E2EB" w:rsidR="00357888" w:rsidRPr="009B3943" w:rsidRDefault="00357888" w:rsidP="00357888">
      <w:pPr>
        <w:pStyle w:val="Prrafodelista"/>
        <w:numPr>
          <w:ilvl w:val="0"/>
          <w:numId w:val="7"/>
        </w:numPr>
        <w:spacing w:line="360" w:lineRule="auto"/>
        <w:ind w:left="0" w:firstLine="0"/>
        <w:jc w:val="both"/>
        <w:rPr>
          <w:rFonts w:ascii="Palatino Linotype" w:eastAsia="MS Mincho" w:hAnsi="Palatino Linotype" w:cs="Arial"/>
          <w:lang w:val="es-ES_tradnl"/>
        </w:rPr>
      </w:pPr>
      <w:r w:rsidRPr="009B3943">
        <w:rPr>
          <w:rFonts w:ascii="Palatino Linotype" w:eastAsia="MS Mincho" w:hAnsi="Palatino Linotype" w:cs="Arial"/>
          <w:lang w:val="es-ES_tradnl"/>
        </w:rPr>
        <w:t xml:space="preserve">Del </w:t>
      </w:r>
      <w:r w:rsidRPr="009B3943">
        <w:rPr>
          <w:rFonts w:ascii="Palatino Linotype" w:hAnsi="Palatino Linotype"/>
        </w:rPr>
        <w:t xml:space="preserve">precepto en cita, se advierte que para acreditar los requerimientos de ingreso al servicio público y la obligación de transparencia común, debe presentarse una serie de documentos, y proceder a la elaboración de otros, tales como </w:t>
      </w:r>
      <w:r w:rsidRPr="009B3943">
        <w:rPr>
          <w:rFonts w:ascii="Palatino Linotype" w:hAnsi="Palatino Linotype"/>
          <w:b/>
        </w:rPr>
        <w:t>fichas curriculares</w:t>
      </w:r>
      <w:r w:rsidRPr="009B3943">
        <w:rPr>
          <w:rFonts w:ascii="Palatino Linotype" w:hAnsi="Palatino Linotype"/>
        </w:rPr>
        <w:t>, como parte de las obligaciones de transparencia comunes (</w:t>
      </w:r>
      <w:r w:rsidRPr="009B3943">
        <w:rPr>
          <w:rFonts w:ascii="Palatino Linotype" w:hAnsi="Palatino Linotype"/>
          <w:i/>
          <w:iCs/>
        </w:rPr>
        <w:t>en las que se asienta el perfil académico y experiencia profesional de los servidores públicos</w:t>
      </w:r>
      <w:r w:rsidRPr="009B3943">
        <w:rPr>
          <w:rFonts w:ascii="Palatino Linotype" w:hAnsi="Palatino Linotype"/>
        </w:rPr>
        <w:t xml:space="preserve">), los cuales necesariamente deben constar en los expedientes laborales del personal del servicio público, motivo por el si bien es cierto el recurrente solicita se le proporcione el currículum </w:t>
      </w:r>
      <w:r w:rsidR="008C4345" w:rsidRPr="008C4345">
        <w:rPr>
          <w:rFonts w:ascii="Palatino Linotype" w:hAnsi="Palatino Linotype"/>
          <w:i/>
        </w:rPr>
        <w:t>amplio</w:t>
      </w:r>
      <w:r w:rsidR="008C4345">
        <w:rPr>
          <w:rFonts w:ascii="Palatino Linotype" w:hAnsi="Palatino Linotype"/>
        </w:rPr>
        <w:t xml:space="preserve"> </w:t>
      </w:r>
      <w:r w:rsidRPr="009B3943">
        <w:rPr>
          <w:rFonts w:ascii="Palatino Linotype" w:hAnsi="Palatino Linotype"/>
        </w:rPr>
        <w:t xml:space="preserve">y profesional, </w:t>
      </w:r>
      <w:r w:rsidRPr="00357888">
        <w:rPr>
          <w:rFonts w:ascii="Palatino Linotype" w:hAnsi="Palatino Linotype"/>
          <w:b/>
        </w:rPr>
        <w:t>también cierto lo es que en el presente asunto se puede satisfacer con la entrega del currículum vitae, ficha curricular, solicitud de empleo o documento análogo</w:t>
      </w:r>
      <w:r w:rsidRPr="009B3943">
        <w:rPr>
          <w:rFonts w:ascii="Palatino Linotype" w:hAnsi="Palatino Linotype"/>
        </w:rPr>
        <w:t>.</w:t>
      </w:r>
    </w:p>
    <w:p w14:paraId="058CFEBC" w14:textId="77777777" w:rsidR="00357888" w:rsidRPr="009B3943" w:rsidRDefault="00357888" w:rsidP="00357888">
      <w:pPr>
        <w:pStyle w:val="Prrafodelista"/>
        <w:spacing w:line="360" w:lineRule="auto"/>
        <w:ind w:left="0" w:right="48"/>
        <w:jc w:val="both"/>
        <w:rPr>
          <w:rFonts w:ascii="Palatino Linotype" w:eastAsia="MS Mincho" w:hAnsi="Palatino Linotype" w:cs="Arial"/>
          <w:lang w:val="es-ES_tradnl"/>
        </w:rPr>
      </w:pPr>
    </w:p>
    <w:p w14:paraId="0D152E65" w14:textId="77777777" w:rsidR="00357888" w:rsidRPr="009B3943" w:rsidRDefault="00357888" w:rsidP="00357888">
      <w:pPr>
        <w:pStyle w:val="Prrafodelista"/>
        <w:numPr>
          <w:ilvl w:val="0"/>
          <w:numId w:val="7"/>
        </w:numPr>
        <w:spacing w:line="360" w:lineRule="auto"/>
        <w:ind w:left="0" w:firstLine="0"/>
        <w:jc w:val="both"/>
        <w:rPr>
          <w:rFonts w:ascii="Palatino Linotype" w:eastAsia="MS Mincho" w:hAnsi="Palatino Linotype" w:cs="Arial"/>
          <w:lang w:val="es-ES_tradnl"/>
        </w:rPr>
      </w:pPr>
      <w:r w:rsidRPr="009B3943">
        <w:rPr>
          <w:rFonts w:ascii="Palatino Linotype" w:eastAsia="MS Mincho" w:hAnsi="Palatino Linotype" w:cs="Arial"/>
          <w:lang w:val="es-ES_tradnl"/>
        </w:rPr>
        <w:t xml:space="preserve">Por otra parte, </w:t>
      </w:r>
      <w:r w:rsidRPr="009B3943">
        <w:rPr>
          <w:rFonts w:ascii="Palatino Linotype" w:hAnsi="Palatino Linotype"/>
        </w:rPr>
        <w:t xml:space="preserve">debe mencionar que, por currículo </w:t>
      </w:r>
      <w:r w:rsidRPr="009B3943">
        <w:rPr>
          <w:rFonts w:ascii="Palatino Linotype" w:hAnsi="Palatino Linotype"/>
          <w:i/>
        </w:rPr>
        <w:t>o currículum,</w:t>
      </w:r>
      <w:r w:rsidRPr="009B3943">
        <w:rPr>
          <w:rFonts w:ascii="Palatino Linotype" w:hAnsi="Palatino Linotype"/>
        </w:rPr>
        <w:t xml:space="preserve"> de acuerdo con el </w:t>
      </w:r>
      <w:r w:rsidRPr="00357888">
        <w:rPr>
          <w:rFonts w:ascii="Palatino Linotype" w:eastAsia="MS Mincho" w:hAnsi="Palatino Linotype" w:cs="Arial"/>
          <w:lang w:val="es-ES_tradnl"/>
        </w:rPr>
        <w:t>Diccionario</w:t>
      </w:r>
      <w:r w:rsidRPr="009B3943">
        <w:rPr>
          <w:rFonts w:ascii="Palatino Linotype" w:hAnsi="Palatino Linotype"/>
        </w:rPr>
        <w:t xml:space="preserve"> de la Lengua Española debe entenderse a la </w:t>
      </w:r>
      <w:r w:rsidRPr="009B3943">
        <w:rPr>
          <w:rFonts w:ascii="Palatino Linotype" w:hAnsi="Palatino Linotype"/>
          <w:i/>
        </w:rPr>
        <w:t>relación de los títulos, honores, cargos, trabajos realizados, datos biográficos, etc. que califican a una persona</w:t>
      </w:r>
      <w:r w:rsidRPr="009B3943">
        <w:rPr>
          <w:rFonts w:ascii="Palatino Linotype" w:hAnsi="Palatino Linotype"/>
          <w:i/>
          <w:vertAlign w:val="superscript"/>
        </w:rPr>
        <w:footnoteReference w:id="1"/>
      </w:r>
      <w:r w:rsidRPr="009B3943">
        <w:rPr>
          <w:rFonts w:ascii="Palatino Linotype" w:hAnsi="Palatino Linotype"/>
        </w:rPr>
        <w:t>; por lo tanto, se trata de un documento en el que se asientan diversos antecedentes personales, profesionales y laborales de una persona.</w:t>
      </w:r>
    </w:p>
    <w:p w14:paraId="4EADF4C3" w14:textId="77777777" w:rsidR="00357888" w:rsidRPr="009B3943" w:rsidRDefault="00357888" w:rsidP="00357888">
      <w:pPr>
        <w:pStyle w:val="Prrafodelista"/>
        <w:numPr>
          <w:ilvl w:val="0"/>
          <w:numId w:val="7"/>
        </w:numPr>
        <w:spacing w:line="360" w:lineRule="auto"/>
        <w:ind w:left="0" w:firstLine="0"/>
        <w:jc w:val="both"/>
        <w:rPr>
          <w:rFonts w:ascii="Palatino Linotype" w:eastAsia="MS Mincho" w:hAnsi="Palatino Linotype" w:cs="Arial"/>
          <w:lang w:val="es-ES_tradnl"/>
        </w:rPr>
      </w:pPr>
      <w:r w:rsidRPr="009B3943">
        <w:rPr>
          <w:rFonts w:ascii="Palatino Linotype" w:eastAsia="MS Mincho" w:hAnsi="Palatino Linotype" w:cs="Arial"/>
          <w:lang w:val="es-ES_tradnl"/>
        </w:rPr>
        <w:lastRenderedPageBreak/>
        <w:t xml:space="preserve">Aunado a </w:t>
      </w:r>
      <w:r w:rsidRPr="009B3943">
        <w:rPr>
          <w:rFonts w:ascii="Palatino Linotype" w:hAnsi="Palatino Linotype"/>
        </w:rPr>
        <w:t>lo anterior, es conveniente agrega que conforme a lo establecido en el artículo 92 fracción XXI de la Ley de Transparencia vigente, se advierte que la información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p>
    <w:p w14:paraId="0293AFCA" w14:textId="77777777" w:rsidR="00357888" w:rsidRPr="009B3943" w:rsidRDefault="00357888" w:rsidP="00357888">
      <w:pPr>
        <w:pStyle w:val="Prrafodelista"/>
        <w:spacing w:line="360" w:lineRule="auto"/>
        <w:ind w:left="0"/>
        <w:rPr>
          <w:rFonts w:ascii="Palatino Linotype" w:eastAsia="MS Mincho" w:hAnsi="Palatino Linotype" w:cs="Arial"/>
          <w:lang w:val="es-ES_tradnl"/>
        </w:rPr>
      </w:pPr>
    </w:p>
    <w:p w14:paraId="76CB9A3E" w14:textId="7902696D" w:rsidR="00357888" w:rsidRPr="009B3943" w:rsidRDefault="00357888" w:rsidP="00357888">
      <w:pPr>
        <w:pStyle w:val="Prrafodelista"/>
        <w:numPr>
          <w:ilvl w:val="0"/>
          <w:numId w:val="7"/>
        </w:numPr>
        <w:spacing w:line="360" w:lineRule="auto"/>
        <w:ind w:left="0" w:firstLine="0"/>
        <w:jc w:val="both"/>
        <w:rPr>
          <w:rFonts w:ascii="Palatino Linotype" w:eastAsia="MS Mincho" w:hAnsi="Palatino Linotype" w:cs="Arial"/>
          <w:lang w:val="es-ES_tradnl"/>
        </w:rPr>
      </w:pPr>
      <w:r w:rsidRPr="009B3943">
        <w:rPr>
          <w:rFonts w:ascii="Palatino Linotype" w:eastAsia="MS Mincho" w:hAnsi="Palatino Linotype" w:cs="Arial"/>
          <w:lang w:val="es-ES_tradnl"/>
        </w:rPr>
        <w:t xml:space="preserve">Desde </w:t>
      </w:r>
      <w:r w:rsidRPr="009B3943">
        <w:rPr>
          <w:rFonts w:ascii="Palatino Linotype" w:hAnsi="Palatino Linotype" w:cs="Arial"/>
        </w:rPr>
        <w:t>esta perspectiva, a través del currículum vit</w:t>
      </w:r>
      <w:r>
        <w:rPr>
          <w:rFonts w:ascii="Palatino Linotype" w:hAnsi="Palatino Linotype" w:cs="Arial"/>
        </w:rPr>
        <w:t>a</w:t>
      </w:r>
      <w:r w:rsidRPr="009B3943">
        <w:rPr>
          <w:rFonts w:ascii="Palatino Linotype" w:hAnsi="Palatino Linotype" w:cs="Arial"/>
        </w:rPr>
        <w:t xml:space="preserve">e el particular puede advertir </w:t>
      </w:r>
      <w:r w:rsidRPr="00357888">
        <w:rPr>
          <w:rFonts w:ascii="Palatino Linotype" w:eastAsia="MS Mincho" w:hAnsi="Palatino Linotype" w:cs="Arial"/>
          <w:lang w:val="es-ES_tradnl"/>
        </w:rPr>
        <w:t>el</w:t>
      </w:r>
      <w:r w:rsidRPr="009B3943">
        <w:rPr>
          <w:rFonts w:ascii="Palatino Linotype" w:hAnsi="Palatino Linotype" w:cs="Arial"/>
        </w:rPr>
        <w:t xml:space="preserve"> nombre, los estudios realizados o bien el nivel académico, así como la experiencia laboral de los servidores públicos que se encuentran adscritos al </w:t>
      </w:r>
      <w:r w:rsidRPr="00357888">
        <w:rPr>
          <w:rFonts w:ascii="Palatino Linotype" w:hAnsi="Palatino Linotype" w:cs="Arial"/>
          <w:b/>
        </w:rPr>
        <w:t>SUJETO OBLIGADO</w:t>
      </w:r>
      <w:r w:rsidRPr="009B3943">
        <w:rPr>
          <w:rFonts w:ascii="Palatino Linotype" w:hAnsi="Palatino Linotype" w:cs="Arial"/>
        </w:rPr>
        <w:t xml:space="preserve">, información que es de carácter público de conformidad con el criterio 03/2009, emitido por el entonces Instituto Federal </w:t>
      </w:r>
      <w:r w:rsidRPr="009B3943">
        <w:rPr>
          <w:rFonts w:ascii="Palatino Linotype" w:eastAsia="Calibri" w:hAnsi="Palatino Linotype" w:cs="Arial"/>
          <w:bCs/>
        </w:rPr>
        <w:t>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7BE92FC3" w14:textId="77777777" w:rsidR="00357888" w:rsidRPr="009B3943" w:rsidRDefault="00357888" w:rsidP="00357888">
      <w:pPr>
        <w:pStyle w:val="Prrafodelista"/>
        <w:spacing w:line="360" w:lineRule="auto"/>
        <w:ind w:left="0" w:right="48"/>
        <w:jc w:val="both"/>
        <w:rPr>
          <w:rFonts w:ascii="Palatino Linotype" w:eastAsia="MS Mincho" w:hAnsi="Palatino Linotype" w:cs="Arial"/>
          <w:lang w:val="es-ES_tradnl"/>
        </w:rPr>
      </w:pPr>
    </w:p>
    <w:p w14:paraId="3BDA4AB2" w14:textId="77777777" w:rsidR="00357888" w:rsidRPr="009B3943" w:rsidRDefault="00357888" w:rsidP="00357888">
      <w:pPr>
        <w:pStyle w:val="Prrafodelista"/>
        <w:spacing w:line="360" w:lineRule="auto"/>
        <w:ind w:left="567" w:right="615"/>
        <w:jc w:val="both"/>
        <w:rPr>
          <w:rFonts w:ascii="Palatino Linotype" w:hAnsi="Palatino Linotype"/>
          <w:i/>
        </w:rPr>
      </w:pPr>
      <w:r w:rsidRPr="009B3943">
        <w:rPr>
          <w:rFonts w:ascii="Palatino Linotype" w:hAnsi="Palatino Linotype"/>
          <w:b/>
          <w:i/>
        </w:rPr>
        <w:lastRenderedPageBreak/>
        <w:t>“</w:t>
      </w:r>
      <w:proofErr w:type="spellStart"/>
      <w:r w:rsidRPr="009B3943">
        <w:rPr>
          <w:rFonts w:ascii="Palatino Linotype" w:hAnsi="Palatino Linotype"/>
          <w:b/>
          <w:i/>
        </w:rPr>
        <w:t>Curriculum</w:t>
      </w:r>
      <w:proofErr w:type="spellEnd"/>
      <w:r w:rsidRPr="009B3943">
        <w:rPr>
          <w:rFonts w:ascii="Palatino Linotype" w:hAnsi="Palatino Linotype"/>
          <w:b/>
          <w:i/>
        </w:rPr>
        <w:t xml:space="preserve"> Vitae de servidores públicos.</w:t>
      </w:r>
      <w:r w:rsidRPr="009B3943">
        <w:rPr>
          <w:rFonts w:ascii="Palatino Linotype" w:hAnsi="Palatino Linotype"/>
          <w:i/>
        </w:rPr>
        <w:t xml:space="preserve"> </w:t>
      </w:r>
      <w:r w:rsidRPr="009B3943">
        <w:rPr>
          <w:rFonts w:ascii="Palatino Linotype" w:hAnsi="Palatino Linotype"/>
          <w:b/>
          <w:i/>
        </w:rPr>
        <w:t>Es obligación de los sujetos obligados otorgar acceso a versiones públicas de los mismos ante una solicitud de acceso.</w:t>
      </w:r>
      <w:r w:rsidRPr="009B3943">
        <w:rPr>
          <w:rFonts w:ascii="Palatino Linotype" w:hAnsi="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9B3943">
        <w:rPr>
          <w:rFonts w:ascii="Palatino Linotype" w:hAnsi="Palatino Linotype"/>
          <w:i/>
        </w:rPr>
        <w:t>curriculum</w:t>
      </w:r>
      <w:proofErr w:type="spellEnd"/>
      <w:r w:rsidRPr="009B3943">
        <w:rPr>
          <w:rFonts w:ascii="Palatino Linotype" w:hAnsi="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9B3943">
        <w:rPr>
          <w:rFonts w:ascii="Palatino Linotype" w:hAnsi="Palatino Linotype"/>
          <w:i/>
        </w:rPr>
        <w:t>curriculum</w:t>
      </w:r>
      <w:proofErr w:type="spellEnd"/>
      <w:r w:rsidRPr="009B3943">
        <w:rPr>
          <w:rFonts w:ascii="Palatino Linotype" w:hAnsi="Palatino Linotype"/>
          <w:i/>
        </w:rPr>
        <w:t xml:space="preserve"> vitae de un servidor público, una de las formas en que los ciudadanos pueden evaluar sus aptitudes para desempeñar el cargo público que le ha sido encomendado, es mediante la publicidad de ciertos datos de los ahí contenidos.</w:t>
      </w:r>
    </w:p>
    <w:p w14:paraId="40705612" w14:textId="77777777" w:rsidR="00357888" w:rsidRPr="009B3943" w:rsidRDefault="00357888" w:rsidP="00357888">
      <w:pPr>
        <w:pStyle w:val="Prrafodelista"/>
        <w:spacing w:line="360" w:lineRule="auto"/>
        <w:ind w:left="567" w:right="615"/>
        <w:jc w:val="both"/>
        <w:rPr>
          <w:rFonts w:ascii="Palatino Linotype" w:hAnsi="Palatino Linotype"/>
          <w:i/>
        </w:rPr>
      </w:pPr>
    </w:p>
    <w:p w14:paraId="30A2CE5A" w14:textId="77777777" w:rsidR="00357888" w:rsidRPr="009B3943" w:rsidRDefault="00357888" w:rsidP="00357888">
      <w:pPr>
        <w:pStyle w:val="Prrafodelista"/>
        <w:spacing w:line="360" w:lineRule="auto"/>
        <w:ind w:left="567" w:right="615"/>
        <w:jc w:val="both"/>
        <w:rPr>
          <w:rFonts w:ascii="Palatino Linotype" w:hAnsi="Palatino Linotype"/>
          <w:i/>
        </w:rPr>
      </w:pPr>
      <w:r w:rsidRPr="009B3943">
        <w:rPr>
          <w:rFonts w:ascii="Palatino Linotype" w:hAnsi="Palatino Linotype"/>
          <w:i/>
        </w:rPr>
        <w:t xml:space="preserve">En esa tesitura, entre los datos personales del </w:t>
      </w:r>
      <w:proofErr w:type="spellStart"/>
      <w:r w:rsidRPr="009B3943">
        <w:rPr>
          <w:rFonts w:ascii="Palatino Linotype" w:hAnsi="Palatino Linotype"/>
          <w:i/>
        </w:rPr>
        <w:t>curriculum</w:t>
      </w:r>
      <w:proofErr w:type="spellEnd"/>
      <w:r w:rsidRPr="009B3943">
        <w:rPr>
          <w:rFonts w:ascii="Palatino Linotype" w:hAnsi="Palatino Linotype"/>
          <w:i/>
        </w:rPr>
        <w:t xml:space="preserve"> vitae de un servidor público susceptibles de hacerse del conocimiento público, ante una solicitud de acceso, </w:t>
      </w:r>
      <w:r w:rsidRPr="009B3943">
        <w:rPr>
          <w:rFonts w:ascii="Palatino Linotype" w:hAnsi="Palatino Linotype"/>
          <w:b/>
          <w:i/>
        </w:rPr>
        <w:t>se encuentran los relativos a su trayectoria académica, profesional, laboral, así como todos aquellos que acrediten su capacidad, habilidades o pericia para ocupar el cargo público.</w:t>
      </w:r>
      <w:r w:rsidRPr="009B3943">
        <w:rPr>
          <w:rFonts w:ascii="Palatino Linotype" w:hAnsi="Palatino Linotype"/>
          <w:i/>
        </w:rPr>
        <w:t>”</w:t>
      </w:r>
    </w:p>
    <w:p w14:paraId="6D01FC3D" w14:textId="77777777" w:rsidR="00357888" w:rsidRPr="008C4345" w:rsidRDefault="00357888" w:rsidP="00357888">
      <w:pPr>
        <w:pStyle w:val="Prrafodelista"/>
        <w:spacing w:line="360" w:lineRule="auto"/>
        <w:ind w:left="567" w:right="615"/>
        <w:jc w:val="both"/>
        <w:rPr>
          <w:rFonts w:ascii="Palatino Linotype" w:hAnsi="Palatino Linotype"/>
        </w:rPr>
      </w:pPr>
      <w:r w:rsidRPr="008C4345">
        <w:rPr>
          <w:rFonts w:ascii="Palatino Linotype" w:hAnsi="Palatino Linotype"/>
        </w:rPr>
        <w:lastRenderedPageBreak/>
        <w:t>(Énfasis añadido)</w:t>
      </w:r>
    </w:p>
    <w:p w14:paraId="00369265" w14:textId="77777777" w:rsidR="00357888" w:rsidRPr="009B3943" w:rsidRDefault="00357888" w:rsidP="00357888">
      <w:pPr>
        <w:pStyle w:val="Prrafodelista"/>
        <w:spacing w:line="360" w:lineRule="auto"/>
        <w:ind w:left="0" w:right="48"/>
        <w:jc w:val="both"/>
        <w:rPr>
          <w:rFonts w:ascii="Palatino Linotype" w:eastAsia="MS Mincho" w:hAnsi="Palatino Linotype" w:cs="Arial"/>
          <w:lang w:val="es-ES_tradnl"/>
        </w:rPr>
      </w:pPr>
    </w:p>
    <w:p w14:paraId="4F8898EE" w14:textId="1CE5CA65" w:rsidR="008E329A" w:rsidRPr="00D73F65" w:rsidRDefault="00357888" w:rsidP="008E329A">
      <w:pPr>
        <w:pStyle w:val="Prrafodelista"/>
        <w:numPr>
          <w:ilvl w:val="0"/>
          <w:numId w:val="7"/>
        </w:numPr>
        <w:spacing w:line="360" w:lineRule="auto"/>
        <w:ind w:left="0" w:firstLine="0"/>
        <w:jc w:val="both"/>
        <w:rPr>
          <w:rFonts w:ascii="Palatino Linotype" w:hAnsi="Palatino Linotype"/>
        </w:rPr>
      </w:pPr>
      <w:r>
        <w:rPr>
          <w:rFonts w:ascii="Palatino Linotype" w:eastAsia="MS Mincho" w:hAnsi="Palatino Linotype" w:cs="Arial"/>
          <w:lang w:val="es-ES_tradnl"/>
        </w:rPr>
        <w:t xml:space="preserve">Por lo que en relatadas circunstancias se estima como procedente </w:t>
      </w:r>
      <w:r w:rsidRPr="008E329A">
        <w:rPr>
          <w:rFonts w:ascii="Palatino Linotype" w:eastAsia="MS Mincho" w:hAnsi="Palatino Linotype" w:cs="Arial"/>
          <w:b/>
          <w:lang w:val="es-ES_tradnl"/>
        </w:rPr>
        <w:t>CONFIRMAR</w:t>
      </w:r>
      <w:r>
        <w:rPr>
          <w:rFonts w:ascii="Palatino Linotype" w:eastAsia="MS Mincho" w:hAnsi="Palatino Linotype" w:cs="Arial"/>
          <w:lang w:val="es-ES_tradnl"/>
        </w:rPr>
        <w:t xml:space="preserve"> la respuesta del </w:t>
      </w:r>
      <w:r>
        <w:rPr>
          <w:rFonts w:ascii="Palatino Linotype" w:eastAsia="MS Mincho" w:hAnsi="Palatino Linotype" w:cs="Arial"/>
          <w:b/>
          <w:lang w:val="es-ES_tradnl"/>
        </w:rPr>
        <w:t>SUJETO OBLIGADO,</w:t>
      </w:r>
      <w:r>
        <w:rPr>
          <w:rFonts w:ascii="Palatino Linotype" w:eastAsia="MS Mincho" w:hAnsi="Palatino Linotype" w:cs="Arial"/>
          <w:lang w:val="es-ES_tradnl"/>
        </w:rPr>
        <w:t xml:space="preserve"> toda vez que la información entregada colma lo requerido, además de que </w:t>
      </w:r>
      <w:r w:rsidR="008E329A">
        <w:rPr>
          <w:rFonts w:ascii="Palatino Linotype" w:eastAsia="MS Mincho" w:hAnsi="Palatino Linotype" w:cs="Arial"/>
          <w:lang w:val="es-ES_tradnl"/>
        </w:rPr>
        <w:t xml:space="preserve">de acuerdo a lo manifestado en informe justificado, </w:t>
      </w:r>
      <w:r>
        <w:rPr>
          <w:rFonts w:ascii="Palatino Linotype" w:eastAsia="MS Mincho" w:hAnsi="Palatino Linotype" w:cs="Arial"/>
          <w:lang w:val="es-ES_tradnl"/>
        </w:rPr>
        <w:t xml:space="preserve">se entregó aquella que se posee y administra en términos del artículo 12 de la ley de a </w:t>
      </w:r>
      <w:r w:rsidR="008E329A">
        <w:rPr>
          <w:rFonts w:ascii="Palatino Linotype" w:eastAsia="MS Mincho" w:hAnsi="Palatino Linotype" w:cs="Arial"/>
          <w:lang w:val="es-ES_tradnl"/>
        </w:rPr>
        <w:t>materia</w:t>
      </w:r>
      <w:r>
        <w:rPr>
          <w:rFonts w:ascii="Palatino Linotype" w:eastAsia="MS Mincho" w:hAnsi="Palatino Linotype" w:cs="Arial"/>
          <w:lang w:val="es-ES_tradnl"/>
        </w:rPr>
        <w:t xml:space="preserve">, </w:t>
      </w:r>
      <w:r w:rsidR="008E329A">
        <w:rPr>
          <w:rFonts w:ascii="Palatino Linotype" w:eastAsia="MS Mincho" w:hAnsi="Palatino Linotype" w:cs="Arial"/>
          <w:lang w:val="es-ES_tradnl"/>
        </w:rPr>
        <w:t xml:space="preserve">a lo cual, además, </w:t>
      </w:r>
      <w:r>
        <w:rPr>
          <w:rFonts w:ascii="Palatino Linotype" w:eastAsia="MS Mincho" w:hAnsi="Palatino Linotype" w:cs="Arial"/>
          <w:lang w:val="es-ES_tradnl"/>
        </w:rPr>
        <w:t>este Órgano Garante no se encu</w:t>
      </w:r>
      <w:r w:rsidR="008E329A">
        <w:rPr>
          <w:rFonts w:ascii="Palatino Linotype" w:eastAsia="MS Mincho" w:hAnsi="Palatino Linotype" w:cs="Arial"/>
          <w:lang w:val="es-ES_tradnl"/>
        </w:rPr>
        <w:t xml:space="preserve">entra facultado para dudar de su veracidad, ni </w:t>
      </w:r>
      <w:r>
        <w:rPr>
          <w:rFonts w:ascii="Palatino Linotype" w:eastAsia="MS Mincho" w:hAnsi="Palatino Linotype" w:cs="Arial"/>
          <w:lang w:val="es-ES_tradnl"/>
        </w:rPr>
        <w:t>de las respuestas y pronunciamientos que emite</w:t>
      </w:r>
      <w:r w:rsidR="008E329A">
        <w:rPr>
          <w:rFonts w:ascii="Palatino Linotype" w:eastAsia="MS Mincho" w:hAnsi="Palatino Linotype" w:cs="Arial"/>
          <w:lang w:val="es-ES_tradnl"/>
        </w:rPr>
        <w:t>n los sujetos obligados</w:t>
      </w:r>
      <w:r w:rsidR="008E329A" w:rsidRPr="00D73F65">
        <w:rPr>
          <w:rFonts w:ascii="Palatino Linotype" w:hAnsi="Palatino Linotype" w:cs="Arial"/>
        </w:rPr>
        <w:t xml:space="preserve">; situación que se aleja de las atribuciones de este Instituto </w:t>
      </w:r>
      <w:r w:rsidR="008E329A" w:rsidRPr="008E329A">
        <w:rPr>
          <w:rFonts w:ascii="Palatino Linotype" w:hAnsi="Palatino Linotype"/>
          <w:i/>
          <w:color w:val="000000"/>
        </w:rPr>
        <w:t>máxime</w:t>
      </w:r>
      <w:r w:rsidR="008E329A" w:rsidRPr="00D73F65">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465FBE2C" w14:textId="77777777" w:rsidR="008E329A" w:rsidRPr="00D73F65" w:rsidRDefault="008E329A" w:rsidP="008E329A">
      <w:pPr>
        <w:pStyle w:val="Prrafodelista"/>
        <w:rPr>
          <w:rFonts w:ascii="Palatino Linotype" w:hAnsi="Palatino Linotype"/>
        </w:rPr>
      </w:pPr>
    </w:p>
    <w:p w14:paraId="620F8469" w14:textId="77777777" w:rsidR="008E329A" w:rsidRPr="00D73F65" w:rsidRDefault="008E329A" w:rsidP="008E329A">
      <w:pPr>
        <w:pStyle w:val="Prrafodelista"/>
        <w:numPr>
          <w:ilvl w:val="0"/>
          <w:numId w:val="7"/>
        </w:numPr>
        <w:spacing w:line="360" w:lineRule="auto"/>
        <w:ind w:left="0" w:firstLine="0"/>
        <w:jc w:val="both"/>
        <w:rPr>
          <w:rFonts w:ascii="Palatino Linotype" w:hAnsi="Palatino Linotype"/>
        </w:rPr>
      </w:pPr>
      <w:r w:rsidRPr="008E329A">
        <w:rPr>
          <w:rFonts w:ascii="Palatino Linotype" w:eastAsia="MS Mincho" w:hAnsi="Palatino Linotype" w:cs="Arial"/>
          <w:lang w:val="es-ES_tradnl"/>
        </w:rPr>
        <w:t>Sirviendo</w:t>
      </w:r>
      <w:r w:rsidRPr="00D73F65">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0857959A" w14:textId="77777777" w:rsidR="008E329A" w:rsidRPr="00D73F65" w:rsidRDefault="008E329A" w:rsidP="008E329A">
      <w:pPr>
        <w:pStyle w:val="Default"/>
        <w:spacing w:before="240" w:after="360" w:line="360" w:lineRule="auto"/>
        <w:ind w:left="567" w:right="616"/>
        <w:jc w:val="both"/>
        <w:rPr>
          <w:rFonts w:ascii="Palatino Linotype" w:hAnsi="Palatino Linotype"/>
          <w:i/>
        </w:rPr>
      </w:pPr>
      <w:r w:rsidRPr="00D73F65">
        <w:rPr>
          <w:rFonts w:ascii="Palatino Linotype" w:hAnsi="Palatino Linotype"/>
          <w:i/>
        </w:rPr>
        <w:t xml:space="preserve">El Instituto Federal de Acceso a la Información y Protección de Datos </w:t>
      </w:r>
      <w:r w:rsidRPr="00D73F65">
        <w:rPr>
          <w:rFonts w:ascii="Palatino Linotype" w:hAnsi="Palatino Linotype"/>
          <w:b/>
          <w:i/>
        </w:rPr>
        <w:t>no cuenta con facultades para pronunciarse respecto de la veracidad de los documentos proporcionados por los sujetos obligados.</w:t>
      </w:r>
      <w:r w:rsidRPr="00D73F6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D73F65">
        <w:rPr>
          <w:rFonts w:ascii="Palatino Linotype" w:hAnsi="Palatino Linotype"/>
          <w:i/>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12E62D" w14:textId="77777777" w:rsidR="008E329A" w:rsidRPr="00D73F65" w:rsidRDefault="008E329A" w:rsidP="008E329A">
      <w:pPr>
        <w:pStyle w:val="Prrafodelista"/>
        <w:numPr>
          <w:ilvl w:val="0"/>
          <w:numId w:val="7"/>
        </w:numPr>
        <w:spacing w:line="360" w:lineRule="auto"/>
        <w:ind w:left="0" w:firstLine="0"/>
        <w:jc w:val="both"/>
        <w:rPr>
          <w:rFonts w:ascii="Palatino Linotype" w:hAnsi="Palatino Linotype"/>
          <w:i/>
        </w:rPr>
      </w:pPr>
      <w:r w:rsidRPr="00CD6AA3">
        <w:rPr>
          <w:rFonts w:ascii="Palatino Linotype" w:hAnsi="Palatino Linotype" w:cs="Arial"/>
        </w:rPr>
        <w:t>Asimismo</w:t>
      </w:r>
      <w:r w:rsidRPr="00D73F65">
        <w:rPr>
          <w:rFonts w:ascii="Palatino Linotype" w:hAnsi="Palatino Linotype"/>
        </w:rPr>
        <w:t xml:space="preserve">, la </w:t>
      </w:r>
      <w:r w:rsidRPr="00D73F65">
        <w:rPr>
          <w:rFonts w:ascii="Palatino Linotype" w:hAnsi="Palatino Linotype"/>
          <w:b/>
        </w:rPr>
        <w:t>Ley de Transparencia y Acceso a la Información Pública del Estado de México y Municipios</w:t>
      </w:r>
      <w:r w:rsidRPr="00D73F65">
        <w:rPr>
          <w:rFonts w:ascii="Palatino Linotype" w:hAnsi="Palatino Linotype"/>
        </w:rPr>
        <w:t xml:space="preserve"> </w:t>
      </w:r>
      <w:r>
        <w:rPr>
          <w:rFonts w:ascii="Palatino Linotype" w:hAnsi="Palatino Linotype"/>
        </w:rPr>
        <w:t xml:space="preserve">artículo 3, </w:t>
      </w:r>
      <w:r w:rsidRPr="00D73F65">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7150CCA" w14:textId="77777777" w:rsidR="008E329A" w:rsidRPr="00D73F65" w:rsidRDefault="008E329A" w:rsidP="008E329A">
      <w:pPr>
        <w:pStyle w:val="Prrafodelista"/>
        <w:spacing w:line="360" w:lineRule="auto"/>
        <w:ind w:left="851" w:right="902"/>
        <w:jc w:val="both"/>
        <w:rPr>
          <w:rFonts w:ascii="Palatino Linotype" w:hAnsi="Palatino Linotype" w:cs="Arial"/>
          <w:i/>
        </w:rPr>
      </w:pPr>
    </w:p>
    <w:p w14:paraId="6D985CF3" w14:textId="77777777" w:rsidR="008E329A" w:rsidRPr="00D73F65" w:rsidRDefault="008E329A" w:rsidP="008E329A">
      <w:pPr>
        <w:pStyle w:val="Prrafodelista"/>
        <w:spacing w:line="360" w:lineRule="auto"/>
        <w:ind w:left="567" w:right="616"/>
        <w:jc w:val="both"/>
        <w:rPr>
          <w:rFonts w:ascii="Palatino Linotype" w:hAnsi="Palatino Linotype" w:cs="Arial"/>
          <w:b/>
          <w:i/>
        </w:rPr>
      </w:pPr>
      <w:r w:rsidRPr="00D73F6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73F65">
        <w:rPr>
          <w:rFonts w:ascii="Palatino Linotype" w:hAnsi="Palatino Linotype" w:cs="Arial"/>
          <w:b/>
          <w:i/>
        </w:rPr>
        <w:t xml:space="preserve">Los Sujetos Obligados deben poner en práctica, políticas y programas de acceso a la información que se </w:t>
      </w:r>
      <w:r w:rsidRPr="00D73F65">
        <w:rPr>
          <w:rFonts w:ascii="Palatino Linotype" w:hAnsi="Palatino Linotype" w:cs="Arial"/>
          <w:b/>
          <w:i/>
        </w:rPr>
        <w:lastRenderedPageBreak/>
        <w:t>apeguen a criterios de publicidad, veracidad, oportunidad, precisión y suficiencia en beneficio de los solicitantes.</w:t>
      </w:r>
    </w:p>
    <w:p w14:paraId="0932BFA1" w14:textId="77777777" w:rsidR="008E329A" w:rsidRPr="00D73F65" w:rsidRDefault="008E329A" w:rsidP="008E329A">
      <w:pPr>
        <w:pStyle w:val="Prrafodelista"/>
        <w:spacing w:line="360" w:lineRule="auto"/>
        <w:ind w:left="851" w:right="902"/>
        <w:jc w:val="both"/>
        <w:rPr>
          <w:rFonts w:ascii="Palatino Linotype" w:hAnsi="Palatino Linotype" w:cs="Arial"/>
          <w:b/>
          <w:i/>
        </w:rPr>
      </w:pPr>
    </w:p>
    <w:p w14:paraId="7AEE45F2" w14:textId="77777777" w:rsidR="008E329A" w:rsidRDefault="008E329A" w:rsidP="008E329A">
      <w:pPr>
        <w:pStyle w:val="Prrafodelista"/>
        <w:numPr>
          <w:ilvl w:val="0"/>
          <w:numId w:val="7"/>
        </w:numPr>
        <w:spacing w:line="360" w:lineRule="auto"/>
        <w:ind w:left="0" w:firstLine="0"/>
        <w:jc w:val="both"/>
        <w:rPr>
          <w:rFonts w:ascii="Palatino Linotype" w:hAnsi="Palatino Linotype" w:cs="Arial"/>
          <w:noProof/>
          <w:lang w:eastAsia="es-MX"/>
        </w:rPr>
      </w:pPr>
      <w:r w:rsidRPr="008E329A">
        <w:rPr>
          <w:rFonts w:ascii="Palatino Linotype" w:hAnsi="Palatino Linotype" w:cs="Arial"/>
        </w:rPr>
        <w:t>Numerales</w:t>
      </w:r>
      <w:r w:rsidRPr="00D73F65">
        <w:rPr>
          <w:rFonts w:ascii="Palatino Linotype" w:hAnsi="Palatino Linotype" w:cs="Arial"/>
          <w:noProof/>
          <w:lang w:eastAsia="es-MX"/>
        </w:rPr>
        <w:t xml:space="preserve"> que compelen al </w:t>
      </w:r>
      <w:r w:rsidRPr="00D73F65">
        <w:rPr>
          <w:rFonts w:ascii="Palatino Linotype" w:hAnsi="Palatino Linotype" w:cs="Arial"/>
          <w:b/>
          <w:noProof/>
          <w:lang w:eastAsia="es-MX"/>
        </w:rPr>
        <w:t>SUJETO OBLIGADO</w:t>
      </w:r>
      <w:r w:rsidRPr="00D73F65">
        <w:rPr>
          <w:rFonts w:ascii="Palatino Linotype" w:hAnsi="Palatino Linotype" w:cs="Arial"/>
          <w:noProof/>
          <w:lang w:eastAsia="es-MX"/>
        </w:rPr>
        <w:t xml:space="preserve"> apegarse en todo momento a los </w:t>
      </w:r>
      <w:r w:rsidRPr="00D73F65">
        <w:rPr>
          <w:rFonts w:ascii="Palatino Linotype" w:hAnsi="Palatino Linotype"/>
        </w:rPr>
        <w:t>criterios</w:t>
      </w:r>
      <w:r w:rsidRPr="00D73F65">
        <w:rPr>
          <w:rFonts w:ascii="Palatino Linotype" w:hAnsi="Palatino Linotype" w:cs="Arial"/>
          <w:noProof/>
          <w:lang w:eastAsia="es-MX"/>
        </w:rPr>
        <w:t xml:space="preserve"> ya expuestos, imipidiendo a este Órgano Colegiado cuestionar la veracidad de la información.</w:t>
      </w:r>
    </w:p>
    <w:p w14:paraId="54C98ADC" w14:textId="77777777" w:rsidR="008E329A" w:rsidRDefault="008E329A" w:rsidP="008E329A">
      <w:pPr>
        <w:pStyle w:val="Prrafodelista"/>
        <w:spacing w:line="360" w:lineRule="auto"/>
        <w:ind w:left="0"/>
        <w:jc w:val="both"/>
        <w:rPr>
          <w:rFonts w:ascii="Palatino Linotype" w:hAnsi="Palatino Linotype" w:cs="Arial"/>
          <w:noProof/>
          <w:lang w:eastAsia="es-MX"/>
        </w:rPr>
      </w:pPr>
    </w:p>
    <w:p w14:paraId="3BB2C8AE" w14:textId="70DE7091" w:rsidR="008E329A" w:rsidRDefault="008E329A" w:rsidP="008E329A">
      <w:pPr>
        <w:pStyle w:val="Prrafodelista"/>
        <w:numPr>
          <w:ilvl w:val="0"/>
          <w:numId w:val="7"/>
        </w:numPr>
        <w:spacing w:line="360" w:lineRule="auto"/>
        <w:ind w:left="0" w:firstLine="0"/>
        <w:jc w:val="both"/>
        <w:rPr>
          <w:rFonts w:ascii="Palatino Linotype" w:hAnsi="Palatino Linotype" w:cs="Arial"/>
          <w:noProof/>
          <w:lang w:eastAsia="es-MX"/>
        </w:rPr>
      </w:pPr>
      <w:r>
        <w:rPr>
          <w:rFonts w:ascii="Palatino Linotype" w:hAnsi="Palatino Linotype" w:cs="Arial"/>
          <w:noProof/>
          <w:lang w:eastAsia="es-MX"/>
        </w:rPr>
        <w:t xml:space="preserve">Por ultimo, no pasa desapercibido, que los curriculum y fichas curriculares fueron remitidos en una correcta versión pública protegiendo aquellos datos personales suceptibles de ser testados, emitiendo para tal efecto el Acuerdo del Comité </w:t>
      </w:r>
      <w:r w:rsidR="008C4345">
        <w:rPr>
          <w:rFonts w:ascii="Palatino Linotype" w:hAnsi="Palatino Linotype" w:cs="Arial"/>
          <w:noProof/>
          <w:lang w:eastAsia="es-MX"/>
        </w:rPr>
        <w:t>de Transparencia que la</w:t>
      </w:r>
      <w:r>
        <w:rPr>
          <w:rFonts w:ascii="Palatino Linotype" w:hAnsi="Palatino Linotype" w:cs="Arial"/>
          <w:noProof/>
          <w:lang w:eastAsia="es-MX"/>
        </w:rPr>
        <w:t xml:space="preserve"> sustenta, poniendola a disposición del particular.</w:t>
      </w:r>
    </w:p>
    <w:p w14:paraId="65A6C02D" w14:textId="77777777" w:rsidR="008E329A" w:rsidRPr="008E329A" w:rsidRDefault="008E329A" w:rsidP="008E329A">
      <w:pPr>
        <w:pStyle w:val="Prrafodelista"/>
        <w:rPr>
          <w:rFonts w:ascii="Palatino Linotype" w:hAnsi="Palatino Linotype" w:cs="Arial"/>
          <w:noProof/>
          <w:lang w:eastAsia="es-MX"/>
        </w:rPr>
      </w:pPr>
    </w:p>
    <w:p w14:paraId="6E06F608" w14:textId="77777777" w:rsidR="008E329A" w:rsidRDefault="008E329A" w:rsidP="008E329A">
      <w:pPr>
        <w:pStyle w:val="Prrafodelista"/>
        <w:numPr>
          <w:ilvl w:val="0"/>
          <w:numId w:val="7"/>
        </w:numPr>
        <w:spacing w:before="240" w:after="360" w:line="360" w:lineRule="auto"/>
        <w:ind w:left="0" w:right="34" w:firstLine="0"/>
        <w:contextualSpacing/>
        <w:jc w:val="both"/>
        <w:rPr>
          <w:rFonts w:ascii="Palatino Linotype" w:hAnsi="Palatino Linotype"/>
          <w:color w:val="000000" w:themeColor="text1"/>
        </w:rPr>
      </w:pPr>
      <w:r w:rsidRPr="00D41CFF">
        <w:rPr>
          <w:rFonts w:ascii="Palatino Linotype" w:hAnsi="Palatino Linotype" w:cs="Arial"/>
          <w:color w:val="000000" w:themeColor="text1"/>
        </w:rPr>
        <w:t xml:space="preserve">Por lo </w:t>
      </w:r>
      <w:r w:rsidRPr="00D41CFF">
        <w:rPr>
          <w:rFonts w:ascii="Palatino Linotype" w:hAnsi="Palatino Linotype" w:cstheme="minorBidi"/>
          <w:color w:val="000000" w:themeColor="text1"/>
        </w:rPr>
        <w:t>anteriormente</w:t>
      </w:r>
      <w:r w:rsidRPr="00D41CFF">
        <w:rPr>
          <w:rFonts w:ascii="Palatino Linotype" w:hAnsi="Palatino Linotype" w:cs="Arial"/>
          <w:color w:val="000000" w:themeColor="text1"/>
        </w:rPr>
        <w:t xml:space="preserve"> expuesto, se estiman improcedentes los motivos de inconformidad esgrimidos por el particular en el Recurso de Revisión de mérito; por lo que con fundamento en el artículo 186 fracción II de la Ley de Transparencia y Acceso a la Información Pública del Estado de México y Municipios, se estima procedente </w:t>
      </w:r>
      <w:r w:rsidRPr="00D41CFF">
        <w:rPr>
          <w:rFonts w:ascii="Palatino Linotype" w:hAnsi="Palatino Linotype" w:cs="Arial"/>
          <w:b/>
          <w:color w:val="000000" w:themeColor="text1"/>
        </w:rPr>
        <w:t>CONFIRMAR</w:t>
      </w:r>
      <w:r w:rsidRPr="00D41CFF">
        <w:rPr>
          <w:rFonts w:ascii="Palatino Linotype" w:hAnsi="Palatino Linotype" w:cs="Arial"/>
          <w:color w:val="000000" w:themeColor="text1"/>
        </w:rPr>
        <w:t xml:space="preserve"> la respuesta del </w:t>
      </w:r>
      <w:r w:rsidRPr="00D41CFF">
        <w:rPr>
          <w:rFonts w:ascii="Palatino Linotype" w:hAnsi="Palatino Linotype" w:cs="Arial"/>
          <w:b/>
          <w:color w:val="000000" w:themeColor="text1"/>
        </w:rPr>
        <w:t>SUJETO OBLIGADO</w:t>
      </w:r>
      <w:r w:rsidRPr="00D41CFF">
        <w:rPr>
          <w:rFonts w:ascii="Palatino Linotype" w:hAnsi="Palatino Linotype" w:cs="Arial"/>
          <w:color w:val="000000" w:themeColor="text1"/>
        </w:rPr>
        <w:t xml:space="preserve">, </w:t>
      </w:r>
      <w:r>
        <w:rPr>
          <w:rFonts w:ascii="Palatino Linotype" w:hAnsi="Palatino Linotype" w:cs="Arial"/>
          <w:color w:val="000000" w:themeColor="text1"/>
        </w:rPr>
        <w:t>por lo que</w:t>
      </w:r>
      <w:r w:rsidRPr="00D41CFF">
        <w:rPr>
          <w:rFonts w:ascii="Palatino Linotype" w:hAnsi="Palatino Linotype"/>
          <w:color w:val="000000" w:themeColor="text1"/>
          <w:lang w:eastAsia="es-MX"/>
        </w:rPr>
        <w:t xml:space="preserve"> este </w:t>
      </w:r>
      <w:r w:rsidRPr="00D41CFF">
        <w:rPr>
          <w:rFonts w:ascii="Palatino Linotype" w:hAnsi="Palatino Linotype"/>
          <w:b/>
          <w:bCs/>
          <w:color w:val="000000" w:themeColor="text1"/>
          <w:lang w:eastAsia="es-MX"/>
        </w:rPr>
        <w:t>ÓRGANO GARANTE</w:t>
      </w:r>
      <w:r w:rsidRPr="00D41CFF">
        <w:rPr>
          <w:rFonts w:ascii="Palatino Linotype" w:hAnsi="Palatino Linotype"/>
          <w:color w:val="000000" w:themeColor="text1"/>
          <w:lang w:eastAsia="es-MX"/>
        </w:rPr>
        <w:t xml:space="preserve"> emite los siguientes:</w:t>
      </w:r>
    </w:p>
    <w:p w14:paraId="02515302" w14:textId="77777777" w:rsidR="008C4345" w:rsidRPr="008C4345" w:rsidRDefault="008C4345" w:rsidP="008C4345">
      <w:pPr>
        <w:pStyle w:val="Prrafodelista"/>
        <w:rPr>
          <w:rFonts w:ascii="Palatino Linotype" w:hAnsi="Palatino Linotype"/>
          <w:color w:val="000000" w:themeColor="text1"/>
        </w:rPr>
      </w:pPr>
    </w:p>
    <w:p w14:paraId="395E5733" w14:textId="0790DB05" w:rsidR="008E329A" w:rsidRPr="008E329A" w:rsidRDefault="008E329A" w:rsidP="008E329A">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B2EFB9F" wp14:editId="69D9B49A">
                <wp:simplePos x="0" y="0"/>
                <wp:positionH relativeFrom="column">
                  <wp:posOffset>9581</wp:posOffset>
                </wp:positionH>
                <wp:positionV relativeFrom="paragraph">
                  <wp:posOffset>106045</wp:posOffset>
                </wp:positionV>
                <wp:extent cx="5612005" cy="889279"/>
                <wp:effectExtent l="38100" t="38100" r="65405" b="82550"/>
                <wp:wrapNone/>
                <wp:docPr id="7" name="Conector recto 7"/>
                <wp:cNvGraphicFramePr/>
                <a:graphic xmlns:a="http://schemas.openxmlformats.org/drawingml/2006/main">
                  <a:graphicData uri="http://schemas.microsoft.com/office/word/2010/wordprocessingShape">
                    <wps:wsp>
                      <wps:cNvCnPr/>
                      <wps:spPr>
                        <a:xfrm>
                          <a:off x="0" y="0"/>
                          <a:ext cx="5612005" cy="88927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5C185D"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8.35pt" to="442.6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" strokecolor="black [3200]" strokeweight="2pt">
                <v:shadow on="t" color="black" opacity="24903f" origin=",.5" offset="0,.55556mm"/>
              </v:line>
            </w:pict>
          </mc:Fallback>
        </mc:AlternateContent>
      </w:r>
    </w:p>
    <w:p w14:paraId="00B1A046" w14:textId="77777777" w:rsidR="008E329A" w:rsidRDefault="008E329A" w:rsidP="008E329A">
      <w:pPr>
        <w:spacing w:before="240" w:after="360" w:line="360" w:lineRule="auto"/>
        <w:ind w:right="34"/>
        <w:contextualSpacing/>
        <w:jc w:val="both"/>
        <w:rPr>
          <w:rFonts w:ascii="Palatino Linotype" w:hAnsi="Palatino Linotype"/>
          <w:color w:val="000000" w:themeColor="text1"/>
        </w:rPr>
      </w:pPr>
    </w:p>
    <w:p w14:paraId="19BABD06" w14:textId="77777777" w:rsidR="008C4345" w:rsidRPr="008E329A" w:rsidRDefault="008C4345" w:rsidP="008E329A">
      <w:pPr>
        <w:spacing w:before="240" w:after="360" w:line="360" w:lineRule="auto"/>
        <w:ind w:right="34"/>
        <w:contextualSpacing/>
        <w:jc w:val="both"/>
        <w:rPr>
          <w:rFonts w:ascii="Palatino Linotype" w:hAnsi="Palatino Linotype"/>
          <w:color w:val="000000" w:themeColor="text1"/>
        </w:rPr>
      </w:pPr>
    </w:p>
    <w:p w14:paraId="1C197B02" w14:textId="77777777" w:rsidR="008E329A" w:rsidRDefault="008E329A" w:rsidP="008E329A">
      <w:pPr>
        <w:pStyle w:val="Ttulo1"/>
        <w:spacing w:before="0" w:line="360" w:lineRule="auto"/>
        <w:jc w:val="center"/>
        <w:rPr>
          <w:rFonts w:ascii="Palatino Linotype" w:eastAsia="Calibri" w:hAnsi="Palatino Linotype"/>
          <w:b/>
          <w:color w:val="000000" w:themeColor="text1"/>
          <w:sz w:val="24"/>
          <w:szCs w:val="24"/>
          <w:lang w:val="es-ES"/>
        </w:rPr>
      </w:pPr>
      <w:bookmarkStart w:id="218" w:name="_Toc504500693"/>
      <w:bookmarkStart w:id="219" w:name="_Toc534742545"/>
      <w:bookmarkStart w:id="220" w:name="_Toc2248738"/>
      <w:bookmarkStart w:id="221" w:name="_Toc34819440"/>
      <w:bookmarkStart w:id="222" w:name="_Toc51259595"/>
      <w:bookmarkStart w:id="223" w:name="_Toc52472147"/>
      <w:bookmarkStart w:id="224" w:name="_Toc63932077"/>
      <w:bookmarkStart w:id="225" w:name="_Toc81401525"/>
      <w:r w:rsidRPr="007C7F08">
        <w:rPr>
          <w:rFonts w:ascii="Palatino Linotype" w:eastAsia="Calibri" w:hAnsi="Palatino Linotype"/>
          <w:b/>
          <w:color w:val="000000" w:themeColor="text1"/>
          <w:sz w:val="24"/>
          <w:szCs w:val="24"/>
          <w:lang w:val="es-ES"/>
        </w:rPr>
        <w:lastRenderedPageBreak/>
        <w:t>R E S O L U T I V O S</w:t>
      </w:r>
      <w:bookmarkEnd w:id="218"/>
      <w:bookmarkEnd w:id="219"/>
      <w:bookmarkEnd w:id="220"/>
      <w:bookmarkEnd w:id="221"/>
      <w:bookmarkEnd w:id="222"/>
      <w:bookmarkEnd w:id="223"/>
      <w:bookmarkEnd w:id="224"/>
      <w:bookmarkEnd w:id="225"/>
      <w:r w:rsidRPr="007C7F08">
        <w:rPr>
          <w:rFonts w:ascii="Palatino Linotype" w:eastAsia="Calibri" w:hAnsi="Palatino Linotype"/>
          <w:b/>
          <w:color w:val="000000" w:themeColor="text1"/>
          <w:sz w:val="24"/>
          <w:szCs w:val="24"/>
          <w:lang w:val="es-ES"/>
        </w:rPr>
        <w:t xml:space="preserve"> </w:t>
      </w:r>
    </w:p>
    <w:p w14:paraId="1890B6FF" w14:textId="77777777" w:rsidR="008E329A" w:rsidRPr="007C7F08" w:rsidRDefault="008E329A" w:rsidP="008E329A">
      <w:pPr>
        <w:rPr>
          <w:rFonts w:eastAsia="Calibri"/>
          <w:lang w:val="es-ES" w:eastAsia="es-ES"/>
        </w:rPr>
      </w:pPr>
    </w:p>
    <w:p w14:paraId="02C9221E" w14:textId="0601B78A" w:rsidR="008E329A" w:rsidRPr="008E329A" w:rsidRDefault="008E329A" w:rsidP="008E329A">
      <w:pPr>
        <w:spacing w:line="360" w:lineRule="auto"/>
        <w:jc w:val="both"/>
        <w:rPr>
          <w:rFonts w:ascii="Palatino Linotype" w:hAnsi="Palatino Linotype"/>
          <w:color w:val="000000" w:themeColor="text1"/>
        </w:rPr>
      </w:pPr>
      <w:r w:rsidRPr="00594166">
        <w:rPr>
          <w:rFonts w:ascii="Palatino Linotype" w:hAnsi="Palatino Linotype" w:cs="Arial"/>
          <w:b/>
          <w:color w:val="000000" w:themeColor="text1"/>
        </w:rPr>
        <w:t xml:space="preserve">PRIMERO. </w:t>
      </w:r>
      <w:r w:rsidRPr="00594166">
        <w:rPr>
          <w:rFonts w:ascii="Palatino Linotype" w:hAnsi="Palatino Linotype" w:cs="Arial"/>
          <w:color w:val="000000" w:themeColor="text1"/>
        </w:rPr>
        <w:t>Resultan infundadas las</w:t>
      </w:r>
      <w:r w:rsidRPr="00594166">
        <w:rPr>
          <w:rFonts w:ascii="Palatino Linotype" w:hAnsi="Palatino Linotype" w:cs="Arial"/>
          <w:b/>
          <w:color w:val="000000" w:themeColor="text1"/>
        </w:rPr>
        <w:t xml:space="preserve"> </w:t>
      </w:r>
      <w:r w:rsidRPr="00594166">
        <w:rPr>
          <w:rFonts w:ascii="Palatino Linotype" w:hAnsi="Palatino Linotype" w:cs="Arial"/>
          <w:color w:val="000000" w:themeColor="text1"/>
          <w:lang w:val="es-ES"/>
        </w:rPr>
        <w:t xml:space="preserve">razones o motivos de inconformidad hechos valer </w:t>
      </w:r>
      <w:r w:rsidRPr="00594166">
        <w:rPr>
          <w:rFonts w:ascii="Palatino Linotype" w:eastAsia="Calibri" w:hAnsi="Palatino Linotype" w:cs="Arial"/>
          <w:color w:val="000000" w:themeColor="text1"/>
          <w:lang w:val="es-ES"/>
        </w:rPr>
        <w:t xml:space="preserve">en el recurso de revisión </w:t>
      </w:r>
      <w:r w:rsidRPr="00594166">
        <w:rPr>
          <w:rFonts w:ascii="Palatino Linotype" w:hAnsi="Palatino Linotype" w:cs="Arial"/>
          <w:b/>
          <w:bCs/>
          <w:color w:val="000000" w:themeColor="text1"/>
        </w:rPr>
        <w:t>0</w:t>
      </w:r>
      <w:r>
        <w:rPr>
          <w:rFonts w:ascii="Palatino Linotype" w:hAnsi="Palatino Linotype" w:cs="Arial"/>
          <w:b/>
          <w:bCs/>
          <w:color w:val="000000" w:themeColor="text1"/>
        </w:rPr>
        <w:t>5108</w:t>
      </w:r>
      <w:r w:rsidRPr="00594166">
        <w:rPr>
          <w:rFonts w:ascii="Palatino Linotype" w:hAnsi="Palatino Linotype" w:cs="Arial"/>
          <w:b/>
          <w:bCs/>
          <w:color w:val="000000" w:themeColor="text1"/>
        </w:rPr>
        <w:t xml:space="preserve">/INFOEM/IP/RR/2021, </w:t>
      </w:r>
      <w:r w:rsidRPr="00594166">
        <w:rPr>
          <w:rFonts w:ascii="Palatino Linotype" w:hAnsi="Palatino Linotype" w:cs="Arial"/>
          <w:bCs/>
          <w:color w:val="000000" w:themeColor="text1"/>
        </w:rPr>
        <w:t xml:space="preserve">en términos del </w:t>
      </w:r>
      <w:r w:rsidRPr="00594166">
        <w:rPr>
          <w:rFonts w:ascii="Palatino Linotype" w:hAnsi="Palatino Linotype" w:cs="Arial"/>
          <w:b/>
          <w:bCs/>
          <w:color w:val="000000" w:themeColor="text1"/>
        </w:rPr>
        <w:t>Considerando</w:t>
      </w:r>
      <w:r w:rsidRPr="00594166">
        <w:rPr>
          <w:rFonts w:ascii="Palatino Linotype" w:hAnsi="Palatino Linotype" w:cs="Arial"/>
          <w:bCs/>
          <w:color w:val="000000" w:themeColor="text1"/>
        </w:rPr>
        <w:t xml:space="preserve"> </w:t>
      </w:r>
      <w:r w:rsidR="008C4345">
        <w:rPr>
          <w:rFonts w:ascii="Palatino Linotype" w:hAnsi="Palatino Linotype" w:cs="Arial"/>
          <w:b/>
          <w:bCs/>
          <w:color w:val="000000" w:themeColor="text1"/>
        </w:rPr>
        <w:t>CUAR</w:t>
      </w:r>
      <w:r w:rsidRPr="008E329A">
        <w:rPr>
          <w:rFonts w:ascii="Palatino Linotype" w:hAnsi="Palatino Linotype" w:cs="Arial"/>
          <w:b/>
          <w:bCs/>
          <w:color w:val="000000" w:themeColor="text1"/>
        </w:rPr>
        <w:t>TO</w:t>
      </w:r>
      <w:r w:rsidRPr="008E329A">
        <w:rPr>
          <w:rFonts w:ascii="Palatino Linotype" w:hAnsi="Palatino Linotype" w:cs="Arial"/>
          <w:bCs/>
          <w:color w:val="000000" w:themeColor="text1"/>
        </w:rPr>
        <w:t xml:space="preserve"> de la presente resolución.</w:t>
      </w:r>
    </w:p>
    <w:p w14:paraId="792E8554" w14:textId="259159A7" w:rsidR="008E329A" w:rsidRPr="008E329A" w:rsidRDefault="008E329A" w:rsidP="008E329A">
      <w:pPr>
        <w:spacing w:before="240" w:after="240" w:line="360" w:lineRule="auto"/>
        <w:jc w:val="both"/>
        <w:rPr>
          <w:rFonts w:ascii="Palatino Linotype" w:eastAsia="Calibri" w:hAnsi="Palatino Linotype" w:cs="Arial"/>
          <w:color w:val="000000" w:themeColor="text1"/>
          <w:lang w:val="es-ES"/>
        </w:rPr>
      </w:pPr>
      <w:r w:rsidRPr="008E329A">
        <w:rPr>
          <w:rFonts w:ascii="Palatino Linotype" w:hAnsi="Palatino Linotype"/>
          <w:b/>
          <w:color w:val="000000" w:themeColor="text1"/>
        </w:rPr>
        <w:t>SEGUNDO.</w:t>
      </w:r>
      <w:r w:rsidRPr="008E329A">
        <w:rPr>
          <w:rStyle w:val="Ttulo2Car"/>
          <w:rFonts w:ascii="Palatino Linotype" w:hAnsi="Palatino Linotype"/>
          <w:b/>
          <w:color w:val="000000" w:themeColor="text1"/>
          <w:sz w:val="24"/>
          <w:szCs w:val="24"/>
        </w:rPr>
        <w:t xml:space="preserve"> </w:t>
      </w:r>
      <w:r w:rsidRPr="008E329A">
        <w:rPr>
          <w:rFonts w:ascii="Palatino Linotype" w:eastAsia="Calibri" w:hAnsi="Palatino Linotype" w:cs="Arial"/>
          <w:color w:val="000000" w:themeColor="text1"/>
          <w:lang w:val="es-ES"/>
        </w:rPr>
        <w:t>Se</w:t>
      </w:r>
      <w:r w:rsidRPr="008E329A">
        <w:rPr>
          <w:rFonts w:ascii="Palatino Linotype" w:eastAsia="Calibri" w:hAnsi="Palatino Linotype" w:cs="Arial"/>
          <w:b/>
          <w:color w:val="000000" w:themeColor="text1"/>
          <w:lang w:val="es-ES"/>
        </w:rPr>
        <w:t xml:space="preserve"> CONFIRMA </w:t>
      </w:r>
      <w:r w:rsidRPr="008E329A">
        <w:rPr>
          <w:rFonts w:ascii="Palatino Linotype" w:eastAsia="Calibri" w:hAnsi="Palatino Linotype" w:cs="Arial"/>
          <w:color w:val="000000" w:themeColor="text1"/>
          <w:lang w:val="es-ES"/>
        </w:rPr>
        <w:t xml:space="preserve">la respuesta emitida por el </w:t>
      </w:r>
      <w:r w:rsidRPr="008E329A">
        <w:rPr>
          <w:rFonts w:ascii="Palatino Linotype" w:hAnsi="Palatino Linotype"/>
          <w:b/>
        </w:rPr>
        <w:t>Instituto Hacendario del Estado de México</w:t>
      </w:r>
      <w:r w:rsidRPr="008E329A">
        <w:rPr>
          <w:rFonts w:ascii="Palatino Linotype" w:eastAsia="Calibri" w:hAnsi="Palatino Linotype" w:cs="Arial"/>
          <w:color w:val="000000" w:themeColor="text1"/>
          <w:lang w:val="es-ES"/>
        </w:rPr>
        <w:t xml:space="preserve"> a la solicitud de información </w:t>
      </w:r>
      <w:r w:rsidRPr="008E329A">
        <w:rPr>
          <w:rFonts w:ascii="Palatino Linotype" w:eastAsia="Calibri" w:hAnsi="Palatino Linotype" w:cs="Arial"/>
          <w:b/>
          <w:color w:val="000000" w:themeColor="text1"/>
          <w:lang w:val="es-ES"/>
        </w:rPr>
        <w:t>00085/IHAEM/IP/2021.</w:t>
      </w:r>
      <w:r w:rsidRPr="008E329A">
        <w:rPr>
          <w:rFonts w:ascii="Palatino Linotype" w:eastAsia="Calibri" w:hAnsi="Palatino Linotype" w:cs="Arial"/>
          <w:color w:val="000000" w:themeColor="text1"/>
          <w:lang w:val="es-ES"/>
        </w:rPr>
        <w:t xml:space="preserve"> </w:t>
      </w:r>
    </w:p>
    <w:p w14:paraId="08BDDCB6" w14:textId="77777777" w:rsidR="008E329A" w:rsidRPr="00594166" w:rsidRDefault="008E329A" w:rsidP="008E329A">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8E329A">
        <w:rPr>
          <w:rFonts w:ascii="Palatino Linotype" w:eastAsia="Palatino Linotype" w:hAnsi="Palatino Linotype" w:cs="Palatino Linotype"/>
          <w:b/>
          <w:color w:val="000000" w:themeColor="text1"/>
        </w:rPr>
        <w:t xml:space="preserve">TERCERO. Notifíquese, </w:t>
      </w:r>
      <w:r w:rsidRPr="008E329A">
        <w:rPr>
          <w:rFonts w:ascii="Palatino Linotype" w:eastAsia="Palatino Linotype" w:hAnsi="Palatino Linotype" w:cs="Palatino Linotype"/>
          <w:color w:val="000000" w:themeColor="text1"/>
        </w:rPr>
        <w:t>vía Sistema de Acceso a la Información</w:t>
      </w:r>
      <w:r w:rsidRPr="00594166">
        <w:rPr>
          <w:rFonts w:ascii="Palatino Linotype" w:eastAsia="Palatino Linotype" w:hAnsi="Palatino Linotype" w:cs="Palatino Linotype"/>
          <w:color w:val="000000" w:themeColor="text1"/>
        </w:rPr>
        <w:t xml:space="preserve"> Mexiquense (SAIMEX), la presente resolución al Titular de la Unidad de Transparencia del </w:t>
      </w:r>
      <w:r w:rsidRPr="00594166">
        <w:rPr>
          <w:rFonts w:ascii="Palatino Linotype" w:eastAsia="Palatino Linotype" w:hAnsi="Palatino Linotype" w:cs="Palatino Linotype"/>
          <w:b/>
          <w:color w:val="000000" w:themeColor="text1"/>
        </w:rPr>
        <w:t>SUJETO OBLIGADO.</w:t>
      </w:r>
    </w:p>
    <w:p w14:paraId="76C8D99A" w14:textId="77777777" w:rsidR="008E329A" w:rsidRPr="00594166" w:rsidRDefault="008E329A" w:rsidP="008E329A">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1250DE96" w14:textId="77777777" w:rsidR="008E329A" w:rsidRPr="00594166" w:rsidRDefault="008E329A" w:rsidP="008E329A">
      <w:pPr>
        <w:shd w:val="clear" w:color="auto" w:fill="FFFFFF"/>
        <w:spacing w:line="360" w:lineRule="auto"/>
        <w:jc w:val="both"/>
        <w:rPr>
          <w:rFonts w:ascii="Palatino Linotype" w:hAnsi="Palatino Linotype"/>
          <w:color w:val="000000" w:themeColor="text1"/>
        </w:rPr>
      </w:pPr>
      <w:r w:rsidRPr="00594166">
        <w:rPr>
          <w:rFonts w:ascii="Palatino Linotype" w:hAnsi="Palatino Linotype" w:cs="Arial"/>
          <w:b/>
          <w:color w:val="000000" w:themeColor="text1"/>
        </w:rPr>
        <w:t xml:space="preserve">CUARTO. </w:t>
      </w:r>
      <w:r w:rsidRPr="00594166">
        <w:rPr>
          <w:rFonts w:ascii="Palatino Linotype" w:hAnsi="Palatino Linotype"/>
          <w:b/>
          <w:bCs/>
          <w:color w:val="000000" w:themeColor="text1"/>
          <w:lang w:val="es-ES"/>
        </w:rPr>
        <w:t xml:space="preserve">Notifíquese </w:t>
      </w:r>
      <w:r w:rsidRPr="00594166">
        <w:rPr>
          <w:rFonts w:ascii="Palatino Linotype" w:hAnsi="Palatino Linotype"/>
          <w:bCs/>
          <w:color w:val="000000" w:themeColor="text1"/>
          <w:lang w:val="es-ES"/>
        </w:rPr>
        <w:t>al</w:t>
      </w:r>
      <w:r w:rsidRPr="00594166">
        <w:rPr>
          <w:rFonts w:ascii="Palatino Linotype" w:hAnsi="Palatino Linotype"/>
          <w:b/>
          <w:color w:val="000000" w:themeColor="text1"/>
        </w:rPr>
        <w:t xml:space="preserve"> </w:t>
      </w:r>
      <w:r w:rsidRPr="00594166">
        <w:rPr>
          <w:rFonts w:ascii="Palatino Linotype" w:hAnsi="Palatino Linotype"/>
          <w:b/>
          <w:color w:val="000000" w:themeColor="text1"/>
          <w:szCs w:val="22"/>
        </w:rPr>
        <w:t xml:space="preserve">RECURRENTE </w:t>
      </w:r>
      <w:r w:rsidRPr="00594166">
        <w:rPr>
          <w:rFonts w:ascii="Palatino Linotype" w:hAnsi="Palatino Linotype"/>
          <w:color w:val="000000" w:themeColor="text1"/>
        </w:rPr>
        <w:t>la presente resolución.</w:t>
      </w:r>
    </w:p>
    <w:p w14:paraId="4377DADD" w14:textId="77777777" w:rsidR="008E329A" w:rsidRPr="00594166" w:rsidRDefault="008E329A" w:rsidP="008E329A">
      <w:pPr>
        <w:shd w:val="clear" w:color="auto" w:fill="FFFFFF"/>
        <w:spacing w:line="360" w:lineRule="auto"/>
        <w:jc w:val="both"/>
        <w:rPr>
          <w:rFonts w:ascii="Palatino Linotype" w:hAnsi="Palatino Linotype"/>
          <w:color w:val="000000" w:themeColor="text1"/>
        </w:rPr>
      </w:pPr>
    </w:p>
    <w:p w14:paraId="681416DE" w14:textId="77777777" w:rsidR="008E329A" w:rsidRPr="00594166" w:rsidRDefault="008E329A" w:rsidP="008E329A">
      <w:pPr>
        <w:spacing w:line="360" w:lineRule="auto"/>
        <w:jc w:val="both"/>
        <w:rPr>
          <w:rFonts w:ascii="Palatino Linotype" w:eastAsia="MS Mincho" w:hAnsi="Palatino Linotype"/>
          <w:color w:val="000000" w:themeColor="text1"/>
          <w:lang w:val="es-ES"/>
        </w:rPr>
      </w:pPr>
      <w:r w:rsidRPr="00594166">
        <w:rPr>
          <w:rFonts w:ascii="Palatino Linotype" w:eastAsia="MS Mincho" w:hAnsi="Palatino Linotype"/>
          <w:b/>
          <w:color w:val="000000" w:themeColor="text1"/>
        </w:rPr>
        <w:t>QUINTO.</w:t>
      </w:r>
      <w:r w:rsidRPr="00594166">
        <w:rPr>
          <w:rFonts w:ascii="Palatino Linotype" w:eastAsia="MS Mincho" w:hAnsi="Palatino Linotype"/>
          <w:color w:val="000000" w:themeColor="text1"/>
        </w:rPr>
        <w:t xml:space="preserve"> </w:t>
      </w:r>
      <w:r w:rsidRPr="00594166">
        <w:rPr>
          <w:rFonts w:ascii="Palatino Linotype" w:eastAsia="MS Mincho" w:hAnsi="Palatino Linotype"/>
          <w:color w:val="000000" w:themeColor="text1"/>
          <w:lang w:val="es-ES"/>
        </w:rPr>
        <w:t xml:space="preserve">Se hace del conocimiento del </w:t>
      </w:r>
      <w:r w:rsidRPr="00594166">
        <w:rPr>
          <w:rFonts w:ascii="Palatino Linotype" w:hAnsi="Palatino Linotype"/>
          <w:b/>
          <w:color w:val="000000" w:themeColor="text1"/>
          <w:szCs w:val="22"/>
        </w:rPr>
        <w:t xml:space="preserve">RECURRENTE </w:t>
      </w:r>
      <w:r w:rsidRPr="00594166">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94166">
        <w:rPr>
          <w:rFonts w:ascii="Palatino Linotype" w:eastAsia="MS Mincho" w:hAnsi="Palatino Linotype"/>
          <w:bCs/>
          <w:color w:val="000000" w:themeColor="text1"/>
          <w:lang w:val="es-ES"/>
        </w:rPr>
        <w:t>vía juicio de amparo</w:t>
      </w:r>
      <w:r w:rsidRPr="00594166">
        <w:rPr>
          <w:rFonts w:ascii="Palatino Linotype" w:eastAsia="MS Mincho" w:hAnsi="Palatino Linotype"/>
          <w:color w:val="000000" w:themeColor="text1"/>
          <w:lang w:val="es-ES"/>
        </w:rPr>
        <w:t> en los términos de las leyes aplicables.</w:t>
      </w:r>
    </w:p>
    <w:p w14:paraId="6E784A54" w14:textId="77777777" w:rsidR="00E771E0" w:rsidRPr="00030C01" w:rsidRDefault="00E771E0" w:rsidP="00BE1923">
      <w:pPr>
        <w:autoSpaceDE w:val="0"/>
        <w:autoSpaceDN w:val="0"/>
        <w:adjustRightInd w:val="0"/>
        <w:spacing w:line="360" w:lineRule="auto"/>
        <w:ind w:right="49"/>
        <w:jc w:val="both"/>
        <w:rPr>
          <w:rFonts w:ascii="Palatino Linotype" w:eastAsia="MS Mincho" w:hAnsi="Palatino Linotype"/>
        </w:rPr>
      </w:pPr>
    </w:p>
    <w:p w14:paraId="5C5BB43B" w14:textId="77777777" w:rsidR="00875E80" w:rsidRDefault="00875E80" w:rsidP="00875E80">
      <w:pPr>
        <w:spacing w:line="360" w:lineRule="auto"/>
        <w:ind w:right="48"/>
        <w:jc w:val="both"/>
        <w:rPr>
          <w:rFonts w:ascii="Palatino Linotype" w:hAnsi="Palatino Linotype"/>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hAnsi="Palatino Linotype"/>
        </w:rPr>
        <w:lastRenderedPageBreak/>
        <w:t>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1510B4">
      <w:headerReference w:type="default" r:id="rId10"/>
      <w:footerReference w:type="default" r:id="rId11"/>
      <w:headerReference w:type="first" r:id="rId12"/>
      <w:footerReference w:type="first" r:id="rId13"/>
      <w:pgSz w:w="12240" w:h="15840"/>
      <w:pgMar w:top="2552"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4E696" w14:textId="77777777" w:rsidR="00A845B2" w:rsidRDefault="00A845B2" w:rsidP="00C80F8C">
      <w:r>
        <w:separator/>
      </w:r>
    </w:p>
  </w:endnote>
  <w:endnote w:type="continuationSeparator" w:id="0">
    <w:p w14:paraId="37C504B0" w14:textId="77777777" w:rsidR="00A845B2" w:rsidRDefault="00A845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702191" w:rsidRDefault="0070219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C4837">
      <w:rPr>
        <w:rFonts w:ascii="Arial" w:hAnsi="Arial" w:cs="Arial"/>
        <w:b/>
        <w:bCs/>
        <w:noProof/>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C4837">
      <w:rPr>
        <w:rFonts w:ascii="Arial" w:hAnsi="Arial" w:cs="Arial"/>
        <w:b/>
        <w:bCs/>
        <w:noProof/>
        <w:sz w:val="20"/>
        <w:szCs w:val="20"/>
      </w:rPr>
      <w:t>25</w:t>
    </w:r>
    <w:r>
      <w:rPr>
        <w:rFonts w:ascii="Arial" w:hAnsi="Arial" w:cs="Arial"/>
        <w:b/>
        <w:bCs/>
        <w:sz w:val="20"/>
        <w:szCs w:val="20"/>
      </w:rPr>
      <w:fldChar w:fldCharType="end"/>
    </w:r>
  </w:p>
  <w:p w14:paraId="1192A578" w14:textId="77777777" w:rsidR="00702191" w:rsidRDefault="00702191" w:rsidP="00935A0D">
    <w:pPr>
      <w:pStyle w:val="Piedepgina"/>
      <w:rPr>
        <w:rFonts w:ascii="Times New Roman" w:hAnsi="Times New Roman" w:cs="Times New Roman"/>
      </w:rPr>
    </w:pPr>
  </w:p>
  <w:p w14:paraId="14A770F8" w14:textId="77777777" w:rsidR="00702191" w:rsidRDefault="0070219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702191" w:rsidRDefault="0070219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C483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C4837">
      <w:rPr>
        <w:rFonts w:ascii="Arial" w:hAnsi="Arial" w:cs="Arial"/>
        <w:b/>
        <w:bCs/>
        <w:noProof/>
        <w:sz w:val="20"/>
        <w:szCs w:val="20"/>
      </w:rPr>
      <w:t>25</w:t>
    </w:r>
    <w:r>
      <w:rPr>
        <w:rFonts w:ascii="Arial" w:hAnsi="Arial" w:cs="Arial"/>
        <w:b/>
        <w:bCs/>
        <w:sz w:val="20"/>
        <w:szCs w:val="20"/>
      </w:rPr>
      <w:fldChar w:fldCharType="end"/>
    </w:r>
  </w:p>
  <w:p w14:paraId="5D98ABD5" w14:textId="77777777" w:rsidR="00702191" w:rsidRDefault="007021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D241C" w14:textId="77777777" w:rsidR="00A845B2" w:rsidRDefault="00A845B2" w:rsidP="00C80F8C">
      <w:r>
        <w:separator/>
      </w:r>
    </w:p>
  </w:footnote>
  <w:footnote w:type="continuationSeparator" w:id="0">
    <w:p w14:paraId="0A6CE1D9" w14:textId="77777777" w:rsidR="00A845B2" w:rsidRDefault="00A845B2" w:rsidP="00C80F8C">
      <w:r>
        <w:continuationSeparator/>
      </w:r>
    </w:p>
  </w:footnote>
  <w:footnote w:id="1">
    <w:p w14:paraId="6A336978" w14:textId="77777777" w:rsidR="00357888" w:rsidRDefault="00357888" w:rsidP="00357888">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Pr>
          <w:rFonts w:ascii="Palatino Linotype" w:hAnsi="Palatino Linotype"/>
          <w:sz w:val="18"/>
        </w:rPr>
        <w:t>http://lema.rae.es/drae/?val=curriculum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702191" w14:paraId="6B4E3B81" w14:textId="77777777" w:rsidTr="007E2BE8">
      <w:tc>
        <w:tcPr>
          <w:tcW w:w="2552" w:type="dxa"/>
          <w:vAlign w:val="center"/>
          <w:hideMark/>
        </w:tcPr>
        <w:p w14:paraId="0ABBC6C0" w14:textId="7C21B4C9" w:rsidR="00702191" w:rsidRPr="008C5395" w:rsidRDefault="00702191"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4881C36" w:rsidR="00702191" w:rsidRPr="008C5395" w:rsidRDefault="00702191" w:rsidP="00174FE6">
          <w:pPr>
            <w:jc w:val="both"/>
            <w:rPr>
              <w:rFonts w:ascii="Palatino Linotype" w:hAnsi="Palatino Linotype"/>
              <w:b/>
              <w:sz w:val="21"/>
              <w:szCs w:val="21"/>
              <w:lang w:val="es-ES_tradnl"/>
            </w:rPr>
          </w:pPr>
          <w:r>
            <w:rPr>
              <w:rFonts w:ascii="Palatino Linotype" w:hAnsi="Palatino Linotype" w:cs="Arial"/>
              <w:b/>
              <w:bCs/>
              <w:sz w:val="21"/>
              <w:szCs w:val="21"/>
            </w:rPr>
            <w:t>05108/INFOEM/IP</w:t>
          </w:r>
          <w:r w:rsidRPr="008C5395">
            <w:rPr>
              <w:rFonts w:ascii="Palatino Linotype" w:hAnsi="Palatino Linotype" w:cs="Arial"/>
              <w:b/>
              <w:bCs/>
              <w:sz w:val="21"/>
              <w:szCs w:val="21"/>
            </w:rPr>
            <w:t>/RR/2021</w:t>
          </w:r>
        </w:p>
      </w:tc>
    </w:tr>
    <w:tr w:rsidR="00702191" w14:paraId="31CB780F" w14:textId="77777777" w:rsidTr="007E2BE8">
      <w:trPr>
        <w:trHeight w:val="228"/>
      </w:trPr>
      <w:tc>
        <w:tcPr>
          <w:tcW w:w="2552" w:type="dxa"/>
          <w:vAlign w:val="center"/>
          <w:hideMark/>
        </w:tcPr>
        <w:p w14:paraId="4F49CB4A" w14:textId="6C7F970E" w:rsidR="00702191" w:rsidRPr="008C5395" w:rsidRDefault="00702191"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7FA34233" w:rsidR="00702191" w:rsidRPr="008C5395" w:rsidRDefault="00702191" w:rsidP="00FB7FB8">
          <w:pPr>
            <w:jc w:val="both"/>
            <w:rPr>
              <w:rFonts w:ascii="Palatino Linotype" w:hAnsi="Palatino Linotype"/>
              <w:b/>
              <w:sz w:val="21"/>
              <w:szCs w:val="21"/>
              <w:lang w:val="es-ES_tradnl"/>
            </w:rPr>
          </w:pPr>
          <w:r w:rsidRPr="003F0760">
            <w:rPr>
              <w:rFonts w:ascii="Palatino Linotype" w:hAnsi="Palatino Linotype"/>
              <w:b/>
              <w:sz w:val="21"/>
              <w:szCs w:val="21"/>
            </w:rPr>
            <w:t>Instituto Hacendario del Estado de México</w:t>
          </w:r>
        </w:p>
      </w:tc>
    </w:tr>
    <w:tr w:rsidR="00702191" w14:paraId="69050F56" w14:textId="77777777" w:rsidTr="007E2BE8">
      <w:tc>
        <w:tcPr>
          <w:tcW w:w="2552" w:type="dxa"/>
          <w:vAlign w:val="center"/>
          <w:hideMark/>
        </w:tcPr>
        <w:p w14:paraId="65C9B735" w14:textId="71CA0DD8" w:rsidR="00702191" w:rsidRPr="008C5395" w:rsidRDefault="00702191"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702191" w:rsidRPr="008C5395" w:rsidRDefault="00702191"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45108078" w:rsidR="00702191" w:rsidRDefault="00702191"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919CCA1">
          <wp:simplePos x="0" y="0"/>
          <wp:positionH relativeFrom="page">
            <wp:posOffset>8233</wp:posOffset>
          </wp:positionH>
          <wp:positionV relativeFrom="paragraph">
            <wp:posOffset>-997299</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702191" w:rsidRDefault="00702191"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2B03C515">
          <wp:simplePos x="0" y="0"/>
          <wp:positionH relativeFrom="page">
            <wp:posOffset>1270</wp:posOffset>
          </wp:positionH>
          <wp:positionV relativeFrom="paragraph">
            <wp:posOffset>-406194</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702191" w14:paraId="477E149B" w14:textId="77777777" w:rsidTr="00750CDE">
      <w:tc>
        <w:tcPr>
          <w:tcW w:w="2551" w:type="dxa"/>
          <w:vAlign w:val="center"/>
          <w:hideMark/>
        </w:tcPr>
        <w:p w14:paraId="5C0586E4" w14:textId="77777777" w:rsidR="00702191" w:rsidRPr="008C5395" w:rsidRDefault="00702191"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3BBAE2D" w:rsidR="00702191" w:rsidRPr="008C5395" w:rsidRDefault="00702191" w:rsidP="00660D29">
          <w:pPr>
            <w:jc w:val="both"/>
            <w:rPr>
              <w:rFonts w:ascii="Palatino Linotype" w:hAnsi="Palatino Linotype"/>
              <w:b/>
              <w:sz w:val="21"/>
              <w:szCs w:val="21"/>
              <w:lang w:val="es-ES_tradnl"/>
            </w:rPr>
          </w:pPr>
          <w:r>
            <w:rPr>
              <w:rFonts w:ascii="Palatino Linotype" w:hAnsi="Palatino Linotype" w:cs="Arial"/>
              <w:b/>
              <w:bCs/>
              <w:sz w:val="21"/>
              <w:szCs w:val="21"/>
            </w:rPr>
            <w:t>05108/INFOEM/IP</w:t>
          </w:r>
          <w:r w:rsidRPr="008C5395">
            <w:rPr>
              <w:rFonts w:ascii="Palatino Linotype" w:hAnsi="Palatino Linotype" w:cs="Arial"/>
              <w:b/>
              <w:bCs/>
              <w:sz w:val="21"/>
              <w:szCs w:val="21"/>
            </w:rPr>
            <w:t>/RR/2021</w:t>
          </w:r>
        </w:p>
      </w:tc>
    </w:tr>
    <w:tr w:rsidR="00702191" w14:paraId="5B5BE21C" w14:textId="77777777" w:rsidTr="00750CDE">
      <w:tc>
        <w:tcPr>
          <w:tcW w:w="2551" w:type="dxa"/>
          <w:vAlign w:val="center"/>
          <w:hideMark/>
        </w:tcPr>
        <w:p w14:paraId="4AE96902" w14:textId="77777777" w:rsidR="00702191" w:rsidRPr="008C5395" w:rsidRDefault="00702191"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A5CBC59" w:rsidR="00702191" w:rsidRPr="00174FE6" w:rsidRDefault="000C4837" w:rsidP="000A3F51">
          <w:pPr>
            <w:rPr>
              <w:rFonts w:ascii="Palatino Linotype" w:hAnsi="Palatino Linotype"/>
              <w:b/>
              <w:sz w:val="21"/>
              <w:szCs w:val="21"/>
            </w:rPr>
          </w:pPr>
          <w:proofErr w:type="spellStart"/>
          <w:r>
            <w:rPr>
              <w:rFonts w:ascii="Palatino Linotype" w:hAnsi="Palatino Linotype"/>
              <w:b/>
              <w:sz w:val="21"/>
              <w:szCs w:val="21"/>
            </w:rPr>
            <w:t>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w:t>
          </w:r>
          <w:proofErr w:type="spellEnd"/>
          <w:r>
            <w:rPr>
              <w:rFonts w:ascii="Palatino Linotype" w:hAnsi="Palatino Linotype"/>
              <w:b/>
              <w:sz w:val="21"/>
              <w:szCs w:val="21"/>
            </w:rPr>
            <w:t xml:space="preserve"> xx </w:t>
          </w:r>
          <w:proofErr w:type="spellStart"/>
          <w:r>
            <w:rPr>
              <w:rFonts w:ascii="Palatino Linotype" w:hAnsi="Palatino Linotype"/>
              <w:b/>
              <w:sz w:val="21"/>
              <w:szCs w:val="21"/>
            </w:rPr>
            <w:t>Xxx</w:t>
          </w:r>
          <w:proofErr w:type="spellEnd"/>
        </w:p>
      </w:tc>
    </w:tr>
    <w:tr w:rsidR="00702191" w14:paraId="22601A11" w14:textId="77777777" w:rsidTr="00750CDE">
      <w:trPr>
        <w:trHeight w:val="228"/>
      </w:trPr>
      <w:tc>
        <w:tcPr>
          <w:tcW w:w="2551" w:type="dxa"/>
          <w:vAlign w:val="center"/>
          <w:hideMark/>
        </w:tcPr>
        <w:p w14:paraId="6EFE221D" w14:textId="337D5087" w:rsidR="00702191" w:rsidRPr="008C5395" w:rsidRDefault="00702191"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6086E80D" w:rsidR="00702191" w:rsidRPr="008C5395" w:rsidRDefault="00702191" w:rsidP="008C5395">
          <w:pPr>
            <w:ind w:left="35" w:hanging="35"/>
            <w:jc w:val="both"/>
            <w:rPr>
              <w:sz w:val="21"/>
              <w:szCs w:val="21"/>
            </w:rPr>
          </w:pPr>
          <w:r w:rsidRPr="00660D29">
            <w:rPr>
              <w:rFonts w:ascii="Palatino Linotype" w:hAnsi="Palatino Linotype"/>
              <w:b/>
              <w:sz w:val="21"/>
              <w:szCs w:val="21"/>
            </w:rPr>
            <w:t>Instituto Hacendario del Estado de México</w:t>
          </w:r>
        </w:p>
      </w:tc>
    </w:tr>
    <w:tr w:rsidR="00702191" w14:paraId="2D6C630E" w14:textId="77777777" w:rsidTr="00750CDE">
      <w:tc>
        <w:tcPr>
          <w:tcW w:w="2551" w:type="dxa"/>
          <w:vAlign w:val="center"/>
          <w:hideMark/>
        </w:tcPr>
        <w:p w14:paraId="5BD4C6DB" w14:textId="40502EEE" w:rsidR="00702191" w:rsidRPr="008C5395" w:rsidRDefault="00702191"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702191" w:rsidRPr="008C5395" w:rsidRDefault="00702191"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702191" w:rsidRDefault="0070219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6C65F7F"/>
    <w:multiLevelType w:val="hybridMultilevel"/>
    <w:tmpl w:val="9164194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673E70FA"/>
    <w:multiLevelType w:val="hybridMultilevel"/>
    <w:tmpl w:val="C0D65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6F044C6B"/>
    <w:multiLevelType w:val="hybridMultilevel"/>
    <w:tmpl w:val="BAE6C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20"/>
  </w:num>
  <w:num w:numId="3">
    <w:abstractNumId w:val="12"/>
  </w:num>
  <w:num w:numId="4">
    <w:abstractNumId w:val="18"/>
  </w:num>
  <w:num w:numId="5">
    <w:abstractNumId w:val="15"/>
  </w:num>
  <w:num w:numId="6">
    <w:abstractNumId w:val="8"/>
  </w:num>
  <w:num w:numId="7">
    <w:abstractNumId w:val="14"/>
  </w:num>
  <w:num w:numId="8">
    <w:abstractNumId w:val="0"/>
  </w:num>
  <w:num w:numId="9">
    <w:abstractNumId w:val="9"/>
  </w:num>
  <w:num w:numId="10">
    <w:abstractNumId w:val="6"/>
  </w:num>
  <w:num w:numId="11">
    <w:abstractNumId w:val="11"/>
  </w:num>
  <w:num w:numId="12">
    <w:abstractNumId w:val="10"/>
  </w:num>
  <w:num w:numId="13">
    <w:abstractNumId w:val="17"/>
  </w:num>
  <w:num w:numId="14">
    <w:abstractNumId w:val="13"/>
  </w:num>
  <w:num w:numId="15">
    <w:abstractNumId w:val="4"/>
  </w:num>
  <w:num w:numId="16">
    <w:abstractNumId w:val="2"/>
  </w:num>
  <w:num w:numId="17">
    <w:abstractNumId w:val="19"/>
  </w:num>
  <w:num w:numId="18">
    <w:abstractNumId w:val="22"/>
  </w:num>
  <w:num w:numId="19">
    <w:abstractNumId w:val="24"/>
  </w:num>
  <w:num w:numId="20">
    <w:abstractNumId w:val="1"/>
  </w:num>
  <w:num w:numId="21">
    <w:abstractNumId w:val="5"/>
  </w:num>
  <w:num w:numId="22">
    <w:abstractNumId w:val="3"/>
  </w:num>
  <w:num w:numId="23">
    <w:abstractNumId w:val="16"/>
  </w:num>
  <w:num w:numId="24">
    <w:abstractNumId w:val="23"/>
  </w:num>
  <w:num w:numId="2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8AB"/>
    <w:rsid w:val="00071EFB"/>
    <w:rsid w:val="000734C5"/>
    <w:rsid w:val="00073B46"/>
    <w:rsid w:val="00073BA4"/>
    <w:rsid w:val="000773AB"/>
    <w:rsid w:val="0008155F"/>
    <w:rsid w:val="00083430"/>
    <w:rsid w:val="0008542A"/>
    <w:rsid w:val="00086D0F"/>
    <w:rsid w:val="00087991"/>
    <w:rsid w:val="00087A2F"/>
    <w:rsid w:val="00091685"/>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837"/>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20EE"/>
    <w:rsid w:val="00103284"/>
    <w:rsid w:val="001061D8"/>
    <w:rsid w:val="0011064A"/>
    <w:rsid w:val="001107AD"/>
    <w:rsid w:val="00110FBA"/>
    <w:rsid w:val="0011121B"/>
    <w:rsid w:val="0011135B"/>
    <w:rsid w:val="001119A1"/>
    <w:rsid w:val="00111C6A"/>
    <w:rsid w:val="00111E67"/>
    <w:rsid w:val="0011223A"/>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55DE"/>
    <w:rsid w:val="00146B18"/>
    <w:rsid w:val="00147BF2"/>
    <w:rsid w:val="00150121"/>
    <w:rsid w:val="001510B4"/>
    <w:rsid w:val="00152EB9"/>
    <w:rsid w:val="001549A5"/>
    <w:rsid w:val="00154A89"/>
    <w:rsid w:val="0015543A"/>
    <w:rsid w:val="00155EE8"/>
    <w:rsid w:val="00160770"/>
    <w:rsid w:val="0016185D"/>
    <w:rsid w:val="001623C4"/>
    <w:rsid w:val="00164786"/>
    <w:rsid w:val="001650BF"/>
    <w:rsid w:val="00172CF4"/>
    <w:rsid w:val="001735DB"/>
    <w:rsid w:val="00174FE6"/>
    <w:rsid w:val="001764BD"/>
    <w:rsid w:val="001766A8"/>
    <w:rsid w:val="001769CF"/>
    <w:rsid w:val="00176A2B"/>
    <w:rsid w:val="001810BD"/>
    <w:rsid w:val="00181731"/>
    <w:rsid w:val="00182A2A"/>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D66"/>
    <w:rsid w:val="001C32EB"/>
    <w:rsid w:val="001C5552"/>
    <w:rsid w:val="001C632A"/>
    <w:rsid w:val="001C78B4"/>
    <w:rsid w:val="001D12BB"/>
    <w:rsid w:val="001D3ABE"/>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EF"/>
    <w:rsid w:val="00246016"/>
    <w:rsid w:val="00250254"/>
    <w:rsid w:val="002534E4"/>
    <w:rsid w:val="0025352F"/>
    <w:rsid w:val="00255050"/>
    <w:rsid w:val="002551B1"/>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77A2D"/>
    <w:rsid w:val="00280EE2"/>
    <w:rsid w:val="00281764"/>
    <w:rsid w:val="002829D3"/>
    <w:rsid w:val="0028416D"/>
    <w:rsid w:val="00284B27"/>
    <w:rsid w:val="00285B91"/>
    <w:rsid w:val="00286741"/>
    <w:rsid w:val="002901AF"/>
    <w:rsid w:val="00290B7F"/>
    <w:rsid w:val="00292319"/>
    <w:rsid w:val="002933E3"/>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59A"/>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1A77"/>
    <w:rsid w:val="002E3916"/>
    <w:rsid w:val="002E475B"/>
    <w:rsid w:val="002E5B52"/>
    <w:rsid w:val="002E61CF"/>
    <w:rsid w:val="002E677C"/>
    <w:rsid w:val="002E6E72"/>
    <w:rsid w:val="002F04C5"/>
    <w:rsid w:val="002F0818"/>
    <w:rsid w:val="002F242D"/>
    <w:rsid w:val="002F26DE"/>
    <w:rsid w:val="002F35EC"/>
    <w:rsid w:val="002F51D0"/>
    <w:rsid w:val="002F546F"/>
    <w:rsid w:val="002F583B"/>
    <w:rsid w:val="002F58D0"/>
    <w:rsid w:val="002F6250"/>
    <w:rsid w:val="002F7279"/>
    <w:rsid w:val="002F76E9"/>
    <w:rsid w:val="002F797D"/>
    <w:rsid w:val="002F7C2E"/>
    <w:rsid w:val="00303939"/>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C94"/>
    <w:rsid w:val="0034345F"/>
    <w:rsid w:val="00343ED6"/>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57888"/>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3785"/>
    <w:rsid w:val="003C5A7C"/>
    <w:rsid w:val="003C632F"/>
    <w:rsid w:val="003C7890"/>
    <w:rsid w:val="003C7EB2"/>
    <w:rsid w:val="003D0DF5"/>
    <w:rsid w:val="003D2A78"/>
    <w:rsid w:val="003D2D92"/>
    <w:rsid w:val="003D349B"/>
    <w:rsid w:val="003D3669"/>
    <w:rsid w:val="003D4272"/>
    <w:rsid w:val="003D785C"/>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760"/>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3C4C"/>
    <w:rsid w:val="004B44CC"/>
    <w:rsid w:val="004C182F"/>
    <w:rsid w:val="004C1E98"/>
    <w:rsid w:val="004C2B65"/>
    <w:rsid w:val="004C33C6"/>
    <w:rsid w:val="004C366B"/>
    <w:rsid w:val="004C4BE4"/>
    <w:rsid w:val="004C577A"/>
    <w:rsid w:val="004C59B8"/>
    <w:rsid w:val="004C5BC3"/>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182"/>
    <w:rsid w:val="004F2BE9"/>
    <w:rsid w:val="004F33D6"/>
    <w:rsid w:val="004F3900"/>
    <w:rsid w:val="004F3BA8"/>
    <w:rsid w:val="004F4480"/>
    <w:rsid w:val="004F46FC"/>
    <w:rsid w:val="004F48A4"/>
    <w:rsid w:val="004F4A54"/>
    <w:rsid w:val="004F6B35"/>
    <w:rsid w:val="004F6DE4"/>
    <w:rsid w:val="004F729B"/>
    <w:rsid w:val="004F7587"/>
    <w:rsid w:val="004F7669"/>
    <w:rsid w:val="0050153C"/>
    <w:rsid w:val="005024DD"/>
    <w:rsid w:val="00503050"/>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69E7"/>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3BC"/>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1B0"/>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4F1A"/>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11"/>
    <w:rsid w:val="0065133A"/>
    <w:rsid w:val="00651BDC"/>
    <w:rsid w:val="00651E76"/>
    <w:rsid w:val="00652DED"/>
    <w:rsid w:val="00654C45"/>
    <w:rsid w:val="00656778"/>
    <w:rsid w:val="006575AF"/>
    <w:rsid w:val="00660310"/>
    <w:rsid w:val="006608DF"/>
    <w:rsid w:val="00660D29"/>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D7E23"/>
    <w:rsid w:val="006E0CD5"/>
    <w:rsid w:val="006E2945"/>
    <w:rsid w:val="006E2B0C"/>
    <w:rsid w:val="006E42B2"/>
    <w:rsid w:val="006E5110"/>
    <w:rsid w:val="006E6389"/>
    <w:rsid w:val="006E7290"/>
    <w:rsid w:val="006E7F99"/>
    <w:rsid w:val="006F2374"/>
    <w:rsid w:val="006F30A5"/>
    <w:rsid w:val="006F30F8"/>
    <w:rsid w:val="006F411B"/>
    <w:rsid w:val="0070203D"/>
    <w:rsid w:val="00702191"/>
    <w:rsid w:val="007023EF"/>
    <w:rsid w:val="007026A7"/>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6EC"/>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5EF"/>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410B"/>
    <w:rsid w:val="007E563E"/>
    <w:rsid w:val="007E6D03"/>
    <w:rsid w:val="007E7A8E"/>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70FB"/>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57235"/>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75E80"/>
    <w:rsid w:val="00880CEA"/>
    <w:rsid w:val="00880F51"/>
    <w:rsid w:val="008824C4"/>
    <w:rsid w:val="00883017"/>
    <w:rsid w:val="008834E3"/>
    <w:rsid w:val="00883E64"/>
    <w:rsid w:val="00886C6E"/>
    <w:rsid w:val="008900BC"/>
    <w:rsid w:val="0089117D"/>
    <w:rsid w:val="00891775"/>
    <w:rsid w:val="00891799"/>
    <w:rsid w:val="00891FCD"/>
    <w:rsid w:val="00892593"/>
    <w:rsid w:val="00892AFC"/>
    <w:rsid w:val="00893071"/>
    <w:rsid w:val="00894541"/>
    <w:rsid w:val="0089499F"/>
    <w:rsid w:val="008A0076"/>
    <w:rsid w:val="008A0D1F"/>
    <w:rsid w:val="008A15EB"/>
    <w:rsid w:val="008A18F8"/>
    <w:rsid w:val="008A1C25"/>
    <w:rsid w:val="008A3400"/>
    <w:rsid w:val="008A3593"/>
    <w:rsid w:val="008A49F0"/>
    <w:rsid w:val="008A49F2"/>
    <w:rsid w:val="008A747F"/>
    <w:rsid w:val="008A7992"/>
    <w:rsid w:val="008B0DCA"/>
    <w:rsid w:val="008B1D96"/>
    <w:rsid w:val="008B27D9"/>
    <w:rsid w:val="008B31DC"/>
    <w:rsid w:val="008B3EED"/>
    <w:rsid w:val="008B5D75"/>
    <w:rsid w:val="008B6033"/>
    <w:rsid w:val="008B69A2"/>
    <w:rsid w:val="008B73DA"/>
    <w:rsid w:val="008B784E"/>
    <w:rsid w:val="008C0A06"/>
    <w:rsid w:val="008C0B1E"/>
    <w:rsid w:val="008C1B85"/>
    <w:rsid w:val="008C263F"/>
    <w:rsid w:val="008C3674"/>
    <w:rsid w:val="008C3B4F"/>
    <w:rsid w:val="008C4345"/>
    <w:rsid w:val="008C5395"/>
    <w:rsid w:val="008C550D"/>
    <w:rsid w:val="008D0A0E"/>
    <w:rsid w:val="008D0E05"/>
    <w:rsid w:val="008D1526"/>
    <w:rsid w:val="008D19D8"/>
    <w:rsid w:val="008D1F97"/>
    <w:rsid w:val="008D410C"/>
    <w:rsid w:val="008D48E6"/>
    <w:rsid w:val="008D4C64"/>
    <w:rsid w:val="008D4EF5"/>
    <w:rsid w:val="008D5488"/>
    <w:rsid w:val="008D6948"/>
    <w:rsid w:val="008E04BB"/>
    <w:rsid w:val="008E20E3"/>
    <w:rsid w:val="008E329A"/>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5929"/>
    <w:rsid w:val="00956155"/>
    <w:rsid w:val="009569D8"/>
    <w:rsid w:val="00956D62"/>
    <w:rsid w:val="00956DCF"/>
    <w:rsid w:val="00957907"/>
    <w:rsid w:val="00957DD8"/>
    <w:rsid w:val="0096175D"/>
    <w:rsid w:val="00961985"/>
    <w:rsid w:val="009631EE"/>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97C41"/>
    <w:rsid w:val="00997C54"/>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2ACB"/>
    <w:rsid w:val="009E2E66"/>
    <w:rsid w:val="009E3B2A"/>
    <w:rsid w:val="009E4197"/>
    <w:rsid w:val="009E5A7D"/>
    <w:rsid w:val="009E7BFE"/>
    <w:rsid w:val="009F0D2C"/>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9A8"/>
    <w:rsid w:val="00A26A80"/>
    <w:rsid w:val="00A27C2C"/>
    <w:rsid w:val="00A30A8F"/>
    <w:rsid w:val="00A33FC6"/>
    <w:rsid w:val="00A343BA"/>
    <w:rsid w:val="00A34CB7"/>
    <w:rsid w:val="00A358F4"/>
    <w:rsid w:val="00A36876"/>
    <w:rsid w:val="00A36D31"/>
    <w:rsid w:val="00A4078A"/>
    <w:rsid w:val="00A41A76"/>
    <w:rsid w:val="00A41BFA"/>
    <w:rsid w:val="00A4602C"/>
    <w:rsid w:val="00A47030"/>
    <w:rsid w:val="00A51146"/>
    <w:rsid w:val="00A51515"/>
    <w:rsid w:val="00A5237E"/>
    <w:rsid w:val="00A5272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1969"/>
    <w:rsid w:val="00A826C0"/>
    <w:rsid w:val="00A82D3C"/>
    <w:rsid w:val="00A82DCF"/>
    <w:rsid w:val="00A845B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4861"/>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47CA2"/>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5C27"/>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1276"/>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A95"/>
    <w:rsid w:val="00C251CD"/>
    <w:rsid w:val="00C26A11"/>
    <w:rsid w:val="00C30F22"/>
    <w:rsid w:val="00C32D1D"/>
    <w:rsid w:val="00C33279"/>
    <w:rsid w:val="00C351AA"/>
    <w:rsid w:val="00C365D6"/>
    <w:rsid w:val="00C36AA1"/>
    <w:rsid w:val="00C37ADA"/>
    <w:rsid w:val="00C37C5D"/>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68D1"/>
    <w:rsid w:val="00CA6914"/>
    <w:rsid w:val="00CA6A61"/>
    <w:rsid w:val="00CA7B2B"/>
    <w:rsid w:val="00CB0854"/>
    <w:rsid w:val="00CB1AB9"/>
    <w:rsid w:val="00CB48AF"/>
    <w:rsid w:val="00CC1C85"/>
    <w:rsid w:val="00CC2001"/>
    <w:rsid w:val="00CC280D"/>
    <w:rsid w:val="00CC4CD0"/>
    <w:rsid w:val="00CC5554"/>
    <w:rsid w:val="00CC58BD"/>
    <w:rsid w:val="00CD2E12"/>
    <w:rsid w:val="00CD43D2"/>
    <w:rsid w:val="00CD5285"/>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47B0F"/>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07A4"/>
    <w:rsid w:val="00D91D7E"/>
    <w:rsid w:val="00D937F5"/>
    <w:rsid w:val="00D94927"/>
    <w:rsid w:val="00D94CF7"/>
    <w:rsid w:val="00D95C6B"/>
    <w:rsid w:val="00D95E6E"/>
    <w:rsid w:val="00D96314"/>
    <w:rsid w:val="00D96CE0"/>
    <w:rsid w:val="00D96FEB"/>
    <w:rsid w:val="00DA0901"/>
    <w:rsid w:val="00DA0A57"/>
    <w:rsid w:val="00DA1A9A"/>
    <w:rsid w:val="00DA213E"/>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3C24"/>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04AB9"/>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668"/>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624"/>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0668"/>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0AE3"/>
    <w:rsid w:val="00FD355F"/>
    <w:rsid w:val="00FD4C4E"/>
    <w:rsid w:val="00FD552E"/>
    <w:rsid w:val="00FD5946"/>
    <w:rsid w:val="00FD5E90"/>
    <w:rsid w:val="00FD71C1"/>
    <w:rsid w:val="00FD736E"/>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13641519">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08A2B-A123-4729-84AD-DAF6620B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25</Pages>
  <Words>4796</Words>
  <Characters>26378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49</cp:revision>
  <cp:lastPrinted>2019-04-02T22:25:00Z</cp:lastPrinted>
  <dcterms:created xsi:type="dcterms:W3CDTF">2021-08-24T02:06:00Z</dcterms:created>
  <dcterms:modified xsi:type="dcterms:W3CDTF">2022-01-11T00:05:00Z</dcterms:modified>
</cp:coreProperties>
</file>