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9A93C" w14:textId="77777777" w:rsidR="00C571E4" w:rsidRDefault="00C571E4" w:rsidP="00F22B4D">
      <w:pPr>
        <w:spacing w:line="360" w:lineRule="auto"/>
        <w:jc w:val="both"/>
        <w:rPr>
          <w:rFonts w:ascii="Palatino Linotype" w:hAnsi="Palatino Linotype" w:cs="Arial"/>
          <w:color w:val="000000" w:themeColor="text1"/>
        </w:rPr>
      </w:pPr>
      <w:bookmarkStart w:id="0" w:name="_Hlk69807555"/>
    </w:p>
    <w:p w14:paraId="34FEE300" w14:textId="4F8825B6" w:rsidR="00754EF0" w:rsidRPr="006B3291" w:rsidRDefault="00754EF0" w:rsidP="00F22B4D">
      <w:pPr>
        <w:spacing w:line="360" w:lineRule="auto"/>
        <w:jc w:val="both"/>
        <w:rPr>
          <w:rFonts w:ascii="Palatino Linotype" w:hAnsi="Palatino Linotype" w:cs="Arial"/>
          <w:color w:val="000000" w:themeColor="text1"/>
        </w:rPr>
      </w:pPr>
      <w:r w:rsidRPr="006B3291">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EB23E6" w:rsidRPr="006B3291">
        <w:rPr>
          <w:rFonts w:ascii="Palatino Linotype" w:hAnsi="Palatino Linotype" w:cs="Arial"/>
          <w:bCs/>
          <w:color w:val="000000" w:themeColor="text1"/>
        </w:rPr>
        <w:t xml:space="preserve">veintiocho </w:t>
      </w:r>
      <w:r w:rsidR="003552D7" w:rsidRPr="006B3291">
        <w:rPr>
          <w:rFonts w:ascii="Palatino Linotype" w:hAnsi="Palatino Linotype" w:cs="Arial"/>
          <w:bCs/>
          <w:color w:val="000000" w:themeColor="text1"/>
        </w:rPr>
        <w:t>de abril</w:t>
      </w:r>
      <w:r w:rsidR="00AB7771" w:rsidRPr="006B3291">
        <w:rPr>
          <w:rFonts w:ascii="Palatino Linotype" w:hAnsi="Palatino Linotype" w:cs="Arial"/>
          <w:bCs/>
          <w:color w:val="000000" w:themeColor="text1"/>
        </w:rPr>
        <w:t xml:space="preserve"> </w:t>
      </w:r>
      <w:r w:rsidRPr="006B3291">
        <w:rPr>
          <w:rFonts w:ascii="Palatino Linotype" w:hAnsi="Palatino Linotype" w:cs="Arial"/>
          <w:bCs/>
          <w:color w:val="000000" w:themeColor="text1"/>
        </w:rPr>
        <w:t>de dos mil veint</w:t>
      </w:r>
      <w:r w:rsidR="00261087" w:rsidRPr="006B3291">
        <w:rPr>
          <w:rFonts w:ascii="Palatino Linotype" w:hAnsi="Palatino Linotype" w:cs="Arial"/>
          <w:bCs/>
          <w:color w:val="000000" w:themeColor="text1"/>
        </w:rPr>
        <w:t>iuno</w:t>
      </w:r>
      <w:r w:rsidRPr="006B3291">
        <w:rPr>
          <w:rFonts w:ascii="Palatino Linotype" w:hAnsi="Palatino Linotype" w:cs="Arial"/>
          <w:color w:val="000000" w:themeColor="text1"/>
        </w:rPr>
        <w:t>.</w:t>
      </w:r>
    </w:p>
    <w:p w14:paraId="31575064" w14:textId="77777777" w:rsidR="00754EF0" w:rsidRPr="006B3291" w:rsidRDefault="00754EF0" w:rsidP="00F22B4D">
      <w:pPr>
        <w:spacing w:line="360" w:lineRule="auto"/>
        <w:jc w:val="both"/>
        <w:rPr>
          <w:rFonts w:ascii="Palatino Linotype" w:hAnsi="Palatino Linotype" w:cs="Arial"/>
          <w:color w:val="000000" w:themeColor="text1"/>
        </w:rPr>
      </w:pPr>
    </w:p>
    <w:p w14:paraId="7DB3DA8D" w14:textId="4DAF4975" w:rsidR="00754EF0" w:rsidRPr="006B3291" w:rsidRDefault="00754EF0" w:rsidP="00F22B4D">
      <w:pPr>
        <w:spacing w:line="360" w:lineRule="auto"/>
        <w:jc w:val="both"/>
        <w:rPr>
          <w:rFonts w:ascii="Palatino Linotype" w:hAnsi="Palatino Linotype" w:cs="Arial"/>
          <w:color w:val="000000" w:themeColor="text1"/>
        </w:rPr>
      </w:pPr>
      <w:r w:rsidRPr="006B3291">
        <w:rPr>
          <w:rFonts w:ascii="Palatino Linotype" w:hAnsi="Palatino Linotype"/>
          <w:color w:val="000000" w:themeColor="text1"/>
        </w:rPr>
        <w:t xml:space="preserve">VISTO </w:t>
      </w:r>
      <w:r w:rsidR="00ED6D8D" w:rsidRPr="006B3291">
        <w:rPr>
          <w:rFonts w:ascii="Palatino Linotype" w:hAnsi="Palatino Linotype"/>
          <w:color w:val="000000" w:themeColor="text1"/>
        </w:rPr>
        <w:t>e</w:t>
      </w:r>
      <w:r w:rsidRPr="006B3291">
        <w:rPr>
          <w:rFonts w:ascii="Palatino Linotype" w:hAnsi="Palatino Linotype"/>
          <w:color w:val="000000" w:themeColor="text1"/>
        </w:rPr>
        <w:t xml:space="preserve">l expediente formado con motivo del recurso de revisión </w:t>
      </w:r>
      <w:r w:rsidR="00ED6D8D" w:rsidRPr="006B3291">
        <w:rPr>
          <w:rFonts w:ascii="Palatino Linotype" w:hAnsi="Palatino Linotype"/>
          <w:b/>
          <w:color w:val="000000" w:themeColor="text1"/>
        </w:rPr>
        <w:t>00927</w:t>
      </w:r>
      <w:r w:rsidRPr="006B3291">
        <w:rPr>
          <w:rFonts w:ascii="Palatino Linotype" w:hAnsi="Palatino Linotype"/>
          <w:b/>
          <w:color w:val="000000" w:themeColor="text1"/>
        </w:rPr>
        <w:t>/INFOEM/IP/RR/20</w:t>
      </w:r>
      <w:r w:rsidR="00CA5E6B" w:rsidRPr="006B3291">
        <w:rPr>
          <w:rFonts w:ascii="Palatino Linotype" w:hAnsi="Palatino Linotype"/>
          <w:b/>
          <w:color w:val="000000" w:themeColor="text1"/>
        </w:rPr>
        <w:t>2</w:t>
      </w:r>
      <w:r w:rsidR="00343447" w:rsidRPr="006B3291">
        <w:rPr>
          <w:rFonts w:ascii="Palatino Linotype" w:hAnsi="Palatino Linotype"/>
          <w:b/>
          <w:color w:val="000000" w:themeColor="text1"/>
        </w:rPr>
        <w:t>1</w:t>
      </w:r>
      <w:r w:rsidRPr="006B3291">
        <w:rPr>
          <w:rFonts w:ascii="Palatino Linotype" w:hAnsi="Palatino Linotype"/>
          <w:b/>
          <w:color w:val="000000" w:themeColor="text1"/>
        </w:rPr>
        <w:t>,</w:t>
      </w:r>
      <w:r w:rsidRPr="006B3291">
        <w:rPr>
          <w:rFonts w:ascii="Palatino Linotype" w:hAnsi="Palatino Linotype"/>
          <w:color w:val="000000" w:themeColor="text1"/>
        </w:rPr>
        <w:t xml:space="preserve"> promovido por </w:t>
      </w:r>
      <w:r w:rsidR="00CA5E6B" w:rsidRPr="006B3291">
        <w:rPr>
          <w:rFonts w:ascii="Palatino Linotype" w:hAnsi="Palatino Linotype"/>
          <w:color w:val="000000" w:themeColor="text1"/>
        </w:rPr>
        <w:t xml:space="preserve">el C. </w:t>
      </w:r>
      <w:r w:rsidR="00E33EA1">
        <w:rPr>
          <w:rFonts w:ascii="Palatino Linotype" w:hAnsi="Palatino Linotype"/>
          <w:b/>
          <w:bCs/>
          <w:color w:val="000000" w:themeColor="text1"/>
        </w:rPr>
        <w:t>XXXXX</w:t>
      </w:r>
      <w:r w:rsidR="00ED6D8D" w:rsidRPr="006B3291">
        <w:rPr>
          <w:rFonts w:ascii="Palatino Linotype" w:hAnsi="Palatino Linotype"/>
          <w:b/>
          <w:bCs/>
          <w:color w:val="000000" w:themeColor="text1"/>
        </w:rPr>
        <w:t xml:space="preserve"> </w:t>
      </w:r>
      <w:proofErr w:type="spellStart"/>
      <w:r w:rsidR="00E33EA1">
        <w:rPr>
          <w:rFonts w:ascii="Palatino Linotype" w:hAnsi="Palatino Linotype"/>
          <w:b/>
          <w:bCs/>
          <w:color w:val="000000" w:themeColor="text1"/>
        </w:rPr>
        <w:t>XXXXX</w:t>
      </w:r>
      <w:proofErr w:type="spellEnd"/>
      <w:r w:rsidR="00ED6D8D" w:rsidRPr="006B3291">
        <w:rPr>
          <w:rFonts w:ascii="Palatino Linotype" w:hAnsi="Palatino Linotype"/>
          <w:b/>
          <w:bCs/>
          <w:color w:val="000000" w:themeColor="text1"/>
        </w:rPr>
        <w:t xml:space="preserve"> </w:t>
      </w:r>
      <w:r w:rsidR="00E33EA1">
        <w:rPr>
          <w:rFonts w:ascii="Palatino Linotype" w:hAnsi="Palatino Linotype"/>
          <w:b/>
          <w:bCs/>
          <w:color w:val="000000" w:themeColor="text1"/>
        </w:rPr>
        <w:t>XXXXXXXX</w:t>
      </w:r>
      <w:r w:rsidRPr="006B3291">
        <w:rPr>
          <w:rFonts w:ascii="Palatino Linotype" w:hAnsi="Palatino Linotype"/>
          <w:color w:val="000000" w:themeColor="text1"/>
        </w:rPr>
        <w:t xml:space="preserve">, </w:t>
      </w:r>
      <w:r w:rsidRPr="006B3291">
        <w:rPr>
          <w:rFonts w:ascii="Palatino Linotype" w:hAnsi="Palatino Linotype" w:cs="Arial"/>
          <w:color w:val="000000" w:themeColor="text1"/>
        </w:rPr>
        <w:t>en lo sucesivo</w:t>
      </w:r>
      <w:r w:rsidRPr="006B3291">
        <w:rPr>
          <w:rFonts w:ascii="Palatino Linotype" w:hAnsi="Palatino Linotype" w:cs="Arial"/>
          <w:b/>
          <w:color w:val="000000" w:themeColor="text1"/>
        </w:rPr>
        <w:t xml:space="preserve"> EL RECURRENTE,</w:t>
      </w:r>
      <w:r w:rsidRPr="006B3291">
        <w:rPr>
          <w:rFonts w:ascii="Palatino Linotype" w:hAnsi="Palatino Linotype"/>
          <w:color w:val="000000" w:themeColor="text1"/>
        </w:rPr>
        <w:t xml:space="preserve"> </w:t>
      </w:r>
      <w:r w:rsidRPr="006B3291">
        <w:rPr>
          <w:rFonts w:ascii="Palatino Linotype" w:hAnsi="Palatino Linotype" w:cs="Arial"/>
          <w:color w:val="000000" w:themeColor="text1"/>
        </w:rPr>
        <w:t>en contra de la respuest</w:t>
      </w:r>
      <w:r w:rsidR="00ED6D8D" w:rsidRPr="006B3291">
        <w:rPr>
          <w:rFonts w:ascii="Palatino Linotype" w:hAnsi="Palatino Linotype" w:cs="Arial"/>
          <w:color w:val="000000" w:themeColor="text1"/>
        </w:rPr>
        <w:t>a</w:t>
      </w:r>
      <w:r w:rsidRPr="006B3291">
        <w:rPr>
          <w:rFonts w:ascii="Palatino Linotype" w:hAnsi="Palatino Linotype" w:cs="Arial"/>
          <w:color w:val="000000" w:themeColor="text1"/>
        </w:rPr>
        <w:t xml:space="preserve"> del </w:t>
      </w:r>
      <w:r w:rsidR="000B0D3F" w:rsidRPr="006B3291">
        <w:rPr>
          <w:rFonts w:ascii="Palatino Linotype" w:hAnsi="Palatino Linotype" w:cs="Arial"/>
          <w:b/>
          <w:color w:val="000000" w:themeColor="text1"/>
        </w:rPr>
        <w:t xml:space="preserve">Ayuntamiento de </w:t>
      </w:r>
      <w:r w:rsidR="00ED6D8D" w:rsidRPr="006B3291">
        <w:rPr>
          <w:rFonts w:ascii="Palatino Linotype" w:hAnsi="Palatino Linotype" w:cs="Arial"/>
          <w:b/>
          <w:color w:val="000000" w:themeColor="text1"/>
        </w:rPr>
        <w:t>Atenco</w:t>
      </w:r>
      <w:r w:rsidRPr="006B3291">
        <w:rPr>
          <w:rFonts w:ascii="Palatino Linotype" w:hAnsi="Palatino Linotype" w:cs="Arial"/>
          <w:b/>
          <w:color w:val="000000" w:themeColor="text1"/>
        </w:rPr>
        <w:t xml:space="preserve">, </w:t>
      </w:r>
      <w:r w:rsidRPr="006B3291">
        <w:rPr>
          <w:rFonts w:ascii="Palatino Linotype" w:hAnsi="Palatino Linotype" w:cs="Arial"/>
          <w:color w:val="000000" w:themeColor="text1"/>
        </w:rPr>
        <w:t xml:space="preserve">en lo sucesivo </w:t>
      </w:r>
      <w:r w:rsidRPr="006B3291">
        <w:rPr>
          <w:rFonts w:ascii="Palatino Linotype" w:hAnsi="Palatino Linotype" w:cs="Arial"/>
          <w:b/>
          <w:color w:val="000000" w:themeColor="text1"/>
        </w:rPr>
        <w:t xml:space="preserve">EL SUJETO OBLIGADO, </w:t>
      </w:r>
      <w:r w:rsidRPr="006B3291">
        <w:rPr>
          <w:rFonts w:ascii="Palatino Linotype" w:hAnsi="Palatino Linotype" w:cs="Arial"/>
          <w:color w:val="000000" w:themeColor="text1"/>
        </w:rPr>
        <w:t>se procede a dictar la presente resolución con base en lo siguiente:</w:t>
      </w:r>
    </w:p>
    <w:p w14:paraId="77D44556" w14:textId="77777777" w:rsidR="00754EF0" w:rsidRPr="006B3291" w:rsidRDefault="00754EF0" w:rsidP="00F22B4D">
      <w:pPr>
        <w:spacing w:line="360" w:lineRule="auto"/>
        <w:jc w:val="center"/>
        <w:rPr>
          <w:rFonts w:ascii="Palatino Linotype" w:hAnsi="Palatino Linotype" w:cs="Arial"/>
          <w:b/>
          <w:bCs/>
          <w:color w:val="000000" w:themeColor="text1"/>
          <w:spacing w:val="60"/>
          <w:lang w:val="es-ES_tradnl"/>
        </w:rPr>
      </w:pPr>
    </w:p>
    <w:p w14:paraId="2574E6A9" w14:textId="77777777" w:rsidR="00754EF0" w:rsidRPr="006B3291" w:rsidRDefault="00754EF0" w:rsidP="00F22B4D">
      <w:pPr>
        <w:spacing w:line="360" w:lineRule="auto"/>
        <w:jc w:val="center"/>
        <w:rPr>
          <w:rFonts w:ascii="Palatino Linotype" w:hAnsi="Palatino Linotype" w:cs="Arial"/>
          <w:b/>
          <w:bCs/>
          <w:color w:val="000000" w:themeColor="text1"/>
          <w:spacing w:val="60"/>
          <w:sz w:val="28"/>
          <w:lang w:val="es-ES_tradnl"/>
        </w:rPr>
      </w:pPr>
      <w:r w:rsidRPr="006B3291">
        <w:rPr>
          <w:rFonts w:ascii="Palatino Linotype" w:hAnsi="Palatino Linotype" w:cs="Arial"/>
          <w:b/>
          <w:bCs/>
          <w:color w:val="000000" w:themeColor="text1"/>
          <w:spacing w:val="60"/>
          <w:sz w:val="28"/>
          <w:lang w:val="es-ES_tradnl"/>
        </w:rPr>
        <w:t>RESULTANDO</w:t>
      </w:r>
    </w:p>
    <w:p w14:paraId="10C1A2F6" w14:textId="77777777" w:rsidR="00754EF0" w:rsidRPr="006B3291" w:rsidRDefault="00754EF0" w:rsidP="00F22B4D">
      <w:pPr>
        <w:spacing w:line="360" w:lineRule="auto"/>
        <w:jc w:val="center"/>
        <w:rPr>
          <w:rFonts w:ascii="Palatino Linotype" w:hAnsi="Palatino Linotype" w:cs="Arial"/>
          <w:b/>
          <w:bCs/>
          <w:color w:val="000000" w:themeColor="text1"/>
          <w:spacing w:val="60"/>
          <w:lang w:val="es-ES_tradnl"/>
        </w:rPr>
      </w:pPr>
    </w:p>
    <w:p w14:paraId="6F95685E" w14:textId="590A3E52" w:rsidR="00754EF0" w:rsidRPr="006B3291" w:rsidRDefault="00754EF0" w:rsidP="00F22B4D">
      <w:pPr>
        <w:spacing w:line="360" w:lineRule="auto"/>
        <w:jc w:val="both"/>
        <w:rPr>
          <w:rFonts w:ascii="Palatino Linotype" w:hAnsi="Palatino Linotype" w:cs="Arial"/>
          <w:b/>
          <w:color w:val="000000" w:themeColor="text1"/>
        </w:rPr>
      </w:pPr>
      <w:r w:rsidRPr="006B3291">
        <w:rPr>
          <w:rFonts w:ascii="Palatino Linotype" w:hAnsi="Palatino Linotype" w:cs="Arial"/>
          <w:b/>
          <w:color w:val="000000" w:themeColor="text1"/>
          <w:sz w:val="28"/>
          <w:szCs w:val="28"/>
        </w:rPr>
        <w:t>I.</w:t>
      </w:r>
      <w:r w:rsidRPr="006B3291">
        <w:rPr>
          <w:rFonts w:ascii="Palatino Linotype" w:hAnsi="Palatino Linotype" w:cs="Arial"/>
          <w:b/>
          <w:color w:val="000000" w:themeColor="text1"/>
        </w:rPr>
        <w:t xml:space="preserve"> </w:t>
      </w:r>
      <w:r w:rsidRPr="006B3291">
        <w:rPr>
          <w:rFonts w:ascii="Palatino Linotype" w:hAnsi="Palatino Linotype" w:cs="Arial"/>
          <w:color w:val="000000" w:themeColor="text1"/>
        </w:rPr>
        <w:t xml:space="preserve">En fecha </w:t>
      </w:r>
      <w:r w:rsidR="00343447" w:rsidRPr="006B3291">
        <w:rPr>
          <w:rFonts w:ascii="Palatino Linotype" w:hAnsi="Palatino Linotype" w:cs="Arial"/>
          <w:b/>
          <w:bCs/>
          <w:color w:val="000000" w:themeColor="text1"/>
        </w:rPr>
        <w:t>nueve de febrero de dos mil veintiuno</w:t>
      </w:r>
      <w:r w:rsidRPr="006B3291">
        <w:rPr>
          <w:rFonts w:ascii="Palatino Linotype" w:hAnsi="Palatino Linotype" w:cs="Arial"/>
          <w:color w:val="000000" w:themeColor="text1"/>
        </w:rPr>
        <w:t xml:space="preserve">, </w:t>
      </w:r>
      <w:r w:rsidRPr="006B3291">
        <w:rPr>
          <w:rFonts w:ascii="Palatino Linotype" w:hAnsi="Palatino Linotype" w:cs="Arial"/>
          <w:b/>
          <w:color w:val="000000" w:themeColor="text1"/>
        </w:rPr>
        <w:t>EL RECURRENTE</w:t>
      </w:r>
      <w:r w:rsidRPr="006B3291">
        <w:rPr>
          <w:rFonts w:ascii="Palatino Linotype" w:hAnsi="Palatino Linotype" w:cs="Arial"/>
          <w:color w:val="000000" w:themeColor="text1"/>
        </w:rPr>
        <w:t xml:space="preserve"> presentó a través</w:t>
      </w:r>
      <w:r w:rsidR="00D916BF" w:rsidRPr="006B3291">
        <w:rPr>
          <w:rFonts w:ascii="Palatino Linotype" w:hAnsi="Palatino Linotype" w:cs="Arial"/>
          <w:color w:val="000000" w:themeColor="text1"/>
        </w:rPr>
        <w:t xml:space="preserve"> </w:t>
      </w:r>
      <w:r w:rsidR="00ED6D8D" w:rsidRPr="006B3291">
        <w:rPr>
          <w:rFonts w:ascii="Palatino Linotype" w:hAnsi="Palatino Linotype" w:cs="Arial"/>
        </w:rPr>
        <w:t>del Sistema de Acceso a la Información Mexiquense</w:t>
      </w:r>
      <w:r w:rsidRPr="006B3291">
        <w:rPr>
          <w:rFonts w:ascii="Palatino Linotype" w:hAnsi="Palatino Linotype" w:cs="Arial"/>
          <w:color w:val="000000" w:themeColor="text1"/>
        </w:rPr>
        <w:t xml:space="preserve">, en lo subsecuente </w:t>
      </w:r>
      <w:r w:rsidRPr="006B3291">
        <w:rPr>
          <w:rFonts w:ascii="Palatino Linotype" w:hAnsi="Palatino Linotype" w:cs="Arial"/>
          <w:b/>
          <w:color w:val="000000" w:themeColor="text1"/>
        </w:rPr>
        <w:t>EL SAIMEX</w:t>
      </w:r>
      <w:r w:rsidRPr="006B3291">
        <w:rPr>
          <w:rFonts w:ascii="Palatino Linotype" w:hAnsi="Palatino Linotype" w:cs="Arial"/>
          <w:color w:val="000000" w:themeColor="text1"/>
        </w:rPr>
        <w:t xml:space="preserve"> ante </w:t>
      </w:r>
      <w:r w:rsidRPr="006B3291">
        <w:rPr>
          <w:rFonts w:ascii="Palatino Linotype" w:hAnsi="Palatino Linotype" w:cs="Arial"/>
          <w:b/>
          <w:color w:val="000000" w:themeColor="text1"/>
        </w:rPr>
        <w:t>EL SUJETO OBLIGADO</w:t>
      </w:r>
      <w:r w:rsidRPr="006B3291">
        <w:rPr>
          <w:rFonts w:ascii="Palatino Linotype" w:hAnsi="Palatino Linotype" w:cs="Arial"/>
          <w:color w:val="000000" w:themeColor="text1"/>
        </w:rPr>
        <w:t xml:space="preserve">, </w:t>
      </w:r>
      <w:r w:rsidRPr="006B3291">
        <w:rPr>
          <w:rFonts w:ascii="Palatino Linotype" w:hAnsi="Palatino Linotype"/>
          <w:color w:val="000000" w:themeColor="text1"/>
        </w:rPr>
        <w:t xml:space="preserve">la solicitud de acceso a información pública, a la que se le asignó </w:t>
      </w:r>
      <w:r w:rsidR="00ED6D8D" w:rsidRPr="006B3291">
        <w:rPr>
          <w:rFonts w:ascii="Palatino Linotype" w:hAnsi="Palatino Linotype"/>
          <w:color w:val="000000" w:themeColor="text1"/>
        </w:rPr>
        <w:t>e</w:t>
      </w:r>
      <w:r w:rsidRPr="006B3291">
        <w:rPr>
          <w:rFonts w:ascii="Palatino Linotype" w:hAnsi="Palatino Linotype"/>
          <w:color w:val="000000" w:themeColor="text1"/>
        </w:rPr>
        <w:t xml:space="preserve">l número </w:t>
      </w:r>
      <w:r w:rsidR="00F851CB" w:rsidRPr="006B3291">
        <w:rPr>
          <w:rFonts w:ascii="Palatino Linotype" w:hAnsi="Palatino Linotype"/>
          <w:b/>
          <w:color w:val="000000" w:themeColor="text1"/>
        </w:rPr>
        <w:t>000</w:t>
      </w:r>
      <w:r w:rsidR="00ED6D8D" w:rsidRPr="006B3291">
        <w:rPr>
          <w:rFonts w:ascii="Palatino Linotype" w:hAnsi="Palatino Linotype"/>
          <w:b/>
          <w:color w:val="000000" w:themeColor="text1"/>
        </w:rPr>
        <w:t>13</w:t>
      </w:r>
      <w:r w:rsidR="00F851CB" w:rsidRPr="006B3291">
        <w:rPr>
          <w:rFonts w:ascii="Palatino Linotype" w:hAnsi="Palatino Linotype"/>
          <w:b/>
          <w:color w:val="000000" w:themeColor="text1"/>
        </w:rPr>
        <w:t>/</w:t>
      </w:r>
      <w:r w:rsidR="00ED6D8D" w:rsidRPr="006B3291">
        <w:rPr>
          <w:rFonts w:ascii="Palatino Linotype" w:hAnsi="Palatino Linotype"/>
          <w:b/>
          <w:color w:val="000000" w:themeColor="text1"/>
        </w:rPr>
        <w:t>ATENCO</w:t>
      </w:r>
      <w:r w:rsidR="00F851CB" w:rsidRPr="006B3291">
        <w:rPr>
          <w:rFonts w:ascii="Palatino Linotype" w:hAnsi="Palatino Linotype"/>
          <w:b/>
          <w:color w:val="000000" w:themeColor="text1"/>
        </w:rPr>
        <w:t>/IP/2021</w:t>
      </w:r>
      <w:r w:rsidRPr="006B3291">
        <w:rPr>
          <w:rFonts w:ascii="Palatino Linotype" w:hAnsi="Palatino Linotype"/>
          <w:color w:val="000000" w:themeColor="text1"/>
        </w:rPr>
        <w:t xml:space="preserve">, mediante la cual solicitó lo </w:t>
      </w:r>
      <w:r w:rsidRPr="006B3291">
        <w:rPr>
          <w:rFonts w:ascii="Palatino Linotype" w:hAnsi="Palatino Linotype" w:cs="Arial"/>
          <w:color w:val="000000" w:themeColor="text1"/>
        </w:rPr>
        <w:t>siguiente</w:t>
      </w:r>
      <w:r w:rsidRPr="006B3291">
        <w:rPr>
          <w:rFonts w:ascii="Palatino Linotype" w:hAnsi="Palatino Linotype"/>
          <w:color w:val="000000" w:themeColor="text1"/>
        </w:rPr>
        <w:t>:</w:t>
      </w:r>
    </w:p>
    <w:p w14:paraId="777D6900" w14:textId="77777777" w:rsidR="00F851CB" w:rsidRPr="006B3291" w:rsidRDefault="00F851CB" w:rsidP="00F22B4D">
      <w:pPr>
        <w:tabs>
          <w:tab w:val="left" w:pos="8222"/>
        </w:tabs>
        <w:ind w:left="851" w:right="992"/>
        <w:jc w:val="both"/>
        <w:rPr>
          <w:rFonts w:ascii="Palatino Linotype" w:hAnsi="Palatino Linotype" w:cs="Arial"/>
          <w:i/>
          <w:color w:val="000000" w:themeColor="text1"/>
          <w:sz w:val="22"/>
          <w:szCs w:val="22"/>
        </w:rPr>
      </w:pPr>
    </w:p>
    <w:p w14:paraId="71D817C1" w14:textId="534AC1F9" w:rsidR="00754EF0" w:rsidRPr="006B3291" w:rsidRDefault="00754EF0" w:rsidP="00F22B4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i/>
          <w:color w:val="000000" w:themeColor="text1"/>
          <w:sz w:val="22"/>
          <w:szCs w:val="22"/>
        </w:rPr>
        <w:t>“</w:t>
      </w:r>
      <w:r w:rsidR="00AC3D00" w:rsidRPr="006B3291">
        <w:rPr>
          <w:rFonts w:ascii="Palatino Linotype" w:hAnsi="Palatino Linotype"/>
          <w:i/>
          <w:color w:val="000000"/>
          <w:sz w:val="22"/>
          <w:szCs w:val="22"/>
        </w:rPr>
        <w:t xml:space="preserve">Cuál fue el presupuesto ejercido durante el 2020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 Cuál fue el presupuesto para el 2021 en los siguientes rubros: • Redes • Página oficial • Comunicación social • Difusión • Medios impresos • Medios digitales • Portales • Publicidad • Banners físicos • Banners digitales • Comunicados • Difusión institucional radio y tv • </w:t>
      </w:r>
      <w:r w:rsidR="00AC3D00" w:rsidRPr="006B3291">
        <w:rPr>
          <w:rFonts w:ascii="Palatino Linotype" w:hAnsi="Palatino Linotype"/>
          <w:i/>
          <w:color w:val="000000"/>
          <w:sz w:val="22"/>
          <w:szCs w:val="22"/>
        </w:rPr>
        <w:lastRenderedPageBreak/>
        <w:t>Gacetillas digitales o impresas o de cualquier tipo • Spots • Campañas de publicidad oficial</w:t>
      </w:r>
      <w:r w:rsidR="00AC3D00" w:rsidRPr="006B3291" w:rsidDel="00AC3D00">
        <w:rPr>
          <w:rFonts w:ascii="Palatino Linotype" w:hAnsi="Palatino Linotype"/>
          <w:i/>
          <w:color w:val="000000"/>
          <w:sz w:val="22"/>
          <w:szCs w:val="22"/>
        </w:rPr>
        <w:t xml:space="preserve"> </w:t>
      </w:r>
      <w:r w:rsidR="00F851CB" w:rsidRPr="006B3291">
        <w:rPr>
          <w:rFonts w:ascii="Palatino Linotype" w:hAnsi="Palatino Linotype"/>
          <w:i/>
          <w:color w:val="000000"/>
          <w:sz w:val="22"/>
          <w:szCs w:val="22"/>
        </w:rPr>
        <w:t>.</w:t>
      </w:r>
      <w:r w:rsidR="00414D3A" w:rsidRPr="006B3291">
        <w:rPr>
          <w:rFonts w:ascii="Palatino Linotype" w:hAnsi="Palatino Linotype"/>
          <w:i/>
          <w:color w:val="000000"/>
          <w:sz w:val="22"/>
          <w:szCs w:val="22"/>
        </w:rPr>
        <w:t>"</w:t>
      </w:r>
      <w:r w:rsidRPr="006B3291">
        <w:rPr>
          <w:rFonts w:ascii="Palatino Linotype" w:hAnsi="Palatino Linotype" w:cs="Arial"/>
          <w:i/>
          <w:color w:val="000000" w:themeColor="text1"/>
          <w:sz w:val="22"/>
          <w:szCs w:val="22"/>
        </w:rPr>
        <w:t xml:space="preserve"> (</w:t>
      </w:r>
      <w:r w:rsidR="00414D3A" w:rsidRPr="006B3291">
        <w:rPr>
          <w:rFonts w:ascii="Palatino Linotype" w:hAnsi="Palatino Linotype" w:cs="Arial"/>
          <w:i/>
          <w:color w:val="000000" w:themeColor="text1"/>
          <w:sz w:val="22"/>
          <w:szCs w:val="22"/>
        </w:rPr>
        <w:t>S</w:t>
      </w:r>
      <w:r w:rsidRPr="006B3291">
        <w:rPr>
          <w:rFonts w:ascii="Palatino Linotype" w:hAnsi="Palatino Linotype" w:cs="Arial"/>
          <w:i/>
          <w:color w:val="000000" w:themeColor="text1"/>
          <w:sz w:val="22"/>
          <w:szCs w:val="22"/>
        </w:rPr>
        <w:t xml:space="preserve">ic) </w:t>
      </w:r>
    </w:p>
    <w:p w14:paraId="1B29F3C0" w14:textId="77777777" w:rsidR="00414D3A" w:rsidRPr="006B3291" w:rsidRDefault="00414D3A" w:rsidP="00F22B4D">
      <w:pPr>
        <w:spacing w:line="360" w:lineRule="auto"/>
        <w:jc w:val="both"/>
        <w:rPr>
          <w:rFonts w:ascii="Palatino Linotype" w:hAnsi="Palatino Linotype"/>
          <w:b/>
          <w:i/>
          <w:color w:val="000000" w:themeColor="text1"/>
          <w:sz w:val="22"/>
          <w:szCs w:val="22"/>
        </w:rPr>
      </w:pPr>
    </w:p>
    <w:p w14:paraId="56568FD5" w14:textId="403E41A2" w:rsidR="00754EF0" w:rsidRPr="006B3291" w:rsidRDefault="00754EF0" w:rsidP="00F22B4D">
      <w:pPr>
        <w:spacing w:line="360" w:lineRule="auto"/>
        <w:jc w:val="both"/>
        <w:rPr>
          <w:rFonts w:ascii="Palatino Linotype" w:hAnsi="Palatino Linotype" w:cs="Arial"/>
          <w:color w:val="000000" w:themeColor="text1"/>
        </w:rPr>
      </w:pPr>
      <w:r w:rsidRPr="006B3291">
        <w:rPr>
          <w:rFonts w:ascii="Palatino Linotype" w:hAnsi="Palatino Linotype" w:cs="Arial"/>
          <w:b/>
          <w:color w:val="000000" w:themeColor="text1"/>
        </w:rPr>
        <w:t>MODALIDAD DE ENTREGA:</w:t>
      </w:r>
      <w:r w:rsidRPr="006B3291">
        <w:rPr>
          <w:rFonts w:ascii="Palatino Linotype" w:hAnsi="Palatino Linotype" w:cs="Arial"/>
          <w:color w:val="000000" w:themeColor="text1"/>
        </w:rPr>
        <w:t xml:space="preserve"> Vía </w:t>
      </w:r>
      <w:r w:rsidRPr="006B3291">
        <w:rPr>
          <w:rFonts w:ascii="Palatino Linotype" w:hAnsi="Palatino Linotype" w:cs="Arial"/>
          <w:b/>
          <w:color w:val="000000" w:themeColor="text1"/>
        </w:rPr>
        <w:t>SAIMEX</w:t>
      </w:r>
      <w:r w:rsidR="00E878BD" w:rsidRPr="006B3291">
        <w:rPr>
          <w:rFonts w:ascii="Palatino Linotype" w:hAnsi="Palatino Linotype" w:cs="Arial"/>
          <w:color w:val="000000" w:themeColor="text1"/>
        </w:rPr>
        <w:t xml:space="preserve"> </w:t>
      </w:r>
    </w:p>
    <w:p w14:paraId="2A68931E" w14:textId="77777777" w:rsidR="00A757EB" w:rsidRPr="006B3291" w:rsidRDefault="00A757EB" w:rsidP="00F22B4D">
      <w:pPr>
        <w:spacing w:line="360" w:lineRule="auto"/>
        <w:jc w:val="both"/>
        <w:rPr>
          <w:rFonts w:ascii="Palatino Linotype" w:hAnsi="Palatino Linotype" w:cs="Arial"/>
          <w:color w:val="000000" w:themeColor="text1"/>
        </w:rPr>
      </w:pPr>
    </w:p>
    <w:p w14:paraId="3A02B3E0" w14:textId="2D6E1EF3" w:rsidR="00A757EB" w:rsidRDefault="00A757EB" w:rsidP="00A757EB">
      <w:pPr>
        <w:spacing w:line="360" w:lineRule="auto"/>
        <w:jc w:val="both"/>
        <w:rPr>
          <w:rFonts w:ascii="Palatino Linotype" w:hAnsi="Palatino Linotype" w:cs="Arial"/>
          <w:noProof/>
          <w:color w:val="000000" w:themeColor="text1"/>
        </w:rPr>
      </w:pPr>
      <w:r w:rsidRPr="006B3291">
        <w:rPr>
          <w:rFonts w:ascii="Palatino Linotype" w:hAnsi="Palatino Linotype"/>
          <w:b/>
          <w:color w:val="000000" w:themeColor="text1"/>
          <w:sz w:val="28"/>
          <w:szCs w:val="28"/>
        </w:rPr>
        <w:t xml:space="preserve">II. </w:t>
      </w:r>
      <w:r w:rsidRPr="006B3291">
        <w:rPr>
          <w:rFonts w:ascii="Palatino Linotype" w:hAnsi="Palatino Linotype" w:cs="Arial"/>
          <w:color w:val="000000" w:themeColor="text1"/>
        </w:rPr>
        <w:t xml:space="preserve">En cumplimiento al artículo 162 de la Ley de Transparencia y Acceso a la Información Pública del Estado de México y Municipios, en fecha </w:t>
      </w:r>
      <w:r w:rsidRPr="006B3291">
        <w:rPr>
          <w:rFonts w:ascii="Palatino Linotype" w:hAnsi="Palatino Linotype" w:cs="Arial"/>
          <w:b/>
          <w:bCs/>
          <w:color w:val="000000" w:themeColor="text1"/>
        </w:rPr>
        <w:t>quince de febrero de dos mil veintiuno</w:t>
      </w:r>
      <w:r w:rsidRPr="006B3291">
        <w:rPr>
          <w:rFonts w:ascii="Palatino Linotype" w:hAnsi="Palatino Linotype" w:cs="Arial"/>
          <w:color w:val="000000" w:themeColor="text1"/>
        </w:rPr>
        <w:t xml:space="preserve">, el Titular de la Unidad de Transparencia del </w:t>
      </w:r>
      <w:r w:rsidRPr="006B3291">
        <w:rPr>
          <w:rFonts w:ascii="Palatino Linotype" w:hAnsi="Palatino Linotype" w:cs="Arial"/>
          <w:b/>
          <w:color w:val="000000" w:themeColor="text1"/>
        </w:rPr>
        <w:t>SUJETO OBLIGADO</w:t>
      </w:r>
      <w:r w:rsidRPr="006B3291">
        <w:rPr>
          <w:rFonts w:ascii="Palatino Linotype" w:hAnsi="Palatino Linotype" w:cs="Arial"/>
          <w:color w:val="000000" w:themeColor="text1"/>
        </w:rPr>
        <w:t xml:space="preserve">, </w:t>
      </w:r>
      <w:r w:rsidRPr="006B3291">
        <w:rPr>
          <w:rFonts w:ascii="Palatino Linotype" w:hAnsi="Palatino Linotype"/>
          <w:bCs/>
          <w:color w:val="000000" w:themeColor="text1"/>
        </w:rPr>
        <w:t xml:space="preserve">turnó el requerimiento de información a la Servidor Público Habilitada que consideró pertinente, </w:t>
      </w:r>
      <w:r w:rsidRPr="006B3291">
        <w:rPr>
          <w:rFonts w:ascii="Palatino Linotype" w:hAnsi="Palatino Linotype" w:cs="Arial"/>
          <w:color w:val="000000" w:themeColor="text1"/>
        </w:rPr>
        <w:t>a efecto de que realizara la búsqueda y localización de la información tal como se desprende a continuación:</w:t>
      </w:r>
      <w:r w:rsidRPr="006B3291">
        <w:rPr>
          <w:rFonts w:ascii="Palatino Linotype" w:hAnsi="Palatino Linotype" w:cs="Arial"/>
          <w:noProof/>
          <w:color w:val="000000" w:themeColor="text1"/>
        </w:rPr>
        <w:t xml:space="preserve"> </w:t>
      </w:r>
    </w:p>
    <w:p w14:paraId="74A6150F" w14:textId="77777777" w:rsidR="00CB00AE" w:rsidRPr="006B3291" w:rsidRDefault="00CB00AE" w:rsidP="00A757EB">
      <w:pPr>
        <w:spacing w:line="360" w:lineRule="auto"/>
        <w:jc w:val="both"/>
        <w:rPr>
          <w:rFonts w:ascii="Palatino Linotype" w:hAnsi="Palatino Linotype" w:cs="Arial"/>
          <w:noProof/>
          <w:color w:val="000000" w:themeColor="text1"/>
        </w:rPr>
      </w:pPr>
    </w:p>
    <w:p w14:paraId="5E9BFEDA" w14:textId="3D1D7068" w:rsidR="00A757EB" w:rsidRPr="006B3291" w:rsidRDefault="00A757EB" w:rsidP="00CB00AE">
      <w:pPr>
        <w:tabs>
          <w:tab w:val="left" w:pos="8222"/>
        </w:tabs>
        <w:spacing w:line="360" w:lineRule="auto"/>
        <w:ind w:right="1134"/>
        <w:jc w:val="center"/>
        <w:rPr>
          <w:rFonts w:ascii="Palatino Linotype" w:hAnsi="Palatino Linotype"/>
          <w:b/>
          <w:color w:val="000000" w:themeColor="text1"/>
        </w:rPr>
      </w:pPr>
      <w:r w:rsidRPr="006B3291">
        <w:rPr>
          <w:noProof/>
          <w:lang w:eastAsia="es-MX"/>
        </w:rPr>
        <w:drawing>
          <wp:inline distT="0" distB="0" distL="0" distR="0" wp14:anchorId="6841DB80" wp14:editId="479DEA7E">
            <wp:extent cx="4832350" cy="11620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65" t="66229" r="19670" b="17552"/>
                    <a:stretch/>
                  </pic:blipFill>
                  <pic:spPr bwMode="auto">
                    <a:xfrm>
                      <a:off x="0" y="0"/>
                      <a:ext cx="4832350" cy="1162050"/>
                    </a:xfrm>
                    <a:prstGeom prst="rect">
                      <a:avLst/>
                    </a:prstGeom>
                    <a:ln>
                      <a:noFill/>
                    </a:ln>
                    <a:extLst>
                      <a:ext uri="{53640926-AAD7-44D8-BBD7-CCE9431645EC}">
                        <a14:shadowObscured xmlns:a14="http://schemas.microsoft.com/office/drawing/2010/main"/>
                      </a:ext>
                    </a:extLst>
                  </pic:spPr>
                </pic:pic>
              </a:graphicData>
            </a:graphic>
          </wp:inline>
        </w:drawing>
      </w:r>
    </w:p>
    <w:p w14:paraId="206A9B21" w14:textId="04A12FA3" w:rsidR="00D10154" w:rsidRPr="006B3291" w:rsidRDefault="00D10154" w:rsidP="00F22B4D">
      <w:pPr>
        <w:spacing w:line="360" w:lineRule="auto"/>
        <w:jc w:val="center"/>
        <w:rPr>
          <w:rFonts w:ascii="Palatino Linotype" w:hAnsi="Palatino Linotype" w:cs="Arial"/>
          <w:noProof/>
          <w:color w:val="000000" w:themeColor="text1"/>
        </w:rPr>
      </w:pPr>
    </w:p>
    <w:p w14:paraId="0D52278B" w14:textId="1D0A0108" w:rsidR="00754EF0" w:rsidRPr="006B3291" w:rsidRDefault="0008576E" w:rsidP="00F22B4D">
      <w:pPr>
        <w:spacing w:line="360" w:lineRule="auto"/>
        <w:jc w:val="both"/>
        <w:rPr>
          <w:rFonts w:ascii="Palatino Linotype" w:hAnsi="Palatino Linotype" w:cs="Arial"/>
          <w:color w:val="000000" w:themeColor="text1"/>
          <w:lang w:val="es-ES_tradnl"/>
        </w:rPr>
      </w:pPr>
      <w:r w:rsidRPr="006B3291">
        <w:rPr>
          <w:rFonts w:ascii="Palatino Linotype" w:hAnsi="Palatino Linotype"/>
          <w:b/>
          <w:color w:val="000000" w:themeColor="text1"/>
          <w:sz w:val="28"/>
          <w:szCs w:val="28"/>
        </w:rPr>
        <w:t>I</w:t>
      </w:r>
      <w:r w:rsidR="00754EF0" w:rsidRPr="006B3291">
        <w:rPr>
          <w:rFonts w:ascii="Palatino Linotype" w:hAnsi="Palatino Linotype"/>
          <w:b/>
          <w:color w:val="000000" w:themeColor="text1"/>
          <w:sz w:val="28"/>
          <w:szCs w:val="28"/>
        </w:rPr>
        <w:t>II.</w:t>
      </w:r>
      <w:r w:rsidR="00754EF0" w:rsidRPr="006B3291">
        <w:rPr>
          <w:rFonts w:ascii="Palatino Linotype" w:hAnsi="Palatino Linotype"/>
          <w:color w:val="000000" w:themeColor="text1"/>
          <w:sz w:val="28"/>
          <w:szCs w:val="28"/>
        </w:rPr>
        <w:t xml:space="preserve"> </w:t>
      </w:r>
      <w:r w:rsidR="00754EF0" w:rsidRPr="006B3291">
        <w:rPr>
          <w:rFonts w:ascii="Palatino Linotype" w:hAnsi="Palatino Linotype"/>
          <w:color w:val="000000" w:themeColor="text1"/>
        </w:rPr>
        <w:t xml:space="preserve">De las constancias que obran en </w:t>
      </w:r>
      <w:r w:rsidR="00754EF0" w:rsidRPr="006B3291">
        <w:rPr>
          <w:rFonts w:ascii="Palatino Linotype" w:hAnsi="Palatino Linotype"/>
          <w:b/>
          <w:color w:val="000000" w:themeColor="text1"/>
        </w:rPr>
        <w:t>EL SAIMEX,</w:t>
      </w:r>
      <w:r w:rsidR="00754EF0" w:rsidRPr="006B3291">
        <w:rPr>
          <w:rFonts w:ascii="Palatino Linotype" w:hAnsi="Palatino Linotype"/>
          <w:color w:val="000000" w:themeColor="text1"/>
        </w:rPr>
        <w:t xml:space="preserve"> se advierte que </w:t>
      </w:r>
      <w:r w:rsidR="004B0492" w:rsidRPr="006B3291">
        <w:rPr>
          <w:rFonts w:ascii="Palatino Linotype" w:hAnsi="Palatino Linotype"/>
          <w:color w:val="000000" w:themeColor="text1"/>
        </w:rPr>
        <w:t xml:space="preserve">en fecha </w:t>
      </w:r>
      <w:r w:rsidRPr="006B3291">
        <w:rPr>
          <w:rFonts w:ascii="Palatino Linotype" w:hAnsi="Palatino Linotype"/>
          <w:b/>
          <w:bCs/>
          <w:color w:val="000000" w:themeColor="text1"/>
        </w:rPr>
        <w:t>quince de febrero</w:t>
      </w:r>
      <w:r w:rsidR="0026419A" w:rsidRPr="006B3291">
        <w:rPr>
          <w:rFonts w:ascii="Palatino Linotype" w:hAnsi="Palatino Linotype"/>
          <w:b/>
          <w:bCs/>
          <w:color w:val="000000" w:themeColor="text1"/>
        </w:rPr>
        <w:t xml:space="preserve"> de dos mil veintiuno</w:t>
      </w:r>
      <w:r w:rsidR="00754EF0" w:rsidRPr="006B3291">
        <w:rPr>
          <w:rFonts w:ascii="Palatino Linotype" w:hAnsi="Palatino Linotype"/>
          <w:color w:val="000000" w:themeColor="text1"/>
        </w:rPr>
        <w:t xml:space="preserve">, </w:t>
      </w:r>
      <w:r w:rsidR="00113517" w:rsidRPr="006B3291">
        <w:rPr>
          <w:rFonts w:ascii="Palatino Linotype" w:hAnsi="Palatino Linotype" w:cs="Arial"/>
          <w:color w:val="000000" w:themeColor="text1"/>
          <w:lang w:val="es-ES_tradnl"/>
        </w:rPr>
        <w:t>el</w:t>
      </w:r>
      <w:r w:rsidR="00754EF0" w:rsidRPr="006B3291">
        <w:rPr>
          <w:rFonts w:ascii="Palatino Linotype" w:hAnsi="Palatino Linotype" w:cs="Arial"/>
          <w:color w:val="000000" w:themeColor="text1"/>
          <w:lang w:val="es-ES_tradnl"/>
        </w:rPr>
        <w:t xml:space="preserve"> Titular de la Unidad de Transparencia del</w:t>
      </w:r>
      <w:r w:rsidR="00754EF0" w:rsidRPr="006B3291">
        <w:rPr>
          <w:rFonts w:ascii="Palatino Linotype" w:hAnsi="Palatino Linotype" w:cs="Arial"/>
          <w:b/>
          <w:color w:val="000000" w:themeColor="text1"/>
          <w:lang w:val="es-ES_tradnl"/>
        </w:rPr>
        <w:t xml:space="preserve"> SUJETO OBLIGADO</w:t>
      </w:r>
      <w:r w:rsidR="00113517" w:rsidRPr="006B3291">
        <w:rPr>
          <w:rFonts w:ascii="Palatino Linotype" w:hAnsi="Palatino Linotype" w:cs="Arial"/>
          <w:b/>
          <w:color w:val="000000" w:themeColor="text1"/>
          <w:lang w:val="es-ES_tradnl"/>
        </w:rPr>
        <w:t>,</w:t>
      </w:r>
      <w:r w:rsidR="00754EF0" w:rsidRPr="006B3291">
        <w:rPr>
          <w:rFonts w:ascii="Palatino Linotype" w:hAnsi="Palatino Linotype" w:cs="Arial"/>
          <w:color w:val="000000" w:themeColor="text1"/>
          <w:lang w:val="es-ES_tradnl"/>
        </w:rPr>
        <w:t xml:space="preserve"> dio respuesta a la solicitud de mérito, en los siguientes términos: </w:t>
      </w:r>
    </w:p>
    <w:p w14:paraId="23C3BDB0" w14:textId="77777777" w:rsidR="00754EF0" w:rsidRPr="006B3291" w:rsidRDefault="00754EF0" w:rsidP="00F22B4D">
      <w:pPr>
        <w:spacing w:line="360" w:lineRule="auto"/>
        <w:jc w:val="both"/>
        <w:rPr>
          <w:rFonts w:ascii="Palatino Linotype" w:hAnsi="Palatino Linotype" w:cs="Arial"/>
          <w:color w:val="000000" w:themeColor="text1"/>
          <w:lang w:val="es-ES_tradnl"/>
        </w:rPr>
      </w:pPr>
    </w:p>
    <w:p w14:paraId="1FAD844F" w14:textId="44F30F4A" w:rsidR="00D63D5D" w:rsidRPr="006B3291" w:rsidRDefault="00A66C35" w:rsidP="00F22B4D">
      <w:pPr>
        <w:tabs>
          <w:tab w:val="left" w:pos="8222"/>
        </w:tabs>
        <w:ind w:left="851" w:right="992"/>
        <w:jc w:val="both"/>
        <w:rPr>
          <w:rFonts w:ascii="Palatino Linotype" w:hAnsi="Palatino Linotype" w:cs="Arial"/>
          <w:i/>
          <w:iCs/>
          <w:color w:val="000000" w:themeColor="text1"/>
          <w:sz w:val="22"/>
          <w:szCs w:val="22"/>
        </w:rPr>
      </w:pPr>
      <w:r w:rsidRPr="006B3291">
        <w:rPr>
          <w:rFonts w:ascii="Palatino Linotype" w:hAnsi="Palatino Linotype"/>
          <w:i/>
          <w:iCs/>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47AEBD" w14:textId="032FE870" w:rsidR="004B0492" w:rsidRPr="006B3291" w:rsidRDefault="004B0492" w:rsidP="00F22B4D">
      <w:pPr>
        <w:tabs>
          <w:tab w:val="left" w:pos="8222"/>
        </w:tabs>
        <w:ind w:left="851" w:right="992"/>
        <w:jc w:val="both"/>
        <w:rPr>
          <w:rFonts w:ascii="Palatino Linotype" w:hAnsi="Palatino Linotype" w:cs="Arial"/>
          <w:i/>
          <w:iCs/>
          <w:color w:val="000000" w:themeColor="text1"/>
          <w:sz w:val="22"/>
          <w:szCs w:val="22"/>
        </w:rPr>
      </w:pPr>
    </w:p>
    <w:p w14:paraId="5FF4CF1A" w14:textId="23B2E700" w:rsidR="00A66C35" w:rsidRPr="006B3291" w:rsidRDefault="00A66C35" w:rsidP="00F22B4D">
      <w:pPr>
        <w:tabs>
          <w:tab w:val="left" w:pos="8222"/>
        </w:tabs>
        <w:ind w:left="851" w:right="992"/>
        <w:jc w:val="both"/>
        <w:rPr>
          <w:rFonts w:ascii="Palatino Linotype" w:hAnsi="Palatino Linotype" w:cs="Arial"/>
          <w:i/>
          <w:iCs/>
          <w:color w:val="000000" w:themeColor="text1"/>
          <w:sz w:val="22"/>
          <w:szCs w:val="22"/>
        </w:rPr>
      </w:pPr>
      <w:r w:rsidRPr="006B3291">
        <w:rPr>
          <w:rFonts w:ascii="Palatino Linotype" w:hAnsi="Palatino Linotype"/>
          <w:i/>
          <w:iCs/>
          <w:color w:val="000000"/>
          <w:sz w:val="22"/>
          <w:szCs w:val="22"/>
        </w:rPr>
        <w:lastRenderedPageBreak/>
        <w:t>Unidad de Transparencia Oficio No. PMA/UT/SOL/2021/021 Solicitud de Información: 00013/ATENCO/IP/2021 Atenco, Estado de México, 15 de febrero de 2021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00013/ATENCO/IP/2021,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_________________________ LIC. ERVIN ALAN ARELLANO BACILIO TITULAR DE LA UNIDAD DE TRANSPARENCIA</w:t>
      </w:r>
    </w:p>
    <w:p w14:paraId="0D55750E" w14:textId="77777777" w:rsidR="00A66C35" w:rsidRPr="006B3291" w:rsidRDefault="00A66C35" w:rsidP="00F22B4D">
      <w:pPr>
        <w:tabs>
          <w:tab w:val="left" w:pos="8222"/>
        </w:tabs>
        <w:ind w:left="851" w:right="992"/>
        <w:jc w:val="both"/>
        <w:rPr>
          <w:rFonts w:ascii="Palatino Linotype" w:hAnsi="Palatino Linotype" w:cs="Arial"/>
          <w:i/>
          <w:iCs/>
          <w:color w:val="000000" w:themeColor="text1"/>
          <w:sz w:val="22"/>
          <w:szCs w:val="22"/>
        </w:rPr>
      </w:pPr>
    </w:p>
    <w:p w14:paraId="5509FE7D" w14:textId="57DB2634" w:rsidR="00754EF0" w:rsidRPr="006B3291" w:rsidRDefault="00754EF0" w:rsidP="00F22B4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i/>
          <w:color w:val="000000" w:themeColor="text1"/>
          <w:sz w:val="22"/>
          <w:szCs w:val="22"/>
        </w:rPr>
        <w:t>ATENTAMENTE</w:t>
      </w:r>
    </w:p>
    <w:p w14:paraId="7B74E0CA" w14:textId="77777777" w:rsidR="00754EF0" w:rsidRPr="006B3291" w:rsidRDefault="00754EF0" w:rsidP="00F22B4D">
      <w:pPr>
        <w:tabs>
          <w:tab w:val="left" w:pos="8222"/>
        </w:tabs>
        <w:ind w:left="851" w:right="992"/>
        <w:jc w:val="both"/>
        <w:rPr>
          <w:rFonts w:ascii="Palatino Linotype" w:hAnsi="Palatino Linotype" w:cs="Arial"/>
          <w:i/>
          <w:color w:val="000000" w:themeColor="text1"/>
          <w:sz w:val="22"/>
          <w:szCs w:val="22"/>
        </w:rPr>
      </w:pPr>
    </w:p>
    <w:p w14:paraId="4DE0AE5A" w14:textId="46AF3E84" w:rsidR="00754EF0" w:rsidRPr="006B3291" w:rsidRDefault="00A66C35" w:rsidP="00F22B4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i/>
          <w:color w:val="000000" w:themeColor="text1"/>
          <w:sz w:val="22"/>
          <w:szCs w:val="22"/>
        </w:rPr>
        <w:t>Lic</w:t>
      </w:r>
      <w:r w:rsidR="00113517" w:rsidRPr="006B3291">
        <w:rPr>
          <w:rFonts w:ascii="Palatino Linotype" w:hAnsi="Palatino Linotype" w:cs="Arial"/>
          <w:i/>
          <w:color w:val="000000" w:themeColor="text1"/>
          <w:sz w:val="22"/>
          <w:szCs w:val="22"/>
        </w:rPr>
        <w:t xml:space="preserve">. </w:t>
      </w:r>
      <w:r w:rsidRPr="006B3291">
        <w:rPr>
          <w:rFonts w:ascii="Palatino Linotype" w:hAnsi="Palatino Linotype" w:cs="Arial"/>
          <w:i/>
          <w:color w:val="000000" w:themeColor="text1"/>
          <w:sz w:val="22"/>
          <w:szCs w:val="22"/>
        </w:rPr>
        <w:t xml:space="preserve">Ervin Alan Arellano </w:t>
      </w:r>
      <w:proofErr w:type="spellStart"/>
      <w:r w:rsidRPr="006B3291">
        <w:rPr>
          <w:rFonts w:ascii="Palatino Linotype" w:hAnsi="Palatino Linotype" w:cs="Arial"/>
          <w:i/>
          <w:color w:val="000000" w:themeColor="text1"/>
          <w:sz w:val="22"/>
          <w:szCs w:val="22"/>
        </w:rPr>
        <w:t>Bacilio</w:t>
      </w:r>
      <w:proofErr w:type="spellEnd"/>
      <w:r w:rsidR="00754EF0" w:rsidRPr="006B3291">
        <w:rPr>
          <w:rFonts w:ascii="Palatino Linotype" w:hAnsi="Palatino Linotype" w:cs="Arial"/>
          <w:i/>
          <w:color w:val="000000" w:themeColor="text1"/>
          <w:sz w:val="22"/>
          <w:szCs w:val="22"/>
        </w:rPr>
        <w:t xml:space="preserve">” (sic) </w:t>
      </w:r>
    </w:p>
    <w:p w14:paraId="6B66AC41" w14:textId="77777777" w:rsidR="008A6444" w:rsidRPr="006B3291" w:rsidRDefault="008A6444" w:rsidP="00F22B4D">
      <w:pPr>
        <w:tabs>
          <w:tab w:val="left" w:pos="8222"/>
        </w:tabs>
        <w:spacing w:line="360" w:lineRule="auto"/>
        <w:ind w:left="851" w:right="992"/>
        <w:jc w:val="both"/>
        <w:rPr>
          <w:rFonts w:ascii="Palatino Linotype" w:hAnsi="Palatino Linotype" w:cs="Arial"/>
          <w:i/>
          <w:color w:val="000000" w:themeColor="text1"/>
          <w:sz w:val="22"/>
          <w:szCs w:val="22"/>
        </w:rPr>
      </w:pPr>
    </w:p>
    <w:p w14:paraId="1FD7373D" w14:textId="3BE58BB4" w:rsidR="00733C90" w:rsidRPr="006B3291" w:rsidRDefault="00754EF0" w:rsidP="00F22B4D">
      <w:pPr>
        <w:tabs>
          <w:tab w:val="left" w:pos="851"/>
        </w:tabs>
        <w:spacing w:line="360" w:lineRule="auto"/>
        <w:jc w:val="both"/>
        <w:rPr>
          <w:rFonts w:ascii="Palatino Linotype" w:hAnsi="Palatino Linotype" w:cs="Arial"/>
          <w:color w:val="000000" w:themeColor="text1"/>
        </w:rPr>
      </w:pPr>
      <w:r w:rsidRPr="006B3291">
        <w:rPr>
          <w:rFonts w:ascii="Palatino Linotype" w:hAnsi="Palatino Linotype"/>
          <w:color w:val="000000" w:themeColor="text1"/>
        </w:rPr>
        <w:t xml:space="preserve">Advirtiendo de dicha respuesta, que </w:t>
      </w:r>
      <w:r w:rsidRPr="006B3291">
        <w:rPr>
          <w:rFonts w:ascii="Palatino Linotype" w:hAnsi="Palatino Linotype" w:cs="Arial"/>
          <w:b/>
          <w:color w:val="000000" w:themeColor="text1"/>
        </w:rPr>
        <w:t>EL SUJETO OBLIGADO</w:t>
      </w:r>
      <w:r w:rsidRPr="006B3291">
        <w:rPr>
          <w:rFonts w:ascii="Palatino Linotype" w:hAnsi="Palatino Linotype"/>
          <w:color w:val="000000" w:themeColor="text1"/>
        </w:rPr>
        <w:t xml:space="preserve"> </w:t>
      </w:r>
      <w:r w:rsidR="008A6444" w:rsidRPr="006B3291">
        <w:rPr>
          <w:rFonts w:ascii="Palatino Linotype" w:hAnsi="Palatino Linotype"/>
          <w:color w:val="000000" w:themeColor="text1"/>
        </w:rPr>
        <w:t>anex</w:t>
      </w:r>
      <w:r w:rsidR="00BF113A" w:rsidRPr="006B3291">
        <w:rPr>
          <w:rFonts w:ascii="Palatino Linotype" w:hAnsi="Palatino Linotype"/>
          <w:color w:val="000000" w:themeColor="text1"/>
        </w:rPr>
        <w:t>ó</w:t>
      </w:r>
      <w:r w:rsidR="008A6444" w:rsidRPr="006B3291">
        <w:rPr>
          <w:rFonts w:ascii="Palatino Linotype" w:hAnsi="Palatino Linotype"/>
          <w:color w:val="000000" w:themeColor="text1"/>
        </w:rPr>
        <w:t xml:space="preserve"> </w:t>
      </w:r>
      <w:r w:rsidR="00F010AE" w:rsidRPr="006B3291">
        <w:rPr>
          <w:rFonts w:ascii="Palatino Linotype" w:hAnsi="Palatino Linotype"/>
          <w:color w:val="000000" w:themeColor="text1"/>
        </w:rPr>
        <w:t>e</w:t>
      </w:r>
      <w:r w:rsidR="00BF113A" w:rsidRPr="006B3291">
        <w:rPr>
          <w:rFonts w:ascii="Palatino Linotype" w:hAnsi="Palatino Linotype"/>
          <w:color w:val="000000" w:themeColor="text1"/>
        </w:rPr>
        <w:t>l documento electrónico “</w:t>
      </w:r>
      <w:proofErr w:type="spellStart"/>
      <w:r w:rsidR="00A66C35" w:rsidRPr="006B3291">
        <w:rPr>
          <w:rFonts w:ascii="Palatino Linotype" w:hAnsi="Palatino Linotype"/>
          <w:b/>
          <w:bCs/>
          <w:color w:val="000000" w:themeColor="text1"/>
        </w:rPr>
        <w:t>Contestacion</w:t>
      </w:r>
      <w:proofErr w:type="spellEnd"/>
      <w:r w:rsidR="00A66C35" w:rsidRPr="006B3291">
        <w:rPr>
          <w:rFonts w:ascii="Palatino Linotype" w:hAnsi="Palatino Linotype"/>
          <w:b/>
          <w:bCs/>
          <w:color w:val="000000" w:themeColor="text1"/>
        </w:rPr>
        <w:t xml:space="preserve"> UIPPE 13</w:t>
      </w:r>
      <w:r w:rsidR="00BF113A" w:rsidRPr="006B3291">
        <w:rPr>
          <w:rFonts w:ascii="Palatino Linotype" w:hAnsi="Palatino Linotype"/>
          <w:b/>
          <w:bCs/>
          <w:color w:val="000000" w:themeColor="text1"/>
        </w:rPr>
        <w:t>.pdf”</w:t>
      </w:r>
      <w:r w:rsidRPr="006B3291">
        <w:rPr>
          <w:rFonts w:ascii="Palatino Linotype" w:hAnsi="Palatino Linotype" w:cs="Arial"/>
          <w:color w:val="000000" w:themeColor="text1"/>
        </w:rPr>
        <w:t xml:space="preserve">, </w:t>
      </w:r>
      <w:r w:rsidR="00D03DB6" w:rsidRPr="006B3291">
        <w:rPr>
          <w:rFonts w:ascii="Palatino Linotype" w:hAnsi="Palatino Linotype" w:cs="Arial"/>
          <w:color w:val="000000" w:themeColor="text1"/>
        </w:rPr>
        <w:t xml:space="preserve">que </w:t>
      </w:r>
      <w:r w:rsidRPr="006B3291">
        <w:rPr>
          <w:rFonts w:ascii="Palatino Linotype" w:hAnsi="Palatino Linotype" w:cs="Arial"/>
          <w:color w:val="000000" w:themeColor="text1"/>
        </w:rPr>
        <w:t xml:space="preserve">contiene </w:t>
      </w:r>
      <w:r w:rsidR="00BF113A" w:rsidRPr="006B3291">
        <w:rPr>
          <w:rFonts w:ascii="Palatino Linotype" w:hAnsi="Palatino Linotype" w:cs="Arial"/>
          <w:color w:val="000000" w:themeColor="text1"/>
        </w:rPr>
        <w:t xml:space="preserve">el oficio número </w:t>
      </w:r>
      <w:r w:rsidR="00F06274" w:rsidRPr="006B3291">
        <w:rPr>
          <w:rFonts w:ascii="Palatino Linotype" w:hAnsi="Palatino Linotype" w:cs="Arial"/>
          <w:color w:val="000000" w:themeColor="text1"/>
        </w:rPr>
        <w:t>U</w:t>
      </w:r>
      <w:r w:rsidR="00A66C35" w:rsidRPr="006B3291">
        <w:rPr>
          <w:rFonts w:ascii="Palatino Linotype" w:hAnsi="Palatino Linotype" w:cs="Arial"/>
          <w:color w:val="000000" w:themeColor="text1"/>
        </w:rPr>
        <w:t>IPPE</w:t>
      </w:r>
      <w:r w:rsidR="00F06274" w:rsidRPr="006B3291">
        <w:rPr>
          <w:rFonts w:ascii="Palatino Linotype" w:hAnsi="Palatino Linotype" w:cs="Arial"/>
          <w:color w:val="000000" w:themeColor="text1"/>
        </w:rPr>
        <w:t>/</w:t>
      </w:r>
      <w:r w:rsidR="00A66C35" w:rsidRPr="006B3291">
        <w:rPr>
          <w:rFonts w:ascii="Palatino Linotype" w:hAnsi="Palatino Linotype" w:cs="Arial"/>
          <w:color w:val="000000" w:themeColor="text1"/>
        </w:rPr>
        <w:t>334</w:t>
      </w:r>
      <w:r w:rsidR="003F727A" w:rsidRPr="006B3291">
        <w:rPr>
          <w:rFonts w:ascii="Palatino Linotype" w:hAnsi="Palatino Linotype" w:cs="Arial"/>
          <w:color w:val="000000" w:themeColor="text1"/>
        </w:rPr>
        <w:t>/202</w:t>
      </w:r>
      <w:r w:rsidR="00A66C35" w:rsidRPr="006B3291">
        <w:rPr>
          <w:rFonts w:ascii="Palatino Linotype" w:hAnsi="Palatino Linotype" w:cs="Arial"/>
          <w:color w:val="000000" w:themeColor="text1"/>
        </w:rPr>
        <w:t>0</w:t>
      </w:r>
      <w:r w:rsidR="003F727A" w:rsidRPr="006B3291">
        <w:rPr>
          <w:rFonts w:ascii="Palatino Linotype" w:hAnsi="Palatino Linotype" w:cs="Arial"/>
          <w:color w:val="000000" w:themeColor="text1"/>
        </w:rPr>
        <w:t xml:space="preserve">, de fecha </w:t>
      </w:r>
      <w:r w:rsidR="00A66C35" w:rsidRPr="006B3291">
        <w:rPr>
          <w:rFonts w:ascii="Palatino Linotype" w:hAnsi="Palatino Linotype" w:cs="Arial"/>
          <w:color w:val="000000" w:themeColor="text1"/>
        </w:rPr>
        <w:t>doce de febrero</w:t>
      </w:r>
      <w:r w:rsidR="005A0D63" w:rsidRPr="006B3291">
        <w:rPr>
          <w:rFonts w:ascii="Palatino Linotype" w:hAnsi="Palatino Linotype" w:cs="Arial"/>
          <w:color w:val="000000" w:themeColor="text1"/>
        </w:rPr>
        <w:t xml:space="preserve"> de dos mil </w:t>
      </w:r>
      <w:r w:rsidR="00A66C35" w:rsidRPr="006B3291">
        <w:rPr>
          <w:rFonts w:ascii="Palatino Linotype" w:hAnsi="Palatino Linotype" w:cs="Arial"/>
          <w:color w:val="000000" w:themeColor="text1"/>
        </w:rPr>
        <w:t>veinte</w:t>
      </w:r>
      <w:r w:rsidR="003F727A" w:rsidRPr="006B3291">
        <w:rPr>
          <w:rFonts w:ascii="Palatino Linotype" w:hAnsi="Palatino Linotype" w:cs="Arial"/>
          <w:color w:val="000000" w:themeColor="text1"/>
        </w:rPr>
        <w:t>,</w:t>
      </w:r>
      <w:r w:rsidR="00A20E79" w:rsidRPr="006B3291">
        <w:rPr>
          <w:rFonts w:ascii="Palatino Linotype" w:hAnsi="Palatino Linotype" w:cs="Arial"/>
          <w:color w:val="000000" w:themeColor="text1"/>
        </w:rPr>
        <w:t xml:space="preserve"> mediante el cual </w:t>
      </w:r>
      <w:r w:rsidR="00A66C35" w:rsidRPr="006B3291">
        <w:rPr>
          <w:rFonts w:ascii="Palatino Linotype" w:hAnsi="Palatino Linotype" w:cs="Arial"/>
          <w:color w:val="000000" w:themeColor="text1"/>
        </w:rPr>
        <w:t>la Titular de la Unidad de Información, Planeación, Programación y Evaluación</w:t>
      </w:r>
      <w:r w:rsidR="00A20E79" w:rsidRPr="006B3291">
        <w:rPr>
          <w:rFonts w:ascii="Palatino Linotype" w:hAnsi="Palatino Linotype" w:cs="Arial"/>
          <w:color w:val="000000" w:themeColor="text1"/>
        </w:rPr>
        <w:t xml:space="preserve"> del Sujeto Obligado</w:t>
      </w:r>
      <w:r w:rsidR="00F44C45" w:rsidRPr="006B3291">
        <w:rPr>
          <w:rFonts w:ascii="Palatino Linotype" w:hAnsi="Palatino Linotype" w:cs="Arial"/>
          <w:color w:val="000000" w:themeColor="text1"/>
        </w:rPr>
        <w:t>,</w:t>
      </w:r>
      <w:r w:rsidR="00F04E07" w:rsidRPr="006B3291">
        <w:rPr>
          <w:rFonts w:ascii="Palatino Linotype" w:hAnsi="Palatino Linotype" w:cs="Arial"/>
          <w:color w:val="000000" w:themeColor="text1"/>
        </w:rPr>
        <w:t xml:space="preserve"> </w:t>
      </w:r>
      <w:r w:rsidR="005A0D63" w:rsidRPr="006B3291">
        <w:rPr>
          <w:rFonts w:ascii="Palatino Linotype" w:hAnsi="Palatino Linotype" w:cs="Arial"/>
          <w:color w:val="000000" w:themeColor="text1"/>
        </w:rPr>
        <w:t>informó</w:t>
      </w:r>
      <w:r w:rsidR="00F06274" w:rsidRPr="006B3291">
        <w:rPr>
          <w:rFonts w:ascii="Palatino Linotype" w:hAnsi="Palatino Linotype" w:cs="Arial"/>
          <w:color w:val="000000" w:themeColor="text1"/>
        </w:rPr>
        <w:t xml:space="preserve"> </w:t>
      </w:r>
      <w:r w:rsidR="005A0D63" w:rsidRPr="006B3291">
        <w:rPr>
          <w:rFonts w:ascii="Palatino Linotype" w:hAnsi="Palatino Linotype" w:cs="Arial"/>
          <w:color w:val="000000" w:themeColor="text1"/>
        </w:rPr>
        <w:t xml:space="preserve">que </w:t>
      </w:r>
      <w:r w:rsidR="00A66C35" w:rsidRPr="006B3291">
        <w:rPr>
          <w:rFonts w:ascii="Palatino Linotype" w:hAnsi="Palatino Linotype" w:cs="Arial"/>
          <w:color w:val="000000" w:themeColor="text1"/>
        </w:rPr>
        <w:t>el presupuesto ejercido durante el año 2020 en los diferentes rubros de difusión y comunicación social de esa Administración</w:t>
      </w:r>
      <w:r w:rsidR="00224B12" w:rsidRPr="006B3291">
        <w:rPr>
          <w:rFonts w:ascii="Palatino Linotype" w:hAnsi="Palatino Linotype" w:cs="Arial"/>
          <w:color w:val="000000" w:themeColor="text1"/>
        </w:rPr>
        <w:t>,</w:t>
      </w:r>
      <w:r w:rsidR="00A66C35" w:rsidRPr="006B3291">
        <w:rPr>
          <w:rFonts w:ascii="Palatino Linotype" w:hAnsi="Palatino Linotype" w:cs="Arial"/>
          <w:color w:val="000000" w:themeColor="text1"/>
        </w:rPr>
        <w:t xml:space="preserve"> se encuentra publicado en la</w:t>
      </w:r>
      <w:r w:rsidR="00224B12" w:rsidRPr="006B3291">
        <w:rPr>
          <w:rFonts w:ascii="Palatino Linotype" w:hAnsi="Palatino Linotype" w:cs="Arial"/>
          <w:color w:val="000000" w:themeColor="text1"/>
        </w:rPr>
        <w:t xml:space="preserve"> liga electrónica </w:t>
      </w:r>
      <w:hyperlink r:id="rId9" w:history="1">
        <w:r w:rsidR="00224B12" w:rsidRPr="006B3291">
          <w:rPr>
            <w:rStyle w:val="Hipervnculo"/>
            <w:rFonts w:ascii="Palatino Linotype" w:hAnsi="Palatino Linotype" w:cs="Arial"/>
          </w:rPr>
          <w:t>http://atencoedomex.gob.mx/index</w:t>
        </w:r>
      </w:hyperlink>
      <w:r w:rsidR="00224B12" w:rsidRPr="006B3291">
        <w:rPr>
          <w:rFonts w:ascii="Palatino Linotype" w:hAnsi="Palatino Linotype" w:cs="Arial"/>
          <w:color w:val="000000" w:themeColor="text1"/>
        </w:rPr>
        <w:t xml:space="preserve">; dirigirse al apartado “Gaceta Municipal”; dirigirse al apartado “Gaceta Municipal 2020” y descargar la “Gaceta presupuesto de ingresos y egresos 2020, de manera específica en la página 5; y por cuanto hace al presupuesto para el ejercicio fiscal 2021, en el tema de difusión y </w:t>
      </w:r>
      <w:r w:rsidR="00224B12" w:rsidRPr="006B3291">
        <w:rPr>
          <w:rFonts w:ascii="Palatino Linotype" w:hAnsi="Palatino Linotype" w:cs="Arial"/>
          <w:color w:val="000000" w:themeColor="text1"/>
        </w:rPr>
        <w:lastRenderedPageBreak/>
        <w:t>comunicación social</w:t>
      </w:r>
      <w:r w:rsidR="00924832" w:rsidRPr="006B3291">
        <w:rPr>
          <w:rFonts w:ascii="Palatino Linotype" w:hAnsi="Palatino Linotype" w:cs="Arial"/>
          <w:color w:val="000000" w:themeColor="text1"/>
        </w:rPr>
        <w:t>, informó que de acuerdo a la normatividad aplicable se encuentra en elaboración.</w:t>
      </w:r>
    </w:p>
    <w:p w14:paraId="702D43EA" w14:textId="77777777" w:rsidR="00AA5831" w:rsidRPr="006B3291" w:rsidRDefault="00AA5831" w:rsidP="00F22B4D">
      <w:pPr>
        <w:tabs>
          <w:tab w:val="left" w:pos="851"/>
        </w:tabs>
        <w:spacing w:line="360" w:lineRule="auto"/>
        <w:jc w:val="both"/>
        <w:rPr>
          <w:rFonts w:ascii="Palatino Linotype" w:hAnsi="Palatino Linotype" w:cs="Arial"/>
          <w:color w:val="000000" w:themeColor="text1"/>
        </w:rPr>
      </w:pPr>
    </w:p>
    <w:p w14:paraId="648F5F05" w14:textId="503C14F0" w:rsidR="00754EF0" w:rsidRPr="006B3291" w:rsidRDefault="00C670DD" w:rsidP="00F22B4D">
      <w:pPr>
        <w:pStyle w:val="Prrafodelista"/>
        <w:spacing w:line="360" w:lineRule="auto"/>
        <w:ind w:left="0"/>
        <w:jc w:val="both"/>
        <w:rPr>
          <w:rFonts w:ascii="Palatino Linotype" w:hAnsi="Palatino Linotype" w:cs="Arial"/>
          <w:color w:val="000000" w:themeColor="text1"/>
        </w:rPr>
      </w:pPr>
      <w:r w:rsidRPr="006B3291">
        <w:rPr>
          <w:rFonts w:ascii="Palatino Linotype" w:hAnsi="Palatino Linotype" w:cs="Arial"/>
          <w:b/>
          <w:color w:val="000000" w:themeColor="text1"/>
          <w:sz w:val="28"/>
        </w:rPr>
        <w:t>I</w:t>
      </w:r>
      <w:r w:rsidR="00614042" w:rsidRPr="006B3291">
        <w:rPr>
          <w:rFonts w:ascii="Palatino Linotype" w:hAnsi="Palatino Linotype" w:cs="Arial"/>
          <w:b/>
          <w:color w:val="000000" w:themeColor="text1"/>
          <w:sz w:val="28"/>
        </w:rPr>
        <w:t>V</w:t>
      </w:r>
      <w:r w:rsidRPr="006B3291">
        <w:rPr>
          <w:rFonts w:ascii="Palatino Linotype" w:hAnsi="Palatino Linotype" w:cs="Arial"/>
          <w:b/>
          <w:color w:val="000000" w:themeColor="text1"/>
          <w:sz w:val="28"/>
        </w:rPr>
        <w:t>.</w:t>
      </w:r>
      <w:r w:rsidR="00754EF0" w:rsidRPr="006B3291">
        <w:rPr>
          <w:rFonts w:ascii="Palatino Linotype" w:hAnsi="Palatino Linotype" w:cs="Arial"/>
          <w:b/>
          <w:color w:val="000000" w:themeColor="text1"/>
          <w:sz w:val="28"/>
        </w:rPr>
        <w:t xml:space="preserve"> </w:t>
      </w:r>
      <w:r w:rsidR="00754EF0" w:rsidRPr="006B3291">
        <w:rPr>
          <w:rFonts w:ascii="Palatino Linotype" w:hAnsi="Palatino Linotype"/>
          <w:color w:val="000000" w:themeColor="text1"/>
        </w:rPr>
        <w:t xml:space="preserve">Inconforme con las </w:t>
      </w:r>
      <w:r w:rsidR="00754EF0" w:rsidRPr="006B3291">
        <w:rPr>
          <w:rFonts w:ascii="Palatino Linotype" w:hAnsi="Palatino Linotype" w:cs="Arial"/>
          <w:color w:val="000000" w:themeColor="text1"/>
        </w:rPr>
        <w:t>respuestas</w:t>
      </w:r>
      <w:r w:rsidR="00A47DE4" w:rsidRPr="006B3291">
        <w:rPr>
          <w:rFonts w:ascii="Palatino Linotype" w:hAnsi="Palatino Linotype" w:cs="Arial"/>
          <w:color w:val="000000" w:themeColor="text1"/>
        </w:rPr>
        <w:t xml:space="preserve"> emitidas,</w:t>
      </w:r>
      <w:r w:rsidR="00754EF0" w:rsidRPr="006B3291">
        <w:rPr>
          <w:rFonts w:ascii="Palatino Linotype" w:hAnsi="Palatino Linotype" w:cs="Arial"/>
          <w:color w:val="000000" w:themeColor="text1"/>
        </w:rPr>
        <w:t xml:space="preserve"> </w:t>
      </w:r>
      <w:r w:rsidRPr="006B3291">
        <w:rPr>
          <w:rFonts w:ascii="Palatino Linotype" w:hAnsi="Palatino Linotype" w:cs="Arial"/>
          <w:color w:val="000000" w:themeColor="text1"/>
        </w:rPr>
        <w:t>e</w:t>
      </w:r>
      <w:r w:rsidR="00754EF0" w:rsidRPr="006B3291">
        <w:rPr>
          <w:rFonts w:ascii="Palatino Linotype" w:hAnsi="Palatino Linotype" w:cs="Arial"/>
          <w:color w:val="000000" w:themeColor="text1"/>
        </w:rPr>
        <w:t xml:space="preserve">l día </w:t>
      </w:r>
      <w:r w:rsidR="00614042" w:rsidRPr="006B3291">
        <w:rPr>
          <w:rFonts w:ascii="Palatino Linotype" w:hAnsi="Palatino Linotype" w:cs="Arial"/>
          <w:b/>
          <w:bCs/>
          <w:color w:val="000000" w:themeColor="text1"/>
        </w:rPr>
        <w:t xml:space="preserve">ocho </w:t>
      </w:r>
      <w:r w:rsidR="00A47DE4" w:rsidRPr="006B3291">
        <w:rPr>
          <w:rFonts w:ascii="Palatino Linotype" w:hAnsi="Palatino Linotype" w:cs="Arial"/>
          <w:b/>
          <w:bCs/>
          <w:color w:val="000000" w:themeColor="text1"/>
        </w:rPr>
        <w:t xml:space="preserve">de </w:t>
      </w:r>
      <w:r w:rsidRPr="006B3291">
        <w:rPr>
          <w:rFonts w:ascii="Palatino Linotype" w:hAnsi="Palatino Linotype" w:cs="Arial"/>
          <w:b/>
          <w:bCs/>
          <w:color w:val="000000" w:themeColor="text1"/>
        </w:rPr>
        <w:t>marzo</w:t>
      </w:r>
      <w:r w:rsidR="00754EF0" w:rsidRPr="006B3291">
        <w:rPr>
          <w:rFonts w:ascii="Palatino Linotype" w:hAnsi="Palatino Linotype" w:cs="Arial"/>
          <w:b/>
          <w:bCs/>
          <w:color w:val="000000" w:themeColor="text1"/>
        </w:rPr>
        <w:t xml:space="preserve"> de dos mil veint</w:t>
      </w:r>
      <w:r w:rsidRPr="006B3291">
        <w:rPr>
          <w:rFonts w:ascii="Palatino Linotype" w:hAnsi="Palatino Linotype" w:cs="Arial"/>
          <w:b/>
          <w:bCs/>
          <w:color w:val="000000" w:themeColor="text1"/>
        </w:rPr>
        <w:t>iuno</w:t>
      </w:r>
      <w:r w:rsidR="00754EF0" w:rsidRPr="006B3291">
        <w:rPr>
          <w:rFonts w:ascii="Palatino Linotype" w:hAnsi="Palatino Linotype" w:cs="Arial"/>
          <w:color w:val="000000" w:themeColor="text1"/>
        </w:rPr>
        <w:t xml:space="preserve">, </w:t>
      </w:r>
      <w:r w:rsidR="00754EF0" w:rsidRPr="006B3291">
        <w:rPr>
          <w:rFonts w:ascii="Palatino Linotype" w:hAnsi="Palatino Linotype"/>
          <w:b/>
          <w:color w:val="000000" w:themeColor="text1"/>
        </w:rPr>
        <w:t>EL RECURRENTE</w:t>
      </w:r>
      <w:r w:rsidR="00754EF0" w:rsidRPr="006B3291">
        <w:rPr>
          <w:rFonts w:ascii="Palatino Linotype" w:hAnsi="Palatino Linotype"/>
          <w:color w:val="000000" w:themeColor="text1"/>
        </w:rPr>
        <w:t xml:space="preserve"> interpuso </w:t>
      </w:r>
      <w:r w:rsidR="00614042" w:rsidRPr="006B3291">
        <w:rPr>
          <w:rFonts w:ascii="Palatino Linotype" w:hAnsi="Palatino Linotype"/>
          <w:color w:val="000000" w:themeColor="text1"/>
        </w:rPr>
        <w:t>e</w:t>
      </w:r>
      <w:r w:rsidR="00754EF0" w:rsidRPr="006B3291">
        <w:rPr>
          <w:rFonts w:ascii="Palatino Linotype" w:hAnsi="Palatino Linotype"/>
          <w:color w:val="000000" w:themeColor="text1"/>
        </w:rPr>
        <w:t xml:space="preserve">l recurso de revisión objeto del presente estudio, </w:t>
      </w:r>
      <w:r w:rsidR="00614042" w:rsidRPr="006B3291">
        <w:rPr>
          <w:rFonts w:ascii="Palatino Linotype" w:hAnsi="Palatino Linotype"/>
          <w:color w:val="000000" w:themeColor="text1"/>
        </w:rPr>
        <w:t>e</w:t>
      </w:r>
      <w:r w:rsidR="00754EF0" w:rsidRPr="006B3291">
        <w:rPr>
          <w:rFonts w:ascii="Palatino Linotype" w:hAnsi="Palatino Linotype"/>
          <w:color w:val="000000" w:themeColor="text1"/>
        </w:rPr>
        <w:t xml:space="preserve">l cual fue registrado en </w:t>
      </w:r>
      <w:r w:rsidR="00754EF0" w:rsidRPr="006B3291">
        <w:rPr>
          <w:rFonts w:ascii="Palatino Linotype" w:hAnsi="Palatino Linotype"/>
          <w:b/>
          <w:color w:val="000000" w:themeColor="text1"/>
        </w:rPr>
        <w:t>EL SAIMEX</w:t>
      </w:r>
      <w:r w:rsidR="00754EF0" w:rsidRPr="006B3291">
        <w:rPr>
          <w:rFonts w:ascii="Palatino Linotype" w:hAnsi="Palatino Linotype"/>
          <w:color w:val="000000" w:themeColor="text1"/>
        </w:rPr>
        <w:t xml:space="preserve"> y se le asignó </w:t>
      </w:r>
      <w:r w:rsidR="00614042" w:rsidRPr="006B3291">
        <w:rPr>
          <w:rFonts w:ascii="Palatino Linotype" w:hAnsi="Palatino Linotype"/>
          <w:color w:val="000000" w:themeColor="text1"/>
        </w:rPr>
        <w:t>e</w:t>
      </w:r>
      <w:r w:rsidR="00754EF0" w:rsidRPr="006B3291">
        <w:rPr>
          <w:rFonts w:ascii="Palatino Linotype" w:hAnsi="Palatino Linotype"/>
          <w:color w:val="000000" w:themeColor="text1"/>
        </w:rPr>
        <w:t xml:space="preserve">l número de expediente </w:t>
      </w:r>
      <w:r w:rsidR="00986409" w:rsidRPr="006B3291">
        <w:rPr>
          <w:rFonts w:ascii="Palatino Linotype" w:hAnsi="Palatino Linotype"/>
          <w:b/>
          <w:color w:val="000000" w:themeColor="text1"/>
        </w:rPr>
        <w:t>0</w:t>
      </w:r>
      <w:r w:rsidR="00614042" w:rsidRPr="006B3291">
        <w:rPr>
          <w:rFonts w:ascii="Palatino Linotype" w:hAnsi="Palatino Linotype"/>
          <w:b/>
          <w:color w:val="000000" w:themeColor="text1"/>
        </w:rPr>
        <w:t>927</w:t>
      </w:r>
      <w:r w:rsidR="00986409" w:rsidRPr="006B3291">
        <w:rPr>
          <w:rFonts w:ascii="Palatino Linotype" w:hAnsi="Palatino Linotype"/>
          <w:b/>
          <w:color w:val="000000" w:themeColor="text1"/>
        </w:rPr>
        <w:t>/INFOEM/IP/RR/2021</w:t>
      </w:r>
      <w:r w:rsidR="00754EF0" w:rsidRPr="006B3291">
        <w:rPr>
          <w:rFonts w:ascii="Palatino Linotype" w:hAnsi="Palatino Linotype" w:cs="Arial"/>
          <w:color w:val="000000" w:themeColor="text1"/>
        </w:rPr>
        <w:t xml:space="preserve">, en </w:t>
      </w:r>
      <w:r w:rsidR="00614042" w:rsidRPr="006B3291">
        <w:rPr>
          <w:rFonts w:ascii="Palatino Linotype" w:hAnsi="Palatino Linotype" w:cs="Arial"/>
          <w:color w:val="000000" w:themeColor="text1"/>
        </w:rPr>
        <w:t>e</w:t>
      </w:r>
      <w:r w:rsidR="00754EF0" w:rsidRPr="006B3291">
        <w:rPr>
          <w:rFonts w:ascii="Palatino Linotype" w:hAnsi="Palatino Linotype" w:cs="Arial"/>
          <w:color w:val="000000" w:themeColor="text1"/>
        </w:rPr>
        <w:t>l que señaló</w:t>
      </w:r>
      <w:r w:rsidR="00167911" w:rsidRPr="006B3291">
        <w:rPr>
          <w:rFonts w:ascii="Palatino Linotype" w:hAnsi="Palatino Linotype" w:cs="Arial"/>
          <w:color w:val="000000" w:themeColor="text1"/>
        </w:rPr>
        <w:t xml:space="preserve"> </w:t>
      </w:r>
      <w:r w:rsidR="00754EF0" w:rsidRPr="006B3291">
        <w:rPr>
          <w:rFonts w:ascii="Palatino Linotype" w:hAnsi="Palatino Linotype" w:cs="Arial"/>
          <w:color w:val="000000" w:themeColor="text1"/>
        </w:rPr>
        <w:t xml:space="preserve">como acto impugnado: </w:t>
      </w:r>
    </w:p>
    <w:p w14:paraId="20D7FEB9" w14:textId="29BE498F" w:rsidR="00754EF0" w:rsidRPr="006B3291" w:rsidRDefault="00614617" w:rsidP="00F22B4D">
      <w:pPr>
        <w:tabs>
          <w:tab w:val="left" w:pos="1665"/>
        </w:tabs>
        <w:ind w:right="1134"/>
        <w:jc w:val="both"/>
        <w:rPr>
          <w:rFonts w:ascii="Palatino Linotype" w:hAnsi="Palatino Linotype"/>
          <w:b/>
          <w:color w:val="000000" w:themeColor="text1"/>
        </w:rPr>
      </w:pPr>
      <w:r w:rsidRPr="006B3291">
        <w:rPr>
          <w:rFonts w:ascii="Palatino Linotype" w:hAnsi="Palatino Linotype"/>
          <w:b/>
          <w:color w:val="000000" w:themeColor="text1"/>
        </w:rPr>
        <w:tab/>
      </w:r>
    </w:p>
    <w:p w14:paraId="1953B143" w14:textId="608F95BB" w:rsidR="00754EF0" w:rsidRPr="006B3291" w:rsidRDefault="00754EF0" w:rsidP="00F22B4D">
      <w:pPr>
        <w:tabs>
          <w:tab w:val="left" w:pos="8222"/>
        </w:tabs>
        <w:ind w:left="851" w:right="1134"/>
        <w:jc w:val="both"/>
        <w:rPr>
          <w:rFonts w:ascii="Palatino Linotype" w:hAnsi="Palatino Linotype" w:cs="Arial"/>
          <w:i/>
          <w:color w:val="000000" w:themeColor="text1"/>
          <w:sz w:val="22"/>
          <w:szCs w:val="22"/>
        </w:rPr>
      </w:pPr>
      <w:r w:rsidRPr="006B3291">
        <w:rPr>
          <w:rFonts w:ascii="Palatino Linotype" w:hAnsi="Palatino Linotype" w:cs="Arial"/>
          <w:i/>
          <w:color w:val="000000" w:themeColor="text1"/>
          <w:sz w:val="22"/>
          <w:szCs w:val="22"/>
        </w:rPr>
        <w:t>“</w:t>
      </w:r>
      <w:r w:rsidR="00F13917" w:rsidRPr="006B3291">
        <w:rPr>
          <w:rFonts w:ascii="Palatino Linotype" w:hAnsi="Palatino Linotype"/>
          <w:i/>
          <w:color w:val="000000"/>
          <w:sz w:val="22"/>
          <w:szCs w:val="22"/>
        </w:rPr>
        <w:t>Ausencia de la respuesta por parte del ayuntamiento</w:t>
      </w:r>
      <w:r w:rsidR="00986409" w:rsidRPr="006B3291">
        <w:rPr>
          <w:rFonts w:ascii="Palatino Linotype" w:hAnsi="Palatino Linotype"/>
          <w:i/>
          <w:color w:val="000000"/>
          <w:sz w:val="22"/>
          <w:szCs w:val="22"/>
        </w:rPr>
        <w:t>.</w:t>
      </w:r>
      <w:r w:rsidRPr="006B3291">
        <w:rPr>
          <w:rFonts w:ascii="Palatino Linotype" w:hAnsi="Palatino Linotype" w:cs="Arial"/>
          <w:i/>
          <w:color w:val="000000" w:themeColor="text1"/>
          <w:sz w:val="22"/>
          <w:szCs w:val="22"/>
        </w:rPr>
        <w:t>” (</w:t>
      </w:r>
      <w:r w:rsidR="00614617" w:rsidRPr="006B3291">
        <w:rPr>
          <w:rFonts w:ascii="Palatino Linotype" w:hAnsi="Palatino Linotype" w:cs="Arial"/>
          <w:i/>
          <w:color w:val="000000" w:themeColor="text1"/>
          <w:sz w:val="22"/>
          <w:szCs w:val="22"/>
        </w:rPr>
        <w:t>S</w:t>
      </w:r>
      <w:r w:rsidRPr="006B3291">
        <w:rPr>
          <w:rFonts w:ascii="Palatino Linotype" w:hAnsi="Palatino Linotype" w:cs="Arial"/>
          <w:i/>
          <w:color w:val="000000" w:themeColor="text1"/>
          <w:sz w:val="22"/>
          <w:szCs w:val="22"/>
        </w:rPr>
        <w:t xml:space="preserve">ic) </w:t>
      </w:r>
    </w:p>
    <w:p w14:paraId="3AC417B4" w14:textId="77777777" w:rsidR="00754EF0" w:rsidRPr="006B3291" w:rsidRDefault="00754EF0" w:rsidP="00F22B4D">
      <w:pPr>
        <w:tabs>
          <w:tab w:val="left" w:pos="8222"/>
        </w:tabs>
        <w:spacing w:line="360" w:lineRule="auto"/>
        <w:ind w:right="1134"/>
        <w:jc w:val="both"/>
        <w:rPr>
          <w:rFonts w:ascii="Palatino Linotype" w:hAnsi="Palatino Linotype"/>
          <w:b/>
          <w:i/>
          <w:color w:val="000000" w:themeColor="text1"/>
          <w:sz w:val="22"/>
          <w:szCs w:val="22"/>
        </w:rPr>
      </w:pPr>
    </w:p>
    <w:p w14:paraId="4C8E6866" w14:textId="77777777" w:rsidR="00754EF0" w:rsidRPr="006B3291" w:rsidRDefault="00754EF0" w:rsidP="00F22B4D">
      <w:pPr>
        <w:pStyle w:val="Prrafodelista"/>
        <w:spacing w:line="360" w:lineRule="auto"/>
        <w:ind w:left="0"/>
        <w:jc w:val="both"/>
        <w:rPr>
          <w:rFonts w:ascii="Palatino Linotype" w:hAnsi="Palatino Linotype" w:cs="Arial"/>
          <w:color w:val="000000" w:themeColor="text1"/>
        </w:rPr>
      </w:pPr>
      <w:r w:rsidRPr="006B3291">
        <w:rPr>
          <w:rFonts w:ascii="Palatino Linotype" w:hAnsi="Palatino Linotype" w:cs="Arial"/>
          <w:color w:val="000000" w:themeColor="text1"/>
        </w:rPr>
        <w:t xml:space="preserve">Así como, razones o motivos de inconformidad lo siguiente: </w:t>
      </w:r>
    </w:p>
    <w:p w14:paraId="506A32F2" w14:textId="77777777" w:rsidR="00167911" w:rsidRPr="006B3291" w:rsidRDefault="00167911" w:rsidP="00F22B4D">
      <w:pPr>
        <w:tabs>
          <w:tab w:val="left" w:pos="8222"/>
        </w:tabs>
        <w:ind w:left="851" w:right="1134"/>
        <w:jc w:val="both"/>
        <w:rPr>
          <w:rFonts w:ascii="Palatino Linotype" w:hAnsi="Palatino Linotype" w:cs="Arial"/>
          <w:i/>
          <w:color w:val="000000" w:themeColor="text1"/>
          <w:sz w:val="22"/>
          <w:szCs w:val="22"/>
        </w:rPr>
      </w:pPr>
    </w:p>
    <w:p w14:paraId="755FBD2A" w14:textId="1A118D2A" w:rsidR="003550C7" w:rsidRPr="006B3291" w:rsidRDefault="003550C7" w:rsidP="00F22B4D">
      <w:pPr>
        <w:tabs>
          <w:tab w:val="left" w:pos="8222"/>
        </w:tabs>
        <w:ind w:left="851" w:right="1134"/>
        <w:jc w:val="both"/>
        <w:rPr>
          <w:rFonts w:ascii="Palatino Linotype" w:hAnsi="Palatino Linotype" w:cs="Arial"/>
          <w:i/>
          <w:color w:val="000000" w:themeColor="text1"/>
          <w:sz w:val="22"/>
          <w:szCs w:val="22"/>
        </w:rPr>
      </w:pPr>
      <w:bookmarkStart w:id="1" w:name="_Hlk68699347"/>
      <w:r w:rsidRPr="006B3291">
        <w:rPr>
          <w:rFonts w:ascii="Palatino Linotype" w:hAnsi="Palatino Linotype" w:cs="Arial"/>
          <w:i/>
          <w:color w:val="000000" w:themeColor="text1"/>
          <w:sz w:val="22"/>
          <w:szCs w:val="22"/>
        </w:rPr>
        <w:t>“</w:t>
      </w:r>
      <w:r w:rsidR="00F13917" w:rsidRPr="006B3291">
        <w:rPr>
          <w:rFonts w:ascii="Palatino Linotype" w:hAnsi="Palatino Linotype"/>
          <w:i/>
          <w:color w:val="000000"/>
          <w:sz w:val="22"/>
          <w:szCs w:val="22"/>
        </w:rPr>
        <w:t>No se me respondió el objeto obligado</w:t>
      </w:r>
      <w:r w:rsidR="00986409" w:rsidRPr="006B3291">
        <w:rPr>
          <w:rFonts w:ascii="Palatino Linotype" w:hAnsi="Palatino Linotype"/>
          <w:i/>
          <w:color w:val="000000"/>
          <w:sz w:val="22"/>
          <w:szCs w:val="22"/>
        </w:rPr>
        <w:t>.</w:t>
      </w:r>
      <w:r w:rsidRPr="006B3291">
        <w:rPr>
          <w:rFonts w:ascii="Palatino Linotype" w:hAnsi="Palatino Linotype" w:cs="Arial"/>
          <w:i/>
          <w:color w:val="000000" w:themeColor="text1"/>
          <w:sz w:val="22"/>
          <w:szCs w:val="22"/>
        </w:rPr>
        <w:t xml:space="preserve">” (Sic) </w:t>
      </w:r>
    </w:p>
    <w:bookmarkEnd w:id="1"/>
    <w:p w14:paraId="60ADEF3D" w14:textId="77777777" w:rsidR="00627E57" w:rsidRPr="006B3291" w:rsidRDefault="00627E57" w:rsidP="004D2B3A">
      <w:pPr>
        <w:tabs>
          <w:tab w:val="left" w:pos="8222"/>
        </w:tabs>
        <w:spacing w:line="360" w:lineRule="auto"/>
        <w:ind w:right="1134"/>
        <w:jc w:val="both"/>
        <w:rPr>
          <w:rFonts w:ascii="Palatino Linotype" w:hAnsi="Palatino Linotype"/>
          <w:b/>
          <w:color w:val="000000" w:themeColor="text1"/>
        </w:rPr>
      </w:pPr>
    </w:p>
    <w:p w14:paraId="5E26E8B1" w14:textId="62257EA8" w:rsidR="00391D4F" w:rsidRPr="006B3291" w:rsidRDefault="004F77DF" w:rsidP="00F22B4D">
      <w:pPr>
        <w:tabs>
          <w:tab w:val="left" w:pos="8222"/>
        </w:tabs>
        <w:spacing w:line="360" w:lineRule="auto"/>
        <w:ind w:right="-93"/>
        <w:jc w:val="both"/>
        <w:rPr>
          <w:rFonts w:ascii="Palatino Linotype" w:hAnsi="Palatino Linotype" w:cs="Arial"/>
          <w:iCs/>
          <w:color w:val="000000" w:themeColor="text1"/>
        </w:rPr>
      </w:pPr>
      <w:r w:rsidRPr="006B3291">
        <w:rPr>
          <w:rFonts w:ascii="Palatino Linotype" w:hAnsi="Palatino Linotype" w:cs="Arial"/>
          <w:iCs/>
          <w:color w:val="000000" w:themeColor="text1"/>
        </w:rPr>
        <w:t>Sin que se a</w:t>
      </w:r>
      <w:r w:rsidR="00391D4F" w:rsidRPr="006B3291">
        <w:rPr>
          <w:rFonts w:ascii="Palatino Linotype" w:hAnsi="Palatino Linotype" w:cs="Arial"/>
          <w:iCs/>
          <w:color w:val="000000" w:themeColor="text1"/>
        </w:rPr>
        <w:t>dvi</w:t>
      </w:r>
      <w:r w:rsidRPr="006B3291">
        <w:rPr>
          <w:rFonts w:ascii="Palatino Linotype" w:hAnsi="Palatino Linotype" w:cs="Arial"/>
          <w:iCs/>
          <w:color w:val="000000" w:themeColor="text1"/>
        </w:rPr>
        <w:t>erta</w:t>
      </w:r>
      <w:r w:rsidR="00391D4F" w:rsidRPr="006B3291">
        <w:rPr>
          <w:rFonts w:ascii="Palatino Linotype" w:hAnsi="Palatino Linotype" w:cs="Arial"/>
          <w:iCs/>
          <w:color w:val="000000" w:themeColor="text1"/>
        </w:rPr>
        <w:t xml:space="preserve"> de dicho recurso</w:t>
      </w:r>
      <w:r w:rsidRPr="006B3291">
        <w:rPr>
          <w:rFonts w:ascii="Palatino Linotype" w:hAnsi="Palatino Linotype" w:cs="Arial"/>
          <w:iCs/>
          <w:color w:val="000000" w:themeColor="text1"/>
        </w:rPr>
        <w:t>,</w:t>
      </w:r>
      <w:r w:rsidR="00391D4F" w:rsidRPr="006B3291">
        <w:rPr>
          <w:rFonts w:ascii="Palatino Linotype" w:hAnsi="Palatino Linotype" w:cs="Arial"/>
          <w:iCs/>
          <w:color w:val="000000" w:themeColor="text1"/>
        </w:rPr>
        <w:t xml:space="preserve"> que el particular </w:t>
      </w:r>
      <w:r w:rsidRPr="006B3291">
        <w:rPr>
          <w:rFonts w:ascii="Palatino Linotype" w:hAnsi="Palatino Linotype" w:cs="Arial"/>
          <w:iCs/>
          <w:color w:val="000000" w:themeColor="text1"/>
        </w:rPr>
        <w:t>haya adjuntado</w:t>
      </w:r>
      <w:r w:rsidR="00391D4F" w:rsidRPr="006B3291">
        <w:rPr>
          <w:rFonts w:ascii="Palatino Linotype" w:hAnsi="Palatino Linotype" w:cs="Arial"/>
          <w:iCs/>
          <w:color w:val="000000" w:themeColor="text1"/>
        </w:rPr>
        <w:t xml:space="preserve"> </w:t>
      </w:r>
      <w:r w:rsidRPr="006B3291">
        <w:rPr>
          <w:rFonts w:ascii="Palatino Linotype" w:hAnsi="Palatino Linotype" w:cs="Arial"/>
          <w:iCs/>
          <w:color w:val="000000" w:themeColor="text1"/>
        </w:rPr>
        <w:t xml:space="preserve">archivos electrónicos. </w:t>
      </w:r>
    </w:p>
    <w:p w14:paraId="75133A0F" w14:textId="7DA75159" w:rsidR="00391D4F" w:rsidRPr="006B3291" w:rsidRDefault="00391D4F" w:rsidP="00F22B4D">
      <w:pPr>
        <w:tabs>
          <w:tab w:val="left" w:pos="8222"/>
        </w:tabs>
        <w:spacing w:line="360" w:lineRule="auto"/>
        <w:ind w:right="1134"/>
        <w:jc w:val="both"/>
        <w:rPr>
          <w:rFonts w:ascii="Palatino Linotype" w:hAnsi="Palatino Linotype" w:cs="Arial"/>
          <w:iCs/>
          <w:color w:val="000000" w:themeColor="text1"/>
          <w:sz w:val="22"/>
          <w:szCs w:val="22"/>
        </w:rPr>
      </w:pPr>
    </w:p>
    <w:p w14:paraId="41DA389B" w14:textId="5F4F4252" w:rsidR="00267F85" w:rsidRPr="006B3291" w:rsidRDefault="00754EF0" w:rsidP="00F22B4D">
      <w:pPr>
        <w:spacing w:line="360" w:lineRule="auto"/>
        <w:ind w:right="49"/>
        <w:jc w:val="both"/>
        <w:rPr>
          <w:rFonts w:ascii="Palatino Linotype" w:hAnsi="Palatino Linotype" w:cs="Arial"/>
          <w:color w:val="000000" w:themeColor="text1"/>
        </w:rPr>
      </w:pPr>
      <w:r w:rsidRPr="006B3291">
        <w:rPr>
          <w:rFonts w:ascii="Palatino Linotype" w:hAnsi="Palatino Linotype" w:cs="Arial"/>
          <w:b/>
          <w:color w:val="000000" w:themeColor="text1"/>
          <w:sz w:val="28"/>
          <w:szCs w:val="28"/>
        </w:rPr>
        <w:t>V.</w:t>
      </w:r>
      <w:r w:rsidRPr="006B3291">
        <w:rPr>
          <w:rFonts w:ascii="Palatino Linotype" w:hAnsi="Palatino Linotype" w:cs="Arial"/>
          <w:b/>
          <w:color w:val="000000" w:themeColor="text1"/>
          <w:sz w:val="28"/>
        </w:rPr>
        <w:t xml:space="preserve"> </w:t>
      </w:r>
      <w:r w:rsidRPr="006B3291">
        <w:rPr>
          <w:rFonts w:ascii="Palatino Linotype" w:hAnsi="Palatino Linotype" w:cs="Arial"/>
          <w:color w:val="000000" w:themeColor="text1"/>
        </w:rPr>
        <w:t>E</w:t>
      </w:r>
      <w:r w:rsidR="00083EB2" w:rsidRPr="006B3291">
        <w:rPr>
          <w:rFonts w:ascii="Palatino Linotype" w:hAnsi="Palatino Linotype" w:cs="Arial"/>
          <w:color w:val="000000" w:themeColor="text1"/>
        </w:rPr>
        <w:t>n fecha</w:t>
      </w:r>
      <w:r w:rsidRPr="006B3291">
        <w:rPr>
          <w:rFonts w:ascii="Palatino Linotype" w:hAnsi="Palatino Linotype" w:cs="Arial"/>
          <w:color w:val="000000" w:themeColor="text1"/>
        </w:rPr>
        <w:t xml:space="preserve"> </w:t>
      </w:r>
      <w:r w:rsidR="00F13917" w:rsidRPr="006B3291">
        <w:rPr>
          <w:rFonts w:ascii="Palatino Linotype" w:hAnsi="Palatino Linotype" w:cs="Arial"/>
          <w:b/>
          <w:bCs/>
          <w:color w:val="000000" w:themeColor="text1"/>
        </w:rPr>
        <w:t xml:space="preserve">ocho </w:t>
      </w:r>
      <w:r w:rsidR="00167911" w:rsidRPr="006B3291">
        <w:rPr>
          <w:rFonts w:ascii="Palatino Linotype" w:hAnsi="Palatino Linotype" w:cs="Arial"/>
          <w:b/>
          <w:bCs/>
          <w:color w:val="000000" w:themeColor="text1"/>
        </w:rPr>
        <w:t>de marzo de dos mil veintiuno</w:t>
      </w:r>
      <w:r w:rsidRPr="006B3291">
        <w:rPr>
          <w:rFonts w:ascii="Palatino Linotype" w:hAnsi="Palatino Linotype" w:cs="Arial"/>
          <w:color w:val="000000" w:themeColor="text1"/>
        </w:rPr>
        <w:t xml:space="preserve">, </w:t>
      </w:r>
      <w:r w:rsidR="00F13917" w:rsidRPr="006B3291">
        <w:rPr>
          <w:rFonts w:ascii="Palatino Linotype" w:hAnsi="Palatino Linotype" w:cs="Arial"/>
          <w:color w:val="000000" w:themeColor="text1"/>
        </w:rPr>
        <w:t>e</w:t>
      </w:r>
      <w:r w:rsidRPr="006B3291">
        <w:rPr>
          <w:rFonts w:ascii="Palatino Linotype" w:hAnsi="Palatino Linotype"/>
          <w:color w:val="000000" w:themeColor="text1"/>
        </w:rPr>
        <w:t>l</w:t>
      </w:r>
      <w:r w:rsidRPr="006B3291">
        <w:rPr>
          <w:rFonts w:ascii="Palatino Linotype" w:hAnsi="Palatino Linotype" w:cs="Arial"/>
          <w:color w:val="000000" w:themeColor="text1"/>
        </w:rPr>
        <w:t xml:space="preserve"> </w:t>
      </w:r>
      <w:r w:rsidRPr="006B3291">
        <w:rPr>
          <w:rFonts w:ascii="Palatino Linotype" w:hAnsi="Palatino Linotype" w:cs="Arial"/>
          <w:color w:val="000000" w:themeColor="text1"/>
          <w:lang w:val="es-ES_tradnl"/>
        </w:rPr>
        <w:t>recurso de revisión de que</w:t>
      </w:r>
      <w:r w:rsidRPr="006B3291">
        <w:rPr>
          <w:rFonts w:ascii="Palatino Linotype" w:hAnsi="Palatino Linotype" w:cs="Arial"/>
          <w:color w:val="000000" w:themeColor="text1"/>
        </w:rPr>
        <w:t xml:space="preserve"> se trata</w:t>
      </w:r>
      <w:r w:rsidRPr="006B3291">
        <w:rPr>
          <w:rFonts w:ascii="Palatino Linotype" w:hAnsi="Palatino Linotype" w:cs="Arial"/>
          <w:color w:val="000000" w:themeColor="text1"/>
          <w:lang w:val="es-ES_tradnl"/>
        </w:rPr>
        <w:t xml:space="preserve"> se </w:t>
      </w:r>
      <w:r w:rsidR="00F13917" w:rsidRPr="006B3291">
        <w:rPr>
          <w:rFonts w:ascii="Palatino Linotype" w:hAnsi="Palatino Linotype" w:cs="Arial"/>
          <w:color w:val="000000" w:themeColor="text1"/>
          <w:lang w:val="es-ES_tradnl"/>
        </w:rPr>
        <w:t xml:space="preserve">envió </w:t>
      </w:r>
      <w:r w:rsidRPr="006B3291">
        <w:rPr>
          <w:rFonts w:ascii="Palatino Linotype" w:hAnsi="Palatino Linotype" w:cs="Arial"/>
          <w:color w:val="000000" w:themeColor="text1"/>
          <w:lang w:val="es-ES_tradnl"/>
        </w:rPr>
        <w:t xml:space="preserve">electrónicamente al Instituto de </w:t>
      </w:r>
      <w:r w:rsidRPr="006B3291">
        <w:rPr>
          <w:rFonts w:ascii="Palatino Linotype" w:eastAsia="Arial Unicode MS" w:hAnsi="Palatino Linotype" w:cs="Arial"/>
          <w:color w:val="000000" w:themeColor="text1"/>
        </w:rPr>
        <w:t>Transparencia</w:t>
      </w:r>
      <w:r w:rsidRPr="006B3291">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6B3291">
        <w:rPr>
          <w:rFonts w:ascii="Palatino Linotype" w:hAnsi="Palatino Linotype"/>
          <w:color w:val="000000" w:themeColor="text1"/>
        </w:rPr>
        <w:t>Ley de Transparencia y Acceso a la Información Pública del Estado de México y Municipios</w:t>
      </w:r>
      <w:r w:rsidRPr="006B3291">
        <w:rPr>
          <w:rFonts w:ascii="Palatino Linotype" w:hAnsi="Palatino Linotype" w:cs="Arial"/>
          <w:color w:val="000000" w:themeColor="text1"/>
          <w:lang w:val="es-ES_tradnl"/>
        </w:rPr>
        <w:t xml:space="preserve">, </w:t>
      </w:r>
      <w:r w:rsidR="00381509" w:rsidRPr="006B3291">
        <w:rPr>
          <w:rFonts w:ascii="Palatino Linotype" w:hAnsi="Palatino Linotype" w:cs="Arial"/>
          <w:color w:val="000000" w:themeColor="text1"/>
          <w:lang w:val="es-ES_tradnl"/>
        </w:rPr>
        <w:t>y fue</w:t>
      </w:r>
      <w:r w:rsidR="0097300A" w:rsidRPr="006B3291">
        <w:rPr>
          <w:rFonts w:ascii="Palatino Linotype" w:hAnsi="Palatino Linotype" w:cs="Arial"/>
          <w:color w:val="000000" w:themeColor="text1"/>
          <w:lang w:val="es-ES_tradnl"/>
        </w:rPr>
        <w:t xml:space="preserve"> </w:t>
      </w:r>
      <w:r w:rsidR="00381509" w:rsidRPr="006B3291">
        <w:rPr>
          <w:rFonts w:ascii="Palatino Linotype" w:hAnsi="Palatino Linotype" w:cs="Arial"/>
          <w:color w:val="000000" w:themeColor="text1"/>
          <w:lang w:val="es-ES_tradnl"/>
        </w:rPr>
        <w:t xml:space="preserve"> turnado</w:t>
      </w:r>
      <w:r w:rsidRPr="006B3291">
        <w:rPr>
          <w:rFonts w:ascii="Palatino Linotype" w:hAnsi="Palatino Linotype" w:cs="Arial"/>
          <w:color w:val="000000" w:themeColor="text1"/>
          <w:lang w:val="es-ES_tradnl"/>
        </w:rPr>
        <w:t xml:space="preserve"> a través del</w:t>
      </w:r>
      <w:r w:rsidRPr="006B3291">
        <w:rPr>
          <w:rFonts w:ascii="Palatino Linotype" w:eastAsia="Arial Unicode MS" w:hAnsi="Palatino Linotype" w:cs="Arial"/>
          <w:color w:val="000000" w:themeColor="text1"/>
          <w:lang w:val="es-ES_tradnl"/>
        </w:rPr>
        <w:t xml:space="preserve"> </w:t>
      </w:r>
      <w:r w:rsidRPr="006B3291">
        <w:rPr>
          <w:rFonts w:ascii="Palatino Linotype" w:eastAsia="Arial Unicode MS" w:hAnsi="Palatino Linotype" w:cs="Arial"/>
          <w:b/>
          <w:color w:val="000000" w:themeColor="text1"/>
          <w:lang w:val="es-ES_tradnl"/>
        </w:rPr>
        <w:t>SAIMEX</w:t>
      </w:r>
      <w:r w:rsidRPr="006B3291">
        <w:rPr>
          <w:rFonts w:ascii="Palatino Linotype" w:hAnsi="Palatino Linotype"/>
          <w:color w:val="000000" w:themeColor="text1"/>
        </w:rPr>
        <w:t xml:space="preserve">, </w:t>
      </w:r>
      <w:r w:rsidR="00F13917" w:rsidRPr="006B3291">
        <w:rPr>
          <w:rFonts w:ascii="Palatino Linotype" w:hAnsi="Palatino Linotype"/>
          <w:color w:val="000000" w:themeColor="text1"/>
        </w:rPr>
        <w:t>e</w:t>
      </w:r>
      <w:r w:rsidR="007267F7" w:rsidRPr="006B3291">
        <w:rPr>
          <w:rFonts w:ascii="Palatino Linotype" w:hAnsi="Palatino Linotype"/>
          <w:color w:val="000000" w:themeColor="text1"/>
        </w:rPr>
        <w:t>l</w:t>
      </w:r>
      <w:r w:rsidRPr="006B3291">
        <w:rPr>
          <w:rFonts w:ascii="Palatino Linotype" w:hAnsi="Palatino Linotype"/>
          <w:color w:val="000000" w:themeColor="text1"/>
        </w:rPr>
        <w:t xml:space="preserve"> recurso</w:t>
      </w:r>
      <w:r w:rsidRPr="006B3291">
        <w:rPr>
          <w:rFonts w:ascii="Palatino Linotype" w:hAnsi="Palatino Linotype" w:cs="Arial"/>
          <w:color w:val="000000" w:themeColor="text1"/>
          <w:szCs w:val="20"/>
        </w:rPr>
        <w:t xml:space="preserve"> de revisión </w:t>
      </w:r>
      <w:r w:rsidR="00F13917" w:rsidRPr="006B3291">
        <w:rPr>
          <w:rFonts w:ascii="Palatino Linotype" w:hAnsi="Palatino Linotype"/>
          <w:b/>
          <w:color w:val="000000" w:themeColor="text1"/>
        </w:rPr>
        <w:t>00927</w:t>
      </w:r>
      <w:r w:rsidR="00167911" w:rsidRPr="006B3291">
        <w:rPr>
          <w:rFonts w:ascii="Palatino Linotype" w:hAnsi="Palatino Linotype"/>
          <w:b/>
          <w:color w:val="000000" w:themeColor="text1"/>
        </w:rPr>
        <w:t>/INFOEM/IP/RR/2021</w:t>
      </w:r>
      <w:r w:rsidR="007267F7" w:rsidRPr="006B3291">
        <w:rPr>
          <w:rFonts w:ascii="Palatino Linotype" w:hAnsi="Palatino Linotype"/>
          <w:bCs/>
          <w:color w:val="000000" w:themeColor="text1"/>
        </w:rPr>
        <w:t xml:space="preserve"> </w:t>
      </w:r>
      <w:r w:rsidR="0097300A" w:rsidRPr="006B3291">
        <w:rPr>
          <w:rFonts w:ascii="Palatino Linotype" w:hAnsi="Palatino Linotype"/>
          <w:bCs/>
          <w:color w:val="000000" w:themeColor="text1"/>
        </w:rPr>
        <w:t>a la</w:t>
      </w:r>
      <w:r w:rsidR="0097300A" w:rsidRPr="006B3291">
        <w:rPr>
          <w:rFonts w:ascii="Palatino Linotype" w:hAnsi="Palatino Linotype"/>
          <w:b/>
          <w:color w:val="000000" w:themeColor="text1"/>
        </w:rPr>
        <w:t xml:space="preserve"> </w:t>
      </w:r>
      <w:r w:rsidR="0097300A" w:rsidRPr="006B3291">
        <w:rPr>
          <w:rFonts w:ascii="Palatino Linotype" w:hAnsi="Palatino Linotype" w:cs="Arial"/>
          <w:color w:val="000000" w:themeColor="text1"/>
          <w:lang w:val="es-ES_tradnl"/>
        </w:rPr>
        <w:t xml:space="preserve">Comisionada </w:t>
      </w:r>
      <w:r w:rsidR="0097300A" w:rsidRPr="006B3291">
        <w:rPr>
          <w:rFonts w:ascii="Palatino Linotype" w:hAnsi="Palatino Linotype" w:cs="Arial"/>
          <w:b/>
          <w:color w:val="000000" w:themeColor="text1"/>
          <w:lang w:val="es-ES_tradnl"/>
        </w:rPr>
        <w:t xml:space="preserve">Eva </w:t>
      </w:r>
      <w:proofErr w:type="spellStart"/>
      <w:r w:rsidR="0097300A" w:rsidRPr="006B3291">
        <w:rPr>
          <w:rFonts w:ascii="Palatino Linotype" w:hAnsi="Palatino Linotype" w:cs="Arial"/>
          <w:b/>
          <w:color w:val="000000" w:themeColor="text1"/>
          <w:lang w:val="es-ES_tradnl"/>
        </w:rPr>
        <w:t>Abaid</w:t>
      </w:r>
      <w:proofErr w:type="spellEnd"/>
      <w:r w:rsidR="0097300A" w:rsidRPr="006B3291">
        <w:rPr>
          <w:rFonts w:ascii="Palatino Linotype" w:hAnsi="Palatino Linotype" w:cs="Arial"/>
          <w:b/>
          <w:color w:val="000000" w:themeColor="text1"/>
          <w:lang w:val="es-ES_tradnl"/>
        </w:rPr>
        <w:t xml:space="preserve"> Yapur</w:t>
      </w:r>
      <w:r w:rsidR="00167911" w:rsidRPr="006B3291">
        <w:rPr>
          <w:rFonts w:ascii="Palatino Linotype" w:hAnsi="Palatino Linotype" w:cs="Arial"/>
          <w:b/>
          <w:color w:val="000000" w:themeColor="text1"/>
          <w:lang w:val="es-ES_tradnl"/>
        </w:rPr>
        <w:t>,</w:t>
      </w:r>
      <w:r w:rsidR="00083EB2" w:rsidRPr="006B3291">
        <w:rPr>
          <w:rFonts w:ascii="Palatino Linotype" w:hAnsi="Palatino Linotype"/>
          <w:b/>
          <w:color w:val="000000" w:themeColor="text1"/>
        </w:rPr>
        <w:t xml:space="preserve"> </w:t>
      </w:r>
      <w:r w:rsidRPr="006B3291">
        <w:rPr>
          <w:rFonts w:ascii="Palatino Linotype" w:hAnsi="Palatino Linotype"/>
          <w:color w:val="000000" w:themeColor="text1"/>
        </w:rPr>
        <w:t xml:space="preserve">a </w:t>
      </w:r>
      <w:r w:rsidRPr="006B3291">
        <w:rPr>
          <w:rFonts w:ascii="Palatino Linotype" w:hAnsi="Palatino Linotype" w:cs="Arial"/>
          <w:color w:val="000000" w:themeColor="text1"/>
          <w:lang w:val="es-ES_tradnl"/>
        </w:rPr>
        <w:t xml:space="preserve">efecto de que decretara su admisión o </w:t>
      </w:r>
      <w:proofErr w:type="spellStart"/>
      <w:r w:rsidRPr="006B3291">
        <w:rPr>
          <w:rFonts w:ascii="Palatino Linotype" w:hAnsi="Palatino Linotype" w:cs="Arial"/>
          <w:color w:val="000000" w:themeColor="text1"/>
          <w:lang w:val="es-ES_tradnl"/>
        </w:rPr>
        <w:t>desechamiento</w:t>
      </w:r>
      <w:proofErr w:type="spellEnd"/>
      <w:r w:rsidRPr="006B3291">
        <w:rPr>
          <w:rFonts w:ascii="Palatino Linotype" w:hAnsi="Palatino Linotype" w:cs="Arial"/>
          <w:color w:val="000000" w:themeColor="text1"/>
          <w:lang w:val="es-ES_tradnl"/>
        </w:rPr>
        <w:t>.</w:t>
      </w:r>
    </w:p>
    <w:p w14:paraId="36DE69C5" w14:textId="77777777" w:rsidR="007267F7" w:rsidRPr="006B3291" w:rsidRDefault="007267F7" w:rsidP="00AA5831">
      <w:pPr>
        <w:spacing w:line="360" w:lineRule="auto"/>
        <w:ind w:right="49"/>
        <w:jc w:val="both"/>
      </w:pPr>
    </w:p>
    <w:p w14:paraId="214C041A" w14:textId="04378EF2" w:rsidR="00754EF0" w:rsidRPr="006B3291" w:rsidRDefault="00754EF0" w:rsidP="00F22B4D">
      <w:pPr>
        <w:pStyle w:val="Piedepgina"/>
        <w:spacing w:line="360" w:lineRule="auto"/>
        <w:jc w:val="both"/>
        <w:rPr>
          <w:rFonts w:ascii="Palatino Linotype" w:hAnsi="Palatino Linotype" w:cs="Arial"/>
          <w:color w:val="000000" w:themeColor="text1"/>
        </w:rPr>
      </w:pPr>
      <w:r w:rsidRPr="006B3291">
        <w:rPr>
          <w:rFonts w:ascii="Palatino Linotype" w:hAnsi="Palatino Linotype" w:cs="Arial"/>
          <w:b/>
          <w:color w:val="000000" w:themeColor="text1"/>
          <w:sz w:val="28"/>
        </w:rPr>
        <w:lastRenderedPageBreak/>
        <w:t>V</w:t>
      </w:r>
      <w:r w:rsidR="00267F85" w:rsidRPr="006B3291">
        <w:rPr>
          <w:rFonts w:ascii="Palatino Linotype" w:hAnsi="Palatino Linotype" w:cs="Arial"/>
          <w:b/>
          <w:color w:val="000000" w:themeColor="text1"/>
          <w:sz w:val="28"/>
        </w:rPr>
        <w:t>I</w:t>
      </w:r>
      <w:r w:rsidRPr="006B3291">
        <w:rPr>
          <w:rFonts w:ascii="Palatino Linotype" w:hAnsi="Palatino Linotype" w:cs="Arial"/>
          <w:b/>
          <w:color w:val="000000" w:themeColor="text1"/>
          <w:sz w:val="28"/>
        </w:rPr>
        <w:t xml:space="preserve">. </w:t>
      </w:r>
      <w:r w:rsidRPr="006B3291">
        <w:rPr>
          <w:rFonts w:ascii="Palatino Linotype" w:hAnsi="Palatino Linotype" w:cs="Arial"/>
          <w:color w:val="000000" w:themeColor="text1"/>
        </w:rPr>
        <w:t>De las constancias del expediente electrónico del</w:t>
      </w:r>
      <w:r w:rsidRPr="006B3291">
        <w:rPr>
          <w:rFonts w:ascii="Palatino Linotype" w:hAnsi="Palatino Linotype" w:cs="Arial"/>
          <w:b/>
          <w:color w:val="000000" w:themeColor="text1"/>
        </w:rPr>
        <w:t xml:space="preserve"> SAIMEX</w:t>
      </w:r>
      <w:r w:rsidRPr="006B3291">
        <w:rPr>
          <w:rFonts w:ascii="Palatino Linotype" w:hAnsi="Palatino Linotype" w:cs="Arial"/>
          <w:color w:val="000000" w:themeColor="text1"/>
        </w:rPr>
        <w:t xml:space="preserve">, se desprende que el </w:t>
      </w:r>
      <w:r w:rsidR="00267F85" w:rsidRPr="006B3291">
        <w:rPr>
          <w:rFonts w:ascii="Palatino Linotype" w:hAnsi="Palatino Linotype" w:cs="Arial"/>
          <w:b/>
          <w:bCs/>
          <w:color w:val="000000" w:themeColor="text1"/>
        </w:rPr>
        <w:t>once</w:t>
      </w:r>
      <w:r w:rsidR="0024657B" w:rsidRPr="006B3291">
        <w:rPr>
          <w:rFonts w:ascii="Palatino Linotype" w:hAnsi="Palatino Linotype" w:cs="Arial"/>
          <w:b/>
          <w:bCs/>
          <w:color w:val="000000" w:themeColor="text1"/>
        </w:rPr>
        <w:t xml:space="preserve"> de marzo de dos mil veintiuno</w:t>
      </w:r>
      <w:r w:rsidRPr="006B3291">
        <w:rPr>
          <w:rFonts w:ascii="Palatino Linotype" w:hAnsi="Palatino Linotype" w:cs="Arial"/>
          <w:color w:val="000000" w:themeColor="text1"/>
        </w:rPr>
        <w:t>, se acordó la admisión a trámite del recurso de revisión que no ocupa, así como la integración del expediente respectivo, mismo que se pus</w:t>
      </w:r>
      <w:r w:rsidR="00267F85" w:rsidRPr="006B3291">
        <w:rPr>
          <w:rFonts w:ascii="Palatino Linotype" w:hAnsi="Palatino Linotype" w:cs="Arial"/>
          <w:color w:val="000000" w:themeColor="text1"/>
        </w:rPr>
        <w:t>o</w:t>
      </w:r>
      <w:r w:rsidRPr="006B3291">
        <w:rPr>
          <w:rFonts w:ascii="Palatino Linotype" w:hAnsi="Palatino Linotype" w:cs="Arial"/>
          <w:color w:val="000000" w:themeColor="text1"/>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B3291">
        <w:rPr>
          <w:rFonts w:ascii="Palatino Linotype" w:hAnsi="Palatino Linotype" w:cs="Arial"/>
          <w:b/>
          <w:color w:val="000000" w:themeColor="text1"/>
        </w:rPr>
        <w:t xml:space="preserve">EL SUJETO OBLIGADO </w:t>
      </w:r>
      <w:r w:rsidRPr="006B3291">
        <w:rPr>
          <w:rFonts w:ascii="Palatino Linotype" w:hAnsi="Palatino Linotype" w:cs="Arial"/>
          <w:color w:val="000000" w:themeColor="text1"/>
        </w:rPr>
        <w:t>rindiera sus</w:t>
      </w:r>
      <w:r w:rsidRPr="006B3291">
        <w:rPr>
          <w:rFonts w:ascii="Palatino Linotype" w:hAnsi="Palatino Linotype" w:cs="Arial"/>
          <w:b/>
          <w:color w:val="000000" w:themeColor="text1"/>
        </w:rPr>
        <w:t xml:space="preserve"> </w:t>
      </w:r>
      <w:r w:rsidRPr="006B3291">
        <w:rPr>
          <w:rFonts w:ascii="Palatino Linotype" w:hAnsi="Palatino Linotype" w:cs="Arial"/>
          <w:color w:val="000000" w:themeColor="text1"/>
        </w:rPr>
        <w:t>Informes Justificados respectivamente.</w:t>
      </w:r>
    </w:p>
    <w:p w14:paraId="10D8FF98" w14:textId="77777777" w:rsidR="00754EF0" w:rsidRPr="006B3291" w:rsidRDefault="00754EF0" w:rsidP="00F22B4D">
      <w:pPr>
        <w:pStyle w:val="Prrafodelista"/>
        <w:spacing w:line="360" w:lineRule="auto"/>
        <w:ind w:left="0"/>
        <w:jc w:val="both"/>
        <w:rPr>
          <w:rFonts w:ascii="Palatino Linotype" w:hAnsi="Palatino Linotype" w:cs="Arial"/>
          <w:color w:val="000000" w:themeColor="text1"/>
        </w:rPr>
      </w:pPr>
    </w:p>
    <w:p w14:paraId="6FD2264F" w14:textId="45AEC37F" w:rsidR="00754EF0" w:rsidRPr="006B3291" w:rsidRDefault="00754EF0" w:rsidP="00F22B4D">
      <w:pPr>
        <w:spacing w:line="360" w:lineRule="auto"/>
        <w:jc w:val="both"/>
        <w:rPr>
          <w:rFonts w:ascii="Palatino Linotype" w:hAnsi="Palatino Linotype" w:cs="Arial"/>
          <w:color w:val="000000" w:themeColor="text1"/>
        </w:rPr>
      </w:pPr>
      <w:r w:rsidRPr="006B3291">
        <w:rPr>
          <w:rFonts w:ascii="Palatino Linotype" w:eastAsia="Arial Unicode MS" w:hAnsi="Palatino Linotype" w:cs="Arial"/>
          <w:b/>
          <w:color w:val="000000" w:themeColor="text1"/>
          <w:sz w:val="28"/>
          <w:szCs w:val="28"/>
        </w:rPr>
        <w:t xml:space="preserve">VII. </w:t>
      </w:r>
      <w:r w:rsidRPr="006B3291">
        <w:rPr>
          <w:rFonts w:ascii="Palatino Linotype" w:eastAsia="Arial Unicode MS" w:hAnsi="Palatino Linotype" w:cs="Arial"/>
          <w:color w:val="000000" w:themeColor="text1"/>
        </w:rPr>
        <w:t xml:space="preserve">Conforme a las constancias </w:t>
      </w:r>
      <w:r w:rsidR="00EB37FD" w:rsidRPr="006B3291">
        <w:rPr>
          <w:rFonts w:ascii="Palatino Linotype" w:eastAsia="Arial Unicode MS" w:hAnsi="Palatino Linotype" w:cs="Arial"/>
          <w:color w:val="000000" w:themeColor="text1"/>
        </w:rPr>
        <w:t xml:space="preserve">que obran en </w:t>
      </w:r>
      <w:r w:rsidRPr="006B3291">
        <w:rPr>
          <w:rFonts w:ascii="Palatino Linotype" w:eastAsia="Arial Unicode MS" w:hAnsi="Palatino Linotype" w:cs="Arial"/>
          <w:color w:val="000000" w:themeColor="text1"/>
        </w:rPr>
        <w:t xml:space="preserve">el </w:t>
      </w:r>
      <w:r w:rsidRPr="006B3291">
        <w:rPr>
          <w:rFonts w:ascii="Palatino Linotype" w:eastAsia="Arial Unicode MS" w:hAnsi="Palatino Linotype" w:cs="Arial"/>
          <w:b/>
          <w:color w:val="000000" w:themeColor="text1"/>
        </w:rPr>
        <w:t>SAIMEX</w:t>
      </w:r>
      <w:r w:rsidR="00EB37FD" w:rsidRPr="006B3291">
        <w:rPr>
          <w:rFonts w:ascii="Palatino Linotype" w:eastAsia="Arial Unicode MS" w:hAnsi="Palatino Linotype" w:cs="Arial"/>
          <w:b/>
          <w:color w:val="000000" w:themeColor="text1"/>
        </w:rPr>
        <w:t>,</w:t>
      </w:r>
      <w:r w:rsidRPr="006B3291">
        <w:rPr>
          <w:rFonts w:ascii="Palatino Linotype" w:eastAsia="Arial Unicode MS" w:hAnsi="Palatino Linotype" w:cs="Arial"/>
          <w:color w:val="000000" w:themeColor="text1"/>
        </w:rPr>
        <w:t xml:space="preserve"> se desprende que</w:t>
      </w:r>
      <w:r w:rsidR="00D66952" w:rsidRPr="006B3291">
        <w:rPr>
          <w:rFonts w:ascii="Palatino Linotype" w:eastAsia="Arial Unicode MS" w:hAnsi="Palatino Linotype" w:cs="Arial"/>
          <w:color w:val="000000" w:themeColor="text1"/>
        </w:rPr>
        <w:t>,</w:t>
      </w:r>
      <w:r w:rsidRPr="006B3291">
        <w:rPr>
          <w:rFonts w:ascii="Palatino Linotype" w:eastAsia="Arial Unicode MS" w:hAnsi="Palatino Linotype" w:cs="Arial"/>
          <w:color w:val="000000" w:themeColor="text1"/>
        </w:rPr>
        <w:t xml:space="preserve"> atento a lo dispuesto en el artículo 185 de la Ley de Transparencia y Acceso a la Información Pública del Estado de México y Municipios, dentro del término legalmente concedido al </w:t>
      </w:r>
      <w:r w:rsidRPr="006B3291">
        <w:rPr>
          <w:rFonts w:ascii="Palatino Linotype" w:eastAsia="Arial Unicode MS" w:hAnsi="Palatino Linotype" w:cs="Arial"/>
          <w:b/>
          <w:color w:val="000000" w:themeColor="text1"/>
        </w:rPr>
        <w:t>RECURRENTE</w:t>
      </w:r>
      <w:r w:rsidRPr="006B3291">
        <w:rPr>
          <w:rFonts w:ascii="Palatino Linotype" w:eastAsia="Arial Unicode MS" w:hAnsi="Palatino Linotype" w:cs="Arial"/>
          <w:color w:val="000000" w:themeColor="text1"/>
        </w:rPr>
        <w:t xml:space="preserve">, </w:t>
      </w:r>
      <w:r w:rsidR="00267F85" w:rsidRPr="006B3291">
        <w:rPr>
          <w:rFonts w:ascii="Palatino Linotype" w:eastAsia="Arial Unicode MS" w:hAnsi="Palatino Linotype" w:cs="Arial"/>
          <w:color w:val="000000" w:themeColor="text1"/>
        </w:rPr>
        <w:t xml:space="preserve">en fecha </w:t>
      </w:r>
      <w:r w:rsidR="00267F85" w:rsidRPr="006B3291">
        <w:rPr>
          <w:rFonts w:ascii="Palatino Linotype" w:eastAsia="Arial Unicode MS" w:hAnsi="Palatino Linotype" w:cs="Arial"/>
          <w:b/>
          <w:bCs/>
          <w:color w:val="000000" w:themeColor="text1"/>
        </w:rPr>
        <w:t xml:space="preserve">dieciséis de marzo de dos mil veintiuno, </w:t>
      </w:r>
      <w:r w:rsidRPr="006B3291">
        <w:rPr>
          <w:rFonts w:ascii="Palatino Linotype" w:eastAsia="Arial Unicode MS" w:hAnsi="Palatino Linotype" w:cs="Arial"/>
          <w:color w:val="000000" w:themeColor="text1"/>
        </w:rPr>
        <w:t xml:space="preserve">éste </w:t>
      </w:r>
      <w:r w:rsidR="003241E0" w:rsidRPr="006B3291">
        <w:rPr>
          <w:rFonts w:ascii="Palatino Linotype" w:eastAsia="Arial Unicode MS" w:hAnsi="Palatino Linotype" w:cs="Arial"/>
          <w:color w:val="000000" w:themeColor="text1"/>
        </w:rPr>
        <w:t xml:space="preserve">remitió el archivo electrónico </w:t>
      </w:r>
      <w:r w:rsidR="003241E0" w:rsidRPr="006B3291">
        <w:rPr>
          <w:rFonts w:ascii="Palatino Linotype" w:eastAsia="Arial Unicode MS" w:hAnsi="Palatino Linotype" w:cs="Arial"/>
          <w:b/>
          <w:bCs/>
          <w:color w:val="000000" w:themeColor="text1"/>
        </w:rPr>
        <w:t xml:space="preserve">“Atenco.pdf”, </w:t>
      </w:r>
      <w:r w:rsidR="003241E0" w:rsidRPr="006B3291">
        <w:rPr>
          <w:rFonts w:ascii="Palatino Linotype" w:eastAsia="Arial Unicode MS" w:hAnsi="Palatino Linotype" w:cs="Arial"/>
          <w:color w:val="000000" w:themeColor="text1"/>
        </w:rPr>
        <w:t>el cual no se describe en este apartado ya que será motivo de análisis en el presente proyecto;</w:t>
      </w:r>
      <w:r w:rsidRPr="006B3291">
        <w:rPr>
          <w:rFonts w:ascii="Palatino Linotype" w:eastAsia="Arial Unicode MS" w:hAnsi="Palatino Linotype" w:cs="Arial"/>
          <w:color w:val="000000" w:themeColor="text1"/>
        </w:rPr>
        <w:t xml:space="preserve"> </w:t>
      </w:r>
      <w:r w:rsidR="003241E0" w:rsidRPr="006B3291">
        <w:rPr>
          <w:rFonts w:ascii="Palatino Linotype" w:eastAsia="Arial Unicode MS" w:hAnsi="Palatino Linotype" w:cs="Arial"/>
          <w:color w:val="000000" w:themeColor="text1"/>
        </w:rPr>
        <w:t>por su parte</w:t>
      </w:r>
      <w:r w:rsidRPr="006B3291">
        <w:rPr>
          <w:rFonts w:ascii="Palatino Linotype" w:eastAsia="Arial Unicode MS" w:hAnsi="Palatino Linotype" w:cs="Arial"/>
          <w:color w:val="000000" w:themeColor="text1"/>
        </w:rPr>
        <w:t xml:space="preserve"> </w:t>
      </w:r>
      <w:r w:rsidRPr="006B3291">
        <w:rPr>
          <w:rFonts w:ascii="Palatino Linotype" w:eastAsia="Arial Unicode MS" w:hAnsi="Palatino Linotype" w:cs="Arial"/>
          <w:b/>
          <w:color w:val="000000" w:themeColor="text1"/>
        </w:rPr>
        <w:t>EL SUJETO OBLIGADO</w:t>
      </w:r>
      <w:r w:rsidRPr="006B3291">
        <w:rPr>
          <w:rFonts w:ascii="Palatino Linotype" w:eastAsia="Arial Unicode MS" w:hAnsi="Palatino Linotype" w:cs="Arial"/>
          <w:color w:val="000000" w:themeColor="text1"/>
        </w:rPr>
        <w:t xml:space="preserve"> </w:t>
      </w:r>
      <w:r w:rsidR="003241E0" w:rsidRPr="006B3291">
        <w:rPr>
          <w:rFonts w:ascii="Palatino Linotype" w:eastAsia="Arial Unicode MS" w:hAnsi="Palatino Linotype" w:cs="Arial"/>
          <w:color w:val="000000" w:themeColor="text1"/>
        </w:rPr>
        <w:t xml:space="preserve">en fecha </w:t>
      </w:r>
      <w:r w:rsidR="003241E0" w:rsidRPr="006B3291">
        <w:rPr>
          <w:rFonts w:ascii="Palatino Linotype" w:eastAsia="Arial Unicode MS" w:hAnsi="Palatino Linotype" w:cs="Arial"/>
          <w:b/>
          <w:bCs/>
          <w:color w:val="000000" w:themeColor="text1"/>
        </w:rPr>
        <w:t xml:space="preserve">veintidós de marzo de dos mil veintiuno, </w:t>
      </w:r>
      <w:r w:rsidRPr="006B3291">
        <w:rPr>
          <w:rFonts w:ascii="Palatino Linotype" w:eastAsia="Arial Unicode MS" w:hAnsi="Palatino Linotype" w:cs="Arial"/>
          <w:color w:val="000000" w:themeColor="text1"/>
        </w:rPr>
        <w:t>rindió sus Informes Justificados,</w:t>
      </w:r>
      <w:r w:rsidR="003241E0" w:rsidRPr="006B3291">
        <w:rPr>
          <w:rFonts w:ascii="Palatino Linotype" w:eastAsia="Arial Unicode MS" w:hAnsi="Palatino Linotype" w:cs="Arial"/>
          <w:color w:val="000000" w:themeColor="text1"/>
        </w:rPr>
        <w:t xml:space="preserve"> anexando para tal efecto el archivo electrónico </w:t>
      </w:r>
      <w:r w:rsidR="003241E0" w:rsidRPr="006B3291">
        <w:rPr>
          <w:rFonts w:ascii="Palatino Linotype" w:eastAsia="Arial Unicode MS" w:hAnsi="Palatino Linotype" w:cs="Arial"/>
          <w:b/>
          <w:bCs/>
          <w:color w:val="000000" w:themeColor="text1"/>
        </w:rPr>
        <w:t>“Informe Justificado 013.pdf”,</w:t>
      </w:r>
      <w:r w:rsidR="003241E0" w:rsidRPr="006B3291">
        <w:rPr>
          <w:rFonts w:ascii="Palatino Linotype" w:eastAsia="Arial Unicode MS" w:hAnsi="Palatino Linotype" w:cs="Arial"/>
          <w:color w:val="000000" w:themeColor="text1"/>
        </w:rPr>
        <w:t xml:space="preserve"> el cual no se describe toda vez que es del conocimiento de las partes, ya que fue puesto a </w:t>
      </w:r>
      <w:r w:rsidR="00CB4F04" w:rsidRPr="006B3291">
        <w:rPr>
          <w:rFonts w:ascii="Palatino Linotype" w:eastAsia="Arial Unicode MS" w:hAnsi="Palatino Linotype" w:cs="Arial"/>
          <w:color w:val="000000" w:themeColor="text1"/>
        </w:rPr>
        <w:t>la vista</w:t>
      </w:r>
      <w:r w:rsidR="003241E0" w:rsidRPr="006B3291">
        <w:rPr>
          <w:rFonts w:ascii="Palatino Linotype" w:eastAsia="Arial Unicode MS" w:hAnsi="Palatino Linotype" w:cs="Arial"/>
          <w:color w:val="000000" w:themeColor="text1"/>
        </w:rPr>
        <w:t xml:space="preserve"> en fecha </w:t>
      </w:r>
      <w:r w:rsidR="003241E0" w:rsidRPr="006B3291">
        <w:rPr>
          <w:rFonts w:ascii="Palatino Linotype" w:eastAsia="Arial Unicode MS" w:hAnsi="Palatino Linotype" w:cs="Arial"/>
          <w:b/>
          <w:bCs/>
          <w:color w:val="000000" w:themeColor="text1"/>
        </w:rPr>
        <w:t>veinticuatro de marzo de dos mil veintiuno</w:t>
      </w:r>
      <w:r w:rsidR="00CB4F04" w:rsidRPr="006B3291">
        <w:rPr>
          <w:rFonts w:ascii="Palatino Linotype" w:eastAsia="Arial Unicode MS" w:hAnsi="Palatino Linotype" w:cs="Arial"/>
          <w:b/>
          <w:bCs/>
          <w:color w:val="000000" w:themeColor="text1"/>
        </w:rPr>
        <w:t>;</w:t>
      </w:r>
      <w:r w:rsidRPr="006B3291">
        <w:rPr>
          <w:rFonts w:ascii="Palatino Linotype" w:eastAsia="Arial Unicode MS" w:hAnsi="Palatino Linotype" w:cs="Arial"/>
          <w:color w:val="000000" w:themeColor="text1"/>
        </w:rPr>
        <w:t xml:space="preserve"> </w:t>
      </w:r>
      <w:r w:rsidR="00CB4F04" w:rsidRPr="006B3291">
        <w:rPr>
          <w:rFonts w:ascii="Palatino Linotype" w:eastAsia="Arial Unicode MS" w:hAnsi="Palatino Linotype" w:cs="Arial"/>
          <w:color w:val="000000" w:themeColor="text1"/>
        </w:rPr>
        <w:t xml:space="preserve">tal </w:t>
      </w:r>
      <w:r w:rsidRPr="006B3291">
        <w:rPr>
          <w:rFonts w:ascii="Palatino Linotype" w:eastAsia="Arial Unicode MS" w:hAnsi="Palatino Linotype" w:cs="Arial"/>
          <w:color w:val="000000" w:themeColor="text1"/>
        </w:rPr>
        <w:t xml:space="preserve">como se aprecia en la siguiente </w:t>
      </w:r>
      <w:r w:rsidR="001E3BE8" w:rsidRPr="006B3291">
        <w:rPr>
          <w:rFonts w:ascii="Palatino Linotype" w:eastAsia="Arial Unicode MS" w:hAnsi="Palatino Linotype" w:cs="Arial"/>
          <w:color w:val="000000" w:themeColor="text1"/>
        </w:rPr>
        <w:t>imagen</w:t>
      </w:r>
      <w:r w:rsidRPr="006B3291">
        <w:rPr>
          <w:rFonts w:ascii="Palatino Linotype" w:eastAsia="Arial Unicode MS" w:hAnsi="Palatino Linotype" w:cs="Arial"/>
          <w:color w:val="000000" w:themeColor="text1"/>
        </w:rPr>
        <w:t xml:space="preserve">: </w:t>
      </w:r>
      <w:r w:rsidRPr="006B3291">
        <w:rPr>
          <w:rFonts w:ascii="Palatino Linotype" w:hAnsi="Palatino Linotype" w:cs="Arial"/>
          <w:color w:val="000000" w:themeColor="text1"/>
        </w:rPr>
        <w:t xml:space="preserve"> </w:t>
      </w:r>
    </w:p>
    <w:p w14:paraId="13739BA1" w14:textId="77777777" w:rsidR="00D97C75" w:rsidRPr="006B3291" w:rsidRDefault="00D97C75" w:rsidP="00F22B4D">
      <w:pPr>
        <w:spacing w:line="360" w:lineRule="auto"/>
        <w:jc w:val="both"/>
        <w:rPr>
          <w:rFonts w:ascii="Palatino Linotype" w:hAnsi="Palatino Linotype" w:cs="Arial"/>
          <w:color w:val="000000" w:themeColor="text1"/>
        </w:rPr>
      </w:pPr>
    </w:p>
    <w:p w14:paraId="6639241D" w14:textId="5C8EB3A8" w:rsidR="007A7F7E" w:rsidRPr="006B3291" w:rsidRDefault="00267F85" w:rsidP="007A7F7E">
      <w:pPr>
        <w:spacing w:line="360" w:lineRule="auto"/>
        <w:jc w:val="center"/>
        <w:rPr>
          <w:rFonts w:ascii="Palatino Linotype" w:hAnsi="Palatino Linotype" w:cs="Arial"/>
          <w:color w:val="000000" w:themeColor="text1"/>
        </w:rPr>
      </w:pPr>
      <w:r w:rsidRPr="006B3291">
        <w:rPr>
          <w:noProof/>
        </w:rPr>
        <w:lastRenderedPageBreak/>
        <w:t xml:space="preserve"> </w:t>
      </w:r>
      <w:r w:rsidRPr="006B3291">
        <w:rPr>
          <w:noProof/>
          <w:lang w:eastAsia="es-MX"/>
        </w:rPr>
        <w:drawing>
          <wp:inline distT="0" distB="0" distL="0" distR="0" wp14:anchorId="2E7FB2CC" wp14:editId="14243F00">
            <wp:extent cx="4730750" cy="1543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684" t="27612" r="33782" b="34543"/>
                    <a:stretch/>
                  </pic:blipFill>
                  <pic:spPr bwMode="auto">
                    <a:xfrm>
                      <a:off x="0" y="0"/>
                      <a:ext cx="4730750" cy="1543050"/>
                    </a:xfrm>
                    <a:prstGeom prst="rect">
                      <a:avLst/>
                    </a:prstGeom>
                    <a:ln>
                      <a:noFill/>
                    </a:ln>
                    <a:extLst>
                      <a:ext uri="{53640926-AAD7-44D8-BBD7-CCE9431645EC}">
                        <a14:shadowObscured xmlns:a14="http://schemas.microsoft.com/office/drawing/2010/main"/>
                      </a:ext>
                    </a:extLst>
                  </pic:spPr>
                </pic:pic>
              </a:graphicData>
            </a:graphic>
          </wp:inline>
        </w:drawing>
      </w:r>
    </w:p>
    <w:p w14:paraId="797BC756" w14:textId="214152A6" w:rsidR="00754EF0" w:rsidRPr="006B3291" w:rsidRDefault="00AA3B0F" w:rsidP="00F22B4D">
      <w:pPr>
        <w:pStyle w:val="Piedepgina"/>
        <w:spacing w:line="360" w:lineRule="auto"/>
        <w:jc w:val="both"/>
        <w:rPr>
          <w:rFonts w:ascii="Palatino Linotype" w:hAnsi="Palatino Linotype" w:cs="Arial"/>
          <w:color w:val="000000" w:themeColor="text1"/>
        </w:rPr>
      </w:pPr>
      <w:r w:rsidRPr="006B3291">
        <w:rPr>
          <w:rFonts w:ascii="Palatino Linotype" w:hAnsi="Palatino Linotype"/>
          <w:b/>
          <w:color w:val="000000" w:themeColor="text1"/>
          <w:sz w:val="28"/>
          <w:szCs w:val="28"/>
        </w:rPr>
        <w:t>VII</w:t>
      </w:r>
      <w:r w:rsidR="00754EF0" w:rsidRPr="006B3291">
        <w:rPr>
          <w:rFonts w:ascii="Palatino Linotype" w:hAnsi="Palatino Linotype"/>
          <w:b/>
          <w:color w:val="000000" w:themeColor="text1"/>
          <w:sz w:val="28"/>
          <w:szCs w:val="28"/>
        </w:rPr>
        <w:t xml:space="preserve">I. </w:t>
      </w:r>
      <w:r w:rsidR="00754EF0" w:rsidRPr="006B3291">
        <w:rPr>
          <w:rFonts w:ascii="Palatino Linotype" w:hAnsi="Palatino Linotype" w:cs="Arial"/>
          <w:color w:val="000000" w:themeColor="text1"/>
        </w:rPr>
        <w:t xml:space="preserve">Una vez analizado el estado procesal que guardan </w:t>
      </w:r>
      <w:r w:rsidR="000E5B06" w:rsidRPr="006B3291">
        <w:rPr>
          <w:rFonts w:ascii="Palatino Linotype" w:hAnsi="Palatino Linotype" w:cs="Arial"/>
          <w:color w:val="000000" w:themeColor="text1"/>
        </w:rPr>
        <w:t>e</w:t>
      </w:r>
      <w:r w:rsidR="00754EF0" w:rsidRPr="006B3291">
        <w:rPr>
          <w:rFonts w:ascii="Palatino Linotype" w:hAnsi="Palatino Linotype" w:cs="Arial"/>
          <w:color w:val="000000" w:themeColor="text1"/>
        </w:rPr>
        <w:t xml:space="preserve">l expediente, en fecha </w:t>
      </w:r>
      <w:r w:rsidR="00F9182C" w:rsidRPr="006B3291">
        <w:rPr>
          <w:rFonts w:ascii="Palatino Linotype" w:hAnsi="Palatino Linotype" w:cs="Arial"/>
          <w:b/>
          <w:bCs/>
          <w:color w:val="000000" w:themeColor="text1"/>
        </w:rPr>
        <w:t>seis</w:t>
      </w:r>
      <w:r w:rsidR="006879D7" w:rsidRPr="006B3291">
        <w:rPr>
          <w:rFonts w:ascii="Palatino Linotype" w:hAnsi="Palatino Linotype" w:cs="Arial"/>
          <w:b/>
          <w:bCs/>
          <w:color w:val="000000" w:themeColor="text1"/>
        </w:rPr>
        <w:t xml:space="preserve"> de </w:t>
      </w:r>
      <w:r w:rsidRPr="006B3291">
        <w:rPr>
          <w:rFonts w:ascii="Palatino Linotype" w:hAnsi="Palatino Linotype" w:cs="Arial"/>
          <w:b/>
          <w:bCs/>
          <w:color w:val="000000" w:themeColor="text1"/>
        </w:rPr>
        <w:t>marzo</w:t>
      </w:r>
      <w:r w:rsidR="006879D7" w:rsidRPr="006B3291">
        <w:rPr>
          <w:rFonts w:ascii="Palatino Linotype" w:hAnsi="Palatino Linotype" w:cs="Arial"/>
          <w:b/>
          <w:bCs/>
          <w:color w:val="000000" w:themeColor="text1"/>
        </w:rPr>
        <w:t xml:space="preserve"> de dos mil veintiuno</w:t>
      </w:r>
      <w:r w:rsidR="00754EF0" w:rsidRPr="006B3291">
        <w:rPr>
          <w:rFonts w:ascii="Palatino Linotype" w:hAnsi="Palatino Linotype" w:cs="Arial"/>
          <w:color w:val="000000" w:themeColor="text1"/>
        </w:rPr>
        <w:t xml:space="preserve">, la Comisionada </w:t>
      </w:r>
      <w:r w:rsidR="00754EF0" w:rsidRPr="006B3291">
        <w:rPr>
          <w:rFonts w:ascii="Palatino Linotype" w:hAnsi="Palatino Linotype" w:cs="Arial"/>
          <w:b/>
          <w:color w:val="000000" w:themeColor="text1"/>
        </w:rPr>
        <w:t xml:space="preserve">EVA ABAID YAPUR </w:t>
      </w:r>
      <w:r w:rsidR="00754EF0" w:rsidRPr="006B3291">
        <w:rPr>
          <w:rFonts w:ascii="Palatino Linotype" w:hAnsi="Palatino Linotype" w:cs="Arial"/>
          <w:color w:val="000000" w:themeColor="text1"/>
        </w:rPr>
        <w:t>acordó el cierre de instrucción en los recursos de revisión; así como, la remisión del expediente, a efecto de ser resuelto, de conformidad con lo establecido en el artículo 185 fracciones VI y VIII de la Ley de Transparencia y Acceso a la Información Pública del Estado de México y Municipios; y,</w:t>
      </w:r>
    </w:p>
    <w:p w14:paraId="149BB35F" w14:textId="77777777" w:rsidR="00526524" w:rsidRPr="006B3291" w:rsidRDefault="00526524" w:rsidP="00F22B4D">
      <w:pPr>
        <w:spacing w:line="360" w:lineRule="auto"/>
        <w:jc w:val="center"/>
        <w:rPr>
          <w:rFonts w:ascii="Palatino Linotype" w:hAnsi="Palatino Linotype" w:cs="Arial"/>
          <w:b/>
          <w:bCs/>
          <w:color w:val="000000" w:themeColor="text1"/>
          <w:spacing w:val="60"/>
          <w:sz w:val="28"/>
          <w:lang w:val="es-ES_tradnl"/>
        </w:rPr>
      </w:pPr>
    </w:p>
    <w:p w14:paraId="0931D314" w14:textId="1D2C42A9" w:rsidR="00754EF0" w:rsidRPr="006B3291" w:rsidRDefault="00754EF0" w:rsidP="00F22B4D">
      <w:pPr>
        <w:spacing w:line="360" w:lineRule="auto"/>
        <w:jc w:val="center"/>
        <w:rPr>
          <w:rFonts w:ascii="Palatino Linotype" w:hAnsi="Palatino Linotype" w:cs="Arial"/>
          <w:b/>
          <w:bCs/>
          <w:color w:val="000000" w:themeColor="text1"/>
          <w:spacing w:val="60"/>
          <w:sz w:val="28"/>
          <w:lang w:val="es-ES_tradnl"/>
        </w:rPr>
      </w:pPr>
      <w:r w:rsidRPr="006B3291">
        <w:rPr>
          <w:rFonts w:ascii="Palatino Linotype" w:hAnsi="Palatino Linotype" w:cs="Arial"/>
          <w:b/>
          <w:bCs/>
          <w:color w:val="000000" w:themeColor="text1"/>
          <w:spacing w:val="60"/>
          <w:sz w:val="28"/>
          <w:lang w:val="es-ES_tradnl"/>
        </w:rPr>
        <w:t>CONSIDERANDO</w:t>
      </w:r>
    </w:p>
    <w:p w14:paraId="577B51B9" w14:textId="77777777" w:rsidR="00754EF0" w:rsidRPr="006B3291" w:rsidRDefault="00754EF0" w:rsidP="00F22B4D">
      <w:pPr>
        <w:spacing w:line="360" w:lineRule="auto"/>
        <w:jc w:val="center"/>
        <w:rPr>
          <w:rFonts w:ascii="Palatino Linotype" w:hAnsi="Palatino Linotype" w:cs="Arial"/>
          <w:b/>
          <w:bCs/>
          <w:color w:val="000000" w:themeColor="text1"/>
          <w:spacing w:val="60"/>
          <w:lang w:val="es-ES_tradnl"/>
        </w:rPr>
      </w:pPr>
    </w:p>
    <w:p w14:paraId="495BABF8" w14:textId="07798D18" w:rsidR="000F7866" w:rsidRPr="006B3291" w:rsidRDefault="000F7866" w:rsidP="00F22B4D">
      <w:pPr>
        <w:spacing w:line="360" w:lineRule="auto"/>
        <w:ind w:right="50"/>
        <w:jc w:val="both"/>
        <w:rPr>
          <w:rFonts w:ascii="Palatino Linotype" w:hAnsi="Palatino Linotype" w:cs="Arial"/>
          <w:color w:val="000000" w:themeColor="text1"/>
        </w:rPr>
      </w:pPr>
      <w:r w:rsidRPr="006B3291">
        <w:rPr>
          <w:rFonts w:ascii="Palatino Linotype" w:hAnsi="Palatino Linotype"/>
          <w:b/>
          <w:color w:val="000000" w:themeColor="text1"/>
          <w:sz w:val="28"/>
          <w:szCs w:val="28"/>
        </w:rPr>
        <w:t>PRIMERO</w:t>
      </w:r>
      <w:r w:rsidRPr="006B3291">
        <w:rPr>
          <w:rFonts w:ascii="Palatino Linotype" w:hAnsi="Palatino Linotype"/>
          <w:b/>
          <w:color w:val="000000" w:themeColor="text1"/>
        </w:rPr>
        <w:t>.</w:t>
      </w:r>
      <w:r w:rsidRPr="006B3291">
        <w:rPr>
          <w:rFonts w:ascii="Palatino Linotype" w:hAnsi="Palatino Linotype"/>
          <w:color w:val="000000" w:themeColor="text1"/>
        </w:rPr>
        <w:t xml:space="preserve"> </w:t>
      </w:r>
      <w:r w:rsidRPr="006B3291">
        <w:rPr>
          <w:rFonts w:ascii="Palatino Linotype" w:hAnsi="Palatino Linotype"/>
          <w:b/>
          <w:color w:val="000000" w:themeColor="text1"/>
        </w:rPr>
        <w:t>Competencia</w:t>
      </w:r>
      <w:r w:rsidRPr="006B3291">
        <w:rPr>
          <w:rFonts w:ascii="Palatino Linotype" w:hAnsi="Palatino Linotype"/>
          <w:color w:val="000000" w:themeColor="text1"/>
        </w:rPr>
        <w:t>.</w:t>
      </w:r>
      <w:r w:rsidRPr="006B3291">
        <w:rPr>
          <w:rFonts w:ascii="Palatino Linotype" w:hAnsi="Palatino Linotype"/>
          <w:b/>
          <w:color w:val="000000" w:themeColor="text1"/>
        </w:rPr>
        <w:t xml:space="preserve"> </w:t>
      </w:r>
      <w:r w:rsidRPr="006B3291">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w:t>
      </w:r>
      <w:r w:rsidR="005C62A7" w:rsidRPr="006B3291">
        <w:rPr>
          <w:rFonts w:ascii="Palatino Linotype" w:hAnsi="Palatino Linotype"/>
          <w:color w:val="000000" w:themeColor="text1"/>
        </w:rPr>
        <w:t>a</w:t>
      </w:r>
      <w:r w:rsidRPr="006B3291">
        <w:rPr>
          <w:rFonts w:ascii="Palatino Linotype" w:hAnsi="Palatino Linotype"/>
          <w:color w:val="000000" w:themeColor="text1"/>
        </w:rPr>
        <w:t>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B3291">
        <w:rPr>
          <w:rFonts w:ascii="Palatino Linotype" w:hAnsi="Palatino Linotype" w:cs="Arial"/>
          <w:color w:val="000000" w:themeColor="text1"/>
        </w:rPr>
        <w:t xml:space="preserve">; y 9, fracciones I y XXIV y 11 del Reglamento Interior del Instituto de Transparencia, </w:t>
      </w:r>
      <w:r w:rsidRPr="006B3291">
        <w:rPr>
          <w:rFonts w:ascii="Palatino Linotype" w:hAnsi="Palatino Linotype" w:cs="Arial"/>
          <w:color w:val="000000" w:themeColor="text1"/>
        </w:rPr>
        <w:lastRenderedPageBreak/>
        <w:t>Acceso a la Información Pública y Protección de Datos Personales del Estado de México y Municipios.</w:t>
      </w:r>
    </w:p>
    <w:p w14:paraId="5CE1210F" w14:textId="77777777" w:rsidR="000F7866" w:rsidRPr="006B3291" w:rsidRDefault="000F7866" w:rsidP="00F22B4D">
      <w:pPr>
        <w:spacing w:line="360" w:lineRule="auto"/>
        <w:ind w:right="50"/>
        <w:jc w:val="both"/>
        <w:rPr>
          <w:rFonts w:ascii="Palatino Linotype" w:hAnsi="Palatino Linotype" w:cs="Arial"/>
          <w:color w:val="000000" w:themeColor="text1"/>
        </w:rPr>
      </w:pPr>
    </w:p>
    <w:p w14:paraId="43BE1FBB" w14:textId="673E9665" w:rsidR="000F7866" w:rsidRPr="006B3291" w:rsidRDefault="000F7866" w:rsidP="00F22B4D">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6B3291">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A4306C1" w14:textId="77777777" w:rsidR="00754EF0" w:rsidRPr="006B3291" w:rsidRDefault="00754EF0" w:rsidP="00F22B4D">
      <w:pPr>
        <w:spacing w:line="360" w:lineRule="auto"/>
        <w:jc w:val="both"/>
        <w:rPr>
          <w:rFonts w:ascii="Palatino Linotype" w:hAnsi="Palatino Linotype" w:cs="Arial"/>
          <w:b/>
          <w:color w:val="000000" w:themeColor="text1"/>
        </w:rPr>
      </w:pPr>
    </w:p>
    <w:p w14:paraId="6866E69D" w14:textId="3FEE183F" w:rsidR="00754EF0" w:rsidRPr="006B3291" w:rsidRDefault="00754EF0" w:rsidP="00F22B4D">
      <w:pPr>
        <w:spacing w:line="360" w:lineRule="auto"/>
        <w:jc w:val="both"/>
        <w:rPr>
          <w:rFonts w:ascii="Palatino Linotype" w:hAnsi="Palatino Linotype" w:cs="Arial"/>
          <w:b/>
          <w:bCs/>
          <w:color w:val="000000" w:themeColor="text1"/>
        </w:rPr>
      </w:pPr>
      <w:r w:rsidRPr="006B3291">
        <w:rPr>
          <w:rFonts w:ascii="Palatino Linotype" w:hAnsi="Palatino Linotype" w:cs="Arial"/>
          <w:b/>
          <w:color w:val="000000" w:themeColor="text1"/>
          <w:sz w:val="28"/>
        </w:rPr>
        <w:t>SEGUNDO</w:t>
      </w:r>
      <w:r w:rsidRPr="006B3291">
        <w:rPr>
          <w:rFonts w:ascii="Palatino Linotype" w:hAnsi="Palatino Linotype" w:cs="Arial"/>
          <w:b/>
          <w:color w:val="000000" w:themeColor="text1"/>
        </w:rPr>
        <w:t xml:space="preserve">. Interés. </w:t>
      </w:r>
      <w:r w:rsidR="00E47111" w:rsidRPr="006B3291">
        <w:rPr>
          <w:rFonts w:ascii="Palatino Linotype" w:hAnsi="Palatino Linotype" w:cs="Arial"/>
          <w:color w:val="000000" w:themeColor="text1"/>
        </w:rPr>
        <w:t>El</w:t>
      </w:r>
      <w:r w:rsidRPr="006B3291">
        <w:rPr>
          <w:rFonts w:ascii="Palatino Linotype" w:hAnsi="Palatino Linotype" w:cs="Arial"/>
          <w:color w:val="000000" w:themeColor="text1"/>
        </w:rPr>
        <w:t xml:space="preserve"> recurso de revisión fue interpuesto por parte legítima, en atención a que fue presentado por </w:t>
      </w:r>
      <w:r w:rsidRPr="006B3291">
        <w:rPr>
          <w:rFonts w:ascii="Palatino Linotype" w:hAnsi="Palatino Linotype" w:cs="Arial"/>
          <w:b/>
          <w:color w:val="000000" w:themeColor="text1"/>
        </w:rPr>
        <w:t>EL RECURRENTE</w:t>
      </w:r>
      <w:r w:rsidRPr="006B3291">
        <w:rPr>
          <w:rFonts w:ascii="Palatino Linotype" w:hAnsi="Palatino Linotype" w:cs="Arial"/>
          <w:snapToGrid w:val="0"/>
          <w:color w:val="000000" w:themeColor="text1"/>
        </w:rPr>
        <w:t xml:space="preserve">, quien es la misma persona que formuló la solicitud de acceso a la información pública </w:t>
      </w:r>
      <w:r w:rsidRPr="006B3291">
        <w:rPr>
          <w:rFonts w:ascii="Palatino Linotype" w:hAnsi="Palatino Linotype" w:cs="Arial"/>
          <w:bCs/>
          <w:color w:val="000000" w:themeColor="text1"/>
        </w:rPr>
        <w:t xml:space="preserve">al </w:t>
      </w:r>
      <w:r w:rsidRPr="006B3291">
        <w:rPr>
          <w:rFonts w:ascii="Palatino Linotype" w:hAnsi="Palatino Linotype" w:cs="Arial"/>
          <w:b/>
          <w:bCs/>
          <w:color w:val="000000" w:themeColor="text1"/>
        </w:rPr>
        <w:t>SUJETO OBLIGADO.</w:t>
      </w:r>
    </w:p>
    <w:p w14:paraId="4EAA0055" w14:textId="77777777" w:rsidR="00754EF0" w:rsidRPr="006B3291" w:rsidRDefault="00754EF0" w:rsidP="00F22B4D">
      <w:pPr>
        <w:spacing w:line="360" w:lineRule="auto"/>
        <w:jc w:val="both"/>
        <w:rPr>
          <w:rFonts w:ascii="Palatino Linotype" w:hAnsi="Palatino Linotype" w:cs="Arial"/>
          <w:b/>
          <w:color w:val="000000" w:themeColor="text1"/>
          <w:szCs w:val="28"/>
        </w:rPr>
      </w:pPr>
    </w:p>
    <w:p w14:paraId="19608DEE" w14:textId="43D66CE3" w:rsidR="00754EF0" w:rsidRPr="006B3291" w:rsidRDefault="00B056EF" w:rsidP="00F22B4D">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6B3291">
        <w:rPr>
          <w:rFonts w:ascii="Palatino Linotype" w:hAnsi="Palatino Linotype"/>
          <w:b/>
          <w:color w:val="000000" w:themeColor="text1"/>
          <w:sz w:val="28"/>
        </w:rPr>
        <w:t xml:space="preserve">TERCERO. </w:t>
      </w:r>
      <w:r w:rsidR="00754EF0" w:rsidRPr="006B3291">
        <w:rPr>
          <w:rFonts w:ascii="Palatino Linotype" w:hAnsi="Palatino Linotype" w:cs="Arial"/>
          <w:b/>
          <w:color w:val="000000" w:themeColor="text1"/>
        </w:rPr>
        <w:t xml:space="preserve">Oportunidad. </w:t>
      </w:r>
      <w:r w:rsidRPr="006B3291">
        <w:rPr>
          <w:rFonts w:ascii="Palatino Linotype" w:hAnsi="Palatino Linotype" w:cs="Arial"/>
          <w:color w:val="000000" w:themeColor="text1"/>
        </w:rPr>
        <w:t>El</w:t>
      </w:r>
      <w:r w:rsidR="00754EF0" w:rsidRPr="006B3291">
        <w:rPr>
          <w:rFonts w:ascii="Palatino Linotype" w:hAnsi="Palatino Linotype" w:cs="Arial"/>
          <w:color w:val="000000" w:themeColor="text1"/>
        </w:rPr>
        <w:t xml:space="preserve"> recurso de revisión fue interpuesto dentro del plazo de quince días hábiles contados a partir del día siguiente al en que </w:t>
      </w:r>
      <w:r w:rsidR="00754EF0" w:rsidRPr="006B3291">
        <w:rPr>
          <w:rFonts w:ascii="Palatino Linotype" w:hAnsi="Palatino Linotype" w:cs="Arial"/>
          <w:b/>
          <w:color w:val="000000" w:themeColor="text1"/>
        </w:rPr>
        <w:t xml:space="preserve">EL RECURRENTE </w:t>
      </w:r>
      <w:r w:rsidR="00754EF0" w:rsidRPr="006B3291">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2831A27A" w14:textId="77777777" w:rsidR="00754EF0" w:rsidRPr="006B3291" w:rsidRDefault="00754EF0" w:rsidP="00F22B4D">
      <w:pPr>
        <w:spacing w:line="360" w:lineRule="auto"/>
        <w:ind w:left="851" w:right="899"/>
        <w:jc w:val="both"/>
        <w:rPr>
          <w:rFonts w:ascii="Palatino Linotype" w:hAnsi="Palatino Linotype" w:cs="Arial"/>
          <w:color w:val="000000" w:themeColor="text1"/>
        </w:rPr>
      </w:pPr>
    </w:p>
    <w:p w14:paraId="1332F2F2" w14:textId="77777777" w:rsidR="00754EF0" w:rsidRPr="006B3291" w:rsidRDefault="00754EF0" w:rsidP="005E2BE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b/>
          <w:i/>
          <w:color w:val="000000" w:themeColor="text1"/>
          <w:sz w:val="22"/>
          <w:szCs w:val="22"/>
        </w:rPr>
        <w:t>“Artículo 178.</w:t>
      </w:r>
      <w:r w:rsidRPr="006B3291">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w:t>
      </w:r>
      <w:r w:rsidRPr="006B3291">
        <w:rPr>
          <w:rFonts w:ascii="Palatino Linotype" w:hAnsi="Palatino Linotype" w:cs="Arial"/>
          <w:i/>
          <w:color w:val="000000" w:themeColor="text1"/>
          <w:sz w:val="22"/>
          <w:szCs w:val="22"/>
        </w:rPr>
        <w:lastRenderedPageBreak/>
        <w:t>el Instituto o ante la Unidad de Transparencia que haya conocido de la solicitud dentro de los quince días hábiles, siguientes a la fecha de la notificación de la respuesta.</w:t>
      </w:r>
    </w:p>
    <w:p w14:paraId="249EF27A" w14:textId="77777777" w:rsidR="00754EF0" w:rsidRPr="006B3291" w:rsidRDefault="00754EF0" w:rsidP="005E2BE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C8ED85" w14:textId="77777777" w:rsidR="00754EF0" w:rsidRPr="006B3291" w:rsidRDefault="00754EF0" w:rsidP="005E2BED">
      <w:pPr>
        <w:tabs>
          <w:tab w:val="left" w:pos="8222"/>
        </w:tabs>
        <w:ind w:left="851" w:right="992"/>
        <w:jc w:val="both"/>
        <w:rPr>
          <w:rFonts w:ascii="Palatino Linotype" w:hAnsi="Palatino Linotype" w:cs="Arial"/>
          <w:i/>
          <w:color w:val="000000" w:themeColor="text1"/>
          <w:sz w:val="22"/>
          <w:szCs w:val="22"/>
        </w:rPr>
      </w:pPr>
      <w:r w:rsidRPr="006B3291">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6B3291">
        <w:rPr>
          <w:rFonts w:ascii="Palatino Linotype" w:hAnsi="Palatino Linotype" w:cs="Arial"/>
          <w:b/>
          <w:i/>
          <w:color w:val="000000" w:themeColor="text1"/>
          <w:sz w:val="22"/>
          <w:szCs w:val="22"/>
        </w:rPr>
        <w:t>”</w:t>
      </w:r>
    </w:p>
    <w:p w14:paraId="374CA776" w14:textId="77777777" w:rsidR="00754EF0" w:rsidRPr="006B3291" w:rsidRDefault="00754EF0" w:rsidP="00F22B4D">
      <w:pPr>
        <w:spacing w:line="360" w:lineRule="auto"/>
        <w:ind w:left="851" w:right="899"/>
        <w:jc w:val="both"/>
        <w:rPr>
          <w:rFonts w:ascii="Palatino Linotype" w:hAnsi="Palatino Linotype" w:cs="Arial"/>
          <w:color w:val="000000" w:themeColor="text1"/>
        </w:rPr>
      </w:pPr>
    </w:p>
    <w:p w14:paraId="43107C98" w14:textId="18C2A739" w:rsidR="001F77CD" w:rsidRPr="006B3291" w:rsidRDefault="00754EF0" w:rsidP="001F77CD">
      <w:pPr>
        <w:spacing w:line="360" w:lineRule="auto"/>
        <w:jc w:val="both"/>
        <w:rPr>
          <w:rFonts w:ascii="Palatino Linotype" w:hAnsi="Palatino Linotype"/>
        </w:rPr>
      </w:pPr>
      <w:r w:rsidRPr="006B3291">
        <w:rPr>
          <w:rFonts w:ascii="Palatino Linotype" w:hAnsi="Palatino Linotype" w:cs="Arial"/>
          <w:color w:val="000000" w:themeColor="text1"/>
        </w:rPr>
        <w:t xml:space="preserve">En efecto, se actualiza la hipótesis prevista en el precepto legal antes transcrito, en atención a que la respuesta impugnada correspondiente al recurso de revisión </w:t>
      </w:r>
      <w:r w:rsidR="005C62A7" w:rsidRPr="006B3291">
        <w:rPr>
          <w:rFonts w:ascii="Palatino Linotype" w:hAnsi="Palatino Linotype"/>
          <w:b/>
          <w:color w:val="000000" w:themeColor="text1"/>
        </w:rPr>
        <w:t>0</w:t>
      </w:r>
      <w:r w:rsidR="001F2F06" w:rsidRPr="006B3291">
        <w:rPr>
          <w:rFonts w:ascii="Palatino Linotype" w:hAnsi="Palatino Linotype"/>
          <w:b/>
          <w:color w:val="000000" w:themeColor="text1"/>
        </w:rPr>
        <w:t>927</w:t>
      </w:r>
      <w:r w:rsidR="005C62A7" w:rsidRPr="006B3291">
        <w:rPr>
          <w:rFonts w:ascii="Palatino Linotype" w:hAnsi="Palatino Linotype"/>
          <w:b/>
          <w:color w:val="000000" w:themeColor="text1"/>
        </w:rPr>
        <w:t>/INFOEM/IP/RR/2021</w:t>
      </w:r>
      <w:r w:rsidR="00056218" w:rsidRPr="006B3291">
        <w:rPr>
          <w:rFonts w:ascii="Palatino Linotype" w:hAnsi="Palatino Linotype"/>
          <w:b/>
          <w:color w:val="000000" w:themeColor="text1"/>
        </w:rPr>
        <w:t>,</w:t>
      </w:r>
      <w:r w:rsidRPr="006B3291">
        <w:rPr>
          <w:rFonts w:ascii="Palatino Linotype" w:hAnsi="Palatino Linotype"/>
          <w:b/>
          <w:color w:val="000000" w:themeColor="text1"/>
        </w:rPr>
        <w:t xml:space="preserve"> </w:t>
      </w:r>
      <w:r w:rsidRPr="006B3291">
        <w:rPr>
          <w:rFonts w:ascii="Palatino Linotype" w:hAnsi="Palatino Linotype" w:cs="Arial"/>
          <w:bCs/>
          <w:color w:val="000000" w:themeColor="text1"/>
        </w:rPr>
        <w:t>fue</w:t>
      </w:r>
      <w:r w:rsidR="00056218" w:rsidRPr="006B3291">
        <w:rPr>
          <w:rFonts w:ascii="Palatino Linotype" w:hAnsi="Palatino Linotype" w:cs="Arial"/>
          <w:bCs/>
          <w:color w:val="000000" w:themeColor="text1"/>
        </w:rPr>
        <w:t xml:space="preserve"> </w:t>
      </w:r>
      <w:r w:rsidRPr="006B3291">
        <w:rPr>
          <w:rFonts w:ascii="Palatino Linotype" w:hAnsi="Palatino Linotype" w:cs="Arial"/>
          <w:bCs/>
          <w:color w:val="000000" w:themeColor="text1"/>
        </w:rPr>
        <w:t xml:space="preserve">notificada </w:t>
      </w:r>
      <w:r w:rsidRPr="006B3291">
        <w:rPr>
          <w:rFonts w:ascii="Palatino Linotype" w:hAnsi="Palatino Linotype" w:cs="Arial"/>
          <w:color w:val="000000" w:themeColor="text1"/>
        </w:rPr>
        <w:t xml:space="preserve">al </w:t>
      </w:r>
      <w:r w:rsidRPr="006B3291">
        <w:rPr>
          <w:rFonts w:ascii="Palatino Linotype" w:hAnsi="Palatino Linotype" w:cs="Arial"/>
          <w:b/>
          <w:color w:val="000000" w:themeColor="text1"/>
        </w:rPr>
        <w:t>RECURRENTE</w:t>
      </w:r>
      <w:r w:rsidRPr="006B3291">
        <w:rPr>
          <w:rFonts w:ascii="Palatino Linotype" w:hAnsi="Palatino Linotype" w:cs="Arial"/>
          <w:bCs/>
          <w:color w:val="000000" w:themeColor="text1"/>
        </w:rPr>
        <w:t xml:space="preserve"> e</w:t>
      </w:r>
      <w:r w:rsidR="00B3746C" w:rsidRPr="006B3291">
        <w:rPr>
          <w:rFonts w:ascii="Palatino Linotype" w:hAnsi="Palatino Linotype" w:cs="Arial"/>
          <w:bCs/>
          <w:color w:val="000000" w:themeColor="text1"/>
        </w:rPr>
        <w:t>n fecha</w:t>
      </w:r>
      <w:r w:rsidRPr="006B3291">
        <w:rPr>
          <w:rFonts w:ascii="Palatino Linotype" w:hAnsi="Palatino Linotype" w:cs="Arial"/>
          <w:bCs/>
          <w:color w:val="000000" w:themeColor="text1"/>
        </w:rPr>
        <w:t xml:space="preserve"> </w:t>
      </w:r>
      <w:r w:rsidR="001F2F06" w:rsidRPr="006B3291">
        <w:rPr>
          <w:rFonts w:ascii="Palatino Linotype" w:hAnsi="Palatino Linotype"/>
          <w:b/>
          <w:color w:val="000000" w:themeColor="text1"/>
        </w:rPr>
        <w:t>quince de febrero</w:t>
      </w:r>
      <w:r w:rsidRPr="006B3291">
        <w:rPr>
          <w:rFonts w:ascii="Palatino Linotype" w:hAnsi="Palatino Linotype"/>
          <w:b/>
          <w:color w:val="000000" w:themeColor="text1"/>
        </w:rPr>
        <w:t xml:space="preserve"> de dos mil veint</w:t>
      </w:r>
      <w:r w:rsidR="005C62A7" w:rsidRPr="006B3291">
        <w:rPr>
          <w:rFonts w:ascii="Palatino Linotype" w:hAnsi="Palatino Linotype"/>
          <w:b/>
          <w:color w:val="000000" w:themeColor="text1"/>
        </w:rPr>
        <w:t>iuno</w:t>
      </w:r>
      <w:r w:rsidRPr="006B3291">
        <w:rPr>
          <w:rFonts w:ascii="Palatino Linotype" w:hAnsi="Palatino Linotype"/>
          <w:b/>
          <w:color w:val="000000" w:themeColor="text1"/>
        </w:rPr>
        <w:t xml:space="preserve">, </w:t>
      </w:r>
      <w:r w:rsidRPr="006B3291">
        <w:rPr>
          <w:rFonts w:ascii="Palatino Linotype" w:hAnsi="Palatino Linotype" w:cs="Arial"/>
          <w:bCs/>
          <w:color w:val="000000" w:themeColor="text1"/>
        </w:rPr>
        <w:t>por lo que, el plazo</w:t>
      </w:r>
      <w:r w:rsidRPr="006B3291">
        <w:rPr>
          <w:rFonts w:ascii="Palatino Linotype" w:hAnsi="Palatino Linotype" w:cs="Arial"/>
          <w:b/>
          <w:bCs/>
          <w:color w:val="000000" w:themeColor="text1"/>
        </w:rPr>
        <w:t xml:space="preserve"> </w:t>
      </w:r>
      <w:r w:rsidRPr="006B3291">
        <w:rPr>
          <w:rFonts w:ascii="Palatino Linotype" w:hAnsi="Palatino Linotype" w:cs="Arial"/>
          <w:bCs/>
          <w:color w:val="000000" w:themeColor="text1"/>
        </w:rPr>
        <w:t xml:space="preserve">para presentar </w:t>
      </w:r>
      <w:r w:rsidR="001F2F06" w:rsidRPr="006B3291">
        <w:rPr>
          <w:rFonts w:ascii="Palatino Linotype" w:hAnsi="Palatino Linotype" w:cs="Arial"/>
          <w:bCs/>
          <w:color w:val="000000" w:themeColor="text1"/>
        </w:rPr>
        <w:t>e</w:t>
      </w:r>
      <w:r w:rsidRPr="006B3291">
        <w:rPr>
          <w:rFonts w:ascii="Palatino Linotype" w:hAnsi="Palatino Linotype" w:cs="Arial"/>
          <w:bCs/>
          <w:color w:val="000000" w:themeColor="text1"/>
        </w:rPr>
        <w:t>l recurso de revisión</w:t>
      </w:r>
      <w:r w:rsidR="00C66853" w:rsidRPr="006B3291">
        <w:rPr>
          <w:rFonts w:ascii="Palatino Linotype" w:hAnsi="Palatino Linotype" w:cs="Arial"/>
          <w:bCs/>
          <w:color w:val="000000" w:themeColor="text1"/>
        </w:rPr>
        <w:t>,</w:t>
      </w:r>
      <w:r w:rsidRPr="006B3291">
        <w:rPr>
          <w:rFonts w:ascii="Palatino Linotype" w:hAnsi="Palatino Linotype" w:cs="Arial"/>
          <w:bCs/>
          <w:color w:val="000000" w:themeColor="text1"/>
        </w:rPr>
        <w:t xml:space="preserve"> transcurrió del</w:t>
      </w:r>
      <w:r w:rsidR="00056218" w:rsidRPr="006B3291">
        <w:rPr>
          <w:rFonts w:ascii="Palatino Linotype" w:hAnsi="Palatino Linotype" w:cs="Arial"/>
          <w:bCs/>
          <w:color w:val="000000" w:themeColor="text1"/>
        </w:rPr>
        <w:t xml:space="preserve"> </w:t>
      </w:r>
      <w:r w:rsidR="001F2F06" w:rsidRPr="006B3291">
        <w:rPr>
          <w:rFonts w:ascii="Palatino Linotype" w:hAnsi="Palatino Linotype" w:cs="Arial"/>
          <w:b/>
          <w:color w:val="000000" w:themeColor="text1"/>
        </w:rPr>
        <w:t xml:space="preserve">dieciséis de febrero al nueve </w:t>
      </w:r>
      <w:r w:rsidR="005C62A7" w:rsidRPr="006B3291">
        <w:rPr>
          <w:rFonts w:ascii="Palatino Linotype" w:hAnsi="Palatino Linotype" w:cs="Arial"/>
          <w:b/>
          <w:color w:val="000000" w:themeColor="text1"/>
        </w:rPr>
        <w:t>de marzo</w:t>
      </w:r>
      <w:r w:rsidR="006F31FC" w:rsidRPr="006B3291">
        <w:rPr>
          <w:rFonts w:ascii="Palatino Linotype" w:hAnsi="Palatino Linotype" w:cs="Arial"/>
          <w:b/>
          <w:color w:val="000000" w:themeColor="text1"/>
        </w:rPr>
        <w:t xml:space="preserve"> </w:t>
      </w:r>
      <w:r w:rsidRPr="006B3291">
        <w:rPr>
          <w:rFonts w:ascii="Palatino Linotype" w:hAnsi="Palatino Linotype" w:cs="Arial"/>
          <w:b/>
          <w:color w:val="000000" w:themeColor="text1"/>
        </w:rPr>
        <w:t>de dos mil veint</w:t>
      </w:r>
      <w:r w:rsidR="006F31FC" w:rsidRPr="006B3291">
        <w:rPr>
          <w:rFonts w:ascii="Palatino Linotype" w:hAnsi="Palatino Linotype" w:cs="Arial"/>
          <w:b/>
          <w:color w:val="000000" w:themeColor="text1"/>
        </w:rPr>
        <w:t>iuno</w:t>
      </w:r>
      <w:r w:rsidRPr="006B3291">
        <w:rPr>
          <w:rFonts w:ascii="Palatino Linotype" w:hAnsi="Palatino Linotype" w:cs="Arial"/>
          <w:color w:val="000000" w:themeColor="text1"/>
        </w:rPr>
        <w:t>;</w:t>
      </w:r>
      <w:r w:rsidRPr="006B3291">
        <w:rPr>
          <w:rFonts w:ascii="Palatino Linotype" w:hAnsi="Palatino Linotype" w:cs="Arial"/>
          <w:b/>
          <w:color w:val="000000" w:themeColor="text1"/>
        </w:rPr>
        <w:t xml:space="preserve"> </w:t>
      </w:r>
      <w:r w:rsidRPr="006B3291">
        <w:rPr>
          <w:rFonts w:ascii="Palatino Linotype" w:hAnsi="Palatino Linotype" w:cs="Arial"/>
          <w:color w:val="000000" w:themeColor="text1"/>
        </w:rPr>
        <w:t>sin contemplar en el cómputo los</w:t>
      </w:r>
      <w:r w:rsidR="001F2F06" w:rsidRPr="006B3291">
        <w:rPr>
          <w:rFonts w:ascii="Palatino Linotype" w:hAnsi="Palatino Linotype" w:cs="Arial"/>
          <w:color w:val="000000" w:themeColor="text1"/>
        </w:rPr>
        <w:t xml:space="preserve"> días</w:t>
      </w:r>
      <w:r w:rsidR="00401A59" w:rsidRPr="006B3291">
        <w:rPr>
          <w:rFonts w:ascii="Palatino Linotype" w:hAnsi="Palatino Linotype" w:cs="Arial"/>
          <w:color w:val="000000" w:themeColor="text1"/>
        </w:rPr>
        <w:t xml:space="preserve"> veinte, veintiuno, veintisiete y veintiocho de </w:t>
      </w:r>
      <w:r w:rsidR="001F2F06" w:rsidRPr="006B3291">
        <w:rPr>
          <w:rFonts w:ascii="Palatino Linotype" w:hAnsi="Palatino Linotype" w:cs="Arial"/>
          <w:color w:val="000000" w:themeColor="text1"/>
        </w:rPr>
        <w:t>febrero</w:t>
      </w:r>
      <w:r w:rsidR="00424417" w:rsidRPr="006B3291">
        <w:rPr>
          <w:rFonts w:ascii="Palatino Linotype" w:hAnsi="Palatino Linotype" w:cs="Arial"/>
          <w:color w:val="000000" w:themeColor="text1"/>
        </w:rPr>
        <w:t xml:space="preserve">, así como </w:t>
      </w:r>
      <w:r w:rsidR="001F2F06" w:rsidRPr="006B3291">
        <w:rPr>
          <w:rFonts w:ascii="Palatino Linotype" w:hAnsi="Palatino Linotype" w:cs="Arial"/>
          <w:color w:val="000000" w:themeColor="text1"/>
        </w:rPr>
        <w:t>seis y siete</w:t>
      </w:r>
      <w:r w:rsidR="00424417" w:rsidRPr="006B3291">
        <w:rPr>
          <w:rFonts w:ascii="Palatino Linotype" w:hAnsi="Palatino Linotype" w:cs="Arial"/>
          <w:color w:val="000000" w:themeColor="text1"/>
        </w:rPr>
        <w:t xml:space="preserve"> de </w:t>
      </w:r>
      <w:r w:rsidR="001F2F06" w:rsidRPr="006B3291">
        <w:rPr>
          <w:rFonts w:ascii="Palatino Linotype" w:hAnsi="Palatino Linotype" w:cs="Arial"/>
          <w:color w:val="000000" w:themeColor="text1"/>
        </w:rPr>
        <w:t xml:space="preserve">marzo </w:t>
      </w:r>
      <w:r w:rsidR="00424417" w:rsidRPr="006B3291">
        <w:rPr>
          <w:rFonts w:ascii="Palatino Linotype" w:hAnsi="Palatino Linotype" w:cs="Arial"/>
          <w:color w:val="000000" w:themeColor="text1"/>
        </w:rPr>
        <w:t>de dos mil veintiuno</w:t>
      </w:r>
      <w:r w:rsidRPr="006B3291">
        <w:rPr>
          <w:rFonts w:ascii="Palatino Linotype" w:hAnsi="Palatino Linotype" w:cs="Arial"/>
          <w:color w:val="000000" w:themeColor="text1"/>
        </w:rPr>
        <w:t xml:space="preserve">, </w:t>
      </w:r>
      <w:r w:rsidR="003F0598" w:rsidRPr="006B3291">
        <w:rPr>
          <w:rFonts w:ascii="Palatino Linotype" w:hAnsi="Palatino Linotype" w:cs="Arial"/>
        </w:rPr>
        <w:t xml:space="preserve">por corresponder a sábados y domingos, considerados como días inhábiles, en términos del artículo 3, fracción X de la </w:t>
      </w:r>
      <w:r w:rsidR="003F0598" w:rsidRPr="006B3291">
        <w:rPr>
          <w:rFonts w:ascii="Palatino Linotype" w:hAnsi="Palatino Linotype"/>
        </w:rPr>
        <w:t xml:space="preserve">Ley de Transparencia y Acceso a la Información Pública del Estado de México y Municipios; </w:t>
      </w:r>
      <w:r w:rsidR="00595164" w:rsidRPr="006B3291">
        <w:rPr>
          <w:rFonts w:ascii="Palatino Linotype" w:hAnsi="Palatino Linotype"/>
        </w:rPr>
        <w:t xml:space="preserve">así como, el día dos de marzo de dos mil veintiuno, por corresponder a días de suspensión de labores en el Instituto de conformidad </w:t>
      </w:r>
      <w:r w:rsidR="001F77CD" w:rsidRPr="006B3291">
        <w:rPr>
          <w:rFonts w:ascii="Palatino Linotype" w:hAnsi="Palatino Linotype"/>
        </w:rPr>
        <w:t>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p w14:paraId="04BB7178" w14:textId="228DA357" w:rsidR="00754EF0" w:rsidRPr="006B3291" w:rsidRDefault="00754EF0" w:rsidP="001F77CD">
      <w:pPr>
        <w:spacing w:before="240" w:after="100" w:afterAutospacing="1" w:line="360" w:lineRule="auto"/>
        <w:jc w:val="both"/>
        <w:rPr>
          <w:rFonts w:ascii="Palatino Linotype" w:eastAsiaTheme="minorEastAsia" w:hAnsi="Palatino Linotype" w:cs="Arial"/>
          <w:color w:val="000000" w:themeColor="text1"/>
          <w:lang w:val="es-ES_tradnl"/>
        </w:rPr>
      </w:pPr>
      <w:r w:rsidRPr="006B3291">
        <w:rPr>
          <w:rFonts w:ascii="Palatino Linotype" w:eastAsiaTheme="minorEastAsia" w:hAnsi="Palatino Linotype" w:cs="Arial"/>
          <w:color w:val="000000" w:themeColor="text1"/>
          <w:lang w:val="es-ES_tradnl"/>
        </w:rPr>
        <w:lastRenderedPageBreak/>
        <w:t xml:space="preserve">En ese tenor, si </w:t>
      </w:r>
      <w:r w:rsidR="007C5FB2" w:rsidRPr="006B3291">
        <w:rPr>
          <w:rFonts w:ascii="Palatino Linotype" w:eastAsiaTheme="minorEastAsia" w:hAnsi="Palatino Linotype" w:cs="Arial"/>
          <w:color w:val="000000" w:themeColor="text1"/>
          <w:lang w:val="es-ES_tradnl"/>
        </w:rPr>
        <w:t>e</w:t>
      </w:r>
      <w:r w:rsidRPr="006B3291">
        <w:rPr>
          <w:rFonts w:ascii="Palatino Linotype" w:eastAsiaTheme="minorEastAsia" w:hAnsi="Palatino Linotype" w:cs="Arial"/>
          <w:color w:val="000000" w:themeColor="text1"/>
          <w:lang w:val="es-ES_tradnl"/>
        </w:rPr>
        <w:t xml:space="preserve">l recurso de revisión que nos ocupa, se </w:t>
      </w:r>
      <w:r w:rsidR="007C5FB2" w:rsidRPr="006B3291">
        <w:rPr>
          <w:rFonts w:ascii="Palatino Linotype" w:eastAsiaTheme="minorEastAsia" w:hAnsi="Palatino Linotype" w:cs="Arial"/>
          <w:color w:val="000000" w:themeColor="text1"/>
          <w:lang w:val="es-ES_tradnl"/>
        </w:rPr>
        <w:t xml:space="preserve">interpuso </w:t>
      </w:r>
      <w:r w:rsidRPr="006B3291">
        <w:rPr>
          <w:rFonts w:ascii="Palatino Linotype" w:eastAsiaTheme="minorEastAsia" w:hAnsi="Palatino Linotype" w:cs="Arial"/>
          <w:color w:val="000000" w:themeColor="text1"/>
          <w:lang w:val="es-ES_tradnl"/>
        </w:rPr>
        <w:t>el</w:t>
      </w:r>
      <w:r w:rsidRPr="006B3291">
        <w:rPr>
          <w:rFonts w:ascii="Palatino Linotype" w:eastAsiaTheme="minorEastAsia" w:hAnsi="Palatino Linotype" w:cs="Arial"/>
          <w:b/>
          <w:color w:val="000000" w:themeColor="text1"/>
          <w:lang w:val="es-ES_tradnl"/>
        </w:rPr>
        <w:t xml:space="preserve"> </w:t>
      </w:r>
      <w:r w:rsidR="007C5FB2" w:rsidRPr="006B3291">
        <w:rPr>
          <w:rFonts w:ascii="Palatino Linotype" w:eastAsiaTheme="minorEastAsia" w:hAnsi="Palatino Linotype" w:cs="Arial"/>
          <w:b/>
          <w:color w:val="000000" w:themeColor="text1"/>
          <w:lang w:val="es-ES_tradnl"/>
        </w:rPr>
        <w:t xml:space="preserve">ocho </w:t>
      </w:r>
      <w:r w:rsidR="00BD551F" w:rsidRPr="006B3291">
        <w:rPr>
          <w:rFonts w:ascii="Palatino Linotype" w:eastAsiaTheme="minorEastAsia" w:hAnsi="Palatino Linotype" w:cs="Arial"/>
          <w:b/>
          <w:color w:val="000000" w:themeColor="text1"/>
          <w:lang w:val="es-ES_tradnl"/>
        </w:rPr>
        <w:t>de marzo de dos mil veintiuno</w:t>
      </w:r>
      <w:r w:rsidRPr="006B3291">
        <w:rPr>
          <w:rFonts w:ascii="Palatino Linotype" w:eastAsiaTheme="minorEastAsia" w:hAnsi="Palatino Linotype" w:cs="Arial"/>
          <w:b/>
          <w:color w:val="000000" w:themeColor="text1"/>
          <w:lang w:val="es-ES_tradnl"/>
        </w:rPr>
        <w:t>,</w:t>
      </w:r>
      <w:r w:rsidRPr="006B3291">
        <w:rPr>
          <w:rFonts w:ascii="Palatino Linotype" w:eastAsiaTheme="minorEastAsia" w:hAnsi="Palatino Linotype" w:cs="Arial"/>
          <w:color w:val="000000" w:themeColor="text1"/>
          <w:lang w:val="es-ES_tradnl"/>
        </w:rPr>
        <w:t xml:space="preserve"> </w:t>
      </w:r>
      <w:r w:rsidR="007C5FB2" w:rsidRPr="006B3291">
        <w:rPr>
          <w:rFonts w:ascii="Palatino Linotype" w:eastAsiaTheme="minorEastAsia" w:hAnsi="Palatino Linotype" w:cs="Arial"/>
          <w:color w:val="000000" w:themeColor="text1"/>
          <w:lang w:val="es-ES_tradnl"/>
        </w:rPr>
        <w:t xml:space="preserve">éste </w:t>
      </w:r>
      <w:r w:rsidRPr="006B3291">
        <w:rPr>
          <w:rFonts w:ascii="Palatino Linotype" w:eastAsiaTheme="minorEastAsia" w:hAnsi="Palatino Linotype" w:cs="Arial"/>
          <w:color w:val="000000" w:themeColor="text1"/>
          <w:lang w:val="es-ES_tradnl"/>
        </w:rPr>
        <w:t>se encuentra dentro de los márgenes temporales previstos en el citado precepto legal y, por tanto, se considera oportuno.</w:t>
      </w:r>
    </w:p>
    <w:p w14:paraId="65BA9C6B" w14:textId="7C982314" w:rsidR="00C14BAC" w:rsidRPr="006B3291" w:rsidRDefault="00C14BAC" w:rsidP="00C14BAC">
      <w:pPr>
        <w:autoSpaceDE w:val="0"/>
        <w:autoSpaceDN w:val="0"/>
        <w:adjustRightInd w:val="0"/>
        <w:spacing w:line="360" w:lineRule="auto"/>
        <w:ind w:right="49"/>
        <w:jc w:val="both"/>
        <w:rPr>
          <w:rFonts w:ascii="Palatino Linotype" w:hAnsi="Palatino Linotype" w:cs="Arial"/>
          <w:b/>
        </w:rPr>
      </w:pPr>
      <w:r w:rsidRPr="006B3291">
        <w:rPr>
          <w:rFonts w:ascii="Palatino Linotype" w:hAnsi="Palatino Linotype" w:cs="Arial"/>
          <w:b/>
          <w:sz w:val="28"/>
          <w:szCs w:val="28"/>
        </w:rPr>
        <w:t>CUARTO</w:t>
      </w:r>
      <w:r w:rsidRPr="006B3291">
        <w:rPr>
          <w:rFonts w:ascii="Palatino Linotype" w:hAnsi="Palatino Linotype"/>
          <w:b/>
          <w:sz w:val="28"/>
          <w:szCs w:val="28"/>
        </w:rPr>
        <w:t>.</w:t>
      </w:r>
      <w:r w:rsidRPr="006B3291">
        <w:rPr>
          <w:rFonts w:ascii="Palatino Linotype" w:hAnsi="Palatino Linotype"/>
          <w:b/>
        </w:rPr>
        <w:t xml:space="preserve"> Procedibilidad. </w:t>
      </w:r>
      <w:r w:rsidRPr="006B329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6B3291">
        <w:rPr>
          <w:rFonts w:ascii="Palatino Linotype" w:hAnsi="Palatino Linotype"/>
        </w:rPr>
        <w:t xml:space="preserve">Ley de Transparencia y Acceso a la Información Pública del Estado de México y Municipios, en atención a que fue presentado mediante el formato visible en </w:t>
      </w:r>
      <w:r w:rsidRPr="006B3291">
        <w:rPr>
          <w:rFonts w:ascii="Palatino Linotype" w:hAnsi="Palatino Linotype"/>
          <w:b/>
        </w:rPr>
        <w:t>EL SAIMEX.</w:t>
      </w:r>
    </w:p>
    <w:p w14:paraId="65447521" w14:textId="27F51621" w:rsidR="00822950" w:rsidRPr="006B3291" w:rsidRDefault="00C14BAC" w:rsidP="00AA583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6B3291">
        <w:rPr>
          <w:rFonts w:ascii="Palatino Linotype" w:hAnsi="Palatino Linotype" w:cs="Arial"/>
          <w:b/>
          <w:color w:val="000000" w:themeColor="text1"/>
          <w:sz w:val="28"/>
          <w:szCs w:val="28"/>
        </w:rPr>
        <w:t>QUINTO</w:t>
      </w:r>
      <w:r w:rsidR="00754EF0" w:rsidRPr="006B3291">
        <w:rPr>
          <w:rFonts w:ascii="Palatino Linotype" w:hAnsi="Palatino Linotype" w:cs="Arial"/>
          <w:b/>
          <w:color w:val="000000" w:themeColor="text1"/>
        </w:rPr>
        <w:t>. Estudio y resolución del asunto.</w:t>
      </w:r>
      <w:r w:rsidR="00754EF0" w:rsidRPr="006B3291">
        <w:rPr>
          <w:rFonts w:ascii="Palatino Linotype" w:hAnsi="Palatino Linotype" w:cs="Arial"/>
          <w:color w:val="000000" w:themeColor="text1"/>
        </w:rPr>
        <w:t xml:space="preserve"> </w:t>
      </w:r>
      <w:r w:rsidR="00822950" w:rsidRPr="006B3291">
        <w:rPr>
          <w:rFonts w:ascii="Palatino Linotype" w:hAnsi="Palatino Linotype" w:cs="Arial"/>
        </w:rPr>
        <w:t xml:space="preserve">Por tanto, una vez determinada la vía sobre la que versará el presente recurso, y previa revisión del expediente electrónico formado en </w:t>
      </w:r>
      <w:r w:rsidR="00822950" w:rsidRPr="006B3291">
        <w:rPr>
          <w:rFonts w:ascii="Palatino Linotype" w:hAnsi="Palatino Linotype" w:cs="Arial"/>
          <w:b/>
        </w:rPr>
        <w:t>EL SAIMEX,</w:t>
      </w:r>
      <w:r w:rsidR="00822950" w:rsidRPr="006B329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0E4E53F3" w14:textId="0FB5E411" w:rsidR="00822950" w:rsidRPr="006B3291" w:rsidRDefault="00822950" w:rsidP="00822950">
      <w:pPr>
        <w:spacing w:before="100" w:beforeAutospacing="1" w:after="100" w:afterAutospacing="1" w:line="360" w:lineRule="auto"/>
        <w:jc w:val="both"/>
        <w:rPr>
          <w:rFonts w:ascii="Palatino Linotype" w:hAnsi="Palatino Linotype"/>
        </w:rPr>
      </w:pPr>
      <w:r w:rsidRPr="006B3291">
        <w:rPr>
          <w:rFonts w:ascii="Palatino Linotype" w:hAnsi="Palatino Linotype" w:cs="Arial"/>
        </w:rPr>
        <w:t xml:space="preserve">Establecido lo anterior, esta Ponencia Resolutora advierte que </w:t>
      </w:r>
      <w:r w:rsidRPr="006B3291">
        <w:rPr>
          <w:rFonts w:ascii="Palatino Linotype" w:hAnsi="Palatino Linotype"/>
        </w:rPr>
        <w:t xml:space="preserve">resultan </w:t>
      </w:r>
      <w:r w:rsidR="00EA43F1" w:rsidRPr="006B3291">
        <w:rPr>
          <w:rFonts w:ascii="Palatino Linotype" w:hAnsi="Palatino Linotype"/>
          <w:b/>
          <w:bCs/>
        </w:rPr>
        <w:t xml:space="preserve">parcialmente </w:t>
      </w:r>
      <w:r w:rsidRPr="006B3291">
        <w:rPr>
          <w:rFonts w:ascii="Palatino Linotype" w:hAnsi="Palatino Linotype"/>
          <w:b/>
        </w:rPr>
        <w:t xml:space="preserve">fundadas </w:t>
      </w:r>
      <w:r w:rsidRPr="006B3291">
        <w:rPr>
          <w:rFonts w:ascii="Palatino Linotype" w:hAnsi="Palatino Linotype" w:cs="Arial"/>
        </w:rPr>
        <w:t xml:space="preserve">las </w:t>
      </w:r>
      <w:r w:rsidRPr="006B3291">
        <w:rPr>
          <w:rFonts w:ascii="Palatino Linotype" w:hAnsi="Palatino Linotype"/>
        </w:rPr>
        <w:t>razones</w:t>
      </w:r>
      <w:r w:rsidRPr="006B3291">
        <w:rPr>
          <w:rFonts w:ascii="Palatino Linotype" w:hAnsi="Palatino Linotype" w:cs="Arial"/>
        </w:rPr>
        <w:t xml:space="preserve"> o motivos de </w:t>
      </w:r>
      <w:r w:rsidRPr="006B3291">
        <w:rPr>
          <w:rFonts w:ascii="Palatino Linotype" w:hAnsi="Palatino Linotype"/>
        </w:rPr>
        <w:t xml:space="preserve">inconformidad expuestas por </w:t>
      </w:r>
      <w:r w:rsidR="00C05C3F" w:rsidRPr="006B3291">
        <w:rPr>
          <w:rFonts w:ascii="Palatino Linotype" w:hAnsi="Palatino Linotype" w:cs="Arial"/>
          <w:b/>
        </w:rPr>
        <w:t>EL</w:t>
      </w:r>
      <w:r w:rsidRPr="006B3291">
        <w:rPr>
          <w:rFonts w:ascii="Palatino Linotype" w:hAnsi="Palatino Linotype" w:cs="Arial"/>
          <w:b/>
        </w:rPr>
        <w:t xml:space="preserve"> RECURRENTE</w:t>
      </w:r>
      <w:r w:rsidRPr="006B3291">
        <w:rPr>
          <w:rFonts w:ascii="Palatino Linotype" w:hAnsi="Palatino Linotype"/>
        </w:rPr>
        <w:t>, de conformidad con los argumentos que a continuación se exponen.</w:t>
      </w:r>
    </w:p>
    <w:p w14:paraId="6DF74666" w14:textId="2F84EAF3" w:rsidR="00822950" w:rsidRPr="006B3291" w:rsidRDefault="00822950" w:rsidP="00822950">
      <w:pPr>
        <w:widowControl w:val="0"/>
        <w:autoSpaceDE w:val="0"/>
        <w:autoSpaceDN w:val="0"/>
        <w:adjustRightInd w:val="0"/>
        <w:spacing w:before="100" w:beforeAutospacing="1" w:after="100" w:afterAutospacing="1" w:line="360" w:lineRule="auto"/>
        <w:jc w:val="both"/>
        <w:rPr>
          <w:rFonts w:ascii="Palatino Linotype" w:hAnsi="Palatino Linotype"/>
          <w:iCs/>
        </w:rPr>
      </w:pPr>
      <w:r w:rsidRPr="006B3291">
        <w:rPr>
          <w:rFonts w:ascii="Palatino Linotype" w:hAnsi="Palatino Linotype" w:cs="Arial"/>
        </w:rPr>
        <w:lastRenderedPageBreak/>
        <w:t xml:space="preserve">En primer término, debemos recordar que </w:t>
      </w:r>
      <w:r w:rsidR="003F482E" w:rsidRPr="006B3291">
        <w:rPr>
          <w:rFonts w:ascii="Palatino Linotype" w:hAnsi="Palatino Linotype" w:cs="Arial"/>
          <w:b/>
          <w:bCs/>
        </w:rPr>
        <w:t>E</w:t>
      </w:r>
      <w:r w:rsidRPr="006B3291">
        <w:rPr>
          <w:rFonts w:ascii="Palatino Linotype" w:hAnsi="Palatino Linotype" w:cs="Arial"/>
          <w:b/>
          <w:bCs/>
        </w:rPr>
        <w:t>L</w:t>
      </w:r>
      <w:r w:rsidRPr="006B3291">
        <w:rPr>
          <w:rFonts w:ascii="Palatino Linotype" w:hAnsi="Palatino Linotype" w:cs="Arial"/>
          <w:b/>
        </w:rPr>
        <w:t xml:space="preserve"> RECURRENTE </w:t>
      </w:r>
      <w:r w:rsidRPr="006B3291">
        <w:rPr>
          <w:rFonts w:ascii="Palatino Linotype" w:hAnsi="Palatino Linotype"/>
        </w:rPr>
        <w:t xml:space="preserve">solicitó al </w:t>
      </w:r>
      <w:r w:rsidRPr="006B3291">
        <w:rPr>
          <w:rFonts w:ascii="Palatino Linotype" w:hAnsi="Palatino Linotype"/>
          <w:b/>
        </w:rPr>
        <w:t xml:space="preserve">SUJETO OBLIGADO, </w:t>
      </w:r>
      <w:r w:rsidR="00C571E4" w:rsidRPr="006B3291">
        <w:rPr>
          <w:rFonts w:ascii="Palatino Linotype" w:hAnsi="Palatino Linotype"/>
          <w:bCs/>
        </w:rPr>
        <w:t>le informara</w:t>
      </w:r>
      <w:r w:rsidR="00C571E4" w:rsidRPr="006B3291">
        <w:rPr>
          <w:rFonts w:ascii="Palatino Linotype" w:hAnsi="Palatino Linotype"/>
        </w:rPr>
        <w:t xml:space="preserve"> el presupuesto ejercido durante los años de 2020 y </w:t>
      </w:r>
      <w:r w:rsidR="00AA59B3" w:rsidRPr="006B3291">
        <w:rPr>
          <w:rFonts w:ascii="Palatino Linotype" w:hAnsi="Palatino Linotype"/>
        </w:rPr>
        <w:t xml:space="preserve">el presupuesto </w:t>
      </w:r>
      <w:r w:rsidR="00C571E4" w:rsidRPr="006B3291">
        <w:rPr>
          <w:rFonts w:ascii="Palatino Linotype" w:hAnsi="Palatino Linotype"/>
        </w:rPr>
        <w:t>2021</w:t>
      </w:r>
      <w:r w:rsidR="00DD51ED" w:rsidRPr="006B3291">
        <w:rPr>
          <w:rFonts w:ascii="Palatino Linotype" w:hAnsi="Palatino Linotype"/>
        </w:rPr>
        <w:t>,</w:t>
      </w:r>
      <w:r w:rsidR="00C571E4" w:rsidRPr="006B3291">
        <w:rPr>
          <w:rFonts w:ascii="Palatino Linotype" w:hAnsi="Palatino Linotype"/>
        </w:rPr>
        <w:t xml:space="preserve"> en los siguientes rubros:</w:t>
      </w:r>
      <w:r w:rsidR="00C571E4" w:rsidRPr="006B3291">
        <w:rPr>
          <w:rFonts w:ascii="Palatino Linotype" w:hAnsi="Palatino Linotype"/>
          <w:i/>
          <w:color w:val="000000"/>
          <w:sz w:val="22"/>
          <w:szCs w:val="22"/>
        </w:rPr>
        <w:t xml:space="preserve"> </w:t>
      </w:r>
      <w:r w:rsidR="007D17F7" w:rsidRPr="006B3291">
        <w:rPr>
          <w:rFonts w:ascii="Palatino Linotype" w:hAnsi="Palatino Linotype"/>
          <w:iCs/>
          <w:color w:val="000000"/>
        </w:rPr>
        <w:t xml:space="preserve">redes, página oficial, comunicación social, difusión, medios impresos, medios digitales, portales, publicidad, banners físicos, banners digitales, comunicados, difusión institucional radio y tv, gacetillas digitales o impresas o de cualquier tipo, </w:t>
      </w:r>
      <w:r w:rsidR="00AA5831" w:rsidRPr="006B3291">
        <w:rPr>
          <w:rFonts w:ascii="Palatino Linotype" w:hAnsi="Palatino Linotype"/>
          <w:iCs/>
          <w:color w:val="000000"/>
        </w:rPr>
        <w:t>spots y</w:t>
      </w:r>
      <w:r w:rsidR="007D17F7" w:rsidRPr="006B3291">
        <w:rPr>
          <w:rFonts w:ascii="Palatino Linotype" w:hAnsi="Palatino Linotype"/>
          <w:iCs/>
          <w:color w:val="000000"/>
        </w:rPr>
        <w:t xml:space="preserve"> campañas de publicidad oficial.</w:t>
      </w:r>
    </w:p>
    <w:p w14:paraId="4254AEF1" w14:textId="3A393367" w:rsidR="00822950" w:rsidRPr="006B3291" w:rsidRDefault="00822950" w:rsidP="00822950">
      <w:pPr>
        <w:tabs>
          <w:tab w:val="left" w:pos="709"/>
        </w:tabs>
        <w:spacing w:before="100" w:beforeAutospacing="1" w:after="100" w:afterAutospacing="1" w:line="360" w:lineRule="auto"/>
        <w:jc w:val="both"/>
        <w:rPr>
          <w:rFonts w:ascii="Palatino Linotype" w:hAnsi="Palatino Linotype" w:cs="Arial"/>
        </w:rPr>
      </w:pPr>
      <w:r w:rsidRPr="006B3291">
        <w:rPr>
          <w:rFonts w:ascii="Palatino Linotype" w:hAnsi="Palatino Linotype" w:cs="Arial"/>
        </w:rPr>
        <w:t xml:space="preserve">Por lo que, en respuesta a la referida solicitud, </w:t>
      </w:r>
      <w:r w:rsidRPr="006B3291">
        <w:rPr>
          <w:rFonts w:ascii="Palatino Linotype" w:hAnsi="Palatino Linotype" w:cs="Arial"/>
          <w:b/>
        </w:rPr>
        <w:t>EL SUJETO OBLIGADO</w:t>
      </w:r>
      <w:r w:rsidRPr="006B3291">
        <w:rPr>
          <w:rFonts w:ascii="Palatino Linotype" w:hAnsi="Palatino Linotype" w:cs="Arial"/>
        </w:rPr>
        <w:t xml:space="preserve"> informó lo que a continuación se inserta:</w:t>
      </w:r>
    </w:p>
    <w:p w14:paraId="3F75D92C" w14:textId="19FCFC58" w:rsidR="00EC325A" w:rsidRPr="006B3291" w:rsidRDefault="00EC325A" w:rsidP="00AA5831">
      <w:pPr>
        <w:tabs>
          <w:tab w:val="left" w:pos="709"/>
        </w:tabs>
        <w:spacing w:before="100" w:beforeAutospacing="1" w:after="100" w:afterAutospacing="1" w:line="360" w:lineRule="auto"/>
        <w:jc w:val="center"/>
        <w:rPr>
          <w:rFonts w:ascii="Palatino Linotype" w:hAnsi="Palatino Linotype" w:cs="Arial"/>
        </w:rPr>
      </w:pPr>
      <w:r w:rsidRPr="006B3291">
        <w:rPr>
          <w:noProof/>
          <w:lang w:eastAsia="es-MX"/>
        </w:rPr>
        <mc:AlternateContent>
          <mc:Choice Requires="wps">
            <w:drawing>
              <wp:anchor distT="0" distB="0" distL="114300" distR="114300" simplePos="0" relativeHeight="251669504" behindDoc="0" locked="0" layoutInCell="1" allowOverlap="1" wp14:anchorId="2D13BE3C" wp14:editId="1A430295">
                <wp:simplePos x="0" y="0"/>
                <wp:positionH relativeFrom="margin">
                  <wp:posOffset>745742</wp:posOffset>
                </wp:positionH>
                <wp:positionV relativeFrom="paragraph">
                  <wp:posOffset>2372995</wp:posOffset>
                </wp:positionV>
                <wp:extent cx="4129042" cy="1732112"/>
                <wp:effectExtent l="19050" t="19050" r="24130" b="20955"/>
                <wp:wrapNone/>
                <wp:docPr id="56" name="Rectángulo: esquinas redondeadas 56"/>
                <wp:cNvGraphicFramePr/>
                <a:graphic xmlns:a="http://schemas.openxmlformats.org/drawingml/2006/main">
                  <a:graphicData uri="http://schemas.microsoft.com/office/word/2010/wordprocessingShape">
                    <wps:wsp>
                      <wps:cNvSpPr/>
                      <wps:spPr>
                        <a:xfrm>
                          <a:off x="0" y="0"/>
                          <a:ext cx="4129042" cy="1732112"/>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466E7" id="Rectángulo: esquinas redondeadas 56" o:spid="_x0000_s1026" style="position:absolute;margin-left:58.7pt;margin-top:186.85pt;width:325.1pt;height:136.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" filled="f" strokecolor="red" strokeweight="2.25pt">
                <v:stroke joinstyle="miter"/>
                <w10:wrap anchorx="margin"/>
              </v:roundrect>
            </w:pict>
          </mc:Fallback>
        </mc:AlternateContent>
      </w:r>
      <w:r w:rsidRPr="006B3291">
        <w:rPr>
          <w:noProof/>
          <w:lang w:eastAsia="es-MX"/>
        </w:rPr>
        <w:drawing>
          <wp:inline distT="0" distB="0" distL="0" distR="0" wp14:anchorId="1FCE417B" wp14:editId="6EF3D97A">
            <wp:extent cx="4529476" cy="5241930"/>
            <wp:effectExtent l="5715"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47" t="17311" r="24923" b="13957"/>
                    <a:stretch/>
                  </pic:blipFill>
                  <pic:spPr bwMode="auto">
                    <a:xfrm rot="5400000">
                      <a:off x="0" y="0"/>
                      <a:ext cx="4548858" cy="5264361"/>
                    </a:xfrm>
                    <a:prstGeom prst="rect">
                      <a:avLst/>
                    </a:prstGeom>
                    <a:ln>
                      <a:noFill/>
                    </a:ln>
                    <a:extLst>
                      <a:ext uri="{53640926-AAD7-44D8-BBD7-CCE9431645EC}">
                        <a14:shadowObscured xmlns:a14="http://schemas.microsoft.com/office/drawing/2010/main"/>
                      </a:ext>
                    </a:extLst>
                  </pic:spPr>
                </pic:pic>
              </a:graphicData>
            </a:graphic>
          </wp:inline>
        </w:drawing>
      </w:r>
    </w:p>
    <w:p w14:paraId="45C81F01" w14:textId="307FCEC8" w:rsidR="00822950" w:rsidRPr="006B3291" w:rsidRDefault="00AA5831" w:rsidP="00822950">
      <w:pPr>
        <w:tabs>
          <w:tab w:val="left" w:pos="709"/>
        </w:tabs>
        <w:spacing w:before="100" w:beforeAutospacing="1" w:after="100" w:afterAutospacing="1" w:line="360" w:lineRule="auto"/>
        <w:jc w:val="center"/>
        <w:rPr>
          <w:rFonts w:ascii="Palatino Linotype" w:hAnsi="Palatino Linotype"/>
          <w:lang w:eastAsia="es-MX"/>
        </w:rPr>
      </w:pPr>
      <w:r w:rsidRPr="006B3291">
        <w:rPr>
          <w:noProof/>
          <w:lang w:eastAsia="es-MX"/>
        </w:rPr>
        <w:lastRenderedPageBreak/>
        <mc:AlternateContent>
          <mc:Choice Requires="wps">
            <w:drawing>
              <wp:anchor distT="0" distB="0" distL="114300" distR="114300" simplePos="0" relativeHeight="251698176" behindDoc="0" locked="0" layoutInCell="1" allowOverlap="1" wp14:anchorId="5C119102" wp14:editId="3DA65947">
                <wp:simplePos x="0" y="0"/>
                <wp:positionH relativeFrom="margin">
                  <wp:align>center</wp:align>
                </wp:positionH>
                <wp:positionV relativeFrom="paragraph">
                  <wp:posOffset>2917370</wp:posOffset>
                </wp:positionV>
                <wp:extent cx="4552950" cy="1878761"/>
                <wp:effectExtent l="19050" t="19050" r="19050" b="26670"/>
                <wp:wrapNone/>
                <wp:docPr id="18" name="Rectángulo: esquinas redondeadas 18"/>
                <wp:cNvGraphicFramePr/>
                <a:graphic xmlns:a="http://schemas.openxmlformats.org/drawingml/2006/main">
                  <a:graphicData uri="http://schemas.microsoft.com/office/word/2010/wordprocessingShape">
                    <wps:wsp>
                      <wps:cNvSpPr/>
                      <wps:spPr>
                        <a:xfrm>
                          <a:off x="0" y="0"/>
                          <a:ext cx="4552950" cy="1878761"/>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B41D3" id="Rectángulo: esquinas redondeadas 18" o:spid="_x0000_s1026" style="position:absolute;margin-left:0;margin-top:229.7pt;width:358.5pt;height:147.9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" filled="f" strokecolor="red" strokeweight="2.25pt">
                <v:stroke joinstyle="miter"/>
                <w10:wrap anchorx="margin"/>
              </v:roundrect>
            </w:pict>
          </mc:Fallback>
        </mc:AlternateContent>
      </w:r>
      <w:r w:rsidR="00A9331C" w:rsidRPr="006B3291">
        <w:rPr>
          <w:noProof/>
        </w:rPr>
        <w:t xml:space="preserve"> </w:t>
      </w:r>
      <w:r w:rsidR="00EC325A" w:rsidRPr="006B3291">
        <w:rPr>
          <w:noProof/>
          <w:lang w:eastAsia="es-MX"/>
        </w:rPr>
        <w:drawing>
          <wp:inline distT="0" distB="0" distL="0" distR="0" wp14:anchorId="584B8B57" wp14:editId="4622476A">
            <wp:extent cx="7181361" cy="5490210"/>
            <wp:effectExtent l="7303" t="0" r="7937" b="7938"/>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40" t="17575" r="25648" b="14475"/>
                    <a:stretch/>
                  </pic:blipFill>
                  <pic:spPr bwMode="auto">
                    <a:xfrm rot="5400000">
                      <a:off x="0" y="0"/>
                      <a:ext cx="7207680" cy="5510331"/>
                    </a:xfrm>
                    <a:prstGeom prst="rect">
                      <a:avLst/>
                    </a:prstGeom>
                    <a:ln>
                      <a:noFill/>
                    </a:ln>
                    <a:extLst>
                      <a:ext uri="{53640926-AAD7-44D8-BBD7-CCE9431645EC}">
                        <a14:shadowObscured xmlns:a14="http://schemas.microsoft.com/office/drawing/2010/main"/>
                      </a:ext>
                    </a:extLst>
                  </pic:spPr>
                </pic:pic>
              </a:graphicData>
            </a:graphic>
          </wp:inline>
        </w:drawing>
      </w:r>
    </w:p>
    <w:p w14:paraId="295A3FD5" w14:textId="5AE48084" w:rsidR="00822950" w:rsidRPr="006B3291" w:rsidRDefault="00822950" w:rsidP="00822950">
      <w:pPr>
        <w:spacing w:before="100" w:beforeAutospacing="1" w:after="100" w:afterAutospacing="1" w:line="360" w:lineRule="auto"/>
        <w:jc w:val="both"/>
        <w:rPr>
          <w:rFonts w:ascii="Palatino Linotype" w:hAnsi="Palatino Linotype"/>
          <w:lang w:eastAsia="es-MX"/>
        </w:rPr>
      </w:pPr>
      <w:r w:rsidRPr="006B3291">
        <w:rPr>
          <w:rFonts w:ascii="Palatino Linotype" w:hAnsi="Palatino Linotype"/>
          <w:lang w:eastAsia="es-MX"/>
        </w:rPr>
        <w:lastRenderedPageBreak/>
        <w:t xml:space="preserve">De lo anterior, se precisa que se obvia el análisis de la competencia por parte del </w:t>
      </w:r>
      <w:r w:rsidRPr="006B3291">
        <w:rPr>
          <w:rFonts w:ascii="Palatino Linotype" w:hAnsi="Palatino Linotype"/>
          <w:b/>
          <w:bCs/>
          <w:lang w:eastAsia="es-MX"/>
        </w:rPr>
        <w:t>SUJETO OBLIGADO</w:t>
      </w:r>
      <w:r w:rsidRPr="006B3291">
        <w:rPr>
          <w:rFonts w:ascii="Palatino Linotype" w:hAnsi="Palatino Linotype"/>
          <w:lang w:eastAsia="es-MX"/>
        </w:rPr>
        <w:t>, para generar, administrar o poseer la información solicitada, dado que éste ha asumido la misma, debido a que en su respuesta admitió contar con dicha información.</w:t>
      </w:r>
    </w:p>
    <w:p w14:paraId="064F9963" w14:textId="77777777" w:rsidR="00822950" w:rsidRPr="006B3291" w:rsidRDefault="00822950" w:rsidP="00822950">
      <w:pPr>
        <w:spacing w:before="100" w:beforeAutospacing="1" w:after="100" w:afterAutospacing="1" w:line="360" w:lineRule="auto"/>
        <w:jc w:val="both"/>
        <w:rPr>
          <w:rFonts w:ascii="Palatino Linotype" w:hAnsi="Palatino Linotype"/>
          <w:lang w:eastAsia="es-MX"/>
        </w:rPr>
      </w:pPr>
      <w:r w:rsidRPr="006B3291">
        <w:rPr>
          <w:rFonts w:ascii="Palatino Linotype" w:hAnsi="Palatino Linotype"/>
          <w:lang w:eastAsia="es-MX"/>
        </w:rPr>
        <w:t xml:space="preserve">En efecto, el hecho de que </w:t>
      </w:r>
      <w:r w:rsidRPr="006B3291">
        <w:rPr>
          <w:rFonts w:ascii="Palatino Linotype" w:hAnsi="Palatino Linotype"/>
          <w:b/>
          <w:bCs/>
          <w:lang w:eastAsia="es-MX"/>
        </w:rPr>
        <w:t>EL SUJETO OBLIGADO</w:t>
      </w:r>
      <w:r w:rsidRPr="006B3291">
        <w:rPr>
          <w:rFonts w:ascii="Palatino Linotype" w:hAnsi="Palatino Linotype"/>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36BC179F" w14:textId="77777777" w:rsidR="00822950" w:rsidRPr="006B3291" w:rsidRDefault="00822950" w:rsidP="00822950">
      <w:pPr>
        <w:shd w:val="clear" w:color="auto" w:fill="FFFFFF"/>
        <w:ind w:left="851" w:right="902"/>
        <w:jc w:val="both"/>
        <w:rPr>
          <w:rFonts w:ascii="Palatino Linotype" w:hAnsi="Palatino Linotype"/>
          <w:lang w:eastAsia="es-MX"/>
        </w:rPr>
      </w:pPr>
      <w:r w:rsidRPr="006B3291">
        <w:rPr>
          <w:rFonts w:ascii="Palatino Linotype" w:hAnsi="Palatino Linotype"/>
          <w:i/>
          <w:iCs/>
          <w:sz w:val="22"/>
          <w:szCs w:val="22"/>
          <w:lang w:eastAsia="es-MX"/>
        </w:rPr>
        <w:t>“</w:t>
      </w:r>
      <w:r w:rsidRPr="006B3291">
        <w:rPr>
          <w:rFonts w:ascii="Palatino Linotype" w:hAnsi="Palatino Linotype"/>
          <w:b/>
          <w:bCs/>
          <w:i/>
          <w:iCs/>
          <w:sz w:val="22"/>
          <w:szCs w:val="22"/>
          <w:lang w:eastAsia="es-MX"/>
        </w:rPr>
        <w:t>Artículo 12.</w:t>
      </w:r>
      <w:r w:rsidRPr="006B3291">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68E3127D" w14:textId="77777777" w:rsidR="00822950" w:rsidRPr="006B3291" w:rsidRDefault="00822950" w:rsidP="00822950">
      <w:pPr>
        <w:shd w:val="clear" w:color="auto" w:fill="FFFFFF"/>
        <w:ind w:left="851" w:right="902"/>
        <w:jc w:val="both"/>
        <w:rPr>
          <w:rFonts w:ascii="Palatino Linotype" w:hAnsi="Palatino Linotype"/>
          <w:i/>
          <w:iCs/>
          <w:sz w:val="22"/>
          <w:szCs w:val="22"/>
          <w:lang w:eastAsia="es-MX"/>
        </w:rPr>
      </w:pPr>
      <w:r w:rsidRPr="006B3291">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A493C8B" w14:textId="77777777" w:rsidR="00822950" w:rsidRPr="006B3291" w:rsidRDefault="00822950" w:rsidP="00822950">
      <w:pPr>
        <w:shd w:val="clear" w:color="auto" w:fill="FFFFFF"/>
        <w:ind w:left="851" w:right="902"/>
        <w:jc w:val="both"/>
        <w:rPr>
          <w:rFonts w:ascii="Palatino Linotype" w:hAnsi="Palatino Linotype"/>
          <w:lang w:eastAsia="es-MX"/>
        </w:rPr>
      </w:pPr>
    </w:p>
    <w:p w14:paraId="16A4995C" w14:textId="77777777" w:rsidR="00822950" w:rsidRPr="006B3291" w:rsidRDefault="00822950" w:rsidP="00822950">
      <w:pPr>
        <w:spacing w:before="100" w:beforeAutospacing="1" w:after="100" w:afterAutospacing="1" w:line="360" w:lineRule="auto"/>
        <w:jc w:val="both"/>
        <w:rPr>
          <w:rFonts w:ascii="Palatino Linotype" w:hAnsi="Palatino Linotype"/>
          <w:lang w:eastAsia="es-MX"/>
        </w:rPr>
      </w:pPr>
      <w:r w:rsidRPr="006B3291">
        <w:rPr>
          <w:rFonts w:ascii="Palatino Linotype" w:hAnsi="Palatino Linotype"/>
          <w:lang w:eastAsia="es-MX"/>
        </w:rPr>
        <w:t>Así, el estudio de la naturaleza jurídica de la información pública solicitada, tiene por objeto determinar si ésta la genera, posee o administra </w:t>
      </w:r>
      <w:r w:rsidRPr="006B3291">
        <w:rPr>
          <w:rFonts w:ascii="Palatino Linotype" w:hAnsi="Palatino Linotype"/>
          <w:b/>
          <w:bCs/>
          <w:lang w:eastAsia="es-MX"/>
        </w:rPr>
        <w:t>EL SUJETO OBLIGADO</w:t>
      </w:r>
      <w:r w:rsidRPr="006B3291">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39C1160" w14:textId="77777777" w:rsidR="00822950" w:rsidRPr="006B3291" w:rsidRDefault="00822950" w:rsidP="00822950">
      <w:pPr>
        <w:tabs>
          <w:tab w:val="left" w:pos="709"/>
        </w:tabs>
        <w:spacing w:before="100" w:beforeAutospacing="1" w:after="100" w:afterAutospacing="1" w:line="360" w:lineRule="auto"/>
        <w:jc w:val="both"/>
        <w:rPr>
          <w:rFonts w:ascii="Palatino Linotype" w:hAnsi="Palatino Linotype" w:cs="Arial"/>
        </w:rPr>
      </w:pPr>
      <w:r w:rsidRPr="006B3291">
        <w:rPr>
          <w:rFonts w:ascii="Palatino Linotype" w:hAnsi="Palatino Linotype" w:cs="Arial"/>
        </w:rPr>
        <w:lastRenderedPageBreak/>
        <w:t xml:space="preserve">Así, se procede a realizar un análisis de la información entregada por </w:t>
      </w:r>
      <w:r w:rsidRPr="006B3291">
        <w:rPr>
          <w:rFonts w:ascii="Palatino Linotype" w:hAnsi="Palatino Linotype" w:cs="Arial"/>
          <w:b/>
          <w:bCs/>
        </w:rPr>
        <w:t>EL SUJETO OBLIGADO</w:t>
      </w:r>
      <w:r w:rsidRPr="006B3291">
        <w:rPr>
          <w:rFonts w:ascii="Palatino Linotype" w:hAnsi="Palatino Linotype" w:cs="Arial"/>
        </w:rPr>
        <w:t xml:space="preserve"> a manera de respuesta a efecto de saber si esta colmó el requerimiento de la particular respecto de lo siguiente:</w:t>
      </w:r>
    </w:p>
    <w:p w14:paraId="4745BE26" w14:textId="620C808C" w:rsidR="007E6A55" w:rsidRPr="006B3291" w:rsidRDefault="002720F4" w:rsidP="00822950">
      <w:pPr>
        <w:tabs>
          <w:tab w:val="left" w:pos="709"/>
        </w:tabs>
        <w:spacing w:before="100" w:beforeAutospacing="1" w:after="100" w:afterAutospacing="1" w:line="360" w:lineRule="auto"/>
        <w:jc w:val="both"/>
        <w:rPr>
          <w:rFonts w:ascii="Palatino Linotype" w:hAnsi="Palatino Linotype" w:cs="Arial"/>
        </w:rPr>
      </w:pPr>
      <w:r w:rsidRPr="006B3291">
        <w:rPr>
          <w:rFonts w:ascii="Palatino Linotype" w:hAnsi="Palatino Linotype" w:cs="Arial"/>
          <w:noProof/>
          <w:lang w:eastAsia="es-MX"/>
        </w:rPr>
        <mc:AlternateContent>
          <mc:Choice Requires="wps">
            <w:drawing>
              <wp:anchor distT="0" distB="0" distL="114300" distR="114300" simplePos="0" relativeHeight="251699200" behindDoc="0" locked="0" layoutInCell="1" allowOverlap="1" wp14:anchorId="087378F8" wp14:editId="71D39373">
                <wp:simplePos x="0" y="0"/>
                <wp:positionH relativeFrom="column">
                  <wp:posOffset>-1834</wp:posOffset>
                </wp:positionH>
                <wp:positionV relativeFrom="paragraph">
                  <wp:posOffset>3434439</wp:posOffset>
                </wp:positionV>
                <wp:extent cx="5848709" cy="2725948"/>
                <wp:effectExtent l="38100" t="38100" r="76200" b="93980"/>
                <wp:wrapNone/>
                <wp:docPr id="20" name="Conector recto 20"/>
                <wp:cNvGraphicFramePr/>
                <a:graphic xmlns:a="http://schemas.openxmlformats.org/drawingml/2006/main">
                  <a:graphicData uri="http://schemas.microsoft.com/office/word/2010/wordprocessingShape">
                    <wps:wsp>
                      <wps:cNvCnPr/>
                      <wps:spPr>
                        <a:xfrm>
                          <a:off x="0" y="0"/>
                          <a:ext cx="5848709" cy="272594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BF68B9" id="Conector recto 2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5pt,270.45pt" to="460.4pt,4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" strokecolor="#4f81bd [3204]" strokeweight="2pt">
                <v:shadow on="t" color="black" opacity="24903f" origin=",.5" offset="0,.55556mm"/>
              </v:line>
            </w:pict>
          </mc:Fallback>
        </mc:AlternateContent>
      </w:r>
      <w:r w:rsidR="00822950" w:rsidRPr="006B3291">
        <w:rPr>
          <w:rFonts w:ascii="Palatino Linotype" w:hAnsi="Palatino Linotype" w:cs="Arial"/>
        </w:rPr>
        <w:t xml:space="preserve">De la respuesta se advierte, que </w:t>
      </w:r>
      <w:r w:rsidR="00822950" w:rsidRPr="006B3291">
        <w:rPr>
          <w:rFonts w:ascii="Palatino Linotype" w:hAnsi="Palatino Linotype" w:cs="Arial"/>
          <w:b/>
          <w:bCs/>
        </w:rPr>
        <w:t xml:space="preserve">EL SUJETO OBLIGADO </w:t>
      </w:r>
      <w:r w:rsidR="00822950" w:rsidRPr="006B3291">
        <w:rPr>
          <w:rFonts w:ascii="Palatino Linotype" w:hAnsi="Palatino Linotype" w:cs="Arial"/>
        </w:rPr>
        <w:t xml:space="preserve">aceptó que cuenta con la información solicitada por </w:t>
      </w:r>
      <w:r w:rsidR="007E6A55" w:rsidRPr="006B3291">
        <w:rPr>
          <w:rFonts w:ascii="Palatino Linotype" w:hAnsi="Palatino Linotype" w:cs="Arial"/>
        </w:rPr>
        <w:t>e</w:t>
      </w:r>
      <w:r w:rsidR="00822950" w:rsidRPr="006B3291">
        <w:rPr>
          <w:rFonts w:ascii="Palatino Linotype" w:hAnsi="Palatino Linotype" w:cs="Arial"/>
        </w:rPr>
        <w:t xml:space="preserve">l particular; </w:t>
      </w:r>
      <w:r w:rsidRPr="006B3291">
        <w:rPr>
          <w:rFonts w:ascii="Palatino Linotype" w:hAnsi="Palatino Linotype" w:cs="Arial"/>
        </w:rPr>
        <w:t>ya que señal</w:t>
      </w:r>
      <w:r w:rsidR="00F9182C" w:rsidRPr="006B3291">
        <w:rPr>
          <w:rFonts w:ascii="Palatino Linotype" w:hAnsi="Palatino Linotype" w:cs="Arial"/>
        </w:rPr>
        <w:t>ó</w:t>
      </w:r>
      <w:r w:rsidRPr="006B3291">
        <w:rPr>
          <w:rFonts w:ascii="Palatino Linotype" w:hAnsi="Palatino Linotype" w:cs="Arial"/>
        </w:rPr>
        <w:t xml:space="preserve"> </w:t>
      </w:r>
      <w:r w:rsidR="007E6A55" w:rsidRPr="006B3291">
        <w:rPr>
          <w:rFonts w:ascii="Palatino Linotype" w:hAnsi="Palatino Linotype" w:cs="Arial"/>
        </w:rPr>
        <w:t>que en la Gaceta “Presupuesto de Ingresos y Egresos 2020”</w:t>
      </w:r>
      <w:r w:rsidRPr="006B3291">
        <w:rPr>
          <w:rFonts w:ascii="Palatino Linotype" w:hAnsi="Palatino Linotype" w:cs="Arial"/>
        </w:rPr>
        <w:t xml:space="preserve"> del municipio</w:t>
      </w:r>
      <w:r w:rsidR="007E6A55" w:rsidRPr="006B3291">
        <w:rPr>
          <w:rFonts w:ascii="Palatino Linotype" w:hAnsi="Palatino Linotype" w:cs="Arial"/>
        </w:rPr>
        <w:t>, se encuentra el Presupuesto Definitivo de Ingresos y Egresos para el ejercicio fiscal 2020, específicamente en la página 5, y que de acuerdo al Clasificador por Objeto del Gasto Estatal y Municipal contenido en los Lineamientos del Manual para la Planeación, Programación y Presupuesto de Egresos Municipal, lo solicitado por el particular se encuentra agrupado en el Cap</w:t>
      </w:r>
      <w:r w:rsidR="00F9182C" w:rsidRPr="006B3291">
        <w:rPr>
          <w:rFonts w:ascii="Palatino Linotype" w:hAnsi="Palatino Linotype" w:cs="Arial"/>
        </w:rPr>
        <w:t>í</w:t>
      </w:r>
      <w:r w:rsidR="007E6A55" w:rsidRPr="006B3291">
        <w:rPr>
          <w:rFonts w:ascii="Palatino Linotype" w:hAnsi="Palatino Linotype" w:cs="Arial"/>
        </w:rPr>
        <w:t>tulo 2000, que contempla las asignaciones destinadas a la adquisición de toda clase de insumos y suministros requeridos para la prestación de bienes y servicios públicos y para el desempeño de actividades administrativas, como se advierte en la imagen que se inserta a continuación:</w:t>
      </w:r>
    </w:p>
    <w:p w14:paraId="41696DCB" w14:textId="2232A327" w:rsidR="007E6A55" w:rsidRPr="006B3291" w:rsidRDefault="007E0C4A" w:rsidP="007E0C4A">
      <w:pPr>
        <w:tabs>
          <w:tab w:val="left" w:pos="709"/>
        </w:tabs>
        <w:spacing w:before="100" w:beforeAutospacing="1" w:after="100" w:afterAutospacing="1" w:line="360" w:lineRule="auto"/>
        <w:jc w:val="center"/>
        <w:rPr>
          <w:rFonts w:ascii="Palatino Linotype" w:hAnsi="Palatino Linotype" w:cs="Arial"/>
        </w:rPr>
      </w:pPr>
      <w:r w:rsidRPr="006B3291">
        <w:rPr>
          <w:noProof/>
          <w:lang w:eastAsia="es-MX"/>
        </w:rPr>
        <w:lastRenderedPageBreak/>
        <mc:AlternateContent>
          <mc:Choice Requires="wps">
            <w:drawing>
              <wp:anchor distT="0" distB="0" distL="114300" distR="114300" simplePos="0" relativeHeight="251701248" behindDoc="0" locked="0" layoutInCell="1" allowOverlap="1" wp14:anchorId="0BA9C9C4" wp14:editId="7B9868C8">
                <wp:simplePos x="0" y="0"/>
                <wp:positionH relativeFrom="margin">
                  <wp:posOffset>474417</wp:posOffset>
                </wp:positionH>
                <wp:positionV relativeFrom="paragraph">
                  <wp:posOffset>1839164</wp:posOffset>
                </wp:positionV>
                <wp:extent cx="5320701" cy="213863"/>
                <wp:effectExtent l="19050" t="19050" r="13335" b="15240"/>
                <wp:wrapNone/>
                <wp:docPr id="22" name="Rectángulo: esquinas redondeadas 22"/>
                <wp:cNvGraphicFramePr/>
                <a:graphic xmlns:a="http://schemas.openxmlformats.org/drawingml/2006/main">
                  <a:graphicData uri="http://schemas.microsoft.com/office/word/2010/wordprocessingShape">
                    <wps:wsp>
                      <wps:cNvSpPr/>
                      <wps:spPr>
                        <a:xfrm>
                          <a:off x="0" y="0"/>
                          <a:ext cx="5320701" cy="213863"/>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6510A" id="Rectángulo: esquinas redondeadas 22" o:spid="_x0000_s1026" style="position:absolute;margin-left:37.35pt;margin-top:144.8pt;width:418.95pt;height:16.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" filled="f" strokecolor="red" strokeweight="2.25pt">
                <v:stroke joinstyle="miter"/>
                <w10:wrap anchorx="margin"/>
              </v:roundrect>
            </w:pict>
          </mc:Fallback>
        </mc:AlternateContent>
      </w:r>
      <w:r w:rsidR="002720F4" w:rsidRPr="006B3291">
        <w:rPr>
          <w:noProof/>
          <w:lang w:eastAsia="es-MX"/>
        </w:rPr>
        <w:drawing>
          <wp:inline distT="0" distB="0" distL="0" distR="0" wp14:anchorId="23BCF1A9" wp14:editId="7623FDAB">
            <wp:extent cx="6035410" cy="475315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64" t="18886" r="22099" b="13949"/>
                    <a:stretch/>
                  </pic:blipFill>
                  <pic:spPr bwMode="auto">
                    <a:xfrm>
                      <a:off x="0" y="0"/>
                      <a:ext cx="6076576" cy="4785575"/>
                    </a:xfrm>
                    <a:prstGeom prst="rect">
                      <a:avLst/>
                    </a:prstGeom>
                    <a:ln>
                      <a:noFill/>
                    </a:ln>
                    <a:extLst>
                      <a:ext uri="{53640926-AAD7-44D8-BBD7-CCE9431645EC}">
                        <a14:shadowObscured xmlns:a14="http://schemas.microsoft.com/office/drawing/2010/main"/>
                      </a:ext>
                    </a:extLst>
                  </pic:spPr>
                </pic:pic>
              </a:graphicData>
            </a:graphic>
          </wp:inline>
        </w:drawing>
      </w:r>
    </w:p>
    <w:p w14:paraId="79428339" w14:textId="65E31FFF" w:rsidR="00822950" w:rsidRPr="006B3291" w:rsidRDefault="00822950" w:rsidP="00822950">
      <w:pPr>
        <w:spacing w:before="100" w:beforeAutospacing="1" w:after="100" w:afterAutospacing="1" w:line="360" w:lineRule="auto"/>
        <w:ind w:right="49"/>
        <w:jc w:val="both"/>
        <w:rPr>
          <w:rFonts w:ascii="Palatino Linotype" w:hAnsi="Palatino Linotype"/>
        </w:rPr>
      </w:pPr>
      <w:bookmarkStart w:id="2" w:name="_Hlk66279806"/>
      <w:r w:rsidRPr="006B3291">
        <w:rPr>
          <w:rFonts w:ascii="Palatino Linotype" w:hAnsi="Palatino Linotype"/>
        </w:rPr>
        <w:t xml:space="preserve">Una vez hechas las precisiones anteriores; </w:t>
      </w:r>
      <w:r w:rsidR="00007ED4" w:rsidRPr="006B3291">
        <w:rPr>
          <w:rFonts w:ascii="Palatino Linotype" w:hAnsi="Palatino Linotype"/>
        </w:rPr>
        <w:t>esta Ponencia considera necesario Consultar el Clasificador por Objeto de Gasto 2020 Estatal y Municipal, a efecto de</w:t>
      </w:r>
      <w:r w:rsidR="005D5787" w:rsidRPr="006B3291">
        <w:rPr>
          <w:rFonts w:ascii="Palatino Linotype" w:hAnsi="Palatino Linotype"/>
        </w:rPr>
        <w:t xml:space="preserve"> conocer la definición de los capítulos de gasto y comprobar si</w:t>
      </w:r>
      <w:r w:rsidR="00C16EFD" w:rsidRPr="006B3291">
        <w:rPr>
          <w:rFonts w:ascii="Palatino Linotype" w:hAnsi="Palatino Linotype"/>
        </w:rPr>
        <w:t xml:space="preserve"> efectivamente</w:t>
      </w:r>
      <w:r w:rsidR="005D5787" w:rsidRPr="006B3291">
        <w:rPr>
          <w:rFonts w:ascii="Palatino Linotype" w:hAnsi="Palatino Linotype"/>
        </w:rPr>
        <w:t xml:space="preserve"> los rubros solicitados por el particular en la solicitud</w:t>
      </w:r>
      <w:r w:rsidR="00315B14" w:rsidRPr="006B3291">
        <w:rPr>
          <w:rFonts w:ascii="Palatino Linotype" w:hAnsi="Palatino Linotype"/>
        </w:rPr>
        <w:t>,</w:t>
      </w:r>
      <w:r w:rsidR="005D5787" w:rsidRPr="006B3291">
        <w:rPr>
          <w:rFonts w:ascii="Palatino Linotype" w:hAnsi="Palatino Linotype"/>
        </w:rPr>
        <w:t xml:space="preserve"> se encuentran agrupados dentro del capítulo 2000 denominad</w:t>
      </w:r>
      <w:r w:rsidR="00C16EFD" w:rsidRPr="006B3291">
        <w:rPr>
          <w:rFonts w:ascii="Palatino Linotype" w:hAnsi="Palatino Linotype"/>
        </w:rPr>
        <w:t>o</w:t>
      </w:r>
      <w:r w:rsidR="005D5787" w:rsidRPr="006B3291">
        <w:rPr>
          <w:rFonts w:ascii="Palatino Linotype" w:hAnsi="Palatino Linotype"/>
        </w:rPr>
        <w:t xml:space="preserve"> “Materiales y Suministros” citada por </w:t>
      </w:r>
      <w:r w:rsidR="005D5787" w:rsidRPr="006B3291">
        <w:rPr>
          <w:rFonts w:ascii="Palatino Linotype" w:hAnsi="Palatino Linotype"/>
          <w:b/>
          <w:bCs/>
        </w:rPr>
        <w:t>EL</w:t>
      </w:r>
      <w:r w:rsidR="005D5787" w:rsidRPr="006B3291">
        <w:rPr>
          <w:rFonts w:ascii="Palatino Linotype" w:hAnsi="Palatino Linotype"/>
        </w:rPr>
        <w:t xml:space="preserve"> </w:t>
      </w:r>
      <w:r w:rsidR="005D5787" w:rsidRPr="006B3291">
        <w:rPr>
          <w:rFonts w:ascii="Palatino Linotype" w:hAnsi="Palatino Linotype"/>
          <w:b/>
          <w:bCs/>
        </w:rPr>
        <w:t xml:space="preserve">SUJETO OBLIGADO </w:t>
      </w:r>
      <w:r w:rsidR="005D5787" w:rsidRPr="006B3291">
        <w:rPr>
          <w:rFonts w:ascii="Palatino Linotype" w:hAnsi="Palatino Linotype"/>
        </w:rPr>
        <w:t>e</w:t>
      </w:r>
      <w:r w:rsidR="00315B14" w:rsidRPr="006B3291">
        <w:rPr>
          <w:rFonts w:ascii="Palatino Linotype" w:hAnsi="Palatino Linotype"/>
        </w:rPr>
        <w:t>n</w:t>
      </w:r>
      <w:r w:rsidR="005D5787" w:rsidRPr="006B3291">
        <w:rPr>
          <w:rFonts w:ascii="Palatino Linotype" w:hAnsi="Palatino Linotype"/>
        </w:rPr>
        <w:t xml:space="preserve"> respuesta, </w:t>
      </w:r>
      <w:r w:rsidR="00315B14" w:rsidRPr="006B3291">
        <w:rPr>
          <w:rFonts w:ascii="Palatino Linotype" w:hAnsi="Palatino Linotype"/>
        </w:rPr>
        <w:t xml:space="preserve">por lo que, al llevar a cabo el análisis correspondiente, </w:t>
      </w:r>
      <w:r w:rsidR="00D60F02" w:rsidRPr="006B3291">
        <w:rPr>
          <w:rFonts w:ascii="Palatino Linotype" w:hAnsi="Palatino Linotype"/>
        </w:rPr>
        <w:t>se advirt</w:t>
      </w:r>
      <w:r w:rsidR="00C16EFD" w:rsidRPr="006B3291">
        <w:rPr>
          <w:rFonts w:ascii="Palatino Linotype" w:hAnsi="Palatino Linotype"/>
        </w:rPr>
        <w:t>ieron todos los rubros que integran el citado capítulo, como se muestra a continuación:</w:t>
      </w:r>
    </w:p>
    <w:p w14:paraId="1C53EF04" w14:textId="41D356CE" w:rsidR="00315B14" w:rsidRPr="006B3291" w:rsidRDefault="00315B14" w:rsidP="00315B14">
      <w:pPr>
        <w:ind w:left="851" w:right="848"/>
        <w:jc w:val="center"/>
        <w:rPr>
          <w:rFonts w:ascii="Palatino Linotype" w:hAnsi="Palatino Linotype"/>
          <w:b/>
          <w:bCs/>
          <w:i/>
          <w:iCs/>
          <w:sz w:val="22"/>
          <w:szCs w:val="22"/>
        </w:rPr>
      </w:pPr>
      <w:r w:rsidRPr="006B3291">
        <w:rPr>
          <w:rFonts w:ascii="Palatino Linotype" w:hAnsi="Palatino Linotype"/>
          <w:b/>
          <w:bCs/>
          <w:i/>
          <w:iCs/>
          <w:sz w:val="22"/>
          <w:szCs w:val="22"/>
        </w:rPr>
        <w:lastRenderedPageBreak/>
        <w:t>2000 MATERIALES Y SUMINISTROS</w:t>
      </w:r>
    </w:p>
    <w:p w14:paraId="716F9F0F" w14:textId="63B5EB22" w:rsidR="00315B14" w:rsidRPr="006B3291" w:rsidRDefault="00315B14" w:rsidP="00315B14">
      <w:pPr>
        <w:ind w:left="851" w:right="848"/>
        <w:jc w:val="both"/>
        <w:rPr>
          <w:rFonts w:ascii="Palatino Linotype" w:hAnsi="Palatino Linotype"/>
          <w:b/>
          <w:bCs/>
          <w:i/>
          <w:iCs/>
          <w:sz w:val="22"/>
          <w:szCs w:val="22"/>
        </w:rPr>
      </w:pPr>
      <w:r w:rsidRPr="006B3291">
        <w:rPr>
          <w:rFonts w:ascii="Palatino Linotype" w:hAnsi="Palatino Linotype"/>
          <w:b/>
          <w:bCs/>
          <w:i/>
          <w:iCs/>
          <w:sz w:val="22"/>
          <w:szCs w:val="22"/>
        </w:rPr>
        <w:t>2100 MATERIALES DE ADMINISTRACIÓN, EMISIÓN DE DOCUMENTOS Y ARTICULOS OFICIALES.</w:t>
      </w:r>
    </w:p>
    <w:p w14:paraId="0C88408C" w14:textId="77777777" w:rsidR="00315B14"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Agrupa las asignaciones destinadas a la adquisición de toda clase de insumos y suministros requeridos para la prestación de bienes y servicios públicos y para el desempeño de las actividades administrativas. </w:t>
      </w:r>
    </w:p>
    <w:p w14:paraId="2580BE1D" w14:textId="77777777" w:rsidR="00315B14"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2110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útiles y equipos menores de oficina. </w:t>
      </w:r>
    </w:p>
    <w:p w14:paraId="3A6A175B" w14:textId="77777777" w:rsidR="00315B14"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Asignaciones destinadas a la adquisición de materiales, artículos diversos y equipos menores propios para el uso de las oficinas tales como: papelería, formas, libretas, carpetas y cualquier tipo de papel, vasos y servilletas desechables, </w:t>
      </w:r>
      <w:proofErr w:type="spellStart"/>
      <w:r w:rsidRPr="006B3291">
        <w:rPr>
          <w:rFonts w:ascii="Palatino Linotype" w:hAnsi="Palatino Linotype"/>
          <w:i/>
          <w:iCs/>
          <w:sz w:val="22"/>
          <w:szCs w:val="22"/>
        </w:rPr>
        <w:t>limpiatipos</w:t>
      </w:r>
      <w:proofErr w:type="spellEnd"/>
      <w:r w:rsidRPr="006B3291">
        <w:rPr>
          <w:rFonts w:ascii="Palatino Linotype" w:hAnsi="Palatino Linotype"/>
          <w:i/>
          <w:iCs/>
          <w:sz w:val="22"/>
          <w:szCs w:val="22"/>
        </w:rPr>
        <w:t xml:space="preserve">; útiles de escritorio como engrapadoras perforadoras manuales, sacapuntas; artículos de dibujo, correspondencia y archivo; cestos de basura y otros productos similares. Incluye la adquisición de artículos de envoltura, sacos y valijas entre otros. </w:t>
      </w:r>
    </w:p>
    <w:p w14:paraId="06AA892E" w14:textId="77777777" w:rsidR="00315B14"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2111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y útiles de oficina. Asignaciones destinadas a la adquisición de materiales y artículos diversos, propios para el uso en las oficinas, tales como: formas, libretas, carpetas, papelería, material para ingeniería, dibujo, etc. </w:t>
      </w:r>
    </w:p>
    <w:p w14:paraId="3148E914" w14:textId="77777777" w:rsidR="00315B14"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2112 </w:t>
      </w:r>
      <w:proofErr w:type="gramStart"/>
      <w:r w:rsidRPr="006B3291">
        <w:rPr>
          <w:rFonts w:ascii="Palatino Linotype" w:hAnsi="Palatino Linotype"/>
          <w:i/>
          <w:iCs/>
          <w:sz w:val="22"/>
          <w:szCs w:val="22"/>
        </w:rPr>
        <w:t>Enseres</w:t>
      </w:r>
      <w:proofErr w:type="gramEnd"/>
      <w:r w:rsidRPr="006B3291">
        <w:rPr>
          <w:rFonts w:ascii="Palatino Linotype" w:hAnsi="Palatino Linotype"/>
          <w:i/>
          <w:iCs/>
          <w:sz w:val="22"/>
          <w:szCs w:val="22"/>
        </w:rPr>
        <w:t xml:space="preserve"> de oficina. Asignaciones destinadas a la adquisición de toda clase de enseres de oficina tales como: engrapadoras, perforadoras, sacapuntas eléctricos, artículos de dibujo, de correspondencia y de archivo, cestos de basura y otros productos similares, que incluye la adquisición de artículos de envoltura, servilletas, desechables, sacos y valijas, entre otros. </w:t>
      </w:r>
    </w:p>
    <w:p w14:paraId="2797601F" w14:textId="77777777" w:rsidR="00315B14"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2120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y útiles de impresión y reproducción. Asignaciones destinadas a la adquisición de materiales utilizados en la impresión, reproducción y encuadernación, tales como: fijadores, tintas, pastas, logotipos y demás materiales y útiles para el mismo fin. Incluye rollos fotográficos. </w:t>
      </w:r>
    </w:p>
    <w:p w14:paraId="7C5FEF65" w14:textId="77777777" w:rsidR="00315B14"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2121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y útiles de imprenta y reproducción. Asignaciones destinadas a la adquisición de materiales utilizados en la impresión, reproducción y encuadernación, tales como: fijadores, tintas, pastas, logotipos y demás materiales y útiles para el mismo fin. </w:t>
      </w:r>
    </w:p>
    <w:p w14:paraId="4ECDEED7"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2122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de foto, cine y grabación. Asignaciones para adquirir insumos para procesar material fotográfico, de cine y grabación, tales como cintas para grabación, cartuchos, rollos fotográficos, material para revelado y duplicado. </w:t>
      </w:r>
    </w:p>
    <w:p w14:paraId="28A99BFD"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2130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estadístico y geográfico. Asignaciones destinadas a la adquisición de publicaciones relacionadas con información estadística y geográfica. Se incluye la cartografía y publicaciones tales como: las relativas a indicadores económicos y sociodemográficos, cuentas nacionales, estudios geográficos y geodésicos, mapas, planos, fotografías aéreas y publicaciones relacionadas con información estadística y geográfica. </w:t>
      </w:r>
    </w:p>
    <w:p w14:paraId="4CC79CB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2131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estadístico y geográfico. Asignaciones destinadas a la adquisición de publicaciones relacionadas con información estadística y geográfica. Se incluye la cartografía y publicaciones, tales como: las relativas a indicadores económicos y sociodemográficos; cuentas nacionales; estudios geográficos y geodésicos; mapas, planos, y fotografías aéreas, entre otros, incluyendo las editadas por instituciones especializadas como el Instituto Nacional de Estadística, Geografía e Informática (INEGI), el Instituto de Información e Investigación Geográfica, Estadística y Catastral del Estado de México (IGECEM) y el Consejo Estatal de Población (COESPO), entre otros. </w:t>
      </w:r>
    </w:p>
    <w:p w14:paraId="76477E90"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2140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útiles y equipos menores de tecnologías de la información y comunicaciones. Asignaciones destinadas a la adquisición de insumos y equipos menores utilizados en el procesamiento, grabación e impresión de datos, así como los materiales para la limpieza y protección de los equipos tales como: tóner, medios ópticos y magnéticos, apuntadores y protectores, entre otros. </w:t>
      </w:r>
    </w:p>
    <w:p w14:paraId="40D32B7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2141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y útiles para el procesamiento en equipos y bienes informáticos. Asignaciones destinadas a la adquisición de insumos utilizados para procesar, grabar e imprimir información, tales como: papelería técnica, medios magnéticos, cintas, tóner, cartuchos de tinta, papel stock, entre otros, así como materiales para la limpieza y protección de los equipos, tales como: medios ópticos y magnéticos, apuntadores, protectores de video, fundas, y solventes, entre otros. </w:t>
      </w:r>
    </w:p>
    <w:p w14:paraId="12097062"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2150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impreso e información digital. Asignaciones destinadas a la adquisición de toda clase de libros, revistas, periódicos, publicaciones, diarios oficiales, gacetas, material audiovisual, </w:t>
      </w:r>
      <w:proofErr w:type="spellStart"/>
      <w:r w:rsidRPr="006B3291">
        <w:rPr>
          <w:rFonts w:ascii="Palatino Linotype" w:hAnsi="Palatino Linotype"/>
          <w:i/>
          <w:iCs/>
          <w:sz w:val="22"/>
          <w:szCs w:val="22"/>
        </w:rPr>
        <w:t>cassettes</w:t>
      </w:r>
      <w:proofErr w:type="spellEnd"/>
      <w:r w:rsidRPr="006B3291">
        <w:rPr>
          <w:rFonts w:ascii="Palatino Linotype" w:hAnsi="Palatino Linotype"/>
          <w:i/>
          <w:iCs/>
          <w:sz w:val="22"/>
          <w:szCs w:val="22"/>
        </w:rPr>
        <w:t xml:space="preserve">, discos compactos, distintos a la adquisición de bienes intangibles (software). Incluye la inscripción a revistas y publicaciones especializadas, folletos, catálogos, formatos y otros productos mediante cualquier técnica de impresión y sobre cualquier tipo de material. Incluye impresión sobre prendas de vestir, producción de formas continuas, impresión rápida, elaboración de placas, clichés y grabados. Excluye conceptos considerados en la partida </w:t>
      </w:r>
    </w:p>
    <w:p w14:paraId="38EA027C"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2130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estadístico y geográfico. </w:t>
      </w:r>
    </w:p>
    <w:p w14:paraId="0D2ED3B7"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2151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de información. Asignaciones destinadas a la adquisición de toda clase de artículos y materiales utilizados en actividades administrativas para la generación, procesamiento y distribución de la información, tales como: libros, revistas, periódicos, publicaciones, diarios oficiales, gacetas, material audiovisual, casetes, discos compactos que contengan información y en general todo tipo de material propio para la información, que se requiera en oficinas. </w:t>
      </w:r>
    </w:p>
    <w:p w14:paraId="452E9F1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2160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de limpieza. Asignaciones destinadas a la adquisición de materiales, artículos y enseres para el aseo, limpieza e higiene, tales como: escobas, jergas, detergentes, jabones y otros productos similares. </w:t>
      </w:r>
    </w:p>
    <w:p w14:paraId="2D9B293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2161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y enseres de limpieza. Asignación para adquirir enseres materiales para las unidades ejecutoras, planteles educativos y unidades de asistencia social, tales como: escobas trapeadores, jergas, jabones, detergentes y otros similares. </w:t>
      </w:r>
    </w:p>
    <w:p w14:paraId="788B14E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2170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y útiles de enseñanza. Asignaciones destinadas a la adquisición de todo tipo de material </w:t>
      </w:r>
      <w:proofErr w:type="gramStart"/>
      <w:r w:rsidRPr="006B3291">
        <w:rPr>
          <w:rFonts w:ascii="Palatino Linotype" w:hAnsi="Palatino Linotype"/>
          <w:i/>
          <w:iCs/>
          <w:sz w:val="22"/>
          <w:szCs w:val="22"/>
        </w:rPr>
        <w:t>didáctico</w:t>
      </w:r>
      <w:proofErr w:type="gramEnd"/>
      <w:r w:rsidRPr="006B3291">
        <w:rPr>
          <w:rFonts w:ascii="Palatino Linotype" w:hAnsi="Palatino Linotype"/>
          <w:i/>
          <w:iCs/>
          <w:sz w:val="22"/>
          <w:szCs w:val="22"/>
        </w:rPr>
        <w:t xml:space="preserve"> así como materiales y suministros necesarios para las funciones educativas. </w:t>
      </w:r>
    </w:p>
    <w:p w14:paraId="46173280"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2171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didáctico. Asignaciones destinadas a la adquisición de toda clase de artículos y materiales utilizados en actividades educativas, y de investigación, tales como: libros, revistas, periódicos, publicaciones, diarios oficiales, gacetas, material audiovisual, casetes, discos compactos y en general todo tipo de material propio para la enseñanza e investigación, que se requiere en bibliotecas, escuelas, centros de investigación científica y tecnológica, entre otros. </w:t>
      </w:r>
    </w:p>
    <w:p w14:paraId="2FA5076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2180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para el registro e identificación de bienes y personas. Asignaciones destinadas a la adquisición de materiales requeridos para el registro e identificación de trámites oficiales y servicios a la población, tales como: pasaportes, certificados especiales, formas valoradas, placas de tránsito, licencias de conducir, entre otras. </w:t>
      </w:r>
    </w:p>
    <w:p w14:paraId="1FF0A525" w14:textId="069C38E0"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2181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para identificación y registro. Asignación para adquirir material para elaborar tarjetas y credenciales de adscripción, placas de circulación y licencias de manejo, entre otras, que se expiden como medio de identificación y registro y se otorgan conforme a la normatividad vigente. </w:t>
      </w:r>
    </w:p>
    <w:p w14:paraId="323E9416" w14:textId="77777777" w:rsidR="00854298" w:rsidRPr="006B3291" w:rsidRDefault="00854298" w:rsidP="00315B14">
      <w:pPr>
        <w:ind w:left="851" w:right="848"/>
        <w:jc w:val="both"/>
        <w:rPr>
          <w:rFonts w:ascii="Palatino Linotype" w:hAnsi="Palatino Linotype"/>
          <w:i/>
          <w:iCs/>
          <w:sz w:val="22"/>
          <w:szCs w:val="22"/>
        </w:rPr>
      </w:pPr>
    </w:p>
    <w:p w14:paraId="47717723" w14:textId="08FDEF6E"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b/>
          <w:bCs/>
          <w:i/>
          <w:iCs/>
          <w:sz w:val="22"/>
          <w:szCs w:val="22"/>
        </w:rPr>
        <w:t>2200 ALIMENTOS Y UTENSILIOS.</w:t>
      </w:r>
      <w:r w:rsidRPr="006B3291">
        <w:rPr>
          <w:rFonts w:ascii="Palatino Linotype" w:hAnsi="Palatino Linotype"/>
          <w:i/>
          <w:iCs/>
          <w:sz w:val="22"/>
          <w:szCs w:val="22"/>
        </w:rPr>
        <w:t xml:space="preserve"> Asignaciones destinadas a la adquisición de productos alimenticios y utensilios necesarios para el servicio de alimentación en apoyo de las actividades de los servidores públicos y los requeridos en la prestación de servicios públicos en unidades de salud, educación y readaptación social, entre otras. Excluye los gastos por alimentación previstos en los conceptos 3700 Servicios de Traslado y Viáticos y 3800 Servicios Oficiales. </w:t>
      </w:r>
    </w:p>
    <w:p w14:paraId="225D41A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2210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alimenticios para personas. Asignaciones destinadas a la adquisición de todo tipo de productos alimenticios y bebidas manufacturados o no, independiente de la modalidad de compra o contratación, derivado de la ejecución de los programas institucionales tales como: salud, seguridad social, educativos, militares, culturales y recreativos, cautivos y reos en proceso de readaptación social, repatriados y extraditados, personal que realiza labores de campo o supervisión dentro del lugar de adscripción; derivado de programas que requieren permanencia de servidores públicos en instalaciones del ente público, así como en el desempeño de actividades extraordinarias en el cumplimiento de la función pública. Excluye viáticos, gastos derivados del concepto de servicios oficiales y horas extra no justificadas. </w:t>
      </w:r>
    </w:p>
    <w:p w14:paraId="12E382E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2211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alimenticios para personas. Asignaciones destinadas a la adquisición de insumos, productos alimenticios y bebidas (refrescos y agua embotellada) para la </w:t>
      </w:r>
      <w:r w:rsidRPr="006B3291">
        <w:rPr>
          <w:rFonts w:ascii="Palatino Linotype" w:hAnsi="Palatino Linotype"/>
          <w:i/>
          <w:iCs/>
          <w:sz w:val="22"/>
          <w:szCs w:val="22"/>
        </w:rPr>
        <w:lastRenderedPageBreak/>
        <w:t xml:space="preserve">alimentación de personas, que realizan la prestación del servicio público para la ejecución de los diversos programas fuera del área de trabajo. Incluye la alimentación de internos en centros de readaptación social, pacientes en hospitales, clínicas y asilos, menores en guarderías, así como insumos necesarios para la preparación de alimentos a escolares y desarrollo de programas nutricionales de carácter social. </w:t>
      </w:r>
    </w:p>
    <w:p w14:paraId="51316B33"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2220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alimenticios para animales. Asignaciones destinadas a la adquisición de productos alimenticios para la manutención de animales propiedad o bajo el cuidado de los entes públicos, tales como: forrajes frescos y achicalados, alimentos preparados, entre otros, así como los demás gastos necesarios para la alimentación de los mismos. 2221 </w:t>
      </w:r>
      <w:proofErr w:type="gramStart"/>
      <w:r w:rsidRPr="006B3291">
        <w:rPr>
          <w:rFonts w:ascii="Palatino Linotype" w:hAnsi="Palatino Linotype"/>
          <w:i/>
          <w:iCs/>
          <w:sz w:val="22"/>
          <w:szCs w:val="22"/>
        </w:rPr>
        <w:t>Equipamiento</w:t>
      </w:r>
      <w:proofErr w:type="gramEnd"/>
      <w:r w:rsidRPr="006B3291">
        <w:rPr>
          <w:rFonts w:ascii="Palatino Linotype" w:hAnsi="Palatino Linotype"/>
          <w:i/>
          <w:iCs/>
          <w:sz w:val="22"/>
          <w:szCs w:val="22"/>
        </w:rPr>
        <w:t xml:space="preserve"> y enseres para animales. Asignación para comprar artículos y equipo necesario para el establecimiento y mantenimiento de granjas, corrales, caballerizas, entre otros, y proveer de las condiciones necesarias de higiene y atención a los animales bajo la responsabilidad de las unidades ejecutoras. </w:t>
      </w:r>
    </w:p>
    <w:p w14:paraId="0D51ADB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2222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alimenticios para animales. Asignaciones destinadas a la adquisición de productos alimenticios para la manutención de animales propiedad o bajo el cuidado de las unidades ejecutoras y de los zoológicos, tales como: forrajes y achicalados, vitaminas, melaza, alimentos preparados, cárnicos, entre otros. </w:t>
      </w:r>
    </w:p>
    <w:p w14:paraId="4A59C30B"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2230 </w:t>
      </w:r>
      <w:proofErr w:type="gramStart"/>
      <w:r w:rsidRPr="006B3291">
        <w:rPr>
          <w:rFonts w:ascii="Palatino Linotype" w:hAnsi="Palatino Linotype"/>
          <w:i/>
          <w:iCs/>
          <w:sz w:val="22"/>
          <w:szCs w:val="22"/>
        </w:rPr>
        <w:t>Utensilios</w:t>
      </w:r>
      <w:proofErr w:type="gramEnd"/>
      <w:r w:rsidRPr="006B3291">
        <w:rPr>
          <w:rFonts w:ascii="Palatino Linotype" w:hAnsi="Palatino Linotype"/>
          <w:i/>
          <w:iCs/>
          <w:sz w:val="22"/>
          <w:szCs w:val="22"/>
        </w:rPr>
        <w:t xml:space="preserve"> para el servicio de alimentación. Asignaciones destinadas a la adquisición de todo tipo de utensilios necesarios para proporcionar este servicio, tales como: vajillas, cubiertos, baterías de cocina, licuadoras, tostadoras, cafeteras, básculas y demás electrodomésticos, así como artículos para las operaciones a corto plazo. </w:t>
      </w:r>
    </w:p>
    <w:p w14:paraId="39F85330"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2231 </w:t>
      </w:r>
      <w:proofErr w:type="gramStart"/>
      <w:r w:rsidRPr="006B3291">
        <w:rPr>
          <w:rFonts w:ascii="Palatino Linotype" w:hAnsi="Palatino Linotype"/>
          <w:i/>
          <w:iCs/>
          <w:sz w:val="22"/>
          <w:szCs w:val="22"/>
        </w:rPr>
        <w:t>Utensilios</w:t>
      </w:r>
      <w:proofErr w:type="gramEnd"/>
      <w:r w:rsidRPr="006B3291">
        <w:rPr>
          <w:rFonts w:ascii="Palatino Linotype" w:hAnsi="Palatino Linotype"/>
          <w:i/>
          <w:iCs/>
          <w:sz w:val="22"/>
          <w:szCs w:val="22"/>
        </w:rPr>
        <w:t xml:space="preserve"> para el servicio de alimentación. Asignaciones destinadas a la adquisición de todo tipo de utensilios necesarios para proporcionar este servicio, tales como: vajillas, cubiertos, baterías de cocina, licuadoras, tostadoras, cafeteras, básculas y cualquier otro utensilio, así como artículos para las operaciones a corto plazo susceptibles de control administrativo de las unidades ejecutoras, así como artículos desechables. </w:t>
      </w:r>
    </w:p>
    <w:p w14:paraId="654240D4" w14:textId="77777777" w:rsidR="00854298" w:rsidRPr="006B3291" w:rsidRDefault="00854298" w:rsidP="00315B14">
      <w:pPr>
        <w:ind w:left="851" w:right="848"/>
        <w:jc w:val="both"/>
        <w:rPr>
          <w:rFonts w:ascii="Palatino Linotype" w:hAnsi="Palatino Linotype"/>
          <w:b/>
          <w:bCs/>
          <w:i/>
          <w:iCs/>
          <w:sz w:val="22"/>
          <w:szCs w:val="22"/>
        </w:rPr>
      </w:pPr>
    </w:p>
    <w:p w14:paraId="474BA480"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b/>
          <w:bCs/>
          <w:i/>
          <w:iCs/>
          <w:sz w:val="22"/>
          <w:szCs w:val="22"/>
        </w:rPr>
        <w:t>2300 MATERIAS PRIMAS Y MATERIALES DE PRODUCCIÓN Y COMERCIALIZACIÓN.</w:t>
      </w:r>
      <w:r w:rsidRPr="006B3291">
        <w:rPr>
          <w:rFonts w:ascii="Palatino Linotype" w:hAnsi="Palatino Linotype"/>
          <w:i/>
          <w:iCs/>
          <w:sz w:val="22"/>
          <w:szCs w:val="22"/>
        </w:rPr>
        <w:t xml:space="preserve"> Asignaciones destinadas a la adquisición toda clase de materias primas en estado natural, transformadas o semitransformadas de naturaleza vegetal, animal y mineral que se utilizan en la operación de los entes públicos, así como las destinadas a cubrir el costo de los materiales, suministros y mercancías diversas que los entes adquieren para su comercialización. </w:t>
      </w:r>
    </w:p>
    <w:p w14:paraId="6827A77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2310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alimenticios, agropecuarios y forestales adquiridos como materia prima. Asignaciones destinadas a la adquisición de productos alimenticios como materias primas en estado natural, transformadas o semitransformadas, de naturaleza vegetal y animal que se utilizan en los procesos productivos, diferentes a las contenidas en las demás partidas de este Clasificador. </w:t>
      </w:r>
    </w:p>
    <w:p w14:paraId="2718532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2311 </w:t>
      </w:r>
      <w:proofErr w:type="gramStart"/>
      <w:r w:rsidRPr="006B3291">
        <w:rPr>
          <w:rFonts w:ascii="Palatino Linotype" w:hAnsi="Palatino Linotype"/>
          <w:i/>
          <w:iCs/>
          <w:sz w:val="22"/>
          <w:szCs w:val="22"/>
        </w:rPr>
        <w:t>Materias</w:t>
      </w:r>
      <w:proofErr w:type="gramEnd"/>
      <w:r w:rsidRPr="006B3291">
        <w:rPr>
          <w:rFonts w:ascii="Palatino Linotype" w:hAnsi="Palatino Linotype"/>
          <w:i/>
          <w:iCs/>
          <w:sz w:val="22"/>
          <w:szCs w:val="22"/>
        </w:rPr>
        <w:t xml:space="preserve"> primas y materiales de producción. Asignaciones destinadas a la adquisición de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de naturaleza vegetal, animal y mineral y Materiales de Producción, que se utilizan en los talleres o centros de capacitación (carpintería, corte y confección, cultura de belleza, cocina, entre otros), y procesos productivos para la operación de programas institucionales, (industriales. Agrícolas, pecuarios, forestales, acuícola, entre otros) </w:t>
      </w:r>
    </w:p>
    <w:p w14:paraId="742CE087"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2320 </w:t>
      </w:r>
      <w:proofErr w:type="gramStart"/>
      <w:r w:rsidRPr="006B3291">
        <w:rPr>
          <w:rFonts w:ascii="Palatino Linotype" w:hAnsi="Palatino Linotype"/>
          <w:i/>
          <w:iCs/>
          <w:sz w:val="22"/>
          <w:szCs w:val="22"/>
        </w:rPr>
        <w:t>Insumos</w:t>
      </w:r>
      <w:proofErr w:type="gramEnd"/>
      <w:r w:rsidRPr="006B3291">
        <w:rPr>
          <w:rFonts w:ascii="Palatino Linotype" w:hAnsi="Palatino Linotype"/>
          <w:i/>
          <w:iCs/>
          <w:sz w:val="22"/>
          <w:szCs w:val="22"/>
        </w:rPr>
        <w:t xml:space="preserve"> textiles adquiridos como materia prima. Asignaciones destinadas a la adquisición de insumos textiles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productivos, diferentes a las contenidas en las demás partidas de este clasificador. </w:t>
      </w:r>
    </w:p>
    <w:p w14:paraId="5EA604B3"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2321 </w:t>
      </w:r>
      <w:proofErr w:type="gramStart"/>
      <w:r w:rsidRPr="006B3291">
        <w:rPr>
          <w:rFonts w:ascii="Palatino Linotype" w:hAnsi="Palatino Linotype"/>
          <w:i/>
          <w:iCs/>
          <w:sz w:val="22"/>
          <w:szCs w:val="22"/>
        </w:rPr>
        <w:t>Materias</w:t>
      </w:r>
      <w:proofErr w:type="gramEnd"/>
      <w:r w:rsidRPr="006B3291">
        <w:rPr>
          <w:rFonts w:ascii="Palatino Linotype" w:hAnsi="Palatino Linotype"/>
          <w:i/>
          <w:iCs/>
          <w:sz w:val="22"/>
          <w:szCs w:val="22"/>
        </w:rPr>
        <w:t xml:space="preserve"> primas textiles. Asignaciones destinadas a la adquisición de insumos textiles como materias primas en estado natural, transformadas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productivos de talleres o centros de capacitación. </w:t>
      </w:r>
    </w:p>
    <w:p w14:paraId="3BE519D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2330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de papel, cartón e impresos adquiridos como materia prima. Asignaciones destinadas a la adquisición de papel, cartón e impresos como materias primas en estado natural, transformadas o semitransformadas, que se utilizan en los procesos productivos, diferentes a las contenidas en las demás partidas. </w:t>
      </w:r>
    </w:p>
    <w:p w14:paraId="26B53C8C"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2331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de papel, cartón e impresos adquiridos como materia prima. Asignaciones destinadas a la adquisición de papel, cartón e impresos como materias primas en estado natural, transformadas o semitransformadas, que se utilizan en los procesos productivos, diferentes a las contenidas en las demás partidas. </w:t>
      </w:r>
    </w:p>
    <w:p w14:paraId="6E45E9F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2340 </w:t>
      </w:r>
      <w:proofErr w:type="gramStart"/>
      <w:r w:rsidRPr="006B3291">
        <w:rPr>
          <w:rFonts w:ascii="Palatino Linotype" w:hAnsi="Palatino Linotype"/>
          <w:i/>
          <w:iCs/>
          <w:sz w:val="22"/>
          <w:szCs w:val="22"/>
        </w:rPr>
        <w:t>Combustibles</w:t>
      </w:r>
      <w:proofErr w:type="gramEnd"/>
      <w:r w:rsidRPr="006B3291">
        <w:rPr>
          <w:rFonts w:ascii="Palatino Linotype" w:hAnsi="Palatino Linotype"/>
          <w:i/>
          <w:iCs/>
          <w:sz w:val="22"/>
          <w:szCs w:val="22"/>
        </w:rPr>
        <w:t xml:space="preserve">, lubricantes, aditivos, carbón y sus derivados adquiridos como materia prima. Asignaciones destinadas a la adquisición de combustibles, lubricantes y aditivos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productivos, diferentes a las contenidas en las demás partidas. </w:t>
      </w:r>
    </w:p>
    <w:p w14:paraId="4ECAFCC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2341 </w:t>
      </w:r>
      <w:proofErr w:type="gramStart"/>
      <w:r w:rsidRPr="006B3291">
        <w:rPr>
          <w:rFonts w:ascii="Palatino Linotype" w:hAnsi="Palatino Linotype"/>
          <w:i/>
          <w:iCs/>
          <w:sz w:val="22"/>
          <w:szCs w:val="22"/>
        </w:rPr>
        <w:t>Combustibles</w:t>
      </w:r>
      <w:proofErr w:type="gramEnd"/>
      <w:r w:rsidRPr="006B3291">
        <w:rPr>
          <w:rFonts w:ascii="Palatino Linotype" w:hAnsi="Palatino Linotype"/>
          <w:i/>
          <w:iCs/>
          <w:sz w:val="22"/>
          <w:szCs w:val="22"/>
        </w:rPr>
        <w:t xml:space="preserve">, lubricantes, aditivos, carbón y sus derivados adquiridos como materia prima. Asignaciones destinadas a la adquisición de combustibles, lubricantes y aditivos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productivos, diferentes a las contenidas en las demás partidas. </w:t>
      </w:r>
    </w:p>
    <w:p w14:paraId="0839538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2350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químicos, farmacéuticos y de laboratorio adquiridos como materia prima. Asignaciones destinadas a la adquisición de medicamentos farmacéuticos y botánicos, productos antisépticos de uso farmacéutico, sustancias para diagnóstico, complementos alimenticios, plasmas y otros derivados de la sangre y productos médicos veterinarios, entre otros,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productivos, diferentes a las contenidas en las demás partidas. </w:t>
      </w:r>
    </w:p>
    <w:p w14:paraId="3C72E69B"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2351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químicos, farmacéuticos y de laboratorio adquiridos como materia prima. Asignaciones destinadas a la adquisición de medicamentos farmacéuticos y botánicos, productos antisépticos de uso farmacéutico, sustancias para diagnóstico, complementos alimenticios, plasmas y otros derivados de la sangre y productos médicos veterinarios, entre otros,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productivos, diferentes a las contenidas en las demás partidas. </w:t>
      </w:r>
    </w:p>
    <w:p w14:paraId="34F6CB5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2360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metálicos y a base de minerales no metálicos adquiridos como materia prima. Asignaciones destinadas a la adquisición de productos metálicos y a base de minerales no metálicos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 diferentes a las contenidas en las demás partidas de este Clasificador. </w:t>
      </w:r>
    </w:p>
    <w:p w14:paraId="646390A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2361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metálicos y a base de minerales no metálicos adquiridos como materia prima. Asignaciones destinadas a la adquisición de productos metálicos y a base de minerales no metálicos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 diferentes a las contenidas en las demás partidas de este Clasificador. </w:t>
      </w:r>
    </w:p>
    <w:p w14:paraId="51BFE31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2370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de cuero, piel, plástico y hule adquiridos como materia prima. Asignaciones destinadas a la adquisición de cuero, piel, plástico y hule como materias primas en estado natural, transformadas o semitransformadas, que se utilizan en los procesos productivo, diferentes a las contenidas en las demás partidas de este Clasificador. </w:t>
      </w:r>
    </w:p>
    <w:p w14:paraId="6F2F3DF4"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2371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de cuero, piel, plástico y hule adquiridos como materia prima. Asignaciones destinadas a la adquisición de cuero, piel, plástico y hule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 diferentes a las contenidas en las demás partidas de este Clasificador. </w:t>
      </w:r>
    </w:p>
    <w:p w14:paraId="01CEDD59"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2380 </w:t>
      </w:r>
      <w:proofErr w:type="gramStart"/>
      <w:r w:rsidRPr="006B3291">
        <w:rPr>
          <w:rFonts w:ascii="Palatino Linotype" w:hAnsi="Palatino Linotype"/>
          <w:i/>
          <w:iCs/>
          <w:sz w:val="22"/>
          <w:szCs w:val="22"/>
        </w:rPr>
        <w:t>Mercancías</w:t>
      </w:r>
      <w:proofErr w:type="gramEnd"/>
      <w:r w:rsidRPr="006B3291">
        <w:rPr>
          <w:rFonts w:ascii="Palatino Linotype" w:hAnsi="Palatino Linotype"/>
          <w:i/>
          <w:iCs/>
          <w:sz w:val="22"/>
          <w:szCs w:val="22"/>
        </w:rPr>
        <w:t xml:space="preserve"> adquiridas para su comercialización. Artículos o bienes no duraderos que adquiere la entidad para destinarlos a la comercialización de acuerdo con el giro normal de actividades del ente público.</w:t>
      </w:r>
    </w:p>
    <w:p w14:paraId="575825B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 2381 </w:t>
      </w:r>
      <w:proofErr w:type="gramStart"/>
      <w:r w:rsidRPr="006B3291">
        <w:rPr>
          <w:rFonts w:ascii="Palatino Linotype" w:hAnsi="Palatino Linotype"/>
          <w:i/>
          <w:iCs/>
          <w:sz w:val="22"/>
          <w:szCs w:val="22"/>
        </w:rPr>
        <w:t>Mercancías</w:t>
      </w:r>
      <w:proofErr w:type="gramEnd"/>
      <w:r w:rsidRPr="006B3291">
        <w:rPr>
          <w:rFonts w:ascii="Palatino Linotype" w:hAnsi="Palatino Linotype"/>
          <w:i/>
          <w:iCs/>
          <w:sz w:val="22"/>
          <w:szCs w:val="22"/>
        </w:rPr>
        <w:t xml:space="preserve"> para su comercialización en tiendas del sector público. Asignaciones destinadas a cubrir el costo de las mercancías diversas que se adquieran conforme a las disposiciones aplicables, para su comercialización en los establecimientos del sector público, tales como: tiendas, farmacias, centros recreativos, entre otros. </w:t>
      </w:r>
    </w:p>
    <w:p w14:paraId="2A6FD78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2390 </w:t>
      </w:r>
      <w:proofErr w:type="gramStart"/>
      <w:r w:rsidRPr="006B3291">
        <w:rPr>
          <w:rFonts w:ascii="Palatino Linotype" w:hAnsi="Palatino Linotype"/>
          <w:i/>
          <w:iCs/>
          <w:sz w:val="22"/>
          <w:szCs w:val="22"/>
        </w:rPr>
        <w:t>Otros</w:t>
      </w:r>
      <w:proofErr w:type="gramEnd"/>
      <w:r w:rsidRPr="006B3291">
        <w:rPr>
          <w:rFonts w:ascii="Palatino Linotype" w:hAnsi="Palatino Linotype"/>
          <w:i/>
          <w:iCs/>
          <w:sz w:val="22"/>
          <w:szCs w:val="22"/>
        </w:rPr>
        <w:t xml:space="preserve"> productos adquiridos como materia prima. Asignaciones destinadas a la adquisición de otros productos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 diferentes a las contenidas en las demás partidas de este Clasificador. </w:t>
      </w:r>
    </w:p>
    <w:p w14:paraId="2CD535D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2391 </w:t>
      </w:r>
      <w:proofErr w:type="gramStart"/>
      <w:r w:rsidRPr="006B3291">
        <w:rPr>
          <w:rFonts w:ascii="Palatino Linotype" w:hAnsi="Palatino Linotype"/>
          <w:i/>
          <w:iCs/>
          <w:sz w:val="22"/>
          <w:szCs w:val="22"/>
        </w:rPr>
        <w:t>Otros</w:t>
      </w:r>
      <w:proofErr w:type="gramEnd"/>
      <w:r w:rsidRPr="006B3291">
        <w:rPr>
          <w:rFonts w:ascii="Palatino Linotype" w:hAnsi="Palatino Linotype"/>
          <w:i/>
          <w:iCs/>
          <w:sz w:val="22"/>
          <w:szCs w:val="22"/>
        </w:rPr>
        <w:t xml:space="preserve"> productos adquiridos como materia prima. Asignaciones destinadas a la adquisición de otros productos como materias primas en estado natural, transformadas o </w:t>
      </w:r>
      <w:proofErr w:type="spellStart"/>
      <w:r w:rsidRPr="006B3291">
        <w:rPr>
          <w:rFonts w:ascii="Palatino Linotype" w:hAnsi="Palatino Linotype"/>
          <w:i/>
          <w:iCs/>
          <w:sz w:val="22"/>
          <w:szCs w:val="22"/>
        </w:rPr>
        <w:t>semi-transformadas</w:t>
      </w:r>
      <w:proofErr w:type="spellEnd"/>
      <w:r w:rsidRPr="006B3291">
        <w:rPr>
          <w:rFonts w:ascii="Palatino Linotype" w:hAnsi="Palatino Linotype"/>
          <w:i/>
          <w:iCs/>
          <w:sz w:val="22"/>
          <w:szCs w:val="22"/>
        </w:rPr>
        <w:t xml:space="preserve">, que se utilizan en los procesos productivo, diferentes a las contenidas en las demás partidas de este Clasificador. </w:t>
      </w:r>
    </w:p>
    <w:p w14:paraId="53080F4A" w14:textId="77777777" w:rsidR="00854298" w:rsidRPr="006B3291" w:rsidRDefault="00854298" w:rsidP="00315B14">
      <w:pPr>
        <w:ind w:left="851" w:right="848"/>
        <w:jc w:val="both"/>
        <w:rPr>
          <w:rFonts w:ascii="Palatino Linotype" w:hAnsi="Palatino Linotype"/>
          <w:i/>
          <w:iCs/>
          <w:sz w:val="22"/>
          <w:szCs w:val="22"/>
        </w:rPr>
      </w:pPr>
    </w:p>
    <w:p w14:paraId="587C63E0"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b/>
          <w:bCs/>
          <w:i/>
          <w:iCs/>
          <w:sz w:val="22"/>
          <w:szCs w:val="22"/>
        </w:rPr>
        <w:t>2400 MATERIALES Y ARTICULOS DE CONSTRUCCION Y DE REPARACIÓN.</w:t>
      </w:r>
      <w:r w:rsidRPr="006B3291">
        <w:rPr>
          <w:rFonts w:ascii="Palatino Linotype" w:hAnsi="Palatino Linotype"/>
          <w:i/>
          <w:iCs/>
          <w:sz w:val="22"/>
          <w:szCs w:val="22"/>
        </w:rPr>
        <w:t xml:space="preserve"> Asignaciones destinadas a la adquisición de materiales y artículos utilizados en la construcción, reconstrucción, ampliación, adaptación, mejora, conservación, reparación y mantenimiento de bienes inmuebles. </w:t>
      </w:r>
    </w:p>
    <w:p w14:paraId="0AFC2500"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2410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minerales no metálicos. Asignaciones destinadas a la adquisición de productos de arena, grava, mármol, piedras calizas, piedras de cantera, otras piedras dimensionadas, arcillas refractarias y no refractarias y cerámica como ladrillos, bloques, tejas, loseta, pisos, azulejos, mosaicos y otros similares para la construcción; cerámica utilizada en la agricultura; loza y porcelana para diversos usos como inodoros, lavamanos, mingitorios y otros similares. </w:t>
      </w:r>
    </w:p>
    <w:p w14:paraId="344A65FA"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2411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minerales no metálicos. Asignaciones destinadas a la adquisición de productos de arena, grava, mármol, piedras calizas, piedras de cantera, otras piedras dimensionadas, arcillas refractarias y no refractarias y cerámica como ladrillos, bloques, tejas, loseta, pisos, azulejos, mosaicos y otros similares para la construcción; cerámica utilizada en la agricultura; loza y porcelana para diversos usos como inodoros, lavamanos, mingitorios y otros similares. </w:t>
      </w:r>
    </w:p>
    <w:p w14:paraId="466AAE8E"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2420 </w:t>
      </w:r>
      <w:proofErr w:type="gramStart"/>
      <w:r w:rsidRPr="006B3291">
        <w:rPr>
          <w:rFonts w:ascii="Palatino Linotype" w:hAnsi="Palatino Linotype"/>
          <w:i/>
          <w:iCs/>
          <w:sz w:val="22"/>
          <w:szCs w:val="22"/>
        </w:rPr>
        <w:t>Cemento</w:t>
      </w:r>
      <w:proofErr w:type="gramEnd"/>
      <w:r w:rsidRPr="006B3291">
        <w:rPr>
          <w:rFonts w:ascii="Palatino Linotype" w:hAnsi="Palatino Linotype"/>
          <w:i/>
          <w:iCs/>
          <w:sz w:val="22"/>
          <w:szCs w:val="22"/>
        </w:rPr>
        <w:t xml:space="preserve"> y productos de concreto. Asignaciones destinadas a la adquisición de cemento blanco, gris y especial, pega azulejo y productos de concreto. </w:t>
      </w:r>
    </w:p>
    <w:p w14:paraId="654B862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2421 </w:t>
      </w:r>
      <w:proofErr w:type="gramStart"/>
      <w:r w:rsidRPr="006B3291">
        <w:rPr>
          <w:rFonts w:ascii="Palatino Linotype" w:hAnsi="Palatino Linotype"/>
          <w:i/>
          <w:iCs/>
          <w:sz w:val="22"/>
          <w:szCs w:val="22"/>
        </w:rPr>
        <w:t>Cemento</w:t>
      </w:r>
      <w:proofErr w:type="gramEnd"/>
      <w:r w:rsidRPr="006B3291">
        <w:rPr>
          <w:rFonts w:ascii="Palatino Linotype" w:hAnsi="Palatino Linotype"/>
          <w:i/>
          <w:iCs/>
          <w:sz w:val="22"/>
          <w:szCs w:val="22"/>
        </w:rPr>
        <w:t xml:space="preserve"> y productos de concreto. Asignaciones destinadas a la adquisición de cemento blanco, gris y especial, pega azulejo y productos de concreto. </w:t>
      </w:r>
    </w:p>
    <w:p w14:paraId="76F4B2A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2430 </w:t>
      </w:r>
      <w:proofErr w:type="gramStart"/>
      <w:r w:rsidRPr="006B3291">
        <w:rPr>
          <w:rFonts w:ascii="Palatino Linotype" w:hAnsi="Palatino Linotype"/>
          <w:i/>
          <w:iCs/>
          <w:sz w:val="22"/>
          <w:szCs w:val="22"/>
        </w:rPr>
        <w:t>Cal</w:t>
      </w:r>
      <w:proofErr w:type="gramEnd"/>
      <w:r w:rsidRPr="006B3291">
        <w:rPr>
          <w:rFonts w:ascii="Palatino Linotype" w:hAnsi="Palatino Linotype"/>
          <w:i/>
          <w:iCs/>
          <w:sz w:val="22"/>
          <w:szCs w:val="22"/>
        </w:rPr>
        <w:t xml:space="preserve">, yeso y productos de yeso. Asignaciones destinadas a la adquisición de tabla roca, plafones, paneles acústicos, columnas, molduras, estatuillas, figuras decorativas de yeso y otros productos arquitectónicos de yeso de carácter ornamental. Incluye dolomita calcinada. Cal viva, hidratada o apagada y cal para usos específicos a partir de piedra caliza triturada. </w:t>
      </w:r>
    </w:p>
    <w:p w14:paraId="696619CB"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2431 </w:t>
      </w:r>
      <w:proofErr w:type="gramStart"/>
      <w:r w:rsidRPr="006B3291">
        <w:rPr>
          <w:rFonts w:ascii="Palatino Linotype" w:hAnsi="Palatino Linotype"/>
          <w:i/>
          <w:iCs/>
          <w:sz w:val="22"/>
          <w:szCs w:val="22"/>
        </w:rPr>
        <w:t>Cal</w:t>
      </w:r>
      <w:proofErr w:type="gramEnd"/>
      <w:r w:rsidRPr="006B3291">
        <w:rPr>
          <w:rFonts w:ascii="Palatino Linotype" w:hAnsi="Palatino Linotype"/>
          <w:i/>
          <w:iCs/>
          <w:sz w:val="22"/>
          <w:szCs w:val="22"/>
        </w:rPr>
        <w:t xml:space="preserve">, yeso y productos de yeso. Asignaciones destinadas a la adquisición de tabla roca, plafones, paneles acústicos, columnas, molduras, estatuillas, figuras decorativas de yeso y otros productos arquitectónicos de yeso de carácter ornamental. Incluye dolomita calcinada. Cal viva, hidratada o apagada y cal para usos específicos a partir de piedra caliza triturada. </w:t>
      </w:r>
    </w:p>
    <w:p w14:paraId="33E5228C"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2440 </w:t>
      </w:r>
      <w:proofErr w:type="gramStart"/>
      <w:r w:rsidRPr="006B3291">
        <w:rPr>
          <w:rFonts w:ascii="Palatino Linotype" w:hAnsi="Palatino Linotype"/>
          <w:i/>
          <w:iCs/>
          <w:sz w:val="22"/>
          <w:szCs w:val="22"/>
        </w:rPr>
        <w:t>Madera</w:t>
      </w:r>
      <w:proofErr w:type="gramEnd"/>
      <w:r w:rsidRPr="006B3291">
        <w:rPr>
          <w:rFonts w:ascii="Palatino Linotype" w:hAnsi="Palatino Linotype"/>
          <w:i/>
          <w:iCs/>
          <w:sz w:val="22"/>
          <w:szCs w:val="22"/>
        </w:rPr>
        <w:t xml:space="preserve"> y productos de madera. Asignaciones destinadas a la adquisición de madera y sus derivados. </w:t>
      </w:r>
    </w:p>
    <w:p w14:paraId="3FDA9E0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2441 </w:t>
      </w:r>
      <w:proofErr w:type="gramStart"/>
      <w:r w:rsidRPr="006B3291">
        <w:rPr>
          <w:rFonts w:ascii="Palatino Linotype" w:hAnsi="Palatino Linotype"/>
          <w:i/>
          <w:iCs/>
          <w:sz w:val="22"/>
          <w:szCs w:val="22"/>
        </w:rPr>
        <w:t>Madera</w:t>
      </w:r>
      <w:proofErr w:type="gramEnd"/>
      <w:r w:rsidRPr="006B3291">
        <w:rPr>
          <w:rFonts w:ascii="Palatino Linotype" w:hAnsi="Palatino Linotype"/>
          <w:i/>
          <w:iCs/>
          <w:sz w:val="22"/>
          <w:szCs w:val="22"/>
        </w:rPr>
        <w:t xml:space="preserve"> y productos de madera. Asignaciones destinadas a la adquisición de madera y sus derivados. </w:t>
      </w:r>
    </w:p>
    <w:p w14:paraId="49EB559D"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2450 </w:t>
      </w:r>
      <w:proofErr w:type="gramStart"/>
      <w:r w:rsidRPr="006B3291">
        <w:rPr>
          <w:rFonts w:ascii="Palatino Linotype" w:hAnsi="Palatino Linotype"/>
          <w:i/>
          <w:iCs/>
          <w:sz w:val="22"/>
          <w:szCs w:val="22"/>
        </w:rPr>
        <w:t>Vidrio</w:t>
      </w:r>
      <w:proofErr w:type="gramEnd"/>
      <w:r w:rsidRPr="006B3291">
        <w:rPr>
          <w:rFonts w:ascii="Palatino Linotype" w:hAnsi="Palatino Linotype"/>
          <w:i/>
          <w:iCs/>
          <w:sz w:val="22"/>
          <w:szCs w:val="22"/>
        </w:rPr>
        <w:t xml:space="preserve"> y productos de vidrio. Asignaciones destinadas a la adquisición de vidrio plano, templado, inastillable y otros vidrios laminados; espejos, envases y artículos de vidrio y fibra de vidrio. </w:t>
      </w:r>
    </w:p>
    <w:p w14:paraId="0DCA9B7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2451 </w:t>
      </w:r>
      <w:proofErr w:type="gramStart"/>
      <w:r w:rsidRPr="006B3291">
        <w:rPr>
          <w:rFonts w:ascii="Palatino Linotype" w:hAnsi="Palatino Linotype"/>
          <w:i/>
          <w:iCs/>
          <w:sz w:val="22"/>
          <w:szCs w:val="22"/>
        </w:rPr>
        <w:t>Vidrio</w:t>
      </w:r>
      <w:proofErr w:type="gramEnd"/>
      <w:r w:rsidRPr="006B3291">
        <w:rPr>
          <w:rFonts w:ascii="Palatino Linotype" w:hAnsi="Palatino Linotype"/>
          <w:i/>
          <w:iCs/>
          <w:sz w:val="22"/>
          <w:szCs w:val="22"/>
        </w:rPr>
        <w:t xml:space="preserve"> y productos de vidrio. Asignaciones destinadas a la adquisición de vidrio plano, templado, inastillable y otros vidrios laminados; espejos, envases y artículos de vidrio y fibra de vidrio. </w:t>
      </w:r>
    </w:p>
    <w:p w14:paraId="0F5319FE"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2460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eléctrico y electrónico. Asignaciones destinadas a la adquisición de todo tipo de material eléctrico y electrónico tales como: cables, interruptores, tubos fluorescentes, focos, aislantes, electrodos, transistores, alambres, lámparas, entre otros, que requieran las líneas de transmisión telegráfica, telefónica y de telecomunicaciones, sean, aéreas, subterráneas o submarinas; igualmente para la adquisición de materiales necesarios en las instalaciones radiofónicas, radiotelegráficas entre otras. </w:t>
      </w:r>
    </w:p>
    <w:p w14:paraId="0ECA093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2461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eléctrico y electrónico. Asignaciones destinadas a la adquisición de todo tipo de material eléctrico y electrónico para la adaptación, conservación y operación de oficinas públicas, tales como: cables, interruptores, tubos fluorescentes, focos, aislantes, electrodos, transistores, alambres, lámparas, pilas, entre otros, que requieren las líneas de transmisión telegráfica, telefónica, eléctrica y de telecomunicaciones, sean aéreas o subterráneas; igualmente la adquisición de materiales necesarios en las instalaciones radiofónicas, radiotelegráficas, entre otros. </w:t>
      </w:r>
    </w:p>
    <w:p w14:paraId="0E8E9817"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2470 </w:t>
      </w:r>
      <w:proofErr w:type="gramStart"/>
      <w:r w:rsidRPr="006B3291">
        <w:rPr>
          <w:rFonts w:ascii="Palatino Linotype" w:hAnsi="Palatino Linotype"/>
          <w:i/>
          <w:iCs/>
          <w:sz w:val="22"/>
          <w:szCs w:val="22"/>
        </w:rPr>
        <w:t>Artículos</w:t>
      </w:r>
      <w:proofErr w:type="gramEnd"/>
      <w:r w:rsidRPr="006B3291">
        <w:rPr>
          <w:rFonts w:ascii="Palatino Linotype" w:hAnsi="Palatino Linotype"/>
          <w:i/>
          <w:iCs/>
          <w:sz w:val="22"/>
          <w:szCs w:val="22"/>
        </w:rPr>
        <w:t xml:space="preserve"> metálicos para la construcción. Asignaciones destinadas a cubrir los gastos por adquisición de productos para construcción hechos de hierro, acero, aluminio, cobre, zinc, bronce y otras aleaciones, tales como: lingotes, planchas, planchones, hojalatas, perfiles, alambres, varillas, ventanas y puertas metálicas, clavos, tornillos y tuercas de todo tipo; mallas ciclónicas y cercas metálicas, etc. </w:t>
      </w:r>
    </w:p>
    <w:p w14:paraId="71AA069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2471 </w:t>
      </w:r>
      <w:proofErr w:type="gramStart"/>
      <w:r w:rsidRPr="006B3291">
        <w:rPr>
          <w:rFonts w:ascii="Palatino Linotype" w:hAnsi="Palatino Linotype"/>
          <w:i/>
          <w:iCs/>
          <w:sz w:val="22"/>
          <w:szCs w:val="22"/>
        </w:rPr>
        <w:t>Artículos</w:t>
      </w:r>
      <w:proofErr w:type="gramEnd"/>
      <w:r w:rsidRPr="006B3291">
        <w:rPr>
          <w:rFonts w:ascii="Palatino Linotype" w:hAnsi="Palatino Linotype"/>
          <w:i/>
          <w:iCs/>
          <w:sz w:val="22"/>
          <w:szCs w:val="22"/>
        </w:rPr>
        <w:t xml:space="preserve"> metálicos para la construcción. Asignaciones destinadas a cubrir los gastos por adquisición de productos para construcción hechos de hierro, acero, aluminio, cobre, zinc, bronce y otras aleaciones, tales como: lingotes, planchas, planchones, hojalatas, perfiles, alambres, varillas, ventanas y puertas metálicas, clavos, tornillos y tuercas de todo tipo; mallas ciclónicas y cercas metálicas, etc. </w:t>
      </w:r>
    </w:p>
    <w:p w14:paraId="59FC380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2480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complementarios. Asignaciones destinadas a la adquisición de materiales para el acondicionamiento de las obras públicas y bienes inmuebles, tales como: tapices, pisos, persianas y demás accesorios. </w:t>
      </w:r>
    </w:p>
    <w:p w14:paraId="1EF79D77"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2481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complementarios. Asignaciones destinadas a la adquisición de materiales de cualquier naturaleza para el acondicionamiento de bienes inmuebles tales como: alfombras, tapices, pisos, persianas y demás accesorios. </w:t>
      </w:r>
    </w:p>
    <w:p w14:paraId="3FBFBE8E"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2482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de señalización. Asignaciones para adquirir materiales y accesorios para la fabricación de señales de tránsito y turísticas, carteleras y letreros, así como lo relativo a la señalización de oficinas públicas. </w:t>
      </w:r>
    </w:p>
    <w:p w14:paraId="66C82BEE"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2483 </w:t>
      </w:r>
      <w:proofErr w:type="gramStart"/>
      <w:r w:rsidRPr="006B3291">
        <w:rPr>
          <w:rFonts w:ascii="Palatino Linotype" w:hAnsi="Palatino Linotype"/>
          <w:i/>
          <w:iCs/>
          <w:sz w:val="22"/>
          <w:szCs w:val="22"/>
        </w:rPr>
        <w:t>Árboles</w:t>
      </w:r>
      <w:proofErr w:type="gramEnd"/>
      <w:r w:rsidRPr="006B3291">
        <w:rPr>
          <w:rFonts w:ascii="Palatino Linotype" w:hAnsi="Palatino Linotype"/>
          <w:i/>
          <w:iCs/>
          <w:sz w:val="22"/>
          <w:szCs w:val="22"/>
        </w:rPr>
        <w:t xml:space="preserve"> y plantas de ornato. Asignación destinada para la adquisición de todo tipo de árboles, plantas de ornato y materiales para la conservación de áreas y jardines, así como para la dignificación de oficinas. </w:t>
      </w:r>
    </w:p>
    <w:p w14:paraId="436382AA"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2490 </w:t>
      </w:r>
      <w:proofErr w:type="gramStart"/>
      <w:r w:rsidRPr="006B3291">
        <w:rPr>
          <w:rFonts w:ascii="Palatino Linotype" w:hAnsi="Palatino Linotype"/>
          <w:i/>
          <w:iCs/>
          <w:sz w:val="22"/>
          <w:szCs w:val="22"/>
        </w:rPr>
        <w:t>Otros</w:t>
      </w:r>
      <w:proofErr w:type="gramEnd"/>
      <w:r w:rsidRPr="006B3291">
        <w:rPr>
          <w:rFonts w:ascii="Palatino Linotype" w:hAnsi="Palatino Linotype"/>
          <w:i/>
          <w:iCs/>
          <w:sz w:val="22"/>
          <w:szCs w:val="22"/>
        </w:rPr>
        <w:t xml:space="preserve"> materiales y artículos de construcción y reparación. Asignaciones destinadas a cubrir la adquisición de otros materiales para construcción y reparación no considerados en las partidas anteriores tales como: Productos de fricción o abrasivos a partir de polvos minerales sintéticos o naturales para obtener productos como piedras amolares, esmeriles de rueda, abrasivos en polvo, lijas, entre otros; pinturas, recubrimientos, adhesivos y selladores, como barnices, lacas y esmaltes; adhesivos o pegamento, impermeabilizantes, masillas, </w:t>
      </w:r>
      <w:proofErr w:type="spellStart"/>
      <w:r w:rsidRPr="006B3291">
        <w:rPr>
          <w:rFonts w:ascii="Palatino Linotype" w:hAnsi="Palatino Linotype"/>
          <w:i/>
          <w:iCs/>
          <w:sz w:val="22"/>
          <w:szCs w:val="22"/>
        </w:rPr>
        <w:t>resanadores</w:t>
      </w:r>
      <w:proofErr w:type="spellEnd"/>
      <w:r w:rsidRPr="006B3291">
        <w:rPr>
          <w:rFonts w:ascii="Palatino Linotype" w:hAnsi="Palatino Linotype"/>
          <w:i/>
          <w:iCs/>
          <w:sz w:val="22"/>
          <w:szCs w:val="22"/>
        </w:rPr>
        <w:t xml:space="preserve">, gomas-cemento y similares, </w:t>
      </w:r>
      <w:proofErr w:type="spellStart"/>
      <w:r w:rsidRPr="006B3291">
        <w:rPr>
          <w:rFonts w:ascii="Palatino Linotype" w:hAnsi="Palatino Linotype"/>
          <w:i/>
          <w:iCs/>
          <w:sz w:val="22"/>
          <w:szCs w:val="22"/>
        </w:rPr>
        <w:t>thinner</w:t>
      </w:r>
      <w:proofErr w:type="spellEnd"/>
      <w:r w:rsidRPr="006B3291">
        <w:rPr>
          <w:rFonts w:ascii="Palatino Linotype" w:hAnsi="Palatino Linotype"/>
          <w:i/>
          <w:iCs/>
          <w:sz w:val="22"/>
          <w:szCs w:val="22"/>
        </w:rPr>
        <w:t xml:space="preserve"> y removedores de pintura y barniz, entre otros. </w:t>
      </w:r>
    </w:p>
    <w:p w14:paraId="07434F5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2491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de construcción. Asignaciones destinadas a la adquisición de materiales utilizados en la construcción, reconstrucción, ampliación, adaptación, mejora, conservación y mantenimiento de todo tipo de bienes muebles e inmuebles, tales como: cemento, ladrillo, yeso, varilla, cal, arena, tabique, madera, clavos, taquetes, pinturas y barnices, entre otros. </w:t>
      </w:r>
    </w:p>
    <w:p w14:paraId="13742595" w14:textId="69D28411"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2492 </w:t>
      </w:r>
      <w:proofErr w:type="gramStart"/>
      <w:r w:rsidRPr="006B3291">
        <w:rPr>
          <w:rFonts w:ascii="Palatino Linotype" w:hAnsi="Palatino Linotype"/>
          <w:i/>
          <w:iCs/>
          <w:sz w:val="22"/>
          <w:szCs w:val="22"/>
        </w:rPr>
        <w:t>Estructuras</w:t>
      </w:r>
      <w:proofErr w:type="gramEnd"/>
      <w:r w:rsidRPr="006B3291">
        <w:rPr>
          <w:rFonts w:ascii="Palatino Linotype" w:hAnsi="Palatino Linotype"/>
          <w:i/>
          <w:iCs/>
          <w:sz w:val="22"/>
          <w:szCs w:val="22"/>
        </w:rPr>
        <w:t xml:space="preserve"> y manufacturas para todo tipo de construcción. Asignaciones destinadas a la adquisición de toda clase de estructuras y manufacturas que se utilizan en la construcción, reconstrucción, ampliación, adaptación, mejora, conservación y mantenimiento de toda clase de muebles e inmuebles, tales como: postes, torres, ventanas, herrajes, puertas, cristales, tanques, lavabos, fregaderos, inodoros, tuberías y todo tipo de accesorios necesarios para los mismos fines. </w:t>
      </w:r>
    </w:p>
    <w:p w14:paraId="4C217031" w14:textId="77777777" w:rsidR="00854298" w:rsidRPr="006B3291" w:rsidRDefault="00854298" w:rsidP="00315B14">
      <w:pPr>
        <w:ind w:left="851" w:right="848"/>
        <w:jc w:val="both"/>
        <w:rPr>
          <w:rFonts w:ascii="Palatino Linotype" w:hAnsi="Palatino Linotype"/>
          <w:i/>
          <w:iCs/>
          <w:sz w:val="22"/>
          <w:szCs w:val="22"/>
        </w:rPr>
      </w:pPr>
    </w:p>
    <w:p w14:paraId="79DF9DA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b/>
          <w:bCs/>
          <w:i/>
          <w:iCs/>
          <w:sz w:val="22"/>
          <w:szCs w:val="22"/>
        </w:rPr>
        <w:t>2500 PRODUCTOS QUIMICOS, FARMACEUTICOS Y DE LABORATORIO.</w:t>
      </w:r>
      <w:r w:rsidRPr="006B3291">
        <w:rPr>
          <w:rFonts w:ascii="Palatino Linotype" w:hAnsi="Palatino Linotype"/>
          <w:i/>
          <w:iCs/>
          <w:sz w:val="22"/>
          <w:szCs w:val="22"/>
        </w:rPr>
        <w:t xml:space="preserve"> Asignaciones destinadas a la adquisición de sustancias, productos químicos y farmacéuticos de aplicación humana o animal; así como toda clase de materiales y suministros médicos y de laboratorio. </w:t>
      </w:r>
    </w:p>
    <w:p w14:paraId="7F3F6D2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2510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químicos básicos. Asignaciones destinadas a la adquisición de productos químicos básicos: petroquímicos, como benceno, tolueno, xileno, etileno, propileno, estireno a partir de gas natural, del gas licuado de petróleo y de destilados y otras fracciones posteriores a la refinación del petróleo; reactivos, fluoruros, fosfatos, nitratos, óxidos, alquinos, marcadores, genéticos, entre otros. </w:t>
      </w:r>
    </w:p>
    <w:p w14:paraId="784A408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2511 </w:t>
      </w:r>
      <w:proofErr w:type="gramStart"/>
      <w:r w:rsidRPr="006B3291">
        <w:rPr>
          <w:rFonts w:ascii="Palatino Linotype" w:hAnsi="Palatino Linotype"/>
          <w:i/>
          <w:iCs/>
          <w:sz w:val="22"/>
          <w:szCs w:val="22"/>
        </w:rPr>
        <w:t>Sustancias</w:t>
      </w:r>
      <w:proofErr w:type="gramEnd"/>
      <w:r w:rsidRPr="006B3291">
        <w:rPr>
          <w:rFonts w:ascii="Palatino Linotype" w:hAnsi="Palatino Linotype"/>
          <w:i/>
          <w:iCs/>
          <w:sz w:val="22"/>
          <w:szCs w:val="22"/>
        </w:rPr>
        <w:t xml:space="preserve"> químicas. Asignaciones destinadas a la adquisición de toda clase de sustancias químicas, tales como: reactivos, ácidos, éteres, fluoruros, fosfatos, nitratos, óxidos, alquinos, marcadores genéticos, entre otros. </w:t>
      </w:r>
    </w:p>
    <w:p w14:paraId="42524907"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2520 </w:t>
      </w:r>
      <w:proofErr w:type="gramStart"/>
      <w:r w:rsidRPr="006B3291">
        <w:rPr>
          <w:rFonts w:ascii="Palatino Linotype" w:hAnsi="Palatino Linotype"/>
          <w:i/>
          <w:iCs/>
          <w:sz w:val="22"/>
          <w:szCs w:val="22"/>
        </w:rPr>
        <w:t>Fertilizantes</w:t>
      </w:r>
      <w:proofErr w:type="gramEnd"/>
      <w:r w:rsidRPr="006B3291">
        <w:rPr>
          <w:rFonts w:ascii="Palatino Linotype" w:hAnsi="Palatino Linotype"/>
          <w:i/>
          <w:iCs/>
          <w:sz w:val="22"/>
          <w:szCs w:val="22"/>
        </w:rPr>
        <w:t xml:space="preserve">, pesticidas y otros agroquímicos. Asignaciones destinadas a la adquisición de fertilizantes nitrogenados, fosfatados, biológicos procesados o de otro tipo, mezclas, fungicidas, herbicidas, plaguicidas, raticidas, anti germinantes, </w:t>
      </w:r>
      <w:r w:rsidRPr="006B3291">
        <w:rPr>
          <w:rFonts w:ascii="Palatino Linotype" w:hAnsi="Palatino Linotype"/>
          <w:i/>
          <w:iCs/>
          <w:sz w:val="22"/>
          <w:szCs w:val="22"/>
        </w:rPr>
        <w:lastRenderedPageBreak/>
        <w:t xml:space="preserve">reguladores de crecimiento de las plantas y nutrientes de suelos, entre otros. Incluye los abonos que se comercializan en estado natural. </w:t>
      </w:r>
    </w:p>
    <w:p w14:paraId="4A506ED0"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2521 </w:t>
      </w:r>
      <w:proofErr w:type="gramStart"/>
      <w:r w:rsidRPr="006B3291">
        <w:rPr>
          <w:rFonts w:ascii="Palatino Linotype" w:hAnsi="Palatino Linotype"/>
          <w:i/>
          <w:iCs/>
          <w:sz w:val="22"/>
          <w:szCs w:val="22"/>
        </w:rPr>
        <w:t>Plaguicidas</w:t>
      </w:r>
      <w:proofErr w:type="gramEnd"/>
      <w:r w:rsidRPr="006B3291">
        <w:rPr>
          <w:rFonts w:ascii="Palatino Linotype" w:hAnsi="Palatino Linotype"/>
          <w:i/>
          <w:iCs/>
          <w:sz w:val="22"/>
          <w:szCs w:val="22"/>
        </w:rPr>
        <w:t xml:space="preserve">, abonos y fertilizantes. Asignaciones destinadas a la adquisición de productos químicos para el combate y exterminio de plagas, cuyo estado de fabricación se encuentre terminado, tales como: fertilizantes complejos e inorgánicos, fungicidas, herbicidas, raticidas, entre otros. Incluye los abonos que se comercializan en estado natural. </w:t>
      </w:r>
    </w:p>
    <w:p w14:paraId="52002FE3"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2530 </w:t>
      </w:r>
      <w:proofErr w:type="gramStart"/>
      <w:r w:rsidRPr="006B3291">
        <w:rPr>
          <w:rFonts w:ascii="Palatino Linotype" w:hAnsi="Palatino Linotype"/>
          <w:i/>
          <w:iCs/>
          <w:sz w:val="22"/>
          <w:szCs w:val="22"/>
        </w:rPr>
        <w:t>Medicinas</w:t>
      </w:r>
      <w:proofErr w:type="gramEnd"/>
      <w:r w:rsidRPr="006B3291">
        <w:rPr>
          <w:rFonts w:ascii="Palatino Linotype" w:hAnsi="Palatino Linotype"/>
          <w:i/>
          <w:iCs/>
          <w:sz w:val="22"/>
          <w:szCs w:val="22"/>
        </w:rPr>
        <w:t xml:space="preserve"> y productos farmacéuticos. Asignaciones destinadas a la adquisición de medicinas y productos farmacéuticos de aplicación humana o animal, tales como: vacunas, drogas, medicinas de patente, medicamentos, sueros, plasma, oxigeno, entre otros. Incluye productos fármaco-químicos como alcaloides, antibióticos, hormonas y otros compuestos y principios activos. </w:t>
      </w:r>
    </w:p>
    <w:p w14:paraId="074C9F1B"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2531 </w:t>
      </w:r>
      <w:proofErr w:type="gramStart"/>
      <w:r w:rsidRPr="006B3291">
        <w:rPr>
          <w:rFonts w:ascii="Palatino Linotype" w:hAnsi="Palatino Linotype"/>
          <w:i/>
          <w:iCs/>
          <w:sz w:val="22"/>
          <w:szCs w:val="22"/>
        </w:rPr>
        <w:t>Medicinas</w:t>
      </w:r>
      <w:proofErr w:type="gramEnd"/>
      <w:r w:rsidRPr="006B3291">
        <w:rPr>
          <w:rFonts w:ascii="Palatino Linotype" w:hAnsi="Palatino Linotype"/>
          <w:i/>
          <w:iCs/>
          <w:sz w:val="22"/>
          <w:szCs w:val="22"/>
        </w:rPr>
        <w:t xml:space="preserve"> y productos farmacéuticos. Asignaciones destinadas a la adquisición de medicinas y productos farmacéuticos de aplicación humana o animal, tales como: vacunas, drogas, medicinas de patente, medicamentos, sueros, plasma, oxígeno, entre otros. </w:t>
      </w:r>
    </w:p>
    <w:p w14:paraId="58CB4AE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2540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accesorios y suministros médicos. Asignaciones destinadas a la adquisición de toda clase de materiales y suministros médicos que se requieren en hospitales, unidades sanitarias, consultorios, clínicas, veterinarias, etc., tales como: jeringas, gasas, agujas, vendajes, material de sutura, espátulas, lentes, lancetas, hojas de bisturí y prótesis en general. </w:t>
      </w:r>
    </w:p>
    <w:p w14:paraId="39A817E9"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2541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accesorios y suministros médicos. Asignaciones destinadas a la adquisición de toda clase de materiales y suministros médicos que se requieren en hospitales, unidades sanitarias, consultorios, clínicas veterinarias, entre otros, tales como: jeringas, gasas, agujas, vendajes, materiales de sutura y curación, espátulas, lentes, lancetas, hojas de bisturí, prótesis en general y camillas, entre otros. </w:t>
      </w:r>
    </w:p>
    <w:p w14:paraId="1A16634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2550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accesorios y suministros de laboratorio. Asignaciones destinadas a la adquisición de toda clase de materiales y suministros, tales como: cilindros graduados, matraces, probetas, mecheros, tanques de revelado, materiales para radiografía, electrocardiografía, medicina nuclear y demás materiales y suministros utilizados en los laboratorios médicos, químicos, de investigación, fotográficos, cinematográficos, entre otros. Esta partida incluye animales para experimentación. 2551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accesorios y suministros de laboratorio. Asignaciones destinadas a la adquisición de toda clase de materiales y suministros, tales como: cilindros graduados, matraces, probetas, mecheros, tanques de revelado, materiales para radiografía, electrocardiografía, medicina nuclear y demás materiales y suministros utilizados en los laboratorios médicos, químicos, de investigación, fotográficos, cinematográficos, entre otros. Esta partida incluye animales para experimentación. 2560 </w:t>
      </w:r>
      <w:proofErr w:type="gramStart"/>
      <w:r w:rsidRPr="006B3291">
        <w:rPr>
          <w:rFonts w:ascii="Palatino Linotype" w:hAnsi="Palatino Linotype"/>
          <w:i/>
          <w:iCs/>
          <w:sz w:val="22"/>
          <w:szCs w:val="22"/>
        </w:rPr>
        <w:t>Fibras</w:t>
      </w:r>
      <w:proofErr w:type="gramEnd"/>
      <w:r w:rsidRPr="006B3291">
        <w:rPr>
          <w:rFonts w:ascii="Palatino Linotype" w:hAnsi="Palatino Linotype"/>
          <w:i/>
          <w:iCs/>
          <w:sz w:val="22"/>
          <w:szCs w:val="22"/>
        </w:rPr>
        <w:t xml:space="preserve"> sintéticas, hules, plásticos y derivados. Asignaciones destinadas a cubrir </w:t>
      </w:r>
      <w:r w:rsidRPr="006B3291">
        <w:rPr>
          <w:rFonts w:ascii="Palatino Linotype" w:hAnsi="Palatino Linotype"/>
          <w:i/>
          <w:iCs/>
          <w:sz w:val="22"/>
          <w:szCs w:val="22"/>
        </w:rPr>
        <w:lastRenderedPageBreak/>
        <w:t xml:space="preserve">erogaciones por adquisición de productos a partir del hule o de resinas plásticas, perfiles, tubos y conexiones., productos laminados, placas, espumas, envases y contenedores, entre otros productos. Incluye P.V.C. </w:t>
      </w:r>
    </w:p>
    <w:p w14:paraId="2A346EAA"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2561 </w:t>
      </w:r>
      <w:proofErr w:type="gramStart"/>
      <w:r w:rsidRPr="006B3291">
        <w:rPr>
          <w:rFonts w:ascii="Palatino Linotype" w:hAnsi="Palatino Linotype"/>
          <w:i/>
          <w:iCs/>
          <w:sz w:val="22"/>
          <w:szCs w:val="22"/>
        </w:rPr>
        <w:t>Fibras</w:t>
      </w:r>
      <w:proofErr w:type="gramEnd"/>
      <w:r w:rsidRPr="006B3291">
        <w:rPr>
          <w:rFonts w:ascii="Palatino Linotype" w:hAnsi="Palatino Linotype"/>
          <w:i/>
          <w:iCs/>
          <w:sz w:val="22"/>
          <w:szCs w:val="22"/>
        </w:rPr>
        <w:t xml:space="preserve"> sintéticas, hules, plásticos y derivados. Asignaciones destinadas a cubrir erogaciones por adquisición de productos a partir del hule o de resinas plásticas, perfiles, tubos y conexiones., productos laminados, placas, espumas, envases y contenedores, entre otros productos. Incluye P.V.C. </w:t>
      </w:r>
    </w:p>
    <w:p w14:paraId="0F724A69"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2590 </w:t>
      </w:r>
      <w:proofErr w:type="gramStart"/>
      <w:r w:rsidRPr="006B3291">
        <w:rPr>
          <w:rFonts w:ascii="Palatino Linotype" w:hAnsi="Palatino Linotype"/>
          <w:i/>
          <w:iCs/>
          <w:sz w:val="22"/>
          <w:szCs w:val="22"/>
        </w:rPr>
        <w:t>Otros</w:t>
      </w:r>
      <w:proofErr w:type="gramEnd"/>
      <w:r w:rsidRPr="006B3291">
        <w:rPr>
          <w:rFonts w:ascii="Palatino Linotype" w:hAnsi="Palatino Linotype"/>
          <w:i/>
          <w:iCs/>
          <w:sz w:val="22"/>
          <w:szCs w:val="22"/>
        </w:rPr>
        <w:t xml:space="preserve"> productos químicos. Asignaciones destinadas a la adquisición de productos químicos inorgánicos tales como: ácidos, bases y sales inorgánicas, cloro, negro de humo y el enriquecimiento de materiales radiactivos. Así como productos químicos básicos orgánicos, tales como: ácidos, anhídridos, alcoholes de uso industrial, cetonas, aldehídos, ácidos grasos, aguarrás, colofonía, colorantes naturales no comestibles, materiales sintéticos para perfumes y cosméticos, edulcorantes sintéticos, entre otros.</w:t>
      </w:r>
    </w:p>
    <w:p w14:paraId="6276C7C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 2591 </w:t>
      </w:r>
      <w:proofErr w:type="gramStart"/>
      <w:r w:rsidRPr="006B3291">
        <w:rPr>
          <w:rFonts w:ascii="Palatino Linotype" w:hAnsi="Palatino Linotype"/>
          <w:i/>
          <w:iCs/>
          <w:sz w:val="22"/>
          <w:szCs w:val="22"/>
        </w:rPr>
        <w:t>Otros</w:t>
      </w:r>
      <w:proofErr w:type="gramEnd"/>
      <w:r w:rsidRPr="006B3291">
        <w:rPr>
          <w:rFonts w:ascii="Palatino Linotype" w:hAnsi="Palatino Linotype"/>
          <w:i/>
          <w:iCs/>
          <w:sz w:val="22"/>
          <w:szCs w:val="22"/>
        </w:rPr>
        <w:t xml:space="preserve"> productos químicos. Asignaciones destinadas a la adquisición de productos químicos inorgánicos tales como: ácidos, bases y sales inorgánicas, cloro, negro de humo y el enriquecimiento de materiales radiactivos. Así como productos químicos básicos orgánicos, tales como: ácidos, anhídridos, alcoholes de uso industrial, cetonas, aldehídos, ácidos grasos, aguarrás, colofonía, colorantes naturales no comestibles, materiales sintéticos para perfumes y cosméticos, edulcorantes sintéticos, entre otros. </w:t>
      </w:r>
    </w:p>
    <w:p w14:paraId="40E15A40" w14:textId="77777777" w:rsidR="00854298" w:rsidRPr="006B3291" w:rsidRDefault="00854298" w:rsidP="00315B14">
      <w:pPr>
        <w:ind w:left="851" w:right="848"/>
        <w:jc w:val="both"/>
        <w:rPr>
          <w:rFonts w:ascii="Palatino Linotype" w:hAnsi="Palatino Linotype"/>
          <w:i/>
          <w:iCs/>
          <w:sz w:val="22"/>
          <w:szCs w:val="22"/>
        </w:rPr>
      </w:pPr>
    </w:p>
    <w:p w14:paraId="3C1A40A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b/>
          <w:bCs/>
          <w:i/>
          <w:iCs/>
          <w:sz w:val="22"/>
          <w:szCs w:val="22"/>
        </w:rPr>
        <w:t>2600 COMBUSTIBLES, LUBRICANTES Y ADITIVOS</w:t>
      </w:r>
      <w:r w:rsidRPr="006B3291">
        <w:rPr>
          <w:rFonts w:ascii="Palatino Linotype" w:hAnsi="Palatino Linotype"/>
          <w:i/>
          <w:iCs/>
          <w:sz w:val="22"/>
          <w:szCs w:val="22"/>
        </w:rPr>
        <w:t xml:space="preserve">. Asignaciones destinadas a la adquisición de combustibles, lubricantes y aditivos de todo tipo, necesarios para el funcionamiento de vehículos de transporte terrestres, aéreos, marítimos, lacustres y fluviales; así como de maquinaria y equipo. </w:t>
      </w:r>
    </w:p>
    <w:p w14:paraId="5CDE7892"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2610 </w:t>
      </w:r>
      <w:proofErr w:type="gramStart"/>
      <w:r w:rsidRPr="006B3291">
        <w:rPr>
          <w:rFonts w:ascii="Palatino Linotype" w:hAnsi="Palatino Linotype"/>
          <w:i/>
          <w:iCs/>
          <w:sz w:val="22"/>
          <w:szCs w:val="22"/>
        </w:rPr>
        <w:t>Combustibles</w:t>
      </w:r>
      <w:proofErr w:type="gramEnd"/>
      <w:r w:rsidRPr="006B3291">
        <w:rPr>
          <w:rFonts w:ascii="Palatino Linotype" w:hAnsi="Palatino Linotype"/>
          <w:i/>
          <w:iCs/>
          <w:sz w:val="22"/>
          <w:szCs w:val="22"/>
        </w:rPr>
        <w:t xml:space="preserve">, lubricantes y aditivos. Asignaciones destinadas a la adquisición de productos derivados del petróleo (como gasolina, </w:t>
      </w:r>
      <w:proofErr w:type="spellStart"/>
      <w:r w:rsidRPr="006B3291">
        <w:rPr>
          <w:rFonts w:ascii="Palatino Linotype" w:hAnsi="Palatino Linotype"/>
          <w:i/>
          <w:iCs/>
          <w:sz w:val="22"/>
          <w:szCs w:val="22"/>
        </w:rPr>
        <w:t>diesel</w:t>
      </w:r>
      <w:proofErr w:type="spellEnd"/>
      <w:r w:rsidRPr="006B3291">
        <w:rPr>
          <w:rFonts w:ascii="Palatino Linotype" w:hAnsi="Palatino Linotype"/>
          <w:i/>
          <w:iCs/>
          <w:sz w:val="22"/>
          <w:szCs w:val="22"/>
        </w:rPr>
        <w:t xml:space="preserve">, leña, etc.), aceites y grasas lubricantes para el uso en equipo de transporte e industrial y regeneración de aceite usado. Incluye el etanol y el biogás, entre otros. Excluye el petróleo crudo y gas natural, así como los combustibles utilizados como materia prima. </w:t>
      </w:r>
    </w:p>
    <w:p w14:paraId="4FB21327"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2611 </w:t>
      </w:r>
      <w:proofErr w:type="gramStart"/>
      <w:r w:rsidRPr="006B3291">
        <w:rPr>
          <w:rFonts w:ascii="Palatino Linotype" w:hAnsi="Palatino Linotype"/>
          <w:i/>
          <w:iCs/>
          <w:sz w:val="22"/>
          <w:szCs w:val="22"/>
        </w:rPr>
        <w:t>Combustibles</w:t>
      </w:r>
      <w:proofErr w:type="gramEnd"/>
      <w:r w:rsidRPr="006B3291">
        <w:rPr>
          <w:rFonts w:ascii="Palatino Linotype" w:hAnsi="Palatino Linotype"/>
          <w:i/>
          <w:iCs/>
          <w:sz w:val="22"/>
          <w:szCs w:val="22"/>
        </w:rPr>
        <w:t xml:space="preserve">, lubricantes y aditivos. Asignaciones destinadas a la adquisición de toda clase de combustibles, en estado líquido o gaseoso, crudos o refinados, así como de lubricantes y aditivos, requeridos para el funcionamiento de vehículos y equipos de transporte terrestre, aéreo o lacustre, así como, para maquinaria, equipo de producción, Plantas de emergencia, servicios administrativos y elaboración de alimentos. </w:t>
      </w:r>
    </w:p>
    <w:p w14:paraId="6DCE426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2620 </w:t>
      </w:r>
      <w:proofErr w:type="gramStart"/>
      <w:r w:rsidRPr="006B3291">
        <w:rPr>
          <w:rFonts w:ascii="Palatino Linotype" w:hAnsi="Palatino Linotype"/>
          <w:i/>
          <w:iCs/>
          <w:sz w:val="22"/>
          <w:szCs w:val="22"/>
        </w:rPr>
        <w:t>Carbón</w:t>
      </w:r>
      <w:proofErr w:type="gramEnd"/>
      <w:r w:rsidRPr="006B3291">
        <w:rPr>
          <w:rFonts w:ascii="Palatino Linotype" w:hAnsi="Palatino Linotype"/>
          <w:i/>
          <w:iCs/>
          <w:sz w:val="22"/>
          <w:szCs w:val="22"/>
        </w:rPr>
        <w:t xml:space="preserve"> y sus derivados. Asignaciones destinadas a la adquisición de productos químicos derivados de la coquización del carbón y las briquetas de carbón. Excluye el carbón utilizado como materia prima.</w:t>
      </w:r>
    </w:p>
    <w:p w14:paraId="5FBA30EF" w14:textId="3019007B"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 2621 </w:t>
      </w:r>
      <w:proofErr w:type="gramStart"/>
      <w:r w:rsidRPr="006B3291">
        <w:rPr>
          <w:rFonts w:ascii="Palatino Linotype" w:hAnsi="Palatino Linotype"/>
          <w:i/>
          <w:iCs/>
          <w:sz w:val="22"/>
          <w:szCs w:val="22"/>
        </w:rPr>
        <w:t>Carbón</w:t>
      </w:r>
      <w:proofErr w:type="gramEnd"/>
      <w:r w:rsidRPr="006B3291">
        <w:rPr>
          <w:rFonts w:ascii="Palatino Linotype" w:hAnsi="Palatino Linotype"/>
          <w:i/>
          <w:iCs/>
          <w:sz w:val="22"/>
          <w:szCs w:val="22"/>
        </w:rPr>
        <w:t xml:space="preserve"> y sus derivados. Asignaciones destinadas a la adquisición de productos químicos derivados de la coquización del carbón y las briquetas de carbón. Excluye el carbón utilizado como materia prima. </w:t>
      </w:r>
    </w:p>
    <w:p w14:paraId="4A344646" w14:textId="77777777" w:rsidR="00461E11" w:rsidRPr="006B3291" w:rsidRDefault="00461E11" w:rsidP="00315B14">
      <w:pPr>
        <w:ind w:left="851" w:right="848"/>
        <w:jc w:val="both"/>
        <w:rPr>
          <w:rFonts w:ascii="Palatino Linotype" w:hAnsi="Palatino Linotype"/>
          <w:i/>
          <w:iCs/>
          <w:sz w:val="22"/>
          <w:szCs w:val="22"/>
        </w:rPr>
      </w:pPr>
    </w:p>
    <w:p w14:paraId="251CCD02"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b/>
          <w:bCs/>
          <w:i/>
          <w:iCs/>
          <w:sz w:val="22"/>
          <w:szCs w:val="22"/>
        </w:rPr>
        <w:t>2700 VESTUARIO, BLANCOS, PRENDAS DE PROTECCION Y ARTICULOS DEPORTIVOS.</w:t>
      </w:r>
      <w:r w:rsidRPr="006B3291">
        <w:rPr>
          <w:rFonts w:ascii="Palatino Linotype" w:hAnsi="Palatino Linotype"/>
          <w:i/>
          <w:iCs/>
          <w:sz w:val="22"/>
          <w:szCs w:val="22"/>
        </w:rPr>
        <w:t xml:space="preserve"> Asignaciones destinadas a la adquisición de vestuario y sus accesorios, blancos, artículos deportivos, así como las prendas de protección personal diferentes a la de personal. </w:t>
      </w:r>
    </w:p>
    <w:p w14:paraId="38C05AAC"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2710 </w:t>
      </w:r>
      <w:proofErr w:type="gramStart"/>
      <w:r w:rsidRPr="006B3291">
        <w:rPr>
          <w:rFonts w:ascii="Palatino Linotype" w:hAnsi="Palatino Linotype"/>
          <w:i/>
          <w:iCs/>
          <w:sz w:val="22"/>
          <w:szCs w:val="22"/>
        </w:rPr>
        <w:t>Vestuario</w:t>
      </w:r>
      <w:proofErr w:type="gramEnd"/>
      <w:r w:rsidRPr="006B3291">
        <w:rPr>
          <w:rFonts w:ascii="Palatino Linotype" w:hAnsi="Palatino Linotype"/>
          <w:i/>
          <w:iCs/>
          <w:sz w:val="22"/>
          <w:szCs w:val="22"/>
        </w:rPr>
        <w:t xml:space="preserve"> y uniformes. Asignaciones destinadas a la adquisición de toda clase de prendas de vestir: de punto, ropa de tela, cuero y piel y a la fabricación de accesorios de vestir: camisas, pantalones, trajes, calzado; uniformes y sus accesorios, insignias, distintivos, emblemas, banderas, banderines, uniformes y ropa de trabajo, calzado. 2711 </w:t>
      </w:r>
      <w:proofErr w:type="gramStart"/>
      <w:r w:rsidRPr="006B3291">
        <w:rPr>
          <w:rFonts w:ascii="Palatino Linotype" w:hAnsi="Palatino Linotype"/>
          <w:i/>
          <w:iCs/>
          <w:sz w:val="22"/>
          <w:szCs w:val="22"/>
        </w:rPr>
        <w:t>Vestuario</w:t>
      </w:r>
      <w:proofErr w:type="gramEnd"/>
      <w:r w:rsidRPr="006B3291">
        <w:rPr>
          <w:rFonts w:ascii="Palatino Linotype" w:hAnsi="Palatino Linotype"/>
          <w:i/>
          <w:iCs/>
          <w:sz w:val="22"/>
          <w:szCs w:val="22"/>
        </w:rPr>
        <w:t xml:space="preserve"> y uniformes. Asignaciones destinadas a la adquisición de toda clase de ropa elaborada y sus accesorios para el sector salud, prevención y readaptación social, entre otros, tales como: camisas, pantalones, calzado, uniformes y sus accesorios, insignias, distintivos, emblemas, banderas, banderines.</w:t>
      </w:r>
    </w:p>
    <w:p w14:paraId="6B34AD8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 2720 </w:t>
      </w:r>
      <w:proofErr w:type="gramStart"/>
      <w:r w:rsidRPr="006B3291">
        <w:rPr>
          <w:rFonts w:ascii="Palatino Linotype" w:hAnsi="Palatino Linotype"/>
          <w:i/>
          <w:iCs/>
          <w:sz w:val="22"/>
          <w:szCs w:val="22"/>
        </w:rPr>
        <w:t>Prendas</w:t>
      </w:r>
      <w:proofErr w:type="gramEnd"/>
      <w:r w:rsidRPr="006B3291">
        <w:rPr>
          <w:rFonts w:ascii="Palatino Linotype" w:hAnsi="Palatino Linotype"/>
          <w:i/>
          <w:iCs/>
          <w:sz w:val="22"/>
          <w:szCs w:val="22"/>
        </w:rPr>
        <w:t xml:space="preserve"> de seguridad y protección personal. Asignaciones destinadas a la adquisición de ropa y equipo de máxima seguridad, prendas especiales de protección personal, tales como: guantes, botas de hule y asbesto, de tela o materiales especiales, cascos, caretas, lentes, cinturones y demás prendas distintas de las prendas de protección para seguridad pública y nacional. </w:t>
      </w:r>
    </w:p>
    <w:p w14:paraId="61F79C9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2721 </w:t>
      </w:r>
      <w:proofErr w:type="gramStart"/>
      <w:r w:rsidRPr="006B3291">
        <w:rPr>
          <w:rFonts w:ascii="Palatino Linotype" w:hAnsi="Palatino Linotype"/>
          <w:i/>
          <w:iCs/>
          <w:sz w:val="22"/>
          <w:szCs w:val="22"/>
        </w:rPr>
        <w:t>Prendas</w:t>
      </w:r>
      <w:proofErr w:type="gramEnd"/>
      <w:r w:rsidRPr="006B3291">
        <w:rPr>
          <w:rFonts w:ascii="Palatino Linotype" w:hAnsi="Palatino Linotype"/>
          <w:i/>
          <w:iCs/>
          <w:sz w:val="22"/>
          <w:szCs w:val="22"/>
        </w:rPr>
        <w:t xml:space="preserve"> de seguridad y protección personal. Asignaciones destinadas a la adquisición de ropa y equipo de máxima seguridad, prendas especiales de protección personal, tales como: guantes, botas de hule y asbesto, de tela o materiales especiales, cascos, caretas, lentes, cinturones y demás prendas distintas de las prendas de protección para seguridad pública y nacional. </w:t>
      </w:r>
    </w:p>
    <w:p w14:paraId="51FCBA0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2730 </w:t>
      </w:r>
      <w:proofErr w:type="gramStart"/>
      <w:r w:rsidRPr="006B3291">
        <w:rPr>
          <w:rFonts w:ascii="Palatino Linotype" w:hAnsi="Palatino Linotype"/>
          <w:i/>
          <w:iCs/>
          <w:sz w:val="22"/>
          <w:szCs w:val="22"/>
        </w:rPr>
        <w:t>Artículos</w:t>
      </w:r>
      <w:proofErr w:type="gramEnd"/>
      <w:r w:rsidRPr="006B3291">
        <w:rPr>
          <w:rFonts w:ascii="Palatino Linotype" w:hAnsi="Palatino Linotype"/>
          <w:i/>
          <w:iCs/>
          <w:sz w:val="22"/>
          <w:szCs w:val="22"/>
        </w:rPr>
        <w:t xml:space="preserve"> deportivos. Asignaciones destinadas a la adquisición de todo tipo de artículos deportivos, tales como: balones, redes, trofeos, raquetas, guantes, entre otros, que los entes públicos realizan en cumplimiento de su función pública. </w:t>
      </w:r>
    </w:p>
    <w:p w14:paraId="6B34A31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2731 </w:t>
      </w:r>
      <w:proofErr w:type="gramStart"/>
      <w:r w:rsidRPr="006B3291">
        <w:rPr>
          <w:rFonts w:ascii="Palatino Linotype" w:hAnsi="Palatino Linotype"/>
          <w:i/>
          <w:iCs/>
          <w:sz w:val="22"/>
          <w:szCs w:val="22"/>
        </w:rPr>
        <w:t>Artículos</w:t>
      </w:r>
      <w:proofErr w:type="gramEnd"/>
      <w:r w:rsidRPr="006B3291">
        <w:rPr>
          <w:rFonts w:ascii="Palatino Linotype" w:hAnsi="Palatino Linotype"/>
          <w:i/>
          <w:iCs/>
          <w:sz w:val="22"/>
          <w:szCs w:val="22"/>
        </w:rPr>
        <w:t xml:space="preserve"> deportivos. Asignaciones destinadas a la adquisición de todo tipo de artículos deportivos, tales como: uniformes, balones, redes, trofeos, raquetas, guantes, entre otros. </w:t>
      </w:r>
    </w:p>
    <w:p w14:paraId="7972BD4C"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2740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textiles. Asignaciones destinadas a la adquisición de fibras naturales como lino, seda, algodón, ixtle y henequén; hilados e hilos de fibras naturales o sintéticas; telas, acabados y recubrimientos; alfombras, tapetes, cortinas, costales, redes y otros productos textiles que no sean prendas de vestir. </w:t>
      </w:r>
    </w:p>
    <w:p w14:paraId="24EEFE2C"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2741 </w:t>
      </w:r>
      <w:proofErr w:type="gramStart"/>
      <w:r w:rsidRPr="006B3291">
        <w:rPr>
          <w:rFonts w:ascii="Palatino Linotype" w:hAnsi="Palatino Linotype"/>
          <w:i/>
          <w:iCs/>
          <w:sz w:val="22"/>
          <w:szCs w:val="22"/>
        </w:rPr>
        <w:t>Productos</w:t>
      </w:r>
      <w:proofErr w:type="gramEnd"/>
      <w:r w:rsidRPr="006B3291">
        <w:rPr>
          <w:rFonts w:ascii="Palatino Linotype" w:hAnsi="Palatino Linotype"/>
          <w:i/>
          <w:iCs/>
          <w:sz w:val="22"/>
          <w:szCs w:val="22"/>
        </w:rPr>
        <w:t xml:space="preserve"> textiles. Asignaciones destinadas a la adquisición de fibras naturales como lino, seda, algodón, ixtle y henequén; hilados e hilos de fibras naturales o </w:t>
      </w:r>
      <w:r w:rsidRPr="006B3291">
        <w:rPr>
          <w:rFonts w:ascii="Palatino Linotype" w:hAnsi="Palatino Linotype"/>
          <w:i/>
          <w:iCs/>
          <w:sz w:val="22"/>
          <w:szCs w:val="22"/>
        </w:rPr>
        <w:lastRenderedPageBreak/>
        <w:t xml:space="preserve">sintéticas; telas, acabados y recubrimientos; alfombras, tapetes, cortinas, costales, redes y otros productos textiles que no sean prendas de vestir. </w:t>
      </w:r>
    </w:p>
    <w:p w14:paraId="434E37F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2750 </w:t>
      </w:r>
      <w:proofErr w:type="gramStart"/>
      <w:r w:rsidRPr="006B3291">
        <w:rPr>
          <w:rFonts w:ascii="Palatino Linotype" w:hAnsi="Palatino Linotype"/>
          <w:i/>
          <w:iCs/>
          <w:sz w:val="22"/>
          <w:szCs w:val="22"/>
        </w:rPr>
        <w:t>Blancos</w:t>
      </w:r>
      <w:proofErr w:type="gramEnd"/>
      <w:r w:rsidRPr="006B3291">
        <w:rPr>
          <w:rFonts w:ascii="Palatino Linotype" w:hAnsi="Palatino Linotype"/>
          <w:i/>
          <w:iCs/>
          <w:sz w:val="22"/>
          <w:szCs w:val="22"/>
        </w:rPr>
        <w:t xml:space="preserve"> y otros productos textiles, excepto prendas de vestir. Asignaciones destinadas a la adquisición todo tipo de blancos: batas, colchas, sabanas, fundas, almohadas, toallas, cobertores, colchones y colchonetas, entre otros. </w:t>
      </w:r>
    </w:p>
    <w:p w14:paraId="60DE74A3"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2751 </w:t>
      </w:r>
      <w:proofErr w:type="gramStart"/>
      <w:r w:rsidRPr="006B3291">
        <w:rPr>
          <w:rFonts w:ascii="Palatino Linotype" w:hAnsi="Palatino Linotype"/>
          <w:i/>
          <w:iCs/>
          <w:sz w:val="22"/>
          <w:szCs w:val="22"/>
        </w:rPr>
        <w:t>Blancos</w:t>
      </w:r>
      <w:proofErr w:type="gramEnd"/>
      <w:r w:rsidRPr="006B3291">
        <w:rPr>
          <w:rFonts w:ascii="Palatino Linotype" w:hAnsi="Palatino Linotype"/>
          <w:i/>
          <w:iCs/>
          <w:sz w:val="22"/>
          <w:szCs w:val="22"/>
        </w:rPr>
        <w:t xml:space="preserve"> y otros productos textiles. Asignaciones destinadas a la adquisición de todo tipo de blancos: batas, colchas, sábanas, fundas, almohadas, toallas, cobertores, colchones y colchonetas, entre otros. </w:t>
      </w:r>
    </w:p>
    <w:p w14:paraId="57903CD3" w14:textId="77777777" w:rsidR="00854298" w:rsidRPr="006B3291" w:rsidRDefault="00854298" w:rsidP="00315B14">
      <w:pPr>
        <w:ind w:left="851" w:right="848"/>
        <w:jc w:val="both"/>
        <w:rPr>
          <w:rFonts w:ascii="Palatino Linotype" w:hAnsi="Palatino Linotype"/>
          <w:i/>
          <w:iCs/>
          <w:sz w:val="22"/>
          <w:szCs w:val="22"/>
        </w:rPr>
      </w:pPr>
    </w:p>
    <w:p w14:paraId="160C9727"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b/>
          <w:bCs/>
          <w:i/>
          <w:iCs/>
          <w:sz w:val="22"/>
          <w:szCs w:val="22"/>
        </w:rPr>
        <w:t>2800 MATERIALES Y SUMINISTROS PARA SEGURIDAD.</w:t>
      </w:r>
      <w:r w:rsidRPr="006B3291">
        <w:rPr>
          <w:rFonts w:ascii="Palatino Linotype" w:hAnsi="Palatino Linotype"/>
          <w:i/>
          <w:iCs/>
          <w:sz w:val="22"/>
          <w:szCs w:val="22"/>
        </w:rPr>
        <w:t xml:space="preserve"> Asignaciones destinadas a la adquisición de materiales, sustancias explosivas y prendas de protección personal necesarias en los programas de seguridad. </w:t>
      </w:r>
    </w:p>
    <w:p w14:paraId="787C7B9B"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2810 </w:t>
      </w:r>
      <w:proofErr w:type="gramStart"/>
      <w:r w:rsidRPr="006B3291">
        <w:rPr>
          <w:rFonts w:ascii="Palatino Linotype" w:hAnsi="Palatino Linotype"/>
          <w:i/>
          <w:iCs/>
          <w:sz w:val="22"/>
          <w:szCs w:val="22"/>
        </w:rPr>
        <w:t>Sustancias</w:t>
      </w:r>
      <w:proofErr w:type="gramEnd"/>
      <w:r w:rsidRPr="006B3291">
        <w:rPr>
          <w:rFonts w:ascii="Palatino Linotype" w:hAnsi="Palatino Linotype"/>
          <w:i/>
          <w:iCs/>
          <w:sz w:val="22"/>
          <w:szCs w:val="22"/>
        </w:rPr>
        <w:t xml:space="preserve"> y materiales explosivos. Asignaciones destinadas a la adquisición de sustancias explosivas y sus accesorios (fusibles de seguridad y detonantes) tales como: pólvora, dinamita, cordita, trinitrotolueno, </w:t>
      </w:r>
      <w:proofErr w:type="spellStart"/>
      <w:r w:rsidRPr="006B3291">
        <w:rPr>
          <w:rFonts w:ascii="Palatino Linotype" w:hAnsi="Palatino Linotype"/>
          <w:i/>
          <w:iCs/>
          <w:sz w:val="22"/>
          <w:szCs w:val="22"/>
        </w:rPr>
        <w:t>amatol</w:t>
      </w:r>
      <w:proofErr w:type="spellEnd"/>
      <w:r w:rsidRPr="006B3291">
        <w:rPr>
          <w:rFonts w:ascii="Palatino Linotype" w:hAnsi="Palatino Linotype"/>
          <w:i/>
          <w:iCs/>
          <w:sz w:val="22"/>
          <w:szCs w:val="22"/>
        </w:rPr>
        <w:t xml:space="preserve">, </w:t>
      </w:r>
      <w:proofErr w:type="spellStart"/>
      <w:r w:rsidRPr="006B3291">
        <w:rPr>
          <w:rFonts w:ascii="Palatino Linotype" w:hAnsi="Palatino Linotype"/>
          <w:i/>
          <w:iCs/>
          <w:sz w:val="22"/>
          <w:szCs w:val="22"/>
        </w:rPr>
        <w:t>tetril</w:t>
      </w:r>
      <w:proofErr w:type="spellEnd"/>
      <w:r w:rsidRPr="006B3291">
        <w:rPr>
          <w:rFonts w:ascii="Palatino Linotype" w:hAnsi="Palatino Linotype"/>
          <w:i/>
          <w:iCs/>
          <w:sz w:val="22"/>
          <w:szCs w:val="22"/>
        </w:rPr>
        <w:t xml:space="preserve">, fulminantes, entre otros. 2811 </w:t>
      </w:r>
      <w:proofErr w:type="gramStart"/>
      <w:r w:rsidRPr="006B3291">
        <w:rPr>
          <w:rFonts w:ascii="Palatino Linotype" w:hAnsi="Palatino Linotype"/>
          <w:i/>
          <w:iCs/>
          <w:sz w:val="22"/>
          <w:szCs w:val="22"/>
        </w:rPr>
        <w:t>Sustancias</w:t>
      </w:r>
      <w:proofErr w:type="gramEnd"/>
      <w:r w:rsidRPr="006B3291">
        <w:rPr>
          <w:rFonts w:ascii="Palatino Linotype" w:hAnsi="Palatino Linotype"/>
          <w:i/>
          <w:iCs/>
          <w:sz w:val="22"/>
          <w:szCs w:val="22"/>
        </w:rPr>
        <w:t xml:space="preserve"> y materiales explosivos. Asignaciones destinadas a la adquisición de sustancias explosivas tales como: pólvora, dinamita, cordita, petardos, trinitrotolueno, fulminantes, entre otros. El ejercicio de esta partida procederá solo cuando la unidad ejecutora realice actividades específicas que justifiquen estas adquisiciones. </w:t>
      </w:r>
    </w:p>
    <w:p w14:paraId="1DD893A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2820 </w:t>
      </w:r>
      <w:proofErr w:type="gramStart"/>
      <w:r w:rsidRPr="006B3291">
        <w:rPr>
          <w:rFonts w:ascii="Palatino Linotype" w:hAnsi="Palatino Linotype"/>
          <w:i/>
          <w:iCs/>
          <w:sz w:val="22"/>
          <w:szCs w:val="22"/>
        </w:rPr>
        <w:t>Materiales</w:t>
      </w:r>
      <w:proofErr w:type="gramEnd"/>
      <w:r w:rsidRPr="006B3291">
        <w:rPr>
          <w:rFonts w:ascii="Palatino Linotype" w:hAnsi="Palatino Linotype"/>
          <w:i/>
          <w:iCs/>
          <w:sz w:val="22"/>
          <w:szCs w:val="22"/>
        </w:rPr>
        <w:t xml:space="preserve"> de seguridad pública. Asignaciones destinadas a la adquisición de toda clase de suministros propios de la industria militar y de seguridad militar y de seguridad pública tales como: municiones, espoletas, cargas, granadas, cartuchos, balas, entre otros. </w:t>
      </w:r>
    </w:p>
    <w:p w14:paraId="41B0D459"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2821 </w:t>
      </w:r>
      <w:proofErr w:type="gramStart"/>
      <w:r w:rsidRPr="006B3291">
        <w:rPr>
          <w:rFonts w:ascii="Palatino Linotype" w:hAnsi="Palatino Linotype"/>
          <w:i/>
          <w:iCs/>
          <w:sz w:val="22"/>
          <w:szCs w:val="22"/>
        </w:rPr>
        <w:t>Material</w:t>
      </w:r>
      <w:proofErr w:type="gramEnd"/>
      <w:r w:rsidRPr="006B3291">
        <w:rPr>
          <w:rFonts w:ascii="Palatino Linotype" w:hAnsi="Palatino Linotype"/>
          <w:i/>
          <w:iCs/>
          <w:sz w:val="22"/>
          <w:szCs w:val="22"/>
        </w:rPr>
        <w:t xml:space="preserve"> de seguridad pública. Asignaciones destinadas a la adquisición de toda clase de suministros propios para la seguridad pública, tales como: municiones, espoletas, cargas, granadas, cartuchos, balas, entre otros, para uso exclusivo de las unidades responsables de la seguridad pública. </w:t>
      </w:r>
    </w:p>
    <w:p w14:paraId="25029749"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2830 </w:t>
      </w:r>
      <w:proofErr w:type="gramStart"/>
      <w:r w:rsidRPr="006B3291">
        <w:rPr>
          <w:rFonts w:ascii="Palatino Linotype" w:hAnsi="Palatino Linotype"/>
          <w:i/>
          <w:iCs/>
          <w:sz w:val="22"/>
          <w:szCs w:val="22"/>
        </w:rPr>
        <w:t>Prendas</w:t>
      </w:r>
      <w:proofErr w:type="gramEnd"/>
      <w:r w:rsidRPr="006B3291">
        <w:rPr>
          <w:rFonts w:ascii="Palatino Linotype" w:hAnsi="Palatino Linotype"/>
          <w:i/>
          <w:iCs/>
          <w:sz w:val="22"/>
          <w:szCs w:val="22"/>
        </w:rPr>
        <w:t xml:space="preserve"> de protección para la seguridad pública y nacional. Asignaciones destinadas a la adquisición de toda clase de prendas de protección propias para el desempeño de las funciones de seguridad pública y nacional, tales como: escudos, protectores, macanas, cascos policiales y militares, chalecos blindados, máscaras y demás prendas para el mismo fin. </w:t>
      </w:r>
    </w:p>
    <w:p w14:paraId="18D1D38A" w14:textId="3F9B2528"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2831 </w:t>
      </w:r>
      <w:proofErr w:type="gramStart"/>
      <w:r w:rsidRPr="006B3291">
        <w:rPr>
          <w:rFonts w:ascii="Palatino Linotype" w:hAnsi="Palatino Linotype"/>
          <w:i/>
          <w:iCs/>
          <w:sz w:val="22"/>
          <w:szCs w:val="22"/>
        </w:rPr>
        <w:t>Prendas</w:t>
      </w:r>
      <w:proofErr w:type="gramEnd"/>
      <w:r w:rsidRPr="006B3291">
        <w:rPr>
          <w:rFonts w:ascii="Palatino Linotype" w:hAnsi="Palatino Linotype"/>
          <w:i/>
          <w:iCs/>
          <w:sz w:val="22"/>
          <w:szCs w:val="22"/>
        </w:rPr>
        <w:t xml:space="preserve"> de protección. Asignaciones destinadas a la adquisición de prendas especiales de protección personal, tales como: guantes, botas, cascos, caretas, lentes, cinturones, así como prendas de protección propias para el desempeño de Seguridad Pública, tales como escudos, protectores, cascos policiales, chalecos blindados, máscaras y demás prendas para el mismo fin. </w:t>
      </w:r>
    </w:p>
    <w:p w14:paraId="3DED34EA" w14:textId="77777777" w:rsidR="00854298" w:rsidRPr="006B3291" w:rsidRDefault="00854298" w:rsidP="00315B14">
      <w:pPr>
        <w:ind w:left="851" w:right="848"/>
        <w:jc w:val="both"/>
        <w:rPr>
          <w:rFonts w:ascii="Palatino Linotype" w:hAnsi="Palatino Linotype"/>
          <w:i/>
          <w:iCs/>
          <w:sz w:val="22"/>
          <w:szCs w:val="22"/>
        </w:rPr>
      </w:pPr>
    </w:p>
    <w:p w14:paraId="4185A86D"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b/>
          <w:bCs/>
          <w:i/>
          <w:iCs/>
          <w:sz w:val="22"/>
          <w:szCs w:val="22"/>
        </w:rPr>
        <w:t>2900 HERRAMIENTAS, REFACCIONES Y ACCESORIOS MENORES.</w:t>
      </w:r>
      <w:r w:rsidRPr="006B3291">
        <w:rPr>
          <w:rFonts w:ascii="Palatino Linotype" w:hAnsi="Palatino Linotype"/>
          <w:i/>
          <w:iCs/>
          <w:sz w:val="22"/>
          <w:szCs w:val="22"/>
        </w:rPr>
        <w:t xml:space="preserve"> </w:t>
      </w:r>
    </w:p>
    <w:p w14:paraId="24185F5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Asignaciones destinadas a la adquisición de toda clase de refacciones, accesorios, herramientas menores y demás bienes de consumo del mismo género, necesarios para la conservación de los bienes muebles e inmuebles. </w:t>
      </w:r>
    </w:p>
    <w:p w14:paraId="596CC285"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2910 </w:t>
      </w:r>
      <w:proofErr w:type="gramStart"/>
      <w:r w:rsidRPr="006B3291">
        <w:rPr>
          <w:rFonts w:ascii="Palatino Linotype" w:hAnsi="Palatino Linotype"/>
          <w:i/>
          <w:iCs/>
          <w:sz w:val="22"/>
          <w:szCs w:val="22"/>
        </w:rPr>
        <w:t>Herramientas</w:t>
      </w:r>
      <w:proofErr w:type="gramEnd"/>
      <w:r w:rsidRPr="006B3291">
        <w:rPr>
          <w:rFonts w:ascii="Palatino Linotype" w:hAnsi="Palatino Linotype"/>
          <w:i/>
          <w:iCs/>
          <w:sz w:val="22"/>
          <w:szCs w:val="22"/>
        </w:rPr>
        <w:t xml:space="preserve"> menores. Asignaciones menores destinadas a la adquisición de herramientas auxiliares de trabajo, utilizadas en carpintería, silvicultura, horticultura, ganadería, agricultura y otras industrias, tales como: desarmadores, martillos, llaves para tuercas, carretillas de mano, cuchillos, navajas, tijeras de mano, sierras de mano, alicates, hojas para seguetas, micrómetros, cintas métricas, pinzas, martillos, prensas, berbiquíes, garlopas, taladros, zapapicos, escaleras, micrófonos, detectores de metales manuales, y demás bienes de consumo similares. Excluye las refacciones y accesorios señalados en este capítulo; así como herramientas y maquinas herramienta consideradas en el capítulo 5000 Bienes muebles, inmuebles e intangibles. 2911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accesorios y herramientas. Asignaciones destinadas a la adquisición de refacciones, accesorios y herramientas auxiliares de trabajo tales como: pinzas, bandejas, charolas, moldes, latas, espátulas, martillos, prensas, berbiquíes, garlopas, taladros, zapapicos, escaleras, discos para arado, micrófonos, detectores de metales manuales y demás bienes de consumo similares. </w:t>
      </w:r>
    </w:p>
    <w:p w14:paraId="14D6785C"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2920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edificios. Asignaciones destinadas a la adquisición de instrumental complementario y repuesto de edificios, tales como: candados, cerraduras, pasadores, chapas. Llaves, manijas para puertas, herrajes y bisagras. </w:t>
      </w:r>
    </w:p>
    <w:p w14:paraId="1E24025E"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2921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edificios. Asignaciones destinadas a la adquisición de instrumental complementario y repuesto de edificios, tales como: candados, cerraduras, pasadores, chapas. Llaves, manijas para puertas, herrajes y bisagras. </w:t>
      </w:r>
    </w:p>
    <w:p w14:paraId="2B41BC21"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2930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mobiliario y equipo de administración, educacional y recreativo. Asignaciones destinadas a la adquisición de refacciones y accesorios de escritorios, sillas, sillones, archiveros, máquinas de escribir, calculadoras, fotocopiadoras, entre otros. Tales como: bases de 5 puntas, rodajas, (para sillas y muebles), estructuras de sillas, pistones, brazos asientos y respaldos, tornillos soleras, regatones, estructuras de muebles, entre otros. </w:t>
      </w:r>
    </w:p>
    <w:p w14:paraId="555F2682"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2931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mobiliario y equipo de administración, educacional y recreativo. Asignaciones destinadas a la adquisición de refacciones y accesorios de escritorios, sillas, sillones, archiveros, máquinas de escribir, calculadoras, fotocopiadoras, entre otros. Tales como: bases de 5 puntas, rodajas, (para sillas y muebles), estructuras de sillas, pistones, brazos asientos y respaldos, tornillos soleras, regatones, estructuras de muebles, entre otros. Así como los destinados para refacciones de instrumentos musicales y otros equipos educacionales. </w:t>
      </w:r>
    </w:p>
    <w:p w14:paraId="64CFE21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lastRenderedPageBreak/>
        <w:t xml:space="preserve">2940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equipo de cómputo y tecnologías de la información. Asignaciones destinadas a la adquisición de componentes o dispositivos internos o externos que se integran al equipo de cómputo, con el objeto de conservar o recuperar su funcionalidad y que son de difícil control de inventarios, tales como: tarjetas electrónicas, unidades de discos internos, circuitos, bocinas, pantallas y teclados, entre otros. </w:t>
      </w:r>
    </w:p>
    <w:p w14:paraId="2278A056"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2941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para equipo de cómputo. Asignaciones destinadas a la adquisición de componentes o dispositivos internos o externos que se integran al equipo de cómputo, con el objeto de conservar o recuperar su funcionalidad y que son de difícil control de inventarios, tales como: tarjetas electrónicas, “drivers” internos, circuitos, bocinas, pantallas, mouse, módems, teclados, memoria USB, entre otros. 2950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equipo e instrumental médico y de laboratorio. Asignaciones destinadas a la adquisición de refacciones y accesorios para todo tipo de aparatos e instrumentos médicos de laboratorio. </w:t>
      </w:r>
    </w:p>
    <w:p w14:paraId="4067CD2D"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2951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equipo e instrumental médico y de laboratorio. Asignaciones destinadas a la adquisición de refacciones y accesorios para todo tipo de aparatos e instrumentos médicos de laboratorio. </w:t>
      </w:r>
    </w:p>
    <w:p w14:paraId="021F3EA8"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2960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para equipo de transporte. Asignaciones destinadas a la adquisición de transporte tales como: llantas, suspensiones, sistemas de frenos, partes eléctricas, alternadores, distribuidores, partes de suspensión y dirección, sistemas de frenos marchas, embragues, retrovisores, limpiadores, volantes, tapetes reflejantes, bocinas, auto estéreos, gatos hidráulicos o mecánicos. </w:t>
      </w:r>
    </w:p>
    <w:p w14:paraId="117C5CEB"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2961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para equipo de transporte. Asignaciones destinadas a la adquisición de transporte tales como: llantas, suspensiones, sistemas de frenos, partes eléctricas, alternadores, distribuidores, partes de suspensión y dirección, sistemas de frenos marchas, embragues, retrovisores, limpiadores, volantes, tapetes reflejantes, bocinas, auto estéreos, gatos hidráulicos o mecánicos. </w:t>
      </w:r>
    </w:p>
    <w:p w14:paraId="45F58322"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2970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equipo de defensa y seguridad. Asignaciones destinadas a cubrir la adquisición de refacciones para todo tipo de equipos de defensa y seguridad referidos en la partida 5510 Equipo de defensa y seguridad, entre otros. 2971 </w:t>
      </w:r>
      <w:proofErr w:type="gramStart"/>
      <w:r w:rsidRPr="006B3291">
        <w:rPr>
          <w:rFonts w:ascii="Palatino Linotype" w:hAnsi="Palatino Linotype"/>
          <w:i/>
          <w:iCs/>
          <w:sz w:val="22"/>
          <w:szCs w:val="22"/>
        </w:rPr>
        <w:t>Artículos</w:t>
      </w:r>
      <w:proofErr w:type="gramEnd"/>
      <w:r w:rsidRPr="006B3291">
        <w:rPr>
          <w:rFonts w:ascii="Palatino Linotype" w:hAnsi="Palatino Linotype"/>
          <w:i/>
          <w:iCs/>
          <w:sz w:val="22"/>
          <w:szCs w:val="22"/>
        </w:rPr>
        <w:t xml:space="preserve"> para la extinción de incendios. Asignación para adquirir sustancias químicas, equipo de bombeo, herramientas, entre otros, así como lo relativo a la recarga de extintores con que debe contar cada oficina, conforme a la normatividad vigente. 2972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para equipos de defensa. Adquisición de todo tipo de refacciones; así como el material necesario para la limpieza del equipo de seguridad. </w:t>
      </w:r>
    </w:p>
    <w:p w14:paraId="08EE583B"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2980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maquinaria y otros equipos. Asignaciones destinadas a la adquisición de piezas, partes, componentes, aditamentos, implementos y reemplazos de maquinaria pesada, agrícola y de construcción, entre otros. Excluye </w:t>
      </w:r>
      <w:r w:rsidRPr="006B3291">
        <w:rPr>
          <w:rFonts w:ascii="Palatino Linotype" w:hAnsi="Palatino Linotype"/>
          <w:i/>
          <w:iCs/>
          <w:sz w:val="22"/>
          <w:szCs w:val="22"/>
        </w:rPr>
        <w:lastRenderedPageBreak/>
        <w:t xml:space="preserve">refacciones y accesorios mayores contemplados en el capítulo 5000 Bienes muebles, inmuebles e intangibles. </w:t>
      </w:r>
    </w:p>
    <w:p w14:paraId="4990D42D"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2981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de maquinaria y otros equipos. Asignaciones destinadas a la adquisición de piezas, partes, componentes, aditamentos, implementos y reemplazos de maquinaria pesada, agrícola y de construcción, entre otros. Excluye refacciones y accesorios mayores contemplados en el capítulo 5000 Bienes muebles, inmuebles e intangibles. </w:t>
      </w:r>
    </w:p>
    <w:p w14:paraId="32DA87AF"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2990 </w:t>
      </w:r>
      <w:proofErr w:type="gramStart"/>
      <w:r w:rsidRPr="006B3291">
        <w:rPr>
          <w:rFonts w:ascii="Palatino Linotype" w:hAnsi="Palatino Linotype"/>
          <w:i/>
          <w:iCs/>
          <w:sz w:val="22"/>
          <w:szCs w:val="22"/>
        </w:rPr>
        <w:t>Refacciones</w:t>
      </w:r>
      <w:proofErr w:type="gramEnd"/>
      <w:r w:rsidRPr="006B3291">
        <w:rPr>
          <w:rFonts w:ascii="Palatino Linotype" w:hAnsi="Palatino Linotype"/>
          <w:i/>
          <w:iCs/>
          <w:sz w:val="22"/>
          <w:szCs w:val="22"/>
        </w:rPr>
        <w:t xml:space="preserve"> y accesorios menores otros bienes muebles. Asignaciones destinadas a la adquisición de instrumental complementario y repuestos menores no considerados en las partidas anteriores. </w:t>
      </w:r>
    </w:p>
    <w:p w14:paraId="3DEA4203" w14:textId="77777777" w:rsidR="00854298" w:rsidRPr="006B3291" w:rsidRDefault="00315B14" w:rsidP="00315B14">
      <w:pPr>
        <w:ind w:left="851" w:right="848"/>
        <w:jc w:val="both"/>
        <w:rPr>
          <w:rFonts w:ascii="Palatino Linotype" w:hAnsi="Palatino Linotype"/>
          <w:i/>
          <w:iCs/>
          <w:sz w:val="22"/>
          <w:szCs w:val="22"/>
        </w:rPr>
      </w:pPr>
      <w:r w:rsidRPr="006B3291">
        <w:rPr>
          <w:rFonts w:ascii="Palatino Linotype" w:hAnsi="Palatino Linotype"/>
          <w:i/>
          <w:iCs/>
          <w:sz w:val="22"/>
          <w:szCs w:val="22"/>
        </w:rPr>
        <w:t xml:space="preserve">2991 </w:t>
      </w:r>
      <w:proofErr w:type="gramStart"/>
      <w:r w:rsidRPr="006B3291">
        <w:rPr>
          <w:rFonts w:ascii="Palatino Linotype" w:hAnsi="Palatino Linotype"/>
          <w:i/>
          <w:iCs/>
          <w:sz w:val="22"/>
          <w:szCs w:val="22"/>
        </w:rPr>
        <w:t>Medidores</w:t>
      </w:r>
      <w:proofErr w:type="gramEnd"/>
      <w:r w:rsidRPr="006B3291">
        <w:rPr>
          <w:rFonts w:ascii="Palatino Linotype" w:hAnsi="Palatino Linotype"/>
          <w:i/>
          <w:iCs/>
          <w:sz w:val="22"/>
          <w:szCs w:val="22"/>
        </w:rPr>
        <w:t xml:space="preserve"> de agua. Asignaciones destinadas para la adquisición de instrumentos para medir el consumo de agua. </w:t>
      </w:r>
    </w:p>
    <w:p w14:paraId="264E9747" w14:textId="04940757" w:rsidR="00DC6E9B" w:rsidRPr="006B3291" w:rsidRDefault="00315B14" w:rsidP="00315B14">
      <w:pPr>
        <w:ind w:left="851" w:right="848"/>
        <w:jc w:val="both"/>
        <w:rPr>
          <w:rFonts w:ascii="Palatino Linotype" w:hAnsi="Palatino Linotype"/>
          <w:i/>
          <w:iCs/>
          <w:noProof/>
          <w:sz w:val="22"/>
          <w:szCs w:val="22"/>
        </w:rPr>
      </w:pPr>
      <w:r w:rsidRPr="006B3291">
        <w:rPr>
          <w:rFonts w:ascii="Palatino Linotype" w:hAnsi="Palatino Linotype"/>
          <w:i/>
          <w:iCs/>
          <w:sz w:val="22"/>
          <w:szCs w:val="22"/>
        </w:rPr>
        <w:t xml:space="preserve">2992 </w:t>
      </w:r>
      <w:proofErr w:type="gramStart"/>
      <w:r w:rsidRPr="006B3291">
        <w:rPr>
          <w:rFonts w:ascii="Palatino Linotype" w:hAnsi="Palatino Linotype"/>
          <w:i/>
          <w:iCs/>
          <w:sz w:val="22"/>
          <w:szCs w:val="22"/>
        </w:rPr>
        <w:t>Otros</w:t>
      </w:r>
      <w:proofErr w:type="gramEnd"/>
      <w:r w:rsidRPr="006B3291">
        <w:rPr>
          <w:rFonts w:ascii="Palatino Linotype" w:hAnsi="Palatino Linotype"/>
          <w:i/>
          <w:iCs/>
          <w:sz w:val="22"/>
          <w:szCs w:val="22"/>
        </w:rPr>
        <w:t xml:space="preserve"> enseres. Asignación para adquirir enseres y materiales no contemplados en otras partidas de este capítulo.</w:t>
      </w:r>
      <w:r w:rsidR="002246A4" w:rsidRPr="006B3291">
        <w:rPr>
          <w:rFonts w:ascii="Palatino Linotype" w:hAnsi="Palatino Linotype"/>
          <w:i/>
          <w:iCs/>
          <w:noProof/>
          <w:sz w:val="22"/>
          <w:szCs w:val="22"/>
        </w:rPr>
        <w:t xml:space="preserve"> </w:t>
      </w:r>
    </w:p>
    <w:p w14:paraId="7C7AB3D1" w14:textId="1C4BFD46" w:rsidR="00DC6E9B" w:rsidRPr="006B3291" w:rsidRDefault="00DC6E9B" w:rsidP="00315B14">
      <w:pPr>
        <w:ind w:left="851" w:right="848"/>
        <w:jc w:val="center"/>
        <w:rPr>
          <w:rFonts w:ascii="Palatino Linotype" w:hAnsi="Palatino Linotype"/>
          <w:i/>
          <w:iCs/>
          <w:noProof/>
          <w:sz w:val="22"/>
          <w:szCs w:val="22"/>
        </w:rPr>
      </w:pPr>
    </w:p>
    <w:p w14:paraId="2955F094" w14:textId="329EC42D" w:rsidR="004B034C" w:rsidRPr="006B3291" w:rsidRDefault="00D60F02" w:rsidP="00D60F02">
      <w:pPr>
        <w:spacing w:before="100" w:beforeAutospacing="1" w:after="100" w:afterAutospacing="1" w:line="360" w:lineRule="auto"/>
        <w:ind w:right="49"/>
        <w:jc w:val="both"/>
        <w:rPr>
          <w:rFonts w:ascii="Palatino Linotype" w:hAnsi="Palatino Linotype"/>
        </w:rPr>
      </w:pPr>
      <w:r w:rsidRPr="006B3291">
        <w:rPr>
          <w:rFonts w:ascii="Palatino Linotype" w:hAnsi="Palatino Linotype"/>
        </w:rPr>
        <w:t xml:space="preserve">De lo anterior, se aprecia que los rubros </w:t>
      </w:r>
      <w:r w:rsidR="00526F53" w:rsidRPr="006B3291">
        <w:rPr>
          <w:rFonts w:ascii="Palatino Linotype" w:hAnsi="Palatino Linotype"/>
        </w:rPr>
        <w:t xml:space="preserve">solicitados por el particular no se encuentran contemplados en el </w:t>
      </w:r>
      <w:r w:rsidR="00AD7398" w:rsidRPr="006B3291">
        <w:rPr>
          <w:rFonts w:ascii="Palatino Linotype" w:hAnsi="Palatino Linotype"/>
        </w:rPr>
        <w:t>capítulo</w:t>
      </w:r>
      <w:r w:rsidR="00526F53" w:rsidRPr="006B3291">
        <w:rPr>
          <w:rFonts w:ascii="Palatino Linotype" w:hAnsi="Palatino Linotype"/>
        </w:rPr>
        <w:t xml:space="preserve"> 2000</w:t>
      </w:r>
      <w:r w:rsidR="00D5644E" w:rsidRPr="006B3291">
        <w:rPr>
          <w:rFonts w:ascii="Palatino Linotype" w:hAnsi="Palatino Linotype"/>
        </w:rPr>
        <w:t>,</w:t>
      </w:r>
      <w:r w:rsidR="00526F53" w:rsidRPr="006B3291">
        <w:rPr>
          <w:rFonts w:ascii="Palatino Linotype" w:hAnsi="Palatino Linotype"/>
        </w:rPr>
        <w:t xml:space="preserve"> </w:t>
      </w:r>
      <w:r w:rsidR="00892BBC" w:rsidRPr="006B3291">
        <w:rPr>
          <w:rFonts w:ascii="Palatino Linotype" w:hAnsi="Palatino Linotype"/>
        </w:rPr>
        <w:t>y</w:t>
      </w:r>
      <w:r w:rsidR="00CB067E" w:rsidRPr="006B3291">
        <w:rPr>
          <w:rFonts w:ascii="Palatino Linotype" w:hAnsi="Palatino Linotype"/>
        </w:rPr>
        <w:t xml:space="preserve"> el </w:t>
      </w:r>
      <w:r w:rsidR="00CB067E" w:rsidRPr="006B3291">
        <w:rPr>
          <w:rFonts w:ascii="Palatino Linotype" w:hAnsi="Palatino Linotype"/>
          <w:b/>
          <w:bCs/>
        </w:rPr>
        <w:t>SUJETO OBLIGADO</w:t>
      </w:r>
      <w:r w:rsidR="00CB067E" w:rsidRPr="006B3291">
        <w:rPr>
          <w:rFonts w:ascii="Palatino Linotype" w:hAnsi="Palatino Linotype"/>
        </w:rPr>
        <w:t xml:space="preserve"> en su respuesta no especificó con exactitud </w:t>
      </w:r>
      <w:r w:rsidR="00892BBC" w:rsidRPr="006B3291">
        <w:rPr>
          <w:rFonts w:ascii="Palatino Linotype" w:hAnsi="Palatino Linotype"/>
        </w:rPr>
        <w:t>el apartado en que</w:t>
      </w:r>
      <w:r w:rsidR="00CB067E" w:rsidRPr="006B3291">
        <w:rPr>
          <w:rFonts w:ascii="Palatino Linotype" w:hAnsi="Palatino Linotype"/>
        </w:rPr>
        <w:t xml:space="preserve"> se encontraban encuadrados</w:t>
      </w:r>
      <w:r w:rsidR="00892BBC" w:rsidRPr="006B3291">
        <w:rPr>
          <w:rFonts w:ascii="Palatino Linotype" w:hAnsi="Palatino Linotype"/>
        </w:rPr>
        <w:t xml:space="preserve"> dentro de mismo capítulo</w:t>
      </w:r>
      <w:r w:rsidR="00CB067E" w:rsidRPr="006B3291">
        <w:rPr>
          <w:rFonts w:ascii="Palatino Linotype" w:hAnsi="Palatino Linotype"/>
        </w:rPr>
        <w:t xml:space="preserve">, no dando certeza jurídica al particular </w:t>
      </w:r>
      <w:r w:rsidR="00892BBC" w:rsidRPr="006B3291">
        <w:rPr>
          <w:rFonts w:ascii="Palatino Linotype" w:hAnsi="Palatino Linotype"/>
        </w:rPr>
        <w:t>en</w:t>
      </w:r>
      <w:r w:rsidR="00CB067E" w:rsidRPr="006B3291">
        <w:rPr>
          <w:rFonts w:ascii="Palatino Linotype" w:hAnsi="Palatino Linotype"/>
        </w:rPr>
        <w:t xml:space="preserve"> su respuesta</w:t>
      </w:r>
      <w:r w:rsidR="00892BBC" w:rsidRPr="006B3291">
        <w:rPr>
          <w:rFonts w:ascii="Palatino Linotype" w:hAnsi="Palatino Linotype"/>
        </w:rPr>
        <w:t>,</w:t>
      </w:r>
      <w:r w:rsidR="00CB067E" w:rsidRPr="006B3291">
        <w:rPr>
          <w:rFonts w:ascii="Palatino Linotype" w:hAnsi="Palatino Linotype"/>
        </w:rPr>
        <w:t xml:space="preserve"> </w:t>
      </w:r>
      <w:r w:rsidR="00E14EC0" w:rsidRPr="006B3291">
        <w:rPr>
          <w:rFonts w:ascii="Palatino Linotype" w:hAnsi="Palatino Linotype"/>
        </w:rPr>
        <w:t>por</w:t>
      </w:r>
      <w:r w:rsidR="00526F53" w:rsidRPr="006B3291">
        <w:rPr>
          <w:rFonts w:ascii="Palatino Linotype" w:hAnsi="Palatino Linotype"/>
        </w:rPr>
        <w:t xml:space="preserve"> lo que, </w:t>
      </w:r>
      <w:r w:rsidR="00892BBC" w:rsidRPr="006B3291">
        <w:rPr>
          <w:rFonts w:ascii="Palatino Linotype" w:hAnsi="Palatino Linotype"/>
        </w:rPr>
        <w:t>respecto</w:t>
      </w:r>
      <w:r w:rsidR="00526F53" w:rsidRPr="006B3291">
        <w:rPr>
          <w:rFonts w:ascii="Palatino Linotype" w:hAnsi="Palatino Linotype"/>
        </w:rPr>
        <w:t xml:space="preserve"> al presupuesto ejercido en el año 2020, no satisfizo el derecho de acceso a la información del </w:t>
      </w:r>
      <w:r w:rsidR="00E14EC0" w:rsidRPr="006B3291">
        <w:rPr>
          <w:rFonts w:ascii="Palatino Linotype" w:hAnsi="Palatino Linotype"/>
        </w:rPr>
        <w:t xml:space="preserve">hoy </w:t>
      </w:r>
      <w:r w:rsidR="00E14EC0" w:rsidRPr="006B3291">
        <w:rPr>
          <w:rFonts w:ascii="Palatino Linotype" w:hAnsi="Palatino Linotype"/>
          <w:b/>
          <w:bCs/>
        </w:rPr>
        <w:t>RECURRENTE</w:t>
      </w:r>
      <w:r w:rsidR="00F9182C" w:rsidRPr="006B3291">
        <w:rPr>
          <w:rFonts w:ascii="Palatino Linotype" w:hAnsi="Palatino Linotype"/>
        </w:rPr>
        <w:t>, aunado a ello, si bien en la gaceta entregada se encuentra el presupuesto definitivo, no se encuentra el presupuesto ejercido, el cual es el que desea conocer el solicitante, por lo que la información proporcionada no corresponde.</w:t>
      </w:r>
    </w:p>
    <w:p w14:paraId="7E7092A7" w14:textId="451BF610" w:rsidR="00526F53" w:rsidRPr="006B3291" w:rsidRDefault="00D5644E" w:rsidP="00D60F02">
      <w:pPr>
        <w:spacing w:before="100" w:beforeAutospacing="1" w:after="100" w:afterAutospacing="1" w:line="360" w:lineRule="auto"/>
        <w:ind w:right="49"/>
        <w:jc w:val="both"/>
        <w:rPr>
          <w:rFonts w:ascii="Palatino Linotype" w:hAnsi="Palatino Linotype"/>
        </w:rPr>
      </w:pPr>
      <w:r w:rsidRPr="006B3291">
        <w:rPr>
          <w:rFonts w:ascii="Palatino Linotype" w:hAnsi="Palatino Linotype"/>
        </w:rPr>
        <w:t>En ese tenor, conviene traer a colación</w:t>
      </w:r>
      <w:r w:rsidR="007D1A2E" w:rsidRPr="006B3291">
        <w:rPr>
          <w:rFonts w:ascii="Palatino Linotype" w:hAnsi="Palatino Linotype"/>
        </w:rPr>
        <w:t xml:space="preserve"> el </w:t>
      </w:r>
      <w:r w:rsidR="00AD7398" w:rsidRPr="006B3291">
        <w:rPr>
          <w:rFonts w:ascii="Palatino Linotype" w:hAnsi="Palatino Linotype"/>
        </w:rPr>
        <w:t>capítulo</w:t>
      </w:r>
      <w:r w:rsidR="007D1A2E" w:rsidRPr="006B3291">
        <w:rPr>
          <w:rFonts w:ascii="Palatino Linotype" w:hAnsi="Palatino Linotype"/>
        </w:rPr>
        <w:t xml:space="preserve"> 3000 </w:t>
      </w:r>
      <w:r w:rsidR="00AD7398" w:rsidRPr="006B3291">
        <w:rPr>
          <w:rFonts w:ascii="Palatino Linotype" w:hAnsi="Palatino Linotype"/>
        </w:rPr>
        <w:t xml:space="preserve">denominado </w:t>
      </w:r>
      <w:r w:rsidR="007D1A2E" w:rsidRPr="006B3291">
        <w:rPr>
          <w:rFonts w:ascii="Palatino Linotype" w:hAnsi="Palatino Linotype"/>
        </w:rPr>
        <w:t>“Servicios Generales”</w:t>
      </w:r>
      <w:r w:rsidR="00AD7398" w:rsidRPr="006B3291">
        <w:rPr>
          <w:rFonts w:ascii="Palatino Linotype" w:hAnsi="Palatino Linotype"/>
        </w:rPr>
        <w:t>, que al respecto describe lo siguiente:</w:t>
      </w:r>
    </w:p>
    <w:p w14:paraId="3A434023" w14:textId="638D26D3" w:rsidR="00FB7460" w:rsidRPr="006B3291" w:rsidRDefault="00FB7460" w:rsidP="000E0DBC">
      <w:pPr>
        <w:spacing w:before="100" w:beforeAutospacing="1" w:after="100" w:afterAutospacing="1" w:line="360" w:lineRule="auto"/>
        <w:ind w:left="851" w:right="990"/>
        <w:jc w:val="both"/>
        <w:rPr>
          <w:b/>
          <w:bCs/>
          <w:i/>
          <w:iCs/>
          <w:sz w:val="22"/>
          <w:szCs w:val="22"/>
        </w:rPr>
      </w:pPr>
      <w:r w:rsidRPr="006B3291">
        <w:rPr>
          <w:b/>
          <w:bCs/>
          <w:i/>
          <w:iCs/>
          <w:sz w:val="22"/>
          <w:szCs w:val="22"/>
        </w:rPr>
        <w:t xml:space="preserve">3000 SERVICIOS GENERALES </w:t>
      </w:r>
    </w:p>
    <w:p w14:paraId="391756C0" w14:textId="15FF765B" w:rsidR="00FB7460" w:rsidRPr="006B3291" w:rsidRDefault="00FB7460" w:rsidP="000E0DBC">
      <w:pPr>
        <w:spacing w:before="100" w:beforeAutospacing="1" w:after="100" w:afterAutospacing="1" w:line="360" w:lineRule="auto"/>
        <w:ind w:left="851" w:right="990"/>
        <w:jc w:val="both"/>
        <w:rPr>
          <w:b/>
          <w:bCs/>
          <w:i/>
          <w:iCs/>
          <w:sz w:val="22"/>
          <w:szCs w:val="22"/>
        </w:rPr>
      </w:pPr>
      <w:r w:rsidRPr="006B3291">
        <w:rPr>
          <w:b/>
          <w:bCs/>
          <w:i/>
          <w:iCs/>
          <w:sz w:val="22"/>
          <w:szCs w:val="22"/>
        </w:rPr>
        <w:t>…</w:t>
      </w:r>
    </w:p>
    <w:p w14:paraId="4C8B2EB9" w14:textId="77777777" w:rsidR="00FB7460" w:rsidRPr="006B3291" w:rsidRDefault="00FB7460" w:rsidP="000E0DBC">
      <w:pPr>
        <w:ind w:left="851" w:right="990"/>
        <w:jc w:val="both"/>
      </w:pPr>
      <w:r w:rsidRPr="006B3291">
        <w:rPr>
          <w:rFonts w:ascii="Palatino Linotype" w:hAnsi="Palatino Linotype"/>
          <w:i/>
          <w:iCs/>
          <w:sz w:val="22"/>
          <w:szCs w:val="22"/>
        </w:rPr>
        <w:lastRenderedPageBreak/>
        <w:t xml:space="preserve">3170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acceso de Internet, redes y procesamiento de información. </w:t>
      </w:r>
      <w:r w:rsidRPr="006B3291">
        <w:rPr>
          <w:rFonts w:ascii="Palatino Linotype" w:hAnsi="Palatino Linotype"/>
          <w:i/>
          <w:iCs/>
          <w:sz w:val="22"/>
          <w:szCs w:val="22"/>
          <w:u w:val="single"/>
        </w:rPr>
        <w:t>Asignaciones destinadas a cubrir el servicio de acceso a Internet y servicios de búsqueda en la red. Provisión de servicios electrónicos, como hospedaje de páginas web, correo, diseño de páginas web, entre otros</w:t>
      </w:r>
      <w:r w:rsidRPr="006B3291">
        <w:rPr>
          <w:rFonts w:ascii="Palatino Linotype" w:hAnsi="Palatino Linotype"/>
          <w:i/>
          <w:iCs/>
          <w:sz w:val="22"/>
          <w:szCs w:val="22"/>
        </w:rPr>
        <w:t xml:space="preserve">. Incluye procesamiento electrónico de información, como captura y procesamiento de datos, preparación de reportes, impresión y edición de archivos, respaldo de información, lectura óptica; </w:t>
      </w:r>
      <w:r w:rsidRPr="006B3291">
        <w:rPr>
          <w:rFonts w:ascii="Palatino Linotype" w:hAnsi="Palatino Linotype"/>
          <w:i/>
          <w:iCs/>
          <w:sz w:val="22"/>
          <w:szCs w:val="22"/>
          <w:u w:val="single"/>
        </w:rPr>
        <w:t>hospedaje de páginas web y manejo y administración de otras aplicaciones en servidores dedicados o compartidos</w:t>
      </w:r>
      <w:r w:rsidRPr="006B3291">
        <w:rPr>
          <w:rFonts w:ascii="Palatino Linotype" w:hAnsi="Palatino Linotype"/>
          <w:i/>
          <w:iCs/>
          <w:sz w:val="22"/>
          <w:szCs w:val="22"/>
        </w:rPr>
        <w:t>, como tiendas virtuales, servicios de reservaciones, entre otras. Incluye microfilmación.</w:t>
      </w:r>
      <w:r w:rsidRPr="006B3291">
        <w:t xml:space="preserve"> </w:t>
      </w:r>
    </w:p>
    <w:p w14:paraId="2C3E2319" w14:textId="77777777" w:rsidR="00FB7460" w:rsidRPr="006B3291" w:rsidRDefault="00FB7460" w:rsidP="00FB7460">
      <w:pPr>
        <w:ind w:right="51"/>
        <w:jc w:val="both"/>
      </w:pPr>
    </w:p>
    <w:p w14:paraId="1F53EED3" w14:textId="71FDD3AA" w:rsidR="00FB7460" w:rsidRPr="006B3291" w:rsidRDefault="00FB7460" w:rsidP="000E0DBC">
      <w:pPr>
        <w:ind w:left="851" w:right="992"/>
        <w:jc w:val="both"/>
        <w:rPr>
          <w:rFonts w:ascii="Palatino Linotype" w:hAnsi="Palatino Linotype"/>
          <w:i/>
          <w:iCs/>
          <w:sz w:val="22"/>
          <w:szCs w:val="22"/>
        </w:rPr>
      </w:pPr>
      <w:r w:rsidRPr="006B3291">
        <w:rPr>
          <w:rFonts w:ascii="Palatino Linotype" w:hAnsi="Palatino Linotype"/>
          <w:i/>
          <w:iCs/>
          <w:sz w:val="22"/>
          <w:szCs w:val="22"/>
        </w:rPr>
        <w:t xml:space="preserve">3171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acceso a Internet. Asignaciones destinadas a cubrir el servicio de acceso a Internet y servicios prestados a través de la red, tales como hospedaje de páginas web, correo, diseño de páginas web, entre otros. Así como el manejo y administración de aplicaciones en servidores. </w:t>
      </w:r>
    </w:p>
    <w:p w14:paraId="31AE17BF" w14:textId="0D797B1F" w:rsidR="00FB7460" w:rsidRPr="006B3291" w:rsidRDefault="000E0DBC" w:rsidP="000E0DBC">
      <w:pPr>
        <w:ind w:left="851" w:right="992"/>
        <w:jc w:val="both"/>
        <w:rPr>
          <w:rFonts w:ascii="Palatino Linotype" w:hAnsi="Palatino Linotype"/>
          <w:i/>
          <w:iCs/>
          <w:sz w:val="22"/>
          <w:szCs w:val="22"/>
        </w:rPr>
      </w:pPr>
      <w:r w:rsidRPr="006B3291">
        <w:rPr>
          <w:rFonts w:ascii="Palatino Linotype" w:hAnsi="Palatino Linotype"/>
          <w:i/>
          <w:iCs/>
          <w:sz w:val="22"/>
          <w:szCs w:val="22"/>
        </w:rPr>
        <w:t>…</w:t>
      </w:r>
    </w:p>
    <w:p w14:paraId="25090C0D" w14:textId="77777777" w:rsidR="000E0DBC" w:rsidRPr="006B3291" w:rsidRDefault="00FB7460" w:rsidP="000E0DBC">
      <w:pPr>
        <w:ind w:left="851" w:right="992"/>
        <w:jc w:val="both"/>
        <w:rPr>
          <w:rFonts w:ascii="Palatino Linotype" w:hAnsi="Palatino Linotype"/>
          <w:i/>
          <w:iCs/>
          <w:sz w:val="22"/>
          <w:szCs w:val="22"/>
        </w:rPr>
      </w:pPr>
      <w:r w:rsidRPr="006B3291">
        <w:rPr>
          <w:rFonts w:ascii="Palatino Linotype" w:hAnsi="Palatino Linotype"/>
          <w:b/>
          <w:bCs/>
          <w:i/>
          <w:iCs/>
          <w:sz w:val="22"/>
          <w:szCs w:val="22"/>
        </w:rPr>
        <w:t xml:space="preserve">3331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informáticos. Asignaciones destinadas a cubrir el costo de los servicios profesionales para el desarrollo de sistemas, sitios o páginas de Internet, procesamiento y elaboración de programas, planos y gráficos por computadora, </w:t>
      </w:r>
      <w:r w:rsidRPr="006B3291">
        <w:rPr>
          <w:rFonts w:ascii="Palatino Linotype" w:hAnsi="Palatino Linotype"/>
          <w:i/>
          <w:iCs/>
          <w:sz w:val="22"/>
          <w:szCs w:val="22"/>
          <w:u w:val="single"/>
        </w:rPr>
        <w:t>reproducción de información en medios magnéticos, mantenimiento de sitios y de páginas “Web”,</w:t>
      </w:r>
      <w:r w:rsidRPr="006B3291">
        <w:rPr>
          <w:rFonts w:ascii="Palatino Linotype" w:hAnsi="Palatino Linotype"/>
          <w:i/>
          <w:iCs/>
          <w:sz w:val="22"/>
          <w:szCs w:val="22"/>
        </w:rPr>
        <w:t xml:space="preserve"> así como el mantenimiento y soporte a los sistemas y programas ya existentes. </w:t>
      </w:r>
    </w:p>
    <w:p w14:paraId="52DE863E" w14:textId="77777777" w:rsidR="000E0DBC" w:rsidRPr="006B3291" w:rsidRDefault="000E0DBC" w:rsidP="000E0DBC">
      <w:pPr>
        <w:ind w:left="851" w:right="992"/>
        <w:jc w:val="both"/>
        <w:rPr>
          <w:rFonts w:ascii="Palatino Linotype" w:hAnsi="Palatino Linotype"/>
          <w:i/>
          <w:iCs/>
          <w:sz w:val="22"/>
          <w:szCs w:val="22"/>
        </w:rPr>
      </w:pPr>
    </w:p>
    <w:p w14:paraId="76D7D691" w14:textId="32F6EED4" w:rsidR="000E0DBC" w:rsidRPr="006B3291" w:rsidRDefault="00FB7460" w:rsidP="000E0DBC">
      <w:pPr>
        <w:ind w:left="851" w:right="992"/>
        <w:jc w:val="both"/>
        <w:rPr>
          <w:rFonts w:ascii="Palatino Linotype" w:hAnsi="Palatino Linotype"/>
          <w:i/>
          <w:iCs/>
          <w:sz w:val="22"/>
          <w:szCs w:val="22"/>
          <w:u w:val="single"/>
        </w:rPr>
      </w:pPr>
      <w:r w:rsidRPr="006B3291">
        <w:rPr>
          <w:rFonts w:ascii="Palatino Linotype" w:hAnsi="Palatino Linotype"/>
          <w:i/>
          <w:iCs/>
          <w:sz w:val="22"/>
          <w:szCs w:val="22"/>
        </w:rPr>
        <w:t xml:space="preserve">3360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apoyo administrativo, traducción, fotocopiado e impresión. Asignaciones destinadas a cubrir el costo de la contratación de servicios de fotocopiado y preparación de documentos; digitalización de documentos oficiales, fax engargolado, en micado, encuadernación, corte de papel, recepción de correspondencia y otros afines. Incluye servicios de apoyo secretarial, servicios de estenografía en los tribunales, </w:t>
      </w:r>
      <w:r w:rsidRPr="006B3291">
        <w:rPr>
          <w:rFonts w:ascii="Palatino Linotype" w:hAnsi="Palatino Linotype"/>
          <w:i/>
          <w:iCs/>
          <w:sz w:val="22"/>
          <w:szCs w:val="22"/>
          <w:u w:val="single"/>
        </w:rPr>
        <w:t>transcripción simultánea de diálogos para la televisión, reuniones y conferencias; servicios comerciales no previstos en las demás partidas anteriores.</w:t>
      </w:r>
      <w:r w:rsidRPr="006B3291">
        <w:rPr>
          <w:rFonts w:ascii="Palatino Linotype" w:hAnsi="Palatino Linotype"/>
          <w:i/>
          <w:iCs/>
          <w:sz w:val="22"/>
          <w:szCs w:val="22"/>
        </w:rPr>
        <w:t xml:space="preserve"> Incluye servicios de impresión de documentos oficiales necesarios tales como: pasaportes, certificados especiales, títulos de crédito, formas fiscales y formas valoradas, y demás documentos para la identificación, trámites oficiales y servicios a la población; servicios de impresión y elaboración de material informativo, tales como: padrones de beneficiarios, reglas de operación, programas sectoriales, regionales, especiales; informes de labores, manuales de organización, de procedimientos y de servicios al público; decretos, convenios, acuerdos, instructivos, </w:t>
      </w:r>
      <w:r w:rsidRPr="006B3291">
        <w:rPr>
          <w:rFonts w:ascii="Palatino Linotype" w:hAnsi="Palatino Linotype"/>
          <w:i/>
          <w:iCs/>
          <w:sz w:val="22"/>
          <w:szCs w:val="22"/>
          <w:u w:val="single"/>
        </w:rPr>
        <w:t>proyectos editoriales (libros, revistas y gacetas periódicas)</w:t>
      </w:r>
      <w:r w:rsidRPr="006B3291">
        <w:rPr>
          <w:rFonts w:ascii="Palatino Linotype" w:hAnsi="Palatino Linotype"/>
          <w:i/>
          <w:iCs/>
          <w:sz w:val="22"/>
          <w:szCs w:val="22"/>
        </w:rPr>
        <w:t xml:space="preserve">, </w:t>
      </w:r>
      <w:r w:rsidRPr="006B3291">
        <w:rPr>
          <w:rFonts w:ascii="Palatino Linotype" w:hAnsi="Palatino Linotype"/>
          <w:i/>
          <w:iCs/>
          <w:sz w:val="22"/>
          <w:szCs w:val="22"/>
          <w:u w:val="single"/>
        </w:rPr>
        <w:t>folletos, trípticos, dípticos, carteles, mantas, rótulos, y demás servicios de impresión y elaboración de material informativo.</w:t>
      </w:r>
      <w:r w:rsidRPr="006B3291">
        <w:rPr>
          <w:rFonts w:ascii="Palatino Linotype" w:hAnsi="Palatino Linotype"/>
          <w:i/>
          <w:iCs/>
          <w:sz w:val="22"/>
          <w:szCs w:val="22"/>
        </w:rPr>
        <w:t xml:space="preserve"> Incluye gastos, como: avisos, precisiones, convocatorias, </w:t>
      </w:r>
      <w:r w:rsidRPr="006B3291">
        <w:rPr>
          <w:rFonts w:ascii="Palatino Linotype" w:hAnsi="Palatino Linotype"/>
          <w:i/>
          <w:iCs/>
          <w:sz w:val="22"/>
          <w:szCs w:val="22"/>
        </w:rPr>
        <w:lastRenderedPageBreak/>
        <w:t xml:space="preserve">edictos, bases, licitaciones, padrones de beneficiarios, reglas de operación, diario oficial, concursos y aclaraciones, </w:t>
      </w:r>
      <w:r w:rsidRPr="006B3291">
        <w:rPr>
          <w:rFonts w:ascii="Palatino Linotype" w:hAnsi="Palatino Linotype"/>
          <w:i/>
          <w:iCs/>
          <w:sz w:val="22"/>
          <w:szCs w:val="22"/>
          <w:u w:val="single"/>
        </w:rPr>
        <w:t>y demás información en medios masivos.</w:t>
      </w:r>
      <w:r w:rsidRPr="006B3291">
        <w:rPr>
          <w:rFonts w:ascii="Palatino Linotype" w:hAnsi="Palatino Linotype"/>
          <w:i/>
          <w:iCs/>
          <w:sz w:val="22"/>
          <w:szCs w:val="22"/>
        </w:rPr>
        <w:t xml:space="preserve"> Excluye las inserciones derivadas de campañas publicitarias y de comunicación social, las cuales se deberán registrar en la partida que correspondiente al concepto </w:t>
      </w:r>
      <w:r w:rsidRPr="006B3291">
        <w:rPr>
          <w:rFonts w:ascii="Palatino Linotype" w:hAnsi="Palatino Linotype"/>
          <w:i/>
          <w:iCs/>
          <w:sz w:val="22"/>
          <w:szCs w:val="22"/>
          <w:u w:val="single"/>
        </w:rPr>
        <w:t xml:space="preserve">3600 Servicios de comunicación social y publicidad. </w:t>
      </w:r>
    </w:p>
    <w:p w14:paraId="6FA98F3F" w14:textId="77777777" w:rsidR="000E0DBC" w:rsidRPr="006B3291" w:rsidRDefault="000E0DBC" w:rsidP="00FB7460">
      <w:pPr>
        <w:ind w:right="51"/>
        <w:jc w:val="both"/>
      </w:pPr>
    </w:p>
    <w:p w14:paraId="3A6EB47B" w14:textId="77777777" w:rsidR="000E0DBC" w:rsidRPr="006B3291" w:rsidRDefault="00FB7460" w:rsidP="000E0DBC">
      <w:pPr>
        <w:ind w:left="851" w:right="707"/>
        <w:jc w:val="both"/>
        <w:rPr>
          <w:rFonts w:ascii="Palatino Linotype" w:hAnsi="Palatino Linotype"/>
          <w:i/>
          <w:iCs/>
          <w:sz w:val="22"/>
          <w:szCs w:val="22"/>
          <w:u w:val="single"/>
        </w:rPr>
      </w:pPr>
      <w:r w:rsidRPr="006B3291">
        <w:rPr>
          <w:rFonts w:ascii="Palatino Linotype" w:hAnsi="Palatino Linotype"/>
          <w:i/>
          <w:iCs/>
          <w:sz w:val="22"/>
          <w:szCs w:val="22"/>
        </w:rPr>
        <w:t xml:space="preserve">3361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apoyo administrativo y fotocopiado. Asignaciones destinadas a cubrir el costo de los servicios de digitalización de documentos oficiales, fax engargolado, enmicado, fotocopiado ordinarios, encuadernación y corte de papel, entre otros. Incluye servicios de apoyo secretarial, servicios de estenografía en los tribunales, </w:t>
      </w:r>
      <w:r w:rsidRPr="006B3291">
        <w:rPr>
          <w:rFonts w:ascii="Palatino Linotype" w:hAnsi="Palatino Linotype"/>
          <w:i/>
          <w:iCs/>
          <w:sz w:val="22"/>
          <w:szCs w:val="22"/>
          <w:u w:val="single"/>
        </w:rPr>
        <w:t xml:space="preserve">transcripción simultánea de diálogos para la televisión, reuniones y conferencias. </w:t>
      </w:r>
    </w:p>
    <w:p w14:paraId="03DA8CE3" w14:textId="77777777" w:rsidR="000E0DBC" w:rsidRPr="006B3291" w:rsidRDefault="000E0DBC" w:rsidP="000E0DBC">
      <w:pPr>
        <w:ind w:left="851" w:right="707"/>
        <w:jc w:val="both"/>
        <w:rPr>
          <w:rFonts w:ascii="Palatino Linotype" w:hAnsi="Palatino Linotype"/>
          <w:i/>
          <w:iCs/>
          <w:sz w:val="22"/>
          <w:szCs w:val="22"/>
          <w:u w:val="single"/>
        </w:rPr>
      </w:pPr>
    </w:p>
    <w:p w14:paraId="0547CC6B" w14:textId="77777777" w:rsidR="000E0DBC"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3363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impresión de documentos oficiales. Asignación destinada a cubrir el costo de los servicios de impresión y elaboración de material informativo, tales como: programas sectoriales, regionales, informes de labores, manuales de organización, de procedimientos y de servicios al público, decretos, acuerdos, convenios, oficios, circulares, programas de adquisiciones, instructivos, </w:t>
      </w:r>
      <w:r w:rsidRPr="006B3291">
        <w:rPr>
          <w:rFonts w:ascii="Palatino Linotype" w:hAnsi="Palatino Linotype"/>
          <w:i/>
          <w:iCs/>
          <w:sz w:val="22"/>
          <w:szCs w:val="22"/>
          <w:u w:val="single"/>
        </w:rPr>
        <w:t>libros, revistas, folletos, boletines, posters, trípticos, edictos e informes entre otros.</w:t>
      </w:r>
      <w:r w:rsidRPr="006B3291">
        <w:rPr>
          <w:rFonts w:ascii="Palatino Linotype" w:hAnsi="Palatino Linotype"/>
          <w:i/>
          <w:iCs/>
          <w:sz w:val="22"/>
          <w:szCs w:val="22"/>
        </w:rPr>
        <w:t xml:space="preserve"> </w:t>
      </w:r>
    </w:p>
    <w:p w14:paraId="12B88828" w14:textId="764B5F21" w:rsidR="000E0DBC" w:rsidRPr="006B3291" w:rsidRDefault="000E0DBC" w:rsidP="000E0DBC">
      <w:pPr>
        <w:ind w:left="851" w:right="707"/>
        <w:jc w:val="both"/>
      </w:pPr>
      <w:r w:rsidRPr="006B3291">
        <w:t>…</w:t>
      </w:r>
    </w:p>
    <w:p w14:paraId="1B1675AE"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3531 </w:t>
      </w:r>
      <w:proofErr w:type="gramStart"/>
      <w:r w:rsidRPr="006B3291">
        <w:rPr>
          <w:rFonts w:ascii="Palatino Linotype" w:hAnsi="Palatino Linotype"/>
          <w:i/>
          <w:iCs/>
          <w:sz w:val="22"/>
          <w:szCs w:val="22"/>
        </w:rPr>
        <w:t>Reparación</w:t>
      </w:r>
      <w:proofErr w:type="gramEnd"/>
      <w:r w:rsidRPr="006B3291">
        <w:rPr>
          <w:rFonts w:ascii="Palatino Linotype" w:hAnsi="Palatino Linotype"/>
          <w:i/>
          <w:iCs/>
          <w:sz w:val="22"/>
          <w:szCs w:val="22"/>
        </w:rPr>
        <w:t xml:space="preserve">, instalación y mantenimiento de bienes informáticos, microfilmación y tecnologías de la información. Asignaciones destinadas a cubrir el costo de los servicios que se contraten con terceros para el mantenimiento, reparación e instalación de bienes informáticos, microfilmación y tecnologías de la información, tales como: computadoras, impresoras, dispositivos de seguridad, reguladores, fuentes de potencia ininterrumpida, redes informáticas internas y sistemas de telecomunicaciones, entre otros. Incluye el costo de las instalaciones menores especializadas. </w:t>
      </w:r>
    </w:p>
    <w:p w14:paraId="5FEB825B" w14:textId="77777777" w:rsidR="005D76A2" w:rsidRPr="006B3291" w:rsidRDefault="005D76A2" w:rsidP="000E0DBC">
      <w:pPr>
        <w:ind w:left="851" w:right="707"/>
        <w:jc w:val="both"/>
        <w:rPr>
          <w:rFonts w:ascii="Palatino Linotype" w:hAnsi="Palatino Linotype"/>
          <w:i/>
          <w:iCs/>
          <w:sz w:val="22"/>
          <w:szCs w:val="22"/>
        </w:rPr>
      </w:pPr>
    </w:p>
    <w:p w14:paraId="1024BB34"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3532 </w:t>
      </w:r>
      <w:proofErr w:type="gramStart"/>
      <w:r w:rsidRPr="006B3291">
        <w:rPr>
          <w:rFonts w:ascii="Palatino Linotype" w:hAnsi="Palatino Linotype"/>
          <w:i/>
          <w:iCs/>
          <w:sz w:val="22"/>
          <w:szCs w:val="22"/>
        </w:rPr>
        <w:t>Reparación</w:t>
      </w:r>
      <w:proofErr w:type="gramEnd"/>
      <w:r w:rsidRPr="006B3291">
        <w:rPr>
          <w:rFonts w:ascii="Palatino Linotype" w:hAnsi="Palatino Linotype"/>
          <w:i/>
          <w:iCs/>
          <w:sz w:val="22"/>
          <w:szCs w:val="22"/>
        </w:rPr>
        <w:t xml:space="preserve"> y mantenimiento para equipo y redes de tele y radio transmisión. Asignaciones destinadas a cubrir el pago de mano de obra y materiales requeridos en la reparación y mantenimiento del equipo y líneas de tele y radio transmisión. </w:t>
      </w:r>
    </w:p>
    <w:p w14:paraId="4C23A0F3" w14:textId="77777777" w:rsidR="005D76A2" w:rsidRPr="006B3291" w:rsidRDefault="005D76A2" w:rsidP="000E0DBC">
      <w:pPr>
        <w:ind w:left="851" w:right="707"/>
        <w:jc w:val="both"/>
      </w:pPr>
    </w:p>
    <w:p w14:paraId="47D5BE1A" w14:textId="5FE03190" w:rsidR="005D76A2" w:rsidRPr="006B3291" w:rsidRDefault="00FB7460" w:rsidP="000E0DBC">
      <w:pPr>
        <w:ind w:left="851" w:right="707"/>
        <w:jc w:val="both"/>
        <w:rPr>
          <w:rFonts w:ascii="Palatino Linotype" w:hAnsi="Palatino Linotype"/>
          <w:b/>
          <w:bCs/>
          <w:i/>
          <w:iCs/>
          <w:sz w:val="22"/>
          <w:szCs w:val="22"/>
          <w:u w:val="single"/>
        </w:rPr>
      </w:pPr>
      <w:r w:rsidRPr="006B3291">
        <w:rPr>
          <w:rFonts w:ascii="Palatino Linotype" w:hAnsi="Palatino Linotype"/>
          <w:b/>
          <w:bCs/>
          <w:i/>
          <w:iCs/>
          <w:sz w:val="22"/>
          <w:szCs w:val="22"/>
          <w:u w:val="single"/>
        </w:rPr>
        <w:t>3600 SERVICIOS DE COMUNICACIÓN SOCIAL Y PUBLICIDAD.</w:t>
      </w:r>
    </w:p>
    <w:p w14:paraId="36DA432B" w14:textId="77777777" w:rsidR="005D76A2" w:rsidRPr="006B3291" w:rsidRDefault="005D76A2" w:rsidP="000E0DBC">
      <w:pPr>
        <w:ind w:left="851" w:right="707"/>
        <w:jc w:val="both"/>
        <w:rPr>
          <w:rFonts w:ascii="Palatino Linotype" w:hAnsi="Palatino Linotype"/>
          <w:i/>
          <w:iCs/>
          <w:sz w:val="22"/>
          <w:szCs w:val="22"/>
        </w:rPr>
      </w:pPr>
    </w:p>
    <w:p w14:paraId="2A07C32E"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 </w:t>
      </w:r>
      <w:r w:rsidRPr="006B3291">
        <w:rPr>
          <w:rFonts w:ascii="Palatino Linotype" w:hAnsi="Palatino Linotype"/>
          <w:i/>
          <w:iCs/>
          <w:sz w:val="22"/>
          <w:szCs w:val="22"/>
          <w:u w:val="single"/>
        </w:rPr>
        <w:t>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w:t>
      </w:r>
      <w:r w:rsidRPr="006B3291">
        <w:rPr>
          <w:rFonts w:ascii="Palatino Linotype" w:hAnsi="Palatino Linotype"/>
          <w:i/>
          <w:iCs/>
          <w:sz w:val="22"/>
          <w:szCs w:val="22"/>
        </w:rPr>
        <w:t xml:space="preserve"> Incluye la contratación de servicios de impresión y publicación de información; así como al montaje de espectáculos culturales y celebraciones que demanden los entes públicos. </w:t>
      </w:r>
    </w:p>
    <w:p w14:paraId="1320EF08" w14:textId="77777777" w:rsidR="005D76A2" w:rsidRPr="006B3291" w:rsidRDefault="005D76A2" w:rsidP="000E0DBC">
      <w:pPr>
        <w:ind w:left="851" w:right="707"/>
        <w:jc w:val="both"/>
        <w:rPr>
          <w:rFonts w:ascii="Palatino Linotype" w:hAnsi="Palatino Linotype"/>
          <w:i/>
          <w:iCs/>
          <w:sz w:val="22"/>
          <w:szCs w:val="22"/>
        </w:rPr>
      </w:pPr>
    </w:p>
    <w:p w14:paraId="1BC55EE2" w14:textId="77777777" w:rsidR="005D76A2" w:rsidRPr="006B3291" w:rsidRDefault="00FB7460" w:rsidP="000E0DBC">
      <w:pPr>
        <w:ind w:left="851" w:right="707"/>
        <w:jc w:val="both"/>
      </w:pPr>
      <w:r w:rsidRPr="006B3291">
        <w:rPr>
          <w:rFonts w:ascii="Palatino Linotype" w:hAnsi="Palatino Linotype"/>
          <w:b/>
          <w:bCs/>
          <w:i/>
          <w:iCs/>
          <w:sz w:val="22"/>
          <w:szCs w:val="22"/>
          <w:u w:val="single"/>
        </w:rPr>
        <w:t xml:space="preserve">3610 </w:t>
      </w:r>
      <w:proofErr w:type="gramStart"/>
      <w:r w:rsidRPr="006B3291">
        <w:rPr>
          <w:rFonts w:ascii="Palatino Linotype" w:hAnsi="Palatino Linotype"/>
          <w:b/>
          <w:bCs/>
          <w:i/>
          <w:iCs/>
          <w:sz w:val="22"/>
          <w:szCs w:val="22"/>
          <w:u w:val="single"/>
        </w:rPr>
        <w:t>Difusión</w:t>
      </w:r>
      <w:proofErr w:type="gramEnd"/>
      <w:r w:rsidRPr="006B3291">
        <w:rPr>
          <w:rFonts w:ascii="Palatino Linotype" w:hAnsi="Palatino Linotype"/>
          <w:b/>
          <w:bCs/>
          <w:i/>
          <w:iCs/>
          <w:sz w:val="22"/>
          <w:szCs w:val="22"/>
          <w:u w:val="single"/>
        </w:rPr>
        <w:t xml:space="preserve"> por radio, televisión y otros medios de mensajes sobre programas y actividades gubernamentales. Asignaciones destinadas a cubrir el costo de difusión del quehacer gubernamental y de los bienes y servicios públicos que prestan los entes públicos, la publicación y difusión masiva de las mismas a un público objetivo determinado a través de la televisión abierta y restringida, radio, cine, prensa, encartes, espectaculares, mobiliario urbano, tarjetas telefónicas, medios electrónicos e impresos internacionales, folletos, trípticos, dípticos, carteles, mantas, rótulos, producto integrado y otros medios complementarios; estudios para medir la pertinencia y efectividad de las campañas, así como los gastos derivados de la contratación de personas físicas y/o morales que presten servicios afines para la elaboración, difusión y evaluación de dichas campañas.</w:t>
      </w:r>
      <w:r w:rsidRPr="006B3291">
        <w:t xml:space="preserve"> </w:t>
      </w:r>
    </w:p>
    <w:p w14:paraId="0C43AB2E" w14:textId="77777777" w:rsidR="005D76A2" w:rsidRPr="006B3291" w:rsidRDefault="005D76A2" w:rsidP="000E0DBC">
      <w:pPr>
        <w:ind w:left="851" w:right="707"/>
        <w:jc w:val="both"/>
      </w:pPr>
    </w:p>
    <w:p w14:paraId="128A84B3" w14:textId="77777777" w:rsidR="005D76A2" w:rsidRPr="006B3291" w:rsidRDefault="00FB7460" w:rsidP="000E0DBC">
      <w:pPr>
        <w:ind w:left="851" w:right="707"/>
        <w:jc w:val="both"/>
      </w:pPr>
      <w:r w:rsidRPr="006B3291">
        <w:rPr>
          <w:rFonts w:ascii="Palatino Linotype" w:hAnsi="Palatino Linotype"/>
          <w:b/>
          <w:bCs/>
          <w:i/>
          <w:iCs/>
          <w:sz w:val="22"/>
          <w:szCs w:val="22"/>
          <w:u w:val="single"/>
        </w:rPr>
        <w:t xml:space="preserve">3611 </w:t>
      </w:r>
      <w:proofErr w:type="gramStart"/>
      <w:r w:rsidRPr="006B3291">
        <w:rPr>
          <w:rFonts w:ascii="Palatino Linotype" w:hAnsi="Palatino Linotype"/>
          <w:b/>
          <w:bCs/>
          <w:i/>
          <w:iCs/>
          <w:sz w:val="22"/>
          <w:szCs w:val="22"/>
          <w:u w:val="single"/>
        </w:rPr>
        <w:t>Gastos</w:t>
      </w:r>
      <w:proofErr w:type="gramEnd"/>
      <w:r w:rsidRPr="006B3291">
        <w:rPr>
          <w:rFonts w:ascii="Palatino Linotype" w:hAnsi="Palatino Linotype"/>
          <w:b/>
          <w:bCs/>
          <w:i/>
          <w:iCs/>
          <w:sz w:val="22"/>
          <w:szCs w:val="22"/>
          <w:u w:val="single"/>
        </w:rPr>
        <w:t xml:space="preserve"> de publicidad y propaganda. Asignación para contratar servicios de publicidad y difusión en medios masivos de comunicación, que permitan dar a conocer el quehacer de la administración pública estatal, así como los bienes y servicios públicos que se prestan; cubrir el costo de los estudios necesarios para el desarrollo de mensajes y diseño de conceptualización de los mismos, producción, </w:t>
      </w:r>
      <w:proofErr w:type="spellStart"/>
      <w:r w:rsidRPr="006B3291">
        <w:rPr>
          <w:rFonts w:ascii="Palatino Linotype" w:hAnsi="Palatino Linotype"/>
          <w:b/>
          <w:bCs/>
          <w:i/>
          <w:iCs/>
          <w:sz w:val="22"/>
          <w:szCs w:val="22"/>
          <w:u w:val="single"/>
        </w:rPr>
        <w:t>post-producción</w:t>
      </w:r>
      <w:proofErr w:type="spellEnd"/>
      <w:r w:rsidRPr="006B3291">
        <w:rPr>
          <w:rFonts w:ascii="Palatino Linotype" w:hAnsi="Palatino Linotype"/>
          <w:b/>
          <w:bCs/>
          <w:i/>
          <w:iCs/>
          <w:sz w:val="22"/>
          <w:szCs w:val="22"/>
          <w:u w:val="single"/>
        </w:rPr>
        <w:t xml:space="preserve"> y copiado, publicación y difusión masiva a través de televisión abierta y restringida, radio, cine, prensa, encartes, espectaculares, para buses, Internet y medios electrónicos e impresos internacionales.</w:t>
      </w:r>
      <w:r w:rsidRPr="006B3291">
        <w:t xml:space="preserve"> </w:t>
      </w:r>
    </w:p>
    <w:p w14:paraId="26BA7FD6" w14:textId="77777777" w:rsidR="005D76A2" w:rsidRPr="006B3291" w:rsidRDefault="005D76A2" w:rsidP="000E0DBC">
      <w:pPr>
        <w:ind w:left="851" w:right="707"/>
        <w:jc w:val="both"/>
      </w:pPr>
    </w:p>
    <w:p w14:paraId="7B7C3ED8"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3612 </w:t>
      </w:r>
      <w:proofErr w:type="gramStart"/>
      <w:r w:rsidRPr="006B3291">
        <w:rPr>
          <w:rFonts w:ascii="Palatino Linotype" w:hAnsi="Palatino Linotype"/>
          <w:i/>
          <w:iCs/>
          <w:sz w:val="22"/>
          <w:szCs w:val="22"/>
        </w:rPr>
        <w:t>Publicaciones</w:t>
      </w:r>
      <w:proofErr w:type="gramEnd"/>
      <w:r w:rsidRPr="006B3291">
        <w:rPr>
          <w:rFonts w:ascii="Palatino Linotype" w:hAnsi="Palatino Linotype"/>
          <w:i/>
          <w:iCs/>
          <w:sz w:val="22"/>
          <w:szCs w:val="22"/>
        </w:rPr>
        <w:t xml:space="preserve"> oficiales y de información en general para difusión. Asignaciones destinadas a cubrir el costo de los servicios de publicación de documentos oficiales tales como: programas sectoriales, regionales y especiales, informes de labores, manuales de organización, de procedimientos y de servicios al público, decretos, acuerdos, convenios, oficios, circulares, programas de adquisiciones, instructivos, libros, revistas, folletos, boletines, posters, trípticos, edictos, informes, así como la información en materia de licitaciones públicas y subastas para la adquisición o enajenación, bases y convocatorias. </w:t>
      </w:r>
    </w:p>
    <w:p w14:paraId="277B05B6" w14:textId="77777777" w:rsidR="005D76A2" w:rsidRPr="006B3291" w:rsidRDefault="005D76A2" w:rsidP="000E0DBC">
      <w:pPr>
        <w:ind w:left="851" w:right="707"/>
        <w:jc w:val="both"/>
        <w:rPr>
          <w:rFonts w:ascii="Palatino Linotype" w:hAnsi="Palatino Linotype"/>
          <w:i/>
          <w:iCs/>
          <w:sz w:val="22"/>
          <w:szCs w:val="22"/>
        </w:rPr>
      </w:pPr>
    </w:p>
    <w:p w14:paraId="6926BB58"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3620 </w:t>
      </w:r>
      <w:proofErr w:type="gramStart"/>
      <w:r w:rsidRPr="006B3291">
        <w:rPr>
          <w:rFonts w:ascii="Palatino Linotype" w:hAnsi="Palatino Linotype"/>
          <w:i/>
          <w:iCs/>
          <w:sz w:val="22"/>
          <w:szCs w:val="22"/>
        </w:rPr>
        <w:t>Difusión</w:t>
      </w:r>
      <w:proofErr w:type="gramEnd"/>
      <w:r w:rsidRPr="006B3291">
        <w:rPr>
          <w:rFonts w:ascii="Palatino Linotype" w:hAnsi="Palatino Linotype"/>
          <w:i/>
          <w:iCs/>
          <w:sz w:val="22"/>
          <w:szCs w:val="22"/>
        </w:rPr>
        <w:t xml:space="preserve"> por radio, televisión y otros medios de mensajes comerciales para promover la venta de bienes o servicios. Asignaciones destinadas a cubrir el costo de la publicidad derivada de la comercialización de los productos o servicios de los entes públicos que generan un ingreso para el Estado. Incluye el diseño y conceptualización de campañas publicitarias; preproducción, producción, postproducción y copiado; publicación y difusión masiva de las mismas a un público objetivo determinado a través de televisión abierta y restringida, radio, cine prensa, encartes, espectaculares, mobiliario urbano, tarjetas telefónicas, Internet, medios electrónicos e impresos </w:t>
      </w:r>
      <w:r w:rsidRPr="006B3291">
        <w:rPr>
          <w:rFonts w:ascii="Palatino Linotype" w:hAnsi="Palatino Linotype"/>
          <w:i/>
          <w:iCs/>
          <w:sz w:val="22"/>
          <w:szCs w:val="22"/>
        </w:rPr>
        <w:lastRenderedPageBreak/>
        <w:t>internacionales, folletos, trípticos, dípticos, carteles, mantas, rótulos, producto integrado, puntos de venta, artículos promocionales, servicios integrales de promoción y otros medios complementarios, estudios para medir la pertinencia y efectividad de campañas; así como los gastos derivados de la contratación de personas físicas y/o morales que presten servicios afines para la elaboración, difusión y</w:t>
      </w:r>
      <w:r w:rsidRPr="006B3291">
        <w:t xml:space="preserve"> </w:t>
      </w:r>
      <w:r w:rsidRPr="006B3291">
        <w:rPr>
          <w:rFonts w:ascii="Palatino Linotype" w:hAnsi="Palatino Linotype"/>
          <w:i/>
          <w:iCs/>
          <w:sz w:val="22"/>
          <w:szCs w:val="22"/>
        </w:rPr>
        <w:t xml:space="preserve">evaluación de dichas campañas publicitarias. Excluye los gastos de difusión de mensajes que no comercializan productos o servicios. </w:t>
      </w:r>
    </w:p>
    <w:p w14:paraId="7DCAEABB" w14:textId="77777777" w:rsidR="005D76A2" w:rsidRPr="006B3291" w:rsidRDefault="005D76A2" w:rsidP="000E0DBC">
      <w:pPr>
        <w:ind w:left="851" w:right="707"/>
        <w:jc w:val="both"/>
        <w:rPr>
          <w:rFonts w:ascii="Palatino Linotype" w:hAnsi="Palatino Linotype"/>
          <w:i/>
          <w:iCs/>
          <w:sz w:val="22"/>
          <w:szCs w:val="22"/>
        </w:rPr>
      </w:pPr>
    </w:p>
    <w:p w14:paraId="365BD635"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3621 </w:t>
      </w:r>
      <w:proofErr w:type="gramStart"/>
      <w:r w:rsidRPr="006B3291">
        <w:rPr>
          <w:rFonts w:ascii="Palatino Linotype" w:hAnsi="Palatino Linotype"/>
          <w:i/>
          <w:iCs/>
          <w:sz w:val="22"/>
          <w:szCs w:val="22"/>
        </w:rPr>
        <w:t>Gastos</w:t>
      </w:r>
      <w:proofErr w:type="gramEnd"/>
      <w:r w:rsidRPr="006B3291">
        <w:rPr>
          <w:rFonts w:ascii="Palatino Linotype" w:hAnsi="Palatino Linotype"/>
          <w:i/>
          <w:iCs/>
          <w:sz w:val="22"/>
          <w:szCs w:val="22"/>
        </w:rPr>
        <w:t xml:space="preserve"> de publicidad en materia comercial. Asignaciones destinadas a cubrir el costo de la publicidad y difusión comercial de bienes y servicios que generan un ingreso para las unidades ejecutoras de la administración pública. </w:t>
      </w:r>
    </w:p>
    <w:p w14:paraId="2C26F769" w14:textId="77777777" w:rsidR="005D76A2" w:rsidRPr="006B3291" w:rsidRDefault="005D76A2" w:rsidP="000E0DBC">
      <w:pPr>
        <w:ind w:left="851" w:right="707"/>
        <w:jc w:val="both"/>
        <w:rPr>
          <w:rFonts w:ascii="Palatino Linotype" w:hAnsi="Palatino Linotype"/>
          <w:i/>
          <w:iCs/>
          <w:sz w:val="22"/>
          <w:szCs w:val="22"/>
        </w:rPr>
      </w:pPr>
    </w:p>
    <w:p w14:paraId="68A03C7F"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3630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creatividad, preproducción y producción de publicidad, excepto Internet. Asignaciones destinadas a cubrir los gastos por diseño y conceptualización de campañas de comunicación, preproducción, producción y copiado. </w:t>
      </w:r>
    </w:p>
    <w:p w14:paraId="692B0BC3" w14:textId="77777777" w:rsidR="005D76A2" w:rsidRPr="006B3291" w:rsidRDefault="005D76A2" w:rsidP="000E0DBC">
      <w:pPr>
        <w:ind w:left="851" w:right="707"/>
        <w:jc w:val="both"/>
        <w:rPr>
          <w:rFonts w:ascii="Palatino Linotype" w:hAnsi="Palatino Linotype"/>
          <w:i/>
          <w:iCs/>
          <w:sz w:val="22"/>
          <w:szCs w:val="22"/>
        </w:rPr>
      </w:pPr>
    </w:p>
    <w:p w14:paraId="4C6F938C"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3631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creatividad, preproducción y producción de publicidad, excepto Internet. Asignaciones destinadas a cubrir los gastos por diseño y conceptualización de campañas de comunicación, preproducción, producción y copiado. </w:t>
      </w:r>
    </w:p>
    <w:p w14:paraId="0D4185BC" w14:textId="77777777" w:rsidR="005D76A2" w:rsidRPr="006B3291" w:rsidRDefault="005D76A2" w:rsidP="000E0DBC">
      <w:pPr>
        <w:ind w:left="851" w:right="707"/>
        <w:jc w:val="both"/>
        <w:rPr>
          <w:rFonts w:ascii="Palatino Linotype" w:hAnsi="Palatino Linotype"/>
          <w:i/>
          <w:iCs/>
          <w:sz w:val="22"/>
          <w:szCs w:val="22"/>
        </w:rPr>
      </w:pPr>
    </w:p>
    <w:p w14:paraId="0EFED3BD"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3640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revelado de fotografías. Asignaciones destinadas a cubrir gastos por concepto de revelado o impresión de fotografías. 3641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fotografía. Asignación para cubrir el pago por servicios de revelado, impresión y reproducción fotográfica. </w:t>
      </w:r>
    </w:p>
    <w:p w14:paraId="679D8805" w14:textId="5AC97470" w:rsidR="005D76A2" w:rsidRPr="006B3291" w:rsidRDefault="005D76A2" w:rsidP="000E0DBC">
      <w:pPr>
        <w:ind w:left="851" w:right="707"/>
        <w:jc w:val="both"/>
      </w:pPr>
      <w:r w:rsidRPr="006B3291">
        <w:t>…</w:t>
      </w:r>
    </w:p>
    <w:p w14:paraId="69DDB96B"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3660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creación y difusión de contenido exclusivamente a través de Internet. Asignaciones destinadas a cubrir el gasto por creación, difusión y transmisión de contenido de interés general o específico a través de internet exclusivamente. </w:t>
      </w:r>
    </w:p>
    <w:p w14:paraId="1B1EB644" w14:textId="77777777" w:rsidR="005D76A2" w:rsidRPr="006B3291" w:rsidRDefault="005D76A2" w:rsidP="000E0DBC">
      <w:pPr>
        <w:ind w:left="851" w:right="707"/>
        <w:jc w:val="both"/>
        <w:rPr>
          <w:rFonts w:ascii="Palatino Linotype" w:hAnsi="Palatino Linotype"/>
          <w:i/>
          <w:iCs/>
          <w:sz w:val="22"/>
          <w:szCs w:val="22"/>
        </w:rPr>
      </w:pPr>
    </w:p>
    <w:p w14:paraId="1DD940CB"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3661 </w:t>
      </w:r>
      <w:proofErr w:type="gramStart"/>
      <w:r w:rsidRPr="006B3291">
        <w:rPr>
          <w:rFonts w:ascii="Palatino Linotype" w:hAnsi="Palatino Linotype"/>
          <w:i/>
          <w:iCs/>
          <w:sz w:val="22"/>
          <w:szCs w:val="22"/>
        </w:rPr>
        <w:t>Servicios</w:t>
      </w:r>
      <w:proofErr w:type="gramEnd"/>
      <w:r w:rsidRPr="006B3291">
        <w:rPr>
          <w:rFonts w:ascii="Palatino Linotype" w:hAnsi="Palatino Linotype"/>
          <w:i/>
          <w:iCs/>
          <w:sz w:val="22"/>
          <w:szCs w:val="22"/>
        </w:rPr>
        <w:t xml:space="preserve"> de creación y difusión de contenido a través de Internet. Asignaciones destinadas a cubrir el gasto por creación, difusión y transmisión de contenidos de interés general o específico a través de internet. </w:t>
      </w:r>
    </w:p>
    <w:p w14:paraId="76CD811D" w14:textId="77777777" w:rsidR="005D76A2" w:rsidRPr="006B3291" w:rsidRDefault="005D76A2" w:rsidP="000E0DBC">
      <w:pPr>
        <w:ind w:left="851" w:right="707"/>
        <w:jc w:val="both"/>
        <w:rPr>
          <w:rFonts w:ascii="Palatino Linotype" w:hAnsi="Palatino Linotype"/>
          <w:i/>
          <w:iCs/>
          <w:sz w:val="22"/>
          <w:szCs w:val="22"/>
        </w:rPr>
      </w:pPr>
    </w:p>
    <w:p w14:paraId="4142EF3C" w14:textId="77777777"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 xml:space="preserve">3690 </w:t>
      </w:r>
      <w:proofErr w:type="gramStart"/>
      <w:r w:rsidRPr="006B3291">
        <w:rPr>
          <w:rFonts w:ascii="Palatino Linotype" w:hAnsi="Palatino Linotype"/>
          <w:i/>
          <w:iCs/>
          <w:sz w:val="22"/>
          <w:szCs w:val="22"/>
        </w:rPr>
        <w:t>Otros</w:t>
      </w:r>
      <w:proofErr w:type="gramEnd"/>
      <w:r w:rsidRPr="006B3291">
        <w:rPr>
          <w:rFonts w:ascii="Palatino Linotype" w:hAnsi="Palatino Linotype"/>
          <w:i/>
          <w:iCs/>
          <w:sz w:val="22"/>
          <w:szCs w:val="22"/>
        </w:rPr>
        <w:t xml:space="preserve"> servicios de información. 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 Capítulo. </w:t>
      </w:r>
    </w:p>
    <w:p w14:paraId="2AEA8AC6" w14:textId="77777777" w:rsidR="005D76A2" w:rsidRPr="006B3291" w:rsidRDefault="005D76A2" w:rsidP="000E0DBC">
      <w:pPr>
        <w:ind w:left="851" w:right="707"/>
        <w:jc w:val="both"/>
        <w:rPr>
          <w:rFonts w:ascii="Palatino Linotype" w:hAnsi="Palatino Linotype"/>
          <w:i/>
          <w:iCs/>
          <w:sz w:val="22"/>
          <w:szCs w:val="22"/>
        </w:rPr>
      </w:pPr>
    </w:p>
    <w:p w14:paraId="46585E7C" w14:textId="554F7245" w:rsidR="005D76A2" w:rsidRPr="006B3291" w:rsidRDefault="00FB7460"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lastRenderedPageBreak/>
        <w:t xml:space="preserve">3691 </w:t>
      </w:r>
      <w:proofErr w:type="gramStart"/>
      <w:r w:rsidRPr="006B3291">
        <w:rPr>
          <w:rFonts w:ascii="Palatino Linotype" w:hAnsi="Palatino Linotype"/>
          <w:i/>
          <w:iCs/>
          <w:sz w:val="22"/>
          <w:szCs w:val="22"/>
        </w:rPr>
        <w:t>Otros</w:t>
      </w:r>
      <w:proofErr w:type="gramEnd"/>
      <w:r w:rsidRPr="006B3291">
        <w:rPr>
          <w:rFonts w:ascii="Palatino Linotype" w:hAnsi="Palatino Linotype"/>
          <w:i/>
          <w:iCs/>
          <w:sz w:val="22"/>
          <w:szCs w:val="22"/>
        </w:rPr>
        <w:t xml:space="preserve"> servicios de información. 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 Capítulo. </w:t>
      </w:r>
    </w:p>
    <w:p w14:paraId="63DFABD6" w14:textId="2517CEB8" w:rsidR="00C16EFD" w:rsidRPr="006B3291" w:rsidRDefault="00C16EFD" w:rsidP="000E0DBC">
      <w:pPr>
        <w:ind w:left="851" w:right="707"/>
        <w:jc w:val="both"/>
        <w:rPr>
          <w:rFonts w:ascii="Palatino Linotype" w:hAnsi="Palatino Linotype"/>
          <w:i/>
          <w:iCs/>
          <w:sz w:val="22"/>
          <w:szCs w:val="22"/>
        </w:rPr>
      </w:pPr>
      <w:r w:rsidRPr="006B3291">
        <w:rPr>
          <w:rFonts w:ascii="Palatino Linotype" w:hAnsi="Palatino Linotype"/>
          <w:i/>
          <w:iCs/>
          <w:sz w:val="22"/>
          <w:szCs w:val="22"/>
        </w:rPr>
        <w:t>…</w:t>
      </w:r>
    </w:p>
    <w:p w14:paraId="3B32E0F5" w14:textId="1D622BAF" w:rsidR="0079699E" w:rsidRPr="006B3291" w:rsidRDefault="000313E8" w:rsidP="0079699E">
      <w:pPr>
        <w:spacing w:before="100" w:beforeAutospacing="1" w:after="100" w:afterAutospacing="1" w:line="360" w:lineRule="auto"/>
        <w:ind w:right="49"/>
        <w:jc w:val="both"/>
        <w:rPr>
          <w:rFonts w:ascii="Palatino Linotype" w:hAnsi="Palatino Linotype"/>
        </w:rPr>
      </w:pPr>
      <w:r w:rsidRPr="006B3291">
        <w:rPr>
          <w:rFonts w:ascii="Palatino Linotype" w:hAnsi="Palatino Linotype"/>
        </w:rPr>
        <w:t>De lo citado, se aprecia que la partida presupuestaria 3000 contiene los rubros solicitados por el particular</w:t>
      </w:r>
      <w:r w:rsidR="00CB067E" w:rsidRPr="006B3291">
        <w:rPr>
          <w:rFonts w:ascii="Palatino Linotype" w:hAnsi="Palatino Linotype"/>
        </w:rPr>
        <w:t xml:space="preserve">, ya que los mismos son considerados como servicios generales, y no como materiales y suministros de acuerdo a lo indicado por el </w:t>
      </w:r>
      <w:r w:rsidR="00CB067E" w:rsidRPr="006B3291">
        <w:rPr>
          <w:rFonts w:ascii="Palatino Linotype" w:hAnsi="Palatino Linotype"/>
          <w:b/>
          <w:bCs/>
        </w:rPr>
        <w:t>SUJETO OBLIGADO</w:t>
      </w:r>
      <w:r w:rsidR="00CB067E" w:rsidRPr="006B3291">
        <w:rPr>
          <w:rFonts w:ascii="Palatino Linotype" w:hAnsi="Palatino Linotype"/>
        </w:rPr>
        <w:t>.</w:t>
      </w:r>
    </w:p>
    <w:p w14:paraId="4DDD2FC5" w14:textId="1E3D1778" w:rsidR="00540F4F" w:rsidRPr="006B3291" w:rsidRDefault="00C16EFD" w:rsidP="00D55058">
      <w:pPr>
        <w:spacing w:before="100" w:beforeAutospacing="1" w:after="100" w:afterAutospacing="1" w:line="360" w:lineRule="auto"/>
        <w:ind w:right="49"/>
        <w:jc w:val="both"/>
        <w:rPr>
          <w:rFonts w:ascii="Palatino Linotype" w:hAnsi="Palatino Linotype"/>
        </w:rPr>
      </w:pPr>
      <w:r w:rsidRPr="006B3291">
        <w:rPr>
          <w:rFonts w:ascii="Palatino Linotype" w:hAnsi="Palatino Linotype"/>
        </w:rPr>
        <w:t xml:space="preserve">Por lo que </w:t>
      </w:r>
      <w:r w:rsidR="000C00BF" w:rsidRPr="006B3291">
        <w:rPr>
          <w:rFonts w:ascii="Palatino Linotype" w:hAnsi="Palatino Linotype"/>
        </w:rPr>
        <w:t xml:space="preserve">se considera que el documento que daría por satisfecha la pretensión del particular, por cuanto hace al </w:t>
      </w:r>
      <w:r w:rsidRPr="006B3291">
        <w:rPr>
          <w:rFonts w:ascii="Palatino Linotype" w:hAnsi="Palatino Linotype"/>
        </w:rPr>
        <w:t>presupuesto ejercido en el año 2020</w:t>
      </w:r>
      <w:r w:rsidR="000C00BF" w:rsidRPr="006B3291">
        <w:rPr>
          <w:rFonts w:ascii="Palatino Linotype" w:hAnsi="Palatino Linotype"/>
        </w:rPr>
        <w:t xml:space="preserve"> en los diversos rubros solicitados</w:t>
      </w:r>
      <w:r w:rsidRPr="006B3291">
        <w:rPr>
          <w:rFonts w:ascii="Palatino Linotype" w:hAnsi="Palatino Linotype"/>
        </w:rPr>
        <w:t xml:space="preserve">, de manera </w:t>
      </w:r>
      <w:r w:rsidR="000C00BF" w:rsidRPr="006B3291">
        <w:rPr>
          <w:rFonts w:ascii="Palatino Linotype" w:hAnsi="Palatino Linotype"/>
        </w:rPr>
        <w:t>enunciativa</w:t>
      </w:r>
      <w:r w:rsidRPr="006B3291">
        <w:rPr>
          <w:rFonts w:ascii="Palatino Linotype" w:hAnsi="Palatino Linotype"/>
        </w:rPr>
        <w:t xml:space="preserve"> mas no limitativa, </w:t>
      </w:r>
      <w:r w:rsidR="000C00BF" w:rsidRPr="006B3291">
        <w:rPr>
          <w:rFonts w:ascii="Palatino Linotype" w:hAnsi="Palatino Linotype"/>
        </w:rPr>
        <w:t>es aquel que contenga el</w:t>
      </w:r>
      <w:r w:rsidRPr="006B3291">
        <w:rPr>
          <w:rFonts w:ascii="Palatino Linotype" w:hAnsi="Palatino Linotype"/>
        </w:rPr>
        <w:t xml:space="preserve"> </w:t>
      </w:r>
      <w:r w:rsidR="000C00BF" w:rsidRPr="006B3291">
        <w:rPr>
          <w:rFonts w:ascii="Palatino Linotype" w:hAnsi="Palatino Linotype"/>
        </w:rPr>
        <w:t>capítulo</w:t>
      </w:r>
      <w:r w:rsidRPr="006B3291">
        <w:rPr>
          <w:rFonts w:ascii="Palatino Linotype" w:hAnsi="Palatino Linotype"/>
        </w:rPr>
        <w:t xml:space="preserve"> 3000, denominado “Servicios Generales”</w:t>
      </w:r>
      <w:r w:rsidR="000C00BF" w:rsidRPr="006B3291">
        <w:rPr>
          <w:rFonts w:ascii="Palatino Linotype" w:hAnsi="Palatino Linotype"/>
        </w:rPr>
        <w:t>, especificando las partidas presupuestarias destinadas al efecto.</w:t>
      </w:r>
      <w:r w:rsidR="00540F4F" w:rsidRPr="006B3291">
        <w:rPr>
          <w:rFonts w:ascii="Palatino Linotype" w:hAnsi="Palatino Linotype"/>
        </w:rPr>
        <w:t xml:space="preserve"> </w:t>
      </w:r>
    </w:p>
    <w:p w14:paraId="3F0936A1" w14:textId="1703D88A" w:rsidR="00602261" w:rsidRPr="006B3291" w:rsidRDefault="00602261" w:rsidP="0079699E">
      <w:pPr>
        <w:spacing w:before="100" w:beforeAutospacing="1" w:after="100" w:afterAutospacing="1" w:line="360" w:lineRule="auto"/>
        <w:ind w:right="49"/>
        <w:jc w:val="both"/>
        <w:rPr>
          <w:rFonts w:ascii="Palatino Linotype" w:hAnsi="Palatino Linotype"/>
        </w:rPr>
      </w:pPr>
      <w:r w:rsidRPr="006B3291">
        <w:rPr>
          <w:rFonts w:ascii="Palatino Linotype" w:hAnsi="Palatino Linotype"/>
        </w:rPr>
        <w:t xml:space="preserve">Por otro lado, debemos recordar que el particular también solicitó </w:t>
      </w:r>
      <w:r w:rsidR="004E7889" w:rsidRPr="006B3291">
        <w:rPr>
          <w:rFonts w:ascii="Palatino Linotype" w:hAnsi="Palatino Linotype"/>
        </w:rPr>
        <w:t xml:space="preserve">en los </w:t>
      </w:r>
      <w:r w:rsidR="00F97921" w:rsidRPr="006B3291">
        <w:rPr>
          <w:rFonts w:ascii="Palatino Linotype" w:hAnsi="Palatino Linotype"/>
        </w:rPr>
        <w:t>iguales</w:t>
      </w:r>
      <w:r w:rsidR="004E7889" w:rsidRPr="006B3291">
        <w:rPr>
          <w:rFonts w:ascii="Palatino Linotype" w:hAnsi="Palatino Linotype"/>
        </w:rPr>
        <w:t xml:space="preserve"> términos </w:t>
      </w:r>
      <w:r w:rsidRPr="006B3291">
        <w:rPr>
          <w:rFonts w:ascii="Palatino Linotype" w:hAnsi="Palatino Linotype"/>
        </w:rPr>
        <w:t xml:space="preserve">se le informara cual fue el presupuesto </w:t>
      </w:r>
      <w:r w:rsidR="00F334A3" w:rsidRPr="006B3291">
        <w:rPr>
          <w:rFonts w:ascii="Palatino Linotype" w:hAnsi="Palatino Linotype"/>
        </w:rPr>
        <w:t xml:space="preserve">destinado </w:t>
      </w:r>
      <w:r w:rsidRPr="006B3291">
        <w:rPr>
          <w:rFonts w:ascii="Palatino Linotype" w:hAnsi="Palatino Linotype"/>
        </w:rPr>
        <w:t>para el año 2021</w:t>
      </w:r>
      <w:r w:rsidR="00A92D5D" w:rsidRPr="006B3291">
        <w:rPr>
          <w:rFonts w:ascii="Palatino Linotype" w:hAnsi="Palatino Linotype"/>
        </w:rPr>
        <w:t xml:space="preserve"> en los </w:t>
      </w:r>
      <w:r w:rsidR="00D06FEE" w:rsidRPr="006B3291">
        <w:rPr>
          <w:rFonts w:ascii="Palatino Linotype" w:hAnsi="Palatino Linotype"/>
        </w:rPr>
        <w:t>mismos rubros</w:t>
      </w:r>
      <w:r w:rsidR="008874DC" w:rsidRPr="006B3291">
        <w:rPr>
          <w:rFonts w:ascii="Palatino Linotype" w:hAnsi="Palatino Linotype"/>
        </w:rPr>
        <w:t>;</w:t>
      </w:r>
      <w:r w:rsidRPr="006B3291">
        <w:rPr>
          <w:rFonts w:ascii="Palatino Linotype" w:hAnsi="Palatino Linotype"/>
        </w:rPr>
        <w:t xml:space="preserve"> </w:t>
      </w:r>
      <w:r w:rsidR="00D06FEE" w:rsidRPr="006B3291">
        <w:rPr>
          <w:rFonts w:ascii="Palatino Linotype" w:hAnsi="Palatino Linotype"/>
        </w:rPr>
        <w:t>por lo que</w:t>
      </w:r>
      <w:r w:rsidR="008874DC" w:rsidRPr="006B3291">
        <w:rPr>
          <w:rFonts w:ascii="Palatino Linotype" w:hAnsi="Palatino Linotype"/>
        </w:rPr>
        <w:t>,</w:t>
      </w:r>
      <w:r w:rsidRPr="006B3291">
        <w:rPr>
          <w:rFonts w:ascii="Palatino Linotype" w:hAnsi="Palatino Linotype"/>
        </w:rPr>
        <w:t xml:space="preserve"> a manera de respuesta </w:t>
      </w:r>
      <w:r w:rsidRPr="006B3291">
        <w:rPr>
          <w:rFonts w:ascii="Palatino Linotype" w:hAnsi="Palatino Linotype"/>
          <w:b/>
          <w:bCs/>
        </w:rPr>
        <w:t xml:space="preserve">EL SUJETO OBLIGADO </w:t>
      </w:r>
      <w:r w:rsidRPr="006B3291">
        <w:rPr>
          <w:rFonts w:ascii="Palatino Linotype" w:hAnsi="Palatino Linotype"/>
        </w:rPr>
        <w:t>señaló que</w:t>
      </w:r>
      <w:r w:rsidR="008874DC" w:rsidRPr="006B3291">
        <w:rPr>
          <w:rFonts w:ascii="Palatino Linotype" w:hAnsi="Palatino Linotype"/>
        </w:rPr>
        <w:t xml:space="preserve"> el presupuesto de egresos municipal para el presente ejercicio fiscal de acuerdo a la normatividad aplicable, se encuentra en elaboración</w:t>
      </w:r>
      <w:r w:rsidR="00695C99" w:rsidRPr="006B3291">
        <w:rPr>
          <w:rFonts w:ascii="Palatino Linotype" w:hAnsi="Palatino Linotype"/>
        </w:rPr>
        <w:t>.</w:t>
      </w:r>
    </w:p>
    <w:p w14:paraId="3C6A1D91" w14:textId="4507E587" w:rsidR="00D06FEE" w:rsidRPr="006B3291" w:rsidRDefault="00D06FEE" w:rsidP="0079699E">
      <w:pPr>
        <w:spacing w:before="100" w:beforeAutospacing="1" w:after="100" w:afterAutospacing="1" w:line="360" w:lineRule="auto"/>
        <w:ind w:right="49"/>
        <w:jc w:val="both"/>
        <w:rPr>
          <w:rFonts w:ascii="Palatino Linotype" w:hAnsi="Palatino Linotype"/>
        </w:rPr>
      </w:pPr>
      <w:r w:rsidRPr="006B3291">
        <w:rPr>
          <w:rFonts w:ascii="Palatino Linotype" w:hAnsi="Palatino Linotype"/>
        </w:rPr>
        <w:t xml:space="preserve">Atento a ello, considerando que la solicitud de información fue presentada por el particular en fecha </w:t>
      </w:r>
      <w:r w:rsidRPr="006B3291">
        <w:rPr>
          <w:rFonts w:ascii="Palatino Linotype" w:hAnsi="Palatino Linotype"/>
          <w:b/>
          <w:bCs/>
        </w:rPr>
        <w:t xml:space="preserve">nueve de febrero de dos mil veintiuno, </w:t>
      </w:r>
      <w:r w:rsidRPr="006B3291">
        <w:rPr>
          <w:rFonts w:ascii="Palatino Linotype" w:hAnsi="Palatino Linotype"/>
        </w:rPr>
        <w:t>resulta necesario traer a colación lo dispuesto por el artículo 125 de la Constitución Política del Estado Libre y Soberano de México</w:t>
      </w:r>
      <w:r w:rsidR="009F5818" w:rsidRPr="006B3291">
        <w:rPr>
          <w:rFonts w:ascii="Palatino Linotype" w:hAnsi="Palatino Linotype"/>
        </w:rPr>
        <w:t>, que a la letra señala:</w:t>
      </w:r>
    </w:p>
    <w:p w14:paraId="074F393D" w14:textId="77777777" w:rsidR="009F5818" w:rsidRPr="006B3291" w:rsidRDefault="009F5818" w:rsidP="009F5818">
      <w:pPr>
        <w:ind w:left="851" w:right="848"/>
        <w:jc w:val="both"/>
        <w:rPr>
          <w:rFonts w:ascii="Palatino Linotype" w:hAnsi="Palatino Linotype"/>
          <w:i/>
          <w:iCs/>
          <w:sz w:val="22"/>
          <w:szCs w:val="22"/>
        </w:rPr>
      </w:pPr>
      <w:r w:rsidRPr="006B3291">
        <w:rPr>
          <w:rFonts w:ascii="Palatino Linotype" w:hAnsi="Palatino Linotype"/>
          <w:b/>
          <w:bCs/>
          <w:i/>
          <w:iCs/>
          <w:sz w:val="22"/>
          <w:szCs w:val="22"/>
        </w:rPr>
        <w:lastRenderedPageBreak/>
        <w:t>Artículo 125.-</w:t>
      </w:r>
      <w:r w:rsidRPr="006B3291">
        <w:rPr>
          <w:rFonts w:ascii="Palatino Linotype" w:hAnsi="Palatino Linotype"/>
          <w:i/>
          <w:iCs/>
          <w:sz w:val="22"/>
          <w:szCs w:val="22"/>
        </w:rPr>
        <w:t xml:space="preserve"> Los municipios administrarán libremente su hacienda, la cual se formará de los rendimientos de los bienes que les pertenezcan, así como de las contribuciones y otros ingresos que la ley establezca, y en todo caso: </w:t>
      </w:r>
    </w:p>
    <w:p w14:paraId="72D0E92B" w14:textId="77777777" w:rsidR="009F5818" w:rsidRPr="006B3291" w:rsidRDefault="009F5818" w:rsidP="009F5818">
      <w:pPr>
        <w:ind w:left="851" w:right="848"/>
        <w:jc w:val="both"/>
        <w:rPr>
          <w:rFonts w:ascii="Palatino Linotype" w:hAnsi="Palatino Linotype"/>
          <w:i/>
          <w:iCs/>
          <w:sz w:val="22"/>
          <w:szCs w:val="22"/>
        </w:rPr>
      </w:pPr>
    </w:p>
    <w:p w14:paraId="08DE3EB7" w14:textId="5118B611" w:rsidR="009F5818" w:rsidRPr="006B3291" w:rsidRDefault="009F5818" w:rsidP="009F5818">
      <w:pPr>
        <w:pStyle w:val="Prrafodelista"/>
        <w:numPr>
          <w:ilvl w:val="0"/>
          <w:numId w:val="17"/>
        </w:numPr>
        <w:ind w:right="848"/>
        <w:jc w:val="both"/>
        <w:rPr>
          <w:rFonts w:ascii="Palatino Linotype" w:hAnsi="Palatino Linotype"/>
          <w:i/>
          <w:iCs/>
          <w:sz w:val="22"/>
          <w:szCs w:val="22"/>
        </w:rPr>
      </w:pPr>
      <w:r w:rsidRPr="006B3291">
        <w:rPr>
          <w:rFonts w:ascii="Palatino Linotype" w:hAnsi="Palatino Linotype"/>
          <w:i/>
          <w:iCs/>
          <w:sz w:val="22"/>
          <w:szCs w:val="22"/>
        </w:rPr>
        <w:t xml:space="preserve">Percibirán las contribuciones, incluyendo tasas adicionales sobre la propiedad inmobiliaria, de su fraccionamiento, división, consolidación, traslación y mejora, así como las que tengan como base el cambio del valor de los inmuebles; Los municipios podrán celebrar convenios con el Estado, para que éste se haga cargo de algunas de las funciones relacionadas con la administración de esas contribuciones; </w:t>
      </w:r>
    </w:p>
    <w:p w14:paraId="51B5CE04" w14:textId="77777777" w:rsidR="009F5818" w:rsidRPr="006B3291" w:rsidRDefault="009F5818" w:rsidP="009F5818">
      <w:pPr>
        <w:pStyle w:val="Prrafodelista"/>
        <w:numPr>
          <w:ilvl w:val="0"/>
          <w:numId w:val="17"/>
        </w:numPr>
        <w:ind w:right="848"/>
        <w:jc w:val="both"/>
        <w:rPr>
          <w:rFonts w:ascii="Palatino Linotype" w:hAnsi="Palatino Linotype"/>
          <w:i/>
          <w:iCs/>
          <w:sz w:val="22"/>
          <w:szCs w:val="22"/>
        </w:rPr>
      </w:pPr>
      <w:r w:rsidRPr="006B3291">
        <w:rPr>
          <w:rFonts w:ascii="Palatino Linotype" w:hAnsi="Palatino Linotype"/>
          <w:i/>
          <w:iCs/>
          <w:sz w:val="22"/>
          <w:szCs w:val="22"/>
        </w:rPr>
        <w:t xml:space="preserve">Las participaciones federales que serán cubiertas por la Federación a los municipios, con arreglo a las bases, montos y plazos que anualmente determine la Legislatura; </w:t>
      </w:r>
    </w:p>
    <w:p w14:paraId="63BAC342" w14:textId="77777777" w:rsidR="009F5818" w:rsidRPr="006B3291" w:rsidRDefault="009F5818" w:rsidP="009F5818">
      <w:pPr>
        <w:pStyle w:val="Prrafodelista"/>
        <w:numPr>
          <w:ilvl w:val="0"/>
          <w:numId w:val="17"/>
        </w:numPr>
        <w:ind w:right="848"/>
        <w:jc w:val="both"/>
        <w:rPr>
          <w:rFonts w:ascii="Palatino Linotype" w:hAnsi="Palatino Linotype"/>
          <w:i/>
          <w:iCs/>
          <w:sz w:val="22"/>
          <w:szCs w:val="22"/>
        </w:rPr>
      </w:pPr>
      <w:r w:rsidRPr="006B3291">
        <w:rPr>
          <w:rFonts w:ascii="Palatino Linotype" w:hAnsi="Palatino Linotype"/>
          <w:i/>
          <w:iCs/>
          <w:sz w:val="22"/>
          <w:szCs w:val="22"/>
        </w:rPr>
        <w:t xml:space="preserve">Los ingresos derivados de la prestación de los servicios públicos a su cargo. </w:t>
      </w:r>
    </w:p>
    <w:p w14:paraId="7F8FA22A" w14:textId="681117B0" w:rsidR="009F5818" w:rsidRPr="006B3291" w:rsidRDefault="009F5818" w:rsidP="009F5818">
      <w:pPr>
        <w:pStyle w:val="Prrafodelista"/>
        <w:ind w:left="1571" w:right="848"/>
        <w:jc w:val="both"/>
        <w:rPr>
          <w:rFonts w:ascii="Palatino Linotype" w:hAnsi="Palatino Linotype"/>
          <w:i/>
          <w:iCs/>
          <w:sz w:val="22"/>
          <w:szCs w:val="22"/>
        </w:rPr>
      </w:pPr>
      <w:r w:rsidRPr="006B3291">
        <w:rPr>
          <w:rFonts w:ascii="Palatino Linotype" w:hAnsi="Palatino Linotype"/>
          <w:i/>
          <w:iCs/>
          <w:sz w:val="22"/>
          <w:szCs w:val="22"/>
        </w:rPr>
        <w:t>…</w:t>
      </w:r>
    </w:p>
    <w:p w14:paraId="4A8242B8" w14:textId="77777777" w:rsidR="009F5818" w:rsidRPr="006B3291" w:rsidRDefault="009F5818" w:rsidP="009F5818">
      <w:pPr>
        <w:pStyle w:val="Prrafodelista"/>
        <w:ind w:left="1571" w:right="848"/>
        <w:jc w:val="both"/>
        <w:rPr>
          <w:rFonts w:ascii="Palatino Linotype" w:hAnsi="Palatino Linotype"/>
          <w:i/>
          <w:iCs/>
          <w:sz w:val="22"/>
          <w:szCs w:val="22"/>
        </w:rPr>
      </w:pPr>
      <w:r w:rsidRPr="006B3291">
        <w:rPr>
          <w:rFonts w:ascii="Palatino Linotype" w:hAnsi="Palatino Linotype"/>
          <w:i/>
          <w:iCs/>
          <w:sz w:val="22"/>
          <w:szCs w:val="22"/>
        </w:rPr>
        <w:t xml:space="preserve">Los Ayuntamientos podrán celebrar sesiones extraordinarias de cabildo cuando la Ley de ingresos aprobada por la Legislatura, implique adecuaciones a su Presupuesto de Egresos, </w:t>
      </w:r>
      <w:proofErr w:type="spellStart"/>
      <w:r w:rsidRPr="006B3291">
        <w:rPr>
          <w:rFonts w:ascii="Palatino Linotype" w:hAnsi="Palatino Linotype"/>
          <w:i/>
          <w:iCs/>
          <w:sz w:val="22"/>
          <w:szCs w:val="22"/>
        </w:rPr>
        <w:t>asi</w:t>
      </w:r>
      <w:proofErr w:type="spellEnd"/>
      <w:r w:rsidRPr="006B3291">
        <w:rPr>
          <w:rFonts w:ascii="Palatino Linotype" w:hAnsi="Palatino Linotype"/>
          <w:i/>
          <w:iCs/>
          <w:sz w:val="22"/>
          <w:szCs w:val="22"/>
        </w:rPr>
        <w:t xml:space="preserve"> como por la asignación de las participaciones y aportaciones federales y estatales. </w:t>
      </w:r>
    </w:p>
    <w:p w14:paraId="622E95A0" w14:textId="77777777" w:rsidR="009F5818" w:rsidRPr="006B3291" w:rsidRDefault="009F5818" w:rsidP="009F5818">
      <w:pPr>
        <w:pStyle w:val="Prrafodelista"/>
        <w:ind w:left="1571" w:right="848"/>
        <w:jc w:val="both"/>
        <w:rPr>
          <w:rFonts w:ascii="Palatino Linotype" w:hAnsi="Palatino Linotype"/>
          <w:i/>
          <w:iCs/>
          <w:sz w:val="22"/>
          <w:szCs w:val="22"/>
        </w:rPr>
      </w:pPr>
      <w:r w:rsidRPr="006B3291">
        <w:rPr>
          <w:rFonts w:ascii="Palatino Linotype" w:hAnsi="Palatino Linotype"/>
          <w:i/>
          <w:iCs/>
          <w:sz w:val="22"/>
          <w:szCs w:val="22"/>
        </w:rPr>
        <w:t xml:space="preserve">Estas sesiones tendrán como único objeto concordar con el Presupuesto de Egresos. </w:t>
      </w:r>
    </w:p>
    <w:p w14:paraId="145BD1B4" w14:textId="77777777" w:rsidR="009F5818" w:rsidRPr="006B3291" w:rsidRDefault="009F5818" w:rsidP="009F5818">
      <w:pPr>
        <w:pStyle w:val="Prrafodelista"/>
        <w:ind w:left="1571" w:right="848"/>
        <w:jc w:val="both"/>
        <w:rPr>
          <w:rFonts w:ascii="Palatino Linotype" w:hAnsi="Palatino Linotype"/>
          <w:i/>
          <w:iCs/>
          <w:sz w:val="22"/>
          <w:szCs w:val="22"/>
        </w:rPr>
      </w:pPr>
    </w:p>
    <w:p w14:paraId="0F83D6D5" w14:textId="77777777" w:rsidR="009F5818" w:rsidRPr="006B3291" w:rsidRDefault="009F5818" w:rsidP="009F5818">
      <w:pPr>
        <w:pStyle w:val="Prrafodelista"/>
        <w:ind w:left="1571" w:right="848"/>
        <w:jc w:val="both"/>
        <w:rPr>
          <w:rFonts w:ascii="Palatino Linotype" w:hAnsi="Palatino Linotype"/>
          <w:i/>
          <w:iCs/>
          <w:sz w:val="22"/>
          <w:szCs w:val="22"/>
        </w:rPr>
      </w:pPr>
      <w:r w:rsidRPr="006B3291">
        <w:rPr>
          <w:rFonts w:ascii="Palatino Linotype" w:hAnsi="Palatino Linotype"/>
          <w:b/>
          <w:bCs/>
          <w:i/>
          <w:iCs/>
          <w:sz w:val="22"/>
          <w:szCs w:val="22"/>
          <w:u w:val="single"/>
        </w:rPr>
        <w:t xml:space="preserve">La </w:t>
      </w:r>
      <w:proofErr w:type="gramStart"/>
      <w:r w:rsidRPr="006B3291">
        <w:rPr>
          <w:rFonts w:ascii="Palatino Linotype" w:hAnsi="Palatino Linotype"/>
          <w:b/>
          <w:bCs/>
          <w:i/>
          <w:iCs/>
          <w:sz w:val="22"/>
          <w:szCs w:val="22"/>
          <w:u w:val="single"/>
        </w:rPr>
        <w:t>Presidenta</w:t>
      </w:r>
      <w:proofErr w:type="gramEnd"/>
      <w:r w:rsidRPr="006B3291">
        <w:rPr>
          <w:rFonts w:ascii="Palatino Linotype" w:hAnsi="Palatino Linotype"/>
          <w:b/>
          <w:bCs/>
          <w:i/>
          <w:iCs/>
          <w:sz w:val="22"/>
          <w:szCs w:val="22"/>
          <w:u w:val="single"/>
        </w:rPr>
        <w:t xml:space="preserve"> o el Presidente Municipal, promulgará y publicará el Presupuesto de Egresos Municipal, a más tardar el día 25 de febrero de cada año debiendo enviarlo al Órgano Superior de Fiscalización en la misma fecha. </w:t>
      </w:r>
    </w:p>
    <w:p w14:paraId="4A7FCAE4" w14:textId="77777777" w:rsidR="009F5818" w:rsidRPr="006B3291" w:rsidRDefault="009F5818" w:rsidP="009F5818">
      <w:pPr>
        <w:pStyle w:val="Prrafodelista"/>
        <w:ind w:left="1571" w:right="848"/>
        <w:jc w:val="both"/>
        <w:rPr>
          <w:rFonts w:ascii="Palatino Linotype" w:hAnsi="Palatino Linotype"/>
          <w:i/>
          <w:iCs/>
          <w:sz w:val="22"/>
          <w:szCs w:val="22"/>
        </w:rPr>
      </w:pPr>
    </w:p>
    <w:p w14:paraId="5AFD3B51" w14:textId="4FD571E9" w:rsidR="009F5818" w:rsidRPr="006B3291" w:rsidRDefault="009F5818" w:rsidP="009F5818">
      <w:pPr>
        <w:pStyle w:val="Prrafodelista"/>
        <w:ind w:left="1571" w:right="848"/>
        <w:jc w:val="both"/>
        <w:rPr>
          <w:rFonts w:ascii="Palatino Linotype" w:hAnsi="Palatino Linotype"/>
          <w:i/>
          <w:iCs/>
          <w:sz w:val="22"/>
          <w:szCs w:val="22"/>
        </w:rPr>
      </w:pPr>
      <w:r w:rsidRPr="006B3291">
        <w:rPr>
          <w:rFonts w:ascii="Palatino Linotype" w:hAnsi="Palatino Linotype"/>
          <w:i/>
          <w:iCs/>
          <w:sz w:val="22"/>
          <w:szCs w:val="22"/>
        </w:rPr>
        <w:t>El Presupuesto deberá incluir los tabuladores desglosados de las remuneraciones que perciban las y los servidores públicos municipales, sujetándose a lo dispuesto en el artículo 147 de esta Constitución. Los recursos que integran la hacienda municipal serán ejercidos en forma directa por los ayuntamientos, o por quien ellos autoricen, conforme a la ley.</w:t>
      </w:r>
    </w:p>
    <w:p w14:paraId="01282CDC" w14:textId="40FCB4B4" w:rsidR="009F5818" w:rsidRPr="006B3291" w:rsidRDefault="00856017" w:rsidP="0079699E">
      <w:pPr>
        <w:spacing w:before="100" w:beforeAutospacing="1" w:after="100" w:afterAutospacing="1" w:line="360" w:lineRule="auto"/>
        <w:ind w:right="49"/>
        <w:jc w:val="both"/>
        <w:rPr>
          <w:rFonts w:ascii="Palatino Linotype" w:hAnsi="Palatino Linotype"/>
        </w:rPr>
      </w:pPr>
      <w:r w:rsidRPr="006B3291">
        <w:rPr>
          <w:rFonts w:ascii="Palatino Linotype" w:hAnsi="Palatino Linotype"/>
        </w:rPr>
        <w:t xml:space="preserve">En el mismo sentido, las Políticas para la Entrega del Presupuesto de Egresos Municipal 2021, contenidas en el Acuerdo 03/2021, por el que se Emiten las Políticas, </w:t>
      </w:r>
      <w:r w:rsidR="00DC2768" w:rsidRPr="006B3291">
        <w:rPr>
          <w:rFonts w:ascii="Palatino Linotype" w:hAnsi="Palatino Linotype"/>
        </w:rPr>
        <w:t>Calendarización</w:t>
      </w:r>
      <w:r w:rsidRPr="006B3291">
        <w:rPr>
          <w:rFonts w:ascii="Palatino Linotype" w:hAnsi="Palatino Linotype"/>
        </w:rPr>
        <w:t xml:space="preserve"> de Entrega y Fechas de Capacitación del Presupuesto de Egresos de </w:t>
      </w:r>
      <w:r w:rsidRPr="006B3291">
        <w:rPr>
          <w:rFonts w:ascii="Palatino Linotype" w:hAnsi="Palatino Linotype"/>
        </w:rPr>
        <w:lastRenderedPageBreak/>
        <w:t>las Entidades Fiscalizables Municipales del Estado de México</w:t>
      </w:r>
      <w:r w:rsidR="00DC2768" w:rsidRPr="006B3291">
        <w:rPr>
          <w:rFonts w:ascii="Palatino Linotype" w:hAnsi="Palatino Linotype"/>
        </w:rPr>
        <w:t>, de fecha veintidós de enero del presente año, refieren lo que a continuación se inserta:</w:t>
      </w:r>
    </w:p>
    <w:p w14:paraId="4F2A78A1" w14:textId="6D3212C0" w:rsidR="00DC2768" w:rsidRPr="006B3291" w:rsidRDefault="00DC2768" w:rsidP="00DC2768">
      <w:pPr>
        <w:spacing w:before="100" w:beforeAutospacing="1" w:after="100" w:afterAutospacing="1" w:line="360" w:lineRule="auto"/>
        <w:ind w:left="851" w:right="848"/>
        <w:jc w:val="both"/>
        <w:rPr>
          <w:rFonts w:ascii="Palatino Linotype" w:hAnsi="Palatino Linotype"/>
          <w:b/>
          <w:bCs/>
          <w:i/>
          <w:iCs/>
          <w:sz w:val="22"/>
          <w:szCs w:val="22"/>
        </w:rPr>
      </w:pPr>
      <w:r w:rsidRPr="006B3291">
        <w:rPr>
          <w:rFonts w:ascii="Palatino Linotype" w:hAnsi="Palatino Linotype"/>
          <w:i/>
          <w:iCs/>
          <w:sz w:val="22"/>
          <w:szCs w:val="22"/>
        </w:rPr>
        <w:t xml:space="preserve">“Que la Constitución Política del Estado Libre y Soberano de México en su artículo 125 párrafos cuarto y quinto, y 47 de la Ley de Fiscalización Superior del Estado de México, </w:t>
      </w:r>
      <w:r w:rsidRPr="006B3291">
        <w:rPr>
          <w:rFonts w:ascii="Palatino Linotype" w:hAnsi="Palatino Linotype"/>
          <w:b/>
          <w:bCs/>
          <w:i/>
          <w:iCs/>
          <w:sz w:val="22"/>
          <w:szCs w:val="22"/>
        </w:rPr>
        <w:t>obligan al Presidente Municipal promulgar y publicar el Presupuesto de Egresos Municipal a más tardar el 25 de febrero de cada año, enviándolo al Órgano Superior en la misma fecha.</w:t>
      </w:r>
    </w:p>
    <w:p w14:paraId="56CB0190" w14:textId="00F51B78" w:rsidR="009F5818" w:rsidRPr="006B3291" w:rsidRDefault="00DC2768" w:rsidP="00DC2768">
      <w:pPr>
        <w:spacing w:before="100" w:beforeAutospacing="1" w:after="100" w:afterAutospacing="1" w:line="360" w:lineRule="auto"/>
        <w:jc w:val="center"/>
        <w:rPr>
          <w:rFonts w:ascii="Palatino Linotype" w:hAnsi="Palatino Linotype"/>
          <w:szCs w:val="22"/>
          <w:lang w:eastAsia="en-US"/>
        </w:rPr>
      </w:pPr>
      <w:r w:rsidRPr="006B3291">
        <w:rPr>
          <w:noProof/>
          <w:lang w:eastAsia="es-MX"/>
        </w:rPr>
        <mc:AlternateContent>
          <mc:Choice Requires="wps">
            <w:drawing>
              <wp:anchor distT="0" distB="0" distL="114300" distR="114300" simplePos="0" relativeHeight="251702272" behindDoc="0" locked="0" layoutInCell="1" allowOverlap="1" wp14:anchorId="562B7993" wp14:editId="2B4E8177">
                <wp:simplePos x="0" y="0"/>
                <wp:positionH relativeFrom="column">
                  <wp:posOffset>862965</wp:posOffset>
                </wp:positionH>
                <wp:positionV relativeFrom="paragraph">
                  <wp:posOffset>2585720</wp:posOffset>
                </wp:positionV>
                <wp:extent cx="4305300" cy="200025"/>
                <wp:effectExtent l="57150" t="38100" r="57150" b="104775"/>
                <wp:wrapNone/>
                <wp:docPr id="4" name="Rectángulo 4"/>
                <wp:cNvGraphicFramePr/>
                <a:graphic xmlns:a="http://schemas.openxmlformats.org/drawingml/2006/main">
                  <a:graphicData uri="http://schemas.microsoft.com/office/word/2010/wordprocessingShape">
                    <wps:wsp>
                      <wps:cNvSpPr/>
                      <wps:spPr>
                        <a:xfrm>
                          <a:off x="0" y="0"/>
                          <a:ext cx="4305300" cy="200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2AC3" id="Rectángulo 4" o:spid="_x0000_s1026" style="position:absolute;margin-left:67.95pt;margin-top:203.6pt;width:339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" filled="f" strokecolor="red" strokeweight="2.25pt">
                <v:shadow on="t" color="black" opacity="22937f" origin=",.5" offset="0,.63889mm"/>
              </v:rect>
            </w:pict>
          </mc:Fallback>
        </mc:AlternateContent>
      </w:r>
      <w:r w:rsidRPr="006B3291">
        <w:rPr>
          <w:noProof/>
          <w:lang w:eastAsia="es-MX"/>
        </w:rPr>
        <w:drawing>
          <wp:inline distT="0" distB="0" distL="0" distR="0" wp14:anchorId="7FF0F8F1" wp14:editId="4F1E183F">
            <wp:extent cx="4630420" cy="5264569"/>
            <wp:effectExtent l="6985" t="0" r="571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74" t="17958" r="23958" b="13400"/>
                    <a:stretch/>
                  </pic:blipFill>
                  <pic:spPr bwMode="auto">
                    <a:xfrm rot="5400000">
                      <a:off x="0" y="0"/>
                      <a:ext cx="4654667" cy="5292136"/>
                    </a:xfrm>
                    <a:prstGeom prst="rect">
                      <a:avLst/>
                    </a:prstGeom>
                    <a:ln>
                      <a:noFill/>
                    </a:ln>
                    <a:extLst>
                      <a:ext uri="{53640926-AAD7-44D8-BBD7-CCE9431645EC}">
                        <a14:shadowObscured xmlns:a14="http://schemas.microsoft.com/office/drawing/2010/main"/>
                      </a:ext>
                    </a:extLst>
                  </pic:spPr>
                </pic:pic>
              </a:graphicData>
            </a:graphic>
          </wp:inline>
        </w:drawing>
      </w:r>
    </w:p>
    <w:p w14:paraId="1C7E39A4" w14:textId="46D2653B" w:rsidR="002C45B9" w:rsidRPr="006B3291" w:rsidRDefault="00F97921" w:rsidP="002C45B9">
      <w:pPr>
        <w:spacing w:before="100" w:beforeAutospacing="1" w:after="100" w:afterAutospacing="1" w:line="360" w:lineRule="auto"/>
        <w:ind w:right="49"/>
        <w:jc w:val="both"/>
        <w:rPr>
          <w:rFonts w:ascii="Palatino Linotype" w:hAnsi="Palatino Linotype"/>
        </w:rPr>
      </w:pPr>
      <w:r w:rsidRPr="006B3291">
        <w:rPr>
          <w:rFonts w:ascii="Palatino Linotype" w:hAnsi="Palatino Linotype"/>
          <w:szCs w:val="22"/>
          <w:lang w:eastAsia="en-US"/>
        </w:rPr>
        <w:lastRenderedPageBreak/>
        <w:t>Atendiendo a lo anterior</w:t>
      </w:r>
      <w:r w:rsidR="00DC2768" w:rsidRPr="006B3291">
        <w:rPr>
          <w:rFonts w:ascii="Palatino Linotype" w:hAnsi="Palatino Linotype"/>
          <w:szCs w:val="22"/>
          <w:lang w:eastAsia="en-US"/>
        </w:rPr>
        <w:t>, se advierte que</w:t>
      </w:r>
      <w:r w:rsidR="00F9182C" w:rsidRPr="006B3291">
        <w:rPr>
          <w:rFonts w:ascii="Palatino Linotype" w:hAnsi="Palatino Linotype"/>
          <w:szCs w:val="22"/>
          <w:lang w:eastAsia="en-US"/>
        </w:rPr>
        <w:t xml:space="preserve"> si bien es cierto, que</w:t>
      </w:r>
      <w:r w:rsidR="00DC2768" w:rsidRPr="006B3291">
        <w:rPr>
          <w:rFonts w:ascii="Palatino Linotype" w:hAnsi="Palatino Linotype"/>
          <w:szCs w:val="22"/>
          <w:lang w:eastAsia="en-US"/>
        </w:rPr>
        <w:t xml:space="preserve"> al día de la fecha de la solicitud, </w:t>
      </w:r>
      <w:r w:rsidR="002C45B9" w:rsidRPr="006B3291">
        <w:rPr>
          <w:rFonts w:ascii="Palatino Linotype" w:hAnsi="Palatino Linotype"/>
          <w:b/>
          <w:bCs/>
        </w:rPr>
        <w:t>EL SUJETO OBLIGADO</w:t>
      </w:r>
      <w:r w:rsidR="002C45B9" w:rsidRPr="006B3291">
        <w:rPr>
          <w:rFonts w:ascii="Palatino Linotype" w:hAnsi="Palatino Linotype"/>
        </w:rPr>
        <w:t xml:space="preserve"> </w:t>
      </w:r>
      <w:r w:rsidRPr="006B3291">
        <w:rPr>
          <w:rFonts w:ascii="Palatino Linotype" w:hAnsi="Palatino Linotype"/>
        </w:rPr>
        <w:t xml:space="preserve">efectivamente </w:t>
      </w:r>
      <w:r w:rsidR="002C45B9" w:rsidRPr="006B3291">
        <w:rPr>
          <w:rFonts w:ascii="Palatino Linotype" w:hAnsi="Palatino Linotype"/>
        </w:rPr>
        <w:t xml:space="preserve">aún no presentaba </w:t>
      </w:r>
      <w:r w:rsidR="00DC2768" w:rsidRPr="006B3291">
        <w:rPr>
          <w:rFonts w:ascii="Palatino Linotype" w:hAnsi="Palatino Linotype"/>
        </w:rPr>
        <w:t xml:space="preserve">el presupuesto de egresos municipal para el ejercicio fiscal 2021, </w:t>
      </w:r>
      <w:r w:rsidR="002C45B9" w:rsidRPr="006B3291">
        <w:rPr>
          <w:rFonts w:ascii="Palatino Linotype" w:hAnsi="Palatino Linotype"/>
        </w:rPr>
        <w:t>ante el Órgano Superior de Fiscalización del Estado de México,</w:t>
      </w:r>
      <w:r w:rsidRPr="006B3291">
        <w:rPr>
          <w:rFonts w:ascii="Palatino Linotype" w:hAnsi="Palatino Linotype"/>
        </w:rPr>
        <w:t xml:space="preserve"> de acuerdo a la Calendarización para la Entrega del Presupuesto de Egresos Municipal 2021, </w:t>
      </w:r>
      <w:r w:rsidR="00AF388F" w:rsidRPr="006B3291">
        <w:rPr>
          <w:rFonts w:ascii="Palatino Linotype" w:hAnsi="Palatino Linotype" w:cs="Arial"/>
        </w:rPr>
        <w:t>también</w:t>
      </w:r>
      <w:r w:rsidR="00F9182C" w:rsidRPr="006B3291">
        <w:rPr>
          <w:rFonts w:ascii="Palatino Linotype" w:hAnsi="Palatino Linotype" w:cs="Arial"/>
        </w:rPr>
        <w:t xml:space="preserve"> lo es</w:t>
      </w:r>
      <w:r w:rsidR="007E3956" w:rsidRPr="006B3291">
        <w:rPr>
          <w:rFonts w:ascii="Palatino Linotype" w:hAnsi="Palatino Linotype" w:cs="Arial"/>
          <w:lang w:val="es-ES"/>
        </w:rPr>
        <w:t>,</w:t>
      </w:r>
      <w:r w:rsidR="00F9182C" w:rsidRPr="006B3291">
        <w:rPr>
          <w:rFonts w:ascii="Palatino Linotype" w:hAnsi="Palatino Linotype" w:cs="Arial"/>
          <w:lang w:val="es-ES"/>
        </w:rPr>
        <w:t xml:space="preserve"> que</w:t>
      </w:r>
      <w:r w:rsidR="007E3956" w:rsidRPr="006B3291">
        <w:rPr>
          <w:rFonts w:ascii="Palatino Linotype" w:hAnsi="Palatino Linotype" w:cs="Arial"/>
          <w:lang w:val="es-ES"/>
        </w:rPr>
        <w:t xml:space="preserve"> </w:t>
      </w:r>
      <w:r w:rsidR="007E3956" w:rsidRPr="006B3291">
        <w:rPr>
          <w:rFonts w:ascii="Palatino Linotype" w:hAnsi="Palatino Linotype" w:cs="Arial"/>
          <w:b/>
          <w:lang w:val="es-ES"/>
        </w:rPr>
        <w:t>EL SUJETO OBLIGADO</w:t>
      </w:r>
      <w:r w:rsidR="007E3956" w:rsidRPr="006B3291">
        <w:rPr>
          <w:rFonts w:ascii="Palatino Linotype" w:hAnsi="Palatino Linotype" w:cs="Arial"/>
          <w:lang w:val="es-ES"/>
        </w:rPr>
        <w:t>, no fundó, motivó ni justificó a cabalidad la imposibilidad de entregar la información solicitada</w:t>
      </w:r>
      <w:r w:rsidR="007E3956" w:rsidRPr="006B3291">
        <w:rPr>
          <w:rFonts w:ascii="Palatino Linotype" w:hAnsi="Palatino Linotype"/>
        </w:rPr>
        <w:t xml:space="preserve">; sino </w:t>
      </w:r>
      <w:r w:rsidR="002C45B9" w:rsidRPr="006B3291">
        <w:rPr>
          <w:rFonts w:ascii="Palatino Linotype" w:hAnsi="Palatino Linotype"/>
        </w:rPr>
        <w:t>únicamente se limitó a informarle al particular que de acuerdo a la normatividad aplicable, este se encontraba en elaboración.</w:t>
      </w:r>
    </w:p>
    <w:p w14:paraId="745EDD49" w14:textId="459FE151" w:rsidR="00695C99" w:rsidRPr="006B3291" w:rsidRDefault="00BC579B" w:rsidP="00822950">
      <w:pPr>
        <w:spacing w:before="100" w:beforeAutospacing="1" w:after="100" w:afterAutospacing="1" w:line="360" w:lineRule="auto"/>
        <w:jc w:val="both"/>
        <w:rPr>
          <w:rFonts w:ascii="Palatino Linotype" w:hAnsi="Palatino Linotype"/>
          <w:b/>
          <w:bCs/>
        </w:rPr>
      </w:pPr>
      <w:r w:rsidRPr="006B3291">
        <w:rPr>
          <w:rFonts w:ascii="Palatino Linotype" w:hAnsi="Palatino Linotype"/>
          <w:szCs w:val="22"/>
          <w:lang w:eastAsia="en-US"/>
        </w:rPr>
        <w:t xml:space="preserve">En virtud de lo citado con anterioridad, se desprende que por cuanto hace </w:t>
      </w:r>
      <w:r w:rsidR="00EB4F7C" w:rsidRPr="006B3291">
        <w:rPr>
          <w:rFonts w:ascii="Palatino Linotype" w:hAnsi="Palatino Linotype"/>
        </w:rPr>
        <w:t>al presupuesto en el año 2021</w:t>
      </w:r>
      <w:r w:rsidR="00110FCB" w:rsidRPr="006B3291">
        <w:rPr>
          <w:rFonts w:ascii="Palatino Linotype" w:hAnsi="Palatino Linotype"/>
        </w:rPr>
        <w:t xml:space="preserve"> de los rubros solicitados</w:t>
      </w:r>
      <w:r w:rsidR="00313C20" w:rsidRPr="006B3291">
        <w:rPr>
          <w:rFonts w:ascii="Palatino Linotype" w:hAnsi="Palatino Linotype"/>
        </w:rPr>
        <w:t xml:space="preserve"> por el particular</w:t>
      </w:r>
      <w:r w:rsidR="00110FCB" w:rsidRPr="006B3291">
        <w:rPr>
          <w:rFonts w:ascii="Palatino Linotype" w:hAnsi="Palatino Linotype"/>
        </w:rPr>
        <w:t xml:space="preserve">, </w:t>
      </w:r>
      <w:r w:rsidR="00AA59B3" w:rsidRPr="006B3291">
        <w:rPr>
          <w:rFonts w:ascii="Palatino Linotype" w:hAnsi="Palatino Linotype"/>
        </w:rPr>
        <w:t xml:space="preserve">si bien la respuesta se encuentra acorde con lo indicado en la normatividad, pues aún estaba en plazo para la emisión de este, </w:t>
      </w:r>
      <w:r w:rsidR="00AA59B3" w:rsidRPr="006B3291">
        <w:rPr>
          <w:rFonts w:ascii="Palatino Linotype" w:hAnsi="Palatino Linotype"/>
          <w:b/>
          <w:bCs/>
        </w:rPr>
        <w:t>EL SUJETO OBLIGADO</w:t>
      </w:r>
      <w:r w:rsidR="00AA59B3" w:rsidRPr="006B3291">
        <w:rPr>
          <w:rFonts w:ascii="Palatino Linotype" w:hAnsi="Palatino Linotype"/>
        </w:rPr>
        <w:t xml:space="preserve"> pudo a través del informe justificado atender el derecho accionado</w:t>
      </w:r>
      <w:r w:rsidR="00110FCB" w:rsidRPr="006B3291">
        <w:rPr>
          <w:rFonts w:ascii="Palatino Linotype" w:hAnsi="Palatino Linotype"/>
          <w:b/>
          <w:bCs/>
        </w:rPr>
        <w:t>.</w:t>
      </w:r>
    </w:p>
    <w:p w14:paraId="2193CC2D" w14:textId="3BEBB42D" w:rsidR="00AF388F" w:rsidRPr="006B3291" w:rsidRDefault="00AF388F" w:rsidP="00822950">
      <w:pPr>
        <w:spacing w:before="100" w:beforeAutospacing="1" w:after="100" w:afterAutospacing="1" w:line="360" w:lineRule="auto"/>
        <w:jc w:val="both"/>
        <w:rPr>
          <w:rFonts w:ascii="Palatino Linotype" w:hAnsi="Palatino Linotype"/>
          <w:szCs w:val="22"/>
          <w:lang w:eastAsia="en-US"/>
        </w:rPr>
      </w:pPr>
      <w:r w:rsidRPr="006B3291">
        <w:rPr>
          <w:rFonts w:ascii="Palatino Linotype" w:hAnsi="Palatino Linotype"/>
          <w:szCs w:val="22"/>
          <w:lang w:eastAsia="en-US"/>
        </w:rPr>
        <w:t xml:space="preserve">Finalmente, no se omite comentar que de conformidad con el artículo 36, fracción XXXVIII de la Ley de Transparencia y Acceso a la Información Pública del Estado de México y Municipios y el artículo 22, fracciones XIV y XV, del Reglamento Interior del Instituto de Transparencia, Acceso a la Información Pública y Protección de Datos Personales del Estado de México y Municipios; se ordena girar oficio a la Dirección Jurídica y de Verificación de este Instituto, a efecto de que determine lo conducente, ante la deficiencia en la actualización de la información pública de oficio contenida en el artículo 92, fracciones </w:t>
      </w:r>
      <w:r w:rsidR="00CF32F3">
        <w:rPr>
          <w:rFonts w:ascii="Palatino Linotype" w:hAnsi="Palatino Linotype"/>
          <w:szCs w:val="22"/>
          <w:lang w:eastAsia="en-US"/>
        </w:rPr>
        <w:t>XXV y XXVII</w:t>
      </w:r>
      <w:r w:rsidRPr="006B3291">
        <w:rPr>
          <w:rFonts w:ascii="Palatino Linotype" w:hAnsi="Palatino Linotype"/>
          <w:szCs w:val="22"/>
          <w:lang w:eastAsia="en-US"/>
        </w:rPr>
        <w:t xml:space="preserve"> de Ley de Transparencia y Acceso a la Información Pública del Estado de México y Municipios, así mismo, es importante mencionar que la Ley adjetiva en la materia, prevé el procedimiento de denuncia ante </w:t>
      </w:r>
      <w:r w:rsidRPr="006B3291">
        <w:rPr>
          <w:rFonts w:ascii="Palatino Linotype" w:hAnsi="Palatino Linotype"/>
          <w:szCs w:val="22"/>
          <w:lang w:eastAsia="en-US"/>
        </w:rPr>
        <w:lastRenderedPageBreak/>
        <w:t>la falta de publicación de las obligaciones de transparencia de los Sujetos Obligados en sus respectivos ámbitos de competencia, en sus artículos 111, 112, 113, 114, 115, 116, 117, 118, 119, 120 y 121, mismo que podrá ejercitar el particular en cualquier momento.</w:t>
      </w:r>
    </w:p>
    <w:p w14:paraId="0C90C8C2" w14:textId="5F813827" w:rsidR="00CB6AB4" w:rsidRPr="006B3291" w:rsidRDefault="00822950" w:rsidP="00CB6AB4">
      <w:pPr>
        <w:spacing w:before="100" w:beforeAutospacing="1" w:after="100" w:afterAutospacing="1" w:line="360" w:lineRule="auto"/>
        <w:jc w:val="both"/>
        <w:rPr>
          <w:rFonts w:ascii="Palatino Linotype" w:hAnsi="Palatino Linotype" w:cs="Arial"/>
        </w:rPr>
      </w:pPr>
      <w:r w:rsidRPr="006B3291">
        <w:rPr>
          <w:rFonts w:ascii="Palatino Linotype" w:hAnsi="Palatino Linotype" w:cs="Arial"/>
          <w:lang w:val="es-ES"/>
        </w:rPr>
        <w:t xml:space="preserve">De los preceptos señalados se concluye que </w:t>
      </w:r>
      <w:r w:rsidRPr="006B3291">
        <w:rPr>
          <w:rFonts w:ascii="Palatino Linotype" w:hAnsi="Palatino Linotype" w:cs="Arial"/>
          <w:b/>
          <w:lang w:val="es-ES"/>
        </w:rPr>
        <w:t>EL SUJETO OBLIGADO</w:t>
      </w:r>
      <w:r w:rsidRPr="006B3291">
        <w:rPr>
          <w:rFonts w:ascii="Palatino Linotype" w:hAnsi="Palatino Linotype" w:cs="Arial"/>
          <w:lang w:val="es-ES"/>
        </w:rPr>
        <w:t xml:space="preserve"> </w:t>
      </w:r>
      <w:r w:rsidR="00A91A8C" w:rsidRPr="006B3291">
        <w:rPr>
          <w:rFonts w:ascii="Palatino Linotype" w:hAnsi="Palatino Linotype" w:cs="Arial"/>
          <w:lang w:val="es-ES"/>
        </w:rPr>
        <w:t xml:space="preserve">ante las </w:t>
      </w:r>
      <w:r w:rsidRPr="006B3291">
        <w:rPr>
          <w:rFonts w:ascii="Palatino Linotype" w:hAnsi="Palatino Linotype" w:cs="Arial"/>
          <w:lang w:val="es-ES"/>
        </w:rPr>
        <w:t xml:space="preserve">atribuciones para poseer la información relacionada con la solicitud; este Órgano Garante en aras de </w:t>
      </w:r>
      <w:r w:rsidR="00A91A8C" w:rsidRPr="006B3291">
        <w:rPr>
          <w:rFonts w:ascii="Palatino Linotype" w:hAnsi="Palatino Linotype" w:cs="Arial"/>
          <w:lang w:val="es-ES"/>
        </w:rPr>
        <w:t>garantizar el ejercido de</w:t>
      </w:r>
      <w:r w:rsidRPr="006B3291">
        <w:rPr>
          <w:rFonts w:ascii="Palatino Linotype" w:hAnsi="Palatino Linotype" w:cs="Arial"/>
          <w:lang w:val="es-ES"/>
        </w:rPr>
        <w:t xml:space="preserve">l derecho de acceso a la información del </w:t>
      </w:r>
      <w:r w:rsidRPr="006B3291">
        <w:rPr>
          <w:rFonts w:ascii="Palatino Linotype" w:hAnsi="Palatino Linotype" w:cs="Arial"/>
          <w:b/>
          <w:lang w:val="es-ES"/>
        </w:rPr>
        <w:t>RECURRENTE</w:t>
      </w:r>
      <w:r w:rsidRPr="006B3291">
        <w:rPr>
          <w:rFonts w:ascii="Palatino Linotype" w:hAnsi="Palatino Linotype" w:cs="Arial"/>
          <w:lang w:val="es-ES"/>
        </w:rPr>
        <w:t xml:space="preserve">, </w:t>
      </w:r>
      <w:r w:rsidR="00172DD6" w:rsidRPr="006B3291">
        <w:rPr>
          <w:rFonts w:ascii="Palatino Linotype" w:hAnsi="Palatino Linotype" w:cs="Arial"/>
          <w:lang w:val="es-ES"/>
        </w:rPr>
        <w:t xml:space="preserve">y toda vez que a la fecha de la presente resolución el </w:t>
      </w:r>
      <w:r w:rsidR="00172DD6" w:rsidRPr="006B3291">
        <w:rPr>
          <w:rFonts w:ascii="Palatino Linotype" w:hAnsi="Palatino Linotype" w:cs="Arial"/>
          <w:b/>
          <w:bCs/>
          <w:lang w:val="es-ES"/>
        </w:rPr>
        <w:t xml:space="preserve">SUJETO OBLIGADO </w:t>
      </w:r>
      <w:r w:rsidR="00172DD6" w:rsidRPr="006B3291">
        <w:rPr>
          <w:rFonts w:ascii="Palatino Linotype" w:hAnsi="Palatino Linotype" w:cs="Arial"/>
          <w:lang w:val="es-ES"/>
        </w:rPr>
        <w:t xml:space="preserve">ya debe de contar en sus archivos con la información solicitada por el particular, se </w:t>
      </w:r>
      <w:r w:rsidRPr="006B3291">
        <w:rPr>
          <w:rFonts w:ascii="Palatino Linotype" w:hAnsi="Palatino Linotype" w:cs="Arial"/>
          <w:lang w:val="es-ES"/>
        </w:rPr>
        <w:t>ordena la entrega</w:t>
      </w:r>
      <w:r w:rsidR="007E3956" w:rsidRPr="006B3291">
        <w:rPr>
          <w:rFonts w:ascii="Palatino Linotype" w:hAnsi="Palatino Linotype" w:cs="Arial"/>
          <w:lang w:val="es-ES"/>
        </w:rPr>
        <w:t xml:space="preserve"> de</w:t>
      </w:r>
      <w:r w:rsidRPr="006B3291">
        <w:rPr>
          <w:rFonts w:ascii="Palatino Linotype" w:hAnsi="Palatino Linotype" w:cs="Arial"/>
          <w:lang w:val="es-ES"/>
        </w:rPr>
        <w:t xml:space="preserve"> información requerida por el particular</w:t>
      </w:r>
      <w:r w:rsidR="007E3956" w:rsidRPr="006B3291">
        <w:rPr>
          <w:rFonts w:ascii="Palatino Linotype" w:hAnsi="Palatino Linotype" w:cs="Arial"/>
          <w:lang w:val="es-ES"/>
        </w:rPr>
        <w:t xml:space="preserve"> a través del SAIMEX</w:t>
      </w:r>
      <w:r w:rsidR="00CB6AB4" w:rsidRPr="006B3291">
        <w:rPr>
          <w:rFonts w:ascii="Palatino Linotype" w:hAnsi="Palatino Linotype" w:cs="Arial"/>
          <w:lang w:val="es-ES"/>
        </w:rPr>
        <w:t xml:space="preserve">, </w:t>
      </w:r>
      <w:r w:rsidR="00CB6AB4" w:rsidRPr="006B3291">
        <w:rPr>
          <w:rFonts w:ascii="Palatino Linotype" w:hAnsi="Palatino Linotype" w:cs="Arial"/>
        </w:rPr>
        <w:t xml:space="preserve">y para el caso de que no obre en sus archivos, con excepción del presupuesto ejercido </w:t>
      </w:r>
      <w:r w:rsidR="00720440" w:rsidRPr="006B3291">
        <w:rPr>
          <w:rFonts w:ascii="Palatino Linotype" w:hAnsi="Palatino Linotype" w:cs="Arial"/>
        </w:rPr>
        <w:t xml:space="preserve">para el ejercicio fiscal </w:t>
      </w:r>
      <w:r w:rsidR="00CB6AB4" w:rsidRPr="006B3291">
        <w:rPr>
          <w:rFonts w:ascii="Palatino Linotype" w:hAnsi="Palatino Linotype" w:cs="Arial"/>
        </w:rPr>
        <w:t>2020, deberá manifestarlo de manera fundada y motivada</w:t>
      </w:r>
      <w:r w:rsidR="004573DC" w:rsidRPr="006B3291">
        <w:rPr>
          <w:rFonts w:ascii="Palatino Linotype" w:hAnsi="Palatino Linotype" w:cs="Arial"/>
        </w:rPr>
        <w:t>.</w:t>
      </w:r>
    </w:p>
    <w:p w14:paraId="72722315" w14:textId="1AF653CB" w:rsidR="00822950" w:rsidRPr="006B3291" w:rsidRDefault="00822950" w:rsidP="008229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Hlk66358128"/>
      <w:bookmarkEnd w:id="2"/>
      <w:r w:rsidRPr="006B3291">
        <w:rPr>
          <w:rFonts w:ascii="Palatino Linotype" w:hAnsi="Palatino Linotype" w:cs="Arial"/>
          <w:lang w:eastAsia="es-MX"/>
        </w:rPr>
        <w:t>Expuesto todo lo anterior</w:t>
      </w:r>
      <w:r w:rsidRPr="006B3291">
        <w:rPr>
          <w:rFonts w:ascii="Palatino Linotype" w:hAnsi="Palatino Linotype" w:cs="Arial"/>
          <w:b/>
          <w:lang w:eastAsia="es-MX"/>
        </w:rPr>
        <w:t xml:space="preserve">, </w:t>
      </w:r>
      <w:r w:rsidRPr="006B3291">
        <w:rPr>
          <w:rFonts w:ascii="Palatino Linotype" w:hAnsi="Palatino Linotype" w:cs="Arial"/>
          <w:lang w:eastAsia="es-MX"/>
        </w:rPr>
        <w:t>el Pleno de este Instituto</w:t>
      </w:r>
      <w:r w:rsidRPr="006B3291">
        <w:rPr>
          <w:rFonts w:ascii="Palatino Linotype" w:hAnsi="Palatino Linotype"/>
        </w:rPr>
        <w:t xml:space="preserve">, </w:t>
      </w:r>
      <w:r w:rsidRPr="006B3291">
        <w:rPr>
          <w:rFonts w:ascii="Palatino Linotype" w:hAnsi="Palatino Linotype" w:cs="Arial"/>
        </w:rPr>
        <w:t xml:space="preserve">estima que las razones o motivos de inconformidad hechos valer por </w:t>
      </w:r>
      <w:r w:rsidR="00E9008A" w:rsidRPr="006B3291">
        <w:rPr>
          <w:rFonts w:ascii="Palatino Linotype" w:hAnsi="Palatino Linotype" w:cs="Arial"/>
          <w:b/>
        </w:rPr>
        <w:t>EL</w:t>
      </w:r>
      <w:r w:rsidRPr="006B3291">
        <w:rPr>
          <w:rFonts w:ascii="Palatino Linotype" w:hAnsi="Palatino Linotype" w:cs="Arial"/>
          <w:b/>
        </w:rPr>
        <w:t xml:space="preserve"> RECURRENTE, </w:t>
      </w:r>
      <w:r w:rsidRPr="006B3291">
        <w:rPr>
          <w:rFonts w:ascii="Palatino Linotype" w:hAnsi="Palatino Linotype" w:cs="Arial"/>
        </w:rPr>
        <w:t xml:space="preserve">devienen </w:t>
      </w:r>
      <w:r w:rsidRPr="006B3291">
        <w:rPr>
          <w:rFonts w:ascii="Palatino Linotype" w:hAnsi="Palatino Linotype" w:cs="Arial"/>
          <w:b/>
          <w:bCs/>
        </w:rPr>
        <w:t xml:space="preserve">parcialmente </w:t>
      </w:r>
      <w:r w:rsidRPr="006B3291">
        <w:rPr>
          <w:rFonts w:ascii="Palatino Linotype" w:hAnsi="Palatino Linotype" w:cs="Arial"/>
          <w:b/>
        </w:rPr>
        <w:t xml:space="preserve">fundados, </w:t>
      </w:r>
      <w:r w:rsidRPr="006B3291">
        <w:rPr>
          <w:rFonts w:ascii="Palatino Linotype" w:hAnsi="Palatino Linotype" w:cs="Arial"/>
          <w:bCs/>
        </w:rPr>
        <w:t>y</w:t>
      </w:r>
      <w:r w:rsidRPr="006B3291">
        <w:rPr>
          <w:rFonts w:ascii="Palatino Linotype" w:hAnsi="Palatino Linotype" w:cs="Arial"/>
        </w:rPr>
        <w:t xml:space="preserve"> suficientes para </w:t>
      </w:r>
      <w:r w:rsidR="007E3956" w:rsidRPr="006B3291">
        <w:rPr>
          <w:rFonts w:ascii="Palatino Linotype" w:hAnsi="Palatino Linotype" w:cs="Arial"/>
          <w:b/>
        </w:rPr>
        <w:t>Modificar</w:t>
      </w:r>
      <w:r w:rsidRPr="006B3291">
        <w:rPr>
          <w:rFonts w:ascii="Palatino Linotype" w:hAnsi="Palatino Linotype" w:cs="Arial"/>
        </w:rPr>
        <w:t xml:space="preserve"> la respuesta del </w:t>
      </w:r>
      <w:r w:rsidRPr="006B3291">
        <w:rPr>
          <w:rFonts w:ascii="Palatino Linotype" w:hAnsi="Palatino Linotype" w:cs="Arial"/>
          <w:b/>
        </w:rPr>
        <w:t xml:space="preserve">SUJETO OBLIGADO </w:t>
      </w:r>
      <w:r w:rsidRPr="006B3291">
        <w:rPr>
          <w:rFonts w:ascii="Palatino Linotype" w:hAnsi="Palatino Linotype" w:cs="Arial"/>
          <w:bCs/>
        </w:rPr>
        <w:t>a la solicitud</w:t>
      </w:r>
      <w:r w:rsidRPr="006B3291">
        <w:rPr>
          <w:rFonts w:ascii="Palatino Linotype" w:hAnsi="Palatino Linotype" w:cs="Arial"/>
        </w:rPr>
        <w:t xml:space="preserve"> </w:t>
      </w:r>
      <w:r w:rsidR="00305173" w:rsidRPr="006B3291">
        <w:rPr>
          <w:rFonts w:ascii="Palatino Linotype" w:hAnsi="Palatino Linotype"/>
          <w:b/>
          <w:color w:val="000000" w:themeColor="text1"/>
        </w:rPr>
        <w:t>00013/ATENCO/IP/2021</w:t>
      </w:r>
      <w:r w:rsidRPr="006B3291">
        <w:rPr>
          <w:rFonts w:ascii="Palatino Linotype" w:hAnsi="Palatino Linotype" w:cs="Arial"/>
          <w:b/>
          <w:bCs/>
        </w:rPr>
        <w:t>,</w:t>
      </w:r>
      <w:r w:rsidRPr="006B3291">
        <w:rPr>
          <w:rFonts w:ascii="Palatino Linotype" w:hAnsi="Palatino Linotype" w:cs="Arial"/>
        </w:rPr>
        <w:t xml:space="preserve"> y ordenarle haga entrega de la información descrita en el presente Considerando.</w:t>
      </w:r>
    </w:p>
    <w:bookmarkEnd w:id="3"/>
    <w:p w14:paraId="1FB8DB7C" w14:textId="77777777"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eastAsia="Calibri" w:hAnsi="Palatino Linotype" w:cs="Arial"/>
        </w:rPr>
        <w:t xml:space="preserve">Así, con fundamento en lo prescrito en los artículos 5, </w:t>
      </w:r>
      <w:proofErr w:type="gramStart"/>
      <w:r w:rsidRPr="006B3291">
        <w:rPr>
          <w:rFonts w:ascii="Palatino Linotype" w:eastAsia="Calibri" w:hAnsi="Palatino Linotype" w:cs="Arial"/>
        </w:rPr>
        <w:t>párrafos vigésimo segundo</w:t>
      </w:r>
      <w:proofErr w:type="gramEnd"/>
      <w:r w:rsidRPr="006B3291">
        <w:rPr>
          <w:rFonts w:ascii="Palatino Linotype" w:eastAsia="Calibri" w:hAnsi="Palatino Linotype" w:cs="Arial"/>
        </w:rPr>
        <w:t>,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1C8EB75" w14:textId="77777777" w:rsidR="00822950" w:rsidRPr="006B3291" w:rsidRDefault="00822950" w:rsidP="00822950">
      <w:pPr>
        <w:spacing w:line="360" w:lineRule="auto"/>
        <w:jc w:val="center"/>
        <w:rPr>
          <w:rFonts w:ascii="Palatino Linotype" w:eastAsia="Calibri" w:hAnsi="Palatino Linotype" w:cs="Arial"/>
          <w:b/>
          <w:sz w:val="28"/>
        </w:rPr>
      </w:pPr>
      <w:r w:rsidRPr="006B3291">
        <w:rPr>
          <w:rFonts w:ascii="Palatino Linotype" w:eastAsia="Calibri" w:hAnsi="Palatino Linotype" w:cs="Arial"/>
          <w:b/>
          <w:sz w:val="28"/>
        </w:rPr>
        <w:lastRenderedPageBreak/>
        <w:t>R E S U E L V E</w:t>
      </w:r>
    </w:p>
    <w:p w14:paraId="63FD9EF3" w14:textId="456734A9" w:rsidR="00822950" w:rsidRPr="006B3291" w:rsidRDefault="006C3BD2" w:rsidP="003F60BD">
      <w:pPr>
        <w:spacing w:line="360" w:lineRule="auto"/>
        <w:jc w:val="both"/>
        <w:rPr>
          <w:rFonts w:ascii="Palatino Linotype" w:hAnsi="Palatino Linotype"/>
          <w:color w:val="222222"/>
          <w:lang w:eastAsia="es-MX"/>
        </w:rPr>
      </w:pPr>
      <w:r w:rsidRPr="006B3291">
        <w:rPr>
          <w:rFonts w:ascii="Palatino Linotype" w:hAnsi="Palatino Linotype" w:cs="Arial"/>
          <w:b/>
          <w:color w:val="000000" w:themeColor="text1"/>
          <w:sz w:val="28"/>
          <w:szCs w:val="28"/>
          <w:lang w:val="es-ES"/>
        </w:rPr>
        <w:t>PRIMERO</w:t>
      </w:r>
      <w:r w:rsidRPr="006B3291">
        <w:rPr>
          <w:rFonts w:ascii="Palatino Linotype" w:hAnsi="Palatino Linotype" w:cs="Arial"/>
          <w:color w:val="000000" w:themeColor="text1"/>
          <w:sz w:val="28"/>
          <w:szCs w:val="28"/>
          <w:lang w:val="es-ES"/>
        </w:rPr>
        <w:t>.</w:t>
      </w:r>
      <w:r w:rsidRPr="006B3291">
        <w:rPr>
          <w:rFonts w:ascii="Palatino Linotype" w:hAnsi="Palatino Linotype" w:cs="Arial"/>
          <w:color w:val="000000" w:themeColor="text1"/>
          <w:lang w:val="es-ES"/>
        </w:rPr>
        <w:t xml:space="preserve"> Resultan </w:t>
      </w:r>
      <w:r w:rsidRPr="006B3291">
        <w:rPr>
          <w:rFonts w:ascii="Palatino Linotype" w:hAnsi="Palatino Linotype" w:cs="Arial"/>
          <w:b/>
          <w:color w:val="000000" w:themeColor="text1"/>
          <w:lang w:val="es-ES"/>
        </w:rPr>
        <w:t>parcialmente fundadas</w:t>
      </w:r>
      <w:r w:rsidRPr="006B3291">
        <w:rPr>
          <w:rFonts w:ascii="Palatino Linotype" w:hAnsi="Palatino Linotype" w:cs="Arial"/>
          <w:color w:val="000000" w:themeColor="text1"/>
          <w:lang w:val="es-ES"/>
        </w:rPr>
        <w:t xml:space="preserve"> las razones o motivos de inconformidad planteadas por </w:t>
      </w:r>
      <w:r w:rsidRPr="006B3291">
        <w:rPr>
          <w:rFonts w:ascii="Palatino Linotype" w:hAnsi="Palatino Linotype" w:cs="Arial"/>
          <w:b/>
          <w:color w:val="000000" w:themeColor="text1"/>
          <w:lang w:val="es-ES"/>
        </w:rPr>
        <w:t>EL RECURRENTE</w:t>
      </w:r>
      <w:r w:rsidRPr="006B3291">
        <w:rPr>
          <w:rFonts w:ascii="Palatino Linotype" w:hAnsi="Palatino Linotype" w:cs="Arial"/>
          <w:color w:val="000000" w:themeColor="text1"/>
          <w:lang w:val="es-ES"/>
        </w:rPr>
        <w:t xml:space="preserve">, en </w:t>
      </w:r>
      <w:r w:rsidR="00677337" w:rsidRPr="006B3291">
        <w:rPr>
          <w:rFonts w:ascii="Palatino Linotype" w:hAnsi="Palatino Linotype" w:cs="Arial"/>
          <w:color w:val="000000" w:themeColor="text1"/>
          <w:lang w:val="es-ES"/>
        </w:rPr>
        <w:t>e</w:t>
      </w:r>
      <w:r w:rsidRPr="006B3291">
        <w:rPr>
          <w:rFonts w:ascii="Palatino Linotype" w:hAnsi="Palatino Linotype" w:cs="Arial"/>
          <w:color w:val="000000" w:themeColor="text1"/>
          <w:lang w:val="es-ES"/>
        </w:rPr>
        <w:t xml:space="preserve">l recurso de revisión </w:t>
      </w:r>
      <w:r w:rsidRPr="006B3291">
        <w:rPr>
          <w:rFonts w:ascii="Palatino Linotype" w:hAnsi="Palatino Linotype"/>
          <w:b/>
          <w:color w:val="000000" w:themeColor="text1"/>
        </w:rPr>
        <w:t>0</w:t>
      </w:r>
      <w:r w:rsidR="00677337" w:rsidRPr="006B3291">
        <w:rPr>
          <w:rFonts w:ascii="Palatino Linotype" w:hAnsi="Palatino Linotype"/>
          <w:b/>
          <w:color w:val="000000" w:themeColor="text1"/>
        </w:rPr>
        <w:t>092</w:t>
      </w:r>
      <w:r w:rsidRPr="006B3291">
        <w:rPr>
          <w:rFonts w:ascii="Palatino Linotype" w:hAnsi="Palatino Linotype"/>
          <w:b/>
          <w:color w:val="000000" w:themeColor="text1"/>
        </w:rPr>
        <w:t xml:space="preserve">7/INFOEM/IP/RR/2021, </w:t>
      </w:r>
      <w:r w:rsidR="00822950" w:rsidRPr="006B3291">
        <w:rPr>
          <w:rFonts w:ascii="Palatino Linotype" w:hAnsi="Palatino Linotype"/>
          <w:color w:val="222222"/>
          <w:lang w:eastAsia="es-MX"/>
        </w:rPr>
        <w:t xml:space="preserve">en términos del Considerando </w:t>
      </w:r>
      <w:r w:rsidR="00CB2F82" w:rsidRPr="006B3291">
        <w:rPr>
          <w:rFonts w:ascii="Palatino Linotype" w:hAnsi="Palatino Linotype"/>
          <w:b/>
          <w:bCs/>
          <w:color w:val="222222"/>
          <w:lang w:eastAsia="es-MX"/>
        </w:rPr>
        <w:t>QUINTO</w:t>
      </w:r>
      <w:r w:rsidR="00D916BF" w:rsidRPr="006B3291">
        <w:rPr>
          <w:rFonts w:ascii="Palatino Linotype" w:hAnsi="Palatino Linotype"/>
          <w:b/>
          <w:bCs/>
          <w:color w:val="222222"/>
          <w:lang w:eastAsia="es-MX"/>
        </w:rPr>
        <w:t xml:space="preserve"> </w:t>
      </w:r>
      <w:r w:rsidR="00822950" w:rsidRPr="006B3291">
        <w:rPr>
          <w:rFonts w:ascii="Palatino Linotype" w:hAnsi="Palatino Linotype"/>
          <w:color w:val="222222"/>
          <w:lang w:eastAsia="es-MX"/>
        </w:rPr>
        <w:t xml:space="preserve">de </w:t>
      </w:r>
      <w:r w:rsidR="00CB2F82" w:rsidRPr="006B3291">
        <w:rPr>
          <w:rFonts w:ascii="Palatino Linotype" w:hAnsi="Palatino Linotype"/>
          <w:color w:val="222222"/>
          <w:lang w:eastAsia="es-MX"/>
        </w:rPr>
        <w:t xml:space="preserve">la presente </w:t>
      </w:r>
      <w:r w:rsidR="00822950" w:rsidRPr="006B3291">
        <w:rPr>
          <w:rFonts w:ascii="Palatino Linotype" w:hAnsi="Palatino Linotype"/>
          <w:color w:val="222222"/>
          <w:lang w:eastAsia="es-MX"/>
        </w:rPr>
        <w:t>Resolución.</w:t>
      </w:r>
    </w:p>
    <w:p w14:paraId="5DA23F32" w14:textId="77777777" w:rsidR="003F60BD" w:rsidRPr="006B3291" w:rsidRDefault="003F60BD" w:rsidP="003F60BD">
      <w:pPr>
        <w:spacing w:line="360" w:lineRule="auto"/>
        <w:jc w:val="both"/>
        <w:rPr>
          <w:rFonts w:ascii="Palatino Linotype" w:hAnsi="Palatino Linotype"/>
          <w:color w:val="222222"/>
          <w:lang w:eastAsia="es-MX"/>
        </w:rPr>
      </w:pPr>
    </w:p>
    <w:p w14:paraId="43E11F4B" w14:textId="3836771B" w:rsidR="00F242AD" w:rsidRPr="006B3291" w:rsidRDefault="00822950" w:rsidP="00F242AD">
      <w:pPr>
        <w:spacing w:line="360" w:lineRule="auto"/>
        <w:jc w:val="both"/>
        <w:rPr>
          <w:rFonts w:ascii="Palatino Linotype" w:hAnsi="Palatino Linotype"/>
          <w:color w:val="000000" w:themeColor="text1"/>
          <w:shd w:val="clear" w:color="auto" w:fill="FFFFFF"/>
        </w:rPr>
      </w:pPr>
      <w:r w:rsidRPr="006B3291">
        <w:rPr>
          <w:rFonts w:ascii="Palatino Linotype" w:hAnsi="Palatino Linotype" w:cs="Arial"/>
          <w:b/>
          <w:sz w:val="28"/>
          <w:szCs w:val="28"/>
          <w:lang w:val="es-ES"/>
        </w:rPr>
        <w:t>SEGUNDO</w:t>
      </w:r>
      <w:r w:rsidRPr="006B3291">
        <w:rPr>
          <w:rFonts w:ascii="Palatino Linotype" w:hAnsi="Palatino Linotype" w:cs="Arial"/>
          <w:sz w:val="28"/>
          <w:szCs w:val="28"/>
          <w:lang w:val="es-ES"/>
        </w:rPr>
        <w:t>.</w:t>
      </w:r>
      <w:r w:rsidRPr="006B3291">
        <w:rPr>
          <w:rFonts w:ascii="Palatino Linotype" w:hAnsi="Palatino Linotype" w:cs="Arial"/>
          <w:lang w:val="es-ES"/>
        </w:rPr>
        <w:t xml:space="preserve"> </w:t>
      </w:r>
      <w:r w:rsidRPr="006B3291">
        <w:rPr>
          <w:rFonts w:ascii="Palatino Linotype" w:eastAsia="Calibri" w:hAnsi="Palatino Linotype" w:cs="Arial"/>
        </w:rPr>
        <w:t xml:space="preserve">Se </w:t>
      </w:r>
      <w:r w:rsidR="00CB2F82" w:rsidRPr="006B3291">
        <w:rPr>
          <w:rFonts w:ascii="Palatino Linotype" w:eastAsia="Calibri" w:hAnsi="Palatino Linotype" w:cs="Arial"/>
          <w:b/>
        </w:rPr>
        <w:t>MODIFICA</w:t>
      </w:r>
      <w:r w:rsidRPr="006B3291">
        <w:rPr>
          <w:rFonts w:ascii="Palatino Linotype" w:eastAsia="Calibri" w:hAnsi="Palatino Linotype" w:cs="Arial"/>
          <w:b/>
        </w:rPr>
        <w:t xml:space="preserve"> </w:t>
      </w:r>
      <w:r w:rsidRPr="006B3291">
        <w:rPr>
          <w:rFonts w:ascii="Palatino Linotype" w:eastAsia="Calibri" w:hAnsi="Palatino Linotype" w:cs="Arial"/>
        </w:rPr>
        <w:t xml:space="preserve">la respuesta proporcionada por </w:t>
      </w:r>
      <w:r w:rsidRPr="006B3291">
        <w:rPr>
          <w:rFonts w:ascii="Palatino Linotype" w:eastAsia="Calibri" w:hAnsi="Palatino Linotype" w:cs="Arial"/>
          <w:b/>
        </w:rPr>
        <w:t xml:space="preserve">EL SUJETO OBLIGADO </w:t>
      </w:r>
      <w:r w:rsidRPr="006B3291">
        <w:rPr>
          <w:rFonts w:ascii="Palatino Linotype" w:eastAsia="Calibri" w:hAnsi="Palatino Linotype" w:cs="Arial"/>
        </w:rPr>
        <w:t xml:space="preserve">y se </w:t>
      </w:r>
      <w:r w:rsidRPr="006B3291">
        <w:rPr>
          <w:rFonts w:ascii="Palatino Linotype" w:eastAsia="Calibri" w:hAnsi="Palatino Linotype" w:cs="Arial"/>
          <w:b/>
        </w:rPr>
        <w:t xml:space="preserve">ordena </w:t>
      </w:r>
      <w:r w:rsidR="00F242AD" w:rsidRPr="006B3291">
        <w:rPr>
          <w:rFonts w:ascii="Palatino Linotype" w:eastAsia="Calibri" w:hAnsi="Palatino Linotype" w:cs="Arial"/>
          <w:color w:val="000000" w:themeColor="text1"/>
        </w:rPr>
        <w:t xml:space="preserve">atienda la solicitud de información </w:t>
      </w:r>
      <w:r w:rsidR="00CB2F82" w:rsidRPr="006B3291">
        <w:rPr>
          <w:rFonts w:ascii="Palatino Linotype" w:hAnsi="Palatino Linotype"/>
          <w:b/>
          <w:color w:val="000000" w:themeColor="text1"/>
        </w:rPr>
        <w:t>00013/ATENCO/IP/2021</w:t>
      </w:r>
      <w:r w:rsidR="00F242AD" w:rsidRPr="006B3291">
        <w:rPr>
          <w:rFonts w:ascii="Palatino Linotype" w:hAnsi="Palatino Linotype"/>
          <w:color w:val="000000" w:themeColor="text1"/>
        </w:rPr>
        <w:t xml:space="preserve">, </w:t>
      </w:r>
      <w:r w:rsidR="00F242AD" w:rsidRPr="006B3291">
        <w:rPr>
          <w:rFonts w:ascii="Palatino Linotype" w:hAnsi="Palatino Linotype" w:cs="Arial"/>
          <w:color w:val="000000" w:themeColor="text1"/>
        </w:rPr>
        <w:t xml:space="preserve">en términos del Considerando </w:t>
      </w:r>
      <w:r w:rsidR="00CB2F82" w:rsidRPr="006B3291">
        <w:rPr>
          <w:rFonts w:ascii="Palatino Linotype" w:hAnsi="Palatino Linotype" w:cs="Arial"/>
          <w:b/>
          <w:color w:val="000000" w:themeColor="text1"/>
        </w:rPr>
        <w:t>QUINTO</w:t>
      </w:r>
      <w:r w:rsidR="00D916BF" w:rsidRPr="006B3291">
        <w:rPr>
          <w:rFonts w:ascii="Palatino Linotype" w:hAnsi="Palatino Linotype" w:cs="Arial"/>
          <w:color w:val="000000" w:themeColor="text1"/>
        </w:rPr>
        <w:t xml:space="preserve"> </w:t>
      </w:r>
      <w:r w:rsidR="00F242AD" w:rsidRPr="006B3291">
        <w:rPr>
          <w:rFonts w:ascii="Palatino Linotype" w:hAnsi="Palatino Linotype" w:cs="Arial"/>
          <w:color w:val="000000" w:themeColor="text1"/>
          <w:lang w:val="es-ES"/>
        </w:rPr>
        <w:t xml:space="preserve">de la presente resolución, y haga entrega al </w:t>
      </w:r>
      <w:r w:rsidR="00F242AD" w:rsidRPr="006B3291">
        <w:rPr>
          <w:rFonts w:ascii="Palatino Linotype" w:hAnsi="Palatino Linotype" w:cs="Arial"/>
          <w:b/>
          <w:color w:val="000000" w:themeColor="text1"/>
          <w:lang w:val="es-ES"/>
        </w:rPr>
        <w:t>RECURRENTE</w:t>
      </w:r>
      <w:r w:rsidR="00F242AD" w:rsidRPr="006B3291">
        <w:rPr>
          <w:rFonts w:ascii="Palatino Linotype" w:hAnsi="Palatino Linotype" w:cs="Arial"/>
          <w:color w:val="000000" w:themeColor="text1"/>
          <w:lang w:val="es-ES"/>
        </w:rPr>
        <w:t xml:space="preserve">, vía </w:t>
      </w:r>
      <w:r w:rsidR="00F242AD" w:rsidRPr="006B3291">
        <w:rPr>
          <w:rFonts w:ascii="Palatino Linotype" w:hAnsi="Palatino Linotype" w:cs="Arial"/>
          <w:b/>
          <w:color w:val="000000" w:themeColor="text1"/>
          <w:lang w:val="es-ES"/>
        </w:rPr>
        <w:t xml:space="preserve">SAIMEX, </w:t>
      </w:r>
      <w:r w:rsidR="00D81E2E" w:rsidRPr="006B3291">
        <w:rPr>
          <w:rFonts w:ascii="Palatino Linotype" w:hAnsi="Palatino Linotype" w:cs="Arial"/>
          <w:bCs/>
          <w:color w:val="000000" w:themeColor="text1"/>
          <w:lang w:val="es-ES"/>
        </w:rPr>
        <w:t>de</w:t>
      </w:r>
      <w:r w:rsidR="00F242AD" w:rsidRPr="006B3291">
        <w:rPr>
          <w:rFonts w:ascii="Palatino Linotype" w:hAnsi="Palatino Linotype" w:cs="Arial"/>
          <w:b/>
          <w:color w:val="000000" w:themeColor="text1"/>
          <w:lang w:val="es-ES"/>
        </w:rPr>
        <w:t xml:space="preserve"> </w:t>
      </w:r>
      <w:r w:rsidR="00F242AD" w:rsidRPr="006B3291">
        <w:rPr>
          <w:rFonts w:ascii="Palatino Linotype" w:hAnsi="Palatino Linotype" w:cs="Arial"/>
          <w:color w:val="000000" w:themeColor="text1"/>
          <w:lang w:val="es-ES"/>
        </w:rPr>
        <w:t>lo siguiente:</w:t>
      </w:r>
    </w:p>
    <w:p w14:paraId="2E7A670D" w14:textId="77777777" w:rsidR="00F242AD" w:rsidRPr="006B3291" w:rsidRDefault="00F242AD" w:rsidP="00F242AD">
      <w:pPr>
        <w:spacing w:line="276" w:lineRule="auto"/>
        <w:jc w:val="both"/>
        <w:rPr>
          <w:rFonts w:ascii="Palatino Linotype" w:hAnsi="Palatino Linotype" w:cs="Arial"/>
          <w:color w:val="000000" w:themeColor="text1"/>
          <w:szCs w:val="22"/>
          <w:lang w:val="es-ES"/>
        </w:rPr>
      </w:pPr>
    </w:p>
    <w:p w14:paraId="7F1A4A53" w14:textId="55284E09" w:rsidR="00720440" w:rsidRPr="006B3291" w:rsidRDefault="00E35E5C" w:rsidP="006B3291">
      <w:pPr>
        <w:tabs>
          <w:tab w:val="left" w:pos="8222"/>
        </w:tabs>
        <w:ind w:left="851" w:right="992"/>
        <w:jc w:val="both"/>
        <w:rPr>
          <w:rFonts w:ascii="Palatino Linotype" w:hAnsi="Palatino Linotype"/>
          <w:i/>
          <w:iCs/>
          <w:sz w:val="22"/>
          <w:szCs w:val="22"/>
          <w:lang w:val="es-ES"/>
        </w:rPr>
      </w:pPr>
      <w:r w:rsidRPr="006B3291">
        <w:rPr>
          <w:rFonts w:ascii="Palatino Linotype" w:hAnsi="Palatino Linotype" w:cs="Arial"/>
          <w:i/>
          <w:color w:val="000000" w:themeColor="text1"/>
          <w:sz w:val="22"/>
          <w:szCs w:val="22"/>
        </w:rPr>
        <w:t>“</w:t>
      </w:r>
      <w:r w:rsidR="004576F8" w:rsidRPr="006B3291">
        <w:rPr>
          <w:rFonts w:ascii="Palatino Linotype" w:hAnsi="Palatino Linotype"/>
          <w:i/>
          <w:color w:val="000000"/>
          <w:sz w:val="22"/>
          <w:szCs w:val="22"/>
        </w:rPr>
        <w:t>El</w:t>
      </w:r>
      <w:r w:rsidRPr="006B3291">
        <w:rPr>
          <w:rFonts w:ascii="Palatino Linotype" w:hAnsi="Palatino Linotype"/>
          <w:i/>
          <w:color w:val="000000"/>
          <w:sz w:val="22"/>
          <w:szCs w:val="22"/>
        </w:rPr>
        <w:t xml:space="preserve"> presupuesto ejercido durante el 2020 y el presupuesto </w:t>
      </w:r>
      <w:r w:rsidR="006B3291" w:rsidRPr="006B3291">
        <w:rPr>
          <w:rFonts w:ascii="Palatino Linotype" w:hAnsi="Palatino Linotype"/>
          <w:i/>
          <w:color w:val="000000"/>
          <w:sz w:val="22"/>
          <w:szCs w:val="22"/>
        </w:rPr>
        <w:t xml:space="preserve">de egresos </w:t>
      </w:r>
      <w:r w:rsidRPr="006B3291">
        <w:rPr>
          <w:rFonts w:ascii="Palatino Linotype" w:hAnsi="Palatino Linotype"/>
          <w:i/>
          <w:color w:val="000000"/>
          <w:sz w:val="22"/>
          <w:szCs w:val="22"/>
        </w:rPr>
        <w:t>para el 2021 en los siguientes rubros: Redes, Página oficial, Comunicación social, Difusión, Medios impresos, Medios digitales, Portales, Publicidad, Banners físicos, Banners digitales, Comunicados, Difusión institucional radio y tv, Gacetillas digitales o impresas o de cualquier tipo, Spots y Campañas de publicidad oficial.</w:t>
      </w:r>
      <w:r w:rsidR="00720440" w:rsidRPr="006B3291">
        <w:rPr>
          <w:rFonts w:ascii="Palatino Linotype" w:hAnsi="Palatino Linotype"/>
          <w:i/>
          <w:iCs/>
          <w:sz w:val="22"/>
          <w:szCs w:val="22"/>
          <w:lang w:val="es-ES"/>
        </w:rPr>
        <w:t>”</w:t>
      </w:r>
    </w:p>
    <w:p w14:paraId="0FE76940" w14:textId="7330E362"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eastAsia="Calibri" w:hAnsi="Palatino Linotype" w:cs="Arial"/>
          <w:b/>
          <w:sz w:val="28"/>
        </w:rPr>
        <w:t>TERCERO</w:t>
      </w:r>
      <w:r w:rsidRPr="006B3291">
        <w:rPr>
          <w:rFonts w:ascii="Palatino Linotype" w:eastAsia="Calibri" w:hAnsi="Palatino Linotype" w:cs="Arial"/>
        </w:rPr>
        <w:t xml:space="preserve">. Notifíquese al Titular de la Unidad de Transparencia del </w:t>
      </w:r>
      <w:r w:rsidRPr="006B3291">
        <w:rPr>
          <w:rFonts w:ascii="Palatino Linotype" w:eastAsia="Calibri" w:hAnsi="Palatino Linotype" w:cs="Arial"/>
          <w:b/>
        </w:rPr>
        <w:t>SUJETO OBLIGADO</w:t>
      </w:r>
      <w:r w:rsidRPr="006B3291">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E35E5C" w:rsidRPr="006B3291">
        <w:rPr>
          <w:rFonts w:ascii="Palatino Linotype" w:eastAsia="Calibri" w:hAnsi="Palatino Linotype" w:cs="Arial"/>
        </w:rPr>
        <w:t>diez</w:t>
      </w:r>
      <w:r w:rsidR="00862736" w:rsidRPr="006B3291">
        <w:rPr>
          <w:rFonts w:ascii="Palatino Linotype" w:eastAsia="Calibri" w:hAnsi="Palatino Linotype" w:cs="Arial"/>
        </w:rPr>
        <w:t xml:space="preserve"> </w:t>
      </w:r>
      <w:r w:rsidRPr="006B3291">
        <w:rPr>
          <w:rFonts w:ascii="Palatino Linotype" w:eastAsia="Calibri" w:hAnsi="Palatino Linotype" w:cs="Arial"/>
        </w:rPr>
        <w:t>días hábiles, debiendo informar a este Instituto en un plazo de tres días hábiles siguientes sobre el cumplimiento dado a la presente resolución.</w:t>
      </w:r>
    </w:p>
    <w:p w14:paraId="3BBD7D4A" w14:textId="77777777"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eastAsia="Calibri" w:hAnsi="Palatino Linotype" w:cs="Arial"/>
          <w:b/>
          <w:sz w:val="28"/>
        </w:rPr>
        <w:t>CUARTO</w:t>
      </w:r>
      <w:r w:rsidRPr="006B3291">
        <w:rPr>
          <w:rFonts w:ascii="Palatino Linotype" w:eastAsia="Calibri" w:hAnsi="Palatino Linotype" w:cs="Arial"/>
        </w:rPr>
        <w:t xml:space="preserve">. </w:t>
      </w:r>
      <w:r w:rsidRPr="006B329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6B3291">
        <w:rPr>
          <w:rFonts w:ascii="Palatino Linotype" w:hAnsi="Palatino Linotype"/>
          <w:b/>
          <w:szCs w:val="17"/>
          <w:lang w:eastAsia="es-ES_tradnl"/>
        </w:rPr>
        <w:t xml:space="preserve">SUJETO </w:t>
      </w:r>
      <w:r w:rsidRPr="006B3291">
        <w:rPr>
          <w:rFonts w:ascii="Palatino Linotype" w:hAnsi="Palatino Linotype"/>
          <w:b/>
          <w:szCs w:val="17"/>
          <w:lang w:eastAsia="es-ES_tradnl"/>
        </w:rPr>
        <w:lastRenderedPageBreak/>
        <w:t>OBLIGADO</w:t>
      </w:r>
      <w:r w:rsidRPr="006B329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F7C4CD5" w14:textId="31D39282"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eastAsia="Calibri" w:hAnsi="Palatino Linotype" w:cs="Arial"/>
          <w:b/>
          <w:sz w:val="28"/>
        </w:rPr>
        <w:t>QUINTO</w:t>
      </w:r>
      <w:r w:rsidRPr="006B3291">
        <w:rPr>
          <w:rFonts w:ascii="Palatino Linotype" w:eastAsia="Calibri" w:hAnsi="Palatino Linotype" w:cs="Arial"/>
        </w:rPr>
        <w:t xml:space="preserve">. Notifíquese a </w:t>
      </w:r>
      <w:r w:rsidR="00294B09" w:rsidRPr="006B3291">
        <w:rPr>
          <w:rFonts w:ascii="Palatino Linotype" w:eastAsia="Calibri" w:hAnsi="Palatino Linotype" w:cs="Arial"/>
          <w:b/>
          <w:bCs/>
        </w:rPr>
        <w:t>AL</w:t>
      </w:r>
      <w:r w:rsidRPr="006B3291">
        <w:rPr>
          <w:rFonts w:ascii="Palatino Linotype" w:eastAsia="Calibri" w:hAnsi="Palatino Linotype" w:cs="Arial"/>
        </w:rPr>
        <w:t xml:space="preserve"> </w:t>
      </w:r>
      <w:r w:rsidRPr="006B3291">
        <w:rPr>
          <w:rFonts w:ascii="Palatino Linotype" w:eastAsia="Calibri" w:hAnsi="Palatino Linotype" w:cs="Arial"/>
          <w:b/>
        </w:rPr>
        <w:t>RECURRENTE</w:t>
      </w:r>
      <w:r w:rsidRPr="006B3291">
        <w:rPr>
          <w:rFonts w:ascii="Palatino Linotype" w:eastAsia="Calibri" w:hAnsi="Palatino Linotype" w:cs="Arial"/>
        </w:rPr>
        <w:t xml:space="preserve"> la presente resolución.</w:t>
      </w:r>
    </w:p>
    <w:p w14:paraId="0E9C7620" w14:textId="5B61BB49" w:rsidR="00822950" w:rsidRPr="006B3291" w:rsidRDefault="00822950" w:rsidP="00822950">
      <w:pPr>
        <w:spacing w:before="100" w:beforeAutospacing="1" w:after="100" w:afterAutospacing="1" w:line="360" w:lineRule="auto"/>
        <w:jc w:val="both"/>
        <w:rPr>
          <w:rFonts w:ascii="Palatino Linotype" w:eastAsia="Calibri" w:hAnsi="Palatino Linotype" w:cs="Arial"/>
        </w:rPr>
      </w:pPr>
      <w:r w:rsidRPr="006B3291">
        <w:rPr>
          <w:rFonts w:ascii="Palatino Linotype" w:hAnsi="Palatino Linotype" w:cs="Arial"/>
          <w:b/>
          <w:bCs/>
          <w:color w:val="000000" w:themeColor="text1"/>
          <w:sz w:val="28"/>
          <w:lang w:eastAsia="es-MX"/>
        </w:rPr>
        <w:t xml:space="preserve">SEXTO. </w:t>
      </w:r>
      <w:r w:rsidRPr="006B3291">
        <w:rPr>
          <w:rFonts w:ascii="Palatino Linotype" w:eastAsia="Calibri" w:hAnsi="Palatino Linotype" w:cs="Arial"/>
        </w:rPr>
        <w:t>Hágase del conocimiento de</w:t>
      </w:r>
      <w:r w:rsidR="00294B09" w:rsidRPr="006B3291">
        <w:rPr>
          <w:rFonts w:ascii="Palatino Linotype" w:eastAsia="Calibri" w:hAnsi="Palatino Linotype" w:cs="Arial"/>
        </w:rPr>
        <w:t>l</w:t>
      </w:r>
      <w:r w:rsidRPr="006B3291">
        <w:rPr>
          <w:rFonts w:ascii="Palatino Linotype" w:eastAsia="Calibri" w:hAnsi="Palatino Linotype" w:cs="Arial"/>
        </w:rPr>
        <w:t xml:space="preserve"> </w:t>
      </w:r>
      <w:r w:rsidRPr="006B3291">
        <w:rPr>
          <w:rFonts w:ascii="Palatino Linotype" w:eastAsia="Calibri" w:hAnsi="Palatino Linotype" w:cs="Arial"/>
          <w:b/>
        </w:rPr>
        <w:t>RECURRENTE</w:t>
      </w:r>
      <w:r w:rsidRPr="006B3291">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36C6F16" w14:textId="6EAB7274" w:rsidR="00822950" w:rsidRPr="006B3291" w:rsidRDefault="00822950" w:rsidP="00822950">
      <w:pPr>
        <w:spacing w:line="360" w:lineRule="auto"/>
        <w:jc w:val="both"/>
        <w:rPr>
          <w:rFonts w:ascii="Palatino Linotype" w:eastAsiaTheme="minorEastAsia" w:hAnsi="Palatino Linotype" w:cstheme="minorBidi"/>
          <w:color w:val="222222"/>
          <w:lang w:val="es-ES_tradnl" w:eastAsia="es-ES_tradnl"/>
        </w:rPr>
      </w:pPr>
      <w:r w:rsidRPr="006B3291">
        <w:rPr>
          <w:rFonts w:ascii="Palatino Linotype" w:eastAsiaTheme="minorEastAsia" w:hAnsi="Palatino Linotype" w:cstheme="minorBidi"/>
          <w:b/>
          <w:bCs/>
          <w:color w:val="222222"/>
          <w:sz w:val="28"/>
          <w:szCs w:val="28"/>
          <w:lang w:val="es-ES_tradnl" w:eastAsia="es-ES_tradnl"/>
        </w:rPr>
        <w:t xml:space="preserve">SÉPTIMO. </w:t>
      </w:r>
      <w:r w:rsidRPr="006B3291">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6B3291">
        <w:rPr>
          <w:rFonts w:ascii="Palatino Linotype" w:eastAsiaTheme="minorEastAsia" w:hAnsi="Palatino Linotype" w:cstheme="minorBidi"/>
          <w:b/>
          <w:bCs/>
          <w:color w:val="222222"/>
          <w:lang w:val="es-ES_tradnl" w:eastAsia="es-ES_tradnl"/>
        </w:rPr>
        <w:t>EL SUJETO OBLIGADO</w:t>
      </w:r>
      <w:r w:rsidRPr="006B3291">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32325311" w14:textId="77777777" w:rsidR="00D55058" w:rsidRDefault="00D55058" w:rsidP="00D55058">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6B3291">
        <w:rPr>
          <w:rFonts w:ascii="Palatino Linotype" w:hAnsi="Palatino Linotype"/>
          <w:b/>
          <w:color w:val="222222"/>
          <w:sz w:val="28"/>
          <w:szCs w:val="28"/>
          <w:shd w:val="clear" w:color="auto" w:fill="FFFFFF"/>
        </w:rPr>
        <w:t>OCTAVO</w:t>
      </w:r>
      <w:r w:rsidRPr="006B3291">
        <w:rPr>
          <w:rFonts w:ascii="Palatino Linotype" w:hAnsi="Palatino Linotype" w:cs="Arial"/>
          <w:b/>
          <w:bCs/>
          <w:color w:val="222222"/>
          <w:sz w:val="28"/>
          <w:lang w:eastAsia="es-MX"/>
        </w:rPr>
        <w:t xml:space="preserve">. </w:t>
      </w:r>
      <w:r w:rsidRPr="006B3291">
        <w:rPr>
          <w:rFonts w:ascii="Palatino Linotype" w:hAnsi="Palatino Linotype"/>
          <w:b/>
          <w:color w:val="222222"/>
          <w:szCs w:val="17"/>
          <w:lang w:eastAsia="es-ES_tradnl"/>
        </w:rPr>
        <w:t xml:space="preserve">Gírese oficio </w:t>
      </w:r>
      <w:r w:rsidRPr="006B3291">
        <w:rPr>
          <w:rFonts w:ascii="Palatino Linotype" w:hAnsi="Palatino Linotype"/>
          <w:color w:val="222222"/>
          <w:szCs w:val="17"/>
          <w:lang w:eastAsia="es-ES_tradnl"/>
        </w:rPr>
        <w:t xml:space="preserve">al Titular de la Dirección General Jurídica y Verificación de este Instituto, de conformidad con el artículo </w:t>
      </w:r>
      <w:r w:rsidRPr="006B3291">
        <w:rPr>
          <w:rFonts w:ascii="Palatino Linotype" w:hAnsi="Palatino Linotype" w:cs="Arial"/>
          <w:color w:val="000000" w:themeColor="text1"/>
        </w:rPr>
        <w:t>23, fracción XIV</w:t>
      </w:r>
      <w:r w:rsidRPr="006B3291">
        <w:rPr>
          <w:rFonts w:ascii="Palatino Linotype" w:hAnsi="Palatino Linotype"/>
          <w:color w:val="222222"/>
          <w:szCs w:val="17"/>
          <w:lang w:eastAsia="es-ES_tradnl"/>
        </w:rPr>
        <w:t xml:space="preserve"> del </w:t>
      </w:r>
      <w:r w:rsidRPr="006B3291">
        <w:rPr>
          <w:rFonts w:ascii="Palatino Linotype" w:hAnsi="Palatino Linotype" w:cs="Arial"/>
          <w:color w:val="000000" w:themeColor="text1"/>
        </w:rPr>
        <w:t xml:space="preserve">Reglamento Interior del Instituto de Transparencia, Acceso a la Información Pública y Protección de Datos Personales del Estado de México y Municipios, </w:t>
      </w:r>
      <w:r w:rsidRPr="006B3291">
        <w:rPr>
          <w:rFonts w:ascii="Palatino Linotype" w:hAnsi="Palatino Linotype"/>
          <w:color w:val="222222"/>
          <w:szCs w:val="17"/>
          <w:lang w:eastAsia="es-ES_tradnl"/>
        </w:rPr>
        <w:t xml:space="preserve">determine lo conducente en términos del Considerando </w:t>
      </w:r>
      <w:r w:rsidRPr="006B3291">
        <w:rPr>
          <w:rFonts w:ascii="Palatino Linotype" w:hAnsi="Palatino Linotype"/>
          <w:b/>
          <w:color w:val="222222"/>
          <w:szCs w:val="17"/>
          <w:lang w:eastAsia="es-ES_tradnl"/>
        </w:rPr>
        <w:t xml:space="preserve">QUINTO </w:t>
      </w:r>
      <w:r w:rsidRPr="006B3291">
        <w:rPr>
          <w:rFonts w:ascii="Palatino Linotype" w:hAnsi="Palatino Linotype"/>
          <w:color w:val="222222"/>
          <w:szCs w:val="17"/>
          <w:lang w:eastAsia="es-ES_tradnl"/>
        </w:rPr>
        <w:t>de la presente resolución.</w:t>
      </w:r>
    </w:p>
    <w:p w14:paraId="3C008DC6" w14:textId="75595566" w:rsidR="00822950" w:rsidRDefault="00822950" w:rsidP="00822950">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POR </w:t>
      </w:r>
      <w:r w:rsidR="006B3291" w:rsidRPr="006B3291">
        <w:rPr>
          <w:rFonts w:ascii="Palatino Linotype" w:hAnsi="Palatino Linotype" w:cs="Arial"/>
          <w:highlight w:val="yellow"/>
        </w:rPr>
        <w:t>UNANIMIDAD</w:t>
      </w:r>
      <w:r w:rsidRPr="00F26BCD">
        <w:rPr>
          <w:rFonts w:ascii="Palatino Linotype" w:hAnsi="Palatino Linotype" w:cs="Arial"/>
        </w:rPr>
        <w:t xml:space="preserve"> 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xml:space="preserve">, CONFORMADO </w:t>
      </w:r>
      <w:r w:rsidRPr="00F26BCD">
        <w:rPr>
          <w:rFonts w:ascii="Palatino Linotype" w:hAnsi="Palatino Linotype" w:cs="Arial"/>
        </w:rPr>
        <w:lastRenderedPageBreak/>
        <w:t>POR LOS COMISIONADOS ZULEMA MARTÍNEZ SÁNCHEZ; EVA ABAID YAPUR; JOSÉ GUADALUPE LUNA HERNÁNDEZ; JAVIER MARTÍNEZ CRUZ Y LUIS GUSTAVO PARRA NORIEGA; EN</w:t>
      </w:r>
      <w:r w:rsidRPr="00F26BCD">
        <w:rPr>
          <w:rFonts w:ascii="Palatino Linotype" w:hAnsi="Palatino Linotype" w:cs="Arial"/>
          <w:shd w:val="clear" w:color="auto" w:fill="FFFFFF" w:themeFill="background1"/>
        </w:rPr>
        <w:t xml:space="preserve"> LA </w:t>
      </w:r>
      <w:r>
        <w:rPr>
          <w:rFonts w:ascii="Palatino Linotype" w:hAnsi="Palatino Linotype" w:cs="Arial"/>
          <w:highlight w:val="yellow"/>
        </w:rPr>
        <w:t xml:space="preserve">DÉCIMO </w:t>
      </w:r>
      <w:r w:rsidR="00EB23E6">
        <w:rPr>
          <w:rFonts w:ascii="Palatino Linotype" w:hAnsi="Palatino Linotype" w:cs="Arial"/>
          <w:highlight w:val="yellow"/>
        </w:rPr>
        <w:t>CUARTA</w:t>
      </w:r>
      <w:r w:rsidR="00EB23E6" w:rsidRPr="004A541D">
        <w:rPr>
          <w:rFonts w:ascii="Palatino Linotype" w:hAnsi="Palatino Linotype" w:cs="Arial"/>
          <w:highlight w:val="yellow"/>
        </w:rPr>
        <w:t xml:space="preserve"> </w:t>
      </w:r>
      <w:r w:rsidRPr="00CC55FC">
        <w:rPr>
          <w:rFonts w:ascii="Palatino Linotype" w:hAnsi="Palatino Linotype" w:cs="Arial"/>
          <w:highlight w:val="yellow"/>
        </w:rPr>
        <w:t xml:space="preserve">SESIÓN ORDINARIA CELEBRADA EL DÍA </w:t>
      </w:r>
      <w:r w:rsidR="00EB23E6">
        <w:rPr>
          <w:rFonts w:ascii="Palatino Linotype" w:hAnsi="Palatino Linotype" w:cs="Arial"/>
          <w:highlight w:val="yellow"/>
        </w:rPr>
        <w:t xml:space="preserve">VEINTIOCHO </w:t>
      </w:r>
      <w:r>
        <w:rPr>
          <w:rFonts w:ascii="Palatino Linotype" w:hAnsi="Palatino Linotype" w:cs="Arial"/>
          <w:highlight w:val="yellow"/>
        </w:rPr>
        <w:t>DE ABRIL</w:t>
      </w:r>
      <w:r w:rsidRPr="00CC55FC">
        <w:rPr>
          <w:rFonts w:ascii="Palatino Linotype" w:hAnsi="Palatino Linotype" w:cs="Arial"/>
          <w:highlight w:val="yellow"/>
        </w:rPr>
        <w:t xml:space="preserve"> DE DOS MIL VEINTIUNO</w:t>
      </w:r>
      <w:r w:rsidRPr="00F26BCD">
        <w:rPr>
          <w:rFonts w:ascii="Palatino Linotype" w:hAnsi="Palatino Linotype" w:cs="Arial"/>
        </w:rPr>
        <w:t>, ANTE EL SECRETARIO TÉCNICO DEL PLENO, ALEXIS TAPIA RAMÍREZ.</w:t>
      </w:r>
    </w:p>
    <w:p w14:paraId="7C4BAF7B" w14:textId="0B5AD905" w:rsidR="00294B09" w:rsidRDefault="00822950" w:rsidP="00822950">
      <w:pPr>
        <w:jc w:val="both"/>
        <w:rPr>
          <w:rFonts w:ascii="Palatino Linotype" w:hAnsi="Palatino Linotype" w:cs="Arial"/>
          <w:sz w:val="14"/>
          <w:szCs w:val="14"/>
          <w:lang w:val="es-ES"/>
        </w:rPr>
      </w:pPr>
      <w:r w:rsidRPr="00D27792">
        <w:rPr>
          <w:rFonts w:ascii="Palatino Linotype" w:hAnsi="Palatino Linotype" w:cs="Arial"/>
          <w:sz w:val="14"/>
          <w:szCs w:val="14"/>
          <w:lang w:val="es-ES"/>
        </w:rPr>
        <w:t>YSM/RPG/DMHR</w:t>
      </w:r>
    </w:p>
    <w:p w14:paraId="37445448" w14:textId="77777777" w:rsidR="00294B09" w:rsidRDefault="00294B09">
      <w:pPr>
        <w:rPr>
          <w:rFonts w:ascii="Palatino Linotype" w:hAnsi="Palatino Linotype" w:cs="Arial"/>
          <w:sz w:val="14"/>
          <w:szCs w:val="14"/>
          <w:lang w:val="es-ES"/>
        </w:rPr>
      </w:pPr>
      <w:r>
        <w:rPr>
          <w:rFonts w:ascii="Palatino Linotype" w:hAnsi="Palatino Linotype" w:cs="Arial"/>
          <w:sz w:val="14"/>
          <w:szCs w:val="14"/>
          <w:lang w:val="es-ES"/>
        </w:rPr>
        <w:br w:type="page"/>
      </w:r>
    </w:p>
    <w:p w14:paraId="208E3A2F" w14:textId="77777777" w:rsidR="00822950" w:rsidRDefault="00822950" w:rsidP="00822950">
      <w:pPr>
        <w:jc w:val="both"/>
        <w:rPr>
          <w:rFonts w:ascii="Palatino Linotype" w:hAnsi="Palatino Linotype" w:cs="Arial"/>
          <w:sz w:val="14"/>
          <w:szCs w:val="14"/>
          <w:lang w:val="es-ES"/>
        </w:rPr>
      </w:pPr>
    </w:p>
    <w:p w14:paraId="2A5E3233" w14:textId="3EA77134" w:rsidR="00754EF0" w:rsidRDefault="00754EF0" w:rsidP="00F22B4D">
      <w:pPr>
        <w:spacing w:line="360" w:lineRule="auto"/>
        <w:jc w:val="center"/>
        <w:rPr>
          <w:rFonts w:ascii="Palatino Linotype" w:hAnsi="Palatino Linotype"/>
          <w:color w:val="000000" w:themeColor="text1"/>
          <w:lang w:val="es-ES"/>
        </w:rPr>
      </w:pPr>
    </w:p>
    <w:p w14:paraId="7AB8A2F8" w14:textId="0E5BAF8C" w:rsidR="00754EF0" w:rsidRDefault="00754EF0" w:rsidP="00F22B4D">
      <w:pPr>
        <w:spacing w:line="360" w:lineRule="auto"/>
        <w:jc w:val="center"/>
        <w:rPr>
          <w:rFonts w:ascii="Palatino Linotype" w:hAnsi="Palatino Linotype"/>
          <w:color w:val="000000" w:themeColor="text1"/>
          <w:lang w:val="es-ES"/>
        </w:rPr>
      </w:pPr>
    </w:p>
    <w:p w14:paraId="59709059" w14:textId="7E602FD2" w:rsidR="00AB5ADF" w:rsidRPr="00043729" w:rsidRDefault="00AB5ADF" w:rsidP="00AB5ADF">
      <w:pPr>
        <w:jc w:val="center"/>
        <w:rPr>
          <w:rFonts w:ascii="Palatino Linotype" w:hAnsi="Palatino Linotype"/>
          <w:b/>
          <w:bCs/>
          <w:color w:val="000000" w:themeColor="text1"/>
          <w:spacing w:val="40"/>
          <w:sz w:val="28"/>
        </w:rPr>
      </w:pPr>
    </w:p>
    <w:p w14:paraId="4E5E8A96" w14:textId="77777777" w:rsidR="00AB5ADF" w:rsidRPr="00043729" w:rsidRDefault="00AB5ADF" w:rsidP="00AB5ADF">
      <w:pPr>
        <w:jc w:val="center"/>
        <w:rPr>
          <w:rFonts w:ascii="Palatino Linotype" w:hAnsi="Palatino Linotype"/>
          <w:b/>
          <w:bCs/>
          <w:color w:val="000000" w:themeColor="text1"/>
          <w:spacing w:val="40"/>
          <w:sz w:val="28"/>
        </w:rPr>
      </w:pPr>
    </w:p>
    <w:p w14:paraId="7FB72A38" w14:textId="77777777" w:rsidR="00AB5ADF" w:rsidRPr="00043729" w:rsidRDefault="00AB5ADF" w:rsidP="00AB5ADF">
      <w:pPr>
        <w:spacing w:line="360" w:lineRule="auto"/>
        <w:jc w:val="both"/>
        <w:rPr>
          <w:rFonts w:ascii="Palatino Linotype" w:hAnsi="Palatino Linotype" w:cs="Arial"/>
          <w:color w:val="000000" w:themeColor="text1"/>
          <w:lang w:val="es-ES"/>
        </w:rPr>
      </w:pPr>
    </w:p>
    <w:p w14:paraId="5D65F78B" w14:textId="77777777" w:rsidR="00AB5ADF" w:rsidRPr="00043729" w:rsidRDefault="00AB5ADF" w:rsidP="00AB5ADF">
      <w:pPr>
        <w:spacing w:line="276" w:lineRule="auto"/>
        <w:jc w:val="both"/>
        <w:rPr>
          <w:rFonts w:ascii="Palatino Linotype" w:hAnsi="Palatino Linotype"/>
          <w:b/>
          <w:color w:val="000000" w:themeColor="text1"/>
          <w:sz w:val="28"/>
          <w:szCs w:val="28"/>
          <w:shd w:val="clear" w:color="auto" w:fill="FFFFFF"/>
        </w:rPr>
      </w:pPr>
    </w:p>
    <w:bookmarkEnd w:id="0"/>
    <w:p w14:paraId="608A60C0" w14:textId="77777777" w:rsidR="00AB5ADF" w:rsidRPr="00B10CCB" w:rsidRDefault="00AB5ADF" w:rsidP="00AB5ADF">
      <w:pPr>
        <w:spacing w:line="360" w:lineRule="auto"/>
        <w:ind w:right="49"/>
        <w:jc w:val="both"/>
        <w:rPr>
          <w:rFonts w:ascii="Palatino Linotype" w:hAnsi="Palatino Linotype"/>
          <w:b/>
          <w:color w:val="000000" w:themeColor="text1"/>
          <w:shd w:val="clear" w:color="auto" w:fill="FFFFFF"/>
        </w:rPr>
      </w:pPr>
    </w:p>
    <w:sectPr w:rsidR="00AB5ADF" w:rsidRPr="00B10CCB" w:rsidSect="005421A9">
      <w:headerReference w:type="even" r:id="rId15"/>
      <w:headerReference w:type="default" r:id="rId16"/>
      <w:footerReference w:type="default" r:id="rId17"/>
      <w:headerReference w:type="first" r:id="rId18"/>
      <w:footerReference w:type="first" r:id="rId19"/>
      <w:pgSz w:w="12240" w:h="15840"/>
      <w:pgMar w:top="1418" w:right="1327"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D49F" w14:textId="77777777" w:rsidR="002E6515" w:rsidRDefault="002E6515" w:rsidP="00C80F8C">
      <w:r>
        <w:separator/>
      </w:r>
    </w:p>
  </w:endnote>
  <w:endnote w:type="continuationSeparator" w:id="0">
    <w:p w14:paraId="6A0EAA07" w14:textId="77777777" w:rsidR="002E6515" w:rsidRDefault="002E651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A32938" w:rsidRPr="0010196A" w:rsidRDefault="00A3293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B3291">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B3291">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A32938" w:rsidRPr="0010196A" w:rsidRDefault="00A3293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B329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B3291">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C8B76" w14:textId="77777777" w:rsidR="002E6515" w:rsidRDefault="002E6515" w:rsidP="00C80F8C">
      <w:r>
        <w:separator/>
      </w:r>
    </w:p>
  </w:footnote>
  <w:footnote w:type="continuationSeparator" w:id="0">
    <w:p w14:paraId="5E93B459" w14:textId="77777777" w:rsidR="002E6515" w:rsidRDefault="002E6515"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A32938" w:rsidRDefault="00CB00A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A32938" w:rsidRPr="0010196A" w:rsidRDefault="00CB00A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32938" w:rsidRPr="008F2CCC" w14:paraId="1F097D8A" w14:textId="77777777" w:rsidTr="00625FD4">
      <w:tc>
        <w:tcPr>
          <w:tcW w:w="3261" w:type="dxa"/>
          <w:vMerge w:val="restart"/>
        </w:tcPr>
        <w:p w14:paraId="1F780A0C" w14:textId="1EFF25F4" w:rsidR="00A32938" w:rsidRPr="008F2CCC" w:rsidRDefault="00A3293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32938" w:rsidRPr="00664658" w:rsidRDefault="00A3293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1D8E236" w:rsidR="00A32938" w:rsidRPr="00664658" w:rsidRDefault="00A32938" w:rsidP="00C34EFF">
          <w:pPr>
            <w:jc w:val="both"/>
            <w:rPr>
              <w:rFonts w:ascii="Palatino Linotype" w:hAnsi="Palatino Linotype"/>
              <w:b/>
              <w:sz w:val="22"/>
              <w:szCs w:val="22"/>
              <w:lang w:val="es-ES_tradnl"/>
            </w:rPr>
          </w:pPr>
          <w:r>
            <w:rPr>
              <w:rFonts w:ascii="Palatino Linotype" w:hAnsi="Palatino Linotype"/>
              <w:b/>
              <w:sz w:val="22"/>
              <w:szCs w:val="22"/>
              <w:lang w:val="es-ES_tradnl"/>
            </w:rPr>
            <w:t>00927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 xml:space="preserve">21 </w:t>
          </w:r>
        </w:p>
      </w:tc>
    </w:tr>
    <w:tr w:rsidR="00A32938" w:rsidRPr="008F2CCC" w14:paraId="049677A3" w14:textId="77777777" w:rsidTr="00625FD4">
      <w:tc>
        <w:tcPr>
          <w:tcW w:w="3261" w:type="dxa"/>
          <w:vMerge/>
        </w:tcPr>
        <w:p w14:paraId="4A21EAC1" w14:textId="5C1F145E" w:rsidR="00A32938" w:rsidRPr="008F2CCC" w:rsidRDefault="00A32938" w:rsidP="00D41D47">
          <w:pPr>
            <w:rPr>
              <w:rFonts w:ascii="Palatino Linotype" w:hAnsi="Palatino Linotype"/>
              <w:b/>
              <w:sz w:val="22"/>
              <w:szCs w:val="22"/>
              <w:lang w:val="es-ES_tradnl"/>
            </w:rPr>
          </w:pPr>
        </w:p>
      </w:tc>
      <w:tc>
        <w:tcPr>
          <w:tcW w:w="2551" w:type="dxa"/>
          <w:shd w:val="clear" w:color="auto" w:fill="auto"/>
        </w:tcPr>
        <w:p w14:paraId="1237BCDE" w14:textId="77777777" w:rsidR="00A32938" w:rsidRPr="00664658" w:rsidRDefault="00A3293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86AF8B9" w:rsidR="00A32938" w:rsidRPr="00D41D47" w:rsidRDefault="00A32938" w:rsidP="00957D35">
          <w:pPr>
            <w:jc w:val="both"/>
            <w:rPr>
              <w:rFonts w:ascii="Palatino Linotype" w:hAnsi="Palatino Linotype"/>
              <w:b/>
              <w:sz w:val="22"/>
              <w:szCs w:val="22"/>
              <w:lang w:val="es-ES_tradnl"/>
            </w:rPr>
          </w:pPr>
          <w:r>
            <w:rPr>
              <w:rFonts w:ascii="Palatino Linotype" w:hAnsi="Palatino Linotype"/>
              <w:b/>
              <w:sz w:val="22"/>
              <w:szCs w:val="22"/>
              <w:lang w:val="es-ES_tradnl"/>
            </w:rPr>
            <w:t>Ayuntamiento de Atenco</w:t>
          </w:r>
        </w:p>
      </w:tc>
    </w:tr>
    <w:tr w:rsidR="00A32938" w:rsidRPr="008F2CCC" w14:paraId="72CD087D" w14:textId="77777777" w:rsidTr="00625FD4">
      <w:trPr>
        <w:trHeight w:val="228"/>
      </w:trPr>
      <w:tc>
        <w:tcPr>
          <w:tcW w:w="3261" w:type="dxa"/>
          <w:vMerge/>
        </w:tcPr>
        <w:p w14:paraId="1B78656F" w14:textId="01E6F6F6" w:rsidR="00A32938" w:rsidRPr="008F2CCC" w:rsidRDefault="00A32938" w:rsidP="00070856">
          <w:pPr>
            <w:rPr>
              <w:rFonts w:ascii="Palatino Linotype" w:hAnsi="Palatino Linotype"/>
              <w:b/>
              <w:sz w:val="22"/>
              <w:szCs w:val="22"/>
              <w:lang w:val="es-ES_tradnl"/>
            </w:rPr>
          </w:pPr>
        </w:p>
      </w:tc>
      <w:tc>
        <w:tcPr>
          <w:tcW w:w="2551" w:type="dxa"/>
          <w:shd w:val="clear" w:color="auto" w:fill="auto"/>
        </w:tcPr>
        <w:p w14:paraId="74D81628" w14:textId="77777777" w:rsidR="00A32938" w:rsidRPr="00664658" w:rsidRDefault="00A3293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32938" w:rsidRPr="00664658" w:rsidRDefault="00A3293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32938" w:rsidRPr="0010196A" w:rsidRDefault="00A3293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A32938" w:rsidRPr="0010196A" w:rsidRDefault="00CB00A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32938" w:rsidRPr="00EB23E6" w14:paraId="6ABABA57" w14:textId="77777777" w:rsidTr="00905693">
      <w:tc>
        <w:tcPr>
          <w:tcW w:w="4253" w:type="dxa"/>
          <w:vMerge w:val="restart"/>
          <w:shd w:val="clear" w:color="auto" w:fill="auto"/>
        </w:tcPr>
        <w:p w14:paraId="6AA376CC" w14:textId="1234161B" w:rsidR="00A32938" w:rsidRPr="008F2CCC" w:rsidRDefault="00A3293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32938" w:rsidRPr="008F2CCC" w:rsidRDefault="00A329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DDD8412" w:rsidR="00A32938" w:rsidRPr="008F2CCC" w:rsidRDefault="00A32938" w:rsidP="00C34EFF">
          <w:pPr>
            <w:jc w:val="both"/>
            <w:rPr>
              <w:rFonts w:ascii="Palatino Linotype" w:hAnsi="Palatino Linotype"/>
              <w:b/>
              <w:sz w:val="22"/>
              <w:szCs w:val="22"/>
              <w:lang w:val="es-ES_tradnl"/>
            </w:rPr>
          </w:pPr>
          <w:r>
            <w:rPr>
              <w:rFonts w:ascii="Palatino Linotype" w:hAnsi="Palatino Linotype"/>
              <w:b/>
              <w:sz w:val="22"/>
              <w:szCs w:val="22"/>
              <w:lang w:val="es-ES_tradnl"/>
            </w:rPr>
            <w:t>00927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A32938" w:rsidRPr="008F2CCC" w14:paraId="3B45FB53" w14:textId="77777777" w:rsidTr="00905693">
      <w:tc>
        <w:tcPr>
          <w:tcW w:w="4253" w:type="dxa"/>
          <w:vMerge/>
          <w:shd w:val="clear" w:color="auto" w:fill="auto"/>
        </w:tcPr>
        <w:p w14:paraId="188B82EF" w14:textId="77777777" w:rsidR="00A32938" w:rsidRPr="008F2CCC" w:rsidRDefault="00A32938" w:rsidP="00A2780F">
          <w:pPr>
            <w:rPr>
              <w:rFonts w:ascii="Palatino Linotype" w:hAnsi="Palatino Linotype"/>
              <w:b/>
              <w:sz w:val="22"/>
              <w:szCs w:val="22"/>
              <w:lang w:val="es-ES_tradnl"/>
            </w:rPr>
          </w:pPr>
        </w:p>
      </w:tc>
      <w:tc>
        <w:tcPr>
          <w:tcW w:w="2552" w:type="dxa"/>
          <w:shd w:val="clear" w:color="auto" w:fill="auto"/>
        </w:tcPr>
        <w:p w14:paraId="3B2AD0CF" w14:textId="77777777" w:rsidR="00A32938" w:rsidRPr="008F2CCC" w:rsidRDefault="00A3293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3A31BB5" w:rsidR="00A32938" w:rsidRPr="008F2CCC" w:rsidRDefault="00E33EA1" w:rsidP="00495809">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A32938">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A32938">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A32938">
            <w:rPr>
              <w:rFonts w:ascii="Palatino Linotype" w:hAnsi="Palatino Linotype"/>
              <w:b/>
              <w:sz w:val="22"/>
              <w:szCs w:val="22"/>
              <w:lang w:val="es-ES_tradnl"/>
            </w:rPr>
            <w:t xml:space="preserve"> </w:t>
          </w:r>
        </w:p>
      </w:tc>
    </w:tr>
    <w:tr w:rsidR="00A32938" w:rsidRPr="008F2CCC" w14:paraId="28A493EB" w14:textId="77777777" w:rsidTr="00905693">
      <w:trPr>
        <w:trHeight w:val="228"/>
      </w:trPr>
      <w:tc>
        <w:tcPr>
          <w:tcW w:w="4253" w:type="dxa"/>
          <w:vMerge/>
          <w:shd w:val="clear" w:color="auto" w:fill="auto"/>
        </w:tcPr>
        <w:p w14:paraId="06C77D31" w14:textId="77777777" w:rsidR="00A32938" w:rsidRPr="008F2CCC" w:rsidRDefault="00A32938" w:rsidP="00E37C88">
          <w:pPr>
            <w:rPr>
              <w:rFonts w:ascii="Palatino Linotype" w:hAnsi="Palatino Linotype"/>
              <w:b/>
              <w:sz w:val="22"/>
              <w:szCs w:val="22"/>
              <w:lang w:val="es-ES_tradnl"/>
            </w:rPr>
          </w:pPr>
        </w:p>
      </w:tc>
      <w:tc>
        <w:tcPr>
          <w:tcW w:w="2552" w:type="dxa"/>
          <w:shd w:val="clear" w:color="auto" w:fill="auto"/>
        </w:tcPr>
        <w:p w14:paraId="2E1A72B4" w14:textId="77777777" w:rsidR="00A32938" w:rsidRPr="008F2CCC" w:rsidRDefault="00A329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96269F7" w:rsidR="00A32938" w:rsidRPr="00DC41C8" w:rsidRDefault="00A32938" w:rsidP="00840ECD">
          <w:pPr>
            <w:jc w:val="both"/>
            <w:rPr>
              <w:rFonts w:ascii="Palatino Linotype" w:hAnsi="Palatino Linotype"/>
              <w:b/>
              <w:sz w:val="22"/>
              <w:szCs w:val="22"/>
            </w:rPr>
          </w:pPr>
          <w:r>
            <w:rPr>
              <w:rFonts w:ascii="Palatino Linotype" w:hAnsi="Palatino Linotype"/>
              <w:b/>
              <w:sz w:val="22"/>
              <w:szCs w:val="22"/>
              <w:lang w:val="es-ES_tradnl"/>
            </w:rPr>
            <w:t>Ayuntamiento de Atenco</w:t>
          </w:r>
        </w:p>
      </w:tc>
    </w:tr>
    <w:tr w:rsidR="00A32938" w:rsidRPr="008F2CCC" w14:paraId="0F114FF0" w14:textId="77777777" w:rsidTr="00905693">
      <w:tc>
        <w:tcPr>
          <w:tcW w:w="4253" w:type="dxa"/>
          <w:vMerge/>
          <w:shd w:val="clear" w:color="auto" w:fill="auto"/>
        </w:tcPr>
        <w:p w14:paraId="4CCB64BA" w14:textId="77777777" w:rsidR="00A32938" w:rsidRPr="008F2CCC" w:rsidRDefault="00A32938" w:rsidP="00A2780F">
          <w:pPr>
            <w:rPr>
              <w:rFonts w:ascii="Palatino Linotype" w:hAnsi="Palatino Linotype"/>
              <w:b/>
              <w:sz w:val="22"/>
              <w:szCs w:val="22"/>
              <w:lang w:val="es-ES_tradnl"/>
            </w:rPr>
          </w:pPr>
        </w:p>
      </w:tc>
      <w:tc>
        <w:tcPr>
          <w:tcW w:w="2552" w:type="dxa"/>
          <w:shd w:val="clear" w:color="auto" w:fill="auto"/>
        </w:tcPr>
        <w:p w14:paraId="31E422EA" w14:textId="77777777" w:rsidR="00A32938" w:rsidRPr="008F2CCC" w:rsidRDefault="00A3293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A32938" w:rsidRPr="008F2CCC" w:rsidRDefault="00A3293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A32938" w:rsidRPr="0010196A" w:rsidRDefault="00A32938"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36267"/>
    <w:multiLevelType w:val="hybridMultilevel"/>
    <w:tmpl w:val="89FE5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C0D6CA1"/>
    <w:multiLevelType w:val="hybridMultilevel"/>
    <w:tmpl w:val="C2442FAC"/>
    <w:lvl w:ilvl="0" w:tplc="B4EEBE1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EAE5053"/>
    <w:multiLevelType w:val="hybridMultilevel"/>
    <w:tmpl w:val="2E90C4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54F329B5"/>
    <w:multiLevelType w:val="hybridMultilevel"/>
    <w:tmpl w:val="82F0A66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D123562"/>
    <w:multiLevelType w:val="hybridMultilevel"/>
    <w:tmpl w:val="7CCE7222"/>
    <w:lvl w:ilvl="0" w:tplc="080A0001">
      <w:start w:val="1"/>
      <w:numFmt w:val="bullet"/>
      <w:lvlText w:val=""/>
      <w:lvlJc w:val="left"/>
      <w:pPr>
        <w:ind w:left="1487" w:hanging="360"/>
      </w:pPr>
      <w:rPr>
        <w:rFonts w:ascii="Symbol" w:hAnsi="Symbol" w:hint="default"/>
      </w:rPr>
    </w:lvl>
    <w:lvl w:ilvl="1" w:tplc="080A0003" w:tentative="1">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abstractNum w:abstractNumId="12" w15:restartNumberingAfterBreak="0">
    <w:nsid w:val="5D2F2443"/>
    <w:multiLevelType w:val="hybridMultilevel"/>
    <w:tmpl w:val="3C74BE40"/>
    <w:lvl w:ilvl="0" w:tplc="40882184">
      <w:start w:val="1"/>
      <w:numFmt w:val="bullet"/>
      <w:lvlText w:val=""/>
      <w:lvlJc w:val="left"/>
      <w:pPr>
        <w:ind w:left="751" w:hanging="360"/>
      </w:pPr>
      <w:rPr>
        <w:rFonts w:ascii="Wingdings" w:hAnsi="Wingdings" w:hint="default"/>
        <w:sz w:val="5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72D2461A"/>
    <w:multiLevelType w:val="hybridMultilevel"/>
    <w:tmpl w:val="3F200E3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78C73AF5"/>
    <w:multiLevelType w:val="hybridMultilevel"/>
    <w:tmpl w:val="3BE4E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444746"/>
    <w:multiLevelType w:val="hybridMultilevel"/>
    <w:tmpl w:val="03F04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4"/>
  </w:num>
  <w:num w:numId="7">
    <w:abstractNumId w:val="7"/>
  </w:num>
  <w:num w:numId="8">
    <w:abstractNumId w:val="3"/>
  </w:num>
  <w:num w:numId="9">
    <w:abstractNumId w:val="6"/>
  </w:num>
  <w:num w:numId="10">
    <w:abstractNumId w:val="13"/>
  </w:num>
  <w:num w:numId="11">
    <w:abstractNumId w:val="15"/>
  </w:num>
  <w:num w:numId="12">
    <w:abstractNumId w:val="1"/>
  </w:num>
  <w:num w:numId="1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9"/>
  </w:num>
  <w:num w:numId="16">
    <w:abstractNumId w:val="11"/>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4096" w:nlCheck="1" w:checkStyle="0"/>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53D"/>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950"/>
    <w:rsid w:val="00006EC0"/>
    <w:rsid w:val="00006F2F"/>
    <w:rsid w:val="00007558"/>
    <w:rsid w:val="000075A8"/>
    <w:rsid w:val="00007AF1"/>
    <w:rsid w:val="00007ED4"/>
    <w:rsid w:val="00007FD8"/>
    <w:rsid w:val="000104F0"/>
    <w:rsid w:val="000109F4"/>
    <w:rsid w:val="00011EDE"/>
    <w:rsid w:val="00011F05"/>
    <w:rsid w:val="0001236B"/>
    <w:rsid w:val="000123CB"/>
    <w:rsid w:val="00012A00"/>
    <w:rsid w:val="00013023"/>
    <w:rsid w:val="00013986"/>
    <w:rsid w:val="00013CFF"/>
    <w:rsid w:val="00013EBF"/>
    <w:rsid w:val="000142C0"/>
    <w:rsid w:val="00014E91"/>
    <w:rsid w:val="00015DDC"/>
    <w:rsid w:val="000160C6"/>
    <w:rsid w:val="00016A2B"/>
    <w:rsid w:val="00017746"/>
    <w:rsid w:val="0001796B"/>
    <w:rsid w:val="00017EBE"/>
    <w:rsid w:val="0002041D"/>
    <w:rsid w:val="00020BD7"/>
    <w:rsid w:val="00020C9F"/>
    <w:rsid w:val="00020DA4"/>
    <w:rsid w:val="00021F54"/>
    <w:rsid w:val="00022013"/>
    <w:rsid w:val="000225F4"/>
    <w:rsid w:val="00022A73"/>
    <w:rsid w:val="00022DCF"/>
    <w:rsid w:val="00022E8B"/>
    <w:rsid w:val="00023233"/>
    <w:rsid w:val="000244C6"/>
    <w:rsid w:val="0002471C"/>
    <w:rsid w:val="00024A5F"/>
    <w:rsid w:val="00024E68"/>
    <w:rsid w:val="0002525D"/>
    <w:rsid w:val="000254C2"/>
    <w:rsid w:val="00025DB0"/>
    <w:rsid w:val="0002685C"/>
    <w:rsid w:val="0002690E"/>
    <w:rsid w:val="00026A3C"/>
    <w:rsid w:val="00027195"/>
    <w:rsid w:val="000271EC"/>
    <w:rsid w:val="000279D7"/>
    <w:rsid w:val="0003033D"/>
    <w:rsid w:val="00030B10"/>
    <w:rsid w:val="0003134F"/>
    <w:rsid w:val="000313E8"/>
    <w:rsid w:val="0003153C"/>
    <w:rsid w:val="000317FD"/>
    <w:rsid w:val="00031B70"/>
    <w:rsid w:val="00031C72"/>
    <w:rsid w:val="00031E7E"/>
    <w:rsid w:val="00032403"/>
    <w:rsid w:val="000333BC"/>
    <w:rsid w:val="0003355B"/>
    <w:rsid w:val="000336D0"/>
    <w:rsid w:val="000337B3"/>
    <w:rsid w:val="000339B9"/>
    <w:rsid w:val="00033C79"/>
    <w:rsid w:val="00033E94"/>
    <w:rsid w:val="00034A07"/>
    <w:rsid w:val="00034FC0"/>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3BE8"/>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5EE3"/>
    <w:rsid w:val="0005621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745"/>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D04"/>
    <w:rsid w:val="00075EA3"/>
    <w:rsid w:val="00077AC1"/>
    <w:rsid w:val="00077B79"/>
    <w:rsid w:val="00077BB8"/>
    <w:rsid w:val="00077BC0"/>
    <w:rsid w:val="0008043B"/>
    <w:rsid w:val="0008139C"/>
    <w:rsid w:val="00081B66"/>
    <w:rsid w:val="0008338D"/>
    <w:rsid w:val="00083EB2"/>
    <w:rsid w:val="00084079"/>
    <w:rsid w:val="0008420F"/>
    <w:rsid w:val="000847B2"/>
    <w:rsid w:val="00085229"/>
    <w:rsid w:val="0008542A"/>
    <w:rsid w:val="00085585"/>
    <w:rsid w:val="0008576E"/>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8B2"/>
    <w:rsid w:val="00095302"/>
    <w:rsid w:val="0009533D"/>
    <w:rsid w:val="0009541B"/>
    <w:rsid w:val="000955F6"/>
    <w:rsid w:val="00095950"/>
    <w:rsid w:val="0009628B"/>
    <w:rsid w:val="00096D57"/>
    <w:rsid w:val="000970F0"/>
    <w:rsid w:val="00097B14"/>
    <w:rsid w:val="00097CBB"/>
    <w:rsid w:val="000A0195"/>
    <w:rsid w:val="000A06CB"/>
    <w:rsid w:val="000A0C7C"/>
    <w:rsid w:val="000A1149"/>
    <w:rsid w:val="000A1549"/>
    <w:rsid w:val="000A2334"/>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074C"/>
    <w:rsid w:val="000B0D3F"/>
    <w:rsid w:val="000B11B2"/>
    <w:rsid w:val="000B126F"/>
    <w:rsid w:val="000B17C5"/>
    <w:rsid w:val="000B17FD"/>
    <w:rsid w:val="000B20AC"/>
    <w:rsid w:val="000B2F55"/>
    <w:rsid w:val="000B3A99"/>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B9D"/>
    <w:rsid w:val="000B7784"/>
    <w:rsid w:val="000C00BF"/>
    <w:rsid w:val="000C0462"/>
    <w:rsid w:val="000C0695"/>
    <w:rsid w:val="000C0B19"/>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10"/>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0F1"/>
    <w:rsid w:val="000E06D1"/>
    <w:rsid w:val="000E07B7"/>
    <w:rsid w:val="000E0B02"/>
    <w:rsid w:val="000E0D35"/>
    <w:rsid w:val="000E0DBC"/>
    <w:rsid w:val="000E100D"/>
    <w:rsid w:val="000E1C5E"/>
    <w:rsid w:val="000E1C6A"/>
    <w:rsid w:val="000E255A"/>
    <w:rsid w:val="000E38D1"/>
    <w:rsid w:val="000E46D9"/>
    <w:rsid w:val="000E558F"/>
    <w:rsid w:val="000E5592"/>
    <w:rsid w:val="000E5B06"/>
    <w:rsid w:val="000E5C93"/>
    <w:rsid w:val="000E68DA"/>
    <w:rsid w:val="000E6C51"/>
    <w:rsid w:val="000E7182"/>
    <w:rsid w:val="000E71A3"/>
    <w:rsid w:val="000E72D5"/>
    <w:rsid w:val="000E74AC"/>
    <w:rsid w:val="000F0F1C"/>
    <w:rsid w:val="000F2185"/>
    <w:rsid w:val="000F22FE"/>
    <w:rsid w:val="000F2399"/>
    <w:rsid w:val="000F251F"/>
    <w:rsid w:val="000F2B5F"/>
    <w:rsid w:val="000F2DAA"/>
    <w:rsid w:val="000F3899"/>
    <w:rsid w:val="000F3904"/>
    <w:rsid w:val="000F3D0C"/>
    <w:rsid w:val="000F4AC2"/>
    <w:rsid w:val="000F4C20"/>
    <w:rsid w:val="000F4F47"/>
    <w:rsid w:val="000F54D4"/>
    <w:rsid w:val="000F55B8"/>
    <w:rsid w:val="000F55EC"/>
    <w:rsid w:val="000F5B87"/>
    <w:rsid w:val="000F62F8"/>
    <w:rsid w:val="000F6988"/>
    <w:rsid w:val="000F6EFD"/>
    <w:rsid w:val="000F7133"/>
    <w:rsid w:val="000F750D"/>
    <w:rsid w:val="000F7866"/>
    <w:rsid w:val="000F79EA"/>
    <w:rsid w:val="000F7B4E"/>
    <w:rsid w:val="00100BC0"/>
    <w:rsid w:val="0010196A"/>
    <w:rsid w:val="00101B7A"/>
    <w:rsid w:val="00101BFD"/>
    <w:rsid w:val="001027DA"/>
    <w:rsid w:val="001028C2"/>
    <w:rsid w:val="00102BE0"/>
    <w:rsid w:val="001030D5"/>
    <w:rsid w:val="00104899"/>
    <w:rsid w:val="00104BFE"/>
    <w:rsid w:val="00104E56"/>
    <w:rsid w:val="0010553A"/>
    <w:rsid w:val="00106268"/>
    <w:rsid w:val="001063BB"/>
    <w:rsid w:val="00106A20"/>
    <w:rsid w:val="00106B41"/>
    <w:rsid w:val="00106FBF"/>
    <w:rsid w:val="00107FBF"/>
    <w:rsid w:val="00110720"/>
    <w:rsid w:val="00110FCB"/>
    <w:rsid w:val="00111746"/>
    <w:rsid w:val="00111DBB"/>
    <w:rsid w:val="00111F07"/>
    <w:rsid w:val="00112988"/>
    <w:rsid w:val="00113015"/>
    <w:rsid w:val="001131FD"/>
    <w:rsid w:val="00113517"/>
    <w:rsid w:val="00113629"/>
    <w:rsid w:val="001136D3"/>
    <w:rsid w:val="00114320"/>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1B7"/>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4B1"/>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ADA"/>
    <w:rsid w:val="00135211"/>
    <w:rsid w:val="001358BB"/>
    <w:rsid w:val="0013622C"/>
    <w:rsid w:val="001371A5"/>
    <w:rsid w:val="00137548"/>
    <w:rsid w:val="001376BF"/>
    <w:rsid w:val="001378F0"/>
    <w:rsid w:val="00137AEE"/>
    <w:rsid w:val="00137D02"/>
    <w:rsid w:val="00140252"/>
    <w:rsid w:val="001406EB"/>
    <w:rsid w:val="00140BE0"/>
    <w:rsid w:val="00140FA7"/>
    <w:rsid w:val="001410C1"/>
    <w:rsid w:val="00141EE7"/>
    <w:rsid w:val="001425F5"/>
    <w:rsid w:val="001433DD"/>
    <w:rsid w:val="00143A5C"/>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1E9"/>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911"/>
    <w:rsid w:val="00167D9D"/>
    <w:rsid w:val="00170043"/>
    <w:rsid w:val="001701E7"/>
    <w:rsid w:val="0017059B"/>
    <w:rsid w:val="00170DE2"/>
    <w:rsid w:val="0017174F"/>
    <w:rsid w:val="00171E23"/>
    <w:rsid w:val="00172612"/>
    <w:rsid w:val="00172DD6"/>
    <w:rsid w:val="00172EC4"/>
    <w:rsid w:val="001737DF"/>
    <w:rsid w:val="001752DD"/>
    <w:rsid w:val="00175590"/>
    <w:rsid w:val="00175682"/>
    <w:rsid w:val="001757B6"/>
    <w:rsid w:val="00175805"/>
    <w:rsid w:val="00175CC8"/>
    <w:rsid w:val="00175EBB"/>
    <w:rsid w:val="00175FE0"/>
    <w:rsid w:val="001769F3"/>
    <w:rsid w:val="00176B26"/>
    <w:rsid w:val="001779E0"/>
    <w:rsid w:val="00177BBD"/>
    <w:rsid w:val="00177E7F"/>
    <w:rsid w:val="00177F5F"/>
    <w:rsid w:val="00180098"/>
    <w:rsid w:val="00181250"/>
    <w:rsid w:val="00181D67"/>
    <w:rsid w:val="00182009"/>
    <w:rsid w:val="001821FD"/>
    <w:rsid w:val="001825CC"/>
    <w:rsid w:val="001826A7"/>
    <w:rsid w:val="001830EE"/>
    <w:rsid w:val="001834AE"/>
    <w:rsid w:val="0018382F"/>
    <w:rsid w:val="00183ACB"/>
    <w:rsid w:val="00183CB1"/>
    <w:rsid w:val="00184684"/>
    <w:rsid w:val="00184A75"/>
    <w:rsid w:val="001854E0"/>
    <w:rsid w:val="00185B0F"/>
    <w:rsid w:val="00185D81"/>
    <w:rsid w:val="00185EEA"/>
    <w:rsid w:val="00185F1F"/>
    <w:rsid w:val="00186CBD"/>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6C8"/>
    <w:rsid w:val="001A78D9"/>
    <w:rsid w:val="001B0393"/>
    <w:rsid w:val="001B0793"/>
    <w:rsid w:val="001B1253"/>
    <w:rsid w:val="001B125C"/>
    <w:rsid w:val="001B12D9"/>
    <w:rsid w:val="001B14DF"/>
    <w:rsid w:val="001B15F4"/>
    <w:rsid w:val="001B1ABC"/>
    <w:rsid w:val="001B1D04"/>
    <w:rsid w:val="001B2536"/>
    <w:rsid w:val="001B27AD"/>
    <w:rsid w:val="001B2E89"/>
    <w:rsid w:val="001B2F70"/>
    <w:rsid w:val="001B3698"/>
    <w:rsid w:val="001B3C5C"/>
    <w:rsid w:val="001B449C"/>
    <w:rsid w:val="001B47B3"/>
    <w:rsid w:val="001B4E78"/>
    <w:rsid w:val="001B522E"/>
    <w:rsid w:val="001B5A4E"/>
    <w:rsid w:val="001B5CF1"/>
    <w:rsid w:val="001B626B"/>
    <w:rsid w:val="001B6521"/>
    <w:rsid w:val="001B6EFE"/>
    <w:rsid w:val="001B732A"/>
    <w:rsid w:val="001C02EC"/>
    <w:rsid w:val="001C0777"/>
    <w:rsid w:val="001C08B6"/>
    <w:rsid w:val="001C13AC"/>
    <w:rsid w:val="001C218F"/>
    <w:rsid w:val="001C21AE"/>
    <w:rsid w:val="001C2264"/>
    <w:rsid w:val="001C2469"/>
    <w:rsid w:val="001C26E5"/>
    <w:rsid w:val="001C285A"/>
    <w:rsid w:val="001C3FB7"/>
    <w:rsid w:val="001C3FF5"/>
    <w:rsid w:val="001C405A"/>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3C0"/>
    <w:rsid w:val="001D55E8"/>
    <w:rsid w:val="001D5716"/>
    <w:rsid w:val="001D6107"/>
    <w:rsid w:val="001D61F9"/>
    <w:rsid w:val="001D633C"/>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DC"/>
    <w:rsid w:val="001E33CF"/>
    <w:rsid w:val="001E3434"/>
    <w:rsid w:val="001E36EF"/>
    <w:rsid w:val="001E38B1"/>
    <w:rsid w:val="001E3BE8"/>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68D"/>
    <w:rsid w:val="001F0CAB"/>
    <w:rsid w:val="001F0F79"/>
    <w:rsid w:val="001F1EC5"/>
    <w:rsid w:val="001F1F43"/>
    <w:rsid w:val="001F2A8A"/>
    <w:rsid w:val="001F2F06"/>
    <w:rsid w:val="001F3670"/>
    <w:rsid w:val="001F429F"/>
    <w:rsid w:val="001F4B32"/>
    <w:rsid w:val="001F4BE7"/>
    <w:rsid w:val="001F4EAA"/>
    <w:rsid w:val="001F5124"/>
    <w:rsid w:val="001F5AC5"/>
    <w:rsid w:val="001F5B1C"/>
    <w:rsid w:val="001F6167"/>
    <w:rsid w:val="001F6409"/>
    <w:rsid w:val="001F6D6E"/>
    <w:rsid w:val="001F6EC4"/>
    <w:rsid w:val="001F6F43"/>
    <w:rsid w:val="001F77CD"/>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D4C"/>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5E1C"/>
    <w:rsid w:val="00216A13"/>
    <w:rsid w:val="00216EF2"/>
    <w:rsid w:val="0021734B"/>
    <w:rsid w:val="002176D1"/>
    <w:rsid w:val="00217725"/>
    <w:rsid w:val="002178DB"/>
    <w:rsid w:val="0021793F"/>
    <w:rsid w:val="0022012C"/>
    <w:rsid w:val="0022088C"/>
    <w:rsid w:val="00220940"/>
    <w:rsid w:val="00220B7B"/>
    <w:rsid w:val="00220EA0"/>
    <w:rsid w:val="00221482"/>
    <w:rsid w:val="002214D3"/>
    <w:rsid w:val="00221A3D"/>
    <w:rsid w:val="00221CBB"/>
    <w:rsid w:val="002223CE"/>
    <w:rsid w:val="002228CE"/>
    <w:rsid w:val="00222DA0"/>
    <w:rsid w:val="00222E6E"/>
    <w:rsid w:val="00222E7B"/>
    <w:rsid w:val="002232BB"/>
    <w:rsid w:val="002235D2"/>
    <w:rsid w:val="00223E52"/>
    <w:rsid w:val="00224153"/>
    <w:rsid w:val="002246A4"/>
    <w:rsid w:val="002248D9"/>
    <w:rsid w:val="00224B12"/>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17E4"/>
    <w:rsid w:val="00232332"/>
    <w:rsid w:val="0023279B"/>
    <w:rsid w:val="00232BCF"/>
    <w:rsid w:val="00232BDF"/>
    <w:rsid w:val="00233170"/>
    <w:rsid w:val="0023377D"/>
    <w:rsid w:val="00233ECF"/>
    <w:rsid w:val="00233F58"/>
    <w:rsid w:val="002341CE"/>
    <w:rsid w:val="00234622"/>
    <w:rsid w:val="0023487A"/>
    <w:rsid w:val="0023574C"/>
    <w:rsid w:val="002358E5"/>
    <w:rsid w:val="00235E84"/>
    <w:rsid w:val="002362D3"/>
    <w:rsid w:val="002373B0"/>
    <w:rsid w:val="002401C1"/>
    <w:rsid w:val="00240C02"/>
    <w:rsid w:val="002413DA"/>
    <w:rsid w:val="00241458"/>
    <w:rsid w:val="00241819"/>
    <w:rsid w:val="002419F3"/>
    <w:rsid w:val="00241C56"/>
    <w:rsid w:val="00242562"/>
    <w:rsid w:val="00242608"/>
    <w:rsid w:val="00242C7B"/>
    <w:rsid w:val="00242E0D"/>
    <w:rsid w:val="00242F07"/>
    <w:rsid w:val="002453C0"/>
    <w:rsid w:val="0024567F"/>
    <w:rsid w:val="002460C9"/>
    <w:rsid w:val="002460FF"/>
    <w:rsid w:val="0024657B"/>
    <w:rsid w:val="002467A3"/>
    <w:rsid w:val="0024682A"/>
    <w:rsid w:val="0024732B"/>
    <w:rsid w:val="002475F7"/>
    <w:rsid w:val="0024785C"/>
    <w:rsid w:val="00247ADF"/>
    <w:rsid w:val="00247FF9"/>
    <w:rsid w:val="002506F1"/>
    <w:rsid w:val="00250F99"/>
    <w:rsid w:val="00251009"/>
    <w:rsid w:val="00252AFC"/>
    <w:rsid w:val="002531E4"/>
    <w:rsid w:val="0025348F"/>
    <w:rsid w:val="00253DE8"/>
    <w:rsid w:val="00254045"/>
    <w:rsid w:val="0025472A"/>
    <w:rsid w:val="002552B3"/>
    <w:rsid w:val="002556A0"/>
    <w:rsid w:val="002559D5"/>
    <w:rsid w:val="00255F02"/>
    <w:rsid w:val="00256CEB"/>
    <w:rsid w:val="00257594"/>
    <w:rsid w:val="0025785D"/>
    <w:rsid w:val="00257FDC"/>
    <w:rsid w:val="00260C82"/>
    <w:rsid w:val="00261087"/>
    <w:rsid w:val="002610E1"/>
    <w:rsid w:val="00261489"/>
    <w:rsid w:val="00261AD7"/>
    <w:rsid w:val="00262E15"/>
    <w:rsid w:val="00263BFE"/>
    <w:rsid w:val="0026419A"/>
    <w:rsid w:val="002653BD"/>
    <w:rsid w:val="00265CEC"/>
    <w:rsid w:val="00265D9D"/>
    <w:rsid w:val="00265F1F"/>
    <w:rsid w:val="002660D2"/>
    <w:rsid w:val="00267F85"/>
    <w:rsid w:val="0027005C"/>
    <w:rsid w:val="0027008F"/>
    <w:rsid w:val="002702BD"/>
    <w:rsid w:val="00270404"/>
    <w:rsid w:val="00270723"/>
    <w:rsid w:val="00270CBB"/>
    <w:rsid w:val="00270FEA"/>
    <w:rsid w:val="0027142F"/>
    <w:rsid w:val="00271AD4"/>
    <w:rsid w:val="002720F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8ED"/>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23C"/>
    <w:rsid w:val="0029397F"/>
    <w:rsid w:val="00293F4A"/>
    <w:rsid w:val="00294B09"/>
    <w:rsid w:val="00294BD2"/>
    <w:rsid w:val="00294EE7"/>
    <w:rsid w:val="00296F09"/>
    <w:rsid w:val="00297165"/>
    <w:rsid w:val="00297377"/>
    <w:rsid w:val="00297453"/>
    <w:rsid w:val="00297A56"/>
    <w:rsid w:val="002A0A30"/>
    <w:rsid w:val="002A0D34"/>
    <w:rsid w:val="002A0DD8"/>
    <w:rsid w:val="002A0E1B"/>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4D3"/>
    <w:rsid w:val="002A75C4"/>
    <w:rsid w:val="002A7ADC"/>
    <w:rsid w:val="002B0232"/>
    <w:rsid w:val="002B0A8C"/>
    <w:rsid w:val="002B0C54"/>
    <w:rsid w:val="002B0E2D"/>
    <w:rsid w:val="002B1211"/>
    <w:rsid w:val="002B1EFF"/>
    <w:rsid w:val="002B1F09"/>
    <w:rsid w:val="002B21BC"/>
    <w:rsid w:val="002B2608"/>
    <w:rsid w:val="002B285A"/>
    <w:rsid w:val="002B29D7"/>
    <w:rsid w:val="002B2AF8"/>
    <w:rsid w:val="002B2F18"/>
    <w:rsid w:val="002B323A"/>
    <w:rsid w:val="002B38AB"/>
    <w:rsid w:val="002B578D"/>
    <w:rsid w:val="002B5A2B"/>
    <w:rsid w:val="002B60B8"/>
    <w:rsid w:val="002B60DC"/>
    <w:rsid w:val="002B627F"/>
    <w:rsid w:val="002B6394"/>
    <w:rsid w:val="002B6E64"/>
    <w:rsid w:val="002B7094"/>
    <w:rsid w:val="002B7129"/>
    <w:rsid w:val="002B7695"/>
    <w:rsid w:val="002B7D32"/>
    <w:rsid w:val="002C0512"/>
    <w:rsid w:val="002C0654"/>
    <w:rsid w:val="002C0CD3"/>
    <w:rsid w:val="002C12D5"/>
    <w:rsid w:val="002C135F"/>
    <w:rsid w:val="002C18C0"/>
    <w:rsid w:val="002C1C07"/>
    <w:rsid w:val="002C2724"/>
    <w:rsid w:val="002C34F0"/>
    <w:rsid w:val="002C353D"/>
    <w:rsid w:val="002C35EE"/>
    <w:rsid w:val="002C3662"/>
    <w:rsid w:val="002C3A41"/>
    <w:rsid w:val="002C3B01"/>
    <w:rsid w:val="002C451D"/>
    <w:rsid w:val="002C45B9"/>
    <w:rsid w:val="002C4863"/>
    <w:rsid w:val="002C4987"/>
    <w:rsid w:val="002C5100"/>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6DB6"/>
    <w:rsid w:val="002D7159"/>
    <w:rsid w:val="002D7957"/>
    <w:rsid w:val="002D79D3"/>
    <w:rsid w:val="002E0326"/>
    <w:rsid w:val="002E042C"/>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2EA"/>
    <w:rsid w:val="002E570A"/>
    <w:rsid w:val="002E5CDF"/>
    <w:rsid w:val="002E5E0D"/>
    <w:rsid w:val="002E5E59"/>
    <w:rsid w:val="002E6515"/>
    <w:rsid w:val="002E68B9"/>
    <w:rsid w:val="002E6DFA"/>
    <w:rsid w:val="002E6E20"/>
    <w:rsid w:val="002E79BD"/>
    <w:rsid w:val="002E7B6A"/>
    <w:rsid w:val="002F0740"/>
    <w:rsid w:val="002F0C82"/>
    <w:rsid w:val="002F0E65"/>
    <w:rsid w:val="002F16AB"/>
    <w:rsid w:val="002F18E7"/>
    <w:rsid w:val="002F1A28"/>
    <w:rsid w:val="002F1A7D"/>
    <w:rsid w:val="002F21D6"/>
    <w:rsid w:val="002F274B"/>
    <w:rsid w:val="002F281F"/>
    <w:rsid w:val="002F2934"/>
    <w:rsid w:val="002F29AD"/>
    <w:rsid w:val="002F3A15"/>
    <w:rsid w:val="002F3EDF"/>
    <w:rsid w:val="002F3F8B"/>
    <w:rsid w:val="002F45BC"/>
    <w:rsid w:val="002F528B"/>
    <w:rsid w:val="002F5860"/>
    <w:rsid w:val="002F59FA"/>
    <w:rsid w:val="002F5CE4"/>
    <w:rsid w:val="002F60DF"/>
    <w:rsid w:val="002F6259"/>
    <w:rsid w:val="002F6756"/>
    <w:rsid w:val="002F69BB"/>
    <w:rsid w:val="002F6E11"/>
    <w:rsid w:val="002F7564"/>
    <w:rsid w:val="002F7A42"/>
    <w:rsid w:val="002F7C87"/>
    <w:rsid w:val="002F7C96"/>
    <w:rsid w:val="00300D2C"/>
    <w:rsid w:val="003010C6"/>
    <w:rsid w:val="003014D5"/>
    <w:rsid w:val="003014F9"/>
    <w:rsid w:val="0030219F"/>
    <w:rsid w:val="00303671"/>
    <w:rsid w:val="00303AF8"/>
    <w:rsid w:val="00304085"/>
    <w:rsid w:val="0030426C"/>
    <w:rsid w:val="003044B2"/>
    <w:rsid w:val="00304BA5"/>
    <w:rsid w:val="00305173"/>
    <w:rsid w:val="003052CB"/>
    <w:rsid w:val="003056B1"/>
    <w:rsid w:val="00305F6C"/>
    <w:rsid w:val="00306604"/>
    <w:rsid w:val="00306BCD"/>
    <w:rsid w:val="00310166"/>
    <w:rsid w:val="0031045D"/>
    <w:rsid w:val="003109E6"/>
    <w:rsid w:val="00310EF9"/>
    <w:rsid w:val="003115D4"/>
    <w:rsid w:val="0031165B"/>
    <w:rsid w:val="0031182B"/>
    <w:rsid w:val="003123CB"/>
    <w:rsid w:val="00312CD1"/>
    <w:rsid w:val="0031305F"/>
    <w:rsid w:val="00313499"/>
    <w:rsid w:val="003135FC"/>
    <w:rsid w:val="00313C20"/>
    <w:rsid w:val="0031406E"/>
    <w:rsid w:val="00314A51"/>
    <w:rsid w:val="00315203"/>
    <w:rsid w:val="003154CE"/>
    <w:rsid w:val="00315B14"/>
    <w:rsid w:val="00316365"/>
    <w:rsid w:val="00316C42"/>
    <w:rsid w:val="00317EC0"/>
    <w:rsid w:val="00320139"/>
    <w:rsid w:val="003204FC"/>
    <w:rsid w:val="003207E9"/>
    <w:rsid w:val="00320CD2"/>
    <w:rsid w:val="00320DF4"/>
    <w:rsid w:val="00321325"/>
    <w:rsid w:val="00321CD2"/>
    <w:rsid w:val="00321D46"/>
    <w:rsid w:val="003226EE"/>
    <w:rsid w:val="00322956"/>
    <w:rsid w:val="00322B03"/>
    <w:rsid w:val="00322F4E"/>
    <w:rsid w:val="00323054"/>
    <w:rsid w:val="00323088"/>
    <w:rsid w:val="0032361C"/>
    <w:rsid w:val="00323775"/>
    <w:rsid w:val="00323F80"/>
    <w:rsid w:val="003241E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47"/>
    <w:rsid w:val="003434BE"/>
    <w:rsid w:val="00343E6F"/>
    <w:rsid w:val="003442CD"/>
    <w:rsid w:val="003442F9"/>
    <w:rsid w:val="00344DFB"/>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0C7"/>
    <w:rsid w:val="003552BF"/>
    <w:rsid w:val="003552D7"/>
    <w:rsid w:val="00355650"/>
    <w:rsid w:val="003561CB"/>
    <w:rsid w:val="0035677A"/>
    <w:rsid w:val="003567C7"/>
    <w:rsid w:val="00356E5D"/>
    <w:rsid w:val="00357421"/>
    <w:rsid w:val="003576E8"/>
    <w:rsid w:val="00357994"/>
    <w:rsid w:val="0036004B"/>
    <w:rsid w:val="003604BD"/>
    <w:rsid w:val="003604F7"/>
    <w:rsid w:val="003605BA"/>
    <w:rsid w:val="0036061A"/>
    <w:rsid w:val="00360675"/>
    <w:rsid w:val="003622CB"/>
    <w:rsid w:val="003628F4"/>
    <w:rsid w:val="0036306A"/>
    <w:rsid w:val="00363FFD"/>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09"/>
    <w:rsid w:val="003815E1"/>
    <w:rsid w:val="00382A1D"/>
    <w:rsid w:val="00383658"/>
    <w:rsid w:val="00383839"/>
    <w:rsid w:val="00383898"/>
    <w:rsid w:val="0038391D"/>
    <w:rsid w:val="00383ACB"/>
    <w:rsid w:val="00384274"/>
    <w:rsid w:val="00385020"/>
    <w:rsid w:val="003850EC"/>
    <w:rsid w:val="003852EA"/>
    <w:rsid w:val="0038661D"/>
    <w:rsid w:val="0038692F"/>
    <w:rsid w:val="0038708D"/>
    <w:rsid w:val="0038767F"/>
    <w:rsid w:val="003908D3"/>
    <w:rsid w:val="00391D4F"/>
    <w:rsid w:val="003921AF"/>
    <w:rsid w:val="00392757"/>
    <w:rsid w:val="0039284F"/>
    <w:rsid w:val="00392921"/>
    <w:rsid w:val="00392A69"/>
    <w:rsid w:val="00392AFA"/>
    <w:rsid w:val="00392B9D"/>
    <w:rsid w:val="003937C6"/>
    <w:rsid w:val="00393881"/>
    <w:rsid w:val="003941D3"/>
    <w:rsid w:val="003943AD"/>
    <w:rsid w:val="0039481C"/>
    <w:rsid w:val="00394A80"/>
    <w:rsid w:val="00394C6A"/>
    <w:rsid w:val="00395514"/>
    <w:rsid w:val="00395B29"/>
    <w:rsid w:val="00396D14"/>
    <w:rsid w:val="00396E36"/>
    <w:rsid w:val="00397407"/>
    <w:rsid w:val="00397F93"/>
    <w:rsid w:val="003A0091"/>
    <w:rsid w:val="003A021D"/>
    <w:rsid w:val="003A04C3"/>
    <w:rsid w:val="003A097E"/>
    <w:rsid w:val="003A0D57"/>
    <w:rsid w:val="003A0EC4"/>
    <w:rsid w:val="003A10A9"/>
    <w:rsid w:val="003A1C98"/>
    <w:rsid w:val="003A1DFE"/>
    <w:rsid w:val="003A228E"/>
    <w:rsid w:val="003A2718"/>
    <w:rsid w:val="003A2EC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848"/>
    <w:rsid w:val="003B3894"/>
    <w:rsid w:val="003B3B43"/>
    <w:rsid w:val="003B40CF"/>
    <w:rsid w:val="003B443B"/>
    <w:rsid w:val="003B4C16"/>
    <w:rsid w:val="003B5491"/>
    <w:rsid w:val="003B5504"/>
    <w:rsid w:val="003B5716"/>
    <w:rsid w:val="003B59E4"/>
    <w:rsid w:val="003B5C9D"/>
    <w:rsid w:val="003B7AA0"/>
    <w:rsid w:val="003B7D68"/>
    <w:rsid w:val="003C0396"/>
    <w:rsid w:val="003C04E5"/>
    <w:rsid w:val="003C0544"/>
    <w:rsid w:val="003C0C03"/>
    <w:rsid w:val="003C0C4B"/>
    <w:rsid w:val="003C0F0A"/>
    <w:rsid w:val="003C20B9"/>
    <w:rsid w:val="003C22CD"/>
    <w:rsid w:val="003C2568"/>
    <w:rsid w:val="003C26B1"/>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2A"/>
    <w:rsid w:val="003D2E78"/>
    <w:rsid w:val="003D2F4B"/>
    <w:rsid w:val="003D30D7"/>
    <w:rsid w:val="003D355C"/>
    <w:rsid w:val="003D392A"/>
    <w:rsid w:val="003D3A0C"/>
    <w:rsid w:val="003D3E9E"/>
    <w:rsid w:val="003D3EC8"/>
    <w:rsid w:val="003D3F11"/>
    <w:rsid w:val="003D4142"/>
    <w:rsid w:val="003D4A80"/>
    <w:rsid w:val="003D4F06"/>
    <w:rsid w:val="003D53DD"/>
    <w:rsid w:val="003D544E"/>
    <w:rsid w:val="003D57CA"/>
    <w:rsid w:val="003D5A25"/>
    <w:rsid w:val="003D5BE3"/>
    <w:rsid w:val="003D606B"/>
    <w:rsid w:val="003D63D4"/>
    <w:rsid w:val="003D63E5"/>
    <w:rsid w:val="003D6B0A"/>
    <w:rsid w:val="003D74A1"/>
    <w:rsid w:val="003D7948"/>
    <w:rsid w:val="003E05C7"/>
    <w:rsid w:val="003E0F14"/>
    <w:rsid w:val="003E1926"/>
    <w:rsid w:val="003E1CED"/>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98"/>
    <w:rsid w:val="003F05FB"/>
    <w:rsid w:val="003F0AD8"/>
    <w:rsid w:val="003F14A0"/>
    <w:rsid w:val="003F1D20"/>
    <w:rsid w:val="003F1D4C"/>
    <w:rsid w:val="003F1FF7"/>
    <w:rsid w:val="003F216F"/>
    <w:rsid w:val="003F2B13"/>
    <w:rsid w:val="003F2B44"/>
    <w:rsid w:val="003F38D6"/>
    <w:rsid w:val="003F482E"/>
    <w:rsid w:val="003F4BAB"/>
    <w:rsid w:val="003F4DDF"/>
    <w:rsid w:val="003F4F0B"/>
    <w:rsid w:val="003F60BD"/>
    <w:rsid w:val="003F60DF"/>
    <w:rsid w:val="003F614E"/>
    <w:rsid w:val="003F623D"/>
    <w:rsid w:val="003F6CF0"/>
    <w:rsid w:val="003F727A"/>
    <w:rsid w:val="00400224"/>
    <w:rsid w:val="00400574"/>
    <w:rsid w:val="004005B5"/>
    <w:rsid w:val="00401A59"/>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648"/>
    <w:rsid w:val="00412944"/>
    <w:rsid w:val="00412BC2"/>
    <w:rsid w:val="00412D1A"/>
    <w:rsid w:val="004130E0"/>
    <w:rsid w:val="00413DA0"/>
    <w:rsid w:val="00414A19"/>
    <w:rsid w:val="00414D3A"/>
    <w:rsid w:val="0041542A"/>
    <w:rsid w:val="004156EC"/>
    <w:rsid w:val="0041623F"/>
    <w:rsid w:val="00416281"/>
    <w:rsid w:val="00417988"/>
    <w:rsid w:val="00417DEC"/>
    <w:rsid w:val="00420E57"/>
    <w:rsid w:val="00420F39"/>
    <w:rsid w:val="0042113C"/>
    <w:rsid w:val="00421D95"/>
    <w:rsid w:val="004222D4"/>
    <w:rsid w:val="00422477"/>
    <w:rsid w:val="0042247B"/>
    <w:rsid w:val="004224F4"/>
    <w:rsid w:val="00422715"/>
    <w:rsid w:val="00423153"/>
    <w:rsid w:val="004234DA"/>
    <w:rsid w:val="00423941"/>
    <w:rsid w:val="00423AA1"/>
    <w:rsid w:val="00424417"/>
    <w:rsid w:val="004246A4"/>
    <w:rsid w:val="00424C87"/>
    <w:rsid w:val="00424CE1"/>
    <w:rsid w:val="00424E6C"/>
    <w:rsid w:val="004251B6"/>
    <w:rsid w:val="004252B4"/>
    <w:rsid w:val="0042596D"/>
    <w:rsid w:val="0042598A"/>
    <w:rsid w:val="00425B70"/>
    <w:rsid w:val="00426161"/>
    <w:rsid w:val="004266FD"/>
    <w:rsid w:val="0043077C"/>
    <w:rsid w:val="00430DA8"/>
    <w:rsid w:val="00431594"/>
    <w:rsid w:val="0043163B"/>
    <w:rsid w:val="00431B40"/>
    <w:rsid w:val="004325CE"/>
    <w:rsid w:val="00432DE2"/>
    <w:rsid w:val="0043310A"/>
    <w:rsid w:val="0043364B"/>
    <w:rsid w:val="0043395D"/>
    <w:rsid w:val="00433CF2"/>
    <w:rsid w:val="00433E67"/>
    <w:rsid w:val="00434458"/>
    <w:rsid w:val="00434879"/>
    <w:rsid w:val="00434C7F"/>
    <w:rsid w:val="0043508A"/>
    <w:rsid w:val="0043548E"/>
    <w:rsid w:val="004356D0"/>
    <w:rsid w:val="00435CB4"/>
    <w:rsid w:val="00435E30"/>
    <w:rsid w:val="00436020"/>
    <w:rsid w:val="004360B6"/>
    <w:rsid w:val="00436A22"/>
    <w:rsid w:val="00436F57"/>
    <w:rsid w:val="004372F3"/>
    <w:rsid w:val="00440391"/>
    <w:rsid w:val="00440475"/>
    <w:rsid w:val="00440705"/>
    <w:rsid w:val="00440A1C"/>
    <w:rsid w:val="00441A1C"/>
    <w:rsid w:val="00441D14"/>
    <w:rsid w:val="0044223C"/>
    <w:rsid w:val="004426FE"/>
    <w:rsid w:val="004429A8"/>
    <w:rsid w:val="00442AC0"/>
    <w:rsid w:val="00442CA8"/>
    <w:rsid w:val="00443475"/>
    <w:rsid w:val="004435D7"/>
    <w:rsid w:val="004438C4"/>
    <w:rsid w:val="00443AEA"/>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4B64"/>
    <w:rsid w:val="00455095"/>
    <w:rsid w:val="00455213"/>
    <w:rsid w:val="00455350"/>
    <w:rsid w:val="00456EDA"/>
    <w:rsid w:val="004573DC"/>
    <w:rsid w:val="004576F8"/>
    <w:rsid w:val="00457A14"/>
    <w:rsid w:val="00457EEE"/>
    <w:rsid w:val="00460083"/>
    <w:rsid w:val="00460A6E"/>
    <w:rsid w:val="00460D29"/>
    <w:rsid w:val="00461E11"/>
    <w:rsid w:val="00462595"/>
    <w:rsid w:val="00462BCF"/>
    <w:rsid w:val="004631D8"/>
    <w:rsid w:val="004633DA"/>
    <w:rsid w:val="004639C1"/>
    <w:rsid w:val="00463FD6"/>
    <w:rsid w:val="00464E47"/>
    <w:rsid w:val="0046557C"/>
    <w:rsid w:val="004656C4"/>
    <w:rsid w:val="00465A64"/>
    <w:rsid w:val="00466005"/>
    <w:rsid w:val="00466A1E"/>
    <w:rsid w:val="00466E30"/>
    <w:rsid w:val="004672B1"/>
    <w:rsid w:val="004678F1"/>
    <w:rsid w:val="004718FD"/>
    <w:rsid w:val="00471C89"/>
    <w:rsid w:val="00472203"/>
    <w:rsid w:val="00472B2F"/>
    <w:rsid w:val="00472EEC"/>
    <w:rsid w:val="00473992"/>
    <w:rsid w:val="0047466C"/>
    <w:rsid w:val="004746D0"/>
    <w:rsid w:val="0047473E"/>
    <w:rsid w:val="00474CAE"/>
    <w:rsid w:val="0047558D"/>
    <w:rsid w:val="00475D65"/>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297D"/>
    <w:rsid w:val="004A40F2"/>
    <w:rsid w:val="004A45F9"/>
    <w:rsid w:val="004A4A3B"/>
    <w:rsid w:val="004A506A"/>
    <w:rsid w:val="004A5FA9"/>
    <w:rsid w:val="004A6122"/>
    <w:rsid w:val="004A61CA"/>
    <w:rsid w:val="004A6217"/>
    <w:rsid w:val="004A6BB5"/>
    <w:rsid w:val="004A6CD2"/>
    <w:rsid w:val="004A6D90"/>
    <w:rsid w:val="004A7031"/>
    <w:rsid w:val="004A7AEE"/>
    <w:rsid w:val="004B034C"/>
    <w:rsid w:val="004B0492"/>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AA"/>
    <w:rsid w:val="004B60B8"/>
    <w:rsid w:val="004B674C"/>
    <w:rsid w:val="004B6890"/>
    <w:rsid w:val="004B6BE3"/>
    <w:rsid w:val="004B705B"/>
    <w:rsid w:val="004B7285"/>
    <w:rsid w:val="004B7691"/>
    <w:rsid w:val="004B7782"/>
    <w:rsid w:val="004B7AE7"/>
    <w:rsid w:val="004B7EDD"/>
    <w:rsid w:val="004C053D"/>
    <w:rsid w:val="004C060B"/>
    <w:rsid w:val="004C0779"/>
    <w:rsid w:val="004C09DA"/>
    <w:rsid w:val="004C1AE2"/>
    <w:rsid w:val="004C202E"/>
    <w:rsid w:val="004C2719"/>
    <w:rsid w:val="004C4245"/>
    <w:rsid w:val="004C45EE"/>
    <w:rsid w:val="004C513C"/>
    <w:rsid w:val="004C597A"/>
    <w:rsid w:val="004C5DF9"/>
    <w:rsid w:val="004C64C2"/>
    <w:rsid w:val="004C652E"/>
    <w:rsid w:val="004C7286"/>
    <w:rsid w:val="004C771C"/>
    <w:rsid w:val="004D062E"/>
    <w:rsid w:val="004D06D1"/>
    <w:rsid w:val="004D0752"/>
    <w:rsid w:val="004D0A26"/>
    <w:rsid w:val="004D0E38"/>
    <w:rsid w:val="004D0F05"/>
    <w:rsid w:val="004D14B9"/>
    <w:rsid w:val="004D1BBE"/>
    <w:rsid w:val="004D220E"/>
    <w:rsid w:val="004D227C"/>
    <w:rsid w:val="004D22AD"/>
    <w:rsid w:val="004D251F"/>
    <w:rsid w:val="004D28C4"/>
    <w:rsid w:val="004D2AAD"/>
    <w:rsid w:val="004D2B3A"/>
    <w:rsid w:val="004D44C8"/>
    <w:rsid w:val="004D4829"/>
    <w:rsid w:val="004D4EEC"/>
    <w:rsid w:val="004D536D"/>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889"/>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7DF"/>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06E"/>
    <w:rsid w:val="00506111"/>
    <w:rsid w:val="00506349"/>
    <w:rsid w:val="005071D8"/>
    <w:rsid w:val="005072B6"/>
    <w:rsid w:val="005076BE"/>
    <w:rsid w:val="00507B57"/>
    <w:rsid w:val="00507CD8"/>
    <w:rsid w:val="00507ED8"/>
    <w:rsid w:val="00510359"/>
    <w:rsid w:val="0051056F"/>
    <w:rsid w:val="005107B7"/>
    <w:rsid w:val="00510993"/>
    <w:rsid w:val="00510DE0"/>
    <w:rsid w:val="00511B51"/>
    <w:rsid w:val="00512195"/>
    <w:rsid w:val="00512534"/>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524"/>
    <w:rsid w:val="00526CD3"/>
    <w:rsid w:val="00526F5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5D8"/>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0F4F"/>
    <w:rsid w:val="005414CB"/>
    <w:rsid w:val="00541A1C"/>
    <w:rsid w:val="00541D5C"/>
    <w:rsid w:val="005421A9"/>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367"/>
    <w:rsid w:val="00552583"/>
    <w:rsid w:val="005529BF"/>
    <w:rsid w:val="00552F34"/>
    <w:rsid w:val="00552FCF"/>
    <w:rsid w:val="00553718"/>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DB9"/>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85E"/>
    <w:rsid w:val="00576B1B"/>
    <w:rsid w:val="00576BEF"/>
    <w:rsid w:val="00576C21"/>
    <w:rsid w:val="00576EBA"/>
    <w:rsid w:val="005774A6"/>
    <w:rsid w:val="005774DB"/>
    <w:rsid w:val="00577656"/>
    <w:rsid w:val="00577849"/>
    <w:rsid w:val="00577F5C"/>
    <w:rsid w:val="005806E5"/>
    <w:rsid w:val="00581F80"/>
    <w:rsid w:val="0058283F"/>
    <w:rsid w:val="00582ECD"/>
    <w:rsid w:val="00583151"/>
    <w:rsid w:val="00583CBF"/>
    <w:rsid w:val="00583FFA"/>
    <w:rsid w:val="005843B8"/>
    <w:rsid w:val="00584500"/>
    <w:rsid w:val="0058673A"/>
    <w:rsid w:val="00586A9F"/>
    <w:rsid w:val="00586F53"/>
    <w:rsid w:val="00587C28"/>
    <w:rsid w:val="00587DB7"/>
    <w:rsid w:val="00590436"/>
    <w:rsid w:val="005905A4"/>
    <w:rsid w:val="005905BE"/>
    <w:rsid w:val="00590B67"/>
    <w:rsid w:val="00591E83"/>
    <w:rsid w:val="00591EBB"/>
    <w:rsid w:val="005925F3"/>
    <w:rsid w:val="0059283C"/>
    <w:rsid w:val="00592AEB"/>
    <w:rsid w:val="00592C49"/>
    <w:rsid w:val="005931D7"/>
    <w:rsid w:val="0059325B"/>
    <w:rsid w:val="005933D6"/>
    <w:rsid w:val="00593535"/>
    <w:rsid w:val="00593857"/>
    <w:rsid w:val="0059401A"/>
    <w:rsid w:val="005942DF"/>
    <w:rsid w:val="00594446"/>
    <w:rsid w:val="005945A4"/>
    <w:rsid w:val="0059475B"/>
    <w:rsid w:val="00594C1D"/>
    <w:rsid w:val="00594D6F"/>
    <w:rsid w:val="00594E42"/>
    <w:rsid w:val="0059512E"/>
    <w:rsid w:val="00595164"/>
    <w:rsid w:val="0059570E"/>
    <w:rsid w:val="0059663D"/>
    <w:rsid w:val="00596BF0"/>
    <w:rsid w:val="005A0144"/>
    <w:rsid w:val="005A0B26"/>
    <w:rsid w:val="005A0D63"/>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CC8"/>
    <w:rsid w:val="005B1DCF"/>
    <w:rsid w:val="005B23C8"/>
    <w:rsid w:val="005B3210"/>
    <w:rsid w:val="005B331F"/>
    <w:rsid w:val="005B3EC1"/>
    <w:rsid w:val="005B442E"/>
    <w:rsid w:val="005B6571"/>
    <w:rsid w:val="005B6AFF"/>
    <w:rsid w:val="005B6C71"/>
    <w:rsid w:val="005B70A2"/>
    <w:rsid w:val="005B7AD1"/>
    <w:rsid w:val="005C0DCA"/>
    <w:rsid w:val="005C10CE"/>
    <w:rsid w:val="005C1FEE"/>
    <w:rsid w:val="005C2038"/>
    <w:rsid w:val="005C21E7"/>
    <w:rsid w:val="005C267D"/>
    <w:rsid w:val="005C295E"/>
    <w:rsid w:val="005C2995"/>
    <w:rsid w:val="005C2F07"/>
    <w:rsid w:val="005C3141"/>
    <w:rsid w:val="005C33CE"/>
    <w:rsid w:val="005C3597"/>
    <w:rsid w:val="005C45D2"/>
    <w:rsid w:val="005C4BAD"/>
    <w:rsid w:val="005C5151"/>
    <w:rsid w:val="005C54BB"/>
    <w:rsid w:val="005C57AE"/>
    <w:rsid w:val="005C6109"/>
    <w:rsid w:val="005C62A7"/>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787"/>
    <w:rsid w:val="005D5829"/>
    <w:rsid w:val="005D5D49"/>
    <w:rsid w:val="005D5EC5"/>
    <w:rsid w:val="005D64DA"/>
    <w:rsid w:val="005D7418"/>
    <w:rsid w:val="005D7558"/>
    <w:rsid w:val="005D76A2"/>
    <w:rsid w:val="005E0421"/>
    <w:rsid w:val="005E0559"/>
    <w:rsid w:val="005E0668"/>
    <w:rsid w:val="005E0B7F"/>
    <w:rsid w:val="005E0DF3"/>
    <w:rsid w:val="005E1D28"/>
    <w:rsid w:val="005E2992"/>
    <w:rsid w:val="005E2AF7"/>
    <w:rsid w:val="005E2BED"/>
    <w:rsid w:val="005E336C"/>
    <w:rsid w:val="005E3AB6"/>
    <w:rsid w:val="005E4AF2"/>
    <w:rsid w:val="005E4DDB"/>
    <w:rsid w:val="005E63B2"/>
    <w:rsid w:val="005E654B"/>
    <w:rsid w:val="005E66E5"/>
    <w:rsid w:val="005E6947"/>
    <w:rsid w:val="005E6E3C"/>
    <w:rsid w:val="005E7155"/>
    <w:rsid w:val="005E7228"/>
    <w:rsid w:val="005E7383"/>
    <w:rsid w:val="005E7646"/>
    <w:rsid w:val="005E7DA8"/>
    <w:rsid w:val="005F02F1"/>
    <w:rsid w:val="005F0962"/>
    <w:rsid w:val="005F09E6"/>
    <w:rsid w:val="005F0E0A"/>
    <w:rsid w:val="005F156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1B28"/>
    <w:rsid w:val="00602261"/>
    <w:rsid w:val="0060277B"/>
    <w:rsid w:val="00602A6F"/>
    <w:rsid w:val="006044B8"/>
    <w:rsid w:val="00604940"/>
    <w:rsid w:val="00604AE6"/>
    <w:rsid w:val="00605BE2"/>
    <w:rsid w:val="0060628C"/>
    <w:rsid w:val="006064F4"/>
    <w:rsid w:val="00606759"/>
    <w:rsid w:val="00606E0C"/>
    <w:rsid w:val="006079D6"/>
    <w:rsid w:val="00607B93"/>
    <w:rsid w:val="006107A1"/>
    <w:rsid w:val="00610C11"/>
    <w:rsid w:val="00611280"/>
    <w:rsid w:val="00611B99"/>
    <w:rsid w:val="00611C39"/>
    <w:rsid w:val="00612329"/>
    <w:rsid w:val="0061256C"/>
    <w:rsid w:val="00612635"/>
    <w:rsid w:val="00612762"/>
    <w:rsid w:val="00612BD9"/>
    <w:rsid w:val="00612E97"/>
    <w:rsid w:val="00613633"/>
    <w:rsid w:val="006138A9"/>
    <w:rsid w:val="00613AB3"/>
    <w:rsid w:val="00613DEA"/>
    <w:rsid w:val="00613E66"/>
    <w:rsid w:val="00613E98"/>
    <w:rsid w:val="00614042"/>
    <w:rsid w:val="00614617"/>
    <w:rsid w:val="00614B17"/>
    <w:rsid w:val="00614C8E"/>
    <w:rsid w:val="0061597C"/>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45D"/>
    <w:rsid w:val="00627E57"/>
    <w:rsid w:val="00627EC5"/>
    <w:rsid w:val="0063015E"/>
    <w:rsid w:val="00630876"/>
    <w:rsid w:val="00631622"/>
    <w:rsid w:val="00631B28"/>
    <w:rsid w:val="0063355C"/>
    <w:rsid w:val="00633A1F"/>
    <w:rsid w:val="00633A73"/>
    <w:rsid w:val="006340C7"/>
    <w:rsid w:val="00634138"/>
    <w:rsid w:val="00634485"/>
    <w:rsid w:val="00634511"/>
    <w:rsid w:val="00634890"/>
    <w:rsid w:val="00634B5B"/>
    <w:rsid w:val="00634E48"/>
    <w:rsid w:val="00635154"/>
    <w:rsid w:val="00635820"/>
    <w:rsid w:val="006359A6"/>
    <w:rsid w:val="00635E0E"/>
    <w:rsid w:val="00636140"/>
    <w:rsid w:val="00637B99"/>
    <w:rsid w:val="00637D80"/>
    <w:rsid w:val="00640222"/>
    <w:rsid w:val="006404C5"/>
    <w:rsid w:val="00640727"/>
    <w:rsid w:val="00640AF2"/>
    <w:rsid w:val="0064155A"/>
    <w:rsid w:val="00641BB8"/>
    <w:rsid w:val="00641DCC"/>
    <w:rsid w:val="00642268"/>
    <w:rsid w:val="00642F67"/>
    <w:rsid w:val="006433AB"/>
    <w:rsid w:val="00643765"/>
    <w:rsid w:val="00644195"/>
    <w:rsid w:val="00644B73"/>
    <w:rsid w:val="006457A5"/>
    <w:rsid w:val="00646DD0"/>
    <w:rsid w:val="00647210"/>
    <w:rsid w:val="006473A5"/>
    <w:rsid w:val="0064794B"/>
    <w:rsid w:val="00647F42"/>
    <w:rsid w:val="00650174"/>
    <w:rsid w:val="006505CC"/>
    <w:rsid w:val="006509D6"/>
    <w:rsid w:val="006512C7"/>
    <w:rsid w:val="00651AEC"/>
    <w:rsid w:val="0065218E"/>
    <w:rsid w:val="00652354"/>
    <w:rsid w:val="00652941"/>
    <w:rsid w:val="0065382F"/>
    <w:rsid w:val="0065388C"/>
    <w:rsid w:val="00653CF4"/>
    <w:rsid w:val="006546AC"/>
    <w:rsid w:val="00654988"/>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7"/>
    <w:rsid w:val="0067733E"/>
    <w:rsid w:val="0067797F"/>
    <w:rsid w:val="00677D71"/>
    <w:rsid w:val="0068007F"/>
    <w:rsid w:val="006801D4"/>
    <w:rsid w:val="006805C4"/>
    <w:rsid w:val="006808E7"/>
    <w:rsid w:val="00680D81"/>
    <w:rsid w:val="00680DBB"/>
    <w:rsid w:val="00680F91"/>
    <w:rsid w:val="0068120B"/>
    <w:rsid w:val="00681AC4"/>
    <w:rsid w:val="00681BBD"/>
    <w:rsid w:val="00681D62"/>
    <w:rsid w:val="00682357"/>
    <w:rsid w:val="0068241F"/>
    <w:rsid w:val="0068264A"/>
    <w:rsid w:val="00682BE9"/>
    <w:rsid w:val="00682EA5"/>
    <w:rsid w:val="006836CA"/>
    <w:rsid w:val="00684125"/>
    <w:rsid w:val="006842AB"/>
    <w:rsid w:val="00684A1C"/>
    <w:rsid w:val="006852FD"/>
    <w:rsid w:val="00686102"/>
    <w:rsid w:val="0068633E"/>
    <w:rsid w:val="00686869"/>
    <w:rsid w:val="006868B0"/>
    <w:rsid w:val="00686FEE"/>
    <w:rsid w:val="006879D7"/>
    <w:rsid w:val="0069069F"/>
    <w:rsid w:val="00691932"/>
    <w:rsid w:val="00691AB1"/>
    <w:rsid w:val="00692F64"/>
    <w:rsid w:val="006930D5"/>
    <w:rsid w:val="00693490"/>
    <w:rsid w:val="00693878"/>
    <w:rsid w:val="00693A79"/>
    <w:rsid w:val="00693E86"/>
    <w:rsid w:val="00694012"/>
    <w:rsid w:val="0069473D"/>
    <w:rsid w:val="006957B1"/>
    <w:rsid w:val="00695C99"/>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DE0"/>
    <w:rsid w:val="006A5B63"/>
    <w:rsid w:val="006A6BEF"/>
    <w:rsid w:val="006A71F6"/>
    <w:rsid w:val="006A7765"/>
    <w:rsid w:val="006A7977"/>
    <w:rsid w:val="006A7E96"/>
    <w:rsid w:val="006B03BE"/>
    <w:rsid w:val="006B0914"/>
    <w:rsid w:val="006B0962"/>
    <w:rsid w:val="006B0C8E"/>
    <w:rsid w:val="006B0F00"/>
    <w:rsid w:val="006B0FB9"/>
    <w:rsid w:val="006B1DBD"/>
    <w:rsid w:val="006B1DC7"/>
    <w:rsid w:val="006B2243"/>
    <w:rsid w:val="006B235C"/>
    <w:rsid w:val="006B28E8"/>
    <w:rsid w:val="006B298B"/>
    <w:rsid w:val="006B3291"/>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322"/>
    <w:rsid w:val="006C2427"/>
    <w:rsid w:val="006C24F6"/>
    <w:rsid w:val="006C2BE2"/>
    <w:rsid w:val="006C2EF9"/>
    <w:rsid w:val="006C2FB3"/>
    <w:rsid w:val="006C3BD2"/>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1E"/>
    <w:rsid w:val="006D2CA2"/>
    <w:rsid w:val="006D2D7F"/>
    <w:rsid w:val="006D2F37"/>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A28"/>
    <w:rsid w:val="006E3C33"/>
    <w:rsid w:val="006E410B"/>
    <w:rsid w:val="006E4335"/>
    <w:rsid w:val="006E44EB"/>
    <w:rsid w:val="006E4C49"/>
    <w:rsid w:val="006E55AA"/>
    <w:rsid w:val="006E61FC"/>
    <w:rsid w:val="006E6389"/>
    <w:rsid w:val="006E644D"/>
    <w:rsid w:val="006E68E3"/>
    <w:rsid w:val="006E6ACF"/>
    <w:rsid w:val="006E6CFD"/>
    <w:rsid w:val="006E6E7C"/>
    <w:rsid w:val="006E71A4"/>
    <w:rsid w:val="006E79F3"/>
    <w:rsid w:val="006F0727"/>
    <w:rsid w:val="006F091B"/>
    <w:rsid w:val="006F0BAE"/>
    <w:rsid w:val="006F0F3C"/>
    <w:rsid w:val="006F2C5A"/>
    <w:rsid w:val="006F3059"/>
    <w:rsid w:val="006F30F8"/>
    <w:rsid w:val="006F31FC"/>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B89"/>
    <w:rsid w:val="00703C28"/>
    <w:rsid w:val="007042CF"/>
    <w:rsid w:val="0070431A"/>
    <w:rsid w:val="007047FD"/>
    <w:rsid w:val="0070528E"/>
    <w:rsid w:val="00705741"/>
    <w:rsid w:val="00705E0C"/>
    <w:rsid w:val="00706383"/>
    <w:rsid w:val="007066E2"/>
    <w:rsid w:val="00706D85"/>
    <w:rsid w:val="00707F2D"/>
    <w:rsid w:val="00710016"/>
    <w:rsid w:val="00710255"/>
    <w:rsid w:val="00710841"/>
    <w:rsid w:val="00710A2A"/>
    <w:rsid w:val="00711743"/>
    <w:rsid w:val="00711DE4"/>
    <w:rsid w:val="00711DE7"/>
    <w:rsid w:val="007123ED"/>
    <w:rsid w:val="0071255C"/>
    <w:rsid w:val="0071298D"/>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440"/>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7F7"/>
    <w:rsid w:val="00726A39"/>
    <w:rsid w:val="00726D8F"/>
    <w:rsid w:val="007304F5"/>
    <w:rsid w:val="00730974"/>
    <w:rsid w:val="00730A1E"/>
    <w:rsid w:val="007312A1"/>
    <w:rsid w:val="00732266"/>
    <w:rsid w:val="007328BA"/>
    <w:rsid w:val="00732FA0"/>
    <w:rsid w:val="007330C3"/>
    <w:rsid w:val="0073311C"/>
    <w:rsid w:val="00733C90"/>
    <w:rsid w:val="007344E5"/>
    <w:rsid w:val="007347F5"/>
    <w:rsid w:val="0073522F"/>
    <w:rsid w:val="0073525E"/>
    <w:rsid w:val="007353F0"/>
    <w:rsid w:val="00735930"/>
    <w:rsid w:val="00735F72"/>
    <w:rsid w:val="00736B73"/>
    <w:rsid w:val="00736C06"/>
    <w:rsid w:val="00737D5B"/>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535"/>
    <w:rsid w:val="00747F64"/>
    <w:rsid w:val="00750D6F"/>
    <w:rsid w:val="00750F1A"/>
    <w:rsid w:val="00751099"/>
    <w:rsid w:val="00752248"/>
    <w:rsid w:val="007523B1"/>
    <w:rsid w:val="00752A67"/>
    <w:rsid w:val="00752E1F"/>
    <w:rsid w:val="00753688"/>
    <w:rsid w:val="00753E3E"/>
    <w:rsid w:val="00754ECB"/>
    <w:rsid w:val="00754EF0"/>
    <w:rsid w:val="00755188"/>
    <w:rsid w:val="007566BA"/>
    <w:rsid w:val="0075684F"/>
    <w:rsid w:val="00756B7E"/>
    <w:rsid w:val="00756CF1"/>
    <w:rsid w:val="00756F19"/>
    <w:rsid w:val="007571CA"/>
    <w:rsid w:val="007575DF"/>
    <w:rsid w:val="0075778E"/>
    <w:rsid w:val="00757974"/>
    <w:rsid w:val="007602FC"/>
    <w:rsid w:val="007615FB"/>
    <w:rsid w:val="00761A77"/>
    <w:rsid w:val="007626AB"/>
    <w:rsid w:val="0076295A"/>
    <w:rsid w:val="00762E82"/>
    <w:rsid w:val="00762EBE"/>
    <w:rsid w:val="007631BF"/>
    <w:rsid w:val="007631D9"/>
    <w:rsid w:val="007636B4"/>
    <w:rsid w:val="007637A7"/>
    <w:rsid w:val="00763C13"/>
    <w:rsid w:val="007642A9"/>
    <w:rsid w:val="0076517B"/>
    <w:rsid w:val="00766985"/>
    <w:rsid w:val="00766A79"/>
    <w:rsid w:val="00766C69"/>
    <w:rsid w:val="00766F36"/>
    <w:rsid w:val="0076738C"/>
    <w:rsid w:val="00767A22"/>
    <w:rsid w:val="00767B3E"/>
    <w:rsid w:val="007702BB"/>
    <w:rsid w:val="00770379"/>
    <w:rsid w:val="00770433"/>
    <w:rsid w:val="007707A0"/>
    <w:rsid w:val="00770A6A"/>
    <w:rsid w:val="00770E25"/>
    <w:rsid w:val="00771077"/>
    <w:rsid w:val="00771619"/>
    <w:rsid w:val="00771858"/>
    <w:rsid w:val="00772EB1"/>
    <w:rsid w:val="007731FC"/>
    <w:rsid w:val="0077398E"/>
    <w:rsid w:val="00773CFD"/>
    <w:rsid w:val="00773E39"/>
    <w:rsid w:val="00773E88"/>
    <w:rsid w:val="00774252"/>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D8"/>
    <w:rsid w:val="007811A7"/>
    <w:rsid w:val="007817E0"/>
    <w:rsid w:val="00781905"/>
    <w:rsid w:val="00781CF8"/>
    <w:rsid w:val="00782100"/>
    <w:rsid w:val="00782558"/>
    <w:rsid w:val="00782C2E"/>
    <w:rsid w:val="00782CD2"/>
    <w:rsid w:val="00784081"/>
    <w:rsid w:val="00784815"/>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6"/>
    <w:rsid w:val="00794939"/>
    <w:rsid w:val="00795322"/>
    <w:rsid w:val="00795DB8"/>
    <w:rsid w:val="00796094"/>
    <w:rsid w:val="0079699E"/>
    <w:rsid w:val="00797B84"/>
    <w:rsid w:val="00797B98"/>
    <w:rsid w:val="007A052D"/>
    <w:rsid w:val="007A059E"/>
    <w:rsid w:val="007A09B0"/>
    <w:rsid w:val="007A15A9"/>
    <w:rsid w:val="007A18D5"/>
    <w:rsid w:val="007A2128"/>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7E"/>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30F"/>
    <w:rsid w:val="007C5BEC"/>
    <w:rsid w:val="007C5FB2"/>
    <w:rsid w:val="007C644A"/>
    <w:rsid w:val="007C64DA"/>
    <w:rsid w:val="007C6664"/>
    <w:rsid w:val="007C6691"/>
    <w:rsid w:val="007C673D"/>
    <w:rsid w:val="007C6991"/>
    <w:rsid w:val="007C6E51"/>
    <w:rsid w:val="007C744C"/>
    <w:rsid w:val="007C74F6"/>
    <w:rsid w:val="007C7ACB"/>
    <w:rsid w:val="007C7DB0"/>
    <w:rsid w:val="007D03D8"/>
    <w:rsid w:val="007D0F53"/>
    <w:rsid w:val="007D11ED"/>
    <w:rsid w:val="007D1283"/>
    <w:rsid w:val="007D151C"/>
    <w:rsid w:val="007D17F7"/>
    <w:rsid w:val="007D1A2E"/>
    <w:rsid w:val="007D1D94"/>
    <w:rsid w:val="007D2170"/>
    <w:rsid w:val="007D259D"/>
    <w:rsid w:val="007D2616"/>
    <w:rsid w:val="007D2BC3"/>
    <w:rsid w:val="007D3437"/>
    <w:rsid w:val="007D382E"/>
    <w:rsid w:val="007D3CE4"/>
    <w:rsid w:val="007D41C6"/>
    <w:rsid w:val="007D44BA"/>
    <w:rsid w:val="007D46F7"/>
    <w:rsid w:val="007D4FF9"/>
    <w:rsid w:val="007D506C"/>
    <w:rsid w:val="007D5250"/>
    <w:rsid w:val="007D5937"/>
    <w:rsid w:val="007D59C9"/>
    <w:rsid w:val="007D5E62"/>
    <w:rsid w:val="007D5FCF"/>
    <w:rsid w:val="007D6583"/>
    <w:rsid w:val="007D66DD"/>
    <w:rsid w:val="007D676A"/>
    <w:rsid w:val="007D6867"/>
    <w:rsid w:val="007D6C89"/>
    <w:rsid w:val="007D6D1F"/>
    <w:rsid w:val="007D6E4E"/>
    <w:rsid w:val="007D7B8B"/>
    <w:rsid w:val="007D7BEF"/>
    <w:rsid w:val="007D7E2B"/>
    <w:rsid w:val="007E02A5"/>
    <w:rsid w:val="007E050D"/>
    <w:rsid w:val="007E0C4A"/>
    <w:rsid w:val="007E1641"/>
    <w:rsid w:val="007E164A"/>
    <w:rsid w:val="007E21A3"/>
    <w:rsid w:val="007E24D5"/>
    <w:rsid w:val="007E2DEB"/>
    <w:rsid w:val="007E30BA"/>
    <w:rsid w:val="007E341D"/>
    <w:rsid w:val="007E36A0"/>
    <w:rsid w:val="007E3956"/>
    <w:rsid w:val="007E3E3F"/>
    <w:rsid w:val="007E3ED1"/>
    <w:rsid w:val="007E4B5E"/>
    <w:rsid w:val="007E4B86"/>
    <w:rsid w:val="007E4CB2"/>
    <w:rsid w:val="007E4CE9"/>
    <w:rsid w:val="007E4D42"/>
    <w:rsid w:val="007E4FC7"/>
    <w:rsid w:val="007E552B"/>
    <w:rsid w:val="007E63B0"/>
    <w:rsid w:val="007E63E3"/>
    <w:rsid w:val="007E65A8"/>
    <w:rsid w:val="007E6A55"/>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82C"/>
    <w:rsid w:val="008117CC"/>
    <w:rsid w:val="00811E51"/>
    <w:rsid w:val="00812866"/>
    <w:rsid w:val="008141B5"/>
    <w:rsid w:val="00814411"/>
    <w:rsid w:val="00814680"/>
    <w:rsid w:val="008148DC"/>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950"/>
    <w:rsid w:val="00822E25"/>
    <w:rsid w:val="008236E8"/>
    <w:rsid w:val="00824389"/>
    <w:rsid w:val="00824392"/>
    <w:rsid w:val="008245DA"/>
    <w:rsid w:val="008256D6"/>
    <w:rsid w:val="0082576A"/>
    <w:rsid w:val="00825E00"/>
    <w:rsid w:val="00826AEF"/>
    <w:rsid w:val="00826BFD"/>
    <w:rsid w:val="00827092"/>
    <w:rsid w:val="0082710A"/>
    <w:rsid w:val="00827366"/>
    <w:rsid w:val="00827478"/>
    <w:rsid w:val="00827A68"/>
    <w:rsid w:val="008306AF"/>
    <w:rsid w:val="00830EC9"/>
    <w:rsid w:val="008312E0"/>
    <w:rsid w:val="00831D36"/>
    <w:rsid w:val="00831DA4"/>
    <w:rsid w:val="00831EB3"/>
    <w:rsid w:val="00831FA8"/>
    <w:rsid w:val="00831FBF"/>
    <w:rsid w:val="008320A5"/>
    <w:rsid w:val="00832810"/>
    <w:rsid w:val="00832E1B"/>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D30"/>
    <w:rsid w:val="00841E4A"/>
    <w:rsid w:val="008422EC"/>
    <w:rsid w:val="00842C7F"/>
    <w:rsid w:val="00844279"/>
    <w:rsid w:val="0084429F"/>
    <w:rsid w:val="008448E0"/>
    <w:rsid w:val="00844916"/>
    <w:rsid w:val="00844EC6"/>
    <w:rsid w:val="00845238"/>
    <w:rsid w:val="00845363"/>
    <w:rsid w:val="00845969"/>
    <w:rsid w:val="00845A61"/>
    <w:rsid w:val="008465C6"/>
    <w:rsid w:val="008467B8"/>
    <w:rsid w:val="008469EE"/>
    <w:rsid w:val="0084729F"/>
    <w:rsid w:val="00847359"/>
    <w:rsid w:val="00847A4A"/>
    <w:rsid w:val="00847E95"/>
    <w:rsid w:val="00847EC7"/>
    <w:rsid w:val="00850321"/>
    <w:rsid w:val="008505AA"/>
    <w:rsid w:val="0085064A"/>
    <w:rsid w:val="00851C51"/>
    <w:rsid w:val="008526EF"/>
    <w:rsid w:val="00852F55"/>
    <w:rsid w:val="0085347F"/>
    <w:rsid w:val="00853608"/>
    <w:rsid w:val="00853AB4"/>
    <w:rsid w:val="00854298"/>
    <w:rsid w:val="008542F2"/>
    <w:rsid w:val="00854AA7"/>
    <w:rsid w:val="008556EF"/>
    <w:rsid w:val="00855743"/>
    <w:rsid w:val="00855B1B"/>
    <w:rsid w:val="00855F9F"/>
    <w:rsid w:val="00855FA9"/>
    <w:rsid w:val="00856017"/>
    <w:rsid w:val="00856033"/>
    <w:rsid w:val="008564C8"/>
    <w:rsid w:val="00856541"/>
    <w:rsid w:val="0085683B"/>
    <w:rsid w:val="00857082"/>
    <w:rsid w:val="008570AA"/>
    <w:rsid w:val="00857699"/>
    <w:rsid w:val="008577A8"/>
    <w:rsid w:val="008602B6"/>
    <w:rsid w:val="008603DA"/>
    <w:rsid w:val="0086079C"/>
    <w:rsid w:val="008608B9"/>
    <w:rsid w:val="00861605"/>
    <w:rsid w:val="00861EF3"/>
    <w:rsid w:val="008625E1"/>
    <w:rsid w:val="00862736"/>
    <w:rsid w:val="00862F05"/>
    <w:rsid w:val="00863007"/>
    <w:rsid w:val="00863151"/>
    <w:rsid w:val="008632C9"/>
    <w:rsid w:val="008635A5"/>
    <w:rsid w:val="00863A49"/>
    <w:rsid w:val="00864224"/>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EC"/>
    <w:rsid w:val="008677B6"/>
    <w:rsid w:val="00867A8D"/>
    <w:rsid w:val="00867BA9"/>
    <w:rsid w:val="00867C07"/>
    <w:rsid w:val="00867D3D"/>
    <w:rsid w:val="00870000"/>
    <w:rsid w:val="00870190"/>
    <w:rsid w:val="00870DC0"/>
    <w:rsid w:val="00871372"/>
    <w:rsid w:val="008716B7"/>
    <w:rsid w:val="0087187C"/>
    <w:rsid w:val="008718F3"/>
    <w:rsid w:val="00871A0A"/>
    <w:rsid w:val="008720E3"/>
    <w:rsid w:val="00872A08"/>
    <w:rsid w:val="0087324A"/>
    <w:rsid w:val="008741A6"/>
    <w:rsid w:val="00874368"/>
    <w:rsid w:val="008744AE"/>
    <w:rsid w:val="00876441"/>
    <w:rsid w:val="008765F6"/>
    <w:rsid w:val="00876B6F"/>
    <w:rsid w:val="00876E10"/>
    <w:rsid w:val="00876E5C"/>
    <w:rsid w:val="00877DA5"/>
    <w:rsid w:val="00877F14"/>
    <w:rsid w:val="0088022B"/>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4DC"/>
    <w:rsid w:val="008875A6"/>
    <w:rsid w:val="008876FD"/>
    <w:rsid w:val="00887A19"/>
    <w:rsid w:val="00890136"/>
    <w:rsid w:val="00890917"/>
    <w:rsid w:val="0089181D"/>
    <w:rsid w:val="0089193E"/>
    <w:rsid w:val="0089272F"/>
    <w:rsid w:val="00892774"/>
    <w:rsid w:val="008929EC"/>
    <w:rsid w:val="00892AFC"/>
    <w:rsid w:val="00892BBC"/>
    <w:rsid w:val="0089336B"/>
    <w:rsid w:val="00893451"/>
    <w:rsid w:val="00893846"/>
    <w:rsid w:val="008939E0"/>
    <w:rsid w:val="00893E6C"/>
    <w:rsid w:val="008944D7"/>
    <w:rsid w:val="008950DB"/>
    <w:rsid w:val="00895B09"/>
    <w:rsid w:val="00895BC4"/>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217"/>
    <w:rsid w:val="008A4488"/>
    <w:rsid w:val="008A4873"/>
    <w:rsid w:val="008A5B0A"/>
    <w:rsid w:val="008A622A"/>
    <w:rsid w:val="008A6444"/>
    <w:rsid w:val="008A6446"/>
    <w:rsid w:val="008A78C5"/>
    <w:rsid w:val="008B0019"/>
    <w:rsid w:val="008B00B8"/>
    <w:rsid w:val="008B0908"/>
    <w:rsid w:val="008B11CC"/>
    <w:rsid w:val="008B1339"/>
    <w:rsid w:val="008B1DD6"/>
    <w:rsid w:val="008B225B"/>
    <w:rsid w:val="008B2966"/>
    <w:rsid w:val="008B34DD"/>
    <w:rsid w:val="008B39BD"/>
    <w:rsid w:val="008B4743"/>
    <w:rsid w:val="008B4CC3"/>
    <w:rsid w:val="008B5001"/>
    <w:rsid w:val="008B63C9"/>
    <w:rsid w:val="008B6925"/>
    <w:rsid w:val="008B700A"/>
    <w:rsid w:val="008B71B5"/>
    <w:rsid w:val="008B7526"/>
    <w:rsid w:val="008B7DA1"/>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A8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808"/>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95D"/>
    <w:rsid w:val="008F1EC6"/>
    <w:rsid w:val="008F2A72"/>
    <w:rsid w:val="008F2E51"/>
    <w:rsid w:val="008F3060"/>
    <w:rsid w:val="008F35D8"/>
    <w:rsid w:val="008F3609"/>
    <w:rsid w:val="008F3E39"/>
    <w:rsid w:val="008F4049"/>
    <w:rsid w:val="008F411A"/>
    <w:rsid w:val="008F424E"/>
    <w:rsid w:val="008F437C"/>
    <w:rsid w:val="008F4D68"/>
    <w:rsid w:val="008F4E04"/>
    <w:rsid w:val="008F4E08"/>
    <w:rsid w:val="008F4F7D"/>
    <w:rsid w:val="008F5255"/>
    <w:rsid w:val="008F5667"/>
    <w:rsid w:val="008F5901"/>
    <w:rsid w:val="008F5ED5"/>
    <w:rsid w:val="008F5EEB"/>
    <w:rsid w:val="008F641C"/>
    <w:rsid w:val="008F6A7E"/>
    <w:rsid w:val="008F6D10"/>
    <w:rsid w:val="008F6E71"/>
    <w:rsid w:val="008F73C7"/>
    <w:rsid w:val="0090049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22E"/>
    <w:rsid w:val="00910BF0"/>
    <w:rsid w:val="00910EFB"/>
    <w:rsid w:val="00910FAF"/>
    <w:rsid w:val="00911033"/>
    <w:rsid w:val="00911129"/>
    <w:rsid w:val="00911151"/>
    <w:rsid w:val="00911D17"/>
    <w:rsid w:val="00911E3E"/>
    <w:rsid w:val="009123D8"/>
    <w:rsid w:val="00912424"/>
    <w:rsid w:val="0091288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09E"/>
    <w:rsid w:val="009164CA"/>
    <w:rsid w:val="00916A02"/>
    <w:rsid w:val="00916B23"/>
    <w:rsid w:val="00916DDD"/>
    <w:rsid w:val="009179A2"/>
    <w:rsid w:val="00917A4C"/>
    <w:rsid w:val="00917A67"/>
    <w:rsid w:val="00920678"/>
    <w:rsid w:val="00920947"/>
    <w:rsid w:val="00920DCF"/>
    <w:rsid w:val="00922191"/>
    <w:rsid w:val="0092226E"/>
    <w:rsid w:val="00922BAC"/>
    <w:rsid w:val="00923009"/>
    <w:rsid w:val="00923640"/>
    <w:rsid w:val="00923900"/>
    <w:rsid w:val="00923E4E"/>
    <w:rsid w:val="00923E89"/>
    <w:rsid w:val="009246E5"/>
    <w:rsid w:val="00924832"/>
    <w:rsid w:val="00926554"/>
    <w:rsid w:val="00926C88"/>
    <w:rsid w:val="00926DDC"/>
    <w:rsid w:val="00927525"/>
    <w:rsid w:val="00927577"/>
    <w:rsid w:val="00927999"/>
    <w:rsid w:val="00927AFB"/>
    <w:rsid w:val="00927BD5"/>
    <w:rsid w:val="00931194"/>
    <w:rsid w:val="0093124D"/>
    <w:rsid w:val="009314FE"/>
    <w:rsid w:val="009317DB"/>
    <w:rsid w:val="0093204F"/>
    <w:rsid w:val="00932B75"/>
    <w:rsid w:val="009332D9"/>
    <w:rsid w:val="00933F8F"/>
    <w:rsid w:val="00934200"/>
    <w:rsid w:val="0093427C"/>
    <w:rsid w:val="009348FC"/>
    <w:rsid w:val="0093517B"/>
    <w:rsid w:val="00935943"/>
    <w:rsid w:val="00936631"/>
    <w:rsid w:val="00936BBC"/>
    <w:rsid w:val="00936C1A"/>
    <w:rsid w:val="00936EED"/>
    <w:rsid w:val="0093788E"/>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C8D"/>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AAE"/>
    <w:rsid w:val="00952203"/>
    <w:rsid w:val="00952DFE"/>
    <w:rsid w:val="009537A0"/>
    <w:rsid w:val="00953838"/>
    <w:rsid w:val="009539AE"/>
    <w:rsid w:val="00953A6E"/>
    <w:rsid w:val="009548C2"/>
    <w:rsid w:val="009548CA"/>
    <w:rsid w:val="00955F29"/>
    <w:rsid w:val="00955FE5"/>
    <w:rsid w:val="009579DF"/>
    <w:rsid w:val="00957D35"/>
    <w:rsid w:val="00957E36"/>
    <w:rsid w:val="00960B9B"/>
    <w:rsid w:val="00960DC7"/>
    <w:rsid w:val="00961335"/>
    <w:rsid w:val="009613A2"/>
    <w:rsid w:val="0096182D"/>
    <w:rsid w:val="00961AEC"/>
    <w:rsid w:val="00961B82"/>
    <w:rsid w:val="00961CA2"/>
    <w:rsid w:val="00961DB2"/>
    <w:rsid w:val="00962058"/>
    <w:rsid w:val="009621DF"/>
    <w:rsid w:val="00962209"/>
    <w:rsid w:val="009626F1"/>
    <w:rsid w:val="00962A1E"/>
    <w:rsid w:val="00962B7C"/>
    <w:rsid w:val="00962DBF"/>
    <w:rsid w:val="00962E80"/>
    <w:rsid w:val="00963808"/>
    <w:rsid w:val="00964260"/>
    <w:rsid w:val="00964876"/>
    <w:rsid w:val="00964919"/>
    <w:rsid w:val="009650C3"/>
    <w:rsid w:val="0096528E"/>
    <w:rsid w:val="00965560"/>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00A"/>
    <w:rsid w:val="009739DD"/>
    <w:rsid w:val="009739F6"/>
    <w:rsid w:val="00973A60"/>
    <w:rsid w:val="00973BF4"/>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409"/>
    <w:rsid w:val="0098667C"/>
    <w:rsid w:val="00986820"/>
    <w:rsid w:val="00986F93"/>
    <w:rsid w:val="00987ACA"/>
    <w:rsid w:val="00987B0D"/>
    <w:rsid w:val="00990AF2"/>
    <w:rsid w:val="00990BC0"/>
    <w:rsid w:val="00990E33"/>
    <w:rsid w:val="00990FB1"/>
    <w:rsid w:val="00991261"/>
    <w:rsid w:val="009913E9"/>
    <w:rsid w:val="0099157D"/>
    <w:rsid w:val="0099177D"/>
    <w:rsid w:val="009927AF"/>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2AE6"/>
    <w:rsid w:val="009B3276"/>
    <w:rsid w:val="009B36A5"/>
    <w:rsid w:val="009B3BAC"/>
    <w:rsid w:val="009B460A"/>
    <w:rsid w:val="009B4827"/>
    <w:rsid w:val="009B4982"/>
    <w:rsid w:val="009B4D74"/>
    <w:rsid w:val="009B506E"/>
    <w:rsid w:val="009B5BC1"/>
    <w:rsid w:val="009B756F"/>
    <w:rsid w:val="009B7C7B"/>
    <w:rsid w:val="009C0DF7"/>
    <w:rsid w:val="009C1804"/>
    <w:rsid w:val="009C1CDE"/>
    <w:rsid w:val="009C25DD"/>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B8"/>
    <w:rsid w:val="009E0232"/>
    <w:rsid w:val="009E0403"/>
    <w:rsid w:val="009E04FD"/>
    <w:rsid w:val="009E1AF6"/>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837"/>
    <w:rsid w:val="009F28E9"/>
    <w:rsid w:val="009F2CCB"/>
    <w:rsid w:val="009F3A89"/>
    <w:rsid w:val="009F40B2"/>
    <w:rsid w:val="009F42AA"/>
    <w:rsid w:val="009F473C"/>
    <w:rsid w:val="009F4A50"/>
    <w:rsid w:val="009F5384"/>
    <w:rsid w:val="009F5818"/>
    <w:rsid w:val="009F5915"/>
    <w:rsid w:val="009F5E8B"/>
    <w:rsid w:val="009F65C8"/>
    <w:rsid w:val="009F66F6"/>
    <w:rsid w:val="009F68BC"/>
    <w:rsid w:val="009F6BD2"/>
    <w:rsid w:val="009F6E60"/>
    <w:rsid w:val="009F6F9F"/>
    <w:rsid w:val="009F7866"/>
    <w:rsid w:val="00A00E64"/>
    <w:rsid w:val="00A01032"/>
    <w:rsid w:val="00A0172A"/>
    <w:rsid w:val="00A01E11"/>
    <w:rsid w:val="00A0253F"/>
    <w:rsid w:val="00A02787"/>
    <w:rsid w:val="00A033DA"/>
    <w:rsid w:val="00A04438"/>
    <w:rsid w:val="00A04476"/>
    <w:rsid w:val="00A04CFA"/>
    <w:rsid w:val="00A05730"/>
    <w:rsid w:val="00A059CF"/>
    <w:rsid w:val="00A060F8"/>
    <w:rsid w:val="00A06B68"/>
    <w:rsid w:val="00A0756F"/>
    <w:rsid w:val="00A07627"/>
    <w:rsid w:val="00A11024"/>
    <w:rsid w:val="00A11619"/>
    <w:rsid w:val="00A11B39"/>
    <w:rsid w:val="00A11C34"/>
    <w:rsid w:val="00A127A4"/>
    <w:rsid w:val="00A1302E"/>
    <w:rsid w:val="00A13637"/>
    <w:rsid w:val="00A13741"/>
    <w:rsid w:val="00A1375F"/>
    <w:rsid w:val="00A139D8"/>
    <w:rsid w:val="00A1472D"/>
    <w:rsid w:val="00A1493B"/>
    <w:rsid w:val="00A14A4E"/>
    <w:rsid w:val="00A14AFB"/>
    <w:rsid w:val="00A1603A"/>
    <w:rsid w:val="00A166EE"/>
    <w:rsid w:val="00A16D9E"/>
    <w:rsid w:val="00A2014B"/>
    <w:rsid w:val="00A20E79"/>
    <w:rsid w:val="00A20EF5"/>
    <w:rsid w:val="00A21103"/>
    <w:rsid w:val="00A2148F"/>
    <w:rsid w:val="00A21640"/>
    <w:rsid w:val="00A2167C"/>
    <w:rsid w:val="00A21711"/>
    <w:rsid w:val="00A21B39"/>
    <w:rsid w:val="00A21C1C"/>
    <w:rsid w:val="00A21CFC"/>
    <w:rsid w:val="00A2220E"/>
    <w:rsid w:val="00A223FE"/>
    <w:rsid w:val="00A2270F"/>
    <w:rsid w:val="00A2318E"/>
    <w:rsid w:val="00A2325A"/>
    <w:rsid w:val="00A23E37"/>
    <w:rsid w:val="00A24024"/>
    <w:rsid w:val="00A2402B"/>
    <w:rsid w:val="00A243A0"/>
    <w:rsid w:val="00A24A09"/>
    <w:rsid w:val="00A2556F"/>
    <w:rsid w:val="00A25ADE"/>
    <w:rsid w:val="00A264D3"/>
    <w:rsid w:val="00A2674B"/>
    <w:rsid w:val="00A26DA4"/>
    <w:rsid w:val="00A27002"/>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38"/>
    <w:rsid w:val="00A33089"/>
    <w:rsid w:val="00A3348E"/>
    <w:rsid w:val="00A338FE"/>
    <w:rsid w:val="00A33C52"/>
    <w:rsid w:val="00A33C9D"/>
    <w:rsid w:val="00A3447A"/>
    <w:rsid w:val="00A35172"/>
    <w:rsid w:val="00A356F2"/>
    <w:rsid w:val="00A3617A"/>
    <w:rsid w:val="00A3689D"/>
    <w:rsid w:val="00A37C30"/>
    <w:rsid w:val="00A40452"/>
    <w:rsid w:val="00A40899"/>
    <w:rsid w:val="00A41149"/>
    <w:rsid w:val="00A41364"/>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DE4"/>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53"/>
    <w:rsid w:val="00A66398"/>
    <w:rsid w:val="00A66C35"/>
    <w:rsid w:val="00A66DD5"/>
    <w:rsid w:val="00A66E61"/>
    <w:rsid w:val="00A6702C"/>
    <w:rsid w:val="00A67228"/>
    <w:rsid w:val="00A67612"/>
    <w:rsid w:val="00A6798B"/>
    <w:rsid w:val="00A703DA"/>
    <w:rsid w:val="00A705A7"/>
    <w:rsid w:val="00A71567"/>
    <w:rsid w:val="00A71A19"/>
    <w:rsid w:val="00A71CD7"/>
    <w:rsid w:val="00A72439"/>
    <w:rsid w:val="00A725B5"/>
    <w:rsid w:val="00A72DEC"/>
    <w:rsid w:val="00A72FE9"/>
    <w:rsid w:val="00A7350D"/>
    <w:rsid w:val="00A73C1E"/>
    <w:rsid w:val="00A73E97"/>
    <w:rsid w:val="00A74C7C"/>
    <w:rsid w:val="00A75489"/>
    <w:rsid w:val="00A757EB"/>
    <w:rsid w:val="00A75EE0"/>
    <w:rsid w:val="00A766B4"/>
    <w:rsid w:val="00A76DA1"/>
    <w:rsid w:val="00A76E40"/>
    <w:rsid w:val="00A770A2"/>
    <w:rsid w:val="00A77A85"/>
    <w:rsid w:val="00A81140"/>
    <w:rsid w:val="00A81414"/>
    <w:rsid w:val="00A81A4A"/>
    <w:rsid w:val="00A82368"/>
    <w:rsid w:val="00A8294C"/>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8C"/>
    <w:rsid w:val="00A91552"/>
    <w:rsid w:val="00A91766"/>
    <w:rsid w:val="00A91863"/>
    <w:rsid w:val="00A91A8C"/>
    <w:rsid w:val="00A9247A"/>
    <w:rsid w:val="00A92CEB"/>
    <w:rsid w:val="00A92D5D"/>
    <w:rsid w:val="00A92E17"/>
    <w:rsid w:val="00A931CE"/>
    <w:rsid w:val="00A9331C"/>
    <w:rsid w:val="00A9392A"/>
    <w:rsid w:val="00A9472B"/>
    <w:rsid w:val="00A94AC3"/>
    <w:rsid w:val="00A94E17"/>
    <w:rsid w:val="00A9538C"/>
    <w:rsid w:val="00A95556"/>
    <w:rsid w:val="00A957B8"/>
    <w:rsid w:val="00A957C8"/>
    <w:rsid w:val="00A957ED"/>
    <w:rsid w:val="00A95886"/>
    <w:rsid w:val="00A95AF4"/>
    <w:rsid w:val="00A966B6"/>
    <w:rsid w:val="00AA034F"/>
    <w:rsid w:val="00AA0505"/>
    <w:rsid w:val="00AA0561"/>
    <w:rsid w:val="00AA08F7"/>
    <w:rsid w:val="00AA0A8A"/>
    <w:rsid w:val="00AA0DA8"/>
    <w:rsid w:val="00AA0F9F"/>
    <w:rsid w:val="00AA1022"/>
    <w:rsid w:val="00AA140F"/>
    <w:rsid w:val="00AA1ED9"/>
    <w:rsid w:val="00AA1F9E"/>
    <w:rsid w:val="00AA28EA"/>
    <w:rsid w:val="00AA2E0D"/>
    <w:rsid w:val="00AA339E"/>
    <w:rsid w:val="00AA344E"/>
    <w:rsid w:val="00AA390E"/>
    <w:rsid w:val="00AA3B0F"/>
    <w:rsid w:val="00AA3C87"/>
    <w:rsid w:val="00AA44D3"/>
    <w:rsid w:val="00AA48A5"/>
    <w:rsid w:val="00AA4926"/>
    <w:rsid w:val="00AA53AA"/>
    <w:rsid w:val="00AA564D"/>
    <w:rsid w:val="00AA5831"/>
    <w:rsid w:val="00AA59B3"/>
    <w:rsid w:val="00AA5C2A"/>
    <w:rsid w:val="00AA62A8"/>
    <w:rsid w:val="00AA68CF"/>
    <w:rsid w:val="00AA6C3A"/>
    <w:rsid w:val="00AA6EBE"/>
    <w:rsid w:val="00AA6EFC"/>
    <w:rsid w:val="00AA7019"/>
    <w:rsid w:val="00AA7310"/>
    <w:rsid w:val="00AA766D"/>
    <w:rsid w:val="00AA76CF"/>
    <w:rsid w:val="00AA7844"/>
    <w:rsid w:val="00AB0425"/>
    <w:rsid w:val="00AB0613"/>
    <w:rsid w:val="00AB0828"/>
    <w:rsid w:val="00AB13D1"/>
    <w:rsid w:val="00AB159D"/>
    <w:rsid w:val="00AB17BA"/>
    <w:rsid w:val="00AB1847"/>
    <w:rsid w:val="00AB272D"/>
    <w:rsid w:val="00AB2802"/>
    <w:rsid w:val="00AB2C63"/>
    <w:rsid w:val="00AB412E"/>
    <w:rsid w:val="00AB4B9D"/>
    <w:rsid w:val="00AB4D70"/>
    <w:rsid w:val="00AB4E3C"/>
    <w:rsid w:val="00AB5702"/>
    <w:rsid w:val="00AB5ADF"/>
    <w:rsid w:val="00AB61B4"/>
    <w:rsid w:val="00AB64B8"/>
    <w:rsid w:val="00AB6C73"/>
    <w:rsid w:val="00AB6E8A"/>
    <w:rsid w:val="00AB7158"/>
    <w:rsid w:val="00AB7563"/>
    <w:rsid w:val="00AB76BB"/>
    <w:rsid w:val="00AB7771"/>
    <w:rsid w:val="00AB78FA"/>
    <w:rsid w:val="00AB7D26"/>
    <w:rsid w:val="00AC0987"/>
    <w:rsid w:val="00AC0B68"/>
    <w:rsid w:val="00AC0C4F"/>
    <w:rsid w:val="00AC11DF"/>
    <w:rsid w:val="00AC1775"/>
    <w:rsid w:val="00AC1913"/>
    <w:rsid w:val="00AC1DC3"/>
    <w:rsid w:val="00AC1F74"/>
    <w:rsid w:val="00AC2260"/>
    <w:rsid w:val="00AC28B2"/>
    <w:rsid w:val="00AC2F9C"/>
    <w:rsid w:val="00AC3D00"/>
    <w:rsid w:val="00AC3EFF"/>
    <w:rsid w:val="00AC45BA"/>
    <w:rsid w:val="00AC4617"/>
    <w:rsid w:val="00AC472E"/>
    <w:rsid w:val="00AC4F7E"/>
    <w:rsid w:val="00AC50B6"/>
    <w:rsid w:val="00AC51C6"/>
    <w:rsid w:val="00AC5434"/>
    <w:rsid w:val="00AC5497"/>
    <w:rsid w:val="00AC56B7"/>
    <w:rsid w:val="00AC5A11"/>
    <w:rsid w:val="00AC5DE9"/>
    <w:rsid w:val="00AC6346"/>
    <w:rsid w:val="00AC65AA"/>
    <w:rsid w:val="00AC6A06"/>
    <w:rsid w:val="00AC70C9"/>
    <w:rsid w:val="00AC77B0"/>
    <w:rsid w:val="00AC7B97"/>
    <w:rsid w:val="00AC7C43"/>
    <w:rsid w:val="00AC7EFD"/>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4E34"/>
    <w:rsid w:val="00AD5AF1"/>
    <w:rsid w:val="00AD5D99"/>
    <w:rsid w:val="00AD6316"/>
    <w:rsid w:val="00AD65CD"/>
    <w:rsid w:val="00AD66B5"/>
    <w:rsid w:val="00AD6AAF"/>
    <w:rsid w:val="00AD6AF0"/>
    <w:rsid w:val="00AD6CD7"/>
    <w:rsid w:val="00AD7398"/>
    <w:rsid w:val="00AD743B"/>
    <w:rsid w:val="00AE0492"/>
    <w:rsid w:val="00AE07B5"/>
    <w:rsid w:val="00AE083B"/>
    <w:rsid w:val="00AE18D5"/>
    <w:rsid w:val="00AE26E7"/>
    <w:rsid w:val="00AE27B1"/>
    <w:rsid w:val="00AE281B"/>
    <w:rsid w:val="00AE2FE6"/>
    <w:rsid w:val="00AE3A51"/>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570"/>
    <w:rsid w:val="00AF1B03"/>
    <w:rsid w:val="00AF1D4A"/>
    <w:rsid w:val="00AF2340"/>
    <w:rsid w:val="00AF2575"/>
    <w:rsid w:val="00AF2BAE"/>
    <w:rsid w:val="00AF320B"/>
    <w:rsid w:val="00AF388F"/>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6EF"/>
    <w:rsid w:val="00B057A7"/>
    <w:rsid w:val="00B0677A"/>
    <w:rsid w:val="00B0690C"/>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F72"/>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46C"/>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33A"/>
    <w:rsid w:val="00B47701"/>
    <w:rsid w:val="00B479AE"/>
    <w:rsid w:val="00B47F2A"/>
    <w:rsid w:val="00B47FE5"/>
    <w:rsid w:val="00B512E2"/>
    <w:rsid w:val="00B51604"/>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18F"/>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6E7"/>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902"/>
    <w:rsid w:val="00B86933"/>
    <w:rsid w:val="00B86DA3"/>
    <w:rsid w:val="00B8709F"/>
    <w:rsid w:val="00B873D0"/>
    <w:rsid w:val="00B87819"/>
    <w:rsid w:val="00B8792A"/>
    <w:rsid w:val="00B902E8"/>
    <w:rsid w:val="00B905B9"/>
    <w:rsid w:val="00B90BE6"/>
    <w:rsid w:val="00B90BF5"/>
    <w:rsid w:val="00B910D5"/>
    <w:rsid w:val="00B91454"/>
    <w:rsid w:val="00B914C9"/>
    <w:rsid w:val="00B91B9B"/>
    <w:rsid w:val="00B92710"/>
    <w:rsid w:val="00B931AC"/>
    <w:rsid w:val="00B93790"/>
    <w:rsid w:val="00B93A62"/>
    <w:rsid w:val="00B93B76"/>
    <w:rsid w:val="00B93C07"/>
    <w:rsid w:val="00B94045"/>
    <w:rsid w:val="00B94C04"/>
    <w:rsid w:val="00B94EB1"/>
    <w:rsid w:val="00B9516D"/>
    <w:rsid w:val="00B955DF"/>
    <w:rsid w:val="00B95FBB"/>
    <w:rsid w:val="00B96406"/>
    <w:rsid w:val="00B9650D"/>
    <w:rsid w:val="00B966F1"/>
    <w:rsid w:val="00B96E2C"/>
    <w:rsid w:val="00B97192"/>
    <w:rsid w:val="00B97419"/>
    <w:rsid w:val="00B97883"/>
    <w:rsid w:val="00B97A0D"/>
    <w:rsid w:val="00BA0A3E"/>
    <w:rsid w:val="00BA11A9"/>
    <w:rsid w:val="00BA1C82"/>
    <w:rsid w:val="00BA20C4"/>
    <w:rsid w:val="00BA2445"/>
    <w:rsid w:val="00BA2582"/>
    <w:rsid w:val="00BA2714"/>
    <w:rsid w:val="00BA35C1"/>
    <w:rsid w:val="00BA5B44"/>
    <w:rsid w:val="00BA7149"/>
    <w:rsid w:val="00BA7156"/>
    <w:rsid w:val="00BA723D"/>
    <w:rsid w:val="00BA7274"/>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1B6"/>
    <w:rsid w:val="00BB79B4"/>
    <w:rsid w:val="00BB7C35"/>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79B"/>
    <w:rsid w:val="00BC5979"/>
    <w:rsid w:val="00BC6735"/>
    <w:rsid w:val="00BC71B3"/>
    <w:rsid w:val="00BC770A"/>
    <w:rsid w:val="00BD048E"/>
    <w:rsid w:val="00BD0542"/>
    <w:rsid w:val="00BD05CA"/>
    <w:rsid w:val="00BD0F19"/>
    <w:rsid w:val="00BD13F2"/>
    <w:rsid w:val="00BD1AAD"/>
    <w:rsid w:val="00BD1E82"/>
    <w:rsid w:val="00BD23E1"/>
    <w:rsid w:val="00BD2733"/>
    <w:rsid w:val="00BD2AE7"/>
    <w:rsid w:val="00BD3932"/>
    <w:rsid w:val="00BD3A1B"/>
    <w:rsid w:val="00BD3D97"/>
    <w:rsid w:val="00BD44FE"/>
    <w:rsid w:val="00BD4B33"/>
    <w:rsid w:val="00BD4F5C"/>
    <w:rsid w:val="00BD551F"/>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2D2D"/>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3A"/>
    <w:rsid w:val="00BF11BC"/>
    <w:rsid w:val="00BF198B"/>
    <w:rsid w:val="00BF1E42"/>
    <w:rsid w:val="00BF242E"/>
    <w:rsid w:val="00BF26E9"/>
    <w:rsid w:val="00BF2E72"/>
    <w:rsid w:val="00BF402A"/>
    <w:rsid w:val="00BF4087"/>
    <w:rsid w:val="00BF4931"/>
    <w:rsid w:val="00BF49C6"/>
    <w:rsid w:val="00BF4C9B"/>
    <w:rsid w:val="00BF4E2A"/>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CDA"/>
    <w:rsid w:val="00C00D51"/>
    <w:rsid w:val="00C0161D"/>
    <w:rsid w:val="00C02182"/>
    <w:rsid w:val="00C02547"/>
    <w:rsid w:val="00C03F7A"/>
    <w:rsid w:val="00C04722"/>
    <w:rsid w:val="00C0486E"/>
    <w:rsid w:val="00C04CCB"/>
    <w:rsid w:val="00C052B7"/>
    <w:rsid w:val="00C057BF"/>
    <w:rsid w:val="00C0585D"/>
    <w:rsid w:val="00C05C01"/>
    <w:rsid w:val="00C05C3F"/>
    <w:rsid w:val="00C05FCF"/>
    <w:rsid w:val="00C06F89"/>
    <w:rsid w:val="00C07011"/>
    <w:rsid w:val="00C07FC5"/>
    <w:rsid w:val="00C1080E"/>
    <w:rsid w:val="00C10812"/>
    <w:rsid w:val="00C108DF"/>
    <w:rsid w:val="00C11597"/>
    <w:rsid w:val="00C125A7"/>
    <w:rsid w:val="00C12D95"/>
    <w:rsid w:val="00C13E34"/>
    <w:rsid w:val="00C1421C"/>
    <w:rsid w:val="00C145C7"/>
    <w:rsid w:val="00C14A98"/>
    <w:rsid w:val="00C14B05"/>
    <w:rsid w:val="00C14BAC"/>
    <w:rsid w:val="00C152A8"/>
    <w:rsid w:val="00C15C58"/>
    <w:rsid w:val="00C16092"/>
    <w:rsid w:val="00C162C5"/>
    <w:rsid w:val="00C16DE2"/>
    <w:rsid w:val="00C16EFD"/>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45C"/>
    <w:rsid w:val="00C4548E"/>
    <w:rsid w:val="00C45C4C"/>
    <w:rsid w:val="00C4630A"/>
    <w:rsid w:val="00C464C6"/>
    <w:rsid w:val="00C4700C"/>
    <w:rsid w:val="00C507F4"/>
    <w:rsid w:val="00C51A3E"/>
    <w:rsid w:val="00C51BDD"/>
    <w:rsid w:val="00C524BC"/>
    <w:rsid w:val="00C52B72"/>
    <w:rsid w:val="00C533D0"/>
    <w:rsid w:val="00C53506"/>
    <w:rsid w:val="00C5359C"/>
    <w:rsid w:val="00C536F2"/>
    <w:rsid w:val="00C53A0E"/>
    <w:rsid w:val="00C53C4A"/>
    <w:rsid w:val="00C54DDD"/>
    <w:rsid w:val="00C550F0"/>
    <w:rsid w:val="00C56191"/>
    <w:rsid w:val="00C563FC"/>
    <w:rsid w:val="00C569C1"/>
    <w:rsid w:val="00C56E89"/>
    <w:rsid w:val="00C56EB4"/>
    <w:rsid w:val="00C571E4"/>
    <w:rsid w:val="00C574EA"/>
    <w:rsid w:val="00C57DE6"/>
    <w:rsid w:val="00C601B1"/>
    <w:rsid w:val="00C60F50"/>
    <w:rsid w:val="00C6133E"/>
    <w:rsid w:val="00C6151D"/>
    <w:rsid w:val="00C61D1F"/>
    <w:rsid w:val="00C61F59"/>
    <w:rsid w:val="00C62385"/>
    <w:rsid w:val="00C62B05"/>
    <w:rsid w:val="00C6338C"/>
    <w:rsid w:val="00C63735"/>
    <w:rsid w:val="00C649F1"/>
    <w:rsid w:val="00C6512D"/>
    <w:rsid w:val="00C66853"/>
    <w:rsid w:val="00C66C21"/>
    <w:rsid w:val="00C670DD"/>
    <w:rsid w:val="00C671F7"/>
    <w:rsid w:val="00C673CF"/>
    <w:rsid w:val="00C677E6"/>
    <w:rsid w:val="00C67855"/>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028"/>
    <w:rsid w:val="00C835BF"/>
    <w:rsid w:val="00C83685"/>
    <w:rsid w:val="00C8430A"/>
    <w:rsid w:val="00C843CE"/>
    <w:rsid w:val="00C84D0D"/>
    <w:rsid w:val="00C857D8"/>
    <w:rsid w:val="00C85EF1"/>
    <w:rsid w:val="00C85FDE"/>
    <w:rsid w:val="00C86DC7"/>
    <w:rsid w:val="00C86DDC"/>
    <w:rsid w:val="00C8740D"/>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E6B"/>
    <w:rsid w:val="00CA5F76"/>
    <w:rsid w:val="00CA66DA"/>
    <w:rsid w:val="00CA6B3E"/>
    <w:rsid w:val="00CA7AC5"/>
    <w:rsid w:val="00CA7F00"/>
    <w:rsid w:val="00CB00AE"/>
    <w:rsid w:val="00CB022E"/>
    <w:rsid w:val="00CB05C2"/>
    <w:rsid w:val="00CB067E"/>
    <w:rsid w:val="00CB0700"/>
    <w:rsid w:val="00CB0BF4"/>
    <w:rsid w:val="00CB0D34"/>
    <w:rsid w:val="00CB14A3"/>
    <w:rsid w:val="00CB1932"/>
    <w:rsid w:val="00CB22AE"/>
    <w:rsid w:val="00CB28A0"/>
    <w:rsid w:val="00CB294E"/>
    <w:rsid w:val="00CB2F82"/>
    <w:rsid w:val="00CB2F9F"/>
    <w:rsid w:val="00CB3007"/>
    <w:rsid w:val="00CB3080"/>
    <w:rsid w:val="00CB314D"/>
    <w:rsid w:val="00CB3319"/>
    <w:rsid w:val="00CB3426"/>
    <w:rsid w:val="00CB38EF"/>
    <w:rsid w:val="00CB4447"/>
    <w:rsid w:val="00CB4F04"/>
    <w:rsid w:val="00CB51FB"/>
    <w:rsid w:val="00CB5833"/>
    <w:rsid w:val="00CB6118"/>
    <w:rsid w:val="00CB6497"/>
    <w:rsid w:val="00CB6556"/>
    <w:rsid w:val="00CB6AB4"/>
    <w:rsid w:val="00CB70A1"/>
    <w:rsid w:val="00CB74B8"/>
    <w:rsid w:val="00CB75B4"/>
    <w:rsid w:val="00CB77B0"/>
    <w:rsid w:val="00CB7A9F"/>
    <w:rsid w:val="00CB7BD0"/>
    <w:rsid w:val="00CB7CD0"/>
    <w:rsid w:val="00CC099B"/>
    <w:rsid w:val="00CC0BB3"/>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6C"/>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93C"/>
    <w:rsid w:val="00CE1C3C"/>
    <w:rsid w:val="00CE1D27"/>
    <w:rsid w:val="00CE2884"/>
    <w:rsid w:val="00CE343F"/>
    <w:rsid w:val="00CE37E4"/>
    <w:rsid w:val="00CE3A3C"/>
    <w:rsid w:val="00CE3CAA"/>
    <w:rsid w:val="00CE495A"/>
    <w:rsid w:val="00CE4ED8"/>
    <w:rsid w:val="00CE536C"/>
    <w:rsid w:val="00CE560D"/>
    <w:rsid w:val="00CE577F"/>
    <w:rsid w:val="00CE587F"/>
    <w:rsid w:val="00CE5CFC"/>
    <w:rsid w:val="00CE7163"/>
    <w:rsid w:val="00CE720B"/>
    <w:rsid w:val="00CE7A2C"/>
    <w:rsid w:val="00CE7C6E"/>
    <w:rsid w:val="00CF08B0"/>
    <w:rsid w:val="00CF0BC6"/>
    <w:rsid w:val="00CF0BF5"/>
    <w:rsid w:val="00CF0C23"/>
    <w:rsid w:val="00CF0DAD"/>
    <w:rsid w:val="00CF1264"/>
    <w:rsid w:val="00CF175F"/>
    <w:rsid w:val="00CF1933"/>
    <w:rsid w:val="00CF19BD"/>
    <w:rsid w:val="00CF1D8A"/>
    <w:rsid w:val="00CF212D"/>
    <w:rsid w:val="00CF2131"/>
    <w:rsid w:val="00CF23B8"/>
    <w:rsid w:val="00CF268C"/>
    <w:rsid w:val="00CF26F9"/>
    <w:rsid w:val="00CF30B2"/>
    <w:rsid w:val="00CF32F3"/>
    <w:rsid w:val="00CF3BA6"/>
    <w:rsid w:val="00CF3C1A"/>
    <w:rsid w:val="00CF5A72"/>
    <w:rsid w:val="00CF5B6A"/>
    <w:rsid w:val="00CF5E1A"/>
    <w:rsid w:val="00CF6421"/>
    <w:rsid w:val="00CF7515"/>
    <w:rsid w:val="00D00664"/>
    <w:rsid w:val="00D00A64"/>
    <w:rsid w:val="00D00B6E"/>
    <w:rsid w:val="00D014AE"/>
    <w:rsid w:val="00D01D8E"/>
    <w:rsid w:val="00D023BF"/>
    <w:rsid w:val="00D0320A"/>
    <w:rsid w:val="00D034AE"/>
    <w:rsid w:val="00D03D86"/>
    <w:rsid w:val="00D03DB6"/>
    <w:rsid w:val="00D041DB"/>
    <w:rsid w:val="00D060F4"/>
    <w:rsid w:val="00D06221"/>
    <w:rsid w:val="00D06FEE"/>
    <w:rsid w:val="00D07B90"/>
    <w:rsid w:val="00D07DE6"/>
    <w:rsid w:val="00D10154"/>
    <w:rsid w:val="00D10920"/>
    <w:rsid w:val="00D10BB0"/>
    <w:rsid w:val="00D10C69"/>
    <w:rsid w:val="00D116B5"/>
    <w:rsid w:val="00D11A5A"/>
    <w:rsid w:val="00D12978"/>
    <w:rsid w:val="00D12B8F"/>
    <w:rsid w:val="00D12C93"/>
    <w:rsid w:val="00D13188"/>
    <w:rsid w:val="00D137EC"/>
    <w:rsid w:val="00D1422D"/>
    <w:rsid w:val="00D143C9"/>
    <w:rsid w:val="00D14572"/>
    <w:rsid w:val="00D148A0"/>
    <w:rsid w:val="00D14A1A"/>
    <w:rsid w:val="00D159D4"/>
    <w:rsid w:val="00D15E8B"/>
    <w:rsid w:val="00D16391"/>
    <w:rsid w:val="00D16559"/>
    <w:rsid w:val="00D16ABD"/>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1EA"/>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058"/>
    <w:rsid w:val="00D5530D"/>
    <w:rsid w:val="00D555F4"/>
    <w:rsid w:val="00D55B77"/>
    <w:rsid w:val="00D5644E"/>
    <w:rsid w:val="00D566DF"/>
    <w:rsid w:val="00D57CB6"/>
    <w:rsid w:val="00D60074"/>
    <w:rsid w:val="00D60251"/>
    <w:rsid w:val="00D607A2"/>
    <w:rsid w:val="00D60F02"/>
    <w:rsid w:val="00D611EE"/>
    <w:rsid w:val="00D61478"/>
    <w:rsid w:val="00D61554"/>
    <w:rsid w:val="00D61DE5"/>
    <w:rsid w:val="00D62461"/>
    <w:rsid w:val="00D62A02"/>
    <w:rsid w:val="00D62CEF"/>
    <w:rsid w:val="00D63D5D"/>
    <w:rsid w:val="00D64204"/>
    <w:rsid w:val="00D642C4"/>
    <w:rsid w:val="00D6540E"/>
    <w:rsid w:val="00D65A22"/>
    <w:rsid w:val="00D65AEB"/>
    <w:rsid w:val="00D6610B"/>
    <w:rsid w:val="00D66952"/>
    <w:rsid w:val="00D66DEF"/>
    <w:rsid w:val="00D67464"/>
    <w:rsid w:val="00D67770"/>
    <w:rsid w:val="00D67B93"/>
    <w:rsid w:val="00D71480"/>
    <w:rsid w:val="00D71761"/>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492"/>
    <w:rsid w:val="00D774E5"/>
    <w:rsid w:val="00D77927"/>
    <w:rsid w:val="00D77A5E"/>
    <w:rsid w:val="00D77A78"/>
    <w:rsid w:val="00D812BF"/>
    <w:rsid w:val="00D8180F"/>
    <w:rsid w:val="00D81E2E"/>
    <w:rsid w:val="00D8259E"/>
    <w:rsid w:val="00D83396"/>
    <w:rsid w:val="00D8363F"/>
    <w:rsid w:val="00D83902"/>
    <w:rsid w:val="00D83B11"/>
    <w:rsid w:val="00D8432A"/>
    <w:rsid w:val="00D849A5"/>
    <w:rsid w:val="00D84ABB"/>
    <w:rsid w:val="00D84F12"/>
    <w:rsid w:val="00D8682D"/>
    <w:rsid w:val="00D86DB5"/>
    <w:rsid w:val="00D87A8E"/>
    <w:rsid w:val="00D9016A"/>
    <w:rsid w:val="00D90F34"/>
    <w:rsid w:val="00D91286"/>
    <w:rsid w:val="00D91438"/>
    <w:rsid w:val="00D916BF"/>
    <w:rsid w:val="00D9186C"/>
    <w:rsid w:val="00D91E6A"/>
    <w:rsid w:val="00D91F4E"/>
    <w:rsid w:val="00D9206C"/>
    <w:rsid w:val="00D920E3"/>
    <w:rsid w:val="00D92984"/>
    <w:rsid w:val="00D92BD7"/>
    <w:rsid w:val="00D9389A"/>
    <w:rsid w:val="00D93976"/>
    <w:rsid w:val="00D93CAF"/>
    <w:rsid w:val="00D94AFD"/>
    <w:rsid w:val="00D94B2E"/>
    <w:rsid w:val="00D95268"/>
    <w:rsid w:val="00D952FA"/>
    <w:rsid w:val="00D9541E"/>
    <w:rsid w:val="00D95B2E"/>
    <w:rsid w:val="00D96A9B"/>
    <w:rsid w:val="00D96E87"/>
    <w:rsid w:val="00D9736C"/>
    <w:rsid w:val="00D9765D"/>
    <w:rsid w:val="00D9778C"/>
    <w:rsid w:val="00D977AF"/>
    <w:rsid w:val="00D97C75"/>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8B3"/>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A5E"/>
    <w:rsid w:val="00DB1B18"/>
    <w:rsid w:val="00DB1F38"/>
    <w:rsid w:val="00DB20B1"/>
    <w:rsid w:val="00DB26B9"/>
    <w:rsid w:val="00DB2967"/>
    <w:rsid w:val="00DB29D7"/>
    <w:rsid w:val="00DB2C3C"/>
    <w:rsid w:val="00DB2C8A"/>
    <w:rsid w:val="00DB33F8"/>
    <w:rsid w:val="00DB38FF"/>
    <w:rsid w:val="00DB3DDC"/>
    <w:rsid w:val="00DB4197"/>
    <w:rsid w:val="00DB4A4A"/>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441"/>
    <w:rsid w:val="00DC25F0"/>
    <w:rsid w:val="00DC2768"/>
    <w:rsid w:val="00DC27BD"/>
    <w:rsid w:val="00DC29EE"/>
    <w:rsid w:val="00DC2F57"/>
    <w:rsid w:val="00DC31DF"/>
    <w:rsid w:val="00DC3223"/>
    <w:rsid w:val="00DC32D0"/>
    <w:rsid w:val="00DC373B"/>
    <w:rsid w:val="00DC3B5E"/>
    <w:rsid w:val="00DC40D8"/>
    <w:rsid w:val="00DC41C8"/>
    <w:rsid w:val="00DC420B"/>
    <w:rsid w:val="00DC492F"/>
    <w:rsid w:val="00DC4CA2"/>
    <w:rsid w:val="00DC4D94"/>
    <w:rsid w:val="00DC4E59"/>
    <w:rsid w:val="00DC4FD1"/>
    <w:rsid w:val="00DC5D75"/>
    <w:rsid w:val="00DC6633"/>
    <w:rsid w:val="00DC6E2E"/>
    <w:rsid w:val="00DC6E9B"/>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1ED"/>
    <w:rsid w:val="00DD5205"/>
    <w:rsid w:val="00DD589B"/>
    <w:rsid w:val="00DD58C9"/>
    <w:rsid w:val="00DD5F58"/>
    <w:rsid w:val="00DD642E"/>
    <w:rsid w:val="00DD6881"/>
    <w:rsid w:val="00DD6DED"/>
    <w:rsid w:val="00DD7161"/>
    <w:rsid w:val="00DD72E4"/>
    <w:rsid w:val="00DD739D"/>
    <w:rsid w:val="00DD777D"/>
    <w:rsid w:val="00DD7C8B"/>
    <w:rsid w:val="00DD7CB6"/>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8FF"/>
    <w:rsid w:val="00DE491E"/>
    <w:rsid w:val="00DE5140"/>
    <w:rsid w:val="00DE5A70"/>
    <w:rsid w:val="00DE5DA6"/>
    <w:rsid w:val="00DE6529"/>
    <w:rsid w:val="00DE69A7"/>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7B"/>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1D8"/>
    <w:rsid w:val="00E03B27"/>
    <w:rsid w:val="00E040ED"/>
    <w:rsid w:val="00E044F7"/>
    <w:rsid w:val="00E0504C"/>
    <w:rsid w:val="00E05879"/>
    <w:rsid w:val="00E05A73"/>
    <w:rsid w:val="00E0755D"/>
    <w:rsid w:val="00E07710"/>
    <w:rsid w:val="00E10967"/>
    <w:rsid w:val="00E10CC9"/>
    <w:rsid w:val="00E110F8"/>
    <w:rsid w:val="00E120FD"/>
    <w:rsid w:val="00E12B9D"/>
    <w:rsid w:val="00E13B19"/>
    <w:rsid w:val="00E149E9"/>
    <w:rsid w:val="00E14EC0"/>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5CE"/>
    <w:rsid w:val="00E21B1D"/>
    <w:rsid w:val="00E22056"/>
    <w:rsid w:val="00E22E3B"/>
    <w:rsid w:val="00E22FEE"/>
    <w:rsid w:val="00E23838"/>
    <w:rsid w:val="00E23CBD"/>
    <w:rsid w:val="00E23D31"/>
    <w:rsid w:val="00E2418A"/>
    <w:rsid w:val="00E242F2"/>
    <w:rsid w:val="00E2473D"/>
    <w:rsid w:val="00E24B2A"/>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341"/>
    <w:rsid w:val="00E33726"/>
    <w:rsid w:val="00E33D93"/>
    <w:rsid w:val="00E33DBF"/>
    <w:rsid w:val="00E33E6D"/>
    <w:rsid w:val="00E33EA1"/>
    <w:rsid w:val="00E3421B"/>
    <w:rsid w:val="00E34344"/>
    <w:rsid w:val="00E346B1"/>
    <w:rsid w:val="00E34897"/>
    <w:rsid w:val="00E34C8A"/>
    <w:rsid w:val="00E34E31"/>
    <w:rsid w:val="00E34EF4"/>
    <w:rsid w:val="00E353DE"/>
    <w:rsid w:val="00E35E5C"/>
    <w:rsid w:val="00E36139"/>
    <w:rsid w:val="00E36260"/>
    <w:rsid w:val="00E37269"/>
    <w:rsid w:val="00E3749A"/>
    <w:rsid w:val="00E379F4"/>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111"/>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589"/>
    <w:rsid w:val="00E5676C"/>
    <w:rsid w:val="00E56E8D"/>
    <w:rsid w:val="00E56EE0"/>
    <w:rsid w:val="00E573F7"/>
    <w:rsid w:val="00E6045D"/>
    <w:rsid w:val="00E60500"/>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C1C"/>
    <w:rsid w:val="00E6742C"/>
    <w:rsid w:val="00E6755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386"/>
    <w:rsid w:val="00E84715"/>
    <w:rsid w:val="00E84813"/>
    <w:rsid w:val="00E848B6"/>
    <w:rsid w:val="00E84EE1"/>
    <w:rsid w:val="00E857BB"/>
    <w:rsid w:val="00E8663E"/>
    <w:rsid w:val="00E8666F"/>
    <w:rsid w:val="00E86E4F"/>
    <w:rsid w:val="00E87645"/>
    <w:rsid w:val="00E87716"/>
    <w:rsid w:val="00E878BD"/>
    <w:rsid w:val="00E9008A"/>
    <w:rsid w:val="00E9151F"/>
    <w:rsid w:val="00E91588"/>
    <w:rsid w:val="00E915CC"/>
    <w:rsid w:val="00E91D9A"/>
    <w:rsid w:val="00E9246E"/>
    <w:rsid w:val="00E92585"/>
    <w:rsid w:val="00E925FB"/>
    <w:rsid w:val="00E9369B"/>
    <w:rsid w:val="00E93FA8"/>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8B3"/>
    <w:rsid w:val="00EA2F4B"/>
    <w:rsid w:val="00EA43F1"/>
    <w:rsid w:val="00EA44BC"/>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E6"/>
    <w:rsid w:val="00EB2BC1"/>
    <w:rsid w:val="00EB3302"/>
    <w:rsid w:val="00EB34EA"/>
    <w:rsid w:val="00EB3633"/>
    <w:rsid w:val="00EB3635"/>
    <w:rsid w:val="00EB37FD"/>
    <w:rsid w:val="00EB3895"/>
    <w:rsid w:val="00EB456A"/>
    <w:rsid w:val="00EB4F7C"/>
    <w:rsid w:val="00EB4F8F"/>
    <w:rsid w:val="00EB54A7"/>
    <w:rsid w:val="00EB5645"/>
    <w:rsid w:val="00EB6371"/>
    <w:rsid w:val="00EB648C"/>
    <w:rsid w:val="00EB64EB"/>
    <w:rsid w:val="00EB6691"/>
    <w:rsid w:val="00EB6711"/>
    <w:rsid w:val="00EB6A83"/>
    <w:rsid w:val="00EB6E85"/>
    <w:rsid w:val="00EB6FA9"/>
    <w:rsid w:val="00EB7686"/>
    <w:rsid w:val="00EB7BEE"/>
    <w:rsid w:val="00EB7F61"/>
    <w:rsid w:val="00EC04D8"/>
    <w:rsid w:val="00EC1280"/>
    <w:rsid w:val="00EC26E1"/>
    <w:rsid w:val="00EC298C"/>
    <w:rsid w:val="00EC2BEA"/>
    <w:rsid w:val="00EC2C26"/>
    <w:rsid w:val="00EC325A"/>
    <w:rsid w:val="00EC3861"/>
    <w:rsid w:val="00EC509C"/>
    <w:rsid w:val="00EC5301"/>
    <w:rsid w:val="00EC5CA8"/>
    <w:rsid w:val="00EC64B5"/>
    <w:rsid w:val="00EC685F"/>
    <w:rsid w:val="00EC715C"/>
    <w:rsid w:val="00EC761D"/>
    <w:rsid w:val="00ED0A62"/>
    <w:rsid w:val="00ED0EFD"/>
    <w:rsid w:val="00ED14C8"/>
    <w:rsid w:val="00ED1F7C"/>
    <w:rsid w:val="00ED2644"/>
    <w:rsid w:val="00ED2D9C"/>
    <w:rsid w:val="00ED3246"/>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6D8D"/>
    <w:rsid w:val="00ED72CB"/>
    <w:rsid w:val="00ED73CC"/>
    <w:rsid w:val="00ED7A08"/>
    <w:rsid w:val="00EE0888"/>
    <w:rsid w:val="00EE0CD9"/>
    <w:rsid w:val="00EE0FBD"/>
    <w:rsid w:val="00EE1B24"/>
    <w:rsid w:val="00EE1C12"/>
    <w:rsid w:val="00EE1C1E"/>
    <w:rsid w:val="00EE1D1E"/>
    <w:rsid w:val="00EE1EE0"/>
    <w:rsid w:val="00EE2260"/>
    <w:rsid w:val="00EE2AB3"/>
    <w:rsid w:val="00EE3398"/>
    <w:rsid w:val="00EE3CB6"/>
    <w:rsid w:val="00EE3DAB"/>
    <w:rsid w:val="00EE4801"/>
    <w:rsid w:val="00EE4CD3"/>
    <w:rsid w:val="00EE4D66"/>
    <w:rsid w:val="00EE50D3"/>
    <w:rsid w:val="00EE5AB7"/>
    <w:rsid w:val="00EE76EB"/>
    <w:rsid w:val="00EE77DC"/>
    <w:rsid w:val="00EE7A5A"/>
    <w:rsid w:val="00EE7AD7"/>
    <w:rsid w:val="00EE7F79"/>
    <w:rsid w:val="00EF06BF"/>
    <w:rsid w:val="00EF06C6"/>
    <w:rsid w:val="00EF101D"/>
    <w:rsid w:val="00EF118F"/>
    <w:rsid w:val="00EF1C96"/>
    <w:rsid w:val="00EF1DAE"/>
    <w:rsid w:val="00EF1F1B"/>
    <w:rsid w:val="00EF355D"/>
    <w:rsid w:val="00EF377C"/>
    <w:rsid w:val="00EF392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0AE"/>
    <w:rsid w:val="00F01876"/>
    <w:rsid w:val="00F01AB5"/>
    <w:rsid w:val="00F01DBA"/>
    <w:rsid w:val="00F0219A"/>
    <w:rsid w:val="00F025F3"/>
    <w:rsid w:val="00F02687"/>
    <w:rsid w:val="00F02ADE"/>
    <w:rsid w:val="00F03506"/>
    <w:rsid w:val="00F0389E"/>
    <w:rsid w:val="00F03AB4"/>
    <w:rsid w:val="00F043D1"/>
    <w:rsid w:val="00F045B2"/>
    <w:rsid w:val="00F04CB4"/>
    <w:rsid w:val="00F04D59"/>
    <w:rsid w:val="00F04E07"/>
    <w:rsid w:val="00F05007"/>
    <w:rsid w:val="00F05412"/>
    <w:rsid w:val="00F05839"/>
    <w:rsid w:val="00F05FE2"/>
    <w:rsid w:val="00F06274"/>
    <w:rsid w:val="00F067FC"/>
    <w:rsid w:val="00F06B31"/>
    <w:rsid w:val="00F06D75"/>
    <w:rsid w:val="00F071B6"/>
    <w:rsid w:val="00F076B0"/>
    <w:rsid w:val="00F1005B"/>
    <w:rsid w:val="00F108C6"/>
    <w:rsid w:val="00F10F5B"/>
    <w:rsid w:val="00F114C2"/>
    <w:rsid w:val="00F11623"/>
    <w:rsid w:val="00F11954"/>
    <w:rsid w:val="00F11E14"/>
    <w:rsid w:val="00F11E66"/>
    <w:rsid w:val="00F128EA"/>
    <w:rsid w:val="00F12ABA"/>
    <w:rsid w:val="00F130EE"/>
    <w:rsid w:val="00F135E1"/>
    <w:rsid w:val="00F13917"/>
    <w:rsid w:val="00F13D3C"/>
    <w:rsid w:val="00F147AC"/>
    <w:rsid w:val="00F14D7D"/>
    <w:rsid w:val="00F15289"/>
    <w:rsid w:val="00F15864"/>
    <w:rsid w:val="00F15FC2"/>
    <w:rsid w:val="00F15FED"/>
    <w:rsid w:val="00F1614C"/>
    <w:rsid w:val="00F16ADE"/>
    <w:rsid w:val="00F17345"/>
    <w:rsid w:val="00F17AC9"/>
    <w:rsid w:val="00F212DD"/>
    <w:rsid w:val="00F218FF"/>
    <w:rsid w:val="00F21F25"/>
    <w:rsid w:val="00F2244C"/>
    <w:rsid w:val="00F22B4D"/>
    <w:rsid w:val="00F235BC"/>
    <w:rsid w:val="00F238F9"/>
    <w:rsid w:val="00F23A32"/>
    <w:rsid w:val="00F242AD"/>
    <w:rsid w:val="00F25009"/>
    <w:rsid w:val="00F25738"/>
    <w:rsid w:val="00F261E6"/>
    <w:rsid w:val="00F266B1"/>
    <w:rsid w:val="00F26CDA"/>
    <w:rsid w:val="00F27831"/>
    <w:rsid w:val="00F27ADA"/>
    <w:rsid w:val="00F30154"/>
    <w:rsid w:val="00F30B2E"/>
    <w:rsid w:val="00F30F2C"/>
    <w:rsid w:val="00F310CE"/>
    <w:rsid w:val="00F31281"/>
    <w:rsid w:val="00F31AAA"/>
    <w:rsid w:val="00F31E00"/>
    <w:rsid w:val="00F3224B"/>
    <w:rsid w:val="00F32A4F"/>
    <w:rsid w:val="00F32AA4"/>
    <w:rsid w:val="00F32B2F"/>
    <w:rsid w:val="00F334A3"/>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45"/>
    <w:rsid w:val="00F44E39"/>
    <w:rsid w:val="00F452B7"/>
    <w:rsid w:val="00F45528"/>
    <w:rsid w:val="00F456AB"/>
    <w:rsid w:val="00F45780"/>
    <w:rsid w:val="00F4732B"/>
    <w:rsid w:val="00F478CD"/>
    <w:rsid w:val="00F47F19"/>
    <w:rsid w:val="00F50049"/>
    <w:rsid w:val="00F50057"/>
    <w:rsid w:val="00F504D2"/>
    <w:rsid w:val="00F50AA0"/>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03"/>
    <w:rsid w:val="00F54718"/>
    <w:rsid w:val="00F547BE"/>
    <w:rsid w:val="00F547F5"/>
    <w:rsid w:val="00F552CB"/>
    <w:rsid w:val="00F55473"/>
    <w:rsid w:val="00F55505"/>
    <w:rsid w:val="00F555C0"/>
    <w:rsid w:val="00F55EBC"/>
    <w:rsid w:val="00F56093"/>
    <w:rsid w:val="00F564CE"/>
    <w:rsid w:val="00F567DB"/>
    <w:rsid w:val="00F56E91"/>
    <w:rsid w:val="00F575DD"/>
    <w:rsid w:val="00F61341"/>
    <w:rsid w:val="00F61382"/>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60A1"/>
    <w:rsid w:val="00F77725"/>
    <w:rsid w:val="00F7794C"/>
    <w:rsid w:val="00F77BFA"/>
    <w:rsid w:val="00F8044C"/>
    <w:rsid w:val="00F80560"/>
    <w:rsid w:val="00F80841"/>
    <w:rsid w:val="00F80DC2"/>
    <w:rsid w:val="00F81F48"/>
    <w:rsid w:val="00F81FCF"/>
    <w:rsid w:val="00F82134"/>
    <w:rsid w:val="00F822B2"/>
    <w:rsid w:val="00F822BE"/>
    <w:rsid w:val="00F82627"/>
    <w:rsid w:val="00F827D7"/>
    <w:rsid w:val="00F828E2"/>
    <w:rsid w:val="00F836BA"/>
    <w:rsid w:val="00F83D96"/>
    <w:rsid w:val="00F83EA1"/>
    <w:rsid w:val="00F842A4"/>
    <w:rsid w:val="00F851CB"/>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82C"/>
    <w:rsid w:val="00F91A00"/>
    <w:rsid w:val="00F92094"/>
    <w:rsid w:val="00F92CB9"/>
    <w:rsid w:val="00F93087"/>
    <w:rsid w:val="00F930EF"/>
    <w:rsid w:val="00F9402A"/>
    <w:rsid w:val="00F9454F"/>
    <w:rsid w:val="00F94593"/>
    <w:rsid w:val="00F9477D"/>
    <w:rsid w:val="00F94C82"/>
    <w:rsid w:val="00F95E33"/>
    <w:rsid w:val="00F960EC"/>
    <w:rsid w:val="00F969DB"/>
    <w:rsid w:val="00F96A5D"/>
    <w:rsid w:val="00F96C31"/>
    <w:rsid w:val="00F96E7D"/>
    <w:rsid w:val="00F96EF1"/>
    <w:rsid w:val="00F97398"/>
    <w:rsid w:val="00F97407"/>
    <w:rsid w:val="00F97921"/>
    <w:rsid w:val="00FA041E"/>
    <w:rsid w:val="00FA0690"/>
    <w:rsid w:val="00FA1A30"/>
    <w:rsid w:val="00FA1B03"/>
    <w:rsid w:val="00FA1DAF"/>
    <w:rsid w:val="00FA229C"/>
    <w:rsid w:val="00FA22A4"/>
    <w:rsid w:val="00FA22CC"/>
    <w:rsid w:val="00FA259E"/>
    <w:rsid w:val="00FA2637"/>
    <w:rsid w:val="00FA3A26"/>
    <w:rsid w:val="00FA3A48"/>
    <w:rsid w:val="00FA3BF4"/>
    <w:rsid w:val="00FA3C57"/>
    <w:rsid w:val="00FA4C3D"/>
    <w:rsid w:val="00FA528A"/>
    <w:rsid w:val="00FA532C"/>
    <w:rsid w:val="00FA55CB"/>
    <w:rsid w:val="00FA5770"/>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460"/>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0F"/>
    <w:rsid w:val="00FC682F"/>
    <w:rsid w:val="00FC6BD0"/>
    <w:rsid w:val="00FC6EF6"/>
    <w:rsid w:val="00FC7DF3"/>
    <w:rsid w:val="00FD02D7"/>
    <w:rsid w:val="00FD0744"/>
    <w:rsid w:val="00FD12BD"/>
    <w:rsid w:val="00FD15D9"/>
    <w:rsid w:val="00FD22CB"/>
    <w:rsid w:val="00FD387E"/>
    <w:rsid w:val="00FD3CA5"/>
    <w:rsid w:val="00FD3CB1"/>
    <w:rsid w:val="00FD41F6"/>
    <w:rsid w:val="00FD50ED"/>
    <w:rsid w:val="00FD5206"/>
    <w:rsid w:val="00FD5697"/>
    <w:rsid w:val="00FD5889"/>
    <w:rsid w:val="00FD5A53"/>
    <w:rsid w:val="00FD645D"/>
    <w:rsid w:val="00FD6506"/>
    <w:rsid w:val="00FD6D3C"/>
    <w:rsid w:val="00FD6F87"/>
    <w:rsid w:val="00FD736A"/>
    <w:rsid w:val="00FD78AF"/>
    <w:rsid w:val="00FE021D"/>
    <w:rsid w:val="00FE0D14"/>
    <w:rsid w:val="00FE135A"/>
    <w:rsid w:val="00FE1F19"/>
    <w:rsid w:val="00FE221C"/>
    <w:rsid w:val="00FE22DF"/>
    <w:rsid w:val="00FE23AD"/>
    <w:rsid w:val="00FE24D0"/>
    <w:rsid w:val="00FE2F48"/>
    <w:rsid w:val="00FE307C"/>
    <w:rsid w:val="00FE435E"/>
    <w:rsid w:val="00FE49AC"/>
    <w:rsid w:val="00FE4EC9"/>
    <w:rsid w:val="00FE4FB6"/>
    <w:rsid w:val="00FE4FE2"/>
    <w:rsid w:val="00FE5042"/>
    <w:rsid w:val="00FE556C"/>
    <w:rsid w:val="00FE5A64"/>
    <w:rsid w:val="00FE685C"/>
    <w:rsid w:val="00FF0610"/>
    <w:rsid w:val="00FF08B7"/>
    <w:rsid w:val="00FF0A60"/>
    <w:rsid w:val="00FF1A93"/>
    <w:rsid w:val="00FF200F"/>
    <w:rsid w:val="00FF2316"/>
    <w:rsid w:val="00FF25D7"/>
    <w:rsid w:val="00FF3111"/>
    <w:rsid w:val="00FF3FBD"/>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95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754EF0"/>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754EF0"/>
  </w:style>
  <w:style w:type="character" w:customStyle="1" w:styleId="red">
    <w:name w:val="red"/>
    <w:basedOn w:val="Fuentedeprrafopredeter"/>
    <w:rsid w:val="00754EF0"/>
  </w:style>
  <w:style w:type="paragraph" w:customStyle="1" w:styleId="francesa">
    <w:name w:val="francesa"/>
    <w:basedOn w:val="Normal"/>
    <w:rsid w:val="00754EF0"/>
    <w:pPr>
      <w:spacing w:before="100" w:beforeAutospacing="1" w:after="100" w:afterAutospacing="1"/>
    </w:pPr>
    <w:rPr>
      <w:lang w:eastAsia="es-MX"/>
    </w:rPr>
  </w:style>
  <w:style w:type="character" w:customStyle="1" w:styleId="medium">
    <w:name w:val="medium"/>
    <w:basedOn w:val="Fuentedeprrafopredeter"/>
    <w:rsid w:val="00754EF0"/>
  </w:style>
  <w:style w:type="character" w:customStyle="1" w:styleId="Mencinsinresolver1">
    <w:name w:val="Mención sin resolver1"/>
    <w:basedOn w:val="Fuentedeprrafopredeter"/>
    <w:uiPriority w:val="99"/>
    <w:semiHidden/>
    <w:unhideWhenUsed/>
    <w:rsid w:val="009B460A"/>
    <w:rPr>
      <w:color w:val="605E5C"/>
      <w:shd w:val="clear" w:color="auto" w:fill="E1DFDD"/>
    </w:rPr>
  </w:style>
  <w:style w:type="table" w:customStyle="1" w:styleId="Tablaconcuadrcula1111">
    <w:name w:val="Tabla con cuadrícula1111"/>
    <w:basedOn w:val="Tablanormal"/>
    <w:next w:val="Tablaconcuadrcula"/>
    <w:uiPriority w:val="39"/>
    <w:rsid w:val="00762E8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224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934774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849944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109131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7230">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atencoedomex.gob.mx/index"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AC95D-D038-47DE-B2F4-B7E803D7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43</Pages>
  <Words>13039</Words>
  <Characters>71716</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Michael Herrera</cp:lastModifiedBy>
  <cp:revision>5</cp:revision>
  <cp:lastPrinted>2020-01-22T19:55:00Z</cp:lastPrinted>
  <dcterms:created xsi:type="dcterms:W3CDTF">2021-04-22T22:12:00Z</dcterms:created>
  <dcterms:modified xsi:type="dcterms:W3CDTF">2021-05-11T21:05:00Z</dcterms:modified>
</cp:coreProperties>
</file>