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D50F9" w:rsidR="00994396" w:rsidP="00C80CCE" w:rsidRDefault="00994396" w14:paraId="5ADF0560" w14:textId="77777777">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Pr="00AD50F9" w:rsidR="007460D7">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3B44FC">
        <w:rPr>
          <w:rFonts w:ascii="Palatino Linotype" w:hAnsi="Palatino Linotype" w:cs="Tahoma"/>
          <w:bCs/>
          <w:sz w:val="22"/>
          <w:szCs w:val="22"/>
        </w:rPr>
        <w:t>veintiocho</w:t>
      </w:r>
      <w:r w:rsidR="001C305C">
        <w:rPr>
          <w:rFonts w:ascii="Palatino Linotype" w:hAnsi="Palatino Linotype" w:cs="Tahoma"/>
          <w:bCs/>
          <w:sz w:val="22"/>
          <w:szCs w:val="22"/>
        </w:rPr>
        <w:t xml:space="preserve"> de abril </w:t>
      </w:r>
      <w:r w:rsidR="00D0317A">
        <w:rPr>
          <w:rFonts w:ascii="Palatino Linotype" w:hAnsi="Palatino Linotype" w:cs="Tahoma"/>
          <w:bCs/>
          <w:sz w:val="22"/>
          <w:szCs w:val="22"/>
        </w:rPr>
        <w:t>de dos mil veintiuno</w:t>
      </w:r>
      <w:r w:rsidRPr="00AD50F9">
        <w:rPr>
          <w:rFonts w:ascii="Palatino Linotype" w:hAnsi="Palatino Linotype" w:cs="Tahoma"/>
          <w:bCs/>
          <w:sz w:val="22"/>
          <w:szCs w:val="22"/>
        </w:rPr>
        <w:t>.</w:t>
      </w:r>
    </w:p>
    <w:p w:rsidRPr="00200492" w:rsidR="00B31222" w:rsidP="00C80CCE" w:rsidRDefault="00B31222" w14:paraId="38DE12E3" w14:textId="77777777">
      <w:pPr>
        <w:spacing w:line="360" w:lineRule="auto"/>
        <w:rPr>
          <w:rFonts w:ascii="Palatino Linotype" w:hAnsi="Palatino Linotype" w:cs="Tahoma"/>
          <w:bCs/>
        </w:rPr>
      </w:pPr>
    </w:p>
    <w:p w:rsidRPr="007F41F1" w:rsidR="00735915" w:rsidP="00C80CCE" w:rsidRDefault="00994396" w14:paraId="3A874E3B" w14:textId="7E5B69B6">
      <w:pPr>
        <w:spacing w:line="360" w:lineRule="auto"/>
        <w:jc w:val="both"/>
        <w:rPr>
          <w:rFonts w:ascii="Palatino Linotype" w:hAnsi="Palatino Linotype" w:cs="Tahoma"/>
          <w:b w:val="1"/>
          <w:bCs w:val="1"/>
          <w:color w:val="0D0D0D" w:themeColor="text1" w:themeTint="F2"/>
          <w:sz w:val="22"/>
          <w:szCs w:val="22"/>
        </w:rPr>
      </w:pPr>
      <w:r w:rsidRPr="5CABE44D" w:rsidR="5CABE44D">
        <w:rPr>
          <w:rFonts w:ascii="Palatino Linotype" w:hAnsi="Palatino Linotype" w:cs="Tahoma"/>
          <w:b w:val="1"/>
          <w:bCs w:val="1"/>
          <w:color w:val="0D0D0D" w:themeColor="text1" w:themeTint="F2" w:themeShade="FF"/>
          <w:sz w:val="22"/>
          <w:szCs w:val="22"/>
        </w:rPr>
        <w:t xml:space="preserve">VISTO </w:t>
      </w:r>
      <w:r w:rsidRPr="5CABE44D" w:rsidR="5CABE44D">
        <w:rPr>
          <w:rFonts w:ascii="Palatino Linotype" w:hAnsi="Palatino Linotype" w:cs="Tahoma"/>
          <w:color w:val="0D0D0D" w:themeColor="text1" w:themeTint="F2" w:themeShade="FF"/>
          <w:sz w:val="22"/>
          <w:szCs w:val="22"/>
        </w:rPr>
        <w:t xml:space="preserve">el expediente conformado con motivo del Recurso de Revisión </w:t>
      </w:r>
      <w:r w:rsidRPr="5CABE44D" w:rsidR="5CABE44D">
        <w:rPr>
          <w:rFonts w:ascii="Palatino Linotype" w:hAnsi="Palatino Linotype" w:cs="Tahoma"/>
          <w:b w:val="1"/>
          <w:bCs w:val="1"/>
          <w:color w:val="0D0D0D" w:themeColor="text1" w:themeTint="F2" w:themeShade="FF"/>
          <w:sz w:val="22"/>
          <w:szCs w:val="22"/>
        </w:rPr>
        <w:t>00986/INFOEM/IP/RR/2021</w:t>
      </w:r>
      <w:r w:rsidRPr="5CABE44D" w:rsidR="5CABE44D">
        <w:rPr>
          <w:rFonts w:ascii="Palatino Linotype" w:hAnsi="Palatino Linotype" w:cs="Tahoma"/>
          <w:color w:val="0D0D0D" w:themeColor="text1" w:themeTint="F2" w:themeShade="FF"/>
          <w:sz w:val="22"/>
          <w:szCs w:val="22"/>
        </w:rPr>
        <w:t xml:space="preserve">, interpuesto por </w:t>
      </w:r>
      <w:r w:rsidRPr="5CABE44D" w:rsidR="5CABE44D">
        <w:rPr>
          <w:rFonts w:ascii="Palatino Linotype" w:hAnsi="Palatino Linotype" w:cs="Tahoma"/>
          <w:b w:val="1"/>
          <w:bCs w:val="1"/>
          <w:color w:val="0D0D0D" w:themeColor="text1" w:themeTint="F2" w:themeShade="FF"/>
          <w:sz w:val="22"/>
          <w:szCs w:val="22"/>
          <w:highlight w:val="black"/>
        </w:rPr>
        <w:t>XXXXXXXXXXXXXXXXX</w:t>
      </w:r>
      <w:r w:rsidRPr="5CABE44D" w:rsidR="5CABE44D">
        <w:rPr>
          <w:rFonts w:ascii="Palatino Linotype" w:hAnsi="Palatino Linotype" w:cs="Tahoma"/>
          <w:b w:val="1"/>
          <w:bCs w:val="1"/>
          <w:color w:val="0D0D0D" w:themeColor="text1" w:themeTint="F2" w:themeShade="FF"/>
          <w:sz w:val="22"/>
          <w:szCs w:val="22"/>
        </w:rPr>
        <w:t xml:space="preserve"> </w:t>
      </w:r>
      <w:r w:rsidRPr="5CABE44D" w:rsidR="5CABE44D">
        <w:rPr>
          <w:rFonts w:ascii="Palatino Linotype" w:hAnsi="Palatino Linotype" w:cs="Tahoma"/>
          <w:color w:val="0D0D0D" w:themeColor="text1" w:themeTint="F2" w:themeShade="FF"/>
          <w:sz w:val="22"/>
          <w:szCs w:val="22"/>
        </w:rPr>
        <w:t xml:space="preserve">en lo sucesivo el </w:t>
      </w:r>
      <w:r w:rsidRPr="5CABE44D" w:rsidR="5CABE44D">
        <w:rPr>
          <w:rFonts w:ascii="Palatino Linotype" w:hAnsi="Palatino Linotype" w:cs="Tahoma"/>
          <w:b w:val="1"/>
          <w:bCs w:val="1"/>
          <w:color w:val="0D0D0D" w:themeColor="text1" w:themeTint="F2" w:themeShade="FF"/>
          <w:sz w:val="22"/>
          <w:szCs w:val="22"/>
        </w:rPr>
        <w:t>Recurrente</w:t>
      </w:r>
      <w:r w:rsidRPr="5CABE44D" w:rsidR="5CABE44D">
        <w:rPr>
          <w:rFonts w:ascii="Palatino Linotype" w:hAnsi="Palatino Linotype" w:cs="Tahoma"/>
          <w:color w:val="0D0D0D" w:themeColor="text1" w:themeTint="F2" w:themeShade="FF"/>
          <w:sz w:val="22"/>
          <w:szCs w:val="22"/>
        </w:rPr>
        <w:t xml:space="preserve"> o </w:t>
      </w:r>
      <w:r w:rsidRPr="5CABE44D" w:rsidR="5CABE44D">
        <w:rPr>
          <w:rFonts w:ascii="Palatino Linotype" w:hAnsi="Palatino Linotype" w:cs="Tahoma"/>
          <w:b w:val="1"/>
          <w:bCs w:val="1"/>
          <w:color w:val="0D0D0D" w:themeColor="text1" w:themeTint="F2" w:themeShade="FF"/>
          <w:sz w:val="22"/>
          <w:szCs w:val="22"/>
        </w:rPr>
        <w:t>Particular</w:t>
      </w:r>
      <w:r w:rsidRPr="5CABE44D" w:rsidR="5CABE44D">
        <w:rPr>
          <w:rFonts w:ascii="Palatino Linotype" w:hAnsi="Palatino Linotype" w:cs="Tahoma"/>
          <w:color w:val="0D0D0D" w:themeColor="text1" w:themeTint="F2" w:themeShade="FF"/>
          <w:sz w:val="22"/>
          <w:szCs w:val="22"/>
        </w:rPr>
        <w:t xml:space="preserve">, en contra de la respuesta del Sujeto Obligado, </w:t>
      </w:r>
      <w:r w:rsidRPr="5CABE44D" w:rsidR="5CABE44D">
        <w:rPr>
          <w:rFonts w:ascii="Palatino Linotype" w:hAnsi="Palatino Linotype" w:cs="Tahoma"/>
          <w:b w:val="1"/>
          <w:bCs w:val="1"/>
          <w:color w:val="0D0D0D" w:themeColor="text1" w:themeTint="F2" w:themeShade="FF"/>
          <w:sz w:val="22"/>
          <w:szCs w:val="22"/>
        </w:rPr>
        <w:t>Ayuntamiento de Acambay de Ruíz Castañeda</w:t>
      </w:r>
      <w:r w:rsidRPr="5CABE44D" w:rsidR="5CABE44D">
        <w:rPr>
          <w:rFonts w:ascii="Palatino Linotype" w:hAnsi="Palatino Linotype" w:cs="Tahoma"/>
          <w:color w:val="0D0D0D" w:themeColor="text1" w:themeTint="F2" w:themeShade="FF"/>
          <w:sz w:val="22"/>
          <w:szCs w:val="22"/>
        </w:rPr>
        <w:t>, se emite la presente Resolución, con base en los Antecedentes y C</w:t>
      </w:r>
      <w:r w:rsidRPr="5CABE44D" w:rsidR="5CABE44D">
        <w:rPr>
          <w:rFonts w:ascii="Palatino Linotype" w:hAnsi="Palatino Linotype" w:cs="Tahoma"/>
          <w:sz w:val="22"/>
          <w:szCs w:val="22"/>
        </w:rPr>
        <w:t>onsiderandos que se exponen a continuación:</w:t>
      </w:r>
    </w:p>
    <w:p w:rsidRPr="00AD50F9" w:rsidR="00F86997" w:rsidP="00C80CCE" w:rsidRDefault="00F86997" w14:paraId="73D0F703" w14:textId="77777777">
      <w:pPr>
        <w:spacing w:line="360" w:lineRule="auto"/>
        <w:jc w:val="both"/>
        <w:rPr>
          <w:rFonts w:ascii="Palatino Linotype" w:hAnsi="Palatino Linotype" w:cs="Tahoma"/>
          <w:sz w:val="22"/>
          <w:szCs w:val="22"/>
        </w:rPr>
      </w:pPr>
    </w:p>
    <w:p w:rsidRPr="00AD50F9" w:rsidR="00B31222" w:rsidP="00C80CCE" w:rsidRDefault="00F86997" w14:paraId="32A1162B" w14:textId="77777777">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w:t>
      </w:r>
      <w:r w:rsidR="00454129">
        <w:rPr>
          <w:rFonts w:ascii="Palatino Linotype" w:hAnsi="Palatino Linotype" w:cs="Tahoma"/>
          <w:b/>
          <w:sz w:val="22"/>
          <w:szCs w:val="22"/>
        </w:rPr>
        <w:t xml:space="preserve"> </w:t>
      </w:r>
      <w:r>
        <w:rPr>
          <w:rFonts w:ascii="Palatino Linotype" w:hAnsi="Palatino Linotype" w:cs="Tahoma"/>
          <w:b/>
          <w:sz w:val="22"/>
          <w:szCs w:val="22"/>
        </w:rPr>
        <w:t>N</w:t>
      </w:r>
      <w:r w:rsidR="00454129">
        <w:rPr>
          <w:rFonts w:ascii="Palatino Linotype" w:hAnsi="Palatino Linotype" w:cs="Tahoma"/>
          <w:b/>
          <w:sz w:val="22"/>
          <w:szCs w:val="22"/>
        </w:rPr>
        <w:t xml:space="preserve"> </w:t>
      </w:r>
      <w:r>
        <w:rPr>
          <w:rFonts w:ascii="Palatino Linotype" w:hAnsi="Palatino Linotype" w:cs="Tahoma"/>
          <w:b/>
          <w:sz w:val="22"/>
          <w:szCs w:val="22"/>
        </w:rPr>
        <w:t>T</w:t>
      </w:r>
      <w:r w:rsidR="00454129">
        <w:rPr>
          <w:rFonts w:ascii="Palatino Linotype" w:hAnsi="Palatino Linotype" w:cs="Tahoma"/>
          <w:b/>
          <w:sz w:val="22"/>
          <w:szCs w:val="22"/>
        </w:rPr>
        <w:t xml:space="preserve"> </w:t>
      </w:r>
      <w:r>
        <w:rPr>
          <w:rFonts w:ascii="Palatino Linotype" w:hAnsi="Palatino Linotype" w:cs="Tahoma"/>
          <w:b/>
          <w:sz w:val="22"/>
          <w:szCs w:val="22"/>
        </w:rPr>
        <w:t>E</w:t>
      </w:r>
      <w:r w:rsidR="00454129">
        <w:rPr>
          <w:rFonts w:ascii="Palatino Linotype" w:hAnsi="Palatino Linotype" w:cs="Tahoma"/>
          <w:b/>
          <w:sz w:val="22"/>
          <w:szCs w:val="22"/>
        </w:rPr>
        <w:t xml:space="preserve"> </w:t>
      </w:r>
      <w:r>
        <w:rPr>
          <w:rFonts w:ascii="Palatino Linotype" w:hAnsi="Palatino Linotype" w:cs="Tahoma"/>
          <w:b/>
          <w:sz w:val="22"/>
          <w:szCs w:val="22"/>
        </w:rPr>
        <w:t>C</w:t>
      </w:r>
      <w:r w:rsidR="00454129">
        <w:rPr>
          <w:rFonts w:ascii="Palatino Linotype" w:hAnsi="Palatino Linotype" w:cs="Tahoma"/>
          <w:b/>
          <w:sz w:val="22"/>
          <w:szCs w:val="22"/>
        </w:rPr>
        <w:t xml:space="preserve"> </w:t>
      </w:r>
      <w:r>
        <w:rPr>
          <w:rFonts w:ascii="Palatino Linotype" w:hAnsi="Palatino Linotype" w:cs="Tahoma"/>
          <w:b/>
          <w:sz w:val="22"/>
          <w:szCs w:val="22"/>
        </w:rPr>
        <w:t>E</w:t>
      </w:r>
      <w:r w:rsidR="00454129">
        <w:rPr>
          <w:rFonts w:ascii="Palatino Linotype" w:hAnsi="Palatino Linotype" w:cs="Tahoma"/>
          <w:b/>
          <w:sz w:val="22"/>
          <w:szCs w:val="22"/>
        </w:rPr>
        <w:t xml:space="preserve"> </w:t>
      </w:r>
      <w:r>
        <w:rPr>
          <w:rFonts w:ascii="Palatino Linotype" w:hAnsi="Palatino Linotype" w:cs="Tahoma"/>
          <w:b/>
          <w:sz w:val="22"/>
          <w:szCs w:val="22"/>
        </w:rPr>
        <w:t>D</w:t>
      </w:r>
      <w:r w:rsidR="00454129">
        <w:rPr>
          <w:rFonts w:ascii="Palatino Linotype" w:hAnsi="Palatino Linotype" w:cs="Tahoma"/>
          <w:b/>
          <w:sz w:val="22"/>
          <w:szCs w:val="22"/>
        </w:rPr>
        <w:t xml:space="preserve"> </w:t>
      </w:r>
      <w:r>
        <w:rPr>
          <w:rFonts w:ascii="Palatino Linotype" w:hAnsi="Palatino Linotype" w:cs="Tahoma"/>
          <w:b/>
          <w:sz w:val="22"/>
          <w:szCs w:val="22"/>
        </w:rPr>
        <w:t>E</w:t>
      </w:r>
      <w:r w:rsidR="00454129">
        <w:rPr>
          <w:rFonts w:ascii="Palatino Linotype" w:hAnsi="Palatino Linotype" w:cs="Tahoma"/>
          <w:b/>
          <w:sz w:val="22"/>
          <w:szCs w:val="22"/>
        </w:rPr>
        <w:t xml:space="preserve"> </w:t>
      </w:r>
      <w:r>
        <w:rPr>
          <w:rFonts w:ascii="Palatino Linotype" w:hAnsi="Palatino Linotype" w:cs="Tahoma"/>
          <w:b/>
          <w:sz w:val="22"/>
          <w:szCs w:val="22"/>
        </w:rPr>
        <w:t>N</w:t>
      </w:r>
      <w:r w:rsidR="00454129">
        <w:rPr>
          <w:rFonts w:ascii="Palatino Linotype" w:hAnsi="Palatino Linotype" w:cs="Tahoma"/>
          <w:b/>
          <w:sz w:val="22"/>
          <w:szCs w:val="22"/>
        </w:rPr>
        <w:t xml:space="preserve"> </w:t>
      </w:r>
      <w:r>
        <w:rPr>
          <w:rFonts w:ascii="Palatino Linotype" w:hAnsi="Palatino Linotype" w:cs="Tahoma"/>
          <w:b/>
          <w:sz w:val="22"/>
          <w:szCs w:val="22"/>
        </w:rPr>
        <w:t>T</w:t>
      </w:r>
      <w:r w:rsidR="00454129">
        <w:rPr>
          <w:rFonts w:ascii="Palatino Linotype" w:hAnsi="Palatino Linotype" w:cs="Tahoma"/>
          <w:b/>
          <w:sz w:val="22"/>
          <w:szCs w:val="22"/>
        </w:rPr>
        <w:t xml:space="preserve"> </w:t>
      </w:r>
      <w:r>
        <w:rPr>
          <w:rFonts w:ascii="Palatino Linotype" w:hAnsi="Palatino Linotype" w:cs="Tahoma"/>
          <w:b/>
          <w:sz w:val="22"/>
          <w:szCs w:val="22"/>
        </w:rPr>
        <w:t>E</w:t>
      </w:r>
      <w:r w:rsidR="00454129">
        <w:rPr>
          <w:rFonts w:ascii="Palatino Linotype" w:hAnsi="Palatino Linotype" w:cs="Tahoma"/>
          <w:b/>
          <w:sz w:val="22"/>
          <w:szCs w:val="22"/>
        </w:rPr>
        <w:t xml:space="preserve"> </w:t>
      </w:r>
      <w:r>
        <w:rPr>
          <w:rFonts w:ascii="Palatino Linotype" w:hAnsi="Palatino Linotype" w:cs="Tahoma"/>
          <w:b/>
          <w:sz w:val="22"/>
          <w:szCs w:val="22"/>
        </w:rPr>
        <w:t>S</w:t>
      </w:r>
    </w:p>
    <w:p w:rsidRPr="00AD50F9" w:rsidR="00B31222" w:rsidP="00C80CCE" w:rsidRDefault="00B31222" w14:paraId="68DC2EA2" w14:textId="77777777">
      <w:pPr>
        <w:pStyle w:val="Prrafodelista"/>
        <w:tabs>
          <w:tab w:val="left" w:pos="567"/>
        </w:tabs>
        <w:spacing w:line="360" w:lineRule="auto"/>
        <w:ind w:left="0"/>
        <w:contextualSpacing w:val="0"/>
        <w:jc w:val="both"/>
        <w:rPr>
          <w:rFonts w:ascii="Palatino Linotype" w:hAnsi="Palatino Linotype" w:cs="Tahoma"/>
          <w:szCs w:val="22"/>
        </w:rPr>
      </w:pPr>
    </w:p>
    <w:p w:rsidR="00DC1594" w:rsidP="00C80CCE" w:rsidRDefault="00B31222" w14:paraId="61F5F3D6" w14:textId="77777777">
      <w:pPr>
        <w:pStyle w:val="Prrafodelista"/>
        <w:tabs>
          <w:tab w:val="left" w:pos="567"/>
        </w:tabs>
        <w:spacing w:line="360" w:lineRule="auto"/>
        <w:ind w:left="0"/>
        <w:contextualSpacing w:val="0"/>
        <w:jc w:val="both"/>
        <w:rPr>
          <w:rFonts w:ascii="Palatino Linotype" w:hAnsi="Palatino Linotype" w:cs="Tahoma"/>
          <w:b/>
          <w:szCs w:val="22"/>
        </w:rPr>
      </w:pPr>
      <w:bookmarkStart w:name="_Hlk13731818" w:id="0"/>
      <w:r w:rsidRPr="00AD50F9">
        <w:rPr>
          <w:rFonts w:ascii="Palatino Linotype" w:hAnsi="Palatino Linotype" w:cs="Tahoma"/>
          <w:b/>
          <w:szCs w:val="22"/>
        </w:rPr>
        <w:t xml:space="preserve">I. Presentación de la solicitud de información. </w:t>
      </w:r>
    </w:p>
    <w:p w:rsidRPr="00AD50F9" w:rsidR="007C705C" w:rsidP="00C80CCE" w:rsidRDefault="007C705C" w14:paraId="339843AA" w14:textId="77777777">
      <w:pPr>
        <w:pStyle w:val="Prrafodelista"/>
        <w:tabs>
          <w:tab w:val="left" w:pos="567"/>
        </w:tabs>
        <w:spacing w:line="360" w:lineRule="auto"/>
        <w:ind w:left="0"/>
        <w:contextualSpacing w:val="0"/>
        <w:jc w:val="both"/>
        <w:rPr>
          <w:rFonts w:ascii="Palatino Linotype" w:hAnsi="Palatino Linotype" w:cs="Tahoma"/>
          <w:b/>
          <w:szCs w:val="22"/>
        </w:rPr>
      </w:pPr>
    </w:p>
    <w:bookmarkEnd w:id="0"/>
    <w:p w:rsidRPr="00AD50F9" w:rsidR="00B31222" w:rsidP="00C80CCE" w:rsidRDefault="00AA417B" w14:paraId="7368B250" w14:textId="77777777">
      <w:pPr>
        <w:pStyle w:val="Prrafodelista"/>
        <w:tabs>
          <w:tab w:val="left" w:pos="567"/>
        </w:tabs>
        <w:spacing w:line="360" w:lineRule="auto"/>
        <w:ind w:left="0"/>
        <w:contextualSpacing w:val="0"/>
        <w:jc w:val="both"/>
        <w:rPr>
          <w:rFonts w:ascii="Palatino Linotype" w:hAnsi="Palatino Linotype" w:cs="Tahoma"/>
          <w:szCs w:val="22"/>
        </w:rPr>
      </w:pPr>
      <w:r w:rsidRPr="00AD50F9">
        <w:rPr>
          <w:rFonts w:ascii="Palatino Linotype" w:hAnsi="Palatino Linotype" w:cs="Tahoma"/>
          <w:szCs w:val="22"/>
        </w:rPr>
        <w:t xml:space="preserve">Con </w:t>
      </w:r>
      <w:r w:rsidR="00796C9B">
        <w:rPr>
          <w:rFonts w:ascii="Palatino Linotype" w:hAnsi="Palatino Linotype" w:cs="Tahoma"/>
          <w:szCs w:val="22"/>
        </w:rPr>
        <w:t xml:space="preserve">fecha </w:t>
      </w:r>
      <w:r w:rsidR="003B44FC">
        <w:rPr>
          <w:rFonts w:ascii="Palatino Linotype" w:hAnsi="Palatino Linotype" w:cs="Tahoma"/>
          <w:szCs w:val="22"/>
        </w:rPr>
        <w:t>quince</w:t>
      </w:r>
      <w:r w:rsidR="001C305C">
        <w:rPr>
          <w:rFonts w:ascii="Palatino Linotype" w:hAnsi="Palatino Linotype" w:cs="Tahoma"/>
          <w:szCs w:val="22"/>
        </w:rPr>
        <w:t xml:space="preserve"> de febrero de dos mil veintiuno</w:t>
      </w:r>
      <w:r w:rsidRPr="00AD50F9" w:rsidR="00B31222">
        <w:rPr>
          <w:rFonts w:ascii="Palatino Linotype" w:hAnsi="Palatino Linotype" w:cs="Tahoma"/>
          <w:szCs w:val="22"/>
        </w:rPr>
        <w:t xml:space="preserve">, </w:t>
      </w:r>
      <w:r w:rsidR="007A2DCE">
        <w:rPr>
          <w:rFonts w:ascii="Palatino Linotype" w:hAnsi="Palatino Linotype" w:cs="Tahoma"/>
          <w:szCs w:val="22"/>
        </w:rPr>
        <w:t>la</w:t>
      </w:r>
      <w:r w:rsidRPr="00AD50F9" w:rsidR="001171BD">
        <w:rPr>
          <w:rFonts w:ascii="Palatino Linotype" w:hAnsi="Palatino Linotype" w:cs="Tahoma"/>
          <w:szCs w:val="22"/>
        </w:rPr>
        <w:t xml:space="preserve"> </w:t>
      </w:r>
      <w:r w:rsidRPr="00AD50F9" w:rsidR="00D34402">
        <w:rPr>
          <w:rFonts w:ascii="Palatino Linotype" w:hAnsi="Palatino Linotype" w:cs="Tahoma"/>
          <w:szCs w:val="22"/>
        </w:rPr>
        <w:t>P</w:t>
      </w:r>
      <w:r w:rsidRPr="00AD50F9" w:rsidR="00B31222">
        <w:rPr>
          <w:rFonts w:ascii="Palatino Linotype" w:hAnsi="Palatino Linotype" w:cs="Tahoma"/>
          <w:szCs w:val="22"/>
        </w:rPr>
        <w:t xml:space="preserve">articular </w:t>
      </w:r>
      <w:r w:rsidRPr="00AD50F9" w:rsidR="001171BD">
        <w:rPr>
          <w:rFonts w:ascii="Palatino Linotype" w:hAnsi="Palatino Linotype" w:cs="Tahoma"/>
          <w:szCs w:val="22"/>
        </w:rPr>
        <w:t xml:space="preserve">presentó solicitud de acceso a la información pública a través del Sistema de Acceso a la Información Mexiquense </w:t>
      </w:r>
      <w:r w:rsidRPr="00AD50F9" w:rsidR="004100AA">
        <w:rPr>
          <w:rFonts w:ascii="Palatino Linotype" w:hAnsi="Palatino Linotype" w:cs="Tahoma"/>
          <w:szCs w:val="22"/>
          <w:lang w:val="es-ES"/>
        </w:rPr>
        <w:t>(SAIMEX)</w:t>
      </w:r>
      <w:r w:rsidRPr="00AD50F9" w:rsidR="00B31222">
        <w:rPr>
          <w:rFonts w:ascii="Palatino Linotype" w:hAnsi="Palatino Linotype" w:cs="Tahoma"/>
          <w:szCs w:val="22"/>
        </w:rPr>
        <w:t xml:space="preserve">, </w:t>
      </w:r>
      <w:r w:rsidRPr="00AD50F9" w:rsidR="00C55151">
        <w:rPr>
          <w:rFonts w:ascii="Palatino Linotype" w:hAnsi="Palatino Linotype" w:cs="Tahoma"/>
          <w:szCs w:val="22"/>
        </w:rPr>
        <w:t>ante e</w:t>
      </w:r>
      <w:r w:rsidRPr="00AD50F9" w:rsidR="000C27CA">
        <w:rPr>
          <w:rFonts w:ascii="Palatino Linotype" w:hAnsi="Palatino Linotype" w:cs="Tahoma"/>
          <w:szCs w:val="22"/>
        </w:rPr>
        <w:t xml:space="preserve">l </w:t>
      </w:r>
      <w:r w:rsidR="003B44FC">
        <w:rPr>
          <w:rFonts w:ascii="Palatino Linotype" w:hAnsi="Palatino Linotype" w:cs="Tahoma"/>
          <w:b/>
          <w:szCs w:val="22"/>
        </w:rPr>
        <w:t>Ayuntamiento de Acambay de Ruíz Castañeda</w:t>
      </w:r>
      <w:r w:rsidRPr="00AD50F9" w:rsidR="00B31222">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Pr="003B44FC" w:rsidR="003B44FC">
        <w:rPr>
          <w:rFonts w:ascii="Palatino Linotype" w:hAnsi="Palatino Linotype" w:cs="Tahoma"/>
          <w:b/>
          <w:bCs/>
          <w:szCs w:val="22"/>
        </w:rPr>
        <w:t>00016/ACAMBAY/IP/2021</w:t>
      </w:r>
      <w:r w:rsidRPr="003B44FC" w:rsidR="00D43E69">
        <w:rPr>
          <w:rFonts w:ascii="Palatino Linotype" w:hAnsi="Palatino Linotype" w:cs="Tahoma"/>
          <w:b/>
          <w:bCs/>
          <w:szCs w:val="22"/>
        </w:rPr>
        <w:t>,</w:t>
      </w:r>
      <w:r w:rsidR="00D43E69">
        <w:rPr>
          <w:rFonts w:ascii="Palatino Linotype" w:hAnsi="Palatino Linotype" w:cs="Tahoma"/>
          <w:b/>
          <w:bCs/>
          <w:szCs w:val="22"/>
        </w:rPr>
        <w:t xml:space="preserve"> </w:t>
      </w:r>
      <w:r w:rsidRPr="00AD50F9" w:rsidR="00C55151">
        <w:rPr>
          <w:rFonts w:ascii="Palatino Linotype" w:hAnsi="Palatino Linotype" w:cs="Tahoma"/>
          <w:szCs w:val="22"/>
        </w:rPr>
        <w:t xml:space="preserve">mediante </w:t>
      </w:r>
      <w:r w:rsidRPr="00AD50F9" w:rsidR="001171BD">
        <w:rPr>
          <w:rFonts w:ascii="Palatino Linotype" w:hAnsi="Palatino Linotype" w:cs="Tahoma"/>
          <w:szCs w:val="22"/>
        </w:rPr>
        <w:t>l</w:t>
      </w:r>
      <w:r w:rsidR="000053B3">
        <w:rPr>
          <w:rFonts w:ascii="Palatino Linotype" w:hAnsi="Palatino Linotype" w:cs="Tahoma"/>
          <w:szCs w:val="22"/>
        </w:rPr>
        <w:t>a</w:t>
      </w:r>
      <w:r w:rsidRPr="00AD50F9" w:rsidR="001171BD">
        <w:rPr>
          <w:rFonts w:ascii="Palatino Linotype" w:hAnsi="Palatino Linotype" w:cs="Tahoma"/>
          <w:szCs w:val="22"/>
        </w:rPr>
        <w:t xml:space="preserve"> cual requirió</w:t>
      </w:r>
      <w:r w:rsidRPr="00AD50F9" w:rsidR="00B31222">
        <w:rPr>
          <w:rFonts w:ascii="Palatino Linotype" w:hAnsi="Palatino Linotype" w:cs="Tahoma"/>
          <w:szCs w:val="22"/>
        </w:rPr>
        <w:t>:</w:t>
      </w:r>
    </w:p>
    <w:p w:rsidR="00E73DA9" w:rsidP="00C80CCE" w:rsidRDefault="00E73DA9" w14:paraId="128D93F0" w14:textId="77777777">
      <w:pPr>
        <w:tabs>
          <w:tab w:val="left" w:pos="4667"/>
        </w:tabs>
        <w:spacing w:line="360" w:lineRule="auto"/>
        <w:ind w:left="567" w:right="567"/>
        <w:jc w:val="both"/>
        <w:rPr>
          <w:rFonts w:ascii="Palatino Linotype" w:hAnsi="Palatino Linotype" w:cs="Tahoma"/>
          <w:b/>
          <w:bCs/>
        </w:rPr>
      </w:pPr>
    </w:p>
    <w:p w:rsidRPr="00F37688" w:rsidR="00D01F75" w:rsidP="00C80CCE" w:rsidRDefault="00E73DA9" w14:paraId="5C710ED1" w14:textId="77777777">
      <w:pPr>
        <w:tabs>
          <w:tab w:val="left" w:pos="4667"/>
        </w:tabs>
        <w:spacing w:line="360" w:lineRule="auto"/>
        <w:ind w:left="567" w:right="567"/>
        <w:jc w:val="both"/>
        <w:rPr>
          <w:rFonts w:ascii="Palatino Linotype" w:hAnsi="Palatino Linotype" w:cs="Tahoma"/>
          <w:b/>
          <w:bCs/>
        </w:rPr>
      </w:pPr>
      <w:r>
        <w:rPr>
          <w:rFonts w:ascii="Palatino Linotype" w:hAnsi="Palatino Linotype" w:cs="Tahoma"/>
          <w:b/>
          <w:bCs/>
        </w:rPr>
        <w:t>DES</w:t>
      </w:r>
      <w:r w:rsidRPr="00D43E69" w:rsidR="00D01F75">
        <w:rPr>
          <w:rFonts w:ascii="Palatino Linotype" w:hAnsi="Palatino Linotype" w:cs="Tahoma"/>
          <w:b/>
          <w:bCs/>
        </w:rPr>
        <w:t xml:space="preserve">CRIPCIÓN CLARA Y </w:t>
      </w:r>
      <w:r w:rsidRPr="00F37688" w:rsidR="00D01F75">
        <w:rPr>
          <w:rFonts w:ascii="Palatino Linotype" w:hAnsi="Palatino Linotype" w:cs="Tahoma"/>
          <w:b/>
          <w:bCs/>
        </w:rPr>
        <w:t>PRECISA DE LA INFORMACIÓN SOLICITADA</w:t>
      </w:r>
    </w:p>
    <w:p w:rsidRPr="00D43E69" w:rsidR="006B41A8" w:rsidP="00C80CCE" w:rsidRDefault="00474B6F" w14:paraId="78523D57" w14:textId="77777777">
      <w:pPr>
        <w:tabs>
          <w:tab w:val="left" w:pos="4667"/>
        </w:tabs>
        <w:spacing w:line="360" w:lineRule="auto"/>
        <w:ind w:left="567" w:right="567"/>
        <w:jc w:val="both"/>
        <w:rPr>
          <w:rFonts w:ascii="Palatino Linotype" w:hAnsi="Palatino Linotype" w:cs="Tahoma"/>
          <w:bCs/>
          <w:i/>
        </w:rPr>
      </w:pPr>
      <w:r w:rsidRPr="0041360C">
        <w:rPr>
          <w:rFonts w:ascii="Palatino Linotype" w:hAnsi="Palatino Linotype" w:cs="Tahoma"/>
          <w:bCs/>
          <w:i/>
        </w:rPr>
        <w:t>“</w:t>
      </w:r>
      <w:r w:rsidRPr="003B44FC" w:rsidR="003B44FC">
        <w:rPr>
          <w:rFonts w:ascii="Palatino Linotype" w:hAnsi="Palatino Linotype"/>
          <w:i/>
          <w:color w:val="000000"/>
        </w:rPr>
        <w:t>Durante los ejercicios 2019 y 2020 señala cual fue la distribución de combustible por vehículo tanto de asignación directa como operativo, señalando la marca, modelo, tipo, placas y a quien está asignado y a qué oficina pertenece.</w:t>
      </w:r>
      <w:r w:rsidRPr="0041360C" w:rsidR="007A2DCE">
        <w:rPr>
          <w:rFonts w:ascii="Palatino Linotype" w:hAnsi="Palatino Linotype"/>
          <w:i/>
          <w:color w:val="000000"/>
        </w:rPr>
        <w:t>”</w:t>
      </w:r>
      <w:r w:rsidRPr="007A2DCE" w:rsidR="0097173A">
        <w:rPr>
          <w:rFonts w:ascii="Palatino Linotype" w:hAnsi="Palatino Linotype" w:cs="Tahoma"/>
          <w:bCs/>
          <w:i/>
        </w:rPr>
        <w:t xml:space="preserve"> </w:t>
      </w:r>
      <w:r w:rsidRPr="007A2DCE" w:rsidR="00D01F75">
        <w:rPr>
          <w:rFonts w:ascii="Palatino Linotype" w:hAnsi="Palatino Linotype" w:cs="Tahoma"/>
          <w:bCs/>
          <w:iCs/>
        </w:rPr>
        <w:t>(Sic.)</w:t>
      </w:r>
    </w:p>
    <w:p w:rsidR="00191A1C" w:rsidP="00C80CCE" w:rsidRDefault="00191A1C" w14:paraId="06083582" w14:textId="77777777">
      <w:pPr>
        <w:tabs>
          <w:tab w:val="left" w:pos="4667"/>
        </w:tabs>
        <w:spacing w:line="360" w:lineRule="auto"/>
        <w:ind w:left="567" w:right="567"/>
        <w:jc w:val="both"/>
        <w:rPr>
          <w:rFonts w:ascii="Palatino Linotype" w:hAnsi="Palatino Linotype" w:cs="Tahoma"/>
          <w:b/>
          <w:bCs/>
          <w:color w:val="000000" w:themeColor="text1"/>
          <w:szCs w:val="22"/>
        </w:rPr>
      </w:pPr>
    </w:p>
    <w:p w:rsidRPr="00B739B3" w:rsidR="00454129" w:rsidP="00C80CCE" w:rsidRDefault="00D01F75" w14:paraId="03F97C4B" w14:textId="77777777">
      <w:pPr>
        <w:tabs>
          <w:tab w:val="left" w:pos="4667"/>
        </w:tabs>
        <w:spacing w:line="360" w:lineRule="auto"/>
        <w:ind w:left="567" w:right="567"/>
        <w:jc w:val="both"/>
        <w:rPr>
          <w:rFonts w:ascii="Palatino Linotype" w:hAnsi="Palatino Linotype" w:cs="Tahoma"/>
          <w:b/>
          <w:bCs/>
          <w:color w:val="000000" w:themeColor="text1"/>
          <w:szCs w:val="22"/>
        </w:rPr>
      </w:pPr>
      <w:r w:rsidRPr="00B739B3">
        <w:rPr>
          <w:rFonts w:ascii="Palatino Linotype" w:hAnsi="Palatino Linotype" w:cs="Tahoma"/>
          <w:b/>
          <w:bCs/>
          <w:color w:val="000000" w:themeColor="text1"/>
          <w:szCs w:val="22"/>
        </w:rPr>
        <w:t>MODALIDAD DE ENTREGA</w:t>
      </w:r>
    </w:p>
    <w:p w:rsidRPr="0041360C" w:rsidR="00A12AAC" w:rsidP="00C80CCE" w:rsidRDefault="006E477D" w14:paraId="15220857" w14:textId="77777777">
      <w:pPr>
        <w:tabs>
          <w:tab w:val="left" w:pos="4667"/>
        </w:tabs>
        <w:spacing w:line="360" w:lineRule="auto"/>
        <w:ind w:left="567" w:right="567"/>
        <w:jc w:val="both"/>
        <w:rPr>
          <w:rFonts w:ascii="Palatino Linotype" w:hAnsi="Palatino Linotype" w:cs="Tahoma"/>
          <w:bCs/>
          <w:i/>
          <w:szCs w:val="22"/>
        </w:rPr>
      </w:pPr>
      <w:r w:rsidRPr="00B739B3">
        <w:rPr>
          <w:rFonts w:ascii="Palatino Linotype" w:hAnsi="Palatino Linotype" w:cs="Tahoma"/>
          <w:bCs/>
          <w:i/>
          <w:szCs w:val="22"/>
        </w:rPr>
        <w:t>A través del SAIMEX</w:t>
      </w:r>
    </w:p>
    <w:p w:rsidR="007A2DCE" w:rsidP="00C80CCE" w:rsidRDefault="007A2DCE" w14:paraId="55A6A2D5" w14:textId="77777777">
      <w:pPr>
        <w:tabs>
          <w:tab w:val="left" w:pos="4667"/>
        </w:tabs>
        <w:spacing w:line="360" w:lineRule="auto"/>
        <w:ind w:left="567" w:right="567"/>
        <w:jc w:val="both"/>
        <w:rPr>
          <w:rFonts w:ascii="Palatino Linotype" w:hAnsi="Palatino Linotype" w:cs="Tahoma"/>
          <w:bCs/>
          <w:i/>
          <w:szCs w:val="22"/>
        </w:rPr>
      </w:pPr>
    </w:p>
    <w:p w:rsidR="000527B4" w:rsidP="00C80CCE" w:rsidRDefault="00983AB2" w14:paraId="74C1AC2D" w14:textId="77777777">
      <w:pPr>
        <w:spacing w:line="360" w:lineRule="auto"/>
        <w:jc w:val="both"/>
        <w:rPr>
          <w:rFonts w:ascii="Palatino Linotype" w:hAnsi="Palatino Linotype" w:eastAsia="Calibri" w:cs="Tahoma"/>
          <w:b/>
          <w:bCs/>
          <w:sz w:val="22"/>
          <w:szCs w:val="22"/>
          <w:lang w:eastAsia="en-US"/>
        </w:rPr>
      </w:pPr>
      <w:r w:rsidRPr="00054E79">
        <w:rPr>
          <w:rFonts w:ascii="Palatino Linotype" w:hAnsi="Palatino Linotype" w:eastAsia="Calibri" w:cs="Tahoma"/>
          <w:b/>
          <w:bCs/>
          <w:sz w:val="22"/>
          <w:szCs w:val="22"/>
          <w:lang w:eastAsia="en-US"/>
        </w:rPr>
        <w:t xml:space="preserve">II. </w:t>
      </w:r>
      <w:r w:rsidRPr="007B6655" w:rsidR="000527B4">
        <w:rPr>
          <w:rFonts w:ascii="Palatino Linotype" w:hAnsi="Palatino Linotype" w:eastAsia="Calibri" w:cs="Tahoma"/>
          <w:b/>
          <w:bCs/>
          <w:sz w:val="22"/>
          <w:szCs w:val="22"/>
          <w:lang w:eastAsia="en-US"/>
        </w:rPr>
        <w:t>Respuesta del Sujeto Obligado.</w:t>
      </w:r>
    </w:p>
    <w:p w:rsidRPr="00F95456" w:rsidR="005F2D6F" w:rsidP="00C80CCE" w:rsidRDefault="005F2D6F" w14:paraId="44F742A4" w14:textId="77777777">
      <w:pPr>
        <w:tabs>
          <w:tab w:val="left" w:pos="4667"/>
          <w:tab w:val="left" w:pos="8222"/>
        </w:tabs>
        <w:spacing w:line="360" w:lineRule="auto"/>
        <w:ind w:right="-28"/>
        <w:jc w:val="both"/>
        <w:rPr>
          <w:rFonts w:ascii="Palatino Linotype" w:hAnsi="Palatino Linotype" w:cs="Tahoma"/>
          <w:bCs/>
          <w:sz w:val="18"/>
          <w:szCs w:val="22"/>
        </w:rPr>
      </w:pPr>
    </w:p>
    <w:p w:rsidR="001C305C" w:rsidP="00C80CCE" w:rsidRDefault="005D288B" w14:paraId="5CC47700" w14:textId="77777777">
      <w:pPr>
        <w:tabs>
          <w:tab w:val="left" w:pos="4667"/>
          <w:tab w:val="left" w:pos="8222"/>
        </w:tabs>
        <w:spacing w:line="360" w:lineRule="auto"/>
        <w:ind w:right="-28"/>
        <w:jc w:val="both"/>
        <w:rPr>
          <w:rFonts w:ascii="Palatino Linotype" w:hAnsi="Palatino Linotype" w:cs="Tahoma"/>
          <w:bCs/>
          <w:sz w:val="22"/>
          <w:szCs w:val="22"/>
        </w:rPr>
      </w:pPr>
      <w:r w:rsidRPr="00E55073">
        <w:rPr>
          <w:rFonts w:ascii="Palatino Linotype" w:hAnsi="Palatino Linotype" w:cs="Tahoma"/>
          <w:bCs/>
          <w:sz w:val="22"/>
          <w:szCs w:val="22"/>
        </w:rPr>
        <w:t xml:space="preserve">Con fecha </w:t>
      </w:r>
      <w:r w:rsidR="003B44FC">
        <w:rPr>
          <w:rFonts w:ascii="Palatino Linotype" w:hAnsi="Palatino Linotype" w:cs="Tahoma"/>
          <w:bCs/>
          <w:sz w:val="22"/>
          <w:szCs w:val="22"/>
        </w:rPr>
        <w:t>nueve</w:t>
      </w:r>
      <w:r w:rsidR="001C305C">
        <w:rPr>
          <w:rFonts w:ascii="Palatino Linotype" w:hAnsi="Palatino Linotype" w:cs="Tahoma"/>
          <w:bCs/>
          <w:sz w:val="22"/>
          <w:szCs w:val="22"/>
        </w:rPr>
        <w:t xml:space="preserve"> de marzo de dos mil veintiuno</w:t>
      </w:r>
      <w:r w:rsidRPr="00E55073">
        <w:rPr>
          <w:rFonts w:ascii="Palatino Linotype" w:hAnsi="Palatino Linotype" w:cs="Tahoma"/>
          <w:bCs/>
          <w:sz w:val="22"/>
          <w:szCs w:val="22"/>
        </w:rPr>
        <w:t xml:space="preserve">, a través del Sistema de Acceso a la Información Mexiquense (SAIMEX), el Sujeto Obligado, </w:t>
      </w:r>
      <w:r w:rsidRPr="003D3E01">
        <w:rPr>
          <w:rFonts w:ascii="Palatino Linotype" w:hAnsi="Palatino Linotype" w:cs="Tahoma"/>
          <w:sz w:val="22"/>
          <w:szCs w:val="22"/>
        </w:rPr>
        <w:t>notificó</w:t>
      </w:r>
      <w:r w:rsidR="00803F47">
        <w:rPr>
          <w:rFonts w:ascii="Palatino Linotype" w:hAnsi="Palatino Linotype" w:cs="Tahoma"/>
          <w:bCs/>
          <w:sz w:val="22"/>
          <w:szCs w:val="22"/>
        </w:rPr>
        <w:t xml:space="preserve"> a</w:t>
      </w:r>
      <w:r w:rsidR="00A12AAC">
        <w:rPr>
          <w:rFonts w:ascii="Palatino Linotype" w:hAnsi="Palatino Linotype" w:cs="Tahoma"/>
          <w:bCs/>
          <w:sz w:val="22"/>
          <w:szCs w:val="22"/>
        </w:rPr>
        <w:t xml:space="preserve"> la</w:t>
      </w:r>
      <w:r w:rsidR="00803F47">
        <w:rPr>
          <w:rFonts w:ascii="Palatino Linotype" w:hAnsi="Palatino Linotype" w:cs="Tahoma"/>
          <w:bCs/>
          <w:sz w:val="22"/>
          <w:szCs w:val="22"/>
        </w:rPr>
        <w:t xml:space="preserve"> Particular la respuesta a su</w:t>
      </w:r>
      <w:r w:rsidRPr="00E55073">
        <w:rPr>
          <w:rFonts w:ascii="Palatino Linotype" w:hAnsi="Palatino Linotype" w:cs="Tahoma"/>
          <w:bCs/>
          <w:sz w:val="22"/>
          <w:szCs w:val="22"/>
        </w:rPr>
        <w:t xml:space="preserve"> solicitud de acceso a la información, en l</w:t>
      </w:r>
      <w:r w:rsidR="00E66C57">
        <w:rPr>
          <w:rFonts w:ascii="Palatino Linotype" w:hAnsi="Palatino Linotype" w:cs="Tahoma"/>
          <w:bCs/>
          <w:sz w:val="22"/>
          <w:szCs w:val="22"/>
        </w:rPr>
        <w:t>a que</w:t>
      </w:r>
      <w:r w:rsidR="001C305C">
        <w:rPr>
          <w:rFonts w:ascii="Palatino Linotype" w:hAnsi="Palatino Linotype" w:cs="Tahoma"/>
          <w:bCs/>
          <w:sz w:val="22"/>
          <w:szCs w:val="22"/>
        </w:rPr>
        <w:t xml:space="preserve"> señaló lo siguiente:</w:t>
      </w:r>
    </w:p>
    <w:p w:rsidR="001C305C" w:rsidP="00C80CCE" w:rsidRDefault="001C305C" w14:paraId="78162AA4" w14:textId="77777777">
      <w:pPr>
        <w:tabs>
          <w:tab w:val="left" w:pos="4667"/>
          <w:tab w:val="left" w:pos="8222"/>
        </w:tabs>
        <w:spacing w:line="360" w:lineRule="auto"/>
        <w:ind w:right="-28"/>
        <w:jc w:val="both"/>
        <w:rPr>
          <w:rFonts w:ascii="Palatino Linotype" w:hAnsi="Palatino Linotype" w:cs="Tahoma"/>
          <w:bCs/>
          <w:sz w:val="22"/>
          <w:szCs w:val="22"/>
        </w:rPr>
      </w:pPr>
    </w:p>
    <w:p w:rsidR="001C305C" w:rsidP="001C305C" w:rsidRDefault="001C305C" w14:paraId="056EC826" w14:textId="77777777">
      <w:pPr>
        <w:tabs>
          <w:tab w:val="left" w:pos="4667"/>
          <w:tab w:val="left" w:pos="8222"/>
        </w:tabs>
        <w:spacing w:line="360" w:lineRule="auto"/>
        <w:ind w:left="567" w:right="539"/>
        <w:jc w:val="both"/>
        <w:rPr>
          <w:rFonts w:ascii="Palatino Linotype" w:hAnsi="Palatino Linotype" w:cs="Tahoma"/>
          <w:bCs/>
          <w:i/>
          <w:szCs w:val="22"/>
        </w:rPr>
      </w:pPr>
      <w:r>
        <w:rPr>
          <w:rFonts w:ascii="Palatino Linotype" w:hAnsi="Palatino Linotype" w:cs="Tahoma"/>
          <w:bCs/>
          <w:i/>
          <w:szCs w:val="22"/>
        </w:rPr>
        <w:t>“…</w:t>
      </w:r>
    </w:p>
    <w:p w:rsidRPr="001C305C" w:rsidR="001C305C" w:rsidP="001C305C" w:rsidRDefault="003B44FC" w14:paraId="060102F2" w14:textId="77777777">
      <w:pPr>
        <w:tabs>
          <w:tab w:val="left" w:pos="4667"/>
          <w:tab w:val="left" w:pos="8222"/>
        </w:tabs>
        <w:spacing w:line="360" w:lineRule="auto"/>
        <w:ind w:left="567" w:right="539"/>
        <w:jc w:val="both"/>
        <w:rPr>
          <w:rFonts w:ascii="Palatino Linotype" w:hAnsi="Palatino Linotype" w:cs="Tahoma"/>
          <w:bCs/>
          <w:i/>
          <w:szCs w:val="22"/>
        </w:rPr>
      </w:pPr>
      <w:r w:rsidRPr="003B44FC">
        <w:rPr>
          <w:rFonts w:ascii="Palatino Linotype" w:hAnsi="Palatino Linotype" w:cs="Tahoma"/>
          <w:bCs/>
          <w:i/>
          <w:szCs w:val="22"/>
        </w:rPr>
        <w:t>En atención a su solicitud de información número 00016/ACAMBAY/IP/2021, recibida por esta dependencia vía Sistema Electrónico Denominado Sistema de Acceso a la Información Mexiquense (SAIMEX) de fecha 15 de febrero de 2021,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Titular de la Unidad de Parque Vehicular de Acambay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r w:rsidR="001C305C">
        <w:rPr>
          <w:rFonts w:ascii="Palatino Linotype" w:hAnsi="Palatino Linotype" w:cs="Tahoma"/>
          <w:bCs/>
          <w:i/>
          <w:szCs w:val="22"/>
        </w:rPr>
        <w:t>”</w:t>
      </w:r>
    </w:p>
    <w:p w:rsidR="001C305C" w:rsidP="00C80CCE" w:rsidRDefault="001C305C" w14:paraId="6FDAA6AC" w14:textId="77777777">
      <w:pPr>
        <w:tabs>
          <w:tab w:val="left" w:pos="4667"/>
          <w:tab w:val="left" w:pos="8222"/>
        </w:tabs>
        <w:spacing w:line="360" w:lineRule="auto"/>
        <w:ind w:right="-28"/>
        <w:jc w:val="both"/>
        <w:rPr>
          <w:rFonts w:ascii="Palatino Linotype" w:hAnsi="Palatino Linotype" w:cs="Tahoma"/>
          <w:bCs/>
          <w:sz w:val="22"/>
          <w:szCs w:val="22"/>
        </w:rPr>
      </w:pPr>
    </w:p>
    <w:p w:rsidR="003B44FC" w:rsidP="00C80CCE" w:rsidRDefault="003B44FC" w14:paraId="32390D7F" w14:textId="531F7B9A">
      <w:pPr>
        <w:tabs>
          <w:tab w:val="left" w:pos="4667"/>
          <w:tab w:val="left" w:pos="8222"/>
        </w:tabs>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Del mismo modo el sujeto Obligado adjunt</w:t>
      </w:r>
      <w:r w:rsidR="002A0B2B">
        <w:rPr>
          <w:rFonts w:ascii="Palatino Linotype" w:hAnsi="Palatino Linotype" w:cs="Tahoma"/>
          <w:bCs/>
          <w:sz w:val="22"/>
          <w:szCs w:val="22"/>
        </w:rPr>
        <w:t>ó</w:t>
      </w:r>
      <w:r>
        <w:rPr>
          <w:rFonts w:ascii="Palatino Linotype" w:hAnsi="Palatino Linotype" w:cs="Tahoma"/>
          <w:bCs/>
          <w:sz w:val="22"/>
          <w:szCs w:val="22"/>
        </w:rPr>
        <w:t xml:space="preserve"> el archivo denominado “</w:t>
      </w:r>
      <w:r w:rsidRPr="003B44FC">
        <w:rPr>
          <w:rFonts w:ascii="Palatino Linotype" w:hAnsi="Palatino Linotype" w:cs="Tahoma"/>
          <w:bCs/>
          <w:i/>
          <w:sz w:val="22"/>
          <w:szCs w:val="22"/>
        </w:rPr>
        <w:t>solicitud 00016.pdf</w:t>
      </w:r>
      <w:r>
        <w:rPr>
          <w:rFonts w:ascii="Palatino Linotype" w:hAnsi="Palatino Linotype" w:cs="Tahoma"/>
          <w:bCs/>
          <w:i/>
          <w:sz w:val="22"/>
          <w:szCs w:val="22"/>
        </w:rPr>
        <w:t xml:space="preserve">” </w:t>
      </w:r>
      <w:r>
        <w:rPr>
          <w:rFonts w:ascii="Palatino Linotype" w:hAnsi="Palatino Linotype" w:cs="Tahoma"/>
          <w:bCs/>
          <w:sz w:val="22"/>
          <w:szCs w:val="22"/>
        </w:rPr>
        <w:t>el cual contiene un listado de vehículos.</w:t>
      </w:r>
    </w:p>
    <w:p w:rsidR="00C413C6" w:rsidP="00C80CCE" w:rsidRDefault="00C413C6" w14:paraId="513894F9" w14:textId="2031D278">
      <w:pPr>
        <w:tabs>
          <w:tab w:val="left" w:pos="4667"/>
          <w:tab w:val="left" w:pos="8222"/>
        </w:tabs>
        <w:spacing w:line="360" w:lineRule="auto"/>
        <w:ind w:right="-28"/>
        <w:jc w:val="both"/>
        <w:rPr>
          <w:rFonts w:ascii="Palatino Linotype" w:hAnsi="Palatino Linotype" w:cs="Tahoma"/>
          <w:bCs/>
          <w:sz w:val="22"/>
          <w:szCs w:val="22"/>
        </w:rPr>
      </w:pPr>
      <w:r>
        <w:rPr>
          <w:noProof/>
        </w:rPr>
        <w:drawing>
          <wp:inline distT="0" distB="0" distL="0" distR="0" wp14:anchorId="32640476" wp14:editId="77D1ABCD">
            <wp:extent cx="5673436" cy="1997938"/>
            <wp:effectExtent l="0" t="0" r="381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652" t="22253" r="16800" b="52291"/>
                    <a:stretch/>
                  </pic:blipFill>
                  <pic:spPr bwMode="auto">
                    <a:xfrm>
                      <a:off x="0" y="0"/>
                      <a:ext cx="5785995" cy="2037577"/>
                    </a:xfrm>
                    <a:prstGeom prst="rect">
                      <a:avLst/>
                    </a:prstGeom>
                    <a:ln>
                      <a:noFill/>
                    </a:ln>
                    <a:extLst>
                      <a:ext uri="{53640926-AAD7-44D8-BBD7-CCE9431645EC}">
                        <a14:shadowObscured xmlns:a14="http://schemas.microsoft.com/office/drawing/2010/main"/>
                      </a:ext>
                    </a:extLst>
                  </pic:spPr>
                </pic:pic>
              </a:graphicData>
            </a:graphic>
          </wp:inline>
        </w:drawing>
      </w:r>
    </w:p>
    <w:p w:rsidR="005D288B" w:rsidP="00C80CCE" w:rsidRDefault="001B5BC1" w14:paraId="6DD6E56D" w14:textId="77777777">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w:t>
      </w:r>
      <w:r w:rsidR="0041360C">
        <w:rPr>
          <w:rFonts w:ascii="Palatino Linotype" w:hAnsi="Palatino Linotype" w:cs="Tahoma"/>
          <w:b/>
          <w:sz w:val="22"/>
          <w:szCs w:val="22"/>
        </w:rPr>
        <w:t>II</w:t>
      </w:r>
      <w:r w:rsidRPr="00AD50F9" w:rsidR="00AA5A86">
        <w:rPr>
          <w:rFonts w:ascii="Palatino Linotype" w:hAnsi="Palatino Linotype" w:cs="Tahoma"/>
          <w:b/>
          <w:sz w:val="22"/>
          <w:szCs w:val="22"/>
        </w:rPr>
        <w:t xml:space="preserve">. </w:t>
      </w:r>
      <w:bookmarkStart w:name="_Hlk13737600" w:id="1"/>
      <w:r w:rsidRPr="00AD50F9" w:rsidR="004100AA">
        <w:rPr>
          <w:rFonts w:ascii="Palatino Linotype" w:hAnsi="Palatino Linotype" w:cs="Tahoma"/>
          <w:b/>
          <w:sz w:val="22"/>
          <w:szCs w:val="22"/>
        </w:rPr>
        <w:t>Interposición</w:t>
      </w:r>
      <w:r w:rsidRPr="00AD50F9" w:rsidR="00C459A9">
        <w:rPr>
          <w:rFonts w:ascii="Palatino Linotype" w:hAnsi="Palatino Linotype" w:cs="Tahoma"/>
          <w:b/>
          <w:sz w:val="22"/>
          <w:szCs w:val="22"/>
        </w:rPr>
        <w:t xml:space="preserve"> del Recurso de R</w:t>
      </w:r>
      <w:r w:rsidRPr="00AD50F9" w:rsidR="00C25238">
        <w:rPr>
          <w:rFonts w:ascii="Palatino Linotype" w:hAnsi="Palatino Linotype" w:cs="Tahoma"/>
          <w:b/>
          <w:sz w:val="22"/>
          <w:szCs w:val="22"/>
        </w:rPr>
        <w:t xml:space="preserve">evisión. </w:t>
      </w:r>
      <w:bookmarkEnd w:id="1"/>
    </w:p>
    <w:p w:rsidRPr="00F95456" w:rsidR="007C705C" w:rsidP="00C80CCE" w:rsidRDefault="007C705C" w14:paraId="682C7976" w14:textId="77777777">
      <w:pPr>
        <w:autoSpaceDE w:val="0"/>
        <w:autoSpaceDN w:val="0"/>
        <w:adjustRightInd w:val="0"/>
        <w:spacing w:line="360" w:lineRule="auto"/>
        <w:jc w:val="both"/>
        <w:rPr>
          <w:rFonts w:ascii="Palatino Linotype" w:hAnsi="Palatino Linotype" w:cs="Tahoma"/>
          <w:b/>
          <w:sz w:val="18"/>
          <w:szCs w:val="22"/>
        </w:rPr>
      </w:pPr>
    </w:p>
    <w:p w:rsidRPr="00AD50F9" w:rsidR="00BE4843" w:rsidP="00C80CCE" w:rsidRDefault="004E401B" w14:paraId="0D3C8F3E" w14:textId="77777777">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3B44FC">
        <w:rPr>
          <w:rFonts w:ascii="Palatino Linotype" w:hAnsi="Palatino Linotype" w:cs="Tahoma"/>
          <w:sz w:val="22"/>
          <w:szCs w:val="22"/>
        </w:rPr>
        <w:t>diez</w:t>
      </w:r>
      <w:r w:rsidR="001C305C">
        <w:rPr>
          <w:rFonts w:ascii="Palatino Linotype" w:hAnsi="Palatino Linotype" w:cs="Tahoma"/>
          <w:sz w:val="22"/>
          <w:szCs w:val="22"/>
        </w:rPr>
        <w:t xml:space="preserve"> de marzo </w:t>
      </w:r>
      <w:r w:rsidR="00803F47">
        <w:rPr>
          <w:rFonts w:ascii="Palatino Linotype" w:hAnsi="Palatino Linotype" w:cs="Tahoma"/>
          <w:sz w:val="22"/>
          <w:szCs w:val="22"/>
        </w:rPr>
        <w:t>de dos mil veint</w:t>
      </w:r>
      <w:r w:rsidR="0041360C">
        <w:rPr>
          <w:rFonts w:ascii="Palatino Linotype" w:hAnsi="Palatino Linotype" w:cs="Tahoma"/>
          <w:sz w:val="22"/>
          <w:szCs w:val="22"/>
        </w:rPr>
        <w:t>iuno</w:t>
      </w:r>
      <w:r w:rsidRPr="00AD50F9" w:rsidR="00C25238">
        <w:rPr>
          <w:rFonts w:ascii="Palatino Linotype" w:hAnsi="Palatino Linotype" w:cs="Tahoma"/>
          <w:sz w:val="22"/>
          <w:szCs w:val="22"/>
        </w:rPr>
        <w:t xml:space="preserve">, </w:t>
      </w:r>
      <w:r w:rsidRPr="00AD50F9" w:rsidR="00BE4843">
        <w:rPr>
          <w:rFonts w:ascii="Palatino Linotype" w:hAnsi="Palatino Linotype" w:cs="Tahoma"/>
          <w:sz w:val="22"/>
          <w:szCs w:val="22"/>
        </w:rPr>
        <w:t xml:space="preserve">se recibió en este Instituto, a través del </w:t>
      </w:r>
      <w:r w:rsidRPr="00AD50F9" w:rsidR="00BE4843">
        <w:rPr>
          <w:rFonts w:ascii="Palatino Linotype" w:hAnsi="Palatino Linotype" w:cs="Tahoma"/>
          <w:sz w:val="22"/>
          <w:szCs w:val="22"/>
          <w:lang w:val="es-ES"/>
        </w:rPr>
        <w:t>Sistema de Acceso a la Información Mexiquense (SAIMEX)</w:t>
      </w:r>
      <w:r w:rsidRPr="00AD50F9" w:rsidR="00BE4843">
        <w:rPr>
          <w:rFonts w:ascii="Palatino Linotype" w:hAnsi="Palatino Linotype" w:cs="Tahoma"/>
          <w:sz w:val="22"/>
          <w:szCs w:val="22"/>
        </w:rPr>
        <w:t xml:space="preserve">, Recurso de Revisión interpuesto por la parte </w:t>
      </w:r>
      <w:r w:rsidRPr="00AD50F9" w:rsidR="0030032A">
        <w:rPr>
          <w:rFonts w:ascii="Palatino Linotype" w:hAnsi="Palatino Linotype" w:cs="Tahoma"/>
          <w:sz w:val="22"/>
          <w:szCs w:val="22"/>
        </w:rPr>
        <w:t>R</w:t>
      </w:r>
      <w:r w:rsidRPr="00AD50F9" w:rsidR="00BE4843">
        <w:rPr>
          <w:rFonts w:ascii="Palatino Linotype" w:hAnsi="Palatino Linotype" w:cs="Tahoma"/>
          <w:sz w:val="22"/>
          <w:szCs w:val="22"/>
        </w:rPr>
        <w:t xml:space="preserve">ecurrente, en contra de la respuesta emitida por el Sujeto Obligado a la solicitud de información, en los </w:t>
      </w:r>
      <w:r w:rsidRPr="00AD50F9" w:rsidR="001D00D6">
        <w:rPr>
          <w:rFonts w:ascii="Palatino Linotype" w:hAnsi="Palatino Linotype" w:cs="Tahoma"/>
          <w:sz w:val="22"/>
          <w:szCs w:val="22"/>
        </w:rPr>
        <w:t xml:space="preserve">términos </w:t>
      </w:r>
      <w:r w:rsidRPr="00AD50F9" w:rsidR="00BE4843">
        <w:rPr>
          <w:rFonts w:ascii="Palatino Linotype" w:hAnsi="Palatino Linotype" w:cs="Tahoma"/>
          <w:sz w:val="22"/>
          <w:szCs w:val="22"/>
        </w:rPr>
        <w:t>siguientes:</w:t>
      </w:r>
    </w:p>
    <w:p w:rsidRPr="00F95456" w:rsidR="0047137C" w:rsidP="00C80CCE" w:rsidRDefault="0047137C" w14:paraId="674FFC29" w14:textId="77777777">
      <w:pPr>
        <w:autoSpaceDE w:val="0"/>
        <w:autoSpaceDN w:val="0"/>
        <w:adjustRightInd w:val="0"/>
        <w:spacing w:line="360" w:lineRule="auto"/>
        <w:jc w:val="both"/>
        <w:rPr>
          <w:rFonts w:ascii="Palatino Linotype" w:hAnsi="Palatino Linotype" w:cs="Tahoma"/>
          <w:bCs/>
          <w:szCs w:val="22"/>
        </w:rPr>
      </w:pPr>
    </w:p>
    <w:p w:rsidRPr="001D00D6" w:rsidR="00C25238" w:rsidP="00C80CCE" w:rsidRDefault="00C25238" w14:paraId="0289AB68" w14:textId="77777777">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rsidRPr="00185402" w:rsidR="00CD3A5D" w:rsidP="00C80CCE" w:rsidRDefault="008640C2" w14:paraId="76816794" w14:textId="77777777">
      <w:pPr>
        <w:autoSpaceDE w:val="0"/>
        <w:autoSpaceDN w:val="0"/>
        <w:adjustRightInd w:val="0"/>
        <w:spacing w:line="360" w:lineRule="auto"/>
        <w:ind w:left="567" w:right="567"/>
        <w:jc w:val="both"/>
        <w:rPr>
          <w:rFonts w:ascii="Palatino Linotype" w:hAnsi="Palatino Linotype" w:cs="Tahoma"/>
          <w:i/>
        </w:rPr>
      </w:pPr>
      <w:r w:rsidRPr="00185402">
        <w:rPr>
          <w:rFonts w:ascii="Palatino Linotype" w:hAnsi="Palatino Linotype" w:cs="Tahoma"/>
          <w:i/>
        </w:rPr>
        <w:t>“</w:t>
      </w:r>
      <w:r w:rsidRPr="003B44FC" w:rsidR="003B44FC">
        <w:rPr>
          <w:rFonts w:ascii="Palatino Linotype" w:hAnsi="Palatino Linotype"/>
          <w:i/>
          <w:color w:val="000000"/>
        </w:rPr>
        <w:t>La respuesta entregada.</w:t>
      </w:r>
      <w:r w:rsidRPr="00185402">
        <w:rPr>
          <w:rFonts w:ascii="Palatino Linotype" w:hAnsi="Palatino Linotype" w:cs="Tahoma"/>
          <w:i/>
        </w:rPr>
        <w:t>”</w:t>
      </w:r>
      <w:r w:rsidRPr="00185402" w:rsidR="00AA65C9">
        <w:rPr>
          <w:rFonts w:ascii="Palatino Linotype" w:hAnsi="Palatino Linotype" w:cs="Tahoma"/>
          <w:i/>
        </w:rPr>
        <w:t xml:space="preserve"> </w:t>
      </w:r>
    </w:p>
    <w:p w:rsidRPr="00F95456" w:rsidR="000313A7" w:rsidP="00C80CCE" w:rsidRDefault="000313A7" w14:paraId="5D6F9ED0" w14:textId="77777777">
      <w:pPr>
        <w:autoSpaceDE w:val="0"/>
        <w:autoSpaceDN w:val="0"/>
        <w:adjustRightInd w:val="0"/>
        <w:spacing w:line="360" w:lineRule="auto"/>
        <w:ind w:left="567" w:right="567"/>
        <w:jc w:val="both"/>
        <w:rPr>
          <w:rFonts w:ascii="Palatino Linotype" w:hAnsi="Palatino Linotype" w:cs="Tahoma"/>
          <w:i/>
          <w:sz w:val="16"/>
        </w:rPr>
      </w:pPr>
    </w:p>
    <w:p w:rsidRPr="001D00D6" w:rsidR="00C25238" w:rsidP="00C80CCE" w:rsidRDefault="00C25238" w14:paraId="1E2C80AF" w14:textId="77777777">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rsidRPr="00AA65C9" w:rsidR="009D5C33" w:rsidP="00C80CCE" w:rsidRDefault="001B5BC1" w14:paraId="2C517B5D" w14:textId="77777777">
      <w:pPr>
        <w:autoSpaceDE w:val="0"/>
        <w:autoSpaceDN w:val="0"/>
        <w:adjustRightInd w:val="0"/>
        <w:spacing w:line="360" w:lineRule="auto"/>
        <w:ind w:left="567" w:right="567"/>
        <w:jc w:val="both"/>
        <w:rPr>
          <w:rFonts w:ascii="Palatino Linotype" w:hAnsi="Palatino Linotype" w:cs="Tahoma"/>
          <w:i/>
        </w:rPr>
      </w:pPr>
      <w:r w:rsidRPr="00AA65C9">
        <w:rPr>
          <w:rFonts w:ascii="Palatino Linotype" w:hAnsi="Palatino Linotype" w:cs="Tahoma"/>
          <w:i/>
        </w:rPr>
        <w:t>“</w:t>
      </w:r>
      <w:r w:rsidRPr="003B44FC" w:rsidR="003B44FC">
        <w:rPr>
          <w:rFonts w:ascii="Palatino Linotype" w:hAnsi="Palatino Linotype"/>
          <w:i/>
          <w:iCs/>
          <w:color w:val="000000"/>
        </w:rPr>
        <w:t>En la relación que me mandan en respuesta, no dice cual fue la distribución de combustible.</w:t>
      </w:r>
      <w:r w:rsidRPr="00AA65C9">
        <w:rPr>
          <w:rFonts w:ascii="Palatino Linotype" w:hAnsi="Palatino Linotype" w:cs="Tahoma"/>
          <w:i/>
        </w:rPr>
        <w:t>”</w:t>
      </w:r>
      <w:r w:rsidRPr="00AA65C9" w:rsidR="00803F47">
        <w:rPr>
          <w:rFonts w:ascii="Palatino Linotype" w:hAnsi="Palatino Linotype" w:cs="Tahoma"/>
          <w:i/>
        </w:rPr>
        <w:t xml:space="preserve"> (Sic)</w:t>
      </w:r>
    </w:p>
    <w:p w:rsidRPr="00AD50F9" w:rsidR="001B5BC1" w:rsidP="00C80CCE" w:rsidRDefault="001B5BC1" w14:paraId="4CF664B1" w14:textId="77777777">
      <w:pPr>
        <w:autoSpaceDE w:val="0"/>
        <w:autoSpaceDN w:val="0"/>
        <w:adjustRightInd w:val="0"/>
        <w:spacing w:line="360" w:lineRule="auto"/>
        <w:ind w:left="567" w:right="567"/>
        <w:jc w:val="both"/>
        <w:rPr>
          <w:rFonts w:ascii="Palatino Linotype" w:hAnsi="Palatino Linotype" w:cs="Tahoma"/>
          <w:b/>
          <w:sz w:val="22"/>
          <w:szCs w:val="22"/>
        </w:rPr>
      </w:pPr>
    </w:p>
    <w:p w:rsidR="00B31222" w:rsidP="00C80CCE" w:rsidRDefault="0041360C" w14:paraId="2381C633" w14:textId="77777777">
      <w:pPr>
        <w:spacing w:line="360" w:lineRule="auto"/>
        <w:jc w:val="both"/>
        <w:rPr>
          <w:rFonts w:ascii="Palatino Linotype" w:hAnsi="Palatino Linotype" w:eastAsia="Batang" w:cs="Tahoma"/>
          <w:b/>
          <w:bCs/>
          <w:sz w:val="22"/>
          <w:szCs w:val="22"/>
        </w:rPr>
      </w:pPr>
      <w:r>
        <w:rPr>
          <w:rFonts w:ascii="Palatino Linotype" w:hAnsi="Palatino Linotype" w:cs="Tahoma"/>
          <w:b/>
          <w:sz w:val="22"/>
          <w:szCs w:val="22"/>
        </w:rPr>
        <w:t>I</w:t>
      </w:r>
      <w:r w:rsidRPr="00AD50F9" w:rsidR="0030032A">
        <w:rPr>
          <w:rFonts w:ascii="Palatino Linotype" w:hAnsi="Palatino Linotype" w:cs="Tahoma"/>
          <w:b/>
          <w:sz w:val="22"/>
          <w:szCs w:val="22"/>
        </w:rPr>
        <w:t>V</w:t>
      </w:r>
      <w:r w:rsidRPr="00AD50F9" w:rsidR="00B31222">
        <w:rPr>
          <w:rFonts w:ascii="Palatino Linotype" w:hAnsi="Palatino Linotype" w:cs="Tahoma"/>
          <w:b/>
          <w:sz w:val="22"/>
          <w:szCs w:val="22"/>
        </w:rPr>
        <w:t xml:space="preserve">. </w:t>
      </w:r>
      <w:r w:rsidRPr="00AD50F9" w:rsidR="00B31222">
        <w:rPr>
          <w:rFonts w:ascii="Palatino Linotype" w:hAnsi="Palatino Linotype" w:eastAsia="Batang" w:cs="Tahoma"/>
          <w:b/>
          <w:bCs/>
          <w:sz w:val="22"/>
          <w:szCs w:val="22"/>
        </w:rPr>
        <w:t xml:space="preserve">Trámite del </w:t>
      </w:r>
      <w:r w:rsidRPr="00AD50F9" w:rsidR="00C459A9">
        <w:rPr>
          <w:rFonts w:ascii="Palatino Linotype" w:hAnsi="Palatino Linotype" w:cs="Tahoma"/>
          <w:b/>
          <w:sz w:val="22"/>
          <w:szCs w:val="22"/>
        </w:rPr>
        <w:t>Recurso de Revisión</w:t>
      </w:r>
      <w:r w:rsidRPr="00AD50F9" w:rsidR="00AE489D">
        <w:rPr>
          <w:rFonts w:ascii="Palatino Linotype" w:hAnsi="Palatino Linotype" w:cs="Tahoma"/>
          <w:b/>
          <w:sz w:val="22"/>
          <w:szCs w:val="22"/>
        </w:rPr>
        <w:t xml:space="preserve"> </w:t>
      </w:r>
      <w:r w:rsidRPr="00AD50F9" w:rsidR="00B31222">
        <w:rPr>
          <w:rFonts w:ascii="Palatino Linotype" w:hAnsi="Palatino Linotype" w:eastAsia="Batang" w:cs="Tahoma"/>
          <w:b/>
          <w:bCs/>
          <w:sz w:val="22"/>
          <w:szCs w:val="22"/>
        </w:rPr>
        <w:t>ante el Instituto</w:t>
      </w:r>
      <w:r w:rsidRPr="00AD50F9" w:rsidR="00E445DA">
        <w:rPr>
          <w:rFonts w:ascii="Palatino Linotype" w:hAnsi="Palatino Linotype" w:eastAsia="Batang" w:cs="Tahoma"/>
          <w:b/>
          <w:bCs/>
          <w:sz w:val="22"/>
          <w:szCs w:val="22"/>
        </w:rPr>
        <w:t>.</w:t>
      </w:r>
    </w:p>
    <w:p w:rsidR="000053B3" w:rsidP="00C80CCE" w:rsidRDefault="000053B3" w14:paraId="449D5B95" w14:textId="77777777">
      <w:pPr>
        <w:spacing w:line="360" w:lineRule="auto"/>
        <w:jc w:val="both"/>
        <w:rPr>
          <w:rFonts w:ascii="Palatino Linotype" w:hAnsi="Palatino Linotype" w:eastAsia="Batang" w:cs="Tahoma"/>
          <w:b/>
          <w:bCs/>
          <w:sz w:val="22"/>
          <w:szCs w:val="22"/>
        </w:rPr>
      </w:pPr>
    </w:p>
    <w:p w:rsidRPr="00AD50F9" w:rsidR="00BE4843" w:rsidP="00C80CCE" w:rsidRDefault="00A90F9B" w14:paraId="63CF40CA" w14:textId="77777777">
      <w:pPr>
        <w:spacing w:line="360" w:lineRule="auto"/>
        <w:jc w:val="both"/>
        <w:rPr>
          <w:rFonts w:ascii="Palatino Linotype" w:hAnsi="Palatino Linotype" w:eastAsia="Batang" w:cs="Tahoma"/>
          <w:bCs/>
          <w:sz w:val="22"/>
          <w:szCs w:val="22"/>
        </w:rPr>
      </w:pPr>
      <w:r w:rsidRPr="00AD50F9">
        <w:rPr>
          <w:rFonts w:ascii="Palatino Linotype" w:hAnsi="Palatino Linotype" w:eastAsia="Batang" w:cs="Tahoma"/>
          <w:b/>
          <w:bCs/>
          <w:sz w:val="22"/>
          <w:szCs w:val="22"/>
        </w:rPr>
        <w:t xml:space="preserve">a) </w:t>
      </w:r>
      <w:r w:rsidRPr="00AD50F9" w:rsidR="00B31222">
        <w:rPr>
          <w:rFonts w:ascii="Palatino Linotype" w:hAnsi="Palatino Linotype" w:eastAsia="Batang" w:cs="Tahoma"/>
          <w:b/>
          <w:bCs/>
          <w:sz w:val="22"/>
          <w:szCs w:val="22"/>
        </w:rPr>
        <w:t xml:space="preserve">Turno del </w:t>
      </w:r>
      <w:r w:rsidRPr="00AD50F9" w:rsidR="00C459A9">
        <w:rPr>
          <w:rFonts w:ascii="Palatino Linotype" w:hAnsi="Palatino Linotype" w:cs="Tahoma"/>
          <w:b/>
          <w:sz w:val="22"/>
          <w:szCs w:val="22"/>
        </w:rPr>
        <w:t>Recurso de Revisión</w:t>
      </w:r>
      <w:r w:rsidRPr="00AD50F9">
        <w:rPr>
          <w:rFonts w:ascii="Palatino Linotype" w:hAnsi="Palatino Linotype" w:eastAsia="Batang" w:cs="Tahoma"/>
          <w:b/>
          <w:bCs/>
          <w:sz w:val="22"/>
          <w:szCs w:val="22"/>
        </w:rPr>
        <w:t>.</w:t>
      </w:r>
      <w:r w:rsidRPr="00AD50F9" w:rsidR="00AE489D">
        <w:rPr>
          <w:rFonts w:ascii="Palatino Linotype" w:hAnsi="Palatino Linotype" w:eastAsia="Batang" w:cs="Tahoma"/>
          <w:b/>
          <w:bCs/>
          <w:sz w:val="22"/>
          <w:szCs w:val="22"/>
        </w:rPr>
        <w:t xml:space="preserve"> </w:t>
      </w:r>
      <w:r w:rsidRPr="00AD50F9" w:rsidR="00BE4843">
        <w:rPr>
          <w:rFonts w:ascii="Palatino Linotype" w:hAnsi="Palatino Linotype" w:eastAsia="Batang" w:cs="Tahoma"/>
          <w:bCs/>
          <w:sz w:val="22"/>
          <w:szCs w:val="22"/>
        </w:rPr>
        <w:t xml:space="preserve">El </w:t>
      </w:r>
      <w:r w:rsidR="003B44FC">
        <w:rPr>
          <w:rFonts w:ascii="Palatino Linotype" w:hAnsi="Palatino Linotype" w:eastAsia="Batang" w:cs="Tahoma"/>
          <w:bCs/>
          <w:sz w:val="22"/>
          <w:szCs w:val="22"/>
        </w:rPr>
        <w:t>diez</w:t>
      </w:r>
      <w:r w:rsidR="00AE0654">
        <w:rPr>
          <w:rFonts w:ascii="Palatino Linotype" w:hAnsi="Palatino Linotype" w:eastAsia="Batang" w:cs="Tahoma"/>
          <w:bCs/>
          <w:sz w:val="22"/>
          <w:szCs w:val="22"/>
        </w:rPr>
        <w:t xml:space="preserve"> de marzo</w:t>
      </w:r>
      <w:r w:rsidR="003D0D47">
        <w:rPr>
          <w:rFonts w:ascii="Palatino Linotype" w:hAnsi="Palatino Linotype" w:eastAsia="Batang" w:cs="Tahoma"/>
          <w:bCs/>
          <w:sz w:val="22"/>
          <w:szCs w:val="22"/>
        </w:rPr>
        <w:t xml:space="preserve"> </w:t>
      </w:r>
      <w:r w:rsidR="00803F47">
        <w:rPr>
          <w:rFonts w:ascii="Palatino Linotype" w:hAnsi="Palatino Linotype" w:eastAsia="Batang" w:cs="Tahoma"/>
          <w:bCs/>
          <w:sz w:val="22"/>
          <w:szCs w:val="22"/>
        </w:rPr>
        <w:t>de dos mil veint</w:t>
      </w:r>
      <w:r w:rsidR="00185402">
        <w:rPr>
          <w:rFonts w:ascii="Palatino Linotype" w:hAnsi="Palatino Linotype" w:eastAsia="Batang" w:cs="Tahoma"/>
          <w:bCs/>
          <w:sz w:val="22"/>
          <w:szCs w:val="22"/>
        </w:rPr>
        <w:t>iuno</w:t>
      </w:r>
      <w:r w:rsidRPr="00AD50F9" w:rsidR="00BE4843">
        <w:rPr>
          <w:rFonts w:ascii="Palatino Linotype" w:hAnsi="Palatino Linotype" w:eastAsia="Batang" w:cs="Tahoma"/>
          <w:bCs/>
          <w:sz w:val="22"/>
          <w:szCs w:val="22"/>
        </w:rPr>
        <w:t xml:space="preserve">, el </w:t>
      </w:r>
      <w:r w:rsidRPr="00AD50F9" w:rsidR="00BE4843">
        <w:rPr>
          <w:rFonts w:ascii="Palatino Linotype" w:hAnsi="Palatino Linotype" w:cs="Tahoma"/>
          <w:sz w:val="22"/>
          <w:szCs w:val="22"/>
          <w:lang w:val="es-ES"/>
        </w:rPr>
        <w:t>Sistema de Acceso a la Información Mexiquense (SAIMEX),</w:t>
      </w:r>
      <w:r w:rsidRPr="00AD50F9" w:rsidR="00BE4843">
        <w:rPr>
          <w:rFonts w:ascii="Palatino Linotype" w:hAnsi="Palatino Linotype" w:eastAsia="Batang" w:cs="Tahoma"/>
          <w:bCs/>
          <w:sz w:val="22"/>
          <w:szCs w:val="22"/>
        </w:rPr>
        <w:t xml:space="preserve"> asignó el número de expediente </w:t>
      </w:r>
      <w:r w:rsidR="00A3613C">
        <w:rPr>
          <w:rFonts w:ascii="Palatino Linotype" w:hAnsi="Palatino Linotype" w:eastAsia="Batang" w:cs="Tahoma"/>
          <w:b/>
          <w:bCs/>
          <w:sz w:val="22"/>
          <w:szCs w:val="22"/>
        </w:rPr>
        <w:t>00986</w:t>
      </w:r>
      <w:r w:rsidRPr="00D53324" w:rsidR="004649E6">
        <w:rPr>
          <w:rFonts w:ascii="Palatino Linotype" w:hAnsi="Palatino Linotype" w:eastAsia="Batang" w:cs="Tahoma"/>
          <w:b/>
          <w:bCs/>
          <w:sz w:val="22"/>
          <w:szCs w:val="22"/>
        </w:rPr>
        <w:t>/</w:t>
      </w:r>
      <w:r w:rsidRPr="004649E6" w:rsidR="004649E6">
        <w:rPr>
          <w:rFonts w:ascii="Palatino Linotype" w:hAnsi="Palatino Linotype" w:eastAsia="Batang" w:cs="Tahoma"/>
          <w:b/>
          <w:bCs/>
          <w:sz w:val="22"/>
          <w:szCs w:val="22"/>
        </w:rPr>
        <w:t>INFOEM/IP/RR/20</w:t>
      </w:r>
      <w:r w:rsidR="00803F47">
        <w:rPr>
          <w:rFonts w:ascii="Palatino Linotype" w:hAnsi="Palatino Linotype" w:eastAsia="Batang" w:cs="Tahoma"/>
          <w:b/>
          <w:bCs/>
          <w:sz w:val="22"/>
          <w:szCs w:val="22"/>
        </w:rPr>
        <w:t>2</w:t>
      </w:r>
      <w:r w:rsidR="00185402">
        <w:rPr>
          <w:rFonts w:ascii="Palatino Linotype" w:hAnsi="Palatino Linotype" w:eastAsia="Batang" w:cs="Tahoma"/>
          <w:b/>
          <w:bCs/>
          <w:sz w:val="22"/>
          <w:szCs w:val="22"/>
        </w:rPr>
        <w:t>1</w:t>
      </w:r>
      <w:r w:rsidRPr="00AD50F9" w:rsidR="00BE4843">
        <w:rPr>
          <w:rFonts w:ascii="Palatino Linotype" w:hAnsi="Palatino Linotype" w:eastAsia="Batang" w:cs="Tahoma"/>
          <w:bCs/>
          <w:sz w:val="22"/>
          <w:szCs w:val="22"/>
        </w:rPr>
        <w:t>,</w:t>
      </w:r>
      <w:r w:rsidRPr="00AD50F9" w:rsidR="00AE489D">
        <w:rPr>
          <w:rFonts w:ascii="Palatino Linotype" w:hAnsi="Palatino Linotype" w:eastAsia="Batang" w:cs="Tahoma"/>
          <w:bCs/>
          <w:sz w:val="22"/>
          <w:szCs w:val="22"/>
        </w:rPr>
        <w:t xml:space="preserve"> </w:t>
      </w:r>
      <w:r w:rsidRPr="00AD50F9" w:rsidR="00BE4843">
        <w:rPr>
          <w:rFonts w:ascii="Palatino Linotype" w:hAnsi="Palatino Linotype" w:eastAsia="Batang"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AD50F9" w:rsidR="00BE4843" w:rsidP="00C80CCE" w:rsidRDefault="00BE4843" w14:paraId="20F5612C" w14:textId="77777777">
      <w:pPr>
        <w:spacing w:line="360" w:lineRule="auto"/>
        <w:ind w:left="708"/>
        <w:jc w:val="both"/>
        <w:rPr>
          <w:rFonts w:ascii="Palatino Linotype" w:hAnsi="Palatino Linotype" w:eastAsia="Batang" w:cs="Tahoma"/>
          <w:bCs/>
          <w:sz w:val="22"/>
          <w:szCs w:val="22"/>
        </w:rPr>
      </w:pPr>
    </w:p>
    <w:p w:rsidR="00AE0654" w:rsidP="00C80CCE" w:rsidRDefault="00625DFB" w14:paraId="009D9C05" w14:textId="77777777">
      <w:pPr>
        <w:spacing w:line="360" w:lineRule="auto"/>
        <w:jc w:val="both"/>
        <w:rPr>
          <w:rFonts w:ascii="Palatino Linotype" w:hAnsi="Palatino Linotype" w:eastAsia="Batang" w:cs="Tahoma"/>
          <w:b/>
          <w:bCs/>
          <w:sz w:val="22"/>
          <w:szCs w:val="22"/>
          <w:lang w:val="es-ES_tradnl"/>
        </w:rPr>
      </w:pPr>
      <w:r w:rsidRPr="00AD50F9">
        <w:rPr>
          <w:rFonts w:ascii="Palatino Linotype" w:hAnsi="Palatino Linotype" w:eastAsia="Batang" w:cs="Tahoma"/>
          <w:b/>
          <w:bCs/>
          <w:sz w:val="22"/>
          <w:szCs w:val="22"/>
        </w:rPr>
        <w:t>b</w:t>
      </w:r>
      <w:r w:rsidRPr="00AD50F9" w:rsidR="009F46DC">
        <w:rPr>
          <w:rFonts w:ascii="Palatino Linotype" w:hAnsi="Palatino Linotype" w:eastAsia="Batang" w:cs="Tahoma"/>
          <w:b/>
          <w:bCs/>
          <w:sz w:val="22"/>
          <w:szCs w:val="22"/>
        </w:rPr>
        <w:t xml:space="preserve">) </w:t>
      </w:r>
      <w:r w:rsidRPr="00AD50F9" w:rsidR="00B31222">
        <w:rPr>
          <w:rFonts w:ascii="Palatino Linotype" w:hAnsi="Palatino Linotype" w:eastAsia="Batang" w:cs="Tahoma"/>
          <w:b/>
          <w:bCs/>
          <w:sz w:val="22"/>
          <w:szCs w:val="22"/>
        </w:rPr>
        <w:t>Admisión del</w:t>
      </w:r>
      <w:r w:rsidRPr="00AD50F9" w:rsidR="00AE489D">
        <w:rPr>
          <w:rFonts w:ascii="Palatino Linotype" w:hAnsi="Palatino Linotype" w:eastAsia="Batang" w:cs="Tahoma"/>
          <w:b/>
          <w:bCs/>
          <w:sz w:val="22"/>
          <w:szCs w:val="22"/>
        </w:rPr>
        <w:t xml:space="preserve"> </w:t>
      </w:r>
      <w:r w:rsidRPr="00AD50F9" w:rsidR="00C459A9">
        <w:rPr>
          <w:rFonts w:ascii="Palatino Linotype" w:hAnsi="Palatino Linotype" w:cs="Tahoma"/>
          <w:b/>
          <w:sz w:val="22"/>
          <w:szCs w:val="22"/>
        </w:rPr>
        <w:t>Recurso de Revisión</w:t>
      </w:r>
      <w:r w:rsidRPr="00AD50F9" w:rsidR="00B31222">
        <w:rPr>
          <w:rFonts w:ascii="Palatino Linotype" w:hAnsi="Palatino Linotype" w:eastAsia="Batang" w:cs="Tahoma"/>
          <w:b/>
          <w:bCs/>
          <w:sz w:val="22"/>
          <w:szCs w:val="22"/>
          <w:lang w:val="es-ES_tradnl"/>
        </w:rPr>
        <w:t xml:space="preserve">. </w:t>
      </w:r>
      <w:r w:rsidRPr="00AD50F9" w:rsidR="00BE4843">
        <w:rPr>
          <w:rFonts w:ascii="Palatino Linotype" w:hAnsi="Palatino Linotype" w:eastAsia="Batang" w:cs="Tahoma"/>
          <w:bCs/>
          <w:sz w:val="22"/>
          <w:szCs w:val="22"/>
          <w:lang w:val="es-ES_tradnl"/>
        </w:rPr>
        <w:t xml:space="preserve">El </w:t>
      </w:r>
      <w:r w:rsidR="003B44FC">
        <w:rPr>
          <w:rFonts w:ascii="Palatino Linotype" w:hAnsi="Palatino Linotype" w:eastAsia="Batang" w:cs="Tahoma"/>
          <w:bCs/>
          <w:sz w:val="22"/>
          <w:szCs w:val="22"/>
          <w:lang w:val="es-ES_tradnl"/>
        </w:rPr>
        <w:t xml:space="preserve">dieciséis </w:t>
      </w:r>
      <w:r w:rsidR="00AE0654">
        <w:rPr>
          <w:rFonts w:ascii="Palatino Linotype" w:hAnsi="Palatino Linotype" w:eastAsia="Batang" w:cs="Tahoma"/>
          <w:bCs/>
          <w:sz w:val="22"/>
          <w:szCs w:val="22"/>
          <w:lang w:val="es-ES_tradnl"/>
        </w:rPr>
        <w:t xml:space="preserve">de marzo </w:t>
      </w:r>
      <w:r w:rsidRPr="00AD50F9" w:rsidR="0030032A">
        <w:rPr>
          <w:rFonts w:ascii="Palatino Linotype" w:hAnsi="Palatino Linotype" w:eastAsia="Batang" w:cs="Tahoma"/>
          <w:bCs/>
          <w:sz w:val="22"/>
          <w:szCs w:val="22"/>
          <w:lang w:val="es-ES_tradnl"/>
        </w:rPr>
        <w:t>de dos mil ve</w:t>
      </w:r>
      <w:r w:rsidR="00D53324">
        <w:rPr>
          <w:rFonts w:ascii="Palatino Linotype" w:hAnsi="Palatino Linotype" w:eastAsia="Batang" w:cs="Tahoma"/>
          <w:bCs/>
          <w:sz w:val="22"/>
          <w:szCs w:val="22"/>
          <w:lang w:val="es-ES_tradnl"/>
        </w:rPr>
        <w:t>int</w:t>
      </w:r>
      <w:r w:rsidR="00AA65C9">
        <w:rPr>
          <w:rFonts w:ascii="Palatino Linotype" w:hAnsi="Palatino Linotype" w:eastAsia="Batang" w:cs="Tahoma"/>
          <w:bCs/>
          <w:sz w:val="22"/>
          <w:szCs w:val="22"/>
          <w:lang w:val="es-ES_tradnl"/>
        </w:rPr>
        <w:t>iuno</w:t>
      </w:r>
      <w:r w:rsidRPr="00AD50F9" w:rsidR="00BE4843">
        <w:rPr>
          <w:rFonts w:ascii="Palatino Linotype" w:hAnsi="Palatino Linotype" w:eastAsia="Batang" w:cs="Tahoma"/>
          <w:bCs/>
          <w:sz w:val="22"/>
          <w:szCs w:val="22"/>
          <w:lang w:val="es-ES_tradnl"/>
        </w:rPr>
        <w:t xml:space="preserve">, se acordó la admisión del Recurso de Revisión interpuesto por </w:t>
      </w:r>
      <w:r w:rsidR="00DC10B7">
        <w:rPr>
          <w:rFonts w:ascii="Palatino Linotype" w:hAnsi="Palatino Linotype" w:eastAsia="Batang" w:cs="Tahoma"/>
          <w:bCs/>
          <w:sz w:val="22"/>
          <w:szCs w:val="22"/>
          <w:lang w:val="es-ES_tradnl"/>
        </w:rPr>
        <w:t>la</w:t>
      </w:r>
      <w:r w:rsidRPr="00AD50F9" w:rsidR="00BE4843">
        <w:rPr>
          <w:rFonts w:ascii="Palatino Linotype" w:hAnsi="Palatino Linotype" w:eastAsia="Batang" w:cs="Tahoma"/>
          <w:bCs/>
          <w:sz w:val="22"/>
          <w:szCs w:val="22"/>
          <w:lang w:val="es-ES_tradnl"/>
        </w:rPr>
        <w:t xml:space="preserve"> Recurrente en contra del </w:t>
      </w:r>
      <w:r w:rsidRPr="00AD50F9" w:rsidR="00141895">
        <w:rPr>
          <w:rFonts w:ascii="Palatino Linotype" w:hAnsi="Palatino Linotype" w:eastAsia="Batang" w:cs="Tahoma"/>
          <w:bCs/>
          <w:sz w:val="22"/>
          <w:szCs w:val="22"/>
          <w:lang w:val="es-ES_tradnl"/>
        </w:rPr>
        <w:t>Sujeto Obligado</w:t>
      </w:r>
      <w:r w:rsidRPr="00AD50F9" w:rsidR="00BE4843">
        <w:rPr>
          <w:rFonts w:ascii="Palatino Linotype" w:hAnsi="Palatino Linotype" w:eastAsia="Batang" w:cs="Tahoma"/>
          <w:bCs/>
          <w:sz w:val="22"/>
          <w:szCs w:val="22"/>
          <w:lang w:val="es-ES_tradnl"/>
        </w:rPr>
        <w:t xml:space="preserve">, en términos </w:t>
      </w:r>
      <w:r w:rsidR="00D53324">
        <w:rPr>
          <w:rFonts w:ascii="Palatino Linotype" w:hAnsi="Palatino Linotype" w:eastAsia="Batang" w:cs="Tahoma"/>
          <w:bCs/>
          <w:sz w:val="22"/>
          <w:szCs w:val="22"/>
          <w:lang w:val="es-ES_tradnl"/>
        </w:rPr>
        <w:t xml:space="preserve">del artículo </w:t>
      </w:r>
      <w:r w:rsidRPr="00DD74B0" w:rsidR="00D53324">
        <w:rPr>
          <w:rFonts w:ascii="Palatino Linotype" w:hAnsi="Palatino Linotype" w:eastAsia="Batang" w:cs="Tahoma"/>
          <w:bCs/>
          <w:sz w:val="22"/>
          <w:szCs w:val="22"/>
          <w:lang w:val="es-ES_tradnl"/>
        </w:rPr>
        <w:t>185, fracciones I,</w:t>
      </w:r>
      <w:r w:rsidRPr="00DD74B0" w:rsidR="00BE4843">
        <w:rPr>
          <w:rFonts w:ascii="Palatino Linotype" w:hAnsi="Palatino Linotype" w:eastAsia="Batang" w:cs="Tahoma"/>
          <w:bCs/>
          <w:sz w:val="22"/>
          <w:szCs w:val="22"/>
          <w:lang w:val="es-ES_tradnl"/>
        </w:rPr>
        <w:t xml:space="preserve"> II </w:t>
      </w:r>
      <w:r w:rsidRPr="00DD74B0" w:rsidR="00D53324">
        <w:rPr>
          <w:rFonts w:ascii="Palatino Linotype" w:hAnsi="Palatino Linotype" w:eastAsia="Batang" w:cs="Tahoma"/>
          <w:bCs/>
          <w:sz w:val="22"/>
          <w:szCs w:val="22"/>
          <w:lang w:val="es-ES_tradnl"/>
        </w:rPr>
        <w:t xml:space="preserve">y IV </w:t>
      </w:r>
      <w:r w:rsidRPr="00DD74B0" w:rsidR="00BE4843">
        <w:rPr>
          <w:rFonts w:ascii="Palatino Linotype" w:hAnsi="Palatino Linotype" w:eastAsia="Batang" w:cs="Tahoma"/>
          <w:bCs/>
          <w:sz w:val="22"/>
          <w:szCs w:val="22"/>
          <w:lang w:val="es-ES_tradnl"/>
        </w:rPr>
        <w:t>de la Ley</w:t>
      </w:r>
      <w:r w:rsidRPr="00AD50F9" w:rsidR="00BE4843">
        <w:rPr>
          <w:rFonts w:ascii="Palatino Linotype" w:hAnsi="Palatino Linotype" w:eastAsia="Batang" w:cs="Tahoma"/>
          <w:bCs/>
          <w:sz w:val="22"/>
          <w:szCs w:val="22"/>
          <w:lang w:val="es-ES_tradnl"/>
        </w:rPr>
        <w:t xml:space="preserve"> de Transparencia y Acceso a la Información Pública del Estado de México y Municipios, el cual fue notificado a las partes el mismo día, a través del Sistema de Acceso a la Información Mexiquense (SAIMEX), en el </w:t>
      </w:r>
      <w:r w:rsidRPr="00AD50F9" w:rsidR="00BE4843">
        <w:rPr>
          <w:rFonts w:ascii="Palatino Linotype" w:hAnsi="Palatino Linotype" w:eastAsia="Batang" w:cs="Tahoma"/>
          <w:bCs/>
          <w:sz w:val="22"/>
          <w:szCs w:val="22"/>
          <w:lang w:val="es-ES_tradnl"/>
        </w:rPr>
        <w:lastRenderedPageBreak/>
        <w:t>que se les otorgó un plazo de siete días hábiles posteriores a la misma, para que manifestaran lo que a su derecho conviniera y formularan alegatos</w:t>
      </w:r>
      <w:r w:rsidRPr="00112B6E" w:rsidR="00BE4843">
        <w:rPr>
          <w:rFonts w:ascii="Palatino Linotype" w:hAnsi="Palatino Linotype" w:eastAsia="Batang" w:cs="Tahoma"/>
          <w:b/>
          <w:bCs/>
          <w:sz w:val="22"/>
          <w:szCs w:val="22"/>
          <w:lang w:val="es-ES_tradnl"/>
        </w:rPr>
        <w:t>.</w:t>
      </w:r>
      <w:r w:rsidR="00FE7E4F">
        <w:rPr>
          <w:rFonts w:ascii="Palatino Linotype" w:hAnsi="Palatino Linotype" w:eastAsia="Batang" w:cs="Tahoma"/>
          <w:b/>
          <w:bCs/>
          <w:sz w:val="22"/>
          <w:szCs w:val="22"/>
          <w:lang w:val="es-ES_tradnl"/>
        </w:rPr>
        <w:t xml:space="preserve"> </w:t>
      </w:r>
    </w:p>
    <w:p w:rsidR="00AE0654" w:rsidP="00C80CCE" w:rsidRDefault="00AE0654" w14:paraId="397726C9" w14:textId="77777777">
      <w:pPr>
        <w:spacing w:line="360" w:lineRule="auto"/>
        <w:jc w:val="both"/>
        <w:rPr>
          <w:rFonts w:ascii="Palatino Linotype" w:hAnsi="Palatino Linotype" w:eastAsia="Batang" w:cs="Tahoma"/>
          <w:b/>
          <w:bCs/>
          <w:sz w:val="22"/>
          <w:szCs w:val="22"/>
          <w:lang w:val="es-ES_tradnl"/>
        </w:rPr>
      </w:pPr>
    </w:p>
    <w:p w:rsidR="003B44FC" w:rsidP="00AE0654" w:rsidRDefault="00AE0654" w14:paraId="2B17C4FD" w14:textId="77777777">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
          <w:bCs/>
          <w:sz w:val="22"/>
          <w:szCs w:val="22"/>
          <w:lang w:val="es-ES_tradnl"/>
        </w:rPr>
        <w:t>c) Informe Justificado.</w:t>
      </w:r>
      <w:r>
        <w:rPr>
          <w:rFonts w:ascii="Palatino Linotype" w:hAnsi="Palatino Linotype" w:eastAsia="Batang" w:cs="Tahoma"/>
          <w:bCs/>
          <w:sz w:val="22"/>
          <w:szCs w:val="22"/>
          <w:lang w:val="es-ES_tradnl"/>
        </w:rPr>
        <w:t xml:space="preserve"> El </w:t>
      </w:r>
      <w:r w:rsidR="003B44FC">
        <w:rPr>
          <w:rFonts w:ascii="Palatino Linotype" w:hAnsi="Palatino Linotype" w:eastAsia="Batang" w:cs="Tahoma"/>
          <w:bCs/>
          <w:sz w:val="22"/>
          <w:szCs w:val="22"/>
          <w:lang w:val="es-ES_tradnl"/>
        </w:rPr>
        <w:t xml:space="preserve">veintitrés </w:t>
      </w:r>
      <w:r>
        <w:rPr>
          <w:rFonts w:ascii="Palatino Linotype" w:hAnsi="Palatino Linotype" w:eastAsia="Batang" w:cs="Tahoma"/>
          <w:bCs/>
          <w:sz w:val="22"/>
          <w:szCs w:val="22"/>
          <w:lang w:val="es-ES_tradnl"/>
        </w:rPr>
        <w:t>de marzo de dos mil veintiuno, a través del Sistema de Acceso a la Información Mexiquense (SAIMEX), se recibió en este Instituto el informe justificado por parte del Sujeto Obligado, por medio del cual</w:t>
      </w:r>
      <w:r w:rsidR="003B44FC">
        <w:rPr>
          <w:rFonts w:ascii="Palatino Linotype" w:hAnsi="Palatino Linotype" w:eastAsia="Batang" w:cs="Tahoma"/>
          <w:bCs/>
          <w:sz w:val="22"/>
          <w:szCs w:val="22"/>
          <w:lang w:val="es-ES_tradnl"/>
        </w:rPr>
        <w:t xml:space="preserve"> señala lo siguiente:</w:t>
      </w:r>
    </w:p>
    <w:p w:rsidR="003B44FC" w:rsidP="00AE0654" w:rsidRDefault="003B44FC" w14:paraId="49ECE64A" w14:textId="77777777">
      <w:pPr>
        <w:spacing w:line="360" w:lineRule="auto"/>
        <w:jc w:val="both"/>
        <w:rPr>
          <w:rFonts w:ascii="Palatino Linotype" w:hAnsi="Palatino Linotype" w:eastAsia="Batang" w:cs="Tahoma"/>
          <w:bCs/>
          <w:sz w:val="22"/>
          <w:szCs w:val="22"/>
          <w:lang w:val="es-ES_tradnl"/>
        </w:rPr>
      </w:pPr>
    </w:p>
    <w:p w:rsidRPr="003B44FC" w:rsidR="003B44FC" w:rsidP="003B44FC" w:rsidRDefault="003B44FC" w14:paraId="204B908F" w14:textId="77777777">
      <w:pPr>
        <w:spacing w:line="360" w:lineRule="auto"/>
        <w:ind w:left="567" w:right="539"/>
        <w:jc w:val="both"/>
        <w:rPr>
          <w:rFonts w:ascii="Palatino Linotype" w:hAnsi="Palatino Linotype" w:eastAsia="Batang" w:cs="Tahoma"/>
          <w:bCs/>
          <w:i/>
          <w:lang w:val="es-ES_tradnl"/>
        </w:rPr>
      </w:pPr>
      <w:r w:rsidRPr="003B44FC">
        <w:rPr>
          <w:rFonts w:ascii="Palatino Linotype" w:hAnsi="Palatino Linotype" w:eastAsia="Batang" w:cs="Tahoma"/>
          <w:bCs/>
          <w:i/>
          <w:lang w:val="es-ES_tradnl"/>
        </w:rPr>
        <w:t>“… para que por su conducto someta para su análisis y en su caso para generar la versión pública por el Compite de transparencia respecto de la solicitud de información realizada a través de SAIMEX No.00016/ACAMBAY/IP/2021 (…), para tal efecto remito bitácoras de gasolina…”</w:t>
      </w:r>
    </w:p>
    <w:p w:rsidR="00733110" w:rsidP="00AE0654" w:rsidRDefault="00733110" w14:paraId="69057673" w14:textId="77777777">
      <w:pPr>
        <w:spacing w:line="360" w:lineRule="auto"/>
        <w:jc w:val="both"/>
        <w:rPr>
          <w:rFonts w:ascii="Palatino Linotype" w:hAnsi="Palatino Linotype" w:eastAsia="Batang" w:cs="Tahoma"/>
          <w:bCs/>
          <w:sz w:val="22"/>
          <w:szCs w:val="22"/>
          <w:lang w:val="es-ES_tradnl"/>
        </w:rPr>
      </w:pPr>
    </w:p>
    <w:p w:rsidR="003B44FC" w:rsidP="00AE0654" w:rsidRDefault="00733110" w14:paraId="0DF5721A" w14:textId="366BA0AD">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En este sentido el Sujeto Obligado adjuntó bitácoras tanto de 2019 como de 2020, pero se aprecia que no corresponde a todos los meses de estos años, por lo que no están completas.</w:t>
      </w:r>
    </w:p>
    <w:p w:rsidR="00733110" w:rsidP="00AE0654" w:rsidRDefault="00733110" w14:paraId="748C596F" w14:textId="474FF355">
      <w:pPr>
        <w:spacing w:line="360" w:lineRule="auto"/>
        <w:jc w:val="both"/>
        <w:rPr>
          <w:rFonts w:ascii="Palatino Linotype" w:hAnsi="Palatino Linotype" w:eastAsia="Batang" w:cs="Tahoma"/>
          <w:bCs/>
          <w:sz w:val="22"/>
          <w:szCs w:val="22"/>
          <w:lang w:val="es-ES_tradnl"/>
        </w:rPr>
      </w:pPr>
    </w:p>
    <w:p w:rsidR="00733110" w:rsidP="006360EE" w:rsidRDefault="006360EE" w14:paraId="6136CF08" w14:textId="73036979">
      <w:pPr>
        <w:spacing w:line="360" w:lineRule="auto"/>
        <w:jc w:val="center"/>
        <w:rPr>
          <w:rFonts w:ascii="Palatino Linotype" w:hAnsi="Palatino Linotype" w:eastAsia="Batang" w:cs="Tahoma"/>
          <w:bCs/>
          <w:sz w:val="22"/>
          <w:szCs w:val="22"/>
          <w:lang w:val="es-ES_tradnl"/>
        </w:rPr>
      </w:pPr>
      <w:r>
        <w:rPr>
          <w:noProof/>
        </w:rPr>
        <w:drawing>
          <wp:inline distT="0" distB="0" distL="0" distR="0" wp14:anchorId="4AC8B915" wp14:editId="06BBF06E">
            <wp:extent cx="4586311" cy="2847629"/>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49" t="17835" r="8333" b="13593"/>
                    <a:stretch/>
                  </pic:blipFill>
                  <pic:spPr bwMode="auto">
                    <a:xfrm>
                      <a:off x="0" y="0"/>
                      <a:ext cx="4603947" cy="2858579"/>
                    </a:xfrm>
                    <a:prstGeom prst="rect">
                      <a:avLst/>
                    </a:prstGeom>
                    <a:ln>
                      <a:noFill/>
                    </a:ln>
                    <a:extLst>
                      <a:ext uri="{53640926-AAD7-44D8-BBD7-CCE9431645EC}">
                        <a14:shadowObscured xmlns:a14="http://schemas.microsoft.com/office/drawing/2010/main"/>
                      </a:ext>
                    </a:extLst>
                  </pic:spPr>
                </pic:pic>
              </a:graphicData>
            </a:graphic>
          </wp:inline>
        </w:drawing>
      </w:r>
    </w:p>
    <w:p w:rsidR="006360EE" w:rsidP="006360EE" w:rsidRDefault="006360EE" w14:paraId="64F24C07" w14:textId="0E317169">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Es de señalar que estos documentos contienen todos los elementos requeridos por el Particular.</w:t>
      </w:r>
    </w:p>
    <w:p w:rsidRPr="00753F8A" w:rsidR="00AE0654" w:rsidP="00AE0654" w:rsidRDefault="00AE0654" w14:paraId="1C27131C" w14:textId="77777777">
      <w:pPr>
        <w:spacing w:line="360" w:lineRule="auto"/>
        <w:jc w:val="both"/>
        <w:rPr>
          <w:rFonts w:ascii="Palatino Linotype" w:hAnsi="Palatino Linotype" w:cs="Tahoma"/>
          <w:bCs/>
          <w:iCs/>
          <w:sz w:val="22"/>
          <w:szCs w:val="22"/>
        </w:rPr>
      </w:pPr>
      <w:r>
        <w:rPr>
          <w:rFonts w:ascii="Palatino Linotype" w:hAnsi="Palatino Linotype" w:eastAsia="Batang" w:cs="Tahoma"/>
          <w:b/>
          <w:bCs/>
          <w:sz w:val="22"/>
          <w:szCs w:val="22"/>
          <w:lang w:val="es-ES_tradnl"/>
        </w:rPr>
        <w:lastRenderedPageBreak/>
        <w:t>d) Vista del Informe Justificado</w:t>
      </w:r>
      <w:r w:rsidRPr="00753F8A">
        <w:rPr>
          <w:rFonts w:ascii="Palatino Linotype" w:hAnsi="Palatino Linotype" w:eastAsia="Batang" w:cs="Tahoma"/>
          <w:bCs/>
          <w:sz w:val="22"/>
          <w:szCs w:val="22"/>
          <w:lang w:val="es-ES_tradnl"/>
        </w:rPr>
        <w:t xml:space="preserve">. El </w:t>
      </w:r>
      <w:r w:rsidRPr="00753F8A" w:rsidR="00753F8A">
        <w:rPr>
          <w:rFonts w:ascii="Palatino Linotype" w:hAnsi="Palatino Linotype" w:eastAsia="Batang" w:cs="Tahoma"/>
          <w:bCs/>
          <w:sz w:val="22"/>
          <w:szCs w:val="22"/>
          <w:lang w:val="es-ES_tradnl"/>
        </w:rPr>
        <w:t>veintiuno</w:t>
      </w:r>
      <w:r w:rsidRPr="00753F8A">
        <w:rPr>
          <w:rFonts w:ascii="Palatino Linotype" w:hAnsi="Palatino Linotype" w:eastAsia="Batang" w:cs="Tahoma"/>
          <w:bCs/>
          <w:sz w:val="22"/>
          <w:szCs w:val="22"/>
          <w:lang w:val="es-ES_tradnl"/>
        </w:rPr>
        <w:t xml:space="preserve"> de abril</w:t>
      </w:r>
      <w:r w:rsidRPr="00753F8A">
        <w:rPr>
          <w:rFonts w:ascii="Palatino Linotype" w:hAnsi="Palatino Linotype" w:cs="Tahoma"/>
          <w:sz w:val="22"/>
          <w:szCs w:val="22"/>
        </w:rPr>
        <w:t xml:space="preserve"> de dos mil veintiuno, se dictó acuerdo mediante el cual se puso a la vista del Particular, el Informe Justificado, el cual le fue notificado, en esa misma fecha, a través del Sistema de Acceso a la Información Mexiquense (SAIMEX). No obstante, lo anterior</w:t>
      </w:r>
      <w:r w:rsidRPr="00753F8A">
        <w:rPr>
          <w:rFonts w:ascii="Palatino Linotype" w:hAnsi="Palatino Linotype" w:cs="Tahoma"/>
          <w:bCs/>
          <w:iCs/>
          <w:sz w:val="22"/>
          <w:szCs w:val="22"/>
          <w:lang w:val="es-ES_tradnl"/>
        </w:rPr>
        <w:t>, el Recurrente omitió realizar manifestación alguna que a su derecho conviniera y asistiera</w:t>
      </w:r>
      <w:r w:rsidRPr="00753F8A">
        <w:rPr>
          <w:rFonts w:ascii="Palatino Linotype" w:hAnsi="Palatino Linotype" w:cs="Tahoma"/>
          <w:bCs/>
          <w:iCs/>
          <w:sz w:val="22"/>
          <w:szCs w:val="22"/>
        </w:rPr>
        <w:t>.</w:t>
      </w:r>
    </w:p>
    <w:p w:rsidRPr="00753F8A" w:rsidR="00AE0654" w:rsidP="00AE0654" w:rsidRDefault="00AE0654" w14:paraId="2214CD79" w14:textId="77777777">
      <w:pPr>
        <w:spacing w:line="360" w:lineRule="auto"/>
        <w:jc w:val="both"/>
        <w:rPr>
          <w:rFonts w:ascii="Palatino Linotype" w:hAnsi="Palatino Linotype" w:cs="Tahoma"/>
          <w:sz w:val="22"/>
          <w:szCs w:val="22"/>
        </w:rPr>
      </w:pPr>
    </w:p>
    <w:p w:rsidRPr="00AD50F9" w:rsidR="00B31222" w:rsidP="00C80CCE" w:rsidRDefault="00AE0654" w14:paraId="131B6C8F" w14:textId="77777777">
      <w:pPr>
        <w:spacing w:line="360" w:lineRule="auto"/>
        <w:jc w:val="both"/>
        <w:rPr>
          <w:rFonts w:ascii="Palatino Linotype" w:hAnsi="Palatino Linotype" w:cs="Tahoma"/>
          <w:sz w:val="22"/>
          <w:szCs w:val="22"/>
        </w:rPr>
      </w:pPr>
      <w:r w:rsidRPr="00753F8A">
        <w:rPr>
          <w:rFonts w:ascii="Palatino Linotype" w:hAnsi="Palatino Linotype" w:cs="Tahoma"/>
          <w:b/>
          <w:sz w:val="22"/>
          <w:szCs w:val="22"/>
        </w:rPr>
        <w:t>e</w:t>
      </w:r>
      <w:r w:rsidRPr="00753F8A" w:rsidR="00AF4C29">
        <w:rPr>
          <w:rFonts w:ascii="Palatino Linotype" w:hAnsi="Palatino Linotype" w:cs="Tahoma"/>
          <w:b/>
          <w:sz w:val="22"/>
          <w:szCs w:val="22"/>
        </w:rPr>
        <w:t xml:space="preserve">) </w:t>
      </w:r>
      <w:r w:rsidRPr="00753F8A" w:rsidR="00B31222">
        <w:rPr>
          <w:rFonts w:ascii="Palatino Linotype" w:hAnsi="Palatino Linotype" w:cs="Tahoma"/>
          <w:b/>
          <w:sz w:val="22"/>
          <w:szCs w:val="22"/>
        </w:rPr>
        <w:t>Cierre de instrucción</w:t>
      </w:r>
      <w:r w:rsidRPr="00753F8A" w:rsidR="008E5077">
        <w:rPr>
          <w:rFonts w:ascii="Palatino Linotype" w:hAnsi="Palatino Linotype" w:cs="Tahoma"/>
          <w:b/>
          <w:sz w:val="22"/>
          <w:szCs w:val="22"/>
        </w:rPr>
        <w:t>.</w:t>
      </w:r>
      <w:r w:rsidRPr="00753F8A" w:rsidR="00B31222">
        <w:rPr>
          <w:rFonts w:ascii="Palatino Linotype" w:hAnsi="Palatino Linotype" w:cs="Tahoma"/>
          <w:sz w:val="22"/>
          <w:szCs w:val="22"/>
        </w:rPr>
        <w:t xml:space="preserve"> El </w:t>
      </w:r>
      <w:r w:rsidRPr="00753F8A" w:rsidR="00753F8A">
        <w:rPr>
          <w:rFonts w:ascii="Palatino Linotype" w:hAnsi="Palatino Linotype" w:cs="Tahoma"/>
          <w:sz w:val="22"/>
          <w:szCs w:val="22"/>
        </w:rPr>
        <w:t>veintisiete</w:t>
      </w:r>
      <w:r w:rsidRPr="00753F8A" w:rsidR="003B44FC">
        <w:rPr>
          <w:rFonts w:ascii="Palatino Linotype" w:hAnsi="Palatino Linotype" w:cs="Tahoma"/>
          <w:sz w:val="22"/>
          <w:szCs w:val="22"/>
        </w:rPr>
        <w:t xml:space="preserve"> </w:t>
      </w:r>
      <w:r w:rsidRPr="00753F8A">
        <w:rPr>
          <w:rFonts w:ascii="Palatino Linotype" w:hAnsi="Palatino Linotype" w:cs="Tahoma"/>
          <w:sz w:val="22"/>
          <w:szCs w:val="22"/>
        </w:rPr>
        <w:t xml:space="preserve">de abril </w:t>
      </w:r>
      <w:r w:rsidRPr="00753F8A" w:rsidR="00D40072">
        <w:rPr>
          <w:rFonts w:ascii="Palatino Linotype" w:hAnsi="Palatino Linotype" w:cs="Tahoma"/>
          <w:sz w:val="22"/>
          <w:szCs w:val="22"/>
        </w:rPr>
        <w:t>de dos</w:t>
      </w:r>
      <w:r w:rsidRPr="005C0910" w:rsidR="00D40072">
        <w:rPr>
          <w:rFonts w:ascii="Palatino Linotype" w:hAnsi="Palatino Linotype" w:cs="Tahoma"/>
          <w:sz w:val="22"/>
          <w:szCs w:val="22"/>
        </w:rPr>
        <w:t xml:space="preserve"> mil veintiuno</w:t>
      </w:r>
      <w:r w:rsidRPr="005C0910" w:rsidR="00B31222">
        <w:rPr>
          <w:rFonts w:ascii="Palatino Linotype" w:hAnsi="Palatino Linotype" w:cs="Tahoma"/>
          <w:sz w:val="22"/>
          <w:szCs w:val="22"/>
        </w:rPr>
        <w:t>, al</w:t>
      </w:r>
      <w:r w:rsidRPr="00AD50F9" w:rsidR="00B31222">
        <w:rPr>
          <w:rFonts w:ascii="Palatino Linotype" w:hAnsi="Palatino Linotype" w:cs="Tahoma"/>
          <w:sz w:val="22"/>
          <w:szCs w:val="22"/>
        </w:rPr>
        <w:t xml:space="preserve"> no existir diligencias pendientes por desahogar, se emitió el acuerdo por medio del cual se declaró cerrada la instrucción</w:t>
      </w:r>
      <w:r w:rsidRPr="00AD50F9" w:rsidR="008839DA">
        <w:rPr>
          <w:rFonts w:ascii="Palatino Linotype" w:hAnsi="Palatino Linotype" w:cs="Tahoma"/>
          <w:sz w:val="22"/>
          <w:szCs w:val="22"/>
        </w:rPr>
        <w:t xml:space="preserve"> y se determinó</w:t>
      </w:r>
      <w:r w:rsidRPr="00AD50F9" w:rsidR="00CF43D5">
        <w:rPr>
          <w:rFonts w:ascii="Palatino Linotype" w:hAnsi="Palatino Linotype" w:cs="Tahoma"/>
          <w:sz w:val="22"/>
          <w:szCs w:val="22"/>
        </w:rPr>
        <w:t xml:space="preserve"> </w:t>
      </w:r>
      <w:r w:rsidRPr="00AD50F9" w:rsidR="008839DA">
        <w:rPr>
          <w:rFonts w:ascii="Palatino Linotype" w:hAnsi="Palatino Linotype" w:cs="Tahoma"/>
          <w:sz w:val="22"/>
          <w:szCs w:val="22"/>
        </w:rPr>
        <w:t xml:space="preserve">pasar </w:t>
      </w:r>
      <w:r w:rsidRPr="00AD50F9" w:rsidR="00B31222">
        <w:rPr>
          <w:rFonts w:ascii="Palatino Linotype" w:hAnsi="Palatino Linotype" w:cs="Tahoma"/>
          <w:sz w:val="22"/>
          <w:szCs w:val="22"/>
        </w:rPr>
        <w:t>el expediente a resolución, en términos de lo dispuesto en los artículos 1</w:t>
      </w:r>
      <w:r w:rsidRPr="00AD50F9" w:rsidR="0048519E">
        <w:rPr>
          <w:rFonts w:ascii="Palatino Linotype" w:hAnsi="Palatino Linotype" w:cs="Tahoma"/>
          <w:sz w:val="22"/>
          <w:szCs w:val="22"/>
        </w:rPr>
        <w:t>85</w:t>
      </w:r>
      <w:r w:rsidRPr="00AD50F9" w:rsidR="00B31222">
        <w:rPr>
          <w:rFonts w:ascii="Palatino Linotype" w:hAnsi="Palatino Linotype" w:cs="Tahoma"/>
          <w:sz w:val="22"/>
          <w:szCs w:val="22"/>
        </w:rPr>
        <w:t xml:space="preserve">, fracciones VI y VIII de la Ley </w:t>
      </w:r>
      <w:r w:rsidRPr="00AD50F9" w:rsidR="0048519E">
        <w:rPr>
          <w:rFonts w:ascii="Palatino Linotype" w:hAnsi="Palatino Linotype" w:cs="Tahoma"/>
          <w:sz w:val="22"/>
          <w:szCs w:val="22"/>
        </w:rPr>
        <w:t>de Transparencia y Acceso a la Información Pública del Estado de México y Municipios</w:t>
      </w:r>
      <w:r w:rsidRPr="00AD50F9" w:rsidR="00B31222">
        <w:rPr>
          <w:rFonts w:ascii="Palatino Linotype" w:hAnsi="Palatino Linotype" w:cs="Tahoma"/>
          <w:sz w:val="22"/>
          <w:szCs w:val="22"/>
        </w:rPr>
        <w:t xml:space="preserve">, mismo que fue notificado a las partes </w:t>
      </w:r>
      <w:r w:rsidRPr="00AD50F9" w:rsidR="0048519E">
        <w:rPr>
          <w:rFonts w:ascii="Palatino Linotype" w:hAnsi="Palatino Linotype" w:cs="Tahoma"/>
          <w:sz w:val="22"/>
          <w:szCs w:val="22"/>
        </w:rPr>
        <w:t xml:space="preserve">el mismo día, a través del </w:t>
      </w:r>
      <w:r w:rsidRPr="00AD50F9" w:rsidR="000313A7">
        <w:rPr>
          <w:rFonts w:ascii="Palatino Linotype" w:hAnsi="Palatino Linotype" w:cs="Tahoma"/>
          <w:sz w:val="22"/>
          <w:szCs w:val="22"/>
          <w:lang w:val="es-ES"/>
        </w:rPr>
        <w:t>Sistema de Acceso a la Información Mexiquense (SAIMEX)</w:t>
      </w:r>
      <w:r w:rsidRPr="00AD50F9" w:rsidR="006A026A">
        <w:rPr>
          <w:rFonts w:ascii="Palatino Linotype" w:hAnsi="Palatino Linotype" w:cs="Tahoma"/>
          <w:sz w:val="22"/>
          <w:szCs w:val="22"/>
        </w:rPr>
        <w:t>.</w:t>
      </w:r>
    </w:p>
    <w:p w:rsidRPr="00AD50F9" w:rsidR="00B31222" w:rsidP="00C80CCE" w:rsidRDefault="00B31222" w14:paraId="1E205602" w14:textId="77777777">
      <w:pPr>
        <w:spacing w:line="360" w:lineRule="auto"/>
        <w:jc w:val="both"/>
        <w:rPr>
          <w:rFonts w:ascii="Palatino Linotype" w:hAnsi="Palatino Linotype" w:cs="Tahoma"/>
          <w:b/>
          <w:sz w:val="22"/>
          <w:szCs w:val="22"/>
        </w:rPr>
      </w:pPr>
    </w:p>
    <w:p w:rsidR="004F2D88" w:rsidP="00C80CCE" w:rsidRDefault="004F2D88" w14:paraId="59905D12" w14:textId="77777777">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Pr="00AD50F9" w:rsidR="00367F82">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Pr="00AD50F9" w:rsidR="00367F82">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Pr="00AD50F9" w:rsidR="00367F82">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Pr="00AD50F9" w:rsidR="00367F82">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Pr="00AD50F9" w:rsidR="00367F82">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Pr="00AD50F9" w:rsidR="009A620E">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rsidR="00171810" w:rsidP="00C80CCE" w:rsidRDefault="00171810" w14:paraId="60EB97D3" w14:textId="77777777">
      <w:pPr>
        <w:spacing w:line="360" w:lineRule="auto"/>
        <w:jc w:val="center"/>
        <w:rPr>
          <w:rFonts w:ascii="Palatino Linotype" w:hAnsi="Palatino Linotype" w:cs="Tahoma"/>
          <w:b/>
          <w:sz w:val="22"/>
          <w:szCs w:val="22"/>
          <w:lang w:val="es-ES"/>
        </w:rPr>
      </w:pPr>
    </w:p>
    <w:p w:rsidRPr="00AD50F9" w:rsidR="004F2D88" w:rsidP="00C80CCE" w:rsidRDefault="009A620E" w14:paraId="0C2032A9" w14:textId="5BD04B74">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O</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N</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S</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I</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D</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E</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R</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A</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N</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D</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O</w:t>
      </w:r>
      <w:r w:rsidR="00BD51DF">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S</w:t>
      </w:r>
    </w:p>
    <w:p w:rsidRPr="004C4244" w:rsidR="004F2D88" w:rsidP="00C80CCE" w:rsidRDefault="004F2D88" w14:paraId="4A442628" w14:textId="77777777">
      <w:pPr>
        <w:spacing w:line="360" w:lineRule="auto"/>
        <w:rPr>
          <w:rFonts w:ascii="Palatino Linotype" w:hAnsi="Palatino Linotype" w:cs="Tahoma"/>
          <w:b/>
          <w:sz w:val="22"/>
          <w:szCs w:val="22"/>
          <w:lang w:val="es-ES"/>
        </w:rPr>
      </w:pPr>
    </w:p>
    <w:p w:rsidRPr="00AD50F9" w:rsidR="00B64641" w:rsidP="00C80CCE" w:rsidRDefault="00B64641" w14:paraId="33789F2E" w14:textId="77777777">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hAnsi="Palatino Linotype" w:eastAsia="Calibri" w:cs="Tahoma"/>
          <w:b/>
          <w:color w:val="000000"/>
          <w:sz w:val="22"/>
          <w:szCs w:val="22"/>
          <w:lang w:val="es-ES" w:eastAsia="es-MX"/>
        </w:rPr>
        <w:t>PRIMER</w:t>
      </w:r>
      <w:r w:rsidRPr="00AD50F9" w:rsidR="002241A6">
        <w:rPr>
          <w:rFonts w:ascii="Palatino Linotype" w:hAnsi="Palatino Linotype" w:eastAsia="Calibri" w:cs="Tahoma"/>
          <w:b/>
          <w:color w:val="000000"/>
          <w:sz w:val="22"/>
          <w:szCs w:val="22"/>
          <w:lang w:val="es-ES" w:eastAsia="es-MX"/>
        </w:rPr>
        <w:t>O</w:t>
      </w:r>
      <w:r w:rsidRPr="00AD50F9">
        <w:rPr>
          <w:rFonts w:ascii="Palatino Linotype" w:hAnsi="Palatino Linotype" w:eastAsia="Calibri" w:cs="Tahoma"/>
          <w:color w:val="000000"/>
          <w:sz w:val="22"/>
          <w:szCs w:val="22"/>
          <w:lang w:val="es-ES" w:eastAsia="es-MX"/>
        </w:rPr>
        <w:t xml:space="preserve">. </w:t>
      </w:r>
      <w:r w:rsidRPr="00AD50F9">
        <w:rPr>
          <w:rFonts w:ascii="Palatino Linotype" w:hAnsi="Palatino Linotype" w:cs="Tahoma"/>
          <w:b/>
          <w:sz w:val="22"/>
          <w:szCs w:val="22"/>
          <w:lang w:val="es-ES"/>
        </w:rPr>
        <w:t>Competencia.</w:t>
      </w:r>
    </w:p>
    <w:p w:rsidRPr="004C4244" w:rsidR="00B727C5" w:rsidP="00C80CCE" w:rsidRDefault="00B727C5" w14:paraId="357F689A" w14:textId="77777777">
      <w:pPr>
        <w:autoSpaceDE w:val="0"/>
        <w:autoSpaceDN w:val="0"/>
        <w:adjustRightInd w:val="0"/>
        <w:spacing w:line="360" w:lineRule="auto"/>
        <w:jc w:val="both"/>
        <w:rPr>
          <w:rFonts w:ascii="Palatino Linotype" w:hAnsi="Palatino Linotype" w:cs="Tahoma"/>
          <w:sz w:val="22"/>
          <w:szCs w:val="22"/>
          <w:lang w:val="es-ES"/>
        </w:rPr>
      </w:pPr>
    </w:p>
    <w:p w:rsidR="00CD1770" w:rsidP="00C80CCE" w:rsidRDefault="00CD1770" w14:paraId="73DC9AF5" w14:textId="77777777">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w:t>
      </w:r>
      <w:r w:rsidR="00AE0654">
        <w:rPr>
          <w:rFonts w:ascii="Palatino Linotype" w:hAnsi="Palatino Linotype" w:cs="Tahoma"/>
          <w:sz w:val="22"/>
          <w:szCs w:val="22"/>
          <w:shd w:val="clear" w:color="auto" w:fill="FFFFFF"/>
        </w:rPr>
        <w:t xml:space="preserve"> Unidos Mexicanos; 5°, párrafos</w:t>
      </w:r>
      <w:r w:rsidRPr="003D6881" w:rsidR="00D92AE6">
        <w:rPr>
          <w:rFonts w:ascii="Palatino Linotype" w:hAnsi="Palatino Linotype" w:eastAsia="Calibri" w:cs="Tahoma"/>
          <w:bCs/>
          <w:sz w:val="22"/>
          <w:szCs w:val="22"/>
          <w:lang w:val="es-ES" w:eastAsia="en-US"/>
        </w:rPr>
        <w:t xml:space="preserve"> </w:t>
      </w:r>
      <w:r w:rsidR="00AE0654">
        <w:rPr>
          <w:rFonts w:ascii="Palatino Linotype" w:hAnsi="Palatino Linotype" w:eastAsia="Calibri" w:cs="Tahoma"/>
          <w:bCs/>
          <w:sz w:val="22"/>
          <w:szCs w:val="22"/>
          <w:lang w:val="es-ES" w:eastAsia="en-US"/>
        </w:rPr>
        <w:t>trigésimo,</w:t>
      </w:r>
      <w:r w:rsidR="00301476">
        <w:rPr>
          <w:rFonts w:ascii="Palatino Linotype" w:hAnsi="Palatino Linotype" w:eastAsia="Calibri" w:cs="Tahoma"/>
          <w:bCs/>
          <w:sz w:val="22"/>
          <w:szCs w:val="22"/>
          <w:lang w:val="es-ES" w:eastAsia="en-US"/>
        </w:rPr>
        <w:t xml:space="preserve"> </w:t>
      </w:r>
      <w:r w:rsidR="002B1E88">
        <w:rPr>
          <w:rFonts w:ascii="Palatino Linotype" w:hAnsi="Palatino Linotype" w:eastAsia="Calibri" w:cs="Tahoma"/>
          <w:bCs/>
          <w:sz w:val="22"/>
          <w:szCs w:val="22"/>
          <w:lang w:val="es-ES" w:eastAsia="en-US"/>
        </w:rPr>
        <w:t>trigésimo primero</w:t>
      </w:r>
      <w:r w:rsidR="00AE0654">
        <w:rPr>
          <w:rFonts w:ascii="Palatino Linotype" w:hAnsi="Palatino Linotype" w:eastAsia="Calibri" w:cs="Tahoma"/>
          <w:bCs/>
          <w:sz w:val="22"/>
          <w:szCs w:val="22"/>
          <w:lang w:val="es-ES" w:eastAsia="en-US"/>
        </w:rPr>
        <w:t xml:space="preserve"> y trigésimo segundo</w:t>
      </w:r>
      <w:r w:rsidRPr="00AD50F9">
        <w:rPr>
          <w:rFonts w:ascii="Palatino Linotype" w:hAnsi="Palatino Linotype" w:cs="Tahoma"/>
          <w:sz w:val="22"/>
          <w:szCs w:val="22"/>
          <w:shd w:val="clear" w:color="auto" w:fill="FFFFFF"/>
        </w:rPr>
        <w:t xml:space="preserve"> fracciones I, II, III, IV y V de la </w:t>
      </w:r>
      <w:r w:rsidRPr="00AD50F9">
        <w:rPr>
          <w:rFonts w:ascii="Palatino Linotype" w:hAnsi="Palatino Linotype" w:cs="Tahoma"/>
          <w:sz w:val="22"/>
          <w:szCs w:val="22"/>
          <w:shd w:val="clear" w:color="auto" w:fill="FFFFFF"/>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E877E2" w:rsidP="00C80CCE" w:rsidRDefault="00E877E2" w14:paraId="71319FFD" w14:textId="77777777">
      <w:pPr>
        <w:autoSpaceDE w:val="0"/>
        <w:autoSpaceDN w:val="0"/>
        <w:adjustRightInd w:val="0"/>
        <w:spacing w:line="360" w:lineRule="auto"/>
        <w:jc w:val="both"/>
        <w:rPr>
          <w:rFonts w:ascii="Palatino Linotype" w:hAnsi="Palatino Linotype" w:eastAsia="Calibri" w:cs="Tahoma"/>
          <w:b/>
          <w:color w:val="000000"/>
          <w:sz w:val="22"/>
          <w:szCs w:val="22"/>
          <w:lang w:eastAsia="es-MX"/>
        </w:rPr>
      </w:pPr>
    </w:p>
    <w:p w:rsidRPr="00AF6580" w:rsidR="009B5BFB" w:rsidP="00C80CCE" w:rsidRDefault="009B5BFB" w14:paraId="17D397D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9B5BFB" w:rsidP="00C80CCE" w:rsidRDefault="009B5BFB" w14:paraId="2B74A80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9B5BFB" w:rsidP="00C80CCE" w:rsidRDefault="009B5BFB" w14:paraId="355E489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9B5BFB" w:rsidP="00C80CCE" w:rsidRDefault="009B5BFB" w14:paraId="7D12B57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9B5BFB" w:rsidP="00C80CCE" w:rsidRDefault="009B5BFB" w14:paraId="51C8B1C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7C0B21" w:rsidR="003D3CC4" w:rsidP="00C80CCE" w:rsidRDefault="003D3CC4" w14:paraId="4598971E"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lastRenderedPageBreak/>
        <w:t>Causales de sobreseimiento.</w:t>
      </w:r>
    </w:p>
    <w:p w:rsidRPr="007C0B21" w:rsidR="003D3CC4" w:rsidP="00C80CCE" w:rsidRDefault="003D3CC4" w14:paraId="09EA3DC8" w14:textId="77777777">
      <w:pPr>
        <w:spacing w:line="360" w:lineRule="auto"/>
        <w:jc w:val="both"/>
        <w:rPr>
          <w:rFonts w:ascii="Palatino Linotype" w:hAnsi="Palatino Linotype" w:eastAsia="Calibri" w:cs="Tahoma"/>
          <w:sz w:val="14"/>
          <w:szCs w:val="22"/>
          <w:lang w:eastAsia="es-ES_tradnl"/>
        </w:rPr>
      </w:pPr>
    </w:p>
    <w:p w:rsidRPr="007C0B21" w:rsidR="003D3CC4" w:rsidP="00C80CCE" w:rsidRDefault="003D3CC4" w14:paraId="7A50DA00" w14:textId="77777777">
      <w:pPr>
        <w:spacing w:line="360" w:lineRule="auto"/>
        <w:jc w:val="both"/>
        <w:rPr>
          <w:rFonts w:ascii="Palatino Linotype" w:hAnsi="Palatino Linotype" w:cs="Tahoma"/>
          <w:sz w:val="22"/>
          <w:szCs w:val="22"/>
        </w:rPr>
      </w:pPr>
      <w:r w:rsidRPr="007C0B21">
        <w:rPr>
          <w:rFonts w:ascii="Palatino Linotype" w:hAnsi="Palatino Linotype" w:eastAsia="Calibri" w:cs="Tahoma"/>
          <w:sz w:val="22"/>
          <w:szCs w:val="22"/>
          <w:lang w:eastAsia="es-ES_tradnl"/>
        </w:rPr>
        <w:t>Por lo que hace a las causales de sobreseimiento, del análisis realizado por este Instituto, se advierte que</w:t>
      </w:r>
      <w:r w:rsidRPr="007C0B2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Pr="007C0B21" w:rsidR="003D3CC4" w:rsidP="00C80CCE" w:rsidRDefault="003D3CC4" w14:paraId="0AC8229F" w14:textId="77777777">
      <w:pPr>
        <w:spacing w:line="360" w:lineRule="auto"/>
        <w:jc w:val="both"/>
        <w:rPr>
          <w:rFonts w:ascii="Palatino Linotype" w:hAnsi="Palatino Linotype" w:eastAsia="Calibri" w:cs="Tahoma"/>
          <w:bCs/>
          <w:sz w:val="22"/>
          <w:szCs w:val="22"/>
          <w:lang w:eastAsia="es-ES_tradnl"/>
        </w:rPr>
      </w:pPr>
    </w:p>
    <w:p w:rsidRPr="007C0B21" w:rsidR="003D3CC4" w:rsidP="00C80CCE" w:rsidRDefault="003D3CC4" w14:paraId="3AE4E18A" w14:textId="77777777">
      <w:pPr>
        <w:spacing w:line="360" w:lineRule="auto"/>
        <w:jc w:val="both"/>
        <w:rPr>
          <w:rFonts w:ascii="Palatino Linotype" w:hAnsi="Palatino Linotype" w:eastAsia="Calibri" w:cs="Tahoma"/>
          <w:sz w:val="22"/>
          <w:szCs w:val="22"/>
          <w:lang w:eastAsia="es-ES_tradnl"/>
        </w:rPr>
      </w:pPr>
      <w:r w:rsidRPr="007C0B21">
        <w:rPr>
          <w:rFonts w:ascii="Palatino Linotype" w:hAnsi="Palatino Linotype" w:eastAsia="Calibri" w:cs="Tahoma"/>
          <w:bCs/>
          <w:sz w:val="22"/>
          <w:szCs w:val="22"/>
          <w:lang w:eastAsia="es-ES_tradnl"/>
        </w:rPr>
        <w:t xml:space="preserve">Por tales motivos, </w:t>
      </w:r>
      <w:r w:rsidRPr="007C0B21">
        <w:rPr>
          <w:rFonts w:ascii="Palatino Linotype" w:hAnsi="Palatino Linotype" w:eastAsia="Calibri" w:cs="Tahoma"/>
          <w:sz w:val="22"/>
          <w:szCs w:val="22"/>
          <w:lang w:eastAsia="es-ES_tradnl"/>
        </w:rPr>
        <w:t xml:space="preserve">se considera procedente entrar al fondo del presente asunto. </w:t>
      </w:r>
    </w:p>
    <w:p w:rsidRPr="007C0B21" w:rsidR="003D3CC4" w:rsidP="00C80CCE" w:rsidRDefault="003D3CC4" w14:paraId="79AD3250" w14:textId="77777777">
      <w:pPr>
        <w:autoSpaceDE w:val="0"/>
        <w:autoSpaceDN w:val="0"/>
        <w:adjustRightInd w:val="0"/>
        <w:spacing w:line="360" w:lineRule="auto"/>
        <w:jc w:val="both"/>
        <w:rPr>
          <w:rFonts w:ascii="Palatino Linotype" w:hAnsi="Palatino Linotype" w:cs="Tahoma"/>
          <w:sz w:val="22"/>
          <w:szCs w:val="22"/>
        </w:rPr>
      </w:pPr>
    </w:p>
    <w:p w:rsidRPr="007C0B21" w:rsidR="003D3CC4" w:rsidP="00C80CCE" w:rsidRDefault="003D3CC4" w14:paraId="04701656"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7C0B21">
        <w:rPr>
          <w:rFonts w:ascii="Palatino Linotype" w:hAnsi="Palatino Linotype" w:eastAsia="Calibri" w:cs="Tahoma"/>
          <w:b/>
          <w:iCs/>
          <w:sz w:val="22"/>
          <w:szCs w:val="22"/>
          <w:lang w:val="es-ES" w:eastAsia="es-ES_tradnl"/>
        </w:rPr>
        <w:t xml:space="preserve">TERCERO. Determinación de la Controversia. </w:t>
      </w:r>
    </w:p>
    <w:p w:rsidRPr="007C0B21" w:rsidR="003D3CC4" w:rsidP="00C80CCE" w:rsidRDefault="003D3CC4" w14:paraId="5B158AAD"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00E877E2" w:rsidP="00E877E2" w:rsidRDefault="003D3CC4" w14:paraId="6475F9D8" w14:textId="24EE297F">
      <w:pPr>
        <w:tabs>
          <w:tab w:val="left" w:pos="4962"/>
        </w:tabs>
        <w:spacing w:line="360" w:lineRule="auto"/>
        <w:jc w:val="both"/>
        <w:rPr>
          <w:rFonts w:ascii="Palatino Linotype" w:hAnsi="Palatino Linotype" w:eastAsia="Calibri" w:cs="Tahoma"/>
          <w:iCs/>
          <w:sz w:val="22"/>
          <w:szCs w:val="22"/>
          <w:lang w:val="es-ES" w:eastAsia="es-ES_tradnl"/>
        </w:rPr>
      </w:pPr>
      <w:r w:rsidRPr="007C0B21">
        <w:rPr>
          <w:rFonts w:ascii="Palatino Linotype" w:hAnsi="Palatino Linotype" w:eastAsia="Calibri" w:cs="Tahoma"/>
          <w:iCs/>
          <w:sz w:val="22"/>
          <w:szCs w:val="22"/>
          <w:lang w:val="es-ES" w:eastAsia="es-ES_tradnl"/>
        </w:rPr>
        <w:t xml:space="preserve">Una vez realizado el estudio de las constancias que integran el expediente en que se actúa, se </w:t>
      </w:r>
      <w:r>
        <w:rPr>
          <w:rFonts w:ascii="Palatino Linotype" w:hAnsi="Palatino Linotype" w:eastAsia="Calibri" w:cs="Tahoma"/>
          <w:iCs/>
          <w:sz w:val="22"/>
          <w:szCs w:val="22"/>
          <w:lang w:val="es-ES" w:eastAsia="es-ES_tradnl"/>
        </w:rPr>
        <w:t xml:space="preserve">desprende que el </w:t>
      </w:r>
      <w:r w:rsidR="004A432B">
        <w:rPr>
          <w:rFonts w:ascii="Palatino Linotype" w:hAnsi="Palatino Linotype" w:eastAsia="Calibri" w:cs="Tahoma"/>
          <w:iCs/>
          <w:sz w:val="22"/>
          <w:szCs w:val="22"/>
          <w:lang w:val="es-ES" w:eastAsia="es-ES_tradnl"/>
        </w:rPr>
        <w:t>P</w:t>
      </w:r>
      <w:r>
        <w:rPr>
          <w:rFonts w:ascii="Palatino Linotype" w:hAnsi="Palatino Linotype" w:eastAsia="Calibri" w:cs="Tahoma"/>
          <w:iCs/>
          <w:sz w:val="22"/>
          <w:szCs w:val="22"/>
          <w:lang w:val="es-ES" w:eastAsia="es-ES_tradnl"/>
        </w:rPr>
        <w:t xml:space="preserve">articular solicitó al </w:t>
      </w:r>
      <w:r w:rsidR="003B44FC">
        <w:rPr>
          <w:rFonts w:ascii="Palatino Linotype" w:hAnsi="Palatino Linotype" w:eastAsia="Calibri" w:cs="Tahoma"/>
          <w:iCs/>
          <w:sz w:val="22"/>
          <w:szCs w:val="22"/>
          <w:lang w:val="es-ES" w:eastAsia="es-ES_tradnl"/>
        </w:rPr>
        <w:t>Ayuntamiento de Acambay de Ruíz Castañeda</w:t>
      </w:r>
      <w:r w:rsidR="000F7626">
        <w:rPr>
          <w:rFonts w:ascii="Palatino Linotype" w:hAnsi="Palatino Linotype" w:eastAsia="Calibri" w:cs="Tahoma"/>
          <w:iCs/>
          <w:sz w:val="22"/>
          <w:szCs w:val="22"/>
          <w:lang w:val="es-ES" w:eastAsia="es-ES_tradnl"/>
        </w:rPr>
        <w:t xml:space="preserve"> </w:t>
      </w:r>
      <w:r w:rsidR="00E877E2">
        <w:rPr>
          <w:rFonts w:ascii="Palatino Linotype" w:hAnsi="Palatino Linotype" w:eastAsia="Calibri" w:cs="Tahoma"/>
          <w:iCs/>
          <w:sz w:val="22"/>
          <w:szCs w:val="22"/>
          <w:lang w:val="es-ES" w:eastAsia="es-ES_tradnl"/>
        </w:rPr>
        <w:t>d</w:t>
      </w:r>
      <w:r w:rsidRPr="00E877E2" w:rsidR="00E877E2">
        <w:rPr>
          <w:rFonts w:ascii="Palatino Linotype" w:hAnsi="Palatino Linotype" w:eastAsia="Calibri" w:cs="Tahoma"/>
          <w:iCs/>
          <w:sz w:val="22"/>
          <w:szCs w:val="22"/>
          <w:lang w:val="es-ES" w:eastAsia="es-ES_tradnl"/>
        </w:rPr>
        <w:t xml:space="preserve">urante los ejercicios 2019 y 2020 cuál fue la distribución de combustible por vehículo tanto de asignación directa como operativo, </w:t>
      </w:r>
      <w:r w:rsidR="004A432B">
        <w:rPr>
          <w:rFonts w:ascii="Palatino Linotype" w:hAnsi="Palatino Linotype" w:eastAsia="Calibri" w:cs="Tahoma"/>
          <w:iCs/>
          <w:sz w:val="22"/>
          <w:szCs w:val="22"/>
          <w:lang w:val="es-ES" w:eastAsia="es-ES_tradnl"/>
        </w:rPr>
        <w:t xml:space="preserve">en el que se </w:t>
      </w:r>
      <w:r w:rsidRPr="00E877E2" w:rsidR="00E877E2">
        <w:rPr>
          <w:rFonts w:ascii="Palatino Linotype" w:hAnsi="Palatino Linotype" w:eastAsia="Calibri" w:cs="Tahoma"/>
          <w:iCs/>
          <w:sz w:val="22"/>
          <w:szCs w:val="22"/>
          <w:lang w:val="es-ES" w:eastAsia="es-ES_tradnl"/>
        </w:rPr>
        <w:t>señal</w:t>
      </w:r>
      <w:r w:rsidR="004A432B">
        <w:rPr>
          <w:rFonts w:ascii="Palatino Linotype" w:hAnsi="Palatino Linotype" w:eastAsia="Calibri" w:cs="Tahoma"/>
          <w:iCs/>
          <w:sz w:val="22"/>
          <w:szCs w:val="22"/>
          <w:lang w:val="es-ES" w:eastAsia="es-ES_tradnl"/>
        </w:rPr>
        <w:t>en</w:t>
      </w:r>
      <w:r w:rsidRPr="00E877E2" w:rsidR="00E877E2">
        <w:rPr>
          <w:rFonts w:ascii="Palatino Linotype" w:hAnsi="Palatino Linotype" w:eastAsia="Calibri" w:cs="Tahoma"/>
          <w:iCs/>
          <w:sz w:val="22"/>
          <w:szCs w:val="22"/>
          <w:lang w:val="es-ES" w:eastAsia="es-ES_tradnl"/>
        </w:rPr>
        <w:t xml:space="preserve"> la marca, modelo, tipo, placas y a quien está asignado y a qué oficina pertenece</w:t>
      </w:r>
      <w:r w:rsidR="00E877E2">
        <w:rPr>
          <w:rFonts w:ascii="Palatino Linotype" w:hAnsi="Palatino Linotype" w:eastAsia="Calibri" w:cs="Tahoma"/>
          <w:iCs/>
          <w:sz w:val="22"/>
          <w:szCs w:val="22"/>
          <w:lang w:val="es-ES" w:eastAsia="es-ES_tradnl"/>
        </w:rPr>
        <w:t>.</w:t>
      </w:r>
    </w:p>
    <w:p w:rsidR="00A11430" w:rsidP="00E877E2" w:rsidRDefault="00E877E2" w14:paraId="1CFEBBFF" w14:textId="77777777">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 </w:t>
      </w:r>
    </w:p>
    <w:p w:rsidRPr="00A11430" w:rsidR="000F7626" w:rsidP="00A11430" w:rsidRDefault="000F7626" w14:paraId="737EE805" w14:textId="77777777">
      <w:pPr>
        <w:spacing w:line="360" w:lineRule="auto"/>
        <w:jc w:val="both"/>
        <w:rPr>
          <w:rFonts w:ascii="Palatino Linotype" w:hAnsi="Palatino Linotype" w:eastAsia="Calibri" w:cs="Tahoma"/>
          <w:bCs/>
          <w:color w:val="000000"/>
          <w:sz w:val="22"/>
          <w:szCs w:val="22"/>
        </w:rPr>
      </w:pPr>
      <w:r>
        <w:rPr>
          <w:rFonts w:ascii="Palatino Linotype" w:hAnsi="Palatino Linotype" w:eastAsia="Calibri" w:cs="Tahoma"/>
          <w:bCs/>
          <w:sz w:val="22"/>
          <w:szCs w:val="22"/>
          <w:lang w:val="es-ES_tradnl" w:eastAsia="en-US"/>
        </w:rPr>
        <w:t>En respuesta, el</w:t>
      </w:r>
      <w:r w:rsidRPr="0089090D">
        <w:rPr>
          <w:rFonts w:ascii="Palatino Linotype" w:hAnsi="Palatino Linotype" w:eastAsia="Calibri" w:cs="Tahoma"/>
          <w:bCs/>
          <w:sz w:val="22"/>
          <w:szCs w:val="22"/>
          <w:lang w:val="es-ES_tradnl" w:eastAsia="en-US"/>
        </w:rPr>
        <w:t xml:space="preserve"> </w:t>
      </w:r>
      <w:r>
        <w:rPr>
          <w:rFonts w:ascii="Palatino Linotype" w:hAnsi="Palatino Linotype" w:eastAsia="Calibri" w:cs="Tahoma"/>
          <w:bCs/>
          <w:sz w:val="22"/>
          <w:szCs w:val="22"/>
          <w:lang w:val="es-ES_tradnl" w:eastAsia="en-US"/>
        </w:rPr>
        <w:t xml:space="preserve">Ayuntamiento </w:t>
      </w:r>
      <w:r w:rsidR="00E877E2">
        <w:rPr>
          <w:rFonts w:ascii="Palatino Linotype" w:hAnsi="Palatino Linotype" w:eastAsia="Calibri" w:cs="Tahoma"/>
          <w:bCs/>
          <w:sz w:val="22"/>
          <w:szCs w:val="22"/>
          <w:lang w:val="es-ES_tradnl" w:eastAsia="en-US"/>
        </w:rPr>
        <w:t xml:space="preserve">proporcionó un listado con los diferentes vehículos, sin que se observara la distribución de combustible, razón por la cual </w:t>
      </w:r>
      <w:r w:rsidR="00A11430">
        <w:rPr>
          <w:rFonts w:ascii="Palatino Linotype" w:hAnsi="Palatino Linotype" w:eastAsia="Calibri" w:cs="Tahoma"/>
          <w:bCs/>
          <w:sz w:val="22"/>
          <w:szCs w:val="22"/>
          <w:lang w:val="es-ES_tradnl" w:eastAsia="en-US"/>
        </w:rPr>
        <w:t xml:space="preserve"> </w:t>
      </w:r>
      <w:r w:rsidRPr="0089090D">
        <w:rPr>
          <w:rFonts w:ascii="Palatino Linotype" w:hAnsi="Palatino Linotype" w:eastAsia="Calibri" w:cs="Tahoma"/>
          <w:bCs/>
          <w:sz w:val="22"/>
          <w:szCs w:val="22"/>
          <w:lang w:val="es-ES_tradnl" w:eastAsia="en-US"/>
        </w:rPr>
        <w:t xml:space="preserve">el Particular interpuso el presente Recurso de Revisión en el que indicó como motivo de agravió </w:t>
      </w:r>
      <w:r w:rsidR="00A11430">
        <w:rPr>
          <w:rFonts w:ascii="Palatino Linotype" w:hAnsi="Palatino Linotype" w:eastAsia="Calibri" w:cs="Tahoma"/>
          <w:bCs/>
          <w:sz w:val="22"/>
          <w:szCs w:val="22"/>
          <w:lang w:val="es-ES_tradnl" w:eastAsia="en-US"/>
        </w:rPr>
        <w:t>que no se le proporcionó la información</w:t>
      </w:r>
      <w:r w:rsidR="00E877E2">
        <w:rPr>
          <w:rFonts w:ascii="Palatino Linotype" w:hAnsi="Palatino Linotype" w:eastAsia="Calibri" w:cs="Tahoma"/>
          <w:bCs/>
          <w:sz w:val="22"/>
          <w:szCs w:val="22"/>
          <w:lang w:val="es-ES_tradnl" w:eastAsia="en-US"/>
        </w:rPr>
        <w:t xml:space="preserve"> que solicitó</w:t>
      </w:r>
      <w:r w:rsidR="00A11430">
        <w:rPr>
          <w:rFonts w:ascii="Palatino Linotype" w:hAnsi="Palatino Linotype" w:eastAsia="Calibri" w:cs="Tahoma"/>
          <w:bCs/>
          <w:sz w:val="22"/>
          <w:szCs w:val="22"/>
          <w:lang w:val="es-ES_tradnl" w:eastAsia="en-US"/>
        </w:rPr>
        <w:t>, por lo que</w:t>
      </w:r>
      <w:r w:rsidRPr="0089090D">
        <w:rPr>
          <w:rFonts w:ascii="Palatino Linotype" w:hAnsi="Palatino Linotype" w:eastAsia="Calibri" w:cs="Tahoma"/>
          <w:color w:val="000000"/>
          <w:sz w:val="22"/>
          <w:szCs w:val="22"/>
        </w:rPr>
        <w:t xml:space="preserve">, en el asunto que nos ocupa se actualiza la causal </w:t>
      </w:r>
      <w:r w:rsidRPr="00A11430">
        <w:rPr>
          <w:rFonts w:ascii="Palatino Linotype" w:hAnsi="Palatino Linotype" w:eastAsia="Calibri" w:cs="Tahoma"/>
          <w:color w:val="000000"/>
          <w:sz w:val="22"/>
          <w:szCs w:val="22"/>
        </w:rPr>
        <w:t xml:space="preserve">de procedencia señalada en el </w:t>
      </w:r>
      <w:r w:rsidRPr="00A11430">
        <w:rPr>
          <w:rFonts w:ascii="Palatino Linotype" w:hAnsi="Palatino Linotype" w:eastAsia="Calibri" w:cs="Tahoma"/>
          <w:sz w:val="22"/>
          <w:szCs w:val="22"/>
        </w:rPr>
        <w:t>artículo 179, fracción VI, de la Ley de la materia</w:t>
      </w:r>
      <w:r w:rsidRPr="00A11430">
        <w:rPr>
          <w:rFonts w:ascii="Palatino Linotype" w:hAnsi="Palatino Linotype" w:eastAsia="Calibri" w:cs="Tahoma"/>
          <w:bCs/>
          <w:sz w:val="22"/>
          <w:szCs w:val="22"/>
        </w:rPr>
        <w:t xml:space="preserve">, toda vez que la parte solicitante se inconformó por la </w:t>
      </w:r>
      <w:r w:rsidRPr="00A11430" w:rsidR="00A11430">
        <w:rPr>
          <w:rFonts w:ascii="Palatino Linotype" w:hAnsi="Palatino Linotype" w:eastAsia="Calibri" w:cs="Tahoma"/>
          <w:bCs/>
          <w:sz w:val="22"/>
          <w:szCs w:val="22"/>
        </w:rPr>
        <w:t>entrega de información que no corresponde con lo solicitado.</w:t>
      </w:r>
    </w:p>
    <w:p w:rsidR="000F7626" w:rsidP="00C80CCE" w:rsidRDefault="000F7626" w14:paraId="66980578" w14:textId="77777777">
      <w:pPr>
        <w:tabs>
          <w:tab w:val="left" w:pos="4962"/>
        </w:tabs>
        <w:spacing w:line="360" w:lineRule="auto"/>
        <w:jc w:val="both"/>
        <w:rPr>
          <w:rFonts w:ascii="Palatino Linotype" w:hAnsi="Palatino Linotype" w:eastAsia="Calibri" w:cs="Tahoma"/>
          <w:iCs/>
          <w:sz w:val="22"/>
          <w:szCs w:val="22"/>
          <w:lang w:val="es-ES" w:eastAsia="es-ES_tradnl"/>
        </w:rPr>
      </w:pPr>
    </w:p>
    <w:p w:rsidR="003D3CC4" w:rsidP="00C80CCE" w:rsidRDefault="003D3CC4" w14:paraId="7116BDF5" w14:textId="77777777">
      <w:pPr>
        <w:tabs>
          <w:tab w:val="left" w:pos="4962"/>
        </w:tabs>
        <w:spacing w:line="360" w:lineRule="auto"/>
        <w:jc w:val="both"/>
        <w:rPr>
          <w:rFonts w:ascii="Palatino Linotype" w:hAnsi="Palatino Linotype" w:eastAsia="Calibri" w:cs="Tahoma"/>
          <w:iCs/>
          <w:sz w:val="22"/>
          <w:szCs w:val="22"/>
          <w:lang w:eastAsia="es-ES_tradnl"/>
        </w:rPr>
      </w:pPr>
      <w:r w:rsidRPr="007C0B21">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7C0B21" w:rsidR="00E877E2" w:rsidP="00C80CCE" w:rsidRDefault="00E877E2" w14:paraId="10825964" w14:textId="77777777">
      <w:pPr>
        <w:tabs>
          <w:tab w:val="left" w:pos="4962"/>
        </w:tabs>
        <w:spacing w:line="360" w:lineRule="auto"/>
        <w:jc w:val="both"/>
        <w:rPr>
          <w:rFonts w:ascii="Palatino Linotype" w:hAnsi="Palatino Linotype" w:eastAsia="Calibri" w:cs="Tahoma"/>
          <w:iCs/>
          <w:sz w:val="22"/>
          <w:szCs w:val="22"/>
          <w:lang w:eastAsia="es-ES_tradnl"/>
        </w:rPr>
      </w:pPr>
    </w:p>
    <w:p w:rsidRPr="007C0B21" w:rsidR="003D3CC4" w:rsidP="00C80CCE" w:rsidRDefault="003D3CC4" w14:paraId="73AC0EB1" w14:textId="77777777">
      <w:pPr>
        <w:spacing w:line="360" w:lineRule="auto"/>
        <w:ind w:right="-93"/>
        <w:jc w:val="both"/>
        <w:rPr>
          <w:rFonts w:ascii="Palatino Linotype" w:hAnsi="Palatino Linotype" w:cs="Tahoma"/>
          <w:b/>
          <w:sz w:val="22"/>
          <w:szCs w:val="22"/>
        </w:rPr>
      </w:pPr>
      <w:r w:rsidRPr="007C0B21">
        <w:rPr>
          <w:rFonts w:ascii="Palatino Linotype" w:hAnsi="Palatino Linotype" w:cs="Tahoma"/>
          <w:b/>
          <w:sz w:val="22"/>
          <w:szCs w:val="22"/>
          <w:lang w:val="es-ES"/>
        </w:rPr>
        <w:t xml:space="preserve">CUARTO. </w:t>
      </w:r>
      <w:r w:rsidRPr="007C0B21">
        <w:rPr>
          <w:rFonts w:ascii="Palatino Linotype" w:hAnsi="Palatino Linotype" w:cs="Tahoma"/>
          <w:b/>
          <w:sz w:val="22"/>
          <w:szCs w:val="22"/>
        </w:rPr>
        <w:t>Marco normativo aplicable en materia de transparencia y acceso a la información pública.</w:t>
      </w:r>
    </w:p>
    <w:p w:rsidRPr="007C0B21" w:rsidR="003D3CC4" w:rsidP="00C80CCE" w:rsidRDefault="003D3CC4" w14:paraId="2ABC9370" w14:textId="77777777">
      <w:pPr>
        <w:spacing w:line="360" w:lineRule="auto"/>
        <w:contextualSpacing/>
        <w:jc w:val="both"/>
        <w:rPr>
          <w:rFonts w:ascii="Palatino Linotype" w:hAnsi="Palatino Linotype" w:cs="Tahoma"/>
          <w:sz w:val="22"/>
          <w:szCs w:val="22"/>
        </w:rPr>
      </w:pPr>
    </w:p>
    <w:p w:rsidRPr="007C0B21" w:rsidR="003D3CC4" w:rsidP="00C80CCE" w:rsidRDefault="003D3CC4" w14:paraId="1F710256" w14:textId="77777777">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7C0B21" w:rsidR="003D3CC4" w:rsidP="00C80CCE" w:rsidRDefault="003D3CC4" w14:paraId="4D735E21" w14:textId="77777777">
      <w:pPr>
        <w:spacing w:line="360" w:lineRule="auto"/>
        <w:contextualSpacing/>
        <w:jc w:val="both"/>
        <w:rPr>
          <w:rFonts w:ascii="Palatino Linotype" w:hAnsi="Palatino Linotype" w:cs="Tahoma"/>
          <w:sz w:val="22"/>
          <w:szCs w:val="22"/>
        </w:rPr>
      </w:pPr>
    </w:p>
    <w:p w:rsidRPr="007C0B21" w:rsidR="003D3CC4" w:rsidP="00C80CCE" w:rsidRDefault="003D3CC4" w14:paraId="5DEEFD5D"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C0B21" w:rsidR="003D3CC4" w:rsidP="00C80CCE" w:rsidRDefault="003D3CC4" w14:paraId="347ACFC6" w14:textId="77777777">
      <w:pPr>
        <w:spacing w:line="360" w:lineRule="auto"/>
        <w:jc w:val="both"/>
        <w:rPr>
          <w:rFonts w:ascii="Palatino Linotype" w:hAnsi="Palatino Linotype" w:cs="Tahoma"/>
          <w:sz w:val="22"/>
          <w:szCs w:val="22"/>
        </w:rPr>
      </w:pPr>
    </w:p>
    <w:p w:rsidRPr="007C0B21" w:rsidR="003D3CC4" w:rsidP="00C80CCE" w:rsidRDefault="003D3CC4" w14:paraId="6681A37D"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7C0B21" w:rsidR="003D3CC4" w:rsidP="00C80CCE" w:rsidRDefault="003D3CC4" w14:paraId="1669D3F8" w14:textId="77777777">
      <w:pPr>
        <w:spacing w:line="360" w:lineRule="auto"/>
        <w:jc w:val="both"/>
        <w:rPr>
          <w:rFonts w:ascii="Palatino Linotype" w:hAnsi="Palatino Linotype" w:cs="Tahoma"/>
          <w:sz w:val="22"/>
          <w:szCs w:val="22"/>
        </w:rPr>
      </w:pPr>
    </w:p>
    <w:p w:rsidRPr="007C0B21" w:rsidR="003D3CC4" w:rsidP="00C80CCE" w:rsidRDefault="003D3CC4" w14:paraId="74F59799"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C0B21" w:rsidR="003D3CC4" w:rsidP="00C80CCE" w:rsidRDefault="003D3CC4" w14:paraId="0CC5C5DE" w14:textId="77777777">
      <w:pPr>
        <w:spacing w:line="360" w:lineRule="auto"/>
        <w:jc w:val="both"/>
        <w:rPr>
          <w:rFonts w:ascii="Palatino Linotype" w:hAnsi="Palatino Linotype" w:cs="Tahoma"/>
          <w:sz w:val="22"/>
          <w:szCs w:val="22"/>
        </w:rPr>
      </w:pPr>
    </w:p>
    <w:p w:rsidRPr="007C0B21" w:rsidR="003D3CC4" w:rsidP="00C80CCE" w:rsidRDefault="003D3CC4" w14:paraId="1A447DBD"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7C0B21" w:rsidR="003D3CC4" w:rsidP="00C80CCE" w:rsidRDefault="003D3CC4" w14:paraId="509875F4" w14:textId="77777777">
      <w:pPr>
        <w:spacing w:line="360" w:lineRule="auto"/>
        <w:jc w:val="both"/>
        <w:rPr>
          <w:rFonts w:ascii="Palatino Linotype" w:hAnsi="Palatino Linotype" w:cs="Tahoma"/>
          <w:sz w:val="22"/>
          <w:szCs w:val="22"/>
        </w:rPr>
      </w:pPr>
    </w:p>
    <w:p w:rsidRPr="007C0B21" w:rsidR="003D3CC4" w:rsidP="00C80CCE" w:rsidRDefault="003D3CC4" w14:paraId="03F1F79F"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rsidRPr="007C0B21" w:rsidR="003D3CC4" w:rsidP="00C80CCE" w:rsidRDefault="003D3CC4" w14:paraId="74B54A67" w14:textId="77777777">
      <w:pPr>
        <w:spacing w:line="360" w:lineRule="auto"/>
        <w:jc w:val="both"/>
        <w:rPr>
          <w:rFonts w:ascii="Palatino Linotype" w:hAnsi="Palatino Linotype" w:cs="Tahoma"/>
          <w:sz w:val="22"/>
          <w:szCs w:val="22"/>
        </w:rPr>
      </w:pPr>
    </w:p>
    <w:p w:rsidRPr="007C0B21" w:rsidR="003D3CC4" w:rsidP="00C80CCE" w:rsidRDefault="003D3CC4" w14:paraId="69F441BC"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C0B21" w:rsidR="003D3CC4" w:rsidP="00C80CCE" w:rsidRDefault="003D3CC4" w14:paraId="5A8AADED" w14:textId="77777777">
      <w:pPr>
        <w:spacing w:line="360" w:lineRule="auto"/>
        <w:jc w:val="both"/>
        <w:rPr>
          <w:rFonts w:ascii="Palatino Linotype" w:hAnsi="Palatino Linotype" w:cs="Tahoma"/>
          <w:sz w:val="22"/>
          <w:szCs w:val="22"/>
        </w:rPr>
      </w:pPr>
    </w:p>
    <w:p w:rsidRPr="007C0B21" w:rsidR="003D3CC4" w:rsidP="00C80CCE" w:rsidRDefault="003D3CC4" w14:paraId="153F34C4"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C0B21" w:rsidR="003D3CC4" w:rsidP="00C80CCE" w:rsidRDefault="003D3CC4" w14:paraId="34D80A9C" w14:textId="77777777">
      <w:pPr>
        <w:spacing w:line="360" w:lineRule="auto"/>
        <w:ind w:right="-93"/>
        <w:jc w:val="both"/>
        <w:rPr>
          <w:rFonts w:ascii="Palatino Linotype" w:hAnsi="Palatino Linotype" w:cs="Tahoma"/>
          <w:b/>
          <w:sz w:val="22"/>
          <w:szCs w:val="22"/>
          <w:lang w:val="es-ES"/>
        </w:rPr>
      </w:pPr>
    </w:p>
    <w:p w:rsidRPr="007C0B21" w:rsidR="003D3CC4" w:rsidP="00C80CCE" w:rsidRDefault="003D3CC4" w14:paraId="5F1BE07B" w14:textId="77777777">
      <w:pPr>
        <w:spacing w:line="360" w:lineRule="auto"/>
        <w:ind w:right="-93"/>
        <w:jc w:val="both"/>
        <w:rPr>
          <w:rFonts w:ascii="Palatino Linotype" w:hAnsi="Palatino Linotype" w:cs="Tahoma"/>
          <w:b/>
          <w:sz w:val="22"/>
          <w:szCs w:val="22"/>
          <w:lang w:val="es-ES"/>
        </w:rPr>
      </w:pPr>
      <w:r w:rsidRPr="007C0B21">
        <w:rPr>
          <w:rFonts w:ascii="Palatino Linotype" w:hAnsi="Palatino Linotype" w:cs="Tahoma"/>
          <w:b/>
          <w:sz w:val="22"/>
          <w:szCs w:val="22"/>
          <w:lang w:val="es-ES"/>
        </w:rPr>
        <w:t>QUINTO. Estudio de Fondo.</w:t>
      </w:r>
    </w:p>
    <w:p w:rsidRPr="007C0B21" w:rsidR="003D3CC4" w:rsidP="00C80CCE" w:rsidRDefault="003D3CC4" w14:paraId="4B7FB868" w14:textId="77777777">
      <w:pPr>
        <w:spacing w:line="360" w:lineRule="auto"/>
        <w:jc w:val="both"/>
        <w:rPr>
          <w:rFonts w:ascii="Palatino Linotype" w:hAnsi="Palatino Linotype" w:cs="Tahoma"/>
          <w:sz w:val="22"/>
          <w:szCs w:val="22"/>
          <w:lang w:val="es-ES"/>
        </w:rPr>
      </w:pPr>
    </w:p>
    <w:p w:rsidRPr="007C0B21" w:rsidR="003D3CC4" w:rsidP="00C80CCE" w:rsidRDefault="003D3CC4" w14:paraId="7DD252EE"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 xml:space="preserve">Una vez determinada la vía sobre la que versará el presente Recurso y previa revisión del expediente electrónico formado en el Sistema de Acceso a la Información Mexiquense (SAIMEX), con motivo de la solicitud de información y del Recurso a que da origen, es </w:t>
      </w:r>
      <w:r w:rsidRPr="007C0B21">
        <w:rPr>
          <w:rFonts w:ascii="Palatino Linotype" w:hAnsi="Palatino Linotype" w:cs="Tahoma"/>
          <w:sz w:val="22"/>
          <w:szCs w:val="22"/>
        </w:rPr>
        <w:lastRenderedPageBreak/>
        <w:t>conveniente analizar si la respuesta del Sujeto Obligado cumple con los requisitos y procedimientos del derecho de acceso a la información pública.</w:t>
      </w:r>
    </w:p>
    <w:p w:rsidRPr="007C0B21" w:rsidR="003D3CC4" w:rsidP="00C80CCE" w:rsidRDefault="003D3CC4" w14:paraId="08C47CE9" w14:textId="77777777">
      <w:pPr>
        <w:spacing w:line="360" w:lineRule="auto"/>
        <w:jc w:val="both"/>
        <w:rPr>
          <w:rFonts w:ascii="Palatino Linotype" w:hAnsi="Palatino Linotype" w:cs="Tahoma"/>
          <w:sz w:val="22"/>
          <w:szCs w:val="22"/>
        </w:rPr>
      </w:pPr>
    </w:p>
    <w:p w:rsidRPr="007C0B21" w:rsidR="003D3CC4" w:rsidP="00C80CCE" w:rsidRDefault="003D3CC4" w14:paraId="74F8A147"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7C0B21" w:rsidR="003D3CC4" w:rsidP="00C80CCE" w:rsidRDefault="003D3CC4" w14:paraId="01500833" w14:textId="77777777">
      <w:pPr>
        <w:spacing w:line="360" w:lineRule="auto"/>
        <w:ind w:right="-93"/>
        <w:jc w:val="both"/>
        <w:rPr>
          <w:rFonts w:ascii="Palatino Linotype" w:hAnsi="Palatino Linotype" w:eastAsia="Calibri" w:cs="Tahoma"/>
          <w:bCs/>
          <w:sz w:val="22"/>
          <w:szCs w:val="22"/>
          <w:lang w:eastAsia="en-US"/>
        </w:rPr>
      </w:pPr>
    </w:p>
    <w:p w:rsidR="003D3CC4" w:rsidP="00C80CCE" w:rsidRDefault="003D3CC4" w14:paraId="7657331D" w14:textId="711017C5">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7C0B21" w:rsidR="003A198E" w:rsidP="00C80CCE" w:rsidRDefault="003A198E" w14:paraId="116CE3B2" w14:textId="77777777">
      <w:pPr>
        <w:spacing w:line="360" w:lineRule="auto"/>
        <w:ind w:right="-93"/>
        <w:jc w:val="both"/>
        <w:rPr>
          <w:rFonts w:ascii="Palatino Linotype" w:hAnsi="Palatino Linotype" w:eastAsia="Calibri" w:cs="Tahoma"/>
          <w:bCs/>
          <w:sz w:val="22"/>
          <w:szCs w:val="22"/>
          <w:lang w:eastAsia="en-US"/>
        </w:rPr>
      </w:pPr>
    </w:p>
    <w:p w:rsidRPr="007C0B21" w:rsidR="003D3CC4" w:rsidP="00C80CCE" w:rsidRDefault="003D3CC4" w14:paraId="59067101"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hAnsi="Palatino Linotype" w:eastAsia="Calibri" w:cs="Tahoma"/>
          <w:bCs/>
          <w:i/>
          <w:sz w:val="22"/>
          <w:szCs w:val="22"/>
          <w:lang w:eastAsia="en-US"/>
        </w:rPr>
        <w:t>ad hoc</w:t>
      </w:r>
      <w:r w:rsidRPr="007C0B2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Pr="007C0B21" w:rsidR="003D3CC4" w:rsidP="00C80CCE" w:rsidRDefault="003D3CC4" w14:paraId="672A0CD3" w14:textId="77777777">
      <w:pPr>
        <w:spacing w:line="360" w:lineRule="auto"/>
        <w:ind w:right="-93"/>
        <w:jc w:val="both"/>
        <w:rPr>
          <w:rFonts w:ascii="Palatino Linotype" w:hAnsi="Palatino Linotype" w:eastAsia="Calibri" w:cs="Tahoma"/>
          <w:bCs/>
          <w:sz w:val="22"/>
          <w:szCs w:val="22"/>
          <w:lang w:eastAsia="en-US"/>
        </w:rPr>
      </w:pPr>
    </w:p>
    <w:p w:rsidRPr="007C0B21" w:rsidR="003D3CC4" w:rsidP="00C80CCE" w:rsidRDefault="003D3CC4" w14:paraId="533AF635"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7C0B21">
        <w:rPr>
          <w:rFonts w:ascii="Palatino Linotype" w:hAnsi="Palatino Linotype" w:eastAsia="Calibri" w:cs="Tahoma"/>
          <w:bCs/>
          <w:sz w:val="22"/>
          <w:szCs w:val="22"/>
          <w:lang w:eastAsia="en-US"/>
        </w:rPr>
        <w:lastRenderedPageBreak/>
        <w:t>persona, lo que implica que es deber de los sujetos obligados, garantizar el derecho de acceso a la información pública.</w:t>
      </w:r>
    </w:p>
    <w:p w:rsidR="003D3CC4" w:rsidP="00C80CCE" w:rsidRDefault="003D3CC4" w14:paraId="18043D40" w14:textId="77777777">
      <w:pPr>
        <w:spacing w:line="360" w:lineRule="auto"/>
        <w:ind w:right="-93"/>
        <w:jc w:val="both"/>
        <w:rPr>
          <w:rFonts w:ascii="Palatino Linotype" w:hAnsi="Palatino Linotype" w:eastAsia="Calibri" w:cs="Tahoma"/>
          <w:bCs/>
          <w:sz w:val="22"/>
          <w:szCs w:val="22"/>
          <w:lang w:eastAsia="en-US"/>
        </w:rPr>
      </w:pPr>
    </w:p>
    <w:p w:rsidR="000F5189" w:rsidP="000F5189" w:rsidRDefault="008D232E" w14:paraId="75AE8C99" w14:textId="77777777">
      <w:pPr>
        <w:spacing w:line="360" w:lineRule="auto"/>
        <w:ind w:right="-93"/>
        <w:jc w:val="both"/>
        <w:rPr>
          <w:rFonts w:ascii="Palatino Linotype" w:hAnsi="Palatino Linotype" w:cs="Tahoma"/>
          <w:bCs/>
          <w:sz w:val="22"/>
          <w:szCs w:val="22"/>
        </w:rPr>
      </w:pPr>
      <w:r w:rsidRPr="000F5189">
        <w:rPr>
          <w:rFonts w:ascii="Palatino Linotype" w:hAnsi="Palatino Linotype" w:eastAsia="Calibri" w:cs="Tahoma"/>
          <w:iCs/>
          <w:sz w:val="22"/>
          <w:szCs w:val="22"/>
          <w:lang w:val="es-ES" w:eastAsia="es-ES_tradnl"/>
        </w:rPr>
        <w:t xml:space="preserve">Una vez establecido lo anterior, </w:t>
      </w:r>
      <w:r w:rsidRPr="000F5189" w:rsidR="000F5189">
        <w:rPr>
          <w:rFonts w:ascii="Palatino Linotype" w:hAnsi="Palatino Linotype" w:eastAsia="Calibri" w:cs="Tahoma"/>
          <w:iCs/>
          <w:sz w:val="22"/>
          <w:szCs w:val="22"/>
          <w:lang w:val="es-ES" w:eastAsia="es-ES_tradnl"/>
        </w:rPr>
        <w:t xml:space="preserve">sobre el tema de la solicitud </w:t>
      </w:r>
      <w:r w:rsidRPr="000F5189" w:rsidR="000F5189">
        <w:rPr>
          <w:rFonts w:ascii="Palatino Linotype" w:hAnsi="Palatino Linotype" w:cs="Tahoma"/>
          <w:bCs/>
          <w:sz w:val="22"/>
          <w:szCs w:val="22"/>
        </w:rPr>
        <w:t>se trae a colación el Manual para la Planeación, Programación y Presupuesto de Egresos Municipal para</w:t>
      </w:r>
      <w:r w:rsidRPr="00AA2980" w:rsidR="000F5189">
        <w:rPr>
          <w:rFonts w:ascii="Palatino Linotype" w:hAnsi="Palatino Linotype" w:cs="Tahoma"/>
          <w:bCs/>
          <w:sz w:val="22"/>
          <w:szCs w:val="22"/>
        </w:rPr>
        <w:t xml:space="preserve"> el Ejercicio Fiscal 20</w:t>
      </w:r>
      <w:r w:rsidR="000F5189">
        <w:rPr>
          <w:rFonts w:ascii="Palatino Linotype" w:hAnsi="Palatino Linotype" w:cs="Tahoma"/>
          <w:bCs/>
          <w:sz w:val="22"/>
          <w:szCs w:val="22"/>
        </w:rPr>
        <w:t>20</w:t>
      </w:r>
      <w:r w:rsidRPr="00AA2980" w:rsidR="000F5189">
        <w:rPr>
          <w:rFonts w:ascii="Palatino Linotype" w:hAnsi="Palatino Linotype" w:cs="Tahoma"/>
          <w:bCs/>
          <w:sz w:val="22"/>
          <w:szCs w:val="22"/>
        </w:rPr>
        <w:t xml:space="preserve">, </w:t>
      </w:r>
      <w:r w:rsidR="000F5189">
        <w:rPr>
          <w:rFonts w:ascii="Palatino Linotype" w:hAnsi="Palatino Linotype" w:cs="Tahoma"/>
          <w:bCs/>
          <w:sz w:val="22"/>
          <w:szCs w:val="22"/>
        </w:rPr>
        <w:t xml:space="preserve">el cual </w:t>
      </w:r>
      <w:r w:rsidRPr="00AA2980" w:rsidR="000F5189">
        <w:rPr>
          <w:rFonts w:ascii="Palatino Linotype" w:hAnsi="Palatino Linotype" w:cs="Tahoma"/>
          <w:bCs/>
          <w:sz w:val="22"/>
          <w:szCs w:val="22"/>
        </w:rPr>
        <w:t xml:space="preserve">establece </w:t>
      </w:r>
      <w:r w:rsidR="000F5189">
        <w:rPr>
          <w:rFonts w:ascii="Palatino Linotype" w:hAnsi="Palatino Linotype" w:cs="Tahoma"/>
          <w:bCs/>
          <w:sz w:val="22"/>
          <w:szCs w:val="22"/>
        </w:rPr>
        <w:t>el Clasificador por objeto de gasto 2020 el cual permite una clasificación de las erogaciones, consistente con criterios contables que permiten un adecuado registro de las operaciones, además de que constituye un elemento del sistema general de cuentas donde cada componente destaca aspectos del presupuesto y suministra información que atiende a diferentes necesidades lo cual permite el vínculo con la contabilidad.</w:t>
      </w:r>
    </w:p>
    <w:p w:rsidR="000F5189" w:rsidP="000F5189" w:rsidRDefault="000F5189" w14:paraId="4454CD4E" w14:textId="77777777">
      <w:pPr>
        <w:spacing w:line="360" w:lineRule="auto"/>
        <w:ind w:right="-93"/>
        <w:jc w:val="both"/>
        <w:rPr>
          <w:rFonts w:ascii="Palatino Linotype" w:hAnsi="Palatino Linotype" w:cs="Tahoma"/>
          <w:bCs/>
          <w:sz w:val="22"/>
          <w:szCs w:val="22"/>
        </w:rPr>
      </w:pPr>
    </w:p>
    <w:p w:rsidR="000F5189" w:rsidP="000F5189" w:rsidRDefault="000F5189" w14:paraId="04550FC4" w14:textId="77777777">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De acuerdo al </w:t>
      </w:r>
      <w:r w:rsidRPr="008B6089">
        <w:rPr>
          <w:rFonts w:ascii="Palatino Linotype" w:hAnsi="Palatino Linotype" w:cs="Tahoma"/>
          <w:bCs/>
          <w:sz w:val="22"/>
          <w:szCs w:val="22"/>
        </w:rPr>
        <w:t xml:space="preserve">nivel de desagregación del Clasificador por Objeto del Gasto Estatal y Municipal, </w:t>
      </w:r>
      <w:r>
        <w:rPr>
          <w:rFonts w:ascii="Palatino Linotype" w:hAnsi="Palatino Linotype" w:cs="Tahoma"/>
          <w:bCs/>
          <w:sz w:val="22"/>
          <w:szCs w:val="22"/>
        </w:rPr>
        <w:t xml:space="preserve">se encuentra el capítulo de gasto </w:t>
      </w:r>
      <w:r w:rsidRPr="008B6089">
        <w:rPr>
          <w:rFonts w:ascii="Palatino Linotype" w:hAnsi="Palatino Linotype" w:cs="Tahoma"/>
          <w:b/>
          <w:bCs/>
          <w:sz w:val="22"/>
          <w:szCs w:val="22"/>
        </w:rPr>
        <w:t>2000 MATERIALES Y SUMINISTROS</w:t>
      </w:r>
      <w:r w:rsidRPr="008B6089">
        <w:rPr>
          <w:rFonts w:ascii="Palatino Linotype" w:hAnsi="Palatino Linotype" w:cs="Tahoma"/>
          <w:bCs/>
          <w:sz w:val="22"/>
          <w:szCs w:val="22"/>
        </w:rPr>
        <w:t xml:space="preserve"> </w:t>
      </w:r>
      <w:r>
        <w:rPr>
          <w:rFonts w:ascii="Palatino Linotype" w:hAnsi="Palatino Linotype" w:cs="Tahoma"/>
          <w:bCs/>
          <w:sz w:val="22"/>
          <w:szCs w:val="22"/>
        </w:rPr>
        <w:t>el cual a</w:t>
      </w:r>
      <w:r w:rsidRPr="008B6089">
        <w:rPr>
          <w:rFonts w:ascii="Palatino Linotype" w:hAnsi="Palatino Linotype" w:cs="Tahoma"/>
          <w:bCs/>
          <w:sz w:val="22"/>
          <w:szCs w:val="22"/>
        </w:rPr>
        <w:t>grupa las asignaciones destinadas a la adquisición de toda clase de</w:t>
      </w:r>
      <w:r>
        <w:rPr>
          <w:rFonts w:ascii="Palatino Linotype" w:hAnsi="Palatino Linotype" w:cs="Tahoma"/>
          <w:bCs/>
          <w:sz w:val="22"/>
          <w:szCs w:val="22"/>
        </w:rPr>
        <w:t xml:space="preserve"> </w:t>
      </w:r>
      <w:r w:rsidRPr="008B6089">
        <w:rPr>
          <w:rFonts w:ascii="Palatino Linotype" w:hAnsi="Palatino Linotype" w:cs="Tahoma"/>
          <w:bCs/>
          <w:sz w:val="22"/>
          <w:szCs w:val="22"/>
        </w:rPr>
        <w:t>insumos y suministros requeridos para la prestación de bienes y servicios públicos y para el desempeño de las</w:t>
      </w:r>
      <w:r>
        <w:rPr>
          <w:rFonts w:ascii="Palatino Linotype" w:hAnsi="Palatino Linotype" w:cs="Tahoma"/>
          <w:bCs/>
          <w:sz w:val="22"/>
          <w:szCs w:val="22"/>
        </w:rPr>
        <w:t xml:space="preserve"> </w:t>
      </w:r>
      <w:r w:rsidRPr="008B6089">
        <w:rPr>
          <w:rFonts w:ascii="Palatino Linotype" w:hAnsi="Palatino Linotype" w:cs="Tahoma"/>
          <w:bCs/>
          <w:sz w:val="22"/>
          <w:szCs w:val="22"/>
        </w:rPr>
        <w:t>actividades administrativas</w:t>
      </w:r>
    </w:p>
    <w:p w:rsidRPr="008B6089" w:rsidR="000F5189" w:rsidP="000F5189" w:rsidRDefault="000F5189" w14:paraId="4E4A914B" w14:textId="77777777">
      <w:pPr>
        <w:spacing w:line="360" w:lineRule="auto"/>
        <w:ind w:right="-93"/>
        <w:jc w:val="both"/>
        <w:rPr>
          <w:rFonts w:ascii="Palatino Linotype" w:hAnsi="Palatino Linotype" w:cs="Tahoma"/>
          <w:bCs/>
          <w:sz w:val="22"/>
          <w:szCs w:val="22"/>
        </w:rPr>
      </w:pPr>
    </w:p>
    <w:p w:rsidR="000F5189" w:rsidP="000F5189" w:rsidRDefault="000F5189" w14:paraId="1DB4C1D7" w14:textId="77777777">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Dentro de dicho capítulo se encuentran los siguientes conceptos y partidas:</w:t>
      </w:r>
    </w:p>
    <w:p w:rsidRPr="00184AE8" w:rsidR="000F5189" w:rsidP="000F5189" w:rsidRDefault="000F5189" w14:paraId="3A7D158B" w14:textId="77777777">
      <w:pPr>
        <w:spacing w:line="360" w:lineRule="auto"/>
        <w:ind w:left="567" w:right="539"/>
        <w:jc w:val="both"/>
        <w:rPr>
          <w:rFonts w:ascii="Palatino Linotype" w:hAnsi="Palatino Linotype" w:cs="Tahoma"/>
          <w:bCs/>
          <w:i/>
          <w:szCs w:val="22"/>
        </w:rPr>
      </w:pPr>
    </w:p>
    <w:p w:rsidRPr="00184AE8" w:rsidR="000F5189" w:rsidP="000F5189" w:rsidRDefault="000F5189" w14:paraId="6BB0576D" w14:textId="77777777">
      <w:pPr>
        <w:spacing w:line="360" w:lineRule="auto"/>
        <w:ind w:left="567" w:right="539"/>
        <w:jc w:val="both"/>
        <w:rPr>
          <w:rFonts w:ascii="Palatino Linotype" w:hAnsi="Palatino Linotype" w:cs="Tahoma"/>
          <w:b/>
          <w:bCs/>
          <w:i/>
          <w:szCs w:val="22"/>
        </w:rPr>
      </w:pPr>
      <w:r w:rsidRPr="00184AE8">
        <w:rPr>
          <w:rFonts w:ascii="Palatino Linotype" w:hAnsi="Palatino Linotype" w:cs="Tahoma"/>
          <w:b/>
          <w:bCs/>
          <w:i/>
          <w:szCs w:val="22"/>
        </w:rPr>
        <w:t>2600 COMBUSTIBLES, LUBRICANTES Y ADITIVOS.</w:t>
      </w:r>
    </w:p>
    <w:p w:rsidRPr="00184AE8" w:rsidR="000F5189" w:rsidP="000F5189" w:rsidRDefault="000F5189" w14:paraId="6716D9F2" w14:textId="77777777">
      <w:pPr>
        <w:spacing w:line="360" w:lineRule="auto"/>
        <w:ind w:left="567" w:right="539"/>
        <w:jc w:val="both"/>
        <w:rPr>
          <w:rFonts w:ascii="Palatino Linotype" w:hAnsi="Palatino Linotype" w:cs="Tahoma"/>
          <w:bCs/>
          <w:i/>
          <w:szCs w:val="22"/>
        </w:rPr>
      </w:pPr>
      <w:r w:rsidRPr="00184AE8">
        <w:rPr>
          <w:rFonts w:ascii="Palatino Linotype" w:hAnsi="Palatino Linotype" w:cs="Tahoma"/>
          <w:bCs/>
          <w:i/>
          <w:szCs w:val="22"/>
        </w:rPr>
        <w:t>Asignaciones destinadas a la adquisición de combustibles, lubricantes y aditivos de todo tipo, necesarios para el funcionamiento de vehículos de transporte terrestres, aéreos, marítimos, lacustres y fluviales; así como de maquinaria y equipo.</w:t>
      </w:r>
    </w:p>
    <w:p w:rsidRPr="00184AE8" w:rsidR="000F5189" w:rsidP="000F5189" w:rsidRDefault="000F5189" w14:paraId="72B401BC" w14:textId="77777777">
      <w:pPr>
        <w:spacing w:line="360" w:lineRule="auto"/>
        <w:ind w:left="567" w:right="539"/>
        <w:jc w:val="both"/>
        <w:rPr>
          <w:rFonts w:ascii="Palatino Linotype" w:hAnsi="Palatino Linotype" w:cs="Tahoma"/>
          <w:bCs/>
          <w:i/>
          <w:szCs w:val="22"/>
        </w:rPr>
      </w:pPr>
      <w:r w:rsidRPr="00184AE8">
        <w:rPr>
          <w:rFonts w:ascii="Palatino Linotype" w:hAnsi="Palatino Linotype" w:cs="Tahoma"/>
          <w:b/>
          <w:bCs/>
          <w:i/>
          <w:szCs w:val="22"/>
        </w:rPr>
        <w:t xml:space="preserve">2610 </w:t>
      </w:r>
      <w:r w:rsidRPr="00184AE8">
        <w:rPr>
          <w:rFonts w:ascii="Palatino Linotype" w:hAnsi="Palatino Linotype" w:cs="Tahoma"/>
          <w:bCs/>
          <w:i/>
          <w:szCs w:val="22"/>
        </w:rPr>
        <w:t xml:space="preserve">Combustibles, lubricantes y aditivos. Asignaciones destinadas a la adquisición de productos derivados del petróleo (como gasolina, diesel, leña, etc.), aceites y grasas lubricantes para el uso en equipo de transporte e industrial y regeneración de aceite usado. Incluye el etanol y el biogás, entre </w:t>
      </w:r>
      <w:r w:rsidRPr="00184AE8">
        <w:rPr>
          <w:rFonts w:ascii="Palatino Linotype" w:hAnsi="Palatino Linotype" w:cs="Tahoma"/>
          <w:bCs/>
          <w:i/>
          <w:szCs w:val="22"/>
        </w:rPr>
        <w:lastRenderedPageBreak/>
        <w:t>otros. Excluye el petróleo crudo y gas natural, así como los combustibles utilizados como materia prima.</w:t>
      </w:r>
    </w:p>
    <w:p w:rsidRPr="00184AE8" w:rsidR="000F5189" w:rsidP="000F5189" w:rsidRDefault="000F5189" w14:paraId="7EB38DEB" w14:textId="77777777">
      <w:pPr>
        <w:spacing w:line="360" w:lineRule="auto"/>
        <w:ind w:left="567" w:right="539"/>
        <w:jc w:val="both"/>
        <w:rPr>
          <w:rFonts w:ascii="Palatino Linotype" w:hAnsi="Palatino Linotype" w:cs="Tahoma"/>
          <w:bCs/>
          <w:i/>
          <w:szCs w:val="22"/>
        </w:rPr>
      </w:pPr>
      <w:r w:rsidRPr="00184AE8">
        <w:rPr>
          <w:rFonts w:ascii="Palatino Linotype" w:hAnsi="Palatino Linotype" w:cs="Tahoma"/>
          <w:b/>
          <w:bCs/>
          <w:i/>
          <w:szCs w:val="22"/>
        </w:rPr>
        <w:t>2611</w:t>
      </w:r>
      <w:r w:rsidRPr="00184AE8">
        <w:rPr>
          <w:rFonts w:ascii="Palatino Linotype" w:hAnsi="Palatino Linotype" w:cs="Tahoma"/>
          <w:bCs/>
          <w:i/>
          <w:szCs w:val="22"/>
        </w:rPr>
        <w:t xml:space="preserve"> Combustibles, lubricantes y aditivos. Asignaciones destinadas a la adquisición de toda clase de combustibles, en estado líquido o gaseoso, crudos o refinados, así como de lubricantes y aditivos, requeridos para el funcionamiento de vehículos y equipos de transporte terrestre, aéreo o lacustre, así como, para maquinaria, equipo de producción, Plantas de emergencia, servicios administrativos y elaboración de alimentos</w:t>
      </w:r>
    </w:p>
    <w:p w:rsidRPr="00184AE8" w:rsidR="000F5189" w:rsidP="000F5189" w:rsidRDefault="000F5189" w14:paraId="49585DB1" w14:textId="77777777">
      <w:pPr>
        <w:spacing w:line="360" w:lineRule="auto"/>
        <w:ind w:left="567" w:right="539"/>
        <w:jc w:val="both"/>
        <w:rPr>
          <w:rFonts w:ascii="Palatino Linotype" w:hAnsi="Palatino Linotype" w:cs="Tahoma"/>
          <w:bCs/>
          <w:i/>
          <w:szCs w:val="22"/>
        </w:rPr>
      </w:pPr>
    </w:p>
    <w:p w:rsidRPr="00E4518F" w:rsidR="00476927" w:rsidP="00476927" w:rsidRDefault="00B10A9E" w14:paraId="5E0F29BD" w14:textId="77777777">
      <w:pPr>
        <w:spacing w:line="360" w:lineRule="auto"/>
        <w:ind w:right="-93"/>
        <w:jc w:val="both"/>
        <w:rPr>
          <w:rFonts w:ascii="Palatino Linotype" w:hAnsi="Palatino Linotype" w:eastAsia="Calibri" w:cs="Tahoma"/>
          <w:bCs/>
          <w:sz w:val="22"/>
          <w:szCs w:val="22"/>
          <w:lang w:val="es-ES" w:eastAsia="en-US"/>
        </w:rPr>
      </w:pPr>
      <w:r>
        <w:rPr>
          <w:rFonts w:ascii="Palatino Linotype" w:hAnsi="Palatino Linotype" w:eastAsia="Calibri" w:cs="Tahoma"/>
          <w:iCs/>
          <w:sz w:val="22"/>
          <w:szCs w:val="22"/>
          <w:lang w:val="es-ES" w:eastAsia="es-ES_tradnl"/>
        </w:rPr>
        <w:t xml:space="preserve">Así de lo anterior, se advierte que </w:t>
      </w:r>
      <w:r w:rsidR="00476927">
        <w:rPr>
          <w:rFonts w:ascii="Palatino Linotype" w:hAnsi="Palatino Linotype" w:eastAsia="Calibri" w:cs="Tahoma"/>
          <w:iCs/>
          <w:sz w:val="22"/>
          <w:szCs w:val="22"/>
          <w:lang w:val="es-ES" w:eastAsia="es-ES_tradnl"/>
        </w:rPr>
        <w:t xml:space="preserve">el </w:t>
      </w:r>
      <w:r w:rsidR="00753F8A">
        <w:rPr>
          <w:rFonts w:ascii="Palatino Linotype" w:hAnsi="Palatino Linotype" w:eastAsia="Calibri" w:cs="Tahoma"/>
          <w:iCs/>
          <w:sz w:val="22"/>
          <w:szCs w:val="22"/>
          <w:lang w:val="es-ES" w:eastAsia="es-ES_tradnl"/>
        </w:rPr>
        <w:t xml:space="preserve">Sujeto </w:t>
      </w:r>
      <w:r w:rsidR="00476927">
        <w:rPr>
          <w:rFonts w:ascii="Palatino Linotype" w:hAnsi="Palatino Linotype" w:eastAsia="Calibri" w:cs="Tahoma"/>
          <w:iCs/>
          <w:sz w:val="22"/>
          <w:szCs w:val="22"/>
          <w:lang w:val="es-ES" w:eastAsia="es-ES_tradnl"/>
        </w:rPr>
        <w:t>Obligado cuenta con presupuesto asignado para la distribución de gasolina</w:t>
      </w:r>
      <w:r>
        <w:rPr>
          <w:rFonts w:ascii="Palatino Linotype" w:hAnsi="Palatino Linotype" w:eastAsia="Calibri" w:cs="Tahoma"/>
          <w:iCs/>
          <w:sz w:val="22"/>
          <w:szCs w:val="22"/>
          <w:lang w:val="es-ES" w:eastAsia="es-ES_tradnl"/>
        </w:rPr>
        <w:t xml:space="preserve">, en primer término, tenemos que el </w:t>
      </w:r>
      <w:r w:rsidR="00753F8A">
        <w:rPr>
          <w:rFonts w:ascii="Palatino Linotype" w:hAnsi="Palatino Linotype" w:eastAsia="Calibri" w:cs="Tahoma"/>
          <w:iCs/>
          <w:sz w:val="22"/>
          <w:szCs w:val="22"/>
          <w:lang w:val="es-ES" w:eastAsia="es-ES_tradnl"/>
        </w:rPr>
        <w:t xml:space="preserve">Ayuntamiento </w:t>
      </w:r>
      <w:r>
        <w:rPr>
          <w:rFonts w:ascii="Palatino Linotype" w:hAnsi="Palatino Linotype" w:eastAsia="Calibri" w:cs="Tahoma"/>
          <w:iCs/>
          <w:sz w:val="22"/>
          <w:szCs w:val="22"/>
          <w:lang w:val="es-ES" w:eastAsia="es-ES_tradnl"/>
        </w:rPr>
        <w:t>en respuesta fue omiso en adjuntar l</w:t>
      </w:r>
      <w:r w:rsidR="00476927">
        <w:rPr>
          <w:rFonts w:ascii="Palatino Linotype" w:hAnsi="Palatino Linotype" w:eastAsia="Calibri" w:cs="Tahoma"/>
          <w:iCs/>
          <w:sz w:val="22"/>
          <w:szCs w:val="22"/>
          <w:lang w:val="es-ES" w:eastAsia="es-ES_tradnl"/>
        </w:rPr>
        <w:t>a bitácoras de gasolina en las que constara la información solicitada por el Particular</w:t>
      </w:r>
      <w:r w:rsidR="00204421">
        <w:rPr>
          <w:rFonts w:ascii="Palatino Linotype" w:hAnsi="Palatino Linotype" w:eastAsia="Calibri" w:cs="Tahoma"/>
          <w:iCs/>
          <w:sz w:val="22"/>
          <w:szCs w:val="22"/>
          <w:lang w:val="es-ES" w:eastAsia="es-ES_tradnl"/>
        </w:rPr>
        <w:t>;</w:t>
      </w:r>
      <w:r w:rsidR="00C56453">
        <w:rPr>
          <w:rFonts w:ascii="Palatino Linotype" w:hAnsi="Palatino Linotype" w:eastAsia="Calibri" w:cs="Tahoma"/>
          <w:iCs/>
          <w:sz w:val="22"/>
          <w:szCs w:val="22"/>
          <w:lang w:val="es-ES" w:eastAsia="es-ES_tradnl"/>
        </w:rPr>
        <w:t xml:space="preserve"> </w:t>
      </w:r>
      <w:r>
        <w:rPr>
          <w:rFonts w:ascii="Palatino Linotype" w:hAnsi="Palatino Linotype" w:eastAsia="Calibri" w:cs="Tahoma"/>
          <w:iCs/>
          <w:sz w:val="22"/>
          <w:szCs w:val="22"/>
          <w:lang w:val="es-ES" w:eastAsia="es-ES_tradnl"/>
        </w:rPr>
        <w:t xml:space="preserve">sin embargo, en informe justificado </w:t>
      </w:r>
      <w:r w:rsidR="00C56453">
        <w:rPr>
          <w:rFonts w:ascii="Palatino Linotype" w:hAnsi="Palatino Linotype" w:eastAsia="Calibri" w:cs="Tahoma"/>
          <w:iCs/>
          <w:sz w:val="22"/>
          <w:szCs w:val="22"/>
          <w:lang w:val="es-ES" w:eastAsia="es-ES_tradnl"/>
        </w:rPr>
        <w:t>adjunt</w:t>
      </w:r>
      <w:r w:rsidR="00204421">
        <w:rPr>
          <w:rFonts w:ascii="Palatino Linotype" w:hAnsi="Palatino Linotype" w:eastAsia="Calibri" w:cs="Tahoma"/>
          <w:iCs/>
          <w:sz w:val="22"/>
          <w:szCs w:val="22"/>
          <w:lang w:val="es-ES" w:eastAsia="es-ES_tradnl"/>
        </w:rPr>
        <w:t>ó</w:t>
      </w:r>
      <w:r w:rsidR="00C56453">
        <w:rPr>
          <w:rFonts w:ascii="Palatino Linotype" w:hAnsi="Palatino Linotype" w:eastAsia="Calibri" w:cs="Tahoma"/>
          <w:iCs/>
          <w:sz w:val="22"/>
          <w:szCs w:val="22"/>
          <w:lang w:val="es-ES" w:eastAsia="es-ES_tradnl"/>
        </w:rPr>
        <w:t xml:space="preserve"> </w:t>
      </w:r>
      <w:r w:rsidR="00476927">
        <w:rPr>
          <w:rFonts w:ascii="Palatino Linotype" w:hAnsi="Palatino Linotype" w:eastAsia="Calibri" w:cs="Tahoma"/>
          <w:iCs/>
          <w:sz w:val="22"/>
          <w:szCs w:val="22"/>
          <w:lang w:val="es-ES" w:eastAsia="es-ES_tradnl"/>
        </w:rPr>
        <w:t xml:space="preserve">parte de estas, mismas que se advierten incompletas ya que solo se encuentran las correspondientes a la última semana de octubre, la penúltima semana de diciembre de dos mil diecinueve y la segunda semana de octubre de dos mil veinte y la intención del Particular es obtener las correspondientes a los dos ejercicios fiscales completos, por lo que </w:t>
      </w:r>
      <w:r w:rsidR="00476927">
        <w:rPr>
          <w:rFonts w:ascii="Palatino Linotype" w:hAnsi="Palatino Linotype" w:eastAsia="Calibri" w:cs="Tahoma"/>
          <w:bCs/>
          <w:sz w:val="22"/>
          <w:szCs w:val="22"/>
          <w:lang w:val="es-ES" w:eastAsia="en-US"/>
        </w:rPr>
        <w:t>sirve por analogía</w:t>
      </w:r>
      <w:r w:rsidRPr="00E4518F" w:rsidR="00476927">
        <w:rPr>
          <w:rFonts w:ascii="Palatino Linotype" w:hAnsi="Palatino Linotype" w:eastAsia="Calibri" w:cs="Tahoma"/>
          <w:bCs/>
          <w:sz w:val="22"/>
          <w:szCs w:val="22"/>
          <w:lang w:val="es-ES" w:eastAsia="en-US"/>
        </w:rPr>
        <w:t>, el Criterio 2/17, emitido por el Instituto Nacional de Transparencia, Acceso a la Información y Protección de Datos Personales, señala lo siguiente:</w:t>
      </w:r>
    </w:p>
    <w:p w:rsidRPr="00E4518F" w:rsidR="00476927" w:rsidP="00476927" w:rsidRDefault="00476927" w14:paraId="06C11AB8" w14:textId="77777777">
      <w:pPr>
        <w:spacing w:line="360" w:lineRule="auto"/>
        <w:ind w:right="-93"/>
        <w:jc w:val="both"/>
        <w:rPr>
          <w:rFonts w:ascii="Palatino Linotype" w:hAnsi="Palatino Linotype" w:eastAsia="Calibri" w:cs="Tahoma"/>
          <w:bCs/>
          <w:sz w:val="22"/>
          <w:szCs w:val="22"/>
          <w:lang w:val="es-ES" w:eastAsia="en-US"/>
        </w:rPr>
      </w:pPr>
    </w:p>
    <w:p w:rsidRPr="006D677F" w:rsidR="00476927" w:rsidP="00476927" w:rsidRDefault="00476927" w14:paraId="392ABD44" w14:textId="77777777">
      <w:pPr>
        <w:spacing w:line="360" w:lineRule="auto"/>
        <w:ind w:left="567" w:right="567"/>
        <w:jc w:val="both"/>
        <w:rPr>
          <w:rFonts w:ascii="Palatino Linotype" w:hAnsi="Palatino Linotype" w:eastAsia="Calibri" w:cs="Tahoma"/>
          <w:bCs/>
          <w:i/>
          <w:lang w:eastAsia="en-US"/>
        </w:rPr>
      </w:pPr>
      <w:r w:rsidRPr="006D677F">
        <w:rPr>
          <w:rFonts w:ascii="Palatino Linotype" w:hAnsi="Palatino Linotype" w:eastAsia="Calibri" w:cs="Tahoma"/>
          <w:b/>
          <w:bCs/>
          <w:i/>
          <w:lang w:eastAsia="en-US"/>
        </w:rPr>
        <w:t xml:space="preserve">“Congruencia y exhaustividad. Sus alcances para garantizar el derecho de acceso a la información. </w:t>
      </w:r>
      <w:r w:rsidRPr="006D677F">
        <w:rPr>
          <w:rFonts w:ascii="Palatino Linotype" w:hAnsi="Palatino Linotype" w:eastAsia="Calibri" w:cs="Tahoma"/>
          <w:bCs/>
          <w:i/>
          <w:lang w:eastAsia="en-US"/>
        </w:rPr>
        <w:t xml:space="preserve">De conformidad con el artículo </w:t>
      </w:r>
      <w:r w:rsidRPr="006D677F">
        <w:rPr>
          <w:rFonts w:ascii="Palatino Linotype" w:hAnsi="Palatino Linotype" w:eastAsia="Calibri" w:cs="Tahoma"/>
          <w:bCs/>
          <w:i/>
          <w:lang w:val="es-ES_tradnl" w:eastAsia="en-US"/>
        </w:rPr>
        <w:t>3 de la Ley Federal de Procedimiento Administrativo</w:t>
      </w:r>
      <w:r w:rsidRPr="006D677F">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D677F">
        <w:rPr>
          <w:rFonts w:ascii="Palatino Linotype" w:hAnsi="Palatino Linotype" w:eastAsia="Calibri" w:cs="Tahoma"/>
          <w:b/>
          <w:bCs/>
          <w:i/>
          <w:lang w:eastAsia="en-US"/>
        </w:rPr>
        <w:t>la exhaustividad significa que dicha respuesta se refiera expresamente a cada uno de los puntos solicitados</w:t>
      </w:r>
      <w:r w:rsidRPr="006D677F">
        <w:rPr>
          <w:rFonts w:ascii="Palatino Linotype" w:hAnsi="Palatino Linotype" w:eastAsia="Calibri" w:cs="Tahoma"/>
          <w:bCs/>
          <w:i/>
          <w:lang w:eastAsia="en-US"/>
        </w:rPr>
        <w:t xml:space="preserve">. Por lo anterior, los sujetos obligados cumplirán con los principios de congruencia y exhaustividad, cuando las </w:t>
      </w:r>
      <w:r w:rsidRPr="006D677F">
        <w:rPr>
          <w:rFonts w:ascii="Palatino Linotype" w:hAnsi="Palatino Linotype" w:eastAsia="Calibri" w:cs="Tahoma"/>
          <w:bCs/>
          <w:i/>
          <w:lang w:eastAsia="en-US"/>
        </w:rPr>
        <w:lastRenderedPageBreak/>
        <w:t xml:space="preserve">respuestas que emitan guarden una relación lógica con lo solicitado y </w:t>
      </w:r>
      <w:r w:rsidRPr="006D677F">
        <w:rPr>
          <w:rFonts w:ascii="Palatino Linotype" w:hAnsi="Palatino Linotype" w:eastAsia="Calibri" w:cs="Tahoma"/>
          <w:b/>
          <w:bCs/>
          <w:i/>
          <w:lang w:eastAsia="en-US"/>
        </w:rPr>
        <w:t>atiendan de manera puntual y expresa, cada uno de los contenidos de información.”</w:t>
      </w:r>
    </w:p>
    <w:p w:rsidR="00476927" w:rsidP="00476927" w:rsidRDefault="00476927" w14:paraId="37ABAAED" w14:textId="77777777">
      <w:pPr>
        <w:spacing w:line="360" w:lineRule="auto"/>
        <w:jc w:val="both"/>
        <w:rPr>
          <w:rFonts w:ascii="Palatino Linotype" w:hAnsi="Palatino Linotype" w:cs="Tahoma"/>
          <w:sz w:val="22"/>
          <w:szCs w:val="24"/>
          <w:lang w:eastAsia="es-MX"/>
        </w:rPr>
      </w:pPr>
    </w:p>
    <w:p w:rsidRPr="001860AA" w:rsidR="00476927" w:rsidP="00476927" w:rsidRDefault="00476927" w14:paraId="4FC91C0A" w14:textId="77777777">
      <w:pPr>
        <w:spacing w:line="360" w:lineRule="auto"/>
        <w:jc w:val="both"/>
        <w:rPr>
          <w:rFonts w:ascii="Palatino Linotype" w:hAnsi="Palatino Linotype" w:cs="Tahoma"/>
          <w:bCs/>
          <w:sz w:val="22"/>
          <w:szCs w:val="24"/>
          <w:lang w:val="es-ES_tradnl" w:eastAsia="es-MX"/>
        </w:rPr>
      </w:pPr>
      <w:r>
        <w:rPr>
          <w:rFonts w:ascii="Palatino Linotype" w:hAnsi="Palatino Linotype" w:cs="Tahoma"/>
          <w:sz w:val="22"/>
          <w:szCs w:val="24"/>
          <w:lang w:eastAsia="es-MX"/>
        </w:rPr>
        <w:t xml:space="preserve">Del citado criterio, se desprende que </w:t>
      </w:r>
      <w:r w:rsidRPr="001860AA">
        <w:rPr>
          <w:rFonts w:ascii="Palatino Linotype" w:hAnsi="Palatino Linotype" w:cs="Tahoma"/>
          <w:bCs/>
          <w:sz w:val="22"/>
          <w:szCs w:val="24"/>
          <w:lang w:eastAsia="es-MX"/>
        </w:rPr>
        <w:t xml:space="preserve">todo acto administrativo debe apegarse al </w:t>
      </w:r>
      <w:r w:rsidRPr="001860AA">
        <w:rPr>
          <w:rFonts w:ascii="Palatino Linotype" w:hAnsi="Palatino Linotype" w:cs="Tahoma"/>
          <w:b/>
          <w:bCs/>
          <w:sz w:val="22"/>
          <w:szCs w:val="24"/>
          <w:lang w:eastAsia="es-MX"/>
        </w:rPr>
        <w:t>principio de exhaustividad</w:t>
      </w:r>
      <w:r w:rsidRPr="001860AA">
        <w:rPr>
          <w:rFonts w:ascii="Palatino Linotype" w:hAnsi="Palatino Linotype" w:cs="Tahoma"/>
          <w:bCs/>
          <w:sz w:val="22"/>
          <w:szCs w:val="24"/>
          <w:lang w:eastAsia="es-MX"/>
        </w:rPr>
        <w:t xml:space="preserve">, </w:t>
      </w:r>
      <w:r>
        <w:rPr>
          <w:rFonts w:ascii="Palatino Linotype" w:hAnsi="Palatino Linotype" w:cs="Tahoma"/>
          <w:bCs/>
          <w:sz w:val="22"/>
          <w:szCs w:val="24"/>
          <w:lang w:val="es-ES_tradnl" w:eastAsia="es-MX"/>
        </w:rPr>
        <w:t>entendiendo por e</w:t>
      </w:r>
      <w:r w:rsidRPr="001860AA">
        <w:rPr>
          <w:rFonts w:ascii="Palatino Linotype" w:hAnsi="Palatino Linotype" w:cs="Tahoma"/>
          <w:bCs/>
          <w:sz w:val="22"/>
          <w:szCs w:val="24"/>
          <w:lang w:val="es-ES_tradnl" w:eastAsia="es-MX"/>
        </w:rPr>
        <w:t>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rsidR="00476927" w:rsidP="00476927" w:rsidRDefault="00476927" w14:paraId="71459295" w14:textId="77777777">
      <w:pPr>
        <w:spacing w:line="360" w:lineRule="auto"/>
        <w:jc w:val="both"/>
        <w:rPr>
          <w:rFonts w:ascii="Palatino Linotype" w:hAnsi="Palatino Linotype" w:cs="Tahoma"/>
          <w:sz w:val="22"/>
          <w:szCs w:val="24"/>
          <w:lang w:eastAsia="es-MX"/>
        </w:rPr>
      </w:pPr>
    </w:p>
    <w:p w:rsidR="00476927" w:rsidP="00476927" w:rsidRDefault="00476927" w14:paraId="15154E00"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cs="Tahoma"/>
          <w:sz w:val="22"/>
          <w:szCs w:val="24"/>
          <w:lang w:eastAsia="es-MX"/>
        </w:rPr>
        <w:t xml:space="preserve">En esa tesitura, se concluye que el Sujeto Obligado no satisfizo el derecho de acceso </w:t>
      </w:r>
      <w:r>
        <w:rPr>
          <w:rFonts w:ascii="Palatino Linotype" w:hAnsi="Palatino Linotype" w:eastAsia="Calibri" w:cs="Tahoma"/>
          <w:bCs/>
          <w:sz w:val="22"/>
          <w:szCs w:val="22"/>
          <w:lang w:eastAsia="en-US"/>
        </w:rPr>
        <w:t xml:space="preserve">a la información del ahora Recurrente, </w:t>
      </w:r>
      <w:r w:rsidRPr="001860AA">
        <w:rPr>
          <w:rFonts w:ascii="Palatino Linotype" w:hAnsi="Palatino Linotype" w:eastAsia="Calibri" w:cs="Tahoma"/>
          <w:b/>
          <w:bCs/>
          <w:sz w:val="22"/>
          <w:szCs w:val="22"/>
          <w:lang w:eastAsia="en-US"/>
        </w:rPr>
        <w:t>al incumplir el principio de exhaustividad</w:t>
      </w:r>
      <w:r>
        <w:rPr>
          <w:rFonts w:ascii="Palatino Linotype" w:hAnsi="Palatino Linotype" w:eastAsia="Calibri" w:cs="Tahoma"/>
          <w:bCs/>
          <w:sz w:val="22"/>
          <w:szCs w:val="22"/>
          <w:lang w:eastAsia="en-US"/>
        </w:rPr>
        <w:t>, toda vez que no dio completa atención al requerimiento formulado, por lo que deberá realizar una búsqueda exhaustiva y razonable de</w:t>
      </w:r>
      <w:r w:rsidR="006956F9">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l</w:t>
      </w:r>
      <w:r w:rsidR="006956F9">
        <w:rPr>
          <w:rFonts w:ascii="Palatino Linotype" w:hAnsi="Palatino Linotype" w:eastAsia="Calibri" w:cs="Tahoma"/>
          <w:bCs/>
          <w:sz w:val="22"/>
          <w:szCs w:val="22"/>
          <w:lang w:eastAsia="en-US"/>
        </w:rPr>
        <w:t>os</w:t>
      </w:r>
      <w:r>
        <w:rPr>
          <w:rFonts w:ascii="Palatino Linotype" w:hAnsi="Palatino Linotype" w:eastAsia="Calibri" w:cs="Tahoma"/>
          <w:bCs/>
          <w:sz w:val="22"/>
          <w:szCs w:val="22"/>
          <w:lang w:eastAsia="en-US"/>
        </w:rPr>
        <w:t xml:space="preserve"> documento</w:t>
      </w:r>
      <w:r w:rsidR="006956F9">
        <w:rPr>
          <w:rFonts w:ascii="Palatino Linotype" w:hAnsi="Palatino Linotype" w:eastAsia="Calibri" w:cs="Tahoma"/>
          <w:bCs/>
          <w:sz w:val="22"/>
          <w:szCs w:val="22"/>
          <w:lang w:eastAsia="en-US"/>
        </w:rPr>
        <w:t>s</w:t>
      </w:r>
      <w:r>
        <w:rPr>
          <w:rFonts w:ascii="Palatino Linotype" w:hAnsi="Palatino Linotype" w:eastAsia="Calibri" w:cs="Tahoma"/>
          <w:bCs/>
          <w:sz w:val="22"/>
          <w:szCs w:val="22"/>
          <w:lang w:eastAsia="en-US"/>
        </w:rPr>
        <w:t xml:space="preserve"> donde conste </w:t>
      </w:r>
      <w:r w:rsidR="006956F9">
        <w:rPr>
          <w:rFonts w:ascii="Palatino Linotype" w:hAnsi="Palatino Linotype" w:eastAsia="Calibri" w:cs="Tahoma"/>
          <w:bCs/>
          <w:sz w:val="22"/>
          <w:szCs w:val="22"/>
          <w:lang w:eastAsia="en-US"/>
        </w:rPr>
        <w:t xml:space="preserve">del primero de enero al treinta y uno de diciembre de dos mil diecinueve y del primero de enero al treinta y uno de diciembre de dos mil veinte, </w:t>
      </w:r>
      <w:r>
        <w:rPr>
          <w:rFonts w:ascii="Palatino Linotype" w:hAnsi="Palatino Linotype" w:eastAsia="Calibri" w:cs="Tahoma"/>
          <w:bCs/>
          <w:sz w:val="22"/>
          <w:szCs w:val="22"/>
          <w:lang w:eastAsia="en-US"/>
        </w:rPr>
        <w:t xml:space="preserve">la </w:t>
      </w:r>
      <w:r w:rsidRPr="006956F9" w:rsidR="006956F9">
        <w:rPr>
          <w:rFonts w:ascii="Palatino Linotype" w:hAnsi="Palatino Linotype" w:eastAsia="Calibri" w:cs="Tahoma"/>
          <w:bCs/>
          <w:sz w:val="22"/>
          <w:szCs w:val="22"/>
          <w:lang w:eastAsia="en-US"/>
        </w:rPr>
        <w:t xml:space="preserve">distribución de combustible por vehículo tanto de asignación directa como operativo, </w:t>
      </w:r>
      <w:r w:rsidR="006956F9">
        <w:rPr>
          <w:rFonts w:ascii="Palatino Linotype" w:hAnsi="Palatino Linotype" w:eastAsia="Calibri" w:cs="Tahoma"/>
          <w:bCs/>
          <w:sz w:val="22"/>
          <w:szCs w:val="22"/>
          <w:lang w:eastAsia="en-US"/>
        </w:rPr>
        <w:t xml:space="preserve">en el que conste </w:t>
      </w:r>
      <w:r w:rsidRPr="006956F9" w:rsidR="006956F9">
        <w:rPr>
          <w:rFonts w:ascii="Palatino Linotype" w:hAnsi="Palatino Linotype" w:eastAsia="Calibri" w:cs="Tahoma"/>
          <w:bCs/>
          <w:sz w:val="22"/>
          <w:szCs w:val="22"/>
          <w:lang w:eastAsia="en-US"/>
        </w:rPr>
        <w:t>la marca, modelo, tipo, placas</w:t>
      </w:r>
      <w:r w:rsidR="006956F9">
        <w:rPr>
          <w:rFonts w:ascii="Palatino Linotype" w:hAnsi="Palatino Linotype" w:eastAsia="Calibri" w:cs="Tahoma"/>
          <w:bCs/>
          <w:sz w:val="22"/>
          <w:szCs w:val="22"/>
          <w:lang w:eastAsia="en-US"/>
        </w:rPr>
        <w:t>,</w:t>
      </w:r>
      <w:r w:rsidRPr="006956F9" w:rsidR="006956F9">
        <w:rPr>
          <w:rFonts w:ascii="Palatino Linotype" w:hAnsi="Palatino Linotype" w:eastAsia="Calibri" w:cs="Tahoma"/>
          <w:bCs/>
          <w:sz w:val="22"/>
          <w:szCs w:val="22"/>
          <w:lang w:eastAsia="en-US"/>
        </w:rPr>
        <w:t xml:space="preserve"> a quien está asignado y a qué </w:t>
      </w:r>
      <w:r w:rsidR="006956F9">
        <w:rPr>
          <w:rFonts w:ascii="Palatino Linotype" w:hAnsi="Palatino Linotype" w:eastAsia="Calibri" w:cs="Tahoma"/>
          <w:bCs/>
          <w:sz w:val="22"/>
          <w:szCs w:val="22"/>
          <w:lang w:eastAsia="en-US"/>
        </w:rPr>
        <w:t>unidad administrativa</w:t>
      </w:r>
      <w:r w:rsidRPr="006956F9" w:rsidR="006956F9">
        <w:rPr>
          <w:rFonts w:ascii="Palatino Linotype" w:hAnsi="Palatino Linotype" w:eastAsia="Calibri" w:cs="Tahoma"/>
          <w:bCs/>
          <w:sz w:val="22"/>
          <w:szCs w:val="22"/>
          <w:lang w:eastAsia="en-US"/>
        </w:rPr>
        <w:t xml:space="preserve"> pertenece</w:t>
      </w:r>
      <w:r w:rsidR="006956F9">
        <w:rPr>
          <w:rFonts w:ascii="Palatino Linotype" w:hAnsi="Palatino Linotype" w:eastAsia="Calibri" w:cs="Tahoma"/>
          <w:bCs/>
          <w:sz w:val="22"/>
          <w:szCs w:val="22"/>
          <w:lang w:eastAsia="en-US"/>
        </w:rPr>
        <w:t>.</w:t>
      </w:r>
    </w:p>
    <w:p w:rsidR="00476927" w:rsidP="00B10A9E" w:rsidRDefault="00476927" w14:paraId="6D5E10D1" w14:textId="77777777">
      <w:pPr>
        <w:tabs>
          <w:tab w:val="left" w:pos="4962"/>
        </w:tabs>
        <w:spacing w:line="360" w:lineRule="auto"/>
        <w:jc w:val="both"/>
        <w:rPr>
          <w:rFonts w:ascii="Palatino Linotype" w:hAnsi="Palatino Linotype" w:eastAsia="Calibri" w:cs="Tahoma"/>
          <w:iCs/>
          <w:sz w:val="22"/>
          <w:szCs w:val="22"/>
          <w:lang w:val="es-ES" w:eastAsia="es-ES_tradnl"/>
        </w:rPr>
      </w:pPr>
    </w:p>
    <w:p w:rsidR="003D3CC4" w:rsidP="00C80CCE" w:rsidRDefault="003D3CC4" w14:paraId="4E71EFC8" w14:textId="77777777">
      <w:pPr>
        <w:spacing w:line="360" w:lineRule="auto"/>
        <w:jc w:val="both"/>
        <w:rPr>
          <w:rFonts w:ascii="Palatino Linotype" w:hAnsi="Palatino Linotype" w:cs="Tahoma"/>
          <w:b/>
          <w:sz w:val="22"/>
          <w:szCs w:val="22"/>
        </w:rPr>
      </w:pPr>
      <w:r w:rsidRPr="007C0B21">
        <w:rPr>
          <w:rFonts w:ascii="Palatino Linotype" w:hAnsi="Palatino Linotype" w:eastAsia="Calibri" w:cs="Tahoma"/>
          <w:b/>
          <w:sz w:val="22"/>
          <w:szCs w:val="22"/>
          <w:lang w:eastAsia="es-ES_tradnl"/>
        </w:rPr>
        <w:t xml:space="preserve">SEXTO. </w:t>
      </w:r>
      <w:r w:rsidRPr="007C0B21">
        <w:rPr>
          <w:rFonts w:ascii="Palatino Linotype" w:hAnsi="Palatino Linotype" w:cs="Tahoma"/>
          <w:b/>
          <w:sz w:val="22"/>
          <w:szCs w:val="22"/>
        </w:rPr>
        <w:t xml:space="preserve">Decisión. </w:t>
      </w:r>
    </w:p>
    <w:p w:rsidRPr="007C0B21" w:rsidR="008C326A" w:rsidP="00C80CCE" w:rsidRDefault="008C326A" w14:paraId="0408A44D" w14:textId="77777777">
      <w:pPr>
        <w:spacing w:line="360" w:lineRule="auto"/>
        <w:jc w:val="both"/>
        <w:rPr>
          <w:rFonts w:ascii="Palatino Linotype" w:hAnsi="Palatino Linotype" w:cs="Tahoma"/>
          <w:b/>
          <w:sz w:val="22"/>
          <w:szCs w:val="22"/>
        </w:rPr>
      </w:pPr>
    </w:p>
    <w:p w:rsidR="006956F9" w:rsidP="006956F9" w:rsidRDefault="003D3CC4" w14:paraId="5A93CCE0"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7C0B21">
        <w:rPr>
          <w:rFonts w:ascii="Palatino Linotype" w:hAnsi="Palatino Linotype"/>
          <w:b/>
          <w:sz w:val="22"/>
          <w:szCs w:val="22"/>
        </w:rPr>
        <w:t xml:space="preserve"> </w:t>
      </w:r>
      <w:r w:rsidR="006956F9">
        <w:rPr>
          <w:rFonts w:ascii="Palatino Linotype" w:hAnsi="Palatino Linotype"/>
          <w:b/>
          <w:sz w:val="22"/>
          <w:szCs w:val="22"/>
        </w:rPr>
        <w:t>REVOCAR</w:t>
      </w:r>
      <w:r w:rsidRPr="007C0B21">
        <w:rPr>
          <w:rFonts w:ascii="Palatino Linotype" w:hAnsi="Palatino Linotype"/>
          <w:b/>
          <w:sz w:val="22"/>
          <w:szCs w:val="22"/>
        </w:rPr>
        <w:t xml:space="preserve"> </w:t>
      </w:r>
      <w:r w:rsidRPr="007C0B21">
        <w:rPr>
          <w:rFonts w:ascii="Palatino Linotype" w:hAnsi="Palatino Linotype"/>
          <w:sz w:val="22"/>
          <w:szCs w:val="22"/>
        </w:rPr>
        <w:t>la respuesta otorgada por el Sujeto Obligado</w:t>
      </w:r>
      <w:r w:rsidRPr="007C0B21">
        <w:rPr>
          <w:rFonts w:ascii="Palatino Linotype" w:hAnsi="Palatino Linotype"/>
          <w:b/>
          <w:sz w:val="22"/>
          <w:szCs w:val="22"/>
        </w:rPr>
        <w:t xml:space="preserve"> </w:t>
      </w:r>
      <w:r w:rsidRPr="007C0B21">
        <w:rPr>
          <w:rFonts w:ascii="Palatino Linotype" w:hAnsi="Palatino Linotype"/>
          <w:bCs/>
          <w:sz w:val="22"/>
          <w:szCs w:val="22"/>
        </w:rPr>
        <w:t xml:space="preserve">a la solicitud de información </w:t>
      </w:r>
      <w:r w:rsidRPr="006956F9" w:rsidR="006956F9">
        <w:rPr>
          <w:rFonts w:ascii="Palatino Linotype" w:hAnsi="Palatino Linotype"/>
          <w:b/>
          <w:bCs/>
          <w:sz w:val="22"/>
          <w:szCs w:val="22"/>
        </w:rPr>
        <w:t>00016/ACAMBAY/IP/2021</w:t>
      </w:r>
      <w:r w:rsidRPr="007C0B21">
        <w:rPr>
          <w:rFonts w:ascii="Palatino Linotype" w:hAnsi="Palatino Linotype"/>
          <w:b/>
          <w:bCs/>
          <w:sz w:val="22"/>
          <w:szCs w:val="22"/>
        </w:rPr>
        <w:t xml:space="preserve">, </w:t>
      </w:r>
      <w:r w:rsidRPr="007C0B21">
        <w:rPr>
          <w:rFonts w:ascii="Palatino Linotype" w:hAnsi="Palatino Linotype"/>
          <w:sz w:val="22"/>
          <w:szCs w:val="22"/>
        </w:rPr>
        <w:t xml:space="preserve">por resultar fundadas las razones o motivos de inconformidad hechos </w:t>
      </w:r>
      <w:r w:rsidRPr="007C0B21">
        <w:rPr>
          <w:rFonts w:ascii="Palatino Linotype" w:hAnsi="Palatino Linotype" w:cs="Tahoma"/>
          <w:sz w:val="22"/>
          <w:szCs w:val="22"/>
        </w:rPr>
        <w:t>valer</w:t>
      </w:r>
      <w:r w:rsidRPr="007C0B21">
        <w:rPr>
          <w:rFonts w:ascii="Palatino Linotype" w:hAnsi="Palatino Linotype"/>
          <w:sz w:val="22"/>
          <w:szCs w:val="22"/>
        </w:rPr>
        <w:t xml:space="preserve"> por el Recurrente, en el Recurso de Revisión</w:t>
      </w:r>
      <w:r w:rsidRPr="007C0B21">
        <w:rPr>
          <w:rFonts w:ascii="Palatino Linotype" w:hAnsi="Palatino Linotype" w:cs="Tahoma"/>
          <w:b/>
          <w:bCs/>
          <w:color w:val="0D0D0D" w:themeColor="text1" w:themeTint="F2"/>
          <w:sz w:val="22"/>
          <w:szCs w:val="22"/>
        </w:rPr>
        <w:t xml:space="preserve"> </w:t>
      </w:r>
      <w:r w:rsidR="006956F9">
        <w:rPr>
          <w:rFonts w:ascii="Palatino Linotype" w:hAnsi="Palatino Linotype" w:cs="Tahoma"/>
          <w:b/>
          <w:bCs/>
          <w:color w:val="0D0D0D" w:themeColor="text1" w:themeTint="F2"/>
          <w:sz w:val="22"/>
          <w:szCs w:val="22"/>
        </w:rPr>
        <w:t>00986</w:t>
      </w:r>
      <w:r w:rsidRPr="007C0B21">
        <w:rPr>
          <w:rFonts w:ascii="Palatino Linotype" w:hAnsi="Palatino Linotype" w:cs="Tahoma"/>
          <w:b/>
          <w:bCs/>
          <w:color w:val="0D0D0D" w:themeColor="text1" w:themeTint="F2"/>
          <w:sz w:val="22"/>
          <w:szCs w:val="22"/>
        </w:rPr>
        <w:t>/INFOEM/IP/RR/202</w:t>
      </w:r>
      <w:r w:rsidR="00F17424">
        <w:rPr>
          <w:rFonts w:ascii="Palatino Linotype" w:hAnsi="Palatino Linotype" w:cs="Tahoma"/>
          <w:b/>
          <w:bCs/>
          <w:color w:val="0D0D0D" w:themeColor="text1" w:themeTint="F2"/>
          <w:sz w:val="22"/>
          <w:szCs w:val="22"/>
        </w:rPr>
        <w:t>1</w:t>
      </w:r>
      <w:r w:rsidRPr="007C0B21">
        <w:rPr>
          <w:rFonts w:ascii="Palatino Linotype" w:hAnsi="Palatino Linotype" w:cs="Tahoma"/>
          <w:b/>
          <w:bCs/>
          <w:color w:val="0D0D0D" w:themeColor="text1" w:themeTint="F2"/>
          <w:sz w:val="22"/>
          <w:szCs w:val="22"/>
        </w:rPr>
        <w:t>,</w:t>
      </w:r>
      <w:r w:rsidRPr="007C0B21">
        <w:rPr>
          <w:rFonts w:ascii="Palatino Linotype" w:hAnsi="Palatino Linotype"/>
          <w:sz w:val="22"/>
          <w:szCs w:val="22"/>
        </w:rPr>
        <w:t xml:space="preserve"> en </w:t>
      </w:r>
      <w:r w:rsidRPr="007C0B21">
        <w:rPr>
          <w:rFonts w:ascii="Palatino Linotype" w:hAnsi="Palatino Linotype"/>
          <w:sz w:val="22"/>
          <w:szCs w:val="22"/>
        </w:rPr>
        <w:lastRenderedPageBreak/>
        <w:t xml:space="preserve">consecuencia procede </w:t>
      </w:r>
      <w:r w:rsidRPr="007C0B21">
        <w:rPr>
          <w:rFonts w:ascii="Palatino Linotype" w:hAnsi="Palatino Linotype" w:cs="Tahoma"/>
          <w:b/>
          <w:sz w:val="22"/>
          <w:szCs w:val="22"/>
        </w:rPr>
        <w:t>ORDENAR</w:t>
      </w:r>
      <w:r w:rsidRPr="007C0B21">
        <w:rPr>
          <w:rFonts w:ascii="Palatino Linotype" w:hAnsi="Palatino Linotype" w:cs="Tahoma"/>
          <w:sz w:val="22"/>
          <w:szCs w:val="22"/>
        </w:rPr>
        <w:t xml:space="preserve">, </w:t>
      </w:r>
      <w:r w:rsidRPr="007C0B21">
        <w:rPr>
          <w:rFonts w:ascii="Palatino Linotype" w:hAnsi="Palatino Linotype" w:cs="Tahoma"/>
          <w:bCs/>
          <w:iCs/>
          <w:sz w:val="22"/>
          <w:szCs w:val="22"/>
          <w:lang w:val="es-ES_tradnl"/>
        </w:rPr>
        <w:t>conceda vía Sistema de Acceso a la Información Mexiquense (SAIMEX)</w:t>
      </w:r>
      <w:r w:rsidR="00061621">
        <w:rPr>
          <w:rFonts w:ascii="Palatino Linotype" w:hAnsi="Palatino Linotype" w:cs="Tahoma"/>
          <w:bCs/>
          <w:iCs/>
          <w:sz w:val="22"/>
          <w:szCs w:val="22"/>
          <w:lang w:val="es-ES_tradnl"/>
        </w:rPr>
        <w:t xml:space="preserve"> de ser procedente en versión pública</w:t>
      </w:r>
      <w:r w:rsidR="006956F9">
        <w:rPr>
          <w:rFonts w:ascii="Palatino Linotype" w:hAnsi="Palatino Linotype" w:cs="Tahoma"/>
          <w:bCs/>
          <w:iCs/>
          <w:sz w:val="22"/>
          <w:szCs w:val="22"/>
          <w:lang w:val="es-ES_tradnl"/>
        </w:rPr>
        <w:t>,</w:t>
      </w:r>
      <w:r w:rsidR="00025AD3">
        <w:rPr>
          <w:rFonts w:ascii="Palatino Linotype" w:hAnsi="Palatino Linotype" w:cs="Tahoma"/>
          <w:bCs/>
          <w:iCs/>
          <w:sz w:val="22"/>
          <w:szCs w:val="22"/>
          <w:lang w:val="es-ES_tradnl"/>
        </w:rPr>
        <w:t xml:space="preserve"> </w:t>
      </w:r>
      <w:r w:rsidR="006956F9">
        <w:rPr>
          <w:rFonts w:ascii="Palatino Linotype" w:hAnsi="Palatino Linotype" w:eastAsia="Calibri" w:cs="Tahoma"/>
          <w:bCs/>
          <w:sz w:val="22"/>
          <w:szCs w:val="22"/>
          <w:lang w:eastAsia="en-US"/>
        </w:rPr>
        <w:t xml:space="preserve">los documentos donde conste del primero de enero al treinta y uno de diciembre de dos mil diecinueve y del primero de enero al treinta y uno de diciembre de dos mil veinte, la </w:t>
      </w:r>
      <w:r w:rsidRPr="006956F9" w:rsidR="006956F9">
        <w:rPr>
          <w:rFonts w:ascii="Palatino Linotype" w:hAnsi="Palatino Linotype" w:eastAsia="Calibri" w:cs="Tahoma"/>
          <w:bCs/>
          <w:sz w:val="22"/>
          <w:szCs w:val="22"/>
          <w:lang w:eastAsia="en-US"/>
        </w:rPr>
        <w:t xml:space="preserve">distribución de combustible por vehículo tanto de asignación directa como operativo, </w:t>
      </w:r>
      <w:r w:rsidR="006956F9">
        <w:rPr>
          <w:rFonts w:ascii="Palatino Linotype" w:hAnsi="Palatino Linotype" w:eastAsia="Calibri" w:cs="Tahoma"/>
          <w:bCs/>
          <w:sz w:val="22"/>
          <w:szCs w:val="22"/>
          <w:lang w:eastAsia="en-US"/>
        </w:rPr>
        <w:t xml:space="preserve">en el que conste </w:t>
      </w:r>
      <w:r w:rsidRPr="006956F9" w:rsidR="006956F9">
        <w:rPr>
          <w:rFonts w:ascii="Palatino Linotype" w:hAnsi="Palatino Linotype" w:eastAsia="Calibri" w:cs="Tahoma"/>
          <w:bCs/>
          <w:sz w:val="22"/>
          <w:szCs w:val="22"/>
          <w:lang w:eastAsia="en-US"/>
        </w:rPr>
        <w:t>la marca, modelo, tipo, placas</w:t>
      </w:r>
      <w:r w:rsidR="006956F9">
        <w:rPr>
          <w:rFonts w:ascii="Palatino Linotype" w:hAnsi="Palatino Linotype" w:eastAsia="Calibri" w:cs="Tahoma"/>
          <w:bCs/>
          <w:sz w:val="22"/>
          <w:szCs w:val="22"/>
          <w:lang w:eastAsia="en-US"/>
        </w:rPr>
        <w:t>,</w:t>
      </w:r>
      <w:r w:rsidRPr="006956F9" w:rsidR="006956F9">
        <w:rPr>
          <w:rFonts w:ascii="Palatino Linotype" w:hAnsi="Palatino Linotype" w:eastAsia="Calibri" w:cs="Tahoma"/>
          <w:bCs/>
          <w:sz w:val="22"/>
          <w:szCs w:val="22"/>
          <w:lang w:eastAsia="en-US"/>
        </w:rPr>
        <w:t xml:space="preserve"> a quien está asignado y a qué </w:t>
      </w:r>
      <w:r w:rsidR="006956F9">
        <w:rPr>
          <w:rFonts w:ascii="Palatino Linotype" w:hAnsi="Palatino Linotype" w:eastAsia="Calibri" w:cs="Tahoma"/>
          <w:bCs/>
          <w:sz w:val="22"/>
          <w:szCs w:val="22"/>
          <w:lang w:eastAsia="en-US"/>
        </w:rPr>
        <w:t>unidad administrativa</w:t>
      </w:r>
      <w:r w:rsidRPr="006956F9" w:rsidR="006956F9">
        <w:rPr>
          <w:rFonts w:ascii="Palatino Linotype" w:hAnsi="Palatino Linotype" w:eastAsia="Calibri" w:cs="Tahoma"/>
          <w:bCs/>
          <w:sz w:val="22"/>
          <w:szCs w:val="22"/>
          <w:lang w:eastAsia="en-US"/>
        </w:rPr>
        <w:t xml:space="preserve"> pertenece</w:t>
      </w:r>
      <w:r w:rsidR="006956F9">
        <w:rPr>
          <w:rFonts w:ascii="Palatino Linotype" w:hAnsi="Palatino Linotype" w:eastAsia="Calibri" w:cs="Tahoma"/>
          <w:bCs/>
          <w:sz w:val="22"/>
          <w:szCs w:val="22"/>
          <w:lang w:eastAsia="en-US"/>
        </w:rPr>
        <w:t>.</w:t>
      </w:r>
    </w:p>
    <w:p w:rsidR="006956F9" w:rsidP="00C80CCE" w:rsidRDefault="006956F9" w14:paraId="7327A256" w14:textId="77777777">
      <w:pPr>
        <w:tabs>
          <w:tab w:val="left" w:pos="2990"/>
        </w:tabs>
        <w:spacing w:line="360" w:lineRule="auto"/>
        <w:jc w:val="both"/>
        <w:rPr>
          <w:rFonts w:ascii="Palatino Linotype" w:hAnsi="Palatino Linotype" w:cs="Tahoma"/>
          <w:sz w:val="22"/>
          <w:szCs w:val="22"/>
          <w:lang w:val="es-ES"/>
        </w:rPr>
      </w:pPr>
    </w:p>
    <w:p w:rsidR="00FF3F44" w:rsidP="00C80CCE" w:rsidRDefault="00FD10AA" w14:paraId="528BABD6" w14:textId="77777777">
      <w:pPr>
        <w:tabs>
          <w:tab w:val="left" w:pos="2990"/>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De ser necesarias las versiones públicas, j</w:t>
      </w:r>
      <w:r w:rsidRPr="00E83FE0" w:rsidR="00FF3F44">
        <w:rPr>
          <w:rFonts w:ascii="Palatino Linotype" w:hAnsi="Palatino Linotype" w:cs="Tahoma"/>
          <w:sz w:val="22"/>
          <w:szCs w:val="22"/>
          <w:lang w:val="es-ES"/>
        </w:rPr>
        <w:t>unto con la</w:t>
      </w:r>
      <w:r>
        <w:rPr>
          <w:rFonts w:ascii="Palatino Linotype" w:hAnsi="Palatino Linotype" w:cs="Tahoma"/>
          <w:sz w:val="22"/>
          <w:szCs w:val="22"/>
          <w:lang w:val="es-ES"/>
        </w:rPr>
        <w:t xml:space="preserve"> información</w:t>
      </w:r>
      <w:r w:rsidRPr="00E83FE0" w:rsidR="00FF3F44">
        <w:rPr>
          <w:rFonts w:ascii="Palatino Linotype" w:hAnsi="Palatino Linotype" w:cs="Tahoma"/>
          <w:sz w:val="22"/>
          <w:szCs w:val="22"/>
          <w:lang w:val="es-ES"/>
        </w:rPr>
        <w:t xml:space="preserve"> se deberá proporcionar el Acuerdo de Clasificación donde el Comité de Transparencia, confirme la eliminación de los datos confidenciales, de </w:t>
      </w:r>
      <w:r w:rsidR="00FF3F44">
        <w:rPr>
          <w:rFonts w:ascii="Palatino Linotype" w:hAnsi="Palatino Linotype" w:cs="Tahoma"/>
          <w:sz w:val="22"/>
          <w:szCs w:val="22"/>
          <w:lang w:val="es-ES"/>
        </w:rPr>
        <w:t>acuerdo</w:t>
      </w:r>
      <w:r w:rsidRPr="00E83FE0" w:rsidR="00FF3F44">
        <w:rPr>
          <w:rFonts w:ascii="Palatino Linotype" w:hAnsi="Palatino Linotype" w:cs="Tahoma"/>
          <w:sz w:val="22"/>
          <w:szCs w:val="22"/>
          <w:lang w:val="es-ES"/>
        </w:rPr>
        <w:t xml:space="preserve"> con los artículos 49, fracciones II y VIII, 143, fracción I y 149 de la Ley de Transparencia y Acceso a la Información Pública del Estado de México y Municipios.</w:t>
      </w:r>
    </w:p>
    <w:p w:rsidR="00FF3F44" w:rsidP="00C80CCE" w:rsidRDefault="00FF3F44" w14:paraId="534C0E7A" w14:textId="77777777">
      <w:pPr>
        <w:spacing w:line="360" w:lineRule="auto"/>
        <w:jc w:val="both"/>
        <w:rPr>
          <w:rFonts w:ascii="Palatino Linotype" w:hAnsi="Palatino Linotype" w:cs="Tahoma"/>
          <w:bCs/>
          <w:sz w:val="22"/>
          <w:szCs w:val="22"/>
          <w:u w:val="single"/>
        </w:rPr>
      </w:pPr>
    </w:p>
    <w:p w:rsidR="00FF3F44" w:rsidP="00C80CCE" w:rsidRDefault="00FF3F44" w14:paraId="27D44114" w14:textId="77777777">
      <w:pPr>
        <w:spacing w:line="360" w:lineRule="auto"/>
        <w:jc w:val="both"/>
        <w:rPr>
          <w:rFonts w:ascii="Palatino Linotype" w:hAnsi="Palatino Linotype" w:cs="Tahoma"/>
          <w:b/>
          <w:bCs/>
          <w:sz w:val="22"/>
          <w:szCs w:val="22"/>
        </w:rPr>
      </w:pPr>
      <w:r w:rsidRPr="00FF3F44">
        <w:rPr>
          <w:rFonts w:ascii="Palatino Linotype" w:hAnsi="Palatino Linotype" w:cs="Tahoma"/>
          <w:b/>
          <w:bCs/>
          <w:sz w:val="22"/>
          <w:szCs w:val="22"/>
        </w:rPr>
        <w:t>Términos de la Resolución para el Recurrente:</w:t>
      </w:r>
    </w:p>
    <w:p w:rsidRPr="00FF3F44" w:rsidR="00FF3F44" w:rsidP="00C80CCE" w:rsidRDefault="00FF3F44" w14:paraId="14D15F2E" w14:textId="77777777">
      <w:pPr>
        <w:spacing w:line="360" w:lineRule="auto"/>
        <w:jc w:val="both"/>
        <w:rPr>
          <w:rFonts w:ascii="Palatino Linotype" w:hAnsi="Palatino Linotype" w:cs="Tahoma"/>
          <w:b/>
          <w:bCs/>
          <w:sz w:val="22"/>
          <w:szCs w:val="22"/>
        </w:rPr>
      </w:pPr>
    </w:p>
    <w:p w:rsidRPr="009E4EC7" w:rsidR="003D3CC4" w:rsidP="00C80CCE" w:rsidRDefault="00FD10AA" w14:paraId="3F3D230E" w14:textId="77777777">
      <w:pPr>
        <w:spacing w:line="360" w:lineRule="auto"/>
        <w:jc w:val="both"/>
        <w:rPr>
          <w:rFonts w:ascii="Palatino Linotype" w:hAnsi="Palatino Linotype" w:cs="Tahoma"/>
          <w:bCs/>
          <w:sz w:val="22"/>
          <w:szCs w:val="22"/>
          <w:u w:val="single"/>
        </w:rPr>
      </w:pPr>
      <w:r>
        <w:rPr>
          <w:rFonts w:ascii="Palatino Linotype" w:hAnsi="Palatino Linotype" w:cs="Tahoma"/>
          <w:bCs/>
          <w:sz w:val="22"/>
          <w:szCs w:val="22"/>
          <w:u w:val="single"/>
        </w:rPr>
        <w:t>S</w:t>
      </w:r>
      <w:r w:rsidRPr="009E4EC7" w:rsidR="003D3CC4">
        <w:rPr>
          <w:rFonts w:ascii="Palatino Linotype" w:hAnsi="Palatino Linotype" w:cs="Tahoma"/>
          <w:bCs/>
          <w:sz w:val="22"/>
          <w:szCs w:val="22"/>
          <w:u w:val="single"/>
        </w:rPr>
        <w:t>e hace del conocimiento del Recurrente la determinación de este Órgano Garante a su inconformidad:</w:t>
      </w:r>
    </w:p>
    <w:p w:rsidRPr="009E4EC7" w:rsidR="003D3CC4" w:rsidP="00C80CCE" w:rsidRDefault="003D3CC4" w14:paraId="2776A488" w14:textId="77777777">
      <w:pPr>
        <w:spacing w:line="360" w:lineRule="auto"/>
        <w:jc w:val="both"/>
        <w:rPr>
          <w:rFonts w:ascii="Palatino Linotype" w:hAnsi="Palatino Linotype" w:cs="Tahoma"/>
          <w:bCs/>
          <w:sz w:val="22"/>
          <w:szCs w:val="22"/>
          <w:u w:val="single"/>
        </w:rPr>
      </w:pPr>
    </w:p>
    <w:p w:rsidRPr="00F37688" w:rsidR="003D3CC4" w:rsidP="00C80CCE" w:rsidRDefault="003D3CC4" w14:paraId="0D92C416" w14:textId="77777777">
      <w:pPr>
        <w:spacing w:line="360" w:lineRule="auto"/>
        <w:jc w:val="both"/>
        <w:rPr>
          <w:rFonts w:ascii="Palatino Linotype" w:hAnsi="Palatino Linotype" w:cs="Tahoma"/>
          <w:bCs/>
          <w:sz w:val="22"/>
          <w:szCs w:val="22"/>
          <w:u w:val="single"/>
        </w:rPr>
      </w:pPr>
      <w:r w:rsidRPr="00F37688">
        <w:rPr>
          <w:rFonts w:ascii="Palatino Linotype" w:hAnsi="Palatino Linotype" w:cs="Tahoma"/>
          <w:bCs/>
          <w:sz w:val="22"/>
          <w:szCs w:val="22"/>
          <w:u w:val="single"/>
        </w:rPr>
        <w:t xml:space="preserve">Este Instituto Garante, le concede </w:t>
      </w:r>
      <w:r w:rsidRPr="00F37688" w:rsidR="00BC3946">
        <w:rPr>
          <w:rFonts w:ascii="Palatino Linotype" w:hAnsi="Palatino Linotype" w:cs="Tahoma"/>
          <w:bCs/>
          <w:sz w:val="22"/>
          <w:szCs w:val="22"/>
          <w:u w:val="single"/>
        </w:rPr>
        <w:t xml:space="preserve">parcialmente </w:t>
      </w:r>
      <w:r w:rsidRPr="00F37688">
        <w:rPr>
          <w:rFonts w:ascii="Palatino Linotype" w:hAnsi="Palatino Linotype" w:cs="Tahoma"/>
          <w:bCs/>
          <w:sz w:val="22"/>
          <w:szCs w:val="22"/>
          <w:u w:val="single"/>
        </w:rPr>
        <w:t>la razón a su inconformidad, en virtud de que los documentos entregados por el Sujeto Obligado</w:t>
      </w:r>
      <w:r w:rsidR="006956F9">
        <w:rPr>
          <w:rFonts w:ascii="Palatino Linotype" w:hAnsi="Palatino Linotype" w:cs="Tahoma"/>
          <w:bCs/>
          <w:sz w:val="22"/>
          <w:szCs w:val="22"/>
          <w:u w:val="single"/>
        </w:rPr>
        <w:t xml:space="preserve"> en informe justificado</w:t>
      </w:r>
      <w:r w:rsidRPr="00F37688">
        <w:rPr>
          <w:rFonts w:ascii="Palatino Linotype" w:hAnsi="Palatino Linotype" w:cs="Tahoma"/>
          <w:bCs/>
          <w:sz w:val="22"/>
          <w:szCs w:val="22"/>
          <w:u w:val="single"/>
        </w:rPr>
        <w:t xml:space="preserve"> no cumplen de manera completa la atención a su solicitud de acceso a la información, por lo que se determinó que </w:t>
      </w:r>
      <w:r w:rsidRPr="00F37688" w:rsidR="000948D3">
        <w:rPr>
          <w:rFonts w:ascii="Palatino Linotype" w:hAnsi="Palatino Linotype" w:cs="Tahoma"/>
          <w:bCs/>
          <w:sz w:val="22"/>
          <w:szCs w:val="22"/>
          <w:u w:val="single"/>
        </w:rPr>
        <w:t xml:space="preserve">el </w:t>
      </w:r>
      <w:r w:rsidR="003B44FC">
        <w:rPr>
          <w:rFonts w:ascii="Palatino Linotype" w:hAnsi="Palatino Linotype" w:cs="Tahoma"/>
          <w:bCs/>
          <w:sz w:val="22"/>
          <w:szCs w:val="22"/>
          <w:u w:val="single"/>
        </w:rPr>
        <w:t>Ayuntamiento de Acambay de Ruíz Castañeda</w:t>
      </w:r>
      <w:r w:rsidRPr="00F37688">
        <w:rPr>
          <w:rFonts w:ascii="Palatino Linotype" w:hAnsi="Palatino Linotype" w:cs="Tahoma"/>
          <w:bCs/>
          <w:sz w:val="22"/>
          <w:szCs w:val="22"/>
          <w:u w:val="single"/>
        </w:rPr>
        <w:t xml:space="preserve">, </w:t>
      </w:r>
      <w:r w:rsidRPr="00F37688" w:rsidR="000948D3">
        <w:rPr>
          <w:rFonts w:ascii="Palatino Linotype" w:hAnsi="Palatino Linotype" w:cs="Tahoma"/>
          <w:bCs/>
          <w:sz w:val="22"/>
          <w:szCs w:val="22"/>
          <w:u w:val="single"/>
        </w:rPr>
        <w:t xml:space="preserve">debe </w:t>
      </w:r>
      <w:r w:rsidR="00FF3F44">
        <w:rPr>
          <w:rFonts w:ascii="Palatino Linotype" w:hAnsi="Palatino Linotype" w:cs="Tahoma"/>
          <w:bCs/>
          <w:sz w:val="22"/>
          <w:szCs w:val="22"/>
          <w:u w:val="single"/>
        </w:rPr>
        <w:t>proporcionar</w:t>
      </w:r>
      <w:r w:rsidR="00061621">
        <w:rPr>
          <w:rFonts w:ascii="Palatino Linotype" w:hAnsi="Palatino Linotype" w:cs="Tahoma"/>
          <w:bCs/>
          <w:sz w:val="22"/>
          <w:szCs w:val="22"/>
          <w:u w:val="single"/>
        </w:rPr>
        <w:t xml:space="preserve"> los documentos donde conste la información que es de su interés</w:t>
      </w:r>
      <w:r w:rsidR="0069786F">
        <w:rPr>
          <w:rFonts w:ascii="Palatino Linotype" w:hAnsi="Palatino Linotype" w:cs="Tahoma"/>
          <w:bCs/>
          <w:sz w:val="22"/>
          <w:szCs w:val="22"/>
          <w:u w:val="single"/>
        </w:rPr>
        <w:t xml:space="preserve">, de tal forma que pueda conocer de manera precisa </w:t>
      </w:r>
      <w:r w:rsidR="006956F9">
        <w:rPr>
          <w:rFonts w:ascii="Palatino Linotype" w:hAnsi="Palatino Linotype" w:cs="Tahoma"/>
          <w:bCs/>
          <w:sz w:val="22"/>
          <w:szCs w:val="22"/>
          <w:u w:val="single"/>
        </w:rPr>
        <w:t>la distribución de gasolina a los vehículos del Ayuntamiento</w:t>
      </w:r>
      <w:r w:rsidR="0069786F">
        <w:rPr>
          <w:rFonts w:ascii="Palatino Linotype" w:hAnsi="Palatino Linotype" w:cs="Tahoma"/>
          <w:bCs/>
          <w:sz w:val="22"/>
          <w:szCs w:val="22"/>
          <w:u w:val="single"/>
        </w:rPr>
        <w:t>.</w:t>
      </w:r>
    </w:p>
    <w:p w:rsidRPr="00F37688" w:rsidR="003D3CC4" w:rsidP="00C80CCE" w:rsidRDefault="003D3CC4" w14:paraId="527928D4" w14:textId="77777777">
      <w:pPr>
        <w:spacing w:line="360" w:lineRule="auto"/>
        <w:jc w:val="both"/>
        <w:rPr>
          <w:rFonts w:ascii="Palatino Linotype" w:hAnsi="Palatino Linotype" w:cs="Tahoma"/>
          <w:bCs/>
          <w:sz w:val="22"/>
          <w:szCs w:val="22"/>
          <w:u w:val="single"/>
        </w:rPr>
      </w:pPr>
    </w:p>
    <w:p w:rsidRPr="009E4EC7" w:rsidR="003D3CC4" w:rsidP="00C80CCE" w:rsidRDefault="003D3CC4" w14:paraId="0D2026A2" w14:textId="77777777">
      <w:pPr>
        <w:spacing w:line="360" w:lineRule="auto"/>
        <w:jc w:val="both"/>
        <w:rPr>
          <w:rFonts w:ascii="Palatino Linotype" w:hAnsi="Palatino Linotype" w:cs="Tahoma"/>
          <w:bCs/>
          <w:sz w:val="22"/>
          <w:szCs w:val="22"/>
          <w:u w:val="single"/>
        </w:rPr>
      </w:pPr>
      <w:r w:rsidRPr="00F37688">
        <w:rPr>
          <w:rFonts w:ascii="Palatino Linotype" w:hAnsi="Palatino Linotype" w:cs="Tahoma"/>
          <w:bCs/>
          <w:sz w:val="22"/>
          <w:szCs w:val="22"/>
          <w:u w:val="single"/>
        </w:rPr>
        <w:lastRenderedPageBreak/>
        <w:t>La labor del INFOEM, es apoyar a la población para acceder a la información pública y garantizar la protección de sus datos personales.</w:t>
      </w:r>
    </w:p>
    <w:p w:rsidRPr="009E4EC7" w:rsidR="003D3CC4" w:rsidP="00C80CCE" w:rsidRDefault="003D3CC4" w14:paraId="2576D19F" w14:textId="77777777">
      <w:pPr>
        <w:tabs>
          <w:tab w:val="left" w:pos="4962"/>
        </w:tabs>
        <w:spacing w:line="360" w:lineRule="auto"/>
        <w:jc w:val="both"/>
        <w:rPr>
          <w:rFonts w:ascii="Palatino Linotype" w:hAnsi="Palatino Linotype" w:cs="Tahoma"/>
          <w:szCs w:val="22"/>
          <w:u w:val="single"/>
        </w:rPr>
      </w:pPr>
    </w:p>
    <w:p w:rsidRPr="007C0B21" w:rsidR="003D3CC4" w:rsidP="00C80CCE" w:rsidRDefault="003D3CC4" w14:paraId="5A548026" w14:textId="77777777">
      <w:pPr>
        <w:spacing w:line="360" w:lineRule="auto"/>
        <w:jc w:val="both"/>
        <w:rPr>
          <w:rFonts w:ascii="Palatino Linotype" w:hAnsi="Palatino Linotype" w:eastAsia="Calibri" w:cs="Tahoma"/>
          <w:bCs/>
          <w:sz w:val="22"/>
          <w:lang w:eastAsia="en-US"/>
        </w:rPr>
      </w:pPr>
      <w:r w:rsidRPr="007C0B21">
        <w:rPr>
          <w:rFonts w:ascii="Palatino Linotype" w:hAnsi="Palatino Linotype" w:eastAsia="Calibri" w:cs="Tahoma"/>
          <w:bCs/>
          <w:sz w:val="22"/>
          <w:lang w:eastAsia="en-US"/>
        </w:rPr>
        <w:t>Por lo expuesto y fundado, este Pleno:</w:t>
      </w:r>
    </w:p>
    <w:p w:rsidRPr="007C0B21" w:rsidR="003D3CC4" w:rsidP="00C80CCE" w:rsidRDefault="003D3CC4" w14:paraId="76C52544" w14:textId="77777777">
      <w:pPr>
        <w:spacing w:line="360" w:lineRule="auto"/>
        <w:ind w:right="-93"/>
        <w:jc w:val="both"/>
        <w:rPr>
          <w:rFonts w:ascii="Palatino Linotype" w:hAnsi="Palatino Linotype" w:cs="Tahoma"/>
          <w:sz w:val="22"/>
          <w:szCs w:val="22"/>
        </w:rPr>
      </w:pPr>
    </w:p>
    <w:p w:rsidRPr="007C0B21" w:rsidR="003D3CC4" w:rsidP="00C80CCE" w:rsidRDefault="003D3CC4" w14:paraId="04339E63" w14:textId="77777777">
      <w:pPr>
        <w:spacing w:line="360" w:lineRule="auto"/>
        <w:ind w:right="-91"/>
        <w:jc w:val="center"/>
        <w:rPr>
          <w:rFonts w:ascii="Palatino Linotype" w:hAnsi="Palatino Linotype" w:eastAsia="Calibri" w:cs="Tahoma"/>
          <w:b/>
          <w:bCs/>
          <w:sz w:val="22"/>
          <w:szCs w:val="22"/>
          <w:lang w:eastAsia="en-US"/>
        </w:rPr>
      </w:pPr>
      <w:r w:rsidRPr="007C0B21">
        <w:rPr>
          <w:rFonts w:ascii="Palatino Linotype" w:hAnsi="Palatino Linotype" w:eastAsia="Calibri" w:cs="Tahoma"/>
          <w:b/>
          <w:bCs/>
          <w:sz w:val="22"/>
          <w:szCs w:val="22"/>
          <w:lang w:eastAsia="en-US"/>
        </w:rPr>
        <w:t>R E S U E L V E</w:t>
      </w:r>
    </w:p>
    <w:p w:rsidRPr="007C0B21" w:rsidR="003D3CC4" w:rsidP="00C80CCE" w:rsidRDefault="003D3CC4" w14:paraId="4B4FF908" w14:textId="77777777">
      <w:pPr>
        <w:spacing w:line="360" w:lineRule="auto"/>
        <w:jc w:val="center"/>
        <w:rPr>
          <w:rFonts w:ascii="Palatino Linotype" w:hAnsi="Palatino Linotype" w:cs="Tahoma"/>
          <w:b/>
          <w:bCs/>
          <w:sz w:val="22"/>
          <w:szCs w:val="22"/>
        </w:rPr>
      </w:pPr>
    </w:p>
    <w:p w:rsidRPr="002B1E88" w:rsidR="003D3CC4" w:rsidP="00C80CCE" w:rsidRDefault="003D3CC4" w14:paraId="5611832B" w14:textId="77777777">
      <w:pPr>
        <w:spacing w:line="360" w:lineRule="auto"/>
        <w:jc w:val="both"/>
        <w:rPr>
          <w:rFonts w:ascii="Palatino Linotype" w:hAnsi="Palatino Linotype" w:cs="Tahoma"/>
          <w:sz w:val="22"/>
          <w:szCs w:val="22"/>
        </w:rPr>
      </w:pPr>
      <w:r w:rsidRPr="002B1E88">
        <w:rPr>
          <w:rFonts w:ascii="Palatino Linotype" w:hAnsi="Palatino Linotype" w:cs="Tahoma"/>
          <w:b/>
          <w:bCs/>
          <w:sz w:val="22"/>
          <w:szCs w:val="22"/>
        </w:rPr>
        <w:t xml:space="preserve">PRIMERO. </w:t>
      </w:r>
      <w:r w:rsidRPr="002B1E88">
        <w:rPr>
          <w:rFonts w:ascii="Palatino Linotype" w:hAnsi="Palatino Linotype" w:cs="Tahoma"/>
          <w:sz w:val="22"/>
          <w:szCs w:val="22"/>
        </w:rPr>
        <w:t xml:space="preserve">Se </w:t>
      </w:r>
      <w:r w:rsidR="006956F9">
        <w:rPr>
          <w:rFonts w:ascii="Palatino Linotype" w:hAnsi="Palatino Linotype" w:cs="Tahoma"/>
          <w:b/>
          <w:sz w:val="22"/>
          <w:szCs w:val="22"/>
        </w:rPr>
        <w:t>REVOCA</w:t>
      </w:r>
      <w:r w:rsidRPr="002B1E88">
        <w:rPr>
          <w:rFonts w:ascii="Palatino Linotype" w:hAnsi="Palatino Linotype" w:cs="Tahoma"/>
          <w:b/>
          <w:sz w:val="22"/>
          <w:szCs w:val="22"/>
        </w:rPr>
        <w:t xml:space="preserve"> </w:t>
      </w:r>
      <w:r w:rsidRPr="002B1E88">
        <w:rPr>
          <w:rFonts w:ascii="Palatino Linotype" w:hAnsi="Palatino Linotype" w:cs="Tahoma"/>
          <w:sz w:val="22"/>
          <w:szCs w:val="22"/>
        </w:rPr>
        <w:t xml:space="preserve">la respuesta entregada por el Sujeto Obligado a la solicitud de información con número </w:t>
      </w:r>
      <w:r w:rsidRPr="006956F9" w:rsidR="006956F9">
        <w:rPr>
          <w:rFonts w:ascii="Palatino Linotype" w:hAnsi="Palatino Linotype" w:cs="Tahoma"/>
          <w:b/>
          <w:bCs/>
          <w:sz w:val="22"/>
          <w:szCs w:val="22"/>
        </w:rPr>
        <w:t>00016/ACAMBAY/IP/2021</w:t>
      </w:r>
      <w:r w:rsidRPr="002B1E88">
        <w:rPr>
          <w:rFonts w:ascii="Palatino Linotype" w:hAnsi="Palatino Linotype" w:eastAsia="Calibri" w:cs="Tahoma"/>
          <w:b/>
          <w:sz w:val="22"/>
          <w:szCs w:val="22"/>
          <w:lang w:eastAsia="en-US"/>
        </w:rPr>
        <w:t>,</w:t>
      </w:r>
      <w:r w:rsidRPr="002B1E88">
        <w:rPr>
          <w:rFonts w:ascii="Palatino Linotype" w:hAnsi="Palatino Linotype" w:cs="Tahoma"/>
          <w:sz w:val="22"/>
          <w:szCs w:val="22"/>
        </w:rPr>
        <w:t xml:space="preserve"> por resultar </w:t>
      </w:r>
      <w:r w:rsidRPr="002B1E88">
        <w:rPr>
          <w:rFonts w:ascii="Palatino Linotype" w:hAnsi="Palatino Linotype" w:cs="Tahoma"/>
          <w:bCs/>
          <w:sz w:val="22"/>
          <w:szCs w:val="22"/>
        </w:rPr>
        <w:t xml:space="preserve">fundado </w:t>
      </w:r>
      <w:r w:rsidRPr="002B1E88">
        <w:rPr>
          <w:rFonts w:ascii="Palatino Linotype" w:hAnsi="Palatino Linotype" w:cs="Tahoma"/>
          <w:sz w:val="22"/>
          <w:szCs w:val="22"/>
        </w:rPr>
        <w:t xml:space="preserve">el motivo de inconformidad vertido por el Recurrente, en términos de los Considerandos </w:t>
      </w:r>
      <w:r w:rsidRPr="002B1E88">
        <w:rPr>
          <w:rFonts w:ascii="Palatino Linotype" w:hAnsi="Palatino Linotype" w:cs="Tahoma"/>
          <w:b/>
          <w:sz w:val="22"/>
          <w:szCs w:val="22"/>
        </w:rPr>
        <w:t>QUINTO</w:t>
      </w:r>
      <w:r w:rsidRPr="002B1E88">
        <w:rPr>
          <w:rFonts w:ascii="Palatino Linotype" w:hAnsi="Palatino Linotype" w:cs="Tahoma"/>
          <w:sz w:val="22"/>
          <w:szCs w:val="22"/>
        </w:rPr>
        <w:t xml:space="preserve"> y </w:t>
      </w:r>
      <w:r w:rsidRPr="002B1E88">
        <w:rPr>
          <w:rFonts w:ascii="Palatino Linotype" w:hAnsi="Palatino Linotype" w:cs="Tahoma"/>
          <w:b/>
          <w:sz w:val="22"/>
          <w:szCs w:val="22"/>
        </w:rPr>
        <w:t xml:space="preserve">SEXTO </w:t>
      </w:r>
      <w:r w:rsidRPr="002B1E88">
        <w:rPr>
          <w:rFonts w:ascii="Palatino Linotype" w:hAnsi="Palatino Linotype" w:cs="Tahoma"/>
          <w:sz w:val="22"/>
          <w:szCs w:val="22"/>
        </w:rPr>
        <w:t>de la presente Resolución.</w:t>
      </w:r>
    </w:p>
    <w:p w:rsidRPr="002B1E88" w:rsidR="003D3CC4" w:rsidP="00C80CCE" w:rsidRDefault="003D3CC4" w14:paraId="78E1EB99" w14:textId="77777777">
      <w:pPr>
        <w:spacing w:line="360" w:lineRule="auto"/>
        <w:jc w:val="both"/>
        <w:rPr>
          <w:rFonts w:ascii="Palatino Linotype" w:hAnsi="Palatino Linotype" w:cs="Tahoma"/>
          <w:sz w:val="22"/>
          <w:szCs w:val="22"/>
        </w:rPr>
      </w:pPr>
    </w:p>
    <w:p w:rsidR="006956F9" w:rsidP="006956F9" w:rsidRDefault="003D3CC4" w14:paraId="0E184AC4" w14:textId="46E37C8B">
      <w:pPr>
        <w:spacing w:line="360" w:lineRule="auto"/>
        <w:ind w:right="-93"/>
        <w:jc w:val="both"/>
        <w:rPr>
          <w:rFonts w:ascii="Palatino Linotype" w:hAnsi="Palatino Linotype" w:eastAsia="Calibri" w:cs="Tahoma"/>
          <w:bCs/>
          <w:sz w:val="22"/>
          <w:szCs w:val="22"/>
          <w:lang w:eastAsia="en-US"/>
        </w:rPr>
      </w:pPr>
      <w:r w:rsidRPr="002B1E88">
        <w:rPr>
          <w:rFonts w:ascii="Palatino Linotype" w:hAnsi="Palatino Linotype" w:eastAsia="Calibri" w:cs="Tahoma"/>
          <w:b/>
          <w:bCs/>
          <w:sz w:val="22"/>
          <w:szCs w:val="22"/>
          <w:lang w:eastAsia="en-US"/>
        </w:rPr>
        <w:t xml:space="preserve">SEGUNDO. </w:t>
      </w:r>
      <w:r w:rsidRPr="002B1E88">
        <w:rPr>
          <w:rFonts w:ascii="Palatino Linotype" w:hAnsi="Palatino Linotype" w:eastAsia="Calibri" w:cs="Tahoma"/>
          <w:bCs/>
          <w:sz w:val="22"/>
          <w:szCs w:val="22"/>
          <w:lang w:eastAsia="en-US"/>
        </w:rPr>
        <w:t xml:space="preserve">Se </w:t>
      </w:r>
      <w:r w:rsidRPr="002B1E88">
        <w:rPr>
          <w:rFonts w:ascii="Palatino Linotype" w:hAnsi="Palatino Linotype" w:eastAsia="Calibri" w:cs="Tahoma"/>
          <w:b/>
          <w:bCs/>
          <w:sz w:val="22"/>
          <w:szCs w:val="22"/>
          <w:lang w:eastAsia="en-US"/>
        </w:rPr>
        <w:t>ORDENA</w:t>
      </w:r>
      <w:r w:rsidRPr="002B1E88">
        <w:rPr>
          <w:rFonts w:ascii="Palatino Linotype" w:hAnsi="Palatino Linotype" w:eastAsia="Calibri" w:cs="Tahoma"/>
          <w:bCs/>
          <w:sz w:val="22"/>
          <w:szCs w:val="22"/>
          <w:lang w:eastAsia="en-US"/>
        </w:rPr>
        <w:t xml:space="preserve"> </w:t>
      </w:r>
      <w:r w:rsidRPr="002B1E88">
        <w:rPr>
          <w:rFonts w:ascii="Palatino Linotype" w:hAnsi="Palatino Linotype" w:eastAsia="Calibri" w:cs="Tahoma"/>
          <w:bCs/>
          <w:sz w:val="22"/>
          <w:szCs w:val="22"/>
          <w:lang w:val="es-ES_tradnl" w:eastAsia="en-US"/>
        </w:rPr>
        <w:t xml:space="preserve">al Sujeto Obligado </w:t>
      </w:r>
      <w:r w:rsidRPr="002B1E88">
        <w:rPr>
          <w:rFonts w:ascii="Palatino Linotype" w:hAnsi="Palatino Linotype" w:eastAsia="Calibri" w:cs="Tahoma"/>
          <w:bCs/>
          <w:sz w:val="22"/>
          <w:szCs w:val="22"/>
          <w:lang w:eastAsia="en-US"/>
        </w:rPr>
        <w:t xml:space="preserve">a efecto de </w:t>
      </w:r>
      <w:r w:rsidR="00F37B15">
        <w:rPr>
          <w:rFonts w:ascii="Palatino Linotype" w:hAnsi="Palatino Linotype" w:cs="Tahoma"/>
          <w:bCs/>
          <w:iCs/>
          <w:sz w:val="22"/>
          <w:szCs w:val="22"/>
          <w:lang w:val="es-ES_tradnl"/>
        </w:rPr>
        <w:t>conceda al Recurrente</w:t>
      </w:r>
      <w:r w:rsidR="009B4A57">
        <w:rPr>
          <w:rFonts w:ascii="Palatino Linotype" w:hAnsi="Palatino Linotype" w:cs="Tahoma"/>
          <w:bCs/>
          <w:iCs/>
          <w:sz w:val="22"/>
          <w:szCs w:val="22"/>
          <w:lang w:val="es-ES_tradnl"/>
        </w:rPr>
        <w:t>,</w:t>
      </w:r>
      <w:r w:rsidR="00F37B15">
        <w:rPr>
          <w:rFonts w:ascii="Palatino Linotype" w:hAnsi="Palatino Linotype" w:cs="Tahoma"/>
          <w:bCs/>
          <w:iCs/>
          <w:sz w:val="22"/>
          <w:szCs w:val="22"/>
          <w:lang w:val="es-ES_tradnl"/>
        </w:rPr>
        <w:t xml:space="preserve"> </w:t>
      </w:r>
      <w:r w:rsidRPr="007C0B21" w:rsidR="00FF3F44">
        <w:rPr>
          <w:rFonts w:ascii="Palatino Linotype" w:hAnsi="Palatino Linotype" w:cs="Tahoma"/>
          <w:bCs/>
          <w:iCs/>
          <w:sz w:val="22"/>
          <w:szCs w:val="22"/>
          <w:lang w:val="es-ES_tradnl"/>
        </w:rPr>
        <w:t>vía</w:t>
      </w:r>
      <w:r w:rsidR="00AA1FA0">
        <w:rPr>
          <w:rFonts w:ascii="Palatino Linotype" w:hAnsi="Palatino Linotype" w:cs="Tahoma"/>
          <w:bCs/>
          <w:iCs/>
          <w:sz w:val="22"/>
          <w:szCs w:val="22"/>
          <w:lang w:val="es-ES_tradnl"/>
        </w:rPr>
        <w:t xml:space="preserve"> el</w:t>
      </w:r>
      <w:r w:rsidRPr="007C0B21" w:rsidR="00FF3F44">
        <w:rPr>
          <w:rFonts w:ascii="Palatino Linotype" w:hAnsi="Palatino Linotype" w:cs="Tahoma"/>
          <w:bCs/>
          <w:iCs/>
          <w:sz w:val="22"/>
          <w:szCs w:val="22"/>
          <w:lang w:val="es-ES_tradnl"/>
        </w:rPr>
        <w:t xml:space="preserve"> Sistema de Acceso a la Información Mexiquense (SAIMEX)</w:t>
      </w:r>
      <w:r w:rsidR="000D22ED">
        <w:rPr>
          <w:rFonts w:ascii="Palatino Linotype" w:hAnsi="Palatino Linotype" w:cs="Tahoma"/>
          <w:bCs/>
          <w:iCs/>
          <w:sz w:val="22"/>
          <w:szCs w:val="22"/>
          <w:lang w:val="es-ES_tradnl"/>
        </w:rPr>
        <w:t>,</w:t>
      </w:r>
      <w:r w:rsidR="00FF3F44">
        <w:rPr>
          <w:rFonts w:ascii="Palatino Linotype" w:hAnsi="Palatino Linotype" w:cs="Tahoma"/>
          <w:bCs/>
          <w:iCs/>
          <w:sz w:val="22"/>
          <w:szCs w:val="22"/>
          <w:lang w:val="es-ES_tradnl"/>
        </w:rPr>
        <w:t xml:space="preserve"> </w:t>
      </w:r>
      <w:r w:rsidR="00061621">
        <w:rPr>
          <w:rFonts w:ascii="Palatino Linotype" w:hAnsi="Palatino Linotype" w:cs="Tahoma"/>
          <w:bCs/>
          <w:iCs/>
          <w:sz w:val="22"/>
          <w:szCs w:val="22"/>
          <w:lang w:val="es-ES_tradnl"/>
        </w:rPr>
        <w:t>l</w:t>
      </w:r>
      <w:r w:rsidR="003F713C">
        <w:rPr>
          <w:rFonts w:ascii="Palatino Linotype" w:hAnsi="Palatino Linotype" w:cs="Tahoma"/>
          <w:bCs/>
          <w:iCs/>
          <w:sz w:val="22"/>
          <w:szCs w:val="22"/>
          <w:lang w:val="es-ES_tradnl"/>
        </w:rPr>
        <w:t>a</w:t>
      </w:r>
      <w:r w:rsidR="00061621">
        <w:rPr>
          <w:rFonts w:ascii="Palatino Linotype" w:hAnsi="Palatino Linotype" w:cs="Tahoma"/>
          <w:bCs/>
          <w:iCs/>
          <w:sz w:val="22"/>
          <w:szCs w:val="22"/>
          <w:lang w:val="es-ES_tradnl"/>
        </w:rPr>
        <w:t xml:space="preserve">s </w:t>
      </w:r>
      <w:r w:rsidR="003F713C">
        <w:rPr>
          <w:rFonts w:ascii="Palatino Linotype" w:hAnsi="Palatino Linotype" w:cs="Tahoma"/>
          <w:bCs/>
          <w:iCs/>
          <w:sz w:val="22"/>
          <w:szCs w:val="22"/>
          <w:lang w:val="es-ES_tradnl"/>
        </w:rPr>
        <w:t>Bitácoras de consumo de gasolina/Diesel</w:t>
      </w:r>
      <w:r w:rsidR="00061621">
        <w:rPr>
          <w:rFonts w:ascii="Palatino Linotype" w:hAnsi="Palatino Linotype" w:cs="Tahoma"/>
          <w:bCs/>
          <w:iCs/>
          <w:sz w:val="22"/>
          <w:szCs w:val="22"/>
          <w:lang w:val="es-ES_tradnl"/>
        </w:rPr>
        <w:t xml:space="preserve"> </w:t>
      </w:r>
      <w:r w:rsidR="00F17FA5">
        <w:rPr>
          <w:rFonts w:ascii="Palatino Linotype" w:hAnsi="Palatino Linotype" w:cs="Tahoma"/>
          <w:bCs/>
          <w:iCs/>
          <w:sz w:val="22"/>
          <w:szCs w:val="22"/>
          <w:lang w:val="es-ES_tradnl"/>
        </w:rPr>
        <w:t xml:space="preserve">faltantes </w:t>
      </w:r>
      <w:r w:rsidR="00C24ACC">
        <w:rPr>
          <w:rFonts w:ascii="Palatino Linotype" w:hAnsi="Palatino Linotype" w:eastAsia="Calibri" w:cs="Tahoma"/>
          <w:iCs/>
          <w:sz w:val="22"/>
          <w:szCs w:val="22"/>
          <w:lang w:val="es-ES" w:eastAsia="es-ES_tradnl"/>
        </w:rPr>
        <w:t xml:space="preserve">de los años </w:t>
      </w:r>
      <w:r w:rsidR="006956F9">
        <w:rPr>
          <w:rFonts w:ascii="Palatino Linotype" w:hAnsi="Palatino Linotype" w:eastAsia="Calibri" w:cs="Tahoma"/>
          <w:bCs/>
          <w:sz w:val="22"/>
          <w:szCs w:val="22"/>
          <w:lang w:eastAsia="en-US"/>
        </w:rPr>
        <w:t>dos mil diecinueve y dos mil veinte</w:t>
      </w:r>
      <w:r w:rsidR="00C1179E">
        <w:rPr>
          <w:rFonts w:ascii="Palatino Linotype" w:hAnsi="Palatino Linotype" w:eastAsia="Calibri" w:cs="Tahoma"/>
          <w:bCs/>
          <w:sz w:val="22"/>
          <w:szCs w:val="22"/>
          <w:lang w:eastAsia="en-US"/>
        </w:rPr>
        <w:t>.</w:t>
      </w:r>
    </w:p>
    <w:p w:rsidR="006956F9" w:rsidP="00061621" w:rsidRDefault="006956F9" w14:paraId="54F8F02F"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7C0B21" w:rsidR="003D3CC4" w:rsidP="00C80CCE" w:rsidRDefault="003D3CC4" w14:paraId="0BB926E9" w14:textId="3564FA02">
      <w:pPr>
        <w:spacing w:line="360" w:lineRule="auto"/>
        <w:ind w:right="-93"/>
        <w:jc w:val="both"/>
        <w:rPr>
          <w:rFonts w:ascii="Palatino Linotype" w:hAnsi="Palatino Linotype" w:cs="Tahoma"/>
          <w:i/>
          <w:sz w:val="22"/>
          <w:szCs w:val="22"/>
        </w:rPr>
      </w:pPr>
      <w:r w:rsidRPr="007C0B21">
        <w:rPr>
          <w:rFonts w:ascii="Palatino Linotype" w:hAnsi="Palatino Linotype" w:cs="Tahoma"/>
          <w:b/>
          <w:sz w:val="22"/>
          <w:szCs w:val="22"/>
        </w:rPr>
        <w:t xml:space="preserve">TERCERO. NOTIFÍQUESE </w:t>
      </w:r>
      <w:r w:rsidRPr="007C0B21">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C1179E">
        <w:rPr>
          <w:rFonts w:ascii="Palatino Linotype" w:hAnsi="Palatino Linotype" w:cs="Tahoma"/>
          <w:sz w:val="22"/>
          <w:szCs w:val="22"/>
        </w:rPr>
        <w:t>quince</w:t>
      </w:r>
      <w:r w:rsidR="00FF3F44">
        <w:rPr>
          <w:rFonts w:ascii="Palatino Linotype" w:hAnsi="Palatino Linotype" w:cs="Tahoma"/>
          <w:sz w:val="22"/>
          <w:szCs w:val="22"/>
        </w:rPr>
        <w:t xml:space="preserve"> </w:t>
      </w:r>
      <w:r w:rsidRPr="007C0B21">
        <w:rPr>
          <w:rFonts w:ascii="Palatino Linotype" w:hAnsi="Palatino Linotype" w:cs="Tahoma"/>
          <w:sz w:val="22"/>
          <w:szCs w:val="22"/>
        </w:rPr>
        <w:t>días hábiles, e informe a este Instituto en un plazo de tres días hábiles siguientes sobre el cumplimiento dado a la presente.</w:t>
      </w:r>
    </w:p>
    <w:p w:rsidRPr="007C0B21" w:rsidR="003D3CC4" w:rsidP="00C80CCE" w:rsidRDefault="003D3CC4" w14:paraId="5916788F" w14:textId="77777777">
      <w:pPr>
        <w:spacing w:line="360" w:lineRule="auto"/>
        <w:jc w:val="both"/>
        <w:rPr>
          <w:rFonts w:ascii="Palatino Linotype" w:hAnsi="Palatino Linotype" w:eastAsia="Calibri" w:cs="Tahoma"/>
          <w:sz w:val="22"/>
          <w:szCs w:val="22"/>
          <w:lang w:eastAsia="es-MX"/>
        </w:rPr>
      </w:pPr>
    </w:p>
    <w:p w:rsidR="003D3CC4" w:rsidP="00C80CCE" w:rsidRDefault="003D3CC4" w14:paraId="4E1BDD77" w14:textId="7DD7DD4A">
      <w:pPr>
        <w:spacing w:line="360" w:lineRule="auto"/>
        <w:jc w:val="both"/>
        <w:rPr>
          <w:rFonts w:ascii="Palatino Linotype" w:hAnsi="Palatino Linotype" w:cs="Arial"/>
          <w:bCs/>
          <w:sz w:val="22"/>
          <w:szCs w:val="22"/>
        </w:rPr>
      </w:pPr>
      <w:r w:rsidRPr="007C0B21">
        <w:rPr>
          <w:rFonts w:ascii="Palatino Linotype" w:hAnsi="Palatino Linotype" w:cs="Arial"/>
          <w:bCs/>
          <w:sz w:val="22"/>
          <w:szCs w:val="22"/>
        </w:rPr>
        <w:t xml:space="preserve">De conformidad con el artículo 198 de la Ley de Transparencia y Acceso a la Información Pública del Estado de México y Municipios, de considerarlo procedente, el Sujeto Obligado de </w:t>
      </w:r>
      <w:r w:rsidRPr="007C0B21">
        <w:rPr>
          <w:rFonts w:ascii="Palatino Linotype" w:hAnsi="Palatino Linotype" w:cs="Arial"/>
          <w:bCs/>
          <w:sz w:val="22"/>
          <w:szCs w:val="22"/>
        </w:rPr>
        <w:lastRenderedPageBreak/>
        <w:t>manera fundada y motivada, podrá solicitar una ampliación de plazo para el cumplimiento de la presente Resolución.</w:t>
      </w:r>
    </w:p>
    <w:p w:rsidRPr="007C0B21" w:rsidR="00C1179E" w:rsidP="00C80CCE" w:rsidRDefault="00C1179E" w14:paraId="5D51536C" w14:textId="77777777">
      <w:pPr>
        <w:spacing w:line="360" w:lineRule="auto"/>
        <w:jc w:val="both"/>
        <w:rPr>
          <w:rFonts w:ascii="Palatino Linotype" w:hAnsi="Palatino Linotype" w:cs="Arial"/>
          <w:bCs/>
          <w:sz w:val="22"/>
          <w:szCs w:val="22"/>
        </w:rPr>
      </w:pPr>
    </w:p>
    <w:p w:rsidRPr="007C0B21" w:rsidR="003D3CC4" w:rsidP="00C80CCE" w:rsidRDefault="003D3CC4" w14:paraId="4D1E91DD" w14:textId="77777777">
      <w:pPr>
        <w:spacing w:line="360" w:lineRule="auto"/>
        <w:contextualSpacing/>
        <w:jc w:val="both"/>
        <w:rPr>
          <w:rFonts w:ascii="Palatino Linotype" w:hAnsi="Palatino Linotype" w:cs="Tahoma"/>
          <w:sz w:val="22"/>
          <w:szCs w:val="22"/>
        </w:rPr>
      </w:pPr>
      <w:r w:rsidRPr="007C0B21">
        <w:rPr>
          <w:rFonts w:ascii="Palatino Linotype" w:hAnsi="Palatino Linotype" w:eastAsia="Calibri" w:cs="Tahoma"/>
          <w:b/>
          <w:sz w:val="22"/>
          <w:szCs w:val="22"/>
          <w:lang w:eastAsia="es-MX"/>
        </w:rPr>
        <w:t>CUARTO</w:t>
      </w:r>
      <w:r w:rsidRPr="007C0B21">
        <w:rPr>
          <w:rFonts w:ascii="Palatino Linotype" w:hAnsi="Palatino Linotype" w:eastAsia="Calibri" w:cs="Tahoma"/>
          <w:b/>
          <w:bCs/>
          <w:sz w:val="22"/>
          <w:szCs w:val="22"/>
          <w:lang w:eastAsia="en-US"/>
        </w:rPr>
        <w:t xml:space="preserve">. </w:t>
      </w:r>
      <w:r w:rsidRPr="007C0B21">
        <w:rPr>
          <w:rFonts w:ascii="Palatino Linotype" w:hAnsi="Palatino Linotype" w:cs="Tahoma"/>
          <w:b/>
          <w:sz w:val="22"/>
          <w:szCs w:val="22"/>
        </w:rPr>
        <w:t>NOTIFÍQUESE</w:t>
      </w:r>
      <w:r w:rsidRPr="007C0B21">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w:t>
      </w:r>
      <w:r w:rsidR="00635622">
        <w:rPr>
          <w:rFonts w:ascii="Palatino Linotype" w:hAnsi="Palatino Linotype" w:cs="Tahoma"/>
          <w:sz w:val="22"/>
          <w:szCs w:val="22"/>
        </w:rPr>
        <w:t>rminos de las leyes aplicables.</w:t>
      </w:r>
    </w:p>
    <w:p w:rsidRPr="007C0B21" w:rsidR="003D3CC4" w:rsidP="00C80CCE" w:rsidRDefault="003D3CC4" w14:paraId="28CEB443" w14:textId="77777777">
      <w:pPr>
        <w:spacing w:line="360" w:lineRule="auto"/>
        <w:jc w:val="both"/>
        <w:rPr>
          <w:rFonts w:ascii="Palatino Linotype" w:hAnsi="Palatino Linotype" w:cs="Tahoma"/>
          <w:sz w:val="22"/>
          <w:szCs w:val="22"/>
        </w:rPr>
      </w:pPr>
    </w:p>
    <w:p w:rsidRPr="007C0B21" w:rsidR="003D3CC4" w:rsidP="00C80CCE" w:rsidRDefault="003D3CC4" w14:paraId="1CE6342D" w14:textId="77777777">
      <w:pPr>
        <w:spacing w:line="360" w:lineRule="auto"/>
        <w:jc w:val="both"/>
        <w:rPr>
          <w:rFonts w:ascii="Palatino Linotype" w:hAnsi="Palatino Linotype" w:eastAsia="Calibri" w:cs="Tahoma"/>
          <w:iCs/>
          <w:sz w:val="22"/>
          <w:szCs w:val="22"/>
          <w:lang w:val="es-ES" w:eastAsia="es-ES_tradnl"/>
        </w:rPr>
      </w:pPr>
      <w:r w:rsidRPr="007C0B21">
        <w:rPr>
          <w:rFonts w:ascii="Palatino Linotype" w:hAnsi="Palatino Linotype" w:eastAsia="Calibri" w:cs="Tahoma"/>
          <w:b/>
          <w:iCs/>
          <w:sz w:val="22"/>
          <w:szCs w:val="22"/>
          <w:lang w:val="es-ES" w:eastAsia="es-ES_tradnl"/>
        </w:rPr>
        <w:t>QUINTO.</w:t>
      </w:r>
      <w:r w:rsidRPr="007C0B21">
        <w:rPr>
          <w:rFonts w:ascii="Palatino Linotype" w:hAnsi="Palatino Linotype" w:eastAsia="Calibri" w:cs="Tahoma"/>
          <w:iCs/>
          <w:sz w:val="22"/>
          <w:szCs w:val="22"/>
          <w:lang w:val="es-ES" w:eastAsia="es-ES_tradnl"/>
        </w:rPr>
        <w:t xml:space="preserve"> 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rsidR="003D3CC4" w:rsidP="00C80CCE" w:rsidRDefault="003D3CC4" w14:paraId="466C60E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00536006" w:rsidP="00C80CCE" w:rsidRDefault="00536006" w14:paraId="46CEBE2F" w14:textId="77777777">
      <w:pPr>
        <w:spacing w:line="360" w:lineRule="auto"/>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ASÍ, POR </w:t>
      </w:r>
      <w:r w:rsidRPr="00AD50F9">
        <w:rPr>
          <w:rFonts w:ascii="Palatino Linotype" w:hAnsi="Palatino Linotype" w:cs="Tahoma"/>
          <w:b/>
          <w:sz w:val="22"/>
          <w:szCs w:val="22"/>
          <w:lang w:eastAsia="es-MX"/>
        </w:rPr>
        <w:t>UNANIMIDAD</w:t>
      </w:r>
      <w:r w:rsidRPr="00AD50F9">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 JAVIER MARTÍNEZ CRUZ Y LUIS GUSTAVO PARRA </w:t>
      </w:r>
      <w:r w:rsidRPr="001E267D">
        <w:rPr>
          <w:rFonts w:ascii="Palatino Linotype" w:hAnsi="Palatino Linotype" w:cs="Tahoma"/>
          <w:sz w:val="22"/>
          <w:szCs w:val="22"/>
          <w:lang w:eastAsia="es-MX"/>
        </w:rPr>
        <w:t xml:space="preserve">NORIEGA, EN LA </w:t>
      </w:r>
      <w:r w:rsidR="00061621">
        <w:rPr>
          <w:rFonts w:ascii="Palatino Linotype" w:hAnsi="Palatino Linotype" w:cs="Tahoma"/>
          <w:sz w:val="22"/>
          <w:szCs w:val="22"/>
          <w:lang w:eastAsia="es-MX"/>
        </w:rPr>
        <w:t xml:space="preserve">DÉCIMA </w:t>
      </w:r>
      <w:r w:rsidR="006956F9">
        <w:rPr>
          <w:rFonts w:ascii="Palatino Linotype" w:hAnsi="Palatino Linotype" w:cs="Tahoma"/>
          <w:sz w:val="22"/>
          <w:szCs w:val="22"/>
          <w:lang w:eastAsia="es-MX"/>
        </w:rPr>
        <w:t>CUARTA</w:t>
      </w:r>
      <w:r w:rsidR="00FF3F44">
        <w:rPr>
          <w:rFonts w:ascii="Palatino Linotype" w:hAnsi="Palatino Linotype" w:cs="Tahoma"/>
          <w:sz w:val="22"/>
          <w:szCs w:val="22"/>
          <w:lang w:eastAsia="es-MX"/>
        </w:rPr>
        <w:t xml:space="preserve"> </w:t>
      </w:r>
      <w:r w:rsidRPr="001E267D">
        <w:rPr>
          <w:rFonts w:ascii="Palatino Linotype" w:hAnsi="Palatino Linotype" w:cs="Tahoma"/>
          <w:sz w:val="22"/>
          <w:szCs w:val="22"/>
          <w:lang w:eastAsia="es-MX"/>
        </w:rPr>
        <w:t>SESIÓN ORDINARIA, CELEBRADA</w:t>
      </w:r>
      <w:r w:rsidRPr="00AD50F9">
        <w:rPr>
          <w:rFonts w:ascii="Palatino Linotype" w:hAnsi="Palatino Linotype" w:cs="Tahoma"/>
          <w:sz w:val="22"/>
          <w:szCs w:val="22"/>
          <w:lang w:eastAsia="es-MX"/>
        </w:rPr>
        <w:t xml:space="preserve"> </w:t>
      </w:r>
      <w:r w:rsidR="00FF3F44">
        <w:rPr>
          <w:rFonts w:ascii="Palatino Linotype" w:hAnsi="Palatino Linotype" w:cs="Tahoma"/>
          <w:sz w:val="22"/>
          <w:szCs w:val="22"/>
          <w:lang w:eastAsia="es-MX"/>
        </w:rPr>
        <w:t xml:space="preserve">EL </w:t>
      </w:r>
      <w:r w:rsidR="006956F9">
        <w:rPr>
          <w:rFonts w:ascii="Palatino Linotype" w:hAnsi="Palatino Linotype" w:cs="Tahoma"/>
          <w:sz w:val="22"/>
          <w:szCs w:val="22"/>
          <w:lang w:eastAsia="es-MX"/>
        </w:rPr>
        <w:t xml:space="preserve">VEINTIOCHO </w:t>
      </w:r>
      <w:r w:rsidR="00061621">
        <w:rPr>
          <w:rFonts w:ascii="Palatino Linotype" w:hAnsi="Palatino Linotype" w:cs="Tahoma"/>
          <w:sz w:val="22"/>
          <w:szCs w:val="22"/>
          <w:lang w:eastAsia="es-MX"/>
        </w:rPr>
        <w:t xml:space="preserve">DE ABRIL </w:t>
      </w:r>
      <w:r w:rsidR="008B509D">
        <w:rPr>
          <w:rFonts w:ascii="Palatino Linotype" w:hAnsi="Palatino Linotype" w:cs="Tahoma"/>
          <w:sz w:val="22"/>
          <w:szCs w:val="22"/>
          <w:lang w:eastAsia="es-MX"/>
        </w:rPr>
        <w:t>DE DOS MIL VEINTIUNO</w:t>
      </w:r>
      <w:r w:rsidRPr="00AD50F9">
        <w:rPr>
          <w:rFonts w:ascii="Palatino Linotype" w:hAnsi="Palatino Linotype" w:cs="Tahoma"/>
          <w:sz w:val="22"/>
          <w:szCs w:val="22"/>
          <w:lang w:eastAsia="es-MX"/>
        </w:rPr>
        <w:t>, ANTE EL SECRETARIO TÉCNICO DEL PLENO, ALEXIS TAPIA RAMÍREZ.</w:t>
      </w:r>
    </w:p>
    <w:p w:rsidR="002B41EF" w:rsidRDefault="002B41EF" w14:paraId="4CB28A54" w14:textId="0DD08047">
      <w:pPr>
        <w:spacing w:after="160" w:line="259" w:lineRule="auto"/>
        <w:rPr>
          <w:rFonts w:ascii="Palatino Linotype" w:hAnsi="Palatino Linotype" w:cs="Tahoma"/>
          <w:sz w:val="22"/>
          <w:szCs w:val="22"/>
          <w:lang w:eastAsia="es-MX"/>
        </w:rPr>
      </w:pPr>
      <w:r>
        <w:rPr>
          <w:rFonts w:ascii="Palatino Linotype" w:hAnsi="Palatino Linotype" w:cs="Tahoma"/>
          <w:sz w:val="22"/>
          <w:szCs w:val="22"/>
          <w:lang w:eastAsia="es-MX"/>
        </w:rPr>
        <w:br w:type="page"/>
      </w:r>
    </w:p>
    <w:p w:rsidRPr="00AD50F9" w:rsidR="007E4097" w:rsidP="00C80CCE" w:rsidRDefault="007E4097" w14:paraId="12D5DD6A" w14:textId="77777777">
      <w:pPr>
        <w:spacing w:line="360" w:lineRule="auto"/>
        <w:jc w:val="both"/>
        <w:rPr>
          <w:rFonts w:ascii="Palatino Linotype" w:hAnsi="Palatino Linotype" w:cs="Tahoma"/>
          <w:sz w:val="22"/>
          <w:szCs w:val="22"/>
          <w:lang w:eastAsia="es-MX"/>
        </w:rPr>
      </w:pPr>
    </w:p>
    <w:sectPr w:rsidRPr="00AD50F9" w:rsidR="007E4097" w:rsidSect="009D5C33">
      <w:headerReference w:type="even" r:id="rId10"/>
      <w:headerReference w:type="default" r:id="rId11"/>
      <w:footerReference w:type="even" r:id="rId12"/>
      <w:footerReference w:type="default" r:id="rId13"/>
      <w:headerReference w:type="first" r:id="rId14"/>
      <w:footerReference w:type="first" r:id="rId15"/>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011E" w:rsidP="00B31222" w:rsidRDefault="0011011E" w14:paraId="3F29F9A5" w14:textId="77777777">
      <w:r>
        <w:separator/>
      </w:r>
    </w:p>
  </w:endnote>
  <w:endnote w:type="continuationSeparator" w:id="0">
    <w:p w:rsidR="0011011E" w:rsidP="00B31222" w:rsidRDefault="0011011E" w14:paraId="697ABAA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3613C" w:rsidRDefault="00A3613C" w14:paraId="0200DB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BD67A0" w:rsidRDefault="00BD67A0" w14:paraId="50D6FB21" w14:textId="77777777">
            <w:pPr>
              <w:pStyle w:val="Piedepgina"/>
              <w:jc w:val="right"/>
            </w:pPr>
          </w:p>
          <w:p w:rsidR="00BD67A0" w:rsidRDefault="00BD67A0" w14:paraId="626CFCC6"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53F8A">
              <w:rPr>
                <w:b/>
                <w:bCs/>
                <w:noProof/>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53F8A">
              <w:rPr>
                <w:b/>
                <w:bCs/>
                <w:noProof/>
              </w:rPr>
              <w:t>17</w:t>
            </w:r>
            <w:r>
              <w:rPr>
                <w:b/>
                <w:bCs/>
                <w:sz w:val="24"/>
                <w:szCs w:val="24"/>
              </w:rPr>
              <w:fldChar w:fldCharType="end"/>
            </w:r>
          </w:p>
        </w:sdtContent>
      </w:sdt>
    </w:sdtContent>
  </w:sdt>
  <w:p w:rsidR="00BD67A0" w:rsidRDefault="00BD67A0" w14:paraId="0A2A2554"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BD67A0" w:rsidRDefault="00BD67A0" w14:paraId="7C2B0BA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53F8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53F8A">
              <w:rPr>
                <w:b/>
                <w:bCs/>
                <w:noProof/>
              </w:rPr>
              <w:t>17</w:t>
            </w:r>
            <w:r>
              <w:rPr>
                <w:b/>
                <w:bCs/>
                <w:sz w:val="24"/>
                <w:szCs w:val="24"/>
              </w:rPr>
              <w:fldChar w:fldCharType="end"/>
            </w:r>
          </w:p>
        </w:sdtContent>
      </w:sdt>
    </w:sdtContent>
  </w:sdt>
  <w:p w:rsidR="00BD67A0" w:rsidRDefault="00BD67A0" w14:paraId="1A6B189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011E" w:rsidP="00B31222" w:rsidRDefault="0011011E" w14:paraId="0BB4EEA8" w14:textId="77777777">
      <w:r>
        <w:separator/>
      </w:r>
    </w:p>
  </w:footnote>
  <w:footnote w:type="continuationSeparator" w:id="0">
    <w:p w:rsidR="0011011E" w:rsidP="00B31222" w:rsidRDefault="0011011E" w14:paraId="6C18CB3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3613C" w:rsidRDefault="00A3613C" w14:paraId="3725DBC3"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W w:w="9427" w:type="dxa"/>
      <w:tblLayout w:type="fixed"/>
      <w:tblLook w:val="04A0" w:firstRow="1" w:lastRow="0" w:firstColumn="1" w:lastColumn="0" w:noHBand="0" w:noVBand="1"/>
    </w:tblPr>
    <w:tblGrid>
      <w:gridCol w:w="2694"/>
      <w:gridCol w:w="6733"/>
    </w:tblGrid>
    <w:tr w:rsidRPr="005C106F" w:rsidR="00BD67A0" w:rsidTr="5CABE44D" w14:paraId="4CCFED15" w14:textId="77777777">
      <w:trPr>
        <w:trHeight w:val="1435"/>
      </w:trPr>
      <w:tc>
        <w:tcPr>
          <w:tcW w:w="2694" w:type="dxa"/>
          <w:shd w:val="clear" w:color="auto" w:fill="auto"/>
          <w:tcMar/>
        </w:tcPr>
        <w:p w:rsidRPr="005C106F" w:rsidR="00BD67A0" w:rsidP="00FE7E4F" w:rsidRDefault="00BD67A0" w14:paraId="5CAE7FF1" w14:textId="77777777">
          <w:pPr>
            <w:tabs>
              <w:tab w:val="right" w:pos="4273"/>
            </w:tabs>
            <w:ind w:right="-255"/>
            <w:rPr>
              <w:rFonts w:ascii="Garamond" w:hAnsi="Garamond" w:eastAsia="Calibri"/>
              <w:sz w:val="16"/>
              <w:szCs w:val="16"/>
              <w:lang w:eastAsia="en-US"/>
            </w:rPr>
          </w:pPr>
          <w:r>
            <w:drawing>
              <wp:inline wp14:editId="44D6C779" wp14:anchorId="68744D89">
                <wp:extent cx="1748790" cy="923925"/>
                <wp:effectExtent l="0" t="0" r="3810" b="9525"/>
                <wp:docPr id="11" name="Imagen 11" title=""/>
                <wp:cNvGraphicFramePr>
                  <a:graphicFrameLocks/>
                </wp:cNvGraphicFramePr>
                <a:graphic>
                  <a:graphicData uri="http://schemas.openxmlformats.org/drawingml/2006/picture">
                    <pic:pic>
                      <pic:nvPicPr>
                        <pic:cNvPr id="0" name="Imagen 11"/>
                        <pic:cNvPicPr/>
                      </pic:nvPicPr>
                      <pic:blipFill>
                        <a:blip r:embed="Re0a6f2cdc6764e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48790" cy="923925"/>
                        </a:xfrm>
                        <a:prstGeom prst="rect">
                          <a:avLst/>
                        </a:prstGeom>
                      </pic:spPr>
                    </pic:pic>
                  </a:graphicData>
                </a:graphic>
              </wp:inline>
            </w:drawing>
          </w:r>
        </w:p>
      </w:tc>
      <w:tc>
        <w:tcPr>
          <w:tcW w:w="6733" w:type="dxa"/>
          <w:shd w:val="clear" w:color="auto" w:fill="auto"/>
          <w:tcMar/>
        </w:tcPr>
        <w:p w:rsidR="00BD67A0" w:rsidP="005743D2" w:rsidRDefault="00BD67A0" w14:paraId="2D6F28DA" w14:textId="77777777"/>
        <w:tbl>
          <w:tblPr>
            <w:tblStyle w:val="Tablaconcuadrcula"/>
            <w:tblW w:w="62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2"/>
            <w:gridCol w:w="3682"/>
          </w:tblGrid>
          <w:tr w:rsidRPr="003D0D47" w:rsidR="00BD67A0" w:rsidTr="00FE7E4F" w14:paraId="72EB56AF" w14:textId="77777777">
            <w:trPr>
              <w:trHeight w:val="144"/>
            </w:trPr>
            <w:tc>
              <w:tcPr>
                <w:tcW w:w="2582" w:type="dxa"/>
              </w:tcPr>
              <w:p w:rsidRPr="003D0D47" w:rsidR="00BD67A0" w:rsidP="00E43A0F" w:rsidRDefault="00BD67A0" w14:paraId="1C7F070B" w14:textId="77777777">
                <w:pPr>
                  <w:tabs>
                    <w:tab w:val="right" w:pos="8838"/>
                  </w:tabs>
                  <w:ind w:right="-105"/>
                  <w:rPr>
                    <w:rFonts w:ascii="Palatino Linotype" w:hAnsi="Palatino Linotype" w:eastAsia="Calibri" w:cs="Tahoma"/>
                    <w:b/>
                    <w:sz w:val="22"/>
                    <w:szCs w:val="22"/>
                    <w:lang w:val="es-MX" w:eastAsia="en-US"/>
                  </w:rPr>
                </w:pPr>
                <w:r w:rsidRPr="003D0D47">
                  <w:rPr>
                    <w:rFonts w:ascii="Palatino Linotype" w:hAnsi="Palatino Linotype" w:eastAsia="Calibri" w:cs="Tahoma"/>
                    <w:b/>
                    <w:sz w:val="22"/>
                    <w:szCs w:val="22"/>
                    <w:lang w:val="es-MX" w:eastAsia="en-US"/>
                  </w:rPr>
                  <w:t>Recurso de Revisión:</w:t>
                </w:r>
              </w:p>
            </w:tc>
            <w:tc>
              <w:tcPr>
                <w:tcW w:w="3682" w:type="dxa"/>
              </w:tcPr>
              <w:p w:rsidRPr="003D0D47" w:rsidR="00BD67A0" w:rsidP="00F12DB6" w:rsidRDefault="00A3613C" w14:paraId="503DEE49" w14:textId="77777777">
                <w:pPr>
                  <w:tabs>
                    <w:tab w:val="right" w:pos="8838"/>
                  </w:tabs>
                  <w:ind w:left="-28"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00986</w:t>
                </w:r>
                <w:r w:rsidRPr="003D0D47" w:rsidR="00BD67A0">
                  <w:rPr>
                    <w:rFonts w:ascii="Palatino Linotype" w:hAnsi="Palatino Linotype" w:eastAsia="Calibri" w:cs="Tahoma"/>
                    <w:bCs/>
                    <w:sz w:val="22"/>
                    <w:szCs w:val="22"/>
                    <w:lang w:eastAsia="en-US"/>
                  </w:rPr>
                  <w:t>/INFOEM/IP/RR/202</w:t>
                </w:r>
                <w:r w:rsidR="00BD67A0">
                  <w:rPr>
                    <w:rFonts w:ascii="Palatino Linotype" w:hAnsi="Palatino Linotype" w:eastAsia="Calibri" w:cs="Tahoma"/>
                    <w:bCs/>
                    <w:sz w:val="22"/>
                    <w:szCs w:val="22"/>
                    <w:lang w:eastAsia="en-US"/>
                  </w:rPr>
                  <w:t>1</w:t>
                </w:r>
              </w:p>
            </w:tc>
          </w:tr>
          <w:tr w:rsidRPr="003D0D47" w:rsidR="00BD67A0" w:rsidTr="00FE7E4F" w14:paraId="11B6B9D3" w14:textId="77777777">
            <w:trPr>
              <w:trHeight w:val="283"/>
            </w:trPr>
            <w:tc>
              <w:tcPr>
                <w:tcW w:w="2582" w:type="dxa"/>
              </w:tcPr>
              <w:p w:rsidRPr="003D0D47" w:rsidR="00BD67A0" w:rsidP="00E43A0F" w:rsidRDefault="00BD67A0" w14:paraId="4969748E" w14:textId="77777777">
                <w:pPr>
                  <w:tabs>
                    <w:tab w:val="right" w:pos="8838"/>
                  </w:tabs>
                  <w:ind w:right="-105"/>
                  <w:rPr>
                    <w:rFonts w:ascii="Palatino Linotype" w:hAnsi="Palatino Linotype" w:eastAsia="Calibri" w:cs="Tahoma"/>
                    <w:b/>
                    <w:sz w:val="22"/>
                    <w:szCs w:val="22"/>
                    <w:lang w:val="es-MX" w:eastAsia="en-US"/>
                  </w:rPr>
                </w:pPr>
                <w:r w:rsidRPr="003D0D47">
                  <w:rPr>
                    <w:rFonts w:ascii="Palatino Linotype" w:hAnsi="Palatino Linotype" w:eastAsia="Calibri" w:cs="Tahoma"/>
                    <w:b/>
                    <w:sz w:val="22"/>
                    <w:szCs w:val="22"/>
                    <w:lang w:val="es-MX" w:eastAsia="en-US"/>
                  </w:rPr>
                  <w:t>Sujeto Obligado:</w:t>
                </w:r>
              </w:p>
            </w:tc>
            <w:tc>
              <w:tcPr>
                <w:tcW w:w="3682" w:type="dxa"/>
              </w:tcPr>
              <w:p w:rsidRPr="003D0D47" w:rsidR="00BD67A0" w:rsidP="00AE0654" w:rsidRDefault="003B44FC" w14:paraId="6DA94486" w14:textId="77777777">
                <w:pPr>
                  <w:tabs>
                    <w:tab w:val="left" w:pos="2834"/>
                    <w:tab w:val="right" w:pos="8838"/>
                  </w:tabs>
                  <w:ind w:right="-132"/>
                  <w:jc w:val="both"/>
                  <w:rPr>
                    <w:rFonts w:ascii="Palatino Linotype" w:hAnsi="Palatino Linotype" w:eastAsia="Calibri" w:cs="Tahoma"/>
                    <w:b/>
                    <w:sz w:val="22"/>
                    <w:szCs w:val="22"/>
                    <w:lang w:val="es-MX" w:eastAsia="en-US"/>
                  </w:rPr>
                </w:pPr>
                <w:r>
                  <w:rPr>
                    <w:rFonts w:ascii="Palatino Linotype" w:hAnsi="Palatino Linotype" w:eastAsia="Calibri" w:cs="Tahoma"/>
                    <w:sz w:val="22"/>
                    <w:szCs w:val="22"/>
                    <w:lang w:val="es-MX" w:eastAsia="en-US"/>
                  </w:rPr>
                  <w:t>Ayuntamiento de Acambay de Ruíz Castañeda</w:t>
                </w:r>
              </w:p>
            </w:tc>
          </w:tr>
          <w:tr w:rsidRPr="003D0D47" w:rsidR="00BD67A0" w:rsidTr="00FE7E4F" w14:paraId="30F0C472" w14:textId="77777777">
            <w:trPr>
              <w:trHeight w:val="283"/>
            </w:trPr>
            <w:tc>
              <w:tcPr>
                <w:tcW w:w="2582" w:type="dxa"/>
              </w:tcPr>
              <w:p w:rsidRPr="003D0D47" w:rsidR="00BD67A0" w:rsidP="00E43A0F" w:rsidRDefault="00BD67A0" w14:paraId="2A0391EB" w14:textId="77777777">
                <w:pPr>
                  <w:tabs>
                    <w:tab w:val="right" w:pos="8838"/>
                  </w:tabs>
                  <w:ind w:right="-105"/>
                  <w:rPr>
                    <w:rFonts w:ascii="Palatino Linotype" w:hAnsi="Palatino Linotype" w:eastAsia="Calibri" w:cs="Tahoma"/>
                    <w:b/>
                    <w:sz w:val="22"/>
                    <w:szCs w:val="22"/>
                    <w:lang w:val="es-MX" w:eastAsia="en-US"/>
                  </w:rPr>
                </w:pPr>
                <w:r w:rsidRPr="003D0D47">
                  <w:rPr>
                    <w:rFonts w:ascii="Palatino Linotype" w:hAnsi="Palatino Linotype" w:eastAsia="Calibri" w:cs="Tahoma"/>
                    <w:b/>
                    <w:sz w:val="22"/>
                    <w:szCs w:val="22"/>
                    <w:lang w:val="es-MX" w:eastAsia="en-US"/>
                  </w:rPr>
                  <w:t>Comisionado Ponente:</w:t>
                </w:r>
              </w:p>
            </w:tc>
            <w:tc>
              <w:tcPr>
                <w:tcW w:w="3682" w:type="dxa"/>
              </w:tcPr>
              <w:p w:rsidRPr="003D0D47" w:rsidR="00BD67A0" w:rsidP="00E43A0F" w:rsidRDefault="00BD67A0" w14:paraId="6601BC09" w14:textId="77777777">
                <w:pPr>
                  <w:tabs>
                    <w:tab w:val="right" w:pos="8838"/>
                  </w:tabs>
                  <w:ind w:right="171"/>
                  <w:jc w:val="both"/>
                  <w:rPr>
                    <w:rFonts w:ascii="Palatino Linotype" w:hAnsi="Palatino Linotype" w:eastAsia="Calibri" w:cs="Tahoma"/>
                    <w:sz w:val="22"/>
                    <w:szCs w:val="22"/>
                    <w:lang w:val="es-MX" w:eastAsia="en-US"/>
                  </w:rPr>
                </w:pPr>
                <w:r w:rsidRPr="003D0D47">
                  <w:rPr>
                    <w:rFonts w:ascii="Palatino Linotype" w:hAnsi="Palatino Linotype" w:eastAsia="Calibri" w:cs="Tahoma"/>
                    <w:sz w:val="22"/>
                    <w:szCs w:val="22"/>
                    <w:lang w:val="es-MX" w:eastAsia="en-US"/>
                  </w:rPr>
                  <w:t>Luis Gustavo Parra Noriega</w:t>
                </w:r>
              </w:p>
              <w:p w:rsidRPr="003D0D47" w:rsidR="00BD67A0" w:rsidP="00E43A0F" w:rsidRDefault="00BD67A0" w14:paraId="6B97930A" w14:textId="77777777">
                <w:pPr>
                  <w:tabs>
                    <w:tab w:val="right" w:pos="8838"/>
                  </w:tabs>
                  <w:ind w:right="171"/>
                  <w:jc w:val="both"/>
                  <w:rPr>
                    <w:rFonts w:ascii="Palatino Linotype" w:hAnsi="Palatino Linotype" w:eastAsia="Calibri" w:cs="Tahoma"/>
                    <w:b/>
                    <w:sz w:val="22"/>
                    <w:szCs w:val="22"/>
                    <w:lang w:val="es-MX" w:eastAsia="en-US"/>
                  </w:rPr>
                </w:pPr>
              </w:p>
            </w:tc>
          </w:tr>
        </w:tbl>
        <w:p w:rsidRPr="005C106F" w:rsidR="00BD67A0" w:rsidP="005743D2" w:rsidRDefault="00BD67A0" w14:paraId="1FAD0CC7" w14:textId="77777777">
          <w:pPr>
            <w:tabs>
              <w:tab w:val="right" w:pos="8838"/>
            </w:tabs>
            <w:ind w:left="-28"/>
            <w:jc w:val="both"/>
            <w:rPr>
              <w:rFonts w:ascii="Arial" w:hAnsi="Arial" w:eastAsia="Calibri" w:cs="Arial"/>
              <w:b/>
              <w:sz w:val="22"/>
              <w:szCs w:val="22"/>
              <w:lang w:eastAsia="en-US"/>
            </w:rPr>
          </w:pPr>
        </w:p>
      </w:tc>
    </w:tr>
  </w:tbl>
  <w:p w:rsidR="00BD67A0" w:rsidP="00EF4A64" w:rsidRDefault="0011011E" w14:paraId="5FC720B5" w14:textId="77777777">
    <w:pPr>
      <w:pStyle w:val="Encabezado"/>
      <w:rPr>
        <w:sz w:val="14"/>
      </w:rPr>
    </w:pPr>
    <w:r>
      <w:rPr>
        <w:noProof/>
        <w:lang w:eastAsia="es-MX"/>
      </w:rPr>
      <w:pict w14:anchorId="41D0566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95932798" style="position:absolute;margin-left:0;margin-top:0;width:540pt;height:10in;z-index:-251657216;mso-position-horizontal:center;mso-position-horizontal-relative:margin;mso-position-vertical:center;mso-position-vertical-relative:margin" o:spid="_x0000_s2053" o:allowincell="f" type="#_x0000_t75">
          <v:imagedata o:title="RESOLUCIÓN" r:id="rId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W w:w="9568" w:type="dxa"/>
      <w:tblLayout w:type="fixed"/>
      <w:tblLook w:val="04A0" w:firstRow="1" w:lastRow="0" w:firstColumn="1" w:lastColumn="0" w:noHBand="0" w:noVBand="1"/>
    </w:tblPr>
    <w:tblGrid>
      <w:gridCol w:w="2835"/>
      <w:gridCol w:w="6733"/>
    </w:tblGrid>
    <w:tr w:rsidRPr="00330DA7" w:rsidR="00BD67A0" w:rsidTr="5CABE44D" w14:paraId="10849692" w14:textId="77777777">
      <w:trPr>
        <w:trHeight w:val="1435"/>
      </w:trPr>
      <w:tc>
        <w:tcPr>
          <w:tcW w:w="2835" w:type="dxa"/>
          <w:shd w:val="clear" w:color="auto" w:fill="auto"/>
          <w:tcMar/>
        </w:tcPr>
        <w:p w:rsidRPr="00330DA7" w:rsidR="00BD67A0" w:rsidP="00DB7E5F" w:rsidRDefault="00BD67A0" w14:paraId="68BFE703" w14:textId="77777777">
          <w:pPr>
            <w:tabs>
              <w:tab w:val="right" w:pos="4273"/>
            </w:tabs>
            <w:rPr>
              <w:rFonts w:ascii="Garamond" w:hAnsi="Garamond" w:eastAsia="Calibri"/>
              <w:sz w:val="22"/>
              <w:szCs w:val="22"/>
              <w:lang w:eastAsia="en-US"/>
            </w:rPr>
          </w:pPr>
          <w:r>
            <w:drawing>
              <wp:inline wp14:editId="45A50A88" wp14:anchorId="7090B48A">
                <wp:extent cx="1748790" cy="923925"/>
                <wp:effectExtent l="0" t="0" r="3810" b="9525"/>
                <wp:docPr id="10" name="Imagen 10" title=""/>
                <wp:cNvGraphicFramePr>
                  <a:graphicFrameLocks/>
                </wp:cNvGraphicFramePr>
                <a:graphic>
                  <a:graphicData uri="http://schemas.openxmlformats.org/drawingml/2006/picture">
                    <pic:pic>
                      <pic:nvPicPr>
                        <pic:cNvPr id="0" name="Imagen 10"/>
                        <pic:cNvPicPr/>
                      </pic:nvPicPr>
                      <pic:blipFill>
                        <a:blip r:embed="Rfdb450c2c6924c9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48790" cy="923925"/>
                        </a:xfrm>
                        <a:prstGeom prst="rect">
                          <a:avLst/>
                        </a:prstGeom>
                      </pic:spPr>
                    </pic:pic>
                  </a:graphicData>
                </a:graphic>
              </wp:inline>
            </w:drawing>
          </w:r>
        </w:p>
      </w:tc>
      <w:tc>
        <w:tcPr>
          <w:tcW w:w="6733" w:type="dxa"/>
          <w:shd w:val="clear" w:color="auto" w:fill="auto"/>
          <w:tcMar/>
        </w:tcPr>
        <w:tbl>
          <w:tblPr>
            <w:tblStyle w:val="Tablaconcuadrcula"/>
            <w:tblW w:w="59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7"/>
            <w:gridCol w:w="3544"/>
          </w:tblGrid>
          <w:tr w:rsidRPr="003D0D47" w:rsidR="00BD67A0" w:rsidTr="5CABE44D" w14:paraId="14834AF8" w14:textId="77777777">
            <w:trPr>
              <w:trHeight w:val="144"/>
            </w:trPr>
            <w:tc>
              <w:tcPr>
                <w:tcW w:w="2447" w:type="dxa"/>
                <w:tcMar/>
              </w:tcPr>
              <w:p w:rsidRPr="003D0D47" w:rsidR="00BD67A0" w:rsidP="00844CB5" w:rsidRDefault="00BD67A0" w14:paraId="250E415F" w14:textId="77777777">
                <w:pPr>
                  <w:tabs>
                    <w:tab w:val="right" w:pos="8838"/>
                  </w:tabs>
                  <w:ind w:left="-74" w:right="-105"/>
                  <w:rPr>
                    <w:rFonts w:ascii="Palatino Linotype" w:hAnsi="Palatino Linotype" w:eastAsia="Calibri" w:cs="Tahoma"/>
                    <w:b/>
                    <w:sz w:val="22"/>
                    <w:szCs w:val="22"/>
                    <w:lang w:val="es-MX" w:eastAsia="en-US"/>
                  </w:rPr>
                </w:pPr>
                <w:bookmarkStart w:name="_Hlk12526980" w:id="2"/>
                <w:r w:rsidRPr="003D0D47">
                  <w:rPr>
                    <w:rFonts w:ascii="Palatino Linotype" w:hAnsi="Palatino Linotype" w:eastAsia="Calibri" w:cs="Tahoma"/>
                    <w:b/>
                    <w:sz w:val="22"/>
                    <w:szCs w:val="22"/>
                    <w:lang w:val="es-MX" w:eastAsia="en-US"/>
                  </w:rPr>
                  <w:t>Recurso de Revisión:</w:t>
                </w:r>
              </w:p>
            </w:tc>
            <w:tc>
              <w:tcPr>
                <w:tcW w:w="3544" w:type="dxa"/>
                <w:tcMar/>
              </w:tcPr>
              <w:p w:rsidRPr="003D0D47" w:rsidR="00BD67A0" w:rsidP="00F12DB6" w:rsidRDefault="003B44FC" w14:paraId="2EEEA6D7" w14:textId="77777777">
                <w:pPr>
                  <w:tabs>
                    <w:tab w:val="right" w:pos="8838"/>
                  </w:tabs>
                  <w:ind w:left="-74"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00986</w:t>
                </w:r>
                <w:r w:rsidRPr="003D0D47" w:rsidR="00BD67A0">
                  <w:rPr>
                    <w:rFonts w:ascii="Palatino Linotype" w:hAnsi="Palatino Linotype" w:eastAsia="Calibri" w:cs="Tahoma"/>
                    <w:bCs/>
                    <w:sz w:val="22"/>
                    <w:szCs w:val="22"/>
                    <w:lang w:eastAsia="en-US"/>
                  </w:rPr>
                  <w:t>/INFOEM/IP/RR/202</w:t>
                </w:r>
                <w:r w:rsidR="00BD67A0">
                  <w:rPr>
                    <w:rFonts w:ascii="Palatino Linotype" w:hAnsi="Palatino Linotype" w:eastAsia="Calibri" w:cs="Tahoma"/>
                    <w:bCs/>
                    <w:sz w:val="22"/>
                    <w:szCs w:val="22"/>
                    <w:lang w:eastAsia="en-US"/>
                  </w:rPr>
                  <w:t>1</w:t>
                </w:r>
              </w:p>
            </w:tc>
          </w:tr>
          <w:tr w:rsidRPr="003D0D47" w:rsidR="00BD67A0" w:rsidTr="5CABE44D" w14:paraId="30B1728E" w14:textId="77777777">
            <w:trPr>
              <w:trHeight w:val="144"/>
            </w:trPr>
            <w:tc>
              <w:tcPr>
                <w:tcW w:w="2447" w:type="dxa"/>
                <w:tcMar/>
              </w:tcPr>
              <w:p w:rsidRPr="003D0D47" w:rsidR="00BD67A0" w:rsidP="00844CB5" w:rsidRDefault="00BD67A0" w14:paraId="0BDFBCCD" w14:textId="77777777">
                <w:pPr>
                  <w:tabs>
                    <w:tab w:val="right" w:pos="8838"/>
                  </w:tabs>
                  <w:ind w:left="-74" w:right="-105"/>
                  <w:rPr>
                    <w:rFonts w:ascii="Palatino Linotype" w:hAnsi="Palatino Linotype" w:eastAsia="Calibri" w:cs="Tahoma"/>
                    <w:b/>
                    <w:sz w:val="22"/>
                    <w:szCs w:val="22"/>
                    <w:lang w:val="es-MX" w:eastAsia="en-US"/>
                  </w:rPr>
                </w:pPr>
                <w:bookmarkStart w:name="_Hlk10641523" w:id="3"/>
                <w:bookmarkEnd w:id="2"/>
                <w:r w:rsidRPr="003D0D47">
                  <w:rPr>
                    <w:rFonts w:ascii="Palatino Linotype" w:hAnsi="Palatino Linotype" w:eastAsia="Calibri" w:cs="Tahoma"/>
                    <w:b/>
                    <w:sz w:val="22"/>
                    <w:szCs w:val="22"/>
                    <w:lang w:val="es-MX" w:eastAsia="en-US"/>
                  </w:rPr>
                  <w:t>Recurrente:</w:t>
                </w:r>
              </w:p>
            </w:tc>
            <w:tc>
              <w:tcPr>
                <w:tcW w:w="3544" w:type="dxa"/>
                <w:tcMar/>
              </w:tcPr>
              <w:p w:rsidRPr="003D0D47" w:rsidR="00BD67A0" w:rsidP="5CABE44D" w:rsidRDefault="003B44FC" w14:paraId="215ABA80" w14:textId="3DB2EB4A">
                <w:pPr>
                  <w:tabs>
                    <w:tab w:val="left" w:pos="3122"/>
                    <w:tab w:val="right" w:pos="8838"/>
                  </w:tabs>
                  <w:ind w:left="-105" w:right="-105"/>
                  <w:jc w:val="both"/>
                  <w:rPr>
                    <w:rFonts w:ascii="Palatino Linotype" w:hAnsi="Palatino Linotype" w:eastAsia="Calibri" w:cs="Tahoma"/>
                    <w:b w:val="1"/>
                    <w:bCs w:val="1"/>
                    <w:sz w:val="22"/>
                    <w:szCs w:val="22"/>
                    <w:highlight w:val="black"/>
                    <w:lang w:val="es-MX" w:eastAsia="en-US"/>
                  </w:rPr>
                </w:pPr>
                <w:r w:rsidRPr="5CABE44D" w:rsidR="5CABE44D">
                  <w:rPr>
                    <w:rFonts w:ascii="Palatino Linotype" w:hAnsi="Palatino Linotype" w:eastAsia="Calibri" w:cs="Tahoma"/>
                    <w:b w:val="1"/>
                    <w:bCs w:val="1"/>
                    <w:sz w:val="22"/>
                    <w:szCs w:val="22"/>
                    <w:highlight w:val="black"/>
                    <w:lang w:val="es-MX" w:eastAsia="en-US"/>
                  </w:rPr>
                  <w:t>XXXXXXXXXXXXXXXXX</w:t>
                </w:r>
              </w:p>
            </w:tc>
          </w:tr>
          <w:bookmarkEnd w:id="3"/>
          <w:tr w:rsidRPr="003D0D47" w:rsidR="00BD67A0" w:rsidTr="5CABE44D" w14:paraId="7CA3DBA1" w14:textId="77777777">
            <w:trPr>
              <w:trHeight w:val="283"/>
            </w:trPr>
            <w:tc>
              <w:tcPr>
                <w:tcW w:w="2447" w:type="dxa"/>
                <w:tcMar/>
              </w:tcPr>
              <w:p w:rsidRPr="003D0D47" w:rsidR="00BD67A0" w:rsidP="00844CB5" w:rsidRDefault="00BD67A0" w14:paraId="228471F4" w14:textId="77777777">
                <w:pPr>
                  <w:tabs>
                    <w:tab w:val="right" w:pos="8838"/>
                  </w:tabs>
                  <w:ind w:left="-74" w:right="-105"/>
                  <w:rPr>
                    <w:rFonts w:ascii="Palatino Linotype" w:hAnsi="Palatino Linotype" w:eastAsia="Calibri" w:cs="Tahoma"/>
                    <w:b/>
                    <w:sz w:val="22"/>
                    <w:szCs w:val="22"/>
                    <w:lang w:val="es-MX" w:eastAsia="en-US"/>
                  </w:rPr>
                </w:pPr>
                <w:r w:rsidRPr="003D0D47">
                  <w:rPr>
                    <w:rFonts w:ascii="Palatino Linotype" w:hAnsi="Palatino Linotype" w:eastAsia="Calibri" w:cs="Tahoma"/>
                    <w:b/>
                    <w:sz w:val="22"/>
                    <w:szCs w:val="22"/>
                    <w:lang w:val="es-MX" w:eastAsia="en-US"/>
                  </w:rPr>
                  <w:t>Sujeto Obligado:</w:t>
                </w:r>
              </w:p>
            </w:tc>
            <w:tc>
              <w:tcPr>
                <w:tcW w:w="3544" w:type="dxa"/>
                <w:tcMar/>
              </w:tcPr>
              <w:p w:rsidRPr="003D0D47" w:rsidR="00BD67A0" w:rsidP="003E120A" w:rsidRDefault="003B44FC" w14:paraId="4E14523D" w14:textId="77777777">
                <w:pPr>
                  <w:tabs>
                    <w:tab w:val="left" w:pos="2834"/>
                    <w:tab w:val="right" w:pos="8838"/>
                  </w:tabs>
                  <w:ind w:left="-108"/>
                  <w:jc w:val="both"/>
                  <w:rPr>
                    <w:rFonts w:ascii="Palatino Linotype" w:hAnsi="Palatino Linotype" w:eastAsia="Calibri" w:cs="Tahoma"/>
                    <w:b/>
                    <w:sz w:val="22"/>
                    <w:szCs w:val="22"/>
                    <w:lang w:val="es-MX" w:eastAsia="en-US"/>
                  </w:rPr>
                </w:pPr>
                <w:r>
                  <w:rPr>
                    <w:rFonts w:ascii="Palatino Linotype" w:hAnsi="Palatino Linotype" w:eastAsia="Calibri" w:cs="Tahoma"/>
                    <w:sz w:val="22"/>
                    <w:szCs w:val="22"/>
                    <w:lang w:val="es-MX" w:eastAsia="en-US"/>
                  </w:rPr>
                  <w:t>Ayuntamiento de Acambay de Ruíz Castañeda</w:t>
                </w:r>
              </w:p>
            </w:tc>
          </w:tr>
          <w:tr w:rsidRPr="003D0D47" w:rsidR="00BD67A0" w:rsidTr="5CABE44D" w14:paraId="71BA38B9" w14:textId="77777777">
            <w:trPr>
              <w:trHeight w:val="283"/>
            </w:trPr>
            <w:tc>
              <w:tcPr>
                <w:tcW w:w="2447" w:type="dxa"/>
                <w:tcMar/>
              </w:tcPr>
              <w:p w:rsidRPr="003D0D47" w:rsidR="00BD67A0" w:rsidP="00844CB5" w:rsidRDefault="00BD67A0" w14:paraId="352D97CA" w14:textId="77777777">
                <w:pPr>
                  <w:tabs>
                    <w:tab w:val="right" w:pos="8838"/>
                  </w:tabs>
                  <w:ind w:left="-74" w:right="-105"/>
                  <w:rPr>
                    <w:rFonts w:ascii="Palatino Linotype" w:hAnsi="Palatino Linotype" w:eastAsia="Calibri" w:cs="Tahoma"/>
                    <w:b/>
                    <w:sz w:val="22"/>
                    <w:szCs w:val="22"/>
                    <w:lang w:val="es-MX" w:eastAsia="en-US"/>
                  </w:rPr>
                </w:pPr>
                <w:r w:rsidRPr="003D0D47">
                  <w:rPr>
                    <w:rFonts w:ascii="Palatino Linotype" w:hAnsi="Palatino Linotype" w:eastAsia="Calibri" w:cs="Tahoma"/>
                    <w:b/>
                    <w:sz w:val="22"/>
                    <w:szCs w:val="22"/>
                    <w:lang w:val="es-MX" w:eastAsia="en-US"/>
                  </w:rPr>
                  <w:t>Comisionado Ponente:</w:t>
                </w:r>
              </w:p>
            </w:tc>
            <w:tc>
              <w:tcPr>
                <w:tcW w:w="3544" w:type="dxa"/>
                <w:tcMar/>
              </w:tcPr>
              <w:p w:rsidRPr="003D0D47" w:rsidR="00BD67A0" w:rsidP="00844CB5" w:rsidRDefault="00BD67A0" w14:paraId="3124F43B" w14:textId="77777777">
                <w:pPr>
                  <w:tabs>
                    <w:tab w:val="right" w:pos="8838"/>
                  </w:tabs>
                  <w:ind w:left="-74" w:right="-105"/>
                  <w:jc w:val="both"/>
                  <w:rPr>
                    <w:rFonts w:ascii="Palatino Linotype" w:hAnsi="Palatino Linotype" w:eastAsia="Calibri" w:cs="Tahoma"/>
                    <w:b/>
                    <w:sz w:val="22"/>
                    <w:szCs w:val="22"/>
                    <w:lang w:val="es-MX" w:eastAsia="en-US"/>
                  </w:rPr>
                </w:pPr>
                <w:r w:rsidRPr="003D0D47">
                  <w:rPr>
                    <w:rFonts w:ascii="Palatino Linotype" w:hAnsi="Palatino Linotype" w:eastAsia="Calibri" w:cs="Tahoma"/>
                    <w:sz w:val="22"/>
                    <w:szCs w:val="22"/>
                    <w:lang w:val="es-MX" w:eastAsia="en-US"/>
                  </w:rPr>
                  <w:t>Luis Gustavo Parra Noriega</w:t>
                </w:r>
              </w:p>
            </w:tc>
          </w:tr>
        </w:tbl>
        <w:p w:rsidRPr="00330DA7" w:rsidR="00BD67A0" w:rsidP="00DB7E5F" w:rsidRDefault="00BD67A0" w14:paraId="101F0161" w14:textId="77777777">
          <w:pPr>
            <w:tabs>
              <w:tab w:val="right" w:pos="8838"/>
            </w:tabs>
            <w:ind w:left="-28"/>
            <w:jc w:val="both"/>
            <w:rPr>
              <w:rFonts w:ascii="Arial" w:hAnsi="Arial" w:eastAsia="Calibri" w:cs="Arial"/>
              <w:b/>
              <w:sz w:val="22"/>
              <w:szCs w:val="22"/>
              <w:lang w:eastAsia="en-US"/>
            </w:rPr>
          </w:pPr>
        </w:p>
      </w:tc>
    </w:tr>
  </w:tbl>
  <w:p w:rsidRPr="007E27A3" w:rsidR="00BD67A0" w:rsidP="00C5054C" w:rsidRDefault="0011011E" w14:paraId="49911895" w14:textId="77777777">
    <w:pPr>
      <w:pStyle w:val="Encabezado"/>
      <w:rPr>
        <w:sz w:val="18"/>
        <w:szCs w:val="22"/>
      </w:rPr>
    </w:pPr>
    <w:r>
      <w:rPr>
        <w:rFonts w:ascii="Garamond" w:hAnsi="Garamond" w:eastAsia="Calibri"/>
        <w:noProof/>
        <w:sz w:val="22"/>
        <w:szCs w:val="22"/>
        <w:lang w:eastAsia="es-MX"/>
      </w:rPr>
      <w:pict w14:anchorId="799CB41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5" style="position:absolute;margin-left:0;margin-top:0;width:540pt;height:10in;z-index:-251656192;mso-position-horizontal:center;mso-position-horizontal-relative:margin;mso-position-vertical:center;mso-position-vertical-relative:margin" o:allowincell="f" type="#_x0000_t75">
          <v:imagedata o:title="RESOLUCIÓN" r:id="rId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3A92B69"/>
    <w:multiLevelType w:val="hybridMultilevel"/>
    <w:tmpl w:val="291C642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112C6D65"/>
    <w:multiLevelType w:val="hybridMultilevel"/>
    <w:tmpl w:val="E7706A8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154A765F"/>
    <w:multiLevelType w:val="hybridMultilevel"/>
    <w:tmpl w:val="C3B8D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6B01E4D"/>
    <w:multiLevelType w:val="hybridMultilevel"/>
    <w:tmpl w:val="28C6A2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774BA5"/>
    <w:multiLevelType w:val="hybridMultilevel"/>
    <w:tmpl w:val="0BEA88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0E56C7"/>
    <w:multiLevelType w:val="hybridMultilevel"/>
    <w:tmpl w:val="9392B5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9761267"/>
    <w:multiLevelType w:val="hybridMultilevel"/>
    <w:tmpl w:val="60727F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81C0E51"/>
    <w:multiLevelType w:val="hybridMultilevel"/>
    <w:tmpl w:val="0BEA88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5A10EE"/>
    <w:multiLevelType w:val="hybridMultilevel"/>
    <w:tmpl w:val="6C4283F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1"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5EB35D7"/>
    <w:multiLevelType w:val="hybridMultilevel"/>
    <w:tmpl w:val="83A287F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EA31983"/>
    <w:multiLevelType w:val="hybridMultilevel"/>
    <w:tmpl w:val="44641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BB228D"/>
    <w:multiLevelType w:val="hybridMultilevel"/>
    <w:tmpl w:val="44641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CC2CE3"/>
    <w:multiLevelType w:val="hybridMultilevel"/>
    <w:tmpl w:val="53E614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8"/>
  </w:num>
  <w:num w:numId="3">
    <w:abstractNumId w:val="4"/>
  </w:num>
  <w:num w:numId="4">
    <w:abstractNumId w:val="11"/>
  </w:num>
  <w:num w:numId="5">
    <w:abstractNumId w:val="9"/>
  </w:num>
  <w:num w:numId="6">
    <w:abstractNumId w:val="12"/>
  </w:num>
  <w:num w:numId="7">
    <w:abstractNumId w:val="6"/>
  </w:num>
  <w:num w:numId="8">
    <w:abstractNumId w:val="2"/>
  </w:num>
  <w:num w:numId="9">
    <w:abstractNumId w:val="10"/>
  </w:num>
  <w:num w:numId="10">
    <w:abstractNumId w:val="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
  </w:num>
  <w:num w:numId="14">
    <w:abstractNumId w:val="1"/>
  </w:num>
  <w:num w:numId="15">
    <w:abstractNumId w:val="16"/>
  </w:num>
  <w:num w:numId="16">
    <w:abstractNumId w:val="15"/>
  </w:num>
  <w:num w:numId="17">
    <w:abstractNumId w:val="17"/>
  </w:num>
  <w:num w:numId="1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27EB"/>
    <w:rsid w:val="0000485A"/>
    <w:rsid w:val="000053B3"/>
    <w:rsid w:val="00006543"/>
    <w:rsid w:val="00007BE5"/>
    <w:rsid w:val="00013A19"/>
    <w:rsid w:val="000143FA"/>
    <w:rsid w:val="00014465"/>
    <w:rsid w:val="00014651"/>
    <w:rsid w:val="00015359"/>
    <w:rsid w:val="00016CF6"/>
    <w:rsid w:val="00017858"/>
    <w:rsid w:val="00017D26"/>
    <w:rsid w:val="00020818"/>
    <w:rsid w:val="000211E0"/>
    <w:rsid w:val="000212E5"/>
    <w:rsid w:val="00021C64"/>
    <w:rsid w:val="000241C5"/>
    <w:rsid w:val="00024D74"/>
    <w:rsid w:val="00025AD3"/>
    <w:rsid w:val="00025F5D"/>
    <w:rsid w:val="000313A7"/>
    <w:rsid w:val="00031CB2"/>
    <w:rsid w:val="000328F0"/>
    <w:rsid w:val="00032A73"/>
    <w:rsid w:val="00032F5B"/>
    <w:rsid w:val="00033BE7"/>
    <w:rsid w:val="00034E9D"/>
    <w:rsid w:val="00035F9E"/>
    <w:rsid w:val="0003648B"/>
    <w:rsid w:val="000373BC"/>
    <w:rsid w:val="000378BC"/>
    <w:rsid w:val="00037B34"/>
    <w:rsid w:val="00037F4B"/>
    <w:rsid w:val="000415F1"/>
    <w:rsid w:val="00042DAF"/>
    <w:rsid w:val="00043C4B"/>
    <w:rsid w:val="00044CF9"/>
    <w:rsid w:val="0004646B"/>
    <w:rsid w:val="00046E44"/>
    <w:rsid w:val="0004753D"/>
    <w:rsid w:val="000527B4"/>
    <w:rsid w:val="000528E6"/>
    <w:rsid w:val="00056208"/>
    <w:rsid w:val="00057250"/>
    <w:rsid w:val="0006017B"/>
    <w:rsid w:val="00061621"/>
    <w:rsid w:val="000620E1"/>
    <w:rsid w:val="00064855"/>
    <w:rsid w:val="00065A67"/>
    <w:rsid w:val="000706BE"/>
    <w:rsid w:val="00070EAD"/>
    <w:rsid w:val="00071A4A"/>
    <w:rsid w:val="00073246"/>
    <w:rsid w:val="000747C4"/>
    <w:rsid w:val="000758B2"/>
    <w:rsid w:val="00076AAC"/>
    <w:rsid w:val="000813B0"/>
    <w:rsid w:val="0008148B"/>
    <w:rsid w:val="00081AF8"/>
    <w:rsid w:val="00083A83"/>
    <w:rsid w:val="00086E7C"/>
    <w:rsid w:val="00091C81"/>
    <w:rsid w:val="00092475"/>
    <w:rsid w:val="000948D3"/>
    <w:rsid w:val="00094A4E"/>
    <w:rsid w:val="00095CF8"/>
    <w:rsid w:val="00095E4F"/>
    <w:rsid w:val="00097211"/>
    <w:rsid w:val="000A0518"/>
    <w:rsid w:val="000A0861"/>
    <w:rsid w:val="000A20A4"/>
    <w:rsid w:val="000A337E"/>
    <w:rsid w:val="000A5058"/>
    <w:rsid w:val="000A5C6A"/>
    <w:rsid w:val="000A60BC"/>
    <w:rsid w:val="000A60ED"/>
    <w:rsid w:val="000A7211"/>
    <w:rsid w:val="000B0776"/>
    <w:rsid w:val="000B1D37"/>
    <w:rsid w:val="000B2C93"/>
    <w:rsid w:val="000B36DD"/>
    <w:rsid w:val="000B56BD"/>
    <w:rsid w:val="000B5711"/>
    <w:rsid w:val="000B6020"/>
    <w:rsid w:val="000B6548"/>
    <w:rsid w:val="000B68F5"/>
    <w:rsid w:val="000B7411"/>
    <w:rsid w:val="000C2283"/>
    <w:rsid w:val="000C27CA"/>
    <w:rsid w:val="000C472D"/>
    <w:rsid w:val="000C571E"/>
    <w:rsid w:val="000C59CB"/>
    <w:rsid w:val="000C7622"/>
    <w:rsid w:val="000D0973"/>
    <w:rsid w:val="000D0B08"/>
    <w:rsid w:val="000D1639"/>
    <w:rsid w:val="000D1DDF"/>
    <w:rsid w:val="000D22ED"/>
    <w:rsid w:val="000D2A27"/>
    <w:rsid w:val="000D4E38"/>
    <w:rsid w:val="000D53FC"/>
    <w:rsid w:val="000D5A86"/>
    <w:rsid w:val="000D62EF"/>
    <w:rsid w:val="000D6CF8"/>
    <w:rsid w:val="000E0BEA"/>
    <w:rsid w:val="000E1923"/>
    <w:rsid w:val="000E4CD0"/>
    <w:rsid w:val="000E6F80"/>
    <w:rsid w:val="000E73B4"/>
    <w:rsid w:val="000F1146"/>
    <w:rsid w:val="000F178F"/>
    <w:rsid w:val="000F24C8"/>
    <w:rsid w:val="000F2580"/>
    <w:rsid w:val="000F2EBF"/>
    <w:rsid w:val="000F3DA0"/>
    <w:rsid w:val="000F4183"/>
    <w:rsid w:val="000F4876"/>
    <w:rsid w:val="000F5189"/>
    <w:rsid w:val="000F555D"/>
    <w:rsid w:val="000F5F93"/>
    <w:rsid w:val="000F67F0"/>
    <w:rsid w:val="000F6834"/>
    <w:rsid w:val="000F7626"/>
    <w:rsid w:val="000F76AB"/>
    <w:rsid w:val="000F7A45"/>
    <w:rsid w:val="000F7FD8"/>
    <w:rsid w:val="001001B8"/>
    <w:rsid w:val="00100BAC"/>
    <w:rsid w:val="001012B7"/>
    <w:rsid w:val="001017B7"/>
    <w:rsid w:val="001034C6"/>
    <w:rsid w:val="00104490"/>
    <w:rsid w:val="001049B0"/>
    <w:rsid w:val="00104ADB"/>
    <w:rsid w:val="00104F57"/>
    <w:rsid w:val="001057BC"/>
    <w:rsid w:val="00106EAF"/>
    <w:rsid w:val="00107D2F"/>
    <w:rsid w:val="0011011E"/>
    <w:rsid w:val="001107CA"/>
    <w:rsid w:val="00112B2F"/>
    <w:rsid w:val="00112B6E"/>
    <w:rsid w:val="001133D5"/>
    <w:rsid w:val="001139FD"/>
    <w:rsid w:val="00113E5D"/>
    <w:rsid w:val="00114068"/>
    <w:rsid w:val="001142C7"/>
    <w:rsid w:val="00114B6B"/>
    <w:rsid w:val="001150E9"/>
    <w:rsid w:val="001166C8"/>
    <w:rsid w:val="001171BD"/>
    <w:rsid w:val="001221B8"/>
    <w:rsid w:val="00123975"/>
    <w:rsid w:val="001252AB"/>
    <w:rsid w:val="00125CC5"/>
    <w:rsid w:val="00127757"/>
    <w:rsid w:val="001279BF"/>
    <w:rsid w:val="0013219B"/>
    <w:rsid w:val="00132A80"/>
    <w:rsid w:val="00132F95"/>
    <w:rsid w:val="00134409"/>
    <w:rsid w:val="0013647C"/>
    <w:rsid w:val="0013791C"/>
    <w:rsid w:val="00137B8F"/>
    <w:rsid w:val="00141895"/>
    <w:rsid w:val="0014307A"/>
    <w:rsid w:val="00143189"/>
    <w:rsid w:val="00144747"/>
    <w:rsid w:val="00144D0B"/>
    <w:rsid w:val="00147566"/>
    <w:rsid w:val="00147666"/>
    <w:rsid w:val="00147887"/>
    <w:rsid w:val="001501C1"/>
    <w:rsid w:val="00150B2C"/>
    <w:rsid w:val="00150E21"/>
    <w:rsid w:val="0015103E"/>
    <w:rsid w:val="00151053"/>
    <w:rsid w:val="001519CC"/>
    <w:rsid w:val="00151FBB"/>
    <w:rsid w:val="00153151"/>
    <w:rsid w:val="0015381E"/>
    <w:rsid w:val="00154E4B"/>
    <w:rsid w:val="00155F96"/>
    <w:rsid w:val="00156408"/>
    <w:rsid w:val="00156501"/>
    <w:rsid w:val="00156A6B"/>
    <w:rsid w:val="00160126"/>
    <w:rsid w:val="00161DF9"/>
    <w:rsid w:val="00162087"/>
    <w:rsid w:val="00162383"/>
    <w:rsid w:val="00162CCE"/>
    <w:rsid w:val="001644E1"/>
    <w:rsid w:val="0016470F"/>
    <w:rsid w:val="00165891"/>
    <w:rsid w:val="00166925"/>
    <w:rsid w:val="00170545"/>
    <w:rsid w:val="00171810"/>
    <w:rsid w:val="00171ADD"/>
    <w:rsid w:val="001726E3"/>
    <w:rsid w:val="0017459B"/>
    <w:rsid w:val="00175CEB"/>
    <w:rsid w:val="00176367"/>
    <w:rsid w:val="00176773"/>
    <w:rsid w:val="00176E8E"/>
    <w:rsid w:val="001775E3"/>
    <w:rsid w:val="001807FF"/>
    <w:rsid w:val="0018086F"/>
    <w:rsid w:val="00182D6C"/>
    <w:rsid w:val="00182DCE"/>
    <w:rsid w:val="00182F0F"/>
    <w:rsid w:val="00183D24"/>
    <w:rsid w:val="001851A6"/>
    <w:rsid w:val="00185402"/>
    <w:rsid w:val="001859C0"/>
    <w:rsid w:val="001875A7"/>
    <w:rsid w:val="001879E1"/>
    <w:rsid w:val="0019151D"/>
    <w:rsid w:val="00191A1C"/>
    <w:rsid w:val="0019389B"/>
    <w:rsid w:val="0019482F"/>
    <w:rsid w:val="0019548E"/>
    <w:rsid w:val="00195BA5"/>
    <w:rsid w:val="00196522"/>
    <w:rsid w:val="001A1B94"/>
    <w:rsid w:val="001A22F5"/>
    <w:rsid w:val="001A4B83"/>
    <w:rsid w:val="001A78F1"/>
    <w:rsid w:val="001A7FD2"/>
    <w:rsid w:val="001B107D"/>
    <w:rsid w:val="001B1DC1"/>
    <w:rsid w:val="001B2687"/>
    <w:rsid w:val="001B2CD9"/>
    <w:rsid w:val="001B38FF"/>
    <w:rsid w:val="001B5BC1"/>
    <w:rsid w:val="001B62A0"/>
    <w:rsid w:val="001B6A09"/>
    <w:rsid w:val="001C15E9"/>
    <w:rsid w:val="001C17B0"/>
    <w:rsid w:val="001C282F"/>
    <w:rsid w:val="001C2F9F"/>
    <w:rsid w:val="001C305C"/>
    <w:rsid w:val="001C5886"/>
    <w:rsid w:val="001C6D66"/>
    <w:rsid w:val="001D0086"/>
    <w:rsid w:val="001D0094"/>
    <w:rsid w:val="001D00D6"/>
    <w:rsid w:val="001D67AC"/>
    <w:rsid w:val="001D6F69"/>
    <w:rsid w:val="001D7012"/>
    <w:rsid w:val="001D7BD2"/>
    <w:rsid w:val="001E0523"/>
    <w:rsid w:val="001E1040"/>
    <w:rsid w:val="001E267D"/>
    <w:rsid w:val="001E2A4D"/>
    <w:rsid w:val="001E36DD"/>
    <w:rsid w:val="001E53C2"/>
    <w:rsid w:val="001E6927"/>
    <w:rsid w:val="001E6FC5"/>
    <w:rsid w:val="001F0E9C"/>
    <w:rsid w:val="001F0EB8"/>
    <w:rsid w:val="001F1540"/>
    <w:rsid w:val="001F20A0"/>
    <w:rsid w:val="001F25F6"/>
    <w:rsid w:val="001F29AE"/>
    <w:rsid w:val="001F6011"/>
    <w:rsid w:val="001F652C"/>
    <w:rsid w:val="001F6A89"/>
    <w:rsid w:val="001F78BA"/>
    <w:rsid w:val="001F78D9"/>
    <w:rsid w:val="00200492"/>
    <w:rsid w:val="00202DB8"/>
    <w:rsid w:val="00204421"/>
    <w:rsid w:val="002060B4"/>
    <w:rsid w:val="00207736"/>
    <w:rsid w:val="00210A50"/>
    <w:rsid w:val="002111CF"/>
    <w:rsid w:val="00212208"/>
    <w:rsid w:val="00212460"/>
    <w:rsid w:val="002139E2"/>
    <w:rsid w:val="00213D7D"/>
    <w:rsid w:val="00214FBC"/>
    <w:rsid w:val="00215D0D"/>
    <w:rsid w:val="00217AEF"/>
    <w:rsid w:val="00221EC9"/>
    <w:rsid w:val="00222731"/>
    <w:rsid w:val="002229C6"/>
    <w:rsid w:val="00223528"/>
    <w:rsid w:val="00223C6D"/>
    <w:rsid w:val="00223ECD"/>
    <w:rsid w:val="002241A6"/>
    <w:rsid w:val="002241E8"/>
    <w:rsid w:val="00224774"/>
    <w:rsid w:val="002247B0"/>
    <w:rsid w:val="00224E10"/>
    <w:rsid w:val="00224F7A"/>
    <w:rsid w:val="00225152"/>
    <w:rsid w:val="00225B8A"/>
    <w:rsid w:val="00230E81"/>
    <w:rsid w:val="002312EA"/>
    <w:rsid w:val="00232673"/>
    <w:rsid w:val="00236863"/>
    <w:rsid w:val="00237C1F"/>
    <w:rsid w:val="00237D0D"/>
    <w:rsid w:val="00241116"/>
    <w:rsid w:val="0024154D"/>
    <w:rsid w:val="00241857"/>
    <w:rsid w:val="002433A4"/>
    <w:rsid w:val="002435DC"/>
    <w:rsid w:val="00246501"/>
    <w:rsid w:val="00247360"/>
    <w:rsid w:val="002475BB"/>
    <w:rsid w:val="00247B17"/>
    <w:rsid w:val="00250389"/>
    <w:rsid w:val="00251C36"/>
    <w:rsid w:val="00251FF7"/>
    <w:rsid w:val="00252059"/>
    <w:rsid w:val="00252669"/>
    <w:rsid w:val="00254209"/>
    <w:rsid w:val="00254288"/>
    <w:rsid w:val="0025469C"/>
    <w:rsid w:val="00255C7F"/>
    <w:rsid w:val="00256164"/>
    <w:rsid w:val="002579CE"/>
    <w:rsid w:val="00260FEC"/>
    <w:rsid w:val="00261DD6"/>
    <w:rsid w:val="002657E2"/>
    <w:rsid w:val="00271E0B"/>
    <w:rsid w:val="002727CC"/>
    <w:rsid w:val="00273679"/>
    <w:rsid w:val="00275268"/>
    <w:rsid w:val="00275CC4"/>
    <w:rsid w:val="00281A35"/>
    <w:rsid w:val="00281AD9"/>
    <w:rsid w:val="00284486"/>
    <w:rsid w:val="00285118"/>
    <w:rsid w:val="00285136"/>
    <w:rsid w:val="00285644"/>
    <w:rsid w:val="0028581E"/>
    <w:rsid w:val="00286AC5"/>
    <w:rsid w:val="00286FCA"/>
    <w:rsid w:val="00287034"/>
    <w:rsid w:val="002873DE"/>
    <w:rsid w:val="002878AC"/>
    <w:rsid w:val="00290D80"/>
    <w:rsid w:val="00293491"/>
    <w:rsid w:val="002934DF"/>
    <w:rsid w:val="00294301"/>
    <w:rsid w:val="00294473"/>
    <w:rsid w:val="00295F53"/>
    <w:rsid w:val="00296AE5"/>
    <w:rsid w:val="002A0B2B"/>
    <w:rsid w:val="002A0FB8"/>
    <w:rsid w:val="002A1059"/>
    <w:rsid w:val="002A1B97"/>
    <w:rsid w:val="002A2531"/>
    <w:rsid w:val="002A3812"/>
    <w:rsid w:val="002A57D2"/>
    <w:rsid w:val="002A6193"/>
    <w:rsid w:val="002A66CD"/>
    <w:rsid w:val="002A7BD4"/>
    <w:rsid w:val="002A7F32"/>
    <w:rsid w:val="002B1E88"/>
    <w:rsid w:val="002B20A1"/>
    <w:rsid w:val="002B226E"/>
    <w:rsid w:val="002B2C05"/>
    <w:rsid w:val="002B3E72"/>
    <w:rsid w:val="002B41EF"/>
    <w:rsid w:val="002B46D4"/>
    <w:rsid w:val="002B484D"/>
    <w:rsid w:val="002B49D1"/>
    <w:rsid w:val="002B4C82"/>
    <w:rsid w:val="002B54CF"/>
    <w:rsid w:val="002C02B9"/>
    <w:rsid w:val="002C06E4"/>
    <w:rsid w:val="002C0DC2"/>
    <w:rsid w:val="002C2085"/>
    <w:rsid w:val="002C4046"/>
    <w:rsid w:val="002C458A"/>
    <w:rsid w:val="002C5FD3"/>
    <w:rsid w:val="002D1BE4"/>
    <w:rsid w:val="002D1D6C"/>
    <w:rsid w:val="002D245E"/>
    <w:rsid w:val="002D51F0"/>
    <w:rsid w:val="002E2418"/>
    <w:rsid w:val="002E4F9B"/>
    <w:rsid w:val="002E5015"/>
    <w:rsid w:val="002E7ACF"/>
    <w:rsid w:val="002F0268"/>
    <w:rsid w:val="002F0C1A"/>
    <w:rsid w:val="002F0CE9"/>
    <w:rsid w:val="002F29B3"/>
    <w:rsid w:val="002F2E27"/>
    <w:rsid w:val="002F3547"/>
    <w:rsid w:val="002F3BD0"/>
    <w:rsid w:val="002F58D8"/>
    <w:rsid w:val="002F678A"/>
    <w:rsid w:val="0030032A"/>
    <w:rsid w:val="0030098B"/>
    <w:rsid w:val="00300A0B"/>
    <w:rsid w:val="00301476"/>
    <w:rsid w:val="00301F46"/>
    <w:rsid w:val="003036D3"/>
    <w:rsid w:val="00303CAD"/>
    <w:rsid w:val="00303E71"/>
    <w:rsid w:val="00304E7C"/>
    <w:rsid w:val="00306418"/>
    <w:rsid w:val="003100F3"/>
    <w:rsid w:val="00310C11"/>
    <w:rsid w:val="00311D8B"/>
    <w:rsid w:val="00312456"/>
    <w:rsid w:val="00312582"/>
    <w:rsid w:val="003144A7"/>
    <w:rsid w:val="00315651"/>
    <w:rsid w:val="00316600"/>
    <w:rsid w:val="003172EC"/>
    <w:rsid w:val="0032170B"/>
    <w:rsid w:val="00323325"/>
    <w:rsid w:val="003243B0"/>
    <w:rsid w:val="00325EC0"/>
    <w:rsid w:val="00330729"/>
    <w:rsid w:val="00330DA7"/>
    <w:rsid w:val="003313E3"/>
    <w:rsid w:val="00331DC3"/>
    <w:rsid w:val="00332E48"/>
    <w:rsid w:val="0033391B"/>
    <w:rsid w:val="00333D75"/>
    <w:rsid w:val="003340EC"/>
    <w:rsid w:val="0033414D"/>
    <w:rsid w:val="003350FF"/>
    <w:rsid w:val="00335864"/>
    <w:rsid w:val="0034057C"/>
    <w:rsid w:val="00341DA8"/>
    <w:rsid w:val="00345880"/>
    <w:rsid w:val="00350142"/>
    <w:rsid w:val="00350D3D"/>
    <w:rsid w:val="00353B6D"/>
    <w:rsid w:val="00354920"/>
    <w:rsid w:val="003553B5"/>
    <w:rsid w:val="00355DC6"/>
    <w:rsid w:val="00357700"/>
    <w:rsid w:val="003604D7"/>
    <w:rsid w:val="00361176"/>
    <w:rsid w:val="0036164E"/>
    <w:rsid w:val="003627C6"/>
    <w:rsid w:val="0036351E"/>
    <w:rsid w:val="00363615"/>
    <w:rsid w:val="00364521"/>
    <w:rsid w:val="00365026"/>
    <w:rsid w:val="00366425"/>
    <w:rsid w:val="00367F82"/>
    <w:rsid w:val="00370CB0"/>
    <w:rsid w:val="00370E7B"/>
    <w:rsid w:val="00372798"/>
    <w:rsid w:val="00372803"/>
    <w:rsid w:val="00373387"/>
    <w:rsid w:val="00374481"/>
    <w:rsid w:val="003749EC"/>
    <w:rsid w:val="0037501D"/>
    <w:rsid w:val="003756AF"/>
    <w:rsid w:val="00375815"/>
    <w:rsid w:val="00377383"/>
    <w:rsid w:val="00377BEA"/>
    <w:rsid w:val="0038003B"/>
    <w:rsid w:val="00380441"/>
    <w:rsid w:val="00381447"/>
    <w:rsid w:val="00382696"/>
    <w:rsid w:val="0038358D"/>
    <w:rsid w:val="0038438A"/>
    <w:rsid w:val="00385918"/>
    <w:rsid w:val="0038623A"/>
    <w:rsid w:val="003864D2"/>
    <w:rsid w:val="00386C20"/>
    <w:rsid w:val="00390249"/>
    <w:rsid w:val="00390BF8"/>
    <w:rsid w:val="0039109D"/>
    <w:rsid w:val="0039145E"/>
    <w:rsid w:val="00392877"/>
    <w:rsid w:val="00392E12"/>
    <w:rsid w:val="00394D7E"/>
    <w:rsid w:val="00395001"/>
    <w:rsid w:val="003956E9"/>
    <w:rsid w:val="003965EC"/>
    <w:rsid w:val="00396813"/>
    <w:rsid w:val="00396BA0"/>
    <w:rsid w:val="003A0E17"/>
    <w:rsid w:val="003A198E"/>
    <w:rsid w:val="003A1A36"/>
    <w:rsid w:val="003A24F5"/>
    <w:rsid w:val="003A357E"/>
    <w:rsid w:val="003A364E"/>
    <w:rsid w:val="003A461D"/>
    <w:rsid w:val="003A6E62"/>
    <w:rsid w:val="003A78B5"/>
    <w:rsid w:val="003A7BE8"/>
    <w:rsid w:val="003A7C85"/>
    <w:rsid w:val="003A7FBE"/>
    <w:rsid w:val="003B0D09"/>
    <w:rsid w:val="003B165A"/>
    <w:rsid w:val="003B1A7B"/>
    <w:rsid w:val="003B2140"/>
    <w:rsid w:val="003B44FC"/>
    <w:rsid w:val="003B5AD4"/>
    <w:rsid w:val="003B5D41"/>
    <w:rsid w:val="003B6BEF"/>
    <w:rsid w:val="003B7E1F"/>
    <w:rsid w:val="003C0AFA"/>
    <w:rsid w:val="003C1B21"/>
    <w:rsid w:val="003C2087"/>
    <w:rsid w:val="003C27A5"/>
    <w:rsid w:val="003C28B8"/>
    <w:rsid w:val="003C43C8"/>
    <w:rsid w:val="003C57F3"/>
    <w:rsid w:val="003C5C01"/>
    <w:rsid w:val="003C6934"/>
    <w:rsid w:val="003C6B62"/>
    <w:rsid w:val="003C7FD0"/>
    <w:rsid w:val="003D0268"/>
    <w:rsid w:val="003D0D47"/>
    <w:rsid w:val="003D1A43"/>
    <w:rsid w:val="003D1A64"/>
    <w:rsid w:val="003D223A"/>
    <w:rsid w:val="003D3CC4"/>
    <w:rsid w:val="003D3E01"/>
    <w:rsid w:val="003D59BF"/>
    <w:rsid w:val="003D5F5B"/>
    <w:rsid w:val="003D5FF4"/>
    <w:rsid w:val="003D624F"/>
    <w:rsid w:val="003D6334"/>
    <w:rsid w:val="003D65D7"/>
    <w:rsid w:val="003D75E8"/>
    <w:rsid w:val="003E120A"/>
    <w:rsid w:val="003E1F84"/>
    <w:rsid w:val="003E31E5"/>
    <w:rsid w:val="003E32ED"/>
    <w:rsid w:val="003E3A39"/>
    <w:rsid w:val="003E4010"/>
    <w:rsid w:val="003E42D7"/>
    <w:rsid w:val="003E58C9"/>
    <w:rsid w:val="003E68B5"/>
    <w:rsid w:val="003F0DFC"/>
    <w:rsid w:val="003F164F"/>
    <w:rsid w:val="003F5642"/>
    <w:rsid w:val="003F61E2"/>
    <w:rsid w:val="003F650B"/>
    <w:rsid w:val="003F713C"/>
    <w:rsid w:val="004004E9"/>
    <w:rsid w:val="00400749"/>
    <w:rsid w:val="00401067"/>
    <w:rsid w:val="00401071"/>
    <w:rsid w:val="004038D2"/>
    <w:rsid w:val="004052C5"/>
    <w:rsid w:val="004059FB"/>
    <w:rsid w:val="00407A93"/>
    <w:rsid w:val="004100AA"/>
    <w:rsid w:val="00410CD2"/>
    <w:rsid w:val="00410FB4"/>
    <w:rsid w:val="00412203"/>
    <w:rsid w:val="0041360C"/>
    <w:rsid w:val="00413D17"/>
    <w:rsid w:val="004145DE"/>
    <w:rsid w:val="00414F9B"/>
    <w:rsid w:val="004152CB"/>
    <w:rsid w:val="00417150"/>
    <w:rsid w:val="00417DE3"/>
    <w:rsid w:val="00420B07"/>
    <w:rsid w:val="00422869"/>
    <w:rsid w:val="00422C07"/>
    <w:rsid w:val="00423D2F"/>
    <w:rsid w:val="00423F48"/>
    <w:rsid w:val="0042510F"/>
    <w:rsid w:val="0042519C"/>
    <w:rsid w:val="0042593B"/>
    <w:rsid w:val="00425F71"/>
    <w:rsid w:val="00426448"/>
    <w:rsid w:val="0042657D"/>
    <w:rsid w:val="00426613"/>
    <w:rsid w:val="00427457"/>
    <w:rsid w:val="00427FF0"/>
    <w:rsid w:val="00431895"/>
    <w:rsid w:val="00431CE3"/>
    <w:rsid w:val="004321C5"/>
    <w:rsid w:val="0043257A"/>
    <w:rsid w:val="00433645"/>
    <w:rsid w:val="004339FC"/>
    <w:rsid w:val="00434202"/>
    <w:rsid w:val="00436FD3"/>
    <w:rsid w:val="00437F52"/>
    <w:rsid w:val="004406CF"/>
    <w:rsid w:val="00441804"/>
    <w:rsid w:val="004435B4"/>
    <w:rsid w:val="00444B20"/>
    <w:rsid w:val="0044550A"/>
    <w:rsid w:val="00447F7D"/>
    <w:rsid w:val="00452627"/>
    <w:rsid w:val="00452F76"/>
    <w:rsid w:val="00454129"/>
    <w:rsid w:val="00460032"/>
    <w:rsid w:val="0046048A"/>
    <w:rsid w:val="00461CE8"/>
    <w:rsid w:val="00462C6D"/>
    <w:rsid w:val="004649E6"/>
    <w:rsid w:val="0046553A"/>
    <w:rsid w:val="00466346"/>
    <w:rsid w:val="004702B0"/>
    <w:rsid w:val="0047137C"/>
    <w:rsid w:val="00471528"/>
    <w:rsid w:val="00474B6F"/>
    <w:rsid w:val="004751D6"/>
    <w:rsid w:val="00475E6B"/>
    <w:rsid w:val="00476927"/>
    <w:rsid w:val="00476BFF"/>
    <w:rsid w:val="00477DBA"/>
    <w:rsid w:val="00477E20"/>
    <w:rsid w:val="00480BB8"/>
    <w:rsid w:val="00481D51"/>
    <w:rsid w:val="0048519E"/>
    <w:rsid w:val="00485C4A"/>
    <w:rsid w:val="00485EC7"/>
    <w:rsid w:val="004860BD"/>
    <w:rsid w:val="00487023"/>
    <w:rsid w:val="00487430"/>
    <w:rsid w:val="004907C9"/>
    <w:rsid w:val="00491ECD"/>
    <w:rsid w:val="0049226B"/>
    <w:rsid w:val="00496768"/>
    <w:rsid w:val="00497A74"/>
    <w:rsid w:val="004A0A7B"/>
    <w:rsid w:val="004A0BB0"/>
    <w:rsid w:val="004A260B"/>
    <w:rsid w:val="004A26CD"/>
    <w:rsid w:val="004A2C97"/>
    <w:rsid w:val="004A3584"/>
    <w:rsid w:val="004A432B"/>
    <w:rsid w:val="004A466C"/>
    <w:rsid w:val="004A485E"/>
    <w:rsid w:val="004A5121"/>
    <w:rsid w:val="004A577A"/>
    <w:rsid w:val="004A5780"/>
    <w:rsid w:val="004A6ECB"/>
    <w:rsid w:val="004A7990"/>
    <w:rsid w:val="004A7CD9"/>
    <w:rsid w:val="004B1796"/>
    <w:rsid w:val="004B22DC"/>
    <w:rsid w:val="004B311D"/>
    <w:rsid w:val="004B32BB"/>
    <w:rsid w:val="004B37E0"/>
    <w:rsid w:val="004B591D"/>
    <w:rsid w:val="004B60D7"/>
    <w:rsid w:val="004B7542"/>
    <w:rsid w:val="004B769A"/>
    <w:rsid w:val="004B7DB2"/>
    <w:rsid w:val="004C14AC"/>
    <w:rsid w:val="004C2711"/>
    <w:rsid w:val="004C3BAE"/>
    <w:rsid w:val="004C4244"/>
    <w:rsid w:val="004C4ACC"/>
    <w:rsid w:val="004C6BB6"/>
    <w:rsid w:val="004C6F68"/>
    <w:rsid w:val="004C7131"/>
    <w:rsid w:val="004C7E83"/>
    <w:rsid w:val="004D0A3B"/>
    <w:rsid w:val="004D0F99"/>
    <w:rsid w:val="004D2B43"/>
    <w:rsid w:val="004D2EA2"/>
    <w:rsid w:val="004D2F08"/>
    <w:rsid w:val="004D583C"/>
    <w:rsid w:val="004D5DB3"/>
    <w:rsid w:val="004D6424"/>
    <w:rsid w:val="004E0D76"/>
    <w:rsid w:val="004E1B38"/>
    <w:rsid w:val="004E20A1"/>
    <w:rsid w:val="004E345F"/>
    <w:rsid w:val="004E3476"/>
    <w:rsid w:val="004E3BBA"/>
    <w:rsid w:val="004E401B"/>
    <w:rsid w:val="004E41C7"/>
    <w:rsid w:val="004E59B8"/>
    <w:rsid w:val="004E7DB7"/>
    <w:rsid w:val="004F2BF6"/>
    <w:rsid w:val="004F2D88"/>
    <w:rsid w:val="004F3D21"/>
    <w:rsid w:val="004F60EF"/>
    <w:rsid w:val="004F7AE9"/>
    <w:rsid w:val="004F7B1E"/>
    <w:rsid w:val="00503710"/>
    <w:rsid w:val="005070C3"/>
    <w:rsid w:val="00507D38"/>
    <w:rsid w:val="005122B6"/>
    <w:rsid w:val="0051276F"/>
    <w:rsid w:val="005130AC"/>
    <w:rsid w:val="0051546F"/>
    <w:rsid w:val="005206C9"/>
    <w:rsid w:val="005220BE"/>
    <w:rsid w:val="00524F6D"/>
    <w:rsid w:val="00526575"/>
    <w:rsid w:val="00526BE7"/>
    <w:rsid w:val="00527771"/>
    <w:rsid w:val="00527F66"/>
    <w:rsid w:val="00533B79"/>
    <w:rsid w:val="00533FD4"/>
    <w:rsid w:val="00534258"/>
    <w:rsid w:val="00536006"/>
    <w:rsid w:val="00542D5F"/>
    <w:rsid w:val="005435DE"/>
    <w:rsid w:val="00543AD3"/>
    <w:rsid w:val="00543DCD"/>
    <w:rsid w:val="005441AD"/>
    <w:rsid w:val="00544A20"/>
    <w:rsid w:val="00544C28"/>
    <w:rsid w:val="00546769"/>
    <w:rsid w:val="00546BAE"/>
    <w:rsid w:val="00546C4E"/>
    <w:rsid w:val="00551FD8"/>
    <w:rsid w:val="00552EBD"/>
    <w:rsid w:val="00553827"/>
    <w:rsid w:val="00555F71"/>
    <w:rsid w:val="00563BEB"/>
    <w:rsid w:val="00566849"/>
    <w:rsid w:val="00570981"/>
    <w:rsid w:val="00572791"/>
    <w:rsid w:val="005736F4"/>
    <w:rsid w:val="005740F6"/>
    <w:rsid w:val="005743D2"/>
    <w:rsid w:val="00575905"/>
    <w:rsid w:val="005802BD"/>
    <w:rsid w:val="0058079D"/>
    <w:rsid w:val="00580BBC"/>
    <w:rsid w:val="005820F0"/>
    <w:rsid w:val="00582569"/>
    <w:rsid w:val="0058304C"/>
    <w:rsid w:val="00583254"/>
    <w:rsid w:val="005852BB"/>
    <w:rsid w:val="00586965"/>
    <w:rsid w:val="00586FA8"/>
    <w:rsid w:val="00587F23"/>
    <w:rsid w:val="00591E3A"/>
    <w:rsid w:val="00593613"/>
    <w:rsid w:val="00593B38"/>
    <w:rsid w:val="00593CB4"/>
    <w:rsid w:val="00593E68"/>
    <w:rsid w:val="00594652"/>
    <w:rsid w:val="005A0F9A"/>
    <w:rsid w:val="005A1881"/>
    <w:rsid w:val="005A52AC"/>
    <w:rsid w:val="005A5B56"/>
    <w:rsid w:val="005A62BE"/>
    <w:rsid w:val="005A7F5F"/>
    <w:rsid w:val="005B08E6"/>
    <w:rsid w:val="005B0D7C"/>
    <w:rsid w:val="005B0E86"/>
    <w:rsid w:val="005B1ADD"/>
    <w:rsid w:val="005B290B"/>
    <w:rsid w:val="005B5CB1"/>
    <w:rsid w:val="005B6854"/>
    <w:rsid w:val="005C0910"/>
    <w:rsid w:val="005C0FD1"/>
    <w:rsid w:val="005C1943"/>
    <w:rsid w:val="005C2DC8"/>
    <w:rsid w:val="005C37A0"/>
    <w:rsid w:val="005C3851"/>
    <w:rsid w:val="005C4034"/>
    <w:rsid w:val="005C4077"/>
    <w:rsid w:val="005C483A"/>
    <w:rsid w:val="005C651C"/>
    <w:rsid w:val="005C656A"/>
    <w:rsid w:val="005D1427"/>
    <w:rsid w:val="005D22D3"/>
    <w:rsid w:val="005D27B5"/>
    <w:rsid w:val="005D288B"/>
    <w:rsid w:val="005D2C61"/>
    <w:rsid w:val="005D457F"/>
    <w:rsid w:val="005D49C8"/>
    <w:rsid w:val="005D5607"/>
    <w:rsid w:val="005D6A2B"/>
    <w:rsid w:val="005D6AD9"/>
    <w:rsid w:val="005E0077"/>
    <w:rsid w:val="005E1510"/>
    <w:rsid w:val="005E1EE5"/>
    <w:rsid w:val="005E37E9"/>
    <w:rsid w:val="005E3D16"/>
    <w:rsid w:val="005E50A8"/>
    <w:rsid w:val="005E750A"/>
    <w:rsid w:val="005F03DB"/>
    <w:rsid w:val="005F1269"/>
    <w:rsid w:val="005F2D6F"/>
    <w:rsid w:val="005F48F1"/>
    <w:rsid w:val="0060077A"/>
    <w:rsid w:val="00601E59"/>
    <w:rsid w:val="00603A46"/>
    <w:rsid w:val="00606194"/>
    <w:rsid w:val="0061115C"/>
    <w:rsid w:val="00611A49"/>
    <w:rsid w:val="00613017"/>
    <w:rsid w:val="00613A54"/>
    <w:rsid w:val="00615DB8"/>
    <w:rsid w:val="00616189"/>
    <w:rsid w:val="0061681D"/>
    <w:rsid w:val="006172A0"/>
    <w:rsid w:val="0061750B"/>
    <w:rsid w:val="0062078C"/>
    <w:rsid w:val="00620E8F"/>
    <w:rsid w:val="00621760"/>
    <w:rsid w:val="006217BB"/>
    <w:rsid w:val="006225ED"/>
    <w:rsid w:val="00622B25"/>
    <w:rsid w:val="0062306E"/>
    <w:rsid w:val="00623D9A"/>
    <w:rsid w:val="00623DF1"/>
    <w:rsid w:val="00625BD5"/>
    <w:rsid w:val="00625DFB"/>
    <w:rsid w:val="0062613E"/>
    <w:rsid w:val="00626FED"/>
    <w:rsid w:val="006277B7"/>
    <w:rsid w:val="006311A8"/>
    <w:rsid w:val="006340B8"/>
    <w:rsid w:val="00634A69"/>
    <w:rsid w:val="00634D1A"/>
    <w:rsid w:val="00635622"/>
    <w:rsid w:val="006360EE"/>
    <w:rsid w:val="00636866"/>
    <w:rsid w:val="00637179"/>
    <w:rsid w:val="00641804"/>
    <w:rsid w:val="006418ED"/>
    <w:rsid w:val="00642B13"/>
    <w:rsid w:val="006431FF"/>
    <w:rsid w:val="00644F80"/>
    <w:rsid w:val="00645139"/>
    <w:rsid w:val="00645938"/>
    <w:rsid w:val="00645F7D"/>
    <w:rsid w:val="00646100"/>
    <w:rsid w:val="006476CA"/>
    <w:rsid w:val="00650633"/>
    <w:rsid w:val="00653ED3"/>
    <w:rsid w:val="006552AE"/>
    <w:rsid w:val="00655773"/>
    <w:rsid w:val="006563CA"/>
    <w:rsid w:val="006578FC"/>
    <w:rsid w:val="006608AB"/>
    <w:rsid w:val="006620DA"/>
    <w:rsid w:val="00664587"/>
    <w:rsid w:val="00665358"/>
    <w:rsid w:val="00666F25"/>
    <w:rsid w:val="00667C1C"/>
    <w:rsid w:val="0067001F"/>
    <w:rsid w:val="00670A43"/>
    <w:rsid w:val="006728B0"/>
    <w:rsid w:val="00673DD4"/>
    <w:rsid w:val="00674AEB"/>
    <w:rsid w:val="006762AF"/>
    <w:rsid w:val="0067655A"/>
    <w:rsid w:val="006811F2"/>
    <w:rsid w:val="006828D8"/>
    <w:rsid w:val="0068455C"/>
    <w:rsid w:val="00684887"/>
    <w:rsid w:val="006867FA"/>
    <w:rsid w:val="006929E1"/>
    <w:rsid w:val="00693C8E"/>
    <w:rsid w:val="006946A1"/>
    <w:rsid w:val="006956F9"/>
    <w:rsid w:val="006966AA"/>
    <w:rsid w:val="006969BA"/>
    <w:rsid w:val="0069786F"/>
    <w:rsid w:val="00697DDC"/>
    <w:rsid w:val="00697FF1"/>
    <w:rsid w:val="006A026A"/>
    <w:rsid w:val="006A0425"/>
    <w:rsid w:val="006A1D62"/>
    <w:rsid w:val="006A4EAE"/>
    <w:rsid w:val="006A56C3"/>
    <w:rsid w:val="006A59BC"/>
    <w:rsid w:val="006A6B36"/>
    <w:rsid w:val="006A6B88"/>
    <w:rsid w:val="006A6D7F"/>
    <w:rsid w:val="006B0298"/>
    <w:rsid w:val="006B0E83"/>
    <w:rsid w:val="006B12A6"/>
    <w:rsid w:val="006B1BF5"/>
    <w:rsid w:val="006B324A"/>
    <w:rsid w:val="006B41A8"/>
    <w:rsid w:val="006B5493"/>
    <w:rsid w:val="006B674B"/>
    <w:rsid w:val="006B77E2"/>
    <w:rsid w:val="006C10C0"/>
    <w:rsid w:val="006C1136"/>
    <w:rsid w:val="006C1B1D"/>
    <w:rsid w:val="006C32BB"/>
    <w:rsid w:val="006C3747"/>
    <w:rsid w:val="006C6149"/>
    <w:rsid w:val="006C7760"/>
    <w:rsid w:val="006C7EEA"/>
    <w:rsid w:val="006D0CFA"/>
    <w:rsid w:val="006D233A"/>
    <w:rsid w:val="006D3563"/>
    <w:rsid w:val="006D522C"/>
    <w:rsid w:val="006D56AA"/>
    <w:rsid w:val="006D7795"/>
    <w:rsid w:val="006D7ACB"/>
    <w:rsid w:val="006E00EF"/>
    <w:rsid w:val="006E06BB"/>
    <w:rsid w:val="006E0988"/>
    <w:rsid w:val="006E1A7A"/>
    <w:rsid w:val="006E4723"/>
    <w:rsid w:val="006E477D"/>
    <w:rsid w:val="006E6820"/>
    <w:rsid w:val="006E716F"/>
    <w:rsid w:val="006E7DA9"/>
    <w:rsid w:val="006E7DEE"/>
    <w:rsid w:val="006F01E7"/>
    <w:rsid w:val="006F1F3A"/>
    <w:rsid w:val="006F308D"/>
    <w:rsid w:val="006F35E8"/>
    <w:rsid w:val="006F3CF3"/>
    <w:rsid w:val="006F6930"/>
    <w:rsid w:val="006F6E71"/>
    <w:rsid w:val="006F7EB8"/>
    <w:rsid w:val="0070094A"/>
    <w:rsid w:val="00702997"/>
    <w:rsid w:val="00702DD7"/>
    <w:rsid w:val="007040BB"/>
    <w:rsid w:val="007047D3"/>
    <w:rsid w:val="00705663"/>
    <w:rsid w:val="00705C40"/>
    <w:rsid w:val="007065FC"/>
    <w:rsid w:val="0071087E"/>
    <w:rsid w:val="00711682"/>
    <w:rsid w:val="007147C2"/>
    <w:rsid w:val="007169A8"/>
    <w:rsid w:val="0072107A"/>
    <w:rsid w:val="00721648"/>
    <w:rsid w:val="007229A1"/>
    <w:rsid w:val="00722F18"/>
    <w:rsid w:val="0072347B"/>
    <w:rsid w:val="007235AA"/>
    <w:rsid w:val="00725E35"/>
    <w:rsid w:val="00730D35"/>
    <w:rsid w:val="00732179"/>
    <w:rsid w:val="00732289"/>
    <w:rsid w:val="00733110"/>
    <w:rsid w:val="007338E3"/>
    <w:rsid w:val="007343FD"/>
    <w:rsid w:val="00735915"/>
    <w:rsid w:val="00735C21"/>
    <w:rsid w:val="0073614A"/>
    <w:rsid w:val="00736FF2"/>
    <w:rsid w:val="00737A0C"/>
    <w:rsid w:val="00740150"/>
    <w:rsid w:val="00740C8C"/>
    <w:rsid w:val="00741872"/>
    <w:rsid w:val="00741AC4"/>
    <w:rsid w:val="00742CA5"/>
    <w:rsid w:val="00742E0B"/>
    <w:rsid w:val="007442FF"/>
    <w:rsid w:val="007460D7"/>
    <w:rsid w:val="00750DA0"/>
    <w:rsid w:val="007513F0"/>
    <w:rsid w:val="0075142E"/>
    <w:rsid w:val="007515BC"/>
    <w:rsid w:val="00752606"/>
    <w:rsid w:val="00752C3D"/>
    <w:rsid w:val="00753F8A"/>
    <w:rsid w:val="0075402E"/>
    <w:rsid w:val="00755B75"/>
    <w:rsid w:val="007565EC"/>
    <w:rsid w:val="00756D3D"/>
    <w:rsid w:val="007573B2"/>
    <w:rsid w:val="007574BB"/>
    <w:rsid w:val="0075764C"/>
    <w:rsid w:val="00757BB1"/>
    <w:rsid w:val="00760CD2"/>
    <w:rsid w:val="00762198"/>
    <w:rsid w:val="00763110"/>
    <w:rsid w:val="00763CE8"/>
    <w:rsid w:val="007652D0"/>
    <w:rsid w:val="00766454"/>
    <w:rsid w:val="007705F9"/>
    <w:rsid w:val="00770792"/>
    <w:rsid w:val="007714CC"/>
    <w:rsid w:val="007723E2"/>
    <w:rsid w:val="00772C9F"/>
    <w:rsid w:val="007737B5"/>
    <w:rsid w:val="00774FFE"/>
    <w:rsid w:val="0077556A"/>
    <w:rsid w:val="00775638"/>
    <w:rsid w:val="00775677"/>
    <w:rsid w:val="0077599A"/>
    <w:rsid w:val="00776811"/>
    <w:rsid w:val="0077724D"/>
    <w:rsid w:val="00777353"/>
    <w:rsid w:val="00780CD6"/>
    <w:rsid w:val="0078125D"/>
    <w:rsid w:val="00781A64"/>
    <w:rsid w:val="00782EA4"/>
    <w:rsid w:val="00785461"/>
    <w:rsid w:val="00786CEC"/>
    <w:rsid w:val="00786FF3"/>
    <w:rsid w:val="00787346"/>
    <w:rsid w:val="007876CF"/>
    <w:rsid w:val="00787B77"/>
    <w:rsid w:val="00790463"/>
    <w:rsid w:val="00791BC5"/>
    <w:rsid w:val="00793090"/>
    <w:rsid w:val="007945A5"/>
    <w:rsid w:val="00796C9B"/>
    <w:rsid w:val="00796F2A"/>
    <w:rsid w:val="007A0176"/>
    <w:rsid w:val="007A0314"/>
    <w:rsid w:val="007A0F2A"/>
    <w:rsid w:val="007A2DCE"/>
    <w:rsid w:val="007A2F67"/>
    <w:rsid w:val="007A3918"/>
    <w:rsid w:val="007A46C2"/>
    <w:rsid w:val="007A5398"/>
    <w:rsid w:val="007A75DF"/>
    <w:rsid w:val="007B0CC2"/>
    <w:rsid w:val="007B0E89"/>
    <w:rsid w:val="007B2C38"/>
    <w:rsid w:val="007B2E54"/>
    <w:rsid w:val="007B447B"/>
    <w:rsid w:val="007B56A8"/>
    <w:rsid w:val="007B6655"/>
    <w:rsid w:val="007B7498"/>
    <w:rsid w:val="007B7AEE"/>
    <w:rsid w:val="007C163C"/>
    <w:rsid w:val="007C4474"/>
    <w:rsid w:val="007C5C9B"/>
    <w:rsid w:val="007C6C24"/>
    <w:rsid w:val="007C6DF5"/>
    <w:rsid w:val="007C705C"/>
    <w:rsid w:val="007C7EB6"/>
    <w:rsid w:val="007D0566"/>
    <w:rsid w:val="007D2CCA"/>
    <w:rsid w:val="007D2F75"/>
    <w:rsid w:val="007D3D32"/>
    <w:rsid w:val="007D5B2C"/>
    <w:rsid w:val="007D710E"/>
    <w:rsid w:val="007D7E3A"/>
    <w:rsid w:val="007E1177"/>
    <w:rsid w:val="007E22E7"/>
    <w:rsid w:val="007E27A3"/>
    <w:rsid w:val="007E2893"/>
    <w:rsid w:val="007E3B6C"/>
    <w:rsid w:val="007E4097"/>
    <w:rsid w:val="007E4232"/>
    <w:rsid w:val="007E457E"/>
    <w:rsid w:val="007E5C74"/>
    <w:rsid w:val="007E69BB"/>
    <w:rsid w:val="007E6AB8"/>
    <w:rsid w:val="007E7E96"/>
    <w:rsid w:val="007F0B79"/>
    <w:rsid w:val="007F2109"/>
    <w:rsid w:val="007F21C5"/>
    <w:rsid w:val="007F26EE"/>
    <w:rsid w:val="007F3EF1"/>
    <w:rsid w:val="007F40F9"/>
    <w:rsid w:val="007F41F1"/>
    <w:rsid w:val="007F6465"/>
    <w:rsid w:val="007F6537"/>
    <w:rsid w:val="0080056E"/>
    <w:rsid w:val="0080063E"/>
    <w:rsid w:val="00801457"/>
    <w:rsid w:val="00801BCE"/>
    <w:rsid w:val="00801E7D"/>
    <w:rsid w:val="00802515"/>
    <w:rsid w:val="00803F47"/>
    <w:rsid w:val="00807232"/>
    <w:rsid w:val="0081283F"/>
    <w:rsid w:val="00812C0C"/>
    <w:rsid w:val="0081312A"/>
    <w:rsid w:val="0081480A"/>
    <w:rsid w:val="00817A3F"/>
    <w:rsid w:val="008201DF"/>
    <w:rsid w:val="008202EB"/>
    <w:rsid w:val="00820F86"/>
    <w:rsid w:val="008242C5"/>
    <w:rsid w:val="00827F88"/>
    <w:rsid w:val="008307AC"/>
    <w:rsid w:val="00831483"/>
    <w:rsid w:val="008315CE"/>
    <w:rsid w:val="00832BF0"/>
    <w:rsid w:val="008336A5"/>
    <w:rsid w:val="00835474"/>
    <w:rsid w:val="008373C0"/>
    <w:rsid w:val="0084105A"/>
    <w:rsid w:val="0084145F"/>
    <w:rsid w:val="00841DA2"/>
    <w:rsid w:val="00844BA1"/>
    <w:rsid w:val="00844CB5"/>
    <w:rsid w:val="008458F6"/>
    <w:rsid w:val="00845AED"/>
    <w:rsid w:val="0084708E"/>
    <w:rsid w:val="00847128"/>
    <w:rsid w:val="00850CFD"/>
    <w:rsid w:val="00851AE4"/>
    <w:rsid w:val="0085463E"/>
    <w:rsid w:val="00855019"/>
    <w:rsid w:val="00855297"/>
    <w:rsid w:val="008554B6"/>
    <w:rsid w:val="0085598D"/>
    <w:rsid w:val="00856D77"/>
    <w:rsid w:val="00862771"/>
    <w:rsid w:val="00863A1C"/>
    <w:rsid w:val="008640C2"/>
    <w:rsid w:val="00865125"/>
    <w:rsid w:val="0086682F"/>
    <w:rsid w:val="00867687"/>
    <w:rsid w:val="008701EE"/>
    <w:rsid w:val="008704BE"/>
    <w:rsid w:val="008704DF"/>
    <w:rsid w:val="00871C84"/>
    <w:rsid w:val="00871FF3"/>
    <w:rsid w:val="00872388"/>
    <w:rsid w:val="008726B9"/>
    <w:rsid w:val="008731E8"/>
    <w:rsid w:val="00873F23"/>
    <w:rsid w:val="00874748"/>
    <w:rsid w:val="00874894"/>
    <w:rsid w:val="0087638F"/>
    <w:rsid w:val="00876F54"/>
    <w:rsid w:val="00877292"/>
    <w:rsid w:val="0087754A"/>
    <w:rsid w:val="0087766C"/>
    <w:rsid w:val="00877B24"/>
    <w:rsid w:val="00880552"/>
    <w:rsid w:val="00883168"/>
    <w:rsid w:val="008839DA"/>
    <w:rsid w:val="00884EE8"/>
    <w:rsid w:val="00885168"/>
    <w:rsid w:val="00885CDA"/>
    <w:rsid w:val="00890EB6"/>
    <w:rsid w:val="0089173B"/>
    <w:rsid w:val="00891AB9"/>
    <w:rsid w:val="00891E76"/>
    <w:rsid w:val="0089220F"/>
    <w:rsid w:val="008935AA"/>
    <w:rsid w:val="008963F0"/>
    <w:rsid w:val="00897444"/>
    <w:rsid w:val="008A03A5"/>
    <w:rsid w:val="008A0C1E"/>
    <w:rsid w:val="008A0DF3"/>
    <w:rsid w:val="008A1B76"/>
    <w:rsid w:val="008A282C"/>
    <w:rsid w:val="008A3A8F"/>
    <w:rsid w:val="008A4138"/>
    <w:rsid w:val="008A5D96"/>
    <w:rsid w:val="008A6246"/>
    <w:rsid w:val="008B2FC8"/>
    <w:rsid w:val="008B509D"/>
    <w:rsid w:val="008B5AB3"/>
    <w:rsid w:val="008B5FD1"/>
    <w:rsid w:val="008B5FE1"/>
    <w:rsid w:val="008B6765"/>
    <w:rsid w:val="008B6848"/>
    <w:rsid w:val="008B6F21"/>
    <w:rsid w:val="008C2FA1"/>
    <w:rsid w:val="008C3188"/>
    <w:rsid w:val="008C326A"/>
    <w:rsid w:val="008C5765"/>
    <w:rsid w:val="008C58DF"/>
    <w:rsid w:val="008C6B0B"/>
    <w:rsid w:val="008D0090"/>
    <w:rsid w:val="008D1369"/>
    <w:rsid w:val="008D1E69"/>
    <w:rsid w:val="008D232E"/>
    <w:rsid w:val="008D2C4C"/>
    <w:rsid w:val="008D7E0D"/>
    <w:rsid w:val="008D7EDB"/>
    <w:rsid w:val="008E106A"/>
    <w:rsid w:val="008E1829"/>
    <w:rsid w:val="008E1A61"/>
    <w:rsid w:val="008E1B7F"/>
    <w:rsid w:val="008E2327"/>
    <w:rsid w:val="008E2D66"/>
    <w:rsid w:val="008E3127"/>
    <w:rsid w:val="008E5077"/>
    <w:rsid w:val="008E51EC"/>
    <w:rsid w:val="008E520F"/>
    <w:rsid w:val="008E54AD"/>
    <w:rsid w:val="008E64F0"/>
    <w:rsid w:val="008E69F1"/>
    <w:rsid w:val="008E6FF3"/>
    <w:rsid w:val="008E7B05"/>
    <w:rsid w:val="008F18ED"/>
    <w:rsid w:val="008F46C2"/>
    <w:rsid w:val="008F64AD"/>
    <w:rsid w:val="008F7068"/>
    <w:rsid w:val="0090360E"/>
    <w:rsid w:val="00903D37"/>
    <w:rsid w:val="00905443"/>
    <w:rsid w:val="00906228"/>
    <w:rsid w:val="009079D1"/>
    <w:rsid w:val="00910018"/>
    <w:rsid w:val="0091055D"/>
    <w:rsid w:val="0091192E"/>
    <w:rsid w:val="00914C61"/>
    <w:rsid w:val="00917BF3"/>
    <w:rsid w:val="00917D6F"/>
    <w:rsid w:val="0092073B"/>
    <w:rsid w:val="00921B1A"/>
    <w:rsid w:val="00921B7F"/>
    <w:rsid w:val="00921DDA"/>
    <w:rsid w:val="00922DE1"/>
    <w:rsid w:val="009256A1"/>
    <w:rsid w:val="0092600D"/>
    <w:rsid w:val="00927C76"/>
    <w:rsid w:val="0093024B"/>
    <w:rsid w:val="00930345"/>
    <w:rsid w:val="0093039D"/>
    <w:rsid w:val="0093042E"/>
    <w:rsid w:val="00930DA5"/>
    <w:rsid w:val="00931E4F"/>
    <w:rsid w:val="0093227E"/>
    <w:rsid w:val="00933130"/>
    <w:rsid w:val="0093364D"/>
    <w:rsid w:val="0093429F"/>
    <w:rsid w:val="00936574"/>
    <w:rsid w:val="00937EE1"/>
    <w:rsid w:val="00941041"/>
    <w:rsid w:val="00943128"/>
    <w:rsid w:val="00943BCE"/>
    <w:rsid w:val="009451BD"/>
    <w:rsid w:val="00947765"/>
    <w:rsid w:val="009508A0"/>
    <w:rsid w:val="00953FF0"/>
    <w:rsid w:val="00955537"/>
    <w:rsid w:val="00957C90"/>
    <w:rsid w:val="0096011C"/>
    <w:rsid w:val="00960346"/>
    <w:rsid w:val="009617D3"/>
    <w:rsid w:val="009630B9"/>
    <w:rsid w:val="0096463B"/>
    <w:rsid w:val="009656CD"/>
    <w:rsid w:val="00967869"/>
    <w:rsid w:val="0096796E"/>
    <w:rsid w:val="0097173A"/>
    <w:rsid w:val="00971F54"/>
    <w:rsid w:val="009725C5"/>
    <w:rsid w:val="00972AEA"/>
    <w:rsid w:val="00972B4E"/>
    <w:rsid w:val="00973F40"/>
    <w:rsid w:val="0097736F"/>
    <w:rsid w:val="00980019"/>
    <w:rsid w:val="0098056C"/>
    <w:rsid w:val="00980900"/>
    <w:rsid w:val="00982055"/>
    <w:rsid w:val="00983AB2"/>
    <w:rsid w:val="00983EDC"/>
    <w:rsid w:val="00983EED"/>
    <w:rsid w:val="009849EF"/>
    <w:rsid w:val="00986B1C"/>
    <w:rsid w:val="00986DB7"/>
    <w:rsid w:val="00991FA0"/>
    <w:rsid w:val="009934CF"/>
    <w:rsid w:val="00994396"/>
    <w:rsid w:val="00994FB1"/>
    <w:rsid w:val="009954A3"/>
    <w:rsid w:val="009A0D75"/>
    <w:rsid w:val="009A2459"/>
    <w:rsid w:val="009A306D"/>
    <w:rsid w:val="009A347A"/>
    <w:rsid w:val="009A36DB"/>
    <w:rsid w:val="009A48D0"/>
    <w:rsid w:val="009A506D"/>
    <w:rsid w:val="009A5E9F"/>
    <w:rsid w:val="009A620E"/>
    <w:rsid w:val="009A65EC"/>
    <w:rsid w:val="009B4A57"/>
    <w:rsid w:val="009B500E"/>
    <w:rsid w:val="009B5BFB"/>
    <w:rsid w:val="009B6452"/>
    <w:rsid w:val="009B6831"/>
    <w:rsid w:val="009B6A6F"/>
    <w:rsid w:val="009B768C"/>
    <w:rsid w:val="009C1AFE"/>
    <w:rsid w:val="009C295D"/>
    <w:rsid w:val="009C3E33"/>
    <w:rsid w:val="009C4F9E"/>
    <w:rsid w:val="009C4FD1"/>
    <w:rsid w:val="009C5F24"/>
    <w:rsid w:val="009C64D2"/>
    <w:rsid w:val="009D048B"/>
    <w:rsid w:val="009D1B5D"/>
    <w:rsid w:val="009D43FE"/>
    <w:rsid w:val="009D5C33"/>
    <w:rsid w:val="009D69C6"/>
    <w:rsid w:val="009D6F70"/>
    <w:rsid w:val="009E10E1"/>
    <w:rsid w:val="009E110C"/>
    <w:rsid w:val="009E442D"/>
    <w:rsid w:val="009E4EC7"/>
    <w:rsid w:val="009E5419"/>
    <w:rsid w:val="009E5A6E"/>
    <w:rsid w:val="009E70E7"/>
    <w:rsid w:val="009F25A8"/>
    <w:rsid w:val="009F46DC"/>
    <w:rsid w:val="009F4B71"/>
    <w:rsid w:val="009F58BE"/>
    <w:rsid w:val="009F65AF"/>
    <w:rsid w:val="00A019E5"/>
    <w:rsid w:val="00A01C00"/>
    <w:rsid w:val="00A020F2"/>
    <w:rsid w:val="00A02488"/>
    <w:rsid w:val="00A03794"/>
    <w:rsid w:val="00A03A1B"/>
    <w:rsid w:val="00A03D36"/>
    <w:rsid w:val="00A05F16"/>
    <w:rsid w:val="00A06CC5"/>
    <w:rsid w:val="00A11430"/>
    <w:rsid w:val="00A11928"/>
    <w:rsid w:val="00A11CAD"/>
    <w:rsid w:val="00A12AAC"/>
    <w:rsid w:val="00A15A51"/>
    <w:rsid w:val="00A1620D"/>
    <w:rsid w:val="00A16AC0"/>
    <w:rsid w:val="00A16DC1"/>
    <w:rsid w:val="00A23D31"/>
    <w:rsid w:val="00A24C9B"/>
    <w:rsid w:val="00A25083"/>
    <w:rsid w:val="00A26ECD"/>
    <w:rsid w:val="00A27D2B"/>
    <w:rsid w:val="00A301A7"/>
    <w:rsid w:val="00A30C34"/>
    <w:rsid w:val="00A30FD3"/>
    <w:rsid w:val="00A34223"/>
    <w:rsid w:val="00A34F11"/>
    <w:rsid w:val="00A35E2F"/>
    <w:rsid w:val="00A36013"/>
    <w:rsid w:val="00A3613C"/>
    <w:rsid w:val="00A3624C"/>
    <w:rsid w:val="00A37891"/>
    <w:rsid w:val="00A40A51"/>
    <w:rsid w:val="00A415BA"/>
    <w:rsid w:val="00A4594F"/>
    <w:rsid w:val="00A47916"/>
    <w:rsid w:val="00A504F5"/>
    <w:rsid w:val="00A504FE"/>
    <w:rsid w:val="00A50D5E"/>
    <w:rsid w:val="00A536DA"/>
    <w:rsid w:val="00A53C6C"/>
    <w:rsid w:val="00A5406C"/>
    <w:rsid w:val="00A54801"/>
    <w:rsid w:val="00A5596D"/>
    <w:rsid w:val="00A56F39"/>
    <w:rsid w:val="00A570AA"/>
    <w:rsid w:val="00A571CD"/>
    <w:rsid w:val="00A57C3D"/>
    <w:rsid w:val="00A60A2E"/>
    <w:rsid w:val="00A60D1B"/>
    <w:rsid w:val="00A6394C"/>
    <w:rsid w:val="00A64A58"/>
    <w:rsid w:val="00A659C9"/>
    <w:rsid w:val="00A65B31"/>
    <w:rsid w:val="00A6697B"/>
    <w:rsid w:val="00A67022"/>
    <w:rsid w:val="00A6758D"/>
    <w:rsid w:val="00A70949"/>
    <w:rsid w:val="00A712E0"/>
    <w:rsid w:val="00A719AA"/>
    <w:rsid w:val="00A72606"/>
    <w:rsid w:val="00A726E4"/>
    <w:rsid w:val="00A7342F"/>
    <w:rsid w:val="00A73DE3"/>
    <w:rsid w:val="00A74C2D"/>
    <w:rsid w:val="00A76B34"/>
    <w:rsid w:val="00A83487"/>
    <w:rsid w:val="00A84A8E"/>
    <w:rsid w:val="00A854FF"/>
    <w:rsid w:val="00A86E30"/>
    <w:rsid w:val="00A87035"/>
    <w:rsid w:val="00A8740F"/>
    <w:rsid w:val="00A8745D"/>
    <w:rsid w:val="00A908DA"/>
    <w:rsid w:val="00A90F9B"/>
    <w:rsid w:val="00A92694"/>
    <w:rsid w:val="00A92D85"/>
    <w:rsid w:val="00A93072"/>
    <w:rsid w:val="00A95F65"/>
    <w:rsid w:val="00A9629C"/>
    <w:rsid w:val="00A96E80"/>
    <w:rsid w:val="00AA1FA0"/>
    <w:rsid w:val="00AA2289"/>
    <w:rsid w:val="00AA2AFF"/>
    <w:rsid w:val="00AA35D5"/>
    <w:rsid w:val="00AA417B"/>
    <w:rsid w:val="00AA4376"/>
    <w:rsid w:val="00AA533F"/>
    <w:rsid w:val="00AA5A86"/>
    <w:rsid w:val="00AA6239"/>
    <w:rsid w:val="00AA65C9"/>
    <w:rsid w:val="00AA7B74"/>
    <w:rsid w:val="00AA7F48"/>
    <w:rsid w:val="00AB010D"/>
    <w:rsid w:val="00AB0749"/>
    <w:rsid w:val="00AB11B7"/>
    <w:rsid w:val="00AB5A60"/>
    <w:rsid w:val="00AB75E2"/>
    <w:rsid w:val="00AB76D8"/>
    <w:rsid w:val="00AB7A1A"/>
    <w:rsid w:val="00AB7E6A"/>
    <w:rsid w:val="00AC1335"/>
    <w:rsid w:val="00AC1B50"/>
    <w:rsid w:val="00AC1B61"/>
    <w:rsid w:val="00AC2394"/>
    <w:rsid w:val="00AC2C6E"/>
    <w:rsid w:val="00AC38E7"/>
    <w:rsid w:val="00AC5EE6"/>
    <w:rsid w:val="00AD0D24"/>
    <w:rsid w:val="00AD1923"/>
    <w:rsid w:val="00AD2611"/>
    <w:rsid w:val="00AD3AC5"/>
    <w:rsid w:val="00AD3CBA"/>
    <w:rsid w:val="00AD3D57"/>
    <w:rsid w:val="00AD43A4"/>
    <w:rsid w:val="00AD497C"/>
    <w:rsid w:val="00AD50F9"/>
    <w:rsid w:val="00AE0654"/>
    <w:rsid w:val="00AE0B4B"/>
    <w:rsid w:val="00AE0BE9"/>
    <w:rsid w:val="00AE0D3B"/>
    <w:rsid w:val="00AE1C69"/>
    <w:rsid w:val="00AE305A"/>
    <w:rsid w:val="00AE33EF"/>
    <w:rsid w:val="00AE46B4"/>
    <w:rsid w:val="00AE47BF"/>
    <w:rsid w:val="00AE489D"/>
    <w:rsid w:val="00AE4A5D"/>
    <w:rsid w:val="00AE552E"/>
    <w:rsid w:val="00AE652F"/>
    <w:rsid w:val="00AE7117"/>
    <w:rsid w:val="00AF0480"/>
    <w:rsid w:val="00AF08DA"/>
    <w:rsid w:val="00AF0A77"/>
    <w:rsid w:val="00AF2AEA"/>
    <w:rsid w:val="00AF33A1"/>
    <w:rsid w:val="00AF4C29"/>
    <w:rsid w:val="00AF5895"/>
    <w:rsid w:val="00AF5D97"/>
    <w:rsid w:val="00AF5FDA"/>
    <w:rsid w:val="00AF6432"/>
    <w:rsid w:val="00AF6455"/>
    <w:rsid w:val="00AF6DED"/>
    <w:rsid w:val="00AF7125"/>
    <w:rsid w:val="00AF79BD"/>
    <w:rsid w:val="00B01191"/>
    <w:rsid w:val="00B045DF"/>
    <w:rsid w:val="00B04DAC"/>
    <w:rsid w:val="00B07F12"/>
    <w:rsid w:val="00B07FE3"/>
    <w:rsid w:val="00B10A9E"/>
    <w:rsid w:val="00B10BAE"/>
    <w:rsid w:val="00B14154"/>
    <w:rsid w:val="00B1415B"/>
    <w:rsid w:val="00B15278"/>
    <w:rsid w:val="00B158D5"/>
    <w:rsid w:val="00B1690E"/>
    <w:rsid w:val="00B20977"/>
    <w:rsid w:val="00B222A2"/>
    <w:rsid w:val="00B22914"/>
    <w:rsid w:val="00B234EC"/>
    <w:rsid w:val="00B23581"/>
    <w:rsid w:val="00B24931"/>
    <w:rsid w:val="00B257DD"/>
    <w:rsid w:val="00B274AE"/>
    <w:rsid w:val="00B274BF"/>
    <w:rsid w:val="00B31222"/>
    <w:rsid w:val="00B318C9"/>
    <w:rsid w:val="00B31FDB"/>
    <w:rsid w:val="00B330C9"/>
    <w:rsid w:val="00B37C5F"/>
    <w:rsid w:val="00B37DE4"/>
    <w:rsid w:val="00B41DF3"/>
    <w:rsid w:val="00B42C7F"/>
    <w:rsid w:val="00B42E81"/>
    <w:rsid w:val="00B4329D"/>
    <w:rsid w:val="00B445D0"/>
    <w:rsid w:val="00B45BEE"/>
    <w:rsid w:val="00B520F9"/>
    <w:rsid w:val="00B52812"/>
    <w:rsid w:val="00B5491F"/>
    <w:rsid w:val="00B5495A"/>
    <w:rsid w:val="00B561BA"/>
    <w:rsid w:val="00B568D8"/>
    <w:rsid w:val="00B577A3"/>
    <w:rsid w:val="00B6144B"/>
    <w:rsid w:val="00B6170F"/>
    <w:rsid w:val="00B64641"/>
    <w:rsid w:val="00B65C1D"/>
    <w:rsid w:val="00B67BE2"/>
    <w:rsid w:val="00B7262F"/>
    <w:rsid w:val="00B727C5"/>
    <w:rsid w:val="00B739B3"/>
    <w:rsid w:val="00B73FD4"/>
    <w:rsid w:val="00B74FC5"/>
    <w:rsid w:val="00B75A6C"/>
    <w:rsid w:val="00B75CBA"/>
    <w:rsid w:val="00B765E0"/>
    <w:rsid w:val="00B803A5"/>
    <w:rsid w:val="00B81E51"/>
    <w:rsid w:val="00B81EFA"/>
    <w:rsid w:val="00B82F2D"/>
    <w:rsid w:val="00B83E2A"/>
    <w:rsid w:val="00B83E38"/>
    <w:rsid w:val="00B83FA5"/>
    <w:rsid w:val="00B8495E"/>
    <w:rsid w:val="00B85DF3"/>
    <w:rsid w:val="00B86C19"/>
    <w:rsid w:val="00B86E5A"/>
    <w:rsid w:val="00B91B7E"/>
    <w:rsid w:val="00B92EDF"/>
    <w:rsid w:val="00B93510"/>
    <w:rsid w:val="00B93640"/>
    <w:rsid w:val="00B93E33"/>
    <w:rsid w:val="00B93FFB"/>
    <w:rsid w:val="00B94C7B"/>
    <w:rsid w:val="00B94CEA"/>
    <w:rsid w:val="00B954F3"/>
    <w:rsid w:val="00B95BCD"/>
    <w:rsid w:val="00B95CDC"/>
    <w:rsid w:val="00B95CE5"/>
    <w:rsid w:val="00B96107"/>
    <w:rsid w:val="00BA0D0B"/>
    <w:rsid w:val="00BA236F"/>
    <w:rsid w:val="00BA2D68"/>
    <w:rsid w:val="00BA4CE5"/>
    <w:rsid w:val="00BA4D1D"/>
    <w:rsid w:val="00BA4EC1"/>
    <w:rsid w:val="00BA56D0"/>
    <w:rsid w:val="00BB01A6"/>
    <w:rsid w:val="00BB04EC"/>
    <w:rsid w:val="00BB0868"/>
    <w:rsid w:val="00BB375D"/>
    <w:rsid w:val="00BB3F14"/>
    <w:rsid w:val="00BB49A0"/>
    <w:rsid w:val="00BB515F"/>
    <w:rsid w:val="00BB532B"/>
    <w:rsid w:val="00BB545D"/>
    <w:rsid w:val="00BB568D"/>
    <w:rsid w:val="00BB593A"/>
    <w:rsid w:val="00BB5BE5"/>
    <w:rsid w:val="00BC0924"/>
    <w:rsid w:val="00BC1FA5"/>
    <w:rsid w:val="00BC2C0C"/>
    <w:rsid w:val="00BC3946"/>
    <w:rsid w:val="00BC49CF"/>
    <w:rsid w:val="00BC732A"/>
    <w:rsid w:val="00BC758B"/>
    <w:rsid w:val="00BD2EAC"/>
    <w:rsid w:val="00BD44FE"/>
    <w:rsid w:val="00BD455F"/>
    <w:rsid w:val="00BD4BB3"/>
    <w:rsid w:val="00BD51DF"/>
    <w:rsid w:val="00BD67A0"/>
    <w:rsid w:val="00BD782A"/>
    <w:rsid w:val="00BE0800"/>
    <w:rsid w:val="00BE17C6"/>
    <w:rsid w:val="00BE203D"/>
    <w:rsid w:val="00BE2848"/>
    <w:rsid w:val="00BE2BD3"/>
    <w:rsid w:val="00BE4843"/>
    <w:rsid w:val="00BE4865"/>
    <w:rsid w:val="00BE51C6"/>
    <w:rsid w:val="00BE5595"/>
    <w:rsid w:val="00BE69BF"/>
    <w:rsid w:val="00BE725A"/>
    <w:rsid w:val="00BE73C1"/>
    <w:rsid w:val="00BE7430"/>
    <w:rsid w:val="00BE7B48"/>
    <w:rsid w:val="00BF03EB"/>
    <w:rsid w:val="00BF3381"/>
    <w:rsid w:val="00BF45F2"/>
    <w:rsid w:val="00BF667D"/>
    <w:rsid w:val="00BF6A0C"/>
    <w:rsid w:val="00C01F2C"/>
    <w:rsid w:val="00C076CE"/>
    <w:rsid w:val="00C106AD"/>
    <w:rsid w:val="00C10FCF"/>
    <w:rsid w:val="00C1179E"/>
    <w:rsid w:val="00C1277A"/>
    <w:rsid w:val="00C12810"/>
    <w:rsid w:val="00C16B4B"/>
    <w:rsid w:val="00C17427"/>
    <w:rsid w:val="00C20C00"/>
    <w:rsid w:val="00C210BD"/>
    <w:rsid w:val="00C210FD"/>
    <w:rsid w:val="00C22901"/>
    <w:rsid w:val="00C24ACC"/>
    <w:rsid w:val="00C25106"/>
    <w:rsid w:val="00C25238"/>
    <w:rsid w:val="00C27052"/>
    <w:rsid w:val="00C305F2"/>
    <w:rsid w:val="00C3345C"/>
    <w:rsid w:val="00C379C9"/>
    <w:rsid w:val="00C407E5"/>
    <w:rsid w:val="00C413C6"/>
    <w:rsid w:val="00C42DAC"/>
    <w:rsid w:val="00C4342B"/>
    <w:rsid w:val="00C436E3"/>
    <w:rsid w:val="00C459A9"/>
    <w:rsid w:val="00C47523"/>
    <w:rsid w:val="00C477E7"/>
    <w:rsid w:val="00C502A5"/>
    <w:rsid w:val="00C5054C"/>
    <w:rsid w:val="00C50B53"/>
    <w:rsid w:val="00C514FC"/>
    <w:rsid w:val="00C521F7"/>
    <w:rsid w:val="00C53008"/>
    <w:rsid w:val="00C55151"/>
    <w:rsid w:val="00C5575D"/>
    <w:rsid w:val="00C558FF"/>
    <w:rsid w:val="00C560FA"/>
    <w:rsid w:val="00C56453"/>
    <w:rsid w:val="00C56772"/>
    <w:rsid w:val="00C57FF9"/>
    <w:rsid w:val="00C60BEF"/>
    <w:rsid w:val="00C61A5B"/>
    <w:rsid w:val="00C64434"/>
    <w:rsid w:val="00C64A51"/>
    <w:rsid w:val="00C64B27"/>
    <w:rsid w:val="00C64FA1"/>
    <w:rsid w:val="00C65608"/>
    <w:rsid w:val="00C65745"/>
    <w:rsid w:val="00C65C4D"/>
    <w:rsid w:val="00C670B5"/>
    <w:rsid w:val="00C7063C"/>
    <w:rsid w:val="00C73C57"/>
    <w:rsid w:val="00C746D9"/>
    <w:rsid w:val="00C74D43"/>
    <w:rsid w:val="00C75CA7"/>
    <w:rsid w:val="00C7683D"/>
    <w:rsid w:val="00C80CCE"/>
    <w:rsid w:val="00C811C4"/>
    <w:rsid w:val="00C83CDA"/>
    <w:rsid w:val="00C86224"/>
    <w:rsid w:val="00C86432"/>
    <w:rsid w:val="00C86FC6"/>
    <w:rsid w:val="00C901BB"/>
    <w:rsid w:val="00C90CD3"/>
    <w:rsid w:val="00C92552"/>
    <w:rsid w:val="00C92B85"/>
    <w:rsid w:val="00C92C27"/>
    <w:rsid w:val="00C92DB3"/>
    <w:rsid w:val="00C93F1B"/>
    <w:rsid w:val="00C95093"/>
    <w:rsid w:val="00C95FA2"/>
    <w:rsid w:val="00C96D2E"/>
    <w:rsid w:val="00C96DFE"/>
    <w:rsid w:val="00C97317"/>
    <w:rsid w:val="00C976D1"/>
    <w:rsid w:val="00CA0288"/>
    <w:rsid w:val="00CA308F"/>
    <w:rsid w:val="00CA40FD"/>
    <w:rsid w:val="00CA6F0D"/>
    <w:rsid w:val="00CA71D4"/>
    <w:rsid w:val="00CB1E51"/>
    <w:rsid w:val="00CB4CC0"/>
    <w:rsid w:val="00CB5D29"/>
    <w:rsid w:val="00CB675A"/>
    <w:rsid w:val="00CB6C1B"/>
    <w:rsid w:val="00CB6EC8"/>
    <w:rsid w:val="00CB7480"/>
    <w:rsid w:val="00CB782B"/>
    <w:rsid w:val="00CC0654"/>
    <w:rsid w:val="00CC082B"/>
    <w:rsid w:val="00CC0E77"/>
    <w:rsid w:val="00CC2092"/>
    <w:rsid w:val="00CC285C"/>
    <w:rsid w:val="00CC34C5"/>
    <w:rsid w:val="00CC5595"/>
    <w:rsid w:val="00CC5E76"/>
    <w:rsid w:val="00CD049D"/>
    <w:rsid w:val="00CD1703"/>
    <w:rsid w:val="00CD1770"/>
    <w:rsid w:val="00CD1D91"/>
    <w:rsid w:val="00CD3A5D"/>
    <w:rsid w:val="00CD4A37"/>
    <w:rsid w:val="00CD58D9"/>
    <w:rsid w:val="00CD5FD4"/>
    <w:rsid w:val="00CD733C"/>
    <w:rsid w:val="00CD7E8B"/>
    <w:rsid w:val="00CE0DCE"/>
    <w:rsid w:val="00CE1BC9"/>
    <w:rsid w:val="00CE33C1"/>
    <w:rsid w:val="00CE4DD6"/>
    <w:rsid w:val="00CE76FF"/>
    <w:rsid w:val="00CE7F1C"/>
    <w:rsid w:val="00CF0FC7"/>
    <w:rsid w:val="00CF1CF7"/>
    <w:rsid w:val="00CF4012"/>
    <w:rsid w:val="00CF43D5"/>
    <w:rsid w:val="00D01F75"/>
    <w:rsid w:val="00D02BC6"/>
    <w:rsid w:val="00D0310D"/>
    <w:rsid w:val="00D0317A"/>
    <w:rsid w:val="00D05803"/>
    <w:rsid w:val="00D05C7C"/>
    <w:rsid w:val="00D063E0"/>
    <w:rsid w:val="00D06906"/>
    <w:rsid w:val="00D07742"/>
    <w:rsid w:val="00D100F6"/>
    <w:rsid w:val="00D1276A"/>
    <w:rsid w:val="00D132F9"/>
    <w:rsid w:val="00D14DB7"/>
    <w:rsid w:val="00D14E25"/>
    <w:rsid w:val="00D15ED5"/>
    <w:rsid w:val="00D16337"/>
    <w:rsid w:val="00D16656"/>
    <w:rsid w:val="00D200AB"/>
    <w:rsid w:val="00D20B81"/>
    <w:rsid w:val="00D22283"/>
    <w:rsid w:val="00D22F4D"/>
    <w:rsid w:val="00D23729"/>
    <w:rsid w:val="00D244BD"/>
    <w:rsid w:val="00D2544B"/>
    <w:rsid w:val="00D26603"/>
    <w:rsid w:val="00D27777"/>
    <w:rsid w:val="00D31CD5"/>
    <w:rsid w:val="00D323AE"/>
    <w:rsid w:val="00D34402"/>
    <w:rsid w:val="00D348F7"/>
    <w:rsid w:val="00D3564E"/>
    <w:rsid w:val="00D36EF4"/>
    <w:rsid w:val="00D371D0"/>
    <w:rsid w:val="00D40072"/>
    <w:rsid w:val="00D4062A"/>
    <w:rsid w:val="00D407D3"/>
    <w:rsid w:val="00D40BC3"/>
    <w:rsid w:val="00D40D10"/>
    <w:rsid w:val="00D41DB5"/>
    <w:rsid w:val="00D42CBA"/>
    <w:rsid w:val="00D434EC"/>
    <w:rsid w:val="00D43E69"/>
    <w:rsid w:val="00D4463E"/>
    <w:rsid w:val="00D44E9D"/>
    <w:rsid w:val="00D466D0"/>
    <w:rsid w:val="00D472A7"/>
    <w:rsid w:val="00D51515"/>
    <w:rsid w:val="00D52F07"/>
    <w:rsid w:val="00D53324"/>
    <w:rsid w:val="00D54BD5"/>
    <w:rsid w:val="00D55317"/>
    <w:rsid w:val="00D575F0"/>
    <w:rsid w:val="00D57AD5"/>
    <w:rsid w:val="00D60578"/>
    <w:rsid w:val="00D6177D"/>
    <w:rsid w:val="00D61A0E"/>
    <w:rsid w:val="00D62B07"/>
    <w:rsid w:val="00D71CF9"/>
    <w:rsid w:val="00D72264"/>
    <w:rsid w:val="00D72C4D"/>
    <w:rsid w:val="00D747E8"/>
    <w:rsid w:val="00D75B48"/>
    <w:rsid w:val="00D7675E"/>
    <w:rsid w:val="00D775F2"/>
    <w:rsid w:val="00D80080"/>
    <w:rsid w:val="00D809E2"/>
    <w:rsid w:val="00D80F9D"/>
    <w:rsid w:val="00D80FFB"/>
    <w:rsid w:val="00D81BAE"/>
    <w:rsid w:val="00D8250A"/>
    <w:rsid w:val="00D8325D"/>
    <w:rsid w:val="00D848E9"/>
    <w:rsid w:val="00D84B17"/>
    <w:rsid w:val="00D8507D"/>
    <w:rsid w:val="00D860D5"/>
    <w:rsid w:val="00D86735"/>
    <w:rsid w:val="00D8718E"/>
    <w:rsid w:val="00D871FB"/>
    <w:rsid w:val="00D87AA2"/>
    <w:rsid w:val="00D90C9D"/>
    <w:rsid w:val="00D90E57"/>
    <w:rsid w:val="00D918E8"/>
    <w:rsid w:val="00D91910"/>
    <w:rsid w:val="00D91AA8"/>
    <w:rsid w:val="00D92AE6"/>
    <w:rsid w:val="00D92B6E"/>
    <w:rsid w:val="00D944A6"/>
    <w:rsid w:val="00D9529A"/>
    <w:rsid w:val="00D95B5F"/>
    <w:rsid w:val="00D96FC3"/>
    <w:rsid w:val="00D97E76"/>
    <w:rsid w:val="00DA0839"/>
    <w:rsid w:val="00DA12C3"/>
    <w:rsid w:val="00DA1540"/>
    <w:rsid w:val="00DA22B5"/>
    <w:rsid w:val="00DA495D"/>
    <w:rsid w:val="00DA4F15"/>
    <w:rsid w:val="00DA5DCA"/>
    <w:rsid w:val="00DA669C"/>
    <w:rsid w:val="00DA7BA0"/>
    <w:rsid w:val="00DB42F5"/>
    <w:rsid w:val="00DB4558"/>
    <w:rsid w:val="00DB469A"/>
    <w:rsid w:val="00DB4F45"/>
    <w:rsid w:val="00DB52C3"/>
    <w:rsid w:val="00DB5454"/>
    <w:rsid w:val="00DB5DA3"/>
    <w:rsid w:val="00DB635D"/>
    <w:rsid w:val="00DB7D57"/>
    <w:rsid w:val="00DB7E5F"/>
    <w:rsid w:val="00DC10B0"/>
    <w:rsid w:val="00DC10B7"/>
    <w:rsid w:val="00DC1246"/>
    <w:rsid w:val="00DC1594"/>
    <w:rsid w:val="00DC4BCD"/>
    <w:rsid w:val="00DD1107"/>
    <w:rsid w:val="00DD178F"/>
    <w:rsid w:val="00DD1FE4"/>
    <w:rsid w:val="00DD50FA"/>
    <w:rsid w:val="00DD67E0"/>
    <w:rsid w:val="00DD74B0"/>
    <w:rsid w:val="00DE2966"/>
    <w:rsid w:val="00DE3395"/>
    <w:rsid w:val="00DE40E0"/>
    <w:rsid w:val="00DE4107"/>
    <w:rsid w:val="00DF04ED"/>
    <w:rsid w:val="00DF0B5E"/>
    <w:rsid w:val="00DF0ED5"/>
    <w:rsid w:val="00DF2F73"/>
    <w:rsid w:val="00DF6C81"/>
    <w:rsid w:val="00DF72D9"/>
    <w:rsid w:val="00DF7DF3"/>
    <w:rsid w:val="00DF7EC8"/>
    <w:rsid w:val="00E028ED"/>
    <w:rsid w:val="00E0499F"/>
    <w:rsid w:val="00E05F57"/>
    <w:rsid w:val="00E064FA"/>
    <w:rsid w:val="00E104F6"/>
    <w:rsid w:val="00E10748"/>
    <w:rsid w:val="00E125B6"/>
    <w:rsid w:val="00E12D94"/>
    <w:rsid w:val="00E12F57"/>
    <w:rsid w:val="00E1363E"/>
    <w:rsid w:val="00E14282"/>
    <w:rsid w:val="00E156F2"/>
    <w:rsid w:val="00E1606A"/>
    <w:rsid w:val="00E1629A"/>
    <w:rsid w:val="00E17D25"/>
    <w:rsid w:val="00E17FA7"/>
    <w:rsid w:val="00E21F8F"/>
    <w:rsid w:val="00E2250E"/>
    <w:rsid w:val="00E248EF"/>
    <w:rsid w:val="00E24BF5"/>
    <w:rsid w:val="00E25201"/>
    <w:rsid w:val="00E25335"/>
    <w:rsid w:val="00E27DDF"/>
    <w:rsid w:val="00E27E01"/>
    <w:rsid w:val="00E30A90"/>
    <w:rsid w:val="00E32DBA"/>
    <w:rsid w:val="00E353D6"/>
    <w:rsid w:val="00E41341"/>
    <w:rsid w:val="00E43469"/>
    <w:rsid w:val="00E4369C"/>
    <w:rsid w:val="00E43A0F"/>
    <w:rsid w:val="00E445DA"/>
    <w:rsid w:val="00E45379"/>
    <w:rsid w:val="00E465CB"/>
    <w:rsid w:val="00E47C0D"/>
    <w:rsid w:val="00E47D4C"/>
    <w:rsid w:val="00E50A39"/>
    <w:rsid w:val="00E50B22"/>
    <w:rsid w:val="00E51E18"/>
    <w:rsid w:val="00E533BD"/>
    <w:rsid w:val="00E53706"/>
    <w:rsid w:val="00E537D9"/>
    <w:rsid w:val="00E5410A"/>
    <w:rsid w:val="00E54269"/>
    <w:rsid w:val="00E55073"/>
    <w:rsid w:val="00E57CE2"/>
    <w:rsid w:val="00E57D20"/>
    <w:rsid w:val="00E617BD"/>
    <w:rsid w:val="00E61E05"/>
    <w:rsid w:val="00E63485"/>
    <w:rsid w:val="00E64BD9"/>
    <w:rsid w:val="00E6519C"/>
    <w:rsid w:val="00E657F1"/>
    <w:rsid w:val="00E661F3"/>
    <w:rsid w:val="00E66954"/>
    <w:rsid w:val="00E66C57"/>
    <w:rsid w:val="00E67E50"/>
    <w:rsid w:val="00E705B4"/>
    <w:rsid w:val="00E72967"/>
    <w:rsid w:val="00E7356B"/>
    <w:rsid w:val="00E73DA9"/>
    <w:rsid w:val="00E814E9"/>
    <w:rsid w:val="00E8155D"/>
    <w:rsid w:val="00E83FE0"/>
    <w:rsid w:val="00E84AD7"/>
    <w:rsid w:val="00E85CC0"/>
    <w:rsid w:val="00E877E2"/>
    <w:rsid w:val="00E87ED1"/>
    <w:rsid w:val="00E96E1A"/>
    <w:rsid w:val="00E97C51"/>
    <w:rsid w:val="00EA0C9A"/>
    <w:rsid w:val="00EA0E04"/>
    <w:rsid w:val="00EA0FC3"/>
    <w:rsid w:val="00EA1468"/>
    <w:rsid w:val="00EA220D"/>
    <w:rsid w:val="00EA3156"/>
    <w:rsid w:val="00EA3DA9"/>
    <w:rsid w:val="00EA40A2"/>
    <w:rsid w:val="00EA4CD5"/>
    <w:rsid w:val="00EA51A8"/>
    <w:rsid w:val="00EA5D2C"/>
    <w:rsid w:val="00EA5D8E"/>
    <w:rsid w:val="00EA7D71"/>
    <w:rsid w:val="00EB0173"/>
    <w:rsid w:val="00EB0741"/>
    <w:rsid w:val="00EB07CF"/>
    <w:rsid w:val="00EB3B88"/>
    <w:rsid w:val="00EB47F5"/>
    <w:rsid w:val="00EB50ED"/>
    <w:rsid w:val="00EC0602"/>
    <w:rsid w:val="00EC0C14"/>
    <w:rsid w:val="00EC2A5E"/>
    <w:rsid w:val="00EC2B42"/>
    <w:rsid w:val="00EC3B8F"/>
    <w:rsid w:val="00EC5CA0"/>
    <w:rsid w:val="00EC7372"/>
    <w:rsid w:val="00ED19D1"/>
    <w:rsid w:val="00ED2AC0"/>
    <w:rsid w:val="00ED2DA2"/>
    <w:rsid w:val="00ED30E8"/>
    <w:rsid w:val="00ED3B69"/>
    <w:rsid w:val="00ED3ECA"/>
    <w:rsid w:val="00ED3F39"/>
    <w:rsid w:val="00ED63AE"/>
    <w:rsid w:val="00ED6CD1"/>
    <w:rsid w:val="00ED7A42"/>
    <w:rsid w:val="00EE0089"/>
    <w:rsid w:val="00EE1F52"/>
    <w:rsid w:val="00EE501E"/>
    <w:rsid w:val="00EE5F2E"/>
    <w:rsid w:val="00EE74A2"/>
    <w:rsid w:val="00EF1C38"/>
    <w:rsid w:val="00EF2C2D"/>
    <w:rsid w:val="00EF3025"/>
    <w:rsid w:val="00EF451E"/>
    <w:rsid w:val="00EF4A64"/>
    <w:rsid w:val="00EF4D52"/>
    <w:rsid w:val="00F02171"/>
    <w:rsid w:val="00F033EF"/>
    <w:rsid w:val="00F0528B"/>
    <w:rsid w:val="00F053EA"/>
    <w:rsid w:val="00F061A6"/>
    <w:rsid w:val="00F0710C"/>
    <w:rsid w:val="00F075E7"/>
    <w:rsid w:val="00F1177F"/>
    <w:rsid w:val="00F11AB3"/>
    <w:rsid w:val="00F12DB6"/>
    <w:rsid w:val="00F14017"/>
    <w:rsid w:val="00F14D43"/>
    <w:rsid w:val="00F15AAF"/>
    <w:rsid w:val="00F1684C"/>
    <w:rsid w:val="00F17424"/>
    <w:rsid w:val="00F17FA5"/>
    <w:rsid w:val="00F201DC"/>
    <w:rsid w:val="00F20633"/>
    <w:rsid w:val="00F21DD6"/>
    <w:rsid w:val="00F25127"/>
    <w:rsid w:val="00F25CFE"/>
    <w:rsid w:val="00F31208"/>
    <w:rsid w:val="00F31CB0"/>
    <w:rsid w:val="00F33EEF"/>
    <w:rsid w:val="00F35243"/>
    <w:rsid w:val="00F35F89"/>
    <w:rsid w:val="00F36E9F"/>
    <w:rsid w:val="00F37688"/>
    <w:rsid w:val="00F37B15"/>
    <w:rsid w:val="00F41B19"/>
    <w:rsid w:val="00F42AB5"/>
    <w:rsid w:val="00F43E6E"/>
    <w:rsid w:val="00F43EBF"/>
    <w:rsid w:val="00F44423"/>
    <w:rsid w:val="00F50BE6"/>
    <w:rsid w:val="00F50D0D"/>
    <w:rsid w:val="00F51236"/>
    <w:rsid w:val="00F51438"/>
    <w:rsid w:val="00F52258"/>
    <w:rsid w:val="00F5374C"/>
    <w:rsid w:val="00F541B8"/>
    <w:rsid w:val="00F56B6D"/>
    <w:rsid w:val="00F56CC2"/>
    <w:rsid w:val="00F60BC0"/>
    <w:rsid w:val="00F615A8"/>
    <w:rsid w:val="00F61B7F"/>
    <w:rsid w:val="00F62370"/>
    <w:rsid w:val="00F628D3"/>
    <w:rsid w:val="00F62EF2"/>
    <w:rsid w:val="00F638C3"/>
    <w:rsid w:val="00F6497E"/>
    <w:rsid w:val="00F66FEB"/>
    <w:rsid w:val="00F677E2"/>
    <w:rsid w:val="00F70599"/>
    <w:rsid w:val="00F717E6"/>
    <w:rsid w:val="00F72A13"/>
    <w:rsid w:val="00F73751"/>
    <w:rsid w:val="00F73DC5"/>
    <w:rsid w:val="00F75EAD"/>
    <w:rsid w:val="00F765AE"/>
    <w:rsid w:val="00F77154"/>
    <w:rsid w:val="00F80F33"/>
    <w:rsid w:val="00F846D6"/>
    <w:rsid w:val="00F84A99"/>
    <w:rsid w:val="00F85632"/>
    <w:rsid w:val="00F86997"/>
    <w:rsid w:val="00F871D7"/>
    <w:rsid w:val="00F87F1F"/>
    <w:rsid w:val="00F9173A"/>
    <w:rsid w:val="00F91800"/>
    <w:rsid w:val="00F93469"/>
    <w:rsid w:val="00F93BB2"/>
    <w:rsid w:val="00F94E99"/>
    <w:rsid w:val="00F95456"/>
    <w:rsid w:val="00F9650A"/>
    <w:rsid w:val="00F967C7"/>
    <w:rsid w:val="00F96BF3"/>
    <w:rsid w:val="00FA0437"/>
    <w:rsid w:val="00FA0995"/>
    <w:rsid w:val="00FA233F"/>
    <w:rsid w:val="00FA2721"/>
    <w:rsid w:val="00FA2E05"/>
    <w:rsid w:val="00FA3CB4"/>
    <w:rsid w:val="00FA3DF0"/>
    <w:rsid w:val="00FA7547"/>
    <w:rsid w:val="00FA7A3C"/>
    <w:rsid w:val="00FA7D57"/>
    <w:rsid w:val="00FB0008"/>
    <w:rsid w:val="00FB071C"/>
    <w:rsid w:val="00FB1ACE"/>
    <w:rsid w:val="00FB2A36"/>
    <w:rsid w:val="00FB3EA0"/>
    <w:rsid w:val="00FB55F4"/>
    <w:rsid w:val="00FB58D8"/>
    <w:rsid w:val="00FB7140"/>
    <w:rsid w:val="00FC0156"/>
    <w:rsid w:val="00FC0B63"/>
    <w:rsid w:val="00FC12ED"/>
    <w:rsid w:val="00FC17B1"/>
    <w:rsid w:val="00FC2209"/>
    <w:rsid w:val="00FC2F84"/>
    <w:rsid w:val="00FC4DE7"/>
    <w:rsid w:val="00FC57C0"/>
    <w:rsid w:val="00FC5C62"/>
    <w:rsid w:val="00FC7531"/>
    <w:rsid w:val="00FC7EAA"/>
    <w:rsid w:val="00FD10AA"/>
    <w:rsid w:val="00FD3523"/>
    <w:rsid w:val="00FD4BA1"/>
    <w:rsid w:val="00FD4FA5"/>
    <w:rsid w:val="00FD5166"/>
    <w:rsid w:val="00FD53AA"/>
    <w:rsid w:val="00FD5955"/>
    <w:rsid w:val="00FD758C"/>
    <w:rsid w:val="00FD78F8"/>
    <w:rsid w:val="00FE3DA2"/>
    <w:rsid w:val="00FE45F9"/>
    <w:rsid w:val="00FE7E4F"/>
    <w:rsid w:val="00FF04C2"/>
    <w:rsid w:val="00FF05B9"/>
    <w:rsid w:val="00FF0EB1"/>
    <w:rsid w:val="00FF3F44"/>
    <w:rsid w:val="00FF456A"/>
    <w:rsid w:val="00FF46FD"/>
    <w:rsid w:val="00FF6204"/>
    <w:rsid w:val="00FF634D"/>
    <w:rsid w:val="00FF6FE2"/>
    <w:rsid w:val="5CABE4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8CD6227"/>
  <w15:docId w15:val="{0360DE58-A356-421B-AAC7-65E99E491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4FBC"/>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5D288B"/>
    <w:rPr>
      <w:color w:val="605E5C"/>
      <w:shd w:val="clear" w:color="auto" w:fill="E1DFDD"/>
    </w:rPr>
  </w:style>
  <w:style w:type="character" w:styleId="Mencinsinresolver2" w:customStyle="1">
    <w:name w:val="Mención sin resolver2"/>
    <w:basedOn w:val="Fuentedeprrafopredeter"/>
    <w:uiPriority w:val="99"/>
    <w:semiHidden/>
    <w:unhideWhenUsed/>
    <w:rsid w:val="000E1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113513">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623247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783392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9771183">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5288488">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023166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0532">
      <w:bodyDiv w:val="1"/>
      <w:marLeft w:val="0"/>
      <w:marRight w:val="0"/>
      <w:marTop w:val="0"/>
      <w:marBottom w:val="0"/>
      <w:divBdr>
        <w:top w:val="none" w:sz="0" w:space="0" w:color="auto"/>
        <w:left w:val="none" w:sz="0" w:space="0" w:color="auto"/>
        <w:bottom w:val="none" w:sz="0" w:space="0" w:color="auto"/>
        <w:right w:val="none" w:sz="0" w:space="0" w:color="auto"/>
      </w:divBdr>
    </w:div>
    <w:div w:id="1652563572">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082855">
      <w:bodyDiv w:val="1"/>
      <w:marLeft w:val="0"/>
      <w:marRight w:val="0"/>
      <w:marTop w:val="0"/>
      <w:marBottom w:val="0"/>
      <w:divBdr>
        <w:top w:val="none" w:sz="0" w:space="0" w:color="auto"/>
        <w:left w:val="none" w:sz="0" w:space="0" w:color="auto"/>
        <w:bottom w:val="none" w:sz="0" w:space="0" w:color="auto"/>
        <w:right w:val="none" w:sz="0" w:space="0" w:color="auto"/>
      </w:divBdr>
    </w:div>
    <w:div w:id="174680380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3.xml" Id="rId14" /><Relationship Type="http://schemas.openxmlformats.org/officeDocument/2006/relationships/glossaryDocument" Target="/word/glossary/document.xml" Id="R723a9efb3b94447b" /></Relationships>
</file>

<file path=word/_rels/header2.xml.rels>&#65279;<?xml version="1.0" encoding="utf-8"?><Relationships xmlns="http://schemas.openxmlformats.org/package/2006/relationships"><Relationship Type="http://schemas.openxmlformats.org/officeDocument/2006/relationships/image" Target="media/image4.jpeg" Id="rId2" /><Relationship Type="http://schemas.openxmlformats.org/officeDocument/2006/relationships/image" Target="/media/image4.png" Id="Re0a6f2cdc6764e96" /></Relationships>
</file>

<file path=word/_rels/header3.xml.rels>&#65279;<?xml version="1.0" encoding="utf-8"?><Relationships xmlns="http://schemas.openxmlformats.org/package/2006/relationships"><Relationship Type="http://schemas.openxmlformats.org/officeDocument/2006/relationships/image" Target="media/image4.jpeg" Id="rId2" /><Relationship Type="http://schemas.openxmlformats.org/officeDocument/2006/relationships/image" Target="/media/image5.png" Id="Rfdb450c2c6924c9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467b6f1-cb41-4d0d-ad77-70aba00a1660}"/>
      </w:docPartPr>
      <w:docPartBody>
        <w:p w14:paraId="2EBE9195">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ACE24-8385-4F43-AC61-75F9296FD8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RF</dc:creator>
  <keywords/>
  <dc:description/>
  <lastModifiedBy>JAEL RUBIO SANCHEZ</lastModifiedBy>
  <revision>24</revision>
  <lastPrinted>2019-05-08T18:00:00.0000000Z</lastPrinted>
  <dcterms:created xsi:type="dcterms:W3CDTF">2021-04-23T01:21:00.0000000Z</dcterms:created>
  <dcterms:modified xsi:type="dcterms:W3CDTF">2021-05-06T21:34:19.7508994Z</dcterms:modified>
</coreProperties>
</file>