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60" w:rsidRPr="00AD2A55" w:rsidRDefault="00B30C60" w:rsidP="00B30C6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A54F83">
        <w:rPr>
          <w:rFonts w:ascii="Palatino Linotype" w:eastAsia="Times New Roman" w:hAnsi="Palatino Linotype" w:cs="Arial"/>
          <w:color w:val="000000"/>
          <w:sz w:val="24"/>
          <w:szCs w:val="24"/>
          <w:lang w:eastAsia="es-MX"/>
        </w:rPr>
        <w:t xml:space="preserve">dos de junio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B30C60" w:rsidRPr="00AD2A55" w:rsidRDefault="00B30C60" w:rsidP="00B30C60">
      <w:pPr>
        <w:shd w:val="clear" w:color="auto" w:fill="FFFFFF"/>
        <w:spacing w:after="0" w:line="360" w:lineRule="auto"/>
        <w:jc w:val="both"/>
        <w:rPr>
          <w:rFonts w:ascii="Palatino Linotype" w:eastAsia="Times New Roman" w:hAnsi="Palatino Linotype" w:cs="Arial"/>
          <w:color w:val="000000"/>
          <w:sz w:val="24"/>
          <w:szCs w:val="24"/>
          <w:lang w:eastAsia="es-MX"/>
        </w:rPr>
      </w:pPr>
    </w:p>
    <w:p w:rsidR="00B30C60" w:rsidRPr="00AD2A55" w:rsidRDefault="00B30C60" w:rsidP="00B30C6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1700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w:t>
      </w:r>
      <w:r w:rsidR="005D68D1">
        <w:rPr>
          <w:rFonts w:ascii="Palatino Linotype" w:hAnsi="Palatino Linotype" w:cs="Arial"/>
          <w:b/>
          <w:sz w:val="24"/>
          <w:szCs w:val="24"/>
        </w:rPr>
        <w:t>xxxxxxxxxxxxxxxxxxx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741063">
        <w:rPr>
          <w:rFonts w:ascii="Palatino Linotype" w:hAnsi="Palatino Linotype" w:cs="Arial"/>
          <w:b/>
          <w:sz w:val="24"/>
          <w:szCs w:val="24"/>
        </w:rPr>
        <w:t>Ayuntamiento de A</w:t>
      </w:r>
      <w:r>
        <w:rPr>
          <w:rFonts w:ascii="Palatino Linotype" w:hAnsi="Palatino Linotype" w:cs="Arial"/>
          <w:b/>
          <w:sz w:val="24"/>
          <w:szCs w:val="24"/>
        </w:rPr>
        <w:t>tlacomulco,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B30C60" w:rsidRPr="00AD2A55" w:rsidRDefault="00B30C60" w:rsidP="00B30C60">
      <w:pPr>
        <w:tabs>
          <w:tab w:val="left" w:pos="6960"/>
        </w:tabs>
        <w:spacing w:after="0" w:line="360" w:lineRule="auto"/>
        <w:jc w:val="both"/>
        <w:rPr>
          <w:rFonts w:ascii="Palatino Linotype" w:hAnsi="Palatino Linotype" w:cs="Arial"/>
          <w:sz w:val="24"/>
          <w:szCs w:val="24"/>
        </w:rPr>
      </w:pPr>
    </w:p>
    <w:p w:rsidR="00B30C60" w:rsidRPr="007763F3" w:rsidRDefault="00B30C60" w:rsidP="00B30C6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B30C60" w:rsidRPr="00D23436" w:rsidRDefault="00B30C60" w:rsidP="00B30C60">
      <w:pPr>
        <w:spacing w:after="0" w:line="360" w:lineRule="auto"/>
        <w:rPr>
          <w:rFonts w:ascii="Palatino Linotype" w:hAnsi="Palatino Linotype" w:cs="Arial"/>
          <w:b/>
          <w:sz w:val="24"/>
          <w:szCs w:val="24"/>
        </w:rPr>
      </w:pPr>
    </w:p>
    <w:p w:rsidR="00B30C60" w:rsidRPr="004C083E" w:rsidRDefault="00B30C60" w:rsidP="00B30C6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B30C60" w:rsidRDefault="00B30C60" w:rsidP="00B30C6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doce de marzo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B30C60">
        <w:rPr>
          <w:rFonts w:ascii="Palatino Linotype" w:hAnsi="Palatino Linotype" w:cs="Arial"/>
          <w:b/>
          <w:sz w:val="24"/>
          <w:szCs w:val="24"/>
        </w:rPr>
        <w:t>00055/ATLACOM/IP/2021</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B30C60" w:rsidRDefault="00B30C60" w:rsidP="00B30C60">
      <w:pPr>
        <w:spacing w:after="0" w:line="360" w:lineRule="auto"/>
        <w:jc w:val="both"/>
        <w:rPr>
          <w:rFonts w:ascii="Palatino Linotype" w:hAnsi="Palatino Linotype" w:cs="Arial"/>
          <w:sz w:val="24"/>
          <w:szCs w:val="24"/>
        </w:rPr>
      </w:pPr>
    </w:p>
    <w:p w:rsidR="00B30C60" w:rsidRPr="00161BD6" w:rsidRDefault="00B30C60" w:rsidP="00B30C6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B30C60">
        <w:rPr>
          <w:rFonts w:ascii="Palatino Linotype" w:eastAsia="Times New Roman" w:hAnsi="Palatino Linotype" w:cs="Times New Roman"/>
          <w:i/>
          <w:szCs w:val="24"/>
          <w:lang w:val="es-ES_tradnl" w:eastAsia="es-ES"/>
        </w:rPr>
        <w:t>Deseo se realice una búsqueda exhaustiva y razonable en todas las áreas que pudieran contar con la siguiente información, ya que deseo conocer el soporte documental que compruebe lo siguiente: 1. Del ejercicio fiscal 2020, cuanto se gastó en transportación aérea, gastos de alimentación en territorio nacional, gastos de hospedaje en servidores públicos realizaron el gasto y el importe de cada uno de ellos. Incluyendo en su caso, el oficio de invitación, el oficio de comisión, el periodo en el que se realizó el gasto y la comprobación de haber asistido a la comisión, evento, etc.</w:t>
      </w:r>
      <w:r>
        <w:rPr>
          <w:rFonts w:ascii="Palatino Linotype" w:eastAsia="Times New Roman" w:hAnsi="Palatino Linotype" w:cs="Times New Roman"/>
          <w:i/>
          <w:szCs w:val="24"/>
          <w:lang w:val="es-ES_tradnl" w:eastAsia="es-ES"/>
        </w:rPr>
        <w:t>”</w:t>
      </w:r>
    </w:p>
    <w:p w:rsidR="00B30C60" w:rsidRDefault="00B30C60" w:rsidP="00B30C6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30C60" w:rsidRDefault="00B30C60" w:rsidP="00B30C60">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rsidR="00B30C60" w:rsidRDefault="00B30C60" w:rsidP="00B30C60">
      <w:pPr>
        <w:tabs>
          <w:tab w:val="left" w:pos="5647"/>
        </w:tabs>
        <w:spacing w:after="0" w:line="360" w:lineRule="auto"/>
        <w:ind w:right="850"/>
        <w:jc w:val="both"/>
        <w:rPr>
          <w:rFonts w:ascii="Palatino Linotype" w:hAnsi="Palatino Linotype"/>
          <w:color w:val="000000"/>
          <w:sz w:val="24"/>
          <w:szCs w:val="24"/>
        </w:rPr>
      </w:pPr>
    </w:p>
    <w:p w:rsidR="00B30C60" w:rsidRPr="004C083E" w:rsidRDefault="00B30C60" w:rsidP="00B30C6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B30C60" w:rsidRDefault="00B30C60" w:rsidP="00B30C6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doce de abril de dos mil veintiuno</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B30C60" w:rsidRDefault="00B30C60" w:rsidP="00B30C60">
      <w:pPr>
        <w:spacing w:after="0" w:line="360" w:lineRule="auto"/>
        <w:jc w:val="both"/>
        <w:rPr>
          <w:rFonts w:ascii="Palatino Linotype" w:hAnsi="Palatino Linotype" w:cs="Arial"/>
          <w:sz w:val="24"/>
          <w:szCs w:val="24"/>
        </w:rPr>
      </w:pPr>
    </w:p>
    <w:p w:rsidR="00B30C60" w:rsidRDefault="00B30C60" w:rsidP="00B30C60">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B30C60">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30C60" w:rsidRPr="00B30C60" w:rsidRDefault="00B30C60" w:rsidP="00B30C60">
      <w:pPr>
        <w:spacing w:after="0" w:line="240" w:lineRule="auto"/>
        <w:ind w:left="567" w:right="567"/>
        <w:jc w:val="both"/>
        <w:rPr>
          <w:rFonts w:ascii="Palatino Linotype" w:hAnsi="Palatino Linotype" w:cs="Arial"/>
          <w:i/>
          <w:szCs w:val="24"/>
        </w:rPr>
      </w:pPr>
    </w:p>
    <w:p w:rsidR="00B30C60" w:rsidRDefault="00B30C60" w:rsidP="00B30C60">
      <w:pPr>
        <w:spacing w:after="0" w:line="240" w:lineRule="auto"/>
        <w:ind w:left="567" w:right="567"/>
        <w:jc w:val="both"/>
        <w:rPr>
          <w:rFonts w:ascii="Palatino Linotype" w:hAnsi="Palatino Linotype" w:cs="Arial"/>
          <w:szCs w:val="24"/>
        </w:rPr>
      </w:pPr>
      <w:r w:rsidRPr="00B30C60">
        <w:rPr>
          <w:rFonts w:ascii="Palatino Linotype" w:hAnsi="Palatino Linotype" w:cs="Arial"/>
          <w:i/>
          <w:szCs w:val="24"/>
        </w:rPr>
        <w:t>Se adjunta respuesta</w:t>
      </w:r>
      <w:r>
        <w:rPr>
          <w:rFonts w:ascii="Palatino Linotype" w:hAnsi="Palatino Linotype" w:cs="Arial"/>
          <w:i/>
          <w:szCs w:val="24"/>
        </w:rPr>
        <w:t>.” (sic)</w:t>
      </w:r>
    </w:p>
    <w:p w:rsidR="00B30C60" w:rsidRDefault="00B30C60" w:rsidP="00B30C60">
      <w:pPr>
        <w:spacing w:after="0" w:line="240" w:lineRule="auto"/>
        <w:ind w:left="567" w:right="567"/>
        <w:jc w:val="both"/>
        <w:rPr>
          <w:rFonts w:ascii="Palatino Linotype" w:hAnsi="Palatino Linotype" w:cs="Arial"/>
          <w:szCs w:val="24"/>
        </w:rPr>
      </w:pPr>
    </w:p>
    <w:p w:rsidR="00B30C60" w:rsidRPr="00DF6CCA"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no pasa desapercibido que el </w:t>
      </w:r>
      <w:r>
        <w:rPr>
          <w:rFonts w:ascii="Palatino Linotype" w:hAnsi="Palatino Linotype" w:cs="Arial"/>
          <w:b/>
          <w:sz w:val="24"/>
          <w:szCs w:val="24"/>
        </w:rPr>
        <w:t>sujeto obligado</w:t>
      </w:r>
      <w:r>
        <w:rPr>
          <w:rFonts w:ascii="Palatino Linotype" w:hAnsi="Palatino Linotype" w:cs="Arial"/>
          <w:sz w:val="24"/>
          <w:szCs w:val="24"/>
        </w:rPr>
        <w:t xml:space="preserve"> adjunto el archivo electrónico “</w:t>
      </w:r>
      <w:r w:rsidRPr="00B30C60">
        <w:rPr>
          <w:rFonts w:ascii="Palatino Linotype" w:hAnsi="Palatino Linotype" w:cs="Arial"/>
          <w:sz w:val="24"/>
          <w:szCs w:val="24"/>
        </w:rPr>
        <w:t>TES_SOL55 Oficio de respuesta.pdf</w:t>
      </w:r>
      <w:r>
        <w:rPr>
          <w:rFonts w:ascii="Palatino Linotype" w:hAnsi="Palatino Linotype" w:cs="Arial"/>
          <w:sz w:val="24"/>
          <w:szCs w:val="24"/>
        </w:rPr>
        <w:t>”, que se omite su inserción al ser del conocimiento de las partes, máxime que serán objeto de estudio en párrafos posteriores.</w:t>
      </w:r>
    </w:p>
    <w:p w:rsidR="00B30C60" w:rsidRDefault="00B30C60" w:rsidP="00B30C60">
      <w:pPr>
        <w:spacing w:after="0" w:line="360" w:lineRule="auto"/>
        <w:jc w:val="both"/>
        <w:rPr>
          <w:rFonts w:ascii="Palatino Linotype" w:hAnsi="Palatino Linotype" w:cs="Arial"/>
          <w:sz w:val="24"/>
          <w:szCs w:val="24"/>
        </w:rPr>
      </w:pPr>
    </w:p>
    <w:p w:rsidR="00B30C60" w:rsidRPr="004C083E" w:rsidRDefault="00B30C60" w:rsidP="00B30C6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B30C60" w:rsidRDefault="00B30C60" w:rsidP="00B30C6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trece de abril de dos mil veintiuno,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1700/INFOEM/IP/RR/2021,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B30C60" w:rsidRDefault="00B30C60" w:rsidP="00B30C60">
      <w:pPr>
        <w:spacing w:after="0" w:line="360" w:lineRule="auto"/>
        <w:jc w:val="both"/>
        <w:rPr>
          <w:rFonts w:ascii="Palatino Linotype" w:hAnsi="Palatino Linotype" w:cs="Arial"/>
          <w:b/>
          <w:sz w:val="24"/>
          <w:szCs w:val="24"/>
        </w:rPr>
      </w:pPr>
    </w:p>
    <w:p w:rsidR="00B30C60" w:rsidRDefault="00B30C60" w:rsidP="00B30C60">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B30C60" w:rsidRPr="00775155" w:rsidRDefault="00B30C60" w:rsidP="00B30C60">
      <w:pPr>
        <w:pStyle w:val="Prrafodelista"/>
        <w:ind w:left="567" w:right="567"/>
        <w:jc w:val="both"/>
        <w:rPr>
          <w:rFonts w:ascii="Palatino Linotype" w:hAnsi="Palatino Linotype" w:cs="Arial"/>
          <w:i/>
          <w:sz w:val="22"/>
        </w:rPr>
      </w:pPr>
      <w:r>
        <w:rPr>
          <w:rFonts w:ascii="Palatino Linotype" w:hAnsi="Palatino Linotype" w:cs="Arial"/>
          <w:i/>
          <w:sz w:val="22"/>
        </w:rPr>
        <w:lastRenderedPageBreak/>
        <w:t>“</w:t>
      </w:r>
      <w:r w:rsidRPr="00B30C60">
        <w:rPr>
          <w:rFonts w:ascii="Palatino Linotype" w:hAnsi="Palatino Linotype" w:cs="Arial"/>
          <w:i/>
          <w:sz w:val="22"/>
        </w:rPr>
        <w:t>No me proporciona la información requerida</w:t>
      </w:r>
      <w:r>
        <w:rPr>
          <w:rFonts w:ascii="Palatino Linotype" w:hAnsi="Palatino Linotype" w:cs="Arial"/>
          <w:i/>
          <w:sz w:val="22"/>
        </w:rPr>
        <w:t>”</w:t>
      </w:r>
    </w:p>
    <w:p w:rsidR="00B30C60" w:rsidRPr="00775155" w:rsidRDefault="00B30C60" w:rsidP="00B30C60">
      <w:pPr>
        <w:pStyle w:val="Prrafodelista"/>
        <w:spacing w:line="360" w:lineRule="auto"/>
        <w:ind w:left="0"/>
        <w:jc w:val="both"/>
        <w:rPr>
          <w:rFonts w:ascii="Palatino Linotype" w:hAnsi="Palatino Linotype" w:cs="Arial"/>
        </w:rPr>
      </w:pPr>
    </w:p>
    <w:p w:rsidR="00B30C60" w:rsidRDefault="00B30C60" w:rsidP="00B30C60">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B30C60" w:rsidRPr="004E2FF4" w:rsidRDefault="00B30C60" w:rsidP="00B30C60">
      <w:pPr>
        <w:pStyle w:val="Prrafodelista"/>
        <w:spacing w:line="360" w:lineRule="auto"/>
        <w:ind w:left="0"/>
        <w:jc w:val="both"/>
        <w:rPr>
          <w:rFonts w:ascii="Palatino Linotype" w:hAnsi="Palatino Linotype" w:cs="Arial"/>
        </w:rPr>
      </w:pPr>
    </w:p>
    <w:p w:rsidR="00B30C60" w:rsidRDefault="00B30C60" w:rsidP="00B30C60">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B30C60">
        <w:rPr>
          <w:rFonts w:ascii="Palatino Linotype" w:hAnsi="Palatino Linotype"/>
          <w:i/>
          <w:color w:val="000000"/>
        </w:rPr>
        <w:t>EL sujeto obligado no me estrega la información solicitada</w:t>
      </w:r>
      <w:r w:rsidRPr="002C0A1C">
        <w:rPr>
          <w:rFonts w:ascii="Palatino Linotype" w:hAnsi="Palatino Linotype"/>
          <w:i/>
          <w:color w:val="000000"/>
        </w:rPr>
        <w:t>” (sic)</w:t>
      </w:r>
    </w:p>
    <w:p w:rsidR="00B30C60" w:rsidRDefault="00B30C60" w:rsidP="00B30C60">
      <w:pPr>
        <w:spacing w:after="0" w:line="360" w:lineRule="auto"/>
        <w:jc w:val="both"/>
        <w:rPr>
          <w:rFonts w:ascii="Palatino Linotype" w:hAnsi="Palatino Linotype" w:cs="Arial"/>
          <w:sz w:val="24"/>
          <w:szCs w:val="24"/>
        </w:rPr>
      </w:pPr>
    </w:p>
    <w:p w:rsidR="00B30C60" w:rsidRDefault="00B30C60" w:rsidP="00B30C60">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B30C60" w:rsidRDefault="00B30C60" w:rsidP="00B30C60">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trece de abril de dos mil veintiuno</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B30C60" w:rsidRDefault="00B30C60" w:rsidP="00B30C60">
      <w:pPr>
        <w:spacing w:after="0" w:line="360" w:lineRule="auto"/>
        <w:ind w:right="49"/>
        <w:jc w:val="both"/>
        <w:rPr>
          <w:rFonts w:ascii="Palatino Linotype" w:eastAsia="Times New Roman" w:hAnsi="Palatino Linotype" w:cs="Arial"/>
          <w:sz w:val="24"/>
          <w:szCs w:val="24"/>
          <w:lang w:val="es-ES_tradnl" w:eastAsia="es-ES"/>
        </w:rPr>
      </w:pPr>
    </w:p>
    <w:p w:rsidR="00B30C60" w:rsidRDefault="00B30C60" w:rsidP="00B30C60">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B30C60" w:rsidRPr="00567822" w:rsidRDefault="00B30C60" w:rsidP="00B30C60">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diecinueve de abril de dos mil veintiuno</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B30C60" w:rsidRDefault="00B30C60" w:rsidP="00B30C60">
      <w:pPr>
        <w:spacing w:after="0" w:line="360" w:lineRule="auto"/>
        <w:ind w:right="49"/>
        <w:jc w:val="both"/>
        <w:rPr>
          <w:rFonts w:ascii="Palatino Linotype" w:eastAsia="Times New Roman" w:hAnsi="Palatino Linotype" w:cs="Arial"/>
          <w:sz w:val="24"/>
          <w:szCs w:val="24"/>
          <w:lang w:val="es-ES" w:eastAsia="es-ES"/>
        </w:rPr>
      </w:pPr>
    </w:p>
    <w:p w:rsidR="00B30C60" w:rsidRDefault="00B30C60" w:rsidP="00B30C60">
      <w:pPr>
        <w:spacing w:after="0" w:line="360" w:lineRule="auto"/>
        <w:ind w:right="49"/>
        <w:jc w:val="both"/>
        <w:rPr>
          <w:rFonts w:ascii="Palatino Linotype" w:eastAsia="Times New Roman" w:hAnsi="Palatino Linotype" w:cs="Arial"/>
          <w:sz w:val="24"/>
          <w:szCs w:val="24"/>
          <w:lang w:val="es-ES" w:eastAsia="es-ES"/>
        </w:rPr>
      </w:pPr>
    </w:p>
    <w:p w:rsidR="00B30C60" w:rsidRPr="004C083E" w:rsidRDefault="00B30C60" w:rsidP="00B30C6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el expediente virtual, se advierte que el </w:t>
      </w:r>
      <w:r>
        <w:rPr>
          <w:rFonts w:ascii="Palatino Linotype" w:hAnsi="Palatino Linotype" w:cs="Arial"/>
          <w:b/>
          <w:sz w:val="24"/>
          <w:szCs w:val="24"/>
        </w:rPr>
        <w:t>sujeto obligado,</w:t>
      </w:r>
      <w:r>
        <w:rPr>
          <w:rFonts w:ascii="Palatino Linotype" w:hAnsi="Palatino Linotype" w:cs="Arial"/>
          <w:sz w:val="24"/>
          <w:szCs w:val="24"/>
        </w:rPr>
        <w:t xml:space="preserve"> rindió su informe justificado por medio del archivo “</w:t>
      </w:r>
      <w:r w:rsidRPr="00B30C60">
        <w:rPr>
          <w:rFonts w:ascii="Palatino Linotype" w:hAnsi="Palatino Linotype" w:cs="Arial"/>
          <w:sz w:val="24"/>
          <w:szCs w:val="24"/>
        </w:rPr>
        <w:t>IJ 1700.pdf</w:t>
      </w:r>
      <w:r>
        <w:rPr>
          <w:rFonts w:ascii="Palatino Linotype" w:hAnsi="Palatino Linotype" w:cs="Arial"/>
          <w:sz w:val="24"/>
          <w:szCs w:val="24"/>
        </w:rPr>
        <w:t xml:space="preserve">”, mediante el cual ratificó su respuesta primigenia, documento que fue puesto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presentara las manifestaciones que a sus intereses convinieran</w:t>
      </w:r>
      <w:r w:rsidR="000F4BC2">
        <w:rPr>
          <w:rFonts w:ascii="Palatino Linotype" w:hAnsi="Palatino Linotype" w:cs="Arial"/>
          <w:sz w:val="24"/>
          <w:szCs w:val="24"/>
        </w:rPr>
        <w:t>, circunstancia que no fue desahogada.</w:t>
      </w:r>
    </w:p>
    <w:p w:rsidR="000F4BC2" w:rsidRDefault="000F4BC2" w:rsidP="00B30C60">
      <w:pPr>
        <w:spacing w:after="0" w:line="360" w:lineRule="auto"/>
        <w:jc w:val="both"/>
        <w:rPr>
          <w:rFonts w:ascii="Palatino Linotype" w:hAnsi="Palatino Linotype" w:cs="Arial"/>
          <w:sz w:val="24"/>
          <w:szCs w:val="24"/>
        </w:rPr>
      </w:pP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B30C60" w:rsidRDefault="00B30C60" w:rsidP="00B30C60">
      <w:pPr>
        <w:spacing w:after="0" w:line="360" w:lineRule="auto"/>
        <w:jc w:val="both"/>
        <w:rPr>
          <w:rFonts w:ascii="Palatino Linotype" w:hAnsi="Palatino Linotype" w:cs="Arial"/>
          <w:sz w:val="24"/>
          <w:szCs w:val="24"/>
        </w:rPr>
      </w:pPr>
    </w:p>
    <w:p w:rsidR="00B30C60" w:rsidRPr="004C083E" w:rsidRDefault="00B30C60" w:rsidP="00B30C6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B30C60" w:rsidRDefault="00B30C60" w:rsidP="00B30C6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0F4BC2">
        <w:rPr>
          <w:rFonts w:ascii="Palatino Linotype" w:hAnsi="Palatino Linotype" w:cs="Arial"/>
          <w:sz w:val="24"/>
          <w:szCs w:val="24"/>
        </w:rPr>
        <w:t>veintinueve</w:t>
      </w:r>
      <w:r>
        <w:rPr>
          <w:rFonts w:ascii="Palatino Linotype" w:hAnsi="Palatino Linotype" w:cs="Arial"/>
          <w:sz w:val="24"/>
          <w:szCs w:val="24"/>
        </w:rPr>
        <w:t xml:space="preserve"> de abril de dos mil </w:t>
      </w:r>
      <w:r w:rsidRPr="00A13092">
        <w:rPr>
          <w:rFonts w:ascii="Palatino Linotype" w:hAnsi="Palatino Linotype" w:cs="Arial"/>
          <w:sz w:val="24"/>
          <w:szCs w:val="24"/>
        </w:rPr>
        <w:t>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B30C60" w:rsidRDefault="00B30C60" w:rsidP="00B30C60">
      <w:pPr>
        <w:spacing w:after="0" w:line="360" w:lineRule="auto"/>
        <w:jc w:val="both"/>
        <w:rPr>
          <w:rFonts w:ascii="Palatino Linotype" w:hAnsi="Palatino Linotype" w:cs="Arial"/>
          <w:sz w:val="24"/>
          <w:szCs w:val="24"/>
        </w:rPr>
      </w:pPr>
    </w:p>
    <w:p w:rsidR="00B30C60" w:rsidRPr="008D26B1" w:rsidRDefault="00B30C60" w:rsidP="00B30C60">
      <w:pPr>
        <w:spacing w:after="0" w:line="360" w:lineRule="auto"/>
        <w:jc w:val="both"/>
        <w:rPr>
          <w:rFonts w:ascii="Palatino Linotype" w:hAnsi="Palatino Linotype" w:cs="Arial"/>
          <w:b/>
          <w:sz w:val="28"/>
          <w:szCs w:val="28"/>
        </w:rPr>
      </w:pPr>
      <w:r w:rsidRPr="008D26B1">
        <w:rPr>
          <w:rFonts w:ascii="Palatino Linotype" w:hAnsi="Palatino Linotype" w:cs="Arial"/>
          <w:b/>
          <w:sz w:val="28"/>
          <w:szCs w:val="28"/>
        </w:rPr>
        <w:t>OCTAVO. De la ampliación del término para resolver.</w:t>
      </w:r>
    </w:p>
    <w:p w:rsidR="00B30C60" w:rsidRPr="00084D21" w:rsidRDefault="00B30C60" w:rsidP="00B30C60">
      <w:pPr>
        <w:spacing w:after="0" w:line="360" w:lineRule="auto"/>
        <w:jc w:val="both"/>
        <w:rPr>
          <w:rFonts w:ascii="Palatino Linotype" w:hAnsi="Palatino Linotype" w:cs="Arial"/>
          <w:sz w:val="24"/>
          <w:szCs w:val="24"/>
        </w:rPr>
      </w:pPr>
      <w:r w:rsidRPr="008D26B1">
        <w:rPr>
          <w:rFonts w:ascii="Palatino Linotype" w:hAnsi="Palatino Linotype" w:cs="Arial"/>
          <w:sz w:val="24"/>
          <w:szCs w:val="24"/>
        </w:rPr>
        <w:t xml:space="preserve">En fecha </w:t>
      </w:r>
      <w:r w:rsidR="000F4BC2" w:rsidRPr="008D26B1">
        <w:rPr>
          <w:rFonts w:ascii="Palatino Linotype" w:hAnsi="Palatino Linotype" w:cs="Arial"/>
          <w:sz w:val="24"/>
          <w:szCs w:val="24"/>
        </w:rPr>
        <w:t xml:space="preserve">uno de junio </w:t>
      </w:r>
      <w:r w:rsidRPr="008D26B1">
        <w:rPr>
          <w:rFonts w:ascii="Palatino Linotype" w:hAnsi="Palatino Linotype" w:cs="Arial"/>
          <w:sz w:val="24"/>
          <w:szCs w:val="24"/>
        </w:rPr>
        <w:t xml:space="preserve">de dos mil </w:t>
      </w:r>
      <w:r w:rsidRPr="00084D21">
        <w:rPr>
          <w:rFonts w:ascii="Palatino Linotype" w:hAnsi="Palatino Linotype" w:cs="Arial"/>
          <w:sz w:val="24"/>
          <w:szCs w:val="24"/>
        </w:rPr>
        <w:t xml:space="preserve">veintiuno, atendiendo que había transcurrido el término legal para emitir resolución, se determinó ampliar el término para resolver los </w:t>
      </w:r>
      <w:r w:rsidRPr="00084D21">
        <w:rPr>
          <w:rFonts w:ascii="Palatino Linotype" w:hAnsi="Palatino Linotype" w:cs="Arial"/>
          <w:sz w:val="24"/>
          <w:szCs w:val="24"/>
        </w:rPr>
        <w:lastRenderedPageBreak/>
        <w:t>recursos de revisión en términos del artículo 181 párrafo tercero de la Ley de Transparencia y Acceso a la Información Pública del Estado de México y Municipios por un plazo de quince días hábiles.</w:t>
      </w:r>
    </w:p>
    <w:p w:rsidR="00B30C60" w:rsidRDefault="00B30C60" w:rsidP="00B30C60">
      <w:pPr>
        <w:spacing w:after="0" w:line="360" w:lineRule="auto"/>
        <w:jc w:val="both"/>
        <w:rPr>
          <w:rFonts w:ascii="Palatino Linotype" w:hAnsi="Palatino Linotype" w:cs="Arial"/>
          <w:sz w:val="24"/>
          <w:szCs w:val="24"/>
        </w:rPr>
      </w:pPr>
    </w:p>
    <w:p w:rsidR="00B30C60" w:rsidRPr="008B6600" w:rsidRDefault="00B30C60" w:rsidP="00B30C6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30C60" w:rsidRPr="00AD2A55" w:rsidRDefault="00B30C60" w:rsidP="00B30C60">
      <w:pPr>
        <w:spacing w:after="0" w:line="360" w:lineRule="auto"/>
        <w:jc w:val="center"/>
        <w:rPr>
          <w:rFonts w:ascii="Palatino Linotype" w:hAnsi="Palatino Linotype" w:cs="Arial"/>
          <w:b/>
          <w:sz w:val="24"/>
          <w:szCs w:val="24"/>
        </w:rPr>
      </w:pPr>
    </w:p>
    <w:p w:rsidR="00B30C60" w:rsidRPr="00600F1D" w:rsidRDefault="00B30C60" w:rsidP="00B30C60">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30C60" w:rsidRDefault="00B30C60" w:rsidP="00B30C60">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B30C60" w:rsidRDefault="00B30C60" w:rsidP="00B30C60">
      <w:pPr>
        <w:spacing w:after="0" w:line="360" w:lineRule="auto"/>
        <w:jc w:val="both"/>
        <w:rPr>
          <w:rFonts w:ascii="Palatino Linotype" w:hAnsi="Palatino Linotype" w:cs="Arial"/>
          <w:sz w:val="24"/>
          <w:szCs w:val="24"/>
        </w:rPr>
      </w:pPr>
    </w:p>
    <w:p w:rsidR="00B30C60" w:rsidRDefault="00B30C60" w:rsidP="00B30C60">
      <w:pPr>
        <w:spacing w:after="0" w:line="360" w:lineRule="auto"/>
        <w:jc w:val="both"/>
        <w:rPr>
          <w:rFonts w:ascii="Palatino Linotype" w:hAnsi="Palatino Linotype" w:cs="Arial"/>
          <w:sz w:val="24"/>
          <w:szCs w:val="24"/>
        </w:rPr>
      </w:pPr>
      <w:r w:rsidRPr="00E44AF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E44AF0">
        <w:rPr>
          <w:rFonts w:ascii="Palatino Linotype" w:hAnsi="Palatino Linotype" w:cs="Arial"/>
          <w:sz w:val="24"/>
          <w:szCs w:val="24"/>
        </w:rPr>
        <w:lastRenderedPageBreak/>
        <w:t>el poner en riesgo el diverso derecho a la salud de todos los partícipes en los procesos que conllevan.</w:t>
      </w:r>
    </w:p>
    <w:p w:rsidR="00B30C60" w:rsidRDefault="00B30C60" w:rsidP="00B30C60">
      <w:pPr>
        <w:spacing w:after="0" w:line="360" w:lineRule="auto"/>
        <w:jc w:val="both"/>
        <w:rPr>
          <w:rFonts w:ascii="Palatino Linotype" w:hAnsi="Palatino Linotype" w:cs="Arial"/>
          <w:sz w:val="24"/>
          <w:szCs w:val="24"/>
        </w:rPr>
      </w:pPr>
    </w:p>
    <w:p w:rsidR="00B30C60" w:rsidRPr="00600F1D" w:rsidRDefault="00B30C60" w:rsidP="00B30C6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30C60" w:rsidRDefault="00B30C60" w:rsidP="00B30C6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F4BC2" w:rsidRDefault="000F4BC2" w:rsidP="00B30C60">
      <w:pPr>
        <w:autoSpaceDE w:val="0"/>
        <w:autoSpaceDN w:val="0"/>
        <w:adjustRightInd w:val="0"/>
        <w:spacing w:after="0" w:line="360" w:lineRule="auto"/>
        <w:jc w:val="both"/>
        <w:rPr>
          <w:rFonts w:ascii="Palatino Linotype" w:hAnsi="Palatino Linotype" w:cs="Arial"/>
          <w:sz w:val="24"/>
          <w:szCs w:val="24"/>
        </w:rPr>
      </w:pPr>
    </w:p>
    <w:p w:rsidR="00B30C60" w:rsidRPr="006608BD" w:rsidRDefault="00B30C60" w:rsidP="00B30C60">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B30C60" w:rsidRDefault="00B30C60" w:rsidP="00B30C6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26B1" w:rsidRDefault="008D26B1" w:rsidP="00B30C60">
      <w:pPr>
        <w:autoSpaceDE w:val="0"/>
        <w:autoSpaceDN w:val="0"/>
        <w:adjustRightInd w:val="0"/>
        <w:spacing w:after="0" w:line="360" w:lineRule="auto"/>
        <w:jc w:val="both"/>
        <w:rPr>
          <w:rFonts w:ascii="Palatino Linotype" w:hAnsi="Palatino Linotype" w:cs="Arial"/>
          <w:sz w:val="24"/>
          <w:szCs w:val="24"/>
        </w:rPr>
      </w:pPr>
    </w:p>
    <w:p w:rsidR="00B30C60" w:rsidRPr="006608BD" w:rsidRDefault="00B30C60" w:rsidP="00B30C60">
      <w:pPr>
        <w:spacing w:after="0" w:line="240" w:lineRule="auto"/>
        <w:ind w:left="567" w:right="567"/>
        <w:jc w:val="both"/>
        <w:rPr>
          <w:rFonts w:ascii="Palatino Linotype" w:hAnsi="Palatino Linotype" w:cs="Arial"/>
        </w:rPr>
      </w:pPr>
      <w:r w:rsidRPr="006608BD">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30C60" w:rsidRPr="006608BD" w:rsidRDefault="00B30C60" w:rsidP="00B30C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0C60" w:rsidRPr="006608BD" w:rsidRDefault="00B30C60" w:rsidP="00B30C6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B30C60" w:rsidRPr="006608BD" w:rsidRDefault="00B30C60" w:rsidP="00B30C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0C60" w:rsidRPr="006608BD"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B30C60" w:rsidRPr="006608BD"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B30C60" w:rsidRPr="006608BD"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B30C60" w:rsidRPr="006608BD"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B30C60" w:rsidRPr="006608BD"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B30C60" w:rsidRPr="006608BD"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B30C60" w:rsidRPr="006608BD"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B30C60" w:rsidRPr="006608BD"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B30C60" w:rsidRPr="006608BD" w:rsidRDefault="00B30C60" w:rsidP="00B30C60">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B30C60" w:rsidRPr="006608BD" w:rsidRDefault="00B30C60" w:rsidP="00B30C6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B30C60" w:rsidRDefault="00B30C60" w:rsidP="00B30C60">
      <w:pPr>
        <w:autoSpaceDE w:val="0"/>
        <w:autoSpaceDN w:val="0"/>
        <w:adjustRightInd w:val="0"/>
        <w:spacing w:after="0" w:line="360" w:lineRule="auto"/>
        <w:jc w:val="both"/>
        <w:rPr>
          <w:rFonts w:ascii="Palatino Linotype" w:hAnsi="Palatino Linotype" w:cs="Arial"/>
          <w:sz w:val="24"/>
          <w:szCs w:val="24"/>
        </w:rPr>
      </w:pPr>
    </w:p>
    <w:p w:rsidR="00B30C60" w:rsidRPr="006608BD" w:rsidRDefault="00B30C60" w:rsidP="00B30C60">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B30C60" w:rsidRPr="006608BD" w:rsidRDefault="00B30C60" w:rsidP="00B30C6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30C60" w:rsidRPr="006608BD" w:rsidRDefault="00B30C60" w:rsidP="00B30C60">
      <w:pPr>
        <w:autoSpaceDE w:val="0"/>
        <w:autoSpaceDN w:val="0"/>
        <w:adjustRightInd w:val="0"/>
        <w:spacing w:after="0" w:line="360" w:lineRule="auto"/>
        <w:jc w:val="both"/>
        <w:rPr>
          <w:rFonts w:ascii="Palatino Linotype" w:hAnsi="Palatino Linotype" w:cs="Arial"/>
          <w:sz w:val="24"/>
          <w:szCs w:val="24"/>
        </w:rPr>
      </w:pPr>
    </w:p>
    <w:p w:rsidR="00B30C60" w:rsidRPr="006608BD" w:rsidRDefault="00B30C60" w:rsidP="00B30C60">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B30C60" w:rsidRPr="00227456" w:rsidRDefault="00B30C60" w:rsidP="00B30C6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3524EF" w:rsidRPr="003524EF" w:rsidRDefault="00B30C60" w:rsidP="003524EF">
      <w:pPr>
        <w:tabs>
          <w:tab w:val="left" w:pos="709"/>
        </w:tabs>
        <w:spacing w:after="0" w:line="360" w:lineRule="auto"/>
        <w:jc w:val="both"/>
        <w:rPr>
          <w:rFonts w:ascii="Palatino Linotype" w:eastAsia="Times New Roman" w:hAnsi="Palatino Linotype" w:cs="Arial"/>
          <w:color w:val="000000" w:themeColor="text1"/>
          <w:sz w:val="24"/>
          <w:szCs w:val="24"/>
          <w:lang w:val="es-ES" w:eastAsia="es-ES"/>
        </w:rPr>
      </w:pPr>
      <w:r w:rsidRPr="0053687A">
        <w:rPr>
          <w:rFonts w:ascii="Palatino Linotype" w:hAnsi="Palatino Linotype"/>
          <w:sz w:val="24"/>
          <w:szCs w:val="24"/>
        </w:rPr>
        <w:t xml:space="preserve">Así, tenemos </w:t>
      </w:r>
      <w:r>
        <w:rPr>
          <w:rFonts w:ascii="Palatino Linotype" w:hAnsi="Palatino Linotype"/>
          <w:sz w:val="24"/>
          <w:szCs w:val="24"/>
        </w:rPr>
        <w:t xml:space="preserve">que de la redacción de la solicitud información, el </w:t>
      </w:r>
      <w:r w:rsidR="003524EF" w:rsidRPr="003524EF">
        <w:rPr>
          <w:rFonts w:ascii="Palatino Linotype" w:eastAsia="Times New Roman" w:hAnsi="Palatino Linotype" w:cs="Times New Roman"/>
          <w:b/>
          <w:bCs/>
          <w:sz w:val="24"/>
          <w:szCs w:val="24"/>
          <w:lang w:val="es-ES" w:eastAsia="es-ES"/>
        </w:rPr>
        <w:t xml:space="preserve">Recurrente </w:t>
      </w:r>
      <w:r w:rsidR="003524EF" w:rsidRPr="003524EF">
        <w:rPr>
          <w:rFonts w:ascii="Palatino Linotype" w:eastAsia="Times New Roman" w:hAnsi="Palatino Linotype" w:cs="Times New Roman"/>
          <w:bCs/>
          <w:sz w:val="24"/>
          <w:szCs w:val="24"/>
          <w:lang w:val="es-ES" w:eastAsia="es-ES"/>
        </w:rPr>
        <w:t xml:space="preserve">peticiona del ejercicio fiscal 2020, lo siguiente: </w:t>
      </w:r>
    </w:p>
    <w:p w:rsidR="003524EF" w:rsidRPr="003524EF" w:rsidRDefault="003524EF" w:rsidP="003524EF">
      <w:pPr>
        <w:numPr>
          <w:ilvl w:val="0"/>
          <w:numId w:val="7"/>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3524EF">
        <w:rPr>
          <w:rFonts w:ascii="Palatino Linotype" w:eastAsia="Times New Roman" w:hAnsi="Palatino Linotype" w:cs="Arial"/>
          <w:color w:val="000000" w:themeColor="text1"/>
          <w:sz w:val="24"/>
          <w:szCs w:val="24"/>
          <w:lang w:val="es-ES" w:eastAsia="es-ES"/>
        </w:rPr>
        <w:lastRenderedPageBreak/>
        <w:t>Monto gastado en transportación aérea;</w:t>
      </w:r>
    </w:p>
    <w:p w:rsidR="003524EF" w:rsidRPr="003524EF" w:rsidRDefault="003524EF" w:rsidP="003524EF">
      <w:pPr>
        <w:numPr>
          <w:ilvl w:val="0"/>
          <w:numId w:val="7"/>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3524EF">
        <w:rPr>
          <w:rFonts w:ascii="Palatino Linotype" w:eastAsia="Times New Roman" w:hAnsi="Palatino Linotype" w:cs="Arial"/>
          <w:color w:val="000000" w:themeColor="text1"/>
          <w:sz w:val="24"/>
          <w:szCs w:val="24"/>
          <w:lang w:val="es-ES" w:eastAsia="es-ES"/>
        </w:rPr>
        <w:t xml:space="preserve">Monto de gastos de alimentación en territorio nacional, </w:t>
      </w:r>
    </w:p>
    <w:p w:rsidR="003524EF" w:rsidRPr="003524EF" w:rsidRDefault="003524EF" w:rsidP="003524EF">
      <w:pPr>
        <w:numPr>
          <w:ilvl w:val="0"/>
          <w:numId w:val="7"/>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3524EF">
        <w:rPr>
          <w:rFonts w:ascii="Palatino Linotype" w:eastAsia="Times New Roman" w:hAnsi="Palatino Linotype" w:cs="Arial"/>
          <w:color w:val="000000" w:themeColor="text1"/>
          <w:sz w:val="24"/>
          <w:szCs w:val="24"/>
          <w:lang w:val="es-ES" w:eastAsia="es-ES"/>
        </w:rPr>
        <w:t>Monto de gastos de hospedaje;</w:t>
      </w:r>
    </w:p>
    <w:p w:rsidR="003524EF" w:rsidRPr="003524EF" w:rsidRDefault="003524EF" w:rsidP="003524EF">
      <w:pPr>
        <w:numPr>
          <w:ilvl w:val="0"/>
          <w:numId w:val="7"/>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3524EF">
        <w:rPr>
          <w:rFonts w:ascii="Palatino Linotype" w:eastAsia="Times New Roman" w:hAnsi="Palatino Linotype" w:cs="Arial"/>
          <w:color w:val="000000" w:themeColor="text1"/>
          <w:sz w:val="24"/>
          <w:szCs w:val="24"/>
          <w:lang w:val="es-ES" w:eastAsia="es-ES"/>
        </w:rPr>
        <w:t>Nombre de los servidores públicos realizaron el gasto y el importe de cada uno de ellos;</w:t>
      </w:r>
    </w:p>
    <w:p w:rsidR="003524EF" w:rsidRPr="00AA5D75" w:rsidRDefault="003524EF" w:rsidP="003524EF">
      <w:pPr>
        <w:numPr>
          <w:ilvl w:val="0"/>
          <w:numId w:val="7"/>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AA5D75">
        <w:rPr>
          <w:rFonts w:ascii="Palatino Linotype" w:eastAsia="Times New Roman" w:hAnsi="Palatino Linotype" w:cs="Arial"/>
          <w:color w:val="000000" w:themeColor="text1"/>
          <w:sz w:val="24"/>
          <w:szCs w:val="24"/>
          <w:lang w:val="es-ES" w:eastAsia="es-ES"/>
        </w:rPr>
        <w:t>Documentación comprobatoria, oficio de invitación, el oficio de comisión, comprobación de haber asistido a la comisión, evento, etc; y</w:t>
      </w:r>
    </w:p>
    <w:p w:rsidR="003524EF" w:rsidRPr="00AA5D75" w:rsidRDefault="003524EF" w:rsidP="003524EF">
      <w:pPr>
        <w:numPr>
          <w:ilvl w:val="0"/>
          <w:numId w:val="7"/>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AA5D75">
        <w:rPr>
          <w:rFonts w:ascii="Palatino Linotype" w:eastAsia="Times New Roman" w:hAnsi="Palatino Linotype" w:cs="Arial"/>
          <w:color w:val="000000" w:themeColor="text1"/>
          <w:sz w:val="24"/>
          <w:szCs w:val="24"/>
          <w:lang w:val="es-ES" w:eastAsia="es-ES"/>
        </w:rPr>
        <w:t>El periodo en el que se realizó el gasto.</w:t>
      </w:r>
    </w:p>
    <w:p w:rsidR="00B30C60" w:rsidRPr="003524EF" w:rsidRDefault="00B30C60" w:rsidP="00B30C60">
      <w:pPr>
        <w:tabs>
          <w:tab w:val="left" w:pos="709"/>
        </w:tabs>
        <w:spacing w:after="0" w:line="360" w:lineRule="auto"/>
        <w:jc w:val="both"/>
        <w:rPr>
          <w:rFonts w:ascii="Palatino Linotype" w:hAnsi="Palatino Linotype"/>
          <w:sz w:val="24"/>
          <w:szCs w:val="24"/>
          <w:lang w:val="es-ES"/>
        </w:rPr>
      </w:pPr>
    </w:p>
    <w:p w:rsidR="00B30C60" w:rsidRDefault="00B30C60" w:rsidP="00B30C60">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por medio del archivo electrónico “</w:t>
      </w:r>
      <w:r w:rsidR="00AA5D75" w:rsidRPr="00AA5D75">
        <w:rPr>
          <w:rFonts w:ascii="Palatino Linotype" w:eastAsia="Calibri" w:hAnsi="Palatino Linotype" w:cs="Times New Roman"/>
          <w:sz w:val="24"/>
          <w:szCs w:val="24"/>
          <w:lang w:val="es-ES_tradnl" w:eastAsia="es-ES"/>
        </w:rPr>
        <w:t>TES_SOL55 Oficio de respuesta.pdf</w:t>
      </w:r>
      <w:r>
        <w:rPr>
          <w:rFonts w:ascii="Palatino Linotype" w:eastAsia="Calibri" w:hAnsi="Palatino Linotype" w:cs="Times New Roman"/>
          <w:sz w:val="24"/>
          <w:szCs w:val="24"/>
          <w:lang w:val="es-ES_tradnl" w:eastAsia="es-ES"/>
        </w:rPr>
        <w:t>”, consistente en el oficio</w:t>
      </w:r>
      <w:r w:rsidR="00AA5D75">
        <w:rPr>
          <w:rFonts w:ascii="Palatino Linotype" w:eastAsia="Calibri" w:hAnsi="Palatino Linotype" w:cs="Times New Roman"/>
          <w:sz w:val="24"/>
          <w:szCs w:val="24"/>
          <w:lang w:val="es-ES_tradnl" w:eastAsia="es-ES"/>
        </w:rPr>
        <w:t xml:space="preserve"> TMA/STE/166/04/2021</w:t>
      </w:r>
      <w:r>
        <w:rPr>
          <w:rFonts w:ascii="Palatino Linotype" w:eastAsia="Calibri" w:hAnsi="Palatino Linotype" w:cs="Times New Roman"/>
          <w:sz w:val="24"/>
          <w:szCs w:val="24"/>
          <w:lang w:val="es-ES_tradnl" w:eastAsia="es-ES"/>
        </w:rPr>
        <w:t xml:space="preserve"> de fecha </w:t>
      </w:r>
      <w:r w:rsidR="00AA5D75">
        <w:rPr>
          <w:rFonts w:ascii="Palatino Linotype" w:eastAsia="Calibri" w:hAnsi="Palatino Linotype" w:cs="Times New Roman"/>
          <w:sz w:val="24"/>
          <w:szCs w:val="24"/>
          <w:lang w:val="es-ES_tradnl" w:eastAsia="es-ES"/>
        </w:rPr>
        <w:t>06</w:t>
      </w:r>
      <w:r>
        <w:rPr>
          <w:rFonts w:ascii="Palatino Linotype" w:eastAsia="Calibri" w:hAnsi="Palatino Linotype" w:cs="Times New Roman"/>
          <w:sz w:val="24"/>
          <w:szCs w:val="24"/>
          <w:lang w:val="es-ES_tradnl" w:eastAsia="es-ES"/>
        </w:rPr>
        <w:t xml:space="preserve"> (</w:t>
      </w:r>
      <w:r w:rsidR="00AA5D75">
        <w:rPr>
          <w:rFonts w:ascii="Palatino Linotype" w:eastAsia="Calibri" w:hAnsi="Palatino Linotype" w:cs="Times New Roman"/>
          <w:sz w:val="24"/>
          <w:szCs w:val="24"/>
          <w:lang w:val="es-ES_tradnl" w:eastAsia="es-ES"/>
        </w:rPr>
        <w:t>seis)</w:t>
      </w:r>
      <w:r>
        <w:rPr>
          <w:rFonts w:ascii="Palatino Linotype" w:eastAsia="Calibri" w:hAnsi="Palatino Linotype" w:cs="Times New Roman"/>
          <w:sz w:val="24"/>
          <w:szCs w:val="24"/>
          <w:lang w:val="es-ES_tradnl" w:eastAsia="es-ES"/>
        </w:rPr>
        <w:t xml:space="preserve"> de </w:t>
      </w:r>
      <w:r w:rsidR="00AA5D75">
        <w:rPr>
          <w:rFonts w:ascii="Palatino Linotype" w:eastAsia="Calibri" w:hAnsi="Palatino Linotype" w:cs="Times New Roman"/>
          <w:sz w:val="24"/>
          <w:szCs w:val="24"/>
          <w:lang w:val="es-ES_tradnl" w:eastAsia="es-ES"/>
        </w:rPr>
        <w:t xml:space="preserve">abril </w:t>
      </w:r>
      <w:r>
        <w:rPr>
          <w:rFonts w:ascii="Palatino Linotype" w:eastAsia="Calibri" w:hAnsi="Palatino Linotype" w:cs="Times New Roman"/>
          <w:sz w:val="24"/>
          <w:szCs w:val="24"/>
          <w:lang w:val="es-ES_tradnl" w:eastAsia="es-ES"/>
        </w:rPr>
        <w:t xml:space="preserve">de 2021 (dos mil veintiuno), remitido por el Tesorero Municipal, a la </w:t>
      </w:r>
      <w:r w:rsidR="00AA5D75">
        <w:rPr>
          <w:rFonts w:ascii="Palatino Linotype" w:eastAsia="Calibri" w:hAnsi="Palatino Linotype" w:cs="Times New Roman"/>
          <w:sz w:val="24"/>
          <w:szCs w:val="24"/>
          <w:lang w:val="es-ES_tradnl" w:eastAsia="es-ES"/>
        </w:rPr>
        <w:t xml:space="preserve">Titular de la </w:t>
      </w:r>
      <w:r>
        <w:rPr>
          <w:rFonts w:ascii="Palatino Linotype" w:eastAsia="Calibri" w:hAnsi="Palatino Linotype" w:cs="Times New Roman"/>
          <w:sz w:val="24"/>
          <w:szCs w:val="24"/>
          <w:lang w:val="es-ES_tradnl" w:eastAsia="es-ES"/>
        </w:rPr>
        <w:t>Unidad de Transparencia, ambos del sujeto obligado, mediante el cual informa lo siguiente:</w:t>
      </w:r>
    </w:p>
    <w:p w:rsidR="00B30C60" w:rsidRDefault="00B30C60" w:rsidP="00B30C60">
      <w:pPr>
        <w:spacing w:after="0" w:line="360" w:lineRule="auto"/>
        <w:jc w:val="both"/>
        <w:rPr>
          <w:rFonts w:ascii="Palatino Linotype" w:eastAsia="Calibri" w:hAnsi="Palatino Linotype" w:cs="Times New Roman"/>
          <w:sz w:val="24"/>
          <w:szCs w:val="24"/>
          <w:lang w:val="es-ES_tradnl" w:eastAsia="es-ES"/>
        </w:rPr>
      </w:pPr>
    </w:p>
    <w:p w:rsidR="00AA5D75" w:rsidRDefault="00B30C60" w:rsidP="00AA5D75">
      <w:pPr>
        <w:pStyle w:val="Prrafodelista"/>
        <w:spacing w:line="276" w:lineRule="auto"/>
        <w:ind w:left="851" w:right="850"/>
        <w:jc w:val="both"/>
        <w:rPr>
          <w:rFonts w:ascii="Palatino Linotype" w:hAnsi="Palatino Linotype" w:cs="Arial"/>
          <w:i/>
          <w:sz w:val="22"/>
          <w:szCs w:val="22"/>
          <w:lang w:val="es-ES_tradnl"/>
        </w:rPr>
      </w:pPr>
      <w:r w:rsidRPr="008E2184">
        <w:rPr>
          <w:rFonts w:ascii="Palatino Linotype" w:hAnsi="Palatino Linotype" w:cs="Arial"/>
          <w:b/>
          <w:i/>
          <w:sz w:val="22"/>
          <w:szCs w:val="22"/>
          <w:lang w:val="es-ES_tradnl"/>
        </w:rPr>
        <w:t>“</w:t>
      </w:r>
      <w:r w:rsidR="00AA5D75" w:rsidRPr="00AA5D75">
        <w:rPr>
          <w:rFonts w:ascii="Palatino Linotype" w:hAnsi="Palatino Linotype" w:cs="Arial"/>
          <w:i/>
          <w:sz w:val="22"/>
          <w:szCs w:val="22"/>
          <w:lang w:val="es-ES_tradnl"/>
        </w:rPr>
        <w:t>Respuesta: Se hace del conocimiento del ciudadano que la información de los montos ejercidos y pagados</w:t>
      </w:r>
      <w:r w:rsidR="00AA5D75">
        <w:rPr>
          <w:rFonts w:ascii="Palatino Linotype" w:hAnsi="Palatino Linotype" w:cs="Arial"/>
          <w:i/>
          <w:sz w:val="22"/>
          <w:szCs w:val="22"/>
          <w:lang w:val="es-ES_tradnl"/>
        </w:rPr>
        <w:t xml:space="preserve"> </w:t>
      </w:r>
      <w:r w:rsidR="00AA5D75" w:rsidRPr="00AA5D75">
        <w:rPr>
          <w:rFonts w:ascii="Palatino Linotype" w:hAnsi="Palatino Linotype" w:cs="Arial"/>
          <w:i/>
          <w:sz w:val="22"/>
          <w:szCs w:val="22"/>
          <w:lang w:val="es-ES_tradnl"/>
        </w:rPr>
        <w:t>por capítulo y partida de gasto del Ejercicio Fiscal 2020, es información pública de acuerdo a la Ley General de Contabilidad Gubernamental que se encuentra a disposición de los ciudadanos, en l</w:t>
      </w:r>
      <w:r w:rsidR="00AA5D75">
        <w:rPr>
          <w:rFonts w:ascii="Palatino Linotype" w:hAnsi="Palatino Linotype" w:cs="Arial"/>
          <w:i/>
          <w:sz w:val="22"/>
          <w:szCs w:val="22"/>
          <w:lang w:val="es-ES_tradnl"/>
        </w:rPr>
        <w:t>a página i</w:t>
      </w:r>
      <w:r w:rsidR="00AA5D75" w:rsidRPr="00AA5D75">
        <w:rPr>
          <w:rFonts w:ascii="Palatino Linotype" w:hAnsi="Palatino Linotype" w:cs="Arial"/>
          <w:i/>
          <w:sz w:val="22"/>
          <w:szCs w:val="22"/>
          <w:lang w:val="es-ES_tradnl"/>
        </w:rPr>
        <w:t>nstitucional</w:t>
      </w:r>
      <w:r w:rsidR="00AA5D75">
        <w:rPr>
          <w:rFonts w:ascii="Palatino Linotype" w:hAnsi="Palatino Linotype" w:cs="Arial"/>
          <w:i/>
          <w:sz w:val="22"/>
          <w:szCs w:val="22"/>
          <w:lang w:val="es-ES_tradnl"/>
        </w:rPr>
        <w:t xml:space="preserve"> </w:t>
      </w:r>
      <w:r w:rsidR="00AA5D75" w:rsidRPr="00AA5D75">
        <w:rPr>
          <w:rFonts w:ascii="Palatino Linotype" w:hAnsi="Palatino Linotype" w:cs="Arial"/>
          <w:i/>
          <w:sz w:val="22"/>
          <w:szCs w:val="22"/>
          <w:lang w:val="es-ES_tradnl"/>
        </w:rPr>
        <w:t xml:space="preserve">del Ayuntamiento y puede ser consultado en el siguiente link: </w:t>
      </w:r>
    </w:p>
    <w:p w:rsidR="00AA5D75" w:rsidRDefault="00AA5D75" w:rsidP="00AA5D75">
      <w:pPr>
        <w:pStyle w:val="Prrafodelista"/>
        <w:spacing w:line="276" w:lineRule="auto"/>
        <w:ind w:left="851" w:right="850"/>
        <w:jc w:val="both"/>
        <w:rPr>
          <w:rFonts w:ascii="Palatino Linotype" w:hAnsi="Palatino Linotype" w:cs="Arial"/>
          <w:i/>
          <w:sz w:val="22"/>
          <w:szCs w:val="22"/>
          <w:lang w:val="es-ES_tradnl"/>
        </w:rPr>
      </w:pPr>
    </w:p>
    <w:p w:rsidR="00AA5D75" w:rsidRDefault="009456F6" w:rsidP="00AA5D75">
      <w:pPr>
        <w:pStyle w:val="Prrafodelista"/>
        <w:spacing w:line="276" w:lineRule="auto"/>
        <w:ind w:left="851" w:right="850"/>
        <w:jc w:val="both"/>
        <w:rPr>
          <w:rFonts w:ascii="Palatino Linotype" w:hAnsi="Palatino Linotype" w:cs="Arial"/>
          <w:i/>
          <w:sz w:val="22"/>
          <w:szCs w:val="22"/>
          <w:lang w:val="es-ES_tradnl"/>
        </w:rPr>
      </w:pPr>
      <w:hyperlink r:id="rId9" w:history="1">
        <w:r w:rsidR="00D40B88" w:rsidRPr="003E3AD0">
          <w:rPr>
            <w:rStyle w:val="Hipervnculo"/>
            <w:rFonts w:ascii="Palatino Linotype" w:hAnsi="Palatino Linotype" w:cs="Arial"/>
            <w:i/>
            <w:sz w:val="22"/>
            <w:szCs w:val="22"/>
            <w:lang w:val="es-ES_tradnl"/>
          </w:rPr>
          <w:t>http://atlacomulco.gob.mx/documentos/LGCG/ayuntamiento/2020/Cuarto%20Trimestre/TITULO%20IV/INFORMACION%20PRESUPUESTAL/Estado%20Anal%C3%ADtico%20del%20Ejercicio%20del%20Presupuesto%20de%20Egresos%20Clasificaci%C3%B3n%20por%20objeto%20del%20gasto%20(Capitulo%20y%20Concepto).pdf</w:t>
        </w:r>
      </w:hyperlink>
      <w:r w:rsidR="00AA5D75">
        <w:rPr>
          <w:rFonts w:ascii="Palatino Linotype" w:hAnsi="Palatino Linotype" w:cs="Arial"/>
          <w:i/>
          <w:sz w:val="22"/>
          <w:szCs w:val="22"/>
          <w:lang w:val="es-ES_tradnl"/>
        </w:rPr>
        <w:t xml:space="preserve"> </w:t>
      </w:r>
    </w:p>
    <w:p w:rsidR="00D97051" w:rsidRDefault="00D97051" w:rsidP="00D97051">
      <w:pPr>
        <w:suppressAutoHyphens/>
        <w:spacing w:after="0" w:line="360" w:lineRule="auto"/>
        <w:jc w:val="both"/>
        <w:rPr>
          <w:rFonts w:ascii="Palatino Linotype" w:hAnsi="Palatino Linotype"/>
          <w:sz w:val="24"/>
          <w:szCs w:val="24"/>
          <w:lang w:val="es-ES"/>
        </w:rPr>
      </w:pPr>
    </w:p>
    <w:p w:rsidR="00D97051" w:rsidRPr="00D55523" w:rsidRDefault="00D97051" w:rsidP="00D97051">
      <w:pPr>
        <w:suppressAutoHyphens/>
        <w:spacing w:after="0" w:line="360" w:lineRule="auto"/>
        <w:jc w:val="both"/>
        <w:rPr>
          <w:rFonts w:ascii="Palatino Linotype" w:hAnsi="Palatino Linotype"/>
          <w:sz w:val="24"/>
          <w:szCs w:val="24"/>
          <w:lang w:val="es-ES"/>
        </w:rPr>
      </w:pPr>
      <w:r w:rsidRPr="00D55523">
        <w:rPr>
          <w:rFonts w:ascii="Palatino Linotype" w:hAnsi="Palatino Linotype"/>
          <w:sz w:val="24"/>
          <w:szCs w:val="24"/>
          <w:lang w:val="es-ES"/>
        </w:rPr>
        <w:lastRenderedPageBreak/>
        <w:t xml:space="preserve">En este contexto, el hecho de que </w:t>
      </w:r>
      <w:r w:rsidRPr="00D55523">
        <w:rPr>
          <w:rFonts w:ascii="Palatino Linotype" w:hAnsi="Palatino Linotype"/>
          <w:b/>
          <w:sz w:val="24"/>
          <w:szCs w:val="24"/>
          <w:lang w:val="es-ES"/>
        </w:rPr>
        <w:t>El Sujeto Obligado</w:t>
      </w:r>
      <w:r w:rsidRPr="00D55523">
        <w:rPr>
          <w:rFonts w:ascii="Palatino Linotype" w:hAnsi="Palatino Linotype"/>
          <w:sz w:val="24"/>
          <w:szCs w:val="24"/>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D97051" w:rsidRPr="00D55523" w:rsidRDefault="00D97051" w:rsidP="00D97051">
      <w:pPr>
        <w:suppressAutoHyphens/>
        <w:spacing w:after="0" w:line="360" w:lineRule="auto"/>
        <w:jc w:val="both"/>
        <w:rPr>
          <w:rFonts w:ascii="Palatino Linotype" w:hAnsi="Palatino Linotype"/>
          <w:sz w:val="24"/>
          <w:szCs w:val="24"/>
          <w:lang w:val="es-ES"/>
        </w:rPr>
      </w:pPr>
    </w:p>
    <w:p w:rsidR="00D97051" w:rsidRPr="005504FB" w:rsidRDefault="00D97051" w:rsidP="00D97051">
      <w:pPr>
        <w:suppressAutoHyphens/>
        <w:spacing w:after="0"/>
        <w:ind w:left="567" w:right="567"/>
        <w:jc w:val="both"/>
        <w:rPr>
          <w:rFonts w:ascii="Palatino Linotype" w:hAnsi="Palatino Linotype"/>
          <w:i/>
          <w:lang w:val="es-ES"/>
        </w:rPr>
      </w:pPr>
      <w:r w:rsidRPr="005504FB">
        <w:rPr>
          <w:rFonts w:ascii="Palatino Linotype" w:hAnsi="Palatino Linotype"/>
          <w:b/>
          <w:i/>
          <w:lang w:val="es-ES"/>
        </w:rPr>
        <w:t>“Artículo 12</w:t>
      </w:r>
      <w:r w:rsidRPr="005504FB">
        <w:rPr>
          <w:rFonts w:ascii="Palatino Linotype" w:hAnsi="Palatino Linotype"/>
          <w:i/>
          <w:lang w:val="es-ES"/>
        </w:rPr>
        <w:t>. Quienes generen, recopilen, administren, manejen, procesen, archiven o conserven información pública serán responsables de la misma en los términos de las disposiciones jurídicas aplicables.</w:t>
      </w:r>
    </w:p>
    <w:p w:rsidR="00D97051" w:rsidRPr="005504FB" w:rsidRDefault="00D97051" w:rsidP="00D97051">
      <w:pPr>
        <w:suppressAutoHyphens/>
        <w:spacing w:after="0"/>
        <w:ind w:left="567" w:right="567"/>
        <w:jc w:val="both"/>
        <w:rPr>
          <w:rFonts w:ascii="Palatino Linotype" w:hAnsi="Palatino Linotype"/>
          <w:i/>
          <w:lang w:val="es-ES"/>
        </w:rPr>
      </w:pPr>
    </w:p>
    <w:p w:rsidR="00D97051" w:rsidRPr="005504FB" w:rsidRDefault="00D97051" w:rsidP="00D97051">
      <w:pPr>
        <w:suppressAutoHyphens/>
        <w:spacing w:after="0"/>
        <w:ind w:left="567" w:right="567"/>
        <w:jc w:val="both"/>
        <w:rPr>
          <w:rFonts w:ascii="Palatino Linotype" w:hAnsi="Palatino Linotype"/>
          <w:b/>
          <w:i/>
          <w:lang w:val="es-ES"/>
        </w:rPr>
      </w:pPr>
      <w:r w:rsidRPr="005504FB">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504FB">
        <w:rPr>
          <w:rFonts w:ascii="Palatino Linotype" w:hAnsi="Palatino Linotype"/>
          <w:b/>
          <w:i/>
          <w:lang w:val="es-ES"/>
        </w:rPr>
        <w:t>”</w:t>
      </w:r>
    </w:p>
    <w:p w:rsidR="00D97051" w:rsidRDefault="00D97051" w:rsidP="00D97051">
      <w:pPr>
        <w:suppressAutoHyphens/>
        <w:spacing w:after="0" w:line="360" w:lineRule="auto"/>
        <w:jc w:val="both"/>
        <w:rPr>
          <w:rFonts w:ascii="Palatino Linotype" w:hAnsi="Palatino Linotype"/>
          <w:sz w:val="24"/>
          <w:lang w:val="es-ES"/>
        </w:rPr>
      </w:pPr>
    </w:p>
    <w:p w:rsidR="00D97051" w:rsidRPr="00D55523" w:rsidRDefault="00D97051" w:rsidP="00D97051">
      <w:pPr>
        <w:suppressAutoHyphens/>
        <w:spacing w:after="0" w:line="360" w:lineRule="auto"/>
        <w:jc w:val="both"/>
        <w:rPr>
          <w:rFonts w:ascii="Palatino Linotype" w:hAnsi="Palatino Linotype"/>
          <w:sz w:val="24"/>
          <w:lang w:val="es-ES"/>
        </w:rPr>
      </w:pPr>
      <w:r w:rsidRPr="00D55523">
        <w:rPr>
          <w:rFonts w:ascii="Palatino Linotype" w:hAnsi="Palatino Linotype"/>
          <w:sz w:val="24"/>
          <w:lang w:val="es-ES"/>
        </w:rPr>
        <w:t xml:space="preserve">De hecho, el estudio de la naturaleza jurídica de la información pública solicitada, tiene por objeto determinar si ésta la genera, posee o administra </w:t>
      </w:r>
      <w:r w:rsidRPr="00D55523">
        <w:rPr>
          <w:rFonts w:ascii="Palatino Linotype" w:hAnsi="Palatino Linotype"/>
          <w:b/>
          <w:sz w:val="24"/>
          <w:lang w:val="es-ES"/>
        </w:rPr>
        <w:t>El Sujeto Obligado</w:t>
      </w:r>
      <w:r w:rsidRPr="00D55523">
        <w:rPr>
          <w:rFonts w:ascii="Palatino Linotype" w:hAnsi="Palatino Linotype"/>
          <w:sz w:val="24"/>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D97051" w:rsidRPr="00D55523" w:rsidRDefault="00D97051" w:rsidP="00D97051">
      <w:pPr>
        <w:suppressAutoHyphens/>
        <w:spacing w:after="0" w:line="360" w:lineRule="auto"/>
        <w:jc w:val="both"/>
        <w:rPr>
          <w:rFonts w:ascii="Palatino Linotype" w:hAnsi="Palatino Linotype"/>
          <w:sz w:val="24"/>
          <w:lang w:val="es-ES"/>
        </w:rPr>
      </w:pPr>
    </w:p>
    <w:p w:rsidR="00D97051" w:rsidRPr="00D55523" w:rsidRDefault="00D97051" w:rsidP="00D97051">
      <w:pPr>
        <w:suppressAutoHyphens/>
        <w:spacing w:after="0" w:line="360" w:lineRule="auto"/>
        <w:jc w:val="both"/>
        <w:rPr>
          <w:rFonts w:ascii="Palatino Linotype" w:hAnsi="Palatino Linotype" w:cs="Arial"/>
          <w:sz w:val="24"/>
        </w:rPr>
      </w:pPr>
      <w:r w:rsidRPr="00D55523">
        <w:rPr>
          <w:rFonts w:ascii="Palatino Linotype" w:hAnsi="Palatino Linotype"/>
          <w:sz w:val="24"/>
        </w:rPr>
        <w:t xml:space="preserve">Asimismo, no se omite comentar que, al haber existido un pronunciamiento por parte del </w:t>
      </w:r>
      <w:r w:rsidRPr="00D55523">
        <w:rPr>
          <w:rFonts w:ascii="Palatino Linotype" w:hAnsi="Palatino Linotype"/>
          <w:b/>
          <w:sz w:val="24"/>
        </w:rPr>
        <w:t xml:space="preserve">Sujeto Obligado </w:t>
      </w:r>
      <w:r w:rsidRPr="00D55523">
        <w:rPr>
          <w:rFonts w:ascii="Palatino Linotype" w:hAnsi="Palatino Linotype"/>
          <w:sz w:val="24"/>
        </w:rPr>
        <w:t xml:space="preserve">mediante respuesta, a fin de dar atención a la solicitud planteada, </w:t>
      </w:r>
      <w:r w:rsidRPr="00D55523">
        <w:rPr>
          <w:rFonts w:ascii="Palatino Linotype" w:hAnsi="Palatino Linotype"/>
          <w:sz w:val="24"/>
        </w:rPr>
        <w:lastRenderedPageBreak/>
        <w:t>este Instituto no está facultado para manifestarse sobre la veracidad de la información proporcionada, conforme al artículo 36 de la Ley de la Materia.</w:t>
      </w:r>
      <w:r>
        <w:rPr>
          <w:rFonts w:ascii="Palatino Linotype" w:hAnsi="Palatino Linotype"/>
          <w:sz w:val="24"/>
        </w:rPr>
        <w:t xml:space="preserve"> </w:t>
      </w:r>
      <w:r w:rsidRPr="00D55523">
        <w:rPr>
          <w:rFonts w:ascii="Palatino Linotype" w:hAnsi="Palatino Linotype" w:cs="Arial"/>
          <w:sz w:val="24"/>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D97051" w:rsidRPr="005504FB" w:rsidRDefault="00D97051" w:rsidP="00D97051">
      <w:pPr>
        <w:suppressAutoHyphens/>
        <w:spacing w:after="0" w:line="360" w:lineRule="auto"/>
        <w:jc w:val="both"/>
        <w:rPr>
          <w:rFonts w:ascii="Palatino Linotype" w:hAnsi="Palatino Linotype" w:cs="Arial"/>
        </w:rPr>
      </w:pPr>
    </w:p>
    <w:p w:rsidR="00D97051" w:rsidRPr="005504FB" w:rsidRDefault="00D97051" w:rsidP="00D97051">
      <w:pPr>
        <w:suppressAutoHyphens/>
        <w:spacing w:after="0"/>
        <w:ind w:left="567" w:right="567"/>
        <w:jc w:val="both"/>
        <w:rPr>
          <w:rFonts w:ascii="Palatino Linotype" w:hAnsi="Palatino Linotype" w:cs="Arial"/>
          <w:i/>
        </w:rPr>
      </w:pPr>
      <w:r w:rsidRPr="005504FB">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504FB">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D97051" w:rsidRPr="005504FB" w:rsidRDefault="00D97051" w:rsidP="00D97051">
      <w:pPr>
        <w:suppressAutoHyphens/>
        <w:spacing w:after="0"/>
        <w:ind w:left="567" w:right="567"/>
        <w:jc w:val="both"/>
        <w:rPr>
          <w:rFonts w:ascii="Palatino Linotype" w:hAnsi="Palatino Linotype" w:cs="Arial"/>
          <w:b/>
          <w:i/>
        </w:rPr>
      </w:pPr>
      <w:r w:rsidRPr="005504FB">
        <w:rPr>
          <w:rFonts w:ascii="Palatino Linotype" w:hAnsi="Palatino Linotype" w:cs="Arial"/>
          <w:i/>
        </w:rPr>
        <w:t>Criterio 31/10</w:t>
      </w:r>
      <w:r w:rsidRPr="005504FB">
        <w:rPr>
          <w:rFonts w:ascii="Palatino Linotype" w:hAnsi="Palatino Linotype" w:cs="Arial"/>
          <w:b/>
          <w:i/>
        </w:rPr>
        <w:t>”</w:t>
      </w:r>
      <w:r w:rsidRPr="005504FB">
        <w:rPr>
          <w:rFonts w:ascii="Palatino Linotype" w:hAnsi="Palatino Linotype" w:cs="Arial"/>
          <w:i/>
        </w:rPr>
        <w:t xml:space="preserve"> (sic)</w:t>
      </w:r>
    </w:p>
    <w:p w:rsidR="00DF59B3" w:rsidRPr="00DF59B3" w:rsidRDefault="00DF59B3" w:rsidP="00DF59B3">
      <w:pPr>
        <w:tabs>
          <w:tab w:val="left" w:pos="709"/>
        </w:tabs>
        <w:spacing w:after="0" w:line="360" w:lineRule="auto"/>
        <w:jc w:val="both"/>
        <w:rPr>
          <w:rFonts w:ascii="Palatino Linotype" w:hAnsi="Palatino Linotype"/>
          <w:sz w:val="24"/>
          <w:szCs w:val="24"/>
        </w:rPr>
      </w:pPr>
    </w:p>
    <w:p w:rsidR="00B30C60" w:rsidRPr="00CF71FD"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respuesta que le fue proporcionada,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haciendo valer sustancialmente como razones o motivos de inconformidad, la entrega de información que no corresponde con lo peticionado de incompetencia del </w:t>
      </w:r>
      <w:r>
        <w:rPr>
          <w:rFonts w:ascii="Palatino Linotype" w:hAnsi="Palatino Linotype" w:cs="Arial"/>
          <w:b/>
          <w:sz w:val="24"/>
          <w:szCs w:val="24"/>
        </w:rPr>
        <w:t>sujeto obligado</w:t>
      </w:r>
      <w:r>
        <w:rPr>
          <w:rFonts w:ascii="Palatino Linotype" w:hAnsi="Palatino Linotype" w:cs="Arial"/>
          <w:sz w:val="24"/>
          <w:szCs w:val="24"/>
        </w:rPr>
        <w:t xml:space="preserve">. Razones o motivos de inconformidad que resultan fundados para interponer el recurso de revisión, al encuadrar en el supuesto </w:t>
      </w:r>
      <w:r>
        <w:rPr>
          <w:rFonts w:ascii="Palatino Linotype" w:hAnsi="Palatino Linotype" w:cs="Arial"/>
          <w:sz w:val="24"/>
          <w:szCs w:val="24"/>
        </w:rPr>
        <w:lastRenderedPageBreak/>
        <w:t>consagrado en la fracción VI del artículo 179 de la Ley de Transparencia y Acceso a la Información Pública del Estado de México y Municipios</w:t>
      </w:r>
      <w:r>
        <w:rPr>
          <w:rStyle w:val="Refdenotaalpie"/>
          <w:rFonts w:ascii="Palatino Linotype" w:hAnsi="Palatino Linotype" w:cs="Arial"/>
          <w:sz w:val="24"/>
          <w:szCs w:val="24"/>
        </w:rPr>
        <w:footnoteReference w:id="1"/>
      </w:r>
      <w:r>
        <w:rPr>
          <w:rFonts w:ascii="Palatino Linotype" w:hAnsi="Palatino Linotype" w:cs="Arial"/>
          <w:sz w:val="24"/>
          <w:szCs w:val="24"/>
        </w:rPr>
        <w:t>.</w:t>
      </w:r>
    </w:p>
    <w:p w:rsidR="00B30C60" w:rsidRPr="00D55523" w:rsidRDefault="00B30C60" w:rsidP="00B30C60">
      <w:pPr>
        <w:spacing w:after="0" w:line="360" w:lineRule="auto"/>
        <w:jc w:val="both"/>
        <w:rPr>
          <w:rFonts w:ascii="Palatino Linotype" w:hAnsi="Palatino Linotype" w:cs="Arial"/>
          <w:sz w:val="24"/>
          <w:szCs w:val="24"/>
        </w:rPr>
      </w:pPr>
    </w:p>
    <w:p w:rsidR="00D40B88" w:rsidRDefault="00B30C60" w:rsidP="00B30C60">
      <w:pPr>
        <w:spacing w:after="0" w:line="360" w:lineRule="auto"/>
        <w:jc w:val="both"/>
        <w:rPr>
          <w:rFonts w:ascii="Palatino Linotype" w:hAnsi="Palatino Linotype" w:cs="Arial"/>
          <w:sz w:val="24"/>
          <w:szCs w:val="24"/>
        </w:rPr>
      </w:pPr>
      <w:r w:rsidRPr="00D13EF1">
        <w:rPr>
          <w:rFonts w:ascii="Palatino Linotype" w:hAnsi="Palatino Linotype" w:cs="Arial"/>
          <w:sz w:val="24"/>
          <w:szCs w:val="24"/>
        </w:rPr>
        <w:t>Este Órgano Garante procedió a hacer consulta de la página electrónica proporcionada</w:t>
      </w:r>
      <w:r w:rsidR="00D40B88">
        <w:rPr>
          <w:rStyle w:val="Refdenotaalpie"/>
          <w:rFonts w:ascii="Palatino Linotype" w:hAnsi="Palatino Linotype" w:cs="Arial"/>
          <w:sz w:val="24"/>
          <w:szCs w:val="24"/>
        </w:rPr>
        <w:footnoteReference w:id="2"/>
      </w:r>
      <w:r w:rsidRPr="00D13EF1">
        <w:rPr>
          <w:rFonts w:ascii="Palatino Linotype" w:hAnsi="Palatino Linotype" w:cs="Arial"/>
          <w:sz w:val="24"/>
          <w:szCs w:val="24"/>
        </w:rPr>
        <w:t xml:space="preserve">, consistente en la página oficial del Sujeto Obligado, sin embargo, </w:t>
      </w:r>
      <w:r w:rsidR="00D40B88">
        <w:rPr>
          <w:rFonts w:ascii="Palatino Linotype" w:hAnsi="Palatino Linotype" w:cs="Arial"/>
          <w:sz w:val="24"/>
          <w:szCs w:val="24"/>
        </w:rPr>
        <w:t xml:space="preserve">se muestra un mensaje que dicha página electrónica no </w:t>
      </w:r>
      <w:r w:rsidR="00DF59B3">
        <w:rPr>
          <w:rFonts w:ascii="Palatino Linotype" w:hAnsi="Palatino Linotype" w:cs="Arial"/>
          <w:sz w:val="24"/>
          <w:szCs w:val="24"/>
        </w:rPr>
        <w:t>existe</w:t>
      </w:r>
      <w:r w:rsidR="00D40B88">
        <w:rPr>
          <w:rFonts w:ascii="Palatino Linotype" w:hAnsi="Palatino Linotype" w:cs="Arial"/>
          <w:sz w:val="24"/>
          <w:szCs w:val="24"/>
        </w:rPr>
        <w:t>, se inserta esfinge a manera ilustrativa:</w:t>
      </w:r>
    </w:p>
    <w:p w:rsidR="00D40B88" w:rsidRDefault="00D40B88" w:rsidP="00B30C60">
      <w:pPr>
        <w:spacing w:after="0" w:line="360" w:lineRule="auto"/>
        <w:jc w:val="both"/>
        <w:rPr>
          <w:rFonts w:ascii="Palatino Linotype" w:hAnsi="Palatino Linotype" w:cs="Arial"/>
          <w:sz w:val="24"/>
          <w:szCs w:val="24"/>
        </w:rPr>
      </w:pPr>
    </w:p>
    <w:p w:rsidR="00D40B88" w:rsidRDefault="00D40B88" w:rsidP="00B30C60">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358648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586480"/>
                    </a:xfrm>
                    <a:prstGeom prst="rect">
                      <a:avLst/>
                    </a:prstGeom>
                  </pic:spPr>
                </pic:pic>
              </a:graphicData>
            </a:graphic>
          </wp:inline>
        </w:drawing>
      </w:r>
    </w:p>
    <w:p w:rsidR="00D40B88" w:rsidRPr="00B37DB1" w:rsidRDefault="00B37DB1"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la luz de lo anterior, cabe precisar que este Órgano Garante no tiene la certeza que a la fecha de respuesta del </w:t>
      </w:r>
      <w:r>
        <w:rPr>
          <w:rFonts w:ascii="Palatino Linotype" w:hAnsi="Palatino Linotype" w:cs="Arial"/>
          <w:b/>
          <w:sz w:val="24"/>
          <w:szCs w:val="24"/>
        </w:rPr>
        <w:t>Sujeto Obligado</w:t>
      </w:r>
      <w:r>
        <w:rPr>
          <w:rFonts w:ascii="Palatino Linotype" w:hAnsi="Palatino Linotype" w:cs="Arial"/>
          <w:sz w:val="24"/>
          <w:szCs w:val="24"/>
        </w:rPr>
        <w:t xml:space="preserve">, así como de la posible consulta por parte del </w:t>
      </w:r>
      <w:r>
        <w:rPr>
          <w:rFonts w:ascii="Palatino Linotype" w:hAnsi="Palatino Linotype" w:cs="Arial"/>
          <w:b/>
          <w:sz w:val="24"/>
          <w:szCs w:val="24"/>
        </w:rPr>
        <w:t>Recurrente,</w:t>
      </w:r>
      <w:r>
        <w:rPr>
          <w:rFonts w:ascii="Palatino Linotype" w:hAnsi="Palatino Linotype" w:cs="Arial"/>
          <w:sz w:val="24"/>
          <w:szCs w:val="24"/>
        </w:rPr>
        <w:t xml:space="preserve"> que la página electrónica si fuera consultable y contuviera la información peticionada</w:t>
      </w:r>
      <w:r w:rsidR="00DF59B3">
        <w:rPr>
          <w:rFonts w:ascii="Palatino Linotype" w:hAnsi="Palatino Linotype" w:cs="Arial"/>
          <w:sz w:val="24"/>
          <w:szCs w:val="24"/>
        </w:rPr>
        <w:t>; empero de conformidad con las razones o motivos de inconformidad, se presume que no correspondía con la información peticionada.</w:t>
      </w:r>
    </w:p>
    <w:p w:rsidR="00B37DB1" w:rsidRDefault="00B37DB1" w:rsidP="00B30C60">
      <w:pPr>
        <w:spacing w:after="0" w:line="360" w:lineRule="auto"/>
        <w:jc w:val="both"/>
        <w:rPr>
          <w:rFonts w:ascii="Palatino Linotype" w:hAnsi="Palatino Linotype" w:cs="Arial"/>
          <w:sz w:val="24"/>
          <w:szCs w:val="24"/>
        </w:rPr>
      </w:pPr>
    </w:p>
    <w:p w:rsidR="00B30C60" w:rsidRPr="00D55523" w:rsidRDefault="00DF59B3" w:rsidP="00D970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de </w:t>
      </w:r>
      <w:r w:rsidR="00B30C60" w:rsidRPr="00D13EF1">
        <w:rPr>
          <w:rFonts w:ascii="Palatino Linotype" w:hAnsi="Palatino Linotype" w:cs="Arial"/>
          <w:sz w:val="24"/>
          <w:szCs w:val="24"/>
        </w:rPr>
        <w:t xml:space="preserve">la consulta realizada, podemos determinar </w:t>
      </w:r>
      <w:r w:rsidR="00B30C60" w:rsidRPr="00D55523">
        <w:rPr>
          <w:rFonts w:ascii="Palatino Linotype" w:hAnsi="Palatino Linotype" w:cs="Arial"/>
          <w:sz w:val="24"/>
          <w:szCs w:val="24"/>
        </w:rPr>
        <w:t>que no se encuentra la información mencionada;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rsidR="00B30C60" w:rsidRPr="00D55523"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p>
    <w:p w:rsidR="00B30C60" w:rsidRPr="005504FB" w:rsidRDefault="00B30C60" w:rsidP="008D26B1">
      <w:pPr>
        <w:widowControl w:val="0"/>
        <w:tabs>
          <w:tab w:val="left" w:pos="1701"/>
          <w:tab w:val="left" w:pos="1843"/>
        </w:tabs>
        <w:suppressAutoHyphens/>
        <w:spacing w:after="0" w:line="276" w:lineRule="auto"/>
        <w:ind w:left="567" w:right="567"/>
        <w:contextualSpacing/>
        <w:jc w:val="both"/>
        <w:rPr>
          <w:rFonts w:ascii="Palatino Linotype" w:hAnsi="Palatino Linotype" w:cs="Arial"/>
          <w:i/>
        </w:rPr>
      </w:pPr>
      <w:r w:rsidRPr="005504FB">
        <w:rPr>
          <w:rFonts w:ascii="Palatino Linotype" w:hAnsi="Palatino Linotype" w:cs="Arial"/>
          <w:i/>
        </w:rPr>
        <w:t>“</w:t>
      </w:r>
      <w:r w:rsidRPr="00D55523">
        <w:rPr>
          <w:rFonts w:ascii="Palatino Linotype" w:hAnsi="Palatino Linotype" w:cs="Arial"/>
          <w:b/>
          <w:i/>
        </w:rPr>
        <w:t>Artículo 11.</w:t>
      </w:r>
      <w:r w:rsidRPr="005504FB">
        <w:rPr>
          <w:rFonts w:ascii="Palatino Linotype" w:hAnsi="Palatino Linotype" w:cs="Arial"/>
          <w:i/>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B30C60" w:rsidRPr="005504FB" w:rsidRDefault="00B30C60" w:rsidP="008D26B1">
      <w:pPr>
        <w:widowControl w:val="0"/>
        <w:tabs>
          <w:tab w:val="left" w:pos="1701"/>
          <w:tab w:val="left" w:pos="1843"/>
        </w:tabs>
        <w:suppressAutoHyphens/>
        <w:spacing w:after="0" w:line="276" w:lineRule="auto"/>
        <w:ind w:left="567" w:right="567"/>
        <w:contextualSpacing/>
        <w:jc w:val="both"/>
        <w:rPr>
          <w:rFonts w:ascii="Palatino Linotype" w:hAnsi="Palatino Linotype" w:cs="Arial"/>
          <w:i/>
        </w:rPr>
      </w:pPr>
      <w:r w:rsidRPr="005504FB">
        <w:rPr>
          <w:rFonts w:ascii="Palatino Linotype" w:hAnsi="Palatino Linotype" w:cs="Arial"/>
          <w:i/>
        </w:rPr>
        <w:t>[…]</w:t>
      </w:r>
    </w:p>
    <w:p w:rsidR="00B30C60" w:rsidRPr="005504FB" w:rsidRDefault="00B30C60" w:rsidP="008D26B1">
      <w:pPr>
        <w:widowControl w:val="0"/>
        <w:tabs>
          <w:tab w:val="left" w:pos="1701"/>
          <w:tab w:val="left" w:pos="1843"/>
        </w:tabs>
        <w:suppressAutoHyphens/>
        <w:spacing w:after="0" w:line="276" w:lineRule="auto"/>
        <w:ind w:left="567" w:right="567"/>
        <w:contextualSpacing/>
        <w:jc w:val="both"/>
        <w:rPr>
          <w:rFonts w:ascii="Palatino Linotype" w:hAnsi="Palatino Linotype" w:cs="Arial"/>
          <w:i/>
        </w:rPr>
      </w:pPr>
      <w:r w:rsidRPr="00D55523">
        <w:rPr>
          <w:rFonts w:ascii="Palatino Linotype" w:hAnsi="Palatino Linotype" w:cs="Arial"/>
          <w:b/>
          <w:i/>
        </w:rPr>
        <w:t>Artículo 161.</w:t>
      </w:r>
      <w:r w:rsidRPr="005504FB">
        <w:rPr>
          <w:rFonts w:ascii="Palatino Linotype" w:hAnsi="Palatino Linotype" w:cs="Arial"/>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w:t>
      </w:r>
      <w:r w:rsidRPr="005504FB">
        <w:rPr>
          <w:rFonts w:ascii="Palatino Linotype" w:hAnsi="Palatino Linotype" w:cs="Arial"/>
          <w:i/>
        </w:rPr>
        <w:lastRenderedPageBreak/>
        <w:t>fuente deberá ser precisa y concreta y no debe implicar que el solicitante realice una búsqueda en toda la información que se encuentre disponible.” (Sic)</w:t>
      </w:r>
    </w:p>
    <w:p w:rsidR="00B30C60" w:rsidRPr="00D55523"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p>
    <w:p w:rsidR="00B30C60" w:rsidRPr="00D55523"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r w:rsidRPr="00D55523">
        <w:rPr>
          <w:rFonts w:ascii="Palatino Linotype" w:hAnsi="Palatino Linotype" w:cs="Arial"/>
          <w:sz w:val="24"/>
          <w:szCs w:val="24"/>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rsidR="00B30C60" w:rsidRPr="00D55523"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p>
    <w:p w:rsidR="00B30C60" w:rsidRPr="00D55523"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r w:rsidRPr="00D55523">
        <w:rPr>
          <w:rFonts w:ascii="Palatino Linotype" w:hAnsi="Palatino Linotype" w:cs="Arial"/>
          <w:sz w:val="24"/>
          <w:szCs w:val="24"/>
        </w:rPr>
        <w:t xml:space="preserve">De los artículos transcritos se establecen las características que debe tener la información desde el momento de su generación, publicación y entrega; de igual manera se contempla el procedimiento a seguir por </w:t>
      </w:r>
      <w:r w:rsidR="00337150" w:rsidRPr="00D55523">
        <w:rPr>
          <w:rFonts w:ascii="Palatino Linotype" w:hAnsi="Palatino Linotype" w:cs="Arial"/>
          <w:b/>
          <w:sz w:val="24"/>
          <w:szCs w:val="24"/>
        </w:rPr>
        <w:t>El Sujeto Obligado</w:t>
      </w:r>
      <w:r w:rsidR="00337150" w:rsidRPr="00D55523">
        <w:rPr>
          <w:rFonts w:ascii="Palatino Linotype" w:hAnsi="Palatino Linotype" w:cs="Arial"/>
          <w:sz w:val="24"/>
          <w:szCs w:val="24"/>
        </w:rPr>
        <w:t xml:space="preserve"> </w:t>
      </w:r>
      <w:r w:rsidRPr="00D55523">
        <w:rPr>
          <w:rFonts w:ascii="Palatino Linotype" w:hAnsi="Palatino Linotype" w:cs="Arial"/>
          <w:sz w:val="24"/>
          <w:szCs w:val="24"/>
        </w:rPr>
        <w:t>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B30C60" w:rsidRPr="00D55523"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p>
    <w:p w:rsidR="00B30C60" w:rsidRPr="00D55523" w:rsidRDefault="00B30C60" w:rsidP="00B30C60">
      <w:pPr>
        <w:pStyle w:val="Prrafodelista"/>
        <w:widowControl w:val="0"/>
        <w:numPr>
          <w:ilvl w:val="0"/>
          <w:numId w:val="3"/>
        </w:numPr>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La fuente</w:t>
      </w:r>
    </w:p>
    <w:p w:rsidR="00B30C60" w:rsidRPr="00D55523" w:rsidRDefault="00B30C60" w:rsidP="00B30C60">
      <w:pPr>
        <w:pStyle w:val="Prrafodelista"/>
        <w:widowControl w:val="0"/>
        <w:numPr>
          <w:ilvl w:val="0"/>
          <w:numId w:val="3"/>
        </w:numPr>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El lugar y</w:t>
      </w:r>
    </w:p>
    <w:p w:rsidR="00B30C60" w:rsidRPr="00D55523" w:rsidRDefault="00B30C60" w:rsidP="00B30C60">
      <w:pPr>
        <w:pStyle w:val="Prrafodelista"/>
        <w:widowControl w:val="0"/>
        <w:numPr>
          <w:ilvl w:val="0"/>
          <w:numId w:val="3"/>
        </w:numPr>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 xml:space="preserve">La forma </w:t>
      </w:r>
    </w:p>
    <w:p w:rsidR="00B30C60" w:rsidRPr="00D55523"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p>
    <w:p w:rsidR="00B30C60" w:rsidRPr="00D55523"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r w:rsidRPr="00D55523">
        <w:rPr>
          <w:rFonts w:ascii="Palatino Linotype" w:hAnsi="Palatino Linotype" w:cs="Arial"/>
          <w:sz w:val="24"/>
          <w:szCs w:val="24"/>
        </w:rPr>
        <w:lastRenderedPageBreak/>
        <w:t>Asimismo, se establece que la fuente de la información deberá ser:</w:t>
      </w:r>
    </w:p>
    <w:p w:rsidR="00B30C60" w:rsidRPr="00D55523"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p>
    <w:p w:rsidR="00B30C60" w:rsidRPr="00D55523" w:rsidRDefault="00B30C60" w:rsidP="00B30C60">
      <w:pPr>
        <w:pStyle w:val="Prrafodelista"/>
        <w:widowControl w:val="0"/>
        <w:numPr>
          <w:ilvl w:val="0"/>
          <w:numId w:val="4"/>
        </w:numPr>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Precisa</w:t>
      </w:r>
    </w:p>
    <w:p w:rsidR="00B30C60" w:rsidRPr="00D55523" w:rsidRDefault="00B30C60" w:rsidP="00B30C60">
      <w:pPr>
        <w:pStyle w:val="Prrafodelista"/>
        <w:widowControl w:val="0"/>
        <w:numPr>
          <w:ilvl w:val="0"/>
          <w:numId w:val="4"/>
        </w:numPr>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Concreta</w:t>
      </w:r>
    </w:p>
    <w:p w:rsidR="00B30C60" w:rsidRPr="00D55523" w:rsidRDefault="00B30C60" w:rsidP="00B30C60">
      <w:pPr>
        <w:pStyle w:val="Prrafodelista"/>
        <w:widowControl w:val="0"/>
        <w:numPr>
          <w:ilvl w:val="0"/>
          <w:numId w:val="4"/>
        </w:numPr>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 xml:space="preserve">Y </w:t>
      </w:r>
      <w:r>
        <w:rPr>
          <w:rFonts w:ascii="Palatino Linotype" w:hAnsi="Palatino Linotype" w:cs="Arial"/>
        </w:rPr>
        <w:t>no</w:t>
      </w:r>
      <w:r w:rsidRPr="00D55523">
        <w:rPr>
          <w:rFonts w:ascii="Palatino Linotype" w:hAnsi="Palatino Linotype" w:cs="Arial"/>
        </w:rPr>
        <w:t xml:space="preserve"> debe implicar que el solicitante realice una búsqueda en toda la información que se encuentre disponible.</w:t>
      </w:r>
    </w:p>
    <w:p w:rsidR="00B30C60"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p>
    <w:p w:rsidR="00B30C60" w:rsidRPr="00D55523"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r w:rsidRPr="00D55523">
        <w:rPr>
          <w:rFonts w:ascii="Palatino Linotype" w:hAnsi="Palatino Linotype" w:cs="Arial"/>
          <w:sz w:val="24"/>
          <w:szCs w:val="24"/>
        </w:rPr>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rsidR="00B30C60" w:rsidRPr="00D55523" w:rsidRDefault="00B30C60" w:rsidP="00B30C60">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p>
    <w:p w:rsidR="00B30C60" w:rsidRDefault="00B30C60" w:rsidP="00B30C60">
      <w:pPr>
        <w:suppressAutoHyphens/>
        <w:spacing w:after="0" w:line="360" w:lineRule="auto"/>
        <w:jc w:val="both"/>
        <w:rPr>
          <w:rFonts w:ascii="Palatino Linotype" w:hAnsi="Palatino Linotype" w:cs="Arial"/>
          <w:color w:val="000000"/>
          <w:sz w:val="24"/>
          <w:szCs w:val="24"/>
          <w:lang w:val="es-ES"/>
        </w:rPr>
      </w:pPr>
      <w:r w:rsidRPr="00D55523">
        <w:rPr>
          <w:rFonts w:ascii="Palatino Linotype" w:hAnsi="Palatino Linotype" w:cs="Arial"/>
          <w:sz w:val="24"/>
          <w:szCs w:val="24"/>
          <w:lang w:val="es-ES"/>
        </w:rPr>
        <w:t>Precisado ello,</w:t>
      </w:r>
      <w:r w:rsidRPr="00D55523">
        <w:rPr>
          <w:rFonts w:ascii="Palatino Linotype" w:hAnsi="Palatino Linotype"/>
          <w:sz w:val="24"/>
          <w:szCs w:val="24"/>
          <w:lang w:val="es-ES"/>
        </w:rPr>
        <w:t xml:space="preserve"> se obvia el análisis de la competencia por parte del </w:t>
      </w:r>
      <w:r w:rsidRPr="00D55523">
        <w:rPr>
          <w:rFonts w:ascii="Palatino Linotype" w:hAnsi="Palatino Linotype"/>
          <w:b/>
          <w:sz w:val="24"/>
          <w:szCs w:val="24"/>
          <w:lang w:val="es-ES"/>
        </w:rPr>
        <w:t>Sujeto Obligado</w:t>
      </w:r>
      <w:r w:rsidRPr="00D55523">
        <w:rPr>
          <w:rFonts w:ascii="Palatino Linotype" w:hAnsi="Palatino Linotype"/>
          <w:sz w:val="24"/>
          <w:szCs w:val="24"/>
          <w:lang w:val="es-ES"/>
        </w:rPr>
        <w:t>, para generar, administrar o poseer la información solicitada en el recurso que nos ocupa, dado que éste ha asumido la misma, mediante respuesta</w:t>
      </w:r>
      <w:r w:rsidRPr="00D55523">
        <w:rPr>
          <w:rFonts w:ascii="Palatino Linotype" w:hAnsi="Palatino Linotype" w:cs="Arial"/>
          <w:color w:val="000000"/>
          <w:sz w:val="24"/>
          <w:szCs w:val="24"/>
          <w:lang w:val="es-ES"/>
        </w:rPr>
        <w:t xml:space="preserve">; sin embargo, no proporcionó la información completa a </w:t>
      </w:r>
      <w:r w:rsidRPr="00D55523">
        <w:rPr>
          <w:rFonts w:ascii="Palatino Linotype" w:hAnsi="Palatino Linotype" w:cs="Arial"/>
          <w:b/>
          <w:bCs/>
          <w:color w:val="000000"/>
          <w:sz w:val="24"/>
          <w:szCs w:val="24"/>
          <w:lang w:val="es-ES"/>
        </w:rPr>
        <w:t>El</w:t>
      </w:r>
      <w:r w:rsidRPr="00D55523">
        <w:rPr>
          <w:rFonts w:ascii="Palatino Linotype" w:hAnsi="Palatino Linotype" w:cs="Arial"/>
          <w:color w:val="000000"/>
          <w:sz w:val="24"/>
          <w:szCs w:val="24"/>
          <w:lang w:val="es-ES"/>
        </w:rPr>
        <w:t xml:space="preserve"> </w:t>
      </w:r>
      <w:r w:rsidRPr="00D55523">
        <w:rPr>
          <w:rFonts w:ascii="Palatino Linotype" w:hAnsi="Palatino Linotype" w:cs="Arial"/>
          <w:b/>
          <w:color w:val="000000"/>
          <w:sz w:val="24"/>
          <w:szCs w:val="24"/>
          <w:lang w:val="es-ES"/>
        </w:rPr>
        <w:t xml:space="preserve">Recurrente; </w:t>
      </w:r>
      <w:r w:rsidRPr="00D55523">
        <w:rPr>
          <w:rFonts w:ascii="Palatino Linotype" w:hAnsi="Palatino Linotype" w:cs="Arial"/>
          <w:color w:val="000000"/>
          <w:sz w:val="24"/>
          <w:szCs w:val="24"/>
          <w:lang w:val="es-ES"/>
        </w:rPr>
        <w:t>por lo que</w:t>
      </w:r>
      <w:r w:rsidRPr="00D55523">
        <w:rPr>
          <w:rFonts w:ascii="Palatino Linotype" w:hAnsi="Palatino Linotype" w:cs="Arial"/>
          <w:b/>
          <w:color w:val="000000"/>
          <w:sz w:val="24"/>
          <w:szCs w:val="24"/>
          <w:lang w:val="es-ES"/>
        </w:rPr>
        <w:t xml:space="preserve">, </w:t>
      </w:r>
      <w:r w:rsidRPr="00D55523">
        <w:rPr>
          <w:rFonts w:ascii="Palatino Linotype" w:hAnsi="Palatino Linotype" w:cs="Arial"/>
          <w:color w:val="000000"/>
          <w:sz w:val="24"/>
          <w:szCs w:val="24"/>
          <w:lang w:val="es-ES"/>
        </w:rPr>
        <w:t>ante tales pronunciamientos se arriba a que genera, posee y administra la información requerida por el particular.</w:t>
      </w:r>
    </w:p>
    <w:p w:rsidR="00B30C60" w:rsidRPr="00D55523" w:rsidRDefault="00B30C60" w:rsidP="00B30C60">
      <w:pPr>
        <w:suppressAutoHyphens/>
        <w:spacing w:after="0" w:line="360" w:lineRule="auto"/>
        <w:jc w:val="both"/>
        <w:rPr>
          <w:rFonts w:ascii="Palatino Linotype" w:hAnsi="Palatino Linotype" w:cs="Arial"/>
          <w:color w:val="000000"/>
          <w:sz w:val="24"/>
          <w:szCs w:val="24"/>
          <w:lang w:val="es-ES"/>
        </w:rPr>
      </w:pPr>
    </w:p>
    <w:p w:rsidR="00B30C60" w:rsidRDefault="00B30C60" w:rsidP="00B30C60">
      <w:pPr>
        <w:suppressAutoHyphens/>
        <w:spacing w:after="0" w:line="360" w:lineRule="auto"/>
        <w:contextualSpacing/>
        <w:jc w:val="both"/>
        <w:rPr>
          <w:rFonts w:ascii="Palatino Linotype" w:eastAsia="Calibri" w:hAnsi="Palatino Linotype" w:cs="Arial"/>
          <w:sz w:val="24"/>
          <w:szCs w:val="24"/>
        </w:rPr>
      </w:pPr>
    </w:p>
    <w:p w:rsidR="00B30C60" w:rsidRPr="00D13EF1" w:rsidRDefault="00B30C60" w:rsidP="00B30C60">
      <w:pPr>
        <w:spacing w:after="0" w:line="360" w:lineRule="auto"/>
        <w:jc w:val="both"/>
        <w:rPr>
          <w:rFonts w:ascii="Palatino Linotype" w:eastAsia="Times New Roman" w:hAnsi="Palatino Linotype" w:cs="Arial"/>
          <w:sz w:val="24"/>
          <w:szCs w:val="24"/>
          <w:lang w:val="es-ES" w:eastAsia="es-ES"/>
        </w:rPr>
      </w:pPr>
      <w:r w:rsidRPr="00D13EF1">
        <w:rPr>
          <w:rFonts w:ascii="Palatino Linotype" w:hAnsi="Palatino Linotype" w:cs="Arial"/>
          <w:sz w:val="24"/>
          <w:szCs w:val="24"/>
        </w:rPr>
        <w:lastRenderedPageBreak/>
        <w:t xml:space="preserve">Ahora bien, atentos </w:t>
      </w:r>
      <w:r w:rsidRPr="00D13EF1">
        <w:rPr>
          <w:rFonts w:ascii="Palatino Linotype" w:eastAsia="Times New Roman" w:hAnsi="Palatino Linotype" w:cs="Arial"/>
          <w:sz w:val="24"/>
          <w:szCs w:val="24"/>
          <w:lang w:val="es-ES" w:eastAsia="es-ES"/>
        </w:rPr>
        <w:t>a los requerimientos peticionados, es necesario precisar que de conformidad con lo establecido en los artículos 31 fracción VII, 48 fracción VIII, 87 fracción III y 96 de la Ley Orgánica Municipal del Estado de México, que señalan:</w:t>
      </w:r>
    </w:p>
    <w:p w:rsidR="00B30C60" w:rsidRPr="00D13EF1" w:rsidRDefault="00B30C60" w:rsidP="00B30C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i/>
          <w:lang w:val="es-ES" w:eastAsia="es-ES"/>
        </w:rPr>
        <w:t>“</w:t>
      </w:r>
      <w:r w:rsidRPr="00D13EF1">
        <w:rPr>
          <w:rFonts w:ascii="Palatino Linotype" w:eastAsia="Times New Roman" w:hAnsi="Palatino Linotype" w:cs="Arial"/>
          <w:b/>
          <w:i/>
          <w:lang w:val="es-ES" w:eastAsia="es-ES"/>
        </w:rPr>
        <w:t xml:space="preserve">Artículo 31.- </w:t>
      </w:r>
      <w:r w:rsidRPr="00D13EF1">
        <w:rPr>
          <w:rFonts w:ascii="Palatino Linotype" w:eastAsia="Times New Roman" w:hAnsi="Palatino Linotype" w:cs="Arial"/>
          <w:i/>
          <w:lang w:val="es-ES" w:eastAsia="es-ES"/>
        </w:rPr>
        <w:t>Son atribuciones de los ayuntamientos: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i/>
          <w:lang w:val="es-ES" w:eastAsia="es-ES"/>
        </w:rPr>
        <w:t>(…)</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VII</w:t>
      </w:r>
      <w:r w:rsidRPr="00D13EF1">
        <w:rPr>
          <w:rFonts w:ascii="Palatino Linotype" w:eastAsia="Times New Roman" w:hAnsi="Palatino Linotype" w:cs="Arial"/>
          <w:i/>
          <w:lang w:val="es-ES" w:eastAsia="es-ES"/>
        </w:rPr>
        <w:t>. Convenir, contratar o concesionar, en términos de ley, la ejecución de obras y la prestación de servicios públicos, con el Estado, con otros municipios de la entidad o con particulares, recabando, cuando proceda, la autorización de la Legislatura del Estado;</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Artículo 48.-</w:t>
      </w:r>
      <w:r w:rsidRPr="00D13EF1">
        <w:rPr>
          <w:rFonts w:ascii="Palatino Linotype" w:eastAsia="Times New Roman" w:hAnsi="Palatino Linotype" w:cs="Arial"/>
          <w:i/>
          <w:lang w:val="es-ES" w:eastAsia="es-ES"/>
        </w:rPr>
        <w:t xml:space="preserve"> El presidente municipal tiene las siguientes atribuciones: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i/>
          <w:lang w:val="es-ES" w:eastAsia="es-ES"/>
        </w:rPr>
        <w:t>(…)</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VIII</w:t>
      </w:r>
      <w:r w:rsidRPr="00D13EF1">
        <w:rPr>
          <w:rFonts w:ascii="Palatino Linotype" w:eastAsia="Times New Roman" w:hAnsi="Palatino Linotype" w:cs="Arial"/>
          <w:i/>
          <w:lang w:val="es-ES" w:eastAsia="es-ES"/>
        </w:rPr>
        <w:t>. Contratar y concertar en representación del ayuntamiento y previo acuerdo de éste, la realización de obras y la prestación de servicios públicos, por terceros o con el concurso de Estado o de otros ayuntamientos;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Artículo 87.-</w:t>
      </w:r>
      <w:r w:rsidRPr="00D13EF1">
        <w:rPr>
          <w:rFonts w:ascii="Palatino Linotype" w:eastAsia="Times New Roman" w:hAnsi="Palatino Linotype" w:cs="Arial"/>
          <w:i/>
          <w:lang w:val="es-ES" w:eastAsia="es-ES"/>
        </w:rPr>
        <w:t xml:space="preserve"> Para el despacho, estudio y planeación de los diversos asuntos de la administración municipal, el ayuntamiento contará por lo menos con las siguientes Dependencias: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i/>
          <w:lang w:val="es-ES" w:eastAsia="es-ES"/>
        </w:rPr>
        <w:t>I. La secretaría del ayuntamiento;</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i/>
          <w:u w:val="single"/>
          <w:lang w:val="es-ES" w:eastAsia="es-ES"/>
        </w:rPr>
        <w:t>II. La tesorería municipal</w:t>
      </w:r>
      <w:r w:rsidRPr="00D13EF1">
        <w:rPr>
          <w:rFonts w:ascii="Palatino Linotype" w:eastAsia="Times New Roman" w:hAnsi="Palatino Linotype" w:cs="Arial"/>
          <w:i/>
          <w:lang w:val="es-ES" w:eastAsia="es-ES"/>
        </w:rPr>
        <w:t>.</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i/>
          <w:lang w:val="es-ES" w:eastAsia="es-ES"/>
        </w:rPr>
        <w:t>III. La Dirección de Obras Públicas o equivalente.</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i/>
          <w:lang w:val="es-ES" w:eastAsia="es-ES"/>
        </w:rPr>
        <w:t>IV. La Dirección de Desarrollo Económico o equivalente.</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i/>
          <w:lang w:val="es-ES" w:eastAsia="es-ES"/>
        </w:rPr>
        <w:t>V. La Dirección de Desarrollo Urbano o equivalente;</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i/>
          <w:lang w:val="es-ES" w:eastAsia="es-ES"/>
        </w:rPr>
        <w:t>VI. La Dirección de Ecología o equivalente; y</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i/>
          <w:lang w:val="es-ES" w:eastAsia="es-ES"/>
        </w:rPr>
        <w:t>VII. La Dirección de Desarrollo Social o equivalente, y</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i/>
          <w:lang w:val="es-ES" w:eastAsia="es-ES"/>
        </w:rPr>
        <w:t>VIII. La Coordinación Municipal de Protección Civil o equivalente.</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Artículo 93.-</w:t>
      </w:r>
      <w:r w:rsidRPr="00D13EF1">
        <w:rPr>
          <w:rFonts w:ascii="Palatino Linotype" w:eastAsia="Times New Roman" w:hAnsi="Palatino Linotype" w:cs="Arial"/>
          <w:i/>
          <w:lang w:val="es-ES" w:eastAsia="es-ES"/>
        </w:rPr>
        <w:t xml:space="preserve"> La tesorería municipal es el órgano encargado de la recaudación de los ingresos municipales y responsable de realizar las erogaciones que haga el ayuntamiento.</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Artículo 94.-</w:t>
      </w:r>
      <w:r w:rsidRPr="00D13EF1">
        <w:rPr>
          <w:rFonts w:ascii="Palatino Linotype" w:eastAsia="Times New Roman" w:hAnsi="Palatino Linotype" w:cs="Arial"/>
          <w:i/>
          <w:lang w:val="es-ES" w:eastAsia="es-ES"/>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Artículo 95.-</w:t>
      </w:r>
      <w:r w:rsidRPr="00D13EF1">
        <w:rPr>
          <w:rFonts w:ascii="Palatino Linotype" w:eastAsia="Times New Roman" w:hAnsi="Palatino Linotype" w:cs="Arial"/>
          <w:i/>
          <w:lang w:val="es-ES" w:eastAsia="es-ES"/>
        </w:rPr>
        <w:t xml:space="preserve"> Son atribuciones del tesorero municipal:</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lastRenderedPageBreak/>
        <w:t>I</w:t>
      </w:r>
      <w:r w:rsidRPr="00D13EF1">
        <w:rPr>
          <w:rFonts w:ascii="Palatino Linotype" w:eastAsia="Times New Roman" w:hAnsi="Palatino Linotype" w:cs="Arial"/>
          <w:i/>
          <w:lang w:val="es-ES" w:eastAsia="es-ES"/>
        </w:rPr>
        <w:t xml:space="preserve">. </w:t>
      </w:r>
      <w:r w:rsidRPr="00D13EF1">
        <w:rPr>
          <w:rFonts w:ascii="Palatino Linotype" w:eastAsia="Times New Roman" w:hAnsi="Palatino Linotype" w:cs="Arial"/>
          <w:i/>
          <w:u w:val="single"/>
          <w:lang w:val="es-ES" w:eastAsia="es-ES"/>
        </w:rPr>
        <w:t>Administrar la hacienda pública municipal</w:t>
      </w:r>
      <w:r w:rsidRPr="00D13EF1">
        <w:rPr>
          <w:rFonts w:ascii="Palatino Linotype" w:eastAsia="Times New Roman" w:hAnsi="Palatino Linotype" w:cs="Arial"/>
          <w:i/>
          <w:lang w:val="es-ES" w:eastAsia="es-ES"/>
        </w:rPr>
        <w:t>, de conformidad con las disposiciones legales aplicables;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II</w:t>
      </w:r>
      <w:r w:rsidRPr="00D13EF1">
        <w:rPr>
          <w:rFonts w:ascii="Palatino Linotype" w:eastAsia="Times New Roman" w:hAnsi="Palatino Linotype" w:cs="Arial"/>
          <w:i/>
          <w:lang w:val="es-ES" w:eastAsia="es-ES"/>
        </w:rPr>
        <w:t>. Determinar, liquidar, recaudar, fiscalizar y administrar las contribuciones en los términos de los ordenamientos jurídicos aplicables y, en su caso, aplicar el procedimiento administrativo de ejecución en términos de las disposiciones aplicables;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III</w:t>
      </w:r>
      <w:r w:rsidRPr="00D13EF1">
        <w:rPr>
          <w:rFonts w:ascii="Palatino Linotype" w:eastAsia="Times New Roman" w:hAnsi="Palatino Linotype" w:cs="Arial"/>
          <w:i/>
          <w:lang w:val="es-ES" w:eastAsia="es-ES"/>
        </w:rPr>
        <w:t>. Imponer las sanciones administrativas que procedan por infracciones a las disposiciones fiscales;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IV</w:t>
      </w:r>
      <w:r w:rsidRPr="00D13EF1">
        <w:rPr>
          <w:rFonts w:ascii="Palatino Linotype" w:eastAsia="Times New Roman" w:hAnsi="Palatino Linotype" w:cs="Arial"/>
          <w:i/>
          <w:lang w:val="es-ES" w:eastAsia="es-ES"/>
        </w:rPr>
        <w:t>. Llevar los registros contables, financieros y administrativos de los ingresos, egresos, e inventarios;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V</w:t>
      </w:r>
      <w:r w:rsidRPr="00D13EF1">
        <w:rPr>
          <w:rFonts w:ascii="Palatino Linotype" w:eastAsia="Times New Roman" w:hAnsi="Palatino Linotype" w:cs="Arial"/>
          <w:i/>
          <w:lang w:val="es-ES" w:eastAsia="es-ES"/>
        </w:rPr>
        <w:t>. Proporcionar oportunamente al ayuntamiento todos los datos o informes que sean necesarios para la formulación del Presupuesto de Egresos Municipales, vigilando que se ajuste a las disposiciones de esta Ley y otros ordenamientos aplicables;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VI</w:t>
      </w:r>
      <w:r w:rsidRPr="00D13EF1">
        <w:rPr>
          <w:rFonts w:ascii="Palatino Linotype" w:eastAsia="Times New Roman" w:hAnsi="Palatino Linotype" w:cs="Arial"/>
          <w:i/>
          <w:lang w:val="es-ES" w:eastAsia="es-ES"/>
        </w:rPr>
        <w:t>. Presentar anualmente al ayuntamiento un informe de la situación contable financiera de la Tesorería Municipal;</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VI Bis.</w:t>
      </w:r>
      <w:r w:rsidRPr="00D13EF1">
        <w:rPr>
          <w:rFonts w:ascii="Palatino Linotype" w:eastAsia="Times New Roman" w:hAnsi="Palatino Linotype" w:cs="Arial"/>
          <w:i/>
          <w:lang w:val="es-ES" w:eastAsia="es-ES"/>
        </w:rPr>
        <w:t xml:space="preserve"> Proporcionar para la formulación del proyecto de Presupuesto de Egresos Municipales la información financiera relativa a la solución o en su caso, el pago de los litigios laborales;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VII</w:t>
      </w:r>
      <w:r w:rsidRPr="00D13EF1">
        <w:rPr>
          <w:rFonts w:ascii="Palatino Linotype" w:eastAsia="Times New Roman" w:hAnsi="Palatino Linotype" w:cs="Arial"/>
          <w:i/>
          <w:lang w:val="es-ES" w:eastAsia="es-ES"/>
        </w:rPr>
        <w:t>. Diseñar y aprobar las formas oficiales de manifestaciones, avisos y declaraciones y demás documentos requeridos;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VIII</w:t>
      </w:r>
      <w:r w:rsidRPr="00D13EF1">
        <w:rPr>
          <w:rFonts w:ascii="Palatino Linotype" w:eastAsia="Times New Roman" w:hAnsi="Palatino Linotype" w:cs="Arial"/>
          <w:i/>
          <w:lang w:val="es-ES" w:eastAsia="es-ES"/>
        </w:rPr>
        <w:t>. Participar en la formulación de Convenios Fiscales y ejercer las atribuciones que le correspondan en el ámbito de su competencia;</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IX</w:t>
      </w:r>
      <w:r w:rsidRPr="00D13EF1">
        <w:rPr>
          <w:rFonts w:ascii="Palatino Linotype" w:eastAsia="Times New Roman" w:hAnsi="Palatino Linotype" w:cs="Arial"/>
          <w:i/>
          <w:lang w:val="es-ES" w:eastAsia="es-ES"/>
        </w:rPr>
        <w:t>. Proponer al ayuntamiento la cancelación de cuentas incobrables;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w:t>
      </w:r>
      <w:r w:rsidRPr="00D13EF1">
        <w:rPr>
          <w:rFonts w:ascii="Palatino Linotype" w:eastAsia="Times New Roman" w:hAnsi="Palatino Linotype" w:cs="Arial"/>
          <w:i/>
          <w:lang w:val="es-ES" w:eastAsia="es-ES"/>
        </w:rPr>
        <w:t xml:space="preserve"> Custodiar y ejercer las garantías que se otorguen en favor de la hacienda municipal;</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XI</w:t>
      </w:r>
      <w:r w:rsidRPr="00D13EF1">
        <w:rPr>
          <w:rFonts w:ascii="Palatino Linotype" w:eastAsia="Times New Roman" w:hAnsi="Palatino Linotype" w:cs="Arial"/>
          <w:i/>
          <w:lang w:val="es-ES" w:eastAsia="es-ES"/>
        </w:rPr>
        <w:t>. Proponer la política de ingresos de la tesorería municipal;</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XII</w:t>
      </w:r>
      <w:r w:rsidRPr="00D13EF1">
        <w:rPr>
          <w:rFonts w:ascii="Palatino Linotype" w:eastAsia="Times New Roman" w:hAnsi="Palatino Linotype" w:cs="Arial"/>
          <w:i/>
          <w:lang w:val="es-ES" w:eastAsia="es-ES"/>
        </w:rPr>
        <w:t>. Intervenir en la elaboración del programa financiero municipal;</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XIII</w:t>
      </w:r>
      <w:r w:rsidRPr="00D13EF1">
        <w:rPr>
          <w:rFonts w:ascii="Palatino Linotype" w:eastAsia="Times New Roman" w:hAnsi="Palatino Linotype" w:cs="Arial"/>
          <w:i/>
          <w:lang w:val="es-ES" w:eastAsia="es-ES"/>
        </w:rPr>
        <w:t>. Elaborar y mantener actualizado el Padrón de Contribuyentes;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XIV</w:t>
      </w:r>
      <w:r w:rsidRPr="00D13EF1">
        <w:rPr>
          <w:rFonts w:ascii="Palatino Linotype" w:eastAsia="Times New Roman" w:hAnsi="Palatino Linotype" w:cs="Arial"/>
          <w:i/>
          <w:lang w:val="es-ES" w:eastAsia="es-ES"/>
        </w:rPr>
        <w:t>. Ministrar a su inmediato antecesor todos los datos oficiales que le solicitare, para contestar los pliegos de observaciones y alcances que formule y deduzca el Órgano Superior de Fiscalización del Estado de México;</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XV</w:t>
      </w:r>
      <w:r w:rsidRPr="00D13EF1">
        <w:rPr>
          <w:rFonts w:ascii="Palatino Linotype" w:eastAsia="Times New Roman" w:hAnsi="Palatino Linotype" w:cs="Arial"/>
          <w:i/>
          <w:lang w:val="es-ES" w:eastAsia="es-ES"/>
        </w:rPr>
        <w:t>. Solicitar a las instancias competentes, la práctica de revisiones circunstanciadas, de conformidad con las normas que rigen en materia de control y evaluación gubernamental en el ámbito municipal;</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XVI</w:t>
      </w:r>
      <w:r w:rsidRPr="00D13EF1">
        <w:rPr>
          <w:rFonts w:ascii="Palatino Linotype" w:eastAsia="Times New Roman" w:hAnsi="Palatino Linotype" w:cs="Arial"/>
          <w:i/>
          <w:lang w:val="es-ES" w:eastAsia="es-ES"/>
        </w:rPr>
        <w:t>. Glosar oportunamente las cuentas del ayuntamiento;</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XVII</w:t>
      </w:r>
      <w:r w:rsidRPr="00D13EF1">
        <w:rPr>
          <w:rFonts w:ascii="Palatino Linotype" w:eastAsia="Times New Roman" w:hAnsi="Palatino Linotype" w:cs="Arial"/>
          <w:i/>
          <w:lang w:val="es-ES" w:eastAsia="es-ES"/>
        </w:rPr>
        <w:t>. Contestar oportunamente los pliegos de observaciones y responsabilidad que haga el Órgano Superior de Fiscalización del Estado de México, así como atender en tiempo y forma las solicitudes de información que éste requiera, informando al Ayuntamiento;</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XVIII</w:t>
      </w:r>
      <w:r w:rsidRPr="00D13EF1">
        <w:rPr>
          <w:rFonts w:ascii="Palatino Linotype" w:eastAsia="Times New Roman" w:hAnsi="Palatino Linotype" w:cs="Arial"/>
          <w:i/>
          <w:lang w:val="es-ES" w:eastAsia="es-ES"/>
        </w:rPr>
        <w:t>. Expedir copias certificadas de los documentos a su cuidado, por acuerdo expreso del Ayuntamiento y cuando se trate de documentación presentada ante el Órgano Superior de Fiscalización del Estado de México;</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XIX</w:t>
      </w:r>
      <w:r w:rsidRPr="00D13EF1">
        <w:rPr>
          <w:rFonts w:ascii="Palatino Linotype" w:eastAsia="Times New Roman" w:hAnsi="Palatino Linotype" w:cs="Arial"/>
          <w:i/>
          <w:lang w:val="es-ES" w:eastAsia="es-ES"/>
        </w:rPr>
        <w:t xml:space="preserve">. Recaudar y administrar los ingresos que se deriven de la suscripción de convenios, acuerdos o la emisión de declaratorias de coordinación; los relativos a las transferencias </w:t>
      </w:r>
      <w:r w:rsidRPr="00D13EF1">
        <w:rPr>
          <w:rFonts w:ascii="Palatino Linotype" w:eastAsia="Times New Roman" w:hAnsi="Palatino Linotype" w:cs="Arial"/>
          <w:i/>
          <w:lang w:val="es-ES" w:eastAsia="es-ES"/>
        </w:rPr>
        <w:lastRenderedPageBreak/>
        <w:t xml:space="preserve">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XX</w:t>
      </w:r>
      <w:r w:rsidRPr="00D13EF1">
        <w:rPr>
          <w:rFonts w:ascii="Palatino Linotype" w:eastAsia="Times New Roman" w:hAnsi="Palatino Linotype" w:cs="Arial"/>
          <w:i/>
          <w:lang w:val="es-ES" w:eastAsia="es-ES"/>
        </w:rPr>
        <w:t>. Dar cumplimiento a las leyes, convenios de coordinación fiscal y demás que en materia hacendaria celebre el Ayuntamiento con el Estado;</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XXI</w:t>
      </w:r>
      <w:r w:rsidRPr="00D13EF1">
        <w:rPr>
          <w:rFonts w:ascii="Palatino Linotype" w:eastAsia="Times New Roman" w:hAnsi="Palatino Linotype" w:cs="Arial"/>
          <w:i/>
          <w:lang w:val="es-ES" w:eastAsia="es-ES"/>
        </w:rPr>
        <w:t>. Entregar oportunamente a él o los Síndicos, según sea el caso, el informe mensual que corresponda, a fin de que se revise, y de ser necesario, para que se formulen las observaciones respectivas.</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3EF1">
        <w:rPr>
          <w:rFonts w:ascii="Palatino Linotype" w:eastAsia="Times New Roman" w:hAnsi="Palatino Linotype" w:cs="Arial"/>
          <w:b/>
          <w:i/>
          <w:lang w:val="es-ES" w:eastAsia="es-ES"/>
        </w:rPr>
        <w:t>XXII</w:t>
      </w:r>
      <w:r w:rsidRPr="00D13EF1">
        <w:rPr>
          <w:rFonts w:ascii="Palatino Linotype" w:eastAsia="Times New Roman" w:hAnsi="Palatino Linotype" w:cs="Arial"/>
          <w:i/>
          <w:lang w:val="es-ES" w:eastAsia="es-ES"/>
        </w:rPr>
        <w:t>. Las que les señalen las demás disposiciones legales y el ayuntamiento.</w:t>
      </w:r>
    </w:p>
    <w:p w:rsidR="00B30C60" w:rsidRPr="00D13EF1" w:rsidRDefault="00B30C60" w:rsidP="00B30C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30C60" w:rsidRPr="00D13EF1" w:rsidRDefault="00B30C60" w:rsidP="00B30C60">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D13EF1">
        <w:rPr>
          <w:rFonts w:ascii="Palatino Linotype" w:eastAsia="Times New Roman" w:hAnsi="Palatino Linotype" w:cs="Arial"/>
          <w:lang w:val="es-ES" w:eastAsia="es-ES"/>
        </w:rPr>
        <w:t>(Énfasis añadido)</w:t>
      </w:r>
    </w:p>
    <w:p w:rsidR="00B30C60" w:rsidRPr="00D13EF1" w:rsidRDefault="00B30C60" w:rsidP="00B30C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0C60" w:rsidRDefault="00337150" w:rsidP="00B30C60">
      <w:pPr>
        <w:spacing w:after="0" w:line="360" w:lineRule="auto"/>
        <w:ind w:right="49"/>
        <w:contextualSpacing/>
        <w:jc w:val="both"/>
        <w:rPr>
          <w:rFonts w:ascii="Palatino Linotype" w:eastAsia="Times New Roman" w:hAnsi="Palatino Linotype" w:cs="Arial"/>
          <w:bCs/>
          <w:sz w:val="24"/>
          <w:szCs w:val="24"/>
          <w:lang w:eastAsia="es-ES"/>
        </w:rPr>
      </w:pPr>
      <w:r>
        <w:rPr>
          <w:rFonts w:ascii="Palatino Linotype" w:eastAsia="Times New Roman" w:hAnsi="Palatino Linotype" w:cs="Times New Roman"/>
          <w:color w:val="222222"/>
          <w:sz w:val="24"/>
          <w:szCs w:val="24"/>
          <w:lang w:eastAsia="es-MX"/>
        </w:rPr>
        <w:t xml:space="preserve">Acotado </w:t>
      </w:r>
      <w:r w:rsidR="00B30C60" w:rsidRPr="0005432E">
        <w:rPr>
          <w:rFonts w:ascii="Palatino Linotype" w:eastAsia="Times New Roman" w:hAnsi="Palatino Linotype" w:cs="Times New Roman"/>
          <w:color w:val="222222"/>
          <w:sz w:val="24"/>
          <w:szCs w:val="24"/>
          <w:lang w:eastAsia="es-MX"/>
        </w:rPr>
        <w:t>lo anterior,</w:t>
      </w:r>
      <w:r w:rsidR="00B30C60" w:rsidRPr="0005432E">
        <w:rPr>
          <w:rFonts w:ascii="Palatino Linotype" w:eastAsia="Times New Roman" w:hAnsi="Palatino Linotype" w:cs="Arial"/>
          <w:sz w:val="24"/>
          <w:szCs w:val="24"/>
          <w:lang w:eastAsia="es-ES"/>
        </w:rPr>
        <w:t xml:space="preserve"> vale la pena resaltar que la información solicitada por el particular tiene el carácter de pública, conforme al artículo </w:t>
      </w:r>
      <w:r w:rsidR="00B30C60" w:rsidRPr="0005432E">
        <w:rPr>
          <w:rFonts w:ascii="Palatino Linotype" w:eastAsia="Times New Roman" w:hAnsi="Palatino Linotype" w:cs="Arial"/>
          <w:bCs/>
          <w:sz w:val="24"/>
          <w:szCs w:val="24"/>
          <w:lang w:eastAsia="es-ES"/>
        </w:rPr>
        <w:t xml:space="preserve">4, párrafo segundo de la Ley de Transparencia y Acceso a la Información Pública del Estado de México y Municipios, que establece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la misma Ley y demás disposiciones aplicables, privilegiando el principio de máxima publicidad de la información. </w:t>
      </w:r>
    </w:p>
    <w:p w:rsidR="00B30C60" w:rsidRPr="0005432E" w:rsidRDefault="00B30C60" w:rsidP="00B30C60">
      <w:pPr>
        <w:spacing w:after="0" w:line="360" w:lineRule="auto"/>
        <w:ind w:right="49"/>
        <w:contextualSpacing/>
        <w:jc w:val="both"/>
        <w:rPr>
          <w:rFonts w:ascii="Palatino Linotype" w:eastAsia="Times New Roman" w:hAnsi="Palatino Linotype" w:cs="Arial"/>
          <w:bCs/>
          <w:sz w:val="24"/>
          <w:szCs w:val="24"/>
          <w:lang w:eastAsia="es-ES"/>
        </w:rPr>
      </w:pPr>
    </w:p>
    <w:p w:rsidR="00B30C60" w:rsidRDefault="00B30C60" w:rsidP="00B30C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3EF1">
        <w:rPr>
          <w:rFonts w:ascii="Palatino Linotype" w:eastAsia="Times New Roman" w:hAnsi="Palatino Linotype" w:cs="Arial"/>
          <w:sz w:val="24"/>
          <w:szCs w:val="24"/>
          <w:lang w:val="es-ES" w:eastAsia="es-ES"/>
        </w:rPr>
        <w:t xml:space="preserve">Ordenamientos normativos que concatenados con los artículos 18 y 19 de la Ley de Transparencia y Acceso a la Información Pública del Estado de México y Municipios, que cuales consagran los principios de documentación </w:t>
      </w:r>
      <w:r w:rsidR="005E2D44">
        <w:rPr>
          <w:rFonts w:ascii="Palatino Linotype" w:eastAsia="Times New Roman" w:hAnsi="Palatino Linotype" w:cs="Arial"/>
          <w:sz w:val="24"/>
          <w:szCs w:val="24"/>
          <w:lang w:val="es-ES" w:eastAsia="es-ES"/>
        </w:rPr>
        <w:t xml:space="preserve">y existencia de la información. </w:t>
      </w:r>
      <w:r w:rsidRPr="00D13EF1">
        <w:rPr>
          <w:rFonts w:ascii="Palatino Linotype" w:eastAsia="Times New Roman" w:hAnsi="Palatino Linotype" w:cs="Arial"/>
          <w:sz w:val="24"/>
          <w:szCs w:val="24"/>
          <w:lang w:val="es-ES" w:eastAsia="es-ES"/>
        </w:rPr>
        <w:t xml:space="preserve">En esa virtud, se tiene por acreditada la obligación de tener en sus archivos, la información peticionada. Resultando dable ordenar haga entrega del o los documentos en los cuales conste la información, en su en observancia de la Ley de Protección de </w:t>
      </w:r>
      <w:r w:rsidRPr="00D13EF1">
        <w:rPr>
          <w:rFonts w:ascii="Palatino Linotype" w:eastAsia="Times New Roman" w:hAnsi="Palatino Linotype" w:cs="Arial"/>
          <w:sz w:val="24"/>
          <w:szCs w:val="24"/>
          <w:lang w:val="es-ES" w:eastAsia="es-ES"/>
        </w:rPr>
        <w:lastRenderedPageBreak/>
        <w:t>Datos Personales en Posesión de Sujetos Obligados del Estado de México y Municipios.</w:t>
      </w:r>
    </w:p>
    <w:p w:rsidR="00B30C60" w:rsidRPr="00D13EF1" w:rsidRDefault="00B30C60" w:rsidP="00B30C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0C60" w:rsidRPr="00D13EF1" w:rsidRDefault="00B30C60" w:rsidP="00B30C60">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13EF1">
        <w:rPr>
          <w:rFonts w:ascii="Palatino Linotype" w:eastAsia="Times New Roman" w:hAnsi="Palatino Linotype" w:cs="Arial"/>
          <w:b/>
          <w:i/>
          <w:sz w:val="28"/>
          <w:szCs w:val="24"/>
          <w:lang w:val="es-ES" w:eastAsia="es-ES"/>
        </w:rPr>
        <w:t>De la versión pública</w:t>
      </w:r>
    </w:p>
    <w:p w:rsidR="00B30C60" w:rsidRPr="00D13EF1" w:rsidRDefault="00B30C60" w:rsidP="00B30C60">
      <w:pPr>
        <w:tabs>
          <w:tab w:val="left" w:pos="8647"/>
        </w:tabs>
        <w:spacing w:after="0" w:line="360" w:lineRule="auto"/>
        <w:ind w:right="51"/>
        <w:jc w:val="both"/>
        <w:rPr>
          <w:rFonts w:ascii="Palatino Linotype" w:hAnsi="Palatino Linotype" w:cs="Arial"/>
          <w:sz w:val="24"/>
          <w:szCs w:val="24"/>
        </w:rPr>
      </w:pPr>
    </w:p>
    <w:p w:rsidR="00B30C60" w:rsidRDefault="00B30C60" w:rsidP="00B30C60">
      <w:pPr>
        <w:spacing w:after="0" w:line="360" w:lineRule="auto"/>
        <w:contextualSpacing/>
        <w:jc w:val="both"/>
        <w:rPr>
          <w:rFonts w:ascii="Palatino Linotype" w:eastAsia="Times New Roman" w:hAnsi="Palatino Linotype" w:cs="Arial"/>
          <w:sz w:val="24"/>
          <w:szCs w:val="24"/>
          <w:lang w:val="es-ES_tradnl" w:eastAsia="es-ES"/>
        </w:rPr>
      </w:pPr>
      <w:r w:rsidRPr="002242EE">
        <w:rPr>
          <w:rFonts w:ascii="Palatino Linotype" w:eastAsia="Times New Roman" w:hAnsi="Palatino Linotype" w:cs="Times New Roman"/>
          <w:color w:val="000000"/>
          <w:sz w:val="24"/>
          <w:szCs w:val="24"/>
          <w:lang w:eastAsia="es-ES"/>
        </w:rPr>
        <w:t xml:space="preserve">Así, en relación a la información de la que se ordena su entrega en versión pública, en términos del artículo 143 de la Ley de Transparencia y Acceso a la Información Pública del Estado de México y Municipios, se deberá </w:t>
      </w:r>
      <w:r w:rsidRPr="002242EE">
        <w:rPr>
          <w:rFonts w:ascii="Palatino Linotype" w:eastAsia="Arial Unicode MS" w:hAnsi="Palatino Linotype" w:cs="Arial"/>
          <w:sz w:val="24"/>
          <w:szCs w:val="24"/>
          <w:lang w:eastAsia="es-ES"/>
        </w:rPr>
        <w:t>omitir, eliminar o suprimir la</w:t>
      </w:r>
      <w:r w:rsidRPr="002242EE">
        <w:rPr>
          <w:rFonts w:ascii="Palatino Linotype" w:eastAsia="Times New Roman" w:hAnsi="Palatino Linotype" w:cs="Times New Roman"/>
          <w:color w:val="000000"/>
          <w:sz w:val="24"/>
          <w:szCs w:val="24"/>
          <w:lang w:eastAsia="es-ES"/>
        </w:rPr>
        <w:t xml:space="preserve"> información estrictamente </w:t>
      </w:r>
      <w:r w:rsidRPr="002242EE">
        <w:rPr>
          <w:rFonts w:ascii="Palatino Linotype" w:eastAsia="Times New Roman" w:hAnsi="Palatino Linotype" w:cs="Times New Roman"/>
          <w:b/>
          <w:color w:val="000000"/>
          <w:sz w:val="24"/>
          <w:szCs w:val="24"/>
          <w:lang w:eastAsia="es-ES"/>
        </w:rPr>
        <w:t>confidencial</w:t>
      </w:r>
      <w:r w:rsidRPr="002242EE">
        <w:rPr>
          <w:rFonts w:ascii="Palatino Linotype" w:eastAsia="Arial Unicode MS" w:hAnsi="Palatino Linotype" w:cs="Arial"/>
          <w:sz w:val="24"/>
          <w:szCs w:val="24"/>
          <w:lang w:eastAsia="es-ES"/>
        </w:rPr>
        <w:t xml:space="preserve">. En ese sentido, </w:t>
      </w:r>
      <w:r w:rsidRPr="002242EE">
        <w:rPr>
          <w:rFonts w:ascii="Palatino Linotype" w:eastAsia="Times New Roman" w:hAnsi="Palatino Linotype" w:cs="Arial"/>
          <w:sz w:val="24"/>
          <w:szCs w:val="24"/>
          <w:lang w:val="es-ES_tradnl" w:eastAsia="es-ES"/>
        </w:rPr>
        <w:t xml:space="preserve">sólo podrán </w:t>
      </w:r>
      <w:r w:rsidRPr="002242EE">
        <w:rPr>
          <w:rFonts w:ascii="Palatino Linotype" w:eastAsia="Times New Roman" w:hAnsi="Palatino Linotype" w:cs="Arial"/>
          <w:sz w:val="24"/>
          <w:szCs w:val="24"/>
          <w:lang w:eastAsia="es-ES"/>
        </w:rPr>
        <w:t>ser</w:t>
      </w:r>
      <w:r w:rsidRPr="002242EE">
        <w:rPr>
          <w:rFonts w:ascii="Palatino Linotype" w:eastAsia="Times New Roman" w:hAnsi="Palatino Linotype" w:cs="Arial"/>
          <w:sz w:val="24"/>
          <w:szCs w:val="24"/>
          <w:lang w:val="es-ES_tradnl" w:eastAsia="es-ES"/>
        </w:rPr>
        <w:t xml:space="preserve"> testados los datos que actualicen las hipótesis normativas previstas en dicho precepto legal, y deberá procederse a su clasificación mediante las formalidades de Ley, es decir,</w:t>
      </w:r>
      <w:r w:rsidRPr="002242EE">
        <w:rPr>
          <w:rFonts w:ascii="Palatino Linotype" w:eastAsia="Times New Roman" w:hAnsi="Palatino Linotype" w:cs="Arial"/>
          <w:sz w:val="24"/>
          <w:szCs w:val="24"/>
          <w:lang w:eastAsia="es-ES"/>
        </w:rPr>
        <w:t xml:space="preserve"> que el Comité de Transparencia del </w:t>
      </w:r>
      <w:r w:rsidRPr="002242EE">
        <w:rPr>
          <w:rFonts w:ascii="Palatino Linotype" w:eastAsia="Times New Roman" w:hAnsi="Palatino Linotype" w:cs="Arial"/>
          <w:b/>
          <w:sz w:val="24"/>
          <w:szCs w:val="24"/>
          <w:lang w:eastAsia="es-ES"/>
        </w:rPr>
        <w:t>SUJETO OBLIGADO</w:t>
      </w:r>
      <w:r w:rsidRPr="002242EE">
        <w:rPr>
          <w:rFonts w:ascii="Palatino Linotype" w:eastAsia="Times New Roman" w:hAnsi="Palatino Linotype" w:cs="Arial"/>
          <w:sz w:val="24"/>
          <w:szCs w:val="24"/>
          <w:lang w:eastAsia="es-ES"/>
        </w:rPr>
        <w:t xml:space="preserve"> emita el Acuerdo de Clasificación correspondiente</w:t>
      </w:r>
      <w:r w:rsidRPr="002242EE">
        <w:rPr>
          <w:rFonts w:ascii="Palatino Linotype" w:eastAsia="Times New Roman" w:hAnsi="Palatino Linotype" w:cs="Arial"/>
          <w:sz w:val="24"/>
          <w:szCs w:val="24"/>
          <w:lang w:val="es-ES_tradnl" w:eastAsia="es-ES"/>
        </w:rPr>
        <w:t xml:space="preserve"> debidamente fundado y motivado, en el cual se</w:t>
      </w:r>
      <w:r w:rsidRPr="002242EE">
        <w:rPr>
          <w:rFonts w:ascii="Palatino Linotype" w:eastAsia="Times New Roman" w:hAnsi="Palatino Linotype" w:cs="Arial"/>
          <w:sz w:val="24"/>
          <w:szCs w:val="24"/>
          <w:lang w:eastAsia="es-ES"/>
        </w:rPr>
        <w:t xml:space="preserve"> sustente la versión pública, </w:t>
      </w:r>
      <w:r w:rsidRPr="002242EE">
        <w:rPr>
          <w:rFonts w:ascii="Palatino Linotype" w:eastAsia="Times New Roman" w:hAnsi="Palatino Linotype" w:cs="Arial"/>
          <w:sz w:val="24"/>
          <w:szCs w:val="24"/>
          <w:lang w:val="es-ES_tradnl" w:eastAsia="es-ES"/>
        </w:rPr>
        <w:t xml:space="preserve">en </w:t>
      </w:r>
      <w:r w:rsidRPr="002242EE">
        <w:rPr>
          <w:rFonts w:ascii="Palatino Linotype" w:eastAsia="Times New Roman" w:hAnsi="Palatino Linotype" w:cs="Arial"/>
          <w:noProof/>
          <w:sz w:val="24"/>
          <w:szCs w:val="24"/>
          <w:lang w:eastAsia="es-MX"/>
        </w:rPr>
        <w:t>términos</w:t>
      </w:r>
      <w:r w:rsidRPr="002242EE">
        <w:rPr>
          <w:rFonts w:ascii="Palatino Linotype" w:eastAsia="Times New Roman" w:hAnsi="Palatino Linotype" w:cs="Arial"/>
          <w:sz w:val="24"/>
          <w:szCs w:val="24"/>
          <w:lang w:val="es-ES_tradnl" w:eastAsia="es-ES"/>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30C60" w:rsidRPr="002242EE" w:rsidRDefault="00B30C60" w:rsidP="00B30C60">
      <w:pPr>
        <w:spacing w:after="0" w:line="360" w:lineRule="auto"/>
        <w:contextualSpacing/>
        <w:jc w:val="both"/>
        <w:rPr>
          <w:rFonts w:ascii="Palatino Linotype" w:eastAsia="Times New Roman" w:hAnsi="Palatino Linotype" w:cs="Arial"/>
          <w:sz w:val="24"/>
          <w:szCs w:val="24"/>
          <w:lang w:val="es-ES_tradnl" w:eastAsia="es-ES"/>
        </w:rPr>
      </w:pPr>
    </w:p>
    <w:p w:rsidR="00B30C60" w:rsidRPr="002242EE" w:rsidRDefault="00B30C60" w:rsidP="00B30C60">
      <w:pPr>
        <w:spacing w:after="0" w:line="240" w:lineRule="auto"/>
        <w:ind w:left="567" w:right="567"/>
        <w:contextualSpacing/>
        <w:jc w:val="center"/>
        <w:rPr>
          <w:rFonts w:ascii="Palatino Linotype" w:eastAsia="Times New Roman" w:hAnsi="Palatino Linotype" w:cs="Arial"/>
          <w:b/>
          <w:i/>
          <w:szCs w:val="24"/>
          <w:lang w:eastAsia="es-ES"/>
        </w:rPr>
      </w:pPr>
      <w:r w:rsidRPr="002242EE">
        <w:rPr>
          <w:rFonts w:ascii="Palatino Linotype" w:eastAsia="Times New Roman" w:hAnsi="Palatino Linotype" w:cs="Arial"/>
          <w:b/>
          <w:i/>
          <w:szCs w:val="24"/>
          <w:lang w:eastAsia="es-ES"/>
        </w:rPr>
        <w:t>Ley de Transparencia y Acceso a la Información Pública del Estado de México y Municipios</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r w:rsidRPr="002242EE">
        <w:rPr>
          <w:rFonts w:ascii="Palatino Linotype" w:eastAsia="Times New Roman" w:hAnsi="Palatino Linotype" w:cs="Arial"/>
          <w:b/>
          <w:i/>
          <w:lang w:eastAsia="es-MX"/>
        </w:rPr>
        <w:t xml:space="preserve">Artículo 49. </w:t>
      </w:r>
      <w:r w:rsidRPr="002242EE">
        <w:rPr>
          <w:rFonts w:ascii="Palatino Linotype" w:eastAsia="Times New Roman" w:hAnsi="Palatino Linotype" w:cs="Arial"/>
          <w:i/>
          <w:lang w:eastAsia="es-MX"/>
        </w:rPr>
        <w:t xml:space="preserve">Los </w:t>
      </w:r>
      <w:r w:rsidRPr="002242EE">
        <w:rPr>
          <w:rFonts w:ascii="Palatino Linotype" w:eastAsia="Times New Roman" w:hAnsi="Palatino Linotype" w:cs="Arial"/>
          <w:i/>
          <w:szCs w:val="24"/>
          <w:lang w:eastAsia="es-ES"/>
        </w:rPr>
        <w:t>Comités</w:t>
      </w:r>
      <w:r w:rsidRPr="002242EE">
        <w:rPr>
          <w:rFonts w:ascii="Palatino Linotype" w:eastAsia="Times New Roman" w:hAnsi="Palatino Linotype" w:cs="Arial"/>
          <w:i/>
          <w:lang w:eastAsia="es-MX"/>
        </w:rPr>
        <w:t xml:space="preserve"> de </w:t>
      </w:r>
      <w:r w:rsidRPr="002242EE">
        <w:rPr>
          <w:rFonts w:ascii="Palatino Linotype" w:eastAsia="Times New Roman" w:hAnsi="Palatino Linotype" w:cs="Arial"/>
          <w:i/>
          <w:szCs w:val="24"/>
          <w:lang w:eastAsia="es-MX"/>
        </w:rPr>
        <w:t>Transparencia</w:t>
      </w:r>
      <w:r w:rsidRPr="002242EE">
        <w:rPr>
          <w:rFonts w:ascii="Palatino Linotype" w:eastAsia="Times New Roman" w:hAnsi="Palatino Linotype" w:cs="Arial"/>
          <w:i/>
          <w:lang w:eastAsia="es-MX"/>
        </w:rPr>
        <w:t xml:space="preserve"> </w:t>
      </w:r>
      <w:r w:rsidRPr="002242EE">
        <w:rPr>
          <w:rFonts w:ascii="Palatino Linotype" w:eastAsia="Times New Roman" w:hAnsi="Palatino Linotype" w:cs="Times New Roman"/>
          <w:i/>
          <w:lang w:eastAsia="es-ES"/>
        </w:rPr>
        <w:t>tendrán</w:t>
      </w:r>
      <w:r w:rsidRPr="002242EE">
        <w:rPr>
          <w:rFonts w:ascii="Palatino Linotype" w:eastAsia="Times New Roman" w:hAnsi="Palatino Linotype" w:cs="Arial"/>
          <w:i/>
          <w:lang w:eastAsia="es-MX"/>
        </w:rPr>
        <w:t xml:space="preserve"> las siguientes atribuciones:</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VIII.</w:t>
      </w:r>
      <w:r w:rsidRPr="002242EE">
        <w:rPr>
          <w:rFonts w:ascii="Palatino Linotype" w:eastAsia="Times New Roman" w:hAnsi="Palatino Linotype" w:cs="Arial"/>
          <w:i/>
          <w:lang w:eastAsia="es-MX"/>
        </w:rPr>
        <w:t xml:space="preserve"> Aprobar, </w:t>
      </w:r>
      <w:r w:rsidRPr="002242EE">
        <w:rPr>
          <w:rFonts w:ascii="Palatino Linotype" w:eastAsia="Times New Roman" w:hAnsi="Palatino Linotype" w:cs="Arial"/>
          <w:i/>
          <w:szCs w:val="24"/>
          <w:lang w:eastAsia="es-ES"/>
        </w:rPr>
        <w:t>modificar</w:t>
      </w:r>
      <w:r w:rsidRPr="002242EE">
        <w:rPr>
          <w:rFonts w:ascii="Palatino Linotype" w:eastAsia="Times New Roman" w:hAnsi="Palatino Linotype" w:cs="Arial"/>
          <w:i/>
          <w:lang w:eastAsia="es-MX"/>
        </w:rPr>
        <w:t xml:space="preserve"> o revocar la clasificación de la información;</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Artículo 132.</w:t>
      </w:r>
      <w:r w:rsidRPr="002242EE">
        <w:rPr>
          <w:rFonts w:ascii="Palatino Linotype" w:eastAsia="Times New Roman" w:hAnsi="Palatino Linotype" w:cs="Arial"/>
          <w:i/>
          <w:lang w:eastAsia="es-MX"/>
        </w:rPr>
        <w:t xml:space="preserve"> La </w:t>
      </w:r>
      <w:r w:rsidRPr="002242EE">
        <w:rPr>
          <w:rFonts w:ascii="Palatino Linotype" w:eastAsia="Times New Roman" w:hAnsi="Palatino Linotype" w:cs="Arial"/>
          <w:i/>
          <w:szCs w:val="24"/>
          <w:lang w:eastAsia="es-MX"/>
        </w:rPr>
        <w:t>clasificación</w:t>
      </w:r>
      <w:r w:rsidRPr="002242EE">
        <w:rPr>
          <w:rFonts w:ascii="Palatino Linotype" w:eastAsia="Times New Roman" w:hAnsi="Palatino Linotype" w:cs="Arial"/>
          <w:i/>
          <w:lang w:eastAsia="es-MX"/>
        </w:rPr>
        <w:t xml:space="preserve"> de la información se llevará a cabo en el momento en que:</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II.</w:t>
      </w:r>
      <w:r w:rsidRPr="002242EE">
        <w:rPr>
          <w:rFonts w:ascii="Palatino Linotype" w:eastAsia="Times New Roman" w:hAnsi="Palatino Linotype" w:cs="Arial"/>
          <w:i/>
          <w:lang w:eastAsia="es-MX"/>
        </w:rPr>
        <w:t xml:space="preserve"> Se determine </w:t>
      </w:r>
      <w:r w:rsidRPr="002242EE">
        <w:rPr>
          <w:rFonts w:ascii="Palatino Linotype" w:eastAsia="Times New Roman" w:hAnsi="Palatino Linotype" w:cs="Arial"/>
          <w:i/>
          <w:szCs w:val="24"/>
          <w:lang w:eastAsia="es-MX"/>
        </w:rPr>
        <w:t>mediante</w:t>
      </w:r>
      <w:r w:rsidRPr="002242EE">
        <w:rPr>
          <w:rFonts w:ascii="Palatino Linotype" w:eastAsia="Times New Roman" w:hAnsi="Palatino Linotype" w:cs="Arial"/>
          <w:i/>
          <w:lang w:eastAsia="es-MX"/>
        </w:rPr>
        <w:t xml:space="preserve"> resolución de autoridad competente; o</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lastRenderedPageBreak/>
        <w:t>III</w:t>
      </w:r>
      <w:r w:rsidRPr="002242EE">
        <w:rPr>
          <w:rFonts w:ascii="Palatino Linotype" w:eastAsia="Times New Roman" w:hAnsi="Palatino Linotype" w:cs="Arial"/>
          <w:i/>
          <w:lang w:eastAsia="es-MX"/>
        </w:rPr>
        <w:t xml:space="preserve">. Se generen </w:t>
      </w:r>
      <w:r w:rsidRPr="002242EE">
        <w:rPr>
          <w:rFonts w:ascii="Palatino Linotype" w:eastAsia="Times New Roman" w:hAnsi="Palatino Linotype" w:cs="Arial"/>
          <w:i/>
          <w:szCs w:val="24"/>
          <w:lang w:eastAsia="es-MX"/>
        </w:rPr>
        <w:t>versiones</w:t>
      </w:r>
      <w:r w:rsidRPr="002242EE">
        <w:rPr>
          <w:rFonts w:ascii="Palatino Linotype" w:eastAsia="Times New Roman" w:hAnsi="Palatino Linotype" w:cs="Arial"/>
          <w:i/>
          <w:lang w:eastAsia="es-MX"/>
        </w:rPr>
        <w:t xml:space="preserve"> públicas para dar cumplimiento a las obligaciones de transparencia previstas en esta Ley.”</w:t>
      </w:r>
    </w:p>
    <w:p w:rsidR="00B30C60" w:rsidRPr="002242EE" w:rsidRDefault="00B30C60" w:rsidP="00B30C60">
      <w:pPr>
        <w:spacing w:after="0" w:line="240" w:lineRule="auto"/>
        <w:ind w:left="567" w:right="567"/>
        <w:contextualSpacing/>
        <w:jc w:val="center"/>
        <w:rPr>
          <w:rFonts w:ascii="Palatino Linotype" w:eastAsia="Times New Roman" w:hAnsi="Palatino Linotype" w:cs="Arial"/>
          <w:b/>
          <w:i/>
          <w:lang w:eastAsia="es-MX"/>
        </w:rPr>
      </w:pPr>
      <w:r w:rsidRPr="002242EE">
        <w:rPr>
          <w:rFonts w:ascii="Palatino Linotype" w:eastAsia="Times New Roman" w:hAnsi="Palatino Linotype" w:cs="Arial"/>
          <w:b/>
          <w:i/>
          <w:lang w:eastAsia="es-MX"/>
        </w:rPr>
        <w:t xml:space="preserve">Lineamientos Generales en materia de Clasificación y Desclasificación de la </w:t>
      </w:r>
      <w:r w:rsidRPr="002242EE">
        <w:rPr>
          <w:rFonts w:ascii="Palatino Linotype" w:eastAsia="Times New Roman" w:hAnsi="Palatino Linotype" w:cs="Arial"/>
          <w:b/>
          <w:i/>
          <w:szCs w:val="24"/>
          <w:lang w:eastAsia="es-ES"/>
        </w:rPr>
        <w:t>Información, así como para la elaboración de Versiones Públicas</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r w:rsidRPr="002242EE">
        <w:rPr>
          <w:rFonts w:ascii="Palatino Linotype" w:eastAsia="Times New Roman" w:hAnsi="Palatino Linotype" w:cs="Arial"/>
          <w:b/>
          <w:i/>
          <w:lang w:eastAsia="es-MX"/>
        </w:rPr>
        <w:t>Segundo.-</w:t>
      </w:r>
      <w:r w:rsidRPr="002242EE">
        <w:rPr>
          <w:rFonts w:ascii="Palatino Linotype" w:eastAsia="Times New Roman" w:hAnsi="Palatino Linotype" w:cs="Arial"/>
          <w:i/>
          <w:lang w:eastAsia="es-MX"/>
        </w:rPr>
        <w:t xml:space="preserve"> Para </w:t>
      </w:r>
      <w:r w:rsidRPr="002242EE">
        <w:rPr>
          <w:rFonts w:ascii="Palatino Linotype" w:eastAsia="Times New Roman" w:hAnsi="Palatino Linotype" w:cs="Arial"/>
          <w:i/>
          <w:szCs w:val="24"/>
          <w:lang w:eastAsia="es-MX"/>
        </w:rPr>
        <w:t>efectos</w:t>
      </w:r>
      <w:r w:rsidRPr="002242EE">
        <w:rPr>
          <w:rFonts w:ascii="Palatino Linotype" w:eastAsia="Times New Roman" w:hAnsi="Palatino Linotype" w:cs="Arial"/>
          <w:i/>
          <w:lang w:eastAsia="es-MX"/>
        </w:rPr>
        <w:t xml:space="preserve"> de los </w:t>
      </w:r>
      <w:r w:rsidRPr="002242EE">
        <w:rPr>
          <w:rFonts w:ascii="Palatino Linotype" w:eastAsia="Times New Roman" w:hAnsi="Palatino Linotype" w:cs="Arial"/>
          <w:i/>
          <w:szCs w:val="24"/>
          <w:lang w:eastAsia="es-ES"/>
        </w:rPr>
        <w:t>presentes</w:t>
      </w:r>
      <w:r w:rsidRPr="002242EE">
        <w:rPr>
          <w:rFonts w:ascii="Palatino Linotype" w:eastAsia="Times New Roman" w:hAnsi="Palatino Linotype" w:cs="Arial"/>
          <w:i/>
          <w:lang w:eastAsia="es-MX"/>
        </w:rPr>
        <w:t xml:space="preserve"> Lineamientos Generales, se entenderá por:</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XVIII.</w:t>
      </w:r>
      <w:r w:rsidRPr="002242EE">
        <w:rPr>
          <w:rFonts w:ascii="Palatino Linotype" w:eastAsia="Times New Roman" w:hAnsi="Palatino Linotype" w:cs="Arial"/>
          <w:i/>
          <w:lang w:eastAsia="es-MX"/>
        </w:rPr>
        <w:t xml:space="preserve"> </w:t>
      </w:r>
      <w:r w:rsidRPr="002242EE">
        <w:rPr>
          <w:rFonts w:ascii="Palatino Linotype" w:eastAsia="Times New Roman" w:hAnsi="Palatino Linotype" w:cs="Arial"/>
          <w:b/>
          <w:i/>
          <w:lang w:eastAsia="es-MX"/>
        </w:rPr>
        <w:t>Versión pública:</w:t>
      </w:r>
      <w:r w:rsidRPr="002242EE">
        <w:rPr>
          <w:rFonts w:ascii="Palatino Linotype" w:eastAsia="Times New Roman" w:hAnsi="Palatino Linotype" w:cs="Arial"/>
          <w:i/>
          <w:lang w:eastAsia="es-MX"/>
        </w:rPr>
        <w:t xml:space="preserve"> El </w:t>
      </w:r>
      <w:r w:rsidRPr="002242EE">
        <w:rPr>
          <w:rFonts w:ascii="Palatino Linotype" w:eastAsia="Times New Roman" w:hAnsi="Palatino Linotype" w:cs="Arial"/>
          <w:bCs/>
          <w:i/>
          <w:noProof/>
          <w:szCs w:val="24"/>
          <w:lang w:eastAsia="es-ES"/>
        </w:rPr>
        <w:t>documento</w:t>
      </w:r>
      <w:r w:rsidRPr="002242EE">
        <w:rPr>
          <w:rFonts w:ascii="Palatino Linotype" w:eastAsia="Times New Roman" w:hAnsi="Palatino Linotype" w:cs="Arial"/>
          <w:i/>
          <w:lang w:eastAsia="es-MX"/>
        </w:rPr>
        <w:t xml:space="preserve"> a partir del que se otorga acceso a la información, en el que se testan partes o secciones clasificadas, indicando el contenido de éstas de manera genérica, </w:t>
      </w:r>
      <w:r w:rsidRPr="002242EE">
        <w:rPr>
          <w:rFonts w:ascii="Palatino Linotype" w:eastAsia="Times New Roman" w:hAnsi="Palatino Linotype" w:cs="Arial"/>
          <w:b/>
          <w:i/>
          <w:u w:val="single"/>
          <w:lang w:eastAsia="es-MX"/>
        </w:rPr>
        <w:t>fundando y motivando la</w:t>
      </w:r>
      <w:r w:rsidRPr="002242EE">
        <w:rPr>
          <w:rFonts w:ascii="Palatino Linotype" w:eastAsia="Times New Roman" w:hAnsi="Palatino Linotype" w:cs="Arial"/>
          <w:i/>
          <w:lang w:eastAsia="es-MX"/>
        </w:rPr>
        <w:t xml:space="preserve"> reserva o </w:t>
      </w:r>
      <w:r w:rsidRPr="002242EE">
        <w:rPr>
          <w:rFonts w:ascii="Palatino Linotype" w:eastAsia="Times New Roman" w:hAnsi="Palatino Linotype" w:cs="Arial"/>
          <w:b/>
          <w:i/>
          <w:u w:val="single"/>
          <w:lang w:eastAsia="es-MX"/>
        </w:rPr>
        <w:t>confidencialidad</w:t>
      </w:r>
      <w:r w:rsidRPr="002242EE">
        <w:rPr>
          <w:rFonts w:ascii="Palatino Linotype" w:eastAsia="Times New Roman" w:hAnsi="Palatino Linotype" w:cs="Arial"/>
          <w:i/>
          <w:lang w:eastAsia="es-MX"/>
        </w:rPr>
        <w:t xml:space="preserve">, a través de la resolución que para tal efecto emita el </w:t>
      </w:r>
      <w:r w:rsidRPr="002242EE">
        <w:rPr>
          <w:rFonts w:ascii="Palatino Linotype" w:eastAsia="Times New Roman" w:hAnsi="Palatino Linotype" w:cs="Arial"/>
          <w:bCs/>
          <w:i/>
          <w:noProof/>
          <w:szCs w:val="24"/>
          <w:lang w:eastAsia="es-ES"/>
        </w:rPr>
        <w:t>Comité</w:t>
      </w:r>
      <w:r w:rsidRPr="002242EE">
        <w:rPr>
          <w:rFonts w:ascii="Palatino Linotype" w:eastAsia="Times New Roman" w:hAnsi="Palatino Linotype" w:cs="Arial"/>
          <w:i/>
          <w:lang w:eastAsia="es-MX"/>
        </w:rPr>
        <w:t xml:space="preserve"> de Transparencia.</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Cuarto.</w:t>
      </w:r>
      <w:r w:rsidRPr="002242EE">
        <w:rPr>
          <w:rFonts w:ascii="Palatino Linotype" w:eastAsia="Times New Roman" w:hAnsi="Palatino Linotype" w:cs="Arial"/>
          <w:i/>
          <w:lang w:eastAsia="es-MX"/>
        </w:rPr>
        <w:t xml:space="preserve"> Para clasificar la información como reservada o confidencial, de manera total o parcial, el </w:t>
      </w:r>
      <w:r w:rsidRPr="002242EE">
        <w:rPr>
          <w:rFonts w:ascii="Palatino Linotype" w:eastAsia="Times New Roman" w:hAnsi="Palatino Linotype" w:cs="Arial"/>
          <w:i/>
          <w:szCs w:val="24"/>
          <w:lang w:eastAsia="es-MX"/>
        </w:rPr>
        <w:t>titular</w:t>
      </w:r>
      <w:r w:rsidRPr="002242EE">
        <w:rPr>
          <w:rFonts w:ascii="Palatino Linotype" w:eastAsia="Times New Roman" w:hAnsi="Palatino Linotype" w:cs="Arial"/>
          <w:i/>
          <w:lang w:eastAsia="es-MX"/>
        </w:rPr>
        <w:t xml:space="preserve"> del </w:t>
      </w:r>
      <w:r w:rsidRPr="002242EE">
        <w:rPr>
          <w:rFonts w:ascii="Palatino Linotype" w:eastAsia="Times New Roman" w:hAnsi="Palatino Linotype" w:cs="Arial"/>
          <w:bCs/>
          <w:i/>
          <w:noProof/>
          <w:szCs w:val="24"/>
          <w:lang w:eastAsia="es-ES"/>
        </w:rPr>
        <w:t>área</w:t>
      </w:r>
      <w:r w:rsidRPr="002242EE">
        <w:rPr>
          <w:rFonts w:ascii="Palatino Linotype" w:eastAsia="Times New Roman" w:hAnsi="Palatino Linotype" w:cs="Arial"/>
          <w:i/>
          <w:lang w:eastAsia="es-MX"/>
        </w:rPr>
        <w:t xml:space="preserve"> del sujeto </w:t>
      </w:r>
      <w:r w:rsidRPr="002242EE">
        <w:rPr>
          <w:rFonts w:ascii="Palatino Linotype" w:eastAsia="Times New Roman" w:hAnsi="Palatino Linotype" w:cs="Arial"/>
          <w:i/>
          <w:szCs w:val="24"/>
          <w:lang w:eastAsia="es-ES"/>
        </w:rPr>
        <w:t>obligado</w:t>
      </w:r>
      <w:r w:rsidRPr="002242EE">
        <w:rPr>
          <w:rFonts w:ascii="Palatino Linotype" w:eastAsia="Times New Roman" w:hAnsi="Palatino Linotype" w:cs="Arial"/>
          <w:i/>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 xml:space="preserve">Los sujetos obligados deberán aplicar, de manera estricta, las excepciones al derecho de acceso a la </w:t>
      </w:r>
      <w:r w:rsidRPr="002242EE">
        <w:rPr>
          <w:rFonts w:ascii="Palatino Linotype" w:eastAsia="Times New Roman" w:hAnsi="Palatino Linotype" w:cs="Arial"/>
          <w:bCs/>
          <w:i/>
          <w:noProof/>
          <w:szCs w:val="24"/>
          <w:lang w:eastAsia="es-ES"/>
        </w:rPr>
        <w:t>información</w:t>
      </w:r>
      <w:r w:rsidRPr="002242EE">
        <w:rPr>
          <w:rFonts w:ascii="Palatino Linotype" w:eastAsia="Times New Roman" w:hAnsi="Palatino Linotype" w:cs="Arial"/>
          <w:i/>
          <w:lang w:eastAsia="es-MX"/>
        </w:rPr>
        <w:t xml:space="preserve"> y sólo </w:t>
      </w:r>
      <w:r w:rsidRPr="002242EE">
        <w:rPr>
          <w:rFonts w:ascii="Palatino Linotype" w:eastAsia="Times New Roman" w:hAnsi="Palatino Linotype" w:cs="Arial"/>
          <w:i/>
          <w:szCs w:val="24"/>
          <w:lang w:eastAsia="es-ES"/>
        </w:rPr>
        <w:t>podrán</w:t>
      </w:r>
      <w:r w:rsidRPr="002242EE">
        <w:rPr>
          <w:rFonts w:ascii="Palatino Linotype" w:eastAsia="Times New Roman" w:hAnsi="Palatino Linotype" w:cs="Arial"/>
          <w:i/>
          <w:lang w:eastAsia="es-MX"/>
        </w:rPr>
        <w:t xml:space="preserve"> invocarlas cuando acrediten su procedencia.</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Quinto.</w:t>
      </w:r>
      <w:r w:rsidRPr="002242EE">
        <w:rPr>
          <w:rFonts w:ascii="Palatino Linotype" w:eastAsia="Times New Roman" w:hAnsi="Palatino Linotype" w:cs="Arial"/>
          <w:i/>
          <w:lang w:eastAsia="es-MX"/>
        </w:rPr>
        <w:t xml:space="preserve"> La carga de </w:t>
      </w:r>
      <w:r w:rsidRPr="002242EE">
        <w:rPr>
          <w:rFonts w:ascii="Palatino Linotype" w:eastAsia="Times New Roman" w:hAnsi="Palatino Linotype" w:cs="Arial"/>
          <w:i/>
          <w:szCs w:val="24"/>
          <w:lang w:eastAsia="es-MX"/>
        </w:rPr>
        <w:t>la</w:t>
      </w:r>
      <w:r w:rsidRPr="002242EE">
        <w:rPr>
          <w:rFonts w:ascii="Palatino Linotype" w:eastAsia="Times New Roman" w:hAnsi="Palatino Linotype" w:cs="Arial"/>
          <w:i/>
          <w:lang w:eastAsia="es-MX"/>
        </w:rPr>
        <w:t xml:space="preserve"> prueba para justificar toda negativa de acceso a la información, por actualizarse cualquiera de los supuestos de clasificación previstos en la Ley General, la Ley Federal y leyes estatales, </w:t>
      </w:r>
      <w:r w:rsidRPr="002242EE">
        <w:rPr>
          <w:rFonts w:ascii="Palatino Linotype" w:eastAsia="Times New Roman" w:hAnsi="Palatino Linotype" w:cs="Arial"/>
          <w:i/>
          <w:szCs w:val="24"/>
          <w:lang w:eastAsia="es-ES"/>
        </w:rPr>
        <w:t>corresponderá</w:t>
      </w:r>
      <w:r w:rsidRPr="002242EE">
        <w:rPr>
          <w:rFonts w:ascii="Palatino Linotype" w:eastAsia="Times New Roman"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Sexto.</w:t>
      </w:r>
      <w:r w:rsidRPr="002242EE">
        <w:rPr>
          <w:rFonts w:ascii="Palatino Linotype" w:eastAsia="Times New Roman" w:hAnsi="Palatino Linotype" w:cs="Arial"/>
          <w:i/>
          <w:lang w:eastAsia="es-MX"/>
        </w:rPr>
        <w:t xml:space="preserve"> Los sujetos obligados no podrán emitir acuerdos de carácter general ni particular que clasifiquen </w:t>
      </w:r>
      <w:r w:rsidRPr="002242EE">
        <w:rPr>
          <w:rFonts w:ascii="Palatino Linotype" w:eastAsia="Times New Roman" w:hAnsi="Palatino Linotype" w:cs="Arial"/>
          <w:bCs/>
          <w:i/>
          <w:noProof/>
          <w:szCs w:val="24"/>
          <w:lang w:eastAsia="es-ES"/>
        </w:rPr>
        <w:t>documentos</w:t>
      </w:r>
      <w:r w:rsidRPr="002242EE">
        <w:rPr>
          <w:rFonts w:ascii="Palatino Linotype" w:eastAsia="Times New Roman" w:hAnsi="Palatino Linotype" w:cs="Arial"/>
          <w:i/>
          <w:lang w:eastAsia="es-MX"/>
        </w:rPr>
        <w:t xml:space="preserve"> o expedientes como reservados, ni clasificar documentos antes de que se genere la información o cuando éstos no obren en sus archivos.</w:t>
      </w:r>
    </w:p>
    <w:p w:rsidR="00B30C60" w:rsidRPr="002242EE" w:rsidRDefault="00B30C60" w:rsidP="00B30C60">
      <w:pPr>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 xml:space="preserve">La clasificación de </w:t>
      </w:r>
      <w:r w:rsidRPr="002242EE">
        <w:rPr>
          <w:rFonts w:ascii="Palatino Linotype" w:eastAsia="Times New Roman" w:hAnsi="Palatino Linotype" w:cs="Arial"/>
          <w:i/>
          <w:szCs w:val="24"/>
          <w:lang w:eastAsia="es-ES"/>
        </w:rPr>
        <w:t>información</w:t>
      </w:r>
      <w:r w:rsidRPr="002242EE">
        <w:rPr>
          <w:rFonts w:ascii="Palatino Linotype" w:eastAsia="Times New Roman" w:hAnsi="Palatino Linotype" w:cs="Arial"/>
          <w:i/>
          <w:lang w:eastAsia="es-MX"/>
        </w:rPr>
        <w:t xml:space="preserve"> se realizará conforme a un análisis caso por caso, mediante la aplicación </w:t>
      </w:r>
      <w:r w:rsidRPr="002242EE">
        <w:rPr>
          <w:rFonts w:ascii="Palatino Linotype" w:eastAsia="Times New Roman" w:hAnsi="Palatino Linotype" w:cs="Arial"/>
          <w:bCs/>
          <w:i/>
          <w:noProof/>
          <w:szCs w:val="24"/>
          <w:lang w:eastAsia="es-ES"/>
        </w:rPr>
        <w:t>de</w:t>
      </w:r>
      <w:r w:rsidRPr="002242EE">
        <w:rPr>
          <w:rFonts w:ascii="Palatino Linotype" w:eastAsia="Times New Roman" w:hAnsi="Palatino Linotype" w:cs="Arial"/>
          <w:i/>
          <w:lang w:eastAsia="es-MX"/>
        </w:rPr>
        <w:t xml:space="preserve"> la prueba de daño y de interés público.</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Séptimo.</w:t>
      </w:r>
      <w:r w:rsidRPr="002242EE">
        <w:rPr>
          <w:rFonts w:ascii="Palatino Linotype" w:eastAsia="Times New Roman" w:hAnsi="Palatino Linotype" w:cs="Arial"/>
          <w:i/>
          <w:lang w:eastAsia="es-MX"/>
        </w:rPr>
        <w:t xml:space="preserve"> La </w:t>
      </w:r>
      <w:r w:rsidRPr="002242EE">
        <w:rPr>
          <w:rFonts w:ascii="Palatino Linotype" w:eastAsia="Times New Roman" w:hAnsi="Palatino Linotype" w:cs="Arial"/>
          <w:i/>
          <w:szCs w:val="24"/>
          <w:lang w:eastAsia="es-MX"/>
        </w:rPr>
        <w:t>clasificación</w:t>
      </w:r>
      <w:r w:rsidRPr="002242EE">
        <w:rPr>
          <w:rFonts w:ascii="Palatino Linotype" w:eastAsia="Times New Roman" w:hAnsi="Palatino Linotype" w:cs="Arial"/>
          <w:i/>
          <w:lang w:eastAsia="es-MX"/>
        </w:rPr>
        <w:t xml:space="preserve"> </w:t>
      </w:r>
      <w:r w:rsidRPr="002242EE">
        <w:rPr>
          <w:rFonts w:ascii="Palatino Linotype" w:eastAsia="Times New Roman" w:hAnsi="Palatino Linotype" w:cs="Arial"/>
          <w:bCs/>
          <w:i/>
          <w:noProof/>
          <w:szCs w:val="24"/>
          <w:lang w:eastAsia="es-ES"/>
        </w:rPr>
        <w:t>de</w:t>
      </w:r>
      <w:r w:rsidRPr="002242EE">
        <w:rPr>
          <w:rFonts w:ascii="Palatino Linotype" w:eastAsia="Times New Roman" w:hAnsi="Palatino Linotype" w:cs="Arial"/>
          <w:i/>
          <w:lang w:eastAsia="es-MX"/>
        </w:rPr>
        <w:t xml:space="preserve"> la </w:t>
      </w:r>
      <w:r w:rsidRPr="002242EE">
        <w:rPr>
          <w:rFonts w:ascii="Palatino Linotype" w:eastAsia="Times New Roman" w:hAnsi="Palatino Linotype" w:cs="Arial"/>
          <w:i/>
          <w:szCs w:val="24"/>
          <w:lang w:eastAsia="es-ES"/>
        </w:rPr>
        <w:t>información</w:t>
      </w:r>
      <w:r w:rsidRPr="002242EE">
        <w:rPr>
          <w:rFonts w:ascii="Palatino Linotype" w:eastAsia="Times New Roman" w:hAnsi="Palatino Linotype" w:cs="Arial"/>
          <w:i/>
          <w:lang w:eastAsia="es-MX"/>
        </w:rPr>
        <w:t xml:space="preserve"> se llevará a cabo en el momento en que:</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I.</w:t>
      </w:r>
      <w:r w:rsidRPr="002242EE">
        <w:rPr>
          <w:rFonts w:ascii="Palatino Linotype" w:eastAsia="Times New Roman" w:hAnsi="Palatino Linotype" w:cs="Arial"/>
          <w:i/>
          <w:lang w:eastAsia="es-MX"/>
        </w:rPr>
        <w:t xml:space="preserve"> Se reciba una </w:t>
      </w:r>
      <w:r w:rsidRPr="002242EE">
        <w:rPr>
          <w:rFonts w:ascii="Palatino Linotype" w:eastAsia="Times New Roman" w:hAnsi="Palatino Linotype" w:cs="Arial"/>
          <w:i/>
          <w:szCs w:val="24"/>
          <w:lang w:eastAsia="es-MX"/>
        </w:rPr>
        <w:t>solicitud</w:t>
      </w:r>
      <w:r w:rsidRPr="002242EE">
        <w:rPr>
          <w:rFonts w:ascii="Palatino Linotype" w:eastAsia="Times New Roman" w:hAnsi="Palatino Linotype" w:cs="Arial"/>
          <w:i/>
          <w:lang w:eastAsia="es-MX"/>
        </w:rPr>
        <w:t xml:space="preserve"> de acceso a la información;</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II.</w:t>
      </w:r>
      <w:r w:rsidRPr="002242EE">
        <w:rPr>
          <w:rFonts w:ascii="Palatino Linotype" w:eastAsia="Times New Roman" w:hAnsi="Palatino Linotype" w:cs="Arial"/>
          <w:i/>
          <w:lang w:eastAsia="es-MX"/>
        </w:rPr>
        <w:t xml:space="preserve"> Se determine </w:t>
      </w:r>
      <w:r w:rsidRPr="002242EE">
        <w:rPr>
          <w:rFonts w:ascii="Palatino Linotype" w:eastAsia="Times New Roman" w:hAnsi="Palatino Linotype" w:cs="Arial"/>
          <w:bCs/>
          <w:i/>
          <w:noProof/>
          <w:szCs w:val="24"/>
          <w:lang w:eastAsia="es-ES"/>
        </w:rPr>
        <w:t>mediante</w:t>
      </w:r>
      <w:r w:rsidRPr="002242EE">
        <w:rPr>
          <w:rFonts w:ascii="Palatino Linotype" w:eastAsia="Times New Roman" w:hAnsi="Palatino Linotype" w:cs="Arial"/>
          <w:i/>
          <w:lang w:eastAsia="es-MX"/>
        </w:rPr>
        <w:t xml:space="preserve"> resolución de autoridad competente, o</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III.</w:t>
      </w:r>
      <w:r w:rsidRPr="002242EE">
        <w:rPr>
          <w:rFonts w:ascii="Palatino Linotype" w:eastAsia="Times New Roman" w:hAnsi="Palatino Linotype" w:cs="Arial"/>
          <w:i/>
          <w:lang w:eastAsia="es-MX"/>
        </w:rPr>
        <w:t xml:space="preserve"> Se generen </w:t>
      </w:r>
      <w:r w:rsidRPr="002242EE">
        <w:rPr>
          <w:rFonts w:ascii="Palatino Linotype" w:eastAsia="Times New Roman" w:hAnsi="Palatino Linotype" w:cs="Arial"/>
          <w:bCs/>
          <w:i/>
          <w:noProof/>
          <w:szCs w:val="24"/>
          <w:lang w:eastAsia="es-ES"/>
        </w:rPr>
        <w:t>versiones</w:t>
      </w:r>
      <w:r w:rsidRPr="002242EE">
        <w:rPr>
          <w:rFonts w:ascii="Palatino Linotype" w:eastAsia="Times New Roman" w:hAnsi="Palatino Linotype" w:cs="Arial"/>
          <w:i/>
          <w:lang w:eastAsia="es-MX"/>
        </w:rPr>
        <w:t xml:space="preserve"> públicas para dar cumplimiento a las obligaciones de transparencia </w:t>
      </w:r>
      <w:r w:rsidRPr="002242EE">
        <w:rPr>
          <w:rFonts w:ascii="Palatino Linotype" w:eastAsia="Times New Roman" w:hAnsi="Palatino Linotype" w:cs="Arial"/>
          <w:i/>
          <w:szCs w:val="24"/>
          <w:lang w:eastAsia="es-MX"/>
        </w:rPr>
        <w:t>previstas</w:t>
      </w:r>
      <w:r w:rsidRPr="002242EE">
        <w:rPr>
          <w:rFonts w:ascii="Palatino Linotype" w:eastAsia="Times New Roman" w:hAnsi="Palatino Linotype" w:cs="Arial"/>
          <w:i/>
          <w:lang w:eastAsia="es-MX"/>
        </w:rPr>
        <w:t xml:space="preserve"> en la Ley General, la Ley Federal y las correspondientes de las entidades federativas.</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 xml:space="preserve">Los titulares de las áreas deberán revisar la clasificación al momento de la recepción de una solicitud de </w:t>
      </w:r>
      <w:r w:rsidRPr="002242EE">
        <w:rPr>
          <w:rFonts w:ascii="Palatino Linotype" w:eastAsia="Times New Roman" w:hAnsi="Palatino Linotype" w:cs="Arial"/>
          <w:bCs/>
          <w:i/>
          <w:noProof/>
          <w:szCs w:val="24"/>
          <w:lang w:eastAsia="es-ES"/>
        </w:rPr>
        <w:t>acceso</w:t>
      </w:r>
      <w:r w:rsidRPr="002242EE">
        <w:rPr>
          <w:rFonts w:ascii="Palatino Linotype" w:eastAsia="Times New Roman" w:hAnsi="Palatino Linotype" w:cs="Arial"/>
          <w:i/>
          <w:lang w:eastAsia="es-MX"/>
        </w:rPr>
        <w:t xml:space="preserve"> a la información, para verificar si encuadra en una causal de reserva o de confidencialidad.</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Octavo.</w:t>
      </w:r>
      <w:r w:rsidRPr="002242EE">
        <w:rPr>
          <w:rFonts w:ascii="Palatino Linotype" w:eastAsia="Times New Roman" w:hAnsi="Palatino Linotype" w:cs="Arial"/>
          <w:i/>
          <w:lang w:eastAsia="es-MX"/>
        </w:rPr>
        <w:t xml:space="preserve"> Para fundar la clasificación de la información se debe señalar el artículo, fracción, inciso, </w:t>
      </w:r>
      <w:r w:rsidRPr="002242EE">
        <w:rPr>
          <w:rFonts w:ascii="Palatino Linotype" w:eastAsia="Times New Roman" w:hAnsi="Palatino Linotype" w:cs="Arial"/>
          <w:i/>
          <w:szCs w:val="24"/>
          <w:lang w:eastAsia="es-MX"/>
        </w:rPr>
        <w:t>párrafo</w:t>
      </w:r>
      <w:r w:rsidRPr="002242EE">
        <w:rPr>
          <w:rFonts w:ascii="Palatino Linotype" w:eastAsia="Times New Roman" w:hAnsi="Palatino Linotype" w:cs="Arial"/>
          <w:i/>
          <w:lang w:eastAsia="es-MX"/>
        </w:rPr>
        <w:t xml:space="preserve"> o numeral de la ley o tratado internacional suscrito por el Estado mexicano que </w:t>
      </w:r>
      <w:r w:rsidRPr="002242EE">
        <w:rPr>
          <w:rFonts w:ascii="Palatino Linotype" w:eastAsia="Times New Roman" w:hAnsi="Palatino Linotype" w:cs="Arial"/>
          <w:bCs/>
          <w:i/>
          <w:noProof/>
          <w:szCs w:val="24"/>
          <w:lang w:eastAsia="es-ES"/>
        </w:rPr>
        <w:t>expresamente</w:t>
      </w:r>
      <w:r w:rsidRPr="002242EE">
        <w:rPr>
          <w:rFonts w:ascii="Palatino Linotype" w:eastAsia="Times New Roman" w:hAnsi="Palatino Linotype" w:cs="Arial"/>
          <w:i/>
          <w:lang w:eastAsia="es-MX"/>
        </w:rPr>
        <w:t xml:space="preserve"> le otorga el carácter de reservada o confidencial.</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2242EE">
        <w:rPr>
          <w:rFonts w:ascii="Palatino Linotype" w:eastAsia="Times New Roman" w:hAnsi="Palatino Linotype" w:cs="Arial"/>
          <w:i/>
          <w:lang w:eastAsia="es-MX"/>
        </w:rPr>
        <w:lastRenderedPageBreak/>
        <w:t xml:space="preserve">Para </w:t>
      </w:r>
      <w:r w:rsidRPr="002242EE">
        <w:rPr>
          <w:rFonts w:ascii="Palatino Linotype" w:eastAsia="Times New Roman" w:hAnsi="Palatino Linotype" w:cs="Arial"/>
          <w:bCs/>
          <w:i/>
          <w:noProof/>
          <w:szCs w:val="24"/>
          <w:lang w:eastAsia="es-ES"/>
        </w:rPr>
        <w:t xml:space="preserve">motivar la clasificación se deberán señalar las razones o circunstancias especiales que lo </w:t>
      </w:r>
      <w:r w:rsidRPr="002242EE">
        <w:rPr>
          <w:rFonts w:ascii="Palatino Linotype" w:eastAsia="Times New Roman" w:hAnsi="Palatino Linotype" w:cs="Arial"/>
          <w:i/>
          <w:lang w:eastAsia="es-MX"/>
        </w:rPr>
        <w:t>llevaron</w:t>
      </w:r>
      <w:r w:rsidRPr="002242EE">
        <w:rPr>
          <w:rFonts w:ascii="Palatino Linotype" w:eastAsia="Times New Roman" w:hAnsi="Palatino Linotype" w:cs="Arial"/>
          <w:bCs/>
          <w:i/>
          <w:noProof/>
          <w:szCs w:val="24"/>
          <w:lang w:eastAsia="es-ES"/>
        </w:rPr>
        <w:t xml:space="preserve"> a concluir que el caso particular se ajusta al supuesto previsto por la norma legal invocada como fundamento.</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2242EE">
        <w:rPr>
          <w:rFonts w:ascii="Palatino Linotype" w:eastAsia="Times New Roman" w:hAnsi="Palatino Linotype" w:cs="Arial"/>
          <w:bCs/>
          <w:i/>
          <w:noProof/>
          <w:szCs w:val="24"/>
          <w:lang w:eastAsia="es-ES"/>
        </w:rPr>
        <w:t xml:space="preserve">En caso de referirse a información reservada, la motivación de la clasificación también deberá comprender las circunstancias que justifican el establecimiento de determinado plazo </w:t>
      </w:r>
      <w:r w:rsidRPr="002242EE">
        <w:rPr>
          <w:rFonts w:ascii="Palatino Linotype" w:eastAsia="Times New Roman" w:hAnsi="Palatino Linotype" w:cs="Arial"/>
          <w:i/>
          <w:lang w:eastAsia="es-MX"/>
        </w:rPr>
        <w:t>de</w:t>
      </w:r>
      <w:r w:rsidRPr="002242EE">
        <w:rPr>
          <w:rFonts w:ascii="Palatino Linotype" w:eastAsia="Times New Roman" w:hAnsi="Palatino Linotype" w:cs="Arial"/>
          <w:bCs/>
          <w:i/>
          <w:noProof/>
          <w:szCs w:val="24"/>
          <w:lang w:eastAsia="es-ES"/>
        </w:rPr>
        <w:t xml:space="preserve"> </w:t>
      </w:r>
      <w:r w:rsidRPr="002242EE">
        <w:rPr>
          <w:rFonts w:ascii="Palatino Linotype" w:eastAsia="Times New Roman" w:hAnsi="Palatino Linotype" w:cs="Arial"/>
          <w:i/>
          <w:lang w:eastAsia="es-MX"/>
        </w:rPr>
        <w:t>reserva</w:t>
      </w:r>
      <w:r w:rsidRPr="002242EE">
        <w:rPr>
          <w:rFonts w:ascii="Palatino Linotype" w:eastAsia="Times New Roman" w:hAnsi="Palatino Linotype" w:cs="Arial"/>
          <w:bCs/>
          <w:i/>
          <w:noProof/>
          <w:szCs w:val="24"/>
          <w:lang w:eastAsia="es-ES"/>
        </w:rPr>
        <w:t>.</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2242EE">
        <w:rPr>
          <w:rFonts w:ascii="Palatino Linotype" w:eastAsia="Times New Roman" w:hAnsi="Palatino Linotype" w:cs="Arial"/>
          <w:i/>
          <w:lang w:eastAsia="es-MX"/>
        </w:rPr>
        <w:t>Tratándose</w:t>
      </w:r>
      <w:r w:rsidRPr="002242EE">
        <w:rPr>
          <w:rFonts w:ascii="Palatino Linotype" w:eastAsia="Times New Roman" w:hAnsi="Palatino Linotype" w:cs="Arial"/>
          <w:bCs/>
          <w:i/>
          <w:noProof/>
          <w:szCs w:val="24"/>
          <w:lang w:eastAsia="es-ES"/>
        </w:rPr>
        <w:t xml:space="preserve"> de información clasificada como confidencial respecto de la cual se haya </w:t>
      </w:r>
      <w:r w:rsidRPr="002242EE">
        <w:rPr>
          <w:rFonts w:ascii="Palatino Linotype" w:eastAsia="Times New Roman" w:hAnsi="Palatino Linotype" w:cs="Arial"/>
          <w:i/>
          <w:szCs w:val="24"/>
          <w:lang w:eastAsia="es-MX"/>
        </w:rPr>
        <w:t>determinado</w:t>
      </w:r>
      <w:r w:rsidRPr="002242EE">
        <w:rPr>
          <w:rFonts w:ascii="Palatino Linotype" w:eastAsia="Times New Roman" w:hAnsi="Palatino Linotype" w:cs="Arial"/>
          <w:bCs/>
          <w:i/>
          <w:noProof/>
          <w:szCs w:val="24"/>
          <w:lang w:eastAsia="es-ES"/>
        </w:rPr>
        <w:t xml:space="preserve"> </w:t>
      </w:r>
      <w:r w:rsidRPr="002242EE">
        <w:rPr>
          <w:rFonts w:ascii="Palatino Linotype" w:eastAsia="Times New Roman" w:hAnsi="Palatino Linotype" w:cs="Arial"/>
          <w:i/>
          <w:lang w:eastAsia="es-MX"/>
        </w:rPr>
        <w:t>su</w:t>
      </w:r>
      <w:r w:rsidRPr="002242EE">
        <w:rPr>
          <w:rFonts w:ascii="Palatino Linotype" w:eastAsia="Times New Roman" w:hAnsi="Palatino Linotype" w:cs="Arial"/>
          <w:bCs/>
          <w:i/>
          <w:noProof/>
          <w:szCs w:val="24"/>
          <w:lang w:eastAsia="es-ES"/>
        </w:rPr>
        <w:t xml:space="preserve"> conservación permanente por tener valor histórico, ésta conservará tal carácter de conformidad con la normativa aplicable en materia de archivos.</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Cs/>
          <w:i/>
          <w:noProof/>
          <w:szCs w:val="24"/>
          <w:lang w:eastAsia="es-ES"/>
        </w:rPr>
        <w:t>Los documentos contenidos</w:t>
      </w:r>
      <w:r w:rsidRPr="002242EE">
        <w:rPr>
          <w:rFonts w:ascii="Palatino Linotype" w:eastAsia="Times New Roman" w:hAnsi="Palatino Linotype" w:cs="Arial"/>
          <w:i/>
          <w:lang w:eastAsia="es-MX"/>
        </w:rPr>
        <w:t xml:space="preserve"> en los archivos históricos y los identificados como históricos confidenciales no </w:t>
      </w:r>
      <w:r w:rsidRPr="002242EE">
        <w:rPr>
          <w:rFonts w:ascii="Palatino Linotype" w:eastAsia="Times New Roman" w:hAnsi="Palatino Linotype" w:cs="Arial"/>
          <w:i/>
          <w:szCs w:val="24"/>
          <w:lang w:eastAsia="es-MX"/>
        </w:rPr>
        <w:t>serán</w:t>
      </w:r>
      <w:r w:rsidRPr="002242EE">
        <w:rPr>
          <w:rFonts w:ascii="Palatino Linotype" w:eastAsia="Times New Roman" w:hAnsi="Palatino Linotype" w:cs="Arial"/>
          <w:i/>
          <w:lang w:eastAsia="es-MX"/>
        </w:rPr>
        <w:t xml:space="preserve"> susceptibles de clasificación como reservados.</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Noveno.</w:t>
      </w:r>
      <w:r w:rsidRPr="002242EE">
        <w:rPr>
          <w:rFonts w:ascii="Palatino Linotype" w:eastAsia="Times New Roman"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Décimo.</w:t>
      </w:r>
      <w:r w:rsidRPr="002242EE">
        <w:rPr>
          <w:rFonts w:ascii="Palatino Linotype" w:eastAsia="Times New Roman" w:hAnsi="Palatino Linotype" w:cs="Arial"/>
          <w:i/>
          <w:lang w:eastAsia="es-MX"/>
        </w:rPr>
        <w:t xml:space="preserve"> Los titulares de las áreas, deberán tener conocimiento y llevar un registro del personal que, por la </w:t>
      </w:r>
      <w:r w:rsidRPr="002242EE">
        <w:rPr>
          <w:rFonts w:ascii="Palatino Linotype" w:eastAsia="Times New Roman" w:hAnsi="Palatino Linotype" w:cs="Arial"/>
          <w:i/>
          <w:szCs w:val="24"/>
          <w:lang w:eastAsia="es-MX"/>
        </w:rPr>
        <w:t>naturaleza</w:t>
      </w:r>
      <w:r w:rsidRPr="002242EE">
        <w:rPr>
          <w:rFonts w:ascii="Palatino Linotype" w:eastAsia="Times New Roman" w:hAnsi="Palatino Linotype" w:cs="Arial"/>
          <w:i/>
          <w:lang w:eastAsia="es-MX"/>
        </w:rPr>
        <w:t xml:space="preserve"> de sus atribuciones, tenga acceso a los </w:t>
      </w:r>
      <w:r w:rsidRPr="002242EE">
        <w:rPr>
          <w:rFonts w:ascii="Palatino Linotype" w:eastAsia="Times New Roman" w:hAnsi="Palatino Linotype" w:cs="Arial"/>
          <w:i/>
          <w:szCs w:val="24"/>
          <w:lang w:eastAsia="es-ES"/>
        </w:rPr>
        <w:t>documentos</w:t>
      </w:r>
      <w:r w:rsidRPr="002242EE">
        <w:rPr>
          <w:rFonts w:ascii="Palatino Linotype" w:eastAsia="Times New Roman"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 xml:space="preserve">En ausencia de los titulares de las áreas, la información será clasificada o desclasificada por la persona que lo supla, en términos de la normativa </w:t>
      </w:r>
      <w:r w:rsidRPr="002242EE">
        <w:rPr>
          <w:rFonts w:ascii="Palatino Linotype" w:eastAsia="Times New Roman" w:hAnsi="Palatino Linotype" w:cs="Arial"/>
          <w:i/>
          <w:szCs w:val="24"/>
          <w:lang w:eastAsia="es-ES"/>
        </w:rPr>
        <w:t>que</w:t>
      </w:r>
      <w:r w:rsidRPr="002242EE">
        <w:rPr>
          <w:rFonts w:ascii="Palatino Linotype" w:eastAsia="Times New Roman" w:hAnsi="Palatino Linotype" w:cs="Arial"/>
          <w:i/>
          <w:lang w:eastAsia="es-MX"/>
        </w:rPr>
        <w:t xml:space="preserve"> rija la actuación del sujeto obligado.</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Décimo primero.</w:t>
      </w:r>
      <w:r w:rsidRPr="002242EE">
        <w:rPr>
          <w:rFonts w:ascii="Palatino Linotype" w:eastAsia="Times New Roman"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B30C60" w:rsidRPr="002242EE" w:rsidRDefault="00B30C60" w:rsidP="00B30C60">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p>
    <w:p w:rsidR="00B30C60" w:rsidRPr="002242EE" w:rsidRDefault="00B30C60" w:rsidP="00B30C60">
      <w:pPr>
        <w:spacing w:after="0" w:line="240" w:lineRule="auto"/>
        <w:ind w:left="567" w:right="567"/>
        <w:contextualSpacing/>
        <w:jc w:val="center"/>
        <w:rPr>
          <w:rFonts w:ascii="Palatino Linotype" w:eastAsia="Times New Roman" w:hAnsi="Palatino Linotype" w:cs="Arial"/>
          <w:b/>
          <w:i/>
          <w:lang w:eastAsia="es-MX"/>
        </w:rPr>
      </w:pPr>
      <w:r w:rsidRPr="002242EE">
        <w:rPr>
          <w:rFonts w:ascii="Palatino Linotype" w:eastAsia="Times New Roman" w:hAnsi="Palatino Linotype" w:cs="Arial"/>
          <w:b/>
          <w:i/>
          <w:lang w:eastAsia="es-MX"/>
        </w:rPr>
        <w:t>CAPÍTULO VIII</w:t>
      </w:r>
    </w:p>
    <w:p w:rsidR="00B30C60" w:rsidRPr="002242EE" w:rsidRDefault="00B30C60" w:rsidP="00B30C60">
      <w:pPr>
        <w:spacing w:after="0" w:line="240" w:lineRule="auto"/>
        <w:ind w:left="567" w:right="567"/>
        <w:contextualSpacing/>
        <w:jc w:val="center"/>
        <w:rPr>
          <w:rFonts w:ascii="Palatino Linotype" w:eastAsia="Times New Roman" w:hAnsi="Palatino Linotype" w:cs="Arial"/>
          <w:b/>
          <w:i/>
          <w:lang w:eastAsia="es-MX"/>
        </w:rPr>
      </w:pPr>
      <w:r w:rsidRPr="002242EE">
        <w:rPr>
          <w:rFonts w:ascii="Palatino Linotype" w:eastAsia="Times New Roman" w:hAnsi="Palatino Linotype" w:cs="Arial"/>
          <w:b/>
          <w:i/>
          <w:lang w:eastAsia="es-MX"/>
        </w:rPr>
        <w:t>DE LA LEYENDA DE CLASIFICACIÓN</w:t>
      </w:r>
    </w:p>
    <w:p w:rsidR="00B30C60" w:rsidRPr="002242EE" w:rsidRDefault="00B30C60" w:rsidP="00B30C60">
      <w:pPr>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 xml:space="preserve">Quincuagésimo. </w:t>
      </w:r>
      <w:r w:rsidRPr="002242EE">
        <w:rPr>
          <w:rFonts w:ascii="Palatino Linotype" w:eastAsia="Times New Roman" w:hAnsi="Palatino Linotype" w:cs="Arial"/>
          <w:b/>
          <w:i/>
          <w:u w:val="single"/>
          <w:lang w:eastAsia="es-MX"/>
        </w:rPr>
        <w:t>Los titulares de las áreas de los sujetos obligados podrán utilizar los formatos contenidos en el presente Capítulo como modelo</w:t>
      </w:r>
      <w:r w:rsidRPr="002242EE">
        <w:rPr>
          <w:rFonts w:ascii="Palatino Linotype" w:eastAsia="Times New Roman" w:hAnsi="Palatino Linotype" w:cs="Arial"/>
          <w:i/>
          <w:lang w:eastAsia="es-MX"/>
        </w:rPr>
        <w:t xml:space="preserve"> para señalar la clasificación de documentos o expedientes, sin perjuicio de que establezcan los propios.</w:t>
      </w:r>
    </w:p>
    <w:p w:rsidR="00B30C60" w:rsidRPr="002242EE" w:rsidRDefault="00B30C60" w:rsidP="00B30C60">
      <w:pPr>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p>
    <w:p w:rsidR="00B30C60" w:rsidRDefault="00B30C60" w:rsidP="00B30C60">
      <w:pPr>
        <w:spacing w:after="0" w:line="240" w:lineRule="auto"/>
        <w:ind w:left="567" w:right="567"/>
        <w:contextualSpacing/>
        <w:jc w:val="both"/>
        <w:rPr>
          <w:rFonts w:ascii="Palatino Linotype" w:eastAsia="Times New Roman" w:hAnsi="Palatino Linotype" w:cs="Arial"/>
          <w:i/>
          <w:lang w:eastAsia="es-MX"/>
        </w:rPr>
      </w:pPr>
      <w:r w:rsidRPr="002242EE">
        <w:rPr>
          <w:rFonts w:ascii="Palatino Linotype" w:eastAsia="Times New Roman" w:hAnsi="Palatino Linotype" w:cs="Arial"/>
          <w:b/>
          <w:i/>
          <w:lang w:eastAsia="es-MX"/>
        </w:rPr>
        <w:t xml:space="preserve">Quincuagésimo tercero. </w:t>
      </w:r>
      <w:r w:rsidRPr="002242EE">
        <w:rPr>
          <w:rFonts w:ascii="Palatino Linotype" w:eastAsia="Times New Roman" w:hAnsi="Palatino Linotype" w:cs="Arial"/>
          <w:b/>
          <w:i/>
          <w:u w:val="single"/>
          <w:lang w:eastAsia="es-MX"/>
        </w:rPr>
        <w:t>El formato para señalar la clasificación parcial de un documento</w:t>
      </w:r>
      <w:r w:rsidRPr="002242EE">
        <w:rPr>
          <w:rFonts w:ascii="Palatino Linotype" w:eastAsia="Times New Roman" w:hAnsi="Palatino Linotype" w:cs="Arial"/>
          <w:i/>
          <w:lang w:eastAsia="es-MX"/>
        </w:rPr>
        <w:t>, es el siguiente:</w:t>
      </w:r>
    </w:p>
    <w:p w:rsidR="00B30C60" w:rsidRPr="002242EE" w:rsidRDefault="00B30C60" w:rsidP="00B30C60">
      <w:pPr>
        <w:spacing w:after="0" w:line="240" w:lineRule="auto"/>
        <w:ind w:left="851" w:right="902"/>
        <w:contextualSpacing/>
        <w:jc w:val="both"/>
        <w:rPr>
          <w:rFonts w:ascii="Palatino Linotype" w:eastAsia="Times New Roman" w:hAnsi="Palatino Linotype" w:cs="Arial"/>
          <w:i/>
          <w:lang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B30C60" w:rsidRPr="002242EE" w:rsidTr="00B30C60">
        <w:trPr>
          <w:trHeight w:val="597"/>
        </w:trPr>
        <w:tc>
          <w:tcPr>
            <w:tcW w:w="1275" w:type="dxa"/>
            <w:tcBorders>
              <w:top w:val="nil"/>
              <w:left w:val="nil"/>
              <w:bottom w:val="single" w:sz="4" w:space="0" w:color="auto"/>
              <w:right w:val="single" w:sz="4" w:space="0" w:color="auto"/>
            </w:tcBorders>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Times New Roman"/>
                <w:b/>
                <w:i/>
                <w:lang w:eastAsia="es-ES"/>
              </w:rPr>
            </w:pPr>
            <w:r w:rsidRPr="002242EE">
              <w:rPr>
                <w:rFonts w:ascii="Palatino Linotype" w:eastAsia="Times New Roman" w:hAnsi="Palatino Linotype" w:cs="Times New Roman"/>
                <w:b/>
                <w:i/>
                <w:lang w:eastAsia="es-ES"/>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Times New Roman"/>
                <w:b/>
                <w:i/>
                <w:lang w:eastAsia="es-ES"/>
              </w:rPr>
            </w:pPr>
            <w:r w:rsidRPr="002242EE">
              <w:rPr>
                <w:rFonts w:ascii="Palatino Linotype" w:eastAsia="Times New Roman" w:hAnsi="Palatino Linotype" w:cs="Times New Roman"/>
                <w:b/>
                <w:i/>
                <w:lang w:eastAsia="es-ES"/>
              </w:rPr>
              <w:t>Dónde:</w:t>
            </w:r>
          </w:p>
        </w:tc>
      </w:tr>
      <w:tr w:rsidR="00B30C60" w:rsidRPr="002242EE" w:rsidTr="00B30C60">
        <w:tc>
          <w:tcPr>
            <w:tcW w:w="1275" w:type="dxa"/>
            <w:vMerge w:val="restart"/>
            <w:tcBorders>
              <w:top w:val="single" w:sz="4" w:space="0" w:color="auto"/>
            </w:tcBorders>
            <w:shd w:val="clear" w:color="auto" w:fill="auto"/>
            <w:vAlign w:val="center"/>
          </w:tcPr>
          <w:p w:rsidR="00B30C60" w:rsidRPr="002242EE" w:rsidRDefault="00B30C60" w:rsidP="00B30C60">
            <w:pPr>
              <w:spacing w:after="0" w:line="240" w:lineRule="auto"/>
              <w:contextualSpacing/>
              <w:jc w:val="center"/>
              <w:rPr>
                <w:rFonts w:ascii="Palatino Linotype" w:eastAsia="Times New Roman" w:hAnsi="Palatino Linotype" w:cs="Arial"/>
                <w:b/>
                <w:i/>
                <w:lang w:eastAsia="es-MX"/>
              </w:rPr>
            </w:pPr>
            <w:r w:rsidRPr="002242EE">
              <w:rPr>
                <w:rFonts w:ascii="Palatino Linotype" w:eastAsia="Times New Roman" w:hAnsi="Palatino Linotype" w:cs="Arial"/>
                <w:b/>
                <w:i/>
                <w:lang w:eastAsia="es-MX"/>
              </w:rPr>
              <w:lastRenderedPageBreak/>
              <w:t>Sello oficial o logotipo del sujeto obligado</w:t>
            </w:r>
          </w:p>
        </w:tc>
        <w:tc>
          <w:tcPr>
            <w:tcW w:w="1850" w:type="dxa"/>
            <w:tcBorders>
              <w:top w:val="single" w:sz="4" w:space="0" w:color="auto"/>
            </w:tcBorders>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Fecha de clasificación</w:t>
            </w:r>
          </w:p>
        </w:tc>
        <w:tc>
          <w:tcPr>
            <w:tcW w:w="4954" w:type="dxa"/>
            <w:tcBorders>
              <w:top w:val="single" w:sz="4" w:space="0" w:color="auto"/>
            </w:tcBorders>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anotará la fecha en la que el Comité de Transparencia confirmó la clasificación del documento, en su caso.</w:t>
            </w:r>
          </w:p>
        </w:tc>
      </w:tr>
      <w:tr w:rsidR="00B30C60" w:rsidRPr="002242EE" w:rsidTr="00B30C60">
        <w:tc>
          <w:tcPr>
            <w:tcW w:w="1275" w:type="dxa"/>
            <w:vMerge/>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Área</w:t>
            </w:r>
          </w:p>
        </w:tc>
        <w:tc>
          <w:tcPr>
            <w:tcW w:w="4954" w:type="dxa"/>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señalará el nombre del área del cual es titular quien clasifica.</w:t>
            </w:r>
          </w:p>
        </w:tc>
      </w:tr>
      <w:tr w:rsidR="00B30C60" w:rsidRPr="002242EE" w:rsidTr="00B30C60">
        <w:tc>
          <w:tcPr>
            <w:tcW w:w="1275" w:type="dxa"/>
            <w:vMerge/>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Información reservada</w:t>
            </w:r>
          </w:p>
        </w:tc>
        <w:tc>
          <w:tcPr>
            <w:tcW w:w="4954" w:type="dxa"/>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30C60" w:rsidRPr="002242EE" w:rsidTr="00B30C60">
        <w:tc>
          <w:tcPr>
            <w:tcW w:w="1275" w:type="dxa"/>
            <w:vMerge/>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Periodo de reserva</w:t>
            </w:r>
          </w:p>
        </w:tc>
        <w:tc>
          <w:tcPr>
            <w:tcW w:w="4954" w:type="dxa"/>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anotará el número de años o meses por los que se mantendrá el documento o las partes del mismo como reservado.</w:t>
            </w:r>
          </w:p>
        </w:tc>
      </w:tr>
      <w:tr w:rsidR="00B30C60" w:rsidRPr="002242EE" w:rsidTr="00B30C60">
        <w:tc>
          <w:tcPr>
            <w:tcW w:w="1275" w:type="dxa"/>
            <w:vMerge/>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Fundamento legal</w:t>
            </w:r>
          </w:p>
        </w:tc>
        <w:tc>
          <w:tcPr>
            <w:tcW w:w="4954" w:type="dxa"/>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señalará el nombre del ordenamiento, el o los artículos, fracción(es), párrafo(s) con base en los cuales se sustente la reserva.</w:t>
            </w:r>
          </w:p>
        </w:tc>
      </w:tr>
      <w:tr w:rsidR="00B30C60" w:rsidRPr="002242EE" w:rsidTr="00B30C60">
        <w:tc>
          <w:tcPr>
            <w:tcW w:w="1275" w:type="dxa"/>
            <w:vMerge/>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Ampliación del periodo de reserva</w:t>
            </w:r>
          </w:p>
        </w:tc>
        <w:tc>
          <w:tcPr>
            <w:tcW w:w="4954" w:type="dxa"/>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En caso de haber solicitado la ampliación del periodo de reserva originalmente establecido, se deberá anotar el número de años o meses por los que se amplía la reserva.</w:t>
            </w:r>
          </w:p>
        </w:tc>
      </w:tr>
      <w:tr w:rsidR="00B30C60" w:rsidRPr="002242EE" w:rsidTr="00B30C60">
        <w:tc>
          <w:tcPr>
            <w:tcW w:w="1275" w:type="dxa"/>
            <w:vMerge/>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Confidencial</w:t>
            </w:r>
          </w:p>
        </w:tc>
        <w:tc>
          <w:tcPr>
            <w:tcW w:w="4954" w:type="dxa"/>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30C60" w:rsidRPr="002242EE" w:rsidTr="00B30C60">
        <w:tc>
          <w:tcPr>
            <w:tcW w:w="1275" w:type="dxa"/>
            <w:vMerge/>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Fundamento legal</w:t>
            </w:r>
          </w:p>
        </w:tc>
        <w:tc>
          <w:tcPr>
            <w:tcW w:w="4954" w:type="dxa"/>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señalará el nombre del ordenamiento, el o los artículos, fracción(es), párrafo(s) con base en los cuales se sustente la confidencialidad.</w:t>
            </w:r>
          </w:p>
        </w:tc>
      </w:tr>
      <w:tr w:rsidR="00B30C60" w:rsidRPr="002242EE" w:rsidTr="00B30C60">
        <w:tc>
          <w:tcPr>
            <w:tcW w:w="1275" w:type="dxa"/>
            <w:vMerge/>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Rúbrica del titular del área</w:t>
            </w:r>
          </w:p>
        </w:tc>
        <w:tc>
          <w:tcPr>
            <w:tcW w:w="4954" w:type="dxa"/>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Rúbrica autógrafa de quien clasifica.</w:t>
            </w:r>
          </w:p>
        </w:tc>
      </w:tr>
      <w:tr w:rsidR="00B30C60" w:rsidRPr="002242EE" w:rsidTr="00B30C60">
        <w:tc>
          <w:tcPr>
            <w:tcW w:w="1275" w:type="dxa"/>
            <w:vMerge/>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Fecha de desclasificación</w:t>
            </w:r>
          </w:p>
        </w:tc>
        <w:tc>
          <w:tcPr>
            <w:tcW w:w="4954" w:type="dxa"/>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Se anotará la fecha en que se desclasifica el documento.</w:t>
            </w:r>
          </w:p>
        </w:tc>
      </w:tr>
      <w:tr w:rsidR="00B30C60" w:rsidRPr="002242EE" w:rsidTr="00B30C60">
        <w:tc>
          <w:tcPr>
            <w:tcW w:w="1275" w:type="dxa"/>
            <w:vMerge/>
            <w:shd w:val="clear" w:color="auto" w:fill="auto"/>
          </w:tcPr>
          <w:p w:rsidR="00B30C60" w:rsidRPr="002242EE" w:rsidRDefault="00B30C60" w:rsidP="00B30C60">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B30C60" w:rsidRPr="002242EE" w:rsidRDefault="00B30C60" w:rsidP="00B30C60">
            <w:pPr>
              <w:spacing w:after="0" w:line="240" w:lineRule="auto"/>
              <w:contextualSpacing/>
              <w:jc w:val="center"/>
              <w:rPr>
                <w:rFonts w:ascii="Palatino Linotype" w:eastAsia="Times New Roman" w:hAnsi="Palatino Linotype" w:cs="Arial"/>
                <w:i/>
                <w:lang w:eastAsia="es-MX"/>
              </w:rPr>
            </w:pPr>
            <w:r w:rsidRPr="002242EE">
              <w:rPr>
                <w:rFonts w:ascii="Palatino Linotype" w:eastAsia="Times New Roman" w:hAnsi="Palatino Linotype" w:cs="Arial"/>
                <w:i/>
                <w:lang w:eastAsia="es-MX"/>
              </w:rPr>
              <w:t>Rúbrica y cargo del servidor público</w:t>
            </w:r>
          </w:p>
        </w:tc>
        <w:tc>
          <w:tcPr>
            <w:tcW w:w="4954" w:type="dxa"/>
            <w:shd w:val="clear" w:color="auto" w:fill="auto"/>
            <w:vAlign w:val="center"/>
          </w:tcPr>
          <w:p w:rsidR="00B30C60" w:rsidRPr="002242EE" w:rsidRDefault="00B30C60" w:rsidP="00B30C60">
            <w:pPr>
              <w:spacing w:after="0" w:line="240" w:lineRule="auto"/>
              <w:contextualSpacing/>
              <w:rPr>
                <w:rFonts w:ascii="Palatino Linotype" w:eastAsia="Times New Roman" w:hAnsi="Palatino Linotype" w:cs="Arial"/>
                <w:i/>
                <w:lang w:eastAsia="es-MX"/>
              </w:rPr>
            </w:pPr>
            <w:r w:rsidRPr="002242EE">
              <w:rPr>
                <w:rFonts w:ascii="Palatino Linotype" w:eastAsia="Times New Roman" w:hAnsi="Palatino Linotype" w:cs="Arial"/>
                <w:i/>
                <w:lang w:eastAsia="es-MX"/>
              </w:rPr>
              <w:t>Rúbrica autógrafa de quien desclasifica.</w:t>
            </w:r>
          </w:p>
        </w:tc>
      </w:tr>
    </w:tbl>
    <w:p w:rsidR="00B30C60" w:rsidRPr="002242EE" w:rsidRDefault="00B30C60" w:rsidP="00B30C60">
      <w:pPr>
        <w:spacing w:after="0" w:line="240" w:lineRule="auto"/>
        <w:ind w:left="851" w:right="902"/>
        <w:contextualSpacing/>
        <w:jc w:val="both"/>
        <w:rPr>
          <w:rFonts w:ascii="Palatino Linotype" w:eastAsia="Times New Roman" w:hAnsi="Palatino Linotype" w:cs="Arial"/>
          <w:i/>
          <w:lang w:eastAsia="es-MX"/>
        </w:rPr>
      </w:pPr>
      <w:r w:rsidRPr="002242EE">
        <w:rPr>
          <w:rFonts w:ascii="Palatino Linotype" w:eastAsia="Times New Roman" w:hAnsi="Palatino Linotype" w:cs="Arial"/>
          <w:i/>
          <w:lang w:eastAsia="es-MX"/>
        </w:rPr>
        <w:t>…”</w:t>
      </w:r>
    </w:p>
    <w:p w:rsidR="00B30C60" w:rsidRPr="002242EE" w:rsidRDefault="00B30C60" w:rsidP="00B30C60">
      <w:pPr>
        <w:spacing w:after="0" w:line="240" w:lineRule="auto"/>
        <w:ind w:left="567" w:right="567"/>
        <w:contextualSpacing/>
        <w:jc w:val="right"/>
        <w:rPr>
          <w:rFonts w:ascii="Palatino Linotype" w:eastAsia="Times New Roman" w:hAnsi="Palatino Linotype" w:cs="Arial"/>
          <w:lang w:eastAsia="es-MX"/>
        </w:rPr>
      </w:pPr>
      <w:r w:rsidRPr="002242EE">
        <w:rPr>
          <w:rFonts w:ascii="Palatino Linotype" w:eastAsia="Times New Roman" w:hAnsi="Palatino Linotype" w:cs="Arial"/>
          <w:lang w:eastAsia="es-MX"/>
        </w:rPr>
        <w:t>(Énfasis Añadido)</w:t>
      </w:r>
    </w:p>
    <w:p w:rsidR="00B30C60" w:rsidRDefault="00B30C60" w:rsidP="00B30C60">
      <w:pPr>
        <w:widowControl w:val="0"/>
        <w:tabs>
          <w:tab w:val="left" w:pos="1701"/>
          <w:tab w:val="left" w:pos="1843"/>
        </w:tabs>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rsidR="00B30C60" w:rsidRPr="002242EE" w:rsidRDefault="00B30C60" w:rsidP="00B30C60">
      <w:pPr>
        <w:widowControl w:val="0"/>
        <w:tabs>
          <w:tab w:val="left" w:pos="1701"/>
          <w:tab w:val="left" w:pos="1843"/>
        </w:tabs>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2242EE">
        <w:rPr>
          <w:rFonts w:ascii="Palatino Linotype" w:eastAsia="Times New Roman" w:hAnsi="Palatino Linotype" w:cs="Arial"/>
          <w:sz w:val="24"/>
          <w:szCs w:val="24"/>
          <w:lang w:eastAsia="es-ES"/>
        </w:rPr>
        <w:lastRenderedPageBreak/>
        <w:t>Por lo tanto,</w:t>
      </w:r>
      <w:r w:rsidRPr="002242EE">
        <w:rPr>
          <w:rFonts w:ascii="Palatino Linotype" w:eastAsia="Times New Roman" w:hAnsi="Palatino Linotype" w:cs="Times New Roman"/>
          <w:sz w:val="24"/>
          <w:szCs w:val="24"/>
          <w:lang w:eastAsia="es-ES"/>
        </w:rPr>
        <w:t xml:space="preserve"> es importante referir que </w:t>
      </w:r>
      <w:r w:rsidRPr="002242EE">
        <w:rPr>
          <w:rFonts w:ascii="Palatino Linotype" w:eastAsia="Times New Roman" w:hAnsi="Palatino Linotype" w:cs="Times New Roman"/>
          <w:b/>
          <w:sz w:val="24"/>
          <w:szCs w:val="24"/>
          <w:lang w:eastAsia="es-ES"/>
        </w:rPr>
        <w:t>EL SUJETO OBLIGADO</w:t>
      </w:r>
      <w:r w:rsidRPr="002242EE">
        <w:rPr>
          <w:rFonts w:ascii="Palatino Linotype" w:eastAsia="Times New Roman" w:hAnsi="Palatino Linotype" w:cs="Times New Roman"/>
          <w:sz w:val="24"/>
          <w:szCs w:val="24"/>
          <w:lang w:eastAsia="es-ES"/>
        </w:rPr>
        <w:t xml:space="preserve"> deberá seguir el procedimiento legal establecido para su </w:t>
      </w:r>
      <w:r w:rsidRPr="002242EE">
        <w:rPr>
          <w:rFonts w:ascii="Palatino Linotype" w:eastAsia="Times New Roman" w:hAnsi="Palatino Linotype" w:cs="Times New Roman"/>
          <w:sz w:val="24"/>
          <w:szCs w:val="24"/>
          <w:lang w:eastAsia="es-MX"/>
        </w:rPr>
        <w:t>clasificación</w:t>
      </w:r>
      <w:r w:rsidRPr="002242EE">
        <w:rPr>
          <w:rFonts w:ascii="Palatino Linotype" w:eastAsia="Times New Roman" w:hAnsi="Palatino Linotype" w:cs="Times New Roman"/>
          <w:sz w:val="24"/>
          <w:szCs w:val="24"/>
          <w:lang w:eastAsia="es-ES"/>
        </w:rPr>
        <w:t>, esto es, que su Comité de</w:t>
      </w:r>
      <w:r w:rsidRPr="002242EE">
        <w:rPr>
          <w:rFonts w:ascii="Palatino Linotype" w:eastAsia="Times New Roman" w:hAnsi="Palatino Linotype" w:cs="Arial"/>
          <w:sz w:val="24"/>
          <w:szCs w:val="24"/>
          <w:lang w:eastAsia="es-ES"/>
        </w:rPr>
        <w:t xml:space="preserve"> Transparencia emita </w:t>
      </w:r>
      <w:r w:rsidRPr="002242EE">
        <w:rPr>
          <w:rFonts w:ascii="Palatino Linotype" w:eastAsia="Times New Roman" w:hAnsi="Palatino Linotype" w:cs="Arial"/>
          <w:sz w:val="24"/>
          <w:szCs w:val="24"/>
          <w:lang w:val="es-ES_tradnl" w:eastAsia="es-ES"/>
        </w:rPr>
        <w:t>un</w:t>
      </w:r>
      <w:r w:rsidRPr="002242EE">
        <w:rPr>
          <w:rFonts w:ascii="Palatino Linotype" w:eastAsia="Times New Roman" w:hAnsi="Palatino Linotype" w:cs="Arial"/>
          <w:sz w:val="24"/>
          <w:szCs w:val="24"/>
          <w:lang w:eastAsia="es-ES"/>
        </w:rPr>
        <w:t xml:space="preserve"> Acuerdo de Clasificación que cumpla con las formalidades previstas, antes citadas</w:t>
      </w:r>
      <w:r w:rsidRPr="002242EE">
        <w:rPr>
          <w:rFonts w:ascii="Palatino Linotype" w:eastAsia="Times New Roman" w:hAnsi="Palatino Linotype" w:cs="Arial"/>
          <w:b/>
          <w:sz w:val="24"/>
          <w:szCs w:val="24"/>
          <w:lang w:eastAsia="es-ES"/>
        </w:rPr>
        <w:t xml:space="preserve"> </w:t>
      </w:r>
      <w:r w:rsidRPr="002242EE">
        <w:rPr>
          <w:rFonts w:ascii="Palatino Linotype" w:eastAsia="Times New Roman" w:hAnsi="Palatino Linotype" w:cs="Arial"/>
          <w:sz w:val="24"/>
          <w:szCs w:val="24"/>
          <w:lang w:eastAsia="es-ES"/>
        </w:rPr>
        <w:t xml:space="preserve">que la sustente, en el </w:t>
      </w:r>
      <w:r w:rsidRPr="002242EE">
        <w:rPr>
          <w:rFonts w:ascii="Palatino Linotype" w:eastAsia="Times New Roman" w:hAnsi="Palatino Linotype" w:cs="Arial"/>
          <w:sz w:val="24"/>
          <w:szCs w:val="24"/>
          <w:lang w:eastAsia="es-MX"/>
        </w:rPr>
        <w:t>que</w:t>
      </w:r>
      <w:r w:rsidRPr="002242EE">
        <w:rPr>
          <w:rFonts w:ascii="Palatino Linotype" w:eastAsia="Times New Roman" w:hAnsi="Palatino Linotype" w:cs="Arial"/>
          <w:sz w:val="24"/>
          <w:szCs w:val="24"/>
          <w:lang w:eastAsia="es-ES"/>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30C60" w:rsidRPr="002242EE" w:rsidRDefault="00B30C60" w:rsidP="00B30C60">
      <w:pPr>
        <w:autoSpaceDE w:val="0"/>
        <w:autoSpaceDN w:val="0"/>
        <w:adjustRightInd w:val="0"/>
        <w:spacing w:after="0" w:line="360" w:lineRule="auto"/>
        <w:contextualSpacing/>
        <w:jc w:val="both"/>
        <w:rPr>
          <w:rFonts w:ascii="Palatino Linotype" w:eastAsia="Times New Roman" w:hAnsi="Palatino Linotype" w:cs="Arial"/>
          <w:iCs/>
          <w:sz w:val="24"/>
          <w:szCs w:val="24"/>
          <w:lang w:eastAsia="es-ES"/>
        </w:rPr>
      </w:pPr>
    </w:p>
    <w:p w:rsidR="00B30C60" w:rsidRDefault="00B30C60" w:rsidP="00B30C60">
      <w:pPr>
        <w:spacing w:after="0" w:line="360" w:lineRule="auto"/>
        <w:jc w:val="both"/>
        <w:rPr>
          <w:rFonts w:ascii="Palatino Linotype" w:hAnsi="Palatino Linotype"/>
          <w:sz w:val="24"/>
          <w:szCs w:val="24"/>
        </w:rPr>
      </w:pPr>
      <w:r w:rsidRPr="00D13EF1">
        <w:rPr>
          <w:rFonts w:ascii="Palatino Linotype" w:hAnsi="Palatino Linotype"/>
          <w:sz w:val="24"/>
          <w:szCs w:val="24"/>
        </w:rPr>
        <w:t xml:space="preserve">En mérito de lo expuesto en líneas anteriores, al resultar fundados los motivos de inconformidad vertidos por </w:t>
      </w:r>
      <w:r w:rsidRPr="00D13EF1">
        <w:rPr>
          <w:rFonts w:ascii="Palatino Linotype" w:hAnsi="Palatino Linotype"/>
          <w:b/>
          <w:sz w:val="24"/>
          <w:szCs w:val="24"/>
        </w:rPr>
        <w:t>el recurrente</w:t>
      </w:r>
      <w:r w:rsidRPr="00D13EF1">
        <w:rPr>
          <w:rFonts w:ascii="Palatino Linotype" w:hAnsi="Palatino Linotype"/>
          <w:sz w:val="24"/>
          <w:szCs w:val="24"/>
        </w:rPr>
        <w:t xml:space="preserve">, con fundamento en la </w:t>
      </w:r>
      <w:r w:rsidR="008D26B1">
        <w:rPr>
          <w:rFonts w:ascii="Palatino Linotype" w:hAnsi="Palatino Linotype"/>
          <w:sz w:val="24"/>
          <w:szCs w:val="24"/>
        </w:rPr>
        <w:t>segunda</w:t>
      </w:r>
      <w:r w:rsidRPr="00D13EF1">
        <w:rPr>
          <w:rFonts w:ascii="Palatino Linotype" w:hAnsi="Palatino Linotype"/>
          <w:sz w:val="24"/>
          <w:szCs w:val="24"/>
        </w:rPr>
        <w:t xml:space="preserve"> hipótesis del artículo 186 fracción III de la Ley de Transparencia y Acceso a la Información Pública del Estado de México y Municipios, se </w:t>
      </w:r>
      <w:r w:rsidR="008D26B1">
        <w:rPr>
          <w:rFonts w:ascii="Palatino Linotype" w:hAnsi="Palatino Linotype"/>
          <w:b/>
          <w:sz w:val="24"/>
          <w:szCs w:val="24"/>
        </w:rPr>
        <w:t>REVOCA</w:t>
      </w:r>
      <w:r w:rsidRPr="00D13EF1">
        <w:rPr>
          <w:rFonts w:ascii="Palatino Linotype" w:hAnsi="Palatino Linotype"/>
          <w:b/>
          <w:sz w:val="24"/>
          <w:szCs w:val="24"/>
        </w:rPr>
        <w:t xml:space="preserve"> </w:t>
      </w:r>
      <w:r w:rsidRPr="00D13EF1">
        <w:rPr>
          <w:rFonts w:ascii="Palatino Linotype" w:hAnsi="Palatino Linotype"/>
          <w:sz w:val="24"/>
          <w:szCs w:val="24"/>
        </w:rPr>
        <w:t xml:space="preserve">la respuesta emitida a la solicitud de información </w:t>
      </w:r>
      <w:r w:rsidR="005E2D44" w:rsidRPr="005E2D44">
        <w:rPr>
          <w:rFonts w:ascii="Palatino Linotype" w:hAnsi="Palatino Linotype" w:cs="Arial"/>
          <w:b/>
          <w:sz w:val="24"/>
          <w:szCs w:val="24"/>
        </w:rPr>
        <w:t>00055/ATLACOM/IP/2021</w:t>
      </w:r>
      <w:r w:rsidRPr="00D13EF1">
        <w:rPr>
          <w:rFonts w:ascii="Palatino Linotype" w:hAnsi="Palatino Linotype" w:cs="Arial"/>
          <w:sz w:val="24"/>
          <w:szCs w:val="24"/>
        </w:rPr>
        <w:t xml:space="preserve">, </w:t>
      </w:r>
      <w:r w:rsidRPr="00D13EF1">
        <w:rPr>
          <w:rFonts w:ascii="Palatino Linotype" w:hAnsi="Palatino Linotype"/>
          <w:sz w:val="24"/>
          <w:szCs w:val="24"/>
        </w:rPr>
        <w:t>que ha sido materia del presente fallo.</w:t>
      </w:r>
    </w:p>
    <w:p w:rsidR="005E2D44" w:rsidRPr="00D13EF1" w:rsidRDefault="005E2D44" w:rsidP="00B30C60">
      <w:pPr>
        <w:spacing w:after="0" w:line="360" w:lineRule="auto"/>
        <w:jc w:val="both"/>
        <w:rPr>
          <w:rFonts w:ascii="Palatino Linotype" w:hAnsi="Palatino Linotype"/>
          <w:sz w:val="24"/>
          <w:szCs w:val="24"/>
        </w:rPr>
      </w:pPr>
    </w:p>
    <w:p w:rsidR="00B30C60" w:rsidRPr="00D13EF1" w:rsidRDefault="00B30C60" w:rsidP="00B30C60">
      <w:pPr>
        <w:spacing w:after="0" w:line="360" w:lineRule="auto"/>
        <w:jc w:val="both"/>
        <w:rPr>
          <w:rFonts w:ascii="Palatino Linotype" w:eastAsia="Times New Roman" w:hAnsi="Palatino Linotype" w:cs="Times New Roman"/>
          <w:sz w:val="24"/>
          <w:szCs w:val="24"/>
          <w:lang w:eastAsia="es-ES"/>
        </w:rPr>
      </w:pPr>
      <w:r w:rsidRPr="00D13EF1">
        <w:rPr>
          <w:rFonts w:ascii="Palatino Linotype" w:eastAsia="Times New Roman" w:hAnsi="Palatino Linotype" w:cs="Times New Roman"/>
          <w:sz w:val="24"/>
          <w:szCs w:val="24"/>
          <w:lang w:eastAsia="es-ES"/>
        </w:rPr>
        <w:t>Por lo antes expuesto y fundado es de resolverse y,</w:t>
      </w:r>
    </w:p>
    <w:p w:rsidR="00B30C60" w:rsidRPr="00D13EF1" w:rsidRDefault="00B30C60" w:rsidP="00B30C60">
      <w:pPr>
        <w:spacing w:after="0" w:line="360" w:lineRule="auto"/>
        <w:jc w:val="both"/>
        <w:rPr>
          <w:rFonts w:ascii="Palatino Linotype" w:eastAsia="Times New Roman" w:hAnsi="Palatino Linotype" w:cs="Times New Roman"/>
          <w:sz w:val="24"/>
          <w:szCs w:val="24"/>
          <w:lang w:eastAsia="es-ES"/>
        </w:rPr>
      </w:pPr>
    </w:p>
    <w:p w:rsidR="00B30C60" w:rsidRDefault="00B30C60" w:rsidP="00B30C60">
      <w:pPr>
        <w:spacing w:after="0" w:line="360" w:lineRule="auto"/>
        <w:jc w:val="center"/>
        <w:rPr>
          <w:rFonts w:ascii="Palatino Linotype" w:eastAsia="Times New Roman" w:hAnsi="Palatino Linotype" w:cs="Times New Roman"/>
          <w:bCs/>
          <w:spacing w:val="60"/>
          <w:sz w:val="24"/>
          <w:szCs w:val="24"/>
          <w:lang w:val="es-ES_tradnl" w:eastAsia="es-ES"/>
        </w:rPr>
      </w:pPr>
      <w:r w:rsidRPr="00D13EF1">
        <w:rPr>
          <w:rFonts w:ascii="Palatino Linotype" w:eastAsia="Times New Roman" w:hAnsi="Palatino Linotype" w:cs="Times New Roman"/>
          <w:b/>
          <w:bCs/>
          <w:spacing w:val="60"/>
          <w:sz w:val="28"/>
          <w:szCs w:val="24"/>
          <w:lang w:val="es-ES_tradnl" w:eastAsia="es-ES"/>
        </w:rPr>
        <w:t>SE    RESUELVE</w:t>
      </w:r>
    </w:p>
    <w:p w:rsidR="00B30C60" w:rsidRPr="002242EE" w:rsidRDefault="00B30C60" w:rsidP="00B30C60">
      <w:pPr>
        <w:spacing w:after="0" w:line="360" w:lineRule="auto"/>
        <w:jc w:val="center"/>
        <w:rPr>
          <w:rFonts w:ascii="Palatino Linotype" w:eastAsia="Times New Roman" w:hAnsi="Palatino Linotype" w:cs="Times New Roman"/>
          <w:bCs/>
          <w:spacing w:val="60"/>
          <w:sz w:val="24"/>
          <w:szCs w:val="24"/>
          <w:lang w:val="es-ES_tradnl" w:eastAsia="es-ES"/>
        </w:rPr>
      </w:pPr>
    </w:p>
    <w:p w:rsidR="00B30C60" w:rsidRDefault="00B30C60" w:rsidP="00B30C60">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lang w:val="es-ES_tradnl"/>
        </w:rPr>
        <w:t>PRIMERO.</w:t>
      </w:r>
      <w:r w:rsidRPr="00D13EF1">
        <w:rPr>
          <w:rFonts w:ascii="Palatino Linotype" w:hAnsi="Palatino Linotype" w:cs="Arial"/>
          <w:sz w:val="24"/>
          <w:szCs w:val="24"/>
          <w:lang w:val="es-ES_tradnl"/>
        </w:rPr>
        <w:t xml:space="preserve"> </w:t>
      </w:r>
      <w:r w:rsidRPr="00D13EF1">
        <w:rPr>
          <w:rFonts w:ascii="Palatino Linotype" w:hAnsi="Palatino Linotype" w:cs="Arial"/>
          <w:sz w:val="24"/>
          <w:szCs w:val="24"/>
        </w:rPr>
        <w:t>Se</w:t>
      </w:r>
      <w:r w:rsidRPr="00D13EF1">
        <w:rPr>
          <w:rFonts w:ascii="Palatino Linotype" w:hAnsi="Palatino Linotype" w:cs="Arial"/>
          <w:b/>
          <w:sz w:val="24"/>
          <w:szCs w:val="24"/>
        </w:rPr>
        <w:t xml:space="preserve"> </w:t>
      </w:r>
      <w:r w:rsidR="008D26B1">
        <w:rPr>
          <w:rFonts w:ascii="Palatino Linotype" w:hAnsi="Palatino Linotype" w:cs="Arial"/>
          <w:b/>
          <w:sz w:val="24"/>
          <w:szCs w:val="24"/>
        </w:rPr>
        <w:t>REVOCA</w:t>
      </w:r>
      <w:r w:rsidRPr="00D13EF1">
        <w:rPr>
          <w:rFonts w:ascii="Palatino Linotype" w:hAnsi="Palatino Linotype" w:cs="Arial"/>
          <w:b/>
          <w:sz w:val="24"/>
          <w:szCs w:val="24"/>
        </w:rPr>
        <w:t xml:space="preserve"> </w:t>
      </w:r>
      <w:r w:rsidRPr="00D13EF1">
        <w:rPr>
          <w:rFonts w:ascii="Palatino Linotype" w:eastAsia="Arial Unicode MS" w:hAnsi="Palatino Linotype" w:cs="Arial"/>
          <w:sz w:val="24"/>
          <w:szCs w:val="24"/>
        </w:rPr>
        <w:t xml:space="preserve">la respuesta entregada por </w:t>
      </w:r>
      <w:r w:rsidRPr="00D13EF1">
        <w:rPr>
          <w:rFonts w:ascii="Palatino Linotype" w:eastAsia="Arial Unicode MS" w:hAnsi="Palatino Linotype" w:cs="Arial"/>
          <w:b/>
          <w:sz w:val="24"/>
          <w:szCs w:val="24"/>
        </w:rPr>
        <w:t>el sujeto obligado</w:t>
      </w:r>
      <w:r w:rsidRPr="00D13EF1">
        <w:rPr>
          <w:rFonts w:ascii="Palatino Linotype" w:hAnsi="Palatino Linotype" w:cs="Arial"/>
          <w:sz w:val="24"/>
          <w:szCs w:val="24"/>
        </w:rPr>
        <w:t xml:space="preserve">, a la solicitud de información </w:t>
      </w:r>
      <w:r w:rsidR="005E2D44" w:rsidRPr="005E2D44">
        <w:rPr>
          <w:rFonts w:ascii="Palatino Linotype" w:hAnsi="Palatino Linotype" w:cs="Arial"/>
          <w:b/>
          <w:sz w:val="24"/>
          <w:szCs w:val="24"/>
        </w:rPr>
        <w:t>00055/ATLACOM/IP/2021</w:t>
      </w:r>
      <w:r w:rsidRPr="00D13EF1">
        <w:rPr>
          <w:rFonts w:ascii="Palatino Linotype" w:hAnsi="Palatino Linotype" w:cs="Arial"/>
          <w:sz w:val="24"/>
          <w:szCs w:val="24"/>
        </w:rPr>
        <w:t xml:space="preserve">, por resultar fundados los </w:t>
      </w:r>
      <w:r w:rsidRPr="00D13EF1">
        <w:rPr>
          <w:rFonts w:ascii="Palatino Linotype" w:hAnsi="Palatino Linotype" w:cs="Arial"/>
          <w:sz w:val="24"/>
          <w:szCs w:val="24"/>
        </w:rPr>
        <w:lastRenderedPageBreak/>
        <w:t xml:space="preserve">motivos de inconformidad vertidos por </w:t>
      </w:r>
      <w:r w:rsidRPr="00D13EF1">
        <w:rPr>
          <w:rFonts w:ascii="Palatino Linotype" w:hAnsi="Palatino Linotype" w:cs="Arial"/>
          <w:b/>
          <w:sz w:val="24"/>
          <w:szCs w:val="24"/>
        </w:rPr>
        <w:t>el recurrente</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de ésta resolución.</w:t>
      </w:r>
    </w:p>
    <w:p w:rsidR="00B30C60" w:rsidRPr="00D13EF1" w:rsidRDefault="00B30C60" w:rsidP="00B30C60">
      <w:pPr>
        <w:autoSpaceDE w:val="0"/>
        <w:autoSpaceDN w:val="0"/>
        <w:adjustRightInd w:val="0"/>
        <w:spacing w:after="0" w:line="360" w:lineRule="auto"/>
        <w:ind w:right="49"/>
        <w:jc w:val="both"/>
        <w:rPr>
          <w:rFonts w:ascii="Palatino Linotype" w:hAnsi="Palatino Linotype" w:cs="Arial"/>
          <w:sz w:val="24"/>
          <w:szCs w:val="24"/>
        </w:rPr>
      </w:pPr>
    </w:p>
    <w:p w:rsidR="00B30C60" w:rsidRPr="00D13EF1" w:rsidRDefault="00B30C60" w:rsidP="00B30C60">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t>SEGUNDO.</w:t>
      </w:r>
      <w:r w:rsidRPr="00D13EF1">
        <w:rPr>
          <w:rFonts w:ascii="Palatino Linotype" w:hAnsi="Palatino Linotype" w:cs="Arial"/>
          <w:sz w:val="24"/>
          <w:szCs w:val="24"/>
        </w:rPr>
        <w:t xml:space="preserve"> Se </w:t>
      </w:r>
      <w:r w:rsidRPr="00D13EF1">
        <w:rPr>
          <w:rFonts w:ascii="Palatino Linotype" w:hAnsi="Palatino Linotype" w:cs="Arial"/>
          <w:b/>
          <w:sz w:val="24"/>
          <w:szCs w:val="24"/>
        </w:rPr>
        <w:t>ORDENA</w:t>
      </w:r>
      <w:r w:rsidRPr="00D13EF1">
        <w:rPr>
          <w:rFonts w:ascii="Palatino Linotype" w:hAnsi="Palatino Linotype" w:cs="Arial"/>
          <w:sz w:val="24"/>
          <w:szCs w:val="24"/>
        </w:rPr>
        <w:t xml:space="preserve"> al </w:t>
      </w:r>
      <w:r w:rsidRPr="00D13EF1">
        <w:rPr>
          <w:rFonts w:ascii="Palatino Linotype" w:hAnsi="Palatino Linotype" w:cs="Arial"/>
          <w:b/>
          <w:sz w:val="24"/>
          <w:szCs w:val="24"/>
        </w:rPr>
        <w:t>sujeto obligado</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de esta resolución, haga entrega a través del SAIMEX, en su caso en versión pública del soporte documental donde conste a mayor grado de desagregación</w:t>
      </w:r>
      <w:r w:rsidR="005E2D44">
        <w:rPr>
          <w:rFonts w:ascii="Palatino Linotype" w:hAnsi="Palatino Linotype" w:cs="Arial"/>
          <w:sz w:val="24"/>
          <w:szCs w:val="24"/>
        </w:rPr>
        <w:t>, del ejercicio fiscal 2020</w:t>
      </w:r>
      <w:r w:rsidRPr="00D13EF1">
        <w:rPr>
          <w:rFonts w:ascii="Palatino Linotype" w:hAnsi="Palatino Linotype" w:cs="Arial"/>
          <w:sz w:val="24"/>
          <w:szCs w:val="24"/>
        </w:rPr>
        <w:t xml:space="preserve"> lo siguiente:</w:t>
      </w:r>
    </w:p>
    <w:p w:rsidR="00B30C60" w:rsidRPr="00D13EF1" w:rsidRDefault="00B30C60" w:rsidP="00B30C60">
      <w:pPr>
        <w:autoSpaceDE w:val="0"/>
        <w:autoSpaceDN w:val="0"/>
        <w:adjustRightInd w:val="0"/>
        <w:spacing w:after="0" w:line="360" w:lineRule="auto"/>
        <w:ind w:right="49"/>
        <w:jc w:val="both"/>
        <w:rPr>
          <w:rFonts w:ascii="Palatino Linotype" w:hAnsi="Palatino Linotype" w:cs="Arial"/>
          <w:sz w:val="24"/>
          <w:szCs w:val="24"/>
        </w:rPr>
      </w:pPr>
    </w:p>
    <w:p w:rsidR="005E2D44" w:rsidRPr="003524EF" w:rsidRDefault="005E2D44" w:rsidP="005E2D44">
      <w:pPr>
        <w:numPr>
          <w:ilvl w:val="0"/>
          <w:numId w:val="8"/>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3524EF">
        <w:rPr>
          <w:rFonts w:ascii="Palatino Linotype" w:eastAsia="Times New Roman" w:hAnsi="Palatino Linotype" w:cs="Arial"/>
          <w:color w:val="000000" w:themeColor="text1"/>
          <w:sz w:val="24"/>
          <w:szCs w:val="24"/>
          <w:lang w:val="es-ES" w:eastAsia="es-ES"/>
        </w:rPr>
        <w:t>Monto gastado en transportación aérea;</w:t>
      </w:r>
    </w:p>
    <w:p w:rsidR="005E2D44" w:rsidRPr="003524EF" w:rsidRDefault="005E2D44" w:rsidP="005E2D44">
      <w:pPr>
        <w:numPr>
          <w:ilvl w:val="0"/>
          <w:numId w:val="8"/>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3524EF">
        <w:rPr>
          <w:rFonts w:ascii="Palatino Linotype" w:eastAsia="Times New Roman" w:hAnsi="Palatino Linotype" w:cs="Arial"/>
          <w:color w:val="000000" w:themeColor="text1"/>
          <w:sz w:val="24"/>
          <w:szCs w:val="24"/>
          <w:lang w:val="es-ES" w:eastAsia="es-ES"/>
        </w:rPr>
        <w:t xml:space="preserve">Monto de gastos de alimentación en territorio nacional, </w:t>
      </w:r>
    </w:p>
    <w:p w:rsidR="005E2D44" w:rsidRPr="003524EF" w:rsidRDefault="005E2D44" w:rsidP="005E2D44">
      <w:pPr>
        <w:numPr>
          <w:ilvl w:val="0"/>
          <w:numId w:val="8"/>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3524EF">
        <w:rPr>
          <w:rFonts w:ascii="Palatino Linotype" w:eastAsia="Times New Roman" w:hAnsi="Palatino Linotype" w:cs="Arial"/>
          <w:color w:val="000000" w:themeColor="text1"/>
          <w:sz w:val="24"/>
          <w:szCs w:val="24"/>
          <w:lang w:val="es-ES" w:eastAsia="es-ES"/>
        </w:rPr>
        <w:t>Monto de gastos de hospedaje;</w:t>
      </w:r>
    </w:p>
    <w:p w:rsidR="005E2D44" w:rsidRPr="003524EF" w:rsidRDefault="005E2D44" w:rsidP="005E2D44">
      <w:pPr>
        <w:numPr>
          <w:ilvl w:val="0"/>
          <w:numId w:val="8"/>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3524EF">
        <w:rPr>
          <w:rFonts w:ascii="Palatino Linotype" w:eastAsia="Times New Roman" w:hAnsi="Palatino Linotype" w:cs="Arial"/>
          <w:color w:val="000000" w:themeColor="text1"/>
          <w:sz w:val="24"/>
          <w:szCs w:val="24"/>
          <w:lang w:val="es-ES" w:eastAsia="es-ES"/>
        </w:rPr>
        <w:t>Nombre de los servidores públicos realizaron el gasto y el importe de cada uno de ellos;</w:t>
      </w:r>
    </w:p>
    <w:p w:rsidR="005E2D44" w:rsidRPr="00AA5D75" w:rsidRDefault="005E2D44" w:rsidP="005E2D44">
      <w:pPr>
        <w:numPr>
          <w:ilvl w:val="0"/>
          <w:numId w:val="8"/>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AA5D75">
        <w:rPr>
          <w:rFonts w:ascii="Palatino Linotype" w:eastAsia="Times New Roman" w:hAnsi="Palatino Linotype" w:cs="Arial"/>
          <w:color w:val="000000" w:themeColor="text1"/>
          <w:sz w:val="24"/>
          <w:szCs w:val="24"/>
          <w:lang w:val="es-ES" w:eastAsia="es-ES"/>
        </w:rPr>
        <w:t>Documentación comprobatoria, oficio de invitación, el oficio de comisión, comprobación de haber asistido a la comisión, evento, etc; y</w:t>
      </w:r>
    </w:p>
    <w:p w:rsidR="005E2D44" w:rsidRPr="00AA5D75" w:rsidRDefault="005E2D44" w:rsidP="005E2D44">
      <w:pPr>
        <w:numPr>
          <w:ilvl w:val="0"/>
          <w:numId w:val="8"/>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AA5D75">
        <w:rPr>
          <w:rFonts w:ascii="Palatino Linotype" w:eastAsia="Times New Roman" w:hAnsi="Palatino Linotype" w:cs="Arial"/>
          <w:color w:val="000000" w:themeColor="text1"/>
          <w:sz w:val="24"/>
          <w:szCs w:val="24"/>
          <w:lang w:val="es-ES" w:eastAsia="es-ES"/>
        </w:rPr>
        <w:t>El periodo en el que se realizó el gasto.</w:t>
      </w:r>
    </w:p>
    <w:p w:rsidR="00B30C60" w:rsidRPr="005E2D44" w:rsidRDefault="00B30C60" w:rsidP="00B30C60">
      <w:pPr>
        <w:spacing w:after="0" w:line="360" w:lineRule="auto"/>
        <w:jc w:val="both"/>
        <w:rPr>
          <w:rFonts w:ascii="Palatino Linotype" w:hAnsi="Palatino Linotype" w:cs="Arial"/>
          <w:sz w:val="24"/>
          <w:szCs w:val="24"/>
          <w:lang w:val="es-ES"/>
        </w:rPr>
      </w:pPr>
    </w:p>
    <w:p w:rsidR="00B30C60" w:rsidRDefault="00B30C60" w:rsidP="00B30C60">
      <w:pPr>
        <w:spacing w:after="0" w:line="360" w:lineRule="auto"/>
        <w:jc w:val="both"/>
        <w:rPr>
          <w:rFonts w:ascii="Palatino Linotype" w:hAnsi="Palatino Linotype" w:cs="Arial"/>
          <w:sz w:val="24"/>
          <w:szCs w:val="24"/>
        </w:rPr>
      </w:pPr>
      <w:r w:rsidRPr="00D13EF1">
        <w:rPr>
          <w:rFonts w:ascii="Palatino Linotype" w:hAnsi="Palatino Linotype" w:cs="Arial"/>
          <w:sz w:val="24"/>
          <w:szCs w:val="24"/>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5E2D44" w:rsidRDefault="005E2D44" w:rsidP="00B30C60">
      <w:pPr>
        <w:spacing w:after="0" w:line="360" w:lineRule="auto"/>
        <w:jc w:val="both"/>
        <w:rPr>
          <w:rFonts w:ascii="Palatino Linotype" w:hAnsi="Palatino Linotype" w:cs="Arial"/>
          <w:sz w:val="24"/>
          <w:szCs w:val="24"/>
        </w:rPr>
      </w:pPr>
    </w:p>
    <w:p w:rsidR="00B30C60" w:rsidRDefault="00B30C60" w:rsidP="00B30C60">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t>TERCERO.</w:t>
      </w:r>
      <w:r w:rsidRPr="00D13EF1">
        <w:rPr>
          <w:rFonts w:ascii="Palatino Linotype" w:hAnsi="Palatino Linotype" w:cs="Arial"/>
          <w:b/>
          <w:sz w:val="24"/>
          <w:szCs w:val="24"/>
        </w:rPr>
        <w:t xml:space="preserve"> NOTIFÍQUESE</w:t>
      </w:r>
      <w:r w:rsidRPr="00D13EF1">
        <w:rPr>
          <w:rFonts w:ascii="Palatino Linotype" w:hAnsi="Palatino Linotype" w:cs="Arial"/>
          <w:i/>
          <w:sz w:val="24"/>
          <w:szCs w:val="24"/>
        </w:rPr>
        <w:t xml:space="preserve"> </w:t>
      </w:r>
      <w:r w:rsidRPr="00D13EF1">
        <w:rPr>
          <w:rFonts w:ascii="Palatino Linotype" w:hAnsi="Palatino Linotype" w:cs="Arial"/>
          <w:sz w:val="24"/>
          <w:szCs w:val="24"/>
        </w:rPr>
        <w:t>la presente resolución al Titular de la Unidad de Transparencia del</w:t>
      </w:r>
      <w:r w:rsidRPr="00D13EF1">
        <w:rPr>
          <w:rFonts w:ascii="Palatino Linotype" w:hAnsi="Palatino Linotype" w:cs="Arial"/>
          <w:b/>
          <w:sz w:val="24"/>
          <w:szCs w:val="24"/>
        </w:rPr>
        <w:t xml:space="preserve"> sujeto obligado</w:t>
      </w:r>
      <w:r w:rsidRPr="00D13EF1">
        <w:rPr>
          <w:rFonts w:ascii="Palatino Linotype" w:hAnsi="Palatino Linotype" w:cs="Arial"/>
          <w:sz w:val="24"/>
          <w:szCs w:val="24"/>
        </w:rPr>
        <w:t xml:space="preserve">, para que conforme al artículo 186 último párrafo, </w:t>
      </w:r>
      <w:r w:rsidRPr="00D13EF1">
        <w:rPr>
          <w:rFonts w:ascii="Palatino Linotype" w:hAnsi="Palatino Linotype" w:cs="Arial"/>
          <w:sz w:val="24"/>
          <w:szCs w:val="24"/>
        </w:rPr>
        <w:lastRenderedPageBreak/>
        <w:t>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30C60" w:rsidRPr="00D13EF1" w:rsidRDefault="00B30C60" w:rsidP="00B30C60">
      <w:pPr>
        <w:autoSpaceDE w:val="0"/>
        <w:autoSpaceDN w:val="0"/>
        <w:adjustRightInd w:val="0"/>
        <w:spacing w:after="0" w:line="360" w:lineRule="auto"/>
        <w:ind w:right="49"/>
        <w:jc w:val="both"/>
        <w:rPr>
          <w:rFonts w:ascii="Palatino Linotype" w:hAnsi="Palatino Linotype" w:cs="Arial"/>
          <w:sz w:val="24"/>
          <w:szCs w:val="24"/>
        </w:rPr>
      </w:pPr>
    </w:p>
    <w:p w:rsidR="00B30C60" w:rsidRPr="00D13EF1" w:rsidRDefault="00B30C60" w:rsidP="00B30C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3EF1">
        <w:rPr>
          <w:rFonts w:ascii="Palatino Linotype" w:hAnsi="Palatino Linotype" w:cs="Arial"/>
          <w:b/>
          <w:sz w:val="28"/>
          <w:szCs w:val="28"/>
        </w:rPr>
        <w:t>CUARTO.</w:t>
      </w:r>
      <w:r w:rsidRPr="00D13EF1">
        <w:rPr>
          <w:rFonts w:ascii="Palatino Linotype" w:hAnsi="Palatino Linotype" w:cs="Arial"/>
          <w:b/>
          <w:sz w:val="24"/>
          <w:szCs w:val="24"/>
        </w:rPr>
        <w:t xml:space="preserve"> </w:t>
      </w:r>
      <w:r w:rsidRPr="00D13EF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30C60" w:rsidRPr="00D13EF1" w:rsidRDefault="00B30C60" w:rsidP="00B30C6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B30C60" w:rsidRPr="00D13EF1" w:rsidRDefault="00B30C60" w:rsidP="00B30C60">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eastAsia="Times New Roman" w:hAnsi="Palatino Linotype" w:cs="Arial"/>
          <w:b/>
          <w:sz w:val="28"/>
          <w:szCs w:val="24"/>
          <w:lang w:val="es-ES" w:eastAsia="es-ES"/>
        </w:rPr>
        <w:t>QUINTO</w:t>
      </w:r>
      <w:r w:rsidRPr="00D13EF1">
        <w:rPr>
          <w:rFonts w:ascii="Palatino Linotype" w:hAnsi="Palatino Linotype" w:cs="Arial"/>
          <w:b/>
          <w:sz w:val="24"/>
          <w:szCs w:val="24"/>
        </w:rPr>
        <w:t>. NOTIFÍQUESE</w:t>
      </w:r>
      <w:r w:rsidRPr="00D13EF1">
        <w:rPr>
          <w:rFonts w:ascii="Palatino Linotype" w:hAnsi="Palatino Linotype" w:cs="Arial"/>
          <w:sz w:val="24"/>
          <w:szCs w:val="24"/>
        </w:rPr>
        <w:t xml:space="preserve"> a través del SAIMEX, al </w:t>
      </w:r>
      <w:r w:rsidRPr="00D13EF1">
        <w:rPr>
          <w:rFonts w:ascii="Palatino Linotype" w:hAnsi="Palatino Linotype" w:cs="Arial"/>
          <w:b/>
          <w:sz w:val="24"/>
          <w:szCs w:val="24"/>
        </w:rPr>
        <w:t>recurrente</w:t>
      </w:r>
      <w:r w:rsidRPr="00D13EF1">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B30C60" w:rsidRDefault="008D26B1" w:rsidP="00B30C60">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121343</wp:posOffset>
                </wp:positionH>
                <wp:positionV relativeFrom="paragraph">
                  <wp:posOffset>121018</wp:posOffset>
                </wp:positionV>
                <wp:extent cx="5688419" cy="2838893"/>
                <wp:effectExtent l="0" t="0" r="83820" b="57150"/>
                <wp:wrapNone/>
                <wp:docPr id="1" name="Conector recto de flecha 1"/>
                <wp:cNvGraphicFramePr/>
                <a:graphic xmlns:a="http://schemas.openxmlformats.org/drawingml/2006/main">
                  <a:graphicData uri="http://schemas.microsoft.com/office/word/2010/wordprocessingShape">
                    <wps:wsp>
                      <wps:cNvCnPr/>
                      <wps:spPr>
                        <a:xfrm>
                          <a:off x="0" y="0"/>
                          <a:ext cx="5688419" cy="283889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6AD524C" id="_x0000_t32" coordsize="21600,21600" o:spt="32" o:oned="t" path="m,l21600,21600e" filled="f">
                <v:path arrowok="t" fillok="f" o:connecttype="none"/>
                <o:lock v:ext="edit" shapetype="t"/>
              </v:shapetype>
              <v:shape id="Conector recto de flecha 1" o:spid="_x0000_s1026" type="#_x0000_t32" style="position:absolute;margin-left:9.55pt;margin-top:9.55pt;width:447.9pt;height:223.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" strokecolor="black [3200]" strokeweight="1.5pt">
                <v:stroke endarrow="block" joinstyle="miter"/>
              </v:shape>
            </w:pict>
          </mc:Fallback>
        </mc:AlternateContent>
      </w:r>
    </w:p>
    <w:p w:rsidR="008D26B1" w:rsidRDefault="008D26B1" w:rsidP="00B30C60">
      <w:pPr>
        <w:spacing w:after="0" w:line="360" w:lineRule="auto"/>
        <w:jc w:val="both"/>
        <w:rPr>
          <w:rFonts w:ascii="Palatino Linotype" w:eastAsia="Times New Roman" w:hAnsi="Palatino Linotype" w:cs="Arial"/>
          <w:sz w:val="24"/>
          <w:szCs w:val="24"/>
          <w:lang w:eastAsia="es-ES"/>
        </w:rPr>
      </w:pPr>
    </w:p>
    <w:p w:rsidR="008D26B1" w:rsidRDefault="008D26B1" w:rsidP="00B30C60">
      <w:pPr>
        <w:spacing w:after="0" w:line="360" w:lineRule="auto"/>
        <w:jc w:val="both"/>
        <w:rPr>
          <w:rFonts w:ascii="Palatino Linotype" w:eastAsia="Times New Roman" w:hAnsi="Palatino Linotype" w:cs="Arial"/>
          <w:sz w:val="24"/>
          <w:szCs w:val="24"/>
          <w:lang w:eastAsia="es-ES"/>
        </w:rPr>
      </w:pPr>
    </w:p>
    <w:p w:rsidR="008D26B1" w:rsidRDefault="008D26B1" w:rsidP="00B30C60">
      <w:pPr>
        <w:spacing w:after="0" w:line="360" w:lineRule="auto"/>
        <w:jc w:val="both"/>
        <w:rPr>
          <w:rFonts w:ascii="Palatino Linotype" w:eastAsia="Times New Roman" w:hAnsi="Palatino Linotype" w:cs="Arial"/>
          <w:sz w:val="24"/>
          <w:szCs w:val="24"/>
          <w:lang w:eastAsia="es-ES"/>
        </w:rPr>
      </w:pPr>
    </w:p>
    <w:p w:rsidR="008D26B1" w:rsidRDefault="008D26B1" w:rsidP="00B30C60">
      <w:pPr>
        <w:spacing w:after="0" w:line="360" w:lineRule="auto"/>
        <w:jc w:val="both"/>
        <w:rPr>
          <w:rFonts w:ascii="Palatino Linotype" w:eastAsia="Times New Roman" w:hAnsi="Palatino Linotype" w:cs="Arial"/>
          <w:sz w:val="24"/>
          <w:szCs w:val="24"/>
          <w:lang w:eastAsia="es-ES"/>
        </w:rPr>
      </w:pPr>
    </w:p>
    <w:p w:rsidR="008D26B1" w:rsidRDefault="008D26B1" w:rsidP="00B30C60">
      <w:pPr>
        <w:spacing w:after="0" w:line="360" w:lineRule="auto"/>
        <w:jc w:val="both"/>
        <w:rPr>
          <w:rFonts w:ascii="Palatino Linotype" w:eastAsia="Times New Roman" w:hAnsi="Palatino Linotype" w:cs="Arial"/>
          <w:sz w:val="24"/>
          <w:szCs w:val="24"/>
          <w:lang w:eastAsia="es-ES"/>
        </w:rPr>
      </w:pPr>
    </w:p>
    <w:p w:rsidR="008D26B1" w:rsidRDefault="008D26B1" w:rsidP="00B30C60">
      <w:pPr>
        <w:spacing w:after="0" w:line="360" w:lineRule="auto"/>
        <w:jc w:val="both"/>
        <w:rPr>
          <w:rFonts w:ascii="Palatino Linotype" w:eastAsia="Times New Roman" w:hAnsi="Palatino Linotype" w:cs="Arial"/>
          <w:sz w:val="24"/>
          <w:szCs w:val="24"/>
          <w:lang w:eastAsia="es-ES"/>
        </w:rPr>
      </w:pPr>
    </w:p>
    <w:p w:rsidR="008D26B1" w:rsidRDefault="008D26B1" w:rsidP="00B30C60">
      <w:pPr>
        <w:spacing w:after="0" w:line="360" w:lineRule="auto"/>
        <w:jc w:val="both"/>
        <w:rPr>
          <w:rFonts w:ascii="Palatino Linotype" w:eastAsia="Times New Roman" w:hAnsi="Palatino Linotype" w:cs="Arial"/>
          <w:sz w:val="24"/>
          <w:szCs w:val="24"/>
          <w:lang w:eastAsia="es-ES"/>
        </w:rPr>
      </w:pPr>
    </w:p>
    <w:p w:rsidR="008D26B1" w:rsidRDefault="008D26B1" w:rsidP="00B30C60">
      <w:pPr>
        <w:spacing w:after="0" w:line="360" w:lineRule="auto"/>
        <w:jc w:val="both"/>
        <w:rPr>
          <w:rFonts w:ascii="Palatino Linotype" w:eastAsia="Times New Roman" w:hAnsi="Palatino Linotype" w:cs="Arial"/>
          <w:sz w:val="24"/>
          <w:szCs w:val="24"/>
          <w:lang w:eastAsia="es-ES"/>
        </w:rPr>
      </w:pPr>
    </w:p>
    <w:p w:rsidR="008D26B1" w:rsidRDefault="008D26B1" w:rsidP="00B30C60">
      <w:pPr>
        <w:spacing w:after="0" w:line="360" w:lineRule="auto"/>
        <w:jc w:val="both"/>
        <w:rPr>
          <w:rFonts w:ascii="Palatino Linotype" w:eastAsia="Times New Roman" w:hAnsi="Palatino Linotype" w:cs="Arial"/>
          <w:sz w:val="24"/>
          <w:szCs w:val="24"/>
          <w:lang w:eastAsia="es-ES"/>
        </w:rPr>
      </w:pPr>
    </w:p>
    <w:p w:rsidR="00B30C60" w:rsidRDefault="00B30C60" w:rsidP="00B30C6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DE LOS PRESENTES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w:t>
      </w:r>
      <w:r w:rsidR="008D26B1">
        <w:rPr>
          <w:rFonts w:ascii="Palatino Linotype" w:hAnsi="Palatino Linotype" w:cs="Arial"/>
          <w:sz w:val="24"/>
          <w:szCs w:val="24"/>
        </w:rPr>
        <w:t>Z Y LUIS GUSTAVO PARRA NORIEGA</w:t>
      </w:r>
      <w:r>
        <w:rPr>
          <w:rFonts w:ascii="Palatino Linotype" w:hAnsi="Palatino Linotype" w:cs="Arial"/>
          <w:sz w:val="24"/>
          <w:szCs w:val="24"/>
        </w:rPr>
        <w:t xml:space="preserve">, EN LA DÉCIMO </w:t>
      </w:r>
      <w:r w:rsidR="008D26B1">
        <w:rPr>
          <w:rFonts w:ascii="Palatino Linotype" w:hAnsi="Palatino Linotype" w:cs="Arial"/>
          <w:sz w:val="24"/>
          <w:szCs w:val="24"/>
        </w:rPr>
        <w:t>NOVENA</w:t>
      </w:r>
      <w:r>
        <w:rPr>
          <w:rFonts w:ascii="Palatino Linotype" w:hAnsi="Palatino Linotype" w:cs="Arial"/>
          <w:sz w:val="24"/>
          <w:szCs w:val="24"/>
        </w:rPr>
        <w:t xml:space="preserve"> S</w:t>
      </w:r>
      <w:r w:rsidRPr="00A9231F">
        <w:rPr>
          <w:rFonts w:ascii="Palatino Linotype" w:hAnsi="Palatino Linotype" w:cs="Arial"/>
          <w:sz w:val="24"/>
          <w:szCs w:val="24"/>
        </w:rPr>
        <w:t>ESIÓN ORDINARIA CELEBRADA EL</w:t>
      </w:r>
      <w:r>
        <w:rPr>
          <w:rFonts w:ascii="Palatino Linotype" w:hAnsi="Palatino Linotype" w:cs="Arial"/>
          <w:sz w:val="24"/>
          <w:szCs w:val="24"/>
        </w:rPr>
        <w:t xml:space="preserve"> </w:t>
      </w:r>
      <w:r w:rsidR="008D26B1">
        <w:rPr>
          <w:rFonts w:ascii="Palatino Linotype" w:hAnsi="Palatino Linotype" w:cs="Arial"/>
          <w:sz w:val="24"/>
          <w:szCs w:val="24"/>
        </w:rPr>
        <w:t>DOS DE JUNIO DE</w:t>
      </w:r>
      <w:r>
        <w:rPr>
          <w:rFonts w:ascii="Palatino Linotype" w:hAnsi="Palatino Linotype" w:cs="Arial"/>
          <w:sz w:val="24"/>
          <w:szCs w:val="24"/>
        </w:rPr>
        <w:t xml:space="preserve"> DOS MIL VEINTIUNO, ANTE EL SECRETARIO TÉCNICO DEL PLENO, ALEXIS TAPIA RAMÍREZ. ---------------------------------------------------------------------------------------------------------------------------------</w:t>
      </w:r>
      <w:r w:rsidR="008D26B1">
        <w:rPr>
          <w:rFonts w:ascii="Palatino Linotype" w:hAnsi="Palatino Linotype" w:cs="Arial"/>
          <w:sz w:val="24"/>
          <w:szCs w:val="24"/>
        </w:rPr>
        <w:t>-------------------------------------------------------</w:t>
      </w: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Default="00B30C60" w:rsidP="00B30C6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30C60" w:rsidRPr="002F5AC8" w:rsidRDefault="00B30C60" w:rsidP="00B30C60">
      <w:pPr>
        <w:spacing w:after="0" w:line="360" w:lineRule="auto"/>
        <w:jc w:val="both"/>
        <w:rPr>
          <w:rFonts w:ascii="Palatino Linotype" w:hAnsi="Palatino Linotype" w:cs="Arial"/>
          <w:sz w:val="20"/>
          <w:szCs w:val="24"/>
        </w:rPr>
      </w:pPr>
      <w:r w:rsidRPr="002F5AC8">
        <w:rPr>
          <w:rFonts w:ascii="Palatino Linotype" w:hAnsi="Palatino Linotype" w:cs="Arial"/>
          <w:sz w:val="20"/>
          <w:szCs w:val="24"/>
        </w:rPr>
        <w:t>OSAM/HAP</w:t>
      </w:r>
    </w:p>
    <w:p w:rsidR="00B30C60" w:rsidRDefault="00B30C60" w:rsidP="00B30C60">
      <w:pPr>
        <w:spacing w:after="0" w:line="360" w:lineRule="auto"/>
        <w:jc w:val="both"/>
        <w:rPr>
          <w:rFonts w:ascii="Palatino Linotype" w:hAnsi="Palatino Linotype" w:cs="Arial"/>
          <w:sz w:val="24"/>
          <w:szCs w:val="24"/>
        </w:rPr>
      </w:pPr>
    </w:p>
    <w:p w:rsidR="00B30C60" w:rsidRDefault="00B30C60" w:rsidP="00B30C60">
      <w:pPr>
        <w:spacing w:after="0" w:line="360" w:lineRule="auto"/>
        <w:jc w:val="both"/>
        <w:rPr>
          <w:rFonts w:ascii="Palatino Linotype" w:hAnsi="Palatino Linotype" w:cs="Arial"/>
          <w:sz w:val="24"/>
          <w:szCs w:val="24"/>
        </w:rPr>
      </w:pPr>
    </w:p>
    <w:p w:rsidR="00B30C60" w:rsidRDefault="00B30C60" w:rsidP="00B30C60">
      <w:pPr>
        <w:spacing w:after="0" w:line="360" w:lineRule="auto"/>
        <w:jc w:val="both"/>
        <w:rPr>
          <w:rFonts w:ascii="Palatino Linotype" w:hAnsi="Palatino Linotype" w:cs="Arial"/>
          <w:sz w:val="24"/>
          <w:szCs w:val="24"/>
        </w:rPr>
      </w:pPr>
    </w:p>
    <w:p w:rsidR="00B30C60" w:rsidRDefault="00B30C60" w:rsidP="00B30C60">
      <w:pPr>
        <w:spacing w:after="0" w:line="360" w:lineRule="auto"/>
        <w:jc w:val="both"/>
        <w:rPr>
          <w:rFonts w:ascii="Palatino Linotype" w:hAnsi="Palatino Linotype" w:cs="Arial"/>
          <w:sz w:val="24"/>
          <w:szCs w:val="24"/>
        </w:rPr>
      </w:pPr>
    </w:p>
    <w:p w:rsidR="00B30C60" w:rsidRDefault="00B30C60" w:rsidP="00B30C60">
      <w:pPr>
        <w:spacing w:after="0" w:line="360" w:lineRule="auto"/>
        <w:jc w:val="both"/>
        <w:rPr>
          <w:rFonts w:ascii="Palatino Linotype" w:hAnsi="Palatino Linotype" w:cs="Arial"/>
          <w:sz w:val="24"/>
          <w:szCs w:val="24"/>
        </w:rPr>
      </w:pPr>
    </w:p>
    <w:p w:rsidR="00B30C60" w:rsidRDefault="00B30C60" w:rsidP="00B30C60">
      <w:pPr>
        <w:spacing w:after="0"/>
      </w:pPr>
    </w:p>
    <w:p w:rsidR="00B30C60" w:rsidRDefault="00B30C60" w:rsidP="00B30C60">
      <w:pPr>
        <w:spacing w:after="0"/>
      </w:pPr>
    </w:p>
    <w:p w:rsidR="00B30C60" w:rsidRDefault="00B30C60" w:rsidP="00B30C60">
      <w:pPr>
        <w:spacing w:after="0"/>
      </w:pPr>
    </w:p>
    <w:p w:rsidR="00B30C60" w:rsidRDefault="00B30C60"/>
    <w:sectPr w:rsidR="00B30C60" w:rsidSect="00B30C6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6F6" w:rsidRDefault="009456F6" w:rsidP="00B30C60">
      <w:pPr>
        <w:spacing w:after="0" w:line="240" w:lineRule="auto"/>
      </w:pPr>
      <w:r>
        <w:separator/>
      </w:r>
    </w:p>
  </w:endnote>
  <w:endnote w:type="continuationSeparator" w:id="0">
    <w:p w:rsidR="009456F6" w:rsidRDefault="009456F6" w:rsidP="00B3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30C60" w:rsidRPr="002D6DD8" w:rsidRDefault="00B30C60" w:rsidP="00B30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68D1">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D68D1">
              <w:rPr>
                <w:rFonts w:ascii="Palatino Linotype" w:hAnsi="Palatino Linotype"/>
                <w:bCs/>
                <w:noProof/>
                <w:sz w:val="20"/>
              </w:rPr>
              <w:t>27</w:t>
            </w:r>
            <w:r>
              <w:rPr>
                <w:rFonts w:ascii="Palatino Linotype" w:hAnsi="Palatino Linotype"/>
                <w:bCs/>
                <w:noProof/>
                <w:sz w:val="20"/>
              </w:rPr>
              <w:fldChar w:fldCharType="end"/>
            </w:r>
          </w:p>
        </w:sdtContent>
      </w:sdt>
    </w:sdtContent>
  </w:sdt>
  <w:p w:rsidR="00B30C60" w:rsidRDefault="00B30C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C60" w:rsidRPr="000B69FA" w:rsidRDefault="00B30C60" w:rsidP="00B30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68D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D68D1">
      <w:rPr>
        <w:rFonts w:ascii="Palatino Linotype" w:hAnsi="Palatino Linotype"/>
        <w:bCs/>
        <w:noProof/>
        <w:sz w:val="20"/>
      </w:rPr>
      <w:t>27</w:t>
    </w:r>
    <w:r>
      <w:rPr>
        <w:rFonts w:ascii="Palatino Linotype" w:hAnsi="Palatino Linotype"/>
        <w:bCs/>
        <w:noProof/>
        <w:sz w:val="20"/>
      </w:rPr>
      <w:fldChar w:fldCharType="end"/>
    </w:r>
  </w:p>
  <w:p w:rsidR="00B30C60" w:rsidRDefault="00B30C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6F6" w:rsidRDefault="009456F6" w:rsidP="00B30C60">
      <w:pPr>
        <w:spacing w:after="0" w:line="240" w:lineRule="auto"/>
      </w:pPr>
      <w:r>
        <w:separator/>
      </w:r>
    </w:p>
  </w:footnote>
  <w:footnote w:type="continuationSeparator" w:id="0">
    <w:p w:rsidR="009456F6" w:rsidRDefault="009456F6" w:rsidP="00B30C60">
      <w:pPr>
        <w:spacing w:after="0" w:line="240" w:lineRule="auto"/>
      </w:pPr>
      <w:r>
        <w:continuationSeparator/>
      </w:r>
    </w:p>
  </w:footnote>
  <w:footnote w:id="1">
    <w:p w:rsidR="00B30C60" w:rsidRPr="00C36D37" w:rsidRDefault="00B30C60" w:rsidP="00B30C60">
      <w:pPr>
        <w:pStyle w:val="Textonotapie"/>
        <w:jc w:val="both"/>
        <w:rPr>
          <w:rFonts w:ascii="Palatino Linotype" w:hAnsi="Palatino Linotype"/>
          <w:i/>
        </w:rPr>
      </w:pPr>
      <w:r>
        <w:rPr>
          <w:rStyle w:val="Refdenotaalpie"/>
        </w:rPr>
        <w:footnoteRef/>
      </w:r>
      <w:r>
        <w:t xml:space="preserve"> </w:t>
      </w:r>
      <w:r w:rsidRPr="00C36D37">
        <w:rPr>
          <w:rFonts w:ascii="Palatino Linotype" w:hAnsi="Palatino Linotype"/>
          <w:b/>
          <w:i/>
        </w:rPr>
        <w:t>Artículo 179.</w:t>
      </w:r>
      <w:r w:rsidRPr="00C36D3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C36D37">
        <w:rPr>
          <w:rFonts w:ascii="Palatino Linotype" w:hAnsi="Palatino Linotype"/>
          <w:i/>
        </w:rPr>
        <w:cr/>
        <w:t>(…)</w:t>
      </w:r>
    </w:p>
    <w:p w:rsidR="00B30C60" w:rsidRDefault="00B30C60" w:rsidP="00B30C60">
      <w:pPr>
        <w:pStyle w:val="Textonotapie"/>
        <w:jc w:val="both"/>
      </w:pPr>
      <w:r w:rsidRPr="00D55523">
        <w:rPr>
          <w:rFonts w:ascii="Palatino Linotype" w:hAnsi="Palatino Linotype"/>
          <w:b/>
          <w:i/>
        </w:rPr>
        <w:t>VI</w:t>
      </w:r>
      <w:r w:rsidRPr="00D55523">
        <w:rPr>
          <w:rFonts w:ascii="Palatino Linotype" w:hAnsi="Palatino Linotype"/>
          <w:i/>
        </w:rPr>
        <w:t>. La entrega de información que no corresponda con lo solicitado;</w:t>
      </w:r>
    </w:p>
  </w:footnote>
  <w:footnote w:id="2">
    <w:p w:rsidR="00337150" w:rsidRDefault="00337150">
      <w:pPr>
        <w:pStyle w:val="Textonotapie"/>
      </w:pPr>
    </w:p>
    <w:p w:rsidR="00D40B88" w:rsidRDefault="00D40B88">
      <w:pPr>
        <w:pStyle w:val="Textonotapie"/>
      </w:pPr>
      <w:r>
        <w:rPr>
          <w:rStyle w:val="Refdenotaalpie"/>
        </w:rPr>
        <w:footnoteRef/>
      </w:r>
      <w:r>
        <w:t xml:space="preserve"> </w:t>
      </w:r>
      <w:r w:rsidR="00337150">
        <w:t>Página electrónica c</w:t>
      </w:r>
      <w:r>
        <w:t>onsultada el día 20 (veinte) de mayo de 2021 (dos mil veintiuno) a las 15:53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C60" w:rsidRDefault="009456F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B30C60" w:rsidTr="00B30C60">
      <w:trPr>
        <w:trHeight w:val="227"/>
      </w:trPr>
      <w:tc>
        <w:tcPr>
          <w:tcW w:w="3970" w:type="dxa"/>
          <w:hideMark/>
        </w:tcPr>
        <w:p w:rsidR="00B30C60" w:rsidRPr="00C640ED" w:rsidRDefault="00B30C60" w:rsidP="00B30C6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953" w:type="dxa"/>
          <w:hideMark/>
        </w:tcPr>
        <w:p w:rsidR="00B30C60" w:rsidRPr="00C640ED" w:rsidRDefault="00B30C60" w:rsidP="00B30C60">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01</w:t>
          </w:r>
          <w:r>
            <w:rPr>
              <w:rFonts w:ascii="Palatino Linotype" w:hAnsi="Palatino Linotype" w:cs="Arial"/>
              <w:b/>
              <w:bCs/>
              <w:sz w:val="24"/>
              <w:lang w:eastAsia="es-MX"/>
            </w:rPr>
            <w:t>700</w:t>
          </w:r>
          <w:r w:rsidRPr="00C640ED">
            <w:rPr>
              <w:rFonts w:ascii="Palatino Linotype" w:hAnsi="Palatino Linotype" w:cs="Arial"/>
              <w:b/>
              <w:bCs/>
              <w:sz w:val="24"/>
              <w:lang w:eastAsia="es-MX"/>
            </w:rPr>
            <w:t>/INFOEM/IP/RR/2021</w:t>
          </w:r>
        </w:p>
      </w:tc>
    </w:tr>
    <w:tr w:rsidR="00B30C60" w:rsidTr="00B30C60">
      <w:trPr>
        <w:trHeight w:val="242"/>
      </w:trPr>
      <w:tc>
        <w:tcPr>
          <w:tcW w:w="3970" w:type="dxa"/>
          <w:hideMark/>
        </w:tcPr>
        <w:p w:rsidR="00B30C60" w:rsidRPr="00C640ED" w:rsidRDefault="00B30C60" w:rsidP="00B30C6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Sujeto Obligado:</w:t>
          </w:r>
        </w:p>
      </w:tc>
      <w:tc>
        <w:tcPr>
          <w:tcW w:w="5953" w:type="dxa"/>
          <w:hideMark/>
        </w:tcPr>
        <w:p w:rsidR="00B30C60" w:rsidRPr="00C640ED" w:rsidRDefault="00B30C60" w:rsidP="00B30C60">
          <w:pPr>
            <w:spacing w:after="120" w:line="256" w:lineRule="auto"/>
            <w:ind w:left="-486" w:right="214" w:firstLine="284"/>
            <w:jc w:val="right"/>
            <w:rPr>
              <w:rFonts w:ascii="Palatino Linotype" w:hAnsi="Palatino Linotype" w:cs="Arial"/>
              <w:b/>
              <w:szCs w:val="20"/>
            </w:rPr>
          </w:pPr>
          <w:r w:rsidRPr="00B30C60">
            <w:rPr>
              <w:rFonts w:ascii="Palatino Linotype" w:hAnsi="Palatino Linotype" w:cs="Arial"/>
              <w:b/>
              <w:szCs w:val="20"/>
            </w:rPr>
            <w:t>Ayuntamiento de Atlacomulco</w:t>
          </w:r>
        </w:p>
      </w:tc>
    </w:tr>
    <w:tr w:rsidR="00B30C60" w:rsidTr="00B30C60">
      <w:trPr>
        <w:trHeight w:val="342"/>
      </w:trPr>
      <w:tc>
        <w:tcPr>
          <w:tcW w:w="3970" w:type="dxa"/>
          <w:hideMark/>
        </w:tcPr>
        <w:p w:rsidR="00B30C60" w:rsidRPr="00C640ED" w:rsidRDefault="00B30C60" w:rsidP="00B30C60">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953" w:type="dxa"/>
          <w:hideMark/>
        </w:tcPr>
        <w:p w:rsidR="00B30C60" w:rsidRPr="00C640ED" w:rsidRDefault="00B30C60" w:rsidP="00B30C60">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B30C60" w:rsidRPr="00AE046A" w:rsidRDefault="009456F6" w:rsidP="00B30C60">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B30C60" w:rsidTr="00B30C60">
      <w:trPr>
        <w:trHeight w:val="227"/>
      </w:trPr>
      <w:tc>
        <w:tcPr>
          <w:tcW w:w="4112" w:type="dxa"/>
          <w:hideMark/>
        </w:tcPr>
        <w:p w:rsidR="00B30C60" w:rsidRPr="00C640ED" w:rsidRDefault="00B30C60" w:rsidP="00B30C6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811" w:type="dxa"/>
          <w:hideMark/>
        </w:tcPr>
        <w:p w:rsidR="00B30C60" w:rsidRPr="00C640ED" w:rsidRDefault="00B30C60" w:rsidP="00B30C60">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01</w:t>
          </w:r>
          <w:r>
            <w:rPr>
              <w:rFonts w:ascii="Palatino Linotype" w:hAnsi="Palatino Linotype" w:cs="Arial"/>
              <w:b/>
              <w:bCs/>
              <w:sz w:val="24"/>
              <w:lang w:eastAsia="es-MX"/>
            </w:rPr>
            <w:t>700</w:t>
          </w:r>
          <w:r w:rsidRPr="00C640ED">
            <w:rPr>
              <w:rFonts w:ascii="Palatino Linotype" w:hAnsi="Palatino Linotype" w:cs="Arial"/>
              <w:b/>
              <w:bCs/>
              <w:sz w:val="24"/>
              <w:lang w:eastAsia="es-MX"/>
            </w:rPr>
            <w:t>/INFOEM/IP/RR/2021</w:t>
          </w:r>
        </w:p>
      </w:tc>
    </w:tr>
    <w:tr w:rsidR="00B30C60" w:rsidTr="00B30C60">
      <w:trPr>
        <w:trHeight w:val="242"/>
      </w:trPr>
      <w:tc>
        <w:tcPr>
          <w:tcW w:w="4112" w:type="dxa"/>
          <w:hideMark/>
        </w:tcPr>
        <w:p w:rsidR="00B30C60" w:rsidRPr="00C640ED" w:rsidRDefault="00B30C60" w:rsidP="00B30C6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Sujeto Obligado:</w:t>
          </w:r>
        </w:p>
      </w:tc>
      <w:tc>
        <w:tcPr>
          <w:tcW w:w="5811" w:type="dxa"/>
          <w:hideMark/>
        </w:tcPr>
        <w:p w:rsidR="00B30C60" w:rsidRPr="00C640ED" w:rsidRDefault="00B30C60" w:rsidP="00B30C60">
          <w:pPr>
            <w:spacing w:after="120" w:line="256" w:lineRule="auto"/>
            <w:ind w:left="72" w:right="214" w:hanging="9"/>
            <w:jc w:val="right"/>
            <w:rPr>
              <w:rFonts w:ascii="Palatino Linotype" w:hAnsi="Palatino Linotype" w:cs="Arial"/>
              <w:b/>
              <w:szCs w:val="20"/>
            </w:rPr>
          </w:pPr>
          <w:r w:rsidRPr="00B30C60">
            <w:rPr>
              <w:rFonts w:ascii="Palatino Linotype" w:hAnsi="Palatino Linotype" w:cs="Arial"/>
              <w:b/>
              <w:szCs w:val="20"/>
            </w:rPr>
            <w:t>Ayuntamiento de Atlacomulco</w:t>
          </w:r>
        </w:p>
      </w:tc>
    </w:tr>
    <w:tr w:rsidR="00B30C60" w:rsidTr="00B30C60">
      <w:trPr>
        <w:trHeight w:val="342"/>
      </w:trPr>
      <w:tc>
        <w:tcPr>
          <w:tcW w:w="4112" w:type="dxa"/>
        </w:tcPr>
        <w:p w:rsidR="00B30C60" w:rsidRPr="00C640ED" w:rsidRDefault="00B30C60" w:rsidP="00B30C60">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Recurrente:</w:t>
          </w:r>
        </w:p>
      </w:tc>
      <w:tc>
        <w:tcPr>
          <w:tcW w:w="5811" w:type="dxa"/>
        </w:tcPr>
        <w:p w:rsidR="00B30C60" w:rsidRPr="00C640ED" w:rsidRDefault="005D68D1" w:rsidP="00B30C60">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w:t>
          </w:r>
        </w:p>
      </w:tc>
    </w:tr>
    <w:tr w:rsidR="00B30C60" w:rsidTr="00B30C60">
      <w:trPr>
        <w:trHeight w:val="342"/>
      </w:trPr>
      <w:tc>
        <w:tcPr>
          <w:tcW w:w="4112" w:type="dxa"/>
        </w:tcPr>
        <w:p w:rsidR="00B30C60" w:rsidRPr="00C640ED" w:rsidRDefault="00B30C60" w:rsidP="00B30C60">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811" w:type="dxa"/>
        </w:tcPr>
        <w:p w:rsidR="00B30C60" w:rsidRPr="00C640ED" w:rsidRDefault="00B30C60" w:rsidP="00B30C60">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B30C60" w:rsidRPr="00C222C0" w:rsidRDefault="009456F6">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2.3pt;margin-top:-132.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E131F"/>
    <w:multiLevelType w:val="hybridMultilevel"/>
    <w:tmpl w:val="5A222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08E6B0E"/>
    <w:multiLevelType w:val="hybridMultilevel"/>
    <w:tmpl w:val="6C14DE38"/>
    <w:lvl w:ilvl="0" w:tplc="BC90609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1030216"/>
    <w:multiLevelType w:val="hybridMultilevel"/>
    <w:tmpl w:val="D8607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97B67ED"/>
    <w:multiLevelType w:val="hybridMultilevel"/>
    <w:tmpl w:val="5A222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F1B2D58"/>
    <w:multiLevelType w:val="hybridMultilevel"/>
    <w:tmpl w:val="5DBEB9CE"/>
    <w:lvl w:ilvl="0" w:tplc="080A0011">
      <w:start w:val="1"/>
      <w:numFmt w:val="decimal"/>
      <w:lvlText w:val="%1)"/>
      <w:lvlJc w:val="left"/>
      <w:pPr>
        <w:ind w:left="720" w:hanging="360"/>
      </w:pPr>
    </w:lvl>
    <w:lvl w:ilvl="1" w:tplc="BC906092">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60"/>
    <w:rsid w:val="00003405"/>
    <w:rsid w:val="00036F8B"/>
    <w:rsid w:val="000F4BC2"/>
    <w:rsid w:val="00123996"/>
    <w:rsid w:val="0016011C"/>
    <w:rsid w:val="00337150"/>
    <w:rsid w:val="003524EF"/>
    <w:rsid w:val="005D68D1"/>
    <w:rsid w:val="005E2D44"/>
    <w:rsid w:val="006311D5"/>
    <w:rsid w:val="008D26B1"/>
    <w:rsid w:val="00912A2F"/>
    <w:rsid w:val="009456F6"/>
    <w:rsid w:val="00A54F83"/>
    <w:rsid w:val="00AA5D75"/>
    <w:rsid w:val="00B30C60"/>
    <w:rsid w:val="00B37DB1"/>
    <w:rsid w:val="00D40B88"/>
    <w:rsid w:val="00D97051"/>
    <w:rsid w:val="00DF59B3"/>
    <w:rsid w:val="00E2685B"/>
    <w:rsid w:val="00F346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B642161-845B-4D9F-954C-2A7D86B5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C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0C6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30C6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30C6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30C6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0C6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0C60"/>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B30C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0C60"/>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30C60"/>
    <w:rPr>
      <w:vertAlign w:val="superscript"/>
    </w:rPr>
  </w:style>
  <w:style w:type="character" w:styleId="Hipervnculo">
    <w:name w:val="Hyperlink"/>
    <w:basedOn w:val="Fuentedeprrafopredeter"/>
    <w:uiPriority w:val="99"/>
    <w:unhideWhenUsed/>
    <w:rsid w:val="00B30C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atlacomulco.gob.mx/documentos/LGCG/ayuntamiento/2020/Cuarto%20Trimestre/TITULO%20IV/INFORMACION%20PRESUPUESTAL/Estado%20Anal%C3%ADtico%20del%20Ejercicio%20del%20Presupuesto%20de%20Egresos%20Clasificaci%C3%B3n%20por%20objeto%20del%20gasto%20(Capitulo%20y%20Concepto).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27</Pages>
  <Words>7141</Words>
  <Characters>39281</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5</cp:revision>
  <dcterms:created xsi:type="dcterms:W3CDTF">2021-05-19T19:21:00Z</dcterms:created>
  <dcterms:modified xsi:type="dcterms:W3CDTF">2021-08-04T23:59:00Z</dcterms:modified>
</cp:coreProperties>
</file>